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108846" w14:textId="77777777" w:rsidR="00C82521" w:rsidRDefault="00C82521" w:rsidP="00C82521">
      <w:pPr>
        <w:ind w:hanging="2"/>
      </w:pPr>
    </w:p>
    <w:p w14:paraId="3548B514" w14:textId="77777777" w:rsidR="00C82521" w:rsidRDefault="00C82521" w:rsidP="00C82521">
      <w:pPr>
        <w:ind w:hanging="2"/>
      </w:pPr>
    </w:p>
    <w:p w14:paraId="41579D54" w14:textId="77777777" w:rsidR="00C82521" w:rsidRDefault="00C82521" w:rsidP="00C82521">
      <w:pPr>
        <w:ind w:hanging="2"/>
      </w:pPr>
    </w:p>
    <w:p w14:paraId="593B69EB" w14:textId="77777777" w:rsidR="00C82521" w:rsidRDefault="00C82521" w:rsidP="00C82521">
      <w:pPr>
        <w:ind w:hanging="2"/>
      </w:pPr>
    </w:p>
    <w:p w14:paraId="575B445F" w14:textId="77777777" w:rsidR="00C82521" w:rsidRDefault="00C82521" w:rsidP="00C82521">
      <w:pPr>
        <w:ind w:hanging="2"/>
      </w:pPr>
    </w:p>
    <w:p w14:paraId="635ACED8" w14:textId="77777777" w:rsidR="00C82521" w:rsidRDefault="00C82521" w:rsidP="00C82521">
      <w:pPr>
        <w:ind w:hanging="2"/>
      </w:pPr>
    </w:p>
    <w:p w14:paraId="2DBE289C" w14:textId="77777777" w:rsidR="00C82521" w:rsidRDefault="00C82521" w:rsidP="00C82521">
      <w:pPr>
        <w:ind w:hanging="2"/>
      </w:pPr>
    </w:p>
    <w:p w14:paraId="7328B0FA" w14:textId="77777777" w:rsidR="00C82521" w:rsidRDefault="00C82521" w:rsidP="00C82521">
      <w:pPr>
        <w:ind w:hanging="2"/>
      </w:pPr>
    </w:p>
    <w:p w14:paraId="7B1A4B85" w14:textId="77777777" w:rsidR="00C82521" w:rsidRDefault="00C82521" w:rsidP="00C82521">
      <w:pPr>
        <w:ind w:hanging="2"/>
      </w:pPr>
    </w:p>
    <w:p w14:paraId="3AD03251" w14:textId="77777777" w:rsidR="00C82521" w:rsidRDefault="00C82521" w:rsidP="00C82521">
      <w:pPr>
        <w:ind w:hanging="2"/>
      </w:pPr>
    </w:p>
    <w:p w14:paraId="602710C9" w14:textId="77777777" w:rsidR="00C82521" w:rsidRPr="00C82521" w:rsidRDefault="00C82521" w:rsidP="00C82521">
      <w:pPr>
        <w:ind w:hanging="2"/>
        <w:jc w:val="center"/>
        <w:rPr>
          <w:b/>
          <w:sz w:val="32"/>
        </w:rPr>
      </w:pPr>
      <w:r w:rsidRPr="00C82521">
        <w:rPr>
          <w:b/>
          <w:sz w:val="32"/>
        </w:rPr>
        <w:t>SECRETARIA DE CULTURA RECREACION Y DEPORTE</w:t>
      </w:r>
    </w:p>
    <w:p w14:paraId="55BBD42C" w14:textId="77777777" w:rsidR="00C82521" w:rsidRDefault="00C82521" w:rsidP="00C82521">
      <w:pPr>
        <w:ind w:hanging="2"/>
      </w:pPr>
    </w:p>
    <w:p w14:paraId="21C77E11" w14:textId="77777777" w:rsidR="00C82521" w:rsidRDefault="00C82521" w:rsidP="00C82521">
      <w:pPr>
        <w:ind w:hanging="2"/>
      </w:pPr>
    </w:p>
    <w:p w14:paraId="7D3C2318" w14:textId="77777777" w:rsidR="00C82521" w:rsidRDefault="00C82521" w:rsidP="00C82521">
      <w:pPr>
        <w:ind w:hanging="2"/>
      </w:pPr>
    </w:p>
    <w:p w14:paraId="071B5685" w14:textId="77777777" w:rsidR="00C82521" w:rsidRPr="00C82521" w:rsidRDefault="00C82521" w:rsidP="00C82521">
      <w:pPr>
        <w:ind w:hanging="2"/>
        <w:jc w:val="center"/>
        <w:rPr>
          <w:b/>
          <w:sz w:val="24"/>
        </w:rPr>
      </w:pPr>
      <w:r w:rsidRPr="00C82521">
        <w:rPr>
          <w:b/>
          <w:sz w:val="24"/>
        </w:rPr>
        <w:t>INFORME DE GESTIÓN CUALITATIVO TRIMESTRAL</w:t>
      </w:r>
    </w:p>
    <w:p w14:paraId="3ED2D71A" w14:textId="77777777" w:rsidR="00C82521" w:rsidRPr="00C82521" w:rsidRDefault="00C82521" w:rsidP="00C82521">
      <w:pPr>
        <w:ind w:hanging="2"/>
        <w:jc w:val="center"/>
        <w:rPr>
          <w:b/>
          <w:sz w:val="24"/>
        </w:rPr>
      </w:pPr>
    </w:p>
    <w:p w14:paraId="3992CF6C" w14:textId="77777777" w:rsidR="00C82521" w:rsidRPr="00C82521" w:rsidRDefault="00AA2A3D" w:rsidP="00C82521">
      <w:pPr>
        <w:ind w:hanging="2"/>
        <w:jc w:val="center"/>
        <w:rPr>
          <w:b/>
          <w:sz w:val="24"/>
        </w:rPr>
      </w:pPr>
      <w:r>
        <w:rPr>
          <w:b/>
          <w:sz w:val="24"/>
        </w:rPr>
        <w:t>SEGUNDO</w:t>
      </w:r>
      <w:r w:rsidR="0041521A">
        <w:rPr>
          <w:b/>
          <w:sz w:val="24"/>
        </w:rPr>
        <w:t xml:space="preserve"> TRIMESTRE</w:t>
      </w:r>
      <w:r w:rsidR="00C82521" w:rsidRPr="00C82521">
        <w:rPr>
          <w:b/>
          <w:sz w:val="24"/>
        </w:rPr>
        <w:t xml:space="preserve"> 2021</w:t>
      </w:r>
    </w:p>
    <w:p w14:paraId="502C26F1" w14:textId="77777777" w:rsidR="00C82521" w:rsidRDefault="00C82521" w:rsidP="00C82521">
      <w:pPr>
        <w:ind w:hanging="2"/>
      </w:pPr>
    </w:p>
    <w:p w14:paraId="48DEDB0B" w14:textId="77777777" w:rsidR="00C82521" w:rsidRDefault="00C82521" w:rsidP="00C82521">
      <w:pPr>
        <w:ind w:hanging="2"/>
      </w:pPr>
    </w:p>
    <w:p w14:paraId="288619A0" w14:textId="77777777" w:rsidR="00C82521" w:rsidRDefault="00C82521" w:rsidP="00C82521">
      <w:pPr>
        <w:ind w:hanging="2"/>
      </w:pPr>
    </w:p>
    <w:p w14:paraId="3B91E6CB" w14:textId="77777777" w:rsidR="00C82521" w:rsidRDefault="00C82521" w:rsidP="00C82521">
      <w:pPr>
        <w:ind w:hanging="2"/>
      </w:pPr>
    </w:p>
    <w:p w14:paraId="674FC127" w14:textId="77777777" w:rsidR="00C82521" w:rsidRDefault="00C82521" w:rsidP="00C82521">
      <w:pPr>
        <w:ind w:hanging="2"/>
      </w:pPr>
    </w:p>
    <w:p w14:paraId="79B1D2FA" w14:textId="77777777" w:rsidR="00C82521" w:rsidRDefault="00C82521" w:rsidP="00C82521">
      <w:pPr>
        <w:ind w:hanging="2"/>
      </w:pPr>
    </w:p>
    <w:p w14:paraId="35F7AA8C" w14:textId="77777777" w:rsidR="00C82521" w:rsidRDefault="00C82521" w:rsidP="00C82521">
      <w:pPr>
        <w:ind w:hanging="2"/>
      </w:pPr>
    </w:p>
    <w:p w14:paraId="79567BB9" w14:textId="77777777" w:rsidR="0061076F" w:rsidRDefault="005108A3" w:rsidP="00C82521">
      <w:pPr>
        <w:ind w:hanging="2"/>
        <w:jc w:val="center"/>
        <w:rPr>
          <w:b/>
          <w:sz w:val="24"/>
        </w:rPr>
      </w:pPr>
      <w:r>
        <w:rPr>
          <w:b/>
          <w:sz w:val="24"/>
        </w:rPr>
        <w:t>JULIO</w:t>
      </w:r>
      <w:r w:rsidR="00C82521" w:rsidRPr="00C82521">
        <w:rPr>
          <w:b/>
          <w:sz w:val="24"/>
        </w:rPr>
        <w:t xml:space="preserve"> 2021</w:t>
      </w:r>
    </w:p>
    <w:p w14:paraId="05D55143" w14:textId="77777777" w:rsidR="00C82521" w:rsidRDefault="00C82521" w:rsidP="00C82521">
      <w:pPr>
        <w:ind w:hanging="2"/>
        <w:jc w:val="center"/>
        <w:rPr>
          <w:b/>
          <w:sz w:val="24"/>
        </w:rPr>
      </w:pPr>
    </w:p>
    <w:p w14:paraId="639B1DED" w14:textId="77777777" w:rsidR="00681E46" w:rsidRDefault="00681E46" w:rsidP="00C82521">
      <w:pPr>
        <w:ind w:hanging="2"/>
        <w:jc w:val="center"/>
        <w:rPr>
          <w:b/>
          <w:sz w:val="24"/>
        </w:rPr>
      </w:pPr>
    </w:p>
    <w:p w14:paraId="50D7FBD7" w14:textId="77777777" w:rsidR="00454F94" w:rsidRDefault="00454F94" w:rsidP="00C82521">
      <w:pPr>
        <w:ind w:hanging="2"/>
        <w:jc w:val="center"/>
        <w:rPr>
          <w:b/>
          <w:sz w:val="24"/>
        </w:rPr>
      </w:pPr>
    </w:p>
    <w:sdt>
      <w:sdtPr>
        <w:rPr>
          <w:rFonts w:ascii="Arial" w:eastAsiaTheme="minorHAnsi" w:hAnsi="Arial" w:cstheme="minorBidi"/>
          <w:color w:val="auto"/>
          <w:sz w:val="22"/>
          <w:szCs w:val="22"/>
          <w:lang w:val="es-ES" w:eastAsia="en-US"/>
        </w:rPr>
        <w:id w:val="1332881657"/>
        <w:docPartObj>
          <w:docPartGallery w:val="Table of Contents"/>
          <w:docPartUnique/>
        </w:docPartObj>
      </w:sdtPr>
      <w:sdtEndPr>
        <w:rPr>
          <w:rFonts w:cs="Arial"/>
          <w:b/>
          <w:bCs/>
          <w:sz w:val="18"/>
          <w:szCs w:val="16"/>
        </w:rPr>
      </w:sdtEndPr>
      <w:sdtContent>
        <w:p w14:paraId="08E552C8" w14:textId="77777777" w:rsidR="00F2303B" w:rsidRDefault="00F2303B">
          <w:pPr>
            <w:pStyle w:val="TtuloTDC"/>
          </w:pPr>
          <w:r>
            <w:rPr>
              <w:lang w:val="es-ES"/>
            </w:rPr>
            <w:t>Contenido</w:t>
          </w:r>
        </w:p>
        <w:p w14:paraId="60A576CE" w14:textId="17BC0A90" w:rsidR="00256293" w:rsidRPr="00256293" w:rsidRDefault="00F2303B">
          <w:pPr>
            <w:pStyle w:val="TDC1"/>
            <w:tabs>
              <w:tab w:val="right" w:leader="dot" w:pos="8828"/>
            </w:tabs>
            <w:rPr>
              <w:rFonts w:asciiTheme="minorHAnsi" w:eastAsiaTheme="minorEastAsia" w:hAnsiTheme="minorHAnsi"/>
              <w:noProof/>
              <w:sz w:val="18"/>
              <w:lang w:eastAsia="es-CO"/>
            </w:rPr>
          </w:pPr>
          <w:r w:rsidRPr="00256293">
            <w:rPr>
              <w:rFonts w:cs="Arial"/>
              <w:sz w:val="18"/>
              <w:szCs w:val="16"/>
            </w:rPr>
            <w:fldChar w:fldCharType="begin"/>
          </w:r>
          <w:r w:rsidRPr="00256293">
            <w:rPr>
              <w:rFonts w:cs="Arial"/>
              <w:sz w:val="18"/>
              <w:szCs w:val="16"/>
            </w:rPr>
            <w:instrText xml:space="preserve"> TOC \o "1-4" \h \z \u </w:instrText>
          </w:r>
          <w:r w:rsidRPr="00256293">
            <w:rPr>
              <w:rFonts w:cs="Arial"/>
              <w:sz w:val="18"/>
              <w:szCs w:val="16"/>
            </w:rPr>
            <w:fldChar w:fldCharType="separate"/>
          </w:r>
          <w:hyperlink w:anchor="_Toc79605963" w:history="1">
            <w:r w:rsidR="00256293" w:rsidRPr="00256293">
              <w:rPr>
                <w:rStyle w:val="Hipervnculo"/>
                <w:noProof/>
                <w:sz w:val="18"/>
              </w:rPr>
              <w:t>PROYECTO DE INVERSIÓN No. 7884 Formación y cualificación para agentes culturales y ciudadanía en Bogotá</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_Toc79605963 \h </w:instrText>
            </w:r>
            <w:r w:rsidR="00256293" w:rsidRPr="00256293">
              <w:rPr>
                <w:noProof/>
                <w:webHidden/>
                <w:sz w:val="18"/>
              </w:rPr>
            </w:r>
            <w:r w:rsidR="00256293" w:rsidRPr="00256293">
              <w:rPr>
                <w:noProof/>
                <w:webHidden/>
                <w:sz w:val="18"/>
              </w:rPr>
              <w:fldChar w:fldCharType="separate"/>
            </w:r>
            <w:r w:rsidR="00766E13">
              <w:rPr>
                <w:noProof/>
                <w:webHidden/>
                <w:sz w:val="18"/>
              </w:rPr>
              <w:t>17</w:t>
            </w:r>
            <w:r w:rsidR="00256293" w:rsidRPr="00256293">
              <w:rPr>
                <w:noProof/>
                <w:webHidden/>
                <w:sz w:val="18"/>
              </w:rPr>
              <w:fldChar w:fldCharType="end"/>
            </w:r>
          </w:hyperlink>
        </w:p>
        <w:p w14:paraId="46CBA6DC" w14:textId="1F6E108B"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5964" w:history="1">
            <w:r w:rsidR="00256293" w:rsidRPr="00256293">
              <w:rPr>
                <w:rStyle w:val="Hipervnculo"/>
                <w:noProof/>
                <w:sz w:val="18"/>
              </w:rPr>
              <w:t>1.</w:t>
            </w:r>
            <w:r w:rsidR="00256293" w:rsidRPr="00256293">
              <w:rPr>
                <w:rFonts w:asciiTheme="minorHAnsi" w:eastAsiaTheme="minorEastAsia" w:hAnsiTheme="minorHAnsi"/>
                <w:noProof/>
                <w:sz w:val="18"/>
                <w:lang w:eastAsia="es-CO"/>
              </w:rPr>
              <w:tab/>
            </w:r>
            <w:r w:rsidR="00256293" w:rsidRPr="00256293">
              <w:rPr>
                <w:rStyle w:val="Hipervnculo"/>
                <w:noProof/>
                <w:sz w:val="18"/>
              </w:rPr>
              <w:t>Objetivo general</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_Toc79605964 \h </w:instrText>
            </w:r>
            <w:r w:rsidR="00256293" w:rsidRPr="00256293">
              <w:rPr>
                <w:noProof/>
                <w:webHidden/>
                <w:sz w:val="18"/>
              </w:rPr>
            </w:r>
            <w:r w:rsidR="00256293" w:rsidRPr="00256293">
              <w:rPr>
                <w:noProof/>
                <w:webHidden/>
                <w:sz w:val="18"/>
              </w:rPr>
              <w:fldChar w:fldCharType="separate"/>
            </w:r>
            <w:r w:rsidR="00766E13">
              <w:rPr>
                <w:noProof/>
                <w:webHidden/>
                <w:sz w:val="18"/>
              </w:rPr>
              <w:t>17</w:t>
            </w:r>
            <w:r w:rsidR="00256293" w:rsidRPr="00256293">
              <w:rPr>
                <w:noProof/>
                <w:webHidden/>
                <w:sz w:val="18"/>
              </w:rPr>
              <w:fldChar w:fldCharType="end"/>
            </w:r>
          </w:hyperlink>
        </w:p>
        <w:p w14:paraId="0DCD2097" w14:textId="52E377C1"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5965" w:history="1">
            <w:r w:rsidR="00256293" w:rsidRPr="00256293">
              <w:rPr>
                <w:rStyle w:val="Hipervnculo"/>
                <w:noProof/>
                <w:sz w:val="18"/>
              </w:rPr>
              <w:t>2.</w:t>
            </w:r>
            <w:r w:rsidR="00256293" w:rsidRPr="00256293">
              <w:rPr>
                <w:rFonts w:asciiTheme="minorHAnsi" w:eastAsiaTheme="minorEastAsia" w:hAnsiTheme="minorHAnsi"/>
                <w:noProof/>
                <w:sz w:val="18"/>
                <w:lang w:eastAsia="es-CO"/>
              </w:rPr>
              <w:tab/>
            </w:r>
            <w:r w:rsidR="00256293" w:rsidRPr="00256293">
              <w:rPr>
                <w:rStyle w:val="Hipervnculo"/>
                <w:noProof/>
                <w:sz w:val="18"/>
              </w:rPr>
              <w:t>Logros y retos para el cumplimiento del objetivo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_Toc79605965 \h </w:instrText>
            </w:r>
            <w:r w:rsidR="00256293" w:rsidRPr="00256293">
              <w:rPr>
                <w:noProof/>
                <w:webHidden/>
                <w:sz w:val="18"/>
              </w:rPr>
            </w:r>
            <w:r w:rsidR="00256293" w:rsidRPr="00256293">
              <w:rPr>
                <w:noProof/>
                <w:webHidden/>
                <w:sz w:val="18"/>
              </w:rPr>
              <w:fldChar w:fldCharType="separate"/>
            </w:r>
            <w:r w:rsidR="00766E13">
              <w:rPr>
                <w:noProof/>
                <w:webHidden/>
                <w:sz w:val="18"/>
              </w:rPr>
              <w:t>17</w:t>
            </w:r>
            <w:r w:rsidR="00256293" w:rsidRPr="00256293">
              <w:rPr>
                <w:noProof/>
                <w:webHidden/>
                <w:sz w:val="18"/>
              </w:rPr>
              <w:fldChar w:fldCharType="end"/>
            </w:r>
          </w:hyperlink>
        </w:p>
        <w:p w14:paraId="1167EC18" w14:textId="78BC060F"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5966" w:history="1">
            <w:r w:rsidR="00256293" w:rsidRPr="00256293">
              <w:rPr>
                <w:rStyle w:val="Hipervnculo"/>
                <w:noProof/>
                <w:sz w:val="18"/>
              </w:rPr>
              <w:t>3.</w:t>
            </w:r>
            <w:r w:rsidR="00256293" w:rsidRPr="00256293">
              <w:rPr>
                <w:rFonts w:asciiTheme="minorHAnsi" w:eastAsiaTheme="minorEastAsia" w:hAnsiTheme="minorHAnsi"/>
                <w:noProof/>
                <w:sz w:val="18"/>
                <w:lang w:eastAsia="es-CO"/>
              </w:rPr>
              <w:tab/>
            </w:r>
            <w:r w:rsidR="00256293" w:rsidRPr="00256293">
              <w:rPr>
                <w:rStyle w:val="Hipervnculo"/>
                <w:noProof/>
                <w:sz w:val="18"/>
              </w:rPr>
              <w:t>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_Toc79605966 \h </w:instrText>
            </w:r>
            <w:r w:rsidR="00256293" w:rsidRPr="00256293">
              <w:rPr>
                <w:noProof/>
                <w:webHidden/>
                <w:sz w:val="18"/>
              </w:rPr>
            </w:r>
            <w:r w:rsidR="00256293" w:rsidRPr="00256293">
              <w:rPr>
                <w:noProof/>
                <w:webHidden/>
                <w:sz w:val="18"/>
              </w:rPr>
              <w:fldChar w:fldCharType="separate"/>
            </w:r>
            <w:r w:rsidR="00766E13">
              <w:rPr>
                <w:noProof/>
                <w:webHidden/>
                <w:sz w:val="18"/>
              </w:rPr>
              <w:t>19</w:t>
            </w:r>
            <w:r w:rsidR="00256293" w:rsidRPr="00256293">
              <w:rPr>
                <w:noProof/>
                <w:webHidden/>
                <w:sz w:val="18"/>
              </w:rPr>
              <w:fldChar w:fldCharType="end"/>
            </w:r>
          </w:hyperlink>
        </w:p>
        <w:p w14:paraId="5AD900C6" w14:textId="49B3AA6E"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5967" w:history="1">
            <w:r w:rsidR="00256293" w:rsidRPr="00256293">
              <w:rPr>
                <w:rStyle w:val="Hipervnculo"/>
                <w:noProof/>
                <w:sz w:val="18"/>
              </w:rPr>
              <w:t>3.1 Avances obtenidos en el proceso de 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_Toc79605967 \h </w:instrText>
            </w:r>
            <w:r w:rsidR="00256293" w:rsidRPr="00256293">
              <w:rPr>
                <w:noProof/>
                <w:webHidden/>
                <w:sz w:val="18"/>
              </w:rPr>
            </w:r>
            <w:r w:rsidR="00256293" w:rsidRPr="00256293">
              <w:rPr>
                <w:noProof/>
                <w:webHidden/>
                <w:sz w:val="18"/>
              </w:rPr>
              <w:fldChar w:fldCharType="separate"/>
            </w:r>
            <w:r w:rsidR="00766E13">
              <w:rPr>
                <w:noProof/>
                <w:webHidden/>
                <w:sz w:val="18"/>
              </w:rPr>
              <w:t>20</w:t>
            </w:r>
            <w:r w:rsidR="00256293" w:rsidRPr="00256293">
              <w:rPr>
                <w:noProof/>
                <w:webHidden/>
                <w:sz w:val="18"/>
              </w:rPr>
              <w:fldChar w:fldCharType="end"/>
            </w:r>
          </w:hyperlink>
        </w:p>
        <w:p w14:paraId="51FFA4A3" w14:textId="2A232CB4"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5968" w:history="1">
            <w:r w:rsidR="00256293" w:rsidRPr="00256293">
              <w:rPr>
                <w:rStyle w:val="Hipervnculo"/>
                <w:noProof/>
                <w:sz w:val="18"/>
              </w:rPr>
              <w:t>3.2 Retrasos y soluciones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_Toc79605968 \h </w:instrText>
            </w:r>
            <w:r w:rsidR="00256293" w:rsidRPr="00256293">
              <w:rPr>
                <w:noProof/>
                <w:webHidden/>
                <w:sz w:val="18"/>
              </w:rPr>
            </w:r>
            <w:r w:rsidR="00256293" w:rsidRPr="00256293">
              <w:rPr>
                <w:noProof/>
                <w:webHidden/>
                <w:sz w:val="18"/>
              </w:rPr>
              <w:fldChar w:fldCharType="separate"/>
            </w:r>
            <w:r w:rsidR="00766E13">
              <w:rPr>
                <w:noProof/>
                <w:webHidden/>
                <w:sz w:val="18"/>
              </w:rPr>
              <w:t>20</w:t>
            </w:r>
            <w:r w:rsidR="00256293" w:rsidRPr="00256293">
              <w:rPr>
                <w:noProof/>
                <w:webHidden/>
                <w:sz w:val="18"/>
              </w:rPr>
              <w:fldChar w:fldCharType="end"/>
            </w:r>
          </w:hyperlink>
        </w:p>
        <w:p w14:paraId="575BF2F4" w14:textId="412A10ED"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5969" w:history="1">
            <w:r w:rsidR="00256293" w:rsidRPr="00256293">
              <w:rPr>
                <w:rStyle w:val="Hipervnculo"/>
                <w:noProof/>
                <w:sz w:val="18"/>
              </w:rPr>
              <w:t>4.</w:t>
            </w:r>
            <w:r w:rsidR="00256293" w:rsidRPr="00256293">
              <w:rPr>
                <w:rFonts w:asciiTheme="minorHAnsi" w:eastAsiaTheme="minorEastAsia" w:hAnsiTheme="minorHAnsi"/>
                <w:noProof/>
                <w:sz w:val="18"/>
                <w:lang w:eastAsia="es-CO"/>
              </w:rPr>
              <w:tab/>
            </w:r>
            <w:r w:rsidR="00256293" w:rsidRPr="00256293">
              <w:rPr>
                <w:rStyle w:val="Hipervnculo"/>
                <w:noProof/>
                <w:sz w:val="18"/>
              </w:rPr>
              <w:t>Seguimiento por Meta Proyecto de Inversión</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_Toc79605969 \h </w:instrText>
            </w:r>
            <w:r w:rsidR="00256293" w:rsidRPr="00256293">
              <w:rPr>
                <w:noProof/>
                <w:webHidden/>
                <w:sz w:val="18"/>
              </w:rPr>
            </w:r>
            <w:r w:rsidR="00256293" w:rsidRPr="00256293">
              <w:rPr>
                <w:noProof/>
                <w:webHidden/>
                <w:sz w:val="18"/>
              </w:rPr>
              <w:fldChar w:fldCharType="separate"/>
            </w:r>
            <w:r w:rsidR="00766E13">
              <w:rPr>
                <w:noProof/>
                <w:webHidden/>
                <w:sz w:val="18"/>
              </w:rPr>
              <w:t>20</w:t>
            </w:r>
            <w:r w:rsidR="00256293" w:rsidRPr="00256293">
              <w:rPr>
                <w:noProof/>
                <w:webHidden/>
                <w:sz w:val="18"/>
              </w:rPr>
              <w:fldChar w:fldCharType="end"/>
            </w:r>
          </w:hyperlink>
        </w:p>
        <w:p w14:paraId="7D847080" w14:textId="5307EF1B"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5970" w:history="1">
            <w:r w:rsidR="00256293" w:rsidRPr="00256293">
              <w:rPr>
                <w:rStyle w:val="Hipervnculo"/>
                <w:noProof/>
                <w:sz w:val="18"/>
              </w:rPr>
              <w:t>Meta 1: Beneficiar 4.500 personas en procesos de educación informal del sector artístico y cultural</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_Toc79605970 \h </w:instrText>
            </w:r>
            <w:r w:rsidR="00256293" w:rsidRPr="00256293">
              <w:rPr>
                <w:noProof/>
                <w:webHidden/>
                <w:sz w:val="18"/>
              </w:rPr>
            </w:r>
            <w:r w:rsidR="00256293" w:rsidRPr="00256293">
              <w:rPr>
                <w:noProof/>
                <w:webHidden/>
                <w:sz w:val="18"/>
              </w:rPr>
              <w:fldChar w:fldCharType="separate"/>
            </w:r>
            <w:r w:rsidR="00766E13">
              <w:rPr>
                <w:noProof/>
                <w:webHidden/>
                <w:sz w:val="18"/>
              </w:rPr>
              <w:t>20</w:t>
            </w:r>
            <w:r w:rsidR="00256293" w:rsidRPr="00256293">
              <w:rPr>
                <w:noProof/>
                <w:webHidden/>
                <w:sz w:val="18"/>
              </w:rPr>
              <w:fldChar w:fldCharType="end"/>
            </w:r>
          </w:hyperlink>
        </w:p>
        <w:p w14:paraId="5CDCD3FC" w14:textId="52530EB0"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5971"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_Toc79605971 \h </w:instrText>
            </w:r>
            <w:r w:rsidR="00256293" w:rsidRPr="00256293">
              <w:rPr>
                <w:noProof/>
                <w:webHidden/>
                <w:sz w:val="18"/>
              </w:rPr>
            </w:r>
            <w:r w:rsidR="00256293" w:rsidRPr="00256293">
              <w:rPr>
                <w:noProof/>
                <w:webHidden/>
                <w:sz w:val="18"/>
              </w:rPr>
              <w:fldChar w:fldCharType="separate"/>
            </w:r>
            <w:r w:rsidR="00766E13">
              <w:rPr>
                <w:noProof/>
                <w:webHidden/>
                <w:sz w:val="18"/>
              </w:rPr>
              <w:t>20</w:t>
            </w:r>
            <w:r w:rsidR="00256293" w:rsidRPr="00256293">
              <w:rPr>
                <w:noProof/>
                <w:webHidden/>
                <w:sz w:val="18"/>
              </w:rPr>
              <w:fldChar w:fldCharType="end"/>
            </w:r>
          </w:hyperlink>
        </w:p>
        <w:p w14:paraId="1EBD638F" w14:textId="3349817F"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5972"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_Toc79605972 \h </w:instrText>
            </w:r>
            <w:r w:rsidR="00256293" w:rsidRPr="00256293">
              <w:rPr>
                <w:noProof/>
                <w:webHidden/>
                <w:sz w:val="18"/>
              </w:rPr>
            </w:r>
            <w:r w:rsidR="00256293" w:rsidRPr="00256293">
              <w:rPr>
                <w:noProof/>
                <w:webHidden/>
                <w:sz w:val="18"/>
              </w:rPr>
              <w:fldChar w:fldCharType="separate"/>
            </w:r>
            <w:r w:rsidR="00766E13">
              <w:rPr>
                <w:noProof/>
                <w:webHidden/>
                <w:sz w:val="18"/>
              </w:rPr>
              <w:t>22</w:t>
            </w:r>
            <w:r w:rsidR="00256293" w:rsidRPr="00256293">
              <w:rPr>
                <w:noProof/>
                <w:webHidden/>
                <w:sz w:val="18"/>
              </w:rPr>
              <w:fldChar w:fldCharType="end"/>
            </w:r>
          </w:hyperlink>
        </w:p>
        <w:p w14:paraId="62A125D6" w14:textId="7A064425"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5973"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_Toc79605973 \h </w:instrText>
            </w:r>
            <w:r w:rsidR="00256293" w:rsidRPr="00256293">
              <w:rPr>
                <w:noProof/>
                <w:webHidden/>
                <w:sz w:val="18"/>
              </w:rPr>
            </w:r>
            <w:r w:rsidR="00256293" w:rsidRPr="00256293">
              <w:rPr>
                <w:noProof/>
                <w:webHidden/>
                <w:sz w:val="18"/>
              </w:rPr>
              <w:fldChar w:fldCharType="separate"/>
            </w:r>
            <w:r w:rsidR="00766E13">
              <w:rPr>
                <w:noProof/>
                <w:webHidden/>
                <w:sz w:val="18"/>
              </w:rPr>
              <w:t>22</w:t>
            </w:r>
            <w:r w:rsidR="00256293" w:rsidRPr="00256293">
              <w:rPr>
                <w:noProof/>
                <w:webHidden/>
                <w:sz w:val="18"/>
              </w:rPr>
              <w:fldChar w:fldCharType="end"/>
            </w:r>
          </w:hyperlink>
        </w:p>
        <w:p w14:paraId="5B35681E" w14:textId="592856C7"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5974"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_Toc79605974 \h </w:instrText>
            </w:r>
            <w:r w:rsidR="00256293" w:rsidRPr="00256293">
              <w:rPr>
                <w:noProof/>
                <w:webHidden/>
                <w:sz w:val="18"/>
              </w:rPr>
            </w:r>
            <w:r w:rsidR="00256293" w:rsidRPr="00256293">
              <w:rPr>
                <w:noProof/>
                <w:webHidden/>
                <w:sz w:val="18"/>
              </w:rPr>
              <w:fldChar w:fldCharType="separate"/>
            </w:r>
            <w:r w:rsidR="00766E13">
              <w:rPr>
                <w:noProof/>
                <w:webHidden/>
                <w:sz w:val="18"/>
              </w:rPr>
              <w:t>23</w:t>
            </w:r>
            <w:r w:rsidR="00256293" w:rsidRPr="00256293">
              <w:rPr>
                <w:noProof/>
                <w:webHidden/>
                <w:sz w:val="18"/>
              </w:rPr>
              <w:fldChar w:fldCharType="end"/>
            </w:r>
          </w:hyperlink>
        </w:p>
        <w:p w14:paraId="2AE83DE3" w14:textId="43F8ACDB"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5975"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_Toc79605975 \h </w:instrText>
            </w:r>
            <w:r w:rsidR="00256293" w:rsidRPr="00256293">
              <w:rPr>
                <w:noProof/>
                <w:webHidden/>
                <w:sz w:val="18"/>
              </w:rPr>
            </w:r>
            <w:r w:rsidR="00256293" w:rsidRPr="00256293">
              <w:rPr>
                <w:noProof/>
                <w:webHidden/>
                <w:sz w:val="18"/>
              </w:rPr>
              <w:fldChar w:fldCharType="separate"/>
            </w:r>
            <w:r w:rsidR="00766E13">
              <w:rPr>
                <w:noProof/>
                <w:webHidden/>
                <w:sz w:val="18"/>
              </w:rPr>
              <w:t>23</w:t>
            </w:r>
            <w:r w:rsidR="00256293" w:rsidRPr="00256293">
              <w:rPr>
                <w:noProof/>
                <w:webHidden/>
                <w:sz w:val="18"/>
              </w:rPr>
              <w:fldChar w:fldCharType="end"/>
            </w:r>
          </w:hyperlink>
        </w:p>
        <w:p w14:paraId="2A9AF207" w14:textId="0BE5BF01"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5976"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_Toc79605976 \h </w:instrText>
            </w:r>
            <w:r w:rsidR="00256293" w:rsidRPr="00256293">
              <w:rPr>
                <w:noProof/>
                <w:webHidden/>
                <w:sz w:val="18"/>
              </w:rPr>
            </w:r>
            <w:r w:rsidR="00256293" w:rsidRPr="00256293">
              <w:rPr>
                <w:noProof/>
                <w:webHidden/>
                <w:sz w:val="18"/>
              </w:rPr>
              <w:fldChar w:fldCharType="separate"/>
            </w:r>
            <w:r w:rsidR="00766E13">
              <w:rPr>
                <w:noProof/>
                <w:webHidden/>
                <w:sz w:val="18"/>
              </w:rPr>
              <w:t>24</w:t>
            </w:r>
            <w:r w:rsidR="00256293" w:rsidRPr="00256293">
              <w:rPr>
                <w:noProof/>
                <w:webHidden/>
                <w:sz w:val="18"/>
              </w:rPr>
              <w:fldChar w:fldCharType="end"/>
            </w:r>
          </w:hyperlink>
        </w:p>
        <w:p w14:paraId="1543B1BD" w14:textId="4FC3FB23"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5977"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_Toc79605977 \h </w:instrText>
            </w:r>
            <w:r w:rsidR="00256293" w:rsidRPr="00256293">
              <w:rPr>
                <w:noProof/>
                <w:webHidden/>
                <w:sz w:val="18"/>
              </w:rPr>
            </w:r>
            <w:r w:rsidR="00256293" w:rsidRPr="00256293">
              <w:rPr>
                <w:noProof/>
                <w:webHidden/>
                <w:sz w:val="18"/>
              </w:rPr>
              <w:fldChar w:fldCharType="separate"/>
            </w:r>
            <w:r w:rsidR="00766E13">
              <w:rPr>
                <w:noProof/>
                <w:webHidden/>
                <w:sz w:val="18"/>
              </w:rPr>
              <w:t>25</w:t>
            </w:r>
            <w:r w:rsidR="00256293" w:rsidRPr="00256293">
              <w:rPr>
                <w:noProof/>
                <w:webHidden/>
                <w:sz w:val="18"/>
              </w:rPr>
              <w:fldChar w:fldCharType="end"/>
            </w:r>
          </w:hyperlink>
        </w:p>
        <w:p w14:paraId="6106662A" w14:textId="35A4ED92"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5978" w:history="1">
            <w:r w:rsidR="00256293" w:rsidRPr="00256293">
              <w:rPr>
                <w:rStyle w:val="Hipervnculo"/>
                <w:noProof/>
                <w:sz w:val="18"/>
              </w:rPr>
              <w:t>Meta 2: Beneficiar 215 agentes del sector a través del fomento para el acceso a la oferta cultural</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_Toc79605978 \h </w:instrText>
            </w:r>
            <w:r w:rsidR="00256293" w:rsidRPr="00256293">
              <w:rPr>
                <w:noProof/>
                <w:webHidden/>
                <w:sz w:val="18"/>
              </w:rPr>
            </w:r>
            <w:r w:rsidR="00256293" w:rsidRPr="00256293">
              <w:rPr>
                <w:noProof/>
                <w:webHidden/>
                <w:sz w:val="18"/>
              </w:rPr>
              <w:fldChar w:fldCharType="separate"/>
            </w:r>
            <w:r w:rsidR="00766E13">
              <w:rPr>
                <w:noProof/>
                <w:webHidden/>
                <w:sz w:val="18"/>
              </w:rPr>
              <w:t>25</w:t>
            </w:r>
            <w:r w:rsidR="00256293" w:rsidRPr="00256293">
              <w:rPr>
                <w:noProof/>
                <w:webHidden/>
                <w:sz w:val="18"/>
              </w:rPr>
              <w:fldChar w:fldCharType="end"/>
            </w:r>
          </w:hyperlink>
        </w:p>
        <w:p w14:paraId="4D8A568A" w14:textId="514702C6"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5979"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_Toc79605979 \h </w:instrText>
            </w:r>
            <w:r w:rsidR="00256293" w:rsidRPr="00256293">
              <w:rPr>
                <w:noProof/>
                <w:webHidden/>
                <w:sz w:val="18"/>
              </w:rPr>
            </w:r>
            <w:r w:rsidR="00256293" w:rsidRPr="00256293">
              <w:rPr>
                <w:noProof/>
                <w:webHidden/>
                <w:sz w:val="18"/>
              </w:rPr>
              <w:fldChar w:fldCharType="separate"/>
            </w:r>
            <w:r w:rsidR="00766E13">
              <w:rPr>
                <w:noProof/>
                <w:webHidden/>
                <w:sz w:val="18"/>
              </w:rPr>
              <w:t>26</w:t>
            </w:r>
            <w:r w:rsidR="00256293" w:rsidRPr="00256293">
              <w:rPr>
                <w:noProof/>
                <w:webHidden/>
                <w:sz w:val="18"/>
              </w:rPr>
              <w:fldChar w:fldCharType="end"/>
            </w:r>
          </w:hyperlink>
        </w:p>
        <w:p w14:paraId="4F26BA95" w14:textId="05F9AA35"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5980"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_Toc79605980 \h </w:instrText>
            </w:r>
            <w:r w:rsidR="00256293" w:rsidRPr="00256293">
              <w:rPr>
                <w:noProof/>
                <w:webHidden/>
                <w:sz w:val="18"/>
              </w:rPr>
            </w:r>
            <w:r w:rsidR="00256293" w:rsidRPr="00256293">
              <w:rPr>
                <w:noProof/>
                <w:webHidden/>
                <w:sz w:val="18"/>
              </w:rPr>
              <w:fldChar w:fldCharType="separate"/>
            </w:r>
            <w:r w:rsidR="00766E13">
              <w:rPr>
                <w:noProof/>
                <w:webHidden/>
                <w:sz w:val="18"/>
              </w:rPr>
              <w:t>28</w:t>
            </w:r>
            <w:r w:rsidR="00256293" w:rsidRPr="00256293">
              <w:rPr>
                <w:noProof/>
                <w:webHidden/>
                <w:sz w:val="18"/>
              </w:rPr>
              <w:fldChar w:fldCharType="end"/>
            </w:r>
          </w:hyperlink>
        </w:p>
        <w:p w14:paraId="1BD0C6CA" w14:textId="59A03B97"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5981"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_Toc79605981 \h </w:instrText>
            </w:r>
            <w:r w:rsidR="00256293" w:rsidRPr="00256293">
              <w:rPr>
                <w:noProof/>
                <w:webHidden/>
                <w:sz w:val="18"/>
              </w:rPr>
            </w:r>
            <w:r w:rsidR="00256293" w:rsidRPr="00256293">
              <w:rPr>
                <w:noProof/>
                <w:webHidden/>
                <w:sz w:val="18"/>
              </w:rPr>
              <w:fldChar w:fldCharType="separate"/>
            </w:r>
            <w:r w:rsidR="00766E13">
              <w:rPr>
                <w:noProof/>
                <w:webHidden/>
                <w:sz w:val="18"/>
              </w:rPr>
              <w:t>28</w:t>
            </w:r>
            <w:r w:rsidR="00256293" w:rsidRPr="00256293">
              <w:rPr>
                <w:noProof/>
                <w:webHidden/>
                <w:sz w:val="18"/>
              </w:rPr>
              <w:fldChar w:fldCharType="end"/>
            </w:r>
          </w:hyperlink>
        </w:p>
        <w:p w14:paraId="3366F2FF" w14:textId="6BF412C8"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5982" w:history="1">
            <w:r w:rsidR="00256293" w:rsidRPr="00256293">
              <w:rPr>
                <w:rStyle w:val="Hipervnculo"/>
                <w:noProof/>
                <w:sz w:val="18"/>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_Toc79605982 \h </w:instrText>
            </w:r>
            <w:r w:rsidR="00256293" w:rsidRPr="00256293">
              <w:rPr>
                <w:noProof/>
                <w:webHidden/>
                <w:sz w:val="18"/>
              </w:rPr>
            </w:r>
            <w:r w:rsidR="00256293" w:rsidRPr="00256293">
              <w:rPr>
                <w:noProof/>
                <w:webHidden/>
                <w:sz w:val="18"/>
              </w:rPr>
              <w:fldChar w:fldCharType="separate"/>
            </w:r>
            <w:r w:rsidR="00766E13">
              <w:rPr>
                <w:noProof/>
                <w:webHidden/>
                <w:sz w:val="18"/>
              </w:rPr>
              <w:t>28</w:t>
            </w:r>
            <w:r w:rsidR="00256293" w:rsidRPr="00256293">
              <w:rPr>
                <w:noProof/>
                <w:webHidden/>
                <w:sz w:val="18"/>
              </w:rPr>
              <w:fldChar w:fldCharType="end"/>
            </w:r>
          </w:hyperlink>
        </w:p>
        <w:p w14:paraId="0F8502A5" w14:textId="382AB5D9"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5983"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_Toc79605983 \h </w:instrText>
            </w:r>
            <w:r w:rsidR="00256293" w:rsidRPr="00256293">
              <w:rPr>
                <w:noProof/>
                <w:webHidden/>
                <w:sz w:val="18"/>
              </w:rPr>
            </w:r>
            <w:r w:rsidR="00256293" w:rsidRPr="00256293">
              <w:rPr>
                <w:noProof/>
                <w:webHidden/>
                <w:sz w:val="18"/>
              </w:rPr>
              <w:fldChar w:fldCharType="separate"/>
            </w:r>
            <w:r w:rsidR="00766E13">
              <w:rPr>
                <w:noProof/>
                <w:webHidden/>
                <w:sz w:val="18"/>
              </w:rPr>
              <w:t>28</w:t>
            </w:r>
            <w:r w:rsidR="00256293" w:rsidRPr="00256293">
              <w:rPr>
                <w:noProof/>
                <w:webHidden/>
                <w:sz w:val="18"/>
              </w:rPr>
              <w:fldChar w:fldCharType="end"/>
            </w:r>
          </w:hyperlink>
        </w:p>
        <w:p w14:paraId="7CC33DE4" w14:textId="61E1851D"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5984"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_Toc79605984 \h </w:instrText>
            </w:r>
            <w:r w:rsidR="00256293" w:rsidRPr="00256293">
              <w:rPr>
                <w:noProof/>
                <w:webHidden/>
                <w:sz w:val="18"/>
              </w:rPr>
            </w:r>
            <w:r w:rsidR="00256293" w:rsidRPr="00256293">
              <w:rPr>
                <w:noProof/>
                <w:webHidden/>
                <w:sz w:val="18"/>
              </w:rPr>
              <w:fldChar w:fldCharType="separate"/>
            </w:r>
            <w:r w:rsidR="00766E13">
              <w:rPr>
                <w:noProof/>
                <w:webHidden/>
                <w:sz w:val="18"/>
              </w:rPr>
              <w:t>28</w:t>
            </w:r>
            <w:r w:rsidR="00256293" w:rsidRPr="00256293">
              <w:rPr>
                <w:noProof/>
                <w:webHidden/>
                <w:sz w:val="18"/>
              </w:rPr>
              <w:fldChar w:fldCharType="end"/>
            </w:r>
          </w:hyperlink>
        </w:p>
        <w:p w14:paraId="692A5EBE" w14:textId="13871A59"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5985"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_Toc79605985 \h </w:instrText>
            </w:r>
            <w:r w:rsidR="00256293" w:rsidRPr="00256293">
              <w:rPr>
                <w:noProof/>
                <w:webHidden/>
                <w:sz w:val="18"/>
              </w:rPr>
            </w:r>
            <w:r w:rsidR="00256293" w:rsidRPr="00256293">
              <w:rPr>
                <w:noProof/>
                <w:webHidden/>
                <w:sz w:val="18"/>
              </w:rPr>
              <w:fldChar w:fldCharType="separate"/>
            </w:r>
            <w:r w:rsidR="00766E13">
              <w:rPr>
                <w:noProof/>
                <w:webHidden/>
                <w:sz w:val="18"/>
              </w:rPr>
              <w:t>28</w:t>
            </w:r>
            <w:r w:rsidR="00256293" w:rsidRPr="00256293">
              <w:rPr>
                <w:noProof/>
                <w:webHidden/>
                <w:sz w:val="18"/>
              </w:rPr>
              <w:fldChar w:fldCharType="end"/>
            </w:r>
          </w:hyperlink>
        </w:p>
        <w:p w14:paraId="1981963D" w14:textId="4E447771"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5986" w:history="1">
            <w:r w:rsidR="00256293" w:rsidRPr="00256293">
              <w:rPr>
                <w:rStyle w:val="Hipervnculo"/>
                <w:noProof/>
                <w:sz w:val="18"/>
              </w:rPr>
              <w:t>Meta 3: Construcción de 1 Sistema de Información de arte, cultura y patrimonio.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_Toc79605986 \h </w:instrText>
            </w:r>
            <w:r w:rsidR="00256293" w:rsidRPr="00256293">
              <w:rPr>
                <w:noProof/>
                <w:webHidden/>
                <w:sz w:val="18"/>
              </w:rPr>
            </w:r>
            <w:r w:rsidR="00256293" w:rsidRPr="00256293">
              <w:rPr>
                <w:noProof/>
                <w:webHidden/>
                <w:sz w:val="18"/>
              </w:rPr>
              <w:fldChar w:fldCharType="separate"/>
            </w:r>
            <w:r w:rsidR="00766E13">
              <w:rPr>
                <w:noProof/>
                <w:webHidden/>
                <w:sz w:val="18"/>
              </w:rPr>
              <w:t>29</w:t>
            </w:r>
            <w:r w:rsidR="00256293" w:rsidRPr="00256293">
              <w:rPr>
                <w:noProof/>
                <w:webHidden/>
                <w:sz w:val="18"/>
              </w:rPr>
              <w:fldChar w:fldCharType="end"/>
            </w:r>
          </w:hyperlink>
        </w:p>
        <w:p w14:paraId="1B6D5544" w14:textId="2BBCD770"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5987" w:history="1">
            <w:r w:rsidR="00256293" w:rsidRPr="00256293">
              <w:rPr>
                <w:rStyle w:val="Hipervnculo"/>
                <w:noProof/>
                <w:sz w:val="18"/>
              </w:rPr>
              <w:t>4.1 Reporte de avance y logros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_Toc79605987 \h </w:instrText>
            </w:r>
            <w:r w:rsidR="00256293" w:rsidRPr="00256293">
              <w:rPr>
                <w:noProof/>
                <w:webHidden/>
                <w:sz w:val="18"/>
              </w:rPr>
            </w:r>
            <w:r w:rsidR="00256293" w:rsidRPr="00256293">
              <w:rPr>
                <w:noProof/>
                <w:webHidden/>
                <w:sz w:val="18"/>
              </w:rPr>
              <w:fldChar w:fldCharType="separate"/>
            </w:r>
            <w:r w:rsidR="00766E13">
              <w:rPr>
                <w:noProof/>
                <w:webHidden/>
                <w:sz w:val="18"/>
              </w:rPr>
              <w:t>29</w:t>
            </w:r>
            <w:r w:rsidR="00256293" w:rsidRPr="00256293">
              <w:rPr>
                <w:noProof/>
                <w:webHidden/>
                <w:sz w:val="18"/>
              </w:rPr>
              <w:fldChar w:fldCharType="end"/>
            </w:r>
          </w:hyperlink>
        </w:p>
        <w:p w14:paraId="4C6CC088" w14:textId="04166B0F"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5988"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_Toc79605988 \h </w:instrText>
            </w:r>
            <w:r w:rsidR="00256293" w:rsidRPr="00256293">
              <w:rPr>
                <w:noProof/>
                <w:webHidden/>
                <w:sz w:val="18"/>
              </w:rPr>
            </w:r>
            <w:r w:rsidR="00256293" w:rsidRPr="00256293">
              <w:rPr>
                <w:noProof/>
                <w:webHidden/>
                <w:sz w:val="18"/>
              </w:rPr>
              <w:fldChar w:fldCharType="separate"/>
            </w:r>
            <w:r w:rsidR="00766E13">
              <w:rPr>
                <w:noProof/>
                <w:webHidden/>
                <w:sz w:val="18"/>
              </w:rPr>
              <w:t>31</w:t>
            </w:r>
            <w:r w:rsidR="00256293" w:rsidRPr="00256293">
              <w:rPr>
                <w:noProof/>
                <w:webHidden/>
                <w:sz w:val="18"/>
              </w:rPr>
              <w:fldChar w:fldCharType="end"/>
            </w:r>
          </w:hyperlink>
        </w:p>
        <w:p w14:paraId="03230F68" w14:textId="3D7CB5C8"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5989"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_Toc79605989 \h </w:instrText>
            </w:r>
            <w:r w:rsidR="00256293" w:rsidRPr="00256293">
              <w:rPr>
                <w:noProof/>
                <w:webHidden/>
                <w:sz w:val="18"/>
              </w:rPr>
            </w:r>
            <w:r w:rsidR="00256293" w:rsidRPr="00256293">
              <w:rPr>
                <w:noProof/>
                <w:webHidden/>
                <w:sz w:val="18"/>
              </w:rPr>
              <w:fldChar w:fldCharType="separate"/>
            </w:r>
            <w:r w:rsidR="00766E13">
              <w:rPr>
                <w:noProof/>
                <w:webHidden/>
                <w:sz w:val="18"/>
              </w:rPr>
              <w:t>31</w:t>
            </w:r>
            <w:r w:rsidR="00256293" w:rsidRPr="00256293">
              <w:rPr>
                <w:noProof/>
                <w:webHidden/>
                <w:sz w:val="18"/>
              </w:rPr>
              <w:fldChar w:fldCharType="end"/>
            </w:r>
          </w:hyperlink>
        </w:p>
        <w:p w14:paraId="7312AEC4" w14:textId="37234F4B"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5990" w:history="1">
            <w:r w:rsidR="00256293" w:rsidRPr="00256293">
              <w:rPr>
                <w:rStyle w:val="Hipervnculo"/>
                <w:noProof/>
                <w:sz w:val="18"/>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_Toc79605990 \h </w:instrText>
            </w:r>
            <w:r w:rsidR="00256293" w:rsidRPr="00256293">
              <w:rPr>
                <w:noProof/>
                <w:webHidden/>
                <w:sz w:val="18"/>
              </w:rPr>
            </w:r>
            <w:r w:rsidR="00256293" w:rsidRPr="00256293">
              <w:rPr>
                <w:noProof/>
                <w:webHidden/>
                <w:sz w:val="18"/>
              </w:rPr>
              <w:fldChar w:fldCharType="separate"/>
            </w:r>
            <w:r w:rsidR="00766E13">
              <w:rPr>
                <w:noProof/>
                <w:webHidden/>
                <w:sz w:val="18"/>
              </w:rPr>
              <w:t>32</w:t>
            </w:r>
            <w:r w:rsidR="00256293" w:rsidRPr="00256293">
              <w:rPr>
                <w:noProof/>
                <w:webHidden/>
                <w:sz w:val="18"/>
              </w:rPr>
              <w:fldChar w:fldCharType="end"/>
            </w:r>
          </w:hyperlink>
        </w:p>
        <w:p w14:paraId="2EC798EE" w14:textId="5368FE1C"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5991" w:history="1">
            <w:r w:rsidR="00256293" w:rsidRPr="00256293">
              <w:rPr>
                <w:rStyle w:val="Hipervnculo"/>
                <w:rFonts w:eastAsia="DejaVu Sans" w:cs="Arial"/>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_Toc79605991 \h </w:instrText>
            </w:r>
            <w:r w:rsidR="00256293" w:rsidRPr="00256293">
              <w:rPr>
                <w:noProof/>
                <w:webHidden/>
                <w:sz w:val="18"/>
              </w:rPr>
            </w:r>
            <w:r w:rsidR="00256293" w:rsidRPr="00256293">
              <w:rPr>
                <w:noProof/>
                <w:webHidden/>
                <w:sz w:val="18"/>
              </w:rPr>
              <w:fldChar w:fldCharType="separate"/>
            </w:r>
            <w:r w:rsidR="00766E13">
              <w:rPr>
                <w:noProof/>
                <w:webHidden/>
                <w:sz w:val="18"/>
              </w:rPr>
              <w:t>32</w:t>
            </w:r>
            <w:r w:rsidR="00256293" w:rsidRPr="00256293">
              <w:rPr>
                <w:noProof/>
                <w:webHidden/>
                <w:sz w:val="18"/>
              </w:rPr>
              <w:fldChar w:fldCharType="end"/>
            </w:r>
          </w:hyperlink>
        </w:p>
        <w:p w14:paraId="3A42B974" w14:textId="7F012076"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5992" w:history="1">
            <w:r w:rsidR="00256293" w:rsidRPr="00256293">
              <w:rPr>
                <w:rStyle w:val="Hipervnculo"/>
                <w:rFonts w:cs="Arial"/>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_Toc79605992 \h </w:instrText>
            </w:r>
            <w:r w:rsidR="00256293" w:rsidRPr="00256293">
              <w:rPr>
                <w:noProof/>
                <w:webHidden/>
                <w:sz w:val="18"/>
              </w:rPr>
            </w:r>
            <w:r w:rsidR="00256293" w:rsidRPr="00256293">
              <w:rPr>
                <w:noProof/>
                <w:webHidden/>
                <w:sz w:val="18"/>
              </w:rPr>
              <w:fldChar w:fldCharType="separate"/>
            </w:r>
            <w:r w:rsidR="00766E13">
              <w:rPr>
                <w:noProof/>
                <w:webHidden/>
                <w:sz w:val="18"/>
              </w:rPr>
              <w:t>32</w:t>
            </w:r>
            <w:r w:rsidR="00256293" w:rsidRPr="00256293">
              <w:rPr>
                <w:noProof/>
                <w:webHidden/>
                <w:sz w:val="18"/>
              </w:rPr>
              <w:fldChar w:fldCharType="end"/>
            </w:r>
          </w:hyperlink>
        </w:p>
        <w:p w14:paraId="2CD16C8F" w14:textId="6CFF5652"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5993" w:history="1">
            <w:r w:rsidR="00256293" w:rsidRPr="00256293">
              <w:rPr>
                <w:rStyle w:val="Hipervnculo"/>
                <w:rFonts w:cs="Arial"/>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_Toc79605993 \h </w:instrText>
            </w:r>
            <w:r w:rsidR="00256293" w:rsidRPr="00256293">
              <w:rPr>
                <w:noProof/>
                <w:webHidden/>
                <w:sz w:val="18"/>
              </w:rPr>
            </w:r>
            <w:r w:rsidR="00256293" w:rsidRPr="00256293">
              <w:rPr>
                <w:noProof/>
                <w:webHidden/>
                <w:sz w:val="18"/>
              </w:rPr>
              <w:fldChar w:fldCharType="separate"/>
            </w:r>
            <w:r w:rsidR="00766E13">
              <w:rPr>
                <w:noProof/>
                <w:webHidden/>
                <w:sz w:val="18"/>
              </w:rPr>
              <w:t>32</w:t>
            </w:r>
            <w:r w:rsidR="00256293" w:rsidRPr="00256293">
              <w:rPr>
                <w:noProof/>
                <w:webHidden/>
                <w:sz w:val="18"/>
              </w:rPr>
              <w:fldChar w:fldCharType="end"/>
            </w:r>
          </w:hyperlink>
        </w:p>
        <w:p w14:paraId="793E867C" w14:textId="74E91053" w:rsidR="00256293" w:rsidRPr="00256293" w:rsidRDefault="00FF7B9C">
          <w:pPr>
            <w:pStyle w:val="TDC1"/>
            <w:tabs>
              <w:tab w:val="right" w:leader="dot" w:pos="8828"/>
            </w:tabs>
            <w:rPr>
              <w:rFonts w:asciiTheme="minorHAnsi" w:eastAsiaTheme="minorEastAsia" w:hAnsiTheme="minorHAnsi"/>
              <w:noProof/>
              <w:sz w:val="18"/>
              <w:lang w:eastAsia="es-CO"/>
            </w:rPr>
          </w:pPr>
          <w:hyperlink w:anchor="_Toc79605994" w:history="1">
            <w:r w:rsidR="00256293" w:rsidRPr="00256293">
              <w:rPr>
                <w:rStyle w:val="Hipervnculo"/>
                <w:noProof/>
                <w:sz w:val="18"/>
              </w:rPr>
              <w:t>PROYECTO DE INVERSIÓN No. 7885 Aportes para los creadores y gestores culturales de Bogotá</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_Toc79605994 \h </w:instrText>
            </w:r>
            <w:r w:rsidR="00256293" w:rsidRPr="00256293">
              <w:rPr>
                <w:noProof/>
                <w:webHidden/>
                <w:sz w:val="18"/>
              </w:rPr>
            </w:r>
            <w:r w:rsidR="00256293" w:rsidRPr="00256293">
              <w:rPr>
                <w:noProof/>
                <w:webHidden/>
                <w:sz w:val="18"/>
              </w:rPr>
              <w:fldChar w:fldCharType="separate"/>
            </w:r>
            <w:r w:rsidR="00766E13">
              <w:rPr>
                <w:noProof/>
                <w:webHidden/>
                <w:sz w:val="18"/>
              </w:rPr>
              <w:t>33</w:t>
            </w:r>
            <w:r w:rsidR="00256293" w:rsidRPr="00256293">
              <w:rPr>
                <w:noProof/>
                <w:webHidden/>
                <w:sz w:val="18"/>
              </w:rPr>
              <w:fldChar w:fldCharType="end"/>
            </w:r>
          </w:hyperlink>
        </w:p>
        <w:p w14:paraId="6EBA2965" w14:textId="05FC526D" w:rsidR="00256293" w:rsidRPr="00256293" w:rsidRDefault="00FF7B9C">
          <w:pPr>
            <w:pStyle w:val="TDC2"/>
            <w:tabs>
              <w:tab w:val="right" w:leader="dot" w:pos="8828"/>
            </w:tabs>
            <w:rPr>
              <w:rFonts w:asciiTheme="minorHAnsi" w:eastAsiaTheme="minorEastAsia" w:hAnsiTheme="minorHAnsi"/>
              <w:noProof/>
              <w:sz w:val="18"/>
              <w:lang w:eastAsia="es-CO"/>
            </w:rPr>
          </w:pPr>
          <w:hyperlink w:anchor="_Toc79605995" w:history="1">
            <w:r w:rsidR="00256293" w:rsidRPr="00256293">
              <w:rPr>
                <w:rStyle w:val="Hipervnculo"/>
                <w:rFonts w:eastAsia="Arial" w:cs="Arial"/>
                <w:noProof/>
                <w:sz w:val="18"/>
              </w:rPr>
              <w:t>1. Objetivo general</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_Toc79605995 \h </w:instrText>
            </w:r>
            <w:r w:rsidR="00256293" w:rsidRPr="00256293">
              <w:rPr>
                <w:noProof/>
                <w:webHidden/>
                <w:sz w:val="18"/>
              </w:rPr>
            </w:r>
            <w:r w:rsidR="00256293" w:rsidRPr="00256293">
              <w:rPr>
                <w:noProof/>
                <w:webHidden/>
                <w:sz w:val="18"/>
              </w:rPr>
              <w:fldChar w:fldCharType="separate"/>
            </w:r>
            <w:r w:rsidR="00766E13">
              <w:rPr>
                <w:noProof/>
                <w:webHidden/>
                <w:sz w:val="18"/>
              </w:rPr>
              <w:t>33</w:t>
            </w:r>
            <w:r w:rsidR="00256293" w:rsidRPr="00256293">
              <w:rPr>
                <w:noProof/>
                <w:webHidden/>
                <w:sz w:val="18"/>
              </w:rPr>
              <w:fldChar w:fldCharType="end"/>
            </w:r>
          </w:hyperlink>
        </w:p>
        <w:p w14:paraId="76D30CB0" w14:textId="6F615D02" w:rsidR="00256293" w:rsidRPr="00256293" w:rsidRDefault="00FF7B9C">
          <w:pPr>
            <w:pStyle w:val="TDC2"/>
            <w:tabs>
              <w:tab w:val="right" w:leader="dot" w:pos="8828"/>
            </w:tabs>
            <w:rPr>
              <w:rFonts w:asciiTheme="minorHAnsi" w:eastAsiaTheme="minorEastAsia" w:hAnsiTheme="minorHAnsi"/>
              <w:noProof/>
              <w:sz w:val="18"/>
              <w:lang w:eastAsia="es-CO"/>
            </w:rPr>
          </w:pPr>
          <w:hyperlink w:anchor="_Toc79605996" w:history="1">
            <w:r w:rsidR="00256293" w:rsidRPr="00256293">
              <w:rPr>
                <w:rStyle w:val="Hipervnculo"/>
                <w:rFonts w:cs="Arial"/>
                <w:noProof/>
                <w:sz w:val="18"/>
              </w:rPr>
              <w:t>2. Logros y retos para el cumplimiento del objetivo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_Toc79605996 \h </w:instrText>
            </w:r>
            <w:r w:rsidR="00256293" w:rsidRPr="00256293">
              <w:rPr>
                <w:noProof/>
                <w:webHidden/>
                <w:sz w:val="18"/>
              </w:rPr>
            </w:r>
            <w:r w:rsidR="00256293" w:rsidRPr="00256293">
              <w:rPr>
                <w:noProof/>
                <w:webHidden/>
                <w:sz w:val="18"/>
              </w:rPr>
              <w:fldChar w:fldCharType="separate"/>
            </w:r>
            <w:r w:rsidR="00766E13">
              <w:rPr>
                <w:noProof/>
                <w:webHidden/>
                <w:sz w:val="18"/>
              </w:rPr>
              <w:t>33</w:t>
            </w:r>
            <w:r w:rsidR="00256293" w:rsidRPr="00256293">
              <w:rPr>
                <w:noProof/>
                <w:webHidden/>
                <w:sz w:val="18"/>
              </w:rPr>
              <w:fldChar w:fldCharType="end"/>
            </w:r>
          </w:hyperlink>
        </w:p>
        <w:p w14:paraId="199AA5AA" w14:textId="1FE10337" w:rsidR="00256293" w:rsidRPr="00256293" w:rsidRDefault="00FF7B9C">
          <w:pPr>
            <w:pStyle w:val="TDC2"/>
            <w:tabs>
              <w:tab w:val="right" w:leader="dot" w:pos="8828"/>
            </w:tabs>
            <w:rPr>
              <w:rFonts w:asciiTheme="minorHAnsi" w:eastAsiaTheme="minorEastAsia" w:hAnsiTheme="minorHAnsi"/>
              <w:noProof/>
              <w:sz w:val="18"/>
              <w:lang w:eastAsia="es-CO"/>
            </w:rPr>
          </w:pPr>
          <w:hyperlink w:anchor="_Toc79605997" w:history="1">
            <w:r w:rsidR="00256293" w:rsidRPr="00256293">
              <w:rPr>
                <w:rStyle w:val="Hipervnculo"/>
                <w:rFonts w:cs="Arial"/>
                <w:noProof/>
                <w:sz w:val="18"/>
              </w:rPr>
              <w:t>3. 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_Toc79605997 \h </w:instrText>
            </w:r>
            <w:r w:rsidR="00256293" w:rsidRPr="00256293">
              <w:rPr>
                <w:noProof/>
                <w:webHidden/>
                <w:sz w:val="18"/>
              </w:rPr>
            </w:r>
            <w:r w:rsidR="00256293" w:rsidRPr="00256293">
              <w:rPr>
                <w:noProof/>
                <w:webHidden/>
                <w:sz w:val="18"/>
              </w:rPr>
              <w:fldChar w:fldCharType="separate"/>
            </w:r>
            <w:r w:rsidR="00766E13">
              <w:rPr>
                <w:noProof/>
                <w:webHidden/>
                <w:sz w:val="18"/>
              </w:rPr>
              <w:t>34</w:t>
            </w:r>
            <w:r w:rsidR="00256293" w:rsidRPr="00256293">
              <w:rPr>
                <w:noProof/>
                <w:webHidden/>
                <w:sz w:val="18"/>
              </w:rPr>
              <w:fldChar w:fldCharType="end"/>
            </w:r>
          </w:hyperlink>
        </w:p>
        <w:p w14:paraId="5CD2299F" w14:textId="7198DFB7"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5998" w:history="1">
            <w:r w:rsidR="00256293" w:rsidRPr="00256293">
              <w:rPr>
                <w:rStyle w:val="Hipervnculo"/>
                <w:rFonts w:cs="Arial"/>
                <w:noProof/>
                <w:sz w:val="18"/>
              </w:rPr>
              <w:t>3.1 Avances obtenidos en el proceso de 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_Toc79605998 \h </w:instrText>
            </w:r>
            <w:r w:rsidR="00256293" w:rsidRPr="00256293">
              <w:rPr>
                <w:noProof/>
                <w:webHidden/>
                <w:sz w:val="18"/>
              </w:rPr>
            </w:r>
            <w:r w:rsidR="00256293" w:rsidRPr="00256293">
              <w:rPr>
                <w:noProof/>
                <w:webHidden/>
                <w:sz w:val="18"/>
              </w:rPr>
              <w:fldChar w:fldCharType="separate"/>
            </w:r>
            <w:r w:rsidR="00766E13">
              <w:rPr>
                <w:noProof/>
                <w:webHidden/>
                <w:sz w:val="18"/>
              </w:rPr>
              <w:t>34</w:t>
            </w:r>
            <w:r w:rsidR="00256293" w:rsidRPr="00256293">
              <w:rPr>
                <w:noProof/>
                <w:webHidden/>
                <w:sz w:val="18"/>
              </w:rPr>
              <w:fldChar w:fldCharType="end"/>
            </w:r>
          </w:hyperlink>
        </w:p>
        <w:p w14:paraId="0593A1D1" w14:textId="673AC1BC"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5999" w:history="1">
            <w:r w:rsidR="00256293" w:rsidRPr="00256293">
              <w:rPr>
                <w:rStyle w:val="Hipervnculo"/>
                <w:rFonts w:cs="Arial"/>
                <w:noProof/>
                <w:sz w:val="18"/>
              </w:rPr>
              <w:t>3.2 Retrasos y soluciones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_Toc79605999 \h </w:instrText>
            </w:r>
            <w:r w:rsidR="00256293" w:rsidRPr="00256293">
              <w:rPr>
                <w:noProof/>
                <w:webHidden/>
                <w:sz w:val="18"/>
              </w:rPr>
            </w:r>
            <w:r w:rsidR="00256293" w:rsidRPr="00256293">
              <w:rPr>
                <w:noProof/>
                <w:webHidden/>
                <w:sz w:val="18"/>
              </w:rPr>
              <w:fldChar w:fldCharType="separate"/>
            </w:r>
            <w:r w:rsidR="00766E13">
              <w:rPr>
                <w:noProof/>
                <w:webHidden/>
                <w:sz w:val="18"/>
              </w:rPr>
              <w:t>34</w:t>
            </w:r>
            <w:r w:rsidR="00256293" w:rsidRPr="00256293">
              <w:rPr>
                <w:noProof/>
                <w:webHidden/>
                <w:sz w:val="18"/>
              </w:rPr>
              <w:fldChar w:fldCharType="end"/>
            </w:r>
          </w:hyperlink>
        </w:p>
        <w:p w14:paraId="0BB3755E" w14:textId="0197AC8C" w:rsidR="00256293" w:rsidRPr="00256293" w:rsidRDefault="00FF7B9C">
          <w:pPr>
            <w:pStyle w:val="TDC2"/>
            <w:tabs>
              <w:tab w:val="right" w:leader="dot" w:pos="8828"/>
            </w:tabs>
            <w:rPr>
              <w:rFonts w:asciiTheme="minorHAnsi" w:eastAsiaTheme="minorEastAsia" w:hAnsiTheme="minorHAnsi"/>
              <w:noProof/>
              <w:sz w:val="18"/>
              <w:lang w:eastAsia="es-CO"/>
            </w:rPr>
          </w:pPr>
          <w:hyperlink w:anchor="_Toc79606000" w:history="1">
            <w:r w:rsidR="00256293" w:rsidRPr="00256293">
              <w:rPr>
                <w:rStyle w:val="Hipervnculo"/>
                <w:rFonts w:cs="Arial"/>
                <w:noProof/>
                <w:sz w:val="18"/>
              </w:rPr>
              <w:t>4. Seguimiento por Meta Proyecto de Inversión</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_Toc79606000 \h </w:instrText>
            </w:r>
            <w:r w:rsidR="00256293" w:rsidRPr="00256293">
              <w:rPr>
                <w:noProof/>
                <w:webHidden/>
                <w:sz w:val="18"/>
              </w:rPr>
            </w:r>
            <w:r w:rsidR="00256293" w:rsidRPr="00256293">
              <w:rPr>
                <w:noProof/>
                <w:webHidden/>
                <w:sz w:val="18"/>
              </w:rPr>
              <w:fldChar w:fldCharType="separate"/>
            </w:r>
            <w:r w:rsidR="00766E13">
              <w:rPr>
                <w:noProof/>
                <w:webHidden/>
                <w:sz w:val="18"/>
              </w:rPr>
              <w:t>35</w:t>
            </w:r>
            <w:r w:rsidR="00256293" w:rsidRPr="00256293">
              <w:rPr>
                <w:noProof/>
                <w:webHidden/>
                <w:sz w:val="18"/>
              </w:rPr>
              <w:fldChar w:fldCharType="end"/>
            </w:r>
          </w:hyperlink>
        </w:p>
        <w:p w14:paraId="7EAA5197" w14:textId="04DFCF8C"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001" w:history="1">
            <w:r w:rsidR="00256293" w:rsidRPr="00256293">
              <w:rPr>
                <w:rStyle w:val="Hipervnculo"/>
                <w:rFonts w:cs="Arial"/>
                <w:noProof/>
                <w:sz w:val="18"/>
              </w:rPr>
              <w:t>Meta 1: Entregar el 100% de los recursos previstos para Beneficios Económico Periódicos (BEPS).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_Toc79606001 \h </w:instrText>
            </w:r>
            <w:r w:rsidR="00256293" w:rsidRPr="00256293">
              <w:rPr>
                <w:noProof/>
                <w:webHidden/>
                <w:sz w:val="18"/>
              </w:rPr>
            </w:r>
            <w:r w:rsidR="00256293" w:rsidRPr="00256293">
              <w:rPr>
                <w:noProof/>
                <w:webHidden/>
                <w:sz w:val="18"/>
              </w:rPr>
              <w:fldChar w:fldCharType="separate"/>
            </w:r>
            <w:r w:rsidR="00766E13">
              <w:rPr>
                <w:noProof/>
                <w:webHidden/>
                <w:sz w:val="18"/>
              </w:rPr>
              <w:t>35</w:t>
            </w:r>
            <w:r w:rsidR="00256293" w:rsidRPr="00256293">
              <w:rPr>
                <w:noProof/>
                <w:webHidden/>
                <w:sz w:val="18"/>
              </w:rPr>
              <w:fldChar w:fldCharType="end"/>
            </w:r>
          </w:hyperlink>
        </w:p>
        <w:p w14:paraId="670901C4" w14:textId="77A956FC"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02" w:history="1">
            <w:r w:rsidR="00256293" w:rsidRPr="00256293">
              <w:rPr>
                <w:rStyle w:val="Hipervnculo"/>
                <w:rFonts w:cs="Arial"/>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_Toc79606002 \h </w:instrText>
            </w:r>
            <w:r w:rsidR="00256293" w:rsidRPr="00256293">
              <w:rPr>
                <w:noProof/>
                <w:webHidden/>
                <w:sz w:val="18"/>
              </w:rPr>
            </w:r>
            <w:r w:rsidR="00256293" w:rsidRPr="00256293">
              <w:rPr>
                <w:noProof/>
                <w:webHidden/>
                <w:sz w:val="18"/>
              </w:rPr>
              <w:fldChar w:fldCharType="separate"/>
            </w:r>
            <w:r w:rsidR="00766E13">
              <w:rPr>
                <w:noProof/>
                <w:webHidden/>
                <w:sz w:val="18"/>
              </w:rPr>
              <w:t>35</w:t>
            </w:r>
            <w:r w:rsidR="00256293" w:rsidRPr="00256293">
              <w:rPr>
                <w:noProof/>
                <w:webHidden/>
                <w:sz w:val="18"/>
              </w:rPr>
              <w:fldChar w:fldCharType="end"/>
            </w:r>
          </w:hyperlink>
        </w:p>
        <w:p w14:paraId="5F95BC67" w14:textId="249C4B74"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03" w:history="1">
            <w:r w:rsidR="00256293" w:rsidRPr="00256293">
              <w:rPr>
                <w:rStyle w:val="Hipervnculo"/>
                <w:rFonts w:cs="Arial"/>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_Toc79606003 \h </w:instrText>
            </w:r>
            <w:r w:rsidR="00256293" w:rsidRPr="00256293">
              <w:rPr>
                <w:noProof/>
                <w:webHidden/>
                <w:sz w:val="18"/>
              </w:rPr>
            </w:r>
            <w:r w:rsidR="00256293" w:rsidRPr="00256293">
              <w:rPr>
                <w:noProof/>
                <w:webHidden/>
                <w:sz w:val="18"/>
              </w:rPr>
              <w:fldChar w:fldCharType="separate"/>
            </w:r>
            <w:r w:rsidR="00766E13">
              <w:rPr>
                <w:noProof/>
                <w:webHidden/>
                <w:sz w:val="18"/>
              </w:rPr>
              <w:t>37</w:t>
            </w:r>
            <w:r w:rsidR="00256293" w:rsidRPr="00256293">
              <w:rPr>
                <w:noProof/>
                <w:webHidden/>
                <w:sz w:val="18"/>
              </w:rPr>
              <w:fldChar w:fldCharType="end"/>
            </w:r>
          </w:hyperlink>
        </w:p>
        <w:p w14:paraId="0E69B375" w14:textId="05F5042A"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04" w:history="1">
            <w:r w:rsidR="00256293" w:rsidRPr="00256293">
              <w:rPr>
                <w:rStyle w:val="Hipervnculo"/>
                <w:rFonts w:cs="Arial"/>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_Toc79606004 \h </w:instrText>
            </w:r>
            <w:r w:rsidR="00256293" w:rsidRPr="00256293">
              <w:rPr>
                <w:noProof/>
                <w:webHidden/>
                <w:sz w:val="18"/>
              </w:rPr>
            </w:r>
            <w:r w:rsidR="00256293" w:rsidRPr="00256293">
              <w:rPr>
                <w:noProof/>
                <w:webHidden/>
                <w:sz w:val="18"/>
              </w:rPr>
              <w:fldChar w:fldCharType="separate"/>
            </w:r>
            <w:r w:rsidR="00766E13">
              <w:rPr>
                <w:noProof/>
                <w:webHidden/>
                <w:sz w:val="18"/>
              </w:rPr>
              <w:t>37</w:t>
            </w:r>
            <w:r w:rsidR="00256293" w:rsidRPr="00256293">
              <w:rPr>
                <w:noProof/>
                <w:webHidden/>
                <w:sz w:val="18"/>
              </w:rPr>
              <w:fldChar w:fldCharType="end"/>
            </w:r>
          </w:hyperlink>
        </w:p>
        <w:p w14:paraId="08164289" w14:textId="51E63325"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05" w:history="1">
            <w:r w:rsidR="00256293" w:rsidRPr="00256293">
              <w:rPr>
                <w:rStyle w:val="Hipervnculo"/>
                <w:rFonts w:eastAsia="DejaVu Sans" w:cs="Arial"/>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_Toc79606005 \h </w:instrText>
            </w:r>
            <w:r w:rsidR="00256293" w:rsidRPr="00256293">
              <w:rPr>
                <w:noProof/>
                <w:webHidden/>
                <w:sz w:val="18"/>
              </w:rPr>
            </w:r>
            <w:r w:rsidR="00256293" w:rsidRPr="00256293">
              <w:rPr>
                <w:noProof/>
                <w:webHidden/>
                <w:sz w:val="18"/>
              </w:rPr>
              <w:fldChar w:fldCharType="separate"/>
            </w:r>
            <w:r w:rsidR="00766E13">
              <w:rPr>
                <w:noProof/>
                <w:webHidden/>
                <w:sz w:val="18"/>
              </w:rPr>
              <w:t>37</w:t>
            </w:r>
            <w:r w:rsidR="00256293" w:rsidRPr="00256293">
              <w:rPr>
                <w:noProof/>
                <w:webHidden/>
                <w:sz w:val="18"/>
              </w:rPr>
              <w:fldChar w:fldCharType="end"/>
            </w:r>
          </w:hyperlink>
        </w:p>
        <w:p w14:paraId="590329A1" w14:textId="7E25C9EA"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06" w:history="1">
            <w:r w:rsidR="00256293" w:rsidRPr="00256293">
              <w:rPr>
                <w:rStyle w:val="Hipervnculo"/>
                <w:rFonts w:cs="Arial"/>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_Toc79606006 \h </w:instrText>
            </w:r>
            <w:r w:rsidR="00256293" w:rsidRPr="00256293">
              <w:rPr>
                <w:noProof/>
                <w:webHidden/>
                <w:sz w:val="18"/>
              </w:rPr>
            </w:r>
            <w:r w:rsidR="00256293" w:rsidRPr="00256293">
              <w:rPr>
                <w:noProof/>
                <w:webHidden/>
                <w:sz w:val="18"/>
              </w:rPr>
              <w:fldChar w:fldCharType="separate"/>
            </w:r>
            <w:r w:rsidR="00766E13">
              <w:rPr>
                <w:noProof/>
                <w:webHidden/>
                <w:sz w:val="18"/>
              </w:rPr>
              <w:t>38</w:t>
            </w:r>
            <w:r w:rsidR="00256293" w:rsidRPr="00256293">
              <w:rPr>
                <w:noProof/>
                <w:webHidden/>
                <w:sz w:val="18"/>
              </w:rPr>
              <w:fldChar w:fldCharType="end"/>
            </w:r>
          </w:hyperlink>
        </w:p>
        <w:p w14:paraId="6960F79A" w14:textId="054950FE"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07" w:history="1">
            <w:r w:rsidR="00256293" w:rsidRPr="00256293">
              <w:rPr>
                <w:rStyle w:val="Hipervnculo"/>
                <w:rFonts w:cs="Arial"/>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_Toc79606007 \h </w:instrText>
            </w:r>
            <w:r w:rsidR="00256293" w:rsidRPr="00256293">
              <w:rPr>
                <w:noProof/>
                <w:webHidden/>
                <w:sz w:val="18"/>
              </w:rPr>
            </w:r>
            <w:r w:rsidR="00256293" w:rsidRPr="00256293">
              <w:rPr>
                <w:noProof/>
                <w:webHidden/>
                <w:sz w:val="18"/>
              </w:rPr>
              <w:fldChar w:fldCharType="separate"/>
            </w:r>
            <w:r w:rsidR="00766E13">
              <w:rPr>
                <w:noProof/>
                <w:webHidden/>
                <w:sz w:val="18"/>
              </w:rPr>
              <w:t>38</w:t>
            </w:r>
            <w:r w:rsidR="00256293" w:rsidRPr="00256293">
              <w:rPr>
                <w:noProof/>
                <w:webHidden/>
                <w:sz w:val="18"/>
              </w:rPr>
              <w:fldChar w:fldCharType="end"/>
            </w:r>
          </w:hyperlink>
        </w:p>
        <w:p w14:paraId="4807C149" w14:textId="7C6E5B72"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08" w:history="1">
            <w:r w:rsidR="00256293" w:rsidRPr="00256293">
              <w:rPr>
                <w:rStyle w:val="Hipervnculo"/>
                <w:rFonts w:cs="Arial"/>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_Toc79606008 \h </w:instrText>
            </w:r>
            <w:r w:rsidR="00256293" w:rsidRPr="00256293">
              <w:rPr>
                <w:noProof/>
                <w:webHidden/>
                <w:sz w:val="18"/>
              </w:rPr>
            </w:r>
            <w:r w:rsidR="00256293" w:rsidRPr="00256293">
              <w:rPr>
                <w:noProof/>
                <w:webHidden/>
                <w:sz w:val="18"/>
              </w:rPr>
              <w:fldChar w:fldCharType="separate"/>
            </w:r>
            <w:r w:rsidR="00766E13">
              <w:rPr>
                <w:noProof/>
                <w:webHidden/>
                <w:sz w:val="18"/>
              </w:rPr>
              <w:t>38</w:t>
            </w:r>
            <w:r w:rsidR="00256293" w:rsidRPr="00256293">
              <w:rPr>
                <w:noProof/>
                <w:webHidden/>
                <w:sz w:val="18"/>
              </w:rPr>
              <w:fldChar w:fldCharType="end"/>
            </w:r>
          </w:hyperlink>
        </w:p>
        <w:p w14:paraId="6C8EEE66" w14:textId="7A3E9303" w:rsidR="00256293" w:rsidRPr="00256293" w:rsidRDefault="00FF7B9C">
          <w:pPr>
            <w:pStyle w:val="TDC1"/>
            <w:tabs>
              <w:tab w:val="right" w:leader="dot" w:pos="8828"/>
            </w:tabs>
            <w:rPr>
              <w:rFonts w:asciiTheme="minorHAnsi" w:eastAsiaTheme="minorEastAsia" w:hAnsiTheme="minorHAnsi"/>
              <w:noProof/>
              <w:sz w:val="18"/>
              <w:lang w:eastAsia="es-CO"/>
            </w:rPr>
          </w:pPr>
          <w:hyperlink w:anchor="_Toc79606009" w:history="1">
            <w:r w:rsidR="00256293" w:rsidRPr="00256293">
              <w:rPr>
                <w:rStyle w:val="Hipervnculo"/>
                <w:noProof/>
                <w:sz w:val="18"/>
              </w:rPr>
              <w:t>PROYECTO DE INVERSIÓN No. 7887 Implementación de una estrategia de arte en espacio público en Bogotá</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_Toc79606009 \h </w:instrText>
            </w:r>
            <w:r w:rsidR="00256293" w:rsidRPr="00256293">
              <w:rPr>
                <w:noProof/>
                <w:webHidden/>
                <w:sz w:val="18"/>
              </w:rPr>
            </w:r>
            <w:r w:rsidR="00256293" w:rsidRPr="00256293">
              <w:rPr>
                <w:noProof/>
                <w:webHidden/>
                <w:sz w:val="18"/>
              </w:rPr>
              <w:fldChar w:fldCharType="separate"/>
            </w:r>
            <w:r w:rsidR="00766E13">
              <w:rPr>
                <w:noProof/>
                <w:webHidden/>
                <w:sz w:val="18"/>
              </w:rPr>
              <w:t>39</w:t>
            </w:r>
            <w:r w:rsidR="00256293" w:rsidRPr="00256293">
              <w:rPr>
                <w:noProof/>
                <w:webHidden/>
                <w:sz w:val="18"/>
              </w:rPr>
              <w:fldChar w:fldCharType="end"/>
            </w:r>
          </w:hyperlink>
        </w:p>
        <w:p w14:paraId="425CB9F0" w14:textId="45F500C1" w:rsidR="00256293" w:rsidRPr="00256293" w:rsidRDefault="00FF7B9C">
          <w:pPr>
            <w:pStyle w:val="TDC2"/>
            <w:tabs>
              <w:tab w:val="right" w:leader="dot" w:pos="8828"/>
            </w:tabs>
            <w:rPr>
              <w:rFonts w:asciiTheme="minorHAnsi" w:eastAsiaTheme="minorEastAsia" w:hAnsiTheme="minorHAnsi"/>
              <w:noProof/>
              <w:sz w:val="18"/>
              <w:lang w:eastAsia="es-CO"/>
            </w:rPr>
          </w:pPr>
          <w:hyperlink w:anchor="_Toc79606010" w:history="1">
            <w:r w:rsidR="00256293" w:rsidRPr="00256293">
              <w:rPr>
                <w:rStyle w:val="Hipervnculo"/>
                <w:rFonts w:cs="Arial"/>
                <w:noProof/>
                <w:sz w:val="18"/>
              </w:rPr>
              <w:t>1. Objetivo general</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_Toc79606010 \h </w:instrText>
            </w:r>
            <w:r w:rsidR="00256293" w:rsidRPr="00256293">
              <w:rPr>
                <w:noProof/>
                <w:webHidden/>
                <w:sz w:val="18"/>
              </w:rPr>
            </w:r>
            <w:r w:rsidR="00256293" w:rsidRPr="00256293">
              <w:rPr>
                <w:noProof/>
                <w:webHidden/>
                <w:sz w:val="18"/>
              </w:rPr>
              <w:fldChar w:fldCharType="separate"/>
            </w:r>
            <w:r w:rsidR="00766E13">
              <w:rPr>
                <w:noProof/>
                <w:webHidden/>
                <w:sz w:val="18"/>
              </w:rPr>
              <w:t>39</w:t>
            </w:r>
            <w:r w:rsidR="00256293" w:rsidRPr="00256293">
              <w:rPr>
                <w:noProof/>
                <w:webHidden/>
                <w:sz w:val="18"/>
              </w:rPr>
              <w:fldChar w:fldCharType="end"/>
            </w:r>
          </w:hyperlink>
        </w:p>
        <w:p w14:paraId="7A5601D4" w14:textId="7913292A" w:rsidR="00256293" w:rsidRPr="00256293" w:rsidRDefault="00FF7B9C">
          <w:pPr>
            <w:pStyle w:val="TDC2"/>
            <w:tabs>
              <w:tab w:val="right" w:leader="dot" w:pos="8828"/>
            </w:tabs>
            <w:rPr>
              <w:rFonts w:asciiTheme="minorHAnsi" w:eastAsiaTheme="minorEastAsia" w:hAnsiTheme="minorHAnsi"/>
              <w:noProof/>
              <w:sz w:val="18"/>
              <w:lang w:eastAsia="es-CO"/>
            </w:rPr>
          </w:pPr>
          <w:hyperlink w:anchor="_Toc79606011" w:history="1">
            <w:r w:rsidR="00256293" w:rsidRPr="00256293">
              <w:rPr>
                <w:rStyle w:val="Hipervnculo"/>
                <w:rFonts w:cs="Arial"/>
                <w:noProof/>
                <w:sz w:val="18"/>
              </w:rPr>
              <w:t>2. Logros y retos para el cumplimiento del objetivo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_Toc79606011 \h </w:instrText>
            </w:r>
            <w:r w:rsidR="00256293" w:rsidRPr="00256293">
              <w:rPr>
                <w:noProof/>
                <w:webHidden/>
                <w:sz w:val="18"/>
              </w:rPr>
            </w:r>
            <w:r w:rsidR="00256293" w:rsidRPr="00256293">
              <w:rPr>
                <w:noProof/>
                <w:webHidden/>
                <w:sz w:val="18"/>
              </w:rPr>
              <w:fldChar w:fldCharType="separate"/>
            </w:r>
            <w:r w:rsidR="00766E13">
              <w:rPr>
                <w:noProof/>
                <w:webHidden/>
                <w:sz w:val="18"/>
              </w:rPr>
              <w:t>39</w:t>
            </w:r>
            <w:r w:rsidR="00256293" w:rsidRPr="00256293">
              <w:rPr>
                <w:noProof/>
                <w:webHidden/>
                <w:sz w:val="18"/>
              </w:rPr>
              <w:fldChar w:fldCharType="end"/>
            </w:r>
          </w:hyperlink>
        </w:p>
        <w:p w14:paraId="50911375" w14:textId="1B64C71A" w:rsidR="00256293" w:rsidRPr="00256293" w:rsidRDefault="00FF7B9C">
          <w:pPr>
            <w:pStyle w:val="TDC2"/>
            <w:tabs>
              <w:tab w:val="right" w:leader="dot" w:pos="8828"/>
            </w:tabs>
            <w:rPr>
              <w:rFonts w:asciiTheme="minorHAnsi" w:eastAsiaTheme="minorEastAsia" w:hAnsiTheme="minorHAnsi"/>
              <w:noProof/>
              <w:sz w:val="18"/>
              <w:lang w:eastAsia="es-CO"/>
            </w:rPr>
          </w:pPr>
          <w:hyperlink w:anchor="_Toc79606012" w:history="1">
            <w:r w:rsidR="00256293" w:rsidRPr="00256293">
              <w:rPr>
                <w:rStyle w:val="Hipervnculo"/>
                <w:rFonts w:cs="Arial"/>
                <w:noProof/>
                <w:sz w:val="18"/>
              </w:rPr>
              <w:t>3. 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_Toc79606012 \h </w:instrText>
            </w:r>
            <w:r w:rsidR="00256293" w:rsidRPr="00256293">
              <w:rPr>
                <w:noProof/>
                <w:webHidden/>
                <w:sz w:val="18"/>
              </w:rPr>
            </w:r>
            <w:r w:rsidR="00256293" w:rsidRPr="00256293">
              <w:rPr>
                <w:noProof/>
                <w:webHidden/>
                <w:sz w:val="18"/>
              </w:rPr>
              <w:fldChar w:fldCharType="separate"/>
            </w:r>
            <w:r w:rsidR="00766E13">
              <w:rPr>
                <w:noProof/>
                <w:webHidden/>
                <w:sz w:val="18"/>
              </w:rPr>
              <w:t>41</w:t>
            </w:r>
            <w:r w:rsidR="00256293" w:rsidRPr="00256293">
              <w:rPr>
                <w:noProof/>
                <w:webHidden/>
                <w:sz w:val="18"/>
              </w:rPr>
              <w:fldChar w:fldCharType="end"/>
            </w:r>
          </w:hyperlink>
        </w:p>
        <w:p w14:paraId="68A449A4" w14:textId="49AD1C94"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013" w:history="1">
            <w:r w:rsidR="00256293" w:rsidRPr="00256293">
              <w:rPr>
                <w:rStyle w:val="Hipervnculo"/>
                <w:rFonts w:cs="Arial"/>
                <w:noProof/>
                <w:sz w:val="18"/>
              </w:rPr>
              <w:t>Primer Indicador</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_Toc79606013 \h </w:instrText>
            </w:r>
            <w:r w:rsidR="00256293" w:rsidRPr="00256293">
              <w:rPr>
                <w:noProof/>
                <w:webHidden/>
                <w:sz w:val="18"/>
              </w:rPr>
            </w:r>
            <w:r w:rsidR="00256293" w:rsidRPr="00256293">
              <w:rPr>
                <w:noProof/>
                <w:webHidden/>
                <w:sz w:val="18"/>
              </w:rPr>
              <w:fldChar w:fldCharType="separate"/>
            </w:r>
            <w:r w:rsidR="00766E13">
              <w:rPr>
                <w:noProof/>
                <w:webHidden/>
                <w:sz w:val="18"/>
              </w:rPr>
              <w:t>41</w:t>
            </w:r>
            <w:r w:rsidR="00256293" w:rsidRPr="00256293">
              <w:rPr>
                <w:noProof/>
                <w:webHidden/>
                <w:sz w:val="18"/>
              </w:rPr>
              <w:fldChar w:fldCharType="end"/>
            </w:r>
          </w:hyperlink>
        </w:p>
        <w:p w14:paraId="01AA0621" w14:textId="337BDE9F"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014" w:history="1">
            <w:r w:rsidR="00256293" w:rsidRPr="00256293">
              <w:rPr>
                <w:rStyle w:val="Hipervnculo"/>
                <w:noProof/>
                <w:sz w:val="18"/>
              </w:rPr>
              <w:t>3.1 Avances obtenidos en el proceso de 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_Toc79606014 \h </w:instrText>
            </w:r>
            <w:r w:rsidR="00256293" w:rsidRPr="00256293">
              <w:rPr>
                <w:noProof/>
                <w:webHidden/>
                <w:sz w:val="18"/>
              </w:rPr>
            </w:r>
            <w:r w:rsidR="00256293" w:rsidRPr="00256293">
              <w:rPr>
                <w:noProof/>
                <w:webHidden/>
                <w:sz w:val="18"/>
              </w:rPr>
              <w:fldChar w:fldCharType="separate"/>
            </w:r>
            <w:r w:rsidR="00766E13">
              <w:rPr>
                <w:noProof/>
                <w:webHidden/>
                <w:sz w:val="18"/>
              </w:rPr>
              <w:t>41</w:t>
            </w:r>
            <w:r w:rsidR="00256293" w:rsidRPr="00256293">
              <w:rPr>
                <w:noProof/>
                <w:webHidden/>
                <w:sz w:val="18"/>
              </w:rPr>
              <w:fldChar w:fldCharType="end"/>
            </w:r>
          </w:hyperlink>
        </w:p>
        <w:p w14:paraId="72B9C287" w14:textId="68522360"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015" w:history="1">
            <w:r w:rsidR="00256293" w:rsidRPr="00256293">
              <w:rPr>
                <w:rStyle w:val="Hipervnculo"/>
                <w:noProof/>
                <w:sz w:val="18"/>
              </w:rPr>
              <w:t>3.2 Retrasos y soluciones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_Toc79606015 \h </w:instrText>
            </w:r>
            <w:r w:rsidR="00256293" w:rsidRPr="00256293">
              <w:rPr>
                <w:noProof/>
                <w:webHidden/>
                <w:sz w:val="18"/>
              </w:rPr>
            </w:r>
            <w:r w:rsidR="00256293" w:rsidRPr="00256293">
              <w:rPr>
                <w:noProof/>
                <w:webHidden/>
                <w:sz w:val="18"/>
              </w:rPr>
              <w:fldChar w:fldCharType="separate"/>
            </w:r>
            <w:r w:rsidR="00766E13">
              <w:rPr>
                <w:noProof/>
                <w:webHidden/>
                <w:sz w:val="18"/>
              </w:rPr>
              <w:t>42</w:t>
            </w:r>
            <w:r w:rsidR="00256293" w:rsidRPr="00256293">
              <w:rPr>
                <w:noProof/>
                <w:webHidden/>
                <w:sz w:val="18"/>
              </w:rPr>
              <w:fldChar w:fldCharType="end"/>
            </w:r>
          </w:hyperlink>
        </w:p>
        <w:p w14:paraId="5B68AB21" w14:textId="2D6E09EC"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016" w:history="1">
            <w:r w:rsidR="00256293" w:rsidRPr="00256293">
              <w:rPr>
                <w:rStyle w:val="Hipervnculo"/>
                <w:noProof/>
                <w:sz w:val="18"/>
              </w:rPr>
              <w:t>Segundo Indicador</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_Toc79606016 \h </w:instrText>
            </w:r>
            <w:r w:rsidR="00256293" w:rsidRPr="00256293">
              <w:rPr>
                <w:noProof/>
                <w:webHidden/>
                <w:sz w:val="18"/>
              </w:rPr>
            </w:r>
            <w:r w:rsidR="00256293" w:rsidRPr="00256293">
              <w:rPr>
                <w:noProof/>
                <w:webHidden/>
                <w:sz w:val="18"/>
              </w:rPr>
              <w:fldChar w:fldCharType="separate"/>
            </w:r>
            <w:r w:rsidR="00766E13">
              <w:rPr>
                <w:noProof/>
                <w:webHidden/>
                <w:sz w:val="18"/>
              </w:rPr>
              <w:t>42</w:t>
            </w:r>
            <w:r w:rsidR="00256293" w:rsidRPr="00256293">
              <w:rPr>
                <w:noProof/>
                <w:webHidden/>
                <w:sz w:val="18"/>
              </w:rPr>
              <w:fldChar w:fldCharType="end"/>
            </w:r>
          </w:hyperlink>
        </w:p>
        <w:p w14:paraId="597A008E" w14:textId="41A4730B"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017" w:history="1">
            <w:r w:rsidR="00256293" w:rsidRPr="00256293">
              <w:rPr>
                <w:rStyle w:val="Hipervnculo"/>
                <w:noProof/>
                <w:sz w:val="18"/>
              </w:rPr>
              <w:t>3.1 Avances obtenidos en el proceso de 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_Toc79606017 \h </w:instrText>
            </w:r>
            <w:r w:rsidR="00256293" w:rsidRPr="00256293">
              <w:rPr>
                <w:noProof/>
                <w:webHidden/>
                <w:sz w:val="18"/>
              </w:rPr>
            </w:r>
            <w:r w:rsidR="00256293" w:rsidRPr="00256293">
              <w:rPr>
                <w:noProof/>
                <w:webHidden/>
                <w:sz w:val="18"/>
              </w:rPr>
              <w:fldChar w:fldCharType="separate"/>
            </w:r>
            <w:r w:rsidR="00766E13">
              <w:rPr>
                <w:noProof/>
                <w:webHidden/>
                <w:sz w:val="18"/>
              </w:rPr>
              <w:t>42</w:t>
            </w:r>
            <w:r w:rsidR="00256293" w:rsidRPr="00256293">
              <w:rPr>
                <w:noProof/>
                <w:webHidden/>
                <w:sz w:val="18"/>
              </w:rPr>
              <w:fldChar w:fldCharType="end"/>
            </w:r>
          </w:hyperlink>
        </w:p>
        <w:p w14:paraId="3874332F" w14:textId="53FA6C50"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018" w:history="1">
            <w:r w:rsidR="00256293" w:rsidRPr="00256293">
              <w:rPr>
                <w:rStyle w:val="Hipervnculo"/>
                <w:noProof/>
                <w:sz w:val="18"/>
              </w:rPr>
              <w:t>3.2 Retrasos y soluciones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_Toc79606018 \h </w:instrText>
            </w:r>
            <w:r w:rsidR="00256293" w:rsidRPr="00256293">
              <w:rPr>
                <w:noProof/>
                <w:webHidden/>
                <w:sz w:val="18"/>
              </w:rPr>
            </w:r>
            <w:r w:rsidR="00256293" w:rsidRPr="00256293">
              <w:rPr>
                <w:noProof/>
                <w:webHidden/>
                <w:sz w:val="18"/>
              </w:rPr>
              <w:fldChar w:fldCharType="separate"/>
            </w:r>
            <w:r w:rsidR="00766E13">
              <w:rPr>
                <w:noProof/>
                <w:webHidden/>
                <w:sz w:val="18"/>
              </w:rPr>
              <w:t>42</w:t>
            </w:r>
            <w:r w:rsidR="00256293" w:rsidRPr="00256293">
              <w:rPr>
                <w:noProof/>
                <w:webHidden/>
                <w:sz w:val="18"/>
              </w:rPr>
              <w:fldChar w:fldCharType="end"/>
            </w:r>
          </w:hyperlink>
        </w:p>
        <w:p w14:paraId="5CDC659E" w14:textId="0A3CA39C" w:rsidR="00256293" w:rsidRPr="00256293" w:rsidRDefault="00FF7B9C">
          <w:pPr>
            <w:pStyle w:val="TDC2"/>
            <w:tabs>
              <w:tab w:val="right" w:leader="dot" w:pos="8828"/>
            </w:tabs>
            <w:rPr>
              <w:rFonts w:asciiTheme="minorHAnsi" w:eastAsiaTheme="minorEastAsia" w:hAnsiTheme="minorHAnsi"/>
              <w:noProof/>
              <w:sz w:val="18"/>
              <w:lang w:eastAsia="es-CO"/>
            </w:rPr>
          </w:pPr>
          <w:hyperlink w:anchor="_Toc79606019" w:history="1">
            <w:r w:rsidR="00256293" w:rsidRPr="00256293">
              <w:rPr>
                <w:rStyle w:val="Hipervnculo"/>
                <w:noProof/>
                <w:sz w:val="18"/>
              </w:rPr>
              <w:t>4. Seguimiento por Meta Proyecto de Inversión</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_Toc79606019 \h </w:instrText>
            </w:r>
            <w:r w:rsidR="00256293" w:rsidRPr="00256293">
              <w:rPr>
                <w:noProof/>
                <w:webHidden/>
                <w:sz w:val="18"/>
              </w:rPr>
            </w:r>
            <w:r w:rsidR="00256293" w:rsidRPr="00256293">
              <w:rPr>
                <w:noProof/>
                <w:webHidden/>
                <w:sz w:val="18"/>
              </w:rPr>
              <w:fldChar w:fldCharType="separate"/>
            </w:r>
            <w:r w:rsidR="00766E13">
              <w:rPr>
                <w:noProof/>
                <w:webHidden/>
                <w:sz w:val="18"/>
              </w:rPr>
              <w:t>42</w:t>
            </w:r>
            <w:r w:rsidR="00256293" w:rsidRPr="00256293">
              <w:rPr>
                <w:noProof/>
                <w:webHidden/>
                <w:sz w:val="18"/>
              </w:rPr>
              <w:fldChar w:fldCharType="end"/>
            </w:r>
          </w:hyperlink>
        </w:p>
        <w:p w14:paraId="0E334C8C" w14:textId="3B865495"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020" w:history="1">
            <w:r w:rsidR="00256293" w:rsidRPr="00256293">
              <w:rPr>
                <w:rStyle w:val="Hipervnculo"/>
                <w:noProof/>
                <w:sz w:val="18"/>
              </w:rPr>
              <w:t>Meta 1: Implementar 1 estrategia que permita atender a los artistas del espacio público, que propicie el goce efectivo de los derechos culturales de la ciudadanía.</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_Toc79606020 \h </w:instrText>
            </w:r>
            <w:r w:rsidR="00256293" w:rsidRPr="00256293">
              <w:rPr>
                <w:noProof/>
                <w:webHidden/>
                <w:sz w:val="18"/>
              </w:rPr>
            </w:r>
            <w:r w:rsidR="00256293" w:rsidRPr="00256293">
              <w:rPr>
                <w:noProof/>
                <w:webHidden/>
                <w:sz w:val="18"/>
              </w:rPr>
              <w:fldChar w:fldCharType="separate"/>
            </w:r>
            <w:r w:rsidR="00766E13">
              <w:rPr>
                <w:noProof/>
                <w:webHidden/>
                <w:sz w:val="18"/>
              </w:rPr>
              <w:t>43</w:t>
            </w:r>
            <w:r w:rsidR="00256293" w:rsidRPr="00256293">
              <w:rPr>
                <w:noProof/>
                <w:webHidden/>
                <w:sz w:val="18"/>
              </w:rPr>
              <w:fldChar w:fldCharType="end"/>
            </w:r>
          </w:hyperlink>
        </w:p>
        <w:p w14:paraId="610C4AC8" w14:textId="444B86F5"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21"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_Toc79606021 \h </w:instrText>
            </w:r>
            <w:r w:rsidR="00256293" w:rsidRPr="00256293">
              <w:rPr>
                <w:noProof/>
                <w:webHidden/>
                <w:sz w:val="18"/>
              </w:rPr>
            </w:r>
            <w:r w:rsidR="00256293" w:rsidRPr="00256293">
              <w:rPr>
                <w:noProof/>
                <w:webHidden/>
                <w:sz w:val="18"/>
              </w:rPr>
              <w:fldChar w:fldCharType="separate"/>
            </w:r>
            <w:r w:rsidR="00766E13">
              <w:rPr>
                <w:noProof/>
                <w:webHidden/>
                <w:sz w:val="18"/>
              </w:rPr>
              <w:t>43</w:t>
            </w:r>
            <w:r w:rsidR="00256293" w:rsidRPr="00256293">
              <w:rPr>
                <w:noProof/>
                <w:webHidden/>
                <w:sz w:val="18"/>
              </w:rPr>
              <w:fldChar w:fldCharType="end"/>
            </w:r>
          </w:hyperlink>
        </w:p>
        <w:p w14:paraId="2F9DD624" w14:textId="2FD1D849"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22"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_Toc79606022 \h </w:instrText>
            </w:r>
            <w:r w:rsidR="00256293" w:rsidRPr="00256293">
              <w:rPr>
                <w:noProof/>
                <w:webHidden/>
                <w:sz w:val="18"/>
              </w:rPr>
            </w:r>
            <w:r w:rsidR="00256293" w:rsidRPr="00256293">
              <w:rPr>
                <w:noProof/>
                <w:webHidden/>
                <w:sz w:val="18"/>
              </w:rPr>
              <w:fldChar w:fldCharType="separate"/>
            </w:r>
            <w:r w:rsidR="00766E13">
              <w:rPr>
                <w:noProof/>
                <w:webHidden/>
                <w:sz w:val="18"/>
              </w:rPr>
              <w:t>56</w:t>
            </w:r>
            <w:r w:rsidR="00256293" w:rsidRPr="00256293">
              <w:rPr>
                <w:noProof/>
                <w:webHidden/>
                <w:sz w:val="18"/>
              </w:rPr>
              <w:fldChar w:fldCharType="end"/>
            </w:r>
          </w:hyperlink>
        </w:p>
        <w:p w14:paraId="552CE3BE" w14:textId="1735804B"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23"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_Toc79606023 \h </w:instrText>
            </w:r>
            <w:r w:rsidR="00256293" w:rsidRPr="00256293">
              <w:rPr>
                <w:noProof/>
                <w:webHidden/>
                <w:sz w:val="18"/>
              </w:rPr>
            </w:r>
            <w:r w:rsidR="00256293" w:rsidRPr="00256293">
              <w:rPr>
                <w:noProof/>
                <w:webHidden/>
                <w:sz w:val="18"/>
              </w:rPr>
              <w:fldChar w:fldCharType="separate"/>
            </w:r>
            <w:r w:rsidR="00766E13">
              <w:rPr>
                <w:noProof/>
                <w:webHidden/>
                <w:sz w:val="18"/>
              </w:rPr>
              <w:t>56</w:t>
            </w:r>
            <w:r w:rsidR="00256293" w:rsidRPr="00256293">
              <w:rPr>
                <w:noProof/>
                <w:webHidden/>
                <w:sz w:val="18"/>
              </w:rPr>
              <w:fldChar w:fldCharType="end"/>
            </w:r>
          </w:hyperlink>
        </w:p>
        <w:p w14:paraId="3629C07F" w14:textId="3838C3AD"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24"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_Toc79606024 \h </w:instrText>
            </w:r>
            <w:r w:rsidR="00256293" w:rsidRPr="00256293">
              <w:rPr>
                <w:noProof/>
                <w:webHidden/>
                <w:sz w:val="18"/>
              </w:rPr>
            </w:r>
            <w:r w:rsidR="00256293" w:rsidRPr="00256293">
              <w:rPr>
                <w:noProof/>
                <w:webHidden/>
                <w:sz w:val="18"/>
              </w:rPr>
              <w:fldChar w:fldCharType="separate"/>
            </w:r>
            <w:r w:rsidR="00766E13">
              <w:rPr>
                <w:noProof/>
                <w:webHidden/>
                <w:sz w:val="18"/>
              </w:rPr>
              <w:t>57</w:t>
            </w:r>
            <w:r w:rsidR="00256293" w:rsidRPr="00256293">
              <w:rPr>
                <w:noProof/>
                <w:webHidden/>
                <w:sz w:val="18"/>
              </w:rPr>
              <w:fldChar w:fldCharType="end"/>
            </w:r>
          </w:hyperlink>
        </w:p>
        <w:p w14:paraId="7ACAA51F" w14:textId="3F1E692B"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25"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_Toc79606025 \h </w:instrText>
            </w:r>
            <w:r w:rsidR="00256293" w:rsidRPr="00256293">
              <w:rPr>
                <w:noProof/>
                <w:webHidden/>
                <w:sz w:val="18"/>
              </w:rPr>
            </w:r>
            <w:r w:rsidR="00256293" w:rsidRPr="00256293">
              <w:rPr>
                <w:noProof/>
                <w:webHidden/>
                <w:sz w:val="18"/>
              </w:rPr>
              <w:fldChar w:fldCharType="separate"/>
            </w:r>
            <w:r w:rsidR="00766E13">
              <w:rPr>
                <w:noProof/>
                <w:webHidden/>
                <w:sz w:val="18"/>
              </w:rPr>
              <w:t>57</w:t>
            </w:r>
            <w:r w:rsidR="00256293" w:rsidRPr="00256293">
              <w:rPr>
                <w:noProof/>
                <w:webHidden/>
                <w:sz w:val="18"/>
              </w:rPr>
              <w:fldChar w:fldCharType="end"/>
            </w:r>
          </w:hyperlink>
        </w:p>
        <w:p w14:paraId="4B2D800F" w14:textId="25B9C6C9"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26"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_Toc79606026 \h </w:instrText>
            </w:r>
            <w:r w:rsidR="00256293" w:rsidRPr="00256293">
              <w:rPr>
                <w:noProof/>
                <w:webHidden/>
                <w:sz w:val="18"/>
              </w:rPr>
            </w:r>
            <w:r w:rsidR="00256293" w:rsidRPr="00256293">
              <w:rPr>
                <w:noProof/>
                <w:webHidden/>
                <w:sz w:val="18"/>
              </w:rPr>
              <w:fldChar w:fldCharType="separate"/>
            </w:r>
            <w:r w:rsidR="00766E13">
              <w:rPr>
                <w:noProof/>
                <w:webHidden/>
                <w:sz w:val="18"/>
              </w:rPr>
              <w:t>57</w:t>
            </w:r>
            <w:r w:rsidR="00256293" w:rsidRPr="00256293">
              <w:rPr>
                <w:noProof/>
                <w:webHidden/>
                <w:sz w:val="18"/>
              </w:rPr>
              <w:fldChar w:fldCharType="end"/>
            </w:r>
          </w:hyperlink>
        </w:p>
        <w:p w14:paraId="2B96AB93" w14:textId="5790BB07"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27"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_Toc79606027 \h </w:instrText>
            </w:r>
            <w:r w:rsidR="00256293" w:rsidRPr="00256293">
              <w:rPr>
                <w:noProof/>
                <w:webHidden/>
                <w:sz w:val="18"/>
              </w:rPr>
            </w:r>
            <w:r w:rsidR="00256293" w:rsidRPr="00256293">
              <w:rPr>
                <w:noProof/>
                <w:webHidden/>
                <w:sz w:val="18"/>
              </w:rPr>
              <w:fldChar w:fldCharType="separate"/>
            </w:r>
            <w:r w:rsidR="00766E13">
              <w:rPr>
                <w:noProof/>
                <w:webHidden/>
                <w:sz w:val="18"/>
              </w:rPr>
              <w:t>58</w:t>
            </w:r>
            <w:r w:rsidR="00256293" w:rsidRPr="00256293">
              <w:rPr>
                <w:noProof/>
                <w:webHidden/>
                <w:sz w:val="18"/>
              </w:rPr>
              <w:fldChar w:fldCharType="end"/>
            </w:r>
          </w:hyperlink>
        </w:p>
        <w:p w14:paraId="4E40DE00" w14:textId="216AC657"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028" w:history="1">
            <w:r w:rsidR="00256293" w:rsidRPr="00256293">
              <w:rPr>
                <w:rStyle w:val="Hipervnculo"/>
                <w:noProof/>
                <w:sz w:val="18"/>
              </w:rPr>
              <w:t>Meta 2: Desarrollar diez (10) actividades de impacto artístico, cultural y patrimonial en Bogotá y la Región.</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_Toc79606028 \h </w:instrText>
            </w:r>
            <w:r w:rsidR="00256293" w:rsidRPr="00256293">
              <w:rPr>
                <w:noProof/>
                <w:webHidden/>
                <w:sz w:val="18"/>
              </w:rPr>
            </w:r>
            <w:r w:rsidR="00256293" w:rsidRPr="00256293">
              <w:rPr>
                <w:noProof/>
                <w:webHidden/>
                <w:sz w:val="18"/>
              </w:rPr>
              <w:fldChar w:fldCharType="separate"/>
            </w:r>
            <w:r w:rsidR="00766E13">
              <w:rPr>
                <w:noProof/>
                <w:webHidden/>
                <w:sz w:val="18"/>
              </w:rPr>
              <w:t>58</w:t>
            </w:r>
            <w:r w:rsidR="00256293" w:rsidRPr="00256293">
              <w:rPr>
                <w:noProof/>
                <w:webHidden/>
                <w:sz w:val="18"/>
              </w:rPr>
              <w:fldChar w:fldCharType="end"/>
            </w:r>
          </w:hyperlink>
        </w:p>
        <w:p w14:paraId="2991774D" w14:textId="14FEA251"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29" w:history="1">
            <w:r w:rsidR="00256293" w:rsidRPr="00256293">
              <w:rPr>
                <w:rStyle w:val="Hipervnculo"/>
                <w:noProof/>
                <w:sz w:val="18"/>
              </w:rPr>
              <w:t>4.1 Reporte de avance y logros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_Toc79606029 \h </w:instrText>
            </w:r>
            <w:r w:rsidR="00256293" w:rsidRPr="00256293">
              <w:rPr>
                <w:noProof/>
                <w:webHidden/>
                <w:sz w:val="18"/>
              </w:rPr>
            </w:r>
            <w:r w:rsidR="00256293" w:rsidRPr="00256293">
              <w:rPr>
                <w:noProof/>
                <w:webHidden/>
                <w:sz w:val="18"/>
              </w:rPr>
              <w:fldChar w:fldCharType="separate"/>
            </w:r>
            <w:r w:rsidR="00766E13">
              <w:rPr>
                <w:noProof/>
                <w:webHidden/>
                <w:sz w:val="18"/>
              </w:rPr>
              <w:t>58</w:t>
            </w:r>
            <w:r w:rsidR="00256293" w:rsidRPr="00256293">
              <w:rPr>
                <w:noProof/>
                <w:webHidden/>
                <w:sz w:val="18"/>
              </w:rPr>
              <w:fldChar w:fldCharType="end"/>
            </w:r>
          </w:hyperlink>
        </w:p>
        <w:p w14:paraId="4C9A7B85" w14:textId="7960EC85"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30"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_Toc79606030 \h </w:instrText>
            </w:r>
            <w:r w:rsidR="00256293" w:rsidRPr="00256293">
              <w:rPr>
                <w:noProof/>
                <w:webHidden/>
                <w:sz w:val="18"/>
              </w:rPr>
            </w:r>
            <w:r w:rsidR="00256293" w:rsidRPr="00256293">
              <w:rPr>
                <w:noProof/>
                <w:webHidden/>
                <w:sz w:val="18"/>
              </w:rPr>
              <w:fldChar w:fldCharType="separate"/>
            </w:r>
            <w:r w:rsidR="00766E13">
              <w:rPr>
                <w:noProof/>
                <w:webHidden/>
                <w:sz w:val="18"/>
              </w:rPr>
              <w:t>68</w:t>
            </w:r>
            <w:r w:rsidR="00256293" w:rsidRPr="00256293">
              <w:rPr>
                <w:noProof/>
                <w:webHidden/>
                <w:sz w:val="18"/>
              </w:rPr>
              <w:fldChar w:fldCharType="end"/>
            </w:r>
          </w:hyperlink>
        </w:p>
        <w:p w14:paraId="5D818025" w14:textId="4733D3E9"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31"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_Toc79606031 \h </w:instrText>
            </w:r>
            <w:r w:rsidR="00256293" w:rsidRPr="00256293">
              <w:rPr>
                <w:noProof/>
                <w:webHidden/>
                <w:sz w:val="18"/>
              </w:rPr>
            </w:r>
            <w:r w:rsidR="00256293" w:rsidRPr="00256293">
              <w:rPr>
                <w:noProof/>
                <w:webHidden/>
                <w:sz w:val="18"/>
              </w:rPr>
              <w:fldChar w:fldCharType="separate"/>
            </w:r>
            <w:r w:rsidR="00766E13">
              <w:rPr>
                <w:noProof/>
                <w:webHidden/>
                <w:sz w:val="18"/>
              </w:rPr>
              <w:t>68</w:t>
            </w:r>
            <w:r w:rsidR="00256293" w:rsidRPr="00256293">
              <w:rPr>
                <w:noProof/>
                <w:webHidden/>
                <w:sz w:val="18"/>
              </w:rPr>
              <w:fldChar w:fldCharType="end"/>
            </w:r>
          </w:hyperlink>
        </w:p>
        <w:p w14:paraId="4C1DFBAF" w14:textId="2A00A61C"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32"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_Toc79606032 \h </w:instrText>
            </w:r>
            <w:r w:rsidR="00256293" w:rsidRPr="00256293">
              <w:rPr>
                <w:noProof/>
                <w:webHidden/>
                <w:sz w:val="18"/>
              </w:rPr>
            </w:r>
            <w:r w:rsidR="00256293" w:rsidRPr="00256293">
              <w:rPr>
                <w:noProof/>
                <w:webHidden/>
                <w:sz w:val="18"/>
              </w:rPr>
              <w:fldChar w:fldCharType="separate"/>
            </w:r>
            <w:r w:rsidR="00766E13">
              <w:rPr>
                <w:noProof/>
                <w:webHidden/>
                <w:sz w:val="18"/>
              </w:rPr>
              <w:t>68</w:t>
            </w:r>
            <w:r w:rsidR="00256293" w:rsidRPr="00256293">
              <w:rPr>
                <w:noProof/>
                <w:webHidden/>
                <w:sz w:val="18"/>
              </w:rPr>
              <w:fldChar w:fldCharType="end"/>
            </w:r>
          </w:hyperlink>
        </w:p>
        <w:p w14:paraId="354D4629" w14:textId="4320446A"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33"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_Toc79606033 \h </w:instrText>
            </w:r>
            <w:r w:rsidR="00256293" w:rsidRPr="00256293">
              <w:rPr>
                <w:noProof/>
                <w:webHidden/>
                <w:sz w:val="18"/>
              </w:rPr>
            </w:r>
            <w:r w:rsidR="00256293" w:rsidRPr="00256293">
              <w:rPr>
                <w:noProof/>
                <w:webHidden/>
                <w:sz w:val="18"/>
              </w:rPr>
              <w:fldChar w:fldCharType="separate"/>
            </w:r>
            <w:r w:rsidR="00766E13">
              <w:rPr>
                <w:noProof/>
                <w:webHidden/>
                <w:sz w:val="18"/>
              </w:rPr>
              <w:t>69</w:t>
            </w:r>
            <w:r w:rsidR="00256293" w:rsidRPr="00256293">
              <w:rPr>
                <w:noProof/>
                <w:webHidden/>
                <w:sz w:val="18"/>
              </w:rPr>
              <w:fldChar w:fldCharType="end"/>
            </w:r>
          </w:hyperlink>
        </w:p>
        <w:p w14:paraId="708967B6" w14:textId="7A779DF3"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34"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_Toc79606034 \h </w:instrText>
            </w:r>
            <w:r w:rsidR="00256293" w:rsidRPr="00256293">
              <w:rPr>
                <w:noProof/>
                <w:webHidden/>
                <w:sz w:val="18"/>
              </w:rPr>
            </w:r>
            <w:r w:rsidR="00256293" w:rsidRPr="00256293">
              <w:rPr>
                <w:noProof/>
                <w:webHidden/>
                <w:sz w:val="18"/>
              </w:rPr>
              <w:fldChar w:fldCharType="separate"/>
            </w:r>
            <w:r w:rsidR="00766E13">
              <w:rPr>
                <w:noProof/>
                <w:webHidden/>
                <w:sz w:val="18"/>
              </w:rPr>
              <w:t>69</w:t>
            </w:r>
            <w:r w:rsidR="00256293" w:rsidRPr="00256293">
              <w:rPr>
                <w:noProof/>
                <w:webHidden/>
                <w:sz w:val="18"/>
              </w:rPr>
              <w:fldChar w:fldCharType="end"/>
            </w:r>
          </w:hyperlink>
        </w:p>
        <w:p w14:paraId="625CA2A2" w14:textId="6B3A8C15"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35"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_Toc79606035 \h </w:instrText>
            </w:r>
            <w:r w:rsidR="00256293" w:rsidRPr="00256293">
              <w:rPr>
                <w:noProof/>
                <w:webHidden/>
                <w:sz w:val="18"/>
              </w:rPr>
            </w:r>
            <w:r w:rsidR="00256293" w:rsidRPr="00256293">
              <w:rPr>
                <w:noProof/>
                <w:webHidden/>
                <w:sz w:val="18"/>
              </w:rPr>
              <w:fldChar w:fldCharType="separate"/>
            </w:r>
            <w:r w:rsidR="00766E13">
              <w:rPr>
                <w:noProof/>
                <w:webHidden/>
                <w:sz w:val="18"/>
              </w:rPr>
              <w:t>69</w:t>
            </w:r>
            <w:r w:rsidR="00256293" w:rsidRPr="00256293">
              <w:rPr>
                <w:noProof/>
                <w:webHidden/>
                <w:sz w:val="18"/>
              </w:rPr>
              <w:fldChar w:fldCharType="end"/>
            </w:r>
          </w:hyperlink>
        </w:p>
        <w:p w14:paraId="16D801E3" w14:textId="3412B7BF" w:rsidR="00256293" w:rsidRPr="00256293" w:rsidRDefault="00FF7B9C">
          <w:pPr>
            <w:pStyle w:val="TDC1"/>
            <w:tabs>
              <w:tab w:val="right" w:leader="dot" w:pos="8828"/>
            </w:tabs>
            <w:rPr>
              <w:rFonts w:asciiTheme="minorHAnsi" w:eastAsiaTheme="minorEastAsia" w:hAnsiTheme="minorHAnsi"/>
              <w:noProof/>
              <w:sz w:val="18"/>
              <w:lang w:eastAsia="es-CO"/>
            </w:rPr>
          </w:pPr>
          <w:hyperlink w:anchor="_Toc79606036" w:history="1">
            <w:r w:rsidR="00256293" w:rsidRPr="00256293">
              <w:rPr>
                <w:rStyle w:val="Hipervnculo"/>
                <w:noProof/>
                <w:sz w:val="18"/>
              </w:rPr>
              <w:t>PROYECTO DE INVERSIÓN No. 7650 Fortalecimiento de los procesos de fomento cultural para la gestión incluyente en Cultura para la vida cotidiana en Bogotá</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_Toc79606036 \h </w:instrText>
            </w:r>
            <w:r w:rsidR="00256293" w:rsidRPr="00256293">
              <w:rPr>
                <w:noProof/>
                <w:webHidden/>
                <w:sz w:val="18"/>
              </w:rPr>
            </w:r>
            <w:r w:rsidR="00256293" w:rsidRPr="00256293">
              <w:rPr>
                <w:noProof/>
                <w:webHidden/>
                <w:sz w:val="18"/>
              </w:rPr>
              <w:fldChar w:fldCharType="separate"/>
            </w:r>
            <w:r w:rsidR="00766E13">
              <w:rPr>
                <w:noProof/>
                <w:webHidden/>
                <w:sz w:val="18"/>
              </w:rPr>
              <w:t>72</w:t>
            </w:r>
            <w:r w:rsidR="00256293" w:rsidRPr="00256293">
              <w:rPr>
                <w:noProof/>
                <w:webHidden/>
                <w:sz w:val="18"/>
              </w:rPr>
              <w:fldChar w:fldCharType="end"/>
            </w:r>
          </w:hyperlink>
        </w:p>
        <w:p w14:paraId="77CD1D8E" w14:textId="59F27465"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6037" w:history="1">
            <w:r w:rsidR="00256293" w:rsidRPr="00256293">
              <w:rPr>
                <w:rStyle w:val="Hipervnculo"/>
                <w:noProof/>
                <w:sz w:val="18"/>
              </w:rPr>
              <w:t>1.</w:t>
            </w:r>
            <w:r w:rsidR="00256293" w:rsidRPr="00256293">
              <w:rPr>
                <w:rFonts w:asciiTheme="minorHAnsi" w:eastAsiaTheme="minorEastAsia" w:hAnsiTheme="minorHAnsi"/>
                <w:noProof/>
                <w:sz w:val="18"/>
                <w:lang w:eastAsia="es-CO"/>
              </w:rPr>
              <w:tab/>
            </w:r>
            <w:r w:rsidR="00256293" w:rsidRPr="00256293">
              <w:rPr>
                <w:rStyle w:val="Hipervnculo"/>
                <w:noProof/>
                <w:sz w:val="18"/>
              </w:rPr>
              <w:t>Objetivo general</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_Toc79606037 \h </w:instrText>
            </w:r>
            <w:r w:rsidR="00256293" w:rsidRPr="00256293">
              <w:rPr>
                <w:noProof/>
                <w:webHidden/>
                <w:sz w:val="18"/>
              </w:rPr>
            </w:r>
            <w:r w:rsidR="00256293" w:rsidRPr="00256293">
              <w:rPr>
                <w:noProof/>
                <w:webHidden/>
                <w:sz w:val="18"/>
              </w:rPr>
              <w:fldChar w:fldCharType="separate"/>
            </w:r>
            <w:r w:rsidR="00766E13">
              <w:rPr>
                <w:noProof/>
                <w:webHidden/>
                <w:sz w:val="18"/>
              </w:rPr>
              <w:t>72</w:t>
            </w:r>
            <w:r w:rsidR="00256293" w:rsidRPr="00256293">
              <w:rPr>
                <w:noProof/>
                <w:webHidden/>
                <w:sz w:val="18"/>
              </w:rPr>
              <w:fldChar w:fldCharType="end"/>
            </w:r>
          </w:hyperlink>
        </w:p>
        <w:p w14:paraId="12F3C45A" w14:textId="462DB928"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6038" w:history="1">
            <w:r w:rsidR="00256293" w:rsidRPr="00256293">
              <w:rPr>
                <w:rStyle w:val="Hipervnculo"/>
                <w:noProof/>
                <w:sz w:val="18"/>
              </w:rPr>
              <w:t>2.</w:t>
            </w:r>
            <w:r w:rsidR="00256293" w:rsidRPr="00256293">
              <w:rPr>
                <w:rFonts w:asciiTheme="minorHAnsi" w:eastAsiaTheme="minorEastAsia" w:hAnsiTheme="minorHAnsi"/>
                <w:noProof/>
                <w:sz w:val="18"/>
                <w:lang w:eastAsia="es-CO"/>
              </w:rPr>
              <w:tab/>
            </w:r>
            <w:r w:rsidR="00256293" w:rsidRPr="00256293">
              <w:rPr>
                <w:rStyle w:val="Hipervnculo"/>
                <w:noProof/>
                <w:sz w:val="18"/>
              </w:rPr>
              <w:t>Logros y retos para el cumplimiento del objetivo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_Toc79606038 \h </w:instrText>
            </w:r>
            <w:r w:rsidR="00256293" w:rsidRPr="00256293">
              <w:rPr>
                <w:noProof/>
                <w:webHidden/>
                <w:sz w:val="18"/>
              </w:rPr>
            </w:r>
            <w:r w:rsidR="00256293" w:rsidRPr="00256293">
              <w:rPr>
                <w:noProof/>
                <w:webHidden/>
                <w:sz w:val="18"/>
              </w:rPr>
              <w:fldChar w:fldCharType="separate"/>
            </w:r>
            <w:r w:rsidR="00766E13">
              <w:rPr>
                <w:noProof/>
                <w:webHidden/>
                <w:sz w:val="18"/>
              </w:rPr>
              <w:t>72</w:t>
            </w:r>
            <w:r w:rsidR="00256293" w:rsidRPr="00256293">
              <w:rPr>
                <w:noProof/>
                <w:webHidden/>
                <w:sz w:val="18"/>
              </w:rPr>
              <w:fldChar w:fldCharType="end"/>
            </w:r>
          </w:hyperlink>
        </w:p>
        <w:p w14:paraId="2CC07C99" w14:textId="1FB564BB"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6039" w:history="1">
            <w:r w:rsidR="00256293" w:rsidRPr="00256293">
              <w:rPr>
                <w:rStyle w:val="Hipervnculo"/>
                <w:noProof/>
                <w:sz w:val="18"/>
              </w:rPr>
              <w:t>3.</w:t>
            </w:r>
            <w:r w:rsidR="00256293" w:rsidRPr="00256293">
              <w:rPr>
                <w:rFonts w:asciiTheme="minorHAnsi" w:eastAsiaTheme="minorEastAsia" w:hAnsiTheme="minorHAnsi"/>
                <w:noProof/>
                <w:sz w:val="18"/>
                <w:lang w:eastAsia="es-CO"/>
              </w:rPr>
              <w:tab/>
            </w:r>
            <w:r w:rsidR="00256293" w:rsidRPr="00256293">
              <w:rPr>
                <w:rStyle w:val="Hipervnculo"/>
                <w:noProof/>
                <w:sz w:val="18"/>
              </w:rPr>
              <w:t>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_Toc79606039 \h </w:instrText>
            </w:r>
            <w:r w:rsidR="00256293" w:rsidRPr="00256293">
              <w:rPr>
                <w:noProof/>
                <w:webHidden/>
                <w:sz w:val="18"/>
              </w:rPr>
            </w:r>
            <w:r w:rsidR="00256293" w:rsidRPr="00256293">
              <w:rPr>
                <w:noProof/>
                <w:webHidden/>
                <w:sz w:val="18"/>
              </w:rPr>
              <w:fldChar w:fldCharType="separate"/>
            </w:r>
            <w:r w:rsidR="00766E13">
              <w:rPr>
                <w:noProof/>
                <w:webHidden/>
                <w:sz w:val="18"/>
              </w:rPr>
              <w:t>74</w:t>
            </w:r>
            <w:r w:rsidR="00256293" w:rsidRPr="00256293">
              <w:rPr>
                <w:noProof/>
                <w:webHidden/>
                <w:sz w:val="18"/>
              </w:rPr>
              <w:fldChar w:fldCharType="end"/>
            </w:r>
          </w:hyperlink>
        </w:p>
        <w:p w14:paraId="6F78D37E" w14:textId="704FAA4E"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040" w:history="1">
            <w:r w:rsidR="00256293" w:rsidRPr="00256293">
              <w:rPr>
                <w:rStyle w:val="Hipervnculo"/>
                <w:noProof/>
                <w:sz w:val="18"/>
              </w:rPr>
              <w:t>3.1 Avances obtenidos en el proceso de 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_Toc79606040 \h </w:instrText>
            </w:r>
            <w:r w:rsidR="00256293" w:rsidRPr="00256293">
              <w:rPr>
                <w:noProof/>
                <w:webHidden/>
                <w:sz w:val="18"/>
              </w:rPr>
            </w:r>
            <w:r w:rsidR="00256293" w:rsidRPr="00256293">
              <w:rPr>
                <w:noProof/>
                <w:webHidden/>
                <w:sz w:val="18"/>
              </w:rPr>
              <w:fldChar w:fldCharType="separate"/>
            </w:r>
            <w:r w:rsidR="00766E13">
              <w:rPr>
                <w:noProof/>
                <w:webHidden/>
                <w:sz w:val="18"/>
              </w:rPr>
              <w:t>74</w:t>
            </w:r>
            <w:r w:rsidR="00256293" w:rsidRPr="00256293">
              <w:rPr>
                <w:noProof/>
                <w:webHidden/>
                <w:sz w:val="18"/>
              </w:rPr>
              <w:fldChar w:fldCharType="end"/>
            </w:r>
          </w:hyperlink>
        </w:p>
        <w:p w14:paraId="095687C8" w14:textId="71A41153"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041" w:history="1">
            <w:r w:rsidR="00256293" w:rsidRPr="00256293">
              <w:rPr>
                <w:rStyle w:val="Hipervnculo"/>
                <w:noProof/>
                <w:sz w:val="18"/>
              </w:rPr>
              <w:t>3.2 Retrasos y soluciones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_Toc79606041 \h </w:instrText>
            </w:r>
            <w:r w:rsidR="00256293" w:rsidRPr="00256293">
              <w:rPr>
                <w:noProof/>
                <w:webHidden/>
                <w:sz w:val="18"/>
              </w:rPr>
            </w:r>
            <w:r w:rsidR="00256293" w:rsidRPr="00256293">
              <w:rPr>
                <w:noProof/>
                <w:webHidden/>
                <w:sz w:val="18"/>
              </w:rPr>
              <w:fldChar w:fldCharType="separate"/>
            </w:r>
            <w:r w:rsidR="00766E13">
              <w:rPr>
                <w:noProof/>
                <w:webHidden/>
                <w:sz w:val="18"/>
              </w:rPr>
              <w:t>76</w:t>
            </w:r>
            <w:r w:rsidR="00256293" w:rsidRPr="00256293">
              <w:rPr>
                <w:noProof/>
                <w:webHidden/>
                <w:sz w:val="18"/>
              </w:rPr>
              <w:fldChar w:fldCharType="end"/>
            </w:r>
          </w:hyperlink>
        </w:p>
        <w:p w14:paraId="57A3B2A3" w14:textId="405140AB"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6042" w:history="1">
            <w:r w:rsidR="00256293" w:rsidRPr="00256293">
              <w:rPr>
                <w:rStyle w:val="Hipervnculo"/>
                <w:noProof/>
                <w:sz w:val="18"/>
              </w:rPr>
              <w:t>4.</w:t>
            </w:r>
            <w:r w:rsidR="00256293" w:rsidRPr="00256293">
              <w:rPr>
                <w:rFonts w:asciiTheme="minorHAnsi" w:eastAsiaTheme="minorEastAsia" w:hAnsiTheme="minorHAnsi"/>
                <w:noProof/>
                <w:sz w:val="18"/>
                <w:lang w:eastAsia="es-CO"/>
              </w:rPr>
              <w:tab/>
            </w:r>
            <w:r w:rsidR="00256293" w:rsidRPr="00256293">
              <w:rPr>
                <w:rStyle w:val="Hipervnculo"/>
                <w:noProof/>
                <w:sz w:val="18"/>
              </w:rPr>
              <w:t>Seguimiento por Meta Proyecto de Inversión</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_Toc79606042 \h </w:instrText>
            </w:r>
            <w:r w:rsidR="00256293" w:rsidRPr="00256293">
              <w:rPr>
                <w:noProof/>
                <w:webHidden/>
                <w:sz w:val="18"/>
              </w:rPr>
            </w:r>
            <w:r w:rsidR="00256293" w:rsidRPr="00256293">
              <w:rPr>
                <w:noProof/>
                <w:webHidden/>
                <w:sz w:val="18"/>
              </w:rPr>
              <w:fldChar w:fldCharType="separate"/>
            </w:r>
            <w:r w:rsidR="00766E13">
              <w:rPr>
                <w:noProof/>
                <w:webHidden/>
                <w:sz w:val="18"/>
              </w:rPr>
              <w:t>76</w:t>
            </w:r>
            <w:r w:rsidR="00256293" w:rsidRPr="00256293">
              <w:rPr>
                <w:noProof/>
                <w:webHidden/>
                <w:sz w:val="18"/>
              </w:rPr>
              <w:fldChar w:fldCharType="end"/>
            </w:r>
          </w:hyperlink>
        </w:p>
        <w:p w14:paraId="3E08ECC9" w14:textId="6B99F39D"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043" w:history="1">
            <w:r w:rsidR="00256293" w:rsidRPr="00256293">
              <w:rPr>
                <w:rStyle w:val="Hipervnculo"/>
                <w:noProof/>
                <w:sz w:val="18"/>
              </w:rPr>
              <w:t>Meta 1: Realizar 8 documentos de lineamientos técnicos que aporten a la consolidación de la estrategia de gestión del conocimiento.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_Toc79606043 \h </w:instrText>
            </w:r>
            <w:r w:rsidR="00256293" w:rsidRPr="00256293">
              <w:rPr>
                <w:noProof/>
                <w:webHidden/>
                <w:sz w:val="18"/>
              </w:rPr>
            </w:r>
            <w:r w:rsidR="00256293" w:rsidRPr="00256293">
              <w:rPr>
                <w:noProof/>
                <w:webHidden/>
                <w:sz w:val="18"/>
              </w:rPr>
              <w:fldChar w:fldCharType="separate"/>
            </w:r>
            <w:r w:rsidR="00766E13">
              <w:rPr>
                <w:noProof/>
                <w:webHidden/>
                <w:sz w:val="18"/>
              </w:rPr>
              <w:t>76</w:t>
            </w:r>
            <w:r w:rsidR="00256293" w:rsidRPr="00256293">
              <w:rPr>
                <w:noProof/>
                <w:webHidden/>
                <w:sz w:val="18"/>
              </w:rPr>
              <w:fldChar w:fldCharType="end"/>
            </w:r>
          </w:hyperlink>
        </w:p>
        <w:p w14:paraId="77709F20" w14:textId="50E8D728"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44"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_Toc79606044 \h </w:instrText>
            </w:r>
            <w:r w:rsidR="00256293" w:rsidRPr="00256293">
              <w:rPr>
                <w:noProof/>
                <w:webHidden/>
                <w:sz w:val="18"/>
              </w:rPr>
            </w:r>
            <w:r w:rsidR="00256293" w:rsidRPr="00256293">
              <w:rPr>
                <w:noProof/>
                <w:webHidden/>
                <w:sz w:val="18"/>
              </w:rPr>
              <w:fldChar w:fldCharType="separate"/>
            </w:r>
            <w:r w:rsidR="00766E13">
              <w:rPr>
                <w:noProof/>
                <w:webHidden/>
                <w:sz w:val="18"/>
              </w:rPr>
              <w:t>76</w:t>
            </w:r>
            <w:r w:rsidR="00256293" w:rsidRPr="00256293">
              <w:rPr>
                <w:noProof/>
                <w:webHidden/>
                <w:sz w:val="18"/>
              </w:rPr>
              <w:fldChar w:fldCharType="end"/>
            </w:r>
          </w:hyperlink>
        </w:p>
        <w:p w14:paraId="36959319" w14:textId="1369F6DE"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45"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_Toc79606045 \h </w:instrText>
            </w:r>
            <w:r w:rsidR="00256293" w:rsidRPr="00256293">
              <w:rPr>
                <w:noProof/>
                <w:webHidden/>
                <w:sz w:val="18"/>
              </w:rPr>
            </w:r>
            <w:r w:rsidR="00256293" w:rsidRPr="00256293">
              <w:rPr>
                <w:noProof/>
                <w:webHidden/>
                <w:sz w:val="18"/>
              </w:rPr>
              <w:fldChar w:fldCharType="separate"/>
            </w:r>
            <w:r w:rsidR="00766E13">
              <w:rPr>
                <w:noProof/>
                <w:webHidden/>
                <w:sz w:val="18"/>
              </w:rPr>
              <w:t>77</w:t>
            </w:r>
            <w:r w:rsidR="00256293" w:rsidRPr="00256293">
              <w:rPr>
                <w:noProof/>
                <w:webHidden/>
                <w:sz w:val="18"/>
              </w:rPr>
              <w:fldChar w:fldCharType="end"/>
            </w:r>
          </w:hyperlink>
        </w:p>
        <w:p w14:paraId="23390551" w14:textId="529B21D2"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46"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_Toc79606046 \h </w:instrText>
            </w:r>
            <w:r w:rsidR="00256293" w:rsidRPr="00256293">
              <w:rPr>
                <w:noProof/>
                <w:webHidden/>
                <w:sz w:val="18"/>
              </w:rPr>
            </w:r>
            <w:r w:rsidR="00256293" w:rsidRPr="00256293">
              <w:rPr>
                <w:noProof/>
                <w:webHidden/>
                <w:sz w:val="18"/>
              </w:rPr>
              <w:fldChar w:fldCharType="separate"/>
            </w:r>
            <w:r w:rsidR="00766E13">
              <w:rPr>
                <w:noProof/>
                <w:webHidden/>
                <w:sz w:val="18"/>
              </w:rPr>
              <w:t>77</w:t>
            </w:r>
            <w:r w:rsidR="00256293" w:rsidRPr="00256293">
              <w:rPr>
                <w:noProof/>
                <w:webHidden/>
                <w:sz w:val="18"/>
              </w:rPr>
              <w:fldChar w:fldCharType="end"/>
            </w:r>
          </w:hyperlink>
        </w:p>
        <w:p w14:paraId="5D8DC918" w14:textId="0F81A22C"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47"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_Toc79606047 \h </w:instrText>
            </w:r>
            <w:r w:rsidR="00256293" w:rsidRPr="00256293">
              <w:rPr>
                <w:noProof/>
                <w:webHidden/>
                <w:sz w:val="18"/>
              </w:rPr>
            </w:r>
            <w:r w:rsidR="00256293" w:rsidRPr="00256293">
              <w:rPr>
                <w:noProof/>
                <w:webHidden/>
                <w:sz w:val="18"/>
              </w:rPr>
              <w:fldChar w:fldCharType="separate"/>
            </w:r>
            <w:r w:rsidR="00766E13">
              <w:rPr>
                <w:noProof/>
                <w:webHidden/>
                <w:sz w:val="18"/>
              </w:rPr>
              <w:t>78</w:t>
            </w:r>
            <w:r w:rsidR="00256293" w:rsidRPr="00256293">
              <w:rPr>
                <w:noProof/>
                <w:webHidden/>
                <w:sz w:val="18"/>
              </w:rPr>
              <w:fldChar w:fldCharType="end"/>
            </w:r>
          </w:hyperlink>
        </w:p>
        <w:p w14:paraId="2368814D" w14:textId="10CCAD34"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48"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_Toc79606048 \h </w:instrText>
            </w:r>
            <w:r w:rsidR="00256293" w:rsidRPr="00256293">
              <w:rPr>
                <w:noProof/>
                <w:webHidden/>
                <w:sz w:val="18"/>
              </w:rPr>
            </w:r>
            <w:r w:rsidR="00256293" w:rsidRPr="00256293">
              <w:rPr>
                <w:noProof/>
                <w:webHidden/>
                <w:sz w:val="18"/>
              </w:rPr>
              <w:fldChar w:fldCharType="separate"/>
            </w:r>
            <w:r w:rsidR="00766E13">
              <w:rPr>
                <w:noProof/>
                <w:webHidden/>
                <w:sz w:val="18"/>
              </w:rPr>
              <w:t>78</w:t>
            </w:r>
            <w:r w:rsidR="00256293" w:rsidRPr="00256293">
              <w:rPr>
                <w:noProof/>
                <w:webHidden/>
                <w:sz w:val="18"/>
              </w:rPr>
              <w:fldChar w:fldCharType="end"/>
            </w:r>
          </w:hyperlink>
        </w:p>
        <w:p w14:paraId="7B3529CE" w14:textId="5A8E0FC0"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49"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_Toc79606049 \h </w:instrText>
            </w:r>
            <w:r w:rsidR="00256293" w:rsidRPr="00256293">
              <w:rPr>
                <w:noProof/>
                <w:webHidden/>
                <w:sz w:val="18"/>
              </w:rPr>
            </w:r>
            <w:r w:rsidR="00256293" w:rsidRPr="00256293">
              <w:rPr>
                <w:noProof/>
                <w:webHidden/>
                <w:sz w:val="18"/>
              </w:rPr>
              <w:fldChar w:fldCharType="separate"/>
            </w:r>
            <w:r w:rsidR="00766E13">
              <w:rPr>
                <w:noProof/>
                <w:webHidden/>
                <w:sz w:val="18"/>
              </w:rPr>
              <w:t>78</w:t>
            </w:r>
            <w:r w:rsidR="00256293" w:rsidRPr="00256293">
              <w:rPr>
                <w:noProof/>
                <w:webHidden/>
                <w:sz w:val="18"/>
              </w:rPr>
              <w:fldChar w:fldCharType="end"/>
            </w:r>
          </w:hyperlink>
        </w:p>
        <w:p w14:paraId="4191C4F0" w14:textId="56AC0C29"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50"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_Toc79606050 \h </w:instrText>
            </w:r>
            <w:r w:rsidR="00256293" w:rsidRPr="00256293">
              <w:rPr>
                <w:noProof/>
                <w:webHidden/>
                <w:sz w:val="18"/>
              </w:rPr>
            </w:r>
            <w:r w:rsidR="00256293" w:rsidRPr="00256293">
              <w:rPr>
                <w:noProof/>
                <w:webHidden/>
                <w:sz w:val="18"/>
              </w:rPr>
              <w:fldChar w:fldCharType="separate"/>
            </w:r>
            <w:r w:rsidR="00766E13">
              <w:rPr>
                <w:noProof/>
                <w:webHidden/>
                <w:sz w:val="18"/>
              </w:rPr>
              <w:t>78</w:t>
            </w:r>
            <w:r w:rsidR="00256293" w:rsidRPr="00256293">
              <w:rPr>
                <w:noProof/>
                <w:webHidden/>
                <w:sz w:val="18"/>
              </w:rPr>
              <w:fldChar w:fldCharType="end"/>
            </w:r>
          </w:hyperlink>
        </w:p>
        <w:p w14:paraId="103D03D5" w14:textId="47A0BC62"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051" w:history="1">
            <w:r w:rsidR="00256293" w:rsidRPr="00256293">
              <w:rPr>
                <w:rStyle w:val="Hipervnculo"/>
                <w:noProof/>
                <w:sz w:val="18"/>
              </w:rPr>
              <w:t>Meta 2: Expedir 4 actos administrativos en el marco de los Convenios Interadministrativos a realizar, que den cuenta de la implementación de la estrategia de fortalecimiento de capacidad institucional.</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_Toc79606051 \h </w:instrText>
            </w:r>
            <w:r w:rsidR="00256293" w:rsidRPr="00256293">
              <w:rPr>
                <w:noProof/>
                <w:webHidden/>
                <w:sz w:val="18"/>
              </w:rPr>
            </w:r>
            <w:r w:rsidR="00256293" w:rsidRPr="00256293">
              <w:rPr>
                <w:noProof/>
                <w:webHidden/>
                <w:sz w:val="18"/>
              </w:rPr>
              <w:fldChar w:fldCharType="separate"/>
            </w:r>
            <w:r w:rsidR="00766E13">
              <w:rPr>
                <w:noProof/>
                <w:webHidden/>
                <w:sz w:val="18"/>
              </w:rPr>
              <w:t>78</w:t>
            </w:r>
            <w:r w:rsidR="00256293" w:rsidRPr="00256293">
              <w:rPr>
                <w:noProof/>
                <w:webHidden/>
                <w:sz w:val="18"/>
              </w:rPr>
              <w:fldChar w:fldCharType="end"/>
            </w:r>
          </w:hyperlink>
        </w:p>
        <w:p w14:paraId="0FC8B14A" w14:textId="382ECDCF"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52"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_Toc79606052 \h </w:instrText>
            </w:r>
            <w:r w:rsidR="00256293" w:rsidRPr="00256293">
              <w:rPr>
                <w:noProof/>
                <w:webHidden/>
                <w:sz w:val="18"/>
              </w:rPr>
            </w:r>
            <w:r w:rsidR="00256293" w:rsidRPr="00256293">
              <w:rPr>
                <w:noProof/>
                <w:webHidden/>
                <w:sz w:val="18"/>
              </w:rPr>
              <w:fldChar w:fldCharType="separate"/>
            </w:r>
            <w:r w:rsidR="00766E13">
              <w:rPr>
                <w:noProof/>
                <w:webHidden/>
                <w:sz w:val="18"/>
              </w:rPr>
              <w:t>78</w:t>
            </w:r>
            <w:r w:rsidR="00256293" w:rsidRPr="00256293">
              <w:rPr>
                <w:noProof/>
                <w:webHidden/>
                <w:sz w:val="18"/>
              </w:rPr>
              <w:fldChar w:fldCharType="end"/>
            </w:r>
          </w:hyperlink>
        </w:p>
        <w:p w14:paraId="21460C1F" w14:textId="16FFEE09"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53"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_Toc79606053 \h </w:instrText>
            </w:r>
            <w:r w:rsidR="00256293" w:rsidRPr="00256293">
              <w:rPr>
                <w:noProof/>
                <w:webHidden/>
                <w:sz w:val="18"/>
              </w:rPr>
            </w:r>
            <w:r w:rsidR="00256293" w:rsidRPr="00256293">
              <w:rPr>
                <w:noProof/>
                <w:webHidden/>
                <w:sz w:val="18"/>
              </w:rPr>
              <w:fldChar w:fldCharType="separate"/>
            </w:r>
            <w:r w:rsidR="00766E13">
              <w:rPr>
                <w:noProof/>
                <w:webHidden/>
                <w:sz w:val="18"/>
              </w:rPr>
              <w:t>80</w:t>
            </w:r>
            <w:r w:rsidR="00256293" w:rsidRPr="00256293">
              <w:rPr>
                <w:noProof/>
                <w:webHidden/>
                <w:sz w:val="18"/>
              </w:rPr>
              <w:fldChar w:fldCharType="end"/>
            </w:r>
          </w:hyperlink>
        </w:p>
        <w:p w14:paraId="174BC97F" w14:textId="1B9389F4"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54"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_Toc79606054 \h </w:instrText>
            </w:r>
            <w:r w:rsidR="00256293" w:rsidRPr="00256293">
              <w:rPr>
                <w:noProof/>
                <w:webHidden/>
                <w:sz w:val="18"/>
              </w:rPr>
            </w:r>
            <w:r w:rsidR="00256293" w:rsidRPr="00256293">
              <w:rPr>
                <w:noProof/>
                <w:webHidden/>
                <w:sz w:val="18"/>
              </w:rPr>
              <w:fldChar w:fldCharType="separate"/>
            </w:r>
            <w:r w:rsidR="00766E13">
              <w:rPr>
                <w:noProof/>
                <w:webHidden/>
                <w:sz w:val="18"/>
              </w:rPr>
              <w:t>80</w:t>
            </w:r>
            <w:r w:rsidR="00256293" w:rsidRPr="00256293">
              <w:rPr>
                <w:noProof/>
                <w:webHidden/>
                <w:sz w:val="18"/>
              </w:rPr>
              <w:fldChar w:fldCharType="end"/>
            </w:r>
          </w:hyperlink>
        </w:p>
        <w:p w14:paraId="517DC482" w14:textId="18DEF4FC"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55"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_Toc79606055 \h </w:instrText>
            </w:r>
            <w:r w:rsidR="00256293" w:rsidRPr="00256293">
              <w:rPr>
                <w:noProof/>
                <w:webHidden/>
                <w:sz w:val="18"/>
              </w:rPr>
            </w:r>
            <w:r w:rsidR="00256293" w:rsidRPr="00256293">
              <w:rPr>
                <w:noProof/>
                <w:webHidden/>
                <w:sz w:val="18"/>
              </w:rPr>
              <w:fldChar w:fldCharType="separate"/>
            </w:r>
            <w:r w:rsidR="00766E13">
              <w:rPr>
                <w:noProof/>
                <w:webHidden/>
                <w:sz w:val="18"/>
              </w:rPr>
              <w:t>80</w:t>
            </w:r>
            <w:r w:rsidR="00256293" w:rsidRPr="00256293">
              <w:rPr>
                <w:noProof/>
                <w:webHidden/>
                <w:sz w:val="18"/>
              </w:rPr>
              <w:fldChar w:fldCharType="end"/>
            </w:r>
          </w:hyperlink>
        </w:p>
        <w:p w14:paraId="60E891FB" w14:textId="26C5CC49"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56"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_Toc79606056 \h </w:instrText>
            </w:r>
            <w:r w:rsidR="00256293" w:rsidRPr="00256293">
              <w:rPr>
                <w:noProof/>
                <w:webHidden/>
                <w:sz w:val="18"/>
              </w:rPr>
            </w:r>
            <w:r w:rsidR="00256293" w:rsidRPr="00256293">
              <w:rPr>
                <w:noProof/>
                <w:webHidden/>
                <w:sz w:val="18"/>
              </w:rPr>
              <w:fldChar w:fldCharType="separate"/>
            </w:r>
            <w:r w:rsidR="00766E13">
              <w:rPr>
                <w:noProof/>
                <w:webHidden/>
                <w:sz w:val="18"/>
              </w:rPr>
              <w:t>80</w:t>
            </w:r>
            <w:r w:rsidR="00256293" w:rsidRPr="00256293">
              <w:rPr>
                <w:noProof/>
                <w:webHidden/>
                <w:sz w:val="18"/>
              </w:rPr>
              <w:fldChar w:fldCharType="end"/>
            </w:r>
          </w:hyperlink>
        </w:p>
        <w:p w14:paraId="55353375" w14:textId="24C44A34"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57"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_Toc79606057 \h </w:instrText>
            </w:r>
            <w:r w:rsidR="00256293" w:rsidRPr="00256293">
              <w:rPr>
                <w:noProof/>
                <w:webHidden/>
                <w:sz w:val="18"/>
              </w:rPr>
            </w:r>
            <w:r w:rsidR="00256293" w:rsidRPr="00256293">
              <w:rPr>
                <w:noProof/>
                <w:webHidden/>
                <w:sz w:val="18"/>
              </w:rPr>
              <w:fldChar w:fldCharType="separate"/>
            </w:r>
            <w:r w:rsidR="00766E13">
              <w:rPr>
                <w:noProof/>
                <w:webHidden/>
                <w:sz w:val="18"/>
              </w:rPr>
              <w:t>80</w:t>
            </w:r>
            <w:r w:rsidR="00256293" w:rsidRPr="00256293">
              <w:rPr>
                <w:noProof/>
                <w:webHidden/>
                <w:sz w:val="18"/>
              </w:rPr>
              <w:fldChar w:fldCharType="end"/>
            </w:r>
          </w:hyperlink>
        </w:p>
        <w:p w14:paraId="7503F135" w14:textId="7DCF677C"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58"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_Toc79606058 \h </w:instrText>
            </w:r>
            <w:r w:rsidR="00256293" w:rsidRPr="00256293">
              <w:rPr>
                <w:noProof/>
                <w:webHidden/>
                <w:sz w:val="18"/>
              </w:rPr>
            </w:r>
            <w:r w:rsidR="00256293" w:rsidRPr="00256293">
              <w:rPr>
                <w:noProof/>
                <w:webHidden/>
                <w:sz w:val="18"/>
              </w:rPr>
              <w:fldChar w:fldCharType="separate"/>
            </w:r>
            <w:r w:rsidR="00766E13">
              <w:rPr>
                <w:noProof/>
                <w:webHidden/>
                <w:sz w:val="18"/>
              </w:rPr>
              <w:t>82</w:t>
            </w:r>
            <w:r w:rsidR="00256293" w:rsidRPr="00256293">
              <w:rPr>
                <w:noProof/>
                <w:webHidden/>
                <w:sz w:val="18"/>
              </w:rPr>
              <w:fldChar w:fldCharType="end"/>
            </w:r>
          </w:hyperlink>
        </w:p>
        <w:p w14:paraId="33497910" w14:textId="6653E033"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059" w:history="1">
            <w:r w:rsidR="00256293" w:rsidRPr="00256293">
              <w:rPr>
                <w:rStyle w:val="Hipervnculo"/>
                <w:noProof/>
                <w:sz w:val="18"/>
              </w:rPr>
              <w:t>Meta 3: Construcción de 1 Sistema de Información de arte, cultura y patrimonio.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_Toc79606059 \h </w:instrText>
            </w:r>
            <w:r w:rsidR="00256293" w:rsidRPr="00256293">
              <w:rPr>
                <w:noProof/>
                <w:webHidden/>
                <w:sz w:val="18"/>
              </w:rPr>
            </w:r>
            <w:r w:rsidR="00256293" w:rsidRPr="00256293">
              <w:rPr>
                <w:noProof/>
                <w:webHidden/>
                <w:sz w:val="18"/>
              </w:rPr>
              <w:fldChar w:fldCharType="separate"/>
            </w:r>
            <w:r w:rsidR="00766E13">
              <w:rPr>
                <w:noProof/>
                <w:webHidden/>
                <w:sz w:val="18"/>
              </w:rPr>
              <w:t>82</w:t>
            </w:r>
            <w:r w:rsidR="00256293" w:rsidRPr="00256293">
              <w:rPr>
                <w:noProof/>
                <w:webHidden/>
                <w:sz w:val="18"/>
              </w:rPr>
              <w:fldChar w:fldCharType="end"/>
            </w:r>
          </w:hyperlink>
        </w:p>
        <w:p w14:paraId="24B62990" w14:textId="6574F487"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60" w:history="1">
            <w:r w:rsidR="00256293" w:rsidRPr="00256293">
              <w:rPr>
                <w:rStyle w:val="Hipervnculo"/>
                <w:noProof/>
                <w:sz w:val="18"/>
              </w:rPr>
              <w:t>4.1 Reporte de avance y logros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_Toc79606060 \h </w:instrText>
            </w:r>
            <w:r w:rsidR="00256293" w:rsidRPr="00256293">
              <w:rPr>
                <w:noProof/>
                <w:webHidden/>
                <w:sz w:val="18"/>
              </w:rPr>
            </w:r>
            <w:r w:rsidR="00256293" w:rsidRPr="00256293">
              <w:rPr>
                <w:noProof/>
                <w:webHidden/>
                <w:sz w:val="18"/>
              </w:rPr>
              <w:fldChar w:fldCharType="separate"/>
            </w:r>
            <w:r w:rsidR="00766E13">
              <w:rPr>
                <w:noProof/>
                <w:webHidden/>
                <w:sz w:val="18"/>
              </w:rPr>
              <w:t>82</w:t>
            </w:r>
            <w:r w:rsidR="00256293" w:rsidRPr="00256293">
              <w:rPr>
                <w:noProof/>
                <w:webHidden/>
                <w:sz w:val="18"/>
              </w:rPr>
              <w:fldChar w:fldCharType="end"/>
            </w:r>
          </w:hyperlink>
        </w:p>
        <w:p w14:paraId="7B654F7A" w14:textId="6E6FCD42"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61"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_Toc79606061 \h </w:instrText>
            </w:r>
            <w:r w:rsidR="00256293" w:rsidRPr="00256293">
              <w:rPr>
                <w:noProof/>
                <w:webHidden/>
                <w:sz w:val="18"/>
              </w:rPr>
            </w:r>
            <w:r w:rsidR="00256293" w:rsidRPr="00256293">
              <w:rPr>
                <w:noProof/>
                <w:webHidden/>
                <w:sz w:val="18"/>
              </w:rPr>
              <w:fldChar w:fldCharType="separate"/>
            </w:r>
            <w:r w:rsidR="00766E13">
              <w:rPr>
                <w:noProof/>
                <w:webHidden/>
                <w:sz w:val="18"/>
              </w:rPr>
              <w:t>87</w:t>
            </w:r>
            <w:r w:rsidR="00256293" w:rsidRPr="00256293">
              <w:rPr>
                <w:noProof/>
                <w:webHidden/>
                <w:sz w:val="18"/>
              </w:rPr>
              <w:fldChar w:fldCharType="end"/>
            </w:r>
          </w:hyperlink>
        </w:p>
        <w:p w14:paraId="78A6F72C" w14:textId="0B2CA1BC"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62"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_Toc79606062 \h </w:instrText>
            </w:r>
            <w:r w:rsidR="00256293" w:rsidRPr="00256293">
              <w:rPr>
                <w:noProof/>
                <w:webHidden/>
                <w:sz w:val="18"/>
              </w:rPr>
            </w:r>
            <w:r w:rsidR="00256293" w:rsidRPr="00256293">
              <w:rPr>
                <w:noProof/>
                <w:webHidden/>
                <w:sz w:val="18"/>
              </w:rPr>
              <w:fldChar w:fldCharType="separate"/>
            </w:r>
            <w:r w:rsidR="00766E13">
              <w:rPr>
                <w:noProof/>
                <w:webHidden/>
                <w:sz w:val="18"/>
              </w:rPr>
              <w:t>87</w:t>
            </w:r>
            <w:r w:rsidR="00256293" w:rsidRPr="00256293">
              <w:rPr>
                <w:noProof/>
                <w:webHidden/>
                <w:sz w:val="18"/>
              </w:rPr>
              <w:fldChar w:fldCharType="end"/>
            </w:r>
          </w:hyperlink>
        </w:p>
        <w:p w14:paraId="38655CEE" w14:textId="630A7DD5"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63"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_Toc79606063 \h </w:instrText>
            </w:r>
            <w:r w:rsidR="00256293" w:rsidRPr="00256293">
              <w:rPr>
                <w:noProof/>
                <w:webHidden/>
                <w:sz w:val="18"/>
              </w:rPr>
            </w:r>
            <w:r w:rsidR="00256293" w:rsidRPr="00256293">
              <w:rPr>
                <w:noProof/>
                <w:webHidden/>
                <w:sz w:val="18"/>
              </w:rPr>
              <w:fldChar w:fldCharType="separate"/>
            </w:r>
            <w:r w:rsidR="00766E13">
              <w:rPr>
                <w:noProof/>
                <w:webHidden/>
                <w:sz w:val="18"/>
              </w:rPr>
              <w:t>87</w:t>
            </w:r>
            <w:r w:rsidR="00256293" w:rsidRPr="00256293">
              <w:rPr>
                <w:noProof/>
                <w:webHidden/>
                <w:sz w:val="18"/>
              </w:rPr>
              <w:fldChar w:fldCharType="end"/>
            </w:r>
          </w:hyperlink>
        </w:p>
        <w:p w14:paraId="23AAD960" w14:textId="65553DEB"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64"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_Toc79606064 \h </w:instrText>
            </w:r>
            <w:r w:rsidR="00256293" w:rsidRPr="00256293">
              <w:rPr>
                <w:noProof/>
                <w:webHidden/>
                <w:sz w:val="18"/>
              </w:rPr>
            </w:r>
            <w:r w:rsidR="00256293" w:rsidRPr="00256293">
              <w:rPr>
                <w:noProof/>
                <w:webHidden/>
                <w:sz w:val="18"/>
              </w:rPr>
              <w:fldChar w:fldCharType="separate"/>
            </w:r>
            <w:r w:rsidR="00766E13">
              <w:rPr>
                <w:noProof/>
                <w:webHidden/>
                <w:sz w:val="18"/>
              </w:rPr>
              <w:t>87</w:t>
            </w:r>
            <w:r w:rsidR="00256293" w:rsidRPr="00256293">
              <w:rPr>
                <w:noProof/>
                <w:webHidden/>
                <w:sz w:val="18"/>
              </w:rPr>
              <w:fldChar w:fldCharType="end"/>
            </w:r>
          </w:hyperlink>
        </w:p>
        <w:p w14:paraId="6C61F337" w14:textId="20A208CC"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65"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_Toc79606065 \h </w:instrText>
            </w:r>
            <w:r w:rsidR="00256293" w:rsidRPr="00256293">
              <w:rPr>
                <w:noProof/>
                <w:webHidden/>
                <w:sz w:val="18"/>
              </w:rPr>
            </w:r>
            <w:r w:rsidR="00256293" w:rsidRPr="00256293">
              <w:rPr>
                <w:noProof/>
                <w:webHidden/>
                <w:sz w:val="18"/>
              </w:rPr>
              <w:fldChar w:fldCharType="separate"/>
            </w:r>
            <w:r w:rsidR="00766E13">
              <w:rPr>
                <w:noProof/>
                <w:webHidden/>
                <w:sz w:val="18"/>
              </w:rPr>
              <w:t>88</w:t>
            </w:r>
            <w:r w:rsidR="00256293" w:rsidRPr="00256293">
              <w:rPr>
                <w:noProof/>
                <w:webHidden/>
                <w:sz w:val="18"/>
              </w:rPr>
              <w:fldChar w:fldCharType="end"/>
            </w:r>
          </w:hyperlink>
        </w:p>
        <w:p w14:paraId="04BC7FCB" w14:textId="20D45BA7"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66"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_Toc79606066 \h </w:instrText>
            </w:r>
            <w:r w:rsidR="00256293" w:rsidRPr="00256293">
              <w:rPr>
                <w:noProof/>
                <w:webHidden/>
                <w:sz w:val="18"/>
              </w:rPr>
            </w:r>
            <w:r w:rsidR="00256293" w:rsidRPr="00256293">
              <w:rPr>
                <w:noProof/>
                <w:webHidden/>
                <w:sz w:val="18"/>
              </w:rPr>
              <w:fldChar w:fldCharType="separate"/>
            </w:r>
            <w:r w:rsidR="00766E13">
              <w:rPr>
                <w:noProof/>
                <w:webHidden/>
                <w:sz w:val="18"/>
              </w:rPr>
              <w:t>88</w:t>
            </w:r>
            <w:r w:rsidR="00256293" w:rsidRPr="00256293">
              <w:rPr>
                <w:noProof/>
                <w:webHidden/>
                <w:sz w:val="18"/>
              </w:rPr>
              <w:fldChar w:fldCharType="end"/>
            </w:r>
          </w:hyperlink>
        </w:p>
        <w:p w14:paraId="4E7F3722" w14:textId="0735F7A0"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067" w:history="1">
            <w:r w:rsidR="00256293" w:rsidRPr="00256293">
              <w:rPr>
                <w:rStyle w:val="Hipervnculo"/>
                <w:noProof/>
                <w:sz w:val="18"/>
              </w:rPr>
              <w:t>Meta 4: Entregar 1229 estímulos, apoyos concertados y alianzas estratégicas. Estímulos (1106), apoyos concertados (120) y alianzas estratégicas (3) dirigidos a fortalecer los procesos de los agentes del sector.</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_Toc79606067 \h </w:instrText>
            </w:r>
            <w:r w:rsidR="00256293" w:rsidRPr="00256293">
              <w:rPr>
                <w:noProof/>
                <w:webHidden/>
                <w:sz w:val="18"/>
              </w:rPr>
            </w:r>
            <w:r w:rsidR="00256293" w:rsidRPr="00256293">
              <w:rPr>
                <w:noProof/>
                <w:webHidden/>
                <w:sz w:val="18"/>
              </w:rPr>
              <w:fldChar w:fldCharType="separate"/>
            </w:r>
            <w:r w:rsidR="00766E13">
              <w:rPr>
                <w:noProof/>
                <w:webHidden/>
                <w:sz w:val="18"/>
              </w:rPr>
              <w:t>88</w:t>
            </w:r>
            <w:r w:rsidR="00256293" w:rsidRPr="00256293">
              <w:rPr>
                <w:noProof/>
                <w:webHidden/>
                <w:sz w:val="18"/>
              </w:rPr>
              <w:fldChar w:fldCharType="end"/>
            </w:r>
          </w:hyperlink>
        </w:p>
        <w:p w14:paraId="0172E986" w14:textId="32773246"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68" w:history="1">
            <w:r w:rsidR="00256293" w:rsidRPr="00256293">
              <w:rPr>
                <w:rStyle w:val="Hipervnculo"/>
                <w:noProof/>
                <w:sz w:val="18"/>
              </w:rPr>
              <w:t>4.1 Reporte de avance y logros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_Toc79606068 \h </w:instrText>
            </w:r>
            <w:r w:rsidR="00256293" w:rsidRPr="00256293">
              <w:rPr>
                <w:noProof/>
                <w:webHidden/>
                <w:sz w:val="18"/>
              </w:rPr>
            </w:r>
            <w:r w:rsidR="00256293" w:rsidRPr="00256293">
              <w:rPr>
                <w:noProof/>
                <w:webHidden/>
                <w:sz w:val="18"/>
              </w:rPr>
              <w:fldChar w:fldCharType="separate"/>
            </w:r>
            <w:r w:rsidR="00766E13">
              <w:rPr>
                <w:noProof/>
                <w:webHidden/>
                <w:sz w:val="18"/>
              </w:rPr>
              <w:t>89</w:t>
            </w:r>
            <w:r w:rsidR="00256293" w:rsidRPr="00256293">
              <w:rPr>
                <w:noProof/>
                <w:webHidden/>
                <w:sz w:val="18"/>
              </w:rPr>
              <w:fldChar w:fldCharType="end"/>
            </w:r>
          </w:hyperlink>
        </w:p>
        <w:p w14:paraId="307568D0" w14:textId="56274F4F"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69"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_Toc79606069 \h </w:instrText>
            </w:r>
            <w:r w:rsidR="00256293" w:rsidRPr="00256293">
              <w:rPr>
                <w:noProof/>
                <w:webHidden/>
                <w:sz w:val="18"/>
              </w:rPr>
            </w:r>
            <w:r w:rsidR="00256293" w:rsidRPr="00256293">
              <w:rPr>
                <w:noProof/>
                <w:webHidden/>
                <w:sz w:val="18"/>
              </w:rPr>
              <w:fldChar w:fldCharType="separate"/>
            </w:r>
            <w:r w:rsidR="00766E13">
              <w:rPr>
                <w:noProof/>
                <w:webHidden/>
                <w:sz w:val="18"/>
              </w:rPr>
              <w:t>93</w:t>
            </w:r>
            <w:r w:rsidR="00256293" w:rsidRPr="00256293">
              <w:rPr>
                <w:noProof/>
                <w:webHidden/>
                <w:sz w:val="18"/>
              </w:rPr>
              <w:fldChar w:fldCharType="end"/>
            </w:r>
          </w:hyperlink>
        </w:p>
        <w:p w14:paraId="2342B0B5" w14:textId="380D7AF2"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70"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_Toc79606070 \h </w:instrText>
            </w:r>
            <w:r w:rsidR="00256293" w:rsidRPr="00256293">
              <w:rPr>
                <w:noProof/>
                <w:webHidden/>
                <w:sz w:val="18"/>
              </w:rPr>
            </w:r>
            <w:r w:rsidR="00256293" w:rsidRPr="00256293">
              <w:rPr>
                <w:noProof/>
                <w:webHidden/>
                <w:sz w:val="18"/>
              </w:rPr>
              <w:fldChar w:fldCharType="separate"/>
            </w:r>
            <w:r w:rsidR="00766E13">
              <w:rPr>
                <w:noProof/>
                <w:webHidden/>
                <w:sz w:val="18"/>
              </w:rPr>
              <w:t>93</w:t>
            </w:r>
            <w:r w:rsidR="00256293" w:rsidRPr="00256293">
              <w:rPr>
                <w:noProof/>
                <w:webHidden/>
                <w:sz w:val="18"/>
              </w:rPr>
              <w:fldChar w:fldCharType="end"/>
            </w:r>
          </w:hyperlink>
        </w:p>
        <w:p w14:paraId="5081D71F" w14:textId="3EA8F6CF"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71"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_Toc79606071 \h </w:instrText>
            </w:r>
            <w:r w:rsidR="00256293" w:rsidRPr="00256293">
              <w:rPr>
                <w:noProof/>
                <w:webHidden/>
                <w:sz w:val="18"/>
              </w:rPr>
            </w:r>
            <w:r w:rsidR="00256293" w:rsidRPr="00256293">
              <w:rPr>
                <w:noProof/>
                <w:webHidden/>
                <w:sz w:val="18"/>
              </w:rPr>
              <w:fldChar w:fldCharType="separate"/>
            </w:r>
            <w:r w:rsidR="00766E13">
              <w:rPr>
                <w:noProof/>
                <w:webHidden/>
                <w:sz w:val="18"/>
              </w:rPr>
              <w:t>93</w:t>
            </w:r>
            <w:r w:rsidR="00256293" w:rsidRPr="00256293">
              <w:rPr>
                <w:noProof/>
                <w:webHidden/>
                <w:sz w:val="18"/>
              </w:rPr>
              <w:fldChar w:fldCharType="end"/>
            </w:r>
          </w:hyperlink>
        </w:p>
        <w:p w14:paraId="2026ADC6" w14:textId="74E716C1"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72"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_Toc79606072 \h </w:instrText>
            </w:r>
            <w:r w:rsidR="00256293" w:rsidRPr="00256293">
              <w:rPr>
                <w:noProof/>
                <w:webHidden/>
                <w:sz w:val="18"/>
              </w:rPr>
            </w:r>
            <w:r w:rsidR="00256293" w:rsidRPr="00256293">
              <w:rPr>
                <w:noProof/>
                <w:webHidden/>
                <w:sz w:val="18"/>
              </w:rPr>
              <w:fldChar w:fldCharType="separate"/>
            </w:r>
            <w:r w:rsidR="00766E13">
              <w:rPr>
                <w:noProof/>
                <w:webHidden/>
                <w:sz w:val="18"/>
              </w:rPr>
              <w:t>93</w:t>
            </w:r>
            <w:r w:rsidR="00256293" w:rsidRPr="00256293">
              <w:rPr>
                <w:noProof/>
                <w:webHidden/>
                <w:sz w:val="18"/>
              </w:rPr>
              <w:fldChar w:fldCharType="end"/>
            </w:r>
          </w:hyperlink>
        </w:p>
        <w:p w14:paraId="06E53723" w14:textId="7EE21000"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73"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_Toc79606073 \h </w:instrText>
            </w:r>
            <w:r w:rsidR="00256293" w:rsidRPr="00256293">
              <w:rPr>
                <w:noProof/>
                <w:webHidden/>
                <w:sz w:val="18"/>
              </w:rPr>
            </w:r>
            <w:r w:rsidR="00256293" w:rsidRPr="00256293">
              <w:rPr>
                <w:noProof/>
                <w:webHidden/>
                <w:sz w:val="18"/>
              </w:rPr>
              <w:fldChar w:fldCharType="separate"/>
            </w:r>
            <w:r w:rsidR="00766E13">
              <w:rPr>
                <w:noProof/>
                <w:webHidden/>
                <w:sz w:val="18"/>
              </w:rPr>
              <w:t>93</w:t>
            </w:r>
            <w:r w:rsidR="00256293" w:rsidRPr="00256293">
              <w:rPr>
                <w:noProof/>
                <w:webHidden/>
                <w:sz w:val="18"/>
              </w:rPr>
              <w:fldChar w:fldCharType="end"/>
            </w:r>
          </w:hyperlink>
        </w:p>
        <w:p w14:paraId="2280E1A7" w14:textId="50EE5A4A"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74"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_Toc79606074 \h </w:instrText>
            </w:r>
            <w:r w:rsidR="00256293" w:rsidRPr="00256293">
              <w:rPr>
                <w:noProof/>
                <w:webHidden/>
                <w:sz w:val="18"/>
              </w:rPr>
            </w:r>
            <w:r w:rsidR="00256293" w:rsidRPr="00256293">
              <w:rPr>
                <w:noProof/>
                <w:webHidden/>
                <w:sz w:val="18"/>
              </w:rPr>
              <w:fldChar w:fldCharType="separate"/>
            </w:r>
            <w:r w:rsidR="00766E13">
              <w:rPr>
                <w:noProof/>
                <w:webHidden/>
                <w:sz w:val="18"/>
              </w:rPr>
              <w:t>94</w:t>
            </w:r>
            <w:r w:rsidR="00256293" w:rsidRPr="00256293">
              <w:rPr>
                <w:noProof/>
                <w:webHidden/>
                <w:sz w:val="18"/>
              </w:rPr>
              <w:fldChar w:fldCharType="end"/>
            </w:r>
          </w:hyperlink>
        </w:p>
        <w:p w14:paraId="455D9664" w14:textId="2DB1DB1C"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075" w:history="1">
            <w:r w:rsidR="00256293" w:rsidRPr="00256293">
              <w:rPr>
                <w:rStyle w:val="Hipervnculo"/>
                <w:noProof/>
                <w:sz w:val="18"/>
              </w:rPr>
              <w:t>Meta 5: Realizar 1.650 contenidos culturales que aporten a la apropiación social de los programas de fomento con énfasis territorial y poblacional.</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_Toc79606075 \h </w:instrText>
            </w:r>
            <w:r w:rsidR="00256293" w:rsidRPr="00256293">
              <w:rPr>
                <w:noProof/>
                <w:webHidden/>
                <w:sz w:val="18"/>
              </w:rPr>
            </w:r>
            <w:r w:rsidR="00256293" w:rsidRPr="00256293">
              <w:rPr>
                <w:noProof/>
                <w:webHidden/>
                <w:sz w:val="18"/>
              </w:rPr>
              <w:fldChar w:fldCharType="separate"/>
            </w:r>
            <w:r w:rsidR="00766E13">
              <w:rPr>
                <w:noProof/>
                <w:webHidden/>
                <w:sz w:val="18"/>
              </w:rPr>
              <w:t>95</w:t>
            </w:r>
            <w:r w:rsidR="00256293" w:rsidRPr="00256293">
              <w:rPr>
                <w:noProof/>
                <w:webHidden/>
                <w:sz w:val="18"/>
              </w:rPr>
              <w:fldChar w:fldCharType="end"/>
            </w:r>
          </w:hyperlink>
        </w:p>
        <w:p w14:paraId="325F422F" w14:textId="084722B6"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76" w:history="1">
            <w:r w:rsidR="00256293" w:rsidRPr="00256293">
              <w:rPr>
                <w:rStyle w:val="Hipervnculo"/>
                <w:noProof/>
                <w:sz w:val="18"/>
              </w:rPr>
              <w:t>4.1 Reporte de avance y logros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_Toc79606076 \h </w:instrText>
            </w:r>
            <w:r w:rsidR="00256293" w:rsidRPr="00256293">
              <w:rPr>
                <w:noProof/>
                <w:webHidden/>
                <w:sz w:val="18"/>
              </w:rPr>
            </w:r>
            <w:r w:rsidR="00256293" w:rsidRPr="00256293">
              <w:rPr>
                <w:noProof/>
                <w:webHidden/>
                <w:sz w:val="18"/>
              </w:rPr>
              <w:fldChar w:fldCharType="separate"/>
            </w:r>
            <w:r w:rsidR="00766E13">
              <w:rPr>
                <w:noProof/>
                <w:webHidden/>
                <w:sz w:val="18"/>
              </w:rPr>
              <w:t>95</w:t>
            </w:r>
            <w:r w:rsidR="00256293" w:rsidRPr="00256293">
              <w:rPr>
                <w:noProof/>
                <w:webHidden/>
                <w:sz w:val="18"/>
              </w:rPr>
              <w:fldChar w:fldCharType="end"/>
            </w:r>
          </w:hyperlink>
        </w:p>
        <w:p w14:paraId="0B7AE656" w14:textId="4978E10E"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77"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_Toc79606077 \h </w:instrText>
            </w:r>
            <w:r w:rsidR="00256293" w:rsidRPr="00256293">
              <w:rPr>
                <w:noProof/>
                <w:webHidden/>
                <w:sz w:val="18"/>
              </w:rPr>
            </w:r>
            <w:r w:rsidR="00256293" w:rsidRPr="00256293">
              <w:rPr>
                <w:noProof/>
                <w:webHidden/>
                <w:sz w:val="18"/>
              </w:rPr>
              <w:fldChar w:fldCharType="separate"/>
            </w:r>
            <w:r w:rsidR="00766E13">
              <w:rPr>
                <w:noProof/>
                <w:webHidden/>
                <w:sz w:val="18"/>
              </w:rPr>
              <w:t>96</w:t>
            </w:r>
            <w:r w:rsidR="00256293" w:rsidRPr="00256293">
              <w:rPr>
                <w:noProof/>
                <w:webHidden/>
                <w:sz w:val="18"/>
              </w:rPr>
              <w:fldChar w:fldCharType="end"/>
            </w:r>
          </w:hyperlink>
        </w:p>
        <w:p w14:paraId="04E31BE1" w14:textId="744DCBBE"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78"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_Toc79606078 \h </w:instrText>
            </w:r>
            <w:r w:rsidR="00256293" w:rsidRPr="00256293">
              <w:rPr>
                <w:noProof/>
                <w:webHidden/>
                <w:sz w:val="18"/>
              </w:rPr>
            </w:r>
            <w:r w:rsidR="00256293" w:rsidRPr="00256293">
              <w:rPr>
                <w:noProof/>
                <w:webHidden/>
                <w:sz w:val="18"/>
              </w:rPr>
              <w:fldChar w:fldCharType="separate"/>
            </w:r>
            <w:r w:rsidR="00766E13">
              <w:rPr>
                <w:noProof/>
                <w:webHidden/>
                <w:sz w:val="18"/>
              </w:rPr>
              <w:t>96</w:t>
            </w:r>
            <w:r w:rsidR="00256293" w:rsidRPr="00256293">
              <w:rPr>
                <w:noProof/>
                <w:webHidden/>
                <w:sz w:val="18"/>
              </w:rPr>
              <w:fldChar w:fldCharType="end"/>
            </w:r>
          </w:hyperlink>
        </w:p>
        <w:p w14:paraId="17B147C7" w14:textId="52F39EB7"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79"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_Toc79606079 \h </w:instrText>
            </w:r>
            <w:r w:rsidR="00256293" w:rsidRPr="00256293">
              <w:rPr>
                <w:noProof/>
                <w:webHidden/>
                <w:sz w:val="18"/>
              </w:rPr>
            </w:r>
            <w:r w:rsidR="00256293" w:rsidRPr="00256293">
              <w:rPr>
                <w:noProof/>
                <w:webHidden/>
                <w:sz w:val="18"/>
              </w:rPr>
              <w:fldChar w:fldCharType="separate"/>
            </w:r>
            <w:r w:rsidR="00766E13">
              <w:rPr>
                <w:noProof/>
                <w:webHidden/>
                <w:sz w:val="18"/>
              </w:rPr>
              <w:t>96</w:t>
            </w:r>
            <w:r w:rsidR="00256293" w:rsidRPr="00256293">
              <w:rPr>
                <w:noProof/>
                <w:webHidden/>
                <w:sz w:val="18"/>
              </w:rPr>
              <w:fldChar w:fldCharType="end"/>
            </w:r>
          </w:hyperlink>
        </w:p>
        <w:p w14:paraId="071B6A40" w14:textId="52A9B059"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80"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_Toc79606080 \h </w:instrText>
            </w:r>
            <w:r w:rsidR="00256293" w:rsidRPr="00256293">
              <w:rPr>
                <w:noProof/>
                <w:webHidden/>
                <w:sz w:val="18"/>
              </w:rPr>
            </w:r>
            <w:r w:rsidR="00256293" w:rsidRPr="00256293">
              <w:rPr>
                <w:noProof/>
                <w:webHidden/>
                <w:sz w:val="18"/>
              </w:rPr>
              <w:fldChar w:fldCharType="separate"/>
            </w:r>
            <w:r w:rsidR="00766E13">
              <w:rPr>
                <w:noProof/>
                <w:webHidden/>
                <w:sz w:val="18"/>
              </w:rPr>
              <w:t>96</w:t>
            </w:r>
            <w:r w:rsidR="00256293" w:rsidRPr="00256293">
              <w:rPr>
                <w:noProof/>
                <w:webHidden/>
                <w:sz w:val="18"/>
              </w:rPr>
              <w:fldChar w:fldCharType="end"/>
            </w:r>
          </w:hyperlink>
        </w:p>
        <w:p w14:paraId="41C7BB45" w14:textId="5557E45A"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81"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_Toc79606081 \h </w:instrText>
            </w:r>
            <w:r w:rsidR="00256293" w:rsidRPr="00256293">
              <w:rPr>
                <w:noProof/>
                <w:webHidden/>
                <w:sz w:val="18"/>
              </w:rPr>
            </w:r>
            <w:r w:rsidR="00256293" w:rsidRPr="00256293">
              <w:rPr>
                <w:noProof/>
                <w:webHidden/>
                <w:sz w:val="18"/>
              </w:rPr>
              <w:fldChar w:fldCharType="separate"/>
            </w:r>
            <w:r w:rsidR="00766E13">
              <w:rPr>
                <w:noProof/>
                <w:webHidden/>
                <w:sz w:val="18"/>
              </w:rPr>
              <w:t>96</w:t>
            </w:r>
            <w:r w:rsidR="00256293" w:rsidRPr="00256293">
              <w:rPr>
                <w:noProof/>
                <w:webHidden/>
                <w:sz w:val="18"/>
              </w:rPr>
              <w:fldChar w:fldCharType="end"/>
            </w:r>
          </w:hyperlink>
        </w:p>
        <w:p w14:paraId="26680B61" w14:textId="612814C5"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82"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_Toc79606082 \h </w:instrText>
            </w:r>
            <w:r w:rsidR="00256293" w:rsidRPr="00256293">
              <w:rPr>
                <w:noProof/>
                <w:webHidden/>
                <w:sz w:val="18"/>
              </w:rPr>
            </w:r>
            <w:r w:rsidR="00256293" w:rsidRPr="00256293">
              <w:rPr>
                <w:noProof/>
                <w:webHidden/>
                <w:sz w:val="18"/>
              </w:rPr>
              <w:fldChar w:fldCharType="separate"/>
            </w:r>
            <w:r w:rsidR="00766E13">
              <w:rPr>
                <w:noProof/>
                <w:webHidden/>
                <w:sz w:val="18"/>
              </w:rPr>
              <w:t>97</w:t>
            </w:r>
            <w:r w:rsidR="00256293" w:rsidRPr="00256293">
              <w:rPr>
                <w:noProof/>
                <w:webHidden/>
                <w:sz w:val="18"/>
              </w:rPr>
              <w:fldChar w:fldCharType="end"/>
            </w:r>
          </w:hyperlink>
        </w:p>
        <w:p w14:paraId="00893C64" w14:textId="13D5C4E8" w:rsidR="00256293" w:rsidRPr="00256293" w:rsidRDefault="00FF7B9C">
          <w:pPr>
            <w:pStyle w:val="TDC1"/>
            <w:tabs>
              <w:tab w:val="right" w:leader="dot" w:pos="8828"/>
            </w:tabs>
            <w:rPr>
              <w:rFonts w:asciiTheme="minorHAnsi" w:eastAsiaTheme="minorEastAsia" w:hAnsiTheme="minorHAnsi"/>
              <w:noProof/>
              <w:sz w:val="18"/>
              <w:lang w:eastAsia="es-CO"/>
            </w:rPr>
          </w:pPr>
          <w:hyperlink w:anchor="_Toc79606083" w:history="1">
            <w:r w:rsidR="00256293" w:rsidRPr="00256293">
              <w:rPr>
                <w:rStyle w:val="Hipervnculo"/>
                <w:noProof/>
                <w:sz w:val="18"/>
              </w:rPr>
              <w:t>PROYECTO DE INVERSIÓN No. 7656 Generación de una estrategia de internacionalización del Sector Cultura, Recreación y Deporte para la ciudad de Bogotá</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_Toc79606083 \h </w:instrText>
            </w:r>
            <w:r w:rsidR="00256293" w:rsidRPr="00256293">
              <w:rPr>
                <w:noProof/>
                <w:webHidden/>
                <w:sz w:val="18"/>
              </w:rPr>
            </w:r>
            <w:r w:rsidR="00256293" w:rsidRPr="00256293">
              <w:rPr>
                <w:noProof/>
                <w:webHidden/>
                <w:sz w:val="18"/>
              </w:rPr>
              <w:fldChar w:fldCharType="separate"/>
            </w:r>
            <w:r w:rsidR="00766E13">
              <w:rPr>
                <w:noProof/>
                <w:webHidden/>
                <w:sz w:val="18"/>
              </w:rPr>
              <w:t>98</w:t>
            </w:r>
            <w:r w:rsidR="00256293" w:rsidRPr="00256293">
              <w:rPr>
                <w:noProof/>
                <w:webHidden/>
                <w:sz w:val="18"/>
              </w:rPr>
              <w:fldChar w:fldCharType="end"/>
            </w:r>
          </w:hyperlink>
        </w:p>
        <w:p w14:paraId="2BDE8BFD" w14:textId="28AE16DD"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6084" w:history="1">
            <w:r w:rsidR="00256293" w:rsidRPr="00256293">
              <w:rPr>
                <w:rStyle w:val="Hipervnculo"/>
                <w:noProof/>
                <w:sz w:val="18"/>
              </w:rPr>
              <w:t>1.</w:t>
            </w:r>
            <w:r w:rsidR="00256293" w:rsidRPr="00256293">
              <w:rPr>
                <w:rFonts w:asciiTheme="minorHAnsi" w:eastAsiaTheme="minorEastAsia" w:hAnsiTheme="minorHAnsi"/>
                <w:noProof/>
                <w:sz w:val="18"/>
                <w:lang w:eastAsia="es-CO"/>
              </w:rPr>
              <w:tab/>
            </w:r>
            <w:r w:rsidR="00256293" w:rsidRPr="00256293">
              <w:rPr>
                <w:rStyle w:val="Hipervnculo"/>
                <w:noProof/>
                <w:sz w:val="18"/>
              </w:rPr>
              <w:t>Objetivo general</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_Toc79606084 \h </w:instrText>
            </w:r>
            <w:r w:rsidR="00256293" w:rsidRPr="00256293">
              <w:rPr>
                <w:noProof/>
                <w:webHidden/>
                <w:sz w:val="18"/>
              </w:rPr>
            </w:r>
            <w:r w:rsidR="00256293" w:rsidRPr="00256293">
              <w:rPr>
                <w:noProof/>
                <w:webHidden/>
                <w:sz w:val="18"/>
              </w:rPr>
              <w:fldChar w:fldCharType="separate"/>
            </w:r>
            <w:r w:rsidR="00766E13">
              <w:rPr>
                <w:noProof/>
                <w:webHidden/>
                <w:sz w:val="18"/>
              </w:rPr>
              <w:t>98</w:t>
            </w:r>
            <w:r w:rsidR="00256293" w:rsidRPr="00256293">
              <w:rPr>
                <w:noProof/>
                <w:webHidden/>
                <w:sz w:val="18"/>
              </w:rPr>
              <w:fldChar w:fldCharType="end"/>
            </w:r>
          </w:hyperlink>
        </w:p>
        <w:p w14:paraId="13AD4394" w14:textId="2D42E9A7"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6085" w:history="1">
            <w:r w:rsidR="00256293" w:rsidRPr="00256293">
              <w:rPr>
                <w:rStyle w:val="Hipervnculo"/>
                <w:noProof/>
                <w:sz w:val="18"/>
              </w:rPr>
              <w:t>2.</w:t>
            </w:r>
            <w:r w:rsidR="00256293" w:rsidRPr="00256293">
              <w:rPr>
                <w:rFonts w:asciiTheme="minorHAnsi" w:eastAsiaTheme="minorEastAsia" w:hAnsiTheme="minorHAnsi"/>
                <w:noProof/>
                <w:sz w:val="18"/>
                <w:lang w:eastAsia="es-CO"/>
              </w:rPr>
              <w:tab/>
            </w:r>
            <w:r w:rsidR="00256293" w:rsidRPr="00256293">
              <w:rPr>
                <w:rStyle w:val="Hipervnculo"/>
                <w:noProof/>
                <w:sz w:val="18"/>
              </w:rPr>
              <w:t>Logros y retos para el cumplimiento del objetivo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_Toc79606085 \h </w:instrText>
            </w:r>
            <w:r w:rsidR="00256293" w:rsidRPr="00256293">
              <w:rPr>
                <w:noProof/>
                <w:webHidden/>
                <w:sz w:val="18"/>
              </w:rPr>
            </w:r>
            <w:r w:rsidR="00256293" w:rsidRPr="00256293">
              <w:rPr>
                <w:noProof/>
                <w:webHidden/>
                <w:sz w:val="18"/>
              </w:rPr>
              <w:fldChar w:fldCharType="separate"/>
            </w:r>
            <w:r w:rsidR="00766E13">
              <w:rPr>
                <w:noProof/>
                <w:webHidden/>
                <w:sz w:val="18"/>
              </w:rPr>
              <w:t>98</w:t>
            </w:r>
            <w:r w:rsidR="00256293" w:rsidRPr="00256293">
              <w:rPr>
                <w:noProof/>
                <w:webHidden/>
                <w:sz w:val="18"/>
              </w:rPr>
              <w:fldChar w:fldCharType="end"/>
            </w:r>
          </w:hyperlink>
        </w:p>
        <w:p w14:paraId="79063B7F" w14:textId="5D2F43B7"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6086" w:history="1">
            <w:r w:rsidR="00256293" w:rsidRPr="00256293">
              <w:rPr>
                <w:rStyle w:val="Hipervnculo"/>
                <w:noProof/>
                <w:sz w:val="18"/>
              </w:rPr>
              <w:t>3.</w:t>
            </w:r>
            <w:r w:rsidR="00256293" w:rsidRPr="00256293">
              <w:rPr>
                <w:rFonts w:asciiTheme="minorHAnsi" w:eastAsiaTheme="minorEastAsia" w:hAnsiTheme="minorHAnsi"/>
                <w:noProof/>
                <w:sz w:val="18"/>
                <w:lang w:eastAsia="es-CO"/>
              </w:rPr>
              <w:tab/>
            </w:r>
            <w:r w:rsidR="00256293" w:rsidRPr="00256293">
              <w:rPr>
                <w:rStyle w:val="Hipervnculo"/>
                <w:noProof/>
                <w:sz w:val="18"/>
              </w:rPr>
              <w:t>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_Toc79606086 \h </w:instrText>
            </w:r>
            <w:r w:rsidR="00256293" w:rsidRPr="00256293">
              <w:rPr>
                <w:noProof/>
                <w:webHidden/>
                <w:sz w:val="18"/>
              </w:rPr>
            </w:r>
            <w:r w:rsidR="00256293" w:rsidRPr="00256293">
              <w:rPr>
                <w:noProof/>
                <w:webHidden/>
                <w:sz w:val="18"/>
              </w:rPr>
              <w:fldChar w:fldCharType="separate"/>
            </w:r>
            <w:r w:rsidR="00766E13">
              <w:rPr>
                <w:noProof/>
                <w:webHidden/>
                <w:sz w:val="18"/>
              </w:rPr>
              <w:t>101</w:t>
            </w:r>
            <w:r w:rsidR="00256293" w:rsidRPr="00256293">
              <w:rPr>
                <w:noProof/>
                <w:webHidden/>
                <w:sz w:val="18"/>
              </w:rPr>
              <w:fldChar w:fldCharType="end"/>
            </w:r>
          </w:hyperlink>
        </w:p>
        <w:p w14:paraId="7F257E91" w14:textId="036E2DE4"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087" w:history="1">
            <w:r w:rsidR="00256293" w:rsidRPr="00256293">
              <w:rPr>
                <w:rStyle w:val="Hipervnculo"/>
                <w:noProof/>
                <w:sz w:val="18"/>
              </w:rPr>
              <w:t>3.1 Avances obtenidos en el proceso de 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_Toc79606087 \h </w:instrText>
            </w:r>
            <w:r w:rsidR="00256293" w:rsidRPr="00256293">
              <w:rPr>
                <w:noProof/>
                <w:webHidden/>
                <w:sz w:val="18"/>
              </w:rPr>
            </w:r>
            <w:r w:rsidR="00256293" w:rsidRPr="00256293">
              <w:rPr>
                <w:noProof/>
                <w:webHidden/>
                <w:sz w:val="18"/>
              </w:rPr>
              <w:fldChar w:fldCharType="separate"/>
            </w:r>
            <w:r w:rsidR="00766E13">
              <w:rPr>
                <w:noProof/>
                <w:webHidden/>
                <w:sz w:val="18"/>
              </w:rPr>
              <w:t>101</w:t>
            </w:r>
            <w:r w:rsidR="00256293" w:rsidRPr="00256293">
              <w:rPr>
                <w:noProof/>
                <w:webHidden/>
                <w:sz w:val="18"/>
              </w:rPr>
              <w:fldChar w:fldCharType="end"/>
            </w:r>
          </w:hyperlink>
        </w:p>
        <w:p w14:paraId="5C7579D5" w14:textId="09D393C6"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088" w:history="1">
            <w:r w:rsidR="00256293" w:rsidRPr="00256293">
              <w:rPr>
                <w:rStyle w:val="Hipervnculo"/>
                <w:noProof/>
                <w:sz w:val="18"/>
              </w:rPr>
              <w:t>3.2 Retrasos y soluciones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_Toc79606088 \h </w:instrText>
            </w:r>
            <w:r w:rsidR="00256293" w:rsidRPr="00256293">
              <w:rPr>
                <w:noProof/>
                <w:webHidden/>
                <w:sz w:val="18"/>
              </w:rPr>
            </w:r>
            <w:r w:rsidR="00256293" w:rsidRPr="00256293">
              <w:rPr>
                <w:noProof/>
                <w:webHidden/>
                <w:sz w:val="18"/>
              </w:rPr>
              <w:fldChar w:fldCharType="separate"/>
            </w:r>
            <w:r w:rsidR="00766E13">
              <w:rPr>
                <w:noProof/>
                <w:webHidden/>
                <w:sz w:val="18"/>
              </w:rPr>
              <w:t>101</w:t>
            </w:r>
            <w:r w:rsidR="00256293" w:rsidRPr="00256293">
              <w:rPr>
                <w:noProof/>
                <w:webHidden/>
                <w:sz w:val="18"/>
              </w:rPr>
              <w:fldChar w:fldCharType="end"/>
            </w:r>
          </w:hyperlink>
        </w:p>
        <w:p w14:paraId="21CFD5A5" w14:textId="5AA51C6F"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6089" w:history="1">
            <w:r w:rsidR="00256293" w:rsidRPr="00256293">
              <w:rPr>
                <w:rStyle w:val="Hipervnculo"/>
                <w:noProof/>
                <w:sz w:val="18"/>
              </w:rPr>
              <w:t>4.</w:t>
            </w:r>
            <w:r w:rsidR="00256293" w:rsidRPr="00256293">
              <w:rPr>
                <w:rFonts w:asciiTheme="minorHAnsi" w:eastAsiaTheme="minorEastAsia" w:hAnsiTheme="minorHAnsi"/>
                <w:noProof/>
                <w:sz w:val="18"/>
                <w:lang w:eastAsia="es-CO"/>
              </w:rPr>
              <w:tab/>
            </w:r>
            <w:r w:rsidR="00256293" w:rsidRPr="00256293">
              <w:rPr>
                <w:rStyle w:val="Hipervnculo"/>
                <w:noProof/>
                <w:sz w:val="18"/>
              </w:rPr>
              <w:t>Seguimiento por Meta Proyecto de Inversión</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_Toc79606089 \h </w:instrText>
            </w:r>
            <w:r w:rsidR="00256293" w:rsidRPr="00256293">
              <w:rPr>
                <w:noProof/>
                <w:webHidden/>
                <w:sz w:val="18"/>
              </w:rPr>
            </w:r>
            <w:r w:rsidR="00256293" w:rsidRPr="00256293">
              <w:rPr>
                <w:noProof/>
                <w:webHidden/>
                <w:sz w:val="18"/>
              </w:rPr>
              <w:fldChar w:fldCharType="separate"/>
            </w:r>
            <w:r w:rsidR="00766E13">
              <w:rPr>
                <w:noProof/>
                <w:webHidden/>
                <w:sz w:val="18"/>
              </w:rPr>
              <w:t>101</w:t>
            </w:r>
            <w:r w:rsidR="00256293" w:rsidRPr="00256293">
              <w:rPr>
                <w:noProof/>
                <w:webHidden/>
                <w:sz w:val="18"/>
              </w:rPr>
              <w:fldChar w:fldCharType="end"/>
            </w:r>
          </w:hyperlink>
        </w:p>
        <w:p w14:paraId="3D43D8AF" w14:textId="4F0970AE"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090" w:history="1">
            <w:r w:rsidR="00256293" w:rsidRPr="00256293">
              <w:rPr>
                <w:rStyle w:val="Hipervnculo"/>
                <w:noProof/>
                <w:sz w:val="18"/>
              </w:rPr>
              <w:t>Meta 1: Elaborar 1 documento técnico sobre el relacionamiento internacional del sector para gestionar cooperación técnica y financiera al interior del sector.</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_Toc79606090 \h </w:instrText>
            </w:r>
            <w:r w:rsidR="00256293" w:rsidRPr="00256293">
              <w:rPr>
                <w:noProof/>
                <w:webHidden/>
                <w:sz w:val="18"/>
              </w:rPr>
            </w:r>
            <w:r w:rsidR="00256293" w:rsidRPr="00256293">
              <w:rPr>
                <w:noProof/>
                <w:webHidden/>
                <w:sz w:val="18"/>
              </w:rPr>
              <w:fldChar w:fldCharType="separate"/>
            </w:r>
            <w:r w:rsidR="00766E13">
              <w:rPr>
                <w:noProof/>
                <w:webHidden/>
                <w:sz w:val="18"/>
              </w:rPr>
              <w:t>101</w:t>
            </w:r>
            <w:r w:rsidR="00256293" w:rsidRPr="00256293">
              <w:rPr>
                <w:noProof/>
                <w:webHidden/>
                <w:sz w:val="18"/>
              </w:rPr>
              <w:fldChar w:fldCharType="end"/>
            </w:r>
          </w:hyperlink>
        </w:p>
        <w:p w14:paraId="6EDC7ED3" w14:textId="58DDE656"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91"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_Toc79606091 \h </w:instrText>
            </w:r>
            <w:r w:rsidR="00256293" w:rsidRPr="00256293">
              <w:rPr>
                <w:noProof/>
                <w:webHidden/>
                <w:sz w:val="18"/>
              </w:rPr>
            </w:r>
            <w:r w:rsidR="00256293" w:rsidRPr="00256293">
              <w:rPr>
                <w:noProof/>
                <w:webHidden/>
                <w:sz w:val="18"/>
              </w:rPr>
              <w:fldChar w:fldCharType="separate"/>
            </w:r>
            <w:r w:rsidR="00766E13">
              <w:rPr>
                <w:noProof/>
                <w:webHidden/>
                <w:sz w:val="18"/>
              </w:rPr>
              <w:t>102</w:t>
            </w:r>
            <w:r w:rsidR="00256293" w:rsidRPr="00256293">
              <w:rPr>
                <w:noProof/>
                <w:webHidden/>
                <w:sz w:val="18"/>
              </w:rPr>
              <w:fldChar w:fldCharType="end"/>
            </w:r>
          </w:hyperlink>
        </w:p>
        <w:p w14:paraId="1BFA48E9" w14:textId="7BA41216"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92"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_Toc79606092 \h </w:instrText>
            </w:r>
            <w:r w:rsidR="00256293" w:rsidRPr="00256293">
              <w:rPr>
                <w:noProof/>
                <w:webHidden/>
                <w:sz w:val="18"/>
              </w:rPr>
            </w:r>
            <w:r w:rsidR="00256293" w:rsidRPr="00256293">
              <w:rPr>
                <w:noProof/>
                <w:webHidden/>
                <w:sz w:val="18"/>
              </w:rPr>
              <w:fldChar w:fldCharType="separate"/>
            </w:r>
            <w:r w:rsidR="00766E13">
              <w:rPr>
                <w:noProof/>
                <w:webHidden/>
                <w:sz w:val="18"/>
              </w:rPr>
              <w:t>103</w:t>
            </w:r>
            <w:r w:rsidR="00256293" w:rsidRPr="00256293">
              <w:rPr>
                <w:noProof/>
                <w:webHidden/>
                <w:sz w:val="18"/>
              </w:rPr>
              <w:fldChar w:fldCharType="end"/>
            </w:r>
          </w:hyperlink>
        </w:p>
        <w:p w14:paraId="6BCBC79E" w14:textId="7DDFD3DB"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93"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_Toc79606093 \h </w:instrText>
            </w:r>
            <w:r w:rsidR="00256293" w:rsidRPr="00256293">
              <w:rPr>
                <w:noProof/>
                <w:webHidden/>
                <w:sz w:val="18"/>
              </w:rPr>
            </w:r>
            <w:r w:rsidR="00256293" w:rsidRPr="00256293">
              <w:rPr>
                <w:noProof/>
                <w:webHidden/>
                <w:sz w:val="18"/>
              </w:rPr>
              <w:fldChar w:fldCharType="separate"/>
            </w:r>
            <w:r w:rsidR="00766E13">
              <w:rPr>
                <w:noProof/>
                <w:webHidden/>
                <w:sz w:val="18"/>
              </w:rPr>
              <w:t>103</w:t>
            </w:r>
            <w:r w:rsidR="00256293" w:rsidRPr="00256293">
              <w:rPr>
                <w:noProof/>
                <w:webHidden/>
                <w:sz w:val="18"/>
              </w:rPr>
              <w:fldChar w:fldCharType="end"/>
            </w:r>
          </w:hyperlink>
        </w:p>
        <w:p w14:paraId="03B5E25A" w14:textId="48FC7B24"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94"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_Toc79606094 \h </w:instrText>
            </w:r>
            <w:r w:rsidR="00256293" w:rsidRPr="00256293">
              <w:rPr>
                <w:noProof/>
                <w:webHidden/>
                <w:sz w:val="18"/>
              </w:rPr>
            </w:r>
            <w:r w:rsidR="00256293" w:rsidRPr="00256293">
              <w:rPr>
                <w:noProof/>
                <w:webHidden/>
                <w:sz w:val="18"/>
              </w:rPr>
              <w:fldChar w:fldCharType="separate"/>
            </w:r>
            <w:r w:rsidR="00766E13">
              <w:rPr>
                <w:noProof/>
                <w:webHidden/>
                <w:sz w:val="18"/>
              </w:rPr>
              <w:t>103</w:t>
            </w:r>
            <w:r w:rsidR="00256293" w:rsidRPr="00256293">
              <w:rPr>
                <w:noProof/>
                <w:webHidden/>
                <w:sz w:val="18"/>
              </w:rPr>
              <w:fldChar w:fldCharType="end"/>
            </w:r>
          </w:hyperlink>
        </w:p>
        <w:p w14:paraId="73B9442D" w14:textId="1F49CAF8"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95"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_Toc79606095 \h </w:instrText>
            </w:r>
            <w:r w:rsidR="00256293" w:rsidRPr="00256293">
              <w:rPr>
                <w:noProof/>
                <w:webHidden/>
                <w:sz w:val="18"/>
              </w:rPr>
            </w:r>
            <w:r w:rsidR="00256293" w:rsidRPr="00256293">
              <w:rPr>
                <w:noProof/>
                <w:webHidden/>
                <w:sz w:val="18"/>
              </w:rPr>
              <w:fldChar w:fldCharType="separate"/>
            </w:r>
            <w:r w:rsidR="00766E13">
              <w:rPr>
                <w:noProof/>
                <w:webHidden/>
                <w:sz w:val="18"/>
              </w:rPr>
              <w:t>103</w:t>
            </w:r>
            <w:r w:rsidR="00256293" w:rsidRPr="00256293">
              <w:rPr>
                <w:noProof/>
                <w:webHidden/>
                <w:sz w:val="18"/>
              </w:rPr>
              <w:fldChar w:fldCharType="end"/>
            </w:r>
          </w:hyperlink>
        </w:p>
        <w:p w14:paraId="25795601" w14:textId="266CDB33"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96"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_Toc79606096 \h </w:instrText>
            </w:r>
            <w:r w:rsidR="00256293" w:rsidRPr="00256293">
              <w:rPr>
                <w:noProof/>
                <w:webHidden/>
                <w:sz w:val="18"/>
              </w:rPr>
            </w:r>
            <w:r w:rsidR="00256293" w:rsidRPr="00256293">
              <w:rPr>
                <w:noProof/>
                <w:webHidden/>
                <w:sz w:val="18"/>
              </w:rPr>
              <w:fldChar w:fldCharType="separate"/>
            </w:r>
            <w:r w:rsidR="00766E13">
              <w:rPr>
                <w:noProof/>
                <w:webHidden/>
                <w:sz w:val="18"/>
              </w:rPr>
              <w:t>104</w:t>
            </w:r>
            <w:r w:rsidR="00256293" w:rsidRPr="00256293">
              <w:rPr>
                <w:noProof/>
                <w:webHidden/>
                <w:sz w:val="18"/>
              </w:rPr>
              <w:fldChar w:fldCharType="end"/>
            </w:r>
          </w:hyperlink>
        </w:p>
        <w:p w14:paraId="3AE52E51" w14:textId="6A39A2E3"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97"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_Toc79606097 \h </w:instrText>
            </w:r>
            <w:r w:rsidR="00256293" w:rsidRPr="00256293">
              <w:rPr>
                <w:noProof/>
                <w:webHidden/>
                <w:sz w:val="18"/>
              </w:rPr>
            </w:r>
            <w:r w:rsidR="00256293" w:rsidRPr="00256293">
              <w:rPr>
                <w:noProof/>
                <w:webHidden/>
                <w:sz w:val="18"/>
              </w:rPr>
              <w:fldChar w:fldCharType="separate"/>
            </w:r>
            <w:r w:rsidR="00766E13">
              <w:rPr>
                <w:noProof/>
                <w:webHidden/>
                <w:sz w:val="18"/>
              </w:rPr>
              <w:t>104</w:t>
            </w:r>
            <w:r w:rsidR="00256293" w:rsidRPr="00256293">
              <w:rPr>
                <w:noProof/>
                <w:webHidden/>
                <w:sz w:val="18"/>
              </w:rPr>
              <w:fldChar w:fldCharType="end"/>
            </w:r>
          </w:hyperlink>
        </w:p>
        <w:p w14:paraId="052EBDFC" w14:textId="45FDEB31"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098" w:history="1">
            <w:r w:rsidR="00256293" w:rsidRPr="00256293">
              <w:rPr>
                <w:rStyle w:val="Hipervnculo"/>
                <w:noProof/>
                <w:sz w:val="18"/>
              </w:rPr>
              <w:t>Meta 2: Diseñar y gestionar 1 plataforma de información que permita la consulta y sistematización de las experiencias significativas, buenas prácticas y proyectos de cooperación del sector.</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_Toc79606098 \h </w:instrText>
            </w:r>
            <w:r w:rsidR="00256293" w:rsidRPr="00256293">
              <w:rPr>
                <w:noProof/>
                <w:webHidden/>
                <w:sz w:val="18"/>
              </w:rPr>
            </w:r>
            <w:r w:rsidR="00256293" w:rsidRPr="00256293">
              <w:rPr>
                <w:noProof/>
                <w:webHidden/>
                <w:sz w:val="18"/>
              </w:rPr>
              <w:fldChar w:fldCharType="separate"/>
            </w:r>
            <w:r w:rsidR="00766E13">
              <w:rPr>
                <w:noProof/>
                <w:webHidden/>
                <w:sz w:val="18"/>
              </w:rPr>
              <w:t>105</w:t>
            </w:r>
            <w:r w:rsidR="00256293" w:rsidRPr="00256293">
              <w:rPr>
                <w:noProof/>
                <w:webHidden/>
                <w:sz w:val="18"/>
              </w:rPr>
              <w:fldChar w:fldCharType="end"/>
            </w:r>
          </w:hyperlink>
        </w:p>
        <w:p w14:paraId="6D3B16E1" w14:textId="31332E87"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099"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_Toc79606099 \h </w:instrText>
            </w:r>
            <w:r w:rsidR="00256293" w:rsidRPr="00256293">
              <w:rPr>
                <w:noProof/>
                <w:webHidden/>
                <w:sz w:val="18"/>
              </w:rPr>
            </w:r>
            <w:r w:rsidR="00256293" w:rsidRPr="00256293">
              <w:rPr>
                <w:noProof/>
                <w:webHidden/>
                <w:sz w:val="18"/>
              </w:rPr>
              <w:fldChar w:fldCharType="separate"/>
            </w:r>
            <w:r w:rsidR="00766E13">
              <w:rPr>
                <w:noProof/>
                <w:webHidden/>
                <w:sz w:val="18"/>
              </w:rPr>
              <w:t>105</w:t>
            </w:r>
            <w:r w:rsidR="00256293" w:rsidRPr="00256293">
              <w:rPr>
                <w:noProof/>
                <w:webHidden/>
                <w:sz w:val="18"/>
              </w:rPr>
              <w:fldChar w:fldCharType="end"/>
            </w:r>
          </w:hyperlink>
        </w:p>
        <w:p w14:paraId="0EE9A7A2" w14:textId="17E0795A"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00"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_Toc79606100 \h </w:instrText>
            </w:r>
            <w:r w:rsidR="00256293" w:rsidRPr="00256293">
              <w:rPr>
                <w:noProof/>
                <w:webHidden/>
                <w:sz w:val="18"/>
              </w:rPr>
            </w:r>
            <w:r w:rsidR="00256293" w:rsidRPr="00256293">
              <w:rPr>
                <w:noProof/>
                <w:webHidden/>
                <w:sz w:val="18"/>
              </w:rPr>
              <w:fldChar w:fldCharType="separate"/>
            </w:r>
            <w:r w:rsidR="00766E13">
              <w:rPr>
                <w:noProof/>
                <w:webHidden/>
                <w:sz w:val="18"/>
              </w:rPr>
              <w:t>106</w:t>
            </w:r>
            <w:r w:rsidR="00256293" w:rsidRPr="00256293">
              <w:rPr>
                <w:noProof/>
                <w:webHidden/>
                <w:sz w:val="18"/>
              </w:rPr>
              <w:fldChar w:fldCharType="end"/>
            </w:r>
          </w:hyperlink>
        </w:p>
        <w:p w14:paraId="34D0A8ED" w14:textId="157BE3F8"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01"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_Toc79606101 \h </w:instrText>
            </w:r>
            <w:r w:rsidR="00256293" w:rsidRPr="00256293">
              <w:rPr>
                <w:noProof/>
                <w:webHidden/>
                <w:sz w:val="18"/>
              </w:rPr>
            </w:r>
            <w:r w:rsidR="00256293" w:rsidRPr="00256293">
              <w:rPr>
                <w:noProof/>
                <w:webHidden/>
                <w:sz w:val="18"/>
              </w:rPr>
              <w:fldChar w:fldCharType="separate"/>
            </w:r>
            <w:r w:rsidR="00766E13">
              <w:rPr>
                <w:noProof/>
                <w:webHidden/>
                <w:sz w:val="18"/>
              </w:rPr>
              <w:t>106</w:t>
            </w:r>
            <w:r w:rsidR="00256293" w:rsidRPr="00256293">
              <w:rPr>
                <w:noProof/>
                <w:webHidden/>
                <w:sz w:val="18"/>
              </w:rPr>
              <w:fldChar w:fldCharType="end"/>
            </w:r>
          </w:hyperlink>
        </w:p>
        <w:p w14:paraId="43ED52FB" w14:textId="1911C6DD"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02"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_Toc79606102 \h </w:instrText>
            </w:r>
            <w:r w:rsidR="00256293" w:rsidRPr="00256293">
              <w:rPr>
                <w:noProof/>
                <w:webHidden/>
                <w:sz w:val="18"/>
              </w:rPr>
            </w:r>
            <w:r w:rsidR="00256293" w:rsidRPr="00256293">
              <w:rPr>
                <w:noProof/>
                <w:webHidden/>
                <w:sz w:val="18"/>
              </w:rPr>
              <w:fldChar w:fldCharType="separate"/>
            </w:r>
            <w:r w:rsidR="00766E13">
              <w:rPr>
                <w:noProof/>
                <w:webHidden/>
                <w:sz w:val="18"/>
              </w:rPr>
              <w:t>106</w:t>
            </w:r>
            <w:r w:rsidR="00256293" w:rsidRPr="00256293">
              <w:rPr>
                <w:noProof/>
                <w:webHidden/>
                <w:sz w:val="18"/>
              </w:rPr>
              <w:fldChar w:fldCharType="end"/>
            </w:r>
          </w:hyperlink>
        </w:p>
        <w:p w14:paraId="02953A95" w14:textId="515BDD79"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03"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_Toc79606103 \h </w:instrText>
            </w:r>
            <w:r w:rsidR="00256293" w:rsidRPr="00256293">
              <w:rPr>
                <w:noProof/>
                <w:webHidden/>
                <w:sz w:val="18"/>
              </w:rPr>
            </w:r>
            <w:r w:rsidR="00256293" w:rsidRPr="00256293">
              <w:rPr>
                <w:noProof/>
                <w:webHidden/>
                <w:sz w:val="18"/>
              </w:rPr>
              <w:fldChar w:fldCharType="separate"/>
            </w:r>
            <w:r w:rsidR="00766E13">
              <w:rPr>
                <w:noProof/>
                <w:webHidden/>
                <w:sz w:val="18"/>
              </w:rPr>
              <w:t>106</w:t>
            </w:r>
            <w:r w:rsidR="00256293" w:rsidRPr="00256293">
              <w:rPr>
                <w:noProof/>
                <w:webHidden/>
                <w:sz w:val="18"/>
              </w:rPr>
              <w:fldChar w:fldCharType="end"/>
            </w:r>
          </w:hyperlink>
        </w:p>
        <w:p w14:paraId="31F51FFA" w14:textId="28CF2B8E"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04"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_Toc79606104 \h </w:instrText>
            </w:r>
            <w:r w:rsidR="00256293" w:rsidRPr="00256293">
              <w:rPr>
                <w:noProof/>
                <w:webHidden/>
                <w:sz w:val="18"/>
              </w:rPr>
            </w:r>
            <w:r w:rsidR="00256293" w:rsidRPr="00256293">
              <w:rPr>
                <w:noProof/>
                <w:webHidden/>
                <w:sz w:val="18"/>
              </w:rPr>
              <w:fldChar w:fldCharType="separate"/>
            </w:r>
            <w:r w:rsidR="00766E13">
              <w:rPr>
                <w:noProof/>
                <w:webHidden/>
                <w:sz w:val="18"/>
              </w:rPr>
              <w:t>106</w:t>
            </w:r>
            <w:r w:rsidR="00256293" w:rsidRPr="00256293">
              <w:rPr>
                <w:noProof/>
                <w:webHidden/>
                <w:sz w:val="18"/>
              </w:rPr>
              <w:fldChar w:fldCharType="end"/>
            </w:r>
          </w:hyperlink>
        </w:p>
        <w:p w14:paraId="23D875FE" w14:textId="158118EF"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05"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_Toc79606105 \h </w:instrText>
            </w:r>
            <w:r w:rsidR="00256293" w:rsidRPr="00256293">
              <w:rPr>
                <w:noProof/>
                <w:webHidden/>
                <w:sz w:val="18"/>
              </w:rPr>
            </w:r>
            <w:r w:rsidR="00256293" w:rsidRPr="00256293">
              <w:rPr>
                <w:noProof/>
                <w:webHidden/>
                <w:sz w:val="18"/>
              </w:rPr>
              <w:fldChar w:fldCharType="separate"/>
            </w:r>
            <w:r w:rsidR="00766E13">
              <w:rPr>
                <w:noProof/>
                <w:webHidden/>
                <w:sz w:val="18"/>
              </w:rPr>
              <w:t>107</w:t>
            </w:r>
            <w:r w:rsidR="00256293" w:rsidRPr="00256293">
              <w:rPr>
                <w:noProof/>
                <w:webHidden/>
                <w:sz w:val="18"/>
              </w:rPr>
              <w:fldChar w:fldCharType="end"/>
            </w:r>
          </w:hyperlink>
        </w:p>
        <w:p w14:paraId="42335648" w14:textId="49C2D7DE"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106" w:history="1">
            <w:r w:rsidR="00256293" w:rsidRPr="00256293">
              <w:rPr>
                <w:rStyle w:val="Hipervnculo"/>
                <w:noProof/>
                <w:sz w:val="18"/>
              </w:rPr>
              <w:t>Meta 3: Diseñar y realizar 1 curso para fortalecer las competencias y la calidad de los conocimientos de agentes del sector.</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_Toc79606106 \h </w:instrText>
            </w:r>
            <w:r w:rsidR="00256293" w:rsidRPr="00256293">
              <w:rPr>
                <w:noProof/>
                <w:webHidden/>
                <w:sz w:val="18"/>
              </w:rPr>
            </w:r>
            <w:r w:rsidR="00256293" w:rsidRPr="00256293">
              <w:rPr>
                <w:noProof/>
                <w:webHidden/>
                <w:sz w:val="18"/>
              </w:rPr>
              <w:fldChar w:fldCharType="separate"/>
            </w:r>
            <w:r w:rsidR="00766E13">
              <w:rPr>
                <w:noProof/>
                <w:webHidden/>
                <w:sz w:val="18"/>
              </w:rPr>
              <w:t>107</w:t>
            </w:r>
            <w:r w:rsidR="00256293" w:rsidRPr="00256293">
              <w:rPr>
                <w:noProof/>
                <w:webHidden/>
                <w:sz w:val="18"/>
              </w:rPr>
              <w:fldChar w:fldCharType="end"/>
            </w:r>
          </w:hyperlink>
        </w:p>
        <w:p w14:paraId="4681ED29" w14:textId="7E5DC9D7"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07"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_Toc79606107 \h </w:instrText>
            </w:r>
            <w:r w:rsidR="00256293" w:rsidRPr="00256293">
              <w:rPr>
                <w:noProof/>
                <w:webHidden/>
                <w:sz w:val="18"/>
              </w:rPr>
            </w:r>
            <w:r w:rsidR="00256293" w:rsidRPr="00256293">
              <w:rPr>
                <w:noProof/>
                <w:webHidden/>
                <w:sz w:val="18"/>
              </w:rPr>
              <w:fldChar w:fldCharType="separate"/>
            </w:r>
            <w:r w:rsidR="00766E13">
              <w:rPr>
                <w:noProof/>
                <w:webHidden/>
                <w:sz w:val="18"/>
              </w:rPr>
              <w:t>107</w:t>
            </w:r>
            <w:r w:rsidR="00256293" w:rsidRPr="00256293">
              <w:rPr>
                <w:noProof/>
                <w:webHidden/>
                <w:sz w:val="18"/>
              </w:rPr>
              <w:fldChar w:fldCharType="end"/>
            </w:r>
          </w:hyperlink>
        </w:p>
        <w:p w14:paraId="0174120B" w14:textId="199C36F4"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08"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_Toc79606108 \h </w:instrText>
            </w:r>
            <w:r w:rsidR="00256293" w:rsidRPr="00256293">
              <w:rPr>
                <w:noProof/>
                <w:webHidden/>
                <w:sz w:val="18"/>
              </w:rPr>
            </w:r>
            <w:r w:rsidR="00256293" w:rsidRPr="00256293">
              <w:rPr>
                <w:noProof/>
                <w:webHidden/>
                <w:sz w:val="18"/>
              </w:rPr>
              <w:fldChar w:fldCharType="separate"/>
            </w:r>
            <w:r w:rsidR="00766E13">
              <w:rPr>
                <w:noProof/>
                <w:webHidden/>
                <w:sz w:val="18"/>
              </w:rPr>
              <w:t>107</w:t>
            </w:r>
            <w:r w:rsidR="00256293" w:rsidRPr="00256293">
              <w:rPr>
                <w:noProof/>
                <w:webHidden/>
                <w:sz w:val="18"/>
              </w:rPr>
              <w:fldChar w:fldCharType="end"/>
            </w:r>
          </w:hyperlink>
        </w:p>
        <w:p w14:paraId="5CE4E2CC" w14:textId="0770951B"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09"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_Toc79606109 \h </w:instrText>
            </w:r>
            <w:r w:rsidR="00256293" w:rsidRPr="00256293">
              <w:rPr>
                <w:noProof/>
                <w:webHidden/>
                <w:sz w:val="18"/>
              </w:rPr>
            </w:r>
            <w:r w:rsidR="00256293" w:rsidRPr="00256293">
              <w:rPr>
                <w:noProof/>
                <w:webHidden/>
                <w:sz w:val="18"/>
              </w:rPr>
              <w:fldChar w:fldCharType="separate"/>
            </w:r>
            <w:r w:rsidR="00766E13">
              <w:rPr>
                <w:noProof/>
                <w:webHidden/>
                <w:sz w:val="18"/>
              </w:rPr>
              <w:t>107</w:t>
            </w:r>
            <w:r w:rsidR="00256293" w:rsidRPr="00256293">
              <w:rPr>
                <w:noProof/>
                <w:webHidden/>
                <w:sz w:val="18"/>
              </w:rPr>
              <w:fldChar w:fldCharType="end"/>
            </w:r>
          </w:hyperlink>
        </w:p>
        <w:p w14:paraId="53DD8BCB" w14:textId="0DD317D9"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10"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_Toc79606110 \h </w:instrText>
            </w:r>
            <w:r w:rsidR="00256293" w:rsidRPr="00256293">
              <w:rPr>
                <w:noProof/>
                <w:webHidden/>
                <w:sz w:val="18"/>
              </w:rPr>
            </w:r>
            <w:r w:rsidR="00256293" w:rsidRPr="00256293">
              <w:rPr>
                <w:noProof/>
                <w:webHidden/>
                <w:sz w:val="18"/>
              </w:rPr>
              <w:fldChar w:fldCharType="separate"/>
            </w:r>
            <w:r w:rsidR="00766E13">
              <w:rPr>
                <w:noProof/>
                <w:webHidden/>
                <w:sz w:val="18"/>
              </w:rPr>
              <w:t>107</w:t>
            </w:r>
            <w:r w:rsidR="00256293" w:rsidRPr="00256293">
              <w:rPr>
                <w:noProof/>
                <w:webHidden/>
                <w:sz w:val="18"/>
              </w:rPr>
              <w:fldChar w:fldCharType="end"/>
            </w:r>
          </w:hyperlink>
        </w:p>
        <w:p w14:paraId="7548CE53" w14:textId="0ED2B540"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11"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_Toc79606111 \h </w:instrText>
            </w:r>
            <w:r w:rsidR="00256293" w:rsidRPr="00256293">
              <w:rPr>
                <w:noProof/>
                <w:webHidden/>
                <w:sz w:val="18"/>
              </w:rPr>
            </w:r>
            <w:r w:rsidR="00256293" w:rsidRPr="00256293">
              <w:rPr>
                <w:noProof/>
                <w:webHidden/>
                <w:sz w:val="18"/>
              </w:rPr>
              <w:fldChar w:fldCharType="separate"/>
            </w:r>
            <w:r w:rsidR="00766E13">
              <w:rPr>
                <w:noProof/>
                <w:webHidden/>
                <w:sz w:val="18"/>
              </w:rPr>
              <w:t>108</w:t>
            </w:r>
            <w:r w:rsidR="00256293" w:rsidRPr="00256293">
              <w:rPr>
                <w:noProof/>
                <w:webHidden/>
                <w:sz w:val="18"/>
              </w:rPr>
              <w:fldChar w:fldCharType="end"/>
            </w:r>
          </w:hyperlink>
        </w:p>
        <w:p w14:paraId="05202F5B" w14:textId="00F81D1B"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12"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_Toc79606112 \h </w:instrText>
            </w:r>
            <w:r w:rsidR="00256293" w:rsidRPr="00256293">
              <w:rPr>
                <w:noProof/>
                <w:webHidden/>
                <w:sz w:val="18"/>
              </w:rPr>
            </w:r>
            <w:r w:rsidR="00256293" w:rsidRPr="00256293">
              <w:rPr>
                <w:noProof/>
                <w:webHidden/>
                <w:sz w:val="18"/>
              </w:rPr>
              <w:fldChar w:fldCharType="separate"/>
            </w:r>
            <w:r w:rsidR="00766E13">
              <w:rPr>
                <w:noProof/>
                <w:webHidden/>
                <w:sz w:val="18"/>
              </w:rPr>
              <w:t>108</w:t>
            </w:r>
            <w:r w:rsidR="00256293" w:rsidRPr="00256293">
              <w:rPr>
                <w:noProof/>
                <w:webHidden/>
                <w:sz w:val="18"/>
              </w:rPr>
              <w:fldChar w:fldCharType="end"/>
            </w:r>
          </w:hyperlink>
        </w:p>
        <w:p w14:paraId="3EC56A6F" w14:textId="0043243F"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13"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_Toc79606113 \h </w:instrText>
            </w:r>
            <w:r w:rsidR="00256293" w:rsidRPr="00256293">
              <w:rPr>
                <w:noProof/>
                <w:webHidden/>
                <w:sz w:val="18"/>
              </w:rPr>
            </w:r>
            <w:r w:rsidR="00256293" w:rsidRPr="00256293">
              <w:rPr>
                <w:noProof/>
                <w:webHidden/>
                <w:sz w:val="18"/>
              </w:rPr>
              <w:fldChar w:fldCharType="separate"/>
            </w:r>
            <w:r w:rsidR="00766E13">
              <w:rPr>
                <w:noProof/>
                <w:webHidden/>
                <w:sz w:val="18"/>
              </w:rPr>
              <w:t>108</w:t>
            </w:r>
            <w:r w:rsidR="00256293" w:rsidRPr="00256293">
              <w:rPr>
                <w:noProof/>
                <w:webHidden/>
                <w:sz w:val="18"/>
              </w:rPr>
              <w:fldChar w:fldCharType="end"/>
            </w:r>
          </w:hyperlink>
        </w:p>
        <w:p w14:paraId="3690FCE4" w14:textId="5FC5E291" w:rsidR="00256293" w:rsidRPr="00256293" w:rsidRDefault="00FF7B9C">
          <w:pPr>
            <w:pStyle w:val="TDC1"/>
            <w:tabs>
              <w:tab w:val="right" w:leader="dot" w:pos="8828"/>
            </w:tabs>
            <w:rPr>
              <w:rFonts w:asciiTheme="minorHAnsi" w:eastAsiaTheme="minorEastAsia" w:hAnsiTheme="minorHAnsi"/>
              <w:noProof/>
              <w:sz w:val="18"/>
              <w:lang w:eastAsia="es-CO"/>
            </w:rPr>
          </w:pPr>
          <w:hyperlink w:anchor="_Toc79606114" w:history="1">
            <w:r w:rsidR="00256293" w:rsidRPr="00256293">
              <w:rPr>
                <w:rStyle w:val="Hipervnculo"/>
                <w:noProof/>
                <w:sz w:val="18"/>
              </w:rPr>
              <w:t>PROYECTO DE INVERSIÓN No. 7610 - Proyecto Transformación social y cultural de entornos y territorios para la construcción de paz en Bogotá</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_Toc79606114 \h </w:instrText>
            </w:r>
            <w:r w:rsidR="00256293" w:rsidRPr="00256293">
              <w:rPr>
                <w:noProof/>
                <w:webHidden/>
                <w:sz w:val="18"/>
              </w:rPr>
            </w:r>
            <w:r w:rsidR="00256293" w:rsidRPr="00256293">
              <w:rPr>
                <w:noProof/>
                <w:webHidden/>
                <w:sz w:val="18"/>
              </w:rPr>
              <w:fldChar w:fldCharType="separate"/>
            </w:r>
            <w:r w:rsidR="00766E13">
              <w:rPr>
                <w:noProof/>
                <w:webHidden/>
                <w:sz w:val="18"/>
              </w:rPr>
              <w:t>109</w:t>
            </w:r>
            <w:r w:rsidR="00256293" w:rsidRPr="00256293">
              <w:rPr>
                <w:noProof/>
                <w:webHidden/>
                <w:sz w:val="18"/>
              </w:rPr>
              <w:fldChar w:fldCharType="end"/>
            </w:r>
          </w:hyperlink>
        </w:p>
        <w:p w14:paraId="73428520" w14:textId="02E3587B"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6115" w:history="1">
            <w:r w:rsidR="00256293" w:rsidRPr="00256293">
              <w:rPr>
                <w:rStyle w:val="Hipervnculo"/>
                <w:rFonts w:eastAsia="Arial"/>
                <w:noProof/>
                <w:sz w:val="18"/>
              </w:rPr>
              <w:t>1.</w:t>
            </w:r>
            <w:r w:rsidR="00256293" w:rsidRPr="00256293">
              <w:rPr>
                <w:rFonts w:asciiTheme="minorHAnsi" w:eastAsiaTheme="minorEastAsia" w:hAnsiTheme="minorHAnsi"/>
                <w:noProof/>
                <w:sz w:val="18"/>
                <w:lang w:eastAsia="es-CO"/>
              </w:rPr>
              <w:tab/>
            </w:r>
            <w:r w:rsidR="00256293" w:rsidRPr="00256293">
              <w:rPr>
                <w:rStyle w:val="Hipervnculo"/>
                <w:rFonts w:eastAsia="Arial"/>
                <w:noProof/>
                <w:sz w:val="18"/>
              </w:rPr>
              <w:t>Objetivo general</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_Toc79606115 \h </w:instrText>
            </w:r>
            <w:r w:rsidR="00256293" w:rsidRPr="00256293">
              <w:rPr>
                <w:noProof/>
                <w:webHidden/>
                <w:sz w:val="18"/>
              </w:rPr>
            </w:r>
            <w:r w:rsidR="00256293" w:rsidRPr="00256293">
              <w:rPr>
                <w:noProof/>
                <w:webHidden/>
                <w:sz w:val="18"/>
              </w:rPr>
              <w:fldChar w:fldCharType="separate"/>
            </w:r>
            <w:r w:rsidR="00766E13">
              <w:rPr>
                <w:noProof/>
                <w:webHidden/>
                <w:sz w:val="18"/>
              </w:rPr>
              <w:t>109</w:t>
            </w:r>
            <w:r w:rsidR="00256293" w:rsidRPr="00256293">
              <w:rPr>
                <w:noProof/>
                <w:webHidden/>
                <w:sz w:val="18"/>
              </w:rPr>
              <w:fldChar w:fldCharType="end"/>
            </w:r>
          </w:hyperlink>
        </w:p>
        <w:p w14:paraId="59FA15B5" w14:textId="5784D87A"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6116" w:history="1">
            <w:r w:rsidR="00256293" w:rsidRPr="00256293">
              <w:rPr>
                <w:rStyle w:val="Hipervnculo"/>
                <w:noProof/>
                <w:sz w:val="18"/>
              </w:rPr>
              <w:t>2.</w:t>
            </w:r>
            <w:r w:rsidR="00256293" w:rsidRPr="00256293">
              <w:rPr>
                <w:rFonts w:asciiTheme="minorHAnsi" w:eastAsiaTheme="minorEastAsia" w:hAnsiTheme="minorHAnsi"/>
                <w:noProof/>
                <w:sz w:val="18"/>
                <w:lang w:eastAsia="es-CO"/>
              </w:rPr>
              <w:tab/>
            </w:r>
            <w:r w:rsidR="00256293" w:rsidRPr="00256293">
              <w:rPr>
                <w:rStyle w:val="Hipervnculo"/>
                <w:noProof/>
                <w:sz w:val="18"/>
              </w:rPr>
              <w:t>Logros y retos para el cumplimiento del objetivo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_Toc79606116 \h </w:instrText>
            </w:r>
            <w:r w:rsidR="00256293" w:rsidRPr="00256293">
              <w:rPr>
                <w:noProof/>
                <w:webHidden/>
                <w:sz w:val="18"/>
              </w:rPr>
            </w:r>
            <w:r w:rsidR="00256293" w:rsidRPr="00256293">
              <w:rPr>
                <w:noProof/>
                <w:webHidden/>
                <w:sz w:val="18"/>
              </w:rPr>
              <w:fldChar w:fldCharType="separate"/>
            </w:r>
            <w:r w:rsidR="00766E13">
              <w:rPr>
                <w:noProof/>
                <w:webHidden/>
                <w:sz w:val="18"/>
              </w:rPr>
              <w:t>109</w:t>
            </w:r>
            <w:r w:rsidR="00256293" w:rsidRPr="00256293">
              <w:rPr>
                <w:noProof/>
                <w:webHidden/>
                <w:sz w:val="18"/>
              </w:rPr>
              <w:fldChar w:fldCharType="end"/>
            </w:r>
          </w:hyperlink>
        </w:p>
        <w:p w14:paraId="6A1FAEF9" w14:textId="060EB5C3"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6117" w:history="1">
            <w:r w:rsidR="00256293" w:rsidRPr="00256293">
              <w:rPr>
                <w:rStyle w:val="Hipervnculo"/>
                <w:noProof/>
                <w:sz w:val="18"/>
              </w:rPr>
              <w:t>3.</w:t>
            </w:r>
            <w:r w:rsidR="00256293" w:rsidRPr="00256293">
              <w:rPr>
                <w:rFonts w:asciiTheme="minorHAnsi" w:eastAsiaTheme="minorEastAsia" w:hAnsiTheme="minorHAnsi"/>
                <w:noProof/>
                <w:sz w:val="18"/>
                <w:lang w:eastAsia="es-CO"/>
              </w:rPr>
              <w:tab/>
            </w:r>
            <w:r w:rsidR="00256293" w:rsidRPr="00256293">
              <w:rPr>
                <w:rStyle w:val="Hipervnculo"/>
                <w:noProof/>
                <w:sz w:val="18"/>
              </w:rPr>
              <w:t>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_Toc79606117 \h </w:instrText>
            </w:r>
            <w:r w:rsidR="00256293" w:rsidRPr="00256293">
              <w:rPr>
                <w:noProof/>
                <w:webHidden/>
                <w:sz w:val="18"/>
              </w:rPr>
            </w:r>
            <w:r w:rsidR="00256293" w:rsidRPr="00256293">
              <w:rPr>
                <w:noProof/>
                <w:webHidden/>
                <w:sz w:val="18"/>
              </w:rPr>
              <w:fldChar w:fldCharType="separate"/>
            </w:r>
            <w:r w:rsidR="00766E13">
              <w:rPr>
                <w:noProof/>
                <w:webHidden/>
                <w:sz w:val="18"/>
              </w:rPr>
              <w:t>109</w:t>
            </w:r>
            <w:r w:rsidR="00256293" w:rsidRPr="00256293">
              <w:rPr>
                <w:noProof/>
                <w:webHidden/>
                <w:sz w:val="18"/>
              </w:rPr>
              <w:fldChar w:fldCharType="end"/>
            </w:r>
          </w:hyperlink>
        </w:p>
        <w:p w14:paraId="5C8867B6" w14:textId="5A3851B8"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118" w:history="1">
            <w:r w:rsidR="00256293" w:rsidRPr="00256293">
              <w:rPr>
                <w:rStyle w:val="Hipervnculo"/>
                <w:noProof/>
                <w:sz w:val="18"/>
              </w:rPr>
              <w:t>3.1 Avances obtenidos en el proceso de 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_Toc79606118 \h </w:instrText>
            </w:r>
            <w:r w:rsidR="00256293" w:rsidRPr="00256293">
              <w:rPr>
                <w:noProof/>
                <w:webHidden/>
                <w:sz w:val="18"/>
              </w:rPr>
            </w:r>
            <w:r w:rsidR="00256293" w:rsidRPr="00256293">
              <w:rPr>
                <w:noProof/>
                <w:webHidden/>
                <w:sz w:val="18"/>
              </w:rPr>
              <w:fldChar w:fldCharType="separate"/>
            </w:r>
            <w:r w:rsidR="00766E13">
              <w:rPr>
                <w:noProof/>
                <w:webHidden/>
                <w:sz w:val="18"/>
              </w:rPr>
              <w:t>110</w:t>
            </w:r>
            <w:r w:rsidR="00256293" w:rsidRPr="00256293">
              <w:rPr>
                <w:noProof/>
                <w:webHidden/>
                <w:sz w:val="18"/>
              </w:rPr>
              <w:fldChar w:fldCharType="end"/>
            </w:r>
          </w:hyperlink>
        </w:p>
        <w:p w14:paraId="77FFA87A" w14:textId="51E2E03F"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119" w:history="1">
            <w:r w:rsidR="00256293" w:rsidRPr="00256293">
              <w:rPr>
                <w:rStyle w:val="Hipervnculo"/>
                <w:noProof/>
                <w:sz w:val="18"/>
              </w:rPr>
              <w:t>3.2 Retrasos y soluciones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_Toc79606119 \h </w:instrText>
            </w:r>
            <w:r w:rsidR="00256293" w:rsidRPr="00256293">
              <w:rPr>
                <w:noProof/>
                <w:webHidden/>
                <w:sz w:val="18"/>
              </w:rPr>
            </w:r>
            <w:r w:rsidR="00256293" w:rsidRPr="00256293">
              <w:rPr>
                <w:noProof/>
                <w:webHidden/>
                <w:sz w:val="18"/>
              </w:rPr>
              <w:fldChar w:fldCharType="separate"/>
            </w:r>
            <w:r w:rsidR="00766E13">
              <w:rPr>
                <w:noProof/>
                <w:webHidden/>
                <w:sz w:val="18"/>
              </w:rPr>
              <w:t>110</w:t>
            </w:r>
            <w:r w:rsidR="00256293" w:rsidRPr="00256293">
              <w:rPr>
                <w:noProof/>
                <w:webHidden/>
                <w:sz w:val="18"/>
              </w:rPr>
              <w:fldChar w:fldCharType="end"/>
            </w:r>
          </w:hyperlink>
        </w:p>
        <w:p w14:paraId="25EF37B9" w14:textId="2BAE3405"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6120" w:history="1">
            <w:r w:rsidR="00256293" w:rsidRPr="00256293">
              <w:rPr>
                <w:rStyle w:val="Hipervnculo"/>
                <w:noProof/>
                <w:sz w:val="18"/>
              </w:rPr>
              <w:t>4.</w:t>
            </w:r>
            <w:r w:rsidR="00256293" w:rsidRPr="00256293">
              <w:rPr>
                <w:rFonts w:asciiTheme="minorHAnsi" w:eastAsiaTheme="minorEastAsia" w:hAnsiTheme="minorHAnsi"/>
                <w:noProof/>
                <w:sz w:val="18"/>
                <w:lang w:eastAsia="es-CO"/>
              </w:rPr>
              <w:tab/>
            </w:r>
            <w:r w:rsidR="00256293" w:rsidRPr="00256293">
              <w:rPr>
                <w:rStyle w:val="Hipervnculo"/>
                <w:noProof/>
                <w:sz w:val="18"/>
              </w:rPr>
              <w:t>Seguimiento por Meta Proyecto de Inversión</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_Toc79606120 \h </w:instrText>
            </w:r>
            <w:r w:rsidR="00256293" w:rsidRPr="00256293">
              <w:rPr>
                <w:noProof/>
                <w:webHidden/>
                <w:sz w:val="18"/>
              </w:rPr>
            </w:r>
            <w:r w:rsidR="00256293" w:rsidRPr="00256293">
              <w:rPr>
                <w:noProof/>
                <w:webHidden/>
                <w:sz w:val="18"/>
              </w:rPr>
              <w:fldChar w:fldCharType="separate"/>
            </w:r>
            <w:r w:rsidR="00766E13">
              <w:rPr>
                <w:noProof/>
                <w:webHidden/>
                <w:sz w:val="18"/>
              </w:rPr>
              <w:t>111</w:t>
            </w:r>
            <w:r w:rsidR="00256293" w:rsidRPr="00256293">
              <w:rPr>
                <w:noProof/>
                <w:webHidden/>
                <w:sz w:val="18"/>
              </w:rPr>
              <w:fldChar w:fldCharType="end"/>
            </w:r>
          </w:hyperlink>
        </w:p>
        <w:p w14:paraId="65398128" w14:textId="25DB0005"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121" w:history="1">
            <w:r w:rsidR="00256293" w:rsidRPr="00256293">
              <w:rPr>
                <w:rStyle w:val="Hipervnculo"/>
                <w:noProof/>
                <w:sz w:val="18"/>
              </w:rPr>
              <w:t>Meta 1: Adelantar 10 procesos de concertación y articulación interinstitucional con comunidades y líderes para promover el ejercicio de los derechos culturales en territorios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_Toc79606121 \h </w:instrText>
            </w:r>
            <w:r w:rsidR="00256293" w:rsidRPr="00256293">
              <w:rPr>
                <w:noProof/>
                <w:webHidden/>
                <w:sz w:val="18"/>
              </w:rPr>
            </w:r>
            <w:r w:rsidR="00256293" w:rsidRPr="00256293">
              <w:rPr>
                <w:noProof/>
                <w:webHidden/>
                <w:sz w:val="18"/>
              </w:rPr>
              <w:fldChar w:fldCharType="separate"/>
            </w:r>
            <w:r w:rsidR="00766E13">
              <w:rPr>
                <w:noProof/>
                <w:webHidden/>
                <w:sz w:val="18"/>
              </w:rPr>
              <w:t>111</w:t>
            </w:r>
            <w:r w:rsidR="00256293" w:rsidRPr="00256293">
              <w:rPr>
                <w:noProof/>
                <w:webHidden/>
                <w:sz w:val="18"/>
              </w:rPr>
              <w:fldChar w:fldCharType="end"/>
            </w:r>
          </w:hyperlink>
        </w:p>
        <w:p w14:paraId="6A1CCA46" w14:textId="570E09C3"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22"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_Toc79606122 \h </w:instrText>
            </w:r>
            <w:r w:rsidR="00256293" w:rsidRPr="00256293">
              <w:rPr>
                <w:noProof/>
                <w:webHidden/>
                <w:sz w:val="18"/>
              </w:rPr>
            </w:r>
            <w:r w:rsidR="00256293" w:rsidRPr="00256293">
              <w:rPr>
                <w:noProof/>
                <w:webHidden/>
                <w:sz w:val="18"/>
              </w:rPr>
              <w:fldChar w:fldCharType="separate"/>
            </w:r>
            <w:r w:rsidR="00766E13">
              <w:rPr>
                <w:noProof/>
                <w:webHidden/>
                <w:sz w:val="18"/>
              </w:rPr>
              <w:t>111</w:t>
            </w:r>
            <w:r w:rsidR="00256293" w:rsidRPr="00256293">
              <w:rPr>
                <w:noProof/>
                <w:webHidden/>
                <w:sz w:val="18"/>
              </w:rPr>
              <w:fldChar w:fldCharType="end"/>
            </w:r>
          </w:hyperlink>
        </w:p>
        <w:p w14:paraId="6D88CB19" w14:textId="25248721"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23"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_Toc79606123 \h </w:instrText>
            </w:r>
            <w:r w:rsidR="00256293" w:rsidRPr="00256293">
              <w:rPr>
                <w:noProof/>
                <w:webHidden/>
                <w:sz w:val="18"/>
              </w:rPr>
            </w:r>
            <w:r w:rsidR="00256293" w:rsidRPr="00256293">
              <w:rPr>
                <w:noProof/>
                <w:webHidden/>
                <w:sz w:val="18"/>
              </w:rPr>
              <w:fldChar w:fldCharType="separate"/>
            </w:r>
            <w:r w:rsidR="00766E13">
              <w:rPr>
                <w:noProof/>
                <w:webHidden/>
                <w:sz w:val="18"/>
              </w:rPr>
              <w:t>112</w:t>
            </w:r>
            <w:r w:rsidR="00256293" w:rsidRPr="00256293">
              <w:rPr>
                <w:noProof/>
                <w:webHidden/>
                <w:sz w:val="18"/>
              </w:rPr>
              <w:fldChar w:fldCharType="end"/>
            </w:r>
          </w:hyperlink>
        </w:p>
        <w:p w14:paraId="33E47EF6" w14:textId="696456A4"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24"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_Toc79606124 \h </w:instrText>
            </w:r>
            <w:r w:rsidR="00256293" w:rsidRPr="00256293">
              <w:rPr>
                <w:noProof/>
                <w:webHidden/>
                <w:sz w:val="18"/>
              </w:rPr>
            </w:r>
            <w:r w:rsidR="00256293" w:rsidRPr="00256293">
              <w:rPr>
                <w:noProof/>
                <w:webHidden/>
                <w:sz w:val="18"/>
              </w:rPr>
              <w:fldChar w:fldCharType="separate"/>
            </w:r>
            <w:r w:rsidR="00766E13">
              <w:rPr>
                <w:noProof/>
                <w:webHidden/>
                <w:sz w:val="18"/>
              </w:rPr>
              <w:t>112</w:t>
            </w:r>
            <w:r w:rsidR="00256293" w:rsidRPr="00256293">
              <w:rPr>
                <w:noProof/>
                <w:webHidden/>
                <w:sz w:val="18"/>
              </w:rPr>
              <w:fldChar w:fldCharType="end"/>
            </w:r>
          </w:hyperlink>
        </w:p>
        <w:p w14:paraId="5FE76707" w14:textId="079B4655"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25"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_Toc79606125 \h </w:instrText>
            </w:r>
            <w:r w:rsidR="00256293" w:rsidRPr="00256293">
              <w:rPr>
                <w:noProof/>
                <w:webHidden/>
                <w:sz w:val="18"/>
              </w:rPr>
            </w:r>
            <w:r w:rsidR="00256293" w:rsidRPr="00256293">
              <w:rPr>
                <w:noProof/>
                <w:webHidden/>
                <w:sz w:val="18"/>
              </w:rPr>
              <w:fldChar w:fldCharType="separate"/>
            </w:r>
            <w:r w:rsidR="00766E13">
              <w:rPr>
                <w:noProof/>
                <w:webHidden/>
                <w:sz w:val="18"/>
              </w:rPr>
              <w:t>113</w:t>
            </w:r>
            <w:r w:rsidR="00256293" w:rsidRPr="00256293">
              <w:rPr>
                <w:noProof/>
                <w:webHidden/>
                <w:sz w:val="18"/>
              </w:rPr>
              <w:fldChar w:fldCharType="end"/>
            </w:r>
          </w:hyperlink>
        </w:p>
        <w:p w14:paraId="4B685235" w14:textId="12253CFD"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26"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_Toc79606126 \h </w:instrText>
            </w:r>
            <w:r w:rsidR="00256293" w:rsidRPr="00256293">
              <w:rPr>
                <w:noProof/>
                <w:webHidden/>
                <w:sz w:val="18"/>
              </w:rPr>
            </w:r>
            <w:r w:rsidR="00256293" w:rsidRPr="00256293">
              <w:rPr>
                <w:noProof/>
                <w:webHidden/>
                <w:sz w:val="18"/>
              </w:rPr>
              <w:fldChar w:fldCharType="separate"/>
            </w:r>
            <w:r w:rsidR="00766E13">
              <w:rPr>
                <w:noProof/>
                <w:webHidden/>
                <w:sz w:val="18"/>
              </w:rPr>
              <w:t>114</w:t>
            </w:r>
            <w:r w:rsidR="00256293" w:rsidRPr="00256293">
              <w:rPr>
                <w:noProof/>
                <w:webHidden/>
                <w:sz w:val="18"/>
              </w:rPr>
              <w:fldChar w:fldCharType="end"/>
            </w:r>
          </w:hyperlink>
        </w:p>
        <w:p w14:paraId="7C268CD9" w14:textId="01F2BA05"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27"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_Toc79606127 \h </w:instrText>
            </w:r>
            <w:r w:rsidR="00256293" w:rsidRPr="00256293">
              <w:rPr>
                <w:noProof/>
                <w:webHidden/>
                <w:sz w:val="18"/>
              </w:rPr>
            </w:r>
            <w:r w:rsidR="00256293" w:rsidRPr="00256293">
              <w:rPr>
                <w:noProof/>
                <w:webHidden/>
                <w:sz w:val="18"/>
              </w:rPr>
              <w:fldChar w:fldCharType="separate"/>
            </w:r>
            <w:r w:rsidR="00766E13">
              <w:rPr>
                <w:noProof/>
                <w:webHidden/>
                <w:sz w:val="18"/>
              </w:rPr>
              <w:t>114</w:t>
            </w:r>
            <w:r w:rsidR="00256293" w:rsidRPr="00256293">
              <w:rPr>
                <w:noProof/>
                <w:webHidden/>
                <w:sz w:val="18"/>
              </w:rPr>
              <w:fldChar w:fldCharType="end"/>
            </w:r>
          </w:hyperlink>
        </w:p>
        <w:p w14:paraId="6DF6599D" w14:textId="6C2FBFBB"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28"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_Toc79606128 \h </w:instrText>
            </w:r>
            <w:r w:rsidR="00256293" w:rsidRPr="00256293">
              <w:rPr>
                <w:noProof/>
                <w:webHidden/>
                <w:sz w:val="18"/>
              </w:rPr>
            </w:r>
            <w:r w:rsidR="00256293" w:rsidRPr="00256293">
              <w:rPr>
                <w:noProof/>
                <w:webHidden/>
                <w:sz w:val="18"/>
              </w:rPr>
              <w:fldChar w:fldCharType="separate"/>
            </w:r>
            <w:r w:rsidR="00766E13">
              <w:rPr>
                <w:noProof/>
                <w:webHidden/>
                <w:sz w:val="18"/>
              </w:rPr>
              <w:t>114</w:t>
            </w:r>
            <w:r w:rsidR="00256293" w:rsidRPr="00256293">
              <w:rPr>
                <w:noProof/>
                <w:webHidden/>
                <w:sz w:val="18"/>
              </w:rPr>
              <w:fldChar w:fldCharType="end"/>
            </w:r>
          </w:hyperlink>
        </w:p>
        <w:p w14:paraId="1ED8D4BF" w14:textId="427154A2"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129" w:history="1">
            <w:r w:rsidR="00256293" w:rsidRPr="00256293">
              <w:rPr>
                <w:rStyle w:val="Hipervnculo"/>
                <w:noProof/>
                <w:sz w:val="18"/>
              </w:rPr>
              <w:t>Meta 2: Realizar 200 encuentros culturales que promuevan la convivencia pacífica, digna y sostenible en el tiempo, de habitantes de los asentamientos humanos considerados espacios conflictivos y las comunidades vecinas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_Toc79606129 \h </w:instrText>
            </w:r>
            <w:r w:rsidR="00256293" w:rsidRPr="00256293">
              <w:rPr>
                <w:noProof/>
                <w:webHidden/>
                <w:sz w:val="18"/>
              </w:rPr>
            </w:r>
            <w:r w:rsidR="00256293" w:rsidRPr="00256293">
              <w:rPr>
                <w:noProof/>
                <w:webHidden/>
                <w:sz w:val="18"/>
              </w:rPr>
              <w:fldChar w:fldCharType="separate"/>
            </w:r>
            <w:r w:rsidR="00766E13">
              <w:rPr>
                <w:noProof/>
                <w:webHidden/>
                <w:sz w:val="18"/>
              </w:rPr>
              <w:t>114</w:t>
            </w:r>
            <w:r w:rsidR="00256293" w:rsidRPr="00256293">
              <w:rPr>
                <w:noProof/>
                <w:webHidden/>
                <w:sz w:val="18"/>
              </w:rPr>
              <w:fldChar w:fldCharType="end"/>
            </w:r>
          </w:hyperlink>
        </w:p>
        <w:p w14:paraId="7F666ED6" w14:textId="7A18865A"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30"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_Toc79606130 \h </w:instrText>
            </w:r>
            <w:r w:rsidR="00256293" w:rsidRPr="00256293">
              <w:rPr>
                <w:noProof/>
                <w:webHidden/>
                <w:sz w:val="18"/>
              </w:rPr>
            </w:r>
            <w:r w:rsidR="00256293" w:rsidRPr="00256293">
              <w:rPr>
                <w:noProof/>
                <w:webHidden/>
                <w:sz w:val="18"/>
              </w:rPr>
              <w:fldChar w:fldCharType="separate"/>
            </w:r>
            <w:r w:rsidR="00766E13">
              <w:rPr>
                <w:noProof/>
                <w:webHidden/>
                <w:sz w:val="18"/>
              </w:rPr>
              <w:t>115</w:t>
            </w:r>
            <w:r w:rsidR="00256293" w:rsidRPr="00256293">
              <w:rPr>
                <w:noProof/>
                <w:webHidden/>
                <w:sz w:val="18"/>
              </w:rPr>
              <w:fldChar w:fldCharType="end"/>
            </w:r>
          </w:hyperlink>
        </w:p>
        <w:p w14:paraId="17B70493" w14:textId="53D5D1C4"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31"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_Toc79606131 \h </w:instrText>
            </w:r>
            <w:r w:rsidR="00256293" w:rsidRPr="00256293">
              <w:rPr>
                <w:noProof/>
                <w:webHidden/>
                <w:sz w:val="18"/>
              </w:rPr>
            </w:r>
            <w:r w:rsidR="00256293" w:rsidRPr="00256293">
              <w:rPr>
                <w:noProof/>
                <w:webHidden/>
                <w:sz w:val="18"/>
              </w:rPr>
              <w:fldChar w:fldCharType="separate"/>
            </w:r>
            <w:r w:rsidR="00766E13">
              <w:rPr>
                <w:noProof/>
                <w:webHidden/>
                <w:sz w:val="18"/>
              </w:rPr>
              <w:t>116</w:t>
            </w:r>
            <w:r w:rsidR="00256293" w:rsidRPr="00256293">
              <w:rPr>
                <w:noProof/>
                <w:webHidden/>
                <w:sz w:val="18"/>
              </w:rPr>
              <w:fldChar w:fldCharType="end"/>
            </w:r>
          </w:hyperlink>
        </w:p>
        <w:p w14:paraId="6337468E" w14:textId="5E2581D8"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32"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_Toc79606132 \h </w:instrText>
            </w:r>
            <w:r w:rsidR="00256293" w:rsidRPr="00256293">
              <w:rPr>
                <w:noProof/>
                <w:webHidden/>
                <w:sz w:val="18"/>
              </w:rPr>
            </w:r>
            <w:r w:rsidR="00256293" w:rsidRPr="00256293">
              <w:rPr>
                <w:noProof/>
                <w:webHidden/>
                <w:sz w:val="18"/>
              </w:rPr>
              <w:fldChar w:fldCharType="separate"/>
            </w:r>
            <w:r w:rsidR="00766E13">
              <w:rPr>
                <w:noProof/>
                <w:webHidden/>
                <w:sz w:val="18"/>
              </w:rPr>
              <w:t>116</w:t>
            </w:r>
            <w:r w:rsidR="00256293" w:rsidRPr="00256293">
              <w:rPr>
                <w:noProof/>
                <w:webHidden/>
                <w:sz w:val="18"/>
              </w:rPr>
              <w:fldChar w:fldCharType="end"/>
            </w:r>
          </w:hyperlink>
        </w:p>
        <w:p w14:paraId="5A9A968B" w14:textId="0CDB59FC"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33"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_Toc79606133 \h </w:instrText>
            </w:r>
            <w:r w:rsidR="00256293" w:rsidRPr="00256293">
              <w:rPr>
                <w:noProof/>
                <w:webHidden/>
                <w:sz w:val="18"/>
              </w:rPr>
            </w:r>
            <w:r w:rsidR="00256293" w:rsidRPr="00256293">
              <w:rPr>
                <w:noProof/>
                <w:webHidden/>
                <w:sz w:val="18"/>
              </w:rPr>
              <w:fldChar w:fldCharType="separate"/>
            </w:r>
            <w:r w:rsidR="00766E13">
              <w:rPr>
                <w:noProof/>
                <w:webHidden/>
                <w:sz w:val="18"/>
              </w:rPr>
              <w:t>116</w:t>
            </w:r>
            <w:r w:rsidR="00256293" w:rsidRPr="00256293">
              <w:rPr>
                <w:noProof/>
                <w:webHidden/>
                <w:sz w:val="18"/>
              </w:rPr>
              <w:fldChar w:fldCharType="end"/>
            </w:r>
          </w:hyperlink>
        </w:p>
        <w:p w14:paraId="778E2DFB" w14:textId="6B28A645"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34"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_Toc79606134 \h </w:instrText>
            </w:r>
            <w:r w:rsidR="00256293" w:rsidRPr="00256293">
              <w:rPr>
                <w:noProof/>
                <w:webHidden/>
                <w:sz w:val="18"/>
              </w:rPr>
            </w:r>
            <w:r w:rsidR="00256293" w:rsidRPr="00256293">
              <w:rPr>
                <w:noProof/>
                <w:webHidden/>
                <w:sz w:val="18"/>
              </w:rPr>
              <w:fldChar w:fldCharType="separate"/>
            </w:r>
            <w:r w:rsidR="00766E13">
              <w:rPr>
                <w:noProof/>
                <w:webHidden/>
                <w:sz w:val="18"/>
              </w:rPr>
              <w:t>116</w:t>
            </w:r>
            <w:r w:rsidR="00256293" w:rsidRPr="00256293">
              <w:rPr>
                <w:noProof/>
                <w:webHidden/>
                <w:sz w:val="18"/>
              </w:rPr>
              <w:fldChar w:fldCharType="end"/>
            </w:r>
          </w:hyperlink>
        </w:p>
        <w:p w14:paraId="2486EE12" w14:textId="6747CD28"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35"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_Toc79606135 \h </w:instrText>
            </w:r>
            <w:r w:rsidR="00256293" w:rsidRPr="00256293">
              <w:rPr>
                <w:noProof/>
                <w:webHidden/>
                <w:sz w:val="18"/>
              </w:rPr>
            </w:r>
            <w:r w:rsidR="00256293" w:rsidRPr="00256293">
              <w:rPr>
                <w:noProof/>
                <w:webHidden/>
                <w:sz w:val="18"/>
              </w:rPr>
              <w:fldChar w:fldCharType="separate"/>
            </w:r>
            <w:r w:rsidR="00766E13">
              <w:rPr>
                <w:noProof/>
                <w:webHidden/>
                <w:sz w:val="18"/>
              </w:rPr>
              <w:t>117</w:t>
            </w:r>
            <w:r w:rsidR="00256293" w:rsidRPr="00256293">
              <w:rPr>
                <w:noProof/>
                <w:webHidden/>
                <w:sz w:val="18"/>
              </w:rPr>
              <w:fldChar w:fldCharType="end"/>
            </w:r>
          </w:hyperlink>
        </w:p>
        <w:p w14:paraId="6767F3FD" w14:textId="4BCA8384"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36"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_Toc79606136 \h </w:instrText>
            </w:r>
            <w:r w:rsidR="00256293" w:rsidRPr="00256293">
              <w:rPr>
                <w:noProof/>
                <w:webHidden/>
                <w:sz w:val="18"/>
              </w:rPr>
            </w:r>
            <w:r w:rsidR="00256293" w:rsidRPr="00256293">
              <w:rPr>
                <w:noProof/>
                <w:webHidden/>
                <w:sz w:val="18"/>
              </w:rPr>
              <w:fldChar w:fldCharType="separate"/>
            </w:r>
            <w:r w:rsidR="00766E13">
              <w:rPr>
                <w:noProof/>
                <w:webHidden/>
                <w:sz w:val="18"/>
              </w:rPr>
              <w:t>117</w:t>
            </w:r>
            <w:r w:rsidR="00256293" w:rsidRPr="00256293">
              <w:rPr>
                <w:noProof/>
                <w:webHidden/>
                <w:sz w:val="18"/>
              </w:rPr>
              <w:fldChar w:fldCharType="end"/>
            </w:r>
          </w:hyperlink>
        </w:p>
        <w:p w14:paraId="1A082DBE" w14:textId="11895F91" w:rsidR="00256293" w:rsidRPr="00256293" w:rsidRDefault="00FF7B9C">
          <w:pPr>
            <w:pStyle w:val="TDC1"/>
            <w:tabs>
              <w:tab w:val="right" w:leader="dot" w:pos="8828"/>
            </w:tabs>
            <w:rPr>
              <w:rFonts w:asciiTheme="minorHAnsi" w:eastAsiaTheme="minorEastAsia" w:hAnsiTheme="minorHAnsi"/>
              <w:noProof/>
              <w:sz w:val="18"/>
              <w:lang w:eastAsia="es-CO"/>
            </w:rPr>
          </w:pPr>
          <w:hyperlink w:anchor="_Toc79606137" w:history="1">
            <w:r w:rsidR="00256293" w:rsidRPr="00256293">
              <w:rPr>
                <w:rStyle w:val="Hipervnculo"/>
                <w:noProof/>
                <w:sz w:val="18"/>
              </w:rPr>
              <w:t>PROYECTO DE INVERSIÓN No. 7648 - Fortalecimiento estratégico de la gestión cultural territorial, poblacional y de la participación incidente en Bogotá.</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_Toc79606137 \h </w:instrText>
            </w:r>
            <w:r w:rsidR="00256293" w:rsidRPr="00256293">
              <w:rPr>
                <w:noProof/>
                <w:webHidden/>
                <w:sz w:val="18"/>
              </w:rPr>
            </w:r>
            <w:r w:rsidR="00256293" w:rsidRPr="00256293">
              <w:rPr>
                <w:noProof/>
                <w:webHidden/>
                <w:sz w:val="18"/>
              </w:rPr>
              <w:fldChar w:fldCharType="separate"/>
            </w:r>
            <w:r w:rsidR="00766E13">
              <w:rPr>
                <w:noProof/>
                <w:webHidden/>
                <w:sz w:val="18"/>
              </w:rPr>
              <w:t>118</w:t>
            </w:r>
            <w:r w:rsidR="00256293" w:rsidRPr="00256293">
              <w:rPr>
                <w:noProof/>
                <w:webHidden/>
                <w:sz w:val="18"/>
              </w:rPr>
              <w:fldChar w:fldCharType="end"/>
            </w:r>
          </w:hyperlink>
        </w:p>
        <w:p w14:paraId="46CF9D07" w14:textId="22F2E1D6" w:rsidR="00256293" w:rsidRPr="00256293" w:rsidRDefault="00FF7B9C">
          <w:pPr>
            <w:pStyle w:val="TDC2"/>
            <w:tabs>
              <w:tab w:val="right" w:leader="dot" w:pos="8828"/>
            </w:tabs>
            <w:rPr>
              <w:rFonts w:asciiTheme="minorHAnsi" w:eastAsiaTheme="minorEastAsia" w:hAnsiTheme="minorHAnsi"/>
              <w:noProof/>
              <w:sz w:val="18"/>
              <w:lang w:eastAsia="es-CO"/>
            </w:rPr>
          </w:pPr>
          <w:hyperlink w:anchor="_Toc79606138" w:history="1">
            <w:r w:rsidR="00256293" w:rsidRPr="00256293">
              <w:rPr>
                <w:rStyle w:val="Hipervnculo"/>
                <w:noProof/>
                <w:sz w:val="18"/>
              </w:rPr>
              <w:t>1. Objetivo general</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_Toc79606138 \h </w:instrText>
            </w:r>
            <w:r w:rsidR="00256293" w:rsidRPr="00256293">
              <w:rPr>
                <w:noProof/>
                <w:webHidden/>
                <w:sz w:val="18"/>
              </w:rPr>
            </w:r>
            <w:r w:rsidR="00256293" w:rsidRPr="00256293">
              <w:rPr>
                <w:noProof/>
                <w:webHidden/>
                <w:sz w:val="18"/>
              </w:rPr>
              <w:fldChar w:fldCharType="separate"/>
            </w:r>
            <w:r w:rsidR="00766E13">
              <w:rPr>
                <w:noProof/>
                <w:webHidden/>
                <w:sz w:val="18"/>
              </w:rPr>
              <w:t>118</w:t>
            </w:r>
            <w:r w:rsidR="00256293" w:rsidRPr="00256293">
              <w:rPr>
                <w:noProof/>
                <w:webHidden/>
                <w:sz w:val="18"/>
              </w:rPr>
              <w:fldChar w:fldCharType="end"/>
            </w:r>
          </w:hyperlink>
        </w:p>
        <w:p w14:paraId="25C7E891" w14:textId="4015C821" w:rsidR="00256293" w:rsidRPr="00256293" w:rsidRDefault="00FF7B9C">
          <w:pPr>
            <w:pStyle w:val="TDC2"/>
            <w:tabs>
              <w:tab w:val="right" w:leader="dot" w:pos="8828"/>
            </w:tabs>
            <w:rPr>
              <w:rFonts w:asciiTheme="minorHAnsi" w:eastAsiaTheme="minorEastAsia" w:hAnsiTheme="minorHAnsi"/>
              <w:noProof/>
              <w:sz w:val="18"/>
              <w:lang w:eastAsia="es-CO"/>
            </w:rPr>
          </w:pPr>
          <w:hyperlink w:anchor="_Toc79606139" w:history="1">
            <w:r w:rsidR="00256293" w:rsidRPr="00256293">
              <w:rPr>
                <w:rStyle w:val="Hipervnculo"/>
                <w:noProof/>
                <w:sz w:val="18"/>
              </w:rPr>
              <w:t>2. Logros y retos para el cumplimiento del objetivo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_Toc79606139 \h </w:instrText>
            </w:r>
            <w:r w:rsidR="00256293" w:rsidRPr="00256293">
              <w:rPr>
                <w:noProof/>
                <w:webHidden/>
                <w:sz w:val="18"/>
              </w:rPr>
            </w:r>
            <w:r w:rsidR="00256293" w:rsidRPr="00256293">
              <w:rPr>
                <w:noProof/>
                <w:webHidden/>
                <w:sz w:val="18"/>
              </w:rPr>
              <w:fldChar w:fldCharType="separate"/>
            </w:r>
            <w:r w:rsidR="00766E13">
              <w:rPr>
                <w:noProof/>
                <w:webHidden/>
                <w:sz w:val="18"/>
              </w:rPr>
              <w:t>118</w:t>
            </w:r>
            <w:r w:rsidR="00256293" w:rsidRPr="00256293">
              <w:rPr>
                <w:noProof/>
                <w:webHidden/>
                <w:sz w:val="18"/>
              </w:rPr>
              <w:fldChar w:fldCharType="end"/>
            </w:r>
          </w:hyperlink>
        </w:p>
        <w:p w14:paraId="0131C00C" w14:textId="2F48A310"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40" w:history="1">
            <w:r w:rsidR="00256293" w:rsidRPr="00256293">
              <w:rPr>
                <w:rStyle w:val="Hipervnculo"/>
                <w:noProof/>
                <w:sz w:val="18"/>
              </w:rPr>
              <w:t>3. 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_Toc79606140 \h </w:instrText>
            </w:r>
            <w:r w:rsidR="00256293" w:rsidRPr="00256293">
              <w:rPr>
                <w:noProof/>
                <w:webHidden/>
                <w:sz w:val="18"/>
              </w:rPr>
            </w:r>
            <w:r w:rsidR="00256293" w:rsidRPr="00256293">
              <w:rPr>
                <w:noProof/>
                <w:webHidden/>
                <w:sz w:val="18"/>
              </w:rPr>
              <w:fldChar w:fldCharType="separate"/>
            </w:r>
            <w:r w:rsidR="00766E13">
              <w:rPr>
                <w:noProof/>
                <w:webHidden/>
                <w:sz w:val="18"/>
              </w:rPr>
              <w:t>118</w:t>
            </w:r>
            <w:r w:rsidR="00256293" w:rsidRPr="00256293">
              <w:rPr>
                <w:noProof/>
                <w:webHidden/>
                <w:sz w:val="18"/>
              </w:rPr>
              <w:fldChar w:fldCharType="end"/>
            </w:r>
          </w:hyperlink>
        </w:p>
        <w:p w14:paraId="6CA136C4" w14:textId="10999425"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141" w:history="1">
            <w:r w:rsidR="00256293" w:rsidRPr="00256293">
              <w:rPr>
                <w:rStyle w:val="Hipervnculo"/>
                <w:noProof/>
                <w:sz w:val="18"/>
              </w:rPr>
              <w:t>Primer Indicador</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_Toc79606141 \h </w:instrText>
            </w:r>
            <w:r w:rsidR="00256293" w:rsidRPr="00256293">
              <w:rPr>
                <w:noProof/>
                <w:webHidden/>
                <w:sz w:val="18"/>
              </w:rPr>
            </w:r>
            <w:r w:rsidR="00256293" w:rsidRPr="00256293">
              <w:rPr>
                <w:noProof/>
                <w:webHidden/>
                <w:sz w:val="18"/>
              </w:rPr>
              <w:fldChar w:fldCharType="separate"/>
            </w:r>
            <w:r w:rsidR="00766E13">
              <w:rPr>
                <w:noProof/>
                <w:webHidden/>
                <w:sz w:val="18"/>
              </w:rPr>
              <w:t>118</w:t>
            </w:r>
            <w:r w:rsidR="00256293" w:rsidRPr="00256293">
              <w:rPr>
                <w:noProof/>
                <w:webHidden/>
                <w:sz w:val="18"/>
              </w:rPr>
              <w:fldChar w:fldCharType="end"/>
            </w:r>
          </w:hyperlink>
        </w:p>
        <w:p w14:paraId="7FBEF60F" w14:textId="7DCC584E"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142" w:history="1">
            <w:r w:rsidR="00256293" w:rsidRPr="00256293">
              <w:rPr>
                <w:rStyle w:val="Hipervnculo"/>
                <w:noProof/>
                <w:sz w:val="18"/>
              </w:rPr>
              <w:t>3.1 Avances obtenidos en el proceso de 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_Toc79606142 \h </w:instrText>
            </w:r>
            <w:r w:rsidR="00256293" w:rsidRPr="00256293">
              <w:rPr>
                <w:noProof/>
                <w:webHidden/>
                <w:sz w:val="18"/>
              </w:rPr>
            </w:r>
            <w:r w:rsidR="00256293" w:rsidRPr="00256293">
              <w:rPr>
                <w:noProof/>
                <w:webHidden/>
                <w:sz w:val="18"/>
              </w:rPr>
              <w:fldChar w:fldCharType="separate"/>
            </w:r>
            <w:r w:rsidR="00766E13">
              <w:rPr>
                <w:noProof/>
                <w:webHidden/>
                <w:sz w:val="18"/>
              </w:rPr>
              <w:t>119</w:t>
            </w:r>
            <w:r w:rsidR="00256293" w:rsidRPr="00256293">
              <w:rPr>
                <w:noProof/>
                <w:webHidden/>
                <w:sz w:val="18"/>
              </w:rPr>
              <w:fldChar w:fldCharType="end"/>
            </w:r>
          </w:hyperlink>
        </w:p>
        <w:p w14:paraId="5BF2A8BD" w14:textId="680FC2F7"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143" w:history="1">
            <w:r w:rsidR="00256293" w:rsidRPr="00256293">
              <w:rPr>
                <w:rStyle w:val="Hipervnculo"/>
                <w:noProof/>
                <w:sz w:val="18"/>
              </w:rPr>
              <w:t>3.2 Retrasos y soluciones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_Toc79606143 \h </w:instrText>
            </w:r>
            <w:r w:rsidR="00256293" w:rsidRPr="00256293">
              <w:rPr>
                <w:noProof/>
                <w:webHidden/>
                <w:sz w:val="18"/>
              </w:rPr>
            </w:r>
            <w:r w:rsidR="00256293" w:rsidRPr="00256293">
              <w:rPr>
                <w:noProof/>
                <w:webHidden/>
                <w:sz w:val="18"/>
              </w:rPr>
              <w:fldChar w:fldCharType="separate"/>
            </w:r>
            <w:r w:rsidR="00766E13">
              <w:rPr>
                <w:noProof/>
                <w:webHidden/>
                <w:sz w:val="18"/>
              </w:rPr>
              <w:t>119</w:t>
            </w:r>
            <w:r w:rsidR="00256293" w:rsidRPr="00256293">
              <w:rPr>
                <w:noProof/>
                <w:webHidden/>
                <w:sz w:val="18"/>
              </w:rPr>
              <w:fldChar w:fldCharType="end"/>
            </w:r>
          </w:hyperlink>
        </w:p>
        <w:p w14:paraId="07404E47" w14:textId="7828A7E3"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144" w:history="1">
            <w:r w:rsidR="00256293" w:rsidRPr="00256293">
              <w:rPr>
                <w:rStyle w:val="Hipervnculo"/>
                <w:noProof/>
                <w:sz w:val="18"/>
              </w:rPr>
              <w:t>Segundo Indicador</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_Toc79606144 \h </w:instrText>
            </w:r>
            <w:r w:rsidR="00256293" w:rsidRPr="00256293">
              <w:rPr>
                <w:noProof/>
                <w:webHidden/>
                <w:sz w:val="18"/>
              </w:rPr>
            </w:r>
            <w:r w:rsidR="00256293" w:rsidRPr="00256293">
              <w:rPr>
                <w:noProof/>
                <w:webHidden/>
                <w:sz w:val="18"/>
              </w:rPr>
              <w:fldChar w:fldCharType="separate"/>
            </w:r>
            <w:r w:rsidR="00766E13">
              <w:rPr>
                <w:noProof/>
                <w:webHidden/>
                <w:sz w:val="18"/>
              </w:rPr>
              <w:t>119</w:t>
            </w:r>
            <w:r w:rsidR="00256293" w:rsidRPr="00256293">
              <w:rPr>
                <w:noProof/>
                <w:webHidden/>
                <w:sz w:val="18"/>
              </w:rPr>
              <w:fldChar w:fldCharType="end"/>
            </w:r>
          </w:hyperlink>
        </w:p>
        <w:p w14:paraId="4907B7AF" w14:textId="6AEC1AB9"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145" w:history="1">
            <w:r w:rsidR="00256293" w:rsidRPr="00256293">
              <w:rPr>
                <w:rStyle w:val="Hipervnculo"/>
                <w:noProof/>
                <w:sz w:val="18"/>
              </w:rPr>
              <w:t>3.1 Avances obtenidos en el proceso de 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_Toc79606145 \h </w:instrText>
            </w:r>
            <w:r w:rsidR="00256293" w:rsidRPr="00256293">
              <w:rPr>
                <w:noProof/>
                <w:webHidden/>
                <w:sz w:val="18"/>
              </w:rPr>
            </w:r>
            <w:r w:rsidR="00256293" w:rsidRPr="00256293">
              <w:rPr>
                <w:noProof/>
                <w:webHidden/>
                <w:sz w:val="18"/>
              </w:rPr>
              <w:fldChar w:fldCharType="separate"/>
            </w:r>
            <w:r w:rsidR="00766E13">
              <w:rPr>
                <w:noProof/>
                <w:webHidden/>
                <w:sz w:val="18"/>
              </w:rPr>
              <w:t>120</w:t>
            </w:r>
            <w:r w:rsidR="00256293" w:rsidRPr="00256293">
              <w:rPr>
                <w:noProof/>
                <w:webHidden/>
                <w:sz w:val="18"/>
              </w:rPr>
              <w:fldChar w:fldCharType="end"/>
            </w:r>
          </w:hyperlink>
        </w:p>
        <w:p w14:paraId="481E8FC3" w14:textId="2C29D5E4"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146" w:history="1">
            <w:r w:rsidR="00256293" w:rsidRPr="00256293">
              <w:rPr>
                <w:rStyle w:val="Hipervnculo"/>
                <w:noProof/>
                <w:sz w:val="18"/>
              </w:rPr>
              <w:t>3.2 Retrasos y soluciones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_Toc79606146 \h </w:instrText>
            </w:r>
            <w:r w:rsidR="00256293" w:rsidRPr="00256293">
              <w:rPr>
                <w:noProof/>
                <w:webHidden/>
                <w:sz w:val="18"/>
              </w:rPr>
            </w:r>
            <w:r w:rsidR="00256293" w:rsidRPr="00256293">
              <w:rPr>
                <w:noProof/>
                <w:webHidden/>
                <w:sz w:val="18"/>
              </w:rPr>
              <w:fldChar w:fldCharType="separate"/>
            </w:r>
            <w:r w:rsidR="00766E13">
              <w:rPr>
                <w:noProof/>
                <w:webHidden/>
                <w:sz w:val="18"/>
              </w:rPr>
              <w:t>123</w:t>
            </w:r>
            <w:r w:rsidR="00256293" w:rsidRPr="00256293">
              <w:rPr>
                <w:noProof/>
                <w:webHidden/>
                <w:sz w:val="18"/>
              </w:rPr>
              <w:fldChar w:fldCharType="end"/>
            </w:r>
          </w:hyperlink>
        </w:p>
        <w:p w14:paraId="577E07DA" w14:textId="6E93324F"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6147" w:history="1">
            <w:r w:rsidR="00256293" w:rsidRPr="00256293">
              <w:rPr>
                <w:rStyle w:val="Hipervnculo"/>
                <w:noProof/>
                <w:sz w:val="18"/>
              </w:rPr>
              <w:t>4.</w:t>
            </w:r>
            <w:r w:rsidR="00256293" w:rsidRPr="00256293">
              <w:rPr>
                <w:rFonts w:asciiTheme="minorHAnsi" w:eastAsiaTheme="minorEastAsia" w:hAnsiTheme="minorHAnsi"/>
                <w:noProof/>
                <w:sz w:val="18"/>
                <w:lang w:eastAsia="es-CO"/>
              </w:rPr>
              <w:tab/>
            </w:r>
            <w:r w:rsidR="00256293" w:rsidRPr="00256293">
              <w:rPr>
                <w:rStyle w:val="Hipervnculo"/>
                <w:noProof/>
                <w:sz w:val="18"/>
              </w:rPr>
              <w:t>Seguimiento por Meta Proyecto de Inversión</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_Toc79606147 \h </w:instrText>
            </w:r>
            <w:r w:rsidR="00256293" w:rsidRPr="00256293">
              <w:rPr>
                <w:noProof/>
                <w:webHidden/>
                <w:sz w:val="18"/>
              </w:rPr>
            </w:r>
            <w:r w:rsidR="00256293" w:rsidRPr="00256293">
              <w:rPr>
                <w:noProof/>
                <w:webHidden/>
                <w:sz w:val="18"/>
              </w:rPr>
              <w:fldChar w:fldCharType="separate"/>
            </w:r>
            <w:r w:rsidR="00766E13">
              <w:rPr>
                <w:noProof/>
                <w:webHidden/>
                <w:sz w:val="18"/>
              </w:rPr>
              <w:t>123</w:t>
            </w:r>
            <w:r w:rsidR="00256293" w:rsidRPr="00256293">
              <w:rPr>
                <w:noProof/>
                <w:webHidden/>
                <w:sz w:val="18"/>
              </w:rPr>
              <w:fldChar w:fldCharType="end"/>
            </w:r>
          </w:hyperlink>
        </w:p>
        <w:p w14:paraId="19001223" w14:textId="6DC337AE"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148" w:history="1">
            <w:r w:rsidR="00256293" w:rsidRPr="00256293">
              <w:rPr>
                <w:rStyle w:val="Hipervnculo"/>
                <w:noProof/>
                <w:sz w:val="18"/>
              </w:rPr>
              <w:t>Meta 1: Desarrollar 20 estrategias de reconocimiento y dinamización del componente cultural en los territorios de Bogotá</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_Toc79606148 \h </w:instrText>
            </w:r>
            <w:r w:rsidR="00256293" w:rsidRPr="00256293">
              <w:rPr>
                <w:noProof/>
                <w:webHidden/>
                <w:sz w:val="18"/>
              </w:rPr>
            </w:r>
            <w:r w:rsidR="00256293" w:rsidRPr="00256293">
              <w:rPr>
                <w:noProof/>
                <w:webHidden/>
                <w:sz w:val="18"/>
              </w:rPr>
              <w:fldChar w:fldCharType="separate"/>
            </w:r>
            <w:r w:rsidR="00766E13">
              <w:rPr>
                <w:noProof/>
                <w:webHidden/>
                <w:sz w:val="18"/>
              </w:rPr>
              <w:t>123</w:t>
            </w:r>
            <w:r w:rsidR="00256293" w:rsidRPr="00256293">
              <w:rPr>
                <w:noProof/>
                <w:webHidden/>
                <w:sz w:val="18"/>
              </w:rPr>
              <w:fldChar w:fldCharType="end"/>
            </w:r>
          </w:hyperlink>
        </w:p>
        <w:p w14:paraId="32C47752" w14:textId="1B07B56F"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49"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_Toc79606149 \h </w:instrText>
            </w:r>
            <w:r w:rsidR="00256293" w:rsidRPr="00256293">
              <w:rPr>
                <w:noProof/>
                <w:webHidden/>
                <w:sz w:val="18"/>
              </w:rPr>
            </w:r>
            <w:r w:rsidR="00256293" w:rsidRPr="00256293">
              <w:rPr>
                <w:noProof/>
                <w:webHidden/>
                <w:sz w:val="18"/>
              </w:rPr>
              <w:fldChar w:fldCharType="separate"/>
            </w:r>
            <w:r w:rsidR="00766E13">
              <w:rPr>
                <w:noProof/>
                <w:webHidden/>
                <w:sz w:val="18"/>
              </w:rPr>
              <w:t>123</w:t>
            </w:r>
            <w:r w:rsidR="00256293" w:rsidRPr="00256293">
              <w:rPr>
                <w:noProof/>
                <w:webHidden/>
                <w:sz w:val="18"/>
              </w:rPr>
              <w:fldChar w:fldCharType="end"/>
            </w:r>
          </w:hyperlink>
        </w:p>
        <w:p w14:paraId="36225DE1" w14:textId="460DF1E7"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50"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_Toc79606150 \h </w:instrText>
            </w:r>
            <w:r w:rsidR="00256293" w:rsidRPr="00256293">
              <w:rPr>
                <w:noProof/>
                <w:webHidden/>
                <w:sz w:val="18"/>
              </w:rPr>
            </w:r>
            <w:r w:rsidR="00256293" w:rsidRPr="00256293">
              <w:rPr>
                <w:noProof/>
                <w:webHidden/>
                <w:sz w:val="18"/>
              </w:rPr>
              <w:fldChar w:fldCharType="separate"/>
            </w:r>
            <w:r w:rsidR="00766E13">
              <w:rPr>
                <w:noProof/>
                <w:webHidden/>
                <w:sz w:val="18"/>
              </w:rPr>
              <w:t>124</w:t>
            </w:r>
            <w:r w:rsidR="00256293" w:rsidRPr="00256293">
              <w:rPr>
                <w:noProof/>
                <w:webHidden/>
                <w:sz w:val="18"/>
              </w:rPr>
              <w:fldChar w:fldCharType="end"/>
            </w:r>
          </w:hyperlink>
        </w:p>
        <w:p w14:paraId="5F785974" w14:textId="1F22B87B"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51"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_Toc79606151 \h </w:instrText>
            </w:r>
            <w:r w:rsidR="00256293" w:rsidRPr="00256293">
              <w:rPr>
                <w:noProof/>
                <w:webHidden/>
                <w:sz w:val="18"/>
              </w:rPr>
            </w:r>
            <w:r w:rsidR="00256293" w:rsidRPr="00256293">
              <w:rPr>
                <w:noProof/>
                <w:webHidden/>
                <w:sz w:val="18"/>
              </w:rPr>
              <w:fldChar w:fldCharType="separate"/>
            </w:r>
            <w:r w:rsidR="00766E13">
              <w:rPr>
                <w:noProof/>
                <w:webHidden/>
                <w:sz w:val="18"/>
              </w:rPr>
              <w:t>124</w:t>
            </w:r>
            <w:r w:rsidR="00256293" w:rsidRPr="00256293">
              <w:rPr>
                <w:noProof/>
                <w:webHidden/>
                <w:sz w:val="18"/>
              </w:rPr>
              <w:fldChar w:fldCharType="end"/>
            </w:r>
          </w:hyperlink>
        </w:p>
        <w:p w14:paraId="270C9361" w14:textId="756290B2"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52"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_Toc79606152 \h </w:instrText>
            </w:r>
            <w:r w:rsidR="00256293" w:rsidRPr="00256293">
              <w:rPr>
                <w:noProof/>
                <w:webHidden/>
                <w:sz w:val="18"/>
              </w:rPr>
            </w:r>
            <w:r w:rsidR="00256293" w:rsidRPr="00256293">
              <w:rPr>
                <w:noProof/>
                <w:webHidden/>
                <w:sz w:val="18"/>
              </w:rPr>
              <w:fldChar w:fldCharType="separate"/>
            </w:r>
            <w:r w:rsidR="00766E13">
              <w:rPr>
                <w:noProof/>
                <w:webHidden/>
                <w:sz w:val="18"/>
              </w:rPr>
              <w:t>126</w:t>
            </w:r>
            <w:r w:rsidR="00256293" w:rsidRPr="00256293">
              <w:rPr>
                <w:noProof/>
                <w:webHidden/>
                <w:sz w:val="18"/>
              </w:rPr>
              <w:fldChar w:fldCharType="end"/>
            </w:r>
          </w:hyperlink>
        </w:p>
        <w:p w14:paraId="287EBAB8" w14:textId="386B7E12"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53"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_Toc79606153 \h </w:instrText>
            </w:r>
            <w:r w:rsidR="00256293" w:rsidRPr="00256293">
              <w:rPr>
                <w:noProof/>
                <w:webHidden/>
                <w:sz w:val="18"/>
              </w:rPr>
            </w:r>
            <w:r w:rsidR="00256293" w:rsidRPr="00256293">
              <w:rPr>
                <w:noProof/>
                <w:webHidden/>
                <w:sz w:val="18"/>
              </w:rPr>
              <w:fldChar w:fldCharType="separate"/>
            </w:r>
            <w:r w:rsidR="00766E13">
              <w:rPr>
                <w:noProof/>
                <w:webHidden/>
                <w:sz w:val="18"/>
              </w:rPr>
              <w:t>126</w:t>
            </w:r>
            <w:r w:rsidR="00256293" w:rsidRPr="00256293">
              <w:rPr>
                <w:noProof/>
                <w:webHidden/>
                <w:sz w:val="18"/>
              </w:rPr>
              <w:fldChar w:fldCharType="end"/>
            </w:r>
          </w:hyperlink>
        </w:p>
        <w:p w14:paraId="20CDED74" w14:textId="69DDFA6F"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54"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_Toc79606154 \h </w:instrText>
            </w:r>
            <w:r w:rsidR="00256293" w:rsidRPr="00256293">
              <w:rPr>
                <w:noProof/>
                <w:webHidden/>
                <w:sz w:val="18"/>
              </w:rPr>
            </w:r>
            <w:r w:rsidR="00256293" w:rsidRPr="00256293">
              <w:rPr>
                <w:noProof/>
                <w:webHidden/>
                <w:sz w:val="18"/>
              </w:rPr>
              <w:fldChar w:fldCharType="separate"/>
            </w:r>
            <w:r w:rsidR="00766E13">
              <w:rPr>
                <w:noProof/>
                <w:webHidden/>
                <w:sz w:val="18"/>
              </w:rPr>
              <w:t>137</w:t>
            </w:r>
            <w:r w:rsidR="00256293" w:rsidRPr="00256293">
              <w:rPr>
                <w:noProof/>
                <w:webHidden/>
                <w:sz w:val="18"/>
              </w:rPr>
              <w:fldChar w:fldCharType="end"/>
            </w:r>
          </w:hyperlink>
        </w:p>
        <w:p w14:paraId="171B2EFE" w14:textId="5DB2FFEB"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55"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_Toc79606155 \h </w:instrText>
            </w:r>
            <w:r w:rsidR="00256293" w:rsidRPr="00256293">
              <w:rPr>
                <w:noProof/>
                <w:webHidden/>
                <w:sz w:val="18"/>
              </w:rPr>
            </w:r>
            <w:r w:rsidR="00256293" w:rsidRPr="00256293">
              <w:rPr>
                <w:noProof/>
                <w:webHidden/>
                <w:sz w:val="18"/>
              </w:rPr>
              <w:fldChar w:fldCharType="separate"/>
            </w:r>
            <w:r w:rsidR="00766E13">
              <w:rPr>
                <w:noProof/>
                <w:webHidden/>
                <w:sz w:val="18"/>
              </w:rPr>
              <w:t>137</w:t>
            </w:r>
            <w:r w:rsidR="00256293" w:rsidRPr="00256293">
              <w:rPr>
                <w:noProof/>
                <w:webHidden/>
                <w:sz w:val="18"/>
              </w:rPr>
              <w:fldChar w:fldCharType="end"/>
            </w:r>
          </w:hyperlink>
        </w:p>
        <w:p w14:paraId="08E6946D" w14:textId="1800A03B"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156" w:history="1">
            <w:r w:rsidR="00256293" w:rsidRPr="00256293">
              <w:rPr>
                <w:rStyle w:val="Hipervnculo"/>
                <w:noProof/>
                <w:sz w:val="18"/>
              </w:rPr>
              <w:t>Meta 2: Desarrollar 26 estrategias para el fortalecimiento y cualificación del Sistema Distrital de Arte, Cultura y Patrimonio, los procesos de participación y la gestión territorial.</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_Toc79606156 \h </w:instrText>
            </w:r>
            <w:r w:rsidR="00256293" w:rsidRPr="00256293">
              <w:rPr>
                <w:noProof/>
                <w:webHidden/>
                <w:sz w:val="18"/>
              </w:rPr>
            </w:r>
            <w:r w:rsidR="00256293" w:rsidRPr="00256293">
              <w:rPr>
                <w:noProof/>
                <w:webHidden/>
                <w:sz w:val="18"/>
              </w:rPr>
              <w:fldChar w:fldCharType="separate"/>
            </w:r>
            <w:r w:rsidR="00766E13">
              <w:rPr>
                <w:noProof/>
                <w:webHidden/>
                <w:sz w:val="18"/>
              </w:rPr>
              <w:t>138</w:t>
            </w:r>
            <w:r w:rsidR="00256293" w:rsidRPr="00256293">
              <w:rPr>
                <w:noProof/>
                <w:webHidden/>
                <w:sz w:val="18"/>
              </w:rPr>
              <w:fldChar w:fldCharType="end"/>
            </w:r>
          </w:hyperlink>
        </w:p>
        <w:p w14:paraId="10D8DE63" w14:textId="53E89522"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57"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_Toc79606157 \h </w:instrText>
            </w:r>
            <w:r w:rsidR="00256293" w:rsidRPr="00256293">
              <w:rPr>
                <w:noProof/>
                <w:webHidden/>
                <w:sz w:val="18"/>
              </w:rPr>
            </w:r>
            <w:r w:rsidR="00256293" w:rsidRPr="00256293">
              <w:rPr>
                <w:noProof/>
                <w:webHidden/>
                <w:sz w:val="18"/>
              </w:rPr>
              <w:fldChar w:fldCharType="separate"/>
            </w:r>
            <w:r w:rsidR="00766E13">
              <w:rPr>
                <w:noProof/>
                <w:webHidden/>
                <w:sz w:val="18"/>
              </w:rPr>
              <w:t>138</w:t>
            </w:r>
            <w:r w:rsidR="00256293" w:rsidRPr="00256293">
              <w:rPr>
                <w:noProof/>
                <w:webHidden/>
                <w:sz w:val="18"/>
              </w:rPr>
              <w:fldChar w:fldCharType="end"/>
            </w:r>
          </w:hyperlink>
        </w:p>
        <w:p w14:paraId="6AD825B3" w14:textId="5F39B86B"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58"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_Toc79606158 \h </w:instrText>
            </w:r>
            <w:r w:rsidR="00256293" w:rsidRPr="00256293">
              <w:rPr>
                <w:noProof/>
                <w:webHidden/>
                <w:sz w:val="18"/>
              </w:rPr>
            </w:r>
            <w:r w:rsidR="00256293" w:rsidRPr="00256293">
              <w:rPr>
                <w:noProof/>
                <w:webHidden/>
                <w:sz w:val="18"/>
              </w:rPr>
              <w:fldChar w:fldCharType="separate"/>
            </w:r>
            <w:r w:rsidR="00766E13">
              <w:rPr>
                <w:noProof/>
                <w:webHidden/>
                <w:sz w:val="18"/>
              </w:rPr>
              <w:t>142</w:t>
            </w:r>
            <w:r w:rsidR="00256293" w:rsidRPr="00256293">
              <w:rPr>
                <w:noProof/>
                <w:webHidden/>
                <w:sz w:val="18"/>
              </w:rPr>
              <w:fldChar w:fldCharType="end"/>
            </w:r>
          </w:hyperlink>
        </w:p>
        <w:p w14:paraId="012B248A" w14:textId="67672945"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59"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_Toc79606159 \h </w:instrText>
            </w:r>
            <w:r w:rsidR="00256293" w:rsidRPr="00256293">
              <w:rPr>
                <w:noProof/>
                <w:webHidden/>
                <w:sz w:val="18"/>
              </w:rPr>
            </w:r>
            <w:r w:rsidR="00256293" w:rsidRPr="00256293">
              <w:rPr>
                <w:noProof/>
                <w:webHidden/>
                <w:sz w:val="18"/>
              </w:rPr>
              <w:fldChar w:fldCharType="separate"/>
            </w:r>
            <w:r w:rsidR="00766E13">
              <w:rPr>
                <w:noProof/>
                <w:webHidden/>
                <w:sz w:val="18"/>
              </w:rPr>
              <w:t>142</w:t>
            </w:r>
            <w:r w:rsidR="00256293" w:rsidRPr="00256293">
              <w:rPr>
                <w:noProof/>
                <w:webHidden/>
                <w:sz w:val="18"/>
              </w:rPr>
              <w:fldChar w:fldCharType="end"/>
            </w:r>
          </w:hyperlink>
        </w:p>
        <w:p w14:paraId="6F2573CF" w14:textId="573651F7"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60"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_Toc79606160 \h </w:instrText>
            </w:r>
            <w:r w:rsidR="00256293" w:rsidRPr="00256293">
              <w:rPr>
                <w:noProof/>
                <w:webHidden/>
                <w:sz w:val="18"/>
              </w:rPr>
            </w:r>
            <w:r w:rsidR="00256293" w:rsidRPr="00256293">
              <w:rPr>
                <w:noProof/>
                <w:webHidden/>
                <w:sz w:val="18"/>
              </w:rPr>
              <w:fldChar w:fldCharType="separate"/>
            </w:r>
            <w:r w:rsidR="00766E13">
              <w:rPr>
                <w:noProof/>
                <w:webHidden/>
                <w:sz w:val="18"/>
              </w:rPr>
              <w:t>143</w:t>
            </w:r>
            <w:r w:rsidR="00256293" w:rsidRPr="00256293">
              <w:rPr>
                <w:noProof/>
                <w:webHidden/>
                <w:sz w:val="18"/>
              </w:rPr>
              <w:fldChar w:fldCharType="end"/>
            </w:r>
          </w:hyperlink>
        </w:p>
        <w:p w14:paraId="0AD8B674" w14:textId="6707831F"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61"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_Toc79606161 \h </w:instrText>
            </w:r>
            <w:r w:rsidR="00256293" w:rsidRPr="00256293">
              <w:rPr>
                <w:noProof/>
                <w:webHidden/>
                <w:sz w:val="18"/>
              </w:rPr>
            </w:r>
            <w:r w:rsidR="00256293" w:rsidRPr="00256293">
              <w:rPr>
                <w:noProof/>
                <w:webHidden/>
                <w:sz w:val="18"/>
              </w:rPr>
              <w:fldChar w:fldCharType="separate"/>
            </w:r>
            <w:r w:rsidR="00766E13">
              <w:rPr>
                <w:noProof/>
                <w:webHidden/>
                <w:sz w:val="18"/>
              </w:rPr>
              <w:t>145</w:t>
            </w:r>
            <w:r w:rsidR="00256293" w:rsidRPr="00256293">
              <w:rPr>
                <w:noProof/>
                <w:webHidden/>
                <w:sz w:val="18"/>
              </w:rPr>
              <w:fldChar w:fldCharType="end"/>
            </w:r>
          </w:hyperlink>
        </w:p>
        <w:p w14:paraId="36DC2E86" w14:textId="39105C07"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62"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_Toc79606162 \h </w:instrText>
            </w:r>
            <w:r w:rsidR="00256293" w:rsidRPr="00256293">
              <w:rPr>
                <w:noProof/>
                <w:webHidden/>
                <w:sz w:val="18"/>
              </w:rPr>
            </w:r>
            <w:r w:rsidR="00256293" w:rsidRPr="00256293">
              <w:rPr>
                <w:noProof/>
                <w:webHidden/>
                <w:sz w:val="18"/>
              </w:rPr>
              <w:fldChar w:fldCharType="separate"/>
            </w:r>
            <w:r w:rsidR="00766E13">
              <w:rPr>
                <w:noProof/>
                <w:webHidden/>
                <w:sz w:val="18"/>
              </w:rPr>
              <w:t>148</w:t>
            </w:r>
            <w:r w:rsidR="00256293" w:rsidRPr="00256293">
              <w:rPr>
                <w:noProof/>
                <w:webHidden/>
                <w:sz w:val="18"/>
              </w:rPr>
              <w:fldChar w:fldCharType="end"/>
            </w:r>
          </w:hyperlink>
        </w:p>
        <w:p w14:paraId="37F18EDE" w14:textId="05EAC173"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63"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_Toc79606163 \h </w:instrText>
            </w:r>
            <w:r w:rsidR="00256293" w:rsidRPr="00256293">
              <w:rPr>
                <w:noProof/>
                <w:webHidden/>
                <w:sz w:val="18"/>
              </w:rPr>
            </w:r>
            <w:r w:rsidR="00256293" w:rsidRPr="00256293">
              <w:rPr>
                <w:noProof/>
                <w:webHidden/>
                <w:sz w:val="18"/>
              </w:rPr>
              <w:fldChar w:fldCharType="separate"/>
            </w:r>
            <w:r w:rsidR="00766E13">
              <w:rPr>
                <w:noProof/>
                <w:webHidden/>
                <w:sz w:val="18"/>
              </w:rPr>
              <w:t>149</w:t>
            </w:r>
            <w:r w:rsidR="00256293" w:rsidRPr="00256293">
              <w:rPr>
                <w:noProof/>
                <w:webHidden/>
                <w:sz w:val="18"/>
              </w:rPr>
              <w:fldChar w:fldCharType="end"/>
            </w:r>
          </w:hyperlink>
        </w:p>
        <w:p w14:paraId="4902995D" w14:textId="5A3C36EC"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164" w:history="1">
            <w:r w:rsidR="00256293" w:rsidRPr="00256293">
              <w:rPr>
                <w:rStyle w:val="Hipervnculo"/>
                <w:noProof/>
                <w:sz w:val="18"/>
              </w:rPr>
              <w:t>Meta 3: Concertar e implementar 23 procesos para el fortalecimiento, reconocimiento, valoración y la pervivencia cultural de los grupos étnicos, etarios y sectores sociales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_Toc79606164 \h </w:instrText>
            </w:r>
            <w:r w:rsidR="00256293" w:rsidRPr="00256293">
              <w:rPr>
                <w:noProof/>
                <w:webHidden/>
                <w:sz w:val="18"/>
              </w:rPr>
            </w:r>
            <w:r w:rsidR="00256293" w:rsidRPr="00256293">
              <w:rPr>
                <w:noProof/>
                <w:webHidden/>
                <w:sz w:val="18"/>
              </w:rPr>
              <w:fldChar w:fldCharType="separate"/>
            </w:r>
            <w:r w:rsidR="00766E13">
              <w:rPr>
                <w:noProof/>
                <w:webHidden/>
                <w:sz w:val="18"/>
              </w:rPr>
              <w:t>150</w:t>
            </w:r>
            <w:r w:rsidR="00256293" w:rsidRPr="00256293">
              <w:rPr>
                <w:noProof/>
                <w:webHidden/>
                <w:sz w:val="18"/>
              </w:rPr>
              <w:fldChar w:fldCharType="end"/>
            </w:r>
          </w:hyperlink>
        </w:p>
        <w:p w14:paraId="03C25FE7" w14:textId="3EBB0E9F"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65"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_Toc79606165 \h </w:instrText>
            </w:r>
            <w:r w:rsidR="00256293" w:rsidRPr="00256293">
              <w:rPr>
                <w:noProof/>
                <w:webHidden/>
                <w:sz w:val="18"/>
              </w:rPr>
            </w:r>
            <w:r w:rsidR="00256293" w:rsidRPr="00256293">
              <w:rPr>
                <w:noProof/>
                <w:webHidden/>
                <w:sz w:val="18"/>
              </w:rPr>
              <w:fldChar w:fldCharType="separate"/>
            </w:r>
            <w:r w:rsidR="00766E13">
              <w:rPr>
                <w:noProof/>
                <w:webHidden/>
                <w:sz w:val="18"/>
              </w:rPr>
              <w:t>150</w:t>
            </w:r>
            <w:r w:rsidR="00256293" w:rsidRPr="00256293">
              <w:rPr>
                <w:noProof/>
                <w:webHidden/>
                <w:sz w:val="18"/>
              </w:rPr>
              <w:fldChar w:fldCharType="end"/>
            </w:r>
          </w:hyperlink>
        </w:p>
        <w:p w14:paraId="52E5CF99" w14:textId="34BD839A"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66"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_Toc79606166 \h </w:instrText>
            </w:r>
            <w:r w:rsidR="00256293" w:rsidRPr="00256293">
              <w:rPr>
                <w:noProof/>
                <w:webHidden/>
                <w:sz w:val="18"/>
              </w:rPr>
            </w:r>
            <w:r w:rsidR="00256293" w:rsidRPr="00256293">
              <w:rPr>
                <w:noProof/>
                <w:webHidden/>
                <w:sz w:val="18"/>
              </w:rPr>
              <w:fldChar w:fldCharType="separate"/>
            </w:r>
            <w:r w:rsidR="00766E13">
              <w:rPr>
                <w:noProof/>
                <w:webHidden/>
                <w:sz w:val="18"/>
              </w:rPr>
              <w:t>155</w:t>
            </w:r>
            <w:r w:rsidR="00256293" w:rsidRPr="00256293">
              <w:rPr>
                <w:noProof/>
                <w:webHidden/>
                <w:sz w:val="18"/>
              </w:rPr>
              <w:fldChar w:fldCharType="end"/>
            </w:r>
          </w:hyperlink>
        </w:p>
        <w:p w14:paraId="555A00A4" w14:textId="5AB272A8"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67"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_Toc79606167 \h </w:instrText>
            </w:r>
            <w:r w:rsidR="00256293" w:rsidRPr="00256293">
              <w:rPr>
                <w:noProof/>
                <w:webHidden/>
                <w:sz w:val="18"/>
              </w:rPr>
            </w:r>
            <w:r w:rsidR="00256293" w:rsidRPr="00256293">
              <w:rPr>
                <w:noProof/>
                <w:webHidden/>
                <w:sz w:val="18"/>
              </w:rPr>
              <w:fldChar w:fldCharType="separate"/>
            </w:r>
            <w:r w:rsidR="00766E13">
              <w:rPr>
                <w:noProof/>
                <w:webHidden/>
                <w:sz w:val="18"/>
              </w:rPr>
              <w:t>155</w:t>
            </w:r>
            <w:r w:rsidR="00256293" w:rsidRPr="00256293">
              <w:rPr>
                <w:noProof/>
                <w:webHidden/>
                <w:sz w:val="18"/>
              </w:rPr>
              <w:fldChar w:fldCharType="end"/>
            </w:r>
          </w:hyperlink>
        </w:p>
        <w:p w14:paraId="78D7682B" w14:textId="228C05A1"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68"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_Toc79606168 \h </w:instrText>
            </w:r>
            <w:r w:rsidR="00256293" w:rsidRPr="00256293">
              <w:rPr>
                <w:noProof/>
                <w:webHidden/>
                <w:sz w:val="18"/>
              </w:rPr>
            </w:r>
            <w:r w:rsidR="00256293" w:rsidRPr="00256293">
              <w:rPr>
                <w:noProof/>
                <w:webHidden/>
                <w:sz w:val="18"/>
              </w:rPr>
              <w:fldChar w:fldCharType="separate"/>
            </w:r>
            <w:r w:rsidR="00766E13">
              <w:rPr>
                <w:noProof/>
                <w:webHidden/>
                <w:sz w:val="18"/>
              </w:rPr>
              <w:t>158</w:t>
            </w:r>
            <w:r w:rsidR="00256293" w:rsidRPr="00256293">
              <w:rPr>
                <w:noProof/>
                <w:webHidden/>
                <w:sz w:val="18"/>
              </w:rPr>
              <w:fldChar w:fldCharType="end"/>
            </w:r>
          </w:hyperlink>
        </w:p>
        <w:p w14:paraId="7AC43C98" w14:textId="2CAA4531"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69"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_Toc79606169 \h </w:instrText>
            </w:r>
            <w:r w:rsidR="00256293" w:rsidRPr="00256293">
              <w:rPr>
                <w:noProof/>
                <w:webHidden/>
                <w:sz w:val="18"/>
              </w:rPr>
            </w:r>
            <w:r w:rsidR="00256293" w:rsidRPr="00256293">
              <w:rPr>
                <w:noProof/>
                <w:webHidden/>
                <w:sz w:val="18"/>
              </w:rPr>
              <w:fldChar w:fldCharType="separate"/>
            </w:r>
            <w:r w:rsidR="00766E13">
              <w:rPr>
                <w:noProof/>
                <w:webHidden/>
                <w:sz w:val="18"/>
              </w:rPr>
              <w:t>164</w:t>
            </w:r>
            <w:r w:rsidR="00256293" w:rsidRPr="00256293">
              <w:rPr>
                <w:noProof/>
                <w:webHidden/>
                <w:sz w:val="18"/>
              </w:rPr>
              <w:fldChar w:fldCharType="end"/>
            </w:r>
          </w:hyperlink>
        </w:p>
        <w:p w14:paraId="5555808A" w14:textId="31E3E4F1"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70"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_Toc79606170 \h </w:instrText>
            </w:r>
            <w:r w:rsidR="00256293" w:rsidRPr="00256293">
              <w:rPr>
                <w:noProof/>
                <w:webHidden/>
                <w:sz w:val="18"/>
              </w:rPr>
            </w:r>
            <w:r w:rsidR="00256293" w:rsidRPr="00256293">
              <w:rPr>
                <w:noProof/>
                <w:webHidden/>
                <w:sz w:val="18"/>
              </w:rPr>
              <w:fldChar w:fldCharType="separate"/>
            </w:r>
            <w:r w:rsidR="00766E13">
              <w:rPr>
                <w:noProof/>
                <w:webHidden/>
                <w:sz w:val="18"/>
              </w:rPr>
              <w:t>164</w:t>
            </w:r>
            <w:r w:rsidR="00256293" w:rsidRPr="00256293">
              <w:rPr>
                <w:noProof/>
                <w:webHidden/>
                <w:sz w:val="18"/>
              </w:rPr>
              <w:fldChar w:fldCharType="end"/>
            </w:r>
          </w:hyperlink>
        </w:p>
        <w:p w14:paraId="4C310892" w14:textId="462DDFE2"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71"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_Toc79606171 \h </w:instrText>
            </w:r>
            <w:r w:rsidR="00256293" w:rsidRPr="00256293">
              <w:rPr>
                <w:noProof/>
                <w:webHidden/>
                <w:sz w:val="18"/>
              </w:rPr>
            </w:r>
            <w:r w:rsidR="00256293" w:rsidRPr="00256293">
              <w:rPr>
                <w:noProof/>
                <w:webHidden/>
                <w:sz w:val="18"/>
              </w:rPr>
              <w:fldChar w:fldCharType="separate"/>
            </w:r>
            <w:r w:rsidR="00766E13">
              <w:rPr>
                <w:noProof/>
                <w:webHidden/>
                <w:sz w:val="18"/>
              </w:rPr>
              <w:t>164</w:t>
            </w:r>
            <w:r w:rsidR="00256293" w:rsidRPr="00256293">
              <w:rPr>
                <w:noProof/>
                <w:webHidden/>
                <w:sz w:val="18"/>
              </w:rPr>
              <w:fldChar w:fldCharType="end"/>
            </w:r>
          </w:hyperlink>
        </w:p>
        <w:p w14:paraId="1022AC19" w14:textId="411796F3" w:rsidR="00256293" w:rsidRPr="00256293" w:rsidRDefault="00FF7B9C">
          <w:pPr>
            <w:pStyle w:val="TDC1"/>
            <w:tabs>
              <w:tab w:val="right" w:leader="dot" w:pos="8828"/>
            </w:tabs>
            <w:rPr>
              <w:rFonts w:asciiTheme="minorHAnsi" w:eastAsiaTheme="minorEastAsia" w:hAnsiTheme="minorHAnsi"/>
              <w:noProof/>
              <w:sz w:val="18"/>
              <w:lang w:eastAsia="es-CO"/>
            </w:rPr>
          </w:pPr>
          <w:hyperlink w:anchor="_Toc79606172" w:history="1">
            <w:r w:rsidR="00256293" w:rsidRPr="00256293">
              <w:rPr>
                <w:rStyle w:val="Hipervnculo"/>
                <w:noProof/>
                <w:sz w:val="18"/>
              </w:rPr>
              <w:t>PROYECTO DE INVERSIÓN No. 7654. Mejoramiento de la Infraestructura Cultural en la ciudad de Bogotá.</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_Toc79606172 \h </w:instrText>
            </w:r>
            <w:r w:rsidR="00256293" w:rsidRPr="00256293">
              <w:rPr>
                <w:noProof/>
                <w:webHidden/>
                <w:sz w:val="18"/>
              </w:rPr>
            </w:r>
            <w:r w:rsidR="00256293" w:rsidRPr="00256293">
              <w:rPr>
                <w:noProof/>
                <w:webHidden/>
                <w:sz w:val="18"/>
              </w:rPr>
              <w:fldChar w:fldCharType="separate"/>
            </w:r>
            <w:r w:rsidR="00766E13">
              <w:rPr>
                <w:noProof/>
                <w:webHidden/>
                <w:sz w:val="18"/>
              </w:rPr>
              <w:t>169</w:t>
            </w:r>
            <w:r w:rsidR="00256293" w:rsidRPr="00256293">
              <w:rPr>
                <w:noProof/>
                <w:webHidden/>
                <w:sz w:val="18"/>
              </w:rPr>
              <w:fldChar w:fldCharType="end"/>
            </w:r>
          </w:hyperlink>
        </w:p>
        <w:p w14:paraId="1D30F381" w14:textId="3B85883E" w:rsidR="00256293" w:rsidRPr="00256293" w:rsidRDefault="00FF7B9C">
          <w:pPr>
            <w:pStyle w:val="TDC2"/>
            <w:tabs>
              <w:tab w:val="right" w:leader="dot" w:pos="8828"/>
            </w:tabs>
            <w:rPr>
              <w:rFonts w:asciiTheme="minorHAnsi" w:eastAsiaTheme="minorEastAsia" w:hAnsiTheme="minorHAnsi"/>
              <w:noProof/>
              <w:sz w:val="18"/>
              <w:lang w:eastAsia="es-CO"/>
            </w:rPr>
          </w:pPr>
          <w:hyperlink w:anchor="_Toc79606173" w:history="1">
            <w:r w:rsidR="00256293" w:rsidRPr="00256293">
              <w:rPr>
                <w:rStyle w:val="Hipervnculo"/>
                <w:noProof/>
                <w:sz w:val="18"/>
              </w:rPr>
              <w:t>1. Objetivo general</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_Toc79606173 \h </w:instrText>
            </w:r>
            <w:r w:rsidR="00256293" w:rsidRPr="00256293">
              <w:rPr>
                <w:noProof/>
                <w:webHidden/>
                <w:sz w:val="18"/>
              </w:rPr>
            </w:r>
            <w:r w:rsidR="00256293" w:rsidRPr="00256293">
              <w:rPr>
                <w:noProof/>
                <w:webHidden/>
                <w:sz w:val="18"/>
              </w:rPr>
              <w:fldChar w:fldCharType="separate"/>
            </w:r>
            <w:r w:rsidR="00766E13">
              <w:rPr>
                <w:noProof/>
                <w:webHidden/>
                <w:sz w:val="18"/>
              </w:rPr>
              <w:t>169</w:t>
            </w:r>
            <w:r w:rsidR="00256293" w:rsidRPr="00256293">
              <w:rPr>
                <w:noProof/>
                <w:webHidden/>
                <w:sz w:val="18"/>
              </w:rPr>
              <w:fldChar w:fldCharType="end"/>
            </w:r>
          </w:hyperlink>
        </w:p>
        <w:p w14:paraId="79FA6D15" w14:textId="050E19D7" w:rsidR="00256293" w:rsidRPr="00256293" w:rsidRDefault="00FF7B9C">
          <w:pPr>
            <w:pStyle w:val="TDC2"/>
            <w:tabs>
              <w:tab w:val="right" w:leader="dot" w:pos="8828"/>
            </w:tabs>
            <w:rPr>
              <w:rFonts w:asciiTheme="minorHAnsi" w:eastAsiaTheme="minorEastAsia" w:hAnsiTheme="minorHAnsi"/>
              <w:noProof/>
              <w:sz w:val="18"/>
              <w:lang w:eastAsia="es-CO"/>
            </w:rPr>
          </w:pPr>
          <w:hyperlink w:anchor="_Toc79606174" w:history="1">
            <w:r w:rsidR="00256293" w:rsidRPr="00256293">
              <w:rPr>
                <w:rStyle w:val="Hipervnculo"/>
                <w:noProof/>
                <w:sz w:val="18"/>
              </w:rPr>
              <w:t>2. Logros y retos para el cumplimiento del objetivo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_Toc79606174 \h </w:instrText>
            </w:r>
            <w:r w:rsidR="00256293" w:rsidRPr="00256293">
              <w:rPr>
                <w:noProof/>
                <w:webHidden/>
                <w:sz w:val="18"/>
              </w:rPr>
            </w:r>
            <w:r w:rsidR="00256293" w:rsidRPr="00256293">
              <w:rPr>
                <w:noProof/>
                <w:webHidden/>
                <w:sz w:val="18"/>
              </w:rPr>
              <w:fldChar w:fldCharType="separate"/>
            </w:r>
            <w:r w:rsidR="00766E13">
              <w:rPr>
                <w:noProof/>
                <w:webHidden/>
                <w:sz w:val="18"/>
              </w:rPr>
              <w:t>169</w:t>
            </w:r>
            <w:r w:rsidR="00256293" w:rsidRPr="00256293">
              <w:rPr>
                <w:noProof/>
                <w:webHidden/>
                <w:sz w:val="18"/>
              </w:rPr>
              <w:fldChar w:fldCharType="end"/>
            </w:r>
          </w:hyperlink>
        </w:p>
        <w:p w14:paraId="1737BAF0" w14:textId="2CC06718" w:rsidR="00256293" w:rsidRPr="00256293" w:rsidRDefault="00FF7B9C">
          <w:pPr>
            <w:pStyle w:val="TDC2"/>
            <w:tabs>
              <w:tab w:val="right" w:leader="dot" w:pos="8828"/>
            </w:tabs>
            <w:rPr>
              <w:rFonts w:asciiTheme="minorHAnsi" w:eastAsiaTheme="minorEastAsia" w:hAnsiTheme="minorHAnsi"/>
              <w:noProof/>
              <w:sz w:val="18"/>
              <w:lang w:eastAsia="es-CO"/>
            </w:rPr>
          </w:pPr>
          <w:hyperlink w:anchor="_Toc79606175" w:history="1">
            <w:r w:rsidR="00256293" w:rsidRPr="00256293">
              <w:rPr>
                <w:rStyle w:val="Hipervnculo"/>
                <w:noProof/>
                <w:sz w:val="18"/>
              </w:rPr>
              <w:t>3. 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_Toc79606175 \h </w:instrText>
            </w:r>
            <w:r w:rsidR="00256293" w:rsidRPr="00256293">
              <w:rPr>
                <w:noProof/>
                <w:webHidden/>
                <w:sz w:val="18"/>
              </w:rPr>
            </w:r>
            <w:r w:rsidR="00256293" w:rsidRPr="00256293">
              <w:rPr>
                <w:noProof/>
                <w:webHidden/>
                <w:sz w:val="18"/>
              </w:rPr>
              <w:fldChar w:fldCharType="separate"/>
            </w:r>
            <w:r w:rsidR="00766E13">
              <w:rPr>
                <w:noProof/>
                <w:webHidden/>
                <w:sz w:val="18"/>
              </w:rPr>
              <w:t>170</w:t>
            </w:r>
            <w:r w:rsidR="00256293" w:rsidRPr="00256293">
              <w:rPr>
                <w:noProof/>
                <w:webHidden/>
                <w:sz w:val="18"/>
              </w:rPr>
              <w:fldChar w:fldCharType="end"/>
            </w:r>
          </w:hyperlink>
        </w:p>
        <w:p w14:paraId="500B49DA" w14:textId="697F847B"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176" w:history="1">
            <w:r w:rsidR="00256293" w:rsidRPr="00256293">
              <w:rPr>
                <w:rStyle w:val="Hipervnculo"/>
                <w:noProof/>
                <w:sz w:val="18"/>
              </w:rPr>
              <w:t>3.1 Avances obtenidos en el proceso de 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_Toc79606176 \h </w:instrText>
            </w:r>
            <w:r w:rsidR="00256293" w:rsidRPr="00256293">
              <w:rPr>
                <w:noProof/>
                <w:webHidden/>
                <w:sz w:val="18"/>
              </w:rPr>
            </w:r>
            <w:r w:rsidR="00256293" w:rsidRPr="00256293">
              <w:rPr>
                <w:noProof/>
                <w:webHidden/>
                <w:sz w:val="18"/>
              </w:rPr>
              <w:fldChar w:fldCharType="separate"/>
            </w:r>
            <w:r w:rsidR="00766E13">
              <w:rPr>
                <w:noProof/>
                <w:webHidden/>
                <w:sz w:val="18"/>
              </w:rPr>
              <w:t>171</w:t>
            </w:r>
            <w:r w:rsidR="00256293" w:rsidRPr="00256293">
              <w:rPr>
                <w:noProof/>
                <w:webHidden/>
                <w:sz w:val="18"/>
              </w:rPr>
              <w:fldChar w:fldCharType="end"/>
            </w:r>
          </w:hyperlink>
        </w:p>
        <w:p w14:paraId="5C1D00AB" w14:textId="12F10DA0"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177" w:history="1">
            <w:r w:rsidR="00256293" w:rsidRPr="00256293">
              <w:rPr>
                <w:rStyle w:val="Hipervnculo"/>
                <w:noProof/>
                <w:sz w:val="18"/>
              </w:rPr>
              <w:t>3.2 Retrasos y soluciones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_Toc79606177 \h </w:instrText>
            </w:r>
            <w:r w:rsidR="00256293" w:rsidRPr="00256293">
              <w:rPr>
                <w:noProof/>
                <w:webHidden/>
                <w:sz w:val="18"/>
              </w:rPr>
            </w:r>
            <w:r w:rsidR="00256293" w:rsidRPr="00256293">
              <w:rPr>
                <w:noProof/>
                <w:webHidden/>
                <w:sz w:val="18"/>
              </w:rPr>
              <w:fldChar w:fldCharType="separate"/>
            </w:r>
            <w:r w:rsidR="00766E13">
              <w:rPr>
                <w:noProof/>
                <w:webHidden/>
                <w:sz w:val="18"/>
              </w:rPr>
              <w:t>171</w:t>
            </w:r>
            <w:r w:rsidR="00256293" w:rsidRPr="00256293">
              <w:rPr>
                <w:noProof/>
                <w:webHidden/>
                <w:sz w:val="18"/>
              </w:rPr>
              <w:fldChar w:fldCharType="end"/>
            </w:r>
          </w:hyperlink>
        </w:p>
        <w:p w14:paraId="5FAF7D1B" w14:textId="74C413CD"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6178" w:history="1">
            <w:r w:rsidR="00256293" w:rsidRPr="00256293">
              <w:rPr>
                <w:rStyle w:val="Hipervnculo"/>
                <w:noProof/>
                <w:sz w:val="18"/>
              </w:rPr>
              <w:t>1.</w:t>
            </w:r>
            <w:r w:rsidR="00256293" w:rsidRPr="00256293">
              <w:rPr>
                <w:rFonts w:asciiTheme="minorHAnsi" w:eastAsiaTheme="minorEastAsia" w:hAnsiTheme="minorHAnsi"/>
                <w:noProof/>
                <w:sz w:val="18"/>
                <w:lang w:eastAsia="es-CO"/>
              </w:rPr>
              <w:tab/>
            </w:r>
            <w:r w:rsidR="00256293" w:rsidRPr="00256293">
              <w:rPr>
                <w:rStyle w:val="Hipervnculo"/>
                <w:noProof/>
                <w:sz w:val="18"/>
              </w:rPr>
              <w:t>Seguimiento por Meta Proyecto de Inversión</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_Toc79606178 \h </w:instrText>
            </w:r>
            <w:r w:rsidR="00256293" w:rsidRPr="00256293">
              <w:rPr>
                <w:noProof/>
                <w:webHidden/>
                <w:sz w:val="18"/>
              </w:rPr>
            </w:r>
            <w:r w:rsidR="00256293" w:rsidRPr="00256293">
              <w:rPr>
                <w:noProof/>
                <w:webHidden/>
                <w:sz w:val="18"/>
              </w:rPr>
              <w:fldChar w:fldCharType="separate"/>
            </w:r>
            <w:r w:rsidR="00766E13">
              <w:rPr>
                <w:noProof/>
                <w:webHidden/>
                <w:sz w:val="18"/>
              </w:rPr>
              <w:t>172</w:t>
            </w:r>
            <w:r w:rsidR="00256293" w:rsidRPr="00256293">
              <w:rPr>
                <w:noProof/>
                <w:webHidden/>
                <w:sz w:val="18"/>
              </w:rPr>
              <w:fldChar w:fldCharType="end"/>
            </w:r>
          </w:hyperlink>
        </w:p>
        <w:p w14:paraId="6A5F5E9B" w14:textId="11CE9E91"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179" w:history="1">
            <w:r w:rsidR="00256293" w:rsidRPr="00256293">
              <w:rPr>
                <w:rStyle w:val="Hipervnculo"/>
                <w:noProof/>
                <w:sz w:val="18"/>
              </w:rPr>
              <w:t>Meta 1: Diseñar 6 documentos de lineamientos técnicos para la formulación de proyectos de infraestructura cultural, la gestión de equipamientos culturales para la ciudad de Bogotá y la selección y priorización de posibles beneficiarios de la contribución parafiscal de los Espectáculos Públicos de las Artes Escénicas.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_Toc79606179 \h </w:instrText>
            </w:r>
            <w:r w:rsidR="00256293" w:rsidRPr="00256293">
              <w:rPr>
                <w:noProof/>
                <w:webHidden/>
                <w:sz w:val="18"/>
              </w:rPr>
            </w:r>
            <w:r w:rsidR="00256293" w:rsidRPr="00256293">
              <w:rPr>
                <w:noProof/>
                <w:webHidden/>
                <w:sz w:val="18"/>
              </w:rPr>
              <w:fldChar w:fldCharType="separate"/>
            </w:r>
            <w:r w:rsidR="00766E13">
              <w:rPr>
                <w:noProof/>
                <w:webHidden/>
                <w:sz w:val="18"/>
              </w:rPr>
              <w:t>172</w:t>
            </w:r>
            <w:r w:rsidR="00256293" w:rsidRPr="00256293">
              <w:rPr>
                <w:noProof/>
                <w:webHidden/>
                <w:sz w:val="18"/>
              </w:rPr>
              <w:fldChar w:fldCharType="end"/>
            </w:r>
          </w:hyperlink>
        </w:p>
        <w:p w14:paraId="67BD4C6E" w14:textId="7C1EBE72"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80"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_Toc79606180 \h </w:instrText>
            </w:r>
            <w:r w:rsidR="00256293" w:rsidRPr="00256293">
              <w:rPr>
                <w:noProof/>
                <w:webHidden/>
                <w:sz w:val="18"/>
              </w:rPr>
            </w:r>
            <w:r w:rsidR="00256293" w:rsidRPr="00256293">
              <w:rPr>
                <w:noProof/>
                <w:webHidden/>
                <w:sz w:val="18"/>
              </w:rPr>
              <w:fldChar w:fldCharType="separate"/>
            </w:r>
            <w:r w:rsidR="00766E13">
              <w:rPr>
                <w:noProof/>
                <w:webHidden/>
                <w:sz w:val="18"/>
              </w:rPr>
              <w:t>172</w:t>
            </w:r>
            <w:r w:rsidR="00256293" w:rsidRPr="00256293">
              <w:rPr>
                <w:noProof/>
                <w:webHidden/>
                <w:sz w:val="18"/>
              </w:rPr>
              <w:fldChar w:fldCharType="end"/>
            </w:r>
          </w:hyperlink>
        </w:p>
        <w:p w14:paraId="6429F5EB" w14:textId="55C7207D"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81"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_Toc79606181 \h </w:instrText>
            </w:r>
            <w:r w:rsidR="00256293" w:rsidRPr="00256293">
              <w:rPr>
                <w:noProof/>
                <w:webHidden/>
                <w:sz w:val="18"/>
              </w:rPr>
            </w:r>
            <w:r w:rsidR="00256293" w:rsidRPr="00256293">
              <w:rPr>
                <w:noProof/>
                <w:webHidden/>
                <w:sz w:val="18"/>
              </w:rPr>
              <w:fldChar w:fldCharType="separate"/>
            </w:r>
            <w:r w:rsidR="00766E13">
              <w:rPr>
                <w:noProof/>
                <w:webHidden/>
                <w:sz w:val="18"/>
              </w:rPr>
              <w:t>173</w:t>
            </w:r>
            <w:r w:rsidR="00256293" w:rsidRPr="00256293">
              <w:rPr>
                <w:noProof/>
                <w:webHidden/>
                <w:sz w:val="18"/>
              </w:rPr>
              <w:fldChar w:fldCharType="end"/>
            </w:r>
          </w:hyperlink>
        </w:p>
        <w:p w14:paraId="38CC3008" w14:textId="65B91AF9"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82"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_Toc79606182 \h </w:instrText>
            </w:r>
            <w:r w:rsidR="00256293" w:rsidRPr="00256293">
              <w:rPr>
                <w:noProof/>
                <w:webHidden/>
                <w:sz w:val="18"/>
              </w:rPr>
            </w:r>
            <w:r w:rsidR="00256293" w:rsidRPr="00256293">
              <w:rPr>
                <w:noProof/>
                <w:webHidden/>
                <w:sz w:val="18"/>
              </w:rPr>
              <w:fldChar w:fldCharType="separate"/>
            </w:r>
            <w:r w:rsidR="00766E13">
              <w:rPr>
                <w:noProof/>
                <w:webHidden/>
                <w:sz w:val="18"/>
              </w:rPr>
              <w:t>173</w:t>
            </w:r>
            <w:r w:rsidR="00256293" w:rsidRPr="00256293">
              <w:rPr>
                <w:noProof/>
                <w:webHidden/>
                <w:sz w:val="18"/>
              </w:rPr>
              <w:fldChar w:fldCharType="end"/>
            </w:r>
          </w:hyperlink>
        </w:p>
        <w:p w14:paraId="0C5B7FD2" w14:textId="60CBFF74"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83"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_Toc79606183 \h </w:instrText>
            </w:r>
            <w:r w:rsidR="00256293" w:rsidRPr="00256293">
              <w:rPr>
                <w:noProof/>
                <w:webHidden/>
                <w:sz w:val="18"/>
              </w:rPr>
            </w:r>
            <w:r w:rsidR="00256293" w:rsidRPr="00256293">
              <w:rPr>
                <w:noProof/>
                <w:webHidden/>
                <w:sz w:val="18"/>
              </w:rPr>
              <w:fldChar w:fldCharType="separate"/>
            </w:r>
            <w:r w:rsidR="00766E13">
              <w:rPr>
                <w:noProof/>
                <w:webHidden/>
                <w:sz w:val="18"/>
              </w:rPr>
              <w:t>174</w:t>
            </w:r>
            <w:r w:rsidR="00256293" w:rsidRPr="00256293">
              <w:rPr>
                <w:noProof/>
                <w:webHidden/>
                <w:sz w:val="18"/>
              </w:rPr>
              <w:fldChar w:fldCharType="end"/>
            </w:r>
          </w:hyperlink>
        </w:p>
        <w:p w14:paraId="2D4357C2" w14:textId="5027204B"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84"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_Toc79606184 \h </w:instrText>
            </w:r>
            <w:r w:rsidR="00256293" w:rsidRPr="00256293">
              <w:rPr>
                <w:noProof/>
                <w:webHidden/>
                <w:sz w:val="18"/>
              </w:rPr>
            </w:r>
            <w:r w:rsidR="00256293" w:rsidRPr="00256293">
              <w:rPr>
                <w:noProof/>
                <w:webHidden/>
                <w:sz w:val="18"/>
              </w:rPr>
              <w:fldChar w:fldCharType="separate"/>
            </w:r>
            <w:r w:rsidR="00766E13">
              <w:rPr>
                <w:noProof/>
                <w:webHidden/>
                <w:sz w:val="18"/>
              </w:rPr>
              <w:t>174</w:t>
            </w:r>
            <w:r w:rsidR="00256293" w:rsidRPr="00256293">
              <w:rPr>
                <w:noProof/>
                <w:webHidden/>
                <w:sz w:val="18"/>
              </w:rPr>
              <w:fldChar w:fldCharType="end"/>
            </w:r>
          </w:hyperlink>
        </w:p>
        <w:p w14:paraId="0B8A775C" w14:textId="370B7EBE"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85"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_Toc79606185 \h </w:instrText>
            </w:r>
            <w:r w:rsidR="00256293" w:rsidRPr="00256293">
              <w:rPr>
                <w:noProof/>
                <w:webHidden/>
                <w:sz w:val="18"/>
              </w:rPr>
            </w:r>
            <w:r w:rsidR="00256293" w:rsidRPr="00256293">
              <w:rPr>
                <w:noProof/>
                <w:webHidden/>
                <w:sz w:val="18"/>
              </w:rPr>
              <w:fldChar w:fldCharType="separate"/>
            </w:r>
            <w:r w:rsidR="00766E13">
              <w:rPr>
                <w:noProof/>
                <w:webHidden/>
                <w:sz w:val="18"/>
              </w:rPr>
              <w:t>174</w:t>
            </w:r>
            <w:r w:rsidR="00256293" w:rsidRPr="00256293">
              <w:rPr>
                <w:noProof/>
                <w:webHidden/>
                <w:sz w:val="18"/>
              </w:rPr>
              <w:fldChar w:fldCharType="end"/>
            </w:r>
          </w:hyperlink>
        </w:p>
        <w:p w14:paraId="5A11BBA5" w14:textId="519F4580"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86"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_Toc79606186 \h </w:instrText>
            </w:r>
            <w:r w:rsidR="00256293" w:rsidRPr="00256293">
              <w:rPr>
                <w:noProof/>
                <w:webHidden/>
                <w:sz w:val="18"/>
              </w:rPr>
            </w:r>
            <w:r w:rsidR="00256293" w:rsidRPr="00256293">
              <w:rPr>
                <w:noProof/>
                <w:webHidden/>
                <w:sz w:val="18"/>
              </w:rPr>
              <w:fldChar w:fldCharType="separate"/>
            </w:r>
            <w:r w:rsidR="00766E13">
              <w:rPr>
                <w:noProof/>
                <w:webHidden/>
                <w:sz w:val="18"/>
              </w:rPr>
              <w:t>174</w:t>
            </w:r>
            <w:r w:rsidR="00256293" w:rsidRPr="00256293">
              <w:rPr>
                <w:noProof/>
                <w:webHidden/>
                <w:sz w:val="18"/>
              </w:rPr>
              <w:fldChar w:fldCharType="end"/>
            </w:r>
          </w:hyperlink>
        </w:p>
        <w:p w14:paraId="75587DC2" w14:textId="5D9D53C5"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187" w:history="1">
            <w:r w:rsidR="00256293" w:rsidRPr="00256293">
              <w:rPr>
                <w:rStyle w:val="Hipervnculo"/>
                <w:noProof/>
                <w:sz w:val="18"/>
              </w:rPr>
              <w:t>Meta 2: Asistir técnicamente 10 Proyectos de infraestructura cultural.</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_Toc79606187 \h </w:instrText>
            </w:r>
            <w:r w:rsidR="00256293" w:rsidRPr="00256293">
              <w:rPr>
                <w:noProof/>
                <w:webHidden/>
                <w:sz w:val="18"/>
              </w:rPr>
            </w:r>
            <w:r w:rsidR="00256293" w:rsidRPr="00256293">
              <w:rPr>
                <w:noProof/>
                <w:webHidden/>
                <w:sz w:val="18"/>
              </w:rPr>
              <w:fldChar w:fldCharType="separate"/>
            </w:r>
            <w:r w:rsidR="00766E13">
              <w:rPr>
                <w:noProof/>
                <w:webHidden/>
                <w:sz w:val="18"/>
              </w:rPr>
              <w:t>174</w:t>
            </w:r>
            <w:r w:rsidR="00256293" w:rsidRPr="00256293">
              <w:rPr>
                <w:noProof/>
                <w:webHidden/>
                <w:sz w:val="18"/>
              </w:rPr>
              <w:fldChar w:fldCharType="end"/>
            </w:r>
          </w:hyperlink>
        </w:p>
        <w:p w14:paraId="5EDD6CFE" w14:textId="56C43CD3"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88"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_Toc79606188 \h </w:instrText>
            </w:r>
            <w:r w:rsidR="00256293" w:rsidRPr="00256293">
              <w:rPr>
                <w:noProof/>
                <w:webHidden/>
                <w:sz w:val="18"/>
              </w:rPr>
            </w:r>
            <w:r w:rsidR="00256293" w:rsidRPr="00256293">
              <w:rPr>
                <w:noProof/>
                <w:webHidden/>
                <w:sz w:val="18"/>
              </w:rPr>
              <w:fldChar w:fldCharType="separate"/>
            </w:r>
            <w:r w:rsidR="00766E13">
              <w:rPr>
                <w:noProof/>
                <w:webHidden/>
                <w:sz w:val="18"/>
              </w:rPr>
              <w:t>175</w:t>
            </w:r>
            <w:r w:rsidR="00256293" w:rsidRPr="00256293">
              <w:rPr>
                <w:noProof/>
                <w:webHidden/>
                <w:sz w:val="18"/>
              </w:rPr>
              <w:fldChar w:fldCharType="end"/>
            </w:r>
          </w:hyperlink>
        </w:p>
        <w:p w14:paraId="6FAB2D4E" w14:textId="591D1FF1"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89"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_Toc79606189 \h </w:instrText>
            </w:r>
            <w:r w:rsidR="00256293" w:rsidRPr="00256293">
              <w:rPr>
                <w:noProof/>
                <w:webHidden/>
                <w:sz w:val="18"/>
              </w:rPr>
            </w:r>
            <w:r w:rsidR="00256293" w:rsidRPr="00256293">
              <w:rPr>
                <w:noProof/>
                <w:webHidden/>
                <w:sz w:val="18"/>
              </w:rPr>
              <w:fldChar w:fldCharType="separate"/>
            </w:r>
            <w:r w:rsidR="00766E13">
              <w:rPr>
                <w:noProof/>
                <w:webHidden/>
                <w:sz w:val="18"/>
              </w:rPr>
              <w:t>182</w:t>
            </w:r>
            <w:r w:rsidR="00256293" w:rsidRPr="00256293">
              <w:rPr>
                <w:noProof/>
                <w:webHidden/>
                <w:sz w:val="18"/>
              </w:rPr>
              <w:fldChar w:fldCharType="end"/>
            </w:r>
          </w:hyperlink>
        </w:p>
        <w:p w14:paraId="14F5EBCB" w14:textId="5DAB2DD2"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90"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_Toc79606190 \h </w:instrText>
            </w:r>
            <w:r w:rsidR="00256293" w:rsidRPr="00256293">
              <w:rPr>
                <w:noProof/>
                <w:webHidden/>
                <w:sz w:val="18"/>
              </w:rPr>
            </w:r>
            <w:r w:rsidR="00256293" w:rsidRPr="00256293">
              <w:rPr>
                <w:noProof/>
                <w:webHidden/>
                <w:sz w:val="18"/>
              </w:rPr>
              <w:fldChar w:fldCharType="separate"/>
            </w:r>
            <w:r w:rsidR="00766E13">
              <w:rPr>
                <w:noProof/>
                <w:webHidden/>
                <w:sz w:val="18"/>
              </w:rPr>
              <w:t>182</w:t>
            </w:r>
            <w:r w:rsidR="00256293" w:rsidRPr="00256293">
              <w:rPr>
                <w:noProof/>
                <w:webHidden/>
                <w:sz w:val="18"/>
              </w:rPr>
              <w:fldChar w:fldCharType="end"/>
            </w:r>
          </w:hyperlink>
        </w:p>
        <w:p w14:paraId="3963984C" w14:textId="0EBD0E3B"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91"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_Toc79606191 \h </w:instrText>
            </w:r>
            <w:r w:rsidR="00256293" w:rsidRPr="00256293">
              <w:rPr>
                <w:noProof/>
                <w:webHidden/>
                <w:sz w:val="18"/>
              </w:rPr>
            </w:r>
            <w:r w:rsidR="00256293" w:rsidRPr="00256293">
              <w:rPr>
                <w:noProof/>
                <w:webHidden/>
                <w:sz w:val="18"/>
              </w:rPr>
              <w:fldChar w:fldCharType="separate"/>
            </w:r>
            <w:r w:rsidR="00766E13">
              <w:rPr>
                <w:noProof/>
                <w:webHidden/>
                <w:sz w:val="18"/>
              </w:rPr>
              <w:t>182</w:t>
            </w:r>
            <w:r w:rsidR="00256293" w:rsidRPr="00256293">
              <w:rPr>
                <w:noProof/>
                <w:webHidden/>
                <w:sz w:val="18"/>
              </w:rPr>
              <w:fldChar w:fldCharType="end"/>
            </w:r>
          </w:hyperlink>
        </w:p>
        <w:p w14:paraId="3CD67560" w14:textId="3C5BDB48"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92"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_Toc79606192 \h </w:instrText>
            </w:r>
            <w:r w:rsidR="00256293" w:rsidRPr="00256293">
              <w:rPr>
                <w:noProof/>
                <w:webHidden/>
                <w:sz w:val="18"/>
              </w:rPr>
            </w:r>
            <w:r w:rsidR="00256293" w:rsidRPr="00256293">
              <w:rPr>
                <w:noProof/>
                <w:webHidden/>
                <w:sz w:val="18"/>
              </w:rPr>
              <w:fldChar w:fldCharType="separate"/>
            </w:r>
            <w:r w:rsidR="00766E13">
              <w:rPr>
                <w:noProof/>
                <w:webHidden/>
                <w:sz w:val="18"/>
              </w:rPr>
              <w:t>182</w:t>
            </w:r>
            <w:r w:rsidR="00256293" w:rsidRPr="00256293">
              <w:rPr>
                <w:noProof/>
                <w:webHidden/>
                <w:sz w:val="18"/>
              </w:rPr>
              <w:fldChar w:fldCharType="end"/>
            </w:r>
          </w:hyperlink>
        </w:p>
        <w:p w14:paraId="0A61AE95" w14:textId="0F86E9C7"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93"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_Toc79606193 \h </w:instrText>
            </w:r>
            <w:r w:rsidR="00256293" w:rsidRPr="00256293">
              <w:rPr>
                <w:noProof/>
                <w:webHidden/>
                <w:sz w:val="18"/>
              </w:rPr>
            </w:r>
            <w:r w:rsidR="00256293" w:rsidRPr="00256293">
              <w:rPr>
                <w:noProof/>
                <w:webHidden/>
                <w:sz w:val="18"/>
              </w:rPr>
              <w:fldChar w:fldCharType="separate"/>
            </w:r>
            <w:r w:rsidR="00766E13">
              <w:rPr>
                <w:noProof/>
                <w:webHidden/>
                <w:sz w:val="18"/>
              </w:rPr>
              <w:t>182</w:t>
            </w:r>
            <w:r w:rsidR="00256293" w:rsidRPr="00256293">
              <w:rPr>
                <w:noProof/>
                <w:webHidden/>
                <w:sz w:val="18"/>
              </w:rPr>
              <w:fldChar w:fldCharType="end"/>
            </w:r>
          </w:hyperlink>
        </w:p>
        <w:p w14:paraId="60734146" w14:textId="6AB71FF6"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94"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_Toc79606194 \h </w:instrText>
            </w:r>
            <w:r w:rsidR="00256293" w:rsidRPr="00256293">
              <w:rPr>
                <w:noProof/>
                <w:webHidden/>
                <w:sz w:val="18"/>
              </w:rPr>
            </w:r>
            <w:r w:rsidR="00256293" w:rsidRPr="00256293">
              <w:rPr>
                <w:noProof/>
                <w:webHidden/>
                <w:sz w:val="18"/>
              </w:rPr>
              <w:fldChar w:fldCharType="separate"/>
            </w:r>
            <w:r w:rsidR="00766E13">
              <w:rPr>
                <w:noProof/>
                <w:webHidden/>
                <w:sz w:val="18"/>
              </w:rPr>
              <w:t>183</w:t>
            </w:r>
            <w:r w:rsidR="00256293" w:rsidRPr="00256293">
              <w:rPr>
                <w:noProof/>
                <w:webHidden/>
                <w:sz w:val="18"/>
              </w:rPr>
              <w:fldChar w:fldCharType="end"/>
            </w:r>
          </w:hyperlink>
        </w:p>
        <w:p w14:paraId="409C0EA5" w14:textId="7D45AEE7"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195" w:history="1">
            <w:r w:rsidR="00256293" w:rsidRPr="00256293">
              <w:rPr>
                <w:rStyle w:val="Hipervnculo"/>
                <w:noProof/>
                <w:sz w:val="18"/>
              </w:rPr>
              <w:t>Meta 3: Realizar 68 encuentros ciudadanos (virtuales y presenciales) para promover la apropiación, fortalecimiento del tejido social e involucramiento en los proyectos de infraestructura cultural</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_Toc79606195 \h </w:instrText>
            </w:r>
            <w:r w:rsidR="00256293" w:rsidRPr="00256293">
              <w:rPr>
                <w:noProof/>
                <w:webHidden/>
                <w:sz w:val="18"/>
              </w:rPr>
            </w:r>
            <w:r w:rsidR="00256293" w:rsidRPr="00256293">
              <w:rPr>
                <w:noProof/>
                <w:webHidden/>
                <w:sz w:val="18"/>
              </w:rPr>
              <w:fldChar w:fldCharType="separate"/>
            </w:r>
            <w:r w:rsidR="00766E13">
              <w:rPr>
                <w:noProof/>
                <w:webHidden/>
                <w:sz w:val="18"/>
              </w:rPr>
              <w:t>183</w:t>
            </w:r>
            <w:r w:rsidR="00256293" w:rsidRPr="00256293">
              <w:rPr>
                <w:noProof/>
                <w:webHidden/>
                <w:sz w:val="18"/>
              </w:rPr>
              <w:fldChar w:fldCharType="end"/>
            </w:r>
          </w:hyperlink>
        </w:p>
        <w:p w14:paraId="3DEA9F37" w14:textId="2893A253"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96"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_Toc79606196 \h </w:instrText>
            </w:r>
            <w:r w:rsidR="00256293" w:rsidRPr="00256293">
              <w:rPr>
                <w:noProof/>
                <w:webHidden/>
                <w:sz w:val="18"/>
              </w:rPr>
            </w:r>
            <w:r w:rsidR="00256293" w:rsidRPr="00256293">
              <w:rPr>
                <w:noProof/>
                <w:webHidden/>
                <w:sz w:val="18"/>
              </w:rPr>
              <w:fldChar w:fldCharType="separate"/>
            </w:r>
            <w:r w:rsidR="00766E13">
              <w:rPr>
                <w:noProof/>
                <w:webHidden/>
                <w:sz w:val="18"/>
              </w:rPr>
              <w:t>183</w:t>
            </w:r>
            <w:r w:rsidR="00256293" w:rsidRPr="00256293">
              <w:rPr>
                <w:noProof/>
                <w:webHidden/>
                <w:sz w:val="18"/>
              </w:rPr>
              <w:fldChar w:fldCharType="end"/>
            </w:r>
          </w:hyperlink>
        </w:p>
        <w:p w14:paraId="6CEAE190" w14:textId="6BBFA453"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97"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_Toc79606197 \h </w:instrText>
            </w:r>
            <w:r w:rsidR="00256293" w:rsidRPr="00256293">
              <w:rPr>
                <w:noProof/>
                <w:webHidden/>
                <w:sz w:val="18"/>
              </w:rPr>
            </w:r>
            <w:r w:rsidR="00256293" w:rsidRPr="00256293">
              <w:rPr>
                <w:noProof/>
                <w:webHidden/>
                <w:sz w:val="18"/>
              </w:rPr>
              <w:fldChar w:fldCharType="separate"/>
            </w:r>
            <w:r w:rsidR="00766E13">
              <w:rPr>
                <w:noProof/>
                <w:webHidden/>
                <w:sz w:val="18"/>
              </w:rPr>
              <w:t>191</w:t>
            </w:r>
            <w:r w:rsidR="00256293" w:rsidRPr="00256293">
              <w:rPr>
                <w:noProof/>
                <w:webHidden/>
                <w:sz w:val="18"/>
              </w:rPr>
              <w:fldChar w:fldCharType="end"/>
            </w:r>
          </w:hyperlink>
        </w:p>
        <w:p w14:paraId="09DC3053" w14:textId="284DCDCB"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98"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_Toc79606198 \h </w:instrText>
            </w:r>
            <w:r w:rsidR="00256293" w:rsidRPr="00256293">
              <w:rPr>
                <w:noProof/>
                <w:webHidden/>
                <w:sz w:val="18"/>
              </w:rPr>
            </w:r>
            <w:r w:rsidR="00256293" w:rsidRPr="00256293">
              <w:rPr>
                <w:noProof/>
                <w:webHidden/>
                <w:sz w:val="18"/>
              </w:rPr>
              <w:fldChar w:fldCharType="separate"/>
            </w:r>
            <w:r w:rsidR="00766E13">
              <w:rPr>
                <w:noProof/>
                <w:webHidden/>
                <w:sz w:val="18"/>
              </w:rPr>
              <w:t>191</w:t>
            </w:r>
            <w:r w:rsidR="00256293" w:rsidRPr="00256293">
              <w:rPr>
                <w:noProof/>
                <w:webHidden/>
                <w:sz w:val="18"/>
              </w:rPr>
              <w:fldChar w:fldCharType="end"/>
            </w:r>
          </w:hyperlink>
        </w:p>
        <w:p w14:paraId="5F369FEA" w14:textId="6DEA3946"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199"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_Toc79606199 \h </w:instrText>
            </w:r>
            <w:r w:rsidR="00256293" w:rsidRPr="00256293">
              <w:rPr>
                <w:noProof/>
                <w:webHidden/>
                <w:sz w:val="18"/>
              </w:rPr>
            </w:r>
            <w:r w:rsidR="00256293" w:rsidRPr="00256293">
              <w:rPr>
                <w:noProof/>
                <w:webHidden/>
                <w:sz w:val="18"/>
              </w:rPr>
              <w:fldChar w:fldCharType="separate"/>
            </w:r>
            <w:r w:rsidR="00766E13">
              <w:rPr>
                <w:noProof/>
                <w:webHidden/>
                <w:sz w:val="18"/>
              </w:rPr>
              <w:t>191</w:t>
            </w:r>
            <w:r w:rsidR="00256293" w:rsidRPr="00256293">
              <w:rPr>
                <w:noProof/>
                <w:webHidden/>
                <w:sz w:val="18"/>
              </w:rPr>
              <w:fldChar w:fldCharType="end"/>
            </w:r>
          </w:hyperlink>
        </w:p>
        <w:p w14:paraId="4DA1C3F3" w14:textId="2E9EE987"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00"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_Toc79606200 \h </w:instrText>
            </w:r>
            <w:r w:rsidR="00256293" w:rsidRPr="00256293">
              <w:rPr>
                <w:noProof/>
                <w:webHidden/>
                <w:sz w:val="18"/>
              </w:rPr>
            </w:r>
            <w:r w:rsidR="00256293" w:rsidRPr="00256293">
              <w:rPr>
                <w:noProof/>
                <w:webHidden/>
                <w:sz w:val="18"/>
              </w:rPr>
              <w:fldChar w:fldCharType="separate"/>
            </w:r>
            <w:r w:rsidR="00766E13">
              <w:rPr>
                <w:noProof/>
                <w:webHidden/>
                <w:sz w:val="18"/>
              </w:rPr>
              <w:t>191</w:t>
            </w:r>
            <w:r w:rsidR="00256293" w:rsidRPr="00256293">
              <w:rPr>
                <w:noProof/>
                <w:webHidden/>
                <w:sz w:val="18"/>
              </w:rPr>
              <w:fldChar w:fldCharType="end"/>
            </w:r>
          </w:hyperlink>
        </w:p>
        <w:p w14:paraId="51E7295A" w14:textId="233701CD"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01"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_Toc79606201 \h </w:instrText>
            </w:r>
            <w:r w:rsidR="00256293" w:rsidRPr="00256293">
              <w:rPr>
                <w:noProof/>
                <w:webHidden/>
                <w:sz w:val="18"/>
              </w:rPr>
            </w:r>
            <w:r w:rsidR="00256293" w:rsidRPr="00256293">
              <w:rPr>
                <w:noProof/>
                <w:webHidden/>
                <w:sz w:val="18"/>
              </w:rPr>
              <w:fldChar w:fldCharType="separate"/>
            </w:r>
            <w:r w:rsidR="00766E13">
              <w:rPr>
                <w:noProof/>
                <w:webHidden/>
                <w:sz w:val="18"/>
              </w:rPr>
              <w:t>192</w:t>
            </w:r>
            <w:r w:rsidR="00256293" w:rsidRPr="00256293">
              <w:rPr>
                <w:noProof/>
                <w:webHidden/>
                <w:sz w:val="18"/>
              </w:rPr>
              <w:fldChar w:fldCharType="end"/>
            </w:r>
          </w:hyperlink>
        </w:p>
        <w:p w14:paraId="2C2A4700" w14:textId="6FBFA1AD"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02"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_Toc79606202 \h </w:instrText>
            </w:r>
            <w:r w:rsidR="00256293" w:rsidRPr="00256293">
              <w:rPr>
                <w:noProof/>
                <w:webHidden/>
                <w:sz w:val="18"/>
              </w:rPr>
            </w:r>
            <w:r w:rsidR="00256293" w:rsidRPr="00256293">
              <w:rPr>
                <w:noProof/>
                <w:webHidden/>
                <w:sz w:val="18"/>
              </w:rPr>
              <w:fldChar w:fldCharType="separate"/>
            </w:r>
            <w:r w:rsidR="00766E13">
              <w:rPr>
                <w:noProof/>
                <w:webHidden/>
                <w:sz w:val="18"/>
              </w:rPr>
              <w:t>192</w:t>
            </w:r>
            <w:r w:rsidR="00256293" w:rsidRPr="00256293">
              <w:rPr>
                <w:noProof/>
                <w:webHidden/>
                <w:sz w:val="18"/>
              </w:rPr>
              <w:fldChar w:fldCharType="end"/>
            </w:r>
          </w:hyperlink>
        </w:p>
        <w:p w14:paraId="6CF294A7" w14:textId="12F3063B" w:rsidR="00256293" w:rsidRPr="00256293" w:rsidRDefault="00FF7B9C">
          <w:pPr>
            <w:pStyle w:val="TDC1"/>
            <w:tabs>
              <w:tab w:val="right" w:leader="dot" w:pos="8828"/>
            </w:tabs>
            <w:rPr>
              <w:rFonts w:asciiTheme="minorHAnsi" w:eastAsiaTheme="minorEastAsia" w:hAnsiTheme="minorHAnsi"/>
              <w:noProof/>
              <w:sz w:val="18"/>
              <w:lang w:eastAsia="es-CO"/>
            </w:rPr>
          </w:pPr>
          <w:hyperlink w:anchor="_Toc79606203" w:history="1">
            <w:r w:rsidR="00256293" w:rsidRPr="00256293">
              <w:rPr>
                <w:rStyle w:val="Hipervnculo"/>
                <w:noProof/>
                <w:sz w:val="18"/>
              </w:rPr>
              <w:t>PROYECTO DE INVERSIÓN No. 7879. Fortalecimiento de la Cultura Ciudadana y su Institucionalidad en Bogotá.</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_Toc79606203 \h </w:instrText>
            </w:r>
            <w:r w:rsidR="00256293" w:rsidRPr="00256293">
              <w:rPr>
                <w:noProof/>
                <w:webHidden/>
                <w:sz w:val="18"/>
              </w:rPr>
            </w:r>
            <w:r w:rsidR="00256293" w:rsidRPr="00256293">
              <w:rPr>
                <w:noProof/>
                <w:webHidden/>
                <w:sz w:val="18"/>
              </w:rPr>
              <w:fldChar w:fldCharType="separate"/>
            </w:r>
            <w:r w:rsidR="00766E13">
              <w:rPr>
                <w:noProof/>
                <w:webHidden/>
                <w:sz w:val="18"/>
              </w:rPr>
              <w:t>193</w:t>
            </w:r>
            <w:r w:rsidR="00256293" w:rsidRPr="00256293">
              <w:rPr>
                <w:noProof/>
                <w:webHidden/>
                <w:sz w:val="18"/>
              </w:rPr>
              <w:fldChar w:fldCharType="end"/>
            </w:r>
          </w:hyperlink>
        </w:p>
        <w:p w14:paraId="313DB9B7" w14:textId="6E9687F5"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6204" w:history="1">
            <w:r w:rsidR="00256293" w:rsidRPr="00256293">
              <w:rPr>
                <w:rStyle w:val="Hipervnculo"/>
                <w:noProof/>
                <w:sz w:val="18"/>
              </w:rPr>
              <w:t>1.</w:t>
            </w:r>
            <w:r w:rsidR="00256293" w:rsidRPr="00256293">
              <w:rPr>
                <w:rFonts w:asciiTheme="minorHAnsi" w:eastAsiaTheme="minorEastAsia" w:hAnsiTheme="minorHAnsi"/>
                <w:noProof/>
                <w:sz w:val="18"/>
                <w:lang w:eastAsia="es-CO"/>
              </w:rPr>
              <w:tab/>
            </w:r>
            <w:r w:rsidR="00256293" w:rsidRPr="00256293">
              <w:rPr>
                <w:rStyle w:val="Hipervnculo"/>
                <w:noProof/>
                <w:sz w:val="18"/>
              </w:rPr>
              <w:t>Objetivo general</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_Toc79606204 \h </w:instrText>
            </w:r>
            <w:r w:rsidR="00256293" w:rsidRPr="00256293">
              <w:rPr>
                <w:noProof/>
                <w:webHidden/>
                <w:sz w:val="18"/>
              </w:rPr>
            </w:r>
            <w:r w:rsidR="00256293" w:rsidRPr="00256293">
              <w:rPr>
                <w:noProof/>
                <w:webHidden/>
                <w:sz w:val="18"/>
              </w:rPr>
              <w:fldChar w:fldCharType="separate"/>
            </w:r>
            <w:r w:rsidR="00766E13">
              <w:rPr>
                <w:noProof/>
                <w:webHidden/>
                <w:sz w:val="18"/>
              </w:rPr>
              <w:t>193</w:t>
            </w:r>
            <w:r w:rsidR="00256293" w:rsidRPr="00256293">
              <w:rPr>
                <w:noProof/>
                <w:webHidden/>
                <w:sz w:val="18"/>
              </w:rPr>
              <w:fldChar w:fldCharType="end"/>
            </w:r>
          </w:hyperlink>
        </w:p>
        <w:p w14:paraId="280A5C73" w14:textId="073B55B4"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6205" w:history="1">
            <w:r w:rsidR="00256293" w:rsidRPr="00256293">
              <w:rPr>
                <w:rStyle w:val="Hipervnculo"/>
                <w:noProof/>
                <w:sz w:val="18"/>
              </w:rPr>
              <w:t>2.</w:t>
            </w:r>
            <w:r w:rsidR="00256293" w:rsidRPr="00256293">
              <w:rPr>
                <w:rFonts w:asciiTheme="minorHAnsi" w:eastAsiaTheme="minorEastAsia" w:hAnsiTheme="minorHAnsi"/>
                <w:noProof/>
                <w:sz w:val="18"/>
                <w:lang w:eastAsia="es-CO"/>
              </w:rPr>
              <w:tab/>
            </w:r>
            <w:r w:rsidR="00256293" w:rsidRPr="00256293">
              <w:rPr>
                <w:rStyle w:val="Hipervnculo"/>
                <w:noProof/>
                <w:sz w:val="18"/>
              </w:rPr>
              <w:t>Logros y retos para el cumplimiento del objetivo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_Toc79606205 \h </w:instrText>
            </w:r>
            <w:r w:rsidR="00256293" w:rsidRPr="00256293">
              <w:rPr>
                <w:noProof/>
                <w:webHidden/>
                <w:sz w:val="18"/>
              </w:rPr>
            </w:r>
            <w:r w:rsidR="00256293" w:rsidRPr="00256293">
              <w:rPr>
                <w:noProof/>
                <w:webHidden/>
                <w:sz w:val="18"/>
              </w:rPr>
              <w:fldChar w:fldCharType="separate"/>
            </w:r>
            <w:r w:rsidR="00766E13">
              <w:rPr>
                <w:noProof/>
                <w:webHidden/>
                <w:sz w:val="18"/>
              </w:rPr>
              <w:t>193</w:t>
            </w:r>
            <w:r w:rsidR="00256293" w:rsidRPr="00256293">
              <w:rPr>
                <w:noProof/>
                <w:webHidden/>
                <w:sz w:val="18"/>
              </w:rPr>
              <w:fldChar w:fldCharType="end"/>
            </w:r>
          </w:hyperlink>
        </w:p>
        <w:p w14:paraId="30897FBF" w14:textId="434DE59F"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6206" w:history="1">
            <w:r w:rsidR="00256293" w:rsidRPr="00256293">
              <w:rPr>
                <w:rStyle w:val="Hipervnculo"/>
                <w:noProof/>
                <w:sz w:val="18"/>
              </w:rPr>
              <w:t>3.</w:t>
            </w:r>
            <w:r w:rsidR="00256293" w:rsidRPr="00256293">
              <w:rPr>
                <w:rFonts w:asciiTheme="minorHAnsi" w:eastAsiaTheme="minorEastAsia" w:hAnsiTheme="minorHAnsi"/>
                <w:noProof/>
                <w:sz w:val="18"/>
                <w:lang w:eastAsia="es-CO"/>
              </w:rPr>
              <w:tab/>
            </w:r>
            <w:r w:rsidR="00256293" w:rsidRPr="00256293">
              <w:rPr>
                <w:rStyle w:val="Hipervnculo"/>
                <w:noProof/>
                <w:sz w:val="18"/>
              </w:rPr>
              <w:t>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_Toc79606206 \h </w:instrText>
            </w:r>
            <w:r w:rsidR="00256293" w:rsidRPr="00256293">
              <w:rPr>
                <w:noProof/>
                <w:webHidden/>
                <w:sz w:val="18"/>
              </w:rPr>
            </w:r>
            <w:r w:rsidR="00256293" w:rsidRPr="00256293">
              <w:rPr>
                <w:noProof/>
                <w:webHidden/>
                <w:sz w:val="18"/>
              </w:rPr>
              <w:fldChar w:fldCharType="separate"/>
            </w:r>
            <w:r w:rsidR="00766E13">
              <w:rPr>
                <w:noProof/>
                <w:webHidden/>
                <w:sz w:val="18"/>
              </w:rPr>
              <w:t>194</w:t>
            </w:r>
            <w:r w:rsidR="00256293" w:rsidRPr="00256293">
              <w:rPr>
                <w:noProof/>
                <w:webHidden/>
                <w:sz w:val="18"/>
              </w:rPr>
              <w:fldChar w:fldCharType="end"/>
            </w:r>
          </w:hyperlink>
        </w:p>
        <w:p w14:paraId="25F67F4E" w14:textId="1DF9F025"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07" w:history="1">
            <w:r w:rsidR="00256293" w:rsidRPr="00256293">
              <w:rPr>
                <w:rStyle w:val="Hipervnculo"/>
                <w:noProof/>
                <w:sz w:val="18"/>
              </w:rPr>
              <w:t>Primer Indicador</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_Toc79606207 \h </w:instrText>
            </w:r>
            <w:r w:rsidR="00256293" w:rsidRPr="00256293">
              <w:rPr>
                <w:noProof/>
                <w:webHidden/>
                <w:sz w:val="18"/>
              </w:rPr>
            </w:r>
            <w:r w:rsidR="00256293" w:rsidRPr="00256293">
              <w:rPr>
                <w:noProof/>
                <w:webHidden/>
                <w:sz w:val="18"/>
              </w:rPr>
              <w:fldChar w:fldCharType="separate"/>
            </w:r>
            <w:r w:rsidR="00766E13">
              <w:rPr>
                <w:noProof/>
                <w:webHidden/>
                <w:sz w:val="18"/>
              </w:rPr>
              <w:t>194</w:t>
            </w:r>
            <w:r w:rsidR="00256293" w:rsidRPr="00256293">
              <w:rPr>
                <w:noProof/>
                <w:webHidden/>
                <w:sz w:val="18"/>
              </w:rPr>
              <w:fldChar w:fldCharType="end"/>
            </w:r>
          </w:hyperlink>
        </w:p>
        <w:p w14:paraId="7C7EA0A9" w14:textId="49BEED83"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08" w:history="1">
            <w:r w:rsidR="00256293" w:rsidRPr="00256293">
              <w:rPr>
                <w:rStyle w:val="Hipervnculo"/>
                <w:noProof/>
                <w:sz w:val="18"/>
              </w:rPr>
              <w:t>3.1 Avances obtenidos en el proceso de 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_Toc79606208 \h </w:instrText>
            </w:r>
            <w:r w:rsidR="00256293" w:rsidRPr="00256293">
              <w:rPr>
                <w:noProof/>
                <w:webHidden/>
                <w:sz w:val="18"/>
              </w:rPr>
            </w:r>
            <w:r w:rsidR="00256293" w:rsidRPr="00256293">
              <w:rPr>
                <w:noProof/>
                <w:webHidden/>
                <w:sz w:val="18"/>
              </w:rPr>
              <w:fldChar w:fldCharType="separate"/>
            </w:r>
            <w:r w:rsidR="00766E13">
              <w:rPr>
                <w:noProof/>
                <w:webHidden/>
                <w:sz w:val="18"/>
              </w:rPr>
              <w:t>194</w:t>
            </w:r>
            <w:r w:rsidR="00256293" w:rsidRPr="00256293">
              <w:rPr>
                <w:noProof/>
                <w:webHidden/>
                <w:sz w:val="18"/>
              </w:rPr>
              <w:fldChar w:fldCharType="end"/>
            </w:r>
          </w:hyperlink>
        </w:p>
        <w:p w14:paraId="20E65E9F" w14:textId="7629FBD9"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09" w:history="1">
            <w:r w:rsidR="00256293" w:rsidRPr="00256293">
              <w:rPr>
                <w:rStyle w:val="Hipervnculo"/>
                <w:noProof/>
                <w:sz w:val="18"/>
              </w:rPr>
              <w:t>3.2 Retrasos y soluciones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_Toc79606209 \h </w:instrText>
            </w:r>
            <w:r w:rsidR="00256293" w:rsidRPr="00256293">
              <w:rPr>
                <w:noProof/>
                <w:webHidden/>
                <w:sz w:val="18"/>
              </w:rPr>
            </w:r>
            <w:r w:rsidR="00256293" w:rsidRPr="00256293">
              <w:rPr>
                <w:noProof/>
                <w:webHidden/>
                <w:sz w:val="18"/>
              </w:rPr>
              <w:fldChar w:fldCharType="separate"/>
            </w:r>
            <w:r w:rsidR="00766E13">
              <w:rPr>
                <w:noProof/>
                <w:webHidden/>
                <w:sz w:val="18"/>
              </w:rPr>
              <w:t>194</w:t>
            </w:r>
            <w:r w:rsidR="00256293" w:rsidRPr="00256293">
              <w:rPr>
                <w:noProof/>
                <w:webHidden/>
                <w:sz w:val="18"/>
              </w:rPr>
              <w:fldChar w:fldCharType="end"/>
            </w:r>
          </w:hyperlink>
        </w:p>
        <w:p w14:paraId="40C8AA8A" w14:textId="439551E1"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10" w:history="1">
            <w:r w:rsidR="00256293" w:rsidRPr="00256293">
              <w:rPr>
                <w:rStyle w:val="Hipervnculo"/>
                <w:noProof/>
                <w:sz w:val="18"/>
              </w:rPr>
              <w:t>Segundo Indicador</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_Toc79606210 \h </w:instrText>
            </w:r>
            <w:r w:rsidR="00256293" w:rsidRPr="00256293">
              <w:rPr>
                <w:noProof/>
                <w:webHidden/>
                <w:sz w:val="18"/>
              </w:rPr>
            </w:r>
            <w:r w:rsidR="00256293" w:rsidRPr="00256293">
              <w:rPr>
                <w:noProof/>
                <w:webHidden/>
                <w:sz w:val="18"/>
              </w:rPr>
              <w:fldChar w:fldCharType="separate"/>
            </w:r>
            <w:r w:rsidR="00766E13">
              <w:rPr>
                <w:noProof/>
                <w:webHidden/>
                <w:sz w:val="18"/>
              </w:rPr>
              <w:t>194</w:t>
            </w:r>
            <w:r w:rsidR="00256293" w:rsidRPr="00256293">
              <w:rPr>
                <w:noProof/>
                <w:webHidden/>
                <w:sz w:val="18"/>
              </w:rPr>
              <w:fldChar w:fldCharType="end"/>
            </w:r>
          </w:hyperlink>
        </w:p>
        <w:p w14:paraId="6D43537C" w14:textId="220A5504"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11" w:history="1">
            <w:r w:rsidR="00256293" w:rsidRPr="00256293">
              <w:rPr>
                <w:rStyle w:val="Hipervnculo"/>
                <w:noProof/>
                <w:sz w:val="18"/>
              </w:rPr>
              <w:t>3.1 Avances obtenidos en el proceso de 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_Toc79606211 \h </w:instrText>
            </w:r>
            <w:r w:rsidR="00256293" w:rsidRPr="00256293">
              <w:rPr>
                <w:noProof/>
                <w:webHidden/>
                <w:sz w:val="18"/>
              </w:rPr>
            </w:r>
            <w:r w:rsidR="00256293" w:rsidRPr="00256293">
              <w:rPr>
                <w:noProof/>
                <w:webHidden/>
                <w:sz w:val="18"/>
              </w:rPr>
              <w:fldChar w:fldCharType="separate"/>
            </w:r>
            <w:r w:rsidR="00766E13">
              <w:rPr>
                <w:noProof/>
                <w:webHidden/>
                <w:sz w:val="18"/>
              </w:rPr>
              <w:t>195</w:t>
            </w:r>
            <w:r w:rsidR="00256293" w:rsidRPr="00256293">
              <w:rPr>
                <w:noProof/>
                <w:webHidden/>
                <w:sz w:val="18"/>
              </w:rPr>
              <w:fldChar w:fldCharType="end"/>
            </w:r>
          </w:hyperlink>
        </w:p>
        <w:p w14:paraId="4AE6B6B4" w14:textId="30279E3E"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12" w:history="1">
            <w:r w:rsidR="00256293" w:rsidRPr="00256293">
              <w:rPr>
                <w:rStyle w:val="Hipervnculo"/>
                <w:noProof/>
                <w:sz w:val="18"/>
              </w:rPr>
              <w:t>3.2 Retrasos y soluciones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_Toc79606212 \h </w:instrText>
            </w:r>
            <w:r w:rsidR="00256293" w:rsidRPr="00256293">
              <w:rPr>
                <w:noProof/>
                <w:webHidden/>
                <w:sz w:val="18"/>
              </w:rPr>
            </w:r>
            <w:r w:rsidR="00256293" w:rsidRPr="00256293">
              <w:rPr>
                <w:noProof/>
                <w:webHidden/>
                <w:sz w:val="18"/>
              </w:rPr>
              <w:fldChar w:fldCharType="separate"/>
            </w:r>
            <w:r w:rsidR="00766E13">
              <w:rPr>
                <w:noProof/>
                <w:webHidden/>
                <w:sz w:val="18"/>
              </w:rPr>
              <w:t>196</w:t>
            </w:r>
            <w:r w:rsidR="00256293" w:rsidRPr="00256293">
              <w:rPr>
                <w:noProof/>
                <w:webHidden/>
                <w:sz w:val="18"/>
              </w:rPr>
              <w:fldChar w:fldCharType="end"/>
            </w:r>
          </w:hyperlink>
        </w:p>
        <w:p w14:paraId="0FFBFE92" w14:textId="2C1990A4"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13" w:history="1">
            <w:r w:rsidR="00256293" w:rsidRPr="00256293">
              <w:rPr>
                <w:rStyle w:val="Hipervnculo"/>
                <w:noProof/>
                <w:sz w:val="18"/>
              </w:rPr>
              <w:t>Tercer Indicador</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_Toc79606213 \h </w:instrText>
            </w:r>
            <w:r w:rsidR="00256293" w:rsidRPr="00256293">
              <w:rPr>
                <w:noProof/>
                <w:webHidden/>
                <w:sz w:val="18"/>
              </w:rPr>
            </w:r>
            <w:r w:rsidR="00256293" w:rsidRPr="00256293">
              <w:rPr>
                <w:noProof/>
                <w:webHidden/>
                <w:sz w:val="18"/>
              </w:rPr>
              <w:fldChar w:fldCharType="separate"/>
            </w:r>
            <w:r w:rsidR="00766E13">
              <w:rPr>
                <w:noProof/>
                <w:webHidden/>
                <w:sz w:val="18"/>
              </w:rPr>
              <w:t>196</w:t>
            </w:r>
            <w:r w:rsidR="00256293" w:rsidRPr="00256293">
              <w:rPr>
                <w:noProof/>
                <w:webHidden/>
                <w:sz w:val="18"/>
              </w:rPr>
              <w:fldChar w:fldCharType="end"/>
            </w:r>
          </w:hyperlink>
        </w:p>
        <w:p w14:paraId="5161DF16" w14:textId="73F252CD"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14" w:history="1">
            <w:r w:rsidR="00256293" w:rsidRPr="00256293">
              <w:rPr>
                <w:rStyle w:val="Hipervnculo"/>
                <w:noProof/>
                <w:sz w:val="18"/>
              </w:rPr>
              <w:t>3.1 Avances obtenidos en el proceso de 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_Toc79606214 \h </w:instrText>
            </w:r>
            <w:r w:rsidR="00256293" w:rsidRPr="00256293">
              <w:rPr>
                <w:noProof/>
                <w:webHidden/>
                <w:sz w:val="18"/>
              </w:rPr>
            </w:r>
            <w:r w:rsidR="00256293" w:rsidRPr="00256293">
              <w:rPr>
                <w:noProof/>
                <w:webHidden/>
                <w:sz w:val="18"/>
              </w:rPr>
              <w:fldChar w:fldCharType="separate"/>
            </w:r>
            <w:r w:rsidR="00766E13">
              <w:rPr>
                <w:noProof/>
                <w:webHidden/>
                <w:sz w:val="18"/>
              </w:rPr>
              <w:t>197</w:t>
            </w:r>
            <w:r w:rsidR="00256293" w:rsidRPr="00256293">
              <w:rPr>
                <w:noProof/>
                <w:webHidden/>
                <w:sz w:val="18"/>
              </w:rPr>
              <w:fldChar w:fldCharType="end"/>
            </w:r>
          </w:hyperlink>
        </w:p>
        <w:p w14:paraId="32B823BD" w14:textId="13368ED7"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15" w:history="1">
            <w:r w:rsidR="00256293" w:rsidRPr="00256293">
              <w:rPr>
                <w:rStyle w:val="Hipervnculo"/>
                <w:noProof/>
                <w:sz w:val="18"/>
              </w:rPr>
              <w:t>3.2 Retrasos y soluciones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_Toc79606215 \h </w:instrText>
            </w:r>
            <w:r w:rsidR="00256293" w:rsidRPr="00256293">
              <w:rPr>
                <w:noProof/>
                <w:webHidden/>
                <w:sz w:val="18"/>
              </w:rPr>
            </w:r>
            <w:r w:rsidR="00256293" w:rsidRPr="00256293">
              <w:rPr>
                <w:noProof/>
                <w:webHidden/>
                <w:sz w:val="18"/>
              </w:rPr>
              <w:fldChar w:fldCharType="separate"/>
            </w:r>
            <w:r w:rsidR="00766E13">
              <w:rPr>
                <w:noProof/>
                <w:webHidden/>
                <w:sz w:val="18"/>
              </w:rPr>
              <w:t>197</w:t>
            </w:r>
            <w:r w:rsidR="00256293" w:rsidRPr="00256293">
              <w:rPr>
                <w:noProof/>
                <w:webHidden/>
                <w:sz w:val="18"/>
              </w:rPr>
              <w:fldChar w:fldCharType="end"/>
            </w:r>
          </w:hyperlink>
        </w:p>
        <w:p w14:paraId="5D3FCDD8" w14:textId="77B977FE" w:rsidR="00256293" w:rsidRPr="00256293" w:rsidRDefault="00FF7B9C">
          <w:pPr>
            <w:pStyle w:val="TDC2"/>
            <w:tabs>
              <w:tab w:val="right" w:leader="dot" w:pos="8828"/>
            </w:tabs>
            <w:rPr>
              <w:rFonts w:asciiTheme="minorHAnsi" w:eastAsiaTheme="minorEastAsia" w:hAnsiTheme="minorHAnsi"/>
              <w:noProof/>
              <w:sz w:val="18"/>
              <w:lang w:eastAsia="es-CO"/>
            </w:rPr>
          </w:pPr>
          <w:hyperlink w:anchor="_Toc79606216" w:history="1">
            <w:r w:rsidR="00256293" w:rsidRPr="00256293">
              <w:rPr>
                <w:rStyle w:val="Hipervnculo"/>
                <w:noProof/>
                <w:sz w:val="18"/>
              </w:rPr>
              <w:t>4. Seguimiento por Meta Proyecto de Inversión</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_Toc79606216 \h </w:instrText>
            </w:r>
            <w:r w:rsidR="00256293" w:rsidRPr="00256293">
              <w:rPr>
                <w:noProof/>
                <w:webHidden/>
                <w:sz w:val="18"/>
              </w:rPr>
            </w:r>
            <w:r w:rsidR="00256293" w:rsidRPr="00256293">
              <w:rPr>
                <w:noProof/>
                <w:webHidden/>
                <w:sz w:val="18"/>
              </w:rPr>
              <w:fldChar w:fldCharType="separate"/>
            </w:r>
            <w:r w:rsidR="00766E13">
              <w:rPr>
                <w:noProof/>
                <w:webHidden/>
                <w:sz w:val="18"/>
              </w:rPr>
              <w:t>197</w:t>
            </w:r>
            <w:r w:rsidR="00256293" w:rsidRPr="00256293">
              <w:rPr>
                <w:noProof/>
                <w:webHidden/>
                <w:sz w:val="18"/>
              </w:rPr>
              <w:fldChar w:fldCharType="end"/>
            </w:r>
          </w:hyperlink>
        </w:p>
        <w:p w14:paraId="73C8BC8B" w14:textId="4440DEA0"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17" w:history="1">
            <w:r w:rsidR="00256293" w:rsidRPr="00256293">
              <w:rPr>
                <w:rStyle w:val="Hipervnculo"/>
                <w:noProof/>
                <w:sz w:val="18"/>
              </w:rPr>
              <w:t>Meta 1: Creación de 1 centro de diseño de Políticas Públicas de cambio cultural para fortalecer la institucionalidad de cultura ciudadana en el distrito, la gestión del conocimiento y la toma de decisiones institucionales que promuevan las transformaciones culturales a partir de mejores comprensiones de las dinámicas sociales y culturales.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_Toc79606217 \h </w:instrText>
            </w:r>
            <w:r w:rsidR="00256293" w:rsidRPr="00256293">
              <w:rPr>
                <w:noProof/>
                <w:webHidden/>
                <w:sz w:val="18"/>
              </w:rPr>
            </w:r>
            <w:r w:rsidR="00256293" w:rsidRPr="00256293">
              <w:rPr>
                <w:noProof/>
                <w:webHidden/>
                <w:sz w:val="18"/>
              </w:rPr>
              <w:fldChar w:fldCharType="separate"/>
            </w:r>
            <w:r w:rsidR="00766E13">
              <w:rPr>
                <w:noProof/>
                <w:webHidden/>
                <w:sz w:val="18"/>
              </w:rPr>
              <w:t>197</w:t>
            </w:r>
            <w:r w:rsidR="00256293" w:rsidRPr="00256293">
              <w:rPr>
                <w:noProof/>
                <w:webHidden/>
                <w:sz w:val="18"/>
              </w:rPr>
              <w:fldChar w:fldCharType="end"/>
            </w:r>
          </w:hyperlink>
        </w:p>
        <w:p w14:paraId="76F621F8" w14:textId="0D25D9FB"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18"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_Toc79606218 \h </w:instrText>
            </w:r>
            <w:r w:rsidR="00256293" w:rsidRPr="00256293">
              <w:rPr>
                <w:noProof/>
                <w:webHidden/>
                <w:sz w:val="18"/>
              </w:rPr>
            </w:r>
            <w:r w:rsidR="00256293" w:rsidRPr="00256293">
              <w:rPr>
                <w:noProof/>
                <w:webHidden/>
                <w:sz w:val="18"/>
              </w:rPr>
              <w:fldChar w:fldCharType="separate"/>
            </w:r>
            <w:r w:rsidR="00766E13">
              <w:rPr>
                <w:noProof/>
                <w:webHidden/>
                <w:sz w:val="18"/>
              </w:rPr>
              <w:t>197</w:t>
            </w:r>
            <w:r w:rsidR="00256293" w:rsidRPr="00256293">
              <w:rPr>
                <w:noProof/>
                <w:webHidden/>
                <w:sz w:val="18"/>
              </w:rPr>
              <w:fldChar w:fldCharType="end"/>
            </w:r>
          </w:hyperlink>
        </w:p>
        <w:p w14:paraId="5B822280" w14:textId="21365F2E"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19"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_Toc79606219 \h </w:instrText>
            </w:r>
            <w:r w:rsidR="00256293" w:rsidRPr="00256293">
              <w:rPr>
                <w:noProof/>
                <w:webHidden/>
                <w:sz w:val="18"/>
              </w:rPr>
            </w:r>
            <w:r w:rsidR="00256293" w:rsidRPr="00256293">
              <w:rPr>
                <w:noProof/>
                <w:webHidden/>
                <w:sz w:val="18"/>
              </w:rPr>
              <w:fldChar w:fldCharType="separate"/>
            </w:r>
            <w:r w:rsidR="00766E13">
              <w:rPr>
                <w:noProof/>
                <w:webHidden/>
                <w:sz w:val="18"/>
              </w:rPr>
              <w:t>198</w:t>
            </w:r>
            <w:r w:rsidR="00256293" w:rsidRPr="00256293">
              <w:rPr>
                <w:noProof/>
                <w:webHidden/>
                <w:sz w:val="18"/>
              </w:rPr>
              <w:fldChar w:fldCharType="end"/>
            </w:r>
          </w:hyperlink>
        </w:p>
        <w:p w14:paraId="2A7268A2" w14:textId="7270822D"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20"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_Toc79606220 \h </w:instrText>
            </w:r>
            <w:r w:rsidR="00256293" w:rsidRPr="00256293">
              <w:rPr>
                <w:noProof/>
                <w:webHidden/>
                <w:sz w:val="18"/>
              </w:rPr>
            </w:r>
            <w:r w:rsidR="00256293" w:rsidRPr="00256293">
              <w:rPr>
                <w:noProof/>
                <w:webHidden/>
                <w:sz w:val="18"/>
              </w:rPr>
              <w:fldChar w:fldCharType="separate"/>
            </w:r>
            <w:r w:rsidR="00766E13">
              <w:rPr>
                <w:noProof/>
                <w:webHidden/>
                <w:sz w:val="18"/>
              </w:rPr>
              <w:t>198</w:t>
            </w:r>
            <w:r w:rsidR="00256293" w:rsidRPr="00256293">
              <w:rPr>
                <w:noProof/>
                <w:webHidden/>
                <w:sz w:val="18"/>
              </w:rPr>
              <w:fldChar w:fldCharType="end"/>
            </w:r>
          </w:hyperlink>
        </w:p>
        <w:p w14:paraId="0224EA6B" w14:textId="43909BE9"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21"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_Toc79606221 \h </w:instrText>
            </w:r>
            <w:r w:rsidR="00256293" w:rsidRPr="00256293">
              <w:rPr>
                <w:noProof/>
                <w:webHidden/>
                <w:sz w:val="18"/>
              </w:rPr>
            </w:r>
            <w:r w:rsidR="00256293" w:rsidRPr="00256293">
              <w:rPr>
                <w:noProof/>
                <w:webHidden/>
                <w:sz w:val="18"/>
              </w:rPr>
              <w:fldChar w:fldCharType="separate"/>
            </w:r>
            <w:r w:rsidR="00766E13">
              <w:rPr>
                <w:noProof/>
                <w:webHidden/>
                <w:sz w:val="18"/>
              </w:rPr>
              <w:t>199</w:t>
            </w:r>
            <w:r w:rsidR="00256293" w:rsidRPr="00256293">
              <w:rPr>
                <w:noProof/>
                <w:webHidden/>
                <w:sz w:val="18"/>
              </w:rPr>
              <w:fldChar w:fldCharType="end"/>
            </w:r>
          </w:hyperlink>
        </w:p>
        <w:p w14:paraId="5D41BCFF" w14:textId="04D28182"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22"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_Toc79606222 \h </w:instrText>
            </w:r>
            <w:r w:rsidR="00256293" w:rsidRPr="00256293">
              <w:rPr>
                <w:noProof/>
                <w:webHidden/>
                <w:sz w:val="18"/>
              </w:rPr>
            </w:r>
            <w:r w:rsidR="00256293" w:rsidRPr="00256293">
              <w:rPr>
                <w:noProof/>
                <w:webHidden/>
                <w:sz w:val="18"/>
              </w:rPr>
              <w:fldChar w:fldCharType="separate"/>
            </w:r>
            <w:r w:rsidR="00766E13">
              <w:rPr>
                <w:noProof/>
                <w:webHidden/>
                <w:sz w:val="18"/>
              </w:rPr>
              <w:t>199</w:t>
            </w:r>
            <w:r w:rsidR="00256293" w:rsidRPr="00256293">
              <w:rPr>
                <w:noProof/>
                <w:webHidden/>
                <w:sz w:val="18"/>
              </w:rPr>
              <w:fldChar w:fldCharType="end"/>
            </w:r>
          </w:hyperlink>
        </w:p>
        <w:p w14:paraId="3DFC7056" w14:textId="30A08E00"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23"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_Toc79606223 \h </w:instrText>
            </w:r>
            <w:r w:rsidR="00256293" w:rsidRPr="00256293">
              <w:rPr>
                <w:noProof/>
                <w:webHidden/>
                <w:sz w:val="18"/>
              </w:rPr>
            </w:r>
            <w:r w:rsidR="00256293" w:rsidRPr="00256293">
              <w:rPr>
                <w:noProof/>
                <w:webHidden/>
                <w:sz w:val="18"/>
              </w:rPr>
              <w:fldChar w:fldCharType="separate"/>
            </w:r>
            <w:r w:rsidR="00766E13">
              <w:rPr>
                <w:noProof/>
                <w:webHidden/>
                <w:sz w:val="18"/>
              </w:rPr>
              <w:t>199</w:t>
            </w:r>
            <w:r w:rsidR="00256293" w:rsidRPr="00256293">
              <w:rPr>
                <w:noProof/>
                <w:webHidden/>
                <w:sz w:val="18"/>
              </w:rPr>
              <w:fldChar w:fldCharType="end"/>
            </w:r>
          </w:hyperlink>
        </w:p>
        <w:p w14:paraId="186E5ABA" w14:textId="7E19121D"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24"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_Toc79606224 \h </w:instrText>
            </w:r>
            <w:r w:rsidR="00256293" w:rsidRPr="00256293">
              <w:rPr>
                <w:noProof/>
                <w:webHidden/>
                <w:sz w:val="18"/>
              </w:rPr>
            </w:r>
            <w:r w:rsidR="00256293" w:rsidRPr="00256293">
              <w:rPr>
                <w:noProof/>
                <w:webHidden/>
                <w:sz w:val="18"/>
              </w:rPr>
              <w:fldChar w:fldCharType="separate"/>
            </w:r>
            <w:r w:rsidR="00766E13">
              <w:rPr>
                <w:noProof/>
                <w:webHidden/>
                <w:sz w:val="18"/>
              </w:rPr>
              <w:t>199</w:t>
            </w:r>
            <w:r w:rsidR="00256293" w:rsidRPr="00256293">
              <w:rPr>
                <w:noProof/>
                <w:webHidden/>
                <w:sz w:val="18"/>
              </w:rPr>
              <w:fldChar w:fldCharType="end"/>
            </w:r>
          </w:hyperlink>
        </w:p>
        <w:p w14:paraId="5C9B4FFC" w14:textId="73D8B157"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25" w:history="1">
            <w:r w:rsidR="00256293" w:rsidRPr="00256293">
              <w:rPr>
                <w:rStyle w:val="Hipervnculo"/>
                <w:noProof/>
                <w:sz w:val="18"/>
              </w:rPr>
              <w:t>Meta 2: Diseñar y acompañar la implementación de 13 estrategias de cultura ciudadana en torno a los temas priorizados por la administración Distrital</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_Toc79606225 \h </w:instrText>
            </w:r>
            <w:r w:rsidR="00256293" w:rsidRPr="00256293">
              <w:rPr>
                <w:noProof/>
                <w:webHidden/>
                <w:sz w:val="18"/>
              </w:rPr>
            </w:r>
            <w:r w:rsidR="00256293" w:rsidRPr="00256293">
              <w:rPr>
                <w:noProof/>
                <w:webHidden/>
                <w:sz w:val="18"/>
              </w:rPr>
              <w:fldChar w:fldCharType="separate"/>
            </w:r>
            <w:r w:rsidR="00766E13">
              <w:rPr>
                <w:noProof/>
                <w:webHidden/>
                <w:sz w:val="18"/>
              </w:rPr>
              <w:t>200</w:t>
            </w:r>
            <w:r w:rsidR="00256293" w:rsidRPr="00256293">
              <w:rPr>
                <w:noProof/>
                <w:webHidden/>
                <w:sz w:val="18"/>
              </w:rPr>
              <w:fldChar w:fldCharType="end"/>
            </w:r>
          </w:hyperlink>
        </w:p>
        <w:p w14:paraId="4D585C26" w14:textId="4E8243A2"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26"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_Toc79606226 \h </w:instrText>
            </w:r>
            <w:r w:rsidR="00256293" w:rsidRPr="00256293">
              <w:rPr>
                <w:noProof/>
                <w:webHidden/>
                <w:sz w:val="18"/>
              </w:rPr>
            </w:r>
            <w:r w:rsidR="00256293" w:rsidRPr="00256293">
              <w:rPr>
                <w:noProof/>
                <w:webHidden/>
                <w:sz w:val="18"/>
              </w:rPr>
              <w:fldChar w:fldCharType="separate"/>
            </w:r>
            <w:r w:rsidR="00766E13">
              <w:rPr>
                <w:noProof/>
                <w:webHidden/>
                <w:sz w:val="18"/>
              </w:rPr>
              <w:t>200</w:t>
            </w:r>
            <w:r w:rsidR="00256293" w:rsidRPr="00256293">
              <w:rPr>
                <w:noProof/>
                <w:webHidden/>
                <w:sz w:val="18"/>
              </w:rPr>
              <w:fldChar w:fldCharType="end"/>
            </w:r>
          </w:hyperlink>
        </w:p>
        <w:p w14:paraId="51D40355" w14:textId="49F31283"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27"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_Toc79606227 \h </w:instrText>
            </w:r>
            <w:r w:rsidR="00256293" w:rsidRPr="00256293">
              <w:rPr>
                <w:noProof/>
                <w:webHidden/>
                <w:sz w:val="18"/>
              </w:rPr>
            </w:r>
            <w:r w:rsidR="00256293" w:rsidRPr="00256293">
              <w:rPr>
                <w:noProof/>
                <w:webHidden/>
                <w:sz w:val="18"/>
              </w:rPr>
              <w:fldChar w:fldCharType="separate"/>
            </w:r>
            <w:r w:rsidR="00766E13">
              <w:rPr>
                <w:noProof/>
                <w:webHidden/>
                <w:sz w:val="18"/>
              </w:rPr>
              <w:t>211</w:t>
            </w:r>
            <w:r w:rsidR="00256293" w:rsidRPr="00256293">
              <w:rPr>
                <w:noProof/>
                <w:webHidden/>
                <w:sz w:val="18"/>
              </w:rPr>
              <w:fldChar w:fldCharType="end"/>
            </w:r>
          </w:hyperlink>
        </w:p>
        <w:p w14:paraId="4D90B270" w14:textId="3A775CD3"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28"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_Toc79606228 \h </w:instrText>
            </w:r>
            <w:r w:rsidR="00256293" w:rsidRPr="00256293">
              <w:rPr>
                <w:noProof/>
                <w:webHidden/>
                <w:sz w:val="18"/>
              </w:rPr>
            </w:r>
            <w:r w:rsidR="00256293" w:rsidRPr="00256293">
              <w:rPr>
                <w:noProof/>
                <w:webHidden/>
                <w:sz w:val="18"/>
              </w:rPr>
              <w:fldChar w:fldCharType="separate"/>
            </w:r>
            <w:r w:rsidR="00766E13">
              <w:rPr>
                <w:noProof/>
                <w:webHidden/>
                <w:sz w:val="18"/>
              </w:rPr>
              <w:t>211</w:t>
            </w:r>
            <w:r w:rsidR="00256293" w:rsidRPr="00256293">
              <w:rPr>
                <w:noProof/>
                <w:webHidden/>
                <w:sz w:val="18"/>
              </w:rPr>
              <w:fldChar w:fldCharType="end"/>
            </w:r>
          </w:hyperlink>
        </w:p>
        <w:p w14:paraId="431A555E" w14:textId="3BC3A996"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29"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_Toc79606229 \h </w:instrText>
            </w:r>
            <w:r w:rsidR="00256293" w:rsidRPr="00256293">
              <w:rPr>
                <w:noProof/>
                <w:webHidden/>
                <w:sz w:val="18"/>
              </w:rPr>
            </w:r>
            <w:r w:rsidR="00256293" w:rsidRPr="00256293">
              <w:rPr>
                <w:noProof/>
                <w:webHidden/>
                <w:sz w:val="18"/>
              </w:rPr>
              <w:fldChar w:fldCharType="separate"/>
            </w:r>
            <w:r w:rsidR="00766E13">
              <w:rPr>
                <w:noProof/>
                <w:webHidden/>
                <w:sz w:val="18"/>
              </w:rPr>
              <w:t>216</w:t>
            </w:r>
            <w:r w:rsidR="00256293" w:rsidRPr="00256293">
              <w:rPr>
                <w:noProof/>
                <w:webHidden/>
                <w:sz w:val="18"/>
              </w:rPr>
              <w:fldChar w:fldCharType="end"/>
            </w:r>
          </w:hyperlink>
        </w:p>
        <w:p w14:paraId="6449D974" w14:textId="2ECB6C88"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30"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_Toc79606230 \h </w:instrText>
            </w:r>
            <w:r w:rsidR="00256293" w:rsidRPr="00256293">
              <w:rPr>
                <w:noProof/>
                <w:webHidden/>
                <w:sz w:val="18"/>
              </w:rPr>
            </w:r>
            <w:r w:rsidR="00256293" w:rsidRPr="00256293">
              <w:rPr>
                <w:noProof/>
                <w:webHidden/>
                <w:sz w:val="18"/>
              </w:rPr>
              <w:fldChar w:fldCharType="separate"/>
            </w:r>
            <w:r w:rsidR="00766E13">
              <w:rPr>
                <w:noProof/>
                <w:webHidden/>
                <w:sz w:val="18"/>
              </w:rPr>
              <w:t>219</w:t>
            </w:r>
            <w:r w:rsidR="00256293" w:rsidRPr="00256293">
              <w:rPr>
                <w:noProof/>
                <w:webHidden/>
                <w:sz w:val="18"/>
              </w:rPr>
              <w:fldChar w:fldCharType="end"/>
            </w:r>
          </w:hyperlink>
        </w:p>
        <w:p w14:paraId="00281CF9" w14:textId="649B065A"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31"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_Toc79606231 \h </w:instrText>
            </w:r>
            <w:r w:rsidR="00256293" w:rsidRPr="00256293">
              <w:rPr>
                <w:noProof/>
                <w:webHidden/>
                <w:sz w:val="18"/>
              </w:rPr>
            </w:r>
            <w:r w:rsidR="00256293" w:rsidRPr="00256293">
              <w:rPr>
                <w:noProof/>
                <w:webHidden/>
                <w:sz w:val="18"/>
              </w:rPr>
              <w:fldChar w:fldCharType="separate"/>
            </w:r>
            <w:r w:rsidR="00766E13">
              <w:rPr>
                <w:noProof/>
                <w:webHidden/>
                <w:sz w:val="18"/>
              </w:rPr>
              <w:t>220</w:t>
            </w:r>
            <w:r w:rsidR="00256293" w:rsidRPr="00256293">
              <w:rPr>
                <w:noProof/>
                <w:webHidden/>
                <w:sz w:val="18"/>
              </w:rPr>
              <w:fldChar w:fldCharType="end"/>
            </w:r>
          </w:hyperlink>
        </w:p>
        <w:p w14:paraId="1DEC2A2A" w14:textId="494B7A0B"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32"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_Toc79606232 \h </w:instrText>
            </w:r>
            <w:r w:rsidR="00256293" w:rsidRPr="00256293">
              <w:rPr>
                <w:noProof/>
                <w:webHidden/>
                <w:sz w:val="18"/>
              </w:rPr>
            </w:r>
            <w:r w:rsidR="00256293" w:rsidRPr="00256293">
              <w:rPr>
                <w:noProof/>
                <w:webHidden/>
                <w:sz w:val="18"/>
              </w:rPr>
              <w:fldChar w:fldCharType="separate"/>
            </w:r>
            <w:r w:rsidR="00766E13">
              <w:rPr>
                <w:noProof/>
                <w:webHidden/>
                <w:sz w:val="18"/>
              </w:rPr>
              <w:t>221</w:t>
            </w:r>
            <w:r w:rsidR="00256293" w:rsidRPr="00256293">
              <w:rPr>
                <w:noProof/>
                <w:webHidden/>
                <w:sz w:val="18"/>
              </w:rPr>
              <w:fldChar w:fldCharType="end"/>
            </w:r>
          </w:hyperlink>
        </w:p>
        <w:p w14:paraId="081A5F76" w14:textId="60E7D8B0"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33" w:history="1">
            <w:r w:rsidR="00256293" w:rsidRPr="00256293">
              <w:rPr>
                <w:rStyle w:val="Hipervnculo"/>
                <w:noProof/>
                <w:sz w:val="18"/>
              </w:rPr>
              <w:t>Meta 3: Implementar 1 sistema de gestión de la información para el levantamiento y monitoreo de las estrategias de cambio cultural.</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_Toc79606233 \h </w:instrText>
            </w:r>
            <w:r w:rsidR="00256293" w:rsidRPr="00256293">
              <w:rPr>
                <w:noProof/>
                <w:webHidden/>
                <w:sz w:val="18"/>
              </w:rPr>
            </w:r>
            <w:r w:rsidR="00256293" w:rsidRPr="00256293">
              <w:rPr>
                <w:noProof/>
                <w:webHidden/>
                <w:sz w:val="18"/>
              </w:rPr>
              <w:fldChar w:fldCharType="separate"/>
            </w:r>
            <w:r w:rsidR="00766E13">
              <w:rPr>
                <w:noProof/>
                <w:webHidden/>
                <w:sz w:val="18"/>
              </w:rPr>
              <w:t>224</w:t>
            </w:r>
            <w:r w:rsidR="00256293" w:rsidRPr="00256293">
              <w:rPr>
                <w:noProof/>
                <w:webHidden/>
                <w:sz w:val="18"/>
              </w:rPr>
              <w:fldChar w:fldCharType="end"/>
            </w:r>
          </w:hyperlink>
        </w:p>
        <w:p w14:paraId="76CCD754" w14:textId="385D378B"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34"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_Toc79606234 \h </w:instrText>
            </w:r>
            <w:r w:rsidR="00256293" w:rsidRPr="00256293">
              <w:rPr>
                <w:noProof/>
                <w:webHidden/>
                <w:sz w:val="18"/>
              </w:rPr>
            </w:r>
            <w:r w:rsidR="00256293" w:rsidRPr="00256293">
              <w:rPr>
                <w:noProof/>
                <w:webHidden/>
                <w:sz w:val="18"/>
              </w:rPr>
              <w:fldChar w:fldCharType="separate"/>
            </w:r>
            <w:r w:rsidR="00766E13">
              <w:rPr>
                <w:noProof/>
                <w:webHidden/>
                <w:sz w:val="18"/>
              </w:rPr>
              <w:t>224</w:t>
            </w:r>
            <w:r w:rsidR="00256293" w:rsidRPr="00256293">
              <w:rPr>
                <w:noProof/>
                <w:webHidden/>
                <w:sz w:val="18"/>
              </w:rPr>
              <w:fldChar w:fldCharType="end"/>
            </w:r>
          </w:hyperlink>
        </w:p>
        <w:p w14:paraId="2B6DAAD3" w14:textId="13A44685"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35"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_Toc79606235 \h </w:instrText>
            </w:r>
            <w:r w:rsidR="00256293" w:rsidRPr="00256293">
              <w:rPr>
                <w:noProof/>
                <w:webHidden/>
                <w:sz w:val="18"/>
              </w:rPr>
            </w:r>
            <w:r w:rsidR="00256293" w:rsidRPr="00256293">
              <w:rPr>
                <w:noProof/>
                <w:webHidden/>
                <w:sz w:val="18"/>
              </w:rPr>
              <w:fldChar w:fldCharType="separate"/>
            </w:r>
            <w:r w:rsidR="00766E13">
              <w:rPr>
                <w:noProof/>
                <w:webHidden/>
                <w:sz w:val="18"/>
              </w:rPr>
              <w:t>226</w:t>
            </w:r>
            <w:r w:rsidR="00256293" w:rsidRPr="00256293">
              <w:rPr>
                <w:noProof/>
                <w:webHidden/>
                <w:sz w:val="18"/>
              </w:rPr>
              <w:fldChar w:fldCharType="end"/>
            </w:r>
          </w:hyperlink>
        </w:p>
        <w:p w14:paraId="293F3D7D" w14:textId="3ADCB8B2"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36"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_Toc79606236 \h </w:instrText>
            </w:r>
            <w:r w:rsidR="00256293" w:rsidRPr="00256293">
              <w:rPr>
                <w:noProof/>
                <w:webHidden/>
                <w:sz w:val="18"/>
              </w:rPr>
            </w:r>
            <w:r w:rsidR="00256293" w:rsidRPr="00256293">
              <w:rPr>
                <w:noProof/>
                <w:webHidden/>
                <w:sz w:val="18"/>
              </w:rPr>
              <w:fldChar w:fldCharType="separate"/>
            </w:r>
            <w:r w:rsidR="00766E13">
              <w:rPr>
                <w:noProof/>
                <w:webHidden/>
                <w:sz w:val="18"/>
              </w:rPr>
              <w:t>226</w:t>
            </w:r>
            <w:r w:rsidR="00256293" w:rsidRPr="00256293">
              <w:rPr>
                <w:noProof/>
                <w:webHidden/>
                <w:sz w:val="18"/>
              </w:rPr>
              <w:fldChar w:fldCharType="end"/>
            </w:r>
          </w:hyperlink>
        </w:p>
        <w:p w14:paraId="7A26C045" w14:textId="48BB1596"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37"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_Toc79606237 \h </w:instrText>
            </w:r>
            <w:r w:rsidR="00256293" w:rsidRPr="00256293">
              <w:rPr>
                <w:noProof/>
                <w:webHidden/>
                <w:sz w:val="18"/>
              </w:rPr>
            </w:r>
            <w:r w:rsidR="00256293" w:rsidRPr="00256293">
              <w:rPr>
                <w:noProof/>
                <w:webHidden/>
                <w:sz w:val="18"/>
              </w:rPr>
              <w:fldChar w:fldCharType="separate"/>
            </w:r>
            <w:r w:rsidR="00766E13">
              <w:rPr>
                <w:noProof/>
                <w:webHidden/>
                <w:sz w:val="18"/>
              </w:rPr>
              <w:t>226</w:t>
            </w:r>
            <w:r w:rsidR="00256293" w:rsidRPr="00256293">
              <w:rPr>
                <w:noProof/>
                <w:webHidden/>
                <w:sz w:val="18"/>
              </w:rPr>
              <w:fldChar w:fldCharType="end"/>
            </w:r>
          </w:hyperlink>
        </w:p>
        <w:p w14:paraId="3BAB0B6E" w14:textId="1CB6EDEE"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38"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_Toc79606238 \h </w:instrText>
            </w:r>
            <w:r w:rsidR="00256293" w:rsidRPr="00256293">
              <w:rPr>
                <w:noProof/>
                <w:webHidden/>
                <w:sz w:val="18"/>
              </w:rPr>
            </w:r>
            <w:r w:rsidR="00256293" w:rsidRPr="00256293">
              <w:rPr>
                <w:noProof/>
                <w:webHidden/>
                <w:sz w:val="18"/>
              </w:rPr>
              <w:fldChar w:fldCharType="separate"/>
            </w:r>
            <w:r w:rsidR="00766E13">
              <w:rPr>
                <w:noProof/>
                <w:webHidden/>
                <w:sz w:val="18"/>
              </w:rPr>
              <w:t>226</w:t>
            </w:r>
            <w:r w:rsidR="00256293" w:rsidRPr="00256293">
              <w:rPr>
                <w:noProof/>
                <w:webHidden/>
                <w:sz w:val="18"/>
              </w:rPr>
              <w:fldChar w:fldCharType="end"/>
            </w:r>
          </w:hyperlink>
        </w:p>
        <w:p w14:paraId="2BE25840" w14:textId="157FE2FC"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39"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_Toc79606239 \h </w:instrText>
            </w:r>
            <w:r w:rsidR="00256293" w:rsidRPr="00256293">
              <w:rPr>
                <w:noProof/>
                <w:webHidden/>
                <w:sz w:val="18"/>
              </w:rPr>
            </w:r>
            <w:r w:rsidR="00256293" w:rsidRPr="00256293">
              <w:rPr>
                <w:noProof/>
                <w:webHidden/>
                <w:sz w:val="18"/>
              </w:rPr>
              <w:fldChar w:fldCharType="separate"/>
            </w:r>
            <w:r w:rsidR="00766E13">
              <w:rPr>
                <w:noProof/>
                <w:webHidden/>
                <w:sz w:val="18"/>
              </w:rPr>
              <w:t>227</w:t>
            </w:r>
            <w:r w:rsidR="00256293" w:rsidRPr="00256293">
              <w:rPr>
                <w:noProof/>
                <w:webHidden/>
                <w:sz w:val="18"/>
              </w:rPr>
              <w:fldChar w:fldCharType="end"/>
            </w:r>
          </w:hyperlink>
        </w:p>
        <w:p w14:paraId="25604833" w14:textId="61F6745E"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40"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_Toc79606240 \h </w:instrText>
            </w:r>
            <w:r w:rsidR="00256293" w:rsidRPr="00256293">
              <w:rPr>
                <w:noProof/>
                <w:webHidden/>
                <w:sz w:val="18"/>
              </w:rPr>
            </w:r>
            <w:r w:rsidR="00256293" w:rsidRPr="00256293">
              <w:rPr>
                <w:noProof/>
                <w:webHidden/>
                <w:sz w:val="18"/>
              </w:rPr>
              <w:fldChar w:fldCharType="separate"/>
            </w:r>
            <w:r w:rsidR="00766E13">
              <w:rPr>
                <w:noProof/>
                <w:webHidden/>
                <w:sz w:val="18"/>
              </w:rPr>
              <w:t>227</w:t>
            </w:r>
            <w:r w:rsidR="00256293" w:rsidRPr="00256293">
              <w:rPr>
                <w:noProof/>
                <w:webHidden/>
                <w:sz w:val="18"/>
              </w:rPr>
              <w:fldChar w:fldCharType="end"/>
            </w:r>
          </w:hyperlink>
        </w:p>
        <w:p w14:paraId="79BE81CC" w14:textId="62A82862" w:rsidR="00256293" w:rsidRPr="00256293" w:rsidRDefault="00FF7B9C">
          <w:pPr>
            <w:pStyle w:val="TDC1"/>
            <w:tabs>
              <w:tab w:val="right" w:leader="dot" w:pos="8828"/>
            </w:tabs>
            <w:rPr>
              <w:rFonts w:asciiTheme="minorHAnsi" w:eastAsiaTheme="minorEastAsia" w:hAnsiTheme="minorHAnsi"/>
              <w:noProof/>
              <w:sz w:val="18"/>
              <w:lang w:eastAsia="es-CO"/>
            </w:rPr>
          </w:pPr>
          <w:hyperlink w:anchor="_Toc79606241" w:history="1">
            <w:r w:rsidR="00256293" w:rsidRPr="00256293">
              <w:rPr>
                <w:rStyle w:val="Hipervnculo"/>
                <w:noProof/>
                <w:sz w:val="18"/>
              </w:rPr>
              <w:t>PROYECTO DE INVERSIÓN No. 7880. Fortalecimiento de la inclusión a la Cultura Escrita de todos los habitantes de Bogotá.</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_Toc79606241 \h </w:instrText>
            </w:r>
            <w:r w:rsidR="00256293" w:rsidRPr="00256293">
              <w:rPr>
                <w:noProof/>
                <w:webHidden/>
                <w:sz w:val="18"/>
              </w:rPr>
            </w:r>
            <w:r w:rsidR="00256293" w:rsidRPr="00256293">
              <w:rPr>
                <w:noProof/>
                <w:webHidden/>
                <w:sz w:val="18"/>
              </w:rPr>
              <w:fldChar w:fldCharType="separate"/>
            </w:r>
            <w:r w:rsidR="00766E13">
              <w:rPr>
                <w:noProof/>
                <w:webHidden/>
                <w:sz w:val="18"/>
              </w:rPr>
              <w:t>228</w:t>
            </w:r>
            <w:r w:rsidR="00256293" w:rsidRPr="00256293">
              <w:rPr>
                <w:noProof/>
                <w:webHidden/>
                <w:sz w:val="18"/>
              </w:rPr>
              <w:fldChar w:fldCharType="end"/>
            </w:r>
          </w:hyperlink>
        </w:p>
        <w:p w14:paraId="1C8674EF" w14:textId="01BE42CA"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6242" w:history="1">
            <w:r w:rsidR="00256293" w:rsidRPr="00256293">
              <w:rPr>
                <w:rStyle w:val="Hipervnculo"/>
                <w:rFonts w:cs="Arial"/>
                <w:noProof/>
                <w:sz w:val="18"/>
              </w:rPr>
              <w:t>1.</w:t>
            </w:r>
            <w:r w:rsidR="00256293" w:rsidRPr="00256293">
              <w:rPr>
                <w:rFonts w:asciiTheme="minorHAnsi" w:eastAsiaTheme="minorEastAsia" w:hAnsiTheme="minorHAnsi"/>
                <w:noProof/>
                <w:sz w:val="18"/>
                <w:lang w:eastAsia="es-CO"/>
              </w:rPr>
              <w:tab/>
            </w:r>
            <w:r w:rsidR="00256293" w:rsidRPr="00256293">
              <w:rPr>
                <w:rStyle w:val="Hipervnculo"/>
                <w:rFonts w:cs="Arial"/>
                <w:noProof/>
                <w:sz w:val="18"/>
              </w:rPr>
              <w:t>Objetivo general</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_Toc79606242 \h </w:instrText>
            </w:r>
            <w:r w:rsidR="00256293" w:rsidRPr="00256293">
              <w:rPr>
                <w:noProof/>
                <w:webHidden/>
                <w:sz w:val="18"/>
              </w:rPr>
            </w:r>
            <w:r w:rsidR="00256293" w:rsidRPr="00256293">
              <w:rPr>
                <w:noProof/>
                <w:webHidden/>
                <w:sz w:val="18"/>
              </w:rPr>
              <w:fldChar w:fldCharType="separate"/>
            </w:r>
            <w:r w:rsidR="00766E13">
              <w:rPr>
                <w:noProof/>
                <w:webHidden/>
                <w:sz w:val="18"/>
              </w:rPr>
              <w:t>228</w:t>
            </w:r>
            <w:r w:rsidR="00256293" w:rsidRPr="00256293">
              <w:rPr>
                <w:noProof/>
                <w:webHidden/>
                <w:sz w:val="18"/>
              </w:rPr>
              <w:fldChar w:fldCharType="end"/>
            </w:r>
          </w:hyperlink>
        </w:p>
        <w:p w14:paraId="6D40B82F" w14:textId="6F92DE20"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6243" w:history="1">
            <w:r w:rsidR="00256293" w:rsidRPr="00256293">
              <w:rPr>
                <w:rStyle w:val="Hipervnculo"/>
                <w:rFonts w:cs="Arial"/>
                <w:noProof/>
                <w:sz w:val="18"/>
              </w:rPr>
              <w:t>2.</w:t>
            </w:r>
            <w:r w:rsidR="00256293" w:rsidRPr="00256293">
              <w:rPr>
                <w:rFonts w:asciiTheme="minorHAnsi" w:eastAsiaTheme="minorEastAsia" w:hAnsiTheme="minorHAnsi"/>
                <w:noProof/>
                <w:sz w:val="18"/>
                <w:lang w:eastAsia="es-CO"/>
              </w:rPr>
              <w:tab/>
            </w:r>
            <w:r w:rsidR="00256293" w:rsidRPr="00256293">
              <w:rPr>
                <w:rStyle w:val="Hipervnculo"/>
                <w:rFonts w:cs="Arial"/>
                <w:noProof/>
                <w:sz w:val="18"/>
              </w:rPr>
              <w:t>Logros y retos para el cumplimiento del objetivo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_Toc79606243 \h </w:instrText>
            </w:r>
            <w:r w:rsidR="00256293" w:rsidRPr="00256293">
              <w:rPr>
                <w:noProof/>
                <w:webHidden/>
                <w:sz w:val="18"/>
              </w:rPr>
            </w:r>
            <w:r w:rsidR="00256293" w:rsidRPr="00256293">
              <w:rPr>
                <w:noProof/>
                <w:webHidden/>
                <w:sz w:val="18"/>
              </w:rPr>
              <w:fldChar w:fldCharType="separate"/>
            </w:r>
            <w:r w:rsidR="00766E13">
              <w:rPr>
                <w:noProof/>
                <w:webHidden/>
                <w:sz w:val="18"/>
              </w:rPr>
              <w:t>228</w:t>
            </w:r>
            <w:r w:rsidR="00256293" w:rsidRPr="00256293">
              <w:rPr>
                <w:noProof/>
                <w:webHidden/>
                <w:sz w:val="18"/>
              </w:rPr>
              <w:fldChar w:fldCharType="end"/>
            </w:r>
          </w:hyperlink>
        </w:p>
        <w:p w14:paraId="66E6C83A" w14:textId="3D9733CD"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6244" w:history="1">
            <w:r w:rsidR="00256293" w:rsidRPr="00256293">
              <w:rPr>
                <w:rStyle w:val="Hipervnculo"/>
                <w:rFonts w:cs="Arial"/>
                <w:noProof/>
                <w:sz w:val="18"/>
              </w:rPr>
              <w:t>3.</w:t>
            </w:r>
            <w:r w:rsidR="00256293" w:rsidRPr="00256293">
              <w:rPr>
                <w:rFonts w:asciiTheme="minorHAnsi" w:eastAsiaTheme="minorEastAsia" w:hAnsiTheme="minorHAnsi"/>
                <w:noProof/>
                <w:sz w:val="18"/>
                <w:lang w:eastAsia="es-CO"/>
              </w:rPr>
              <w:tab/>
            </w:r>
            <w:r w:rsidR="00256293" w:rsidRPr="00256293">
              <w:rPr>
                <w:rStyle w:val="Hipervnculo"/>
                <w:rFonts w:cs="Arial"/>
                <w:noProof/>
                <w:sz w:val="18"/>
              </w:rPr>
              <w:t>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_Toc79606244 \h </w:instrText>
            </w:r>
            <w:r w:rsidR="00256293" w:rsidRPr="00256293">
              <w:rPr>
                <w:noProof/>
                <w:webHidden/>
                <w:sz w:val="18"/>
              </w:rPr>
            </w:r>
            <w:r w:rsidR="00256293" w:rsidRPr="00256293">
              <w:rPr>
                <w:noProof/>
                <w:webHidden/>
                <w:sz w:val="18"/>
              </w:rPr>
              <w:fldChar w:fldCharType="separate"/>
            </w:r>
            <w:r w:rsidR="00766E13">
              <w:rPr>
                <w:noProof/>
                <w:webHidden/>
                <w:sz w:val="18"/>
              </w:rPr>
              <w:t>230</w:t>
            </w:r>
            <w:r w:rsidR="00256293" w:rsidRPr="00256293">
              <w:rPr>
                <w:noProof/>
                <w:webHidden/>
                <w:sz w:val="18"/>
              </w:rPr>
              <w:fldChar w:fldCharType="end"/>
            </w:r>
          </w:hyperlink>
        </w:p>
        <w:p w14:paraId="3E9C3B4D" w14:textId="780B855B"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45" w:history="1">
            <w:r w:rsidR="00256293" w:rsidRPr="00256293">
              <w:rPr>
                <w:rStyle w:val="Hipervnculo"/>
                <w:rFonts w:cs="Arial"/>
                <w:noProof/>
                <w:sz w:val="18"/>
              </w:rPr>
              <w:t>Primer Indicador</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_Toc79606245 \h </w:instrText>
            </w:r>
            <w:r w:rsidR="00256293" w:rsidRPr="00256293">
              <w:rPr>
                <w:noProof/>
                <w:webHidden/>
                <w:sz w:val="18"/>
              </w:rPr>
            </w:r>
            <w:r w:rsidR="00256293" w:rsidRPr="00256293">
              <w:rPr>
                <w:noProof/>
                <w:webHidden/>
                <w:sz w:val="18"/>
              </w:rPr>
              <w:fldChar w:fldCharType="separate"/>
            </w:r>
            <w:r w:rsidR="00766E13">
              <w:rPr>
                <w:noProof/>
                <w:webHidden/>
                <w:sz w:val="18"/>
              </w:rPr>
              <w:t>230</w:t>
            </w:r>
            <w:r w:rsidR="00256293" w:rsidRPr="00256293">
              <w:rPr>
                <w:noProof/>
                <w:webHidden/>
                <w:sz w:val="18"/>
              </w:rPr>
              <w:fldChar w:fldCharType="end"/>
            </w:r>
          </w:hyperlink>
        </w:p>
        <w:p w14:paraId="0A9BD7D6" w14:textId="64BF8542"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46" w:history="1">
            <w:r w:rsidR="00256293" w:rsidRPr="00256293">
              <w:rPr>
                <w:rStyle w:val="Hipervnculo"/>
                <w:noProof/>
                <w:sz w:val="18"/>
              </w:rPr>
              <w:t>3.1 Avances obtenidos en el proceso de 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_Toc79606246 \h </w:instrText>
            </w:r>
            <w:r w:rsidR="00256293" w:rsidRPr="00256293">
              <w:rPr>
                <w:noProof/>
                <w:webHidden/>
                <w:sz w:val="18"/>
              </w:rPr>
            </w:r>
            <w:r w:rsidR="00256293" w:rsidRPr="00256293">
              <w:rPr>
                <w:noProof/>
                <w:webHidden/>
                <w:sz w:val="18"/>
              </w:rPr>
              <w:fldChar w:fldCharType="separate"/>
            </w:r>
            <w:r w:rsidR="00766E13">
              <w:rPr>
                <w:noProof/>
                <w:webHidden/>
                <w:sz w:val="18"/>
              </w:rPr>
              <w:t>231</w:t>
            </w:r>
            <w:r w:rsidR="00256293" w:rsidRPr="00256293">
              <w:rPr>
                <w:noProof/>
                <w:webHidden/>
                <w:sz w:val="18"/>
              </w:rPr>
              <w:fldChar w:fldCharType="end"/>
            </w:r>
          </w:hyperlink>
        </w:p>
        <w:p w14:paraId="17B3DE93" w14:textId="0FBF1A90"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47" w:history="1">
            <w:r w:rsidR="00256293" w:rsidRPr="00256293">
              <w:rPr>
                <w:rStyle w:val="Hipervnculo"/>
                <w:noProof/>
                <w:sz w:val="18"/>
              </w:rPr>
              <w:t>3.2 Retrasos y soluciones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_Toc79606247 \h </w:instrText>
            </w:r>
            <w:r w:rsidR="00256293" w:rsidRPr="00256293">
              <w:rPr>
                <w:noProof/>
                <w:webHidden/>
                <w:sz w:val="18"/>
              </w:rPr>
            </w:r>
            <w:r w:rsidR="00256293" w:rsidRPr="00256293">
              <w:rPr>
                <w:noProof/>
                <w:webHidden/>
                <w:sz w:val="18"/>
              </w:rPr>
              <w:fldChar w:fldCharType="separate"/>
            </w:r>
            <w:r w:rsidR="00766E13">
              <w:rPr>
                <w:noProof/>
                <w:webHidden/>
                <w:sz w:val="18"/>
              </w:rPr>
              <w:t>231</w:t>
            </w:r>
            <w:r w:rsidR="00256293" w:rsidRPr="00256293">
              <w:rPr>
                <w:noProof/>
                <w:webHidden/>
                <w:sz w:val="18"/>
              </w:rPr>
              <w:fldChar w:fldCharType="end"/>
            </w:r>
          </w:hyperlink>
        </w:p>
        <w:p w14:paraId="6A6E58DC" w14:textId="6796FE58"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48" w:history="1">
            <w:r w:rsidR="00256293" w:rsidRPr="00256293">
              <w:rPr>
                <w:rStyle w:val="Hipervnculo"/>
                <w:noProof/>
                <w:sz w:val="18"/>
              </w:rPr>
              <w:t>Segundo Indicador</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_Toc79606248 \h </w:instrText>
            </w:r>
            <w:r w:rsidR="00256293" w:rsidRPr="00256293">
              <w:rPr>
                <w:noProof/>
                <w:webHidden/>
                <w:sz w:val="18"/>
              </w:rPr>
            </w:r>
            <w:r w:rsidR="00256293" w:rsidRPr="00256293">
              <w:rPr>
                <w:noProof/>
                <w:webHidden/>
                <w:sz w:val="18"/>
              </w:rPr>
              <w:fldChar w:fldCharType="separate"/>
            </w:r>
            <w:r w:rsidR="00766E13">
              <w:rPr>
                <w:noProof/>
                <w:webHidden/>
                <w:sz w:val="18"/>
              </w:rPr>
              <w:t>231</w:t>
            </w:r>
            <w:r w:rsidR="00256293" w:rsidRPr="00256293">
              <w:rPr>
                <w:noProof/>
                <w:webHidden/>
                <w:sz w:val="18"/>
              </w:rPr>
              <w:fldChar w:fldCharType="end"/>
            </w:r>
          </w:hyperlink>
        </w:p>
        <w:p w14:paraId="2653D740" w14:textId="257FE20A"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49" w:history="1">
            <w:r w:rsidR="00256293" w:rsidRPr="00256293">
              <w:rPr>
                <w:rStyle w:val="Hipervnculo"/>
                <w:noProof/>
                <w:sz w:val="18"/>
              </w:rPr>
              <w:t>3.1 Avances obtenidos en el proceso de 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_Toc79606249 \h </w:instrText>
            </w:r>
            <w:r w:rsidR="00256293" w:rsidRPr="00256293">
              <w:rPr>
                <w:noProof/>
                <w:webHidden/>
                <w:sz w:val="18"/>
              </w:rPr>
            </w:r>
            <w:r w:rsidR="00256293" w:rsidRPr="00256293">
              <w:rPr>
                <w:noProof/>
                <w:webHidden/>
                <w:sz w:val="18"/>
              </w:rPr>
              <w:fldChar w:fldCharType="separate"/>
            </w:r>
            <w:r w:rsidR="00766E13">
              <w:rPr>
                <w:noProof/>
                <w:webHidden/>
                <w:sz w:val="18"/>
              </w:rPr>
              <w:t>231</w:t>
            </w:r>
            <w:r w:rsidR="00256293" w:rsidRPr="00256293">
              <w:rPr>
                <w:noProof/>
                <w:webHidden/>
                <w:sz w:val="18"/>
              </w:rPr>
              <w:fldChar w:fldCharType="end"/>
            </w:r>
          </w:hyperlink>
        </w:p>
        <w:p w14:paraId="7975783B" w14:textId="093E0119"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50" w:history="1">
            <w:r w:rsidR="00256293" w:rsidRPr="00256293">
              <w:rPr>
                <w:rStyle w:val="Hipervnculo"/>
                <w:noProof/>
                <w:sz w:val="18"/>
              </w:rPr>
              <w:t>3.2 Retrasos y soluciones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_Toc79606250 \h </w:instrText>
            </w:r>
            <w:r w:rsidR="00256293" w:rsidRPr="00256293">
              <w:rPr>
                <w:noProof/>
                <w:webHidden/>
                <w:sz w:val="18"/>
              </w:rPr>
            </w:r>
            <w:r w:rsidR="00256293" w:rsidRPr="00256293">
              <w:rPr>
                <w:noProof/>
                <w:webHidden/>
                <w:sz w:val="18"/>
              </w:rPr>
              <w:fldChar w:fldCharType="separate"/>
            </w:r>
            <w:r w:rsidR="00766E13">
              <w:rPr>
                <w:noProof/>
                <w:webHidden/>
                <w:sz w:val="18"/>
              </w:rPr>
              <w:t>232</w:t>
            </w:r>
            <w:r w:rsidR="00256293" w:rsidRPr="00256293">
              <w:rPr>
                <w:noProof/>
                <w:webHidden/>
                <w:sz w:val="18"/>
              </w:rPr>
              <w:fldChar w:fldCharType="end"/>
            </w:r>
          </w:hyperlink>
        </w:p>
        <w:p w14:paraId="2A92624D" w14:textId="2A845AD4"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51" w:history="1">
            <w:r w:rsidR="00256293" w:rsidRPr="00256293">
              <w:rPr>
                <w:rStyle w:val="Hipervnculo"/>
                <w:noProof/>
                <w:sz w:val="18"/>
              </w:rPr>
              <w:t>Tercer Indicador</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_Toc79606251 \h </w:instrText>
            </w:r>
            <w:r w:rsidR="00256293" w:rsidRPr="00256293">
              <w:rPr>
                <w:noProof/>
                <w:webHidden/>
                <w:sz w:val="18"/>
              </w:rPr>
            </w:r>
            <w:r w:rsidR="00256293" w:rsidRPr="00256293">
              <w:rPr>
                <w:noProof/>
                <w:webHidden/>
                <w:sz w:val="18"/>
              </w:rPr>
              <w:fldChar w:fldCharType="separate"/>
            </w:r>
            <w:r w:rsidR="00766E13">
              <w:rPr>
                <w:noProof/>
                <w:webHidden/>
                <w:sz w:val="18"/>
              </w:rPr>
              <w:t>232</w:t>
            </w:r>
            <w:r w:rsidR="00256293" w:rsidRPr="00256293">
              <w:rPr>
                <w:noProof/>
                <w:webHidden/>
                <w:sz w:val="18"/>
              </w:rPr>
              <w:fldChar w:fldCharType="end"/>
            </w:r>
          </w:hyperlink>
        </w:p>
        <w:p w14:paraId="4CD1E8FB" w14:textId="53BBA6B4"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52" w:history="1">
            <w:r w:rsidR="00256293" w:rsidRPr="00256293">
              <w:rPr>
                <w:rStyle w:val="Hipervnculo"/>
                <w:noProof/>
                <w:sz w:val="18"/>
              </w:rPr>
              <w:t>3.1 Avances obtenidos en el proceso de 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_Toc79606252 \h </w:instrText>
            </w:r>
            <w:r w:rsidR="00256293" w:rsidRPr="00256293">
              <w:rPr>
                <w:noProof/>
                <w:webHidden/>
                <w:sz w:val="18"/>
              </w:rPr>
            </w:r>
            <w:r w:rsidR="00256293" w:rsidRPr="00256293">
              <w:rPr>
                <w:noProof/>
                <w:webHidden/>
                <w:sz w:val="18"/>
              </w:rPr>
              <w:fldChar w:fldCharType="separate"/>
            </w:r>
            <w:r w:rsidR="00766E13">
              <w:rPr>
                <w:noProof/>
                <w:webHidden/>
                <w:sz w:val="18"/>
              </w:rPr>
              <w:t>233</w:t>
            </w:r>
            <w:r w:rsidR="00256293" w:rsidRPr="00256293">
              <w:rPr>
                <w:noProof/>
                <w:webHidden/>
                <w:sz w:val="18"/>
              </w:rPr>
              <w:fldChar w:fldCharType="end"/>
            </w:r>
          </w:hyperlink>
        </w:p>
        <w:p w14:paraId="2BE3CA30" w14:textId="0247372E"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53" w:history="1">
            <w:r w:rsidR="00256293" w:rsidRPr="00256293">
              <w:rPr>
                <w:rStyle w:val="Hipervnculo"/>
                <w:noProof/>
                <w:sz w:val="18"/>
              </w:rPr>
              <w:t>3.2 Retrasos y soluciones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_Toc79606253 \h </w:instrText>
            </w:r>
            <w:r w:rsidR="00256293" w:rsidRPr="00256293">
              <w:rPr>
                <w:noProof/>
                <w:webHidden/>
                <w:sz w:val="18"/>
              </w:rPr>
            </w:r>
            <w:r w:rsidR="00256293" w:rsidRPr="00256293">
              <w:rPr>
                <w:noProof/>
                <w:webHidden/>
                <w:sz w:val="18"/>
              </w:rPr>
              <w:fldChar w:fldCharType="separate"/>
            </w:r>
            <w:r w:rsidR="00766E13">
              <w:rPr>
                <w:noProof/>
                <w:webHidden/>
                <w:sz w:val="18"/>
              </w:rPr>
              <w:t>233</w:t>
            </w:r>
            <w:r w:rsidR="00256293" w:rsidRPr="00256293">
              <w:rPr>
                <w:noProof/>
                <w:webHidden/>
                <w:sz w:val="18"/>
              </w:rPr>
              <w:fldChar w:fldCharType="end"/>
            </w:r>
          </w:hyperlink>
        </w:p>
        <w:p w14:paraId="5CD06795" w14:textId="413E9EFD"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6254" w:history="1">
            <w:r w:rsidR="00256293" w:rsidRPr="00256293">
              <w:rPr>
                <w:rStyle w:val="Hipervnculo"/>
                <w:noProof/>
                <w:sz w:val="18"/>
              </w:rPr>
              <w:t>4.</w:t>
            </w:r>
            <w:r w:rsidR="00256293" w:rsidRPr="00256293">
              <w:rPr>
                <w:rFonts w:asciiTheme="minorHAnsi" w:eastAsiaTheme="minorEastAsia" w:hAnsiTheme="minorHAnsi"/>
                <w:noProof/>
                <w:sz w:val="18"/>
                <w:lang w:eastAsia="es-CO"/>
              </w:rPr>
              <w:tab/>
            </w:r>
            <w:r w:rsidR="00256293" w:rsidRPr="00256293">
              <w:rPr>
                <w:rStyle w:val="Hipervnculo"/>
                <w:noProof/>
                <w:sz w:val="18"/>
              </w:rPr>
              <w:t>Seguimiento por Meta Proyecto de Inversión</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_Toc79606254 \h </w:instrText>
            </w:r>
            <w:r w:rsidR="00256293" w:rsidRPr="00256293">
              <w:rPr>
                <w:noProof/>
                <w:webHidden/>
                <w:sz w:val="18"/>
              </w:rPr>
            </w:r>
            <w:r w:rsidR="00256293" w:rsidRPr="00256293">
              <w:rPr>
                <w:noProof/>
                <w:webHidden/>
                <w:sz w:val="18"/>
              </w:rPr>
              <w:fldChar w:fldCharType="separate"/>
            </w:r>
            <w:r w:rsidR="00766E13">
              <w:rPr>
                <w:noProof/>
                <w:webHidden/>
                <w:sz w:val="18"/>
              </w:rPr>
              <w:t>234</w:t>
            </w:r>
            <w:r w:rsidR="00256293" w:rsidRPr="00256293">
              <w:rPr>
                <w:noProof/>
                <w:webHidden/>
                <w:sz w:val="18"/>
              </w:rPr>
              <w:fldChar w:fldCharType="end"/>
            </w:r>
          </w:hyperlink>
        </w:p>
        <w:p w14:paraId="4222984B" w14:textId="5E5ECBCD"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55" w:history="1">
            <w:r w:rsidR="00256293" w:rsidRPr="00256293">
              <w:rPr>
                <w:rStyle w:val="Hipervnculo"/>
                <w:noProof/>
                <w:sz w:val="18"/>
              </w:rPr>
              <w:t>Meta 1: Creación de 1 sistema distrital de bibliotecas y espacios no convencionales de lectura que fortalezca y articule las bibliotecas públicas, escolares, comunitarias, universitarias, especializadas, y otros espacios de circulación del libro en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_Toc79606255 \h </w:instrText>
            </w:r>
            <w:r w:rsidR="00256293" w:rsidRPr="00256293">
              <w:rPr>
                <w:noProof/>
                <w:webHidden/>
                <w:sz w:val="18"/>
              </w:rPr>
            </w:r>
            <w:r w:rsidR="00256293" w:rsidRPr="00256293">
              <w:rPr>
                <w:noProof/>
                <w:webHidden/>
                <w:sz w:val="18"/>
              </w:rPr>
              <w:fldChar w:fldCharType="separate"/>
            </w:r>
            <w:r w:rsidR="00766E13">
              <w:rPr>
                <w:noProof/>
                <w:webHidden/>
                <w:sz w:val="18"/>
              </w:rPr>
              <w:t>234</w:t>
            </w:r>
            <w:r w:rsidR="00256293" w:rsidRPr="00256293">
              <w:rPr>
                <w:noProof/>
                <w:webHidden/>
                <w:sz w:val="18"/>
              </w:rPr>
              <w:fldChar w:fldCharType="end"/>
            </w:r>
          </w:hyperlink>
        </w:p>
        <w:p w14:paraId="443954EE" w14:textId="7D6EDE81"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56"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_Toc79606256 \h </w:instrText>
            </w:r>
            <w:r w:rsidR="00256293" w:rsidRPr="00256293">
              <w:rPr>
                <w:noProof/>
                <w:webHidden/>
                <w:sz w:val="18"/>
              </w:rPr>
            </w:r>
            <w:r w:rsidR="00256293" w:rsidRPr="00256293">
              <w:rPr>
                <w:noProof/>
                <w:webHidden/>
                <w:sz w:val="18"/>
              </w:rPr>
              <w:fldChar w:fldCharType="separate"/>
            </w:r>
            <w:r w:rsidR="00766E13">
              <w:rPr>
                <w:noProof/>
                <w:webHidden/>
                <w:sz w:val="18"/>
              </w:rPr>
              <w:t>234</w:t>
            </w:r>
            <w:r w:rsidR="00256293" w:rsidRPr="00256293">
              <w:rPr>
                <w:noProof/>
                <w:webHidden/>
                <w:sz w:val="18"/>
              </w:rPr>
              <w:fldChar w:fldCharType="end"/>
            </w:r>
          </w:hyperlink>
        </w:p>
        <w:p w14:paraId="667C0693" w14:textId="38B52010"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57"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_Toc79606257 \h </w:instrText>
            </w:r>
            <w:r w:rsidR="00256293" w:rsidRPr="00256293">
              <w:rPr>
                <w:noProof/>
                <w:webHidden/>
                <w:sz w:val="18"/>
              </w:rPr>
            </w:r>
            <w:r w:rsidR="00256293" w:rsidRPr="00256293">
              <w:rPr>
                <w:noProof/>
                <w:webHidden/>
                <w:sz w:val="18"/>
              </w:rPr>
              <w:fldChar w:fldCharType="separate"/>
            </w:r>
            <w:r w:rsidR="00766E13">
              <w:rPr>
                <w:noProof/>
                <w:webHidden/>
                <w:sz w:val="18"/>
              </w:rPr>
              <w:t>240</w:t>
            </w:r>
            <w:r w:rsidR="00256293" w:rsidRPr="00256293">
              <w:rPr>
                <w:noProof/>
                <w:webHidden/>
                <w:sz w:val="18"/>
              </w:rPr>
              <w:fldChar w:fldCharType="end"/>
            </w:r>
          </w:hyperlink>
        </w:p>
        <w:p w14:paraId="3F15269F" w14:textId="524476D0"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58"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_Toc79606258 \h </w:instrText>
            </w:r>
            <w:r w:rsidR="00256293" w:rsidRPr="00256293">
              <w:rPr>
                <w:noProof/>
                <w:webHidden/>
                <w:sz w:val="18"/>
              </w:rPr>
            </w:r>
            <w:r w:rsidR="00256293" w:rsidRPr="00256293">
              <w:rPr>
                <w:noProof/>
                <w:webHidden/>
                <w:sz w:val="18"/>
              </w:rPr>
              <w:fldChar w:fldCharType="separate"/>
            </w:r>
            <w:r w:rsidR="00766E13">
              <w:rPr>
                <w:noProof/>
                <w:webHidden/>
                <w:sz w:val="18"/>
              </w:rPr>
              <w:t>240</w:t>
            </w:r>
            <w:r w:rsidR="00256293" w:rsidRPr="00256293">
              <w:rPr>
                <w:noProof/>
                <w:webHidden/>
                <w:sz w:val="18"/>
              </w:rPr>
              <w:fldChar w:fldCharType="end"/>
            </w:r>
          </w:hyperlink>
        </w:p>
        <w:p w14:paraId="297766D9" w14:textId="310708F6"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59"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_Toc79606259 \h </w:instrText>
            </w:r>
            <w:r w:rsidR="00256293" w:rsidRPr="00256293">
              <w:rPr>
                <w:noProof/>
                <w:webHidden/>
                <w:sz w:val="18"/>
              </w:rPr>
            </w:r>
            <w:r w:rsidR="00256293" w:rsidRPr="00256293">
              <w:rPr>
                <w:noProof/>
                <w:webHidden/>
                <w:sz w:val="18"/>
              </w:rPr>
              <w:fldChar w:fldCharType="separate"/>
            </w:r>
            <w:r w:rsidR="00766E13">
              <w:rPr>
                <w:noProof/>
                <w:webHidden/>
                <w:sz w:val="18"/>
              </w:rPr>
              <w:t>240</w:t>
            </w:r>
            <w:r w:rsidR="00256293" w:rsidRPr="00256293">
              <w:rPr>
                <w:noProof/>
                <w:webHidden/>
                <w:sz w:val="18"/>
              </w:rPr>
              <w:fldChar w:fldCharType="end"/>
            </w:r>
          </w:hyperlink>
        </w:p>
        <w:p w14:paraId="64B15870" w14:textId="0165CC57"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60"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_Toc79606260 \h </w:instrText>
            </w:r>
            <w:r w:rsidR="00256293" w:rsidRPr="00256293">
              <w:rPr>
                <w:noProof/>
                <w:webHidden/>
                <w:sz w:val="18"/>
              </w:rPr>
            </w:r>
            <w:r w:rsidR="00256293" w:rsidRPr="00256293">
              <w:rPr>
                <w:noProof/>
                <w:webHidden/>
                <w:sz w:val="18"/>
              </w:rPr>
              <w:fldChar w:fldCharType="separate"/>
            </w:r>
            <w:r w:rsidR="00766E13">
              <w:rPr>
                <w:noProof/>
                <w:webHidden/>
                <w:sz w:val="18"/>
              </w:rPr>
              <w:t>240</w:t>
            </w:r>
            <w:r w:rsidR="00256293" w:rsidRPr="00256293">
              <w:rPr>
                <w:noProof/>
                <w:webHidden/>
                <w:sz w:val="18"/>
              </w:rPr>
              <w:fldChar w:fldCharType="end"/>
            </w:r>
          </w:hyperlink>
        </w:p>
        <w:p w14:paraId="029AB714" w14:textId="39659349"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61"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_Toc79606261 \h </w:instrText>
            </w:r>
            <w:r w:rsidR="00256293" w:rsidRPr="00256293">
              <w:rPr>
                <w:noProof/>
                <w:webHidden/>
                <w:sz w:val="18"/>
              </w:rPr>
            </w:r>
            <w:r w:rsidR="00256293" w:rsidRPr="00256293">
              <w:rPr>
                <w:noProof/>
                <w:webHidden/>
                <w:sz w:val="18"/>
              </w:rPr>
              <w:fldChar w:fldCharType="separate"/>
            </w:r>
            <w:r w:rsidR="00766E13">
              <w:rPr>
                <w:noProof/>
                <w:webHidden/>
                <w:sz w:val="18"/>
              </w:rPr>
              <w:t>240</w:t>
            </w:r>
            <w:r w:rsidR="00256293" w:rsidRPr="00256293">
              <w:rPr>
                <w:noProof/>
                <w:webHidden/>
                <w:sz w:val="18"/>
              </w:rPr>
              <w:fldChar w:fldCharType="end"/>
            </w:r>
          </w:hyperlink>
        </w:p>
        <w:p w14:paraId="046E2D72" w14:textId="3683C246"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62"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_Toc79606262 \h </w:instrText>
            </w:r>
            <w:r w:rsidR="00256293" w:rsidRPr="00256293">
              <w:rPr>
                <w:noProof/>
                <w:webHidden/>
                <w:sz w:val="18"/>
              </w:rPr>
            </w:r>
            <w:r w:rsidR="00256293" w:rsidRPr="00256293">
              <w:rPr>
                <w:noProof/>
                <w:webHidden/>
                <w:sz w:val="18"/>
              </w:rPr>
              <w:fldChar w:fldCharType="separate"/>
            </w:r>
            <w:r w:rsidR="00766E13">
              <w:rPr>
                <w:noProof/>
                <w:webHidden/>
                <w:sz w:val="18"/>
              </w:rPr>
              <w:t>241</w:t>
            </w:r>
            <w:r w:rsidR="00256293" w:rsidRPr="00256293">
              <w:rPr>
                <w:noProof/>
                <w:webHidden/>
                <w:sz w:val="18"/>
              </w:rPr>
              <w:fldChar w:fldCharType="end"/>
            </w:r>
          </w:hyperlink>
        </w:p>
        <w:p w14:paraId="11D22438" w14:textId="3C0C2B86"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63" w:history="1">
            <w:r w:rsidR="00256293" w:rsidRPr="00256293">
              <w:rPr>
                <w:rStyle w:val="Hipervnculo"/>
                <w:noProof/>
                <w:sz w:val="18"/>
              </w:rPr>
              <w:t>Meta 2: Formular 1 política distrital de lectura, escritura y bibliotecas y otros espacios de circulación del libro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_Toc79606263 \h </w:instrText>
            </w:r>
            <w:r w:rsidR="00256293" w:rsidRPr="00256293">
              <w:rPr>
                <w:noProof/>
                <w:webHidden/>
                <w:sz w:val="18"/>
              </w:rPr>
            </w:r>
            <w:r w:rsidR="00256293" w:rsidRPr="00256293">
              <w:rPr>
                <w:noProof/>
                <w:webHidden/>
                <w:sz w:val="18"/>
              </w:rPr>
              <w:fldChar w:fldCharType="separate"/>
            </w:r>
            <w:r w:rsidR="00766E13">
              <w:rPr>
                <w:noProof/>
                <w:webHidden/>
                <w:sz w:val="18"/>
              </w:rPr>
              <w:t>241</w:t>
            </w:r>
            <w:r w:rsidR="00256293" w:rsidRPr="00256293">
              <w:rPr>
                <w:noProof/>
                <w:webHidden/>
                <w:sz w:val="18"/>
              </w:rPr>
              <w:fldChar w:fldCharType="end"/>
            </w:r>
          </w:hyperlink>
        </w:p>
        <w:p w14:paraId="45C42C7C" w14:textId="0CDDD9D7"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64"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_Toc79606264 \h </w:instrText>
            </w:r>
            <w:r w:rsidR="00256293" w:rsidRPr="00256293">
              <w:rPr>
                <w:noProof/>
                <w:webHidden/>
                <w:sz w:val="18"/>
              </w:rPr>
            </w:r>
            <w:r w:rsidR="00256293" w:rsidRPr="00256293">
              <w:rPr>
                <w:noProof/>
                <w:webHidden/>
                <w:sz w:val="18"/>
              </w:rPr>
              <w:fldChar w:fldCharType="separate"/>
            </w:r>
            <w:r w:rsidR="00766E13">
              <w:rPr>
                <w:noProof/>
                <w:webHidden/>
                <w:sz w:val="18"/>
              </w:rPr>
              <w:t>241</w:t>
            </w:r>
            <w:r w:rsidR="00256293" w:rsidRPr="00256293">
              <w:rPr>
                <w:noProof/>
                <w:webHidden/>
                <w:sz w:val="18"/>
              </w:rPr>
              <w:fldChar w:fldCharType="end"/>
            </w:r>
          </w:hyperlink>
        </w:p>
        <w:p w14:paraId="11EB6BD3" w14:textId="714D53B1"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65"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_Toc79606265 \h </w:instrText>
            </w:r>
            <w:r w:rsidR="00256293" w:rsidRPr="00256293">
              <w:rPr>
                <w:noProof/>
                <w:webHidden/>
                <w:sz w:val="18"/>
              </w:rPr>
            </w:r>
            <w:r w:rsidR="00256293" w:rsidRPr="00256293">
              <w:rPr>
                <w:noProof/>
                <w:webHidden/>
                <w:sz w:val="18"/>
              </w:rPr>
              <w:fldChar w:fldCharType="separate"/>
            </w:r>
            <w:r w:rsidR="00766E13">
              <w:rPr>
                <w:noProof/>
                <w:webHidden/>
                <w:sz w:val="18"/>
              </w:rPr>
              <w:t>242</w:t>
            </w:r>
            <w:r w:rsidR="00256293" w:rsidRPr="00256293">
              <w:rPr>
                <w:noProof/>
                <w:webHidden/>
                <w:sz w:val="18"/>
              </w:rPr>
              <w:fldChar w:fldCharType="end"/>
            </w:r>
          </w:hyperlink>
        </w:p>
        <w:p w14:paraId="0F94467C" w14:textId="4F1242F9"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66"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_Toc79606266 \h </w:instrText>
            </w:r>
            <w:r w:rsidR="00256293" w:rsidRPr="00256293">
              <w:rPr>
                <w:noProof/>
                <w:webHidden/>
                <w:sz w:val="18"/>
              </w:rPr>
            </w:r>
            <w:r w:rsidR="00256293" w:rsidRPr="00256293">
              <w:rPr>
                <w:noProof/>
                <w:webHidden/>
                <w:sz w:val="18"/>
              </w:rPr>
              <w:fldChar w:fldCharType="separate"/>
            </w:r>
            <w:r w:rsidR="00766E13">
              <w:rPr>
                <w:noProof/>
                <w:webHidden/>
                <w:sz w:val="18"/>
              </w:rPr>
              <w:t>242</w:t>
            </w:r>
            <w:r w:rsidR="00256293" w:rsidRPr="00256293">
              <w:rPr>
                <w:noProof/>
                <w:webHidden/>
                <w:sz w:val="18"/>
              </w:rPr>
              <w:fldChar w:fldCharType="end"/>
            </w:r>
          </w:hyperlink>
        </w:p>
        <w:p w14:paraId="4660CBCD" w14:textId="3C66ABBD"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67"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_Toc79606267 \h </w:instrText>
            </w:r>
            <w:r w:rsidR="00256293" w:rsidRPr="00256293">
              <w:rPr>
                <w:noProof/>
                <w:webHidden/>
                <w:sz w:val="18"/>
              </w:rPr>
            </w:r>
            <w:r w:rsidR="00256293" w:rsidRPr="00256293">
              <w:rPr>
                <w:noProof/>
                <w:webHidden/>
                <w:sz w:val="18"/>
              </w:rPr>
              <w:fldChar w:fldCharType="separate"/>
            </w:r>
            <w:r w:rsidR="00766E13">
              <w:rPr>
                <w:noProof/>
                <w:webHidden/>
                <w:sz w:val="18"/>
              </w:rPr>
              <w:t>243</w:t>
            </w:r>
            <w:r w:rsidR="00256293" w:rsidRPr="00256293">
              <w:rPr>
                <w:noProof/>
                <w:webHidden/>
                <w:sz w:val="18"/>
              </w:rPr>
              <w:fldChar w:fldCharType="end"/>
            </w:r>
          </w:hyperlink>
        </w:p>
        <w:p w14:paraId="0A775FA0" w14:textId="63A35D3B"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68"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_Toc79606268 \h </w:instrText>
            </w:r>
            <w:r w:rsidR="00256293" w:rsidRPr="00256293">
              <w:rPr>
                <w:noProof/>
                <w:webHidden/>
                <w:sz w:val="18"/>
              </w:rPr>
            </w:r>
            <w:r w:rsidR="00256293" w:rsidRPr="00256293">
              <w:rPr>
                <w:noProof/>
                <w:webHidden/>
                <w:sz w:val="18"/>
              </w:rPr>
              <w:fldChar w:fldCharType="separate"/>
            </w:r>
            <w:r w:rsidR="00766E13">
              <w:rPr>
                <w:noProof/>
                <w:webHidden/>
                <w:sz w:val="18"/>
              </w:rPr>
              <w:t>243</w:t>
            </w:r>
            <w:r w:rsidR="00256293" w:rsidRPr="00256293">
              <w:rPr>
                <w:noProof/>
                <w:webHidden/>
                <w:sz w:val="18"/>
              </w:rPr>
              <w:fldChar w:fldCharType="end"/>
            </w:r>
          </w:hyperlink>
        </w:p>
        <w:p w14:paraId="209C4309" w14:textId="66566824"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69"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_Toc79606269 \h </w:instrText>
            </w:r>
            <w:r w:rsidR="00256293" w:rsidRPr="00256293">
              <w:rPr>
                <w:noProof/>
                <w:webHidden/>
                <w:sz w:val="18"/>
              </w:rPr>
            </w:r>
            <w:r w:rsidR="00256293" w:rsidRPr="00256293">
              <w:rPr>
                <w:noProof/>
                <w:webHidden/>
                <w:sz w:val="18"/>
              </w:rPr>
              <w:fldChar w:fldCharType="separate"/>
            </w:r>
            <w:r w:rsidR="00766E13">
              <w:rPr>
                <w:noProof/>
                <w:webHidden/>
                <w:sz w:val="18"/>
              </w:rPr>
              <w:t>243</w:t>
            </w:r>
            <w:r w:rsidR="00256293" w:rsidRPr="00256293">
              <w:rPr>
                <w:noProof/>
                <w:webHidden/>
                <w:sz w:val="18"/>
              </w:rPr>
              <w:fldChar w:fldCharType="end"/>
            </w:r>
          </w:hyperlink>
        </w:p>
        <w:p w14:paraId="25C475CE" w14:textId="641CC619"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70"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_Toc79606270 \h </w:instrText>
            </w:r>
            <w:r w:rsidR="00256293" w:rsidRPr="00256293">
              <w:rPr>
                <w:noProof/>
                <w:webHidden/>
                <w:sz w:val="18"/>
              </w:rPr>
            </w:r>
            <w:r w:rsidR="00256293" w:rsidRPr="00256293">
              <w:rPr>
                <w:noProof/>
                <w:webHidden/>
                <w:sz w:val="18"/>
              </w:rPr>
              <w:fldChar w:fldCharType="separate"/>
            </w:r>
            <w:r w:rsidR="00766E13">
              <w:rPr>
                <w:noProof/>
                <w:webHidden/>
                <w:sz w:val="18"/>
              </w:rPr>
              <w:t>243</w:t>
            </w:r>
            <w:r w:rsidR="00256293" w:rsidRPr="00256293">
              <w:rPr>
                <w:noProof/>
                <w:webHidden/>
                <w:sz w:val="18"/>
              </w:rPr>
              <w:fldChar w:fldCharType="end"/>
            </w:r>
          </w:hyperlink>
        </w:p>
        <w:p w14:paraId="7CE828E3" w14:textId="7ED100C0"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71" w:history="1">
            <w:r w:rsidR="00256293" w:rsidRPr="00256293">
              <w:rPr>
                <w:rStyle w:val="Hipervnculo"/>
                <w:noProof/>
                <w:sz w:val="18"/>
              </w:rPr>
              <w:t>Meta 3: Promover 4 espacios y/o eventos de valoración social del libro, la lectura y la literatura en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_Toc79606271 \h </w:instrText>
            </w:r>
            <w:r w:rsidR="00256293" w:rsidRPr="00256293">
              <w:rPr>
                <w:noProof/>
                <w:webHidden/>
                <w:sz w:val="18"/>
              </w:rPr>
            </w:r>
            <w:r w:rsidR="00256293" w:rsidRPr="00256293">
              <w:rPr>
                <w:noProof/>
                <w:webHidden/>
                <w:sz w:val="18"/>
              </w:rPr>
              <w:fldChar w:fldCharType="separate"/>
            </w:r>
            <w:r w:rsidR="00766E13">
              <w:rPr>
                <w:noProof/>
                <w:webHidden/>
                <w:sz w:val="18"/>
              </w:rPr>
              <w:t>243</w:t>
            </w:r>
            <w:r w:rsidR="00256293" w:rsidRPr="00256293">
              <w:rPr>
                <w:noProof/>
                <w:webHidden/>
                <w:sz w:val="18"/>
              </w:rPr>
              <w:fldChar w:fldCharType="end"/>
            </w:r>
          </w:hyperlink>
        </w:p>
        <w:p w14:paraId="7175907C" w14:textId="09732D76"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72"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_Toc79606272 \h </w:instrText>
            </w:r>
            <w:r w:rsidR="00256293" w:rsidRPr="00256293">
              <w:rPr>
                <w:noProof/>
                <w:webHidden/>
                <w:sz w:val="18"/>
              </w:rPr>
            </w:r>
            <w:r w:rsidR="00256293" w:rsidRPr="00256293">
              <w:rPr>
                <w:noProof/>
                <w:webHidden/>
                <w:sz w:val="18"/>
              </w:rPr>
              <w:fldChar w:fldCharType="separate"/>
            </w:r>
            <w:r w:rsidR="00766E13">
              <w:rPr>
                <w:noProof/>
                <w:webHidden/>
                <w:sz w:val="18"/>
              </w:rPr>
              <w:t>243</w:t>
            </w:r>
            <w:r w:rsidR="00256293" w:rsidRPr="00256293">
              <w:rPr>
                <w:noProof/>
                <w:webHidden/>
                <w:sz w:val="18"/>
              </w:rPr>
              <w:fldChar w:fldCharType="end"/>
            </w:r>
          </w:hyperlink>
        </w:p>
        <w:p w14:paraId="4634E759" w14:textId="7E039463"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73"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_Toc79606273 \h </w:instrText>
            </w:r>
            <w:r w:rsidR="00256293" w:rsidRPr="00256293">
              <w:rPr>
                <w:noProof/>
                <w:webHidden/>
                <w:sz w:val="18"/>
              </w:rPr>
            </w:r>
            <w:r w:rsidR="00256293" w:rsidRPr="00256293">
              <w:rPr>
                <w:noProof/>
                <w:webHidden/>
                <w:sz w:val="18"/>
              </w:rPr>
              <w:fldChar w:fldCharType="separate"/>
            </w:r>
            <w:r w:rsidR="00766E13">
              <w:rPr>
                <w:noProof/>
                <w:webHidden/>
                <w:sz w:val="18"/>
              </w:rPr>
              <w:t>244</w:t>
            </w:r>
            <w:r w:rsidR="00256293" w:rsidRPr="00256293">
              <w:rPr>
                <w:noProof/>
                <w:webHidden/>
                <w:sz w:val="18"/>
              </w:rPr>
              <w:fldChar w:fldCharType="end"/>
            </w:r>
          </w:hyperlink>
        </w:p>
        <w:p w14:paraId="769C165F" w14:textId="179F8E71"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74"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_Toc79606274 \h </w:instrText>
            </w:r>
            <w:r w:rsidR="00256293" w:rsidRPr="00256293">
              <w:rPr>
                <w:noProof/>
                <w:webHidden/>
                <w:sz w:val="18"/>
              </w:rPr>
            </w:r>
            <w:r w:rsidR="00256293" w:rsidRPr="00256293">
              <w:rPr>
                <w:noProof/>
                <w:webHidden/>
                <w:sz w:val="18"/>
              </w:rPr>
              <w:fldChar w:fldCharType="separate"/>
            </w:r>
            <w:r w:rsidR="00766E13">
              <w:rPr>
                <w:noProof/>
                <w:webHidden/>
                <w:sz w:val="18"/>
              </w:rPr>
              <w:t>244</w:t>
            </w:r>
            <w:r w:rsidR="00256293" w:rsidRPr="00256293">
              <w:rPr>
                <w:noProof/>
                <w:webHidden/>
                <w:sz w:val="18"/>
              </w:rPr>
              <w:fldChar w:fldCharType="end"/>
            </w:r>
          </w:hyperlink>
        </w:p>
        <w:p w14:paraId="5D1340EE" w14:textId="26BF7130"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75"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_Toc79606275 \h </w:instrText>
            </w:r>
            <w:r w:rsidR="00256293" w:rsidRPr="00256293">
              <w:rPr>
                <w:noProof/>
                <w:webHidden/>
                <w:sz w:val="18"/>
              </w:rPr>
            </w:r>
            <w:r w:rsidR="00256293" w:rsidRPr="00256293">
              <w:rPr>
                <w:noProof/>
                <w:webHidden/>
                <w:sz w:val="18"/>
              </w:rPr>
              <w:fldChar w:fldCharType="separate"/>
            </w:r>
            <w:r w:rsidR="00766E13">
              <w:rPr>
                <w:noProof/>
                <w:webHidden/>
                <w:sz w:val="18"/>
              </w:rPr>
              <w:t>244</w:t>
            </w:r>
            <w:r w:rsidR="00256293" w:rsidRPr="00256293">
              <w:rPr>
                <w:noProof/>
                <w:webHidden/>
                <w:sz w:val="18"/>
              </w:rPr>
              <w:fldChar w:fldCharType="end"/>
            </w:r>
          </w:hyperlink>
        </w:p>
        <w:p w14:paraId="46AEE591" w14:textId="7B681CDA"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76"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_Toc79606276 \h </w:instrText>
            </w:r>
            <w:r w:rsidR="00256293" w:rsidRPr="00256293">
              <w:rPr>
                <w:noProof/>
                <w:webHidden/>
                <w:sz w:val="18"/>
              </w:rPr>
            </w:r>
            <w:r w:rsidR="00256293" w:rsidRPr="00256293">
              <w:rPr>
                <w:noProof/>
                <w:webHidden/>
                <w:sz w:val="18"/>
              </w:rPr>
              <w:fldChar w:fldCharType="separate"/>
            </w:r>
            <w:r w:rsidR="00766E13">
              <w:rPr>
                <w:noProof/>
                <w:webHidden/>
                <w:sz w:val="18"/>
              </w:rPr>
              <w:t>252</w:t>
            </w:r>
            <w:r w:rsidR="00256293" w:rsidRPr="00256293">
              <w:rPr>
                <w:noProof/>
                <w:webHidden/>
                <w:sz w:val="18"/>
              </w:rPr>
              <w:fldChar w:fldCharType="end"/>
            </w:r>
          </w:hyperlink>
        </w:p>
        <w:p w14:paraId="3EA9D639" w14:textId="662EE501"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77"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_Toc79606277 \h </w:instrText>
            </w:r>
            <w:r w:rsidR="00256293" w:rsidRPr="00256293">
              <w:rPr>
                <w:noProof/>
                <w:webHidden/>
                <w:sz w:val="18"/>
              </w:rPr>
            </w:r>
            <w:r w:rsidR="00256293" w:rsidRPr="00256293">
              <w:rPr>
                <w:noProof/>
                <w:webHidden/>
                <w:sz w:val="18"/>
              </w:rPr>
              <w:fldChar w:fldCharType="separate"/>
            </w:r>
            <w:r w:rsidR="00766E13">
              <w:rPr>
                <w:noProof/>
                <w:webHidden/>
                <w:sz w:val="18"/>
              </w:rPr>
              <w:t>255</w:t>
            </w:r>
            <w:r w:rsidR="00256293" w:rsidRPr="00256293">
              <w:rPr>
                <w:noProof/>
                <w:webHidden/>
                <w:sz w:val="18"/>
              </w:rPr>
              <w:fldChar w:fldCharType="end"/>
            </w:r>
          </w:hyperlink>
        </w:p>
        <w:p w14:paraId="148C2DCA" w14:textId="16FA4CA7"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78"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_Toc79606278 \h </w:instrText>
            </w:r>
            <w:r w:rsidR="00256293" w:rsidRPr="00256293">
              <w:rPr>
                <w:noProof/>
                <w:webHidden/>
                <w:sz w:val="18"/>
              </w:rPr>
            </w:r>
            <w:r w:rsidR="00256293" w:rsidRPr="00256293">
              <w:rPr>
                <w:noProof/>
                <w:webHidden/>
                <w:sz w:val="18"/>
              </w:rPr>
              <w:fldChar w:fldCharType="separate"/>
            </w:r>
            <w:r w:rsidR="00766E13">
              <w:rPr>
                <w:noProof/>
                <w:webHidden/>
                <w:sz w:val="18"/>
              </w:rPr>
              <w:t>259</w:t>
            </w:r>
            <w:r w:rsidR="00256293" w:rsidRPr="00256293">
              <w:rPr>
                <w:noProof/>
                <w:webHidden/>
                <w:sz w:val="18"/>
              </w:rPr>
              <w:fldChar w:fldCharType="end"/>
            </w:r>
          </w:hyperlink>
        </w:p>
        <w:p w14:paraId="60C55321" w14:textId="1C46611F" w:rsidR="00256293" w:rsidRPr="00256293" w:rsidRDefault="00FF7B9C">
          <w:pPr>
            <w:pStyle w:val="TDC1"/>
            <w:tabs>
              <w:tab w:val="right" w:leader="dot" w:pos="8828"/>
            </w:tabs>
            <w:rPr>
              <w:rFonts w:asciiTheme="minorHAnsi" w:eastAsiaTheme="minorEastAsia" w:hAnsiTheme="minorHAnsi"/>
              <w:noProof/>
              <w:sz w:val="18"/>
              <w:lang w:eastAsia="es-CO"/>
            </w:rPr>
          </w:pPr>
          <w:hyperlink w:anchor="_Toc79606279" w:history="1">
            <w:r w:rsidR="00256293" w:rsidRPr="00256293">
              <w:rPr>
                <w:rStyle w:val="Hipervnculo"/>
                <w:noProof/>
                <w:sz w:val="18"/>
              </w:rPr>
              <w:t>PROYECTO DE INVERSIÓN No. 7881. Generación de desarrollo social y económico sostenible a través de las actividades culturales y creativas en Bogotá.</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_Toc79606279 \h </w:instrText>
            </w:r>
            <w:r w:rsidR="00256293" w:rsidRPr="00256293">
              <w:rPr>
                <w:noProof/>
                <w:webHidden/>
                <w:sz w:val="18"/>
              </w:rPr>
            </w:r>
            <w:r w:rsidR="00256293" w:rsidRPr="00256293">
              <w:rPr>
                <w:noProof/>
                <w:webHidden/>
                <w:sz w:val="18"/>
              </w:rPr>
              <w:fldChar w:fldCharType="separate"/>
            </w:r>
            <w:r w:rsidR="00766E13">
              <w:rPr>
                <w:noProof/>
                <w:webHidden/>
                <w:sz w:val="18"/>
              </w:rPr>
              <w:t>261</w:t>
            </w:r>
            <w:r w:rsidR="00256293" w:rsidRPr="00256293">
              <w:rPr>
                <w:noProof/>
                <w:webHidden/>
                <w:sz w:val="18"/>
              </w:rPr>
              <w:fldChar w:fldCharType="end"/>
            </w:r>
          </w:hyperlink>
        </w:p>
        <w:p w14:paraId="0D131466" w14:textId="0DACCB15"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6280" w:history="1">
            <w:r w:rsidR="00256293" w:rsidRPr="00256293">
              <w:rPr>
                <w:rStyle w:val="Hipervnculo"/>
                <w:noProof/>
                <w:sz w:val="18"/>
              </w:rPr>
              <w:t>1.</w:t>
            </w:r>
            <w:r w:rsidR="00256293" w:rsidRPr="00256293">
              <w:rPr>
                <w:rFonts w:asciiTheme="minorHAnsi" w:eastAsiaTheme="minorEastAsia" w:hAnsiTheme="minorHAnsi"/>
                <w:noProof/>
                <w:sz w:val="18"/>
                <w:lang w:eastAsia="es-CO"/>
              </w:rPr>
              <w:tab/>
            </w:r>
            <w:r w:rsidR="00256293" w:rsidRPr="00256293">
              <w:rPr>
                <w:rStyle w:val="Hipervnculo"/>
                <w:noProof/>
                <w:sz w:val="18"/>
              </w:rPr>
              <w:t>Objetivo general</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_Toc79606280 \h </w:instrText>
            </w:r>
            <w:r w:rsidR="00256293" w:rsidRPr="00256293">
              <w:rPr>
                <w:noProof/>
                <w:webHidden/>
                <w:sz w:val="18"/>
              </w:rPr>
            </w:r>
            <w:r w:rsidR="00256293" w:rsidRPr="00256293">
              <w:rPr>
                <w:noProof/>
                <w:webHidden/>
                <w:sz w:val="18"/>
              </w:rPr>
              <w:fldChar w:fldCharType="separate"/>
            </w:r>
            <w:r w:rsidR="00766E13">
              <w:rPr>
                <w:noProof/>
                <w:webHidden/>
                <w:sz w:val="18"/>
              </w:rPr>
              <w:t>261</w:t>
            </w:r>
            <w:r w:rsidR="00256293" w:rsidRPr="00256293">
              <w:rPr>
                <w:noProof/>
                <w:webHidden/>
                <w:sz w:val="18"/>
              </w:rPr>
              <w:fldChar w:fldCharType="end"/>
            </w:r>
          </w:hyperlink>
        </w:p>
        <w:p w14:paraId="300246C0" w14:textId="0E9E6975"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6281" w:history="1">
            <w:r w:rsidR="00256293" w:rsidRPr="00256293">
              <w:rPr>
                <w:rStyle w:val="Hipervnculo"/>
                <w:noProof/>
                <w:sz w:val="18"/>
              </w:rPr>
              <w:t>2.</w:t>
            </w:r>
            <w:r w:rsidR="00256293" w:rsidRPr="00256293">
              <w:rPr>
                <w:rFonts w:asciiTheme="minorHAnsi" w:eastAsiaTheme="minorEastAsia" w:hAnsiTheme="minorHAnsi"/>
                <w:noProof/>
                <w:sz w:val="18"/>
                <w:lang w:eastAsia="es-CO"/>
              </w:rPr>
              <w:tab/>
            </w:r>
            <w:r w:rsidR="00256293" w:rsidRPr="00256293">
              <w:rPr>
                <w:rStyle w:val="Hipervnculo"/>
                <w:noProof/>
                <w:sz w:val="18"/>
              </w:rPr>
              <w:t>Logros y retos para el cumplimiento del objetivo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_Toc79606281 \h </w:instrText>
            </w:r>
            <w:r w:rsidR="00256293" w:rsidRPr="00256293">
              <w:rPr>
                <w:noProof/>
                <w:webHidden/>
                <w:sz w:val="18"/>
              </w:rPr>
            </w:r>
            <w:r w:rsidR="00256293" w:rsidRPr="00256293">
              <w:rPr>
                <w:noProof/>
                <w:webHidden/>
                <w:sz w:val="18"/>
              </w:rPr>
              <w:fldChar w:fldCharType="separate"/>
            </w:r>
            <w:r w:rsidR="00766E13">
              <w:rPr>
                <w:noProof/>
                <w:webHidden/>
                <w:sz w:val="18"/>
              </w:rPr>
              <w:t>261</w:t>
            </w:r>
            <w:r w:rsidR="00256293" w:rsidRPr="00256293">
              <w:rPr>
                <w:noProof/>
                <w:webHidden/>
                <w:sz w:val="18"/>
              </w:rPr>
              <w:fldChar w:fldCharType="end"/>
            </w:r>
          </w:hyperlink>
        </w:p>
        <w:p w14:paraId="62610858" w14:textId="36D26EFC"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6282" w:history="1">
            <w:r w:rsidR="00256293" w:rsidRPr="00256293">
              <w:rPr>
                <w:rStyle w:val="Hipervnculo"/>
                <w:noProof/>
                <w:sz w:val="18"/>
              </w:rPr>
              <w:t>3.</w:t>
            </w:r>
            <w:r w:rsidR="00256293" w:rsidRPr="00256293">
              <w:rPr>
                <w:rFonts w:asciiTheme="minorHAnsi" w:eastAsiaTheme="minorEastAsia" w:hAnsiTheme="minorHAnsi"/>
                <w:noProof/>
                <w:sz w:val="18"/>
                <w:lang w:eastAsia="es-CO"/>
              </w:rPr>
              <w:tab/>
            </w:r>
            <w:r w:rsidR="00256293" w:rsidRPr="00256293">
              <w:rPr>
                <w:rStyle w:val="Hipervnculo"/>
                <w:noProof/>
                <w:sz w:val="18"/>
              </w:rPr>
              <w:t>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_Toc79606282 \h </w:instrText>
            </w:r>
            <w:r w:rsidR="00256293" w:rsidRPr="00256293">
              <w:rPr>
                <w:noProof/>
                <w:webHidden/>
                <w:sz w:val="18"/>
              </w:rPr>
            </w:r>
            <w:r w:rsidR="00256293" w:rsidRPr="00256293">
              <w:rPr>
                <w:noProof/>
                <w:webHidden/>
                <w:sz w:val="18"/>
              </w:rPr>
              <w:fldChar w:fldCharType="separate"/>
            </w:r>
            <w:r w:rsidR="00766E13">
              <w:rPr>
                <w:noProof/>
                <w:webHidden/>
                <w:sz w:val="18"/>
              </w:rPr>
              <w:t>263</w:t>
            </w:r>
            <w:r w:rsidR="00256293" w:rsidRPr="00256293">
              <w:rPr>
                <w:noProof/>
                <w:webHidden/>
                <w:sz w:val="18"/>
              </w:rPr>
              <w:fldChar w:fldCharType="end"/>
            </w:r>
          </w:hyperlink>
        </w:p>
        <w:p w14:paraId="3F89F495" w14:textId="78CAC82B"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83" w:history="1">
            <w:r w:rsidR="00256293" w:rsidRPr="00256293">
              <w:rPr>
                <w:rStyle w:val="Hipervnculo"/>
                <w:noProof/>
                <w:sz w:val="18"/>
              </w:rPr>
              <w:t>Primer Indicador</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_Toc79606283 \h </w:instrText>
            </w:r>
            <w:r w:rsidR="00256293" w:rsidRPr="00256293">
              <w:rPr>
                <w:noProof/>
                <w:webHidden/>
                <w:sz w:val="18"/>
              </w:rPr>
            </w:r>
            <w:r w:rsidR="00256293" w:rsidRPr="00256293">
              <w:rPr>
                <w:noProof/>
                <w:webHidden/>
                <w:sz w:val="18"/>
              </w:rPr>
              <w:fldChar w:fldCharType="separate"/>
            </w:r>
            <w:r w:rsidR="00766E13">
              <w:rPr>
                <w:noProof/>
                <w:webHidden/>
                <w:sz w:val="18"/>
              </w:rPr>
              <w:t>263</w:t>
            </w:r>
            <w:r w:rsidR="00256293" w:rsidRPr="00256293">
              <w:rPr>
                <w:noProof/>
                <w:webHidden/>
                <w:sz w:val="18"/>
              </w:rPr>
              <w:fldChar w:fldCharType="end"/>
            </w:r>
          </w:hyperlink>
        </w:p>
        <w:p w14:paraId="2A78BF16" w14:textId="16AE1EC0"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84" w:history="1">
            <w:r w:rsidR="00256293" w:rsidRPr="00256293">
              <w:rPr>
                <w:rStyle w:val="Hipervnculo"/>
                <w:rFonts w:cs="Arial"/>
                <w:noProof/>
                <w:sz w:val="18"/>
              </w:rPr>
              <w:t>3.1 Avances obtenidos en el proceso de 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_Toc79606284 \h </w:instrText>
            </w:r>
            <w:r w:rsidR="00256293" w:rsidRPr="00256293">
              <w:rPr>
                <w:noProof/>
                <w:webHidden/>
                <w:sz w:val="18"/>
              </w:rPr>
            </w:r>
            <w:r w:rsidR="00256293" w:rsidRPr="00256293">
              <w:rPr>
                <w:noProof/>
                <w:webHidden/>
                <w:sz w:val="18"/>
              </w:rPr>
              <w:fldChar w:fldCharType="separate"/>
            </w:r>
            <w:r w:rsidR="00766E13">
              <w:rPr>
                <w:noProof/>
                <w:webHidden/>
                <w:sz w:val="18"/>
              </w:rPr>
              <w:t>263</w:t>
            </w:r>
            <w:r w:rsidR="00256293" w:rsidRPr="00256293">
              <w:rPr>
                <w:noProof/>
                <w:webHidden/>
                <w:sz w:val="18"/>
              </w:rPr>
              <w:fldChar w:fldCharType="end"/>
            </w:r>
          </w:hyperlink>
        </w:p>
        <w:p w14:paraId="7547895A" w14:textId="5F4296DE"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85" w:history="1">
            <w:r w:rsidR="00256293" w:rsidRPr="00256293">
              <w:rPr>
                <w:rStyle w:val="Hipervnculo"/>
                <w:noProof/>
                <w:sz w:val="18"/>
              </w:rPr>
              <w:t>3.2 Retrasos y soluciones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_Toc79606285 \h </w:instrText>
            </w:r>
            <w:r w:rsidR="00256293" w:rsidRPr="00256293">
              <w:rPr>
                <w:noProof/>
                <w:webHidden/>
                <w:sz w:val="18"/>
              </w:rPr>
            </w:r>
            <w:r w:rsidR="00256293" w:rsidRPr="00256293">
              <w:rPr>
                <w:noProof/>
                <w:webHidden/>
                <w:sz w:val="18"/>
              </w:rPr>
              <w:fldChar w:fldCharType="separate"/>
            </w:r>
            <w:r w:rsidR="00766E13">
              <w:rPr>
                <w:noProof/>
                <w:webHidden/>
                <w:sz w:val="18"/>
              </w:rPr>
              <w:t>268</w:t>
            </w:r>
            <w:r w:rsidR="00256293" w:rsidRPr="00256293">
              <w:rPr>
                <w:noProof/>
                <w:webHidden/>
                <w:sz w:val="18"/>
              </w:rPr>
              <w:fldChar w:fldCharType="end"/>
            </w:r>
          </w:hyperlink>
        </w:p>
        <w:p w14:paraId="546D4425" w14:textId="35006F0D"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86" w:history="1">
            <w:r w:rsidR="00256293" w:rsidRPr="00256293">
              <w:rPr>
                <w:rStyle w:val="Hipervnculo"/>
                <w:noProof/>
                <w:sz w:val="18"/>
              </w:rPr>
              <w:t>Segundo Indicador</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_Toc79606286 \h </w:instrText>
            </w:r>
            <w:r w:rsidR="00256293" w:rsidRPr="00256293">
              <w:rPr>
                <w:noProof/>
                <w:webHidden/>
                <w:sz w:val="18"/>
              </w:rPr>
            </w:r>
            <w:r w:rsidR="00256293" w:rsidRPr="00256293">
              <w:rPr>
                <w:noProof/>
                <w:webHidden/>
                <w:sz w:val="18"/>
              </w:rPr>
              <w:fldChar w:fldCharType="separate"/>
            </w:r>
            <w:r w:rsidR="00766E13">
              <w:rPr>
                <w:noProof/>
                <w:webHidden/>
                <w:sz w:val="18"/>
              </w:rPr>
              <w:t>268</w:t>
            </w:r>
            <w:r w:rsidR="00256293" w:rsidRPr="00256293">
              <w:rPr>
                <w:noProof/>
                <w:webHidden/>
                <w:sz w:val="18"/>
              </w:rPr>
              <w:fldChar w:fldCharType="end"/>
            </w:r>
          </w:hyperlink>
        </w:p>
        <w:p w14:paraId="7EDC226B" w14:textId="6284C3F0"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87" w:history="1">
            <w:r w:rsidR="00256293" w:rsidRPr="00256293">
              <w:rPr>
                <w:rStyle w:val="Hipervnculo"/>
                <w:noProof/>
                <w:sz w:val="18"/>
              </w:rPr>
              <w:t>3.1 Avances obtenidos en el proceso de 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_Toc79606287 \h </w:instrText>
            </w:r>
            <w:r w:rsidR="00256293" w:rsidRPr="00256293">
              <w:rPr>
                <w:noProof/>
                <w:webHidden/>
                <w:sz w:val="18"/>
              </w:rPr>
            </w:r>
            <w:r w:rsidR="00256293" w:rsidRPr="00256293">
              <w:rPr>
                <w:noProof/>
                <w:webHidden/>
                <w:sz w:val="18"/>
              </w:rPr>
              <w:fldChar w:fldCharType="separate"/>
            </w:r>
            <w:r w:rsidR="00766E13">
              <w:rPr>
                <w:noProof/>
                <w:webHidden/>
                <w:sz w:val="18"/>
              </w:rPr>
              <w:t>268</w:t>
            </w:r>
            <w:r w:rsidR="00256293" w:rsidRPr="00256293">
              <w:rPr>
                <w:noProof/>
                <w:webHidden/>
                <w:sz w:val="18"/>
              </w:rPr>
              <w:fldChar w:fldCharType="end"/>
            </w:r>
          </w:hyperlink>
        </w:p>
        <w:p w14:paraId="5E21610C" w14:textId="1A9E7132"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88" w:history="1">
            <w:r w:rsidR="00256293" w:rsidRPr="00256293">
              <w:rPr>
                <w:rStyle w:val="Hipervnculo"/>
                <w:noProof/>
                <w:sz w:val="18"/>
              </w:rPr>
              <w:t>3.2 Retrasos y soluciones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_Toc79606288 \h </w:instrText>
            </w:r>
            <w:r w:rsidR="00256293" w:rsidRPr="00256293">
              <w:rPr>
                <w:noProof/>
                <w:webHidden/>
                <w:sz w:val="18"/>
              </w:rPr>
            </w:r>
            <w:r w:rsidR="00256293" w:rsidRPr="00256293">
              <w:rPr>
                <w:noProof/>
                <w:webHidden/>
                <w:sz w:val="18"/>
              </w:rPr>
              <w:fldChar w:fldCharType="separate"/>
            </w:r>
            <w:r w:rsidR="00766E13">
              <w:rPr>
                <w:noProof/>
                <w:webHidden/>
                <w:sz w:val="18"/>
              </w:rPr>
              <w:t>271</w:t>
            </w:r>
            <w:r w:rsidR="00256293" w:rsidRPr="00256293">
              <w:rPr>
                <w:noProof/>
                <w:webHidden/>
                <w:sz w:val="18"/>
              </w:rPr>
              <w:fldChar w:fldCharType="end"/>
            </w:r>
          </w:hyperlink>
        </w:p>
        <w:p w14:paraId="41950511" w14:textId="1F446EE0"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89" w:history="1">
            <w:r w:rsidR="00256293" w:rsidRPr="00256293">
              <w:rPr>
                <w:rStyle w:val="Hipervnculo"/>
                <w:noProof/>
                <w:sz w:val="18"/>
              </w:rPr>
              <w:t>Tercer Indicador</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_Toc79606289 \h </w:instrText>
            </w:r>
            <w:r w:rsidR="00256293" w:rsidRPr="00256293">
              <w:rPr>
                <w:noProof/>
                <w:webHidden/>
                <w:sz w:val="18"/>
              </w:rPr>
            </w:r>
            <w:r w:rsidR="00256293" w:rsidRPr="00256293">
              <w:rPr>
                <w:noProof/>
                <w:webHidden/>
                <w:sz w:val="18"/>
              </w:rPr>
              <w:fldChar w:fldCharType="separate"/>
            </w:r>
            <w:r w:rsidR="00766E13">
              <w:rPr>
                <w:noProof/>
                <w:webHidden/>
                <w:sz w:val="18"/>
              </w:rPr>
              <w:t>271</w:t>
            </w:r>
            <w:r w:rsidR="00256293" w:rsidRPr="00256293">
              <w:rPr>
                <w:noProof/>
                <w:webHidden/>
                <w:sz w:val="18"/>
              </w:rPr>
              <w:fldChar w:fldCharType="end"/>
            </w:r>
          </w:hyperlink>
        </w:p>
        <w:p w14:paraId="0CF032BF" w14:textId="7CFECF1F"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90" w:history="1">
            <w:r w:rsidR="00256293" w:rsidRPr="00256293">
              <w:rPr>
                <w:rStyle w:val="Hipervnculo"/>
                <w:noProof/>
                <w:sz w:val="18"/>
              </w:rPr>
              <w:t>3.1 Avances obtenidos en el proceso de 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_Toc79606290 \h </w:instrText>
            </w:r>
            <w:r w:rsidR="00256293" w:rsidRPr="00256293">
              <w:rPr>
                <w:noProof/>
                <w:webHidden/>
                <w:sz w:val="18"/>
              </w:rPr>
            </w:r>
            <w:r w:rsidR="00256293" w:rsidRPr="00256293">
              <w:rPr>
                <w:noProof/>
                <w:webHidden/>
                <w:sz w:val="18"/>
              </w:rPr>
              <w:fldChar w:fldCharType="separate"/>
            </w:r>
            <w:r w:rsidR="00766E13">
              <w:rPr>
                <w:noProof/>
                <w:webHidden/>
                <w:sz w:val="18"/>
              </w:rPr>
              <w:t>271</w:t>
            </w:r>
            <w:r w:rsidR="00256293" w:rsidRPr="00256293">
              <w:rPr>
                <w:noProof/>
                <w:webHidden/>
                <w:sz w:val="18"/>
              </w:rPr>
              <w:fldChar w:fldCharType="end"/>
            </w:r>
          </w:hyperlink>
        </w:p>
        <w:p w14:paraId="75D78D7E" w14:textId="44141187"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91" w:history="1">
            <w:r w:rsidR="00256293" w:rsidRPr="00256293">
              <w:rPr>
                <w:rStyle w:val="Hipervnculo"/>
                <w:noProof/>
                <w:sz w:val="18"/>
              </w:rPr>
              <w:t>3.2 Retrasos y soluciones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_Toc79606291 \h </w:instrText>
            </w:r>
            <w:r w:rsidR="00256293" w:rsidRPr="00256293">
              <w:rPr>
                <w:noProof/>
                <w:webHidden/>
                <w:sz w:val="18"/>
              </w:rPr>
            </w:r>
            <w:r w:rsidR="00256293" w:rsidRPr="00256293">
              <w:rPr>
                <w:noProof/>
                <w:webHidden/>
                <w:sz w:val="18"/>
              </w:rPr>
              <w:fldChar w:fldCharType="separate"/>
            </w:r>
            <w:r w:rsidR="00766E13">
              <w:rPr>
                <w:noProof/>
                <w:webHidden/>
                <w:sz w:val="18"/>
              </w:rPr>
              <w:t>275</w:t>
            </w:r>
            <w:r w:rsidR="00256293" w:rsidRPr="00256293">
              <w:rPr>
                <w:noProof/>
                <w:webHidden/>
                <w:sz w:val="18"/>
              </w:rPr>
              <w:fldChar w:fldCharType="end"/>
            </w:r>
          </w:hyperlink>
        </w:p>
        <w:p w14:paraId="695C1F3F" w14:textId="52766CE7" w:rsidR="00256293" w:rsidRPr="00256293" w:rsidRDefault="00FF7B9C">
          <w:pPr>
            <w:pStyle w:val="TDC2"/>
            <w:tabs>
              <w:tab w:val="right" w:leader="dot" w:pos="8828"/>
            </w:tabs>
            <w:rPr>
              <w:rFonts w:asciiTheme="minorHAnsi" w:eastAsiaTheme="minorEastAsia" w:hAnsiTheme="minorHAnsi"/>
              <w:noProof/>
              <w:sz w:val="18"/>
              <w:lang w:eastAsia="es-CO"/>
            </w:rPr>
          </w:pPr>
          <w:hyperlink w:anchor="_Toc79606292" w:history="1">
            <w:r w:rsidR="00256293" w:rsidRPr="00256293">
              <w:rPr>
                <w:rStyle w:val="Hipervnculo"/>
                <w:noProof/>
                <w:sz w:val="18"/>
              </w:rPr>
              <w:t>4. Seguimiento por Meta Proyecto de Inversión</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_Toc79606292 \h </w:instrText>
            </w:r>
            <w:r w:rsidR="00256293" w:rsidRPr="00256293">
              <w:rPr>
                <w:noProof/>
                <w:webHidden/>
                <w:sz w:val="18"/>
              </w:rPr>
            </w:r>
            <w:r w:rsidR="00256293" w:rsidRPr="00256293">
              <w:rPr>
                <w:noProof/>
                <w:webHidden/>
                <w:sz w:val="18"/>
              </w:rPr>
              <w:fldChar w:fldCharType="separate"/>
            </w:r>
            <w:r w:rsidR="00766E13">
              <w:rPr>
                <w:noProof/>
                <w:webHidden/>
                <w:sz w:val="18"/>
              </w:rPr>
              <w:t>275</w:t>
            </w:r>
            <w:r w:rsidR="00256293" w:rsidRPr="00256293">
              <w:rPr>
                <w:noProof/>
                <w:webHidden/>
                <w:sz w:val="18"/>
              </w:rPr>
              <w:fldChar w:fldCharType="end"/>
            </w:r>
          </w:hyperlink>
        </w:p>
        <w:p w14:paraId="0E279320" w14:textId="4855C4D0"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293" w:history="1">
            <w:r w:rsidR="00256293" w:rsidRPr="00256293">
              <w:rPr>
                <w:rStyle w:val="Hipervnculo"/>
                <w:noProof/>
                <w:sz w:val="18"/>
              </w:rPr>
              <w:t>Meta 1: Diseñar e implementar 1 estrategia para reconocer, crear, fortalecer, consolidar y/o posicionar Distritos Creativos, así como espacios adecuados para el desarrollo de actividades culturales y creativas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_Toc79606293 \h </w:instrText>
            </w:r>
            <w:r w:rsidR="00256293" w:rsidRPr="00256293">
              <w:rPr>
                <w:noProof/>
                <w:webHidden/>
                <w:sz w:val="18"/>
              </w:rPr>
            </w:r>
            <w:r w:rsidR="00256293" w:rsidRPr="00256293">
              <w:rPr>
                <w:noProof/>
                <w:webHidden/>
                <w:sz w:val="18"/>
              </w:rPr>
              <w:fldChar w:fldCharType="separate"/>
            </w:r>
            <w:r w:rsidR="00766E13">
              <w:rPr>
                <w:noProof/>
                <w:webHidden/>
                <w:sz w:val="18"/>
              </w:rPr>
              <w:t>275</w:t>
            </w:r>
            <w:r w:rsidR="00256293" w:rsidRPr="00256293">
              <w:rPr>
                <w:noProof/>
                <w:webHidden/>
                <w:sz w:val="18"/>
              </w:rPr>
              <w:fldChar w:fldCharType="end"/>
            </w:r>
          </w:hyperlink>
        </w:p>
        <w:p w14:paraId="1F43E0EF" w14:textId="5A4DA853"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94"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_Toc79606294 \h </w:instrText>
            </w:r>
            <w:r w:rsidR="00256293" w:rsidRPr="00256293">
              <w:rPr>
                <w:noProof/>
                <w:webHidden/>
                <w:sz w:val="18"/>
              </w:rPr>
            </w:r>
            <w:r w:rsidR="00256293" w:rsidRPr="00256293">
              <w:rPr>
                <w:noProof/>
                <w:webHidden/>
                <w:sz w:val="18"/>
              </w:rPr>
              <w:fldChar w:fldCharType="separate"/>
            </w:r>
            <w:r w:rsidR="00766E13">
              <w:rPr>
                <w:noProof/>
                <w:webHidden/>
                <w:sz w:val="18"/>
              </w:rPr>
              <w:t>275</w:t>
            </w:r>
            <w:r w:rsidR="00256293" w:rsidRPr="00256293">
              <w:rPr>
                <w:noProof/>
                <w:webHidden/>
                <w:sz w:val="18"/>
              </w:rPr>
              <w:fldChar w:fldCharType="end"/>
            </w:r>
          </w:hyperlink>
        </w:p>
        <w:p w14:paraId="0A18EE0B" w14:textId="48FFA606"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95"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_Toc79606295 \h </w:instrText>
            </w:r>
            <w:r w:rsidR="00256293" w:rsidRPr="00256293">
              <w:rPr>
                <w:noProof/>
                <w:webHidden/>
                <w:sz w:val="18"/>
              </w:rPr>
            </w:r>
            <w:r w:rsidR="00256293" w:rsidRPr="00256293">
              <w:rPr>
                <w:noProof/>
                <w:webHidden/>
                <w:sz w:val="18"/>
              </w:rPr>
              <w:fldChar w:fldCharType="separate"/>
            </w:r>
            <w:r w:rsidR="00766E13">
              <w:rPr>
                <w:noProof/>
                <w:webHidden/>
                <w:sz w:val="18"/>
              </w:rPr>
              <w:t>277</w:t>
            </w:r>
            <w:r w:rsidR="00256293" w:rsidRPr="00256293">
              <w:rPr>
                <w:noProof/>
                <w:webHidden/>
                <w:sz w:val="18"/>
              </w:rPr>
              <w:fldChar w:fldCharType="end"/>
            </w:r>
          </w:hyperlink>
        </w:p>
        <w:p w14:paraId="7970DED4" w14:textId="5F66C36C"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96"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_Toc79606296 \h </w:instrText>
            </w:r>
            <w:r w:rsidR="00256293" w:rsidRPr="00256293">
              <w:rPr>
                <w:noProof/>
                <w:webHidden/>
                <w:sz w:val="18"/>
              </w:rPr>
            </w:r>
            <w:r w:rsidR="00256293" w:rsidRPr="00256293">
              <w:rPr>
                <w:noProof/>
                <w:webHidden/>
                <w:sz w:val="18"/>
              </w:rPr>
              <w:fldChar w:fldCharType="separate"/>
            </w:r>
            <w:r w:rsidR="00766E13">
              <w:rPr>
                <w:noProof/>
                <w:webHidden/>
                <w:sz w:val="18"/>
              </w:rPr>
              <w:t>277</w:t>
            </w:r>
            <w:r w:rsidR="00256293" w:rsidRPr="00256293">
              <w:rPr>
                <w:noProof/>
                <w:webHidden/>
                <w:sz w:val="18"/>
              </w:rPr>
              <w:fldChar w:fldCharType="end"/>
            </w:r>
          </w:hyperlink>
        </w:p>
        <w:p w14:paraId="7A216C1D" w14:textId="07B1BDE7"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97"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_Toc79606297 \h </w:instrText>
            </w:r>
            <w:r w:rsidR="00256293" w:rsidRPr="00256293">
              <w:rPr>
                <w:noProof/>
                <w:webHidden/>
                <w:sz w:val="18"/>
              </w:rPr>
            </w:r>
            <w:r w:rsidR="00256293" w:rsidRPr="00256293">
              <w:rPr>
                <w:noProof/>
                <w:webHidden/>
                <w:sz w:val="18"/>
              </w:rPr>
              <w:fldChar w:fldCharType="separate"/>
            </w:r>
            <w:r w:rsidR="00766E13">
              <w:rPr>
                <w:noProof/>
                <w:webHidden/>
                <w:sz w:val="18"/>
              </w:rPr>
              <w:t>278</w:t>
            </w:r>
            <w:r w:rsidR="00256293" w:rsidRPr="00256293">
              <w:rPr>
                <w:noProof/>
                <w:webHidden/>
                <w:sz w:val="18"/>
              </w:rPr>
              <w:fldChar w:fldCharType="end"/>
            </w:r>
          </w:hyperlink>
        </w:p>
        <w:p w14:paraId="6F3D9389" w14:textId="4A0F27D8"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98"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_Toc79606298 \h </w:instrText>
            </w:r>
            <w:r w:rsidR="00256293" w:rsidRPr="00256293">
              <w:rPr>
                <w:noProof/>
                <w:webHidden/>
                <w:sz w:val="18"/>
              </w:rPr>
            </w:r>
            <w:r w:rsidR="00256293" w:rsidRPr="00256293">
              <w:rPr>
                <w:noProof/>
                <w:webHidden/>
                <w:sz w:val="18"/>
              </w:rPr>
              <w:fldChar w:fldCharType="separate"/>
            </w:r>
            <w:r w:rsidR="00766E13">
              <w:rPr>
                <w:noProof/>
                <w:webHidden/>
                <w:sz w:val="18"/>
              </w:rPr>
              <w:t>278</w:t>
            </w:r>
            <w:r w:rsidR="00256293" w:rsidRPr="00256293">
              <w:rPr>
                <w:noProof/>
                <w:webHidden/>
                <w:sz w:val="18"/>
              </w:rPr>
              <w:fldChar w:fldCharType="end"/>
            </w:r>
          </w:hyperlink>
        </w:p>
        <w:p w14:paraId="2851EA7A" w14:textId="1D6FF76E"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299"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_Toc79606299 \h </w:instrText>
            </w:r>
            <w:r w:rsidR="00256293" w:rsidRPr="00256293">
              <w:rPr>
                <w:noProof/>
                <w:webHidden/>
                <w:sz w:val="18"/>
              </w:rPr>
            </w:r>
            <w:r w:rsidR="00256293" w:rsidRPr="00256293">
              <w:rPr>
                <w:noProof/>
                <w:webHidden/>
                <w:sz w:val="18"/>
              </w:rPr>
              <w:fldChar w:fldCharType="separate"/>
            </w:r>
            <w:r w:rsidR="00766E13">
              <w:rPr>
                <w:noProof/>
                <w:webHidden/>
                <w:sz w:val="18"/>
              </w:rPr>
              <w:t>278</w:t>
            </w:r>
            <w:r w:rsidR="00256293" w:rsidRPr="00256293">
              <w:rPr>
                <w:noProof/>
                <w:webHidden/>
                <w:sz w:val="18"/>
              </w:rPr>
              <w:fldChar w:fldCharType="end"/>
            </w:r>
          </w:hyperlink>
        </w:p>
        <w:p w14:paraId="699D1FF6" w14:textId="58C79E6D"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00"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_Toc79606300 \h </w:instrText>
            </w:r>
            <w:r w:rsidR="00256293" w:rsidRPr="00256293">
              <w:rPr>
                <w:noProof/>
                <w:webHidden/>
                <w:sz w:val="18"/>
              </w:rPr>
            </w:r>
            <w:r w:rsidR="00256293" w:rsidRPr="00256293">
              <w:rPr>
                <w:noProof/>
                <w:webHidden/>
                <w:sz w:val="18"/>
              </w:rPr>
              <w:fldChar w:fldCharType="separate"/>
            </w:r>
            <w:r w:rsidR="00766E13">
              <w:rPr>
                <w:noProof/>
                <w:webHidden/>
                <w:sz w:val="18"/>
              </w:rPr>
              <w:t>278</w:t>
            </w:r>
            <w:r w:rsidR="00256293" w:rsidRPr="00256293">
              <w:rPr>
                <w:noProof/>
                <w:webHidden/>
                <w:sz w:val="18"/>
              </w:rPr>
              <w:fldChar w:fldCharType="end"/>
            </w:r>
          </w:hyperlink>
        </w:p>
        <w:p w14:paraId="4BE011CF" w14:textId="44290C49"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301" w:history="1">
            <w:r w:rsidR="00256293" w:rsidRPr="00256293">
              <w:rPr>
                <w:rStyle w:val="Hipervnculo"/>
                <w:noProof/>
                <w:sz w:val="18"/>
              </w:rPr>
              <w:t>Meta 2: Diseñar y promover 1 programa para el fortalecimiento de la cadena de valor de la economía cultural y creativa.</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_Toc79606301 \h </w:instrText>
            </w:r>
            <w:r w:rsidR="00256293" w:rsidRPr="00256293">
              <w:rPr>
                <w:noProof/>
                <w:webHidden/>
                <w:sz w:val="18"/>
              </w:rPr>
            </w:r>
            <w:r w:rsidR="00256293" w:rsidRPr="00256293">
              <w:rPr>
                <w:noProof/>
                <w:webHidden/>
                <w:sz w:val="18"/>
              </w:rPr>
              <w:fldChar w:fldCharType="separate"/>
            </w:r>
            <w:r w:rsidR="00766E13">
              <w:rPr>
                <w:noProof/>
                <w:webHidden/>
                <w:sz w:val="18"/>
              </w:rPr>
              <w:t>279</w:t>
            </w:r>
            <w:r w:rsidR="00256293" w:rsidRPr="00256293">
              <w:rPr>
                <w:noProof/>
                <w:webHidden/>
                <w:sz w:val="18"/>
              </w:rPr>
              <w:fldChar w:fldCharType="end"/>
            </w:r>
          </w:hyperlink>
        </w:p>
        <w:p w14:paraId="6E180C30" w14:textId="40307056"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02"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_Toc79606302 \h </w:instrText>
            </w:r>
            <w:r w:rsidR="00256293" w:rsidRPr="00256293">
              <w:rPr>
                <w:noProof/>
                <w:webHidden/>
                <w:sz w:val="18"/>
              </w:rPr>
            </w:r>
            <w:r w:rsidR="00256293" w:rsidRPr="00256293">
              <w:rPr>
                <w:noProof/>
                <w:webHidden/>
                <w:sz w:val="18"/>
              </w:rPr>
              <w:fldChar w:fldCharType="separate"/>
            </w:r>
            <w:r w:rsidR="00766E13">
              <w:rPr>
                <w:noProof/>
                <w:webHidden/>
                <w:sz w:val="18"/>
              </w:rPr>
              <w:t>279</w:t>
            </w:r>
            <w:r w:rsidR="00256293" w:rsidRPr="00256293">
              <w:rPr>
                <w:noProof/>
                <w:webHidden/>
                <w:sz w:val="18"/>
              </w:rPr>
              <w:fldChar w:fldCharType="end"/>
            </w:r>
          </w:hyperlink>
        </w:p>
        <w:p w14:paraId="2B986D0C" w14:textId="7E3B0FC8"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03"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_Toc79606303 \h </w:instrText>
            </w:r>
            <w:r w:rsidR="00256293" w:rsidRPr="00256293">
              <w:rPr>
                <w:noProof/>
                <w:webHidden/>
                <w:sz w:val="18"/>
              </w:rPr>
            </w:r>
            <w:r w:rsidR="00256293" w:rsidRPr="00256293">
              <w:rPr>
                <w:noProof/>
                <w:webHidden/>
                <w:sz w:val="18"/>
              </w:rPr>
              <w:fldChar w:fldCharType="separate"/>
            </w:r>
            <w:r w:rsidR="00766E13">
              <w:rPr>
                <w:noProof/>
                <w:webHidden/>
                <w:sz w:val="18"/>
              </w:rPr>
              <w:t>282</w:t>
            </w:r>
            <w:r w:rsidR="00256293" w:rsidRPr="00256293">
              <w:rPr>
                <w:noProof/>
                <w:webHidden/>
                <w:sz w:val="18"/>
              </w:rPr>
              <w:fldChar w:fldCharType="end"/>
            </w:r>
          </w:hyperlink>
        </w:p>
        <w:p w14:paraId="119C3683" w14:textId="3F8205E6"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04"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_Toc79606304 \h </w:instrText>
            </w:r>
            <w:r w:rsidR="00256293" w:rsidRPr="00256293">
              <w:rPr>
                <w:noProof/>
                <w:webHidden/>
                <w:sz w:val="18"/>
              </w:rPr>
            </w:r>
            <w:r w:rsidR="00256293" w:rsidRPr="00256293">
              <w:rPr>
                <w:noProof/>
                <w:webHidden/>
                <w:sz w:val="18"/>
              </w:rPr>
              <w:fldChar w:fldCharType="separate"/>
            </w:r>
            <w:r w:rsidR="00766E13">
              <w:rPr>
                <w:noProof/>
                <w:webHidden/>
                <w:sz w:val="18"/>
              </w:rPr>
              <w:t>282</w:t>
            </w:r>
            <w:r w:rsidR="00256293" w:rsidRPr="00256293">
              <w:rPr>
                <w:noProof/>
                <w:webHidden/>
                <w:sz w:val="18"/>
              </w:rPr>
              <w:fldChar w:fldCharType="end"/>
            </w:r>
          </w:hyperlink>
        </w:p>
        <w:p w14:paraId="30E3E834" w14:textId="13EBD2F7"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05"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_Toc79606305 \h </w:instrText>
            </w:r>
            <w:r w:rsidR="00256293" w:rsidRPr="00256293">
              <w:rPr>
                <w:noProof/>
                <w:webHidden/>
                <w:sz w:val="18"/>
              </w:rPr>
            </w:r>
            <w:r w:rsidR="00256293" w:rsidRPr="00256293">
              <w:rPr>
                <w:noProof/>
                <w:webHidden/>
                <w:sz w:val="18"/>
              </w:rPr>
              <w:fldChar w:fldCharType="separate"/>
            </w:r>
            <w:r w:rsidR="00766E13">
              <w:rPr>
                <w:noProof/>
                <w:webHidden/>
                <w:sz w:val="18"/>
              </w:rPr>
              <w:t>282</w:t>
            </w:r>
            <w:r w:rsidR="00256293" w:rsidRPr="00256293">
              <w:rPr>
                <w:noProof/>
                <w:webHidden/>
                <w:sz w:val="18"/>
              </w:rPr>
              <w:fldChar w:fldCharType="end"/>
            </w:r>
          </w:hyperlink>
        </w:p>
        <w:p w14:paraId="324FD79A" w14:textId="4BBF060F"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06"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_Toc79606306 \h </w:instrText>
            </w:r>
            <w:r w:rsidR="00256293" w:rsidRPr="00256293">
              <w:rPr>
                <w:noProof/>
                <w:webHidden/>
                <w:sz w:val="18"/>
              </w:rPr>
            </w:r>
            <w:r w:rsidR="00256293" w:rsidRPr="00256293">
              <w:rPr>
                <w:noProof/>
                <w:webHidden/>
                <w:sz w:val="18"/>
              </w:rPr>
              <w:fldChar w:fldCharType="separate"/>
            </w:r>
            <w:r w:rsidR="00766E13">
              <w:rPr>
                <w:noProof/>
                <w:webHidden/>
                <w:sz w:val="18"/>
              </w:rPr>
              <w:t>283</w:t>
            </w:r>
            <w:r w:rsidR="00256293" w:rsidRPr="00256293">
              <w:rPr>
                <w:noProof/>
                <w:webHidden/>
                <w:sz w:val="18"/>
              </w:rPr>
              <w:fldChar w:fldCharType="end"/>
            </w:r>
          </w:hyperlink>
        </w:p>
        <w:p w14:paraId="3C0EF813" w14:textId="2A995231"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07"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_Toc79606307 \h </w:instrText>
            </w:r>
            <w:r w:rsidR="00256293" w:rsidRPr="00256293">
              <w:rPr>
                <w:noProof/>
                <w:webHidden/>
                <w:sz w:val="18"/>
              </w:rPr>
            </w:r>
            <w:r w:rsidR="00256293" w:rsidRPr="00256293">
              <w:rPr>
                <w:noProof/>
                <w:webHidden/>
                <w:sz w:val="18"/>
              </w:rPr>
              <w:fldChar w:fldCharType="separate"/>
            </w:r>
            <w:r w:rsidR="00766E13">
              <w:rPr>
                <w:noProof/>
                <w:webHidden/>
                <w:sz w:val="18"/>
              </w:rPr>
              <w:t>283</w:t>
            </w:r>
            <w:r w:rsidR="00256293" w:rsidRPr="00256293">
              <w:rPr>
                <w:noProof/>
                <w:webHidden/>
                <w:sz w:val="18"/>
              </w:rPr>
              <w:fldChar w:fldCharType="end"/>
            </w:r>
          </w:hyperlink>
        </w:p>
        <w:p w14:paraId="254FD588" w14:textId="3E7F445C"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08"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_Toc79606308 \h </w:instrText>
            </w:r>
            <w:r w:rsidR="00256293" w:rsidRPr="00256293">
              <w:rPr>
                <w:noProof/>
                <w:webHidden/>
                <w:sz w:val="18"/>
              </w:rPr>
            </w:r>
            <w:r w:rsidR="00256293" w:rsidRPr="00256293">
              <w:rPr>
                <w:noProof/>
                <w:webHidden/>
                <w:sz w:val="18"/>
              </w:rPr>
              <w:fldChar w:fldCharType="separate"/>
            </w:r>
            <w:r w:rsidR="00766E13">
              <w:rPr>
                <w:noProof/>
                <w:webHidden/>
                <w:sz w:val="18"/>
              </w:rPr>
              <w:t>284</w:t>
            </w:r>
            <w:r w:rsidR="00256293" w:rsidRPr="00256293">
              <w:rPr>
                <w:noProof/>
                <w:webHidden/>
                <w:sz w:val="18"/>
              </w:rPr>
              <w:fldChar w:fldCharType="end"/>
            </w:r>
          </w:hyperlink>
        </w:p>
        <w:p w14:paraId="02BF9A14" w14:textId="2ACBBA60"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309" w:history="1">
            <w:r w:rsidR="00256293" w:rsidRPr="00256293">
              <w:rPr>
                <w:rStyle w:val="Hipervnculo"/>
                <w:noProof/>
                <w:sz w:val="18"/>
              </w:rPr>
              <w:t>Meta 3: Implementar y fortalecer 1 estrategia de economía cultural y creativa para orientar la toma de decisiones que permita mitigar y reactivar el sector cultura.</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_Toc79606309 \h </w:instrText>
            </w:r>
            <w:r w:rsidR="00256293" w:rsidRPr="00256293">
              <w:rPr>
                <w:noProof/>
                <w:webHidden/>
                <w:sz w:val="18"/>
              </w:rPr>
            </w:r>
            <w:r w:rsidR="00256293" w:rsidRPr="00256293">
              <w:rPr>
                <w:noProof/>
                <w:webHidden/>
                <w:sz w:val="18"/>
              </w:rPr>
              <w:fldChar w:fldCharType="separate"/>
            </w:r>
            <w:r w:rsidR="00766E13">
              <w:rPr>
                <w:noProof/>
                <w:webHidden/>
                <w:sz w:val="18"/>
              </w:rPr>
              <w:t>285</w:t>
            </w:r>
            <w:r w:rsidR="00256293" w:rsidRPr="00256293">
              <w:rPr>
                <w:noProof/>
                <w:webHidden/>
                <w:sz w:val="18"/>
              </w:rPr>
              <w:fldChar w:fldCharType="end"/>
            </w:r>
          </w:hyperlink>
        </w:p>
        <w:p w14:paraId="0B869250" w14:textId="45FA22A3"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10"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_Toc79606310 \h </w:instrText>
            </w:r>
            <w:r w:rsidR="00256293" w:rsidRPr="00256293">
              <w:rPr>
                <w:noProof/>
                <w:webHidden/>
                <w:sz w:val="18"/>
              </w:rPr>
            </w:r>
            <w:r w:rsidR="00256293" w:rsidRPr="00256293">
              <w:rPr>
                <w:noProof/>
                <w:webHidden/>
                <w:sz w:val="18"/>
              </w:rPr>
              <w:fldChar w:fldCharType="separate"/>
            </w:r>
            <w:r w:rsidR="00766E13">
              <w:rPr>
                <w:noProof/>
                <w:webHidden/>
                <w:sz w:val="18"/>
              </w:rPr>
              <w:t>285</w:t>
            </w:r>
            <w:r w:rsidR="00256293" w:rsidRPr="00256293">
              <w:rPr>
                <w:noProof/>
                <w:webHidden/>
                <w:sz w:val="18"/>
              </w:rPr>
              <w:fldChar w:fldCharType="end"/>
            </w:r>
          </w:hyperlink>
        </w:p>
        <w:p w14:paraId="44A7BE83" w14:textId="7ABF2676"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11"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_Toc79606311 \h </w:instrText>
            </w:r>
            <w:r w:rsidR="00256293" w:rsidRPr="00256293">
              <w:rPr>
                <w:noProof/>
                <w:webHidden/>
                <w:sz w:val="18"/>
              </w:rPr>
            </w:r>
            <w:r w:rsidR="00256293" w:rsidRPr="00256293">
              <w:rPr>
                <w:noProof/>
                <w:webHidden/>
                <w:sz w:val="18"/>
              </w:rPr>
              <w:fldChar w:fldCharType="separate"/>
            </w:r>
            <w:r w:rsidR="00766E13">
              <w:rPr>
                <w:noProof/>
                <w:webHidden/>
                <w:sz w:val="18"/>
              </w:rPr>
              <w:t>298</w:t>
            </w:r>
            <w:r w:rsidR="00256293" w:rsidRPr="00256293">
              <w:rPr>
                <w:noProof/>
                <w:webHidden/>
                <w:sz w:val="18"/>
              </w:rPr>
              <w:fldChar w:fldCharType="end"/>
            </w:r>
          </w:hyperlink>
        </w:p>
        <w:p w14:paraId="724481F1" w14:textId="5BD372FA"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12"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_Toc79606312 \h </w:instrText>
            </w:r>
            <w:r w:rsidR="00256293" w:rsidRPr="00256293">
              <w:rPr>
                <w:noProof/>
                <w:webHidden/>
                <w:sz w:val="18"/>
              </w:rPr>
            </w:r>
            <w:r w:rsidR="00256293" w:rsidRPr="00256293">
              <w:rPr>
                <w:noProof/>
                <w:webHidden/>
                <w:sz w:val="18"/>
              </w:rPr>
              <w:fldChar w:fldCharType="separate"/>
            </w:r>
            <w:r w:rsidR="00766E13">
              <w:rPr>
                <w:noProof/>
                <w:webHidden/>
                <w:sz w:val="18"/>
              </w:rPr>
              <w:t>298</w:t>
            </w:r>
            <w:r w:rsidR="00256293" w:rsidRPr="00256293">
              <w:rPr>
                <w:noProof/>
                <w:webHidden/>
                <w:sz w:val="18"/>
              </w:rPr>
              <w:fldChar w:fldCharType="end"/>
            </w:r>
          </w:hyperlink>
        </w:p>
        <w:p w14:paraId="4939EDB7" w14:textId="35E35DEC"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13"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_Toc79606313 \h </w:instrText>
            </w:r>
            <w:r w:rsidR="00256293" w:rsidRPr="00256293">
              <w:rPr>
                <w:noProof/>
                <w:webHidden/>
                <w:sz w:val="18"/>
              </w:rPr>
            </w:r>
            <w:r w:rsidR="00256293" w:rsidRPr="00256293">
              <w:rPr>
                <w:noProof/>
                <w:webHidden/>
                <w:sz w:val="18"/>
              </w:rPr>
              <w:fldChar w:fldCharType="separate"/>
            </w:r>
            <w:r w:rsidR="00766E13">
              <w:rPr>
                <w:noProof/>
                <w:webHidden/>
                <w:sz w:val="18"/>
              </w:rPr>
              <w:t>299</w:t>
            </w:r>
            <w:r w:rsidR="00256293" w:rsidRPr="00256293">
              <w:rPr>
                <w:noProof/>
                <w:webHidden/>
                <w:sz w:val="18"/>
              </w:rPr>
              <w:fldChar w:fldCharType="end"/>
            </w:r>
          </w:hyperlink>
        </w:p>
        <w:p w14:paraId="4E61665D" w14:textId="30294E28"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14"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_Toc79606314 \h </w:instrText>
            </w:r>
            <w:r w:rsidR="00256293" w:rsidRPr="00256293">
              <w:rPr>
                <w:noProof/>
                <w:webHidden/>
                <w:sz w:val="18"/>
              </w:rPr>
            </w:r>
            <w:r w:rsidR="00256293" w:rsidRPr="00256293">
              <w:rPr>
                <w:noProof/>
                <w:webHidden/>
                <w:sz w:val="18"/>
              </w:rPr>
              <w:fldChar w:fldCharType="separate"/>
            </w:r>
            <w:r w:rsidR="00766E13">
              <w:rPr>
                <w:noProof/>
                <w:webHidden/>
                <w:sz w:val="18"/>
              </w:rPr>
              <w:t>299</w:t>
            </w:r>
            <w:r w:rsidR="00256293" w:rsidRPr="00256293">
              <w:rPr>
                <w:noProof/>
                <w:webHidden/>
                <w:sz w:val="18"/>
              </w:rPr>
              <w:fldChar w:fldCharType="end"/>
            </w:r>
          </w:hyperlink>
        </w:p>
        <w:p w14:paraId="09A0D24F" w14:textId="3B27E54B"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15"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_Toc79606315 \h </w:instrText>
            </w:r>
            <w:r w:rsidR="00256293" w:rsidRPr="00256293">
              <w:rPr>
                <w:noProof/>
                <w:webHidden/>
                <w:sz w:val="18"/>
              </w:rPr>
            </w:r>
            <w:r w:rsidR="00256293" w:rsidRPr="00256293">
              <w:rPr>
                <w:noProof/>
                <w:webHidden/>
                <w:sz w:val="18"/>
              </w:rPr>
              <w:fldChar w:fldCharType="separate"/>
            </w:r>
            <w:r w:rsidR="00766E13">
              <w:rPr>
                <w:noProof/>
                <w:webHidden/>
                <w:sz w:val="18"/>
              </w:rPr>
              <w:t>299</w:t>
            </w:r>
            <w:r w:rsidR="00256293" w:rsidRPr="00256293">
              <w:rPr>
                <w:noProof/>
                <w:webHidden/>
                <w:sz w:val="18"/>
              </w:rPr>
              <w:fldChar w:fldCharType="end"/>
            </w:r>
          </w:hyperlink>
        </w:p>
        <w:p w14:paraId="79B0CFFA" w14:textId="44AD278C"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16"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_Toc79606316 \h </w:instrText>
            </w:r>
            <w:r w:rsidR="00256293" w:rsidRPr="00256293">
              <w:rPr>
                <w:noProof/>
                <w:webHidden/>
                <w:sz w:val="18"/>
              </w:rPr>
            </w:r>
            <w:r w:rsidR="00256293" w:rsidRPr="00256293">
              <w:rPr>
                <w:noProof/>
                <w:webHidden/>
                <w:sz w:val="18"/>
              </w:rPr>
              <w:fldChar w:fldCharType="separate"/>
            </w:r>
            <w:r w:rsidR="00766E13">
              <w:rPr>
                <w:noProof/>
                <w:webHidden/>
                <w:sz w:val="18"/>
              </w:rPr>
              <w:t>303</w:t>
            </w:r>
            <w:r w:rsidR="00256293" w:rsidRPr="00256293">
              <w:rPr>
                <w:noProof/>
                <w:webHidden/>
                <w:sz w:val="18"/>
              </w:rPr>
              <w:fldChar w:fldCharType="end"/>
            </w:r>
          </w:hyperlink>
        </w:p>
        <w:p w14:paraId="0F279B44" w14:textId="576BBEE7" w:rsidR="00256293" w:rsidRPr="00256293" w:rsidRDefault="00FF7B9C">
          <w:pPr>
            <w:pStyle w:val="TDC1"/>
            <w:tabs>
              <w:tab w:val="right" w:leader="dot" w:pos="8828"/>
            </w:tabs>
            <w:rPr>
              <w:rFonts w:asciiTheme="minorHAnsi" w:eastAsiaTheme="minorEastAsia" w:hAnsiTheme="minorHAnsi"/>
              <w:noProof/>
              <w:sz w:val="18"/>
              <w:lang w:eastAsia="es-CO"/>
            </w:rPr>
          </w:pPr>
          <w:hyperlink w:anchor="_Toc79606317" w:history="1">
            <w:r w:rsidR="00256293" w:rsidRPr="00256293">
              <w:rPr>
                <w:rStyle w:val="Hipervnculo"/>
                <w:noProof/>
                <w:sz w:val="18"/>
              </w:rPr>
              <w:t>PROYECTO DE INVERSIÓN No. 7886. Reconocimiento y valoración del patrimonio material e inmaterial de Bogotá.</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_Toc79606317 \h </w:instrText>
            </w:r>
            <w:r w:rsidR="00256293" w:rsidRPr="00256293">
              <w:rPr>
                <w:noProof/>
                <w:webHidden/>
                <w:sz w:val="18"/>
              </w:rPr>
            </w:r>
            <w:r w:rsidR="00256293" w:rsidRPr="00256293">
              <w:rPr>
                <w:noProof/>
                <w:webHidden/>
                <w:sz w:val="18"/>
              </w:rPr>
              <w:fldChar w:fldCharType="separate"/>
            </w:r>
            <w:r w:rsidR="00766E13">
              <w:rPr>
                <w:noProof/>
                <w:webHidden/>
                <w:sz w:val="18"/>
              </w:rPr>
              <w:t>304</w:t>
            </w:r>
            <w:r w:rsidR="00256293" w:rsidRPr="00256293">
              <w:rPr>
                <w:noProof/>
                <w:webHidden/>
                <w:sz w:val="18"/>
              </w:rPr>
              <w:fldChar w:fldCharType="end"/>
            </w:r>
          </w:hyperlink>
        </w:p>
        <w:p w14:paraId="7D7C337A" w14:textId="7BDE5FE2"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6318" w:history="1">
            <w:r w:rsidR="00256293" w:rsidRPr="00256293">
              <w:rPr>
                <w:rStyle w:val="Hipervnculo"/>
                <w:noProof/>
                <w:sz w:val="18"/>
              </w:rPr>
              <w:t>1.</w:t>
            </w:r>
            <w:r w:rsidR="00256293" w:rsidRPr="00256293">
              <w:rPr>
                <w:rFonts w:asciiTheme="minorHAnsi" w:eastAsiaTheme="minorEastAsia" w:hAnsiTheme="minorHAnsi"/>
                <w:noProof/>
                <w:sz w:val="18"/>
                <w:lang w:eastAsia="es-CO"/>
              </w:rPr>
              <w:tab/>
            </w:r>
            <w:r w:rsidR="00256293" w:rsidRPr="00256293">
              <w:rPr>
                <w:rStyle w:val="Hipervnculo"/>
                <w:noProof/>
                <w:sz w:val="18"/>
              </w:rPr>
              <w:t>Objetivo general</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_Toc79606318 \h </w:instrText>
            </w:r>
            <w:r w:rsidR="00256293" w:rsidRPr="00256293">
              <w:rPr>
                <w:noProof/>
                <w:webHidden/>
                <w:sz w:val="18"/>
              </w:rPr>
            </w:r>
            <w:r w:rsidR="00256293" w:rsidRPr="00256293">
              <w:rPr>
                <w:noProof/>
                <w:webHidden/>
                <w:sz w:val="18"/>
              </w:rPr>
              <w:fldChar w:fldCharType="separate"/>
            </w:r>
            <w:r w:rsidR="00766E13">
              <w:rPr>
                <w:noProof/>
                <w:webHidden/>
                <w:sz w:val="18"/>
              </w:rPr>
              <w:t>304</w:t>
            </w:r>
            <w:r w:rsidR="00256293" w:rsidRPr="00256293">
              <w:rPr>
                <w:noProof/>
                <w:webHidden/>
                <w:sz w:val="18"/>
              </w:rPr>
              <w:fldChar w:fldCharType="end"/>
            </w:r>
          </w:hyperlink>
        </w:p>
        <w:p w14:paraId="20CFBCDE" w14:textId="3B4DE76F"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6319" w:history="1">
            <w:r w:rsidR="00256293" w:rsidRPr="00256293">
              <w:rPr>
                <w:rStyle w:val="Hipervnculo"/>
                <w:noProof/>
                <w:sz w:val="18"/>
              </w:rPr>
              <w:t>2.</w:t>
            </w:r>
            <w:r w:rsidR="00256293" w:rsidRPr="00256293">
              <w:rPr>
                <w:rFonts w:asciiTheme="minorHAnsi" w:eastAsiaTheme="minorEastAsia" w:hAnsiTheme="minorHAnsi"/>
                <w:noProof/>
                <w:sz w:val="18"/>
                <w:lang w:eastAsia="es-CO"/>
              </w:rPr>
              <w:tab/>
            </w:r>
            <w:r w:rsidR="00256293" w:rsidRPr="00256293">
              <w:rPr>
                <w:rStyle w:val="Hipervnculo"/>
                <w:noProof/>
                <w:sz w:val="18"/>
              </w:rPr>
              <w:t>Logros y retos para el cumplimiento del objetivo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_Toc79606319 \h </w:instrText>
            </w:r>
            <w:r w:rsidR="00256293" w:rsidRPr="00256293">
              <w:rPr>
                <w:noProof/>
                <w:webHidden/>
                <w:sz w:val="18"/>
              </w:rPr>
            </w:r>
            <w:r w:rsidR="00256293" w:rsidRPr="00256293">
              <w:rPr>
                <w:noProof/>
                <w:webHidden/>
                <w:sz w:val="18"/>
              </w:rPr>
              <w:fldChar w:fldCharType="separate"/>
            </w:r>
            <w:r w:rsidR="00766E13">
              <w:rPr>
                <w:noProof/>
                <w:webHidden/>
                <w:sz w:val="18"/>
              </w:rPr>
              <w:t>304</w:t>
            </w:r>
            <w:r w:rsidR="00256293" w:rsidRPr="00256293">
              <w:rPr>
                <w:noProof/>
                <w:webHidden/>
                <w:sz w:val="18"/>
              </w:rPr>
              <w:fldChar w:fldCharType="end"/>
            </w:r>
          </w:hyperlink>
        </w:p>
        <w:p w14:paraId="5C8D59B4" w14:textId="4017BCC0"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6320" w:history="1">
            <w:r w:rsidR="00256293" w:rsidRPr="00256293">
              <w:rPr>
                <w:rStyle w:val="Hipervnculo"/>
                <w:rFonts w:eastAsia="Times New Roman"/>
                <w:noProof/>
                <w:sz w:val="18"/>
                <w:lang w:eastAsia="es-ES" w:bidi="es-ES"/>
              </w:rPr>
              <w:t>3.</w:t>
            </w:r>
            <w:r w:rsidR="00256293" w:rsidRPr="00256293">
              <w:rPr>
                <w:rFonts w:asciiTheme="minorHAnsi" w:eastAsiaTheme="minorEastAsia" w:hAnsiTheme="minorHAnsi"/>
                <w:noProof/>
                <w:sz w:val="18"/>
                <w:lang w:eastAsia="es-CO"/>
              </w:rPr>
              <w:tab/>
            </w:r>
            <w:r w:rsidR="00256293" w:rsidRPr="00256293">
              <w:rPr>
                <w:rStyle w:val="Hipervnculo"/>
                <w:noProof/>
                <w:sz w:val="18"/>
              </w:rPr>
              <w:t>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_Toc79606320 \h </w:instrText>
            </w:r>
            <w:r w:rsidR="00256293" w:rsidRPr="00256293">
              <w:rPr>
                <w:noProof/>
                <w:webHidden/>
                <w:sz w:val="18"/>
              </w:rPr>
            </w:r>
            <w:r w:rsidR="00256293" w:rsidRPr="00256293">
              <w:rPr>
                <w:noProof/>
                <w:webHidden/>
                <w:sz w:val="18"/>
              </w:rPr>
              <w:fldChar w:fldCharType="separate"/>
            </w:r>
            <w:r w:rsidR="00766E13">
              <w:rPr>
                <w:noProof/>
                <w:webHidden/>
                <w:sz w:val="18"/>
              </w:rPr>
              <w:t>305</w:t>
            </w:r>
            <w:r w:rsidR="00256293" w:rsidRPr="00256293">
              <w:rPr>
                <w:noProof/>
                <w:webHidden/>
                <w:sz w:val="18"/>
              </w:rPr>
              <w:fldChar w:fldCharType="end"/>
            </w:r>
          </w:hyperlink>
        </w:p>
        <w:p w14:paraId="35B72C0D" w14:textId="44EB9EC6"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321" w:history="1">
            <w:r w:rsidR="00256293" w:rsidRPr="00256293">
              <w:rPr>
                <w:rStyle w:val="Hipervnculo"/>
                <w:noProof/>
                <w:sz w:val="18"/>
              </w:rPr>
              <w:t>3.1 Avances obtenidos en el proceso de 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_Toc79606321 \h </w:instrText>
            </w:r>
            <w:r w:rsidR="00256293" w:rsidRPr="00256293">
              <w:rPr>
                <w:noProof/>
                <w:webHidden/>
                <w:sz w:val="18"/>
              </w:rPr>
            </w:r>
            <w:r w:rsidR="00256293" w:rsidRPr="00256293">
              <w:rPr>
                <w:noProof/>
                <w:webHidden/>
                <w:sz w:val="18"/>
              </w:rPr>
              <w:fldChar w:fldCharType="separate"/>
            </w:r>
            <w:r w:rsidR="00766E13">
              <w:rPr>
                <w:noProof/>
                <w:webHidden/>
                <w:sz w:val="18"/>
              </w:rPr>
              <w:t>305</w:t>
            </w:r>
            <w:r w:rsidR="00256293" w:rsidRPr="00256293">
              <w:rPr>
                <w:noProof/>
                <w:webHidden/>
                <w:sz w:val="18"/>
              </w:rPr>
              <w:fldChar w:fldCharType="end"/>
            </w:r>
          </w:hyperlink>
        </w:p>
        <w:p w14:paraId="4F21CA82" w14:textId="3E5E3AF3"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322" w:history="1">
            <w:r w:rsidR="00256293" w:rsidRPr="00256293">
              <w:rPr>
                <w:rStyle w:val="Hipervnculo"/>
                <w:noProof/>
                <w:sz w:val="18"/>
              </w:rPr>
              <w:t>3.2 Retrasos y soluciones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_Toc79606322 \h </w:instrText>
            </w:r>
            <w:r w:rsidR="00256293" w:rsidRPr="00256293">
              <w:rPr>
                <w:noProof/>
                <w:webHidden/>
                <w:sz w:val="18"/>
              </w:rPr>
            </w:r>
            <w:r w:rsidR="00256293" w:rsidRPr="00256293">
              <w:rPr>
                <w:noProof/>
                <w:webHidden/>
                <w:sz w:val="18"/>
              </w:rPr>
              <w:fldChar w:fldCharType="separate"/>
            </w:r>
            <w:r w:rsidR="00766E13">
              <w:rPr>
                <w:noProof/>
                <w:webHidden/>
                <w:sz w:val="18"/>
              </w:rPr>
              <w:t>305</w:t>
            </w:r>
            <w:r w:rsidR="00256293" w:rsidRPr="00256293">
              <w:rPr>
                <w:noProof/>
                <w:webHidden/>
                <w:sz w:val="18"/>
              </w:rPr>
              <w:fldChar w:fldCharType="end"/>
            </w:r>
          </w:hyperlink>
        </w:p>
        <w:p w14:paraId="5E62CA9F" w14:textId="1CB6D93C"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6323" w:history="1">
            <w:r w:rsidR="00256293" w:rsidRPr="00256293">
              <w:rPr>
                <w:rStyle w:val="Hipervnculo"/>
                <w:noProof/>
                <w:sz w:val="18"/>
              </w:rPr>
              <w:t>4.</w:t>
            </w:r>
            <w:r w:rsidR="00256293" w:rsidRPr="00256293">
              <w:rPr>
                <w:rFonts w:asciiTheme="minorHAnsi" w:eastAsiaTheme="minorEastAsia" w:hAnsiTheme="minorHAnsi"/>
                <w:noProof/>
                <w:sz w:val="18"/>
                <w:lang w:eastAsia="es-CO"/>
              </w:rPr>
              <w:tab/>
            </w:r>
            <w:r w:rsidR="00256293" w:rsidRPr="00256293">
              <w:rPr>
                <w:rStyle w:val="Hipervnculo"/>
                <w:noProof/>
                <w:sz w:val="18"/>
              </w:rPr>
              <w:t>Seguimiento por Meta Proyecto de Inversión</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_Toc79606323 \h </w:instrText>
            </w:r>
            <w:r w:rsidR="00256293" w:rsidRPr="00256293">
              <w:rPr>
                <w:noProof/>
                <w:webHidden/>
                <w:sz w:val="18"/>
              </w:rPr>
            </w:r>
            <w:r w:rsidR="00256293" w:rsidRPr="00256293">
              <w:rPr>
                <w:noProof/>
                <w:webHidden/>
                <w:sz w:val="18"/>
              </w:rPr>
              <w:fldChar w:fldCharType="separate"/>
            </w:r>
            <w:r w:rsidR="00766E13">
              <w:rPr>
                <w:noProof/>
                <w:webHidden/>
                <w:sz w:val="18"/>
              </w:rPr>
              <w:t>305</w:t>
            </w:r>
            <w:r w:rsidR="00256293" w:rsidRPr="00256293">
              <w:rPr>
                <w:noProof/>
                <w:webHidden/>
                <w:sz w:val="18"/>
              </w:rPr>
              <w:fldChar w:fldCharType="end"/>
            </w:r>
          </w:hyperlink>
        </w:p>
        <w:p w14:paraId="0F041719" w14:textId="1C880BA5"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324" w:history="1">
            <w:r w:rsidR="00256293" w:rsidRPr="00256293">
              <w:rPr>
                <w:rStyle w:val="Hipervnculo"/>
                <w:noProof/>
                <w:sz w:val="18"/>
              </w:rPr>
              <w:t>Meta 1: Elaborar 1 documento de investigación con el objetivo de abordar datos cuantitativos del patrimonio cultural construido, a partir de la revisión de los resultados de la revisión de las políticas asociadas en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_Toc79606324 \h </w:instrText>
            </w:r>
            <w:r w:rsidR="00256293" w:rsidRPr="00256293">
              <w:rPr>
                <w:noProof/>
                <w:webHidden/>
                <w:sz w:val="18"/>
              </w:rPr>
            </w:r>
            <w:r w:rsidR="00256293" w:rsidRPr="00256293">
              <w:rPr>
                <w:noProof/>
                <w:webHidden/>
                <w:sz w:val="18"/>
              </w:rPr>
              <w:fldChar w:fldCharType="separate"/>
            </w:r>
            <w:r w:rsidR="00766E13">
              <w:rPr>
                <w:noProof/>
                <w:webHidden/>
                <w:sz w:val="18"/>
              </w:rPr>
              <w:t>306</w:t>
            </w:r>
            <w:r w:rsidR="00256293" w:rsidRPr="00256293">
              <w:rPr>
                <w:noProof/>
                <w:webHidden/>
                <w:sz w:val="18"/>
              </w:rPr>
              <w:fldChar w:fldCharType="end"/>
            </w:r>
          </w:hyperlink>
        </w:p>
        <w:p w14:paraId="2AF6CBB0" w14:textId="149ED658"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25"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_Toc79606325 \h </w:instrText>
            </w:r>
            <w:r w:rsidR="00256293" w:rsidRPr="00256293">
              <w:rPr>
                <w:noProof/>
                <w:webHidden/>
                <w:sz w:val="18"/>
              </w:rPr>
            </w:r>
            <w:r w:rsidR="00256293" w:rsidRPr="00256293">
              <w:rPr>
                <w:noProof/>
                <w:webHidden/>
                <w:sz w:val="18"/>
              </w:rPr>
              <w:fldChar w:fldCharType="separate"/>
            </w:r>
            <w:r w:rsidR="00766E13">
              <w:rPr>
                <w:noProof/>
                <w:webHidden/>
                <w:sz w:val="18"/>
              </w:rPr>
              <w:t>306</w:t>
            </w:r>
            <w:r w:rsidR="00256293" w:rsidRPr="00256293">
              <w:rPr>
                <w:noProof/>
                <w:webHidden/>
                <w:sz w:val="18"/>
              </w:rPr>
              <w:fldChar w:fldCharType="end"/>
            </w:r>
          </w:hyperlink>
        </w:p>
        <w:p w14:paraId="58F0DBDA" w14:textId="6B4CF42D"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26"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_Toc79606326 \h </w:instrText>
            </w:r>
            <w:r w:rsidR="00256293" w:rsidRPr="00256293">
              <w:rPr>
                <w:noProof/>
                <w:webHidden/>
                <w:sz w:val="18"/>
              </w:rPr>
            </w:r>
            <w:r w:rsidR="00256293" w:rsidRPr="00256293">
              <w:rPr>
                <w:noProof/>
                <w:webHidden/>
                <w:sz w:val="18"/>
              </w:rPr>
              <w:fldChar w:fldCharType="separate"/>
            </w:r>
            <w:r w:rsidR="00766E13">
              <w:rPr>
                <w:noProof/>
                <w:webHidden/>
                <w:sz w:val="18"/>
              </w:rPr>
              <w:t>307</w:t>
            </w:r>
            <w:r w:rsidR="00256293" w:rsidRPr="00256293">
              <w:rPr>
                <w:noProof/>
                <w:webHidden/>
                <w:sz w:val="18"/>
              </w:rPr>
              <w:fldChar w:fldCharType="end"/>
            </w:r>
          </w:hyperlink>
        </w:p>
        <w:p w14:paraId="2B2F2DE3" w14:textId="79C6FBC4"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27"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_Toc79606327 \h </w:instrText>
            </w:r>
            <w:r w:rsidR="00256293" w:rsidRPr="00256293">
              <w:rPr>
                <w:noProof/>
                <w:webHidden/>
                <w:sz w:val="18"/>
              </w:rPr>
            </w:r>
            <w:r w:rsidR="00256293" w:rsidRPr="00256293">
              <w:rPr>
                <w:noProof/>
                <w:webHidden/>
                <w:sz w:val="18"/>
              </w:rPr>
              <w:fldChar w:fldCharType="separate"/>
            </w:r>
            <w:r w:rsidR="00766E13">
              <w:rPr>
                <w:noProof/>
                <w:webHidden/>
                <w:sz w:val="18"/>
              </w:rPr>
              <w:t>307</w:t>
            </w:r>
            <w:r w:rsidR="00256293" w:rsidRPr="00256293">
              <w:rPr>
                <w:noProof/>
                <w:webHidden/>
                <w:sz w:val="18"/>
              </w:rPr>
              <w:fldChar w:fldCharType="end"/>
            </w:r>
          </w:hyperlink>
        </w:p>
        <w:p w14:paraId="4C002253" w14:textId="095C601E"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28"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_Toc79606328 \h </w:instrText>
            </w:r>
            <w:r w:rsidR="00256293" w:rsidRPr="00256293">
              <w:rPr>
                <w:noProof/>
                <w:webHidden/>
                <w:sz w:val="18"/>
              </w:rPr>
            </w:r>
            <w:r w:rsidR="00256293" w:rsidRPr="00256293">
              <w:rPr>
                <w:noProof/>
                <w:webHidden/>
                <w:sz w:val="18"/>
              </w:rPr>
              <w:fldChar w:fldCharType="separate"/>
            </w:r>
            <w:r w:rsidR="00766E13">
              <w:rPr>
                <w:noProof/>
                <w:webHidden/>
                <w:sz w:val="18"/>
              </w:rPr>
              <w:t>307</w:t>
            </w:r>
            <w:r w:rsidR="00256293" w:rsidRPr="00256293">
              <w:rPr>
                <w:noProof/>
                <w:webHidden/>
                <w:sz w:val="18"/>
              </w:rPr>
              <w:fldChar w:fldCharType="end"/>
            </w:r>
          </w:hyperlink>
        </w:p>
        <w:p w14:paraId="3C31A138" w14:textId="2AF415A0"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29"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_Toc79606329 \h </w:instrText>
            </w:r>
            <w:r w:rsidR="00256293" w:rsidRPr="00256293">
              <w:rPr>
                <w:noProof/>
                <w:webHidden/>
                <w:sz w:val="18"/>
              </w:rPr>
            </w:r>
            <w:r w:rsidR="00256293" w:rsidRPr="00256293">
              <w:rPr>
                <w:noProof/>
                <w:webHidden/>
                <w:sz w:val="18"/>
              </w:rPr>
              <w:fldChar w:fldCharType="separate"/>
            </w:r>
            <w:r w:rsidR="00766E13">
              <w:rPr>
                <w:noProof/>
                <w:webHidden/>
                <w:sz w:val="18"/>
              </w:rPr>
              <w:t>307</w:t>
            </w:r>
            <w:r w:rsidR="00256293" w:rsidRPr="00256293">
              <w:rPr>
                <w:noProof/>
                <w:webHidden/>
                <w:sz w:val="18"/>
              </w:rPr>
              <w:fldChar w:fldCharType="end"/>
            </w:r>
          </w:hyperlink>
        </w:p>
        <w:p w14:paraId="5702BDBB" w14:textId="049A3578"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30"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_Toc79606330 \h </w:instrText>
            </w:r>
            <w:r w:rsidR="00256293" w:rsidRPr="00256293">
              <w:rPr>
                <w:noProof/>
                <w:webHidden/>
                <w:sz w:val="18"/>
              </w:rPr>
            </w:r>
            <w:r w:rsidR="00256293" w:rsidRPr="00256293">
              <w:rPr>
                <w:noProof/>
                <w:webHidden/>
                <w:sz w:val="18"/>
              </w:rPr>
              <w:fldChar w:fldCharType="separate"/>
            </w:r>
            <w:r w:rsidR="00766E13">
              <w:rPr>
                <w:noProof/>
                <w:webHidden/>
                <w:sz w:val="18"/>
              </w:rPr>
              <w:t>307</w:t>
            </w:r>
            <w:r w:rsidR="00256293" w:rsidRPr="00256293">
              <w:rPr>
                <w:noProof/>
                <w:webHidden/>
                <w:sz w:val="18"/>
              </w:rPr>
              <w:fldChar w:fldCharType="end"/>
            </w:r>
          </w:hyperlink>
        </w:p>
        <w:p w14:paraId="1F35875A" w14:textId="061E604C"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31"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_Toc79606331 \h </w:instrText>
            </w:r>
            <w:r w:rsidR="00256293" w:rsidRPr="00256293">
              <w:rPr>
                <w:noProof/>
                <w:webHidden/>
                <w:sz w:val="18"/>
              </w:rPr>
            </w:r>
            <w:r w:rsidR="00256293" w:rsidRPr="00256293">
              <w:rPr>
                <w:noProof/>
                <w:webHidden/>
                <w:sz w:val="18"/>
              </w:rPr>
              <w:fldChar w:fldCharType="separate"/>
            </w:r>
            <w:r w:rsidR="00766E13">
              <w:rPr>
                <w:noProof/>
                <w:webHidden/>
                <w:sz w:val="18"/>
              </w:rPr>
              <w:t>307</w:t>
            </w:r>
            <w:r w:rsidR="00256293" w:rsidRPr="00256293">
              <w:rPr>
                <w:noProof/>
                <w:webHidden/>
                <w:sz w:val="18"/>
              </w:rPr>
              <w:fldChar w:fldCharType="end"/>
            </w:r>
          </w:hyperlink>
        </w:p>
        <w:p w14:paraId="6396480F" w14:textId="63833B2D"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332" w:history="1">
            <w:r w:rsidR="00256293" w:rsidRPr="00256293">
              <w:rPr>
                <w:rStyle w:val="Hipervnculo"/>
                <w:noProof/>
                <w:sz w:val="18"/>
              </w:rPr>
              <w:t>Meta 2: Desarrollo de 20 publicaciones y eventos de divulgación asociados al patrimonio cultural.</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_Toc79606332 \h </w:instrText>
            </w:r>
            <w:r w:rsidR="00256293" w:rsidRPr="00256293">
              <w:rPr>
                <w:noProof/>
                <w:webHidden/>
                <w:sz w:val="18"/>
              </w:rPr>
            </w:r>
            <w:r w:rsidR="00256293" w:rsidRPr="00256293">
              <w:rPr>
                <w:noProof/>
                <w:webHidden/>
                <w:sz w:val="18"/>
              </w:rPr>
              <w:fldChar w:fldCharType="separate"/>
            </w:r>
            <w:r w:rsidR="00766E13">
              <w:rPr>
                <w:noProof/>
                <w:webHidden/>
                <w:sz w:val="18"/>
              </w:rPr>
              <w:t>308</w:t>
            </w:r>
            <w:r w:rsidR="00256293" w:rsidRPr="00256293">
              <w:rPr>
                <w:noProof/>
                <w:webHidden/>
                <w:sz w:val="18"/>
              </w:rPr>
              <w:fldChar w:fldCharType="end"/>
            </w:r>
          </w:hyperlink>
        </w:p>
        <w:p w14:paraId="1757426A" w14:textId="6634AD42"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33"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_Toc79606333 \h </w:instrText>
            </w:r>
            <w:r w:rsidR="00256293" w:rsidRPr="00256293">
              <w:rPr>
                <w:noProof/>
                <w:webHidden/>
                <w:sz w:val="18"/>
              </w:rPr>
            </w:r>
            <w:r w:rsidR="00256293" w:rsidRPr="00256293">
              <w:rPr>
                <w:noProof/>
                <w:webHidden/>
                <w:sz w:val="18"/>
              </w:rPr>
              <w:fldChar w:fldCharType="separate"/>
            </w:r>
            <w:r w:rsidR="00766E13">
              <w:rPr>
                <w:noProof/>
                <w:webHidden/>
                <w:sz w:val="18"/>
              </w:rPr>
              <w:t>308</w:t>
            </w:r>
            <w:r w:rsidR="00256293" w:rsidRPr="00256293">
              <w:rPr>
                <w:noProof/>
                <w:webHidden/>
                <w:sz w:val="18"/>
              </w:rPr>
              <w:fldChar w:fldCharType="end"/>
            </w:r>
          </w:hyperlink>
        </w:p>
        <w:p w14:paraId="099BA39E" w14:textId="0C9C730B"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34"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_Toc79606334 \h </w:instrText>
            </w:r>
            <w:r w:rsidR="00256293" w:rsidRPr="00256293">
              <w:rPr>
                <w:noProof/>
                <w:webHidden/>
                <w:sz w:val="18"/>
              </w:rPr>
            </w:r>
            <w:r w:rsidR="00256293" w:rsidRPr="00256293">
              <w:rPr>
                <w:noProof/>
                <w:webHidden/>
                <w:sz w:val="18"/>
              </w:rPr>
              <w:fldChar w:fldCharType="separate"/>
            </w:r>
            <w:r w:rsidR="00766E13">
              <w:rPr>
                <w:noProof/>
                <w:webHidden/>
                <w:sz w:val="18"/>
              </w:rPr>
              <w:t>309</w:t>
            </w:r>
            <w:r w:rsidR="00256293" w:rsidRPr="00256293">
              <w:rPr>
                <w:noProof/>
                <w:webHidden/>
                <w:sz w:val="18"/>
              </w:rPr>
              <w:fldChar w:fldCharType="end"/>
            </w:r>
          </w:hyperlink>
        </w:p>
        <w:p w14:paraId="32E0A656" w14:textId="471A3EAE"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35"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_Toc79606335 \h </w:instrText>
            </w:r>
            <w:r w:rsidR="00256293" w:rsidRPr="00256293">
              <w:rPr>
                <w:noProof/>
                <w:webHidden/>
                <w:sz w:val="18"/>
              </w:rPr>
            </w:r>
            <w:r w:rsidR="00256293" w:rsidRPr="00256293">
              <w:rPr>
                <w:noProof/>
                <w:webHidden/>
                <w:sz w:val="18"/>
              </w:rPr>
              <w:fldChar w:fldCharType="separate"/>
            </w:r>
            <w:r w:rsidR="00766E13">
              <w:rPr>
                <w:noProof/>
                <w:webHidden/>
                <w:sz w:val="18"/>
              </w:rPr>
              <w:t>309</w:t>
            </w:r>
            <w:r w:rsidR="00256293" w:rsidRPr="00256293">
              <w:rPr>
                <w:noProof/>
                <w:webHidden/>
                <w:sz w:val="18"/>
              </w:rPr>
              <w:fldChar w:fldCharType="end"/>
            </w:r>
          </w:hyperlink>
        </w:p>
        <w:p w14:paraId="6F5A0516" w14:textId="326026D0"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36"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_Toc79606336 \h </w:instrText>
            </w:r>
            <w:r w:rsidR="00256293" w:rsidRPr="00256293">
              <w:rPr>
                <w:noProof/>
                <w:webHidden/>
                <w:sz w:val="18"/>
              </w:rPr>
            </w:r>
            <w:r w:rsidR="00256293" w:rsidRPr="00256293">
              <w:rPr>
                <w:noProof/>
                <w:webHidden/>
                <w:sz w:val="18"/>
              </w:rPr>
              <w:fldChar w:fldCharType="separate"/>
            </w:r>
            <w:r w:rsidR="00766E13">
              <w:rPr>
                <w:noProof/>
                <w:webHidden/>
                <w:sz w:val="18"/>
              </w:rPr>
              <w:t>309</w:t>
            </w:r>
            <w:r w:rsidR="00256293" w:rsidRPr="00256293">
              <w:rPr>
                <w:noProof/>
                <w:webHidden/>
                <w:sz w:val="18"/>
              </w:rPr>
              <w:fldChar w:fldCharType="end"/>
            </w:r>
          </w:hyperlink>
        </w:p>
        <w:p w14:paraId="6B8200A5" w14:textId="650537DE"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37"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_Toc79606337 \h </w:instrText>
            </w:r>
            <w:r w:rsidR="00256293" w:rsidRPr="00256293">
              <w:rPr>
                <w:noProof/>
                <w:webHidden/>
                <w:sz w:val="18"/>
              </w:rPr>
            </w:r>
            <w:r w:rsidR="00256293" w:rsidRPr="00256293">
              <w:rPr>
                <w:noProof/>
                <w:webHidden/>
                <w:sz w:val="18"/>
              </w:rPr>
              <w:fldChar w:fldCharType="separate"/>
            </w:r>
            <w:r w:rsidR="00766E13">
              <w:rPr>
                <w:noProof/>
                <w:webHidden/>
                <w:sz w:val="18"/>
              </w:rPr>
              <w:t>309</w:t>
            </w:r>
            <w:r w:rsidR="00256293" w:rsidRPr="00256293">
              <w:rPr>
                <w:noProof/>
                <w:webHidden/>
                <w:sz w:val="18"/>
              </w:rPr>
              <w:fldChar w:fldCharType="end"/>
            </w:r>
          </w:hyperlink>
        </w:p>
        <w:p w14:paraId="755FAA42" w14:textId="07919BE1"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38"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_Toc79606338 \h </w:instrText>
            </w:r>
            <w:r w:rsidR="00256293" w:rsidRPr="00256293">
              <w:rPr>
                <w:noProof/>
                <w:webHidden/>
                <w:sz w:val="18"/>
              </w:rPr>
            </w:r>
            <w:r w:rsidR="00256293" w:rsidRPr="00256293">
              <w:rPr>
                <w:noProof/>
                <w:webHidden/>
                <w:sz w:val="18"/>
              </w:rPr>
              <w:fldChar w:fldCharType="separate"/>
            </w:r>
            <w:r w:rsidR="00766E13">
              <w:rPr>
                <w:noProof/>
                <w:webHidden/>
                <w:sz w:val="18"/>
              </w:rPr>
              <w:t>309</w:t>
            </w:r>
            <w:r w:rsidR="00256293" w:rsidRPr="00256293">
              <w:rPr>
                <w:noProof/>
                <w:webHidden/>
                <w:sz w:val="18"/>
              </w:rPr>
              <w:fldChar w:fldCharType="end"/>
            </w:r>
          </w:hyperlink>
        </w:p>
        <w:p w14:paraId="72138A9A" w14:textId="739E6CC6"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39"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_Toc79606339 \h </w:instrText>
            </w:r>
            <w:r w:rsidR="00256293" w:rsidRPr="00256293">
              <w:rPr>
                <w:noProof/>
                <w:webHidden/>
                <w:sz w:val="18"/>
              </w:rPr>
            </w:r>
            <w:r w:rsidR="00256293" w:rsidRPr="00256293">
              <w:rPr>
                <w:noProof/>
                <w:webHidden/>
                <w:sz w:val="18"/>
              </w:rPr>
              <w:fldChar w:fldCharType="separate"/>
            </w:r>
            <w:r w:rsidR="00766E13">
              <w:rPr>
                <w:noProof/>
                <w:webHidden/>
                <w:sz w:val="18"/>
              </w:rPr>
              <w:t>310</w:t>
            </w:r>
            <w:r w:rsidR="00256293" w:rsidRPr="00256293">
              <w:rPr>
                <w:noProof/>
                <w:webHidden/>
                <w:sz w:val="18"/>
              </w:rPr>
              <w:fldChar w:fldCharType="end"/>
            </w:r>
          </w:hyperlink>
        </w:p>
        <w:p w14:paraId="72B9340C" w14:textId="1BC6E550"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340" w:history="1">
            <w:r w:rsidR="00256293" w:rsidRPr="00256293">
              <w:rPr>
                <w:rStyle w:val="Hipervnculo"/>
                <w:noProof/>
                <w:sz w:val="18"/>
              </w:rPr>
              <w:t>Meta 3: Realizar 600 visitas para el seguimiento a las gestiones sobre la protección del patrimonio cultural de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_Toc79606340 \h </w:instrText>
            </w:r>
            <w:r w:rsidR="00256293" w:rsidRPr="00256293">
              <w:rPr>
                <w:noProof/>
                <w:webHidden/>
                <w:sz w:val="18"/>
              </w:rPr>
            </w:r>
            <w:r w:rsidR="00256293" w:rsidRPr="00256293">
              <w:rPr>
                <w:noProof/>
                <w:webHidden/>
                <w:sz w:val="18"/>
              </w:rPr>
              <w:fldChar w:fldCharType="separate"/>
            </w:r>
            <w:r w:rsidR="00766E13">
              <w:rPr>
                <w:noProof/>
                <w:webHidden/>
                <w:sz w:val="18"/>
              </w:rPr>
              <w:t>310</w:t>
            </w:r>
            <w:r w:rsidR="00256293" w:rsidRPr="00256293">
              <w:rPr>
                <w:noProof/>
                <w:webHidden/>
                <w:sz w:val="18"/>
              </w:rPr>
              <w:fldChar w:fldCharType="end"/>
            </w:r>
          </w:hyperlink>
        </w:p>
        <w:p w14:paraId="460EA52C" w14:textId="2287ADDD"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41"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_Toc79606341 \h </w:instrText>
            </w:r>
            <w:r w:rsidR="00256293" w:rsidRPr="00256293">
              <w:rPr>
                <w:noProof/>
                <w:webHidden/>
                <w:sz w:val="18"/>
              </w:rPr>
            </w:r>
            <w:r w:rsidR="00256293" w:rsidRPr="00256293">
              <w:rPr>
                <w:noProof/>
                <w:webHidden/>
                <w:sz w:val="18"/>
              </w:rPr>
              <w:fldChar w:fldCharType="separate"/>
            </w:r>
            <w:r w:rsidR="00766E13">
              <w:rPr>
                <w:noProof/>
                <w:webHidden/>
                <w:sz w:val="18"/>
              </w:rPr>
              <w:t>310</w:t>
            </w:r>
            <w:r w:rsidR="00256293" w:rsidRPr="00256293">
              <w:rPr>
                <w:noProof/>
                <w:webHidden/>
                <w:sz w:val="18"/>
              </w:rPr>
              <w:fldChar w:fldCharType="end"/>
            </w:r>
          </w:hyperlink>
        </w:p>
        <w:p w14:paraId="3AE369B8" w14:textId="220C2CE7"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42"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_Toc79606342 \h </w:instrText>
            </w:r>
            <w:r w:rsidR="00256293" w:rsidRPr="00256293">
              <w:rPr>
                <w:noProof/>
                <w:webHidden/>
                <w:sz w:val="18"/>
              </w:rPr>
            </w:r>
            <w:r w:rsidR="00256293" w:rsidRPr="00256293">
              <w:rPr>
                <w:noProof/>
                <w:webHidden/>
                <w:sz w:val="18"/>
              </w:rPr>
              <w:fldChar w:fldCharType="separate"/>
            </w:r>
            <w:r w:rsidR="00766E13">
              <w:rPr>
                <w:noProof/>
                <w:webHidden/>
                <w:sz w:val="18"/>
              </w:rPr>
              <w:t>313</w:t>
            </w:r>
            <w:r w:rsidR="00256293" w:rsidRPr="00256293">
              <w:rPr>
                <w:noProof/>
                <w:webHidden/>
                <w:sz w:val="18"/>
              </w:rPr>
              <w:fldChar w:fldCharType="end"/>
            </w:r>
          </w:hyperlink>
        </w:p>
        <w:p w14:paraId="415B7E6D" w14:textId="0F25F8CE"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43"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_Toc79606343 \h </w:instrText>
            </w:r>
            <w:r w:rsidR="00256293" w:rsidRPr="00256293">
              <w:rPr>
                <w:noProof/>
                <w:webHidden/>
                <w:sz w:val="18"/>
              </w:rPr>
            </w:r>
            <w:r w:rsidR="00256293" w:rsidRPr="00256293">
              <w:rPr>
                <w:noProof/>
                <w:webHidden/>
                <w:sz w:val="18"/>
              </w:rPr>
              <w:fldChar w:fldCharType="separate"/>
            </w:r>
            <w:r w:rsidR="00766E13">
              <w:rPr>
                <w:noProof/>
                <w:webHidden/>
                <w:sz w:val="18"/>
              </w:rPr>
              <w:t>313</w:t>
            </w:r>
            <w:r w:rsidR="00256293" w:rsidRPr="00256293">
              <w:rPr>
                <w:noProof/>
                <w:webHidden/>
                <w:sz w:val="18"/>
              </w:rPr>
              <w:fldChar w:fldCharType="end"/>
            </w:r>
          </w:hyperlink>
        </w:p>
        <w:p w14:paraId="6E0DF97B" w14:textId="65F976D0"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44"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_Toc79606344 \h </w:instrText>
            </w:r>
            <w:r w:rsidR="00256293" w:rsidRPr="00256293">
              <w:rPr>
                <w:noProof/>
                <w:webHidden/>
                <w:sz w:val="18"/>
              </w:rPr>
            </w:r>
            <w:r w:rsidR="00256293" w:rsidRPr="00256293">
              <w:rPr>
                <w:noProof/>
                <w:webHidden/>
                <w:sz w:val="18"/>
              </w:rPr>
              <w:fldChar w:fldCharType="separate"/>
            </w:r>
            <w:r w:rsidR="00766E13">
              <w:rPr>
                <w:noProof/>
                <w:webHidden/>
                <w:sz w:val="18"/>
              </w:rPr>
              <w:t>313</w:t>
            </w:r>
            <w:r w:rsidR="00256293" w:rsidRPr="00256293">
              <w:rPr>
                <w:noProof/>
                <w:webHidden/>
                <w:sz w:val="18"/>
              </w:rPr>
              <w:fldChar w:fldCharType="end"/>
            </w:r>
          </w:hyperlink>
        </w:p>
        <w:p w14:paraId="2928D461" w14:textId="4A0A55A2"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45"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_Toc79606345 \h </w:instrText>
            </w:r>
            <w:r w:rsidR="00256293" w:rsidRPr="00256293">
              <w:rPr>
                <w:noProof/>
                <w:webHidden/>
                <w:sz w:val="18"/>
              </w:rPr>
            </w:r>
            <w:r w:rsidR="00256293" w:rsidRPr="00256293">
              <w:rPr>
                <w:noProof/>
                <w:webHidden/>
                <w:sz w:val="18"/>
              </w:rPr>
              <w:fldChar w:fldCharType="separate"/>
            </w:r>
            <w:r w:rsidR="00766E13">
              <w:rPr>
                <w:noProof/>
                <w:webHidden/>
                <w:sz w:val="18"/>
              </w:rPr>
              <w:t>314</w:t>
            </w:r>
            <w:r w:rsidR="00256293" w:rsidRPr="00256293">
              <w:rPr>
                <w:noProof/>
                <w:webHidden/>
                <w:sz w:val="18"/>
              </w:rPr>
              <w:fldChar w:fldCharType="end"/>
            </w:r>
          </w:hyperlink>
        </w:p>
        <w:p w14:paraId="1E6847E9" w14:textId="27F41877"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46"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_Toc79606346 \h </w:instrText>
            </w:r>
            <w:r w:rsidR="00256293" w:rsidRPr="00256293">
              <w:rPr>
                <w:noProof/>
                <w:webHidden/>
                <w:sz w:val="18"/>
              </w:rPr>
            </w:r>
            <w:r w:rsidR="00256293" w:rsidRPr="00256293">
              <w:rPr>
                <w:noProof/>
                <w:webHidden/>
                <w:sz w:val="18"/>
              </w:rPr>
              <w:fldChar w:fldCharType="separate"/>
            </w:r>
            <w:r w:rsidR="00766E13">
              <w:rPr>
                <w:noProof/>
                <w:webHidden/>
                <w:sz w:val="18"/>
              </w:rPr>
              <w:t>314</w:t>
            </w:r>
            <w:r w:rsidR="00256293" w:rsidRPr="00256293">
              <w:rPr>
                <w:noProof/>
                <w:webHidden/>
                <w:sz w:val="18"/>
              </w:rPr>
              <w:fldChar w:fldCharType="end"/>
            </w:r>
          </w:hyperlink>
        </w:p>
        <w:p w14:paraId="219B71BD" w14:textId="7EEA1694"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47"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_Toc79606347 \h </w:instrText>
            </w:r>
            <w:r w:rsidR="00256293" w:rsidRPr="00256293">
              <w:rPr>
                <w:noProof/>
                <w:webHidden/>
                <w:sz w:val="18"/>
              </w:rPr>
            </w:r>
            <w:r w:rsidR="00256293" w:rsidRPr="00256293">
              <w:rPr>
                <w:noProof/>
                <w:webHidden/>
                <w:sz w:val="18"/>
              </w:rPr>
              <w:fldChar w:fldCharType="separate"/>
            </w:r>
            <w:r w:rsidR="00766E13">
              <w:rPr>
                <w:noProof/>
                <w:webHidden/>
                <w:sz w:val="18"/>
              </w:rPr>
              <w:t>314</w:t>
            </w:r>
            <w:r w:rsidR="00256293" w:rsidRPr="00256293">
              <w:rPr>
                <w:noProof/>
                <w:webHidden/>
                <w:sz w:val="18"/>
              </w:rPr>
              <w:fldChar w:fldCharType="end"/>
            </w:r>
          </w:hyperlink>
        </w:p>
        <w:p w14:paraId="63672D0F" w14:textId="12547366" w:rsidR="00256293" w:rsidRPr="00256293" w:rsidRDefault="00FF7B9C">
          <w:pPr>
            <w:pStyle w:val="TDC1"/>
            <w:tabs>
              <w:tab w:val="right" w:leader="dot" w:pos="8828"/>
            </w:tabs>
            <w:rPr>
              <w:rFonts w:asciiTheme="minorHAnsi" w:eastAsiaTheme="minorEastAsia" w:hAnsiTheme="minorHAnsi"/>
              <w:noProof/>
              <w:sz w:val="18"/>
              <w:lang w:eastAsia="es-CO"/>
            </w:rPr>
          </w:pPr>
          <w:hyperlink w:anchor="_Toc79606348" w:history="1">
            <w:r w:rsidR="00256293" w:rsidRPr="00256293">
              <w:rPr>
                <w:rStyle w:val="Hipervnculo"/>
                <w:noProof/>
                <w:sz w:val="18"/>
              </w:rPr>
              <w:t>PROYECTO DE INVERSIÓN No. 7646 Fortalecimiento a la gestión, la innovación tecnológica y la comunicación pública de la Secretaría de Cultura, Recreación y Deporte de Bogotá</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_Toc79606348 \h </w:instrText>
            </w:r>
            <w:r w:rsidR="00256293" w:rsidRPr="00256293">
              <w:rPr>
                <w:noProof/>
                <w:webHidden/>
                <w:sz w:val="18"/>
              </w:rPr>
            </w:r>
            <w:r w:rsidR="00256293" w:rsidRPr="00256293">
              <w:rPr>
                <w:noProof/>
                <w:webHidden/>
                <w:sz w:val="18"/>
              </w:rPr>
              <w:fldChar w:fldCharType="separate"/>
            </w:r>
            <w:r w:rsidR="00766E13">
              <w:rPr>
                <w:noProof/>
                <w:webHidden/>
                <w:sz w:val="18"/>
              </w:rPr>
              <w:t>315</w:t>
            </w:r>
            <w:r w:rsidR="00256293" w:rsidRPr="00256293">
              <w:rPr>
                <w:noProof/>
                <w:webHidden/>
                <w:sz w:val="18"/>
              </w:rPr>
              <w:fldChar w:fldCharType="end"/>
            </w:r>
          </w:hyperlink>
        </w:p>
        <w:p w14:paraId="08388AA5" w14:textId="252592E0"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6349" w:history="1">
            <w:r w:rsidR="00256293" w:rsidRPr="00256293">
              <w:rPr>
                <w:rStyle w:val="Hipervnculo"/>
                <w:noProof/>
                <w:sz w:val="18"/>
              </w:rPr>
              <w:t>1.</w:t>
            </w:r>
            <w:r w:rsidR="00256293" w:rsidRPr="00256293">
              <w:rPr>
                <w:rFonts w:asciiTheme="minorHAnsi" w:eastAsiaTheme="minorEastAsia" w:hAnsiTheme="minorHAnsi"/>
                <w:noProof/>
                <w:sz w:val="18"/>
                <w:lang w:eastAsia="es-CO"/>
              </w:rPr>
              <w:tab/>
            </w:r>
            <w:r w:rsidR="00256293" w:rsidRPr="00256293">
              <w:rPr>
                <w:rStyle w:val="Hipervnculo"/>
                <w:noProof/>
                <w:sz w:val="18"/>
              </w:rPr>
              <w:t>Objetivo general</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_Toc79606349 \h </w:instrText>
            </w:r>
            <w:r w:rsidR="00256293" w:rsidRPr="00256293">
              <w:rPr>
                <w:noProof/>
                <w:webHidden/>
                <w:sz w:val="18"/>
              </w:rPr>
            </w:r>
            <w:r w:rsidR="00256293" w:rsidRPr="00256293">
              <w:rPr>
                <w:noProof/>
                <w:webHidden/>
                <w:sz w:val="18"/>
              </w:rPr>
              <w:fldChar w:fldCharType="separate"/>
            </w:r>
            <w:r w:rsidR="00766E13">
              <w:rPr>
                <w:noProof/>
                <w:webHidden/>
                <w:sz w:val="18"/>
              </w:rPr>
              <w:t>315</w:t>
            </w:r>
            <w:r w:rsidR="00256293" w:rsidRPr="00256293">
              <w:rPr>
                <w:noProof/>
                <w:webHidden/>
                <w:sz w:val="18"/>
              </w:rPr>
              <w:fldChar w:fldCharType="end"/>
            </w:r>
          </w:hyperlink>
        </w:p>
        <w:p w14:paraId="7C2B8885" w14:textId="300CFF78"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6350" w:history="1">
            <w:r w:rsidR="00256293" w:rsidRPr="00256293">
              <w:rPr>
                <w:rStyle w:val="Hipervnculo"/>
                <w:noProof/>
                <w:sz w:val="18"/>
              </w:rPr>
              <w:t>2.</w:t>
            </w:r>
            <w:r w:rsidR="00256293" w:rsidRPr="00256293">
              <w:rPr>
                <w:rFonts w:asciiTheme="minorHAnsi" w:eastAsiaTheme="minorEastAsia" w:hAnsiTheme="minorHAnsi"/>
                <w:noProof/>
                <w:sz w:val="18"/>
                <w:lang w:eastAsia="es-CO"/>
              </w:rPr>
              <w:tab/>
            </w:r>
            <w:r w:rsidR="00256293" w:rsidRPr="00256293">
              <w:rPr>
                <w:rStyle w:val="Hipervnculo"/>
                <w:noProof/>
                <w:sz w:val="18"/>
              </w:rPr>
              <w:t>Logros y retos para el cumplimiento del objetivo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_Toc79606350 \h </w:instrText>
            </w:r>
            <w:r w:rsidR="00256293" w:rsidRPr="00256293">
              <w:rPr>
                <w:noProof/>
                <w:webHidden/>
                <w:sz w:val="18"/>
              </w:rPr>
            </w:r>
            <w:r w:rsidR="00256293" w:rsidRPr="00256293">
              <w:rPr>
                <w:noProof/>
                <w:webHidden/>
                <w:sz w:val="18"/>
              </w:rPr>
              <w:fldChar w:fldCharType="separate"/>
            </w:r>
            <w:r w:rsidR="00766E13">
              <w:rPr>
                <w:noProof/>
                <w:webHidden/>
                <w:sz w:val="18"/>
              </w:rPr>
              <w:t>315</w:t>
            </w:r>
            <w:r w:rsidR="00256293" w:rsidRPr="00256293">
              <w:rPr>
                <w:noProof/>
                <w:webHidden/>
                <w:sz w:val="18"/>
              </w:rPr>
              <w:fldChar w:fldCharType="end"/>
            </w:r>
          </w:hyperlink>
        </w:p>
        <w:p w14:paraId="2D215971" w14:textId="1BAE1447"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6351" w:history="1">
            <w:r w:rsidR="00256293" w:rsidRPr="00256293">
              <w:rPr>
                <w:rStyle w:val="Hipervnculo"/>
                <w:noProof/>
                <w:sz w:val="18"/>
              </w:rPr>
              <w:t>3.</w:t>
            </w:r>
            <w:r w:rsidR="00256293" w:rsidRPr="00256293">
              <w:rPr>
                <w:rFonts w:asciiTheme="minorHAnsi" w:eastAsiaTheme="minorEastAsia" w:hAnsiTheme="minorHAnsi"/>
                <w:noProof/>
                <w:sz w:val="18"/>
                <w:lang w:eastAsia="es-CO"/>
              </w:rPr>
              <w:tab/>
            </w:r>
            <w:r w:rsidR="00256293" w:rsidRPr="00256293">
              <w:rPr>
                <w:rStyle w:val="Hipervnculo"/>
                <w:noProof/>
                <w:sz w:val="18"/>
              </w:rPr>
              <w:t>Indicadores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_Toc79606351 \h </w:instrText>
            </w:r>
            <w:r w:rsidR="00256293" w:rsidRPr="00256293">
              <w:rPr>
                <w:noProof/>
                <w:webHidden/>
                <w:sz w:val="18"/>
              </w:rPr>
            </w:r>
            <w:r w:rsidR="00256293" w:rsidRPr="00256293">
              <w:rPr>
                <w:noProof/>
                <w:webHidden/>
                <w:sz w:val="18"/>
              </w:rPr>
              <w:fldChar w:fldCharType="separate"/>
            </w:r>
            <w:r w:rsidR="00766E13">
              <w:rPr>
                <w:noProof/>
                <w:webHidden/>
                <w:sz w:val="18"/>
              </w:rPr>
              <w:t>316</w:t>
            </w:r>
            <w:r w:rsidR="00256293" w:rsidRPr="00256293">
              <w:rPr>
                <w:noProof/>
                <w:webHidden/>
                <w:sz w:val="18"/>
              </w:rPr>
              <w:fldChar w:fldCharType="end"/>
            </w:r>
          </w:hyperlink>
        </w:p>
        <w:p w14:paraId="73711917" w14:textId="152A0089"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352" w:history="1">
            <w:r w:rsidR="00256293" w:rsidRPr="00256293">
              <w:rPr>
                <w:rStyle w:val="Hipervnculo"/>
                <w:noProof/>
                <w:sz w:val="18"/>
              </w:rPr>
              <w:t>Primer Indicador</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_Toc79606352 \h </w:instrText>
            </w:r>
            <w:r w:rsidR="00256293" w:rsidRPr="00256293">
              <w:rPr>
                <w:noProof/>
                <w:webHidden/>
                <w:sz w:val="18"/>
              </w:rPr>
            </w:r>
            <w:r w:rsidR="00256293" w:rsidRPr="00256293">
              <w:rPr>
                <w:noProof/>
                <w:webHidden/>
                <w:sz w:val="18"/>
              </w:rPr>
              <w:fldChar w:fldCharType="separate"/>
            </w:r>
            <w:r w:rsidR="00766E13">
              <w:rPr>
                <w:noProof/>
                <w:webHidden/>
                <w:sz w:val="18"/>
              </w:rPr>
              <w:t>316</w:t>
            </w:r>
            <w:r w:rsidR="00256293" w:rsidRPr="00256293">
              <w:rPr>
                <w:noProof/>
                <w:webHidden/>
                <w:sz w:val="18"/>
              </w:rPr>
              <w:fldChar w:fldCharType="end"/>
            </w:r>
          </w:hyperlink>
        </w:p>
        <w:p w14:paraId="54DC8DC7" w14:textId="0693EC88"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353" w:history="1">
            <w:r w:rsidR="00256293" w:rsidRPr="00256293">
              <w:rPr>
                <w:rStyle w:val="Hipervnculo"/>
                <w:noProof/>
                <w:sz w:val="18"/>
              </w:rPr>
              <w:t>3.1 Avances obtenidos en el proceso de 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_Toc79606353 \h </w:instrText>
            </w:r>
            <w:r w:rsidR="00256293" w:rsidRPr="00256293">
              <w:rPr>
                <w:noProof/>
                <w:webHidden/>
                <w:sz w:val="18"/>
              </w:rPr>
            </w:r>
            <w:r w:rsidR="00256293" w:rsidRPr="00256293">
              <w:rPr>
                <w:noProof/>
                <w:webHidden/>
                <w:sz w:val="18"/>
              </w:rPr>
              <w:fldChar w:fldCharType="separate"/>
            </w:r>
            <w:r w:rsidR="00766E13">
              <w:rPr>
                <w:noProof/>
                <w:webHidden/>
                <w:sz w:val="18"/>
              </w:rPr>
              <w:t>316</w:t>
            </w:r>
            <w:r w:rsidR="00256293" w:rsidRPr="00256293">
              <w:rPr>
                <w:noProof/>
                <w:webHidden/>
                <w:sz w:val="18"/>
              </w:rPr>
              <w:fldChar w:fldCharType="end"/>
            </w:r>
          </w:hyperlink>
        </w:p>
        <w:p w14:paraId="2C37E00A" w14:textId="52486AC8"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354" w:history="1">
            <w:r w:rsidR="00256293" w:rsidRPr="00256293">
              <w:rPr>
                <w:rStyle w:val="Hipervnculo"/>
                <w:noProof/>
                <w:sz w:val="18"/>
              </w:rPr>
              <w:t>3.2 Retrasos y soluciones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_Toc79606354 \h </w:instrText>
            </w:r>
            <w:r w:rsidR="00256293" w:rsidRPr="00256293">
              <w:rPr>
                <w:noProof/>
                <w:webHidden/>
                <w:sz w:val="18"/>
              </w:rPr>
            </w:r>
            <w:r w:rsidR="00256293" w:rsidRPr="00256293">
              <w:rPr>
                <w:noProof/>
                <w:webHidden/>
                <w:sz w:val="18"/>
              </w:rPr>
              <w:fldChar w:fldCharType="separate"/>
            </w:r>
            <w:r w:rsidR="00766E13">
              <w:rPr>
                <w:noProof/>
                <w:webHidden/>
                <w:sz w:val="18"/>
              </w:rPr>
              <w:t>317</w:t>
            </w:r>
            <w:r w:rsidR="00256293" w:rsidRPr="00256293">
              <w:rPr>
                <w:noProof/>
                <w:webHidden/>
                <w:sz w:val="18"/>
              </w:rPr>
              <w:fldChar w:fldCharType="end"/>
            </w:r>
          </w:hyperlink>
        </w:p>
        <w:p w14:paraId="769AA3D1" w14:textId="7A762F23"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355" w:history="1">
            <w:r w:rsidR="00256293" w:rsidRPr="00256293">
              <w:rPr>
                <w:rStyle w:val="Hipervnculo"/>
                <w:noProof/>
                <w:sz w:val="18"/>
              </w:rPr>
              <w:t>Segundo Indicador</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_Toc79606355 \h </w:instrText>
            </w:r>
            <w:r w:rsidR="00256293" w:rsidRPr="00256293">
              <w:rPr>
                <w:noProof/>
                <w:webHidden/>
                <w:sz w:val="18"/>
              </w:rPr>
            </w:r>
            <w:r w:rsidR="00256293" w:rsidRPr="00256293">
              <w:rPr>
                <w:noProof/>
                <w:webHidden/>
                <w:sz w:val="18"/>
              </w:rPr>
              <w:fldChar w:fldCharType="separate"/>
            </w:r>
            <w:r w:rsidR="00766E13">
              <w:rPr>
                <w:noProof/>
                <w:webHidden/>
                <w:sz w:val="18"/>
              </w:rPr>
              <w:t>317</w:t>
            </w:r>
            <w:r w:rsidR="00256293" w:rsidRPr="00256293">
              <w:rPr>
                <w:noProof/>
                <w:webHidden/>
                <w:sz w:val="18"/>
              </w:rPr>
              <w:fldChar w:fldCharType="end"/>
            </w:r>
          </w:hyperlink>
        </w:p>
        <w:p w14:paraId="258B6E02" w14:textId="1AF61EFD"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356" w:history="1">
            <w:r w:rsidR="00256293" w:rsidRPr="00256293">
              <w:rPr>
                <w:rStyle w:val="Hipervnculo"/>
                <w:noProof/>
                <w:sz w:val="18"/>
              </w:rPr>
              <w:t>3.1 Avances obtenidos en el proceso de cumplimiento de la meta de producto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_Toc79606356 \h </w:instrText>
            </w:r>
            <w:r w:rsidR="00256293" w:rsidRPr="00256293">
              <w:rPr>
                <w:noProof/>
                <w:webHidden/>
                <w:sz w:val="18"/>
              </w:rPr>
            </w:r>
            <w:r w:rsidR="00256293" w:rsidRPr="00256293">
              <w:rPr>
                <w:noProof/>
                <w:webHidden/>
                <w:sz w:val="18"/>
              </w:rPr>
              <w:fldChar w:fldCharType="separate"/>
            </w:r>
            <w:r w:rsidR="00766E13">
              <w:rPr>
                <w:noProof/>
                <w:webHidden/>
                <w:sz w:val="18"/>
              </w:rPr>
              <w:t>317</w:t>
            </w:r>
            <w:r w:rsidR="00256293" w:rsidRPr="00256293">
              <w:rPr>
                <w:noProof/>
                <w:webHidden/>
                <w:sz w:val="18"/>
              </w:rPr>
              <w:fldChar w:fldCharType="end"/>
            </w:r>
          </w:hyperlink>
        </w:p>
        <w:p w14:paraId="7107F78C" w14:textId="41D9D702"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357" w:history="1">
            <w:r w:rsidR="00256293" w:rsidRPr="00256293">
              <w:rPr>
                <w:rStyle w:val="Hipervnculo"/>
                <w:noProof/>
                <w:sz w:val="18"/>
              </w:rPr>
              <w:t>3.2 Retrasos y soluciones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_Toc79606357 \h </w:instrText>
            </w:r>
            <w:r w:rsidR="00256293" w:rsidRPr="00256293">
              <w:rPr>
                <w:noProof/>
                <w:webHidden/>
                <w:sz w:val="18"/>
              </w:rPr>
            </w:r>
            <w:r w:rsidR="00256293" w:rsidRPr="00256293">
              <w:rPr>
                <w:noProof/>
                <w:webHidden/>
                <w:sz w:val="18"/>
              </w:rPr>
              <w:fldChar w:fldCharType="separate"/>
            </w:r>
            <w:r w:rsidR="00766E13">
              <w:rPr>
                <w:noProof/>
                <w:webHidden/>
                <w:sz w:val="18"/>
              </w:rPr>
              <w:t>319</w:t>
            </w:r>
            <w:r w:rsidR="00256293" w:rsidRPr="00256293">
              <w:rPr>
                <w:noProof/>
                <w:webHidden/>
                <w:sz w:val="18"/>
              </w:rPr>
              <w:fldChar w:fldCharType="end"/>
            </w:r>
          </w:hyperlink>
        </w:p>
        <w:p w14:paraId="59B0B83C" w14:textId="5152805E" w:rsidR="00256293" w:rsidRPr="00256293" w:rsidRDefault="00FF7B9C">
          <w:pPr>
            <w:pStyle w:val="TDC2"/>
            <w:tabs>
              <w:tab w:val="left" w:pos="660"/>
              <w:tab w:val="right" w:leader="dot" w:pos="8828"/>
            </w:tabs>
            <w:rPr>
              <w:rFonts w:asciiTheme="minorHAnsi" w:eastAsiaTheme="minorEastAsia" w:hAnsiTheme="minorHAnsi"/>
              <w:noProof/>
              <w:sz w:val="18"/>
              <w:lang w:eastAsia="es-CO"/>
            </w:rPr>
          </w:pPr>
          <w:hyperlink w:anchor="_Toc79606358" w:history="1">
            <w:r w:rsidR="00256293" w:rsidRPr="00256293">
              <w:rPr>
                <w:rStyle w:val="Hipervnculo"/>
                <w:noProof/>
                <w:sz w:val="18"/>
              </w:rPr>
              <w:t>4.</w:t>
            </w:r>
            <w:r w:rsidR="00256293" w:rsidRPr="00256293">
              <w:rPr>
                <w:rFonts w:asciiTheme="minorHAnsi" w:eastAsiaTheme="minorEastAsia" w:hAnsiTheme="minorHAnsi"/>
                <w:noProof/>
                <w:sz w:val="18"/>
                <w:lang w:eastAsia="es-CO"/>
              </w:rPr>
              <w:tab/>
            </w:r>
            <w:r w:rsidR="00256293" w:rsidRPr="00256293">
              <w:rPr>
                <w:rStyle w:val="Hipervnculo"/>
                <w:noProof/>
                <w:sz w:val="18"/>
              </w:rPr>
              <w:t>Seguimiento por Meta Proyecto de Inversión</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_Toc79606358 \h </w:instrText>
            </w:r>
            <w:r w:rsidR="00256293" w:rsidRPr="00256293">
              <w:rPr>
                <w:noProof/>
                <w:webHidden/>
                <w:sz w:val="18"/>
              </w:rPr>
            </w:r>
            <w:r w:rsidR="00256293" w:rsidRPr="00256293">
              <w:rPr>
                <w:noProof/>
                <w:webHidden/>
                <w:sz w:val="18"/>
              </w:rPr>
              <w:fldChar w:fldCharType="separate"/>
            </w:r>
            <w:r w:rsidR="00766E13">
              <w:rPr>
                <w:noProof/>
                <w:webHidden/>
                <w:sz w:val="18"/>
              </w:rPr>
              <w:t>319</w:t>
            </w:r>
            <w:r w:rsidR="00256293" w:rsidRPr="00256293">
              <w:rPr>
                <w:noProof/>
                <w:webHidden/>
                <w:sz w:val="18"/>
              </w:rPr>
              <w:fldChar w:fldCharType="end"/>
            </w:r>
          </w:hyperlink>
        </w:p>
        <w:p w14:paraId="6B98B1BB" w14:textId="365D0757"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359" w:history="1">
            <w:r w:rsidR="00256293" w:rsidRPr="00256293">
              <w:rPr>
                <w:rStyle w:val="Hipervnculo"/>
                <w:noProof/>
                <w:sz w:val="18"/>
              </w:rPr>
              <w:t>Meta 1: Actualizar el 70% las herramientas tecnológicas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_Toc79606359 \h </w:instrText>
            </w:r>
            <w:r w:rsidR="00256293" w:rsidRPr="00256293">
              <w:rPr>
                <w:noProof/>
                <w:webHidden/>
                <w:sz w:val="18"/>
              </w:rPr>
            </w:r>
            <w:r w:rsidR="00256293" w:rsidRPr="00256293">
              <w:rPr>
                <w:noProof/>
                <w:webHidden/>
                <w:sz w:val="18"/>
              </w:rPr>
              <w:fldChar w:fldCharType="separate"/>
            </w:r>
            <w:r w:rsidR="00766E13">
              <w:rPr>
                <w:noProof/>
                <w:webHidden/>
                <w:sz w:val="18"/>
              </w:rPr>
              <w:t>319</w:t>
            </w:r>
            <w:r w:rsidR="00256293" w:rsidRPr="00256293">
              <w:rPr>
                <w:noProof/>
                <w:webHidden/>
                <w:sz w:val="18"/>
              </w:rPr>
              <w:fldChar w:fldCharType="end"/>
            </w:r>
          </w:hyperlink>
        </w:p>
        <w:p w14:paraId="5BE74E44" w14:textId="61449EE5"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60"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_Toc79606360 \h </w:instrText>
            </w:r>
            <w:r w:rsidR="00256293" w:rsidRPr="00256293">
              <w:rPr>
                <w:noProof/>
                <w:webHidden/>
                <w:sz w:val="18"/>
              </w:rPr>
            </w:r>
            <w:r w:rsidR="00256293" w:rsidRPr="00256293">
              <w:rPr>
                <w:noProof/>
                <w:webHidden/>
                <w:sz w:val="18"/>
              </w:rPr>
              <w:fldChar w:fldCharType="separate"/>
            </w:r>
            <w:r w:rsidR="00766E13">
              <w:rPr>
                <w:noProof/>
                <w:webHidden/>
                <w:sz w:val="18"/>
              </w:rPr>
              <w:t>319</w:t>
            </w:r>
            <w:r w:rsidR="00256293" w:rsidRPr="00256293">
              <w:rPr>
                <w:noProof/>
                <w:webHidden/>
                <w:sz w:val="18"/>
              </w:rPr>
              <w:fldChar w:fldCharType="end"/>
            </w:r>
          </w:hyperlink>
        </w:p>
        <w:p w14:paraId="53B25FF1" w14:textId="67ED10FC"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61"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_Toc79606361 \h </w:instrText>
            </w:r>
            <w:r w:rsidR="00256293" w:rsidRPr="00256293">
              <w:rPr>
                <w:noProof/>
                <w:webHidden/>
                <w:sz w:val="18"/>
              </w:rPr>
            </w:r>
            <w:r w:rsidR="00256293" w:rsidRPr="00256293">
              <w:rPr>
                <w:noProof/>
                <w:webHidden/>
                <w:sz w:val="18"/>
              </w:rPr>
              <w:fldChar w:fldCharType="separate"/>
            </w:r>
            <w:r w:rsidR="00766E13">
              <w:rPr>
                <w:noProof/>
                <w:webHidden/>
                <w:sz w:val="18"/>
              </w:rPr>
              <w:t>319</w:t>
            </w:r>
            <w:r w:rsidR="00256293" w:rsidRPr="00256293">
              <w:rPr>
                <w:noProof/>
                <w:webHidden/>
                <w:sz w:val="18"/>
              </w:rPr>
              <w:fldChar w:fldCharType="end"/>
            </w:r>
          </w:hyperlink>
        </w:p>
        <w:p w14:paraId="7D178733" w14:textId="130543DB"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62"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_Toc79606362 \h </w:instrText>
            </w:r>
            <w:r w:rsidR="00256293" w:rsidRPr="00256293">
              <w:rPr>
                <w:noProof/>
                <w:webHidden/>
                <w:sz w:val="18"/>
              </w:rPr>
            </w:r>
            <w:r w:rsidR="00256293" w:rsidRPr="00256293">
              <w:rPr>
                <w:noProof/>
                <w:webHidden/>
                <w:sz w:val="18"/>
              </w:rPr>
              <w:fldChar w:fldCharType="separate"/>
            </w:r>
            <w:r w:rsidR="00766E13">
              <w:rPr>
                <w:noProof/>
                <w:webHidden/>
                <w:sz w:val="18"/>
              </w:rPr>
              <w:t>319</w:t>
            </w:r>
            <w:r w:rsidR="00256293" w:rsidRPr="00256293">
              <w:rPr>
                <w:noProof/>
                <w:webHidden/>
                <w:sz w:val="18"/>
              </w:rPr>
              <w:fldChar w:fldCharType="end"/>
            </w:r>
          </w:hyperlink>
        </w:p>
        <w:p w14:paraId="0AAAA9E4" w14:textId="0DCDF5D6"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63"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_Toc79606363 \h </w:instrText>
            </w:r>
            <w:r w:rsidR="00256293" w:rsidRPr="00256293">
              <w:rPr>
                <w:noProof/>
                <w:webHidden/>
                <w:sz w:val="18"/>
              </w:rPr>
            </w:r>
            <w:r w:rsidR="00256293" w:rsidRPr="00256293">
              <w:rPr>
                <w:noProof/>
                <w:webHidden/>
                <w:sz w:val="18"/>
              </w:rPr>
              <w:fldChar w:fldCharType="separate"/>
            </w:r>
            <w:r w:rsidR="00766E13">
              <w:rPr>
                <w:noProof/>
                <w:webHidden/>
                <w:sz w:val="18"/>
              </w:rPr>
              <w:t>319</w:t>
            </w:r>
            <w:r w:rsidR="00256293" w:rsidRPr="00256293">
              <w:rPr>
                <w:noProof/>
                <w:webHidden/>
                <w:sz w:val="18"/>
              </w:rPr>
              <w:fldChar w:fldCharType="end"/>
            </w:r>
          </w:hyperlink>
        </w:p>
        <w:p w14:paraId="504434C4" w14:textId="51FBC3AF"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64"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_Toc79606364 \h </w:instrText>
            </w:r>
            <w:r w:rsidR="00256293" w:rsidRPr="00256293">
              <w:rPr>
                <w:noProof/>
                <w:webHidden/>
                <w:sz w:val="18"/>
              </w:rPr>
            </w:r>
            <w:r w:rsidR="00256293" w:rsidRPr="00256293">
              <w:rPr>
                <w:noProof/>
                <w:webHidden/>
                <w:sz w:val="18"/>
              </w:rPr>
              <w:fldChar w:fldCharType="separate"/>
            </w:r>
            <w:r w:rsidR="00766E13">
              <w:rPr>
                <w:noProof/>
                <w:webHidden/>
                <w:sz w:val="18"/>
              </w:rPr>
              <w:t>319</w:t>
            </w:r>
            <w:r w:rsidR="00256293" w:rsidRPr="00256293">
              <w:rPr>
                <w:noProof/>
                <w:webHidden/>
                <w:sz w:val="18"/>
              </w:rPr>
              <w:fldChar w:fldCharType="end"/>
            </w:r>
          </w:hyperlink>
        </w:p>
        <w:p w14:paraId="63A93218" w14:textId="00872D64"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65"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_Toc79606365 \h </w:instrText>
            </w:r>
            <w:r w:rsidR="00256293" w:rsidRPr="00256293">
              <w:rPr>
                <w:noProof/>
                <w:webHidden/>
                <w:sz w:val="18"/>
              </w:rPr>
            </w:r>
            <w:r w:rsidR="00256293" w:rsidRPr="00256293">
              <w:rPr>
                <w:noProof/>
                <w:webHidden/>
                <w:sz w:val="18"/>
              </w:rPr>
              <w:fldChar w:fldCharType="separate"/>
            </w:r>
            <w:r w:rsidR="00766E13">
              <w:rPr>
                <w:noProof/>
                <w:webHidden/>
                <w:sz w:val="18"/>
              </w:rPr>
              <w:t>319</w:t>
            </w:r>
            <w:r w:rsidR="00256293" w:rsidRPr="00256293">
              <w:rPr>
                <w:noProof/>
                <w:webHidden/>
                <w:sz w:val="18"/>
              </w:rPr>
              <w:fldChar w:fldCharType="end"/>
            </w:r>
          </w:hyperlink>
        </w:p>
        <w:p w14:paraId="6CF3BC53" w14:textId="57BDED75"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66"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_Toc79606366 \h </w:instrText>
            </w:r>
            <w:r w:rsidR="00256293" w:rsidRPr="00256293">
              <w:rPr>
                <w:noProof/>
                <w:webHidden/>
                <w:sz w:val="18"/>
              </w:rPr>
            </w:r>
            <w:r w:rsidR="00256293" w:rsidRPr="00256293">
              <w:rPr>
                <w:noProof/>
                <w:webHidden/>
                <w:sz w:val="18"/>
              </w:rPr>
              <w:fldChar w:fldCharType="separate"/>
            </w:r>
            <w:r w:rsidR="00766E13">
              <w:rPr>
                <w:noProof/>
                <w:webHidden/>
                <w:sz w:val="18"/>
              </w:rPr>
              <w:t>320</w:t>
            </w:r>
            <w:r w:rsidR="00256293" w:rsidRPr="00256293">
              <w:rPr>
                <w:noProof/>
                <w:webHidden/>
                <w:sz w:val="18"/>
              </w:rPr>
              <w:fldChar w:fldCharType="end"/>
            </w:r>
          </w:hyperlink>
        </w:p>
        <w:p w14:paraId="5D8CB4C9" w14:textId="6ABE62FC"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367" w:history="1">
            <w:r w:rsidR="00256293" w:rsidRPr="00256293">
              <w:rPr>
                <w:rStyle w:val="Hipervnculo"/>
                <w:noProof/>
                <w:sz w:val="18"/>
              </w:rPr>
              <w:t>Meta 2: Construir e implementar 1 estrategia institucional y sectorial que articule arte ciencia y tecnología permitiendo el desarrollo de la gestión administrativa y misional mediante la apropiación de las TI.</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_Toc79606367 \h </w:instrText>
            </w:r>
            <w:r w:rsidR="00256293" w:rsidRPr="00256293">
              <w:rPr>
                <w:noProof/>
                <w:webHidden/>
                <w:sz w:val="18"/>
              </w:rPr>
            </w:r>
            <w:r w:rsidR="00256293" w:rsidRPr="00256293">
              <w:rPr>
                <w:noProof/>
                <w:webHidden/>
                <w:sz w:val="18"/>
              </w:rPr>
              <w:fldChar w:fldCharType="separate"/>
            </w:r>
            <w:r w:rsidR="00766E13">
              <w:rPr>
                <w:noProof/>
                <w:webHidden/>
                <w:sz w:val="18"/>
              </w:rPr>
              <w:t>320</w:t>
            </w:r>
            <w:r w:rsidR="00256293" w:rsidRPr="00256293">
              <w:rPr>
                <w:noProof/>
                <w:webHidden/>
                <w:sz w:val="18"/>
              </w:rPr>
              <w:fldChar w:fldCharType="end"/>
            </w:r>
          </w:hyperlink>
        </w:p>
        <w:p w14:paraId="7A006DF0" w14:textId="01C5FBE6"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68"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_Toc79606368 \h </w:instrText>
            </w:r>
            <w:r w:rsidR="00256293" w:rsidRPr="00256293">
              <w:rPr>
                <w:noProof/>
                <w:webHidden/>
                <w:sz w:val="18"/>
              </w:rPr>
            </w:r>
            <w:r w:rsidR="00256293" w:rsidRPr="00256293">
              <w:rPr>
                <w:noProof/>
                <w:webHidden/>
                <w:sz w:val="18"/>
              </w:rPr>
              <w:fldChar w:fldCharType="separate"/>
            </w:r>
            <w:r w:rsidR="00766E13">
              <w:rPr>
                <w:noProof/>
                <w:webHidden/>
                <w:sz w:val="18"/>
              </w:rPr>
              <w:t>320</w:t>
            </w:r>
            <w:r w:rsidR="00256293" w:rsidRPr="00256293">
              <w:rPr>
                <w:noProof/>
                <w:webHidden/>
                <w:sz w:val="18"/>
              </w:rPr>
              <w:fldChar w:fldCharType="end"/>
            </w:r>
          </w:hyperlink>
        </w:p>
        <w:p w14:paraId="7D86981B" w14:textId="50A40773"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69"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_Toc79606369 \h </w:instrText>
            </w:r>
            <w:r w:rsidR="00256293" w:rsidRPr="00256293">
              <w:rPr>
                <w:noProof/>
                <w:webHidden/>
                <w:sz w:val="18"/>
              </w:rPr>
            </w:r>
            <w:r w:rsidR="00256293" w:rsidRPr="00256293">
              <w:rPr>
                <w:noProof/>
                <w:webHidden/>
                <w:sz w:val="18"/>
              </w:rPr>
              <w:fldChar w:fldCharType="separate"/>
            </w:r>
            <w:r w:rsidR="00766E13">
              <w:rPr>
                <w:noProof/>
                <w:webHidden/>
                <w:sz w:val="18"/>
              </w:rPr>
              <w:t>323</w:t>
            </w:r>
            <w:r w:rsidR="00256293" w:rsidRPr="00256293">
              <w:rPr>
                <w:noProof/>
                <w:webHidden/>
                <w:sz w:val="18"/>
              </w:rPr>
              <w:fldChar w:fldCharType="end"/>
            </w:r>
          </w:hyperlink>
        </w:p>
        <w:p w14:paraId="2F8630D5" w14:textId="0F415DC8"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70"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_Toc79606370 \h </w:instrText>
            </w:r>
            <w:r w:rsidR="00256293" w:rsidRPr="00256293">
              <w:rPr>
                <w:noProof/>
                <w:webHidden/>
                <w:sz w:val="18"/>
              </w:rPr>
            </w:r>
            <w:r w:rsidR="00256293" w:rsidRPr="00256293">
              <w:rPr>
                <w:noProof/>
                <w:webHidden/>
                <w:sz w:val="18"/>
              </w:rPr>
              <w:fldChar w:fldCharType="separate"/>
            </w:r>
            <w:r w:rsidR="00766E13">
              <w:rPr>
                <w:noProof/>
                <w:webHidden/>
                <w:sz w:val="18"/>
              </w:rPr>
              <w:t>323</w:t>
            </w:r>
            <w:r w:rsidR="00256293" w:rsidRPr="00256293">
              <w:rPr>
                <w:noProof/>
                <w:webHidden/>
                <w:sz w:val="18"/>
              </w:rPr>
              <w:fldChar w:fldCharType="end"/>
            </w:r>
          </w:hyperlink>
        </w:p>
        <w:p w14:paraId="4A0C19F2" w14:textId="6D96F0B6"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71"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_Toc79606371 \h </w:instrText>
            </w:r>
            <w:r w:rsidR="00256293" w:rsidRPr="00256293">
              <w:rPr>
                <w:noProof/>
                <w:webHidden/>
                <w:sz w:val="18"/>
              </w:rPr>
            </w:r>
            <w:r w:rsidR="00256293" w:rsidRPr="00256293">
              <w:rPr>
                <w:noProof/>
                <w:webHidden/>
                <w:sz w:val="18"/>
              </w:rPr>
              <w:fldChar w:fldCharType="separate"/>
            </w:r>
            <w:r w:rsidR="00766E13">
              <w:rPr>
                <w:noProof/>
                <w:webHidden/>
                <w:sz w:val="18"/>
              </w:rPr>
              <w:t>323</w:t>
            </w:r>
            <w:r w:rsidR="00256293" w:rsidRPr="00256293">
              <w:rPr>
                <w:noProof/>
                <w:webHidden/>
                <w:sz w:val="18"/>
              </w:rPr>
              <w:fldChar w:fldCharType="end"/>
            </w:r>
          </w:hyperlink>
        </w:p>
        <w:p w14:paraId="4D4C2617" w14:textId="7C2D4C6A"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72"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_Toc79606372 \h </w:instrText>
            </w:r>
            <w:r w:rsidR="00256293" w:rsidRPr="00256293">
              <w:rPr>
                <w:noProof/>
                <w:webHidden/>
                <w:sz w:val="18"/>
              </w:rPr>
            </w:r>
            <w:r w:rsidR="00256293" w:rsidRPr="00256293">
              <w:rPr>
                <w:noProof/>
                <w:webHidden/>
                <w:sz w:val="18"/>
              </w:rPr>
              <w:fldChar w:fldCharType="separate"/>
            </w:r>
            <w:r w:rsidR="00766E13">
              <w:rPr>
                <w:noProof/>
                <w:webHidden/>
                <w:sz w:val="18"/>
              </w:rPr>
              <w:t>323</w:t>
            </w:r>
            <w:r w:rsidR="00256293" w:rsidRPr="00256293">
              <w:rPr>
                <w:noProof/>
                <w:webHidden/>
                <w:sz w:val="18"/>
              </w:rPr>
              <w:fldChar w:fldCharType="end"/>
            </w:r>
          </w:hyperlink>
        </w:p>
        <w:p w14:paraId="7D5E1DA3" w14:textId="6207477D"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73"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_Toc79606373 \h </w:instrText>
            </w:r>
            <w:r w:rsidR="00256293" w:rsidRPr="00256293">
              <w:rPr>
                <w:noProof/>
                <w:webHidden/>
                <w:sz w:val="18"/>
              </w:rPr>
            </w:r>
            <w:r w:rsidR="00256293" w:rsidRPr="00256293">
              <w:rPr>
                <w:noProof/>
                <w:webHidden/>
                <w:sz w:val="18"/>
              </w:rPr>
              <w:fldChar w:fldCharType="separate"/>
            </w:r>
            <w:r w:rsidR="00766E13">
              <w:rPr>
                <w:noProof/>
                <w:webHidden/>
                <w:sz w:val="18"/>
              </w:rPr>
              <w:t>323</w:t>
            </w:r>
            <w:r w:rsidR="00256293" w:rsidRPr="00256293">
              <w:rPr>
                <w:noProof/>
                <w:webHidden/>
                <w:sz w:val="18"/>
              </w:rPr>
              <w:fldChar w:fldCharType="end"/>
            </w:r>
          </w:hyperlink>
        </w:p>
        <w:p w14:paraId="1EA3FBE4" w14:textId="761445D1"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74"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_Toc79606374 \h </w:instrText>
            </w:r>
            <w:r w:rsidR="00256293" w:rsidRPr="00256293">
              <w:rPr>
                <w:noProof/>
                <w:webHidden/>
                <w:sz w:val="18"/>
              </w:rPr>
            </w:r>
            <w:r w:rsidR="00256293" w:rsidRPr="00256293">
              <w:rPr>
                <w:noProof/>
                <w:webHidden/>
                <w:sz w:val="18"/>
              </w:rPr>
              <w:fldChar w:fldCharType="separate"/>
            </w:r>
            <w:r w:rsidR="00766E13">
              <w:rPr>
                <w:noProof/>
                <w:webHidden/>
                <w:sz w:val="18"/>
              </w:rPr>
              <w:t>324</w:t>
            </w:r>
            <w:r w:rsidR="00256293" w:rsidRPr="00256293">
              <w:rPr>
                <w:noProof/>
                <w:webHidden/>
                <w:sz w:val="18"/>
              </w:rPr>
              <w:fldChar w:fldCharType="end"/>
            </w:r>
          </w:hyperlink>
        </w:p>
        <w:p w14:paraId="14030F1B" w14:textId="32CEA1CB"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375" w:history="1">
            <w:r w:rsidR="00256293" w:rsidRPr="00256293">
              <w:rPr>
                <w:rStyle w:val="Hipervnculo"/>
                <w:noProof/>
                <w:sz w:val="18"/>
              </w:rPr>
              <w:t>Meta 3: Mantener 5 sedes (3 sedes, almacén y bodega) en buen estado y atender los requerimientos internos y externos referentes a los mismos.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_Toc79606375 \h </w:instrText>
            </w:r>
            <w:r w:rsidR="00256293" w:rsidRPr="00256293">
              <w:rPr>
                <w:noProof/>
                <w:webHidden/>
                <w:sz w:val="18"/>
              </w:rPr>
            </w:r>
            <w:r w:rsidR="00256293" w:rsidRPr="00256293">
              <w:rPr>
                <w:noProof/>
                <w:webHidden/>
                <w:sz w:val="18"/>
              </w:rPr>
              <w:fldChar w:fldCharType="separate"/>
            </w:r>
            <w:r w:rsidR="00766E13">
              <w:rPr>
                <w:noProof/>
                <w:webHidden/>
                <w:sz w:val="18"/>
              </w:rPr>
              <w:t>324</w:t>
            </w:r>
            <w:r w:rsidR="00256293" w:rsidRPr="00256293">
              <w:rPr>
                <w:noProof/>
                <w:webHidden/>
                <w:sz w:val="18"/>
              </w:rPr>
              <w:fldChar w:fldCharType="end"/>
            </w:r>
          </w:hyperlink>
        </w:p>
        <w:p w14:paraId="546737E7" w14:textId="73F6D6E6"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76"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_Toc79606376 \h </w:instrText>
            </w:r>
            <w:r w:rsidR="00256293" w:rsidRPr="00256293">
              <w:rPr>
                <w:noProof/>
                <w:webHidden/>
                <w:sz w:val="18"/>
              </w:rPr>
            </w:r>
            <w:r w:rsidR="00256293" w:rsidRPr="00256293">
              <w:rPr>
                <w:noProof/>
                <w:webHidden/>
                <w:sz w:val="18"/>
              </w:rPr>
              <w:fldChar w:fldCharType="separate"/>
            </w:r>
            <w:r w:rsidR="00766E13">
              <w:rPr>
                <w:noProof/>
                <w:webHidden/>
                <w:sz w:val="18"/>
              </w:rPr>
              <w:t>324</w:t>
            </w:r>
            <w:r w:rsidR="00256293" w:rsidRPr="00256293">
              <w:rPr>
                <w:noProof/>
                <w:webHidden/>
                <w:sz w:val="18"/>
              </w:rPr>
              <w:fldChar w:fldCharType="end"/>
            </w:r>
          </w:hyperlink>
        </w:p>
        <w:p w14:paraId="16D8827F" w14:textId="7A9BDCAF"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77"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_Toc79606377 \h </w:instrText>
            </w:r>
            <w:r w:rsidR="00256293" w:rsidRPr="00256293">
              <w:rPr>
                <w:noProof/>
                <w:webHidden/>
                <w:sz w:val="18"/>
              </w:rPr>
            </w:r>
            <w:r w:rsidR="00256293" w:rsidRPr="00256293">
              <w:rPr>
                <w:noProof/>
                <w:webHidden/>
                <w:sz w:val="18"/>
              </w:rPr>
              <w:fldChar w:fldCharType="separate"/>
            </w:r>
            <w:r w:rsidR="00766E13">
              <w:rPr>
                <w:noProof/>
                <w:webHidden/>
                <w:sz w:val="18"/>
              </w:rPr>
              <w:t>325</w:t>
            </w:r>
            <w:r w:rsidR="00256293" w:rsidRPr="00256293">
              <w:rPr>
                <w:noProof/>
                <w:webHidden/>
                <w:sz w:val="18"/>
              </w:rPr>
              <w:fldChar w:fldCharType="end"/>
            </w:r>
          </w:hyperlink>
        </w:p>
        <w:p w14:paraId="0B12F2FE" w14:textId="4521EFAA"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78"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_Toc79606378 \h </w:instrText>
            </w:r>
            <w:r w:rsidR="00256293" w:rsidRPr="00256293">
              <w:rPr>
                <w:noProof/>
                <w:webHidden/>
                <w:sz w:val="18"/>
              </w:rPr>
            </w:r>
            <w:r w:rsidR="00256293" w:rsidRPr="00256293">
              <w:rPr>
                <w:noProof/>
                <w:webHidden/>
                <w:sz w:val="18"/>
              </w:rPr>
              <w:fldChar w:fldCharType="separate"/>
            </w:r>
            <w:r w:rsidR="00766E13">
              <w:rPr>
                <w:noProof/>
                <w:webHidden/>
                <w:sz w:val="18"/>
              </w:rPr>
              <w:t>325</w:t>
            </w:r>
            <w:r w:rsidR="00256293" w:rsidRPr="00256293">
              <w:rPr>
                <w:noProof/>
                <w:webHidden/>
                <w:sz w:val="18"/>
              </w:rPr>
              <w:fldChar w:fldCharType="end"/>
            </w:r>
          </w:hyperlink>
        </w:p>
        <w:p w14:paraId="7100BE3B" w14:textId="4C1548CD"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79"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_Toc79606379 \h </w:instrText>
            </w:r>
            <w:r w:rsidR="00256293" w:rsidRPr="00256293">
              <w:rPr>
                <w:noProof/>
                <w:webHidden/>
                <w:sz w:val="18"/>
              </w:rPr>
            </w:r>
            <w:r w:rsidR="00256293" w:rsidRPr="00256293">
              <w:rPr>
                <w:noProof/>
                <w:webHidden/>
                <w:sz w:val="18"/>
              </w:rPr>
              <w:fldChar w:fldCharType="separate"/>
            </w:r>
            <w:r w:rsidR="00766E13">
              <w:rPr>
                <w:noProof/>
                <w:webHidden/>
                <w:sz w:val="18"/>
              </w:rPr>
              <w:t>325</w:t>
            </w:r>
            <w:r w:rsidR="00256293" w:rsidRPr="00256293">
              <w:rPr>
                <w:noProof/>
                <w:webHidden/>
                <w:sz w:val="18"/>
              </w:rPr>
              <w:fldChar w:fldCharType="end"/>
            </w:r>
          </w:hyperlink>
        </w:p>
        <w:p w14:paraId="448ED3F8" w14:textId="1BB5C967"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80"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_Toc79606380 \h </w:instrText>
            </w:r>
            <w:r w:rsidR="00256293" w:rsidRPr="00256293">
              <w:rPr>
                <w:noProof/>
                <w:webHidden/>
                <w:sz w:val="18"/>
              </w:rPr>
            </w:r>
            <w:r w:rsidR="00256293" w:rsidRPr="00256293">
              <w:rPr>
                <w:noProof/>
                <w:webHidden/>
                <w:sz w:val="18"/>
              </w:rPr>
              <w:fldChar w:fldCharType="separate"/>
            </w:r>
            <w:r w:rsidR="00766E13">
              <w:rPr>
                <w:noProof/>
                <w:webHidden/>
                <w:sz w:val="18"/>
              </w:rPr>
              <w:t>325</w:t>
            </w:r>
            <w:r w:rsidR="00256293" w:rsidRPr="00256293">
              <w:rPr>
                <w:noProof/>
                <w:webHidden/>
                <w:sz w:val="18"/>
              </w:rPr>
              <w:fldChar w:fldCharType="end"/>
            </w:r>
          </w:hyperlink>
        </w:p>
        <w:p w14:paraId="3666B8B8" w14:textId="10A46195"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81"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_Toc79606381 \h </w:instrText>
            </w:r>
            <w:r w:rsidR="00256293" w:rsidRPr="00256293">
              <w:rPr>
                <w:noProof/>
                <w:webHidden/>
                <w:sz w:val="18"/>
              </w:rPr>
            </w:r>
            <w:r w:rsidR="00256293" w:rsidRPr="00256293">
              <w:rPr>
                <w:noProof/>
                <w:webHidden/>
                <w:sz w:val="18"/>
              </w:rPr>
              <w:fldChar w:fldCharType="separate"/>
            </w:r>
            <w:r w:rsidR="00766E13">
              <w:rPr>
                <w:noProof/>
                <w:webHidden/>
                <w:sz w:val="18"/>
              </w:rPr>
              <w:t>325</w:t>
            </w:r>
            <w:r w:rsidR="00256293" w:rsidRPr="00256293">
              <w:rPr>
                <w:noProof/>
                <w:webHidden/>
                <w:sz w:val="18"/>
              </w:rPr>
              <w:fldChar w:fldCharType="end"/>
            </w:r>
          </w:hyperlink>
        </w:p>
        <w:p w14:paraId="1DC94CB4" w14:textId="7455AE55"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82"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_Toc79606382 \h </w:instrText>
            </w:r>
            <w:r w:rsidR="00256293" w:rsidRPr="00256293">
              <w:rPr>
                <w:noProof/>
                <w:webHidden/>
                <w:sz w:val="18"/>
              </w:rPr>
            </w:r>
            <w:r w:rsidR="00256293" w:rsidRPr="00256293">
              <w:rPr>
                <w:noProof/>
                <w:webHidden/>
                <w:sz w:val="18"/>
              </w:rPr>
              <w:fldChar w:fldCharType="separate"/>
            </w:r>
            <w:r w:rsidR="00766E13">
              <w:rPr>
                <w:noProof/>
                <w:webHidden/>
                <w:sz w:val="18"/>
              </w:rPr>
              <w:t>325</w:t>
            </w:r>
            <w:r w:rsidR="00256293" w:rsidRPr="00256293">
              <w:rPr>
                <w:noProof/>
                <w:webHidden/>
                <w:sz w:val="18"/>
              </w:rPr>
              <w:fldChar w:fldCharType="end"/>
            </w:r>
          </w:hyperlink>
        </w:p>
        <w:p w14:paraId="4E905168" w14:textId="2FB1E446"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383" w:history="1">
            <w:r w:rsidR="00256293" w:rsidRPr="00256293">
              <w:rPr>
                <w:rStyle w:val="Hipervnculo"/>
                <w:noProof/>
                <w:sz w:val="18"/>
              </w:rPr>
              <w:t>Meta 4: Elaborar 1 plan de atención de requerimientos para fortalecer la gestión y el clima laboral.</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_Toc79606383 \h </w:instrText>
            </w:r>
            <w:r w:rsidR="00256293" w:rsidRPr="00256293">
              <w:rPr>
                <w:noProof/>
                <w:webHidden/>
                <w:sz w:val="18"/>
              </w:rPr>
            </w:r>
            <w:r w:rsidR="00256293" w:rsidRPr="00256293">
              <w:rPr>
                <w:noProof/>
                <w:webHidden/>
                <w:sz w:val="18"/>
              </w:rPr>
              <w:fldChar w:fldCharType="separate"/>
            </w:r>
            <w:r w:rsidR="00766E13">
              <w:rPr>
                <w:noProof/>
                <w:webHidden/>
                <w:sz w:val="18"/>
              </w:rPr>
              <w:t>325</w:t>
            </w:r>
            <w:r w:rsidR="00256293" w:rsidRPr="00256293">
              <w:rPr>
                <w:noProof/>
                <w:webHidden/>
                <w:sz w:val="18"/>
              </w:rPr>
              <w:fldChar w:fldCharType="end"/>
            </w:r>
          </w:hyperlink>
        </w:p>
        <w:p w14:paraId="118FEF95" w14:textId="48CD1DAB"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84" w:history="1">
            <w:r w:rsidR="00256293" w:rsidRPr="00256293">
              <w:rPr>
                <w:rStyle w:val="Hipervnculo"/>
                <w:noProof/>
                <w:sz w:val="18"/>
              </w:rPr>
              <w:t>4.1 Reporte de avance y logros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_Toc79606384 \h </w:instrText>
            </w:r>
            <w:r w:rsidR="00256293" w:rsidRPr="00256293">
              <w:rPr>
                <w:noProof/>
                <w:webHidden/>
                <w:sz w:val="18"/>
              </w:rPr>
            </w:r>
            <w:r w:rsidR="00256293" w:rsidRPr="00256293">
              <w:rPr>
                <w:noProof/>
                <w:webHidden/>
                <w:sz w:val="18"/>
              </w:rPr>
              <w:fldChar w:fldCharType="separate"/>
            </w:r>
            <w:r w:rsidR="00766E13">
              <w:rPr>
                <w:noProof/>
                <w:webHidden/>
                <w:sz w:val="18"/>
              </w:rPr>
              <w:t>326</w:t>
            </w:r>
            <w:r w:rsidR="00256293" w:rsidRPr="00256293">
              <w:rPr>
                <w:noProof/>
                <w:webHidden/>
                <w:sz w:val="18"/>
              </w:rPr>
              <w:fldChar w:fldCharType="end"/>
            </w:r>
          </w:hyperlink>
        </w:p>
        <w:p w14:paraId="59E6D0B6" w14:textId="67575764"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85"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_Toc79606385 \h </w:instrText>
            </w:r>
            <w:r w:rsidR="00256293" w:rsidRPr="00256293">
              <w:rPr>
                <w:noProof/>
                <w:webHidden/>
                <w:sz w:val="18"/>
              </w:rPr>
            </w:r>
            <w:r w:rsidR="00256293" w:rsidRPr="00256293">
              <w:rPr>
                <w:noProof/>
                <w:webHidden/>
                <w:sz w:val="18"/>
              </w:rPr>
              <w:fldChar w:fldCharType="separate"/>
            </w:r>
            <w:r w:rsidR="00766E13">
              <w:rPr>
                <w:noProof/>
                <w:webHidden/>
                <w:sz w:val="18"/>
              </w:rPr>
              <w:t>328</w:t>
            </w:r>
            <w:r w:rsidR="00256293" w:rsidRPr="00256293">
              <w:rPr>
                <w:noProof/>
                <w:webHidden/>
                <w:sz w:val="18"/>
              </w:rPr>
              <w:fldChar w:fldCharType="end"/>
            </w:r>
          </w:hyperlink>
        </w:p>
        <w:p w14:paraId="06E1CF0E" w14:textId="230393C5"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86"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_Toc79606386 \h </w:instrText>
            </w:r>
            <w:r w:rsidR="00256293" w:rsidRPr="00256293">
              <w:rPr>
                <w:noProof/>
                <w:webHidden/>
                <w:sz w:val="18"/>
              </w:rPr>
            </w:r>
            <w:r w:rsidR="00256293" w:rsidRPr="00256293">
              <w:rPr>
                <w:noProof/>
                <w:webHidden/>
                <w:sz w:val="18"/>
              </w:rPr>
              <w:fldChar w:fldCharType="separate"/>
            </w:r>
            <w:r w:rsidR="00766E13">
              <w:rPr>
                <w:noProof/>
                <w:webHidden/>
                <w:sz w:val="18"/>
              </w:rPr>
              <w:t>328</w:t>
            </w:r>
            <w:r w:rsidR="00256293" w:rsidRPr="00256293">
              <w:rPr>
                <w:noProof/>
                <w:webHidden/>
                <w:sz w:val="18"/>
              </w:rPr>
              <w:fldChar w:fldCharType="end"/>
            </w:r>
          </w:hyperlink>
        </w:p>
        <w:p w14:paraId="1FD10602" w14:textId="104CA857"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87"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_Toc79606387 \h </w:instrText>
            </w:r>
            <w:r w:rsidR="00256293" w:rsidRPr="00256293">
              <w:rPr>
                <w:noProof/>
                <w:webHidden/>
                <w:sz w:val="18"/>
              </w:rPr>
            </w:r>
            <w:r w:rsidR="00256293" w:rsidRPr="00256293">
              <w:rPr>
                <w:noProof/>
                <w:webHidden/>
                <w:sz w:val="18"/>
              </w:rPr>
              <w:fldChar w:fldCharType="separate"/>
            </w:r>
            <w:r w:rsidR="00766E13">
              <w:rPr>
                <w:noProof/>
                <w:webHidden/>
                <w:sz w:val="18"/>
              </w:rPr>
              <w:t>329</w:t>
            </w:r>
            <w:r w:rsidR="00256293" w:rsidRPr="00256293">
              <w:rPr>
                <w:noProof/>
                <w:webHidden/>
                <w:sz w:val="18"/>
              </w:rPr>
              <w:fldChar w:fldCharType="end"/>
            </w:r>
          </w:hyperlink>
        </w:p>
        <w:p w14:paraId="30E03DDD" w14:textId="7FCC9E06"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88"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_Toc79606388 \h </w:instrText>
            </w:r>
            <w:r w:rsidR="00256293" w:rsidRPr="00256293">
              <w:rPr>
                <w:noProof/>
                <w:webHidden/>
                <w:sz w:val="18"/>
              </w:rPr>
            </w:r>
            <w:r w:rsidR="00256293" w:rsidRPr="00256293">
              <w:rPr>
                <w:noProof/>
                <w:webHidden/>
                <w:sz w:val="18"/>
              </w:rPr>
              <w:fldChar w:fldCharType="separate"/>
            </w:r>
            <w:r w:rsidR="00766E13">
              <w:rPr>
                <w:noProof/>
                <w:webHidden/>
                <w:sz w:val="18"/>
              </w:rPr>
              <w:t>329</w:t>
            </w:r>
            <w:r w:rsidR="00256293" w:rsidRPr="00256293">
              <w:rPr>
                <w:noProof/>
                <w:webHidden/>
                <w:sz w:val="18"/>
              </w:rPr>
              <w:fldChar w:fldCharType="end"/>
            </w:r>
          </w:hyperlink>
        </w:p>
        <w:p w14:paraId="25B21789" w14:textId="49CDDB05"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89"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_Toc79606389 \h </w:instrText>
            </w:r>
            <w:r w:rsidR="00256293" w:rsidRPr="00256293">
              <w:rPr>
                <w:noProof/>
                <w:webHidden/>
                <w:sz w:val="18"/>
              </w:rPr>
            </w:r>
            <w:r w:rsidR="00256293" w:rsidRPr="00256293">
              <w:rPr>
                <w:noProof/>
                <w:webHidden/>
                <w:sz w:val="18"/>
              </w:rPr>
              <w:fldChar w:fldCharType="separate"/>
            </w:r>
            <w:r w:rsidR="00766E13">
              <w:rPr>
                <w:noProof/>
                <w:webHidden/>
                <w:sz w:val="18"/>
              </w:rPr>
              <w:t>329</w:t>
            </w:r>
            <w:r w:rsidR="00256293" w:rsidRPr="00256293">
              <w:rPr>
                <w:noProof/>
                <w:webHidden/>
                <w:sz w:val="18"/>
              </w:rPr>
              <w:fldChar w:fldCharType="end"/>
            </w:r>
          </w:hyperlink>
        </w:p>
        <w:p w14:paraId="3C3DAADA" w14:textId="4778570E"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90"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_Toc79606390 \h </w:instrText>
            </w:r>
            <w:r w:rsidR="00256293" w:rsidRPr="00256293">
              <w:rPr>
                <w:noProof/>
                <w:webHidden/>
                <w:sz w:val="18"/>
              </w:rPr>
            </w:r>
            <w:r w:rsidR="00256293" w:rsidRPr="00256293">
              <w:rPr>
                <w:noProof/>
                <w:webHidden/>
                <w:sz w:val="18"/>
              </w:rPr>
              <w:fldChar w:fldCharType="separate"/>
            </w:r>
            <w:r w:rsidR="00766E13">
              <w:rPr>
                <w:noProof/>
                <w:webHidden/>
                <w:sz w:val="18"/>
              </w:rPr>
              <w:t>329</w:t>
            </w:r>
            <w:r w:rsidR="00256293" w:rsidRPr="00256293">
              <w:rPr>
                <w:noProof/>
                <w:webHidden/>
                <w:sz w:val="18"/>
              </w:rPr>
              <w:fldChar w:fldCharType="end"/>
            </w:r>
          </w:hyperlink>
        </w:p>
        <w:p w14:paraId="24D03CFF" w14:textId="06360F4A"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391" w:history="1">
            <w:r w:rsidR="00256293" w:rsidRPr="00256293">
              <w:rPr>
                <w:rStyle w:val="Hipervnculo"/>
                <w:noProof/>
                <w:sz w:val="18"/>
              </w:rPr>
              <w:t>Meta 5: Implementar 1 sistema de gestión documental de conformidad con la normatividad vigente.</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_Toc79606391 \h </w:instrText>
            </w:r>
            <w:r w:rsidR="00256293" w:rsidRPr="00256293">
              <w:rPr>
                <w:noProof/>
                <w:webHidden/>
                <w:sz w:val="18"/>
              </w:rPr>
            </w:r>
            <w:r w:rsidR="00256293" w:rsidRPr="00256293">
              <w:rPr>
                <w:noProof/>
                <w:webHidden/>
                <w:sz w:val="18"/>
              </w:rPr>
              <w:fldChar w:fldCharType="separate"/>
            </w:r>
            <w:r w:rsidR="00766E13">
              <w:rPr>
                <w:noProof/>
                <w:webHidden/>
                <w:sz w:val="18"/>
              </w:rPr>
              <w:t>329</w:t>
            </w:r>
            <w:r w:rsidR="00256293" w:rsidRPr="00256293">
              <w:rPr>
                <w:noProof/>
                <w:webHidden/>
                <w:sz w:val="18"/>
              </w:rPr>
              <w:fldChar w:fldCharType="end"/>
            </w:r>
          </w:hyperlink>
        </w:p>
        <w:p w14:paraId="63C0C745" w14:textId="77ACA828"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92" w:history="1">
            <w:r w:rsidR="00256293" w:rsidRPr="00256293">
              <w:rPr>
                <w:rStyle w:val="Hipervnculo"/>
                <w:noProof/>
                <w:sz w:val="18"/>
              </w:rPr>
              <w:t>4.1 Reporte de avance y logros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_Toc79606392 \h </w:instrText>
            </w:r>
            <w:r w:rsidR="00256293" w:rsidRPr="00256293">
              <w:rPr>
                <w:noProof/>
                <w:webHidden/>
                <w:sz w:val="18"/>
              </w:rPr>
            </w:r>
            <w:r w:rsidR="00256293" w:rsidRPr="00256293">
              <w:rPr>
                <w:noProof/>
                <w:webHidden/>
                <w:sz w:val="18"/>
              </w:rPr>
              <w:fldChar w:fldCharType="separate"/>
            </w:r>
            <w:r w:rsidR="00766E13">
              <w:rPr>
                <w:noProof/>
                <w:webHidden/>
                <w:sz w:val="18"/>
              </w:rPr>
              <w:t>329</w:t>
            </w:r>
            <w:r w:rsidR="00256293" w:rsidRPr="00256293">
              <w:rPr>
                <w:noProof/>
                <w:webHidden/>
                <w:sz w:val="18"/>
              </w:rPr>
              <w:fldChar w:fldCharType="end"/>
            </w:r>
          </w:hyperlink>
        </w:p>
        <w:p w14:paraId="75A98A97" w14:textId="081EFA46"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93"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_Toc79606393 \h </w:instrText>
            </w:r>
            <w:r w:rsidR="00256293" w:rsidRPr="00256293">
              <w:rPr>
                <w:noProof/>
                <w:webHidden/>
                <w:sz w:val="18"/>
              </w:rPr>
            </w:r>
            <w:r w:rsidR="00256293" w:rsidRPr="00256293">
              <w:rPr>
                <w:noProof/>
                <w:webHidden/>
                <w:sz w:val="18"/>
              </w:rPr>
              <w:fldChar w:fldCharType="separate"/>
            </w:r>
            <w:r w:rsidR="00766E13">
              <w:rPr>
                <w:noProof/>
                <w:webHidden/>
                <w:sz w:val="18"/>
              </w:rPr>
              <w:t>333</w:t>
            </w:r>
            <w:r w:rsidR="00256293" w:rsidRPr="00256293">
              <w:rPr>
                <w:noProof/>
                <w:webHidden/>
                <w:sz w:val="18"/>
              </w:rPr>
              <w:fldChar w:fldCharType="end"/>
            </w:r>
          </w:hyperlink>
        </w:p>
        <w:p w14:paraId="0436AB9C" w14:textId="288C30DC"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94"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_Toc79606394 \h </w:instrText>
            </w:r>
            <w:r w:rsidR="00256293" w:rsidRPr="00256293">
              <w:rPr>
                <w:noProof/>
                <w:webHidden/>
                <w:sz w:val="18"/>
              </w:rPr>
            </w:r>
            <w:r w:rsidR="00256293" w:rsidRPr="00256293">
              <w:rPr>
                <w:noProof/>
                <w:webHidden/>
                <w:sz w:val="18"/>
              </w:rPr>
              <w:fldChar w:fldCharType="separate"/>
            </w:r>
            <w:r w:rsidR="00766E13">
              <w:rPr>
                <w:noProof/>
                <w:webHidden/>
                <w:sz w:val="18"/>
              </w:rPr>
              <w:t>333</w:t>
            </w:r>
            <w:r w:rsidR="00256293" w:rsidRPr="00256293">
              <w:rPr>
                <w:noProof/>
                <w:webHidden/>
                <w:sz w:val="18"/>
              </w:rPr>
              <w:fldChar w:fldCharType="end"/>
            </w:r>
          </w:hyperlink>
        </w:p>
        <w:p w14:paraId="406230C0" w14:textId="6BD858B6"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95"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_Toc79606395 \h </w:instrText>
            </w:r>
            <w:r w:rsidR="00256293" w:rsidRPr="00256293">
              <w:rPr>
                <w:noProof/>
                <w:webHidden/>
                <w:sz w:val="18"/>
              </w:rPr>
            </w:r>
            <w:r w:rsidR="00256293" w:rsidRPr="00256293">
              <w:rPr>
                <w:noProof/>
                <w:webHidden/>
                <w:sz w:val="18"/>
              </w:rPr>
              <w:fldChar w:fldCharType="separate"/>
            </w:r>
            <w:r w:rsidR="00766E13">
              <w:rPr>
                <w:noProof/>
                <w:webHidden/>
                <w:sz w:val="18"/>
              </w:rPr>
              <w:t>333</w:t>
            </w:r>
            <w:r w:rsidR="00256293" w:rsidRPr="00256293">
              <w:rPr>
                <w:noProof/>
                <w:webHidden/>
                <w:sz w:val="18"/>
              </w:rPr>
              <w:fldChar w:fldCharType="end"/>
            </w:r>
          </w:hyperlink>
        </w:p>
        <w:p w14:paraId="11F50E9E" w14:textId="7CC93170"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96"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_Toc79606396 \h </w:instrText>
            </w:r>
            <w:r w:rsidR="00256293" w:rsidRPr="00256293">
              <w:rPr>
                <w:noProof/>
                <w:webHidden/>
                <w:sz w:val="18"/>
              </w:rPr>
            </w:r>
            <w:r w:rsidR="00256293" w:rsidRPr="00256293">
              <w:rPr>
                <w:noProof/>
                <w:webHidden/>
                <w:sz w:val="18"/>
              </w:rPr>
              <w:fldChar w:fldCharType="separate"/>
            </w:r>
            <w:r w:rsidR="00766E13">
              <w:rPr>
                <w:noProof/>
                <w:webHidden/>
                <w:sz w:val="18"/>
              </w:rPr>
              <w:t>333</w:t>
            </w:r>
            <w:r w:rsidR="00256293" w:rsidRPr="00256293">
              <w:rPr>
                <w:noProof/>
                <w:webHidden/>
                <w:sz w:val="18"/>
              </w:rPr>
              <w:fldChar w:fldCharType="end"/>
            </w:r>
          </w:hyperlink>
        </w:p>
        <w:p w14:paraId="013E8736" w14:textId="71EC481F"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97"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_Toc79606397 \h </w:instrText>
            </w:r>
            <w:r w:rsidR="00256293" w:rsidRPr="00256293">
              <w:rPr>
                <w:noProof/>
                <w:webHidden/>
                <w:sz w:val="18"/>
              </w:rPr>
            </w:r>
            <w:r w:rsidR="00256293" w:rsidRPr="00256293">
              <w:rPr>
                <w:noProof/>
                <w:webHidden/>
                <w:sz w:val="18"/>
              </w:rPr>
              <w:fldChar w:fldCharType="separate"/>
            </w:r>
            <w:r w:rsidR="00766E13">
              <w:rPr>
                <w:noProof/>
                <w:webHidden/>
                <w:sz w:val="18"/>
              </w:rPr>
              <w:t>333</w:t>
            </w:r>
            <w:r w:rsidR="00256293" w:rsidRPr="00256293">
              <w:rPr>
                <w:noProof/>
                <w:webHidden/>
                <w:sz w:val="18"/>
              </w:rPr>
              <w:fldChar w:fldCharType="end"/>
            </w:r>
          </w:hyperlink>
        </w:p>
        <w:p w14:paraId="56D5E4DA" w14:textId="2AFFBC90"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398"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_Toc79606398 \h </w:instrText>
            </w:r>
            <w:r w:rsidR="00256293" w:rsidRPr="00256293">
              <w:rPr>
                <w:noProof/>
                <w:webHidden/>
                <w:sz w:val="18"/>
              </w:rPr>
            </w:r>
            <w:r w:rsidR="00256293" w:rsidRPr="00256293">
              <w:rPr>
                <w:noProof/>
                <w:webHidden/>
                <w:sz w:val="18"/>
              </w:rPr>
              <w:fldChar w:fldCharType="separate"/>
            </w:r>
            <w:r w:rsidR="00766E13">
              <w:rPr>
                <w:noProof/>
                <w:webHidden/>
                <w:sz w:val="18"/>
              </w:rPr>
              <w:t>333</w:t>
            </w:r>
            <w:r w:rsidR="00256293" w:rsidRPr="00256293">
              <w:rPr>
                <w:noProof/>
                <w:webHidden/>
                <w:sz w:val="18"/>
              </w:rPr>
              <w:fldChar w:fldCharType="end"/>
            </w:r>
          </w:hyperlink>
        </w:p>
        <w:p w14:paraId="66B96EEA" w14:textId="6457802E"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399" w:history="1">
            <w:r w:rsidR="00256293" w:rsidRPr="00256293">
              <w:rPr>
                <w:rStyle w:val="Hipervnculo"/>
                <w:noProof/>
                <w:sz w:val="18"/>
              </w:rPr>
              <w:t>Meta 6: Desarrollar 1 estrategia para la articulación y el fortalecimiento de las dinámicas de planeación, gestión del conocimiento y gestión institucional, asociadas a la ejecución, seguimiento, medición y evaluación de las políticas, los programas, proyectos y presupuestos del sector.</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_Toc79606399 \h </w:instrText>
            </w:r>
            <w:r w:rsidR="00256293" w:rsidRPr="00256293">
              <w:rPr>
                <w:noProof/>
                <w:webHidden/>
                <w:sz w:val="18"/>
              </w:rPr>
            </w:r>
            <w:r w:rsidR="00256293" w:rsidRPr="00256293">
              <w:rPr>
                <w:noProof/>
                <w:webHidden/>
                <w:sz w:val="18"/>
              </w:rPr>
              <w:fldChar w:fldCharType="separate"/>
            </w:r>
            <w:r w:rsidR="00766E13">
              <w:rPr>
                <w:noProof/>
                <w:webHidden/>
                <w:sz w:val="18"/>
              </w:rPr>
              <w:t>333</w:t>
            </w:r>
            <w:r w:rsidR="00256293" w:rsidRPr="00256293">
              <w:rPr>
                <w:noProof/>
                <w:webHidden/>
                <w:sz w:val="18"/>
              </w:rPr>
              <w:fldChar w:fldCharType="end"/>
            </w:r>
          </w:hyperlink>
        </w:p>
        <w:p w14:paraId="72E0E5A4" w14:textId="42B54D62"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400"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_Toc79606400 \h </w:instrText>
            </w:r>
            <w:r w:rsidR="00256293" w:rsidRPr="00256293">
              <w:rPr>
                <w:noProof/>
                <w:webHidden/>
                <w:sz w:val="18"/>
              </w:rPr>
            </w:r>
            <w:r w:rsidR="00256293" w:rsidRPr="00256293">
              <w:rPr>
                <w:noProof/>
                <w:webHidden/>
                <w:sz w:val="18"/>
              </w:rPr>
              <w:fldChar w:fldCharType="separate"/>
            </w:r>
            <w:r w:rsidR="00766E13">
              <w:rPr>
                <w:noProof/>
                <w:webHidden/>
                <w:sz w:val="18"/>
              </w:rPr>
              <w:t>333</w:t>
            </w:r>
            <w:r w:rsidR="00256293" w:rsidRPr="00256293">
              <w:rPr>
                <w:noProof/>
                <w:webHidden/>
                <w:sz w:val="18"/>
              </w:rPr>
              <w:fldChar w:fldCharType="end"/>
            </w:r>
          </w:hyperlink>
        </w:p>
        <w:p w14:paraId="38D6AE3A" w14:textId="3A1C7E67"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401"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_Toc79606401 \h </w:instrText>
            </w:r>
            <w:r w:rsidR="00256293" w:rsidRPr="00256293">
              <w:rPr>
                <w:noProof/>
                <w:webHidden/>
                <w:sz w:val="18"/>
              </w:rPr>
            </w:r>
            <w:r w:rsidR="00256293" w:rsidRPr="00256293">
              <w:rPr>
                <w:noProof/>
                <w:webHidden/>
                <w:sz w:val="18"/>
              </w:rPr>
              <w:fldChar w:fldCharType="separate"/>
            </w:r>
            <w:r w:rsidR="00766E13">
              <w:rPr>
                <w:noProof/>
                <w:webHidden/>
                <w:sz w:val="18"/>
              </w:rPr>
              <w:t>344</w:t>
            </w:r>
            <w:r w:rsidR="00256293" w:rsidRPr="00256293">
              <w:rPr>
                <w:noProof/>
                <w:webHidden/>
                <w:sz w:val="18"/>
              </w:rPr>
              <w:fldChar w:fldCharType="end"/>
            </w:r>
          </w:hyperlink>
        </w:p>
        <w:p w14:paraId="1EE6C568" w14:textId="4F81AC36"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402"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_Toc79606402 \h </w:instrText>
            </w:r>
            <w:r w:rsidR="00256293" w:rsidRPr="00256293">
              <w:rPr>
                <w:noProof/>
                <w:webHidden/>
                <w:sz w:val="18"/>
              </w:rPr>
            </w:r>
            <w:r w:rsidR="00256293" w:rsidRPr="00256293">
              <w:rPr>
                <w:noProof/>
                <w:webHidden/>
                <w:sz w:val="18"/>
              </w:rPr>
              <w:fldChar w:fldCharType="separate"/>
            </w:r>
            <w:r w:rsidR="00766E13">
              <w:rPr>
                <w:noProof/>
                <w:webHidden/>
                <w:sz w:val="18"/>
              </w:rPr>
              <w:t>344</w:t>
            </w:r>
            <w:r w:rsidR="00256293" w:rsidRPr="00256293">
              <w:rPr>
                <w:noProof/>
                <w:webHidden/>
                <w:sz w:val="18"/>
              </w:rPr>
              <w:fldChar w:fldCharType="end"/>
            </w:r>
          </w:hyperlink>
        </w:p>
        <w:p w14:paraId="162FF48F" w14:textId="0D59D001"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403"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_Toc79606403 \h </w:instrText>
            </w:r>
            <w:r w:rsidR="00256293" w:rsidRPr="00256293">
              <w:rPr>
                <w:noProof/>
                <w:webHidden/>
                <w:sz w:val="18"/>
              </w:rPr>
            </w:r>
            <w:r w:rsidR="00256293" w:rsidRPr="00256293">
              <w:rPr>
                <w:noProof/>
                <w:webHidden/>
                <w:sz w:val="18"/>
              </w:rPr>
              <w:fldChar w:fldCharType="separate"/>
            </w:r>
            <w:r w:rsidR="00766E13">
              <w:rPr>
                <w:noProof/>
                <w:webHidden/>
                <w:sz w:val="18"/>
              </w:rPr>
              <w:t>344</w:t>
            </w:r>
            <w:r w:rsidR="00256293" w:rsidRPr="00256293">
              <w:rPr>
                <w:noProof/>
                <w:webHidden/>
                <w:sz w:val="18"/>
              </w:rPr>
              <w:fldChar w:fldCharType="end"/>
            </w:r>
          </w:hyperlink>
        </w:p>
        <w:p w14:paraId="48C5DA41" w14:textId="4FCEFE0A"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404"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_Toc79606404 \h </w:instrText>
            </w:r>
            <w:r w:rsidR="00256293" w:rsidRPr="00256293">
              <w:rPr>
                <w:noProof/>
                <w:webHidden/>
                <w:sz w:val="18"/>
              </w:rPr>
            </w:r>
            <w:r w:rsidR="00256293" w:rsidRPr="00256293">
              <w:rPr>
                <w:noProof/>
                <w:webHidden/>
                <w:sz w:val="18"/>
              </w:rPr>
              <w:fldChar w:fldCharType="separate"/>
            </w:r>
            <w:r w:rsidR="00766E13">
              <w:rPr>
                <w:noProof/>
                <w:webHidden/>
                <w:sz w:val="18"/>
              </w:rPr>
              <w:t>344</w:t>
            </w:r>
            <w:r w:rsidR="00256293" w:rsidRPr="00256293">
              <w:rPr>
                <w:noProof/>
                <w:webHidden/>
                <w:sz w:val="18"/>
              </w:rPr>
              <w:fldChar w:fldCharType="end"/>
            </w:r>
          </w:hyperlink>
        </w:p>
        <w:p w14:paraId="6952D451" w14:textId="0BA84CE0"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405"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_Toc79606405 \h </w:instrText>
            </w:r>
            <w:r w:rsidR="00256293" w:rsidRPr="00256293">
              <w:rPr>
                <w:noProof/>
                <w:webHidden/>
                <w:sz w:val="18"/>
              </w:rPr>
            </w:r>
            <w:r w:rsidR="00256293" w:rsidRPr="00256293">
              <w:rPr>
                <w:noProof/>
                <w:webHidden/>
                <w:sz w:val="18"/>
              </w:rPr>
              <w:fldChar w:fldCharType="separate"/>
            </w:r>
            <w:r w:rsidR="00766E13">
              <w:rPr>
                <w:noProof/>
                <w:webHidden/>
                <w:sz w:val="18"/>
              </w:rPr>
              <w:t>344</w:t>
            </w:r>
            <w:r w:rsidR="00256293" w:rsidRPr="00256293">
              <w:rPr>
                <w:noProof/>
                <w:webHidden/>
                <w:sz w:val="18"/>
              </w:rPr>
              <w:fldChar w:fldCharType="end"/>
            </w:r>
          </w:hyperlink>
        </w:p>
        <w:p w14:paraId="29A80610" w14:textId="76FFFE16"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406"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_Toc79606406 \h </w:instrText>
            </w:r>
            <w:r w:rsidR="00256293" w:rsidRPr="00256293">
              <w:rPr>
                <w:noProof/>
                <w:webHidden/>
                <w:sz w:val="18"/>
              </w:rPr>
            </w:r>
            <w:r w:rsidR="00256293" w:rsidRPr="00256293">
              <w:rPr>
                <w:noProof/>
                <w:webHidden/>
                <w:sz w:val="18"/>
              </w:rPr>
              <w:fldChar w:fldCharType="separate"/>
            </w:r>
            <w:r w:rsidR="00766E13">
              <w:rPr>
                <w:noProof/>
                <w:webHidden/>
                <w:sz w:val="18"/>
              </w:rPr>
              <w:t>344</w:t>
            </w:r>
            <w:r w:rsidR="00256293" w:rsidRPr="00256293">
              <w:rPr>
                <w:noProof/>
                <w:webHidden/>
                <w:sz w:val="18"/>
              </w:rPr>
              <w:fldChar w:fldCharType="end"/>
            </w:r>
          </w:hyperlink>
        </w:p>
        <w:p w14:paraId="2DFD5719" w14:textId="47798031" w:rsidR="00256293" w:rsidRPr="00256293" w:rsidRDefault="00FF7B9C">
          <w:pPr>
            <w:pStyle w:val="TDC3"/>
            <w:tabs>
              <w:tab w:val="right" w:leader="dot" w:pos="8828"/>
            </w:tabs>
            <w:rPr>
              <w:rFonts w:asciiTheme="minorHAnsi" w:eastAsiaTheme="minorEastAsia" w:hAnsiTheme="minorHAnsi"/>
              <w:noProof/>
              <w:sz w:val="18"/>
              <w:lang w:eastAsia="es-CO"/>
            </w:rPr>
          </w:pPr>
          <w:hyperlink w:anchor="_Toc79606407" w:history="1">
            <w:r w:rsidR="00256293" w:rsidRPr="00256293">
              <w:rPr>
                <w:rStyle w:val="Hipervnculo"/>
                <w:noProof/>
                <w:sz w:val="18"/>
              </w:rPr>
              <w:t>Meta 7: Realizar 1 plan de acción de formación, fortalecimiento, eventos territoriales, actividades comunitarias, campañas y estrategias de comunicación.</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_Toc79606407 \h </w:instrText>
            </w:r>
            <w:r w:rsidR="00256293" w:rsidRPr="00256293">
              <w:rPr>
                <w:noProof/>
                <w:webHidden/>
                <w:sz w:val="18"/>
              </w:rPr>
            </w:r>
            <w:r w:rsidR="00256293" w:rsidRPr="00256293">
              <w:rPr>
                <w:noProof/>
                <w:webHidden/>
                <w:sz w:val="18"/>
              </w:rPr>
              <w:fldChar w:fldCharType="separate"/>
            </w:r>
            <w:r w:rsidR="00766E13">
              <w:rPr>
                <w:noProof/>
                <w:webHidden/>
                <w:sz w:val="18"/>
              </w:rPr>
              <w:t>344</w:t>
            </w:r>
            <w:r w:rsidR="00256293" w:rsidRPr="00256293">
              <w:rPr>
                <w:noProof/>
                <w:webHidden/>
                <w:sz w:val="18"/>
              </w:rPr>
              <w:fldChar w:fldCharType="end"/>
            </w:r>
          </w:hyperlink>
        </w:p>
        <w:p w14:paraId="6B033844" w14:textId="4275D473"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408" w:history="1">
            <w:r w:rsidR="00256293" w:rsidRPr="00256293">
              <w:rPr>
                <w:rStyle w:val="Hipervnculo"/>
                <w:noProof/>
                <w:sz w:val="18"/>
              </w:rPr>
              <w:t>4.1 Avances obtenidos en el proceso de cumplimiento de la meta de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_Toc79606408 \h </w:instrText>
            </w:r>
            <w:r w:rsidR="00256293" w:rsidRPr="00256293">
              <w:rPr>
                <w:noProof/>
                <w:webHidden/>
                <w:sz w:val="18"/>
              </w:rPr>
            </w:r>
            <w:r w:rsidR="00256293" w:rsidRPr="00256293">
              <w:rPr>
                <w:noProof/>
                <w:webHidden/>
                <w:sz w:val="18"/>
              </w:rPr>
              <w:fldChar w:fldCharType="separate"/>
            </w:r>
            <w:r w:rsidR="00766E13">
              <w:rPr>
                <w:noProof/>
                <w:webHidden/>
                <w:sz w:val="18"/>
              </w:rPr>
              <w:t>344</w:t>
            </w:r>
            <w:r w:rsidR="00256293" w:rsidRPr="00256293">
              <w:rPr>
                <w:noProof/>
                <w:webHidden/>
                <w:sz w:val="18"/>
              </w:rPr>
              <w:fldChar w:fldCharType="end"/>
            </w:r>
          </w:hyperlink>
        </w:p>
        <w:p w14:paraId="75926EE7" w14:textId="4326805B"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409" w:history="1">
            <w:r w:rsidR="00256293" w:rsidRPr="00256293">
              <w:rPr>
                <w:rStyle w:val="Hipervnculo"/>
                <w:noProof/>
                <w:sz w:val="18"/>
              </w:rPr>
              <w:t>4.2 Retrasos y soluciones de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_Toc79606409 \h </w:instrText>
            </w:r>
            <w:r w:rsidR="00256293" w:rsidRPr="00256293">
              <w:rPr>
                <w:noProof/>
                <w:webHidden/>
                <w:sz w:val="18"/>
              </w:rPr>
            </w:r>
            <w:r w:rsidR="00256293" w:rsidRPr="00256293">
              <w:rPr>
                <w:noProof/>
                <w:webHidden/>
                <w:sz w:val="18"/>
              </w:rPr>
              <w:fldChar w:fldCharType="separate"/>
            </w:r>
            <w:r w:rsidR="00766E13">
              <w:rPr>
                <w:noProof/>
                <w:webHidden/>
                <w:sz w:val="18"/>
              </w:rPr>
              <w:t>347</w:t>
            </w:r>
            <w:r w:rsidR="00256293" w:rsidRPr="00256293">
              <w:rPr>
                <w:noProof/>
                <w:webHidden/>
                <w:sz w:val="18"/>
              </w:rPr>
              <w:fldChar w:fldCharType="end"/>
            </w:r>
          </w:hyperlink>
        </w:p>
        <w:p w14:paraId="0DB58AD5" w14:textId="090D686D"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410" w:history="1">
            <w:r w:rsidR="00256293" w:rsidRPr="00256293">
              <w:rPr>
                <w:rStyle w:val="Hipervnculo"/>
                <w:noProof/>
                <w:sz w:val="18"/>
              </w:rPr>
              <w:t>4.3 Gestión sectorial e intersectorial adelantada para la ejecución de actividades asociadas a la meta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_Toc79606410 \h </w:instrText>
            </w:r>
            <w:r w:rsidR="00256293" w:rsidRPr="00256293">
              <w:rPr>
                <w:noProof/>
                <w:webHidden/>
                <w:sz w:val="18"/>
              </w:rPr>
            </w:r>
            <w:r w:rsidR="00256293" w:rsidRPr="00256293">
              <w:rPr>
                <w:noProof/>
                <w:webHidden/>
                <w:sz w:val="18"/>
              </w:rPr>
              <w:fldChar w:fldCharType="separate"/>
            </w:r>
            <w:r w:rsidR="00766E13">
              <w:rPr>
                <w:noProof/>
                <w:webHidden/>
                <w:sz w:val="18"/>
              </w:rPr>
              <w:t>347</w:t>
            </w:r>
            <w:r w:rsidR="00256293" w:rsidRPr="00256293">
              <w:rPr>
                <w:noProof/>
                <w:webHidden/>
                <w:sz w:val="18"/>
              </w:rPr>
              <w:fldChar w:fldCharType="end"/>
            </w:r>
          </w:hyperlink>
        </w:p>
        <w:p w14:paraId="089BCB0C" w14:textId="5F48E02A"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411" w:history="1">
            <w:r w:rsidR="00256293" w:rsidRPr="00256293">
              <w:rPr>
                <w:rStyle w:val="Hipervnculo"/>
                <w:rFonts w:eastAsia="DejaVu Sans"/>
                <w:noProof/>
                <w:sz w:val="18"/>
                <w:lang w:val="es-ES" w:eastAsia="zh-CN"/>
              </w:rPr>
              <w:t>4.4 Relación del proyecto con las políticas públicas poblacionales y sectoriales</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_Toc79606411 \h </w:instrText>
            </w:r>
            <w:r w:rsidR="00256293" w:rsidRPr="00256293">
              <w:rPr>
                <w:noProof/>
                <w:webHidden/>
                <w:sz w:val="18"/>
              </w:rPr>
            </w:r>
            <w:r w:rsidR="00256293" w:rsidRPr="00256293">
              <w:rPr>
                <w:noProof/>
                <w:webHidden/>
                <w:sz w:val="18"/>
              </w:rPr>
              <w:fldChar w:fldCharType="separate"/>
            </w:r>
            <w:r w:rsidR="00766E13">
              <w:rPr>
                <w:noProof/>
                <w:webHidden/>
                <w:sz w:val="18"/>
              </w:rPr>
              <w:t>347</w:t>
            </w:r>
            <w:r w:rsidR="00256293" w:rsidRPr="00256293">
              <w:rPr>
                <w:noProof/>
                <w:webHidden/>
                <w:sz w:val="18"/>
              </w:rPr>
              <w:fldChar w:fldCharType="end"/>
            </w:r>
          </w:hyperlink>
        </w:p>
        <w:p w14:paraId="5BC951A4" w14:textId="093CDDAD"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412" w:history="1">
            <w:r w:rsidR="00256293" w:rsidRPr="00256293">
              <w:rPr>
                <w:rStyle w:val="Hipervnculo"/>
                <w:noProof/>
                <w:sz w:val="18"/>
              </w:rPr>
              <w:t>4.5 Gestión Territorial del Proyecto</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_Toc79606412 \h </w:instrText>
            </w:r>
            <w:r w:rsidR="00256293" w:rsidRPr="00256293">
              <w:rPr>
                <w:noProof/>
                <w:webHidden/>
                <w:sz w:val="18"/>
              </w:rPr>
            </w:r>
            <w:r w:rsidR="00256293" w:rsidRPr="00256293">
              <w:rPr>
                <w:noProof/>
                <w:webHidden/>
                <w:sz w:val="18"/>
              </w:rPr>
              <w:fldChar w:fldCharType="separate"/>
            </w:r>
            <w:r w:rsidR="00766E13">
              <w:rPr>
                <w:noProof/>
                <w:webHidden/>
                <w:sz w:val="18"/>
              </w:rPr>
              <w:t>347</w:t>
            </w:r>
            <w:r w:rsidR="00256293" w:rsidRPr="00256293">
              <w:rPr>
                <w:noProof/>
                <w:webHidden/>
                <w:sz w:val="18"/>
              </w:rPr>
              <w:fldChar w:fldCharType="end"/>
            </w:r>
          </w:hyperlink>
        </w:p>
        <w:p w14:paraId="554DE8F4" w14:textId="46EDC5A9"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413" w:history="1">
            <w:r w:rsidR="00256293" w:rsidRPr="00256293">
              <w:rPr>
                <w:rStyle w:val="Hipervnculo"/>
                <w:noProof/>
                <w:sz w:val="18"/>
              </w:rPr>
              <w:t>4.6 Beneficios de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_Toc79606413 \h </w:instrText>
            </w:r>
            <w:r w:rsidR="00256293" w:rsidRPr="00256293">
              <w:rPr>
                <w:noProof/>
                <w:webHidden/>
                <w:sz w:val="18"/>
              </w:rPr>
            </w:r>
            <w:r w:rsidR="00256293" w:rsidRPr="00256293">
              <w:rPr>
                <w:noProof/>
                <w:webHidden/>
                <w:sz w:val="18"/>
              </w:rPr>
              <w:fldChar w:fldCharType="separate"/>
            </w:r>
            <w:r w:rsidR="00766E13">
              <w:rPr>
                <w:noProof/>
                <w:webHidden/>
                <w:sz w:val="18"/>
              </w:rPr>
              <w:t>348</w:t>
            </w:r>
            <w:r w:rsidR="00256293" w:rsidRPr="00256293">
              <w:rPr>
                <w:noProof/>
                <w:webHidden/>
                <w:sz w:val="18"/>
              </w:rPr>
              <w:fldChar w:fldCharType="end"/>
            </w:r>
          </w:hyperlink>
        </w:p>
        <w:p w14:paraId="28EEB375" w14:textId="58E553EA" w:rsidR="00256293" w:rsidRPr="00256293" w:rsidRDefault="00FF7B9C">
          <w:pPr>
            <w:pStyle w:val="TDC4"/>
            <w:tabs>
              <w:tab w:val="right" w:leader="dot" w:pos="8828"/>
            </w:tabs>
            <w:rPr>
              <w:rFonts w:asciiTheme="minorHAnsi" w:eastAsiaTheme="minorEastAsia" w:hAnsiTheme="minorHAnsi"/>
              <w:noProof/>
              <w:sz w:val="18"/>
              <w:lang w:eastAsia="es-CO"/>
            </w:rPr>
          </w:pPr>
          <w:hyperlink w:anchor="_Toc79606414" w:history="1">
            <w:r w:rsidR="00256293" w:rsidRPr="00256293">
              <w:rPr>
                <w:rStyle w:val="Hipervnculo"/>
                <w:noProof/>
                <w:sz w:val="18"/>
              </w:rPr>
              <w:t>4.7 Hechos comunicacionales para mostrar el avance del proyecto y el beneficio que se brinda a la ciudad</w:t>
            </w:r>
            <w:r w:rsidR="00256293" w:rsidRPr="00256293">
              <w:rPr>
                <w:noProof/>
                <w:webHidden/>
                <w:sz w:val="18"/>
              </w:rPr>
              <w:tab/>
            </w:r>
            <w:r w:rsidR="00256293" w:rsidRPr="00256293">
              <w:rPr>
                <w:noProof/>
                <w:webHidden/>
                <w:sz w:val="18"/>
              </w:rPr>
              <w:fldChar w:fldCharType="begin"/>
            </w:r>
            <w:r w:rsidR="00256293" w:rsidRPr="00256293">
              <w:rPr>
                <w:noProof/>
                <w:webHidden/>
                <w:sz w:val="18"/>
              </w:rPr>
              <w:instrText xml:space="preserve"> PAGEREF _Toc79606414 \h </w:instrText>
            </w:r>
            <w:r w:rsidR="00256293" w:rsidRPr="00256293">
              <w:rPr>
                <w:noProof/>
                <w:webHidden/>
                <w:sz w:val="18"/>
              </w:rPr>
            </w:r>
            <w:r w:rsidR="00256293" w:rsidRPr="00256293">
              <w:rPr>
                <w:noProof/>
                <w:webHidden/>
                <w:sz w:val="18"/>
              </w:rPr>
              <w:fldChar w:fldCharType="separate"/>
            </w:r>
            <w:r w:rsidR="00766E13">
              <w:rPr>
                <w:noProof/>
                <w:webHidden/>
                <w:sz w:val="18"/>
              </w:rPr>
              <w:t>348</w:t>
            </w:r>
            <w:r w:rsidR="00256293" w:rsidRPr="00256293">
              <w:rPr>
                <w:noProof/>
                <w:webHidden/>
                <w:sz w:val="18"/>
              </w:rPr>
              <w:fldChar w:fldCharType="end"/>
            </w:r>
          </w:hyperlink>
        </w:p>
        <w:p w14:paraId="686748AC" w14:textId="77777777" w:rsidR="00F2303B" w:rsidRPr="0052007A" w:rsidRDefault="00F2303B">
          <w:pPr>
            <w:rPr>
              <w:rFonts w:cs="Arial"/>
              <w:sz w:val="16"/>
              <w:szCs w:val="16"/>
            </w:rPr>
          </w:pPr>
          <w:r w:rsidRPr="00256293">
            <w:rPr>
              <w:rFonts w:cs="Arial"/>
              <w:sz w:val="18"/>
              <w:szCs w:val="16"/>
            </w:rPr>
            <w:fldChar w:fldCharType="end"/>
          </w:r>
        </w:p>
      </w:sdtContent>
    </w:sdt>
    <w:p w14:paraId="5D5BDF06" w14:textId="77777777" w:rsidR="00454F94" w:rsidRDefault="00454F94" w:rsidP="00C82521">
      <w:pPr>
        <w:ind w:hanging="2"/>
        <w:jc w:val="center"/>
        <w:rPr>
          <w:b/>
          <w:sz w:val="24"/>
        </w:rPr>
      </w:pPr>
    </w:p>
    <w:p w14:paraId="2887E2A4" w14:textId="77777777" w:rsidR="002C5901" w:rsidRDefault="002C5901" w:rsidP="00C82521">
      <w:pPr>
        <w:ind w:hanging="2"/>
        <w:jc w:val="center"/>
        <w:rPr>
          <w:b/>
          <w:sz w:val="24"/>
        </w:rPr>
      </w:pPr>
    </w:p>
    <w:p w14:paraId="000E71EB" w14:textId="77777777" w:rsidR="002C5901" w:rsidRDefault="002C5901" w:rsidP="00C82521">
      <w:pPr>
        <w:ind w:hanging="2"/>
        <w:jc w:val="center"/>
        <w:rPr>
          <w:b/>
          <w:sz w:val="24"/>
        </w:rPr>
      </w:pPr>
    </w:p>
    <w:p w14:paraId="4534EAA9" w14:textId="77777777" w:rsidR="002C5901" w:rsidRDefault="002C5901" w:rsidP="00C82521">
      <w:pPr>
        <w:ind w:hanging="2"/>
        <w:jc w:val="center"/>
        <w:rPr>
          <w:b/>
          <w:sz w:val="24"/>
        </w:rPr>
      </w:pPr>
    </w:p>
    <w:p w14:paraId="1A1B2845" w14:textId="77777777" w:rsidR="002C5901" w:rsidRDefault="002C5901" w:rsidP="00C82521">
      <w:pPr>
        <w:ind w:hanging="2"/>
        <w:jc w:val="center"/>
        <w:rPr>
          <w:b/>
          <w:sz w:val="24"/>
        </w:rPr>
      </w:pPr>
    </w:p>
    <w:p w14:paraId="1EE49C23" w14:textId="77777777" w:rsidR="002C5901" w:rsidRDefault="002C5901" w:rsidP="00C82521">
      <w:pPr>
        <w:ind w:hanging="2"/>
        <w:jc w:val="center"/>
        <w:rPr>
          <w:b/>
          <w:sz w:val="24"/>
        </w:rPr>
      </w:pPr>
    </w:p>
    <w:p w14:paraId="43469F9D" w14:textId="77777777" w:rsidR="00454F94" w:rsidRDefault="00454F94" w:rsidP="00C82521">
      <w:pPr>
        <w:ind w:hanging="2"/>
        <w:jc w:val="center"/>
        <w:rPr>
          <w:b/>
          <w:sz w:val="24"/>
        </w:rPr>
      </w:pPr>
    </w:p>
    <w:p w14:paraId="07662D05" w14:textId="77777777" w:rsidR="00454F94" w:rsidRDefault="00454F94" w:rsidP="00C82521">
      <w:pPr>
        <w:ind w:hanging="2"/>
        <w:jc w:val="center"/>
        <w:rPr>
          <w:b/>
          <w:sz w:val="24"/>
        </w:rPr>
      </w:pPr>
    </w:p>
    <w:p w14:paraId="75D9CA44" w14:textId="77777777" w:rsidR="00A10108" w:rsidRDefault="00A10108" w:rsidP="00C82521">
      <w:pPr>
        <w:ind w:hanging="2"/>
        <w:jc w:val="center"/>
        <w:rPr>
          <w:b/>
          <w:sz w:val="24"/>
        </w:rPr>
      </w:pPr>
    </w:p>
    <w:p w14:paraId="3F318E69" w14:textId="77777777" w:rsidR="00A10108" w:rsidRDefault="00A10108" w:rsidP="00C82521">
      <w:pPr>
        <w:ind w:hanging="2"/>
        <w:jc w:val="center"/>
        <w:rPr>
          <w:b/>
          <w:sz w:val="24"/>
        </w:rPr>
      </w:pPr>
    </w:p>
    <w:p w14:paraId="6B3127C9" w14:textId="77777777" w:rsidR="00A10108" w:rsidRDefault="00A10108" w:rsidP="00C82521">
      <w:pPr>
        <w:ind w:hanging="2"/>
        <w:jc w:val="center"/>
        <w:rPr>
          <w:b/>
          <w:sz w:val="24"/>
        </w:rPr>
      </w:pPr>
    </w:p>
    <w:p w14:paraId="57D03B76" w14:textId="77777777" w:rsidR="00E04D0C" w:rsidRDefault="00E04D0C" w:rsidP="00C82521">
      <w:pPr>
        <w:ind w:hanging="2"/>
        <w:jc w:val="center"/>
        <w:rPr>
          <w:b/>
          <w:sz w:val="24"/>
        </w:rPr>
      </w:pPr>
    </w:p>
    <w:p w14:paraId="6A85F801" w14:textId="77777777" w:rsidR="00E04D0C" w:rsidRDefault="00E04D0C" w:rsidP="00C82521">
      <w:pPr>
        <w:ind w:hanging="2"/>
        <w:jc w:val="center"/>
        <w:rPr>
          <w:b/>
          <w:sz w:val="24"/>
        </w:rPr>
      </w:pPr>
    </w:p>
    <w:p w14:paraId="30882BE9" w14:textId="77777777" w:rsidR="0052007A" w:rsidRDefault="0052007A" w:rsidP="00C82521">
      <w:pPr>
        <w:ind w:hanging="2"/>
        <w:jc w:val="center"/>
        <w:rPr>
          <w:b/>
          <w:sz w:val="24"/>
        </w:rPr>
      </w:pPr>
    </w:p>
    <w:p w14:paraId="7309528C" w14:textId="77777777" w:rsidR="00C82521" w:rsidRPr="0052007A" w:rsidRDefault="00C82521" w:rsidP="00C82521">
      <w:pPr>
        <w:pStyle w:val="Ttulo1"/>
        <w:rPr>
          <w:sz w:val="20"/>
          <w:szCs w:val="20"/>
        </w:rPr>
      </w:pPr>
      <w:bookmarkStart w:id="0" w:name="_Toc79605963"/>
      <w:r w:rsidRPr="0052007A">
        <w:rPr>
          <w:sz w:val="20"/>
          <w:szCs w:val="20"/>
        </w:rPr>
        <w:lastRenderedPageBreak/>
        <w:t>PROYECTO DE INVERSIÓN No. 7884 Formación y cualificación para agentes culturales y ciudadanía en Bogotá</w:t>
      </w:r>
      <w:bookmarkEnd w:id="0"/>
      <w:r w:rsidR="00256293">
        <w:rPr>
          <w:sz w:val="20"/>
          <w:szCs w:val="20"/>
        </w:rPr>
        <w:t>.</w:t>
      </w:r>
    </w:p>
    <w:p w14:paraId="47B0BAF2" w14:textId="77777777" w:rsidR="00C82521" w:rsidRPr="0052007A" w:rsidRDefault="00C82521" w:rsidP="00C82521">
      <w:pPr>
        <w:pStyle w:val="Textoindependiente"/>
        <w:rPr>
          <w:sz w:val="20"/>
          <w:szCs w:val="20"/>
          <w:lang w:val="es-ES" w:eastAsia="zh-CN"/>
        </w:rPr>
      </w:pPr>
    </w:p>
    <w:p w14:paraId="6200B9F1" w14:textId="77777777" w:rsidR="00C82521" w:rsidRPr="0052007A" w:rsidRDefault="00C82521" w:rsidP="0052007A">
      <w:pPr>
        <w:spacing w:after="0"/>
        <w:ind w:hanging="2"/>
        <w:rPr>
          <w:rFonts w:cs="Arial"/>
          <w:sz w:val="20"/>
          <w:szCs w:val="20"/>
        </w:rPr>
      </w:pPr>
      <w:bookmarkStart w:id="1" w:name="_Hlk69974521"/>
      <w:r w:rsidRPr="0052007A">
        <w:rPr>
          <w:rFonts w:cs="Arial"/>
          <w:b/>
          <w:sz w:val="20"/>
          <w:szCs w:val="20"/>
        </w:rPr>
        <w:t xml:space="preserve">PERIODO: </w:t>
      </w:r>
      <w:r w:rsidR="005108A3" w:rsidRPr="0052007A">
        <w:rPr>
          <w:rFonts w:cs="Arial"/>
          <w:b/>
          <w:sz w:val="20"/>
          <w:szCs w:val="20"/>
        </w:rPr>
        <w:t>SEGUNDO</w:t>
      </w:r>
      <w:r w:rsidRPr="0052007A">
        <w:rPr>
          <w:rFonts w:cs="Arial"/>
          <w:b/>
          <w:sz w:val="20"/>
          <w:szCs w:val="20"/>
        </w:rPr>
        <w:t xml:space="preserve"> TRIMESTRE 2021</w:t>
      </w:r>
    </w:p>
    <w:p w14:paraId="50EA3F32" w14:textId="77777777" w:rsidR="00C82521" w:rsidRDefault="00C82521" w:rsidP="0052007A">
      <w:pPr>
        <w:spacing w:after="0"/>
        <w:ind w:hanging="2"/>
        <w:rPr>
          <w:rFonts w:cs="Arial"/>
          <w:b/>
          <w:sz w:val="20"/>
          <w:szCs w:val="20"/>
        </w:rPr>
      </w:pPr>
      <w:r w:rsidRPr="0052007A">
        <w:rPr>
          <w:rFonts w:cs="Arial"/>
          <w:b/>
          <w:sz w:val="20"/>
          <w:szCs w:val="20"/>
        </w:rPr>
        <w:t xml:space="preserve">Reporte: ENERO A </w:t>
      </w:r>
      <w:r w:rsidR="005108A3" w:rsidRPr="0052007A">
        <w:rPr>
          <w:rFonts w:cs="Arial"/>
          <w:b/>
          <w:sz w:val="20"/>
          <w:szCs w:val="20"/>
        </w:rPr>
        <w:t>JUNIO</w:t>
      </w:r>
      <w:r w:rsidRPr="0052007A">
        <w:rPr>
          <w:rFonts w:cs="Arial"/>
          <w:b/>
          <w:sz w:val="20"/>
          <w:szCs w:val="20"/>
        </w:rPr>
        <w:t xml:space="preserve"> DE 2021 (ACUMULADO)</w:t>
      </w:r>
    </w:p>
    <w:p w14:paraId="4587498A" w14:textId="77777777" w:rsidR="0052007A" w:rsidRPr="0052007A" w:rsidRDefault="0052007A" w:rsidP="0052007A">
      <w:pPr>
        <w:spacing w:after="0"/>
        <w:ind w:hanging="2"/>
        <w:rPr>
          <w:rFonts w:cs="Arial"/>
          <w:b/>
          <w:sz w:val="20"/>
          <w:szCs w:val="20"/>
        </w:rPr>
      </w:pPr>
    </w:p>
    <w:p w14:paraId="721D0DF1" w14:textId="77777777" w:rsidR="00C82521" w:rsidRPr="0052007A" w:rsidRDefault="00C82521" w:rsidP="00414422">
      <w:pPr>
        <w:pStyle w:val="Ttulo2"/>
        <w:rPr>
          <w:sz w:val="20"/>
          <w:szCs w:val="20"/>
        </w:rPr>
      </w:pPr>
      <w:bookmarkStart w:id="2" w:name="_Toc79605964"/>
      <w:bookmarkEnd w:id="1"/>
      <w:r w:rsidRPr="0052007A">
        <w:rPr>
          <w:sz w:val="20"/>
          <w:szCs w:val="20"/>
        </w:rPr>
        <w:t>Objetivo general</w:t>
      </w:r>
      <w:bookmarkEnd w:id="2"/>
      <w:r w:rsidRPr="0052007A">
        <w:rPr>
          <w:sz w:val="20"/>
          <w:szCs w:val="20"/>
        </w:rPr>
        <w:t xml:space="preserve"> </w:t>
      </w:r>
      <w:r w:rsidRPr="0052007A">
        <w:rPr>
          <w:sz w:val="20"/>
          <w:szCs w:val="20"/>
        </w:rPr>
        <w:tab/>
      </w:r>
      <w:r w:rsidRPr="0052007A">
        <w:rPr>
          <w:sz w:val="20"/>
          <w:szCs w:val="20"/>
        </w:rPr>
        <w:tab/>
      </w:r>
      <w:r w:rsidRPr="0052007A">
        <w:rPr>
          <w:sz w:val="20"/>
          <w:szCs w:val="20"/>
        </w:rPr>
        <w:tab/>
      </w:r>
      <w:r w:rsidRPr="0052007A">
        <w:rPr>
          <w:sz w:val="20"/>
          <w:szCs w:val="20"/>
        </w:rPr>
        <w:tab/>
      </w:r>
      <w:r w:rsidRPr="0052007A">
        <w:rPr>
          <w:sz w:val="20"/>
          <w:szCs w:val="20"/>
        </w:rPr>
        <w:tab/>
      </w:r>
      <w:r w:rsidRPr="0052007A">
        <w:rPr>
          <w:sz w:val="20"/>
          <w:szCs w:val="20"/>
        </w:rPr>
        <w:tab/>
      </w:r>
      <w:r w:rsidRPr="0052007A">
        <w:rPr>
          <w:sz w:val="20"/>
          <w:szCs w:val="20"/>
        </w:rPr>
        <w:tab/>
      </w:r>
      <w:r w:rsidRPr="0052007A">
        <w:rPr>
          <w:sz w:val="20"/>
          <w:szCs w:val="20"/>
        </w:rPr>
        <w:tab/>
      </w:r>
    </w:p>
    <w:p w14:paraId="5FACDC72" w14:textId="77777777" w:rsidR="00C82521" w:rsidRPr="0052007A" w:rsidRDefault="00C82521" w:rsidP="00C82521">
      <w:pPr>
        <w:ind w:hanging="2"/>
        <w:rPr>
          <w:rFonts w:cs="Arial"/>
          <w:sz w:val="20"/>
          <w:szCs w:val="20"/>
          <w:u w:val="single"/>
        </w:rPr>
      </w:pPr>
    </w:p>
    <w:p w14:paraId="0591F209" w14:textId="77777777" w:rsidR="00C82521" w:rsidRPr="0052007A" w:rsidRDefault="00C82521" w:rsidP="00C82521">
      <w:pPr>
        <w:ind w:hanging="2"/>
        <w:rPr>
          <w:rFonts w:cs="Arial"/>
          <w:sz w:val="20"/>
          <w:szCs w:val="20"/>
        </w:rPr>
      </w:pPr>
      <w:r w:rsidRPr="0052007A">
        <w:rPr>
          <w:rFonts w:cs="Arial"/>
          <w:sz w:val="20"/>
          <w:szCs w:val="20"/>
        </w:rPr>
        <w:t>Construir procesos de formación para la cualificación de los agentes del sector a través del arte, la cultura y el patrimonio, para la generación de capacidades ciudadanas y la transformación de entornos sociales y comunitarios.</w:t>
      </w:r>
    </w:p>
    <w:p w14:paraId="4AFEF6F8" w14:textId="77777777" w:rsidR="003F6B4C" w:rsidRPr="0052007A" w:rsidRDefault="00EF352B" w:rsidP="003F6B4C">
      <w:pPr>
        <w:pStyle w:val="Ttulo2"/>
        <w:rPr>
          <w:sz w:val="20"/>
          <w:szCs w:val="20"/>
        </w:rPr>
      </w:pPr>
      <w:bookmarkStart w:id="3" w:name="_Toc79605965"/>
      <w:r w:rsidRPr="0052007A">
        <w:rPr>
          <w:sz w:val="20"/>
          <w:szCs w:val="20"/>
        </w:rPr>
        <w:t>Logros</w:t>
      </w:r>
      <w:r w:rsidR="003F6B4C" w:rsidRPr="0052007A">
        <w:rPr>
          <w:sz w:val="20"/>
          <w:szCs w:val="20"/>
        </w:rPr>
        <w:t xml:space="preserve"> y retos para el cumplimiento del objetivo del proyecto.</w:t>
      </w:r>
      <w:bookmarkEnd w:id="3"/>
    </w:p>
    <w:p w14:paraId="32556EAC" w14:textId="77777777" w:rsidR="00C82521" w:rsidRPr="0052007A" w:rsidRDefault="003F6B4C" w:rsidP="00C82521">
      <w:pPr>
        <w:ind w:hanging="2"/>
        <w:jc w:val="center"/>
        <w:rPr>
          <w:b/>
          <w:sz w:val="20"/>
          <w:szCs w:val="20"/>
        </w:rPr>
      </w:pPr>
      <w:r w:rsidRPr="0052007A">
        <w:rPr>
          <w:noProof/>
          <w:sz w:val="20"/>
          <w:szCs w:val="20"/>
        </w:rPr>
        <w:drawing>
          <wp:anchor distT="0" distB="0" distL="114300" distR="114300" simplePos="0" relativeHeight="251699200" behindDoc="1" locked="0" layoutInCell="1" allowOverlap="1" wp14:anchorId="2043A291" wp14:editId="5DC069F1">
            <wp:simplePos x="0" y="0"/>
            <wp:positionH relativeFrom="margin">
              <wp:align>left</wp:align>
            </wp:positionH>
            <wp:positionV relativeFrom="paragraph">
              <wp:posOffset>295275</wp:posOffset>
            </wp:positionV>
            <wp:extent cx="2946400" cy="1752600"/>
            <wp:effectExtent l="0" t="0" r="6350" b="0"/>
            <wp:wrapThrough wrapText="bothSides">
              <wp:wrapPolygon edited="0">
                <wp:start x="0" y="0"/>
                <wp:lineTo x="0" y="21365"/>
                <wp:lineTo x="21507" y="21365"/>
                <wp:lineTo x="21507" y="0"/>
                <wp:lineTo x="0" y="0"/>
              </wp:wrapPolygon>
            </wp:wrapThrough>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46400" cy="1752600"/>
                    </a:xfrm>
                    <a:prstGeom prst="rect">
                      <a:avLst/>
                    </a:prstGeom>
                    <a:noFill/>
                  </pic:spPr>
                </pic:pic>
              </a:graphicData>
            </a:graphic>
            <wp14:sizeRelH relativeFrom="page">
              <wp14:pctWidth>0</wp14:pctWidth>
            </wp14:sizeRelH>
            <wp14:sizeRelV relativeFrom="page">
              <wp14:pctHeight>0</wp14:pctHeight>
            </wp14:sizeRelV>
          </wp:anchor>
        </w:drawing>
      </w:r>
    </w:p>
    <w:p w14:paraId="12838984" w14:textId="77777777" w:rsidR="00681E46" w:rsidRPr="0052007A" w:rsidRDefault="00681E46" w:rsidP="009E57B2">
      <w:pPr>
        <w:rPr>
          <w:sz w:val="20"/>
          <w:szCs w:val="20"/>
        </w:rPr>
      </w:pPr>
      <w:r w:rsidRPr="0052007A">
        <w:rPr>
          <w:sz w:val="20"/>
          <w:szCs w:val="20"/>
        </w:rPr>
        <w:t xml:space="preserve">Se logró construir la estrategia </w:t>
      </w:r>
      <w:r w:rsidRPr="0052007A">
        <w:rPr>
          <w:b/>
          <w:sz w:val="20"/>
          <w:szCs w:val="20"/>
        </w:rPr>
        <w:t>FORMA Experiencias de formación en Arte, Cultura y Patrimonio</w:t>
      </w:r>
      <w:r w:rsidRPr="0052007A">
        <w:rPr>
          <w:sz w:val="20"/>
          <w:szCs w:val="20"/>
        </w:rPr>
        <w:t xml:space="preserve"> de la Secretaría de Cultura, Recreación y Deporte de Bogotá. La estrategia permite dinamizar el Sistema Distrital de Formación Artístico y Cultural y paralelamente fortalecer las apuestas de la SCRD en materia de Formación, entre las que se destacan construir y ofrecer un portafolio propio de formación para la ciudadanía.</w:t>
      </w:r>
    </w:p>
    <w:p w14:paraId="5B3F35F0" w14:textId="77777777" w:rsidR="00681E46" w:rsidRPr="0052007A" w:rsidRDefault="00681E46" w:rsidP="009E57B2">
      <w:pPr>
        <w:rPr>
          <w:sz w:val="20"/>
          <w:szCs w:val="20"/>
        </w:rPr>
      </w:pPr>
      <w:r w:rsidRPr="0052007A">
        <w:rPr>
          <w:sz w:val="20"/>
          <w:szCs w:val="20"/>
        </w:rPr>
        <w:t xml:space="preserve">La estrategia se estructura desde cinco componentes: </w:t>
      </w:r>
    </w:p>
    <w:p w14:paraId="23051FBE" w14:textId="77777777" w:rsidR="00681E46" w:rsidRPr="0052007A" w:rsidRDefault="00681E46" w:rsidP="009E57B2">
      <w:pPr>
        <w:rPr>
          <w:sz w:val="20"/>
          <w:szCs w:val="20"/>
        </w:rPr>
      </w:pPr>
      <w:r w:rsidRPr="0052007A">
        <w:rPr>
          <w:b/>
          <w:sz w:val="20"/>
          <w:szCs w:val="20"/>
        </w:rPr>
        <w:t>Sistema Distrital de Formación Artística y Cultural:</w:t>
      </w:r>
      <w:r w:rsidRPr="0052007A">
        <w:rPr>
          <w:sz w:val="20"/>
          <w:szCs w:val="20"/>
        </w:rPr>
        <w:t xml:space="preserve"> modelo de gestión sectorial e intersectorial de formación en arte, cultura y patrimonio para generar condiciones de sostenibilidad y crecimiento de las iniciativas, programas y experiencias de formación en la ciudad.</w:t>
      </w:r>
    </w:p>
    <w:p w14:paraId="169F708D" w14:textId="77777777" w:rsidR="00681E46" w:rsidRPr="0052007A" w:rsidRDefault="00681E46" w:rsidP="009E57B2">
      <w:pPr>
        <w:rPr>
          <w:sz w:val="20"/>
          <w:szCs w:val="20"/>
        </w:rPr>
      </w:pPr>
      <w:r w:rsidRPr="0052007A">
        <w:rPr>
          <w:b/>
          <w:sz w:val="20"/>
          <w:szCs w:val="20"/>
        </w:rPr>
        <w:t>Formación ciudadana para la transformación de realidades:</w:t>
      </w:r>
      <w:r w:rsidRPr="0052007A">
        <w:rPr>
          <w:sz w:val="20"/>
          <w:szCs w:val="20"/>
        </w:rPr>
        <w:t xml:space="preserve"> procesos de formación para potenciar el desarrollo de las capacidades ciudadanas para grupos poblacionales y diferenciales para la transformación de realidades sociales y comunitarias. </w:t>
      </w:r>
    </w:p>
    <w:p w14:paraId="7DAD915C" w14:textId="77777777" w:rsidR="00681E46" w:rsidRPr="0052007A" w:rsidRDefault="00681E46" w:rsidP="009E57B2">
      <w:pPr>
        <w:rPr>
          <w:sz w:val="20"/>
          <w:szCs w:val="20"/>
        </w:rPr>
      </w:pPr>
      <w:r w:rsidRPr="0052007A">
        <w:rPr>
          <w:b/>
          <w:sz w:val="20"/>
          <w:szCs w:val="20"/>
        </w:rPr>
        <w:t>Experiencias artísticas y culturales - formación a formadores:</w:t>
      </w:r>
      <w:r w:rsidRPr="0052007A">
        <w:rPr>
          <w:sz w:val="20"/>
          <w:szCs w:val="20"/>
        </w:rPr>
        <w:t xml:space="preserve"> procesos de formación (fortalecimiento) y de intercambio de experiencias para la cualificación de formadores, que potencien las experiencias artísticas y culturales de niños, jóvenes, adultos y adultos mayores en ámbitos educativos.</w:t>
      </w:r>
    </w:p>
    <w:p w14:paraId="06AE62D9" w14:textId="77777777" w:rsidR="00681E46" w:rsidRPr="0052007A" w:rsidRDefault="00681E46" w:rsidP="009E57B2">
      <w:pPr>
        <w:rPr>
          <w:sz w:val="20"/>
          <w:szCs w:val="20"/>
        </w:rPr>
      </w:pPr>
      <w:r w:rsidRPr="0052007A">
        <w:rPr>
          <w:b/>
          <w:sz w:val="20"/>
          <w:szCs w:val="20"/>
        </w:rPr>
        <w:t>Profesionalización de artistas:</w:t>
      </w:r>
      <w:r w:rsidRPr="0052007A">
        <w:rPr>
          <w:sz w:val="20"/>
          <w:szCs w:val="20"/>
        </w:rPr>
        <w:t xml:space="preserve"> estímulos económicos, a través de becas, para la culminación de estudios y el fortalecimiento de proyectos de gestión cultural y oferta de formación titulada para el apoyo a la profesionalización de artistas.</w:t>
      </w:r>
    </w:p>
    <w:p w14:paraId="6B12CC03" w14:textId="77777777" w:rsidR="00681E46" w:rsidRPr="0052007A" w:rsidRDefault="00681E46" w:rsidP="009E57B2">
      <w:pPr>
        <w:rPr>
          <w:sz w:val="20"/>
          <w:szCs w:val="20"/>
        </w:rPr>
      </w:pPr>
      <w:r w:rsidRPr="0052007A">
        <w:rPr>
          <w:b/>
          <w:sz w:val="20"/>
          <w:szCs w:val="20"/>
        </w:rPr>
        <w:t>Sistema de información en arte, cultura y patrimonio:</w:t>
      </w:r>
      <w:r w:rsidRPr="0052007A">
        <w:rPr>
          <w:sz w:val="20"/>
          <w:szCs w:val="20"/>
        </w:rPr>
        <w:t xml:space="preserve"> caracterización, datos estadísticos a nivel de gestión y efectos e impactos de los procesos de arte, cultura y patrimonio para la toma de decisiones de política pública, la construcción y el fortalecimiento de planes, programas y proyectos.</w:t>
      </w:r>
    </w:p>
    <w:p w14:paraId="4B297D3C" w14:textId="77777777" w:rsidR="0052007A" w:rsidRDefault="0052007A" w:rsidP="009E57B2">
      <w:pPr>
        <w:rPr>
          <w:b/>
          <w:sz w:val="20"/>
          <w:szCs w:val="20"/>
        </w:rPr>
      </w:pPr>
    </w:p>
    <w:p w14:paraId="11B6413D" w14:textId="77777777" w:rsidR="00681E46" w:rsidRPr="0052007A" w:rsidRDefault="00681E46" w:rsidP="009E57B2">
      <w:pPr>
        <w:rPr>
          <w:b/>
          <w:sz w:val="20"/>
          <w:szCs w:val="20"/>
        </w:rPr>
      </w:pPr>
      <w:r w:rsidRPr="0052007A">
        <w:rPr>
          <w:b/>
          <w:sz w:val="20"/>
          <w:szCs w:val="20"/>
        </w:rPr>
        <w:lastRenderedPageBreak/>
        <w:t>Logros:</w:t>
      </w:r>
    </w:p>
    <w:p w14:paraId="17F17DDB" w14:textId="77777777" w:rsidR="009616BA" w:rsidRPr="0052007A" w:rsidRDefault="00681E46" w:rsidP="009E57B2">
      <w:pPr>
        <w:rPr>
          <w:sz w:val="20"/>
          <w:szCs w:val="20"/>
        </w:rPr>
      </w:pPr>
      <w:r w:rsidRPr="0052007A">
        <w:rPr>
          <w:sz w:val="20"/>
          <w:szCs w:val="20"/>
        </w:rPr>
        <w:t>●</w:t>
      </w:r>
      <w:r w:rsidRPr="0052007A">
        <w:rPr>
          <w:sz w:val="20"/>
          <w:szCs w:val="20"/>
        </w:rPr>
        <w:tab/>
      </w:r>
      <w:r w:rsidR="009616BA" w:rsidRPr="0052007A">
        <w:rPr>
          <w:sz w:val="20"/>
          <w:szCs w:val="20"/>
        </w:rPr>
        <w:t xml:space="preserve">Se viene fortaleciendo el portafolio de formación de la SCRD para la cualificación de agentes del sector y ciudadanos en temas de artes, cultura y patrimonio. Se destaca la actualización técnica de la plataforma virtual de formación (Moodle, a su versión 3.10.4) y la construcción en desarrollo de una propuesta pedagógica que contendrá 7 de ciclos de formación con más de 40 cursos en modalidad virtual, en articulación con dependencias de la SCRD y entidades adscritas, como el Instituto Distrital de Patrimonio Cultural (IDPC). Actualmente, la plataforma cuenta con 5248 inscritos totales, de los cuales 3298 corresponden al Distrito Capital. </w:t>
      </w:r>
    </w:p>
    <w:p w14:paraId="2675F2FB" w14:textId="77777777" w:rsidR="009616BA" w:rsidRPr="0052007A" w:rsidRDefault="009616BA" w:rsidP="009E57B2">
      <w:pPr>
        <w:rPr>
          <w:sz w:val="20"/>
          <w:szCs w:val="20"/>
        </w:rPr>
      </w:pPr>
      <w:r w:rsidRPr="0052007A">
        <w:rPr>
          <w:sz w:val="20"/>
          <w:szCs w:val="20"/>
        </w:rPr>
        <w:t>●</w:t>
      </w:r>
      <w:r w:rsidRPr="0052007A">
        <w:rPr>
          <w:sz w:val="20"/>
          <w:szCs w:val="20"/>
        </w:rPr>
        <w:tab/>
        <w:t xml:space="preserve">En lo transcurrido del PDD 2020-2024 se han certificado 974 ciudadanos en los cursos de la plataforma y en los talleres virtuales de Patrimonio Cultural y Memoria Local. </w:t>
      </w:r>
    </w:p>
    <w:p w14:paraId="15F75869" w14:textId="77777777" w:rsidR="009616BA" w:rsidRPr="0052007A" w:rsidRDefault="009616BA" w:rsidP="009E57B2">
      <w:pPr>
        <w:rPr>
          <w:sz w:val="20"/>
          <w:szCs w:val="20"/>
        </w:rPr>
      </w:pPr>
      <w:r w:rsidRPr="0052007A">
        <w:rPr>
          <w:sz w:val="20"/>
          <w:szCs w:val="20"/>
        </w:rPr>
        <w:t>●</w:t>
      </w:r>
      <w:r w:rsidRPr="0052007A">
        <w:rPr>
          <w:sz w:val="20"/>
          <w:szCs w:val="20"/>
        </w:rPr>
        <w:tab/>
        <w:t xml:space="preserve">Para fortalecer el portafolio de formación se ha avanzado en la suscripción de un convenio con el SENA, con el cual la SCRD va a ofrecer 22 programas a la ciudadanía con formación complementaria en programas de arte, cultura y deporte, lo que permitirá la cualificación y profesionalización de 4500 ciudadanos en lo que resta de la vigencia. </w:t>
      </w:r>
    </w:p>
    <w:p w14:paraId="4D0763B9" w14:textId="77777777" w:rsidR="009616BA" w:rsidRPr="0052007A" w:rsidRDefault="009616BA" w:rsidP="009E57B2">
      <w:pPr>
        <w:rPr>
          <w:sz w:val="20"/>
          <w:szCs w:val="20"/>
        </w:rPr>
      </w:pPr>
      <w:r w:rsidRPr="0052007A">
        <w:rPr>
          <w:sz w:val="20"/>
          <w:szCs w:val="20"/>
        </w:rPr>
        <w:t>●</w:t>
      </w:r>
      <w:r w:rsidRPr="0052007A">
        <w:rPr>
          <w:sz w:val="20"/>
          <w:szCs w:val="20"/>
        </w:rPr>
        <w:tab/>
        <w:t xml:space="preserve">Se ha construido la estrategia “Bogotá profesionaliza a sus artistas” con la cual la SCRD contribuye a la profesionalización de los artistas de la ciudad, se destaca el apoyo en el 2020 a 34 jóvenes ganadores de la Beca de profesionalización y 46 estímulos que se lanzaron para el 2021. También se suma el avance en la articulación con el SENA que permitirá ofertar 11 programas de formación titulada técnicos y tecnológicos para la profesionalización de artistas de la ciudad. </w:t>
      </w:r>
    </w:p>
    <w:p w14:paraId="2F899729" w14:textId="77777777" w:rsidR="009616BA" w:rsidRPr="0052007A" w:rsidRDefault="009616BA" w:rsidP="009E57B2">
      <w:pPr>
        <w:rPr>
          <w:sz w:val="20"/>
          <w:szCs w:val="20"/>
        </w:rPr>
      </w:pPr>
      <w:r w:rsidRPr="0052007A">
        <w:rPr>
          <w:sz w:val="20"/>
          <w:szCs w:val="20"/>
        </w:rPr>
        <w:t>●</w:t>
      </w:r>
      <w:r w:rsidRPr="0052007A">
        <w:rPr>
          <w:sz w:val="20"/>
          <w:szCs w:val="20"/>
        </w:rPr>
        <w:tab/>
        <w:t xml:space="preserve">Se construyó la propuesta de arquitectura del Sistema de Información en Arte, Cultura y Patrimonio con seis (6) módulos: trámites y servicios; registro y caracterización; consultas de interés; estadísticas; herramientas; ayuda. También se avanzó en la construcción de la primera versión del Índice de Transformaciones de la Formación Artística, el cual contempla seis (6) ejes temáticos, 29 categorías y 125 variables que apoyará la medición de impactos de los procesos de formación en arte, cultura, patrimonio y deporte que se desarrollan en la ciudad. </w:t>
      </w:r>
    </w:p>
    <w:p w14:paraId="4C78C966" w14:textId="77777777" w:rsidR="009616BA" w:rsidRPr="0052007A" w:rsidRDefault="009616BA" w:rsidP="009E57B2">
      <w:pPr>
        <w:rPr>
          <w:sz w:val="20"/>
          <w:szCs w:val="20"/>
        </w:rPr>
      </w:pPr>
      <w:r w:rsidRPr="0052007A">
        <w:rPr>
          <w:sz w:val="20"/>
          <w:szCs w:val="20"/>
        </w:rPr>
        <w:t>●</w:t>
      </w:r>
      <w:r w:rsidRPr="0052007A">
        <w:rPr>
          <w:sz w:val="20"/>
          <w:szCs w:val="20"/>
        </w:rPr>
        <w:tab/>
        <w:t xml:space="preserve">Se ha venido fortaleciendo la coordinación y el trabajo articulado con las entidades adscritas al sector cultura, recreación y deporte y la Secretaría de Educación Distrital para la implementación del Sistema Distrital de Formación Artística y Cultural. Se destaca la construcción de acuerdos pedagógicos y operativos a nivel sectorial e intersectorial para la implementación de la Jornada Completa 2.0 que permitirá desde los 6 programas de formación del sector cultura atender a más de 130.000 niños y niñas de colegios públicos con formación en arte, cultura, patrimonio, deporte y ciencia progresivamente desde la primera infancia y con tres atenciones semanales por niño. Se ha logrado el funcionamiento adecuado de la instancia de la Unidad Técnica de Apoyo y la Comisión Intersectorial desde las cuales se coordina el Sistema. </w:t>
      </w:r>
    </w:p>
    <w:p w14:paraId="50D32F29" w14:textId="77777777" w:rsidR="009616BA" w:rsidRPr="0052007A" w:rsidRDefault="009616BA" w:rsidP="009E57B2">
      <w:pPr>
        <w:rPr>
          <w:sz w:val="20"/>
          <w:szCs w:val="20"/>
        </w:rPr>
      </w:pPr>
      <w:r w:rsidRPr="0052007A">
        <w:rPr>
          <w:sz w:val="20"/>
          <w:szCs w:val="20"/>
        </w:rPr>
        <w:t>●</w:t>
      </w:r>
      <w:r w:rsidRPr="0052007A">
        <w:rPr>
          <w:sz w:val="20"/>
          <w:szCs w:val="20"/>
        </w:rPr>
        <w:tab/>
        <w:t>También se actualizó el lineamiento técnico de criterios de elegibilidad y viabilidad para fortalecer la implementación de procesos de formación en las localidades, en este marco se revisaron 325 propuestas ciudadanas de las cuales fueron válidas 150 que cumplían con criterios de viabilidad, teniendo en cuenta el número de propuestas a ejecutar definidos por las Alcaldías Locales y el apoyo suficiente por parte de la Asamblea para hacer parte de la etapa de priorización.</w:t>
      </w:r>
    </w:p>
    <w:p w14:paraId="50C52151" w14:textId="77777777" w:rsidR="00681E46" w:rsidRPr="0052007A" w:rsidRDefault="00681E46" w:rsidP="009E57B2">
      <w:pPr>
        <w:rPr>
          <w:b/>
          <w:sz w:val="20"/>
          <w:szCs w:val="20"/>
        </w:rPr>
      </w:pPr>
      <w:r w:rsidRPr="0052007A">
        <w:rPr>
          <w:b/>
          <w:sz w:val="20"/>
          <w:szCs w:val="20"/>
        </w:rPr>
        <w:t>Retos:</w:t>
      </w:r>
    </w:p>
    <w:p w14:paraId="359C1012" w14:textId="77777777" w:rsidR="009616BA" w:rsidRPr="0052007A" w:rsidRDefault="00681E46" w:rsidP="009E57B2">
      <w:pPr>
        <w:rPr>
          <w:sz w:val="20"/>
          <w:szCs w:val="20"/>
        </w:rPr>
      </w:pPr>
      <w:r w:rsidRPr="0052007A">
        <w:rPr>
          <w:sz w:val="20"/>
          <w:szCs w:val="20"/>
        </w:rPr>
        <w:t>●</w:t>
      </w:r>
      <w:r w:rsidRPr="0052007A">
        <w:rPr>
          <w:sz w:val="20"/>
          <w:szCs w:val="20"/>
        </w:rPr>
        <w:tab/>
      </w:r>
      <w:r w:rsidR="009616BA" w:rsidRPr="0052007A">
        <w:rPr>
          <w:sz w:val="20"/>
          <w:szCs w:val="20"/>
        </w:rPr>
        <w:t xml:space="preserve">Consolidar la oferta de formación de la Plataforma Virtual, esto mediante el desarrollo de los cursos de los siguientes ciclos de formación: Escuela de Multiplicadores de Cultura Ciudadana; </w:t>
      </w:r>
      <w:r w:rsidR="009616BA" w:rsidRPr="0052007A">
        <w:rPr>
          <w:sz w:val="20"/>
          <w:szCs w:val="20"/>
        </w:rPr>
        <w:lastRenderedPageBreak/>
        <w:t xml:space="preserve">Diseño de procesos de aprendizaje en arte, cultura y patrimonio; Patrimonio Cultural y Memoria Local; y Prácticas Artísticas en el Espacio Público. </w:t>
      </w:r>
    </w:p>
    <w:p w14:paraId="3F214EBE" w14:textId="77777777" w:rsidR="009616BA" w:rsidRPr="0052007A" w:rsidRDefault="009616BA" w:rsidP="009E57B2">
      <w:pPr>
        <w:rPr>
          <w:sz w:val="20"/>
          <w:szCs w:val="20"/>
        </w:rPr>
      </w:pPr>
      <w:r w:rsidRPr="0052007A">
        <w:rPr>
          <w:sz w:val="20"/>
          <w:szCs w:val="20"/>
        </w:rPr>
        <w:t>●</w:t>
      </w:r>
      <w:r w:rsidRPr="0052007A">
        <w:rPr>
          <w:sz w:val="20"/>
          <w:szCs w:val="20"/>
        </w:rPr>
        <w:tab/>
        <w:t xml:space="preserve">Implementar la oferta de formación titulada y complementaria en el marco del convenio SENA - SCRD que permita la permanencia, el apoyo a la profesionalización y la cualificación de los artistas y de los agentes deportivos de la ciudad. </w:t>
      </w:r>
    </w:p>
    <w:p w14:paraId="7BD69E72" w14:textId="77777777" w:rsidR="009616BA" w:rsidRPr="0052007A" w:rsidRDefault="009616BA" w:rsidP="009E57B2">
      <w:pPr>
        <w:rPr>
          <w:sz w:val="20"/>
          <w:szCs w:val="20"/>
        </w:rPr>
      </w:pPr>
      <w:r w:rsidRPr="0052007A">
        <w:rPr>
          <w:sz w:val="20"/>
          <w:szCs w:val="20"/>
        </w:rPr>
        <w:t>●</w:t>
      </w:r>
      <w:r w:rsidRPr="0052007A">
        <w:rPr>
          <w:sz w:val="20"/>
          <w:szCs w:val="20"/>
        </w:rPr>
        <w:tab/>
        <w:t xml:space="preserve">Implementar la estrategia de apoyo a la profesionalización de artistas a través de la entrega de 46 estímulos económicos, apoyo a los proyectos de gestión cultural y fortalecimiento a los ganadores a través del proceso de formación en gestión cultural. </w:t>
      </w:r>
    </w:p>
    <w:p w14:paraId="738969EE" w14:textId="77777777" w:rsidR="009616BA" w:rsidRPr="0052007A" w:rsidRDefault="009616BA" w:rsidP="009E57B2">
      <w:pPr>
        <w:rPr>
          <w:sz w:val="20"/>
          <w:szCs w:val="20"/>
        </w:rPr>
      </w:pPr>
      <w:r w:rsidRPr="0052007A">
        <w:rPr>
          <w:sz w:val="20"/>
          <w:szCs w:val="20"/>
        </w:rPr>
        <w:t>●</w:t>
      </w:r>
      <w:r w:rsidRPr="0052007A">
        <w:rPr>
          <w:sz w:val="20"/>
          <w:szCs w:val="20"/>
        </w:rPr>
        <w:tab/>
        <w:t xml:space="preserve">Avanzar en la identificación y recolección de la información que se requiere para cada uno de los módulos y submódulos propuestos para el Sistema de Información de Arte, Cultura y Patrimonio, asimismo avanzar en la medición de las transformaciones logradas gracias a la formación artística, cultural y deportiva de las niñas, niños y adolescentes de la ciudad. Además, contar con el apoyo técnico que permita construir la herramienta tecnológica del Sistema de Información. </w:t>
      </w:r>
    </w:p>
    <w:p w14:paraId="79B1CCAA" w14:textId="77777777" w:rsidR="009616BA" w:rsidRPr="0052007A" w:rsidRDefault="009616BA" w:rsidP="009E57B2">
      <w:pPr>
        <w:rPr>
          <w:sz w:val="20"/>
          <w:szCs w:val="20"/>
        </w:rPr>
      </w:pPr>
      <w:r w:rsidRPr="0052007A">
        <w:rPr>
          <w:sz w:val="20"/>
          <w:szCs w:val="20"/>
        </w:rPr>
        <w:t>●</w:t>
      </w:r>
      <w:r w:rsidRPr="0052007A">
        <w:rPr>
          <w:sz w:val="20"/>
          <w:szCs w:val="20"/>
        </w:rPr>
        <w:tab/>
        <w:t xml:space="preserve">Dar continuidad a la implementación del Sistema Distrital de Formación Artística y Cultural en articulación con las entidades adscritas al sector cultura, recreación y deporte y la Secretaría de Educación Distrital para implementar la propuesta Jornada Completa 2.0. y la construcción de lineamientos para los procesos de formación en arte, cultura y patrimonio del sector cultura en la ciudad. </w:t>
      </w:r>
    </w:p>
    <w:p w14:paraId="350583AE" w14:textId="77777777" w:rsidR="009616BA" w:rsidRPr="0052007A" w:rsidRDefault="009616BA" w:rsidP="009E57B2">
      <w:pPr>
        <w:rPr>
          <w:sz w:val="20"/>
          <w:szCs w:val="20"/>
        </w:rPr>
      </w:pPr>
      <w:r w:rsidRPr="0052007A">
        <w:rPr>
          <w:sz w:val="20"/>
          <w:szCs w:val="20"/>
        </w:rPr>
        <w:t>●</w:t>
      </w:r>
      <w:r w:rsidRPr="0052007A">
        <w:rPr>
          <w:sz w:val="20"/>
          <w:szCs w:val="20"/>
        </w:rPr>
        <w:tab/>
        <w:t xml:space="preserve">Seguimiento y acompañamiento para el fortalecimiento de las escuelas y procesos de formación en arte, cultura y patrimonio que se implementan a nivel local. </w:t>
      </w:r>
    </w:p>
    <w:p w14:paraId="2F996FAC" w14:textId="77777777" w:rsidR="0063211F" w:rsidRPr="0052007A" w:rsidRDefault="0063211F" w:rsidP="0063211F">
      <w:pPr>
        <w:pStyle w:val="Ttulo2"/>
        <w:rPr>
          <w:sz w:val="20"/>
          <w:szCs w:val="20"/>
        </w:rPr>
      </w:pPr>
      <w:bookmarkStart w:id="4" w:name="_Toc79605966"/>
      <w:r w:rsidRPr="0052007A">
        <w:rPr>
          <w:sz w:val="20"/>
          <w:szCs w:val="20"/>
        </w:rPr>
        <w:t>Cumplimiento de la Meta de Producto</w:t>
      </w:r>
      <w:bookmarkEnd w:id="4"/>
      <w:r w:rsidRPr="0052007A">
        <w:rPr>
          <w:sz w:val="20"/>
          <w:szCs w:val="20"/>
        </w:rPr>
        <w:t xml:space="preserve"> </w:t>
      </w:r>
      <w:r w:rsidRPr="0052007A">
        <w:rPr>
          <w:sz w:val="20"/>
          <w:szCs w:val="20"/>
        </w:rPr>
        <w:tab/>
      </w:r>
      <w:r w:rsidRPr="0052007A">
        <w:rPr>
          <w:sz w:val="20"/>
          <w:szCs w:val="20"/>
        </w:rPr>
        <w:tab/>
      </w:r>
      <w:r w:rsidRPr="0052007A">
        <w:rPr>
          <w:sz w:val="20"/>
          <w:szCs w:val="20"/>
        </w:rPr>
        <w:tab/>
      </w:r>
      <w:r w:rsidRPr="0052007A">
        <w:rPr>
          <w:sz w:val="20"/>
          <w:szCs w:val="20"/>
        </w:rPr>
        <w:tab/>
      </w:r>
    </w:p>
    <w:p w14:paraId="2C5DDB93" w14:textId="77777777" w:rsidR="009E57B2" w:rsidRDefault="009E57B2" w:rsidP="00454F94">
      <w:pPr>
        <w:ind w:hanging="2"/>
        <w:rPr>
          <w:u w:val="single"/>
        </w:rPr>
      </w:pPr>
    </w:p>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000" w:firstRow="0" w:lastRow="0" w:firstColumn="0" w:lastColumn="0" w:noHBand="0" w:noVBand="0"/>
      </w:tblPr>
      <w:tblGrid>
        <w:gridCol w:w="4673"/>
        <w:gridCol w:w="1418"/>
        <w:gridCol w:w="1842"/>
        <w:gridCol w:w="1701"/>
      </w:tblGrid>
      <w:tr w:rsidR="00454F94" w:rsidRPr="006A1FDE" w14:paraId="3DD053A7" w14:textId="77777777" w:rsidTr="006A1FDE">
        <w:trPr>
          <w:trHeight w:val="426"/>
          <w:jc w:val="center"/>
        </w:trPr>
        <w:tc>
          <w:tcPr>
            <w:tcW w:w="4673" w:type="dxa"/>
            <w:shd w:val="clear" w:color="auto" w:fill="DBDBDB"/>
            <w:vAlign w:val="center"/>
          </w:tcPr>
          <w:p w14:paraId="27BD51D3" w14:textId="77777777" w:rsidR="00454F94" w:rsidRPr="006A1FDE" w:rsidRDefault="00454F94" w:rsidP="006A1FDE">
            <w:pPr>
              <w:spacing w:after="0"/>
              <w:ind w:hanging="2"/>
              <w:jc w:val="center"/>
              <w:rPr>
                <w:color w:val="000000"/>
                <w:sz w:val="18"/>
                <w:szCs w:val="16"/>
              </w:rPr>
            </w:pPr>
            <w:r w:rsidRPr="006A1FDE">
              <w:rPr>
                <w:b/>
                <w:color w:val="000000"/>
                <w:sz w:val="18"/>
                <w:szCs w:val="16"/>
              </w:rPr>
              <w:t>Meta PD - Código y nombre</w:t>
            </w:r>
          </w:p>
        </w:tc>
        <w:tc>
          <w:tcPr>
            <w:tcW w:w="1418" w:type="dxa"/>
            <w:shd w:val="clear" w:color="auto" w:fill="DBDBDB"/>
            <w:vAlign w:val="center"/>
          </w:tcPr>
          <w:p w14:paraId="24F8C0B4" w14:textId="77777777" w:rsidR="00454F94" w:rsidRPr="006A1FDE" w:rsidRDefault="00454F94" w:rsidP="006A1FDE">
            <w:pPr>
              <w:spacing w:after="0"/>
              <w:ind w:hanging="2"/>
              <w:jc w:val="center"/>
              <w:rPr>
                <w:color w:val="000000"/>
                <w:sz w:val="18"/>
                <w:szCs w:val="16"/>
              </w:rPr>
            </w:pPr>
            <w:r w:rsidRPr="006A1FDE">
              <w:rPr>
                <w:b/>
                <w:color w:val="000000"/>
                <w:sz w:val="18"/>
                <w:szCs w:val="16"/>
              </w:rPr>
              <w:t>Vigencia</w:t>
            </w:r>
          </w:p>
        </w:tc>
        <w:tc>
          <w:tcPr>
            <w:tcW w:w="1842" w:type="dxa"/>
            <w:shd w:val="clear" w:color="auto" w:fill="DBDBDB"/>
            <w:vAlign w:val="center"/>
          </w:tcPr>
          <w:p w14:paraId="760583F1" w14:textId="77777777" w:rsidR="00454F94" w:rsidRPr="006A1FDE" w:rsidRDefault="00454F94" w:rsidP="006A1FDE">
            <w:pPr>
              <w:spacing w:after="0"/>
              <w:ind w:hanging="2"/>
              <w:jc w:val="center"/>
              <w:rPr>
                <w:color w:val="000000"/>
                <w:sz w:val="18"/>
                <w:szCs w:val="16"/>
              </w:rPr>
            </w:pPr>
            <w:r w:rsidRPr="006A1FDE">
              <w:rPr>
                <w:b/>
                <w:color w:val="000000"/>
                <w:sz w:val="18"/>
                <w:szCs w:val="16"/>
              </w:rPr>
              <w:t>Programado</w:t>
            </w:r>
          </w:p>
        </w:tc>
        <w:tc>
          <w:tcPr>
            <w:tcW w:w="1701" w:type="dxa"/>
            <w:shd w:val="clear" w:color="auto" w:fill="DBDBDB"/>
            <w:vAlign w:val="center"/>
          </w:tcPr>
          <w:p w14:paraId="4CA3AA7D" w14:textId="77777777" w:rsidR="00454F94" w:rsidRPr="006A1FDE" w:rsidRDefault="00454F94" w:rsidP="006A1FDE">
            <w:pPr>
              <w:spacing w:after="0"/>
              <w:ind w:hanging="2"/>
              <w:jc w:val="center"/>
              <w:rPr>
                <w:color w:val="000000"/>
                <w:sz w:val="18"/>
                <w:szCs w:val="16"/>
              </w:rPr>
            </w:pPr>
            <w:r w:rsidRPr="006A1FDE">
              <w:rPr>
                <w:b/>
                <w:color w:val="000000"/>
                <w:sz w:val="18"/>
                <w:szCs w:val="16"/>
              </w:rPr>
              <w:t>Ejecutado</w:t>
            </w:r>
          </w:p>
        </w:tc>
      </w:tr>
      <w:tr w:rsidR="00454F94" w:rsidRPr="006A1FDE" w14:paraId="3FB7D649" w14:textId="77777777" w:rsidTr="006A1FDE">
        <w:trPr>
          <w:trHeight w:val="250"/>
          <w:jc w:val="center"/>
        </w:trPr>
        <w:tc>
          <w:tcPr>
            <w:tcW w:w="4673" w:type="dxa"/>
            <w:vMerge w:val="restart"/>
            <w:shd w:val="clear" w:color="auto" w:fill="FFFFFF"/>
            <w:vAlign w:val="center"/>
          </w:tcPr>
          <w:p w14:paraId="7C260A20" w14:textId="77777777" w:rsidR="00454F94" w:rsidRPr="006A1FDE" w:rsidRDefault="00454F94" w:rsidP="006A1FDE">
            <w:pPr>
              <w:spacing w:after="0"/>
              <w:ind w:hanging="2"/>
              <w:jc w:val="center"/>
              <w:rPr>
                <w:color w:val="000000"/>
                <w:sz w:val="18"/>
                <w:szCs w:val="16"/>
              </w:rPr>
            </w:pPr>
            <w:r w:rsidRPr="006A1FDE">
              <w:rPr>
                <w:b/>
                <w:color w:val="000000"/>
                <w:sz w:val="18"/>
                <w:szCs w:val="16"/>
              </w:rPr>
              <w:t>136 - Cualificación de 4.500 agentes del sector y demás talento humano en el marco de la estrategia de cualificación de mediadores culturales. (S).</w:t>
            </w:r>
          </w:p>
          <w:p w14:paraId="5A5F735F" w14:textId="77777777" w:rsidR="00454F94" w:rsidRPr="006A1FDE" w:rsidRDefault="00454F94" w:rsidP="006A1FDE">
            <w:pPr>
              <w:spacing w:after="0"/>
              <w:ind w:hanging="2"/>
              <w:jc w:val="center"/>
              <w:rPr>
                <w:color w:val="000000"/>
                <w:sz w:val="18"/>
                <w:szCs w:val="16"/>
              </w:rPr>
            </w:pPr>
          </w:p>
        </w:tc>
        <w:tc>
          <w:tcPr>
            <w:tcW w:w="1418" w:type="dxa"/>
            <w:shd w:val="clear" w:color="auto" w:fill="FFFFFF"/>
            <w:vAlign w:val="center"/>
          </w:tcPr>
          <w:p w14:paraId="1AD9E632" w14:textId="77777777" w:rsidR="00454F94" w:rsidRPr="006A1FDE" w:rsidRDefault="00454F94" w:rsidP="006A1FDE">
            <w:pPr>
              <w:spacing w:after="0"/>
              <w:ind w:hanging="2"/>
              <w:jc w:val="center"/>
              <w:rPr>
                <w:color w:val="000000"/>
                <w:sz w:val="18"/>
                <w:szCs w:val="16"/>
              </w:rPr>
            </w:pPr>
            <w:r w:rsidRPr="006A1FDE">
              <w:rPr>
                <w:color w:val="000000"/>
                <w:sz w:val="18"/>
                <w:szCs w:val="16"/>
              </w:rPr>
              <w:t>2020</w:t>
            </w:r>
          </w:p>
        </w:tc>
        <w:tc>
          <w:tcPr>
            <w:tcW w:w="1842" w:type="dxa"/>
            <w:shd w:val="clear" w:color="auto" w:fill="FFFFFF"/>
            <w:vAlign w:val="center"/>
          </w:tcPr>
          <w:p w14:paraId="3460C81C" w14:textId="77777777" w:rsidR="00454F94" w:rsidRPr="006A1FDE" w:rsidRDefault="00454F94" w:rsidP="006A1FDE">
            <w:pPr>
              <w:spacing w:after="0"/>
              <w:ind w:hanging="2"/>
              <w:jc w:val="center"/>
              <w:rPr>
                <w:color w:val="000000"/>
                <w:sz w:val="18"/>
                <w:szCs w:val="16"/>
              </w:rPr>
            </w:pPr>
            <w:r w:rsidRPr="006A1FDE">
              <w:rPr>
                <w:color w:val="000000"/>
                <w:sz w:val="18"/>
                <w:szCs w:val="16"/>
              </w:rPr>
              <w:t>360</w:t>
            </w:r>
          </w:p>
        </w:tc>
        <w:tc>
          <w:tcPr>
            <w:tcW w:w="1701" w:type="dxa"/>
            <w:shd w:val="clear" w:color="auto" w:fill="FFFFFF"/>
            <w:vAlign w:val="center"/>
          </w:tcPr>
          <w:p w14:paraId="7FE999A2" w14:textId="77777777" w:rsidR="00454F94" w:rsidRPr="006A1FDE" w:rsidRDefault="00454F94" w:rsidP="006A1FDE">
            <w:pPr>
              <w:spacing w:after="0"/>
              <w:ind w:hanging="2"/>
              <w:jc w:val="center"/>
              <w:rPr>
                <w:sz w:val="18"/>
                <w:szCs w:val="16"/>
              </w:rPr>
            </w:pPr>
            <w:r w:rsidRPr="006A1FDE">
              <w:rPr>
                <w:sz w:val="18"/>
                <w:szCs w:val="16"/>
              </w:rPr>
              <w:t>380</w:t>
            </w:r>
          </w:p>
        </w:tc>
      </w:tr>
      <w:tr w:rsidR="00454F94" w:rsidRPr="006A1FDE" w14:paraId="463084E8" w14:textId="77777777" w:rsidTr="006A1FDE">
        <w:trPr>
          <w:trHeight w:val="250"/>
          <w:jc w:val="center"/>
        </w:trPr>
        <w:tc>
          <w:tcPr>
            <w:tcW w:w="4673" w:type="dxa"/>
            <w:vMerge/>
            <w:shd w:val="clear" w:color="auto" w:fill="FFFFFF"/>
            <w:vAlign w:val="center"/>
          </w:tcPr>
          <w:p w14:paraId="0AA480DF" w14:textId="77777777" w:rsidR="00454F94" w:rsidRPr="006A1FDE" w:rsidRDefault="00454F94" w:rsidP="006A1FDE">
            <w:pPr>
              <w:pBdr>
                <w:top w:val="nil"/>
                <w:left w:val="nil"/>
                <w:bottom w:val="nil"/>
                <w:right w:val="nil"/>
                <w:between w:val="nil"/>
              </w:pBdr>
              <w:spacing w:after="0" w:line="276" w:lineRule="auto"/>
              <w:ind w:hanging="2"/>
              <w:rPr>
                <w:sz w:val="18"/>
                <w:szCs w:val="16"/>
              </w:rPr>
            </w:pPr>
          </w:p>
        </w:tc>
        <w:tc>
          <w:tcPr>
            <w:tcW w:w="1418" w:type="dxa"/>
            <w:shd w:val="clear" w:color="auto" w:fill="FFFFFF"/>
            <w:vAlign w:val="center"/>
          </w:tcPr>
          <w:p w14:paraId="63F09006" w14:textId="77777777" w:rsidR="00454F94" w:rsidRPr="006A1FDE" w:rsidRDefault="00454F94" w:rsidP="006A1FDE">
            <w:pPr>
              <w:spacing w:after="0"/>
              <w:ind w:hanging="2"/>
              <w:jc w:val="center"/>
              <w:rPr>
                <w:color w:val="000000"/>
                <w:sz w:val="18"/>
                <w:szCs w:val="16"/>
              </w:rPr>
            </w:pPr>
            <w:r w:rsidRPr="006A1FDE">
              <w:rPr>
                <w:color w:val="000000"/>
                <w:sz w:val="18"/>
                <w:szCs w:val="16"/>
              </w:rPr>
              <w:t>2021</w:t>
            </w:r>
          </w:p>
        </w:tc>
        <w:tc>
          <w:tcPr>
            <w:tcW w:w="1842" w:type="dxa"/>
            <w:shd w:val="clear" w:color="auto" w:fill="FFFFFF"/>
          </w:tcPr>
          <w:p w14:paraId="1ED22C0B" w14:textId="77777777" w:rsidR="00454F94" w:rsidRPr="006A1FDE" w:rsidRDefault="00454F94" w:rsidP="006A1FDE">
            <w:pPr>
              <w:spacing w:after="0"/>
              <w:ind w:hanging="2"/>
              <w:jc w:val="center"/>
              <w:rPr>
                <w:color w:val="000000"/>
                <w:sz w:val="18"/>
                <w:szCs w:val="16"/>
              </w:rPr>
            </w:pPr>
            <w:r w:rsidRPr="006A1FDE">
              <w:rPr>
                <w:color w:val="000000"/>
                <w:sz w:val="18"/>
                <w:szCs w:val="16"/>
              </w:rPr>
              <w:t>720</w:t>
            </w:r>
          </w:p>
        </w:tc>
        <w:tc>
          <w:tcPr>
            <w:tcW w:w="1701" w:type="dxa"/>
            <w:shd w:val="clear" w:color="auto" w:fill="FFFFFF"/>
            <w:vAlign w:val="center"/>
          </w:tcPr>
          <w:p w14:paraId="7FF0711E" w14:textId="77777777" w:rsidR="00454F94" w:rsidRPr="006A1FDE" w:rsidRDefault="009616BA" w:rsidP="006A1FDE">
            <w:pPr>
              <w:spacing w:after="0"/>
              <w:ind w:hanging="2"/>
              <w:jc w:val="center"/>
              <w:rPr>
                <w:sz w:val="18"/>
                <w:szCs w:val="16"/>
              </w:rPr>
            </w:pPr>
            <w:r>
              <w:rPr>
                <w:sz w:val="18"/>
                <w:szCs w:val="16"/>
              </w:rPr>
              <w:t>594</w:t>
            </w:r>
          </w:p>
        </w:tc>
      </w:tr>
      <w:tr w:rsidR="00454F94" w:rsidRPr="006A1FDE" w14:paraId="3327614C" w14:textId="77777777" w:rsidTr="006A1FDE">
        <w:trPr>
          <w:trHeight w:val="250"/>
          <w:jc w:val="center"/>
        </w:trPr>
        <w:tc>
          <w:tcPr>
            <w:tcW w:w="4673" w:type="dxa"/>
            <w:vMerge/>
            <w:shd w:val="clear" w:color="auto" w:fill="FFFFFF"/>
            <w:vAlign w:val="center"/>
          </w:tcPr>
          <w:p w14:paraId="4E679F9B" w14:textId="77777777" w:rsidR="00454F94" w:rsidRPr="006A1FDE" w:rsidRDefault="00454F94" w:rsidP="006A1FDE">
            <w:pPr>
              <w:pBdr>
                <w:top w:val="nil"/>
                <w:left w:val="nil"/>
                <w:bottom w:val="nil"/>
                <w:right w:val="nil"/>
                <w:between w:val="nil"/>
              </w:pBdr>
              <w:spacing w:after="0" w:line="276" w:lineRule="auto"/>
              <w:ind w:hanging="2"/>
              <w:rPr>
                <w:color w:val="000000"/>
                <w:sz w:val="18"/>
                <w:szCs w:val="16"/>
              </w:rPr>
            </w:pPr>
          </w:p>
        </w:tc>
        <w:tc>
          <w:tcPr>
            <w:tcW w:w="1418" w:type="dxa"/>
            <w:shd w:val="clear" w:color="auto" w:fill="FFFFFF"/>
            <w:vAlign w:val="center"/>
          </w:tcPr>
          <w:p w14:paraId="7862E9A7" w14:textId="77777777" w:rsidR="00454F94" w:rsidRPr="006A1FDE" w:rsidRDefault="00454F94" w:rsidP="006A1FDE">
            <w:pPr>
              <w:spacing w:after="0"/>
              <w:ind w:hanging="2"/>
              <w:jc w:val="center"/>
              <w:rPr>
                <w:color w:val="000000"/>
                <w:sz w:val="18"/>
                <w:szCs w:val="16"/>
              </w:rPr>
            </w:pPr>
            <w:r w:rsidRPr="006A1FDE">
              <w:rPr>
                <w:color w:val="000000"/>
                <w:sz w:val="18"/>
                <w:szCs w:val="16"/>
              </w:rPr>
              <w:t>2022</w:t>
            </w:r>
          </w:p>
        </w:tc>
        <w:tc>
          <w:tcPr>
            <w:tcW w:w="1842" w:type="dxa"/>
            <w:shd w:val="clear" w:color="auto" w:fill="FFFFFF"/>
          </w:tcPr>
          <w:p w14:paraId="05AA9E89" w14:textId="77777777" w:rsidR="00454F94" w:rsidRPr="006A1FDE" w:rsidRDefault="00454F94" w:rsidP="006A1FDE">
            <w:pPr>
              <w:spacing w:after="0"/>
              <w:ind w:hanging="2"/>
              <w:jc w:val="center"/>
              <w:rPr>
                <w:color w:val="000000"/>
                <w:sz w:val="18"/>
                <w:szCs w:val="16"/>
              </w:rPr>
            </w:pPr>
            <w:r w:rsidRPr="006A1FDE">
              <w:rPr>
                <w:color w:val="000000"/>
                <w:sz w:val="18"/>
                <w:szCs w:val="16"/>
              </w:rPr>
              <w:t>1080</w:t>
            </w:r>
          </w:p>
        </w:tc>
        <w:tc>
          <w:tcPr>
            <w:tcW w:w="1701" w:type="dxa"/>
            <w:shd w:val="clear" w:color="auto" w:fill="FFFFFF"/>
            <w:vAlign w:val="center"/>
          </w:tcPr>
          <w:p w14:paraId="7D90B2C6" w14:textId="77777777" w:rsidR="00454F94" w:rsidRPr="006A1FDE" w:rsidRDefault="00454F94" w:rsidP="006A1FDE">
            <w:pPr>
              <w:spacing w:after="0"/>
              <w:ind w:hanging="2"/>
              <w:jc w:val="center"/>
              <w:rPr>
                <w:sz w:val="18"/>
                <w:szCs w:val="16"/>
              </w:rPr>
            </w:pPr>
          </w:p>
        </w:tc>
      </w:tr>
      <w:tr w:rsidR="00454F94" w:rsidRPr="006A1FDE" w14:paraId="6CA89B8A" w14:textId="77777777" w:rsidTr="006A1FDE">
        <w:trPr>
          <w:trHeight w:val="250"/>
          <w:jc w:val="center"/>
        </w:trPr>
        <w:tc>
          <w:tcPr>
            <w:tcW w:w="4673" w:type="dxa"/>
            <w:vMerge/>
            <w:shd w:val="clear" w:color="auto" w:fill="FFFFFF"/>
            <w:vAlign w:val="center"/>
          </w:tcPr>
          <w:p w14:paraId="08CC74C2" w14:textId="77777777" w:rsidR="00454F94" w:rsidRPr="006A1FDE" w:rsidRDefault="00454F94" w:rsidP="006A1FDE">
            <w:pPr>
              <w:pBdr>
                <w:top w:val="nil"/>
                <w:left w:val="nil"/>
                <w:bottom w:val="nil"/>
                <w:right w:val="nil"/>
                <w:between w:val="nil"/>
              </w:pBdr>
              <w:spacing w:after="0" w:line="276" w:lineRule="auto"/>
              <w:ind w:hanging="2"/>
              <w:rPr>
                <w:color w:val="000000"/>
                <w:sz w:val="18"/>
                <w:szCs w:val="16"/>
              </w:rPr>
            </w:pPr>
          </w:p>
        </w:tc>
        <w:tc>
          <w:tcPr>
            <w:tcW w:w="1418" w:type="dxa"/>
            <w:shd w:val="clear" w:color="auto" w:fill="FFFFFF"/>
            <w:vAlign w:val="center"/>
          </w:tcPr>
          <w:p w14:paraId="26A7E948" w14:textId="77777777" w:rsidR="00454F94" w:rsidRPr="006A1FDE" w:rsidRDefault="00454F94" w:rsidP="006A1FDE">
            <w:pPr>
              <w:spacing w:after="0"/>
              <w:ind w:hanging="2"/>
              <w:jc w:val="center"/>
              <w:rPr>
                <w:color w:val="000000"/>
                <w:sz w:val="18"/>
                <w:szCs w:val="16"/>
              </w:rPr>
            </w:pPr>
            <w:r w:rsidRPr="006A1FDE">
              <w:rPr>
                <w:color w:val="000000"/>
                <w:sz w:val="18"/>
                <w:szCs w:val="16"/>
              </w:rPr>
              <w:t>2023</w:t>
            </w:r>
          </w:p>
        </w:tc>
        <w:tc>
          <w:tcPr>
            <w:tcW w:w="1842" w:type="dxa"/>
            <w:shd w:val="clear" w:color="auto" w:fill="FFFFFF"/>
          </w:tcPr>
          <w:p w14:paraId="12AD287B" w14:textId="77777777" w:rsidR="00454F94" w:rsidRPr="006A1FDE" w:rsidRDefault="00454F94" w:rsidP="006A1FDE">
            <w:pPr>
              <w:spacing w:after="0"/>
              <w:ind w:hanging="2"/>
              <w:jc w:val="center"/>
              <w:rPr>
                <w:color w:val="000000"/>
                <w:sz w:val="18"/>
                <w:szCs w:val="16"/>
              </w:rPr>
            </w:pPr>
            <w:r w:rsidRPr="006A1FDE">
              <w:rPr>
                <w:color w:val="000000"/>
                <w:sz w:val="18"/>
                <w:szCs w:val="16"/>
              </w:rPr>
              <w:t>1440</w:t>
            </w:r>
          </w:p>
        </w:tc>
        <w:tc>
          <w:tcPr>
            <w:tcW w:w="1701" w:type="dxa"/>
            <w:shd w:val="clear" w:color="auto" w:fill="FFFFFF"/>
            <w:vAlign w:val="center"/>
          </w:tcPr>
          <w:p w14:paraId="17F6A870" w14:textId="77777777" w:rsidR="00454F94" w:rsidRPr="006A1FDE" w:rsidRDefault="00454F94" w:rsidP="006A1FDE">
            <w:pPr>
              <w:spacing w:after="0"/>
              <w:ind w:hanging="2"/>
              <w:jc w:val="center"/>
              <w:rPr>
                <w:color w:val="000000"/>
                <w:sz w:val="18"/>
                <w:szCs w:val="16"/>
              </w:rPr>
            </w:pPr>
          </w:p>
        </w:tc>
      </w:tr>
      <w:tr w:rsidR="00454F94" w:rsidRPr="006A1FDE" w14:paraId="78335319" w14:textId="77777777" w:rsidTr="006A1FDE">
        <w:trPr>
          <w:trHeight w:val="250"/>
          <w:jc w:val="center"/>
        </w:trPr>
        <w:tc>
          <w:tcPr>
            <w:tcW w:w="4673" w:type="dxa"/>
            <w:vMerge/>
            <w:shd w:val="clear" w:color="auto" w:fill="FFFFFF"/>
            <w:vAlign w:val="center"/>
          </w:tcPr>
          <w:p w14:paraId="1B63E895" w14:textId="77777777" w:rsidR="00454F94" w:rsidRPr="006A1FDE" w:rsidRDefault="00454F94" w:rsidP="006A1FDE">
            <w:pPr>
              <w:pBdr>
                <w:top w:val="nil"/>
                <w:left w:val="nil"/>
                <w:bottom w:val="nil"/>
                <w:right w:val="nil"/>
                <w:between w:val="nil"/>
              </w:pBdr>
              <w:spacing w:after="0" w:line="276" w:lineRule="auto"/>
              <w:ind w:hanging="2"/>
              <w:rPr>
                <w:color w:val="000000"/>
                <w:sz w:val="18"/>
                <w:szCs w:val="16"/>
              </w:rPr>
            </w:pPr>
          </w:p>
        </w:tc>
        <w:tc>
          <w:tcPr>
            <w:tcW w:w="1418" w:type="dxa"/>
            <w:shd w:val="clear" w:color="auto" w:fill="FFFFFF"/>
            <w:vAlign w:val="center"/>
          </w:tcPr>
          <w:p w14:paraId="62DE61E3" w14:textId="77777777" w:rsidR="00454F94" w:rsidRPr="006A1FDE" w:rsidRDefault="00454F94" w:rsidP="006A1FDE">
            <w:pPr>
              <w:spacing w:after="0"/>
              <w:ind w:hanging="2"/>
              <w:jc w:val="center"/>
              <w:rPr>
                <w:color w:val="000000"/>
                <w:sz w:val="18"/>
                <w:szCs w:val="16"/>
              </w:rPr>
            </w:pPr>
            <w:r w:rsidRPr="006A1FDE">
              <w:rPr>
                <w:color w:val="000000"/>
                <w:sz w:val="18"/>
                <w:szCs w:val="16"/>
              </w:rPr>
              <w:t>2024</w:t>
            </w:r>
          </w:p>
        </w:tc>
        <w:tc>
          <w:tcPr>
            <w:tcW w:w="1842" w:type="dxa"/>
            <w:shd w:val="clear" w:color="auto" w:fill="FFFFFF"/>
          </w:tcPr>
          <w:p w14:paraId="085E1F6E" w14:textId="77777777" w:rsidR="00454F94" w:rsidRPr="006A1FDE" w:rsidRDefault="00454F94" w:rsidP="006A1FDE">
            <w:pPr>
              <w:spacing w:after="0"/>
              <w:ind w:hanging="2"/>
              <w:jc w:val="center"/>
              <w:rPr>
                <w:color w:val="000000"/>
                <w:sz w:val="18"/>
                <w:szCs w:val="16"/>
              </w:rPr>
            </w:pPr>
            <w:r w:rsidRPr="006A1FDE">
              <w:rPr>
                <w:color w:val="000000"/>
                <w:sz w:val="18"/>
                <w:szCs w:val="16"/>
              </w:rPr>
              <w:t>900</w:t>
            </w:r>
          </w:p>
        </w:tc>
        <w:tc>
          <w:tcPr>
            <w:tcW w:w="1701" w:type="dxa"/>
            <w:shd w:val="clear" w:color="auto" w:fill="FFFFFF"/>
            <w:vAlign w:val="center"/>
          </w:tcPr>
          <w:p w14:paraId="1DE869E6" w14:textId="77777777" w:rsidR="00454F94" w:rsidRPr="006A1FDE" w:rsidRDefault="00454F94" w:rsidP="006A1FDE">
            <w:pPr>
              <w:spacing w:after="0"/>
              <w:ind w:hanging="2"/>
              <w:jc w:val="center"/>
              <w:rPr>
                <w:color w:val="000000"/>
                <w:sz w:val="18"/>
                <w:szCs w:val="16"/>
              </w:rPr>
            </w:pPr>
          </w:p>
        </w:tc>
      </w:tr>
    </w:tbl>
    <w:p w14:paraId="6407EF46" w14:textId="77777777" w:rsidR="00454F94" w:rsidRPr="00D23450" w:rsidRDefault="00454F94" w:rsidP="00454F94">
      <w:pPr>
        <w:ind w:hanging="2"/>
        <w:rPr>
          <w:sz w:val="16"/>
        </w:rPr>
      </w:pPr>
      <w:r w:rsidRPr="00D23450">
        <w:rPr>
          <w:b/>
          <w:sz w:val="16"/>
          <w:u w:val="single"/>
        </w:rPr>
        <w:t>Tipologías</w:t>
      </w:r>
      <w:r w:rsidRPr="00D23450">
        <w:rPr>
          <w:sz w:val="16"/>
        </w:rPr>
        <w:t>: (S) Suma (K) Constante (C) Creciente (D) Decreciente</w:t>
      </w:r>
    </w:p>
    <w:tbl>
      <w:tblPr>
        <w:tblW w:w="957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60"/>
        <w:gridCol w:w="546"/>
        <w:gridCol w:w="546"/>
        <w:gridCol w:w="546"/>
        <w:gridCol w:w="546"/>
        <w:gridCol w:w="666"/>
        <w:gridCol w:w="428"/>
        <w:gridCol w:w="595"/>
        <w:gridCol w:w="499"/>
        <w:gridCol w:w="547"/>
        <w:gridCol w:w="598"/>
      </w:tblGrid>
      <w:tr w:rsidR="00454F94" w14:paraId="7E946751" w14:textId="77777777" w:rsidTr="00A87BB0">
        <w:trPr>
          <w:jc w:val="center"/>
        </w:trPr>
        <w:tc>
          <w:tcPr>
            <w:tcW w:w="4060" w:type="dxa"/>
            <w:vMerge w:val="restart"/>
            <w:shd w:val="clear" w:color="auto" w:fill="DBDBDB"/>
            <w:vAlign w:val="center"/>
          </w:tcPr>
          <w:p w14:paraId="1F7340C0" w14:textId="77777777" w:rsidR="00454F94" w:rsidRPr="006610E7" w:rsidRDefault="00454F94" w:rsidP="006A1FDE">
            <w:pPr>
              <w:spacing w:after="0"/>
              <w:ind w:hanging="2"/>
              <w:jc w:val="center"/>
              <w:rPr>
                <w:sz w:val="16"/>
                <w:szCs w:val="16"/>
              </w:rPr>
            </w:pPr>
            <w:r w:rsidRPr="006610E7">
              <w:rPr>
                <w:b/>
                <w:sz w:val="16"/>
                <w:szCs w:val="16"/>
              </w:rPr>
              <w:t>Metas Proyecto de Inversión Asociadas</w:t>
            </w:r>
          </w:p>
        </w:tc>
        <w:tc>
          <w:tcPr>
            <w:tcW w:w="1092" w:type="dxa"/>
            <w:gridSpan w:val="2"/>
            <w:shd w:val="clear" w:color="auto" w:fill="DBDBDB"/>
            <w:vAlign w:val="center"/>
          </w:tcPr>
          <w:p w14:paraId="2387C3F1" w14:textId="77777777" w:rsidR="00454F94" w:rsidRPr="006610E7" w:rsidRDefault="00454F94" w:rsidP="006A1FDE">
            <w:pPr>
              <w:spacing w:after="0"/>
              <w:ind w:hanging="2"/>
              <w:jc w:val="center"/>
              <w:rPr>
                <w:sz w:val="16"/>
                <w:szCs w:val="16"/>
              </w:rPr>
            </w:pPr>
            <w:r w:rsidRPr="006610E7">
              <w:rPr>
                <w:b/>
                <w:sz w:val="16"/>
                <w:szCs w:val="16"/>
              </w:rPr>
              <w:t>2020</w:t>
            </w:r>
          </w:p>
        </w:tc>
        <w:tc>
          <w:tcPr>
            <w:tcW w:w="1092" w:type="dxa"/>
            <w:gridSpan w:val="2"/>
            <w:shd w:val="clear" w:color="auto" w:fill="DBDBDB"/>
            <w:vAlign w:val="center"/>
          </w:tcPr>
          <w:p w14:paraId="2A74C540" w14:textId="77777777" w:rsidR="00454F94" w:rsidRPr="006610E7" w:rsidRDefault="00454F94" w:rsidP="006A1FDE">
            <w:pPr>
              <w:spacing w:after="0"/>
              <w:ind w:hanging="2"/>
              <w:jc w:val="center"/>
              <w:rPr>
                <w:sz w:val="16"/>
                <w:szCs w:val="16"/>
              </w:rPr>
            </w:pPr>
            <w:r w:rsidRPr="006610E7">
              <w:rPr>
                <w:b/>
                <w:sz w:val="16"/>
                <w:szCs w:val="16"/>
              </w:rPr>
              <w:t>2021</w:t>
            </w:r>
          </w:p>
        </w:tc>
        <w:tc>
          <w:tcPr>
            <w:tcW w:w="1094" w:type="dxa"/>
            <w:gridSpan w:val="2"/>
            <w:shd w:val="clear" w:color="auto" w:fill="DBDBDB"/>
            <w:vAlign w:val="center"/>
          </w:tcPr>
          <w:p w14:paraId="5CBFF3C7" w14:textId="77777777" w:rsidR="00454F94" w:rsidRPr="006610E7" w:rsidRDefault="00454F94" w:rsidP="006A1FDE">
            <w:pPr>
              <w:spacing w:after="0"/>
              <w:ind w:hanging="2"/>
              <w:jc w:val="center"/>
              <w:rPr>
                <w:sz w:val="16"/>
                <w:szCs w:val="16"/>
              </w:rPr>
            </w:pPr>
            <w:r w:rsidRPr="006610E7">
              <w:rPr>
                <w:b/>
                <w:sz w:val="16"/>
                <w:szCs w:val="16"/>
              </w:rPr>
              <w:t>2022</w:t>
            </w:r>
          </w:p>
        </w:tc>
        <w:tc>
          <w:tcPr>
            <w:tcW w:w="1094" w:type="dxa"/>
            <w:gridSpan w:val="2"/>
            <w:shd w:val="clear" w:color="auto" w:fill="DBDBDB"/>
            <w:vAlign w:val="center"/>
          </w:tcPr>
          <w:p w14:paraId="4AF7F6BA" w14:textId="77777777" w:rsidR="00454F94" w:rsidRPr="006610E7" w:rsidRDefault="00454F94" w:rsidP="006A1FDE">
            <w:pPr>
              <w:spacing w:after="0"/>
              <w:ind w:hanging="2"/>
              <w:jc w:val="center"/>
              <w:rPr>
                <w:sz w:val="16"/>
                <w:szCs w:val="16"/>
              </w:rPr>
            </w:pPr>
            <w:r w:rsidRPr="006610E7">
              <w:rPr>
                <w:b/>
                <w:sz w:val="16"/>
                <w:szCs w:val="16"/>
              </w:rPr>
              <w:t>2023</w:t>
            </w:r>
          </w:p>
        </w:tc>
        <w:tc>
          <w:tcPr>
            <w:tcW w:w="1145" w:type="dxa"/>
            <w:gridSpan w:val="2"/>
            <w:shd w:val="clear" w:color="auto" w:fill="DBDBDB"/>
            <w:vAlign w:val="center"/>
          </w:tcPr>
          <w:p w14:paraId="25C12AD1" w14:textId="77777777" w:rsidR="00454F94" w:rsidRPr="006610E7" w:rsidRDefault="00454F94" w:rsidP="006A1FDE">
            <w:pPr>
              <w:spacing w:after="0"/>
              <w:ind w:hanging="2"/>
              <w:jc w:val="center"/>
              <w:rPr>
                <w:sz w:val="16"/>
                <w:szCs w:val="16"/>
              </w:rPr>
            </w:pPr>
            <w:r w:rsidRPr="006610E7">
              <w:rPr>
                <w:b/>
                <w:sz w:val="16"/>
                <w:szCs w:val="16"/>
              </w:rPr>
              <w:t>2024</w:t>
            </w:r>
          </w:p>
        </w:tc>
      </w:tr>
      <w:tr w:rsidR="00454F94" w14:paraId="149DDF7F" w14:textId="77777777" w:rsidTr="006A1FDE">
        <w:trPr>
          <w:jc w:val="center"/>
        </w:trPr>
        <w:tc>
          <w:tcPr>
            <w:tcW w:w="4060" w:type="dxa"/>
            <w:vMerge/>
            <w:shd w:val="clear" w:color="auto" w:fill="DBDBDB"/>
            <w:vAlign w:val="center"/>
          </w:tcPr>
          <w:p w14:paraId="1E4C9500" w14:textId="77777777" w:rsidR="00454F94" w:rsidRPr="006610E7" w:rsidRDefault="00454F94" w:rsidP="006A1FDE">
            <w:pPr>
              <w:pBdr>
                <w:top w:val="nil"/>
                <w:left w:val="nil"/>
                <w:bottom w:val="nil"/>
                <w:right w:val="nil"/>
                <w:between w:val="nil"/>
              </w:pBdr>
              <w:spacing w:after="0" w:line="276" w:lineRule="auto"/>
              <w:ind w:hanging="2"/>
              <w:rPr>
                <w:sz w:val="16"/>
                <w:szCs w:val="16"/>
              </w:rPr>
            </w:pPr>
          </w:p>
        </w:tc>
        <w:tc>
          <w:tcPr>
            <w:tcW w:w="546" w:type="dxa"/>
            <w:shd w:val="clear" w:color="auto" w:fill="DBDBDB"/>
            <w:vAlign w:val="center"/>
          </w:tcPr>
          <w:p w14:paraId="7AFCDD2A" w14:textId="77777777" w:rsidR="00454F94" w:rsidRPr="006610E7" w:rsidRDefault="00454F94" w:rsidP="006A1FDE">
            <w:pPr>
              <w:spacing w:after="0"/>
              <w:ind w:hanging="2"/>
              <w:jc w:val="center"/>
              <w:rPr>
                <w:sz w:val="16"/>
                <w:szCs w:val="16"/>
              </w:rPr>
            </w:pPr>
            <w:r w:rsidRPr="006610E7">
              <w:rPr>
                <w:b/>
                <w:sz w:val="16"/>
                <w:szCs w:val="16"/>
              </w:rPr>
              <w:t>P</w:t>
            </w:r>
          </w:p>
        </w:tc>
        <w:tc>
          <w:tcPr>
            <w:tcW w:w="546" w:type="dxa"/>
            <w:shd w:val="clear" w:color="auto" w:fill="DBDBDB"/>
            <w:vAlign w:val="center"/>
          </w:tcPr>
          <w:p w14:paraId="51BD8EFD" w14:textId="77777777" w:rsidR="00454F94" w:rsidRPr="006610E7" w:rsidRDefault="00454F94" w:rsidP="006A1FDE">
            <w:pPr>
              <w:spacing w:after="0"/>
              <w:ind w:hanging="2"/>
              <w:jc w:val="center"/>
              <w:rPr>
                <w:sz w:val="16"/>
                <w:szCs w:val="16"/>
              </w:rPr>
            </w:pPr>
            <w:r w:rsidRPr="006610E7">
              <w:rPr>
                <w:b/>
                <w:sz w:val="16"/>
                <w:szCs w:val="16"/>
              </w:rPr>
              <w:t>E</w:t>
            </w:r>
          </w:p>
        </w:tc>
        <w:tc>
          <w:tcPr>
            <w:tcW w:w="546" w:type="dxa"/>
            <w:shd w:val="clear" w:color="auto" w:fill="DBDBDB"/>
            <w:vAlign w:val="center"/>
          </w:tcPr>
          <w:p w14:paraId="70236E21" w14:textId="77777777" w:rsidR="00454F94" w:rsidRPr="006610E7" w:rsidRDefault="00454F94" w:rsidP="006A1FDE">
            <w:pPr>
              <w:spacing w:after="0"/>
              <w:ind w:hanging="2"/>
              <w:jc w:val="center"/>
              <w:rPr>
                <w:sz w:val="16"/>
                <w:szCs w:val="16"/>
              </w:rPr>
            </w:pPr>
            <w:r w:rsidRPr="006610E7">
              <w:rPr>
                <w:b/>
                <w:sz w:val="16"/>
                <w:szCs w:val="16"/>
              </w:rPr>
              <w:t>P</w:t>
            </w:r>
          </w:p>
        </w:tc>
        <w:tc>
          <w:tcPr>
            <w:tcW w:w="546" w:type="dxa"/>
            <w:shd w:val="clear" w:color="auto" w:fill="DBDBDB"/>
            <w:vAlign w:val="center"/>
          </w:tcPr>
          <w:p w14:paraId="1A44C93F" w14:textId="77777777" w:rsidR="00454F94" w:rsidRPr="006610E7" w:rsidRDefault="00454F94" w:rsidP="006A1FDE">
            <w:pPr>
              <w:spacing w:after="0"/>
              <w:ind w:hanging="2"/>
              <w:jc w:val="center"/>
              <w:rPr>
                <w:sz w:val="16"/>
                <w:szCs w:val="16"/>
              </w:rPr>
            </w:pPr>
            <w:r w:rsidRPr="006610E7">
              <w:rPr>
                <w:b/>
                <w:sz w:val="16"/>
                <w:szCs w:val="16"/>
              </w:rPr>
              <w:t>E</w:t>
            </w:r>
          </w:p>
        </w:tc>
        <w:tc>
          <w:tcPr>
            <w:tcW w:w="666" w:type="dxa"/>
            <w:shd w:val="clear" w:color="auto" w:fill="DBDBDB"/>
            <w:vAlign w:val="center"/>
          </w:tcPr>
          <w:p w14:paraId="5BE94708" w14:textId="77777777" w:rsidR="00454F94" w:rsidRPr="006610E7" w:rsidRDefault="00454F94" w:rsidP="006A1FDE">
            <w:pPr>
              <w:spacing w:after="0"/>
              <w:ind w:hanging="2"/>
              <w:jc w:val="center"/>
              <w:rPr>
                <w:sz w:val="16"/>
                <w:szCs w:val="16"/>
              </w:rPr>
            </w:pPr>
            <w:r w:rsidRPr="006610E7">
              <w:rPr>
                <w:b/>
                <w:sz w:val="16"/>
                <w:szCs w:val="16"/>
              </w:rPr>
              <w:t>P</w:t>
            </w:r>
          </w:p>
        </w:tc>
        <w:tc>
          <w:tcPr>
            <w:tcW w:w="428" w:type="dxa"/>
            <w:shd w:val="clear" w:color="auto" w:fill="DBDBDB"/>
            <w:vAlign w:val="center"/>
          </w:tcPr>
          <w:p w14:paraId="1F56F33F" w14:textId="77777777" w:rsidR="00454F94" w:rsidRPr="006610E7" w:rsidRDefault="00454F94" w:rsidP="006A1FDE">
            <w:pPr>
              <w:spacing w:after="0"/>
              <w:ind w:hanging="2"/>
              <w:jc w:val="center"/>
              <w:rPr>
                <w:sz w:val="16"/>
                <w:szCs w:val="16"/>
              </w:rPr>
            </w:pPr>
            <w:r w:rsidRPr="006610E7">
              <w:rPr>
                <w:b/>
                <w:sz w:val="16"/>
                <w:szCs w:val="16"/>
              </w:rPr>
              <w:t>E</w:t>
            </w:r>
          </w:p>
        </w:tc>
        <w:tc>
          <w:tcPr>
            <w:tcW w:w="595" w:type="dxa"/>
            <w:shd w:val="clear" w:color="auto" w:fill="DBDBDB"/>
            <w:vAlign w:val="center"/>
          </w:tcPr>
          <w:p w14:paraId="65BE7C98" w14:textId="77777777" w:rsidR="00454F94" w:rsidRPr="006610E7" w:rsidRDefault="00454F94" w:rsidP="006A1FDE">
            <w:pPr>
              <w:spacing w:after="0"/>
              <w:ind w:hanging="2"/>
              <w:jc w:val="center"/>
              <w:rPr>
                <w:sz w:val="16"/>
                <w:szCs w:val="16"/>
              </w:rPr>
            </w:pPr>
            <w:r w:rsidRPr="006610E7">
              <w:rPr>
                <w:b/>
                <w:sz w:val="16"/>
                <w:szCs w:val="16"/>
              </w:rPr>
              <w:t>P</w:t>
            </w:r>
          </w:p>
        </w:tc>
        <w:tc>
          <w:tcPr>
            <w:tcW w:w="499" w:type="dxa"/>
            <w:shd w:val="clear" w:color="auto" w:fill="DBDBDB"/>
            <w:vAlign w:val="center"/>
          </w:tcPr>
          <w:p w14:paraId="57BEC2B6" w14:textId="77777777" w:rsidR="00454F94" w:rsidRPr="006610E7" w:rsidRDefault="00454F94" w:rsidP="006A1FDE">
            <w:pPr>
              <w:spacing w:after="0"/>
              <w:ind w:hanging="2"/>
              <w:jc w:val="center"/>
              <w:rPr>
                <w:sz w:val="16"/>
                <w:szCs w:val="16"/>
              </w:rPr>
            </w:pPr>
            <w:r w:rsidRPr="006610E7">
              <w:rPr>
                <w:b/>
                <w:sz w:val="16"/>
                <w:szCs w:val="16"/>
              </w:rPr>
              <w:t>E</w:t>
            </w:r>
          </w:p>
        </w:tc>
        <w:tc>
          <w:tcPr>
            <w:tcW w:w="547" w:type="dxa"/>
            <w:shd w:val="clear" w:color="auto" w:fill="DBDBDB"/>
            <w:vAlign w:val="center"/>
          </w:tcPr>
          <w:p w14:paraId="4C40A4BF" w14:textId="77777777" w:rsidR="00454F94" w:rsidRPr="006610E7" w:rsidRDefault="00454F94" w:rsidP="006A1FDE">
            <w:pPr>
              <w:spacing w:after="0"/>
              <w:ind w:hanging="2"/>
              <w:jc w:val="center"/>
              <w:rPr>
                <w:sz w:val="16"/>
                <w:szCs w:val="16"/>
              </w:rPr>
            </w:pPr>
            <w:r w:rsidRPr="006610E7">
              <w:rPr>
                <w:b/>
                <w:sz w:val="16"/>
                <w:szCs w:val="16"/>
              </w:rPr>
              <w:t>P</w:t>
            </w:r>
          </w:p>
        </w:tc>
        <w:tc>
          <w:tcPr>
            <w:tcW w:w="598" w:type="dxa"/>
            <w:shd w:val="clear" w:color="auto" w:fill="DBDBDB"/>
            <w:vAlign w:val="center"/>
          </w:tcPr>
          <w:p w14:paraId="66FD0B0D" w14:textId="77777777" w:rsidR="00454F94" w:rsidRPr="006610E7" w:rsidRDefault="00454F94" w:rsidP="006A1FDE">
            <w:pPr>
              <w:spacing w:after="0"/>
              <w:ind w:hanging="2"/>
              <w:jc w:val="center"/>
              <w:rPr>
                <w:sz w:val="16"/>
                <w:szCs w:val="16"/>
              </w:rPr>
            </w:pPr>
            <w:r w:rsidRPr="006610E7">
              <w:rPr>
                <w:b/>
                <w:sz w:val="16"/>
                <w:szCs w:val="16"/>
              </w:rPr>
              <w:t>E</w:t>
            </w:r>
          </w:p>
        </w:tc>
      </w:tr>
      <w:tr w:rsidR="00454F94" w14:paraId="0E62781D" w14:textId="77777777" w:rsidTr="006A1FDE">
        <w:trPr>
          <w:trHeight w:val="424"/>
          <w:jc w:val="center"/>
        </w:trPr>
        <w:tc>
          <w:tcPr>
            <w:tcW w:w="4060" w:type="dxa"/>
            <w:shd w:val="clear" w:color="auto" w:fill="auto"/>
            <w:vAlign w:val="center"/>
          </w:tcPr>
          <w:p w14:paraId="0793C296" w14:textId="77777777" w:rsidR="00454F94" w:rsidRPr="006610E7" w:rsidRDefault="00454F94" w:rsidP="00A87BB0">
            <w:pPr>
              <w:ind w:hanging="2"/>
              <w:rPr>
                <w:color w:val="000000"/>
                <w:sz w:val="16"/>
                <w:szCs w:val="16"/>
              </w:rPr>
            </w:pPr>
            <w:r w:rsidRPr="006610E7">
              <w:rPr>
                <w:color w:val="000000"/>
                <w:sz w:val="16"/>
                <w:szCs w:val="16"/>
              </w:rPr>
              <w:t>(S)1 Beneficiar 4.500 personas en procesos de educación informal del sector artístico y cultural</w:t>
            </w:r>
          </w:p>
        </w:tc>
        <w:tc>
          <w:tcPr>
            <w:tcW w:w="546" w:type="dxa"/>
            <w:shd w:val="clear" w:color="auto" w:fill="auto"/>
            <w:vAlign w:val="center"/>
          </w:tcPr>
          <w:p w14:paraId="4A9CB7DA" w14:textId="77777777" w:rsidR="00454F94" w:rsidRPr="006610E7" w:rsidRDefault="00454F94" w:rsidP="00A87BB0">
            <w:pPr>
              <w:ind w:hanging="2"/>
              <w:jc w:val="center"/>
              <w:rPr>
                <w:sz w:val="16"/>
                <w:szCs w:val="16"/>
              </w:rPr>
            </w:pPr>
            <w:r w:rsidRPr="006610E7">
              <w:rPr>
                <w:sz w:val="16"/>
                <w:szCs w:val="16"/>
              </w:rPr>
              <w:t>360</w:t>
            </w:r>
          </w:p>
        </w:tc>
        <w:tc>
          <w:tcPr>
            <w:tcW w:w="546" w:type="dxa"/>
            <w:shd w:val="clear" w:color="auto" w:fill="auto"/>
            <w:vAlign w:val="center"/>
          </w:tcPr>
          <w:p w14:paraId="79460B58" w14:textId="77777777" w:rsidR="00454F94" w:rsidRPr="006610E7" w:rsidRDefault="00454F94" w:rsidP="00A87BB0">
            <w:pPr>
              <w:ind w:hanging="2"/>
              <w:jc w:val="center"/>
              <w:rPr>
                <w:sz w:val="16"/>
                <w:szCs w:val="16"/>
              </w:rPr>
            </w:pPr>
            <w:r w:rsidRPr="006610E7">
              <w:rPr>
                <w:sz w:val="16"/>
                <w:szCs w:val="16"/>
              </w:rPr>
              <w:t>380</w:t>
            </w:r>
          </w:p>
        </w:tc>
        <w:tc>
          <w:tcPr>
            <w:tcW w:w="546" w:type="dxa"/>
            <w:shd w:val="clear" w:color="auto" w:fill="auto"/>
            <w:vAlign w:val="center"/>
          </w:tcPr>
          <w:p w14:paraId="0F2E376B" w14:textId="77777777" w:rsidR="00454F94" w:rsidRPr="003E6DAA" w:rsidRDefault="00454F94" w:rsidP="00A87BB0">
            <w:pPr>
              <w:ind w:hanging="2"/>
              <w:jc w:val="center"/>
              <w:rPr>
                <w:sz w:val="16"/>
                <w:szCs w:val="16"/>
              </w:rPr>
            </w:pPr>
            <w:r w:rsidRPr="003E6DAA">
              <w:rPr>
                <w:sz w:val="16"/>
                <w:szCs w:val="16"/>
              </w:rPr>
              <w:t>720</w:t>
            </w:r>
          </w:p>
        </w:tc>
        <w:tc>
          <w:tcPr>
            <w:tcW w:w="546" w:type="dxa"/>
            <w:shd w:val="clear" w:color="auto" w:fill="auto"/>
            <w:vAlign w:val="center"/>
          </w:tcPr>
          <w:p w14:paraId="7B10AE81" w14:textId="77777777" w:rsidR="00454F94" w:rsidRPr="003E6DAA" w:rsidRDefault="009616BA" w:rsidP="00A87BB0">
            <w:pPr>
              <w:ind w:hanging="2"/>
              <w:jc w:val="center"/>
              <w:rPr>
                <w:sz w:val="16"/>
                <w:szCs w:val="16"/>
              </w:rPr>
            </w:pPr>
            <w:r>
              <w:rPr>
                <w:sz w:val="16"/>
                <w:szCs w:val="16"/>
              </w:rPr>
              <w:t>594</w:t>
            </w:r>
          </w:p>
        </w:tc>
        <w:tc>
          <w:tcPr>
            <w:tcW w:w="666" w:type="dxa"/>
            <w:shd w:val="clear" w:color="auto" w:fill="auto"/>
            <w:vAlign w:val="center"/>
          </w:tcPr>
          <w:p w14:paraId="4A037244" w14:textId="77777777" w:rsidR="00454F94" w:rsidRPr="006610E7" w:rsidRDefault="00454F94" w:rsidP="00A87BB0">
            <w:pPr>
              <w:ind w:hanging="2"/>
              <w:jc w:val="center"/>
              <w:rPr>
                <w:color w:val="000000"/>
                <w:sz w:val="16"/>
                <w:szCs w:val="16"/>
              </w:rPr>
            </w:pPr>
            <w:r w:rsidRPr="006610E7">
              <w:rPr>
                <w:color w:val="000000"/>
                <w:sz w:val="16"/>
                <w:szCs w:val="16"/>
              </w:rPr>
              <w:t>1080</w:t>
            </w:r>
          </w:p>
        </w:tc>
        <w:tc>
          <w:tcPr>
            <w:tcW w:w="428" w:type="dxa"/>
            <w:shd w:val="clear" w:color="auto" w:fill="auto"/>
            <w:vAlign w:val="center"/>
          </w:tcPr>
          <w:p w14:paraId="014367A9" w14:textId="77777777" w:rsidR="00454F94" w:rsidRPr="006610E7" w:rsidRDefault="00454F94" w:rsidP="00A87BB0">
            <w:pPr>
              <w:ind w:hanging="2"/>
              <w:jc w:val="center"/>
              <w:rPr>
                <w:color w:val="000000"/>
                <w:sz w:val="16"/>
                <w:szCs w:val="16"/>
              </w:rPr>
            </w:pPr>
          </w:p>
        </w:tc>
        <w:tc>
          <w:tcPr>
            <w:tcW w:w="595" w:type="dxa"/>
            <w:shd w:val="clear" w:color="auto" w:fill="auto"/>
            <w:vAlign w:val="center"/>
          </w:tcPr>
          <w:p w14:paraId="11EC606A" w14:textId="77777777" w:rsidR="00454F94" w:rsidRPr="006610E7" w:rsidRDefault="00454F94" w:rsidP="00A87BB0">
            <w:pPr>
              <w:ind w:hanging="2"/>
              <w:jc w:val="center"/>
              <w:rPr>
                <w:color w:val="000000"/>
                <w:sz w:val="16"/>
                <w:szCs w:val="16"/>
              </w:rPr>
            </w:pPr>
            <w:r w:rsidRPr="006610E7">
              <w:rPr>
                <w:color w:val="000000"/>
                <w:sz w:val="16"/>
                <w:szCs w:val="16"/>
              </w:rPr>
              <w:t>1440</w:t>
            </w:r>
          </w:p>
        </w:tc>
        <w:tc>
          <w:tcPr>
            <w:tcW w:w="499" w:type="dxa"/>
            <w:shd w:val="clear" w:color="auto" w:fill="auto"/>
            <w:vAlign w:val="center"/>
          </w:tcPr>
          <w:p w14:paraId="343B87D2" w14:textId="77777777" w:rsidR="00454F94" w:rsidRPr="006610E7" w:rsidRDefault="00454F94" w:rsidP="00A87BB0">
            <w:pPr>
              <w:ind w:hanging="2"/>
              <w:jc w:val="center"/>
              <w:rPr>
                <w:color w:val="000000"/>
                <w:sz w:val="16"/>
                <w:szCs w:val="16"/>
              </w:rPr>
            </w:pPr>
          </w:p>
        </w:tc>
        <w:tc>
          <w:tcPr>
            <w:tcW w:w="547" w:type="dxa"/>
            <w:shd w:val="clear" w:color="auto" w:fill="auto"/>
            <w:vAlign w:val="center"/>
          </w:tcPr>
          <w:p w14:paraId="6AD642F0" w14:textId="77777777" w:rsidR="00454F94" w:rsidRPr="006610E7" w:rsidRDefault="00454F94" w:rsidP="00A87BB0">
            <w:pPr>
              <w:ind w:hanging="2"/>
              <w:jc w:val="center"/>
              <w:rPr>
                <w:color w:val="000000"/>
                <w:sz w:val="16"/>
                <w:szCs w:val="16"/>
              </w:rPr>
            </w:pPr>
            <w:r w:rsidRPr="006610E7">
              <w:rPr>
                <w:color w:val="000000"/>
                <w:sz w:val="16"/>
                <w:szCs w:val="16"/>
              </w:rPr>
              <w:t>900</w:t>
            </w:r>
          </w:p>
        </w:tc>
        <w:tc>
          <w:tcPr>
            <w:tcW w:w="598" w:type="dxa"/>
            <w:shd w:val="clear" w:color="auto" w:fill="auto"/>
            <w:vAlign w:val="center"/>
          </w:tcPr>
          <w:p w14:paraId="38D2E9DC" w14:textId="77777777" w:rsidR="00454F94" w:rsidRPr="006610E7" w:rsidRDefault="00454F94" w:rsidP="00A87BB0">
            <w:pPr>
              <w:ind w:hanging="2"/>
              <w:jc w:val="center"/>
              <w:rPr>
                <w:color w:val="000000"/>
                <w:sz w:val="16"/>
                <w:szCs w:val="16"/>
              </w:rPr>
            </w:pPr>
          </w:p>
        </w:tc>
      </w:tr>
      <w:tr w:rsidR="00454F94" w14:paraId="790E3990" w14:textId="77777777" w:rsidTr="006A1FDE">
        <w:trPr>
          <w:trHeight w:val="424"/>
          <w:jc w:val="center"/>
        </w:trPr>
        <w:tc>
          <w:tcPr>
            <w:tcW w:w="4060" w:type="dxa"/>
            <w:shd w:val="clear" w:color="auto" w:fill="auto"/>
            <w:vAlign w:val="center"/>
          </w:tcPr>
          <w:p w14:paraId="72A6A62E" w14:textId="77777777" w:rsidR="00454F94" w:rsidRPr="006610E7" w:rsidRDefault="00454F94" w:rsidP="00A87BB0">
            <w:pPr>
              <w:ind w:hanging="2"/>
              <w:rPr>
                <w:color w:val="000000"/>
                <w:sz w:val="16"/>
                <w:szCs w:val="16"/>
              </w:rPr>
            </w:pPr>
            <w:r w:rsidRPr="006610E7">
              <w:rPr>
                <w:color w:val="000000"/>
                <w:sz w:val="16"/>
                <w:szCs w:val="16"/>
              </w:rPr>
              <w:t>(S)2 Beneficiar 215 agentes del sector a través del fomento para el acceso a la oferta cultural</w:t>
            </w:r>
          </w:p>
        </w:tc>
        <w:tc>
          <w:tcPr>
            <w:tcW w:w="546" w:type="dxa"/>
            <w:shd w:val="clear" w:color="auto" w:fill="auto"/>
            <w:vAlign w:val="center"/>
          </w:tcPr>
          <w:p w14:paraId="7E423502" w14:textId="77777777" w:rsidR="00454F94" w:rsidRPr="006610E7" w:rsidRDefault="00454F94" w:rsidP="00A87BB0">
            <w:pPr>
              <w:ind w:hanging="2"/>
              <w:jc w:val="center"/>
              <w:rPr>
                <w:sz w:val="16"/>
                <w:szCs w:val="16"/>
              </w:rPr>
            </w:pPr>
            <w:r w:rsidRPr="006610E7">
              <w:rPr>
                <w:sz w:val="16"/>
                <w:szCs w:val="16"/>
              </w:rPr>
              <w:t>35</w:t>
            </w:r>
          </w:p>
        </w:tc>
        <w:tc>
          <w:tcPr>
            <w:tcW w:w="546" w:type="dxa"/>
            <w:shd w:val="clear" w:color="auto" w:fill="auto"/>
            <w:vAlign w:val="center"/>
          </w:tcPr>
          <w:p w14:paraId="4CF88922" w14:textId="77777777" w:rsidR="00454F94" w:rsidRPr="006610E7" w:rsidRDefault="00454F94" w:rsidP="00A87BB0">
            <w:pPr>
              <w:ind w:hanging="2"/>
              <w:jc w:val="center"/>
              <w:rPr>
                <w:sz w:val="16"/>
                <w:szCs w:val="16"/>
              </w:rPr>
            </w:pPr>
            <w:r w:rsidRPr="006610E7">
              <w:rPr>
                <w:sz w:val="16"/>
                <w:szCs w:val="16"/>
              </w:rPr>
              <w:t>34</w:t>
            </w:r>
          </w:p>
        </w:tc>
        <w:tc>
          <w:tcPr>
            <w:tcW w:w="546" w:type="dxa"/>
            <w:shd w:val="clear" w:color="auto" w:fill="auto"/>
            <w:vAlign w:val="center"/>
          </w:tcPr>
          <w:p w14:paraId="75B1BD7B" w14:textId="77777777" w:rsidR="00454F94" w:rsidRPr="003E6DAA" w:rsidRDefault="00454F94" w:rsidP="00A87BB0">
            <w:pPr>
              <w:ind w:hanging="2"/>
              <w:jc w:val="center"/>
              <w:rPr>
                <w:sz w:val="16"/>
                <w:szCs w:val="16"/>
              </w:rPr>
            </w:pPr>
            <w:r w:rsidRPr="003E6DAA">
              <w:rPr>
                <w:sz w:val="16"/>
                <w:szCs w:val="16"/>
              </w:rPr>
              <w:t>46</w:t>
            </w:r>
          </w:p>
        </w:tc>
        <w:tc>
          <w:tcPr>
            <w:tcW w:w="546" w:type="dxa"/>
            <w:shd w:val="clear" w:color="auto" w:fill="auto"/>
            <w:vAlign w:val="center"/>
          </w:tcPr>
          <w:p w14:paraId="3EBF199C" w14:textId="77777777" w:rsidR="00454F94" w:rsidRPr="003E6DAA" w:rsidRDefault="00454F94" w:rsidP="00A87BB0">
            <w:pPr>
              <w:ind w:hanging="2"/>
              <w:jc w:val="center"/>
              <w:rPr>
                <w:sz w:val="16"/>
                <w:szCs w:val="16"/>
              </w:rPr>
            </w:pPr>
            <w:r w:rsidRPr="003E6DAA">
              <w:rPr>
                <w:sz w:val="16"/>
                <w:szCs w:val="16"/>
              </w:rPr>
              <w:t>0</w:t>
            </w:r>
          </w:p>
        </w:tc>
        <w:tc>
          <w:tcPr>
            <w:tcW w:w="666" w:type="dxa"/>
            <w:shd w:val="clear" w:color="auto" w:fill="auto"/>
            <w:vAlign w:val="center"/>
          </w:tcPr>
          <w:p w14:paraId="44464E50" w14:textId="77777777" w:rsidR="00454F94" w:rsidRPr="006610E7" w:rsidRDefault="00454F94" w:rsidP="00A87BB0">
            <w:pPr>
              <w:ind w:hanging="2"/>
              <w:jc w:val="center"/>
              <w:rPr>
                <w:color w:val="000000"/>
                <w:sz w:val="16"/>
                <w:szCs w:val="16"/>
              </w:rPr>
            </w:pPr>
            <w:r w:rsidRPr="006610E7">
              <w:rPr>
                <w:color w:val="000000"/>
                <w:sz w:val="16"/>
                <w:szCs w:val="16"/>
              </w:rPr>
              <w:t>45</w:t>
            </w:r>
          </w:p>
        </w:tc>
        <w:tc>
          <w:tcPr>
            <w:tcW w:w="428" w:type="dxa"/>
            <w:shd w:val="clear" w:color="auto" w:fill="auto"/>
            <w:vAlign w:val="center"/>
          </w:tcPr>
          <w:p w14:paraId="58372854" w14:textId="77777777" w:rsidR="00454F94" w:rsidRPr="006610E7" w:rsidRDefault="00454F94" w:rsidP="00A87BB0">
            <w:pPr>
              <w:ind w:hanging="2"/>
              <w:jc w:val="center"/>
              <w:rPr>
                <w:color w:val="000000"/>
                <w:sz w:val="16"/>
                <w:szCs w:val="16"/>
              </w:rPr>
            </w:pPr>
          </w:p>
        </w:tc>
        <w:tc>
          <w:tcPr>
            <w:tcW w:w="595" w:type="dxa"/>
            <w:shd w:val="clear" w:color="auto" w:fill="auto"/>
            <w:vAlign w:val="center"/>
          </w:tcPr>
          <w:p w14:paraId="5713137A" w14:textId="77777777" w:rsidR="00454F94" w:rsidRPr="006610E7" w:rsidRDefault="00454F94" w:rsidP="00A87BB0">
            <w:pPr>
              <w:ind w:hanging="2"/>
              <w:jc w:val="center"/>
              <w:rPr>
                <w:color w:val="000000"/>
                <w:sz w:val="16"/>
                <w:szCs w:val="16"/>
              </w:rPr>
            </w:pPr>
            <w:r w:rsidRPr="006610E7">
              <w:rPr>
                <w:color w:val="000000"/>
                <w:sz w:val="16"/>
                <w:szCs w:val="16"/>
              </w:rPr>
              <w:t>45</w:t>
            </w:r>
          </w:p>
        </w:tc>
        <w:tc>
          <w:tcPr>
            <w:tcW w:w="499" w:type="dxa"/>
            <w:shd w:val="clear" w:color="auto" w:fill="auto"/>
            <w:vAlign w:val="center"/>
          </w:tcPr>
          <w:p w14:paraId="11DF1DEB" w14:textId="77777777" w:rsidR="00454F94" w:rsidRPr="006610E7" w:rsidRDefault="00454F94" w:rsidP="00A87BB0">
            <w:pPr>
              <w:ind w:hanging="2"/>
              <w:jc w:val="center"/>
              <w:rPr>
                <w:color w:val="000000"/>
                <w:sz w:val="16"/>
                <w:szCs w:val="16"/>
              </w:rPr>
            </w:pPr>
          </w:p>
        </w:tc>
        <w:tc>
          <w:tcPr>
            <w:tcW w:w="547" w:type="dxa"/>
            <w:shd w:val="clear" w:color="auto" w:fill="auto"/>
            <w:vAlign w:val="center"/>
          </w:tcPr>
          <w:p w14:paraId="378B77BE" w14:textId="77777777" w:rsidR="00454F94" w:rsidRPr="006610E7" w:rsidRDefault="00454F94" w:rsidP="00A87BB0">
            <w:pPr>
              <w:ind w:hanging="2"/>
              <w:jc w:val="center"/>
              <w:rPr>
                <w:color w:val="000000"/>
                <w:sz w:val="16"/>
                <w:szCs w:val="16"/>
              </w:rPr>
            </w:pPr>
            <w:r w:rsidRPr="006610E7">
              <w:rPr>
                <w:color w:val="000000"/>
                <w:sz w:val="16"/>
                <w:szCs w:val="16"/>
              </w:rPr>
              <w:t>45</w:t>
            </w:r>
          </w:p>
        </w:tc>
        <w:tc>
          <w:tcPr>
            <w:tcW w:w="598" w:type="dxa"/>
            <w:shd w:val="clear" w:color="auto" w:fill="auto"/>
            <w:vAlign w:val="center"/>
          </w:tcPr>
          <w:p w14:paraId="7C7D96C7" w14:textId="77777777" w:rsidR="00454F94" w:rsidRPr="006610E7" w:rsidRDefault="00454F94" w:rsidP="00A87BB0">
            <w:pPr>
              <w:ind w:hanging="2"/>
              <w:jc w:val="center"/>
              <w:rPr>
                <w:color w:val="000000"/>
                <w:sz w:val="16"/>
                <w:szCs w:val="16"/>
              </w:rPr>
            </w:pPr>
          </w:p>
        </w:tc>
      </w:tr>
      <w:tr w:rsidR="00454F94" w14:paraId="4176E43F" w14:textId="77777777" w:rsidTr="006A1FDE">
        <w:trPr>
          <w:trHeight w:val="424"/>
          <w:jc w:val="center"/>
        </w:trPr>
        <w:tc>
          <w:tcPr>
            <w:tcW w:w="4060" w:type="dxa"/>
            <w:shd w:val="clear" w:color="auto" w:fill="auto"/>
            <w:vAlign w:val="center"/>
          </w:tcPr>
          <w:p w14:paraId="31C35175" w14:textId="77777777" w:rsidR="00454F94" w:rsidRPr="006610E7" w:rsidRDefault="00454F94" w:rsidP="00A87BB0">
            <w:pPr>
              <w:ind w:hanging="2"/>
              <w:rPr>
                <w:color w:val="000000"/>
                <w:sz w:val="16"/>
                <w:szCs w:val="16"/>
              </w:rPr>
            </w:pPr>
            <w:r w:rsidRPr="006610E7">
              <w:rPr>
                <w:color w:val="000000"/>
                <w:sz w:val="16"/>
                <w:szCs w:val="16"/>
              </w:rPr>
              <w:t>(S)3 Construcción de 1 Sistema de Información de arte, cultura y patrimonio.</w:t>
            </w:r>
          </w:p>
        </w:tc>
        <w:tc>
          <w:tcPr>
            <w:tcW w:w="546" w:type="dxa"/>
            <w:shd w:val="clear" w:color="auto" w:fill="auto"/>
            <w:vAlign w:val="center"/>
          </w:tcPr>
          <w:p w14:paraId="2D18D0FE" w14:textId="77777777" w:rsidR="00454F94" w:rsidRPr="006610E7" w:rsidRDefault="00454F94" w:rsidP="00A87BB0">
            <w:pPr>
              <w:ind w:hanging="2"/>
              <w:jc w:val="center"/>
              <w:rPr>
                <w:sz w:val="16"/>
                <w:szCs w:val="16"/>
              </w:rPr>
            </w:pPr>
            <w:r w:rsidRPr="006610E7">
              <w:rPr>
                <w:sz w:val="16"/>
                <w:szCs w:val="16"/>
              </w:rPr>
              <w:t>0,12</w:t>
            </w:r>
          </w:p>
        </w:tc>
        <w:tc>
          <w:tcPr>
            <w:tcW w:w="546" w:type="dxa"/>
            <w:shd w:val="clear" w:color="auto" w:fill="auto"/>
            <w:vAlign w:val="center"/>
          </w:tcPr>
          <w:p w14:paraId="2C1671CC" w14:textId="77777777" w:rsidR="00454F94" w:rsidRPr="006610E7" w:rsidRDefault="00454F94" w:rsidP="00A87BB0">
            <w:pPr>
              <w:ind w:hanging="2"/>
              <w:jc w:val="center"/>
              <w:rPr>
                <w:sz w:val="16"/>
                <w:szCs w:val="16"/>
              </w:rPr>
            </w:pPr>
            <w:r w:rsidRPr="006610E7">
              <w:rPr>
                <w:sz w:val="16"/>
                <w:szCs w:val="16"/>
              </w:rPr>
              <w:t>0,12</w:t>
            </w:r>
          </w:p>
        </w:tc>
        <w:tc>
          <w:tcPr>
            <w:tcW w:w="546" w:type="dxa"/>
            <w:shd w:val="clear" w:color="auto" w:fill="auto"/>
            <w:vAlign w:val="center"/>
          </w:tcPr>
          <w:p w14:paraId="74186A8F" w14:textId="77777777" w:rsidR="00454F94" w:rsidRPr="003E6DAA" w:rsidRDefault="00454F94" w:rsidP="00A87BB0">
            <w:pPr>
              <w:ind w:hanging="2"/>
              <w:jc w:val="center"/>
              <w:rPr>
                <w:sz w:val="16"/>
                <w:szCs w:val="16"/>
              </w:rPr>
            </w:pPr>
            <w:r w:rsidRPr="003E6DAA">
              <w:rPr>
                <w:sz w:val="16"/>
                <w:szCs w:val="16"/>
              </w:rPr>
              <w:t>0,25</w:t>
            </w:r>
          </w:p>
        </w:tc>
        <w:tc>
          <w:tcPr>
            <w:tcW w:w="546" w:type="dxa"/>
            <w:shd w:val="clear" w:color="auto" w:fill="auto"/>
            <w:vAlign w:val="center"/>
          </w:tcPr>
          <w:p w14:paraId="67BCECC7" w14:textId="77777777" w:rsidR="00454F94" w:rsidRPr="003E6DAA" w:rsidRDefault="00454F94" w:rsidP="00A87BB0">
            <w:pPr>
              <w:ind w:hanging="2"/>
              <w:jc w:val="center"/>
              <w:rPr>
                <w:sz w:val="16"/>
                <w:szCs w:val="16"/>
              </w:rPr>
            </w:pPr>
            <w:r w:rsidRPr="003E6DAA">
              <w:rPr>
                <w:sz w:val="16"/>
                <w:szCs w:val="16"/>
              </w:rPr>
              <w:t>0,</w:t>
            </w:r>
            <w:r w:rsidR="009616BA">
              <w:rPr>
                <w:sz w:val="16"/>
                <w:szCs w:val="16"/>
              </w:rPr>
              <w:t>16</w:t>
            </w:r>
          </w:p>
        </w:tc>
        <w:tc>
          <w:tcPr>
            <w:tcW w:w="666" w:type="dxa"/>
            <w:shd w:val="clear" w:color="auto" w:fill="auto"/>
            <w:vAlign w:val="center"/>
          </w:tcPr>
          <w:p w14:paraId="55D47FCF" w14:textId="77777777" w:rsidR="00454F94" w:rsidRPr="006610E7" w:rsidRDefault="00454F94" w:rsidP="00A87BB0">
            <w:pPr>
              <w:ind w:hanging="2"/>
              <w:jc w:val="center"/>
              <w:rPr>
                <w:color w:val="000000"/>
                <w:sz w:val="16"/>
                <w:szCs w:val="16"/>
              </w:rPr>
            </w:pPr>
            <w:r w:rsidRPr="006610E7">
              <w:rPr>
                <w:color w:val="000000"/>
                <w:sz w:val="16"/>
                <w:szCs w:val="16"/>
              </w:rPr>
              <w:t>0,25</w:t>
            </w:r>
          </w:p>
        </w:tc>
        <w:tc>
          <w:tcPr>
            <w:tcW w:w="428" w:type="dxa"/>
            <w:shd w:val="clear" w:color="auto" w:fill="auto"/>
            <w:vAlign w:val="center"/>
          </w:tcPr>
          <w:p w14:paraId="54380928" w14:textId="77777777" w:rsidR="00454F94" w:rsidRPr="006610E7" w:rsidRDefault="00454F94" w:rsidP="00A87BB0">
            <w:pPr>
              <w:ind w:hanging="2"/>
              <w:jc w:val="center"/>
              <w:rPr>
                <w:color w:val="000000"/>
                <w:sz w:val="16"/>
                <w:szCs w:val="16"/>
              </w:rPr>
            </w:pPr>
          </w:p>
        </w:tc>
        <w:tc>
          <w:tcPr>
            <w:tcW w:w="595" w:type="dxa"/>
            <w:shd w:val="clear" w:color="auto" w:fill="auto"/>
            <w:vAlign w:val="center"/>
          </w:tcPr>
          <w:p w14:paraId="04C41F06" w14:textId="77777777" w:rsidR="00454F94" w:rsidRPr="006610E7" w:rsidRDefault="00454F94" w:rsidP="00A87BB0">
            <w:pPr>
              <w:ind w:hanging="2"/>
              <w:jc w:val="center"/>
              <w:rPr>
                <w:color w:val="000000"/>
                <w:sz w:val="16"/>
                <w:szCs w:val="16"/>
              </w:rPr>
            </w:pPr>
            <w:r w:rsidRPr="006610E7">
              <w:rPr>
                <w:color w:val="000000"/>
                <w:sz w:val="16"/>
                <w:szCs w:val="16"/>
              </w:rPr>
              <w:t>0,26</w:t>
            </w:r>
          </w:p>
        </w:tc>
        <w:tc>
          <w:tcPr>
            <w:tcW w:w="499" w:type="dxa"/>
            <w:shd w:val="clear" w:color="auto" w:fill="auto"/>
            <w:vAlign w:val="center"/>
          </w:tcPr>
          <w:p w14:paraId="72E6D456" w14:textId="77777777" w:rsidR="00454F94" w:rsidRPr="006610E7" w:rsidRDefault="00454F94" w:rsidP="00A87BB0">
            <w:pPr>
              <w:ind w:hanging="2"/>
              <w:jc w:val="center"/>
              <w:rPr>
                <w:color w:val="000000"/>
                <w:sz w:val="16"/>
                <w:szCs w:val="16"/>
              </w:rPr>
            </w:pPr>
          </w:p>
        </w:tc>
        <w:tc>
          <w:tcPr>
            <w:tcW w:w="547" w:type="dxa"/>
            <w:shd w:val="clear" w:color="auto" w:fill="auto"/>
            <w:vAlign w:val="center"/>
          </w:tcPr>
          <w:p w14:paraId="1C6CD910" w14:textId="77777777" w:rsidR="00454F94" w:rsidRPr="006610E7" w:rsidRDefault="00454F94" w:rsidP="00A87BB0">
            <w:pPr>
              <w:ind w:hanging="2"/>
              <w:jc w:val="center"/>
              <w:rPr>
                <w:color w:val="000000"/>
                <w:sz w:val="16"/>
                <w:szCs w:val="16"/>
              </w:rPr>
            </w:pPr>
            <w:r w:rsidRPr="006610E7">
              <w:rPr>
                <w:color w:val="000000"/>
                <w:sz w:val="16"/>
                <w:szCs w:val="16"/>
              </w:rPr>
              <w:t>0,12</w:t>
            </w:r>
          </w:p>
        </w:tc>
        <w:tc>
          <w:tcPr>
            <w:tcW w:w="598" w:type="dxa"/>
            <w:shd w:val="clear" w:color="auto" w:fill="auto"/>
            <w:vAlign w:val="center"/>
          </w:tcPr>
          <w:p w14:paraId="16CFEAFF" w14:textId="77777777" w:rsidR="00454F94" w:rsidRPr="006610E7" w:rsidRDefault="00454F94" w:rsidP="00A87BB0">
            <w:pPr>
              <w:ind w:hanging="2"/>
              <w:jc w:val="center"/>
              <w:rPr>
                <w:color w:val="000000"/>
                <w:sz w:val="16"/>
                <w:szCs w:val="16"/>
              </w:rPr>
            </w:pPr>
          </w:p>
        </w:tc>
      </w:tr>
    </w:tbl>
    <w:p w14:paraId="091F13CA" w14:textId="77777777" w:rsidR="00142D25" w:rsidRDefault="00142D25" w:rsidP="00142D25"/>
    <w:p w14:paraId="0846EA21" w14:textId="77777777" w:rsidR="0052007A" w:rsidRDefault="0052007A" w:rsidP="00142D25"/>
    <w:p w14:paraId="23909AE1" w14:textId="77777777" w:rsidR="006A1FDE" w:rsidRPr="0052007A" w:rsidRDefault="009616BA" w:rsidP="00142D25">
      <w:pPr>
        <w:pStyle w:val="Ttulo3"/>
        <w:rPr>
          <w:sz w:val="20"/>
          <w:szCs w:val="20"/>
        </w:rPr>
      </w:pPr>
      <w:bookmarkStart w:id="5" w:name="_Toc79605967"/>
      <w:r w:rsidRPr="0052007A">
        <w:rPr>
          <w:sz w:val="20"/>
          <w:szCs w:val="20"/>
        </w:rPr>
        <w:lastRenderedPageBreak/>
        <w:t>3.1 Avances obtenidos en el proceso de cumplimiento de la meta de producto</w:t>
      </w:r>
      <w:bookmarkEnd w:id="5"/>
      <w:r w:rsidR="006A1FDE" w:rsidRPr="0052007A">
        <w:rPr>
          <w:sz w:val="20"/>
          <w:szCs w:val="20"/>
        </w:rPr>
        <w:t xml:space="preserve"> </w:t>
      </w:r>
    </w:p>
    <w:p w14:paraId="7D9267A0" w14:textId="77777777" w:rsidR="009616BA" w:rsidRPr="0052007A" w:rsidRDefault="009616BA" w:rsidP="0052007A">
      <w:pPr>
        <w:spacing w:after="0"/>
        <w:rPr>
          <w:b/>
          <w:sz w:val="20"/>
          <w:szCs w:val="20"/>
        </w:rPr>
      </w:pPr>
    </w:p>
    <w:p w14:paraId="749E66AC" w14:textId="77777777" w:rsidR="009616BA" w:rsidRPr="0052007A" w:rsidRDefault="009616BA" w:rsidP="009E57B2">
      <w:pPr>
        <w:rPr>
          <w:sz w:val="20"/>
          <w:szCs w:val="20"/>
        </w:rPr>
      </w:pPr>
      <w:bookmarkStart w:id="6" w:name="_Hlk77755890"/>
      <w:r w:rsidRPr="0052007A">
        <w:rPr>
          <w:sz w:val="20"/>
          <w:szCs w:val="20"/>
        </w:rPr>
        <w:t>●</w:t>
      </w:r>
      <w:r w:rsidRPr="0052007A">
        <w:rPr>
          <w:sz w:val="20"/>
          <w:szCs w:val="20"/>
        </w:rPr>
        <w:tab/>
        <w:t xml:space="preserve">La SCRD ha certificado 974 ciudadanos en los cursos virtuales de políticas culturales, cultura y desarrollo, gestión cultural, formulación de proyectos culturales y financiación de iniciativas culturales; así como en los talleres virtuales sincrónicos de Patrimonio Cultural y Memoria Local. Expediente: 202131007805000004E. </w:t>
      </w:r>
    </w:p>
    <w:p w14:paraId="7BD5D6EE" w14:textId="77777777" w:rsidR="009616BA" w:rsidRPr="0052007A" w:rsidRDefault="009616BA" w:rsidP="009E57B2">
      <w:pPr>
        <w:rPr>
          <w:sz w:val="20"/>
          <w:szCs w:val="20"/>
        </w:rPr>
      </w:pPr>
      <w:r w:rsidRPr="0052007A">
        <w:rPr>
          <w:sz w:val="20"/>
          <w:szCs w:val="20"/>
        </w:rPr>
        <w:t>●</w:t>
      </w:r>
      <w:r w:rsidRPr="0052007A">
        <w:rPr>
          <w:sz w:val="20"/>
          <w:szCs w:val="20"/>
        </w:rPr>
        <w:tab/>
        <w:t xml:space="preserve">En la vigencia 2020 mediante la Resolución No. 388 de 2020, se apoyaron 34 jóvenes artistas en sus procesos de profesionalización y sus proyectos de gestión cultural. Para la vigencia 2021 se lanzó la Beca de Apoyo para la Profesionalización de los Artistas con 46 estímulos por valor de $3.356.521. Al cierre de la fase de convocatoria, se recibieron 107 postulaciones, de las cuales 81 cumplieron con las condiciones generales y específicas de participación. Actualmente se implementa la fase de evaluación y selección de ganadores. </w:t>
      </w:r>
    </w:p>
    <w:p w14:paraId="55A371CE" w14:textId="77777777" w:rsidR="009616BA" w:rsidRPr="0052007A" w:rsidRDefault="009616BA" w:rsidP="009E57B2">
      <w:pPr>
        <w:rPr>
          <w:sz w:val="20"/>
          <w:szCs w:val="20"/>
        </w:rPr>
      </w:pPr>
      <w:r w:rsidRPr="0052007A">
        <w:rPr>
          <w:sz w:val="20"/>
          <w:szCs w:val="20"/>
        </w:rPr>
        <w:t>Expedientes: 202131007805000001E y 202122002200100009E.</w:t>
      </w:r>
    </w:p>
    <w:p w14:paraId="7A51C3B9" w14:textId="77777777" w:rsidR="009616BA" w:rsidRPr="0052007A" w:rsidRDefault="009616BA" w:rsidP="009E57B2">
      <w:pPr>
        <w:rPr>
          <w:sz w:val="20"/>
          <w:szCs w:val="20"/>
        </w:rPr>
      </w:pPr>
      <w:r w:rsidRPr="0052007A">
        <w:rPr>
          <w:sz w:val="20"/>
          <w:szCs w:val="20"/>
        </w:rPr>
        <w:t>●</w:t>
      </w:r>
      <w:r w:rsidRPr="0052007A">
        <w:rPr>
          <w:sz w:val="20"/>
          <w:szCs w:val="20"/>
        </w:rPr>
        <w:tab/>
        <w:t xml:space="preserve">Se avanzó en la construcción de la propuesta general de contenidos del Sistema de Información en Arte, Cultura y Patrimonio, en el cual se ha previsto la construcción de seis módulos, entre los que se encuentra: trámites y servicios; registro y caracterización; consultas de interés; estadísticas; herramientas; ayuda. También se avanzó en la construcción de la primera versión del Índice de Transformaciones de la Formación Artística, el cual contempla seis (6) capacidades transversales, 29 categorías y 125 variables que apoyará la medición de impactos de los procesos de formación en arte, cultura, patrimonio y deporte que se desarrollan en la ciudad. </w:t>
      </w:r>
    </w:p>
    <w:p w14:paraId="2DCE92E2" w14:textId="77777777" w:rsidR="009616BA" w:rsidRPr="0052007A" w:rsidRDefault="009616BA" w:rsidP="009E57B2">
      <w:pPr>
        <w:rPr>
          <w:sz w:val="20"/>
          <w:szCs w:val="20"/>
        </w:rPr>
      </w:pPr>
      <w:r w:rsidRPr="0052007A">
        <w:rPr>
          <w:sz w:val="20"/>
          <w:szCs w:val="20"/>
        </w:rPr>
        <w:t>Expediente: 202131007805000002E.</w:t>
      </w:r>
    </w:p>
    <w:p w14:paraId="68E5B98C" w14:textId="77777777" w:rsidR="006A1FDE" w:rsidRPr="0052007A" w:rsidRDefault="009616BA" w:rsidP="00142D25">
      <w:pPr>
        <w:rPr>
          <w:sz w:val="20"/>
          <w:szCs w:val="20"/>
        </w:rPr>
      </w:pPr>
      <w:r w:rsidRPr="0052007A">
        <w:rPr>
          <w:sz w:val="20"/>
          <w:szCs w:val="20"/>
        </w:rPr>
        <w:t>●</w:t>
      </w:r>
      <w:r w:rsidRPr="0052007A">
        <w:rPr>
          <w:sz w:val="20"/>
          <w:szCs w:val="20"/>
        </w:rPr>
        <w:tab/>
        <w:t xml:space="preserve">Se ha venido avanzando en la implementación del Sistema Distrital de Formación Artística y Cultural, en lo relacionado con los acuerdos para la implementación de la Jornada Completa 2.0.; y la implementación del Portafolio de formación del sector, cultura, recreación y deporte.   </w:t>
      </w:r>
    </w:p>
    <w:p w14:paraId="500C1AB5" w14:textId="77777777" w:rsidR="00885E25" w:rsidRPr="0052007A" w:rsidRDefault="00885E25" w:rsidP="0063211F">
      <w:pPr>
        <w:pStyle w:val="Ttulo3"/>
        <w:rPr>
          <w:sz w:val="20"/>
          <w:szCs w:val="20"/>
        </w:rPr>
      </w:pPr>
      <w:bookmarkStart w:id="7" w:name="_Toc79605968"/>
      <w:bookmarkEnd w:id="6"/>
      <w:r w:rsidRPr="0052007A">
        <w:rPr>
          <w:sz w:val="20"/>
          <w:szCs w:val="20"/>
        </w:rPr>
        <w:t>3.2 Retrasos y soluciones</w:t>
      </w:r>
      <w:bookmarkEnd w:id="7"/>
      <w:r w:rsidRPr="0052007A">
        <w:rPr>
          <w:sz w:val="20"/>
          <w:szCs w:val="20"/>
        </w:rPr>
        <w:t xml:space="preserve">  </w:t>
      </w:r>
    </w:p>
    <w:p w14:paraId="7B696C57" w14:textId="77777777" w:rsidR="0052007A" w:rsidRDefault="0052007A" w:rsidP="0052007A">
      <w:pPr>
        <w:spacing w:after="0"/>
        <w:rPr>
          <w:sz w:val="20"/>
          <w:szCs w:val="20"/>
        </w:rPr>
      </w:pPr>
    </w:p>
    <w:p w14:paraId="166E369A" w14:textId="77777777" w:rsidR="00885E25" w:rsidRDefault="00885E25" w:rsidP="0052007A">
      <w:pPr>
        <w:spacing w:after="0"/>
        <w:rPr>
          <w:sz w:val="20"/>
          <w:szCs w:val="20"/>
        </w:rPr>
      </w:pPr>
      <w:r w:rsidRPr="0052007A">
        <w:rPr>
          <w:sz w:val="20"/>
          <w:szCs w:val="20"/>
        </w:rPr>
        <w:t xml:space="preserve">No se presentan retrasos en el cumplimiento de la meta. </w:t>
      </w:r>
    </w:p>
    <w:p w14:paraId="1D316220" w14:textId="77777777" w:rsidR="0052007A" w:rsidRPr="0052007A" w:rsidRDefault="0052007A" w:rsidP="0052007A">
      <w:pPr>
        <w:spacing w:after="0"/>
        <w:rPr>
          <w:sz w:val="20"/>
          <w:szCs w:val="20"/>
        </w:rPr>
      </w:pPr>
    </w:p>
    <w:p w14:paraId="0A8E379A" w14:textId="77777777" w:rsidR="00414422" w:rsidRPr="0052007A" w:rsidRDefault="00414422" w:rsidP="00F912D5">
      <w:pPr>
        <w:pStyle w:val="Ttulo2"/>
        <w:numPr>
          <w:ilvl w:val="0"/>
          <w:numId w:val="25"/>
        </w:numPr>
        <w:rPr>
          <w:sz w:val="20"/>
          <w:szCs w:val="20"/>
        </w:rPr>
      </w:pPr>
      <w:bookmarkStart w:id="8" w:name="_Toc79605969"/>
      <w:bookmarkStart w:id="9" w:name="_Hlk78908579"/>
      <w:r w:rsidRPr="0052007A">
        <w:rPr>
          <w:sz w:val="20"/>
          <w:szCs w:val="20"/>
        </w:rPr>
        <w:t>Seguimiento por Meta Proyecto de Inversión</w:t>
      </w:r>
      <w:bookmarkEnd w:id="8"/>
      <w:r w:rsidRPr="0052007A">
        <w:rPr>
          <w:sz w:val="20"/>
          <w:szCs w:val="20"/>
        </w:rPr>
        <w:tab/>
      </w:r>
      <w:r w:rsidRPr="0052007A">
        <w:rPr>
          <w:sz w:val="20"/>
          <w:szCs w:val="20"/>
        </w:rPr>
        <w:tab/>
      </w:r>
      <w:r w:rsidRPr="0052007A">
        <w:rPr>
          <w:sz w:val="20"/>
          <w:szCs w:val="20"/>
        </w:rPr>
        <w:tab/>
      </w:r>
      <w:r w:rsidRPr="0052007A">
        <w:rPr>
          <w:sz w:val="20"/>
          <w:szCs w:val="20"/>
        </w:rPr>
        <w:tab/>
      </w:r>
    </w:p>
    <w:bookmarkEnd w:id="9"/>
    <w:p w14:paraId="0CF7B77C" w14:textId="77777777" w:rsidR="00414422" w:rsidRPr="0052007A" w:rsidRDefault="00414422" w:rsidP="00D23450">
      <w:pPr>
        <w:spacing w:after="0"/>
        <w:rPr>
          <w:sz w:val="20"/>
          <w:szCs w:val="20"/>
        </w:rPr>
      </w:pPr>
    </w:p>
    <w:p w14:paraId="1646CDCA" w14:textId="77777777" w:rsidR="006A1FDE" w:rsidRPr="0052007A" w:rsidRDefault="006A1FDE" w:rsidP="00D23450">
      <w:pPr>
        <w:pStyle w:val="Ttulo3"/>
        <w:spacing w:before="0"/>
        <w:rPr>
          <w:color w:val="1F4E79" w:themeColor="accent5" w:themeShade="80"/>
          <w:sz w:val="20"/>
          <w:szCs w:val="20"/>
        </w:rPr>
      </w:pPr>
      <w:bookmarkStart w:id="10" w:name="_Toc79605970"/>
      <w:r w:rsidRPr="0052007A">
        <w:rPr>
          <w:color w:val="1F4E79" w:themeColor="accent5" w:themeShade="80"/>
          <w:sz w:val="20"/>
          <w:szCs w:val="20"/>
        </w:rPr>
        <w:t>Meta 1: Beneficiar 4.500 personas en procesos de educación informal del sector artístico y cultural</w:t>
      </w:r>
      <w:bookmarkEnd w:id="10"/>
    </w:p>
    <w:p w14:paraId="35518BA3" w14:textId="77777777" w:rsidR="006A1FDE" w:rsidRPr="0052007A" w:rsidRDefault="006A1FDE" w:rsidP="00D23450">
      <w:pPr>
        <w:spacing w:after="0"/>
        <w:rPr>
          <w:sz w:val="20"/>
          <w:szCs w:val="20"/>
        </w:rPr>
      </w:pPr>
    </w:p>
    <w:tbl>
      <w:tblPr>
        <w:tblW w:w="9351" w:type="dxa"/>
        <w:jc w:val="center"/>
        <w:tblLayout w:type="fixed"/>
        <w:tblCellMar>
          <w:top w:w="55" w:type="dxa"/>
          <w:left w:w="55" w:type="dxa"/>
          <w:bottom w:w="55" w:type="dxa"/>
          <w:right w:w="55" w:type="dxa"/>
        </w:tblCellMar>
        <w:tblLook w:val="0000" w:firstRow="0" w:lastRow="0" w:firstColumn="0" w:lastColumn="0" w:noHBand="0" w:noVBand="0"/>
      </w:tblPr>
      <w:tblGrid>
        <w:gridCol w:w="705"/>
        <w:gridCol w:w="4393"/>
        <w:gridCol w:w="1701"/>
        <w:gridCol w:w="1418"/>
        <w:gridCol w:w="1134"/>
      </w:tblGrid>
      <w:tr w:rsidR="006A1FDE" w14:paraId="68781BDC" w14:textId="77777777" w:rsidTr="006A1FDE">
        <w:trPr>
          <w:jc w:val="center"/>
        </w:trPr>
        <w:tc>
          <w:tcPr>
            <w:tcW w:w="705" w:type="dxa"/>
            <w:tcBorders>
              <w:top w:val="single" w:sz="4" w:space="0" w:color="000000"/>
              <w:left w:val="single" w:sz="4" w:space="0" w:color="000000"/>
              <w:bottom w:val="single" w:sz="4" w:space="0" w:color="000000"/>
            </w:tcBorders>
            <w:shd w:val="clear" w:color="auto" w:fill="9900FF"/>
            <w:vAlign w:val="center"/>
          </w:tcPr>
          <w:p w14:paraId="1466AA1C" w14:textId="77777777" w:rsidR="006A1FDE" w:rsidRPr="006A1FDE" w:rsidRDefault="006A1FDE" w:rsidP="00D23450">
            <w:pPr>
              <w:pBdr>
                <w:top w:val="nil"/>
                <w:left w:val="nil"/>
                <w:bottom w:val="nil"/>
                <w:right w:val="nil"/>
                <w:between w:val="nil"/>
              </w:pBdr>
              <w:spacing w:after="0" w:line="240" w:lineRule="auto"/>
              <w:ind w:hanging="2"/>
              <w:jc w:val="center"/>
              <w:rPr>
                <w:color w:val="FFFFFF"/>
                <w:sz w:val="20"/>
              </w:rPr>
            </w:pPr>
            <w:r w:rsidRPr="006A1FDE">
              <w:rPr>
                <w:b/>
                <w:color w:val="FFFFFF"/>
                <w:sz w:val="20"/>
              </w:rPr>
              <w:t>Cód. Meta</w:t>
            </w:r>
          </w:p>
        </w:tc>
        <w:tc>
          <w:tcPr>
            <w:tcW w:w="4393" w:type="dxa"/>
            <w:tcBorders>
              <w:top w:val="single" w:sz="4" w:space="0" w:color="000000"/>
              <w:left w:val="single" w:sz="4" w:space="0" w:color="000000"/>
              <w:bottom w:val="single" w:sz="4" w:space="0" w:color="000000"/>
            </w:tcBorders>
            <w:shd w:val="clear" w:color="auto" w:fill="9900FF"/>
            <w:vAlign w:val="center"/>
          </w:tcPr>
          <w:p w14:paraId="4198A8FF" w14:textId="77777777" w:rsidR="006A1FDE" w:rsidRPr="006A1FDE" w:rsidRDefault="006A1FDE" w:rsidP="00D23450">
            <w:pPr>
              <w:pBdr>
                <w:top w:val="nil"/>
                <w:left w:val="nil"/>
                <w:bottom w:val="nil"/>
                <w:right w:val="nil"/>
                <w:between w:val="nil"/>
              </w:pBdr>
              <w:spacing w:after="0" w:line="240" w:lineRule="auto"/>
              <w:ind w:hanging="2"/>
              <w:jc w:val="center"/>
              <w:rPr>
                <w:color w:val="FFFFFF"/>
                <w:sz w:val="20"/>
              </w:rPr>
            </w:pPr>
            <w:r w:rsidRPr="006A1FDE">
              <w:rPr>
                <w:b/>
                <w:color w:val="FFFFFF"/>
                <w:sz w:val="20"/>
              </w:rPr>
              <w:t>Meta Proyecto</w:t>
            </w:r>
          </w:p>
        </w:tc>
        <w:tc>
          <w:tcPr>
            <w:tcW w:w="1701" w:type="dxa"/>
            <w:tcBorders>
              <w:top w:val="single" w:sz="4" w:space="0" w:color="000000"/>
              <w:left w:val="single" w:sz="4" w:space="0" w:color="000000"/>
              <w:bottom w:val="single" w:sz="4" w:space="0" w:color="000000"/>
            </w:tcBorders>
            <w:shd w:val="clear" w:color="auto" w:fill="9900FF"/>
            <w:vAlign w:val="center"/>
          </w:tcPr>
          <w:p w14:paraId="18981AA7" w14:textId="77777777" w:rsidR="006A1FDE" w:rsidRPr="006A1FDE" w:rsidRDefault="006A1FDE" w:rsidP="00D23450">
            <w:pPr>
              <w:pBdr>
                <w:top w:val="nil"/>
                <w:left w:val="nil"/>
                <w:bottom w:val="nil"/>
                <w:right w:val="nil"/>
                <w:between w:val="nil"/>
              </w:pBdr>
              <w:spacing w:after="0" w:line="240" w:lineRule="auto"/>
              <w:ind w:hanging="2"/>
              <w:jc w:val="center"/>
              <w:rPr>
                <w:color w:val="FFFFFF"/>
                <w:sz w:val="20"/>
              </w:rPr>
            </w:pPr>
            <w:r w:rsidRPr="006A1FDE">
              <w:rPr>
                <w:b/>
                <w:color w:val="FFFFFF"/>
                <w:sz w:val="20"/>
              </w:rPr>
              <w:t>Programación Vigencia</w:t>
            </w:r>
          </w:p>
        </w:tc>
        <w:tc>
          <w:tcPr>
            <w:tcW w:w="1418" w:type="dxa"/>
            <w:tcBorders>
              <w:top w:val="single" w:sz="4" w:space="0" w:color="000000"/>
              <w:left w:val="single" w:sz="4" w:space="0" w:color="000000"/>
              <w:bottom w:val="single" w:sz="4" w:space="0" w:color="000000"/>
            </w:tcBorders>
            <w:shd w:val="clear" w:color="auto" w:fill="9900FF"/>
            <w:vAlign w:val="center"/>
          </w:tcPr>
          <w:p w14:paraId="1E432E3E" w14:textId="77777777" w:rsidR="006A1FDE" w:rsidRPr="006A1FDE" w:rsidRDefault="006A1FDE" w:rsidP="00D23450">
            <w:pPr>
              <w:pBdr>
                <w:top w:val="nil"/>
                <w:left w:val="nil"/>
                <w:bottom w:val="nil"/>
                <w:right w:val="nil"/>
                <w:between w:val="nil"/>
              </w:pBdr>
              <w:spacing w:after="0" w:line="240" w:lineRule="auto"/>
              <w:ind w:hanging="2"/>
              <w:jc w:val="center"/>
              <w:rPr>
                <w:color w:val="FFFFFF"/>
                <w:sz w:val="20"/>
              </w:rPr>
            </w:pPr>
            <w:r w:rsidRPr="006A1FDE">
              <w:rPr>
                <w:b/>
                <w:color w:val="FFFFFF"/>
                <w:sz w:val="20"/>
              </w:rPr>
              <w:t>Ejecución Vigencia</w:t>
            </w:r>
          </w:p>
        </w:tc>
        <w:tc>
          <w:tcPr>
            <w:tcW w:w="1134"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1251D57F" w14:textId="77777777" w:rsidR="006A1FDE" w:rsidRPr="006A1FDE" w:rsidRDefault="006A1FDE" w:rsidP="00D23450">
            <w:pPr>
              <w:pBdr>
                <w:top w:val="nil"/>
                <w:left w:val="nil"/>
                <w:bottom w:val="nil"/>
                <w:right w:val="nil"/>
                <w:between w:val="nil"/>
              </w:pBdr>
              <w:spacing w:after="0" w:line="240" w:lineRule="auto"/>
              <w:ind w:hanging="2"/>
              <w:jc w:val="center"/>
              <w:rPr>
                <w:color w:val="FFFFFF"/>
                <w:sz w:val="20"/>
              </w:rPr>
            </w:pPr>
            <w:r w:rsidRPr="006A1FDE">
              <w:rPr>
                <w:b/>
                <w:color w:val="FFFFFF"/>
                <w:sz w:val="20"/>
              </w:rPr>
              <w:t>% Avance</w:t>
            </w:r>
          </w:p>
        </w:tc>
      </w:tr>
      <w:tr w:rsidR="006A1FDE" w14:paraId="218EE209" w14:textId="77777777" w:rsidTr="006A1FDE">
        <w:trPr>
          <w:jc w:val="center"/>
        </w:trPr>
        <w:tc>
          <w:tcPr>
            <w:tcW w:w="705" w:type="dxa"/>
            <w:tcBorders>
              <w:left w:val="single" w:sz="4" w:space="0" w:color="000000"/>
              <w:bottom w:val="single" w:sz="4" w:space="0" w:color="000000"/>
            </w:tcBorders>
            <w:shd w:val="clear" w:color="auto" w:fill="auto"/>
          </w:tcPr>
          <w:p w14:paraId="62D1C600" w14:textId="77777777" w:rsidR="006A1FDE" w:rsidRPr="006A1FDE" w:rsidRDefault="006A1FDE" w:rsidP="00D23450">
            <w:pPr>
              <w:pBdr>
                <w:top w:val="nil"/>
                <w:left w:val="nil"/>
                <w:bottom w:val="nil"/>
                <w:right w:val="nil"/>
                <w:between w:val="nil"/>
              </w:pBdr>
              <w:spacing w:after="0" w:line="240" w:lineRule="auto"/>
              <w:ind w:hanging="2"/>
              <w:jc w:val="center"/>
              <w:rPr>
                <w:color w:val="000000"/>
                <w:sz w:val="20"/>
              </w:rPr>
            </w:pPr>
            <w:r w:rsidRPr="006A1FDE">
              <w:rPr>
                <w:color w:val="000000"/>
                <w:sz w:val="20"/>
              </w:rPr>
              <w:t>1</w:t>
            </w:r>
          </w:p>
        </w:tc>
        <w:tc>
          <w:tcPr>
            <w:tcW w:w="4393" w:type="dxa"/>
            <w:tcBorders>
              <w:left w:val="single" w:sz="4" w:space="0" w:color="000000"/>
              <w:bottom w:val="single" w:sz="4" w:space="0" w:color="000000"/>
            </w:tcBorders>
            <w:shd w:val="clear" w:color="auto" w:fill="auto"/>
          </w:tcPr>
          <w:p w14:paraId="24A5CA3D" w14:textId="77777777" w:rsidR="006A1FDE" w:rsidRPr="006A1FDE" w:rsidRDefault="006A1FDE" w:rsidP="00D23450">
            <w:pPr>
              <w:pBdr>
                <w:top w:val="nil"/>
                <w:left w:val="nil"/>
                <w:bottom w:val="nil"/>
                <w:right w:val="nil"/>
                <w:between w:val="nil"/>
              </w:pBdr>
              <w:spacing w:after="0" w:line="240" w:lineRule="auto"/>
              <w:ind w:hanging="2"/>
              <w:rPr>
                <w:color w:val="000000"/>
                <w:sz w:val="20"/>
              </w:rPr>
            </w:pPr>
            <w:r w:rsidRPr="006A1FDE">
              <w:rPr>
                <w:color w:val="000000"/>
                <w:sz w:val="20"/>
              </w:rPr>
              <w:t>Beneficiar 4.500 personas en procesos de educación informal del sector artístico y cultural</w:t>
            </w:r>
          </w:p>
        </w:tc>
        <w:tc>
          <w:tcPr>
            <w:tcW w:w="1701" w:type="dxa"/>
            <w:tcBorders>
              <w:left w:val="single" w:sz="4" w:space="0" w:color="000000"/>
              <w:bottom w:val="single" w:sz="4" w:space="0" w:color="000000"/>
            </w:tcBorders>
            <w:shd w:val="clear" w:color="auto" w:fill="auto"/>
            <w:vAlign w:val="center"/>
          </w:tcPr>
          <w:p w14:paraId="074C50A5" w14:textId="77777777" w:rsidR="006A1FDE" w:rsidRPr="006A1FDE" w:rsidRDefault="006A1FDE" w:rsidP="00D23450">
            <w:pPr>
              <w:pBdr>
                <w:top w:val="nil"/>
                <w:left w:val="nil"/>
                <w:bottom w:val="nil"/>
                <w:right w:val="nil"/>
                <w:between w:val="nil"/>
              </w:pBdr>
              <w:spacing w:after="0" w:line="240" w:lineRule="auto"/>
              <w:ind w:hanging="2"/>
              <w:jc w:val="center"/>
              <w:rPr>
                <w:sz w:val="20"/>
              </w:rPr>
            </w:pPr>
            <w:r w:rsidRPr="006A1FDE">
              <w:rPr>
                <w:sz w:val="20"/>
              </w:rPr>
              <w:t>720</w:t>
            </w:r>
          </w:p>
        </w:tc>
        <w:tc>
          <w:tcPr>
            <w:tcW w:w="1418" w:type="dxa"/>
            <w:tcBorders>
              <w:left w:val="single" w:sz="4" w:space="0" w:color="000000"/>
              <w:bottom w:val="single" w:sz="4" w:space="0" w:color="000000"/>
            </w:tcBorders>
            <w:shd w:val="clear" w:color="auto" w:fill="auto"/>
            <w:vAlign w:val="center"/>
          </w:tcPr>
          <w:p w14:paraId="15BE6C30" w14:textId="77777777" w:rsidR="006A1FDE" w:rsidRPr="006A1FDE" w:rsidRDefault="009E57B2" w:rsidP="00D23450">
            <w:pPr>
              <w:pBdr>
                <w:top w:val="nil"/>
                <w:left w:val="nil"/>
                <w:bottom w:val="nil"/>
                <w:right w:val="nil"/>
                <w:between w:val="nil"/>
              </w:pBdr>
              <w:spacing w:after="0" w:line="240" w:lineRule="auto"/>
              <w:ind w:hanging="2"/>
              <w:jc w:val="center"/>
              <w:rPr>
                <w:sz w:val="20"/>
              </w:rPr>
            </w:pPr>
            <w:r>
              <w:rPr>
                <w:sz w:val="20"/>
              </w:rPr>
              <w:t>594</w:t>
            </w:r>
          </w:p>
        </w:tc>
        <w:tc>
          <w:tcPr>
            <w:tcW w:w="1134" w:type="dxa"/>
            <w:tcBorders>
              <w:left w:val="single" w:sz="4" w:space="0" w:color="000000"/>
              <w:bottom w:val="single" w:sz="4" w:space="0" w:color="000000"/>
              <w:right w:val="single" w:sz="4" w:space="0" w:color="000000"/>
            </w:tcBorders>
            <w:shd w:val="clear" w:color="auto" w:fill="auto"/>
            <w:vAlign w:val="center"/>
          </w:tcPr>
          <w:p w14:paraId="4549214A" w14:textId="77777777" w:rsidR="006A1FDE" w:rsidRPr="006A1FDE" w:rsidRDefault="009E57B2" w:rsidP="00D23450">
            <w:pPr>
              <w:pBdr>
                <w:top w:val="nil"/>
                <w:left w:val="nil"/>
                <w:bottom w:val="nil"/>
                <w:right w:val="nil"/>
                <w:between w:val="nil"/>
              </w:pBdr>
              <w:spacing w:after="0" w:line="240" w:lineRule="auto"/>
              <w:ind w:hanging="2"/>
              <w:jc w:val="center"/>
              <w:rPr>
                <w:sz w:val="20"/>
              </w:rPr>
            </w:pPr>
            <w:r w:rsidRPr="009E57B2">
              <w:rPr>
                <w:sz w:val="20"/>
              </w:rPr>
              <w:t>82,50%</w:t>
            </w:r>
          </w:p>
        </w:tc>
      </w:tr>
    </w:tbl>
    <w:p w14:paraId="0182380F" w14:textId="77777777" w:rsidR="00142D25" w:rsidRPr="0052007A" w:rsidRDefault="00142D25" w:rsidP="0052007A">
      <w:pPr>
        <w:spacing w:after="0"/>
        <w:rPr>
          <w:sz w:val="20"/>
          <w:szCs w:val="20"/>
        </w:rPr>
      </w:pPr>
      <w:bookmarkStart w:id="11" w:name="_Hlk77758107"/>
    </w:p>
    <w:p w14:paraId="7BAD412E" w14:textId="77777777" w:rsidR="00F2303B" w:rsidRPr="0052007A" w:rsidRDefault="00B20862" w:rsidP="0063211F">
      <w:pPr>
        <w:pStyle w:val="Ttulo4"/>
        <w:rPr>
          <w:sz w:val="20"/>
          <w:szCs w:val="20"/>
        </w:rPr>
      </w:pPr>
      <w:bookmarkStart w:id="12" w:name="_Toc79605971"/>
      <w:r w:rsidRPr="0052007A">
        <w:rPr>
          <w:sz w:val="20"/>
          <w:szCs w:val="20"/>
        </w:rPr>
        <w:t>4.1 Avances obtenidos en el proceso de cumplimiento de la meta de proyecto.</w:t>
      </w:r>
      <w:bookmarkEnd w:id="12"/>
    </w:p>
    <w:p w14:paraId="40AA8895" w14:textId="77777777" w:rsidR="0063211F" w:rsidRPr="0052007A" w:rsidRDefault="0063211F" w:rsidP="0052007A">
      <w:pPr>
        <w:spacing w:after="0"/>
        <w:rPr>
          <w:sz w:val="20"/>
          <w:szCs w:val="20"/>
        </w:rPr>
      </w:pPr>
    </w:p>
    <w:bookmarkEnd w:id="11"/>
    <w:p w14:paraId="69469FB5" w14:textId="77777777" w:rsidR="00B07744" w:rsidRPr="0052007A" w:rsidRDefault="00B07744" w:rsidP="00B07744">
      <w:pPr>
        <w:rPr>
          <w:b/>
          <w:sz w:val="20"/>
          <w:szCs w:val="20"/>
        </w:rPr>
      </w:pPr>
      <w:r w:rsidRPr="0052007A">
        <w:rPr>
          <w:b/>
          <w:sz w:val="20"/>
          <w:szCs w:val="20"/>
        </w:rPr>
        <w:t xml:space="preserve">Avance cuatrienio: </w:t>
      </w:r>
    </w:p>
    <w:p w14:paraId="5569CBF4" w14:textId="77777777" w:rsidR="00B07744" w:rsidRPr="0052007A" w:rsidRDefault="00B07744" w:rsidP="00B07744">
      <w:pPr>
        <w:rPr>
          <w:sz w:val="20"/>
          <w:szCs w:val="20"/>
        </w:rPr>
      </w:pPr>
      <w:r w:rsidRPr="0052007A">
        <w:rPr>
          <w:sz w:val="20"/>
          <w:szCs w:val="20"/>
        </w:rPr>
        <w:t>●</w:t>
      </w:r>
      <w:r w:rsidRPr="0052007A">
        <w:rPr>
          <w:sz w:val="20"/>
          <w:szCs w:val="20"/>
        </w:rPr>
        <w:tab/>
        <w:t xml:space="preserve">En lo corrido del PDD “Un nuevo contrato social y ambiental para la Bogotá del siglo XXI” se han certificado en los diferentes procesos de formación y cualificación </w:t>
      </w:r>
      <w:r w:rsidRPr="0052007A">
        <w:rPr>
          <w:b/>
          <w:sz w:val="20"/>
          <w:szCs w:val="20"/>
        </w:rPr>
        <w:t>974 ciudadanos</w:t>
      </w:r>
      <w:r w:rsidRPr="0052007A">
        <w:rPr>
          <w:sz w:val="20"/>
          <w:szCs w:val="20"/>
        </w:rPr>
        <w:t xml:space="preserve">, en la vigencia 2020 se certificaron 380 ciudadanos y en lo corrido de la vigencia 2021 se han certificado </w:t>
      </w:r>
      <w:r w:rsidRPr="0052007A">
        <w:rPr>
          <w:sz w:val="20"/>
          <w:szCs w:val="20"/>
        </w:rPr>
        <w:lastRenderedPageBreak/>
        <w:t>594 ciudadanos en los diferentes cursos que ofrece la Plataforma Virtual de Formación en Arte, Cultura y Patrimonio y en los talleres virtuales sincrónicos de Patrimonio Cultural y Memoria Local.</w:t>
      </w:r>
    </w:p>
    <w:p w14:paraId="56C22A61" w14:textId="77777777" w:rsidR="00B07744" w:rsidRPr="0052007A" w:rsidRDefault="00B07744" w:rsidP="00B07744">
      <w:pPr>
        <w:rPr>
          <w:sz w:val="20"/>
          <w:szCs w:val="20"/>
        </w:rPr>
      </w:pPr>
      <w:r w:rsidRPr="0052007A">
        <w:rPr>
          <w:sz w:val="20"/>
          <w:szCs w:val="20"/>
        </w:rPr>
        <w:t>●</w:t>
      </w:r>
      <w:r w:rsidRPr="0052007A">
        <w:rPr>
          <w:sz w:val="20"/>
          <w:szCs w:val="20"/>
        </w:rPr>
        <w:tab/>
        <w:t xml:space="preserve">Se realizó la producción del Curso Introductorio de Arte en espacio Público que se encuentra en fase de prueba. </w:t>
      </w:r>
    </w:p>
    <w:p w14:paraId="71E0A3CD" w14:textId="77777777" w:rsidR="00B07744" w:rsidRPr="0052007A" w:rsidRDefault="00B07744" w:rsidP="00B07744">
      <w:pPr>
        <w:rPr>
          <w:sz w:val="20"/>
          <w:szCs w:val="20"/>
        </w:rPr>
      </w:pPr>
      <w:r w:rsidRPr="0052007A">
        <w:rPr>
          <w:sz w:val="20"/>
          <w:szCs w:val="20"/>
        </w:rPr>
        <w:t>●</w:t>
      </w:r>
      <w:r w:rsidRPr="0052007A">
        <w:rPr>
          <w:sz w:val="20"/>
          <w:szCs w:val="20"/>
        </w:rPr>
        <w:tab/>
        <w:t>Se avanza en la asesoría pedagógica para el desarrollo de los ciclos de formación en: Cultura Ciudadana; Formación a Formadores en diseño de procesos de aprendizaje en arte, cultura y patrimonio; Diplomado en Patrimonio Cultural para la Educación, en articulación con el IDPC.</w:t>
      </w:r>
    </w:p>
    <w:p w14:paraId="51F8E423" w14:textId="77777777" w:rsidR="00B07744" w:rsidRPr="0052007A" w:rsidRDefault="00B07744" w:rsidP="00B07744">
      <w:pPr>
        <w:rPr>
          <w:sz w:val="20"/>
          <w:szCs w:val="20"/>
        </w:rPr>
      </w:pPr>
      <w:r w:rsidRPr="0052007A">
        <w:rPr>
          <w:sz w:val="20"/>
          <w:szCs w:val="20"/>
        </w:rPr>
        <w:t>●</w:t>
      </w:r>
      <w:r w:rsidRPr="0052007A">
        <w:rPr>
          <w:sz w:val="20"/>
          <w:szCs w:val="20"/>
        </w:rPr>
        <w:tab/>
        <w:t xml:space="preserve">Se realizó el lanzamiento del Ciclo de Formación en Gestión Cultural, en el que se llevó a cabo la difusión de esta oferta formativa mediante diferentes canales de comunicación. Con esta acción se alcanzó la inscripción de 1764 usuarios nuevos. </w:t>
      </w:r>
    </w:p>
    <w:p w14:paraId="5454E582" w14:textId="77777777" w:rsidR="00B07744" w:rsidRPr="0052007A" w:rsidRDefault="00B07744" w:rsidP="00B07744">
      <w:pPr>
        <w:rPr>
          <w:sz w:val="20"/>
          <w:szCs w:val="20"/>
        </w:rPr>
      </w:pPr>
      <w:r w:rsidRPr="0052007A">
        <w:rPr>
          <w:sz w:val="20"/>
          <w:szCs w:val="20"/>
        </w:rPr>
        <w:t>●</w:t>
      </w:r>
      <w:r w:rsidRPr="0052007A">
        <w:rPr>
          <w:sz w:val="20"/>
          <w:szCs w:val="20"/>
        </w:rPr>
        <w:tab/>
        <w:t>Se amplió el portafolio de formación de la SCRD con la firma del convenio con el SENA que permitirá apoyar la cualificación y profesionalización de 2500 personas con programas de formación titulada y complementaria.</w:t>
      </w:r>
    </w:p>
    <w:p w14:paraId="57F5A16A" w14:textId="77777777" w:rsidR="00B07744" w:rsidRPr="0052007A" w:rsidRDefault="00B07744" w:rsidP="00B07744">
      <w:pPr>
        <w:rPr>
          <w:sz w:val="20"/>
          <w:szCs w:val="20"/>
        </w:rPr>
      </w:pPr>
      <w:r w:rsidRPr="0052007A">
        <w:rPr>
          <w:b/>
          <w:sz w:val="20"/>
          <w:szCs w:val="20"/>
        </w:rPr>
        <w:t>Avance vigencia:</w:t>
      </w:r>
      <w:r w:rsidRPr="0052007A">
        <w:rPr>
          <w:sz w:val="20"/>
          <w:szCs w:val="20"/>
        </w:rPr>
        <w:t xml:space="preserve"> En lo corrido del año 2021 se certificaron </w:t>
      </w:r>
      <w:r w:rsidRPr="0052007A">
        <w:rPr>
          <w:b/>
          <w:sz w:val="20"/>
          <w:szCs w:val="20"/>
        </w:rPr>
        <w:t xml:space="preserve">594 ciudadanos </w:t>
      </w:r>
      <w:r w:rsidRPr="0052007A">
        <w:rPr>
          <w:sz w:val="20"/>
          <w:szCs w:val="20"/>
        </w:rPr>
        <w:t xml:space="preserve">lo que constituye el </w:t>
      </w:r>
      <w:r w:rsidRPr="0052007A">
        <w:rPr>
          <w:b/>
          <w:sz w:val="20"/>
          <w:szCs w:val="20"/>
        </w:rPr>
        <w:t>82.5%</w:t>
      </w:r>
      <w:r w:rsidRPr="0052007A">
        <w:rPr>
          <w:sz w:val="20"/>
          <w:szCs w:val="20"/>
        </w:rPr>
        <w:t xml:space="preserve"> de la programación de la vigencia. </w:t>
      </w:r>
    </w:p>
    <w:p w14:paraId="053E3CA6" w14:textId="77777777" w:rsidR="00B07744" w:rsidRPr="0052007A" w:rsidRDefault="00B07744" w:rsidP="00B07744">
      <w:pPr>
        <w:rPr>
          <w:sz w:val="20"/>
          <w:szCs w:val="20"/>
        </w:rPr>
      </w:pPr>
      <w:r w:rsidRPr="0052007A">
        <w:rPr>
          <w:sz w:val="20"/>
          <w:szCs w:val="20"/>
        </w:rPr>
        <w:t>En el periodo informado se efectuaron las pruebas de funcionalidad de la actualización de la Plataforma Moodle, en su versión 3.10.4, en los servidores de la SCRD y se realizaron los reajustes pertinentes en relación con las actividades de aprendizaje del Curso Introductorio de Arte en Espacio Público, cuyo lanzamiento se tiene presupuestado en la segunda semana del mes de julio de 2021.</w:t>
      </w:r>
    </w:p>
    <w:p w14:paraId="3FA95750" w14:textId="77777777" w:rsidR="00B07744" w:rsidRPr="0052007A" w:rsidRDefault="00B07744" w:rsidP="00B07744">
      <w:pPr>
        <w:rPr>
          <w:sz w:val="20"/>
          <w:szCs w:val="20"/>
        </w:rPr>
      </w:pPr>
      <w:r w:rsidRPr="0052007A">
        <w:rPr>
          <w:sz w:val="20"/>
          <w:szCs w:val="20"/>
        </w:rPr>
        <w:t>De igual manera se realizó la adecuación pedagógica del curso ¿Qué es la Cultura Ciudadana?, el cual constituye el curso introductorio de la Escuela de Multiplicadores de Cultura Ciudadana, y que busca que los participantes puedan reconocer el enfoque de Cultura Ciudadana como una invitación y herramienta para implementar estrategias que promuevan la transformación cultural en la ciudad.</w:t>
      </w:r>
    </w:p>
    <w:p w14:paraId="5E877BF1" w14:textId="77777777" w:rsidR="00B07744" w:rsidRPr="0052007A" w:rsidRDefault="00B07744" w:rsidP="00B07744">
      <w:pPr>
        <w:jc w:val="center"/>
        <w:rPr>
          <w:sz w:val="20"/>
          <w:szCs w:val="20"/>
        </w:rPr>
      </w:pPr>
      <w:r w:rsidRPr="0052007A">
        <w:rPr>
          <w:noProof/>
          <w:sz w:val="20"/>
          <w:szCs w:val="20"/>
        </w:rPr>
        <w:drawing>
          <wp:inline distT="0" distB="0" distL="0" distR="0" wp14:anchorId="39AD3784" wp14:editId="45378B2F">
            <wp:extent cx="3618323" cy="1868556"/>
            <wp:effectExtent l="0" t="0" r="1270"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31060" cy="1875133"/>
                    </a:xfrm>
                    <a:prstGeom prst="rect">
                      <a:avLst/>
                    </a:prstGeom>
                    <a:noFill/>
                  </pic:spPr>
                </pic:pic>
              </a:graphicData>
            </a:graphic>
          </wp:inline>
        </w:drawing>
      </w:r>
    </w:p>
    <w:p w14:paraId="0EAAAB43" w14:textId="77777777" w:rsidR="00EC4BB3" w:rsidRPr="0052007A" w:rsidRDefault="00CA6DE6" w:rsidP="005865E1">
      <w:pPr>
        <w:spacing w:after="0"/>
        <w:ind w:hanging="2"/>
        <w:rPr>
          <w:sz w:val="20"/>
          <w:szCs w:val="20"/>
        </w:rPr>
      </w:pPr>
      <w:r w:rsidRPr="0052007A">
        <w:rPr>
          <w:sz w:val="20"/>
          <w:szCs w:val="20"/>
        </w:rPr>
        <w:t>También se desarrollaron las mesas de trabajo para avanzar en la producción de los cursos virtuales de los nuevos ciclos de formación de: Diseño de procesos de aprendizaje en arte, cultura y patrimonio; Patrimonio Cultural y Memoria Local; Prácticas Artísticas en el Espacio Público. Lo anterior con el propósito de potenciar el desarrollo de las capacidades ciudadanas para grupos poblacionales y diferenciales.</w:t>
      </w:r>
    </w:p>
    <w:p w14:paraId="4478F398" w14:textId="77777777" w:rsidR="00CA6DE6" w:rsidRPr="0052007A" w:rsidRDefault="00CA6DE6" w:rsidP="005865E1">
      <w:pPr>
        <w:spacing w:after="0"/>
        <w:ind w:hanging="2"/>
        <w:rPr>
          <w:sz w:val="20"/>
          <w:szCs w:val="20"/>
        </w:rPr>
      </w:pPr>
    </w:p>
    <w:p w14:paraId="6F25E848" w14:textId="77777777" w:rsidR="00CA6DE6" w:rsidRPr="0052007A" w:rsidRDefault="0052007A" w:rsidP="00CA6DE6">
      <w:pPr>
        <w:spacing w:after="0"/>
        <w:ind w:hanging="2"/>
        <w:jc w:val="center"/>
        <w:rPr>
          <w:sz w:val="20"/>
          <w:szCs w:val="20"/>
        </w:rPr>
      </w:pPr>
      <w:r w:rsidRPr="0052007A">
        <w:rPr>
          <w:noProof/>
          <w:sz w:val="20"/>
          <w:szCs w:val="20"/>
        </w:rPr>
        <w:lastRenderedPageBreak/>
        <w:drawing>
          <wp:anchor distT="0" distB="0" distL="114300" distR="114300" simplePos="0" relativeHeight="251700224" behindDoc="0" locked="0" layoutInCell="1" allowOverlap="1" wp14:anchorId="7EE367CE" wp14:editId="751252F4">
            <wp:simplePos x="0" y="0"/>
            <wp:positionH relativeFrom="margin">
              <wp:posOffset>367665</wp:posOffset>
            </wp:positionH>
            <wp:positionV relativeFrom="margin">
              <wp:posOffset>-108585</wp:posOffset>
            </wp:positionV>
            <wp:extent cx="1724025" cy="2499360"/>
            <wp:effectExtent l="0" t="0" r="9525" b="0"/>
            <wp:wrapSquare wrapText="bothSides"/>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24025" cy="2499360"/>
                    </a:xfrm>
                    <a:prstGeom prst="rect">
                      <a:avLst/>
                    </a:prstGeom>
                    <a:noFill/>
                    <a:ln>
                      <a:noFill/>
                    </a:ln>
                  </pic:spPr>
                </pic:pic>
              </a:graphicData>
            </a:graphic>
            <wp14:sizeRelH relativeFrom="page">
              <wp14:pctWidth>0</wp14:pctWidth>
            </wp14:sizeRelH>
            <wp14:sizeRelV relativeFrom="page">
              <wp14:pctHeight>0</wp14:pctHeight>
            </wp14:sizeRelV>
          </wp:anchor>
        </w:drawing>
      </w:r>
      <w:r w:rsidR="00CA6DE6" w:rsidRPr="0052007A">
        <w:rPr>
          <w:noProof/>
          <w:sz w:val="20"/>
          <w:szCs w:val="20"/>
        </w:rPr>
        <w:drawing>
          <wp:inline distT="0" distB="0" distL="0" distR="0" wp14:anchorId="5B054410" wp14:editId="74110987">
            <wp:extent cx="3220085" cy="2321560"/>
            <wp:effectExtent l="0" t="0" r="0" b="254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20085" cy="2321560"/>
                    </a:xfrm>
                    <a:prstGeom prst="rect">
                      <a:avLst/>
                    </a:prstGeom>
                    <a:noFill/>
                    <a:ln>
                      <a:noFill/>
                    </a:ln>
                  </pic:spPr>
                </pic:pic>
              </a:graphicData>
            </a:graphic>
          </wp:inline>
        </w:drawing>
      </w:r>
    </w:p>
    <w:p w14:paraId="1C4CF8BC" w14:textId="77777777" w:rsidR="0063211F" w:rsidRPr="0052007A" w:rsidRDefault="0063211F" w:rsidP="0063211F">
      <w:pPr>
        <w:spacing w:after="0"/>
        <w:ind w:hanging="2"/>
        <w:rPr>
          <w:sz w:val="20"/>
          <w:szCs w:val="20"/>
        </w:rPr>
      </w:pPr>
    </w:p>
    <w:p w14:paraId="4FEF1166" w14:textId="77777777" w:rsidR="00CA6DE6" w:rsidRPr="0052007A" w:rsidRDefault="00CA6DE6" w:rsidP="0063211F">
      <w:pPr>
        <w:spacing w:after="0"/>
        <w:ind w:hanging="2"/>
        <w:rPr>
          <w:sz w:val="20"/>
          <w:szCs w:val="20"/>
        </w:rPr>
      </w:pPr>
      <w:r w:rsidRPr="0052007A">
        <w:rPr>
          <w:sz w:val="20"/>
          <w:szCs w:val="20"/>
        </w:rPr>
        <w:t>Se realizó el seguimiento a los usuarios inscritos en la Plataforma Virtual, en el que se destacaron los beneficios de obtener el certificado que se otorga al aprobar cada uno de los cursos ofertados.</w:t>
      </w:r>
    </w:p>
    <w:p w14:paraId="217B4C60" w14:textId="77777777" w:rsidR="00CA6DE6" w:rsidRPr="0052007A" w:rsidRDefault="00CA6DE6" w:rsidP="00CA6DE6">
      <w:pPr>
        <w:spacing w:after="0"/>
        <w:ind w:hanging="2"/>
        <w:jc w:val="center"/>
        <w:rPr>
          <w:sz w:val="20"/>
          <w:szCs w:val="20"/>
        </w:rPr>
      </w:pPr>
    </w:p>
    <w:p w14:paraId="122DBBF2" w14:textId="77777777" w:rsidR="00CA6DE6" w:rsidRPr="0052007A" w:rsidRDefault="00CA6DE6" w:rsidP="00CA6DE6">
      <w:pPr>
        <w:rPr>
          <w:sz w:val="20"/>
          <w:szCs w:val="20"/>
        </w:rPr>
      </w:pPr>
      <w:r w:rsidRPr="0052007A">
        <w:rPr>
          <w:sz w:val="20"/>
          <w:szCs w:val="20"/>
        </w:rPr>
        <w:t xml:space="preserve">Finalmente se avanzó con la firma del convenio entre SCRD y el SENA, que va a permitir el lanzamiento de 11 programas de formación titulada y 22 programas de formación complementaria en temas de arte, cultura, patrimonio y deporte. </w:t>
      </w:r>
    </w:p>
    <w:p w14:paraId="7F8FE7CF" w14:textId="77777777" w:rsidR="00EC4BB3" w:rsidRPr="0052007A" w:rsidRDefault="00EC4BB3" w:rsidP="005865E1">
      <w:pPr>
        <w:pStyle w:val="Ttulo4"/>
        <w:spacing w:before="0"/>
        <w:rPr>
          <w:sz w:val="20"/>
          <w:szCs w:val="20"/>
        </w:rPr>
      </w:pPr>
      <w:bookmarkStart w:id="13" w:name="_Toc79605972"/>
      <w:r w:rsidRPr="0052007A">
        <w:rPr>
          <w:sz w:val="20"/>
          <w:szCs w:val="20"/>
        </w:rPr>
        <w:t>4.2 Retrasos y soluciones de la meta del proyecto</w:t>
      </w:r>
      <w:bookmarkEnd w:id="13"/>
      <w:r w:rsidRPr="0052007A">
        <w:rPr>
          <w:sz w:val="20"/>
          <w:szCs w:val="20"/>
        </w:rPr>
        <w:tab/>
      </w:r>
      <w:r w:rsidRPr="0052007A">
        <w:rPr>
          <w:sz w:val="20"/>
          <w:szCs w:val="20"/>
        </w:rPr>
        <w:tab/>
      </w:r>
      <w:r w:rsidRPr="0052007A">
        <w:rPr>
          <w:sz w:val="20"/>
          <w:szCs w:val="20"/>
        </w:rPr>
        <w:tab/>
      </w:r>
      <w:r w:rsidRPr="0052007A">
        <w:rPr>
          <w:sz w:val="20"/>
          <w:szCs w:val="20"/>
        </w:rPr>
        <w:tab/>
      </w:r>
      <w:r w:rsidRPr="0052007A">
        <w:rPr>
          <w:sz w:val="20"/>
          <w:szCs w:val="20"/>
        </w:rPr>
        <w:tab/>
      </w:r>
    </w:p>
    <w:p w14:paraId="4EBCF98B" w14:textId="77777777" w:rsidR="00EC4BB3" w:rsidRPr="0052007A" w:rsidRDefault="00EC4BB3" w:rsidP="005865E1">
      <w:pPr>
        <w:spacing w:after="0"/>
        <w:rPr>
          <w:sz w:val="20"/>
          <w:szCs w:val="20"/>
        </w:rPr>
      </w:pPr>
    </w:p>
    <w:p w14:paraId="42BE2163" w14:textId="77777777" w:rsidR="00EC4BB3" w:rsidRPr="0052007A" w:rsidRDefault="00CA6DE6" w:rsidP="005865E1">
      <w:pPr>
        <w:spacing w:after="0"/>
        <w:rPr>
          <w:sz w:val="20"/>
          <w:szCs w:val="20"/>
        </w:rPr>
      </w:pPr>
      <w:r w:rsidRPr="0052007A">
        <w:rPr>
          <w:sz w:val="20"/>
          <w:szCs w:val="20"/>
        </w:rPr>
        <w:t>No se presentaron retrasos.</w:t>
      </w:r>
    </w:p>
    <w:p w14:paraId="1313AF48" w14:textId="77777777" w:rsidR="005865E1" w:rsidRPr="0052007A" w:rsidRDefault="005865E1" w:rsidP="005865E1">
      <w:pPr>
        <w:spacing w:after="0"/>
        <w:rPr>
          <w:sz w:val="20"/>
          <w:szCs w:val="20"/>
        </w:rPr>
      </w:pPr>
    </w:p>
    <w:p w14:paraId="7538083D" w14:textId="77777777" w:rsidR="00CA6DE6" w:rsidRPr="0052007A" w:rsidRDefault="00CA6DE6" w:rsidP="00CA6DE6">
      <w:pPr>
        <w:pStyle w:val="Ttulo4"/>
        <w:rPr>
          <w:sz w:val="20"/>
          <w:szCs w:val="20"/>
        </w:rPr>
      </w:pPr>
      <w:bookmarkStart w:id="14" w:name="_Toc79605973"/>
      <w:r w:rsidRPr="0052007A">
        <w:rPr>
          <w:sz w:val="20"/>
          <w:szCs w:val="20"/>
        </w:rPr>
        <w:t>4.3 Gestión sectorial e intersectorial adelantada para la ejecución de actividades asociadas a la meta del proyecto</w:t>
      </w:r>
      <w:bookmarkEnd w:id="14"/>
    </w:p>
    <w:p w14:paraId="01A0F703" w14:textId="77777777" w:rsidR="00CA6DE6" w:rsidRPr="0052007A" w:rsidRDefault="00CA6DE6" w:rsidP="00CA6DE6">
      <w:pPr>
        <w:rPr>
          <w:sz w:val="20"/>
          <w:szCs w:val="20"/>
        </w:rPr>
      </w:pPr>
    </w:p>
    <w:tbl>
      <w:tblPr>
        <w:tblW w:w="8872" w:type="dxa"/>
        <w:tblInd w:w="-5" w:type="dxa"/>
        <w:tblCellMar>
          <w:left w:w="70" w:type="dxa"/>
          <w:right w:w="70" w:type="dxa"/>
        </w:tblCellMar>
        <w:tblLook w:val="04A0" w:firstRow="1" w:lastRow="0" w:firstColumn="1" w:lastColumn="0" w:noHBand="0" w:noVBand="1"/>
      </w:tblPr>
      <w:tblGrid>
        <w:gridCol w:w="2266"/>
        <w:gridCol w:w="3086"/>
        <w:gridCol w:w="3520"/>
      </w:tblGrid>
      <w:tr w:rsidR="00375F36" w:rsidRPr="0052007A" w14:paraId="5A2AEA0D" w14:textId="77777777" w:rsidTr="00375F36">
        <w:trPr>
          <w:trHeight w:val="259"/>
        </w:trPr>
        <w:tc>
          <w:tcPr>
            <w:tcW w:w="2266"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1730E278" w14:textId="77777777" w:rsidR="00375F36" w:rsidRPr="0052007A" w:rsidRDefault="00375F36" w:rsidP="00375F36">
            <w:pPr>
              <w:spacing w:after="0" w:line="240" w:lineRule="auto"/>
              <w:jc w:val="center"/>
              <w:rPr>
                <w:rFonts w:eastAsia="Times New Roman" w:cs="Arial"/>
                <w:b/>
                <w:color w:val="000000"/>
                <w:sz w:val="16"/>
                <w:szCs w:val="16"/>
                <w:lang w:eastAsia="es-CO"/>
              </w:rPr>
            </w:pPr>
            <w:r w:rsidRPr="0052007A">
              <w:rPr>
                <w:rFonts w:eastAsia="Times New Roman" w:cs="Arial"/>
                <w:b/>
                <w:color w:val="000000"/>
                <w:sz w:val="16"/>
                <w:szCs w:val="16"/>
                <w:lang w:eastAsia="es-CO"/>
              </w:rPr>
              <w:t>Entidad</w:t>
            </w:r>
          </w:p>
        </w:tc>
        <w:tc>
          <w:tcPr>
            <w:tcW w:w="3086" w:type="dxa"/>
            <w:tcBorders>
              <w:top w:val="single" w:sz="4" w:space="0" w:color="auto"/>
              <w:left w:val="nil"/>
              <w:bottom w:val="single" w:sz="4" w:space="0" w:color="auto"/>
              <w:right w:val="single" w:sz="4" w:space="0" w:color="auto"/>
            </w:tcBorders>
            <w:shd w:val="clear" w:color="000000" w:fill="BFBFBF"/>
            <w:vAlign w:val="center"/>
            <w:hideMark/>
          </w:tcPr>
          <w:p w14:paraId="496CC7CC" w14:textId="77777777" w:rsidR="00375F36" w:rsidRPr="0052007A" w:rsidRDefault="00375F36" w:rsidP="00375F36">
            <w:pPr>
              <w:spacing w:after="0" w:line="240" w:lineRule="auto"/>
              <w:jc w:val="center"/>
              <w:rPr>
                <w:rFonts w:eastAsia="Times New Roman" w:cs="Arial"/>
                <w:b/>
                <w:color w:val="000000"/>
                <w:sz w:val="16"/>
                <w:szCs w:val="16"/>
                <w:lang w:eastAsia="es-CO"/>
              </w:rPr>
            </w:pPr>
            <w:r w:rsidRPr="0052007A">
              <w:rPr>
                <w:rFonts w:eastAsia="Times New Roman" w:cs="Arial"/>
                <w:b/>
                <w:color w:val="000000"/>
                <w:sz w:val="16"/>
                <w:szCs w:val="16"/>
                <w:lang w:eastAsia="es-CO"/>
              </w:rPr>
              <w:t>Actividad</w:t>
            </w:r>
          </w:p>
        </w:tc>
        <w:tc>
          <w:tcPr>
            <w:tcW w:w="3520" w:type="dxa"/>
            <w:tcBorders>
              <w:top w:val="single" w:sz="4" w:space="0" w:color="auto"/>
              <w:left w:val="nil"/>
              <w:bottom w:val="single" w:sz="4" w:space="0" w:color="auto"/>
              <w:right w:val="single" w:sz="4" w:space="0" w:color="auto"/>
            </w:tcBorders>
            <w:shd w:val="clear" w:color="000000" w:fill="BFBFBF"/>
            <w:vAlign w:val="center"/>
            <w:hideMark/>
          </w:tcPr>
          <w:p w14:paraId="6D39B6E9" w14:textId="77777777" w:rsidR="00375F36" w:rsidRPr="0052007A" w:rsidRDefault="00375F36" w:rsidP="00375F36">
            <w:pPr>
              <w:spacing w:after="0" w:line="240" w:lineRule="auto"/>
              <w:jc w:val="center"/>
              <w:rPr>
                <w:rFonts w:eastAsia="Times New Roman" w:cs="Arial"/>
                <w:b/>
                <w:color w:val="000000"/>
                <w:sz w:val="16"/>
                <w:szCs w:val="16"/>
                <w:lang w:eastAsia="es-CO"/>
              </w:rPr>
            </w:pPr>
            <w:r w:rsidRPr="0052007A">
              <w:rPr>
                <w:rFonts w:eastAsia="Times New Roman" w:cs="Arial"/>
                <w:b/>
                <w:color w:val="000000"/>
                <w:sz w:val="16"/>
                <w:szCs w:val="16"/>
                <w:lang w:eastAsia="es-CO"/>
              </w:rPr>
              <w:t>Resultados</w:t>
            </w:r>
          </w:p>
        </w:tc>
      </w:tr>
      <w:tr w:rsidR="00375F36" w:rsidRPr="00375F36" w14:paraId="496C1233" w14:textId="77777777" w:rsidTr="0052007A">
        <w:trPr>
          <w:trHeight w:val="262"/>
        </w:trPr>
        <w:tc>
          <w:tcPr>
            <w:tcW w:w="2266" w:type="dxa"/>
            <w:tcBorders>
              <w:top w:val="nil"/>
              <w:left w:val="single" w:sz="4" w:space="0" w:color="auto"/>
              <w:bottom w:val="single" w:sz="4" w:space="0" w:color="auto"/>
              <w:right w:val="single" w:sz="4" w:space="0" w:color="auto"/>
            </w:tcBorders>
            <w:shd w:val="clear" w:color="auto" w:fill="auto"/>
            <w:vAlign w:val="center"/>
            <w:hideMark/>
          </w:tcPr>
          <w:p w14:paraId="3B61D3A8" w14:textId="77777777" w:rsidR="00375F36" w:rsidRPr="00375F36" w:rsidRDefault="00375F36" w:rsidP="00375F36">
            <w:pPr>
              <w:spacing w:after="0" w:line="240" w:lineRule="auto"/>
              <w:rPr>
                <w:rFonts w:eastAsia="Times New Roman" w:cs="Arial"/>
                <w:color w:val="000000"/>
                <w:sz w:val="16"/>
                <w:szCs w:val="16"/>
                <w:lang w:eastAsia="es-CO"/>
              </w:rPr>
            </w:pPr>
            <w:r w:rsidRPr="00375F36">
              <w:rPr>
                <w:rFonts w:eastAsia="Times New Roman" w:cs="Arial"/>
                <w:color w:val="000000"/>
                <w:sz w:val="16"/>
                <w:szCs w:val="16"/>
                <w:lang w:eastAsia="es-CO"/>
              </w:rPr>
              <w:t>SCRD - Subsecretaría de Cultura Ciudadana</w:t>
            </w:r>
          </w:p>
        </w:tc>
        <w:tc>
          <w:tcPr>
            <w:tcW w:w="3086" w:type="dxa"/>
            <w:tcBorders>
              <w:top w:val="nil"/>
              <w:left w:val="nil"/>
              <w:bottom w:val="single" w:sz="4" w:space="0" w:color="auto"/>
              <w:right w:val="single" w:sz="4" w:space="0" w:color="auto"/>
            </w:tcBorders>
            <w:shd w:val="clear" w:color="auto" w:fill="auto"/>
            <w:vAlign w:val="center"/>
            <w:hideMark/>
          </w:tcPr>
          <w:p w14:paraId="3301B331" w14:textId="77777777" w:rsidR="00375F36" w:rsidRPr="00375F36" w:rsidRDefault="00375F36" w:rsidP="00375F36">
            <w:pPr>
              <w:spacing w:after="0" w:line="240" w:lineRule="auto"/>
              <w:rPr>
                <w:rFonts w:eastAsia="Times New Roman" w:cs="Arial"/>
                <w:color w:val="000000"/>
                <w:sz w:val="16"/>
                <w:szCs w:val="16"/>
                <w:lang w:eastAsia="es-CO"/>
              </w:rPr>
            </w:pPr>
            <w:r w:rsidRPr="00375F36">
              <w:rPr>
                <w:rFonts w:eastAsia="Times New Roman" w:cs="Arial"/>
                <w:color w:val="000000"/>
                <w:sz w:val="16"/>
                <w:szCs w:val="16"/>
                <w:lang w:eastAsia="es-CO"/>
              </w:rPr>
              <w:t>Desarrollo del ciclo de formación Escuela de Multiplicadores de Cultura Ciudadana</w:t>
            </w:r>
          </w:p>
        </w:tc>
        <w:tc>
          <w:tcPr>
            <w:tcW w:w="3520" w:type="dxa"/>
            <w:tcBorders>
              <w:top w:val="nil"/>
              <w:left w:val="nil"/>
              <w:bottom w:val="single" w:sz="4" w:space="0" w:color="auto"/>
              <w:right w:val="single" w:sz="4" w:space="0" w:color="auto"/>
            </w:tcBorders>
            <w:shd w:val="clear" w:color="auto" w:fill="auto"/>
            <w:vAlign w:val="center"/>
            <w:hideMark/>
          </w:tcPr>
          <w:p w14:paraId="63442C80" w14:textId="77777777" w:rsidR="00375F36" w:rsidRPr="00375F36" w:rsidRDefault="00375F36" w:rsidP="00375F36">
            <w:pPr>
              <w:spacing w:after="0" w:line="240" w:lineRule="auto"/>
              <w:rPr>
                <w:rFonts w:eastAsia="Times New Roman" w:cs="Arial"/>
                <w:color w:val="000000"/>
                <w:sz w:val="16"/>
                <w:szCs w:val="16"/>
                <w:lang w:eastAsia="es-CO"/>
              </w:rPr>
            </w:pPr>
            <w:bookmarkStart w:id="15" w:name="RANGE!I3"/>
            <w:r w:rsidRPr="00375F36">
              <w:rPr>
                <w:rFonts w:eastAsia="Times New Roman" w:cs="Arial"/>
                <w:color w:val="000000"/>
                <w:sz w:val="16"/>
                <w:szCs w:val="16"/>
                <w:lang w:eastAsia="es-CO"/>
              </w:rPr>
              <w:t>Producción del curso virtual ¿Qué es la Cultura Ciudadana?</w:t>
            </w:r>
            <w:bookmarkEnd w:id="15"/>
          </w:p>
        </w:tc>
      </w:tr>
      <w:tr w:rsidR="00375F36" w:rsidRPr="00375F36" w14:paraId="2FDE7DFE" w14:textId="77777777" w:rsidTr="0052007A">
        <w:trPr>
          <w:trHeight w:val="310"/>
        </w:trPr>
        <w:tc>
          <w:tcPr>
            <w:tcW w:w="2266" w:type="dxa"/>
            <w:tcBorders>
              <w:top w:val="nil"/>
              <w:left w:val="single" w:sz="4" w:space="0" w:color="auto"/>
              <w:bottom w:val="single" w:sz="4" w:space="0" w:color="auto"/>
              <w:right w:val="single" w:sz="4" w:space="0" w:color="auto"/>
            </w:tcBorders>
            <w:shd w:val="clear" w:color="auto" w:fill="auto"/>
            <w:vAlign w:val="center"/>
            <w:hideMark/>
          </w:tcPr>
          <w:p w14:paraId="5203175A" w14:textId="77777777" w:rsidR="00375F36" w:rsidRPr="00375F36" w:rsidRDefault="00375F36" w:rsidP="00375F36">
            <w:pPr>
              <w:spacing w:after="0" w:line="240" w:lineRule="auto"/>
              <w:rPr>
                <w:rFonts w:eastAsia="Times New Roman" w:cs="Arial"/>
                <w:color w:val="000000"/>
                <w:sz w:val="16"/>
                <w:szCs w:val="16"/>
                <w:lang w:eastAsia="es-CO"/>
              </w:rPr>
            </w:pPr>
            <w:r w:rsidRPr="00375F36">
              <w:rPr>
                <w:rFonts w:eastAsia="Times New Roman" w:cs="Arial"/>
                <w:color w:val="000000"/>
                <w:sz w:val="16"/>
                <w:szCs w:val="16"/>
                <w:lang w:eastAsia="es-CO"/>
              </w:rPr>
              <w:t>SCRD - Instituto Distrital de Patrimonio Cultural (IDPC)</w:t>
            </w:r>
          </w:p>
        </w:tc>
        <w:tc>
          <w:tcPr>
            <w:tcW w:w="3086" w:type="dxa"/>
            <w:tcBorders>
              <w:top w:val="nil"/>
              <w:left w:val="nil"/>
              <w:bottom w:val="single" w:sz="4" w:space="0" w:color="auto"/>
              <w:right w:val="single" w:sz="4" w:space="0" w:color="auto"/>
            </w:tcBorders>
            <w:shd w:val="clear" w:color="auto" w:fill="auto"/>
            <w:vAlign w:val="center"/>
            <w:hideMark/>
          </w:tcPr>
          <w:p w14:paraId="5BA3B5F4" w14:textId="77777777" w:rsidR="00375F36" w:rsidRPr="00375F36" w:rsidRDefault="00375F36" w:rsidP="00375F36">
            <w:pPr>
              <w:spacing w:after="0" w:line="240" w:lineRule="auto"/>
              <w:rPr>
                <w:rFonts w:eastAsia="Times New Roman" w:cs="Arial"/>
                <w:color w:val="000000"/>
                <w:sz w:val="16"/>
                <w:szCs w:val="16"/>
                <w:lang w:eastAsia="es-CO"/>
              </w:rPr>
            </w:pPr>
            <w:r w:rsidRPr="00375F36">
              <w:rPr>
                <w:rFonts w:eastAsia="Times New Roman" w:cs="Arial"/>
                <w:color w:val="000000"/>
                <w:sz w:val="16"/>
                <w:szCs w:val="16"/>
                <w:lang w:eastAsia="es-CO"/>
              </w:rPr>
              <w:t xml:space="preserve">Actualización del Diplomado en Patrimonio Cultural para la Educación </w:t>
            </w:r>
          </w:p>
        </w:tc>
        <w:tc>
          <w:tcPr>
            <w:tcW w:w="3520" w:type="dxa"/>
            <w:tcBorders>
              <w:top w:val="nil"/>
              <w:left w:val="nil"/>
              <w:bottom w:val="single" w:sz="4" w:space="0" w:color="auto"/>
              <w:right w:val="single" w:sz="4" w:space="0" w:color="auto"/>
            </w:tcBorders>
            <w:shd w:val="clear" w:color="auto" w:fill="auto"/>
            <w:vAlign w:val="center"/>
            <w:hideMark/>
          </w:tcPr>
          <w:p w14:paraId="32883ED0" w14:textId="77777777" w:rsidR="00375F36" w:rsidRPr="00375F36" w:rsidRDefault="00375F36" w:rsidP="00375F36">
            <w:pPr>
              <w:spacing w:after="0" w:line="240" w:lineRule="auto"/>
              <w:rPr>
                <w:rFonts w:eastAsia="Times New Roman" w:cs="Arial"/>
                <w:color w:val="000000"/>
                <w:sz w:val="16"/>
                <w:szCs w:val="16"/>
                <w:lang w:eastAsia="es-CO"/>
              </w:rPr>
            </w:pPr>
            <w:bookmarkStart w:id="16" w:name="RANGE!I4"/>
            <w:r w:rsidRPr="00375F36">
              <w:rPr>
                <w:rFonts w:eastAsia="Times New Roman" w:cs="Arial"/>
                <w:color w:val="000000"/>
                <w:sz w:val="16"/>
                <w:szCs w:val="16"/>
                <w:lang w:eastAsia="es-CO"/>
              </w:rPr>
              <w:t>Adaptación de los contenidos del módulo introductorio y módulo 1 (Mi patrimonio).</w:t>
            </w:r>
            <w:bookmarkEnd w:id="16"/>
          </w:p>
        </w:tc>
      </w:tr>
      <w:tr w:rsidR="00375F36" w:rsidRPr="00375F36" w14:paraId="6503F7BC" w14:textId="77777777" w:rsidTr="00375F36">
        <w:trPr>
          <w:trHeight w:val="583"/>
        </w:trPr>
        <w:tc>
          <w:tcPr>
            <w:tcW w:w="2266" w:type="dxa"/>
            <w:tcBorders>
              <w:top w:val="nil"/>
              <w:left w:val="single" w:sz="4" w:space="0" w:color="auto"/>
              <w:bottom w:val="single" w:sz="4" w:space="0" w:color="auto"/>
              <w:right w:val="single" w:sz="4" w:space="0" w:color="auto"/>
            </w:tcBorders>
            <w:shd w:val="clear" w:color="auto" w:fill="auto"/>
            <w:vAlign w:val="center"/>
            <w:hideMark/>
          </w:tcPr>
          <w:p w14:paraId="0594373E" w14:textId="77777777" w:rsidR="00375F36" w:rsidRPr="00375F36" w:rsidRDefault="00375F36" w:rsidP="00375F36">
            <w:pPr>
              <w:spacing w:after="0" w:line="240" w:lineRule="auto"/>
              <w:rPr>
                <w:rFonts w:eastAsia="Times New Roman" w:cs="Arial"/>
                <w:color w:val="000000"/>
                <w:sz w:val="16"/>
                <w:szCs w:val="16"/>
                <w:lang w:eastAsia="es-CO"/>
              </w:rPr>
            </w:pPr>
            <w:r w:rsidRPr="00375F36">
              <w:rPr>
                <w:rFonts w:eastAsia="Times New Roman" w:cs="Arial"/>
                <w:color w:val="000000"/>
                <w:sz w:val="16"/>
                <w:szCs w:val="16"/>
                <w:lang w:eastAsia="es-CO"/>
              </w:rPr>
              <w:t xml:space="preserve">SCRD - Subdirección de infraestructura y Patrimonio cultural </w:t>
            </w:r>
          </w:p>
        </w:tc>
        <w:tc>
          <w:tcPr>
            <w:tcW w:w="3086" w:type="dxa"/>
            <w:tcBorders>
              <w:top w:val="nil"/>
              <w:left w:val="nil"/>
              <w:bottom w:val="single" w:sz="4" w:space="0" w:color="auto"/>
              <w:right w:val="single" w:sz="4" w:space="0" w:color="auto"/>
            </w:tcBorders>
            <w:shd w:val="clear" w:color="auto" w:fill="auto"/>
            <w:vAlign w:val="center"/>
            <w:hideMark/>
          </w:tcPr>
          <w:p w14:paraId="22180152" w14:textId="77777777" w:rsidR="00375F36" w:rsidRPr="00375F36" w:rsidRDefault="00375F36" w:rsidP="00375F36">
            <w:pPr>
              <w:spacing w:after="0" w:line="240" w:lineRule="auto"/>
              <w:rPr>
                <w:rFonts w:eastAsia="Times New Roman" w:cs="Arial"/>
                <w:color w:val="000000"/>
                <w:sz w:val="16"/>
                <w:szCs w:val="16"/>
                <w:lang w:eastAsia="es-CO"/>
              </w:rPr>
            </w:pPr>
            <w:r w:rsidRPr="00375F36">
              <w:rPr>
                <w:rFonts w:eastAsia="Times New Roman" w:cs="Arial"/>
                <w:color w:val="000000"/>
                <w:sz w:val="16"/>
                <w:szCs w:val="16"/>
                <w:lang w:eastAsia="es-CO"/>
              </w:rPr>
              <w:t>Desarrollo del ciclo de formación en Patrimonio Cultural</w:t>
            </w:r>
          </w:p>
        </w:tc>
        <w:tc>
          <w:tcPr>
            <w:tcW w:w="3520" w:type="dxa"/>
            <w:tcBorders>
              <w:top w:val="nil"/>
              <w:left w:val="nil"/>
              <w:bottom w:val="single" w:sz="4" w:space="0" w:color="auto"/>
              <w:right w:val="single" w:sz="4" w:space="0" w:color="auto"/>
            </w:tcBorders>
            <w:shd w:val="clear" w:color="auto" w:fill="auto"/>
            <w:vAlign w:val="center"/>
            <w:hideMark/>
          </w:tcPr>
          <w:p w14:paraId="0DF75852" w14:textId="77777777" w:rsidR="00375F36" w:rsidRPr="00375F36" w:rsidRDefault="00375F36" w:rsidP="00375F36">
            <w:pPr>
              <w:spacing w:after="0" w:line="240" w:lineRule="auto"/>
              <w:rPr>
                <w:rFonts w:eastAsia="Times New Roman" w:cs="Arial"/>
                <w:color w:val="000000"/>
                <w:sz w:val="16"/>
                <w:szCs w:val="16"/>
                <w:lang w:eastAsia="es-CO"/>
              </w:rPr>
            </w:pPr>
            <w:bookmarkStart w:id="17" w:name="RANGE!I5"/>
            <w:r w:rsidRPr="00375F36">
              <w:rPr>
                <w:rFonts w:eastAsia="Times New Roman" w:cs="Arial"/>
                <w:color w:val="000000"/>
                <w:sz w:val="16"/>
                <w:szCs w:val="16"/>
                <w:lang w:eastAsia="es-CO"/>
              </w:rPr>
              <w:t>Avance en la producción de los materiales de aprendizaje del curso Patrimonio Cultural y Memoria Local.</w:t>
            </w:r>
            <w:bookmarkEnd w:id="17"/>
          </w:p>
        </w:tc>
      </w:tr>
      <w:tr w:rsidR="00375F36" w:rsidRPr="00375F36" w14:paraId="3579AA64" w14:textId="77777777" w:rsidTr="0052007A">
        <w:trPr>
          <w:trHeight w:val="755"/>
        </w:trPr>
        <w:tc>
          <w:tcPr>
            <w:tcW w:w="2266" w:type="dxa"/>
            <w:tcBorders>
              <w:top w:val="nil"/>
              <w:left w:val="single" w:sz="4" w:space="0" w:color="auto"/>
              <w:bottom w:val="single" w:sz="4" w:space="0" w:color="auto"/>
              <w:right w:val="single" w:sz="4" w:space="0" w:color="auto"/>
            </w:tcBorders>
            <w:shd w:val="clear" w:color="auto" w:fill="auto"/>
            <w:vAlign w:val="center"/>
            <w:hideMark/>
          </w:tcPr>
          <w:p w14:paraId="6443DF1B" w14:textId="77777777" w:rsidR="00375F36" w:rsidRPr="00375F36" w:rsidRDefault="00375F36" w:rsidP="00375F36">
            <w:pPr>
              <w:spacing w:after="0" w:line="240" w:lineRule="auto"/>
              <w:rPr>
                <w:rFonts w:eastAsia="Times New Roman" w:cs="Arial"/>
                <w:color w:val="000000"/>
                <w:sz w:val="16"/>
                <w:szCs w:val="16"/>
                <w:lang w:eastAsia="es-CO"/>
              </w:rPr>
            </w:pPr>
            <w:r w:rsidRPr="00375F36">
              <w:rPr>
                <w:rFonts w:eastAsia="Times New Roman" w:cs="Arial"/>
                <w:color w:val="000000"/>
                <w:sz w:val="16"/>
                <w:szCs w:val="16"/>
                <w:lang w:eastAsia="es-CO"/>
              </w:rPr>
              <w:t>SCRD - Subdirección de Gestión Cultural y Artística</w:t>
            </w:r>
          </w:p>
        </w:tc>
        <w:tc>
          <w:tcPr>
            <w:tcW w:w="3086" w:type="dxa"/>
            <w:tcBorders>
              <w:top w:val="nil"/>
              <w:left w:val="nil"/>
              <w:bottom w:val="single" w:sz="4" w:space="0" w:color="auto"/>
              <w:right w:val="single" w:sz="4" w:space="0" w:color="auto"/>
            </w:tcBorders>
            <w:shd w:val="clear" w:color="auto" w:fill="auto"/>
            <w:vAlign w:val="center"/>
            <w:hideMark/>
          </w:tcPr>
          <w:p w14:paraId="1AD2F9A9" w14:textId="77777777" w:rsidR="00375F36" w:rsidRPr="00375F36" w:rsidRDefault="00375F36" w:rsidP="00375F36">
            <w:pPr>
              <w:spacing w:after="0" w:line="240" w:lineRule="auto"/>
              <w:rPr>
                <w:rFonts w:eastAsia="Times New Roman" w:cs="Arial"/>
                <w:color w:val="000000"/>
                <w:sz w:val="16"/>
                <w:szCs w:val="16"/>
                <w:lang w:eastAsia="es-CO"/>
              </w:rPr>
            </w:pPr>
            <w:r w:rsidRPr="00375F36">
              <w:rPr>
                <w:rFonts w:eastAsia="Times New Roman" w:cs="Arial"/>
                <w:color w:val="000000"/>
                <w:sz w:val="16"/>
                <w:szCs w:val="16"/>
                <w:lang w:eastAsia="es-CO"/>
              </w:rPr>
              <w:t>Desarrollo del ciclo de formación en Diseño de Procesos de Aprendizaje en Arte, Cultura y Patrimonio</w:t>
            </w:r>
          </w:p>
        </w:tc>
        <w:tc>
          <w:tcPr>
            <w:tcW w:w="3520" w:type="dxa"/>
            <w:tcBorders>
              <w:top w:val="nil"/>
              <w:left w:val="nil"/>
              <w:bottom w:val="single" w:sz="4" w:space="0" w:color="auto"/>
              <w:right w:val="single" w:sz="4" w:space="0" w:color="auto"/>
            </w:tcBorders>
            <w:shd w:val="clear" w:color="auto" w:fill="auto"/>
            <w:vAlign w:val="center"/>
            <w:hideMark/>
          </w:tcPr>
          <w:p w14:paraId="2AC07C9F" w14:textId="77777777" w:rsidR="00375F36" w:rsidRPr="00375F36" w:rsidRDefault="00375F36" w:rsidP="00375F36">
            <w:pPr>
              <w:spacing w:after="0" w:line="240" w:lineRule="auto"/>
              <w:rPr>
                <w:rFonts w:eastAsia="Times New Roman" w:cs="Arial"/>
                <w:color w:val="000000"/>
                <w:sz w:val="16"/>
                <w:szCs w:val="16"/>
                <w:lang w:eastAsia="es-CO"/>
              </w:rPr>
            </w:pPr>
            <w:bookmarkStart w:id="18" w:name="RANGE!I6"/>
            <w:r w:rsidRPr="00375F36">
              <w:rPr>
                <w:rFonts w:eastAsia="Times New Roman" w:cs="Arial"/>
                <w:color w:val="000000"/>
                <w:sz w:val="16"/>
                <w:szCs w:val="16"/>
                <w:lang w:eastAsia="es-CO"/>
              </w:rPr>
              <w:t>Avance en la producción de los materiales de aprendizaje del curso Perspectivas pedagógicas y ejes transversales en procesos de formación en arte, cultura y patrimonio.</w:t>
            </w:r>
            <w:bookmarkEnd w:id="18"/>
          </w:p>
        </w:tc>
      </w:tr>
      <w:tr w:rsidR="00375F36" w:rsidRPr="00375F36" w14:paraId="71170384" w14:textId="77777777" w:rsidTr="0052007A">
        <w:trPr>
          <w:trHeight w:val="412"/>
        </w:trPr>
        <w:tc>
          <w:tcPr>
            <w:tcW w:w="2266" w:type="dxa"/>
            <w:vMerge w:val="restart"/>
            <w:tcBorders>
              <w:top w:val="nil"/>
              <w:left w:val="single" w:sz="4" w:space="0" w:color="auto"/>
              <w:bottom w:val="single" w:sz="4" w:space="0" w:color="auto"/>
              <w:right w:val="single" w:sz="4" w:space="0" w:color="auto"/>
            </w:tcBorders>
            <w:shd w:val="clear" w:color="auto" w:fill="auto"/>
            <w:vAlign w:val="center"/>
            <w:hideMark/>
          </w:tcPr>
          <w:p w14:paraId="178A94E0" w14:textId="77777777" w:rsidR="00375F36" w:rsidRPr="00375F36" w:rsidRDefault="00375F36" w:rsidP="00375F36">
            <w:pPr>
              <w:spacing w:after="0" w:line="240" w:lineRule="auto"/>
              <w:rPr>
                <w:rFonts w:eastAsia="Times New Roman" w:cs="Arial"/>
                <w:color w:val="000000"/>
                <w:sz w:val="16"/>
                <w:szCs w:val="16"/>
                <w:lang w:eastAsia="es-CO"/>
              </w:rPr>
            </w:pPr>
            <w:r w:rsidRPr="00375F36">
              <w:rPr>
                <w:rFonts w:eastAsia="Times New Roman" w:cs="Arial"/>
                <w:color w:val="000000"/>
                <w:sz w:val="16"/>
                <w:szCs w:val="16"/>
                <w:lang w:eastAsia="es-CO"/>
              </w:rPr>
              <w:t>SCRD - Subdirección de Gestión Cultural y Artística</w:t>
            </w:r>
          </w:p>
        </w:tc>
        <w:tc>
          <w:tcPr>
            <w:tcW w:w="3086" w:type="dxa"/>
            <w:vMerge w:val="restart"/>
            <w:tcBorders>
              <w:top w:val="nil"/>
              <w:left w:val="single" w:sz="4" w:space="0" w:color="auto"/>
              <w:bottom w:val="single" w:sz="4" w:space="0" w:color="auto"/>
              <w:right w:val="single" w:sz="4" w:space="0" w:color="auto"/>
            </w:tcBorders>
            <w:shd w:val="clear" w:color="auto" w:fill="auto"/>
            <w:vAlign w:val="center"/>
            <w:hideMark/>
          </w:tcPr>
          <w:p w14:paraId="3A7E00FC" w14:textId="77777777" w:rsidR="00375F36" w:rsidRPr="00375F36" w:rsidRDefault="00375F36" w:rsidP="00375F36">
            <w:pPr>
              <w:spacing w:after="0" w:line="240" w:lineRule="auto"/>
              <w:rPr>
                <w:rFonts w:eastAsia="Times New Roman" w:cs="Arial"/>
                <w:color w:val="000000"/>
                <w:sz w:val="16"/>
                <w:szCs w:val="16"/>
                <w:lang w:eastAsia="es-CO"/>
              </w:rPr>
            </w:pPr>
            <w:r w:rsidRPr="00375F36">
              <w:rPr>
                <w:rFonts w:eastAsia="Times New Roman" w:cs="Arial"/>
                <w:color w:val="000000"/>
                <w:sz w:val="16"/>
                <w:szCs w:val="16"/>
                <w:lang w:eastAsia="es-CO"/>
              </w:rPr>
              <w:t>Desarrollo del ciclo de formación en Prácticas Artísticas en el Espacio Público</w:t>
            </w:r>
          </w:p>
        </w:tc>
        <w:tc>
          <w:tcPr>
            <w:tcW w:w="3520" w:type="dxa"/>
            <w:tcBorders>
              <w:top w:val="nil"/>
              <w:left w:val="nil"/>
              <w:bottom w:val="single" w:sz="4" w:space="0" w:color="auto"/>
              <w:right w:val="single" w:sz="4" w:space="0" w:color="auto"/>
            </w:tcBorders>
            <w:shd w:val="clear" w:color="auto" w:fill="auto"/>
            <w:vAlign w:val="center"/>
            <w:hideMark/>
          </w:tcPr>
          <w:p w14:paraId="0EF89273" w14:textId="77777777" w:rsidR="00375F36" w:rsidRPr="00375F36" w:rsidRDefault="00375F36" w:rsidP="00375F36">
            <w:pPr>
              <w:spacing w:after="0" w:line="240" w:lineRule="auto"/>
              <w:rPr>
                <w:rFonts w:eastAsia="Times New Roman" w:cs="Arial"/>
                <w:color w:val="000000"/>
                <w:sz w:val="16"/>
                <w:szCs w:val="16"/>
                <w:lang w:eastAsia="es-CO"/>
              </w:rPr>
            </w:pPr>
            <w:bookmarkStart w:id="19" w:name="RANGE!I7"/>
            <w:r w:rsidRPr="00375F36">
              <w:rPr>
                <w:rFonts w:eastAsia="Times New Roman" w:cs="Arial"/>
                <w:color w:val="000000"/>
                <w:sz w:val="16"/>
                <w:szCs w:val="16"/>
                <w:lang w:eastAsia="es-CO"/>
              </w:rPr>
              <w:t xml:space="preserve">Asesoría pedagógica para la producción de los materiales de aprendizaje del Curso Introductorio de Arte en Espacio Público. </w:t>
            </w:r>
            <w:bookmarkEnd w:id="19"/>
          </w:p>
        </w:tc>
      </w:tr>
      <w:tr w:rsidR="00375F36" w:rsidRPr="00375F36" w14:paraId="0D589F36" w14:textId="77777777" w:rsidTr="0052007A">
        <w:trPr>
          <w:trHeight w:val="144"/>
        </w:trPr>
        <w:tc>
          <w:tcPr>
            <w:tcW w:w="2266" w:type="dxa"/>
            <w:vMerge/>
            <w:tcBorders>
              <w:top w:val="nil"/>
              <w:left w:val="single" w:sz="4" w:space="0" w:color="auto"/>
              <w:bottom w:val="single" w:sz="4" w:space="0" w:color="auto"/>
              <w:right w:val="single" w:sz="4" w:space="0" w:color="auto"/>
            </w:tcBorders>
            <w:vAlign w:val="center"/>
            <w:hideMark/>
          </w:tcPr>
          <w:p w14:paraId="1AEED292" w14:textId="77777777" w:rsidR="00375F36" w:rsidRPr="00375F36" w:rsidRDefault="00375F36" w:rsidP="00375F36">
            <w:pPr>
              <w:spacing w:after="0" w:line="240" w:lineRule="auto"/>
              <w:jc w:val="left"/>
              <w:rPr>
                <w:rFonts w:eastAsia="Times New Roman" w:cs="Arial"/>
                <w:color w:val="000000"/>
                <w:sz w:val="16"/>
                <w:szCs w:val="16"/>
                <w:lang w:eastAsia="es-CO"/>
              </w:rPr>
            </w:pPr>
          </w:p>
        </w:tc>
        <w:tc>
          <w:tcPr>
            <w:tcW w:w="3086" w:type="dxa"/>
            <w:vMerge/>
            <w:tcBorders>
              <w:top w:val="nil"/>
              <w:left w:val="single" w:sz="4" w:space="0" w:color="auto"/>
              <w:bottom w:val="single" w:sz="4" w:space="0" w:color="auto"/>
              <w:right w:val="single" w:sz="4" w:space="0" w:color="auto"/>
            </w:tcBorders>
            <w:vAlign w:val="center"/>
            <w:hideMark/>
          </w:tcPr>
          <w:p w14:paraId="5710E901" w14:textId="77777777" w:rsidR="00375F36" w:rsidRPr="00375F36" w:rsidRDefault="00375F36" w:rsidP="00375F36">
            <w:pPr>
              <w:spacing w:after="0" w:line="240" w:lineRule="auto"/>
              <w:jc w:val="left"/>
              <w:rPr>
                <w:rFonts w:eastAsia="Times New Roman" w:cs="Arial"/>
                <w:color w:val="000000"/>
                <w:sz w:val="16"/>
                <w:szCs w:val="16"/>
                <w:lang w:eastAsia="es-CO"/>
              </w:rPr>
            </w:pPr>
          </w:p>
        </w:tc>
        <w:tc>
          <w:tcPr>
            <w:tcW w:w="3520" w:type="dxa"/>
            <w:tcBorders>
              <w:top w:val="nil"/>
              <w:left w:val="nil"/>
              <w:bottom w:val="single" w:sz="4" w:space="0" w:color="auto"/>
              <w:right w:val="single" w:sz="4" w:space="0" w:color="auto"/>
            </w:tcBorders>
            <w:shd w:val="clear" w:color="auto" w:fill="auto"/>
            <w:vAlign w:val="center"/>
            <w:hideMark/>
          </w:tcPr>
          <w:p w14:paraId="3EC7AD85" w14:textId="77777777" w:rsidR="00375F36" w:rsidRPr="00375F36" w:rsidRDefault="00375F36" w:rsidP="00375F36">
            <w:pPr>
              <w:spacing w:after="0" w:line="240" w:lineRule="auto"/>
              <w:rPr>
                <w:rFonts w:eastAsia="Times New Roman" w:cs="Arial"/>
                <w:color w:val="000000"/>
                <w:sz w:val="16"/>
                <w:szCs w:val="16"/>
                <w:lang w:eastAsia="es-CO"/>
              </w:rPr>
            </w:pPr>
            <w:bookmarkStart w:id="20" w:name="RANGE!I8"/>
            <w:r w:rsidRPr="00375F36">
              <w:rPr>
                <w:rFonts w:eastAsia="Times New Roman" w:cs="Arial"/>
                <w:color w:val="000000"/>
                <w:sz w:val="16"/>
                <w:szCs w:val="16"/>
                <w:lang w:eastAsia="es-CO"/>
              </w:rPr>
              <w:t>Adecuación pedagógica de los contenidos.</w:t>
            </w:r>
            <w:bookmarkEnd w:id="20"/>
          </w:p>
        </w:tc>
      </w:tr>
      <w:tr w:rsidR="00375F36" w:rsidRPr="00375F36" w14:paraId="7B3118C2" w14:textId="77777777" w:rsidTr="00375F36">
        <w:trPr>
          <w:trHeight w:val="389"/>
        </w:trPr>
        <w:tc>
          <w:tcPr>
            <w:tcW w:w="2266" w:type="dxa"/>
            <w:vMerge/>
            <w:tcBorders>
              <w:top w:val="nil"/>
              <w:left w:val="single" w:sz="4" w:space="0" w:color="auto"/>
              <w:bottom w:val="single" w:sz="4" w:space="0" w:color="auto"/>
              <w:right w:val="single" w:sz="4" w:space="0" w:color="auto"/>
            </w:tcBorders>
            <w:vAlign w:val="center"/>
            <w:hideMark/>
          </w:tcPr>
          <w:p w14:paraId="1BE09091" w14:textId="77777777" w:rsidR="00375F36" w:rsidRPr="00375F36" w:rsidRDefault="00375F36" w:rsidP="00375F36">
            <w:pPr>
              <w:spacing w:after="0" w:line="240" w:lineRule="auto"/>
              <w:jc w:val="left"/>
              <w:rPr>
                <w:rFonts w:eastAsia="Times New Roman" w:cs="Arial"/>
                <w:color w:val="000000"/>
                <w:sz w:val="16"/>
                <w:szCs w:val="16"/>
                <w:lang w:eastAsia="es-CO"/>
              </w:rPr>
            </w:pPr>
          </w:p>
        </w:tc>
        <w:tc>
          <w:tcPr>
            <w:tcW w:w="3086" w:type="dxa"/>
            <w:vMerge/>
            <w:tcBorders>
              <w:top w:val="nil"/>
              <w:left w:val="single" w:sz="4" w:space="0" w:color="auto"/>
              <w:bottom w:val="single" w:sz="4" w:space="0" w:color="auto"/>
              <w:right w:val="single" w:sz="4" w:space="0" w:color="auto"/>
            </w:tcBorders>
            <w:vAlign w:val="center"/>
            <w:hideMark/>
          </w:tcPr>
          <w:p w14:paraId="1116DC20" w14:textId="77777777" w:rsidR="00375F36" w:rsidRPr="00375F36" w:rsidRDefault="00375F36" w:rsidP="00375F36">
            <w:pPr>
              <w:spacing w:after="0" w:line="240" w:lineRule="auto"/>
              <w:jc w:val="left"/>
              <w:rPr>
                <w:rFonts w:eastAsia="Times New Roman" w:cs="Arial"/>
                <w:color w:val="000000"/>
                <w:sz w:val="16"/>
                <w:szCs w:val="16"/>
                <w:lang w:eastAsia="es-CO"/>
              </w:rPr>
            </w:pPr>
          </w:p>
        </w:tc>
        <w:tc>
          <w:tcPr>
            <w:tcW w:w="3520" w:type="dxa"/>
            <w:tcBorders>
              <w:top w:val="nil"/>
              <w:left w:val="nil"/>
              <w:bottom w:val="single" w:sz="4" w:space="0" w:color="auto"/>
              <w:right w:val="single" w:sz="4" w:space="0" w:color="auto"/>
            </w:tcBorders>
            <w:shd w:val="clear" w:color="auto" w:fill="auto"/>
            <w:vAlign w:val="center"/>
            <w:hideMark/>
          </w:tcPr>
          <w:p w14:paraId="35077C1C" w14:textId="77777777" w:rsidR="00375F36" w:rsidRPr="00375F36" w:rsidRDefault="00375F36" w:rsidP="00375F36">
            <w:pPr>
              <w:spacing w:after="0" w:line="240" w:lineRule="auto"/>
              <w:rPr>
                <w:rFonts w:eastAsia="Times New Roman" w:cs="Arial"/>
                <w:color w:val="000000"/>
                <w:sz w:val="16"/>
                <w:szCs w:val="16"/>
                <w:lang w:eastAsia="es-CO"/>
              </w:rPr>
            </w:pPr>
            <w:bookmarkStart w:id="21" w:name="RANGE!I9"/>
            <w:r w:rsidRPr="00375F36">
              <w:rPr>
                <w:rFonts w:eastAsia="Times New Roman" w:cs="Arial"/>
                <w:color w:val="000000"/>
                <w:sz w:val="16"/>
                <w:szCs w:val="16"/>
                <w:lang w:eastAsia="es-CO"/>
              </w:rPr>
              <w:t>Producción multimedia de los recursos del aula virtual de aprendizaje.</w:t>
            </w:r>
            <w:bookmarkEnd w:id="21"/>
          </w:p>
        </w:tc>
      </w:tr>
      <w:tr w:rsidR="00375F36" w:rsidRPr="00375F36" w14:paraId="003A87D7" w14:textId="77777777" w:rsidTr="0052007A">
        <w:trPr>
          <w:trHeight w:val="252"/>
        </w:trPr>
        <w:tc>
          <w:tcPr>
            <w:tcW w:w="2266" w:type="dxa"/>
            <w:vMerge/>
            <w:tcBorders>
              <w:top w:val="nil"/>
              <w:left w:val="single" w:sz="4" w:space="0" w:color="auto"/>
              <w:bottom w:val="single" w:sz="4" w:space="0" w:color="auto"/>
              <w:right w:val="single" w:sz="4" w:space="0" w:color="auto"/>
            </w:tcBorders>
            <w:vAlign w:val="center"/>
            <w:hideMark/>
          </w:tcPr>
          <w:p w14:paraId="258FBB78" w14:textId="77777777" w:rsidR="00375F36" w:rsidRPr="00375F36" w:rsidRDefault="00375F36" w:rsidP="00375F36">
            <w:pPr>
              <w:spacing w:after="0" w:line="240" w:lineRule="auto"/>
              <w:jc w:val="left"/>
              <w:rPr>
                <w:rFonts w:eastAsia="Times New Roman" w:cs="Arial"/>
                <w:color w:val="000000"/>
                <w:sz w:val="16"/>
                <w:szCs w:val="16"/>
                <w:lang w:eastAsia="es-CO"/>
              </w:rPr>
            </w:pPr>
          </w:p>
        </w:tc>
        <w:tc>
          <w:tcPr>
            <w:tcW w:w="3086" w:type="dxa"/>
            <w:vMerge/>
            <w:tcBorders>
              <w:top w:val="nil"/>
              <w:left w:val="single" w:sz="4" w:space="0" w:color="auto"/>
              <w:bottom w:val="single" w:sz="4" w:space="0" w:color="auto"/>
              <w:right w:val="single" w:sz="4" w:space="0" w:color="auto"/>
            </w:tcBorders>
            <w:vAlign w:val="center"/>
            <w:hideMark/>
          </w:tcPr>
          <w:p w14:paraId="1617C124" w14:textId="77777777" w:rsidR="00375F36" w:rsidRPr="00375F36" w:rsidRDefault="00375F36" w:rsidP="00375F36">
            <w:pPr>
              <w:spacing w:after="0" w:line="240" w:lineRule="auto"/>
              <w:jc w:val="left"/>
              <w:rPr>
                <w:rFonts w:eastAsia="Times New Roman" w:cs="Arial"/>
                <w:color w:val="000000"/>
                <w:sz w:val="16"/>
                <w:szCs w:val="16"/>
                <w:lang w:eastAsia="es-CO"/>
              </w:rPr>
            </w:pPr>
          </w:p>
        </w:tc>
        <w:tc>
          <w:tcPr>
            <w:tcW w:w="3520" w:type="dxa"/>
            <w:tcBorders>
              <w:top w:val="nil"/>
              <w:left w:val="nil"/>
              <w:bottom w:val="single" w:sz="4" w:space="0" w:color="auto"/>
              <w:right w:val="single" w:sz="4" w:space="0" w:color="auto"/>
            </w:tcBorders>
            <w:shd w:val="clear" w:color="auto" w:fill="auto"/>
            <w:vAlign w:val="center"/>
            <w:hideMark/>
          </w:tcPr>
          <w:p w14:paraId="28592DB0" w14:textId="77777777" w:rsidR="00375F36" w:rsidRPr="00375F36" w:rsidRDefault="00375F36" w:rsidP="00375F36">
            <w:pPr>
              <w:spacing w:after="0" w:line="240" w:lineRule="auto"/>
              <w:rPr>
                <w:rFonts w:eastAsia="Times New Roman" w:cs="Arial"/>
                <w:color w:val="000000"/>
                <w:sz w:val="16"/>
                <w:szCs w:val="16"/>
                <w:lang w:eastAsia="es-CO"/>
              </w:rPr>
            </w:pPr>
            <w:bookmarkStart w:id="22" w:name="RANGE!I10"/>
            <w:r w:rsidRPr="00375F36">
              <w:rPr>
                <w:rFonts w:eastAsia="Times New Roman" w:cs="Arial"/>
                <w:color w:val="000000"/>
                <w:sz w:val="16"/>
                <w:szCs w:val="16"/>
                <w:lang w:eastAsia="es-CO"/>
              </w:rPr>
              <w:t xml:space="preserve">Implementación y pruebas de funcionalidad del curso en la Plataforma Virtual Moodle. </w:t>
            </w:r>
            <w:bookmarkEnd w:id="22"/>
          </w:p>
        </w:tc>
      </w:tr>
    </w:tbl>
    <w:p w14:paraId="607A00D8" w14:textId="77777777" w:rsidR="00375F36" w:rsidRDefault="00375F36" w:rsidP="00375F36"/>
    <w:p w14:paraId="437F5216" w14:textId="77777777" w:rsidR="00CA6DE6" w:rsidRPr="0052007A" w:rsidRDefault="00CA6DE6" w:rsidP="00CA6DE6">
      <w:pPr>
        <w:pStyle w:val="Ttulo4"/>
        <w:rPr>
          <w:rFonts w:eastAsia="DejaVu Sans"/>
          <w:sz w:val="20"/>
          <w:szCs w:val="20"/>
          <w:lang w:val="es-ES" w:eastAsia="zh-CN"/>
        </w:rPr>
      </w:pPr>
      <w:bookmarkStart w:id="23" w:name="_Toc79605974"/>
      <w:r w:rsidRPr="0052007A">
        <w:rPr>
          <w:rFonts w:eastAsia="DejaVu Sans"/>
          <w:sz w:val="20"/>
          <w:szCs w:val="20"/>
          <w:lang w:val="es-ES" w:eastAsia="zh-CN"/>
        </w:rPr>
        <w:lastRenderedPageBreak/>
        <w:t>4.4 Relación del proyecto con las políticas públicas poblacionales y sectoriales</w:t>
      </w:r>
      <w:bookmarkEnd w:id="23"/>
    </w:p>
    <w:p w14:paraId="067CE246" w14:textId="77777777" w:rsidR="00CA6DE6" w:rsidRPr="0052007A" w:rsidRDefault="00CA6DE6" w:rsidP="00CA6DE6">
      <w:pPr>
        <w:rPr>
          <w:sz w:val="20"/>
          <w:szCs w:val="20"/>
          <w:lang w:val="es-ES" w:eastAsia="zh-CN"/>
        </w:rPr>
      </w:pPr>
    </w:p>
    <w:p w14:paraId="00014777" w14:textId="77777777" w:rsidR="00CA6DE6" w:rsidRPr="0052007A" w:rsidRDefault="00CA6DE6" w:rsidP="00CA6DE6">
      <w:pPr>
        <w:rPr>
          <w:sz w:val="20"/>
          <w:szCs w:val="20"/>
          <w:lang w:val="es-ES" w:eastAsia="zh-CN"/>
        </w:rPr>
      </w:pPr>
      <w:r w:rsidRPr="0052007A">
        <w:rPr>
          <w:sz w:val="20"/>
          <w:szCs w:val="20"/>
          <w:lang w:val="es-ES" w:eastAsia="zh-CN"/>
        </w:rPr>
        <w:t xml:space="preserve">No aplica, esta meta no tiene una política pública asociada. </w:t>
      </w:r>
    </w:p>
    <w:p w14:paraId="4C1F3DE7" w14:textId="77777777" w:rsidR="00CA6DE6" w:rsidRPr="0052007A" w:rsidRDefault="00CA6DE6" w:rsidP="00CA6DE6">
      <w:pPr>
        <w:rPr>
          <w:sz w:val="20"/>
          <w:szCs w:val="20"/>
          <w:lang w:val="es-ES" w:eastAsia="zh-CN"/>
        </w:rPr>
      </w:pPr>
      <w:r w:rsidRPr="0052007A">
        <w:rPr>
          <w:sz w:val="20"/>
          <w:szCs w:val="20"/>
          <w:lang w:val="es-ES" w:eastAsia="zh-CN"/>
        </w:rPr>
        <w:t>En lo transcurrido de la vigencia 2021 en la Plataforma Virtual de Formación en Arte, Cultura y Patrimonio se registra la siguiente distribución de usuarios por grupo poblacional:</w:t>
      </w:r>
    </w:p>
    <w:tbl>
      <w:tblPr>
        <w:tblW w:w="776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8"/>
        <w:gridCol w:w="1134"/>
        <w:gridCol w:w="981"/>
        <w:gridCol w:w="1418"/>
        <w:gridCol w:w="1253"/>
      </w:tblGrid>
      <w:tr w:rsidR="00CA6DE6" w:rsidRPr="0052007A" w14:paraId="29937B3D" w14:textId="77777777" w:rsidTr="0052007A">
        <w:trPr>
          <w:trHeight w:val="264"/>
          <w:tblHeader/>
          <w:jc w:val="center"/>
        </w:trPr>
        <w:tc>
          <w:tcPr>
            <w:tcW w:w="2978"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vAlign w:val="center"/>
            <w:hideMark/>
          </w:tcPr>
          <w:p w14:paraId="65969E0F" w14:textId="77777777" w:rsidR="00CA6DE6" w:rsidRPr="0052007A" w:rsidRDefault="00CA6DE6" w:rsidP="0052007A">
            <w:pPr>
              <w:spacing w:after="0"/>
              <w:rPr>
                <w:rFonts w:cs="Arial"/>
                <w:kern w:val="2"/>
                <w:sz w:val="18"/>
                <w:szCs w:val="18"/>
                <w:lang w:val="es-ES" w:eastAsia="zh-CN"/>
              </w:rPr>
            </w:pPr>
            <w:r w:rsidRPr="0052007A">
              <w:rPr>
                <w:rFonts w:cs="Arial"/>
                <w:sz w:val="18"/>
                <w:szCs w:val="18"/>
                <w:lang w:val="es-ES" w:eastAsia="zh-CN"/>
              </w:rPr>
              <w:t>Grupo etario / étnico / sector social</w:t>
            </w:r>
          </w:p>
        </w:tc>
        <w:tc>
          <w:tcPr>
            <w:tcW w:w="1134"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vAlign w:val="center"/>
            <w:hideMark/>
          </w:tcPr>
          <w:p w14:paraId="5E3A96AA"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Mujeres</w:t>
            </w:r>
          </w:p>
        </w:tc>
        <w:tc>
          <w:tcPr>
            <w:tcW w:w="981"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vAlign w:val="center"/>
            <w:hideMark/>
          </w:tcPr>
          <w:p w14:paraId="08B2E335"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Hombres</w:t>
            </w:r>
          </w:p>
        </w:tc>
        <w:tc>
          <w:tcPr>
            <w:tcW w:w="1418"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vAlign w:val="center"/>
            <w:hideMark/>
          </w:tcPr>
          <w:p w14:paraId="51C32DDD"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No identificado</w:t>
            </w:r>
          </w:p>
        </w:tc>
        <w:tc>
          <w:tcPr>
            <w:tcW w:w="1253"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vAlign w:val="center"/>
            <w:hideMark/>
          </w:tcPr>
          <w:p w14:paraId="47C3474F"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Total</w:t>
            </w:r>
          </w:p>
        </w:tc>
      </w:tr>
      <w:tr w:rsidR="00CA6DE6" w:rsidRPr="0052007A" w14:paraId="4D6BB07A" w14:textId="77777777" w:rsidTr="0052007A">
        <w:trPr>
          <w:trHeight w:val="144"/>
          <w:jc w:val="center"/>
        </w:trPr>
        <w:tc>
          <w:tcPr>
            <w:tcW w:w="29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9EBAF53"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Total de usuarios certificados</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1B1C6AB"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295</w:t>
            </w:r>
          </w:p>
        </w:tc>
        <w:tc>
          <w:tcPr>
            <w:tcW w:w="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C1F347D"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284</w:t>
            </w:r>
          </w:p>
        </w:tc>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2D52E3"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15</w:t>
            </w:r>
          </w:p>
        </w:tc>
        <w:tc>
          <w:tcPr>
            <w:tcW w:w="1253"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center"/>
            <w:hideMark/>
          </w:tcPr>
          <w:p w14:paraId="09D1B725" w14:textId="77777777" w:rsidR="00CA6DE6" w:rsidRPr="0052007A" w:rsidRDefault="00CA6DE6" w:rsidP="0052007A">
            <w:pPr>
              <w:spacing w:after="0"/>
              <w:rPr>
                <w:rFonts w:cs="Arial"/>
                <w:bCs/>
                <w:sz w:val="18"/>
                <w:szCs w:val="18"/>
                <w:lang w:val="es-ES" w:eastAsia="zh-CN"/>
              </w:rPr>
            </w:pPr>
            <w:r w:rsidRPr="0052007A">
              <w:rPr>
                <w:rFonts w:cs="Arial"/>
                <w:bCs/>
                <w:sz w:val="18"/>
                <w:szCs w:val="18"/>
                <w:lang w:val="es-ES" w:eastAsia="zh-CN"/>
              </w:rPr>
              <w:t>594</w:t>
            </w:r>
          </w:p>
        </w:tc>
      </w:tr>
      <w:tr w:rsidR="00CA6DE6" w:rsidRPr="0052007A" w14:paraId="09478CBD" w14:textId="77777777" w:rsidTr="0052007A">
        <w:trPr>
          <w:trHeight w:val="20"/>
          <w:jc w:val="center"/>
        </w:trPr>
        <w:tc>
          <w:tcPr>
            <w:tcW w:w="29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75E0E57"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Adultos</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E58E72A"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180</w:t>
            </w:r>
          </w:p>
        </w:tc>
        <w:tc>
          <w:tcPr>
            <w:tcW w:w="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3A8FBA5"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157</w:t>
            </w:r>
          </w:p>
        </w:tc>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4CAA410"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5</w:t>
            </w:r>
          </w:p>
        </w:tc>
        <w:tc>
          <w:tcPr>
            <w:tcW w:w="1253"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center"/>
            <w:hideMark/>
          </w:tcPr>
          <w:p w14:paraId="0D04B95B" w14:textId="77777777" w:rsidR="00CA6DE6" w:rsidRPr="0052007A" w:rsidRDefault="00CA6DE6" w:rsidP="0052007A">
            <w:pPr>
              <w:spacing w:after="0"/>
              <w:rPr>
                <w:rFonts w:cs="Arial"/>
                <w:bCs/>
                <w:sz w:val="18"/>
                <w:szCs w:val="18"/>
                <w:lang w:val="es-ES" w:eastAsia="zh-CN"/>
              </w:rPr>
            </w:pPr>
            <w:r w:rsidRPr="0052007A">
              <w:rPr>
                <w:rFonts w:cs="Arial"/>
                <w:bCs/>
                <w:sz w:val="18"/>
                <w:szCs w:val="18"/>
                <w:lang w:val="es-ES" w:eastAsia="zh-CN"/>
              </w:rPr>
              <w:t>342</w:t>
            </w:r>
          </w:p>
        </w:tc>
      </w:tr>
      <w:tr w:rsidR="00CA6DE6" w:rsidRPr="0052007A" w14:paraId="10A7FB40" w14:textId="77777777" w:rsidTr="00375F36">
        <w:trPr>
          <w:trHeight w:val="57"/>
          <w:jc w:val="center"/>
        </w:trPr>
        <w:tc>
          <w:tcPr>
            <w:tcW w:w="29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8EED660"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Comunidades negras o afrocolombianas</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DA2DEB1"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4</w:t>
            </w:r>
          </w:p>
        </w:tc>
        <w:tc>
          <w:tcPr>
            <w:tcW w:w="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C460086"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3</w:t>
            </w:r>
          </w:p>
        </w:tc>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8ECE72"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0</w:t>
            </w:r>
          </w:p>
        </w:tc>
        <w:tc>
          <w:tcPr>
            <w:tcW w:w="1253"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center"/>
            <w:hideMark/>
          </w:tcPr>
          <w:p w14:paraId="2592ED57" w14:textId="77777777" w:rsidR="00CA6DE6" w:rsidRPr="0052007A" w:rsidRDefault="00CA6DE6" w:rsidP="0052007A">
            <w:pPr>
              <w:spacing w:after="0"/>
              <w:rPr>
                <w:rFonts w:cs="Arial"/>
                <w:bCs/>
                <w:sz w:val="18"/>
                <w:szCs w:val="18"/>
                <w:lang w:val="es-ES" w:eastAsia="zh-CN"/>
              </w:rPr>
            </w:pPr>
            <w:r w:rsidRPr="0052007A">
              <w:rPr>
                <w:rFonts w:cs="Arial"/>
                <w:bCs/>
                <w:sz w:val="18"/>
                <w:szCs w:val="18"/>
                <w:lang w:val="es-ES" w:eastAsia="zh-CN"/>
              </w:rPr>
              <w:t>7</w:t>
            </w:r>
          </w:p>
        </w:tc>
      </w:tr>
      <w:tr w:rsidR="00CA6DE6" w:rsidRPr="0052007A" w14:paraId="17454CE9" w14:textId="77777777" w:rsidTr="00375F36">
        <w:trPr>
          <w:trHeight w:val="57"/>
          <w:jc w:val="center"/>
        </w:trPr>
        <w:tc>
          <w:tcPr>
            <w:tcW w:w="29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75E7528"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Jóvenes</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DC14E22"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90</w:t>
            </w:r>
          </w:p>
        </w:tc>
        <w:tc>
          <w:tcPr>
            <w:tcW w:w="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BDF3696"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87</w:t>
            </w:r>
          </w:p>
        </w:tc>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D3DCFDD"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10</w:t>
            </w:r>
          </w:p>
        </w:tc>
        <w:tc>
          <w:tcPr>
            <w:tcW w:w="1253"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center"/>
            <w:hideMark/>
          </w:tcPr>
          <w:p w14:paraId="275C340B" w14:textId="77777777" w:rsidR="00CA6DE6" w:rsidRPr="0052007A" w:rsidRDefault="00CA6DE6" w:rsidP="0052007A">
            <w:pPr>
              <w:spacing w:after="0"/>
              <w:rPr>
                <w:rFonts w:cs="Arial"/>
                <w:bCs/>
                <w:sz w:val="18"/>
                <w:szCs w:val="18"/>
                <w:lang w:val="es-ES" w:eastAsia="zh-CN"/>
              </w:rPr>
            </w:pPr>
            <w:r w:rsidRPr="0052007A">
              <w:rPr>
                <w:rFonts w:cs="Arial"/>
                <w:bCs/>
                <w:sz w:val="18"/>
                <w:szCs w:val="18"/>
                <w:lang w:val="es-ES" w:eastAsia="zh-CN"/>
              </w:rPr>
              <w:t>187</w:t>
            </w:r>
          </w:p>
        </w:tc>
      </w:tr>
      <w:tr w:rsidR="00CA6DE6" w:rsidRPr="0052007A" w14:paraId="1A17F8E2" w14:textId="77777777" w:rsidTr="00375F36">
        <w:trPr>
          <w:trHeight w:val="57"/>
          <w:jc w:val="center"/>
        </w:trPr>
        <w:tc>
          <w:tcPr>
            <w:tcW w:w="29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8A441FD"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Persona mayor</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0845B5B"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7</w:t>
            </w:r>
          </w:p>
        </w:tc>
        <w:tc>
          <w:tcPr>
            <w:tcW w:w="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0B180BB"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3</w:t>
            </w:r>
          </w:p>
        </w:tc>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4A47B80"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0</w:t>
            </w:r>
          </w:p>
        </w:tc>
        <w:tc>
          <w:tcPr>
            <w:tcW w:w="1253"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center"/>
            <w:hideMark/>
          </w:tcPr>
          <w:p w14:paraId="052290C1" w14:textId="77777777" w:rsidR="00CA6DE6" w:rsidRPr="0052007A" w:rsidRDefault="00CA6DE6" w:rsidP="0052007A">
            <w:pPr>
              <w:spacing w:after="0"/>
              <w:rPr>
                <w:rFonts w:cs="Arial"/>
                <w:bCs/>
                <w:sz w:val="18"/>
                <w:szCs w:val="18"/>
                <w:lang w:val="es-ES" w:eastAsia="zh-CN"/>
              </w:rPr>
            </w:pPr>
            <w:r w:rsidRPr="0052007A">
              <w:rPr>
                <w:rFonts w:cs="Arial"/>
                <w:bCs/>
                <w:sz w:val="18"/>
                <w:szCs w:val="18"/>
                <w:lang w:val="es-ES" w:eastAsia="zh-CN"/>
              </w:rPr>
              <w:t>10</w:t>
            </w:r>
          </w:p>
        </w:tc>
      </w:tr>
      <w:tr w:rsidR="00CA6DE6" w:rsidRPr="0052007A" w14:paraId="16543126" w14:textId="77777777" w:rsidTr="00375F36">
        <w:trPr>
          <w:trHeight w:val="57"/>
          <w:jc w:val="center"/>
        </w:trPr>
        <w:tc>
          <w:tcPr>
            <w:tcW w:w="29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4B3B57E"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Persona con discapacidad</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D466FE1"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2</w:t>
            </w:r>
          </w:p>
        </w:tc>
        <w:tc>
          <w:tcPr>
            <w:tcW w:w="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23EBAB2"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5</w:t>
            </w:r>
          </w:p>
        </w:tc>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B8CFBBB"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0</w:t>
            </w:r>
          </w:p>
        </w:tc>
        <w:tc>
          <w:tcPr>
            <w:tcW w:w="1253"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center"/>
            <w:hideMark/>
          </w:tcPr>
          <w:p w14:paraId="5AA21032" w14:textId="77777777" w:rsidR="00CA6DE6" w:rsidRPr="0052007A" w:rsidRDefault="00CA6DE6" w:rsidP="0052007A">
            <w:pPr>
              <w:spacing w:after="0"/>
              <w:rPr>
                <w:rFonts w:cs="Arial"/>
                <w:bCs/>
                <w:sz w:val="18"/>
                <w:szCs w:val="18"/>
                <w:lang w:val="es-ES" w:eastAsia="zh-CN"/>
              </w:rPr>
            </w:pPr>
            <w:r w:rsidRPr="0052007A">
              <w:rPr>
                <w:rFonts w:cs="Arial"/>
                <w:bCs/>
                <w:sz w:val="18"/>
                <w:szCs w:val="18"/>
                <w:lang w:val="es-ES" w:eastAsia="zh-CN"/>
              </w:rPr>
              <w:t>7</w:t>
            </w:r>
          </w:p>
        </w:tc>
      </w:tr>
      <w:tr w:rsidR="00CA6DE6" w:rsidRPr="0052007A" w14:paraId="76F4532F" w14:textId="77777777" w:rsidTr="00375F36">
        <w:trPr>
          <w:trHeight w:val="57"/>
          <w:jc w:val="center"/>
        </w:trPr>
        <w:tc>
          <w:tcPr>
            <w:tcW w:w="29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EE3042"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Población LGBTI</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ABE2951"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11</w:t>
            </w:r>
          </w:p>
        </w:tc>
        <w:tc>
          <w:tcPr>
            <w:tcW w:w="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C44045C"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25</w:t>
            </w:r>
          </w:p>
        </w:tc>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8680187"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0</w:t>
            </w:r>
          </w:p>
        </w:tc>
        <w:tc>
          <w:tcPr>
            <w:tcW w:w="1253"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center"/>
            <w:hideMark/>
          </w:tcPr>
          <w:p w14:paraId="490F9C84" w14:textId="77777777" w:rsidR="00CA6DE6" w:rsidRPr="0052007A" w:rsidRDefault="00CA6DE6" w:rsidP="0052007A">
            <w:pPr>
              <w:spacing w:after="0"/>
              <w:rPr>
                <w:rFonts w:cs="Arial"/>
                <w:bCs/>
                <w:sz w:val="18"/>
                <w:szCs w:val="18"/>
                <w:lang w:val="es-ES" w:eastAsia="zh-CN"/>
              </w:rPr>
            </w:pPr>
            <w:r w:rsidRPr="0052007A">
              <w:rPr>
                <w:rFonts w:cs="Arial"/>
                <w:bCs/>
                <w:sz w:val="18"/>
                <w:szCs w:val="18"/>
                <w:lang w:val="es-ES" w:eastAsia="zh-CN"/>
              </w:rPr>
              <w:t>36</w:t>
            </w:r>
          </w:p>
        </w:tc>
      </w:tr>
      <w:tr w:rsidR="00CA6DE6" w:rsidRPr="0052007A" w14:paraId="22724AEE" w14:textId="77777777" w:rsidTr="001B6AE9">
        <w:trPr>
          <w:trHeight w:val="56"/>
          <w:jc w:val="center"/>
        </w:trPr>
        <w:tc>
          <w:tcPr>
            <w:tcW w:w="29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6282D1C"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Población rural y campesina</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E57488A"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0</w:t>
            </w:r>
          </w:p>
        </w:tc>
        <w:tc>
          <w:tcPr>
            <w:tcW w:w="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586A6E9"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2</w:t>
            </w:r>
          </w:p>
        </w:tc>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9BDE4C6"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0</w:t>
            </w:r>
          </w:p>
        </w:tc>
        <w:tc>
          <w:tcPr>
            <w:tcW w:w="1253"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center"/>
            <w:hideMark/>
          </w:tcPr>
          <w:p w14:paraId="34FE7F9C" w14:textId="77777777" w:rsidR="00CA6DE6" w:rsidRPr="0052007A" w:rsidRDefault="00CA6DE6" w:rsidP="0052007A">
            <w:pPr>
              <w:spacing w:after="0"/>
              <w:rPr>
                <w:rFonts w:cs="Arial"/>
                <w:bCs/>
                <w:sz w:val="18"/>
                <w:szCs w:val="18"/>
                <w:lang w:val="es-ES" w:eastAsia="zh-CN"/>
              </w:rPr>
            </w:pPr>
            <w:r w:rsidRPr="0052007A">
              <w:rPr>
                <w:rFonts w:cs="Arial"/>
                <w:bCs/>
                <w:sz w:val="18"/>
                <w:szCs w:val="18"/>
                <w:lang w:val="es-ES" w:eastAsia="zh-CN"/>
              </w:rPr>
              <w:t>2</w:t>
            </w:r>
          </w:p>
        </w:tc>
      </w:tr>
      <w:tr w:rsidR="00CA6DE6" w:rsidRPr="0052007A" w14:paraId="31ED73BC" w14:textId="77777777" w:rsidTr="00375F36">
        <w:trPr>
          <w:trHeight w:val="57"/>
          <w:jc w:val="center"/>
        </w:trPr>
        <w:tc>
          <w:tcPr>
            <w:tcW w:w="29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5B15C56"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Pueblos y comunidades indígenas</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0301AD8"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1</w:t>
            </w:r>
          </w:p>
        </w:tc>
        <w:tc>
          <w:tcPr>
            <w:tcW w:w="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082B4DF"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2</w:t>
            </w:r>
          </w:p>
        </w:tc>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61B824" w14:textId="77777777" w:rsidR="00CA6DE6" w:rsidRPr="0052007A" w:rsidRDefault="00CA6DE6" w:rsidP="0052007A">
            <w:pPr>
              <w:spacing w:after="0"/>
              <w:rPr>
                <w:rFonts w:cs="Arial"/>
                <w:sz w:val="18"/>
                <w:szCs w:val="18"/>
                <w:lang w:val="es-ES" w:eastAsia="zh-CN"/>
              </w:rPr>
            </w:pPr>
            <w:r w:rsidRPr="0052007A">
              <w:rPr>
                <w:rFonts w:cs="Arial"/>
                <w:sz w:val="18"/>
                <w:szCs w:val="18"/>
                <w:lang w:val="es-ES" w:eastAsia="zh-CN"/>
              </w:rPr>
              <w:t>0</w:t>
            </w:r>
          </w:p>
        </w:tc>
        <w:tc>
          <w:tcPr>
            <w:tcW w:w="1253" w:type="dxa"/>
            <w:tcBorders>
              <w:top w:val="single" w:sz="8" w:space="0" w:color="000000"/>
              <w:left w:val="single" w:sz="8" w:space="0" w:color="000000"/>
              <w:bottom w:val="single" w:sz="8" w:space="0" w:color="000000"/>
              <w:right w:val="single" w:sz="8" w:space="0" w:color="000000"/>
            </w:tcBorders>
            <w:shd w:val="clear" w:color="auto" w:fill="F2F2F2"/>
            <w:tcMar>
              <w:top w:w="100" w:type="dxa"/>
              <w:left w:w="100" w:type="dxa"/>
              <w:bottom w:w="100" w:type="dxa"/>
              <w:right w:w="100" w:type="dxa"/>
            </w:tcMar>
            <w:vAlign w:val="center"/>
            <w:hideMark/>
          </w:tcPr>
          <w:p w14:paraId="6CE1EA7B" w14:textId="77777777" w:rsidR="00CA6DE6" w:rsidRPr="0052007A" w:rsidRDefault="00CA6DE6" w:rsidP="0052007A">
            <w:pPr>
              <w:spacing w:after="0"/>
              <w:rPr>
                <w:rFonts w:cs="Arial"/>
                <w:bCs/>
                <w:sz w:val="18"/>
                <w:szCs w:val="18"/>
                <w:lang w:val="es-ES" w:eastAsia="zh-CN"/>
              </w:rPr>
            </w:pPr>
            <w:r w:rsidRPr="0052007A">
              <w:rPr>
                <w:rFonts w:cs="Arial"/>
                <w:bCs/>
                <w:sz w:val="18"/>
                <w:szCs w:val="18"/>
                <w:lang w:val="es-ES" w:eastAsia="zh-CN"/>
              </w:rPr>
              <w:t>3</w:t>
            </w:r>
          </w:p>
        </w:tc>
      </w:tr>
    </w:tbl>
    <w:p w14:paraId="7D7DC14B" w14:textId="77777777" w:rsidR="00CA6DE6" w:rsidRPr="0052007A" w:rsidRDefault="00CA6DE6" w:rsidP="00CA6DE6">
      <w:pPr>
        <w:rPr>
          <w:sz w:val="20"/>
          <w:szCs w:val="20"/>
          <w:lang w:val="es-ES" w:eastAsia="zh-CN"/>
        </w:rPr>
      </w:pPr>
    </w:p>
    <w:p w14:paraId="5C6D5DD2" w14:textId="77777777" w:rsidR="00CA6DE6" w:rsidRPr="0052007A" w:rsidRDefault="00CA6DE6" w:rsidP="00CA6DE6">
      <w:pPr>
        <w:rPr>
          <w:sz w:val="20"/>
          <w:szCs w:val="20"/>
          <w:lang w:eastAsia="zh-CN"/>
        </w:rPr>
      </w:pPr>
      <w:r w:rsidRPr="0052007A">
        <w:rPr>
          <w:sz w:val="20"/>
          <w:szCs w:val="20"/>
          <w:lang w:eastAsia="zh-CN"/>
        </w:rPr>
        <w:t>Los sectores sociales, las poblaciones y grupos étnicos que se describen anteriormente se inscribieron para realizar cursos de formación en arte, cultura y patrimonio con la SCRD.</w:t>
      </w:r>
    </w:p>
    <w:p w14:paraId="6AB519A1" w14:textId="77777777" w:rsidR="00382D7B" w:rsidRPr="0052007A" w:rsidRDefault="00382D7B" w:rsidP="00382D7B">
      <w:pPr>
        <w:pStyle w:val="Ttulo4"/>
        <w:spacing w:before="0"/>
        <w:ind w:hanging="2"/>
        <w:rPr>
          <w:sz w:val="20"/>
          <w:szCs w:val="20"/>
        </w:rPr>
      </w:pPr>
      <w:bookmarkStart w:id="24" w:name="_Toc79605975"/>
      <w:r w:rsidRPr="0052007A">
        <w:rPr>
          <w:sz w:val="20"/>
          <w:szCs w:val="20"/>
        </w:rPr>
        <w:t>4.5 Gestión Territorial del Proyecto</w:t>
      </w:r>
      <w:bookmarkEnd w:id="24"/>
      <w:r w:rsidRPr="0052007A">
        <w:rPr>
          <w:sz w:val="20"/>
          <w:szCs w:val="20"/>
        </w:rPr>
        <w:tab/>
      </w:r>
      <w:r w:rsidRPr="0052007A">
        <w:rPr>
          <w:sz w:val="20"/>
          <w:szCs w:val="20"/>
        </w:rPr>
        <w:tab/>
      </w:r>
      <w:r w:rsidRPr="0052007A">
        <w:rPr>
          <w:sz w:val="20"/>
          <w:szCs w:val="20"/>
        </w:rPr>
        <w:tab/>
      </w:r>
      <w:r w:rsidRPr="0052007A">
        <w:rPr>
          <w:sz w:val="20"/>
          <w:szCs w:val="20"/>
        </w:rPr>
        <w:tab/>
      </w:r>
      <w:r w:rsidRPr="0052007A">
        <w:rPr>
          <w:sz w:val="20"/>
          <w:szCs w:val="20"/>
        </w:rPr>
        <w:tab/>
      </w:r>
      <w:r w:rsidRPr="0052007A">
        <w:rPr>
          <w:sz w:val="20"/>
          <w:szCs w:val="20"/>
        </w:rPr>
        <w:tab/>
      </w:r>
      <w:r w:rsidRPr="0052007A">
        <w:rPr>
          <w:sz w:val="20"/>
          <w:szCs w:val="20"/>
        </w:rPr>
        <w:tab/>
      </w:r>
    </w:p>
    <w:p w14:paraId="40A5153F" w14:textId="77777777" w:rsidR="00CA6DE6" w:rsidRPr="0052007A" w:rsidRDefault="00CA6DE6" w:rsidP="0052007A">
      <w:pPr>
        <w:spacing w:after="0"/>
        <w:rPr>
          <w:sz w:val="20"/>
          <w:szCs w:val="20"/>
          <w:lang w:eastAsia="zh-CN"/>
        </w:rPr>
      </w:pPr>
    </w:p>
    <w:p w14:paraId="182CF0F9" w14:textId="77777777" w:rsidR="00382D7B" w:rsidRPr="0052007A" w:rsidRDefault="00382D7B" w:rsidP="00CA6DE6">
      <w:pPr>
        <w:rPr>
          <w:sz w:val="20"/>
          <w:szCs w:val="20"/>
          <w:lang w:eastAsia="zh-CN"/>
        </w:rPr>
      </w:pPr>
      <w:r w:rsidRPr="0052007A">
        <w:rPr>
          <w:sz w:val="20"/>
          <w:szCs w:val="20"/>
          <w:lang w:eastAsia="zh-CN"/>
        </w:rPr>
        <w:t>A continuación, se relaciona la gestión territorial en el marco de la Plataforma Virtual de Formación en Arte, Cultura y Patrimonio para la vigencia 2021:</w:t>
      </w:r>
    </w:p>
    <w:tbl>
      <w:tblPr>
        <w:tblW w:w="94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95"/>
        <w:gridCol w:w="2126"/>
        <w:gridCol w:w="3544"/>
        <w:gridCol w:w="2623"/>
      </w:tblGrid>
      <w:tr w:rsidR="00382D7B" w:rsidRPr="0052007A" w14:paraId="7A7113A6" w14:textId="77777777" w:rsidTr="00BA0314">
        <w:trPr>
          <w:tblHeader/>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0F254731" w14:textId="77777777" w:rsidR="00382D7B" w:rsidRPr="0052007A" w:rsidRDefault="00382D7B" w:rsidP="0052007A">
            <w:pPr>
              <w:spacing w:after="0"/>
              <w:jc w:val="center"/>
              <w:rPr>
                <w:b/>
                <w:sz w:val="16"/>
                <w:lang w:val="es-ES" w:eastAsia="zh-CN"/>
              </w:rPr>
            </w:pPr>
            <w:r w:rsidRPr="0052007A">
              <w:rPr>
                <w:b/>
                <w:sz w:val="16"/>
                <w:lang w:val="es-ES" w:eastAsia="zh-CN"/>
              </w:rPr>
              <w:t>Localidad</w:t>
            </w:r>
          </w:p>
        </w:tc>
        <w:tc>
          <w:tcPr>
            <w:tcW w:w="2126"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2428E843" w14:textId="77777777" w:rsidR="00382D7B" w:rsidRPr="0052007A" w:rsidRDefault="00382D7B" w:rsidP="0052007A">
            <w:pPr>
              <w:spacing w:after="0"/>
              <w:jc w:val="center"/>
              <w:rPr>
                <w:b/>
                <w:sz w:val="16"/>
                <w:lang w:val="es-ES" w:eastAsia="zh-CN"/>
              </w:rPr>
            </w:pPr>
            <w:r w:rsidRPr="0052007A">
              <w:rPr>
                <w:b/>
                <w:sz w:val="16"/>
                <w:lang w:val="es-ES" w:eastAsia="zh-CN"/>
              </w:rPr>
              <w:t>Actividad</w:t>
            </w:r>
          </w:p>
        </w:tc>
        <w:tc>
          <w:tcPr>
            <w:tcW w:w="3544"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5063146D" w14:textId="77777777" w:rsidR="00382D7B" w:rsidRPr="0052007A" w:rsidRDefault="00382D7B" w:rsidP="0052007A">
            <w:pPr>
              <w:spacing w:after="0"/>
              <w:jc w:val="center"/>
              <w:rPr>
                <w:b/>
                <w:sz w:val="16"/>
                <w:lang w:val="es-ES" w:eastAsia="zh-CN"/>
              </w:rPr>
            </w:pPr>
            <w:r w:rsidRPr="0052007A">
              <w:rPr>
                <w:b/>
                <w:sz w:val="16"/>
                <w:lang w:val="es-ES" w:eastAsia="zh-CN"/>
              </w:rPr>
              <w:t>Resultados</w:t>
            </w:r>
          </w:p>
        </w:tc>
        <w:tc>
          <w:tcPr>
            <w:tcW w:w="2623"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04137B62" w14:textId="77777777" w:rsidR="00382D7B" w:rsidRPr="0052007A" w:rsidRDefault="00382D7B" w:rsidP="0052007A">
            <w:pPr>
              <w:spacing w:after="0"/>
              <w:jc w:val="center"/>
              <w:rPr>
                <w:b/>
                <w:sz w:val="16"/>
                <w:lang w:val="es-ES" w:eastAsia="zh-CN"/>
              </w:rPr>
            </w:pPr>
            <w:r w:rsidRPr="0052007A">
              <w:rPr>
                <w:b/>
                <w:sz w:val="16"/>
                <w:lang w:val="es-ES" w:eastAsia="zh-CN"/>
              </w:rPr>
              <w:t>Número de participantes / beneficiarios</w:t>
            </w:r>
          </w:p>
        </w:tc>
      </w:tr>
      <w:tr w:rsidR="00382D7B" w:rsidRPr="00EF352B" w14:paraId="7346A6CF" w14:textId="77777777" w:rsidTr="00BA0314">
        <w:trPr>
          <w:trHeight w:val="510"/>
          <w:jc w:val="center"/>
        </w:trPr>
        <w:tc>
          <w:tcPr>
            <w:tcW w:w="1195" w:type="dxa"/>
            <w:tcBorders>
              <w:top w:val="single" w:sz="4" w:space="0" w:color="000000"/>
              <w:left w:val="single" w:sz="4" w:space="0" w:color="000000"/>
              <w:bottom w:val="single" w:sz="4" w:space="0" w:color="000000"/>
              <w:right w:val="single" w:sz="4" w:space="0" w:color="000000"/>
            </w:tcBorders>
            <w:vAlign w:val="center"/>
            <w:hideMark/>
          </w:tcPr>
          <w:p w14:paraId="5F0BB838" w14:textId="77777777" w:rsidR="00382D7B" w:rsidRPr="00EF352B" w:rsidRDefault="00382D7B" w:rsidP="0052007A">
            <w:pPr>
              <w:spacing w:after="0"/>
              <w:rPr>
                <w:sz w:val="16"/>
                <w:lang w:val="es-ES" w:eastAsia="zh-CN"/>
              </w:rPr>
            </w:pPr>
            <w:r w:rsidRPr="00EF352B">
              <w:rPr>
                <w:sz w:val="16"/>
                <w:lang w:val="es-ES" w:eastAsia="zh-CN"/>
              </w:rPr>
              <w:t>Usaquén</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5FA7325B" w14:textId="77777777" w:rsidR="00382D7B" w:rsidRPr="00EF352B" w:rsidRDefault="00382D7B" w:rsidP="0052007A">
            <w:pPr>
              <w:spacing w:after="0"/>
              <w:rPr>
                <w:sz w:val="16"/>
                <w:lang w:val="es-ES" w:eastAsia="zh-CN"/>
              </w:rPr>
            </w:pPr>
            <w:r w:rsidRPr="00EF352B">
              <w:rPr>
                <w:sz w:val="16"/>
                <w:lang w:val="es-ES" w:eastAsia="zh-CN"/>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vAlign w:val="center"/>
            <w:hideMark/>
          </w:tcPr>
          <w:p w14:paraId="2C43AA1F" w14:textId="77777777" w:rsidR="00382D7B" w:rsidRPr="00EF352B" w:rsidRDefault="00382D7B" w:rsidP="0052007A">
            <w:pPr>
              <w:spacing w:after="0"/>
              <w:rPr>
                <w:sz w:val="16"/>
                <w:lang w:val="es-ES" w:eastAsia="zh-CN"/>
              </w:rPr>
            </w:pPr>
            <w:r w:rsidRPr="00EF352B">
              <w:rPr>
                <w:sz w:val="16"/>
                <w:lang w:val="es-ES" w:eastAsia="zh-CN"/>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vAlign w:val="center"/>
            <w:hideMark/>
          </w:tcPr>
          <w:p w14:paraId="3AE231AB" w14:textId="77777777" w:rsidR="00382D7B" w:rsidRPr="00EF352B" w:rsidRDefault="00382D7B" w:rsidP="0052007A">
            <w:pPr>
              <w:spacing w:after="0"/>
              <w:rPr>
                <w:sz w:val="16"/>
                <w:lang w:val="es-ES" w:eastAsia="zh-CN"/>
              </w:rPr>
            </w:pPr>
            <w:r w:rsidRPr="00EF352B">
              <w:rPr>
                <w:sz w:val="16"/>
                <w:lang w:val="es-ES" w:eastAsia="zh-CN"/>
              </w:rPr>
              <w:t>Usuarios inscritos: 122</w:t>
            </w:r>
          </w:p>
          <w:p w14:paraId="12982EC3" w14:textId="77777777" w:rsidR="00382D7B" w:rsidRPr="00EF352B" w:rsidRDefault="00382D7B" w:rsidP="0052007A">
            <w:pPr>
              <w:spacing w:after="0"/>
              <w:rPr>
                <w:sz w:val="16"/>
                <w:lang w:val="es-ES" w:eastAsia="zh-CN"/>
              </w:rPr>
            </w:pPr>
            <w:r w:rsidRPr="00EF352B">
              <w:rPr>
                <w:sz w:val="16"/>
                <w:lang w:val="es-ES" w:eastAsia="zh-CN"/>
              </w:rPr>
              <w:t>Usuarios certificados: 31</w:t>
            </w:r>
          </w:p>
        </w:tc>
      </w:tr>
      <w:tr w:rsidR="00382D7B" w:rsidRPr="00EF352B" w14:paraId="1B1ABA5E" w14:textId="77777777" w:rsidTr="00BA0314">
        <w:trPr>
          <w:trHeight w:val="510"/>
          <w:jc w:val="center"/>
        </w:trPr>
        <w:tc>
          <w:tcPr>
            <w:tcW w:w="1195" w:type="dxa"/>
            <w:tcBorders>
              <w:top w:val="single" w:sz="4" w:space="0" w:color="000000"/>
              <w:left w:val="single" w:sz="4" w:space="0" w:color="000000"/>
              <w:bottom w:val="single" w:sz="4" w:space="0" w:color="000000"/>
              <w:right w:val="single" w:sz="4" w:space="0" w:color="000000"/>
            </w:tcBorders>
            <w:vAlign w:val="center"/>
            <w:hideMark/>
          </w:tcPr>
          <w:p w14:paraId="787A4756" w14:textId="77777777" w:rsidR="00382D7B" w:rsidRPr="00EF352B" w:rsidRDefault="00382D7B" w:rsidP="0052007A">
            <w:pPr>
              <w:spacing w:after="0"/>
              <w:rPr>
                <w:sz w:val="16"/>
                <w:lang w:val="es-ES" w:eastAsia="zh-CN"/>
              </w:rPr>
            </w:pPr>
            <w:r w:rsidRPr="00EF352B">
              <w:rPr>
                <w:sz w:val="16"/>
                <w:lang w:val="es-ES" w:eastAsia="zh-CN"/>
              </w:rPr>
              <w:t>Chapinero</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060F9D11" w14:textId="77777777" w:rsidR="00382D7B" w:rsidRPr="00EF352B" w:rsidRDefault="00382D7B" w:rsidP="0052007A">
            <w:pPr>
              <w:spacing w:after="0"/>
              <w:rPr>
                <w:sz w:val="16"/>
                <w:lang w:val="es-ES" w:eastAsia="zh-CN"/>
              </w:rPr>
            </w:pPr>
            <w:r w:rsidRPr="00EF352B">
              <w:rPr>
                <w:sz w:val="16"/>
                <w:lang w:val="es-ES" w:eastAsia="zh-CN"/>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vAlign w:val="center"/>
            <w:hideMark/>
          </w:tcPr>
          <w:p w14:paraId="20093B2B" w14:textId="77777777" w:rsidR="00382D7B" w:rsidRPr="00EF352B" w:rsidRDefault="00382D7B" w:rsidP="0052007A">
            <w:pPr>
              <w:spacing w:after="0"/>
              <w:rPr>
                <w:sz w:val="16"/>
                <w:lang w:val="es-ES" w:eastAsia="zh-CN"/>
              </w:rPr>
            </w:pPr>
            <w:r w:rsidRPr="00EF352B">
              <w:rPr>
                <w:sz w:val="16"/>
                <w:lang w:val="es-ES" w:eastAsia="zh-CN"/>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vAlign w:val="center"/>
            <w:hideMark/>
          </w:tcPr>
          <w:p w14:paraId="1D2F979F" w14:textId="77777777" w:rsidR="00382D7B" w:rsidRPr="00EF352B" w:rsidRDefault="00382D7B" w:rsidP="0052007A">
            <w:pPr>
              <w:spacing w:after="0"/>
              <w:rPr>
                <w:sz w:val="16"/>
                <w:lang w:val="es-ES" w:eastAsia="zh-CN"/>
              </w:rPr>
            </w:pPr>
            <w:r w:rsidRPr="00EF352B">
              <w:rPr>
                <w:sz w:val="16"/>
                <w:lang w:val="es-ES" w:eastAsia="zh-CN"/>
              </w:rPr>
              <w:t>Usuarios inscritos:79</w:t>
            </w:r>
          </w:p>
          <w:p w14:paraId="45D86EAD" w14:textId="77777777" w:rsidR="00382D7B" w:rsidRPr="00EF352B" w:rsidRDefault="00382D7B" w:rsidP="0052007A">
            <w:pPr>
              <w:spacing w:after="0"/>
              <w:rPr>
                <w:sz w:val="16"/>
                <w:lang w:val="es-ES" w:eastAsia="zh-CN"/>
              </w:rPr>
            </w:pPr>
            <w:r w:rsidRPr="00EF352B">
              <w:rPr>
                <w:sz w:val="16"/>
                <w:lang w:val="es-ES" w:eastAsia="zh-CN"/>
              </w:rPr>
              <w:t>Usuarios certificados: 19</w:t>
            </w:r>
          </w:p>
        </w:tc>
      </w:tr>
      <w:tr w:rsidR="00382D7B" w:rsidRPr="00EF352B" w14:paraId="7143D10C" w14:textId="77777777" w:rsidTr="00BA0314">
        <w:trPr>
          <w:trHeight w:val="510"/>
          <w:jc w:val="center"/>
        </w:trPr>
        <w:tc>
          <w:tcPr>
            <w:tcW w:w="1195" w:type="dxa"/>
            <w:tcBorders>
              <w:top w:val="single" w:sz="4" w:space="0" w:color="000000"/>
              <w:left w:val="single" w:sz="4" w:space="0" w:color="000000"/>
              <w:bottom w:val="single" w:sz="4" w:space="0" w:color="000000"/>
              <w:right w:val="single" w:sz="4" w:space="0" w:color="000000"/>
            </w:tcBorders>
            <w:vAlign w:val="center"/>
            <w:hideMark/>
          </w:tcPr>
          <w:p w14:paraId="6B6C619E" w14:textId="77777777" w:rsidR="00382D7B" w:rsidRPr="00EF352B" w:rsidRDefault="00382D7B" w:rsidP="0052007A">
            <w:pPr>
              <w:spacing w:after="0"/>
              <w:rPr>
                <w:sz w:val="16"/>
                <w:lang w:val="es-ES" w:eastAsia="zh-CN"/>
              </w:rPr>
            </w:pPr>
            <w:r w:rsidRPr="00EF352B">
              <w:rPr>
                <w:sz w:val="16"/>
                <w:lang w:val="es-ES" w:eastAsia="zh-CN"/>
              </w:rPr>
              <w:t>Santa Fe</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37E9D074" w14:textId="77777777" w:rsidR="00382D7B" w:rsidRPr="00EF352B" w:rsidRDefault="00382D7B" w:rsidP="0052007A">
            <w:pPr>
              <w:spacing w:after="0"/>
              <w:rPr>
                <w:sz w:val="16"/>
                <w:lang w:val="es-ES" w:eastAsia="zh-CN"/>
              </w:rPr>
            </w:pPr>
            <w:r w:rsidRPr="00EF352B">
              <w:rPr>
                <w:sz w:val="16"/>
                <w:lang w:val="es-ES" w:eastAsia="zh-CN"/>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vAlign w:val="center"/>
            <w:hideMark/>
          </w:tcPr>
          <w:p w14:paraId="1FEEB4E7" w14:textId="77777777" w:rsidR="00382D7B" w:rsidRPr="00EF352B" w:rsidRDefault="00382D7B" w:rsidP="0052007A">
            <w:pPr>
              <w:spacing w:after="0"/>
              <w:rPr>
                <w:sz w:val="16"/>
                <w:lang w:val="es-ES" w:eastAsia="zh-CN"/>
              </w:rPr>
            </w:pPr>
            <w:r w:rsidRPr="00EF352B">
              <w:rPr>
                <w:sz w:val="16"/>
                <w:lang w:val="es-ES" w:eastAsia="zh-CN"/>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vAlign w:val="center"/>
            <w:hideMark/>
          </w:tcPr>
          <w:p w14:paraId="239ED5B1" w14:textId="77777777" w:rsidR="00382D7B" w:rsidRPr="00EF352B" w:rsidRDefault="00382D7B" w:rsidP="0052007A">
            <w:pPr>
              <w:spacing w:after="0"/>
              <w:rPr>
                <w:sz w:val="16"/>
                <w:lang w:val="es-ES" w:eastAsia="zh-CN"/>
              </w:rPr>
            </w:pPr>
            <w:r w:rsidRPr="00EF352B">
              <w:rPr>
                <w:sz w:val="16"/>
                <w:lang w:val="es-ES" w:eastAsia="zh-CN"/>
              </w:rPr>
              <w:t>Usuarios inscritos: 63</w:t>
            </w:r>
          </w:p>
          <w:p w14:paraId="1F789DA0" w14:textId="77777777" w:rsidR="00382D7B" w:rsidRPr="00EF352B" w:rsidRDefault="00382D7B" w:rsidP="0052007A">
            <w:pPr>
              <w:spacing w:after="0"/>
              <w:rPr>
                <w:sz w:val="16"/>
                <w:lang w:val="es-ES" w:eastAsia="zh-CN"/>
              </w:rPr>
            </w:pPr>
            <w:r w:rsidRPr="00EF352B">
              <w:rPr>
                <w:sz w:val="16"/>
                <w:lang w:val="es-ES" w:eastAsia="zh-CN"/>
              </w:rPr>
              <w:t>Usuarios certificados: 27</w:t>
            </w:r>
          </w:p>
        </w:tc>
      </w:tr>
      <w:tr w:rsidR="00382D7B" w:rsidRPr="00EF352B" w14:paraId="140CCB2E" w14:textId="77777777" w:rsidTr="00BA0314">
        <w:trPr>
          <w:trHeight w:val="510"/>
          <w:jc w:val="center"/>
        </w:trPr>
        <w:tc>
          <w:tcPr>
            <w:tcW w:w="1195" w:type="dxa"/>
            <w:tcBorders>
              <w:top w:val="single" w:sz="4" w:space="0" w:color="000000"/>
              <w:left w:val="single" w:sz="4" w:space="0" w:color="000000"/>
              <w:bottom w:val="single" w:sz="4" w:space="0" w:color="000000"/>
              <w:right w:val="single" w:sz="4" w:space="0" w:color="000000"/>
            </w:tcBorders>
            <w:vAlign w:val="center"/>
            <w:hideMark/>
          </w:tcPr>
          <w:p w14:paraId="51B7B5F7" w14:textId="77777777" w:rsidR="00382D7B" w:rsidRPr="00EF352B" w:rsidRDefault="00382D7B" w:rsidP="0052007A">
            <w:pPr>
              <w:spacing w:after="0"/>
              <w:rPr>
                <w:sz w:val="16"/>
                <w:lang w:val="es-ES" w:eastAsia="zh-CN"/>
              </w:rPr>
            </w:pPr>
            <w:r w:rsidRPr="00EF352B">
              <w:rPr>
                <w:sz w:val="16"/>
                <w:lang w:val="es-ES" w:eastAsia="zh-CN"/>
              </w:rPr>
              <w:t>San Cristóbal</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0FCCA145" w14:textId="77777777" w:rsidR="00382D7B" w:rsidRPr="00EF352B" w:rsidRDefault="00382D7B" w:rsidP="0052007A">
            <w:pPr>
              <w:spacing w:after="0"/>
              <w:rPr>
                <w:sz w:val="16"/>
                <w:lang w:val="es-ES" w:eastAsia="zh-CN"/>
              </w:rPr>
            </w:pPr>
            <w:r w:rsidRPr="00EF352B">
              <w:rPr>
                <w:sz w:val="16"/>
                <w:lang w:val="es-ES" w:eastAsia="zh-CN"/>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vAlign w:val="center"/>
            <w:hideMark/>
          </w:tcPr>
          <w:p w14:paraId="3853940E" w14:textId="77777777" w:rsidR="00382D7B" w:rsidRPr="00EF352B" w:rsidRDefault="00382D7B" w:rsidP="0052007A">
            <w:pPr>
              <w:spacing w:after="0"/>
              <w:rPr>
                <w:sz w:val="16"/>
                <w:lang w:val="es-ES" w:eastAsia="zh-CN"/>
              </w:rPr>
            </w:pPr>
            <w:r w:rsidRPr="00EF352B">
              <w:rPr>
                <w:sz w:val="16"/>
                <w:lang w:val="es-ES" w:eastAsia="zh-CN"/>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vAlign w:val="center"/>
            <w:hideMark/>
          </w:tcPr>
          <w:p w14:paraId="7963BB91" w14:textId="77777777" w:rsidR="00382D7B" w:rsidRPr="00EF352B" w:rsidRDefault="00382D7B" w:rsidP="0052007A">
            <w:pPr>
              <w:spacing w:after="0"/>
              <w:rPr>
                <w:sz w:val="16"/>
                <w:lang w:val="es-ES" w:eastAsia="zh-CN"/>
              </w:rPr>
            </w:pPr>
            <w:r w:rsidRPr="00EF352B">
              <w:rPr>
                <w:sz w:val="16"/>
                <w:lang w:val="es-ES" w:eastAsia="zh-CN"/>
              </w:rPr>
              <w:t>Usuarios inscritos: 84</w:t>
            </w:r>
          </w:p>
          <w:p w14:paraId="021FABC1" w14:textId="77777777" w:rsidR="00382D7B" w:rsidRPr="00EF352B" w:rsidRDefault="00382D7B" w:rsidP="0052007A">
            <w:pPr>
              <w:spacing w:after="0"/>
              <w:rPr>
                <w:sz w:val="16"/>
                <w:lang w:val="es-ES" w:eastAsia="zh-CN"/>
              </w:rPr>
            </w:pPr>
            <w:r w:rsidRPr="00EF352B">
              <w:rPr>
                <w:sz w:val="16"/>
                <w:lang w:val="es-ES" w:eastAsia="zh-CN"/>
              </w:rPr>
              <w:t>Usuarios certificados:14</w:t>
            </w:r>
          </w:p>
        </w:tc>
      </w:tr>
      <w:tr w:rsidR="00382D7B" w:rsidRPr="00EF352B" w14:paraId="0E98F17D" w14:textId="77777777" w:rsidTr="00BA0314">
        <w:trPr>
          <w:trHeight w:val="510"/>
          <w:jc w:val="center"/>
        </w:trPr>
        <w:tc>
          <w:tcPr>
            <w:tcW w:w="1195" w:type="dxa"/>
            <w:tcBorders>
              <w:top w:val="single" w:sz="4" w:space="0" w:color="000000"/>
              <w:left w:val="single" w:sz="4" w:space="0" w:color="000000"/>
              <w:bottom w:val="single" w:sz="4" w:space="0" w:color="000000"/>
              <w:right w:val="single" w:sz="4" w:space="0" w:color="000000"/>
            </w:tcBorders>
            <w:vAlign w:val="center"/>
            <w:hideMark/>
          </w:tcPr>
          <w:p w14:paraId="49DB62CD" w14:textId="77777777" w:rsidR="00382D7B" w:rsidRPr="00EF352B" w:rsidRDefault="00382D7B" w:rsidP="0052007A">
            <w:pPr>
              <w:spacing w:after="0"/>
              <w:rPr>
                <w:sz w:val="16"/>
                <w:lang w:val="es-ES" w:eastAsia="zh-CN"/>
              </w:rPr>
            </w:pPr>
            <w:r w:rsidRPr="00EF352B">
              <w:rPr>
                <w:sz w:val="16"/>
                <w:lang w:val="es-ES" w:eastAsia="zh-CN"/>
              </w:rPr>
              <w:t>Usme</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006A4112" w14:textId="77777777" w:rsidR="00382D7B" w:rsidRPr="00EF352B" w:rsidRDefault="00382D7B" w:rsidP="0052007A">
            <w:pPr>
              <w:spacing w:after="0"/>
              <w:rPr>
                <w:sz w:val="16"/>
                <w:lang w:val="es-ES" w:eastAsia="zh-CN"/>
              </w:rPr>
            </w:pPr>
            <w:r w:rsidRPr="00EF352B">
              <w:rPr>
                <w:sz w:val="16"/>
                <w:lang w:val="es-ES" w:eastAsia="zh-CN"/>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vAlign w:val="center"/>
            <w:hideMark/>
          </w:tcPr>
          <w:p w14:paraId="074F06EA" w14:textId="77777777" w:rsidR="00382D7B" w:rsidRPr="00EF352B" w:rsidRDefault="00382D7B" w:rsidP="0052007A">
            <w:pPr>
              <w:spacing w:after="0"/>
              <w:rPr>
                <w:sz w:val="16"/>
                <w:lang w:val="es-ES" w:eastAsia="zh-CN"/>
              </w:rPr>
            </w:pPr>
            <w:r w:rsidRPr="00EF352B">
              <w:rPr>
                <w:sz w:val="16"/>
                <w:lang w:val="es-ES" w:eastAsia="zh-CN"/>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vAlign w:val="center"/>
            <w:hideMark/>
          </w:tcPr>
          <w:p w14:paraId="7DC8FB66" w14:textId="77777777" w:rsidR="00382D7B" w:rsidRPr="00EF352B" w:rsidRDefault="00382D7B" w:rsidP="0052007A">
            <w:pPr>
              <w:spacing w:after="0"/>
              <w:rPr>
                <w:sz w:val="16"/>
                <w:lang w:val="es-ES" w:eastAsia="zh-CN"/>
              </w:rPr>
            </w:pPr>
            <w:r w:rsidRPr="00EF352B">
              <w:rPr>
                <w:sz w:val="16"/>
                <w:lang w:val="es-ES" w:eastAsia="zh-CN"/>
              </w:rPr>
              <w:t>Usuarios inscritos: 61</w:t>
            </w:r>
          </w:p>
          <w:p w14:paraId="22616CD5" w14:textId="77777777" w:rsidR="00382D7B" w:rsidRPr="00EF352B" w:rsidRDefault="00382D7B" w:rsidP="0052007A">
            <w:pPr>
              <w:spacing w:after="0"/>
              <w:rPr>
                <w:sz w:val="16"/>
                <w:lang w:val="es-ES" w:eastAsia="zh-CN"/>
              </w:rPr>
            </w:pPr>
            <w:r w:rsidRPr="00EF352B">
              <w:rPr>
                <w:sz w:val="16"/>
                <w:lang w:val="es-ES" w:eastAsia="zh-CN"/>
              </w:rPr>
              <w:t>Usuarios certificados: 28</w:t>
            </w:r>
          </w:p>
        </w:tc>
      </w:tr>
      <w:tr w:rsidR="00382D7B" w:rsidRPr="00EF352B" w14:paraId="34D40648" w14:textId="77777777" w:rsidTr="00BA0314">
        <w:trPr>
          <w:trHeight w:val="510"/>
          <w:jc w:val="center"/>
        </w:trPr>
        <w:tc>
          <w:tcPr>
            <w:tcW w:w="1195" w:type="dxa"/>
            <w:tcBorders>
              <w:top w:val="single" w:sz="4" w:space="0" w:color="000000"/>
              <w:left w:val="single" w:sz="4" w:space="0" w:color="000000"/>
              <w:bottom w:val="single" w:sz="4" w:space="0" w:color="000000"/>
              <w:right w:val="single" w:sz="4" w:space="0" w:color="000000"/>
            </w:tcBorders>
            <w:vAlign w:val="center"/>
            <w:hideMark/>
          </w:tcPr>
          <w:p w14:paraId="1C74EE2D" w14:textId="77777777" w:rsidR="00382D7B" w:rsidRPr="00EF352B" w:rsidRDefault="00382D7B" w:rsidP="0052007A">
            <w:pPr>
              <w:spacing w:after="0"/>
              <w:rPr>
                <w:sz w:val="16"/>
                <w:lang w:val="es-ES" w:eastAsia="zh-CN"/>
              </w:rPr>
            </w:pPr>
            <w:r w:rsidRPr="00EF352B">
              <w:rPr>
                <w:sz w:val="16"/>
                <w:lang w:val="es-ES" w:eastAsia="zh-CN"/>
              </w:rPr>
              <w:t>Tunjuelito</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4CE1FCCE" w14:textId="77777777" w:rsidR="00382D7B" w:rsidRPr="00EF352B" w:rsidRDefault="00382D7B" w:rsidP="0052007A">
            <w:pPr>
              <w:spacing w:after="0"/>
              <w:rPr>
                <w:sz w:val="16"/>
                <w:lang w:val="es-ES" w:eastAsia="zh-CN"/>
              </w:rPr>
            </w:pPr>
            <w:r w:rsidRPr="00EF352B">
              <w:rPr>
                <w:sz w:val="16"/>
                <w:lang w:val="es-ES" w:eastAsia="zh-CN"/>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vAlign w:val="center"/>
            <w:hideMark/>
          </w:tcPr>
          <w:p w14:paraId="14AC371E" w14:textId="77777777" w:rsidR="00382D7B" w:rsidRPr="00EF352B" w:rsidRDefault="00382D7B" w:rsidP="0052007A">
            <w:pPr>
              <w:spacing w:after="0"/>
              <w:rPr>
                <w:sz w:val="16"/>
                <w:lang w:val="es-ES" w:eastAsia="zh-CN"/>
              </w:rPr>
            </w:pPr>
            <w:r w:rsidRPr="00EF352B">
              <w:rPr>
                <w:sz w:val="16"/>
                <w:lang w:val="es-ES" w:eastAsia="zh-CN"/>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vAlign w:val="center"/>
            <w:hideMark/>
          </w:tcPr>
          <w:p w14:paraId="2DCB29EE" w14:textId="77777777" w:rsidR="00382D7B" w:rsidRPr="00EF352B" w:rsidRDefault="00382D7B" w:rsidP="0052007A">
            <w:pPr>
              <w:spacing w:after="0"/>
              <w:rPr>
                <w:sz w:val="16"/>
                <w:lang w:val="es-ES" w:eastAsia="zh-CN"/>
              </w:rPr>
            </w:pPr>
            <w:r w:rsidRPr="00EF352B">
              <w:rPr>
                <w:sz w:val="16"/>
                <w:lang w:val="es-ES" w:eastAsia="zh-CN"/>
              </w:rPr>
              <w:t>Usuarios inscritos: 31</w:t>
            </w:r>
          </w:p>
          <w:p w14:paraId="6614537E" w14:textId="77777777" w:rsidR="00382D7B" w:rsidRPr="00EF352B" w:rsidRDefault="00382D7B" w:rsidP="0052007A">
            <w:pPr>
              <w:spacing w:after="0"/>
              <w:rPr>
                <w:sz w:val="16"/>
                <w:lang w:val="es-ES" w:eastAsia="zh-CN"/>
              </w:rPr>
            </w:pPr>
            <w:r w:rsidRPr="00EF352B">
              <w:rPr>
                <w:sz w:val="16"/>
                <w:lang w:val="es-ES" w:eastAsia="zh-CN"/>
              </w:rPr>
              <w:t>Usuarios certificados: 11</w:t>
            </w:r>
          </w:p>
        </w:tc>
      </w:tr>
      <w:tr w:rsidR="00382D7B" w:rsidRPr="00EF352B" w14:paraId="2ECA031A" w14:textId="77777777" w:rsidTr="00BA0314">
        <w:trPr>
          <w:trHeight w:val="510"/>
          <w:jc w:val="center"/>
        </w:trPr>
        <w:tc>
          <w:tcPr>
            <w:tcW w:w="1195" w:type="dxa"/>
            <w:tcBorders>
              <w:top w:val="single" w:sz="4" w:space="0" w:color="000000"/>
              <w:left w:val="single" w:sz="4" w:space="0" w:color="000000"/>
              <w:bottom w:val="single" w:sz="4" w:space="0" w:color="000000"/>
              <w:right w:val="single" w:sz="4" w:space="0" w:color="000000"/>
            </w:tcBorders>
            <w:vAlign w:val="center"/>
            <w:hideMark/>
          </w:tcPr>
          <w:p w14:paraId="4501B526" w14:textId="77777777" w:rsidR="00382D7B" w:rsidRPr="00EF352B" w:rsidRDefault="00382D7B" w:rsidP="0052007A">
            <w:pPr>
              <w:spacing w:after="0"/>
              <w:rPr>
                <w:sz w:val="16"/>
                <w:lang w:val="es-ES" w:eastAsia="zh-CN"/>
              </w:rPr>
            </w:pPr>
            <w:r w:rsidRPr="00EF352B">
              <w:rPr>
                <w:sz w:val="16"/>
                <w:lang w:val="es-ES" w:eastAsia="zh-CN"/>
              </w:rPr>
              <w:lastRenderedPageBreak/>
              <w:t>Bosa</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6D8F4719" w14:textId="77777777" w:rsidR="00382D7B" w:rsidRPr="00EF352B" w:rsidRDefault="00382D7B" w:rsidP="0052007A">
            <w:pPr>
              <w:spacing w:after="0"/>
              <w:rPr>
                <w:sz w:val="16"/>
                <w:lang w:val="es-ES" w:eastAsia="zh-CN"/>
              </w:rPr>
            </w:pPr>
            <w:r w:rsidRPr="00EF352B">
              <w:rPr>
                <w:sz w:val="16"/>
                <w:lang w:val="es-ES" w:eastAsia="zh-CN"/>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vAlign w:val="center"/>
            <w:hideMark/>
          </w:tcPr>
          <w:p w14:paraId="2CA7712F" w14:textId="77777777" w:rsidR="00382D7B" w:rsidRPr="00EF352B" w:rsidRDefault="00382D7B" w:rsidP="0052007A">
            <w:pPr>
              <w:spacing w:after="0"/>
              <w:rPr>
                <w:sz w:val="16"/>
                <w:lang w:val="es-ES" w:eastAsia="zh-CN"/>
              </w:rPr>
            </w:pPr>
            <w:r w:rsidRPr="00EF352B">
              <w:rPr>
                <w:sz w:val="16"/>
                <w:lang w:val="es-ES" w:eastAsia="zh-CN"/>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vAlign w:val="center"/>
            <w:hideMark/>
          </w:tcPr>
          <w:p w14:paraId="2EADEF84" w14:textId="77777777" w:rsidR="00382D7B" w:rsidRPr="00EF352B" w:rsidRDefault="00382D7B" w:rsidP="0052007A">
            <w:pPr>
              <w:spacing w:after="0"/>
              <w:rPr>
                <w:sz w:val="16"/>
                <w:lang w:val="es-ES" w:eastAsia="zh-CN"/>
              </w:rPr>
            </w:pPr>
            <w:r w:rsidRPr="00EF352B">
              <w:rPr>
                <w:sz w:val="16"/>
                <w:lang w:val="es-ES" w:eastAsia="zh-CN"/>
              </w:rPr>
              <w:t>Usuarios inscritos:106</w:t>
            </w:r>
          </w:p>
          <w:p w14:paraId="61CA73D1" w14:textId="77777777" w:rsidR="00382D7B" w:rsidRPr="00EF352B" w:rsidRDefault="00382D7B" w:rsidP="0052007A">
            <w:pPr>
              <w:spacing w:after="0"/>
              <w:rPr>
                <w:sz w:val="16"/>
                <w:lang w:val="es-ES" w:eastAsia="zh-CN"/>
              </w:rPr>
            </w:pPr>
            <w:r w:rsidRPr="00EF352B">
              <w:rPr>
                <w:sz w:val="16"/>
                <w:lang w:val="es-ES" w:eastAsia="zh-CN"/>
              </w:rPr>
              <w:t>Usuarios certificados: 50</w:t>
            </w:r>
          </w:p>
        </w:tc>
      </w:tr>
      <w:tr w:rsidR="00382D7B" w:rsidRPr="00EF352B" w14:paraId="724A9F0E" w14:textId="77777777" w:rsidTr="00BA0314">
        <w:trPr>
          <w:trHeight w:val="510"/>
          <w:jc w:val="center"/>
        </w:trPr>
        <w:tc>
          <w:tcPr>
            <w:tcW w:w="1195" w:type="dxa"/>
            <w:tcBorders>
              <w:top w:val="single" w:sz="4" w:space="0" w:color="000000"/>
              <w:left w:val="single" w:sz="4" w:space="0" w:color="000000"/>
              <w:bottom w:val="single" w:sz="4" w:space="0" w:color="000000"/>
              <w:right w:val="single" w:sz="4" w:space="0" w:color="000000"/>
            </w:tcBorders>
            <w:vAlign w:val="center"/>
            <w:hideMark/>
          </w:tcPr>
          <w:p w14:paraId="16E5BEAF" w14:textId="77777777" w:rsidR="00382D7B" w:rsidRPr="00EF352B" w:rsidRDefault="00382D7B" w:rsidP="0052007A">
            <w:pPr>
              <w:spacing w:after="0"/>
              <w:rPr>
                <w:sz w:val="16"/>
                <w:lang w:val="es-ES" w:eastAsia="zh-CN"/>
              </w:rPr>
            </w:pPr>
            <w:r w:rsidRPr="00EF352B">
              <w:rPr>
                <w:sz w:val="16"/>
                <w:lang w:val="es-ES" w:eastAsia="zh-CN"/>
              </w:rPr>
              <w:t>Kennedy</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06D108EF" w14:textId="77777777" w:rsidR="00382D7B" w:rsidRPr="00EF352B" w:rsidRDefault="00382D7B" w:rsidP="0052007A">
            <w:pPr>
              <w:spacing w:after="0"/>
              <w:rPr>
                <w:sz w:val="16"/>
                <w:lang w:val="es-ES" w:eastAsia="zh-CN"/>
              </w:rPr>
            </w:pPr>
            <w:r w:rsidRPr="00EF352B">
              <w:rPr>
                <w:sz w:val="16"/>
                <w:lang w:val="es-ES" w:eastAsia="zh-CN"/>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vAlign w:val="center"/>
            <w:hideMark/>
          </w:tcPr>
          <w:p w14:paraId="1C5065A2" w14:textId="77777777" w:rsidR="00382D7B" w:rsidRPr="00EF352B" w:rsidRDefault="00382D7B" w:rsidP="0052007A">
            <w:pPr>
              <w:spacing w:after="0"/>
              <w:rPr>
                <w:sz w:val="16"/>
                <w:lang w:val="es-ES" w:eastAsia="zh-CN"/>
              </w:rPr>
            </w:pPr>
            <w:r w:rsidRPr="00EF352B">
              <w:rPr>
                <w:sz w:val="16"/>
                <w:lang w:val="es-ES" w:eastAsia="zh-CN"/>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vAlign w:val="center"/>
            <w:hideMark/>
          </w:tcPr>
          <w:p w14:paraId="5357C327" w14:textId="77777777" w:rsidR="00382D7B" w:rsidRPr="00EF352B" w:rsidRDefault="00382D7B" w:rsidP="0052007A">
            <w:pPr>
              <w:spacing w:after="0"/>
              <w:rPr>
                <w:sz w:val="16"/>
                <w:lang w:val="es-ES" w:eastAsia="zh-CN"/>
              </w:rPr>
            </w:pPr>
            <w:r w:rsidRPr="00EF352B">
              <w:rPr>
                <w:sz w:val="16"/>
                <w:lang w:val="es-ES" w:eastAsia="zh-CN"/>
              </w:rPr>
              <w:t>Usuarios inscritos: 242</w:t>
            </w:r>
          </w:p>
          <w:p w14:paraId="68E69E0F" w14:textId="77777777" w:rsidR="00382D7B" w:rsidRPr="00EF352B" w:rsidRDefault="00382D7B" w:rsidP="0052007A">
            <w:pPr>
              <w:spacing w:after="0"/>
              <w:rPr>
                <w:sz w:val="16"/>
                <w:lang w:val="es-ES" w:eastAsia="zh-CN"/>
              </w:rPr>
            </w:pPr>
            <w:r w:rsidRPr="00EF352B">
              <w:rPr>
                <w:sz w:val="16"/>
                <w:lang w:val="es-ES" w:eastAsia="zh-CN"/>
              </w:rPr>
              <w:t>Usuarios certificados: 46</w:t>
            </w:r>
          </w:p>
        </w:tc>
      </w:tr>
      <w:tr w:rsidR="00382D7B" w:rsidRPr="00EF352B" w14:paraId="5D9786B3" w14:textId="77777777" w:rsidTr="00BA0314">
        <w:trPr>
          <w:trHeight w:val="510"/>
          <w:jc w:val="center"/>
        </w:trPr>
        <w:tc>
          <w:tcPr>
            <w:tcW w:w="1195" w:type="dxa"/>
            <w:tcBorders>
              <w:top w:val="single" w:sz="4" w:space="0" w:color="000000"/>
              <w:left w:val="single" w:sz="4" w:space="0" w:color="000000"/>
              <w:bottom w:val="single" w:sz="4" w:space="0" w:color="000000"/>
              <w:right w:val="single" w:sz="4" w:space="0" w:color="000000"/>
            </w:tcBorders>
            <w:vAlign w:val="center"/>
            <w:hideMark/>
          </w:tcPr>
          <w:p w14:paraId="33C4D4B9" w14:textId="77777777" w:rsidR="00382D7B" w:rsidRPr="00EF352B" w:rsidRDefault="00382D7B" w:rsidP="0052007A">
            <w:pPr>
              <w:spacing w:after="0"/>
              <w:rPr>
                <w:sz w:val="16"/>
                <w:lang w:val="es-ES" w:eastAsia="zh-CN"/>
              </w:rPr>
            </w:pPr>
            <w:r w:rsidRPr="00EF352B">
              <w:rPr>
                <w:sz w:val="16"/>
                <w:lang w:val="es-ES" w:eastAsia="zh-CN"/>
              </w:rPr>
              <w:t>Fontibón</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212181C5" w14:textId="77777777" w:rsidR="00382D7B" w:rsidRPr="00EF352B" w:rsidRDefault="00382D7B" w:rsidP="0052007A">
            <w:pPr>
              <w:spacing w:after="0"/>
              <w:rPr>
                <w:sz w:val="16"/>
                <w:lang w:val="es-ES" w:eastAsia="zh-CN"/>
              </w:rPr>
            </w:pPr>
            <w:r w:rsidRPr="00EF352B">
              <w:rPr>
                <w:sz w:val="16"/>
                <w:lang w:val="es-ES" w:eastAsia="zh-CN"/>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vAlign w:val="center"/>
            <w:hideMark/>
          </w:tcPr>
          <w:p w14:paraId="1D7C1DC3" w14:textId="77777777" w:rsidR="00382D7B" w:rsidRPr="00EF352B" w:rsidRDefault="00382D7B" w:rsidP="0052007A">
            <w:pPr>
              <w:spacing w:after="0"/>
              <w:rPr>
                <w:sz w:val="16"/>
                <w:lang w:val="es-ES" w:eastAsia="zh-CN"/>
              </w:rPr>
            </w:pPr>
            <w:r w:rsidRPr="00EF352B">
              <w:rPr>
                <w:sz w:val="16"/>
                <w:lang w:val="es-ES" w:eastAsia="zh-CN"/>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vAlign w:val="center"/>
            <w:hideMark/>
          </w:tcPr>
          <w:p w14:paraId="3D8E8859" w14:textId="77777777" w:rsidR="00382D7B" w:rsidRPr="00EF352B" w:rsidRDefault="00382D7B" w:rsidP="0052007A">
            <w:pPr>
              <w:spacing w:after="0"/>
              <w:rPr>
                <w:sz w:val="16"/>
                <w:lang w:val="es-ES" w:eastAsia="zh-CN"/>
              </w:rPr>
            </w:pPr>
            <w:r w:rsidRPr="00EF352B">
              <w:rPr>
                <w:sz w:val="16"/>
                <w:lang w:val="es-ES" w:eastAsia="zh-CN"/>
              </w:rPr>
              <w:t>Usuarios inscritos:77</w:t>
            </w:r>
          </w:p>
          <w:p w14:paraId="20119540" w14:textId="77777777" w:rsidR="00382D7B" w:rsidRPr="00EF352B" w:rsidRDefault="00382D7B" w:rsidP="0052007A">
            <w:pPr>
              <w:spacing w:after="0"/>
              <w:rPr>
                <w:sz w:val="16"/>
                <w:lang w:val="es-ES" w:eastAsia="zh-CN"/>
              </w:rPr>
            </w:pPr>
            <w:r w:rsidRPr="00EF352B">
              <w:rPr>
                <w:sz w:val="16"/>
                <w:lang w:val="es-ES" w:eastAsia="zh-CN"/>
              </w:rPr>
              <w:t>Usuarios certificados: 24</w:t>
            </w:r>
          </w:p>
        </w:tc>
      </w:tr>
      <w:tr w:rsidR="00382D7B" w:rsidRPr="0029137E" w14:paraId="497A7B7D" w14:textId="77777777" w:rsidTr="00EF352B">
        <w:trPr>
          <w:trHeight w:val="1518"/>
          <w:jc w:val="center"/>
        </w:trPr>
        <w:tc>
          <w:tcPr>
            <w:tcW w:w="1195" w:type="dxa"/>
            <w:vMerge w:val="restart"/>
            <w:tcBorders>
              <w:top w:val="single" w:sz="4" w:space="0" w:color="000000"/>
              <w:left w:val="single" w:sz="4" w:space="0" w:color="000000"/>
              <w:bottom w:val="single" w:sz="4" w:space="0" w:color="000000"/>
              <w:right w:val="single" w:sz="4" w:space="0" w:color="000000"/>
            </w:tcBorders>
            <w:vAlign w:val="center"/>
            <w:hideMark/>
          </w:tcPr>
          <w:p w14:paraId="191761B0" w14:textId="77777777" w:rsidR="00382D7B" w:rsidRPr="00EF352B" w:rsidRDefault="00382D7B" w:rsidP="0052007A">
            <w:pPr>
              <w:spacing w:after="0"/>
              <w:rPr>
                <w:sz w:val="16"/>
                <w:lang w:val="es-ES" w:eastAsia="zh-CN"/>
              </w:rPr>
            </w:pPr>
            <w:r w:rsidRPr="00EF352B">
              <w:rPr>
                <w:sz w:val="16"/>
                <w:lang w:val="es-ES" w:eastAsia="zh-CN"/>
              </w:rPr>
              <w:t>Engativá</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310B5C8E" w14:textId="77777777" w:rsidR="00382D7B" w:rsidRPr="00EF352B" w:rsidRDefault="00382D7B" w:rsidP="0052007A">
            <w:pPr>
              <w:spacing w:after="0"/>
              <w:rPr>
                <w:sz w:val="16"/>
                <w:lang w:val="es-ES" w:eastAsia="zh-CN"/>
              </w:rPr>
            </w:pPr>
            <w:r w:rsidRPr="00EF352B">
              <w:rPr>
                <w:sz w:val="16"/>
                <w:lang w:val="es-ES" w:eastAsia="zh-CN"/>
              </w:rPr>
              <w:t>Presentación del portafolio de servicios del sector.</w:t>
            </w:r>
          </w:p>
        </w:tc>
        <w:tc>
          <w:tcPr>
            <w:tcW w:w="3544" w:type="dxa"/>
            <w:tcBorders>
              <w:top w:val="single" w:sz="4" w:space="0" w:color="000000"/>
              <w:left w:val="single" w:sz="4" w:space="0" w:color="000000"/>
              <w:bottom w:val="single" w:sz="4" w:space="0" w:color="000000"/>
              <w:right w:val="single" w:sz="4" w:space="0" w:color="000000"/>
            </w:tcBorders>
            <w:vAlign w:val="center"/>
            <w:hideMark/>
          </w:tcPr>
          <w:p w14:paraId="1BEA6F3B" w14:textId="77777777" w:rsidR="00382D7B" w:rsidRPr="00EF352B" w:rsidRDefault="00382D7B" w:rsidP="0052007A">
            <w:pPr>
              <w:spacing w:after="0"/>
              <w:rPr>
                <w:sz w:val="16"/>
                <w:lang w:val="es-ES" w:eastAsia="zh-CN"/>
              </w:rPr>
            </w:pPr>
            <w:r w:rsidRPr="00EF352B">
              <w:rPr>
                <w:sz w:val="16"/>
                <w:lang w:val="es-ES" w:eastAsia="zh-CN"/>
              </w:rPr>
              <w:t>Facebook Live (27 de mayo de 2021) en articulación con el equipo de cultura de la Alcaldía Local de Engativá en el que se llevó a cabo la presentación del portafolio de formación de la Plataforma Virtual.</w:t>
            </w:r>
          </w:p>
        </w:tc>
        <w:tc>
          <w:tcPr>
            <w:tcW w:w="2623" w:type="dxa"/>
            <w:tcBorders>
              <w:top w:val="single" w:sz="4" w:space="0" w:color="000000"/>
              <w:left w:val="single" w:sz="4" w:space="0" w:color="000000"/>
              <w:bottom w:val="single" w:sz="4" w:space="0" w:color="000000"/>
              <w:right w:val="single" w:sz="4" w:space="0" w:color="000000"/>
            </w:tcBorders>
            <w:vAlign w:val="center"/>
          </w:tcPr>
          <w:p w14:paraId="0BB9F464" w14:textId="77777777" w:rsidR="00382D7B" w:rsidRPr="00EF352B" w:rsidRDefault="00382D7B" w:rsidP="0052007A">
            <w:pPr>
              <w:spacing w:after="0"/>
              <w:rPr>
                <w:sz w:val="16"/>
                <w:lang w:val="es-ES" w:eastAsia="zh-CN"/>
              </w:rPr>
            </w:pPr>
            <w:r w:rsidRPr="00EF352B">
              <w:rPr>
                <w:sz w:val="16"/>
                <w:lang w:val="es-ES" w:eastAsia="zh-CN"/>
              </w:rPr>
              <w:t xml:space="preserve">No se identificó el número de </w:t>
            </w:r>
          </w:p>
          <w:p w14:paraId="77E15E84" w14:textId="77777777" w:rsidR="00382D7B" w:rsidRPr="00EF352B" w:rsidRDefault="00382D7B" w:rsidP="0052007A">
            <w:pPr>
              <w:spacing w:after="0"/>
              <w:rPr>
                <w:sz w:val="16"/>
                <w:lang w:val="es-ES" w:eastAsia="zh-CN"/>
              </w:rPr>
            </w:pPr>
            <w:r w:rsidRPr="00EF352B">
              <w:rPr>
                <w:sz w:val="16"/>
                <w:lang w:val="es-ES" w:eastAsia="zh-CN"/>
              </w:rPr>
              <w:t xml:space="preserve">participantes, el evento virtual cuenta con 831 reproducciones </w:t>
            </w:r>
          </w:p>
          <w:p w14:paraId="1BF3E504" w14:textId="77777777" w:rsidR="00382D7B" w:rsidRPr="00EF352B" w:rsidRDefault="00382D7B" w:rsidP="0052007A">
            <w:pPr>
              <w:spacing w:after="0"/>
              <w:rPr>
                <w:sz w:val="16"/>
                <w:lang w:val="es-ES" w:eastAsia="zh-CN"/>
              </w:rPr>
            </w:pPr>
          </w:p>
          <w:p w14:paraId="76A5960E" w14:textId="77777777" w:rsidR="00382D7B" w:rsidRPr="00EF352B" w:rsidRDefault="00382D7B" w:rsidP="0052007A">
            <w:pPr>
              <w:spacing w:after="0"/>
              <w:rPr>
                <w:sz w:val="16"/>
                <w:lang w:val="en-US" w:eastAsia="zh-CN"/>
              </w:rPr>
            </w:pPr>
            <w:r w:rsidRPr="00EF352B">
              <w:rPr>
                <w:sz w:val="16"/>
                <w:lang w:val="en-US" w:eastAsia="zh-CN"/>
              </w:rPr>
              <w:t>Enlace: https://www.facebook.com/Engativalcaldia/videos/2573841616250932</w:t>
            </w:r>
          </w:p>
        </w:tc>
      </w:tr>
      <w:tr w:rsidR="00382D7B" w:rsidRPr="00EF352B" w14:paraId="2CB5D551" w14:textId="77777777" w:rsidTr="00BA0314">
        <w:trPr>
          <w:trHeight w:val="510"/>
          <w:jc w:val="center"/>
        </w:trPr>
        <w:tc>
          <w:tcPr>
            <w:tcW w:w="1195" w:type="dxa"/>
            <w:vMerge/>
            <w:tcBorders>
              <w:top w:val="single" w:sz="4" w:space="0" w:color="000000"/>
              <w:left w:val="single" w:sz="4" w:space="0" w:color="000000"/>
              <w:bottom w:val="single" w:sz="4" w:space="0" w:color="000000"/>
              <w:right w:val="single" w:sz="4" w:space="0" w:color="000000"/>
            </w:tcBorders>
            <w:vAlign w:val="center"/>
            <w:hideMark/>
          </w:tcPr>
          <w:p w14:paraId="7AE05388" w14:textId="77777777" w:rsidR="00382D7B" w:rsidRPr="00EF352B" w:rsidRDefault="00382D7B" w:rsidP="0052007A">
            <w:pPr>
              <w:spacing w:after="0"/>
              <w:rPr>
                <w:kern w:val="2"/>
                <w:sz w:val="16"/>
                <w:lang w:val="en-US" w:eastAsia="zh-CN"/>
              </w:rPr>
            </w:pP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0AF1828B" w14:textId="77777777" w:rsidR="00382D7B" w:rsidRPr="00EF352B" w:rsidRDefault="00382D7B" w:rsidP="0052007A">
            <w:pPr>
              <w:spacing w:after="0"/>
              <w:rPr>
                <w:sz w:val="16"/>
                <w:lang w:val="es-ES" w:eastAsia="zh-CN"/>
              </w:rPr>
            </w:pPr>
            <w:r w:rsidRPr="00EF352B">
              <w:rPr>
                <w:sz w:val="16"/>
                <w:lang w:val="es-ES" w:eastAsia="zh-CN"/>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vAlign w:val="center"/>
            <w:hideMark/>
          </w:tcPr>
          <w:p w14:paraId="6E29C4F7" w14:textId="77777777" w:rsidR="00382D7B" w:rsidRPr="00EF352B" w:rsidRDefault="00382D7B" w:rsidP="0052007A">
            <w:pPr>
              <w:spacing w:after="0"/>
              <w:rPr>
                <w:sz w:val="16"/>
                <w:lang w:val="es-ES" w:eastAsia="zh-CN"/>
              </w:rPr>
            </w:pPr>
            <w:r w:rsidRPr="00EF352B">
              <w:rPr>
                <w:sz w:val="16"/>
                <w:lang w:val="es-ES" w:eastAsia="zh-CN"/>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vAlign w:val="center"/>
            <w:hideMark/>
          </w:tcPr>
          <w:p w14:paraId="537639F4" w14:textId="77777777" w:rsidR="00382D7B" w:rsidRPr="00EF352B" w:rsidRDefault="00382D7B" w:rsidP="0052007A">
            <w:pPr>
              <w:spacing w:after="0"/>
              <w:rPr>
                <w:sz w:val="16"/>
                <w:lang w:val="es-ES" w:eastAsia="zh-CN"/>
              </w:rPr>
            </w:pPr>
            <w:r w:rsidRPr="00EF352B">
              <w:rPr>
                <w:sz w:val="16"/>
                <w:lang w:val="es-ES" w:eastAsia="zh-CN"/>
              </w:rPr>
              <w:t>Usuarios inscritos:181</w:t>
            </w:r>
          </w:p>
          <w:p w14:paraId="799A3A27" w14:textId="77777777" w:rsidR="00382D7B" w:rsidRPr="00EF352B" w:rsidRDefault="00382D7B" w:rsidP="0052007A">
            <w:pPr>
              <w:spacing w:after="0"/>
              <w:rPr>
                <w:sz w:val="16"/>
                <w:lang w:val="es-ES" w:eastAsia="zh-CN"/>
              </w:rPr>
            </w:pPr>
            <w:r w:rsidRPr="00EF352B">
              <w:rPr>
                <w:sz w:val="16"/>
                <w:lang w:val="es-ES" w:eastAsia="zh-CN"/>
              </w:rPr>
              <w:t>Usuarios certificados: 104</w:t>
            </w:r>
          </w:p>
        </w:tc>
      </w:tr>
      <w:tr w:rsidR="00382D7B" w:rsidRPr="00EF352B" w14:paraId="34AB1FD3" w14:textId="77777777" w:rsidTr="00BA0314">
        <w:trPr>
          <w:trHeight w:val="510"/>
          <w:jc w:val="center"/>
        </w:trPr>
        <w:tc>
          <w:tcPr>
            <w:tcW w:w="1195" w:type="dxa"/>
            <w:tcBorders>
              <w:top w:val="single" w:sz="4" w:space="0" w:color="000000"/>
              <w:left w:val="single" w:sz="4" w:space="0" w:color="000000"/>
              <w:bottom w:val="single" w:sz="4" w:space="0" w:color="000000"/>
              <w:right w:val="single" w:sz="4" w:space="0" w:color="000000"/>
            </w:tcBorders>
            <w:vAlign w:val="center"/>
            <w:hideMark/>
          </w:tcPr>
          <w:p w14:paraId="56C554AC" w14:textId="77777777" w:rsidR="00382D7B" w:rsidRPr="00EF352B" w:rsidRDefault="00382D7B" w:rsidP="0052007A">
            <w:pPr>
              <w:spacing w:after="0"/>
              <w:rPr>
                <w:sz w:val="16"/>
                <w:lang w:val="es-ES" w:eastAsia="zh-CN"/>
              </w:rPr>
            </w:pPr>
            <w:r w:rsidRPr="00EF352B">
              <w:rPr>
                <w:sz w:val="16"/>
                <w:lang w:val="es-ES" w:eastAsia="zh-CN"/>
              </w:rPr>
              <w:t>Suba</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6B4E38ED" w14:textId="77777777" w:rsidR="00382D7B" w:rsidRPr="00EF352B" w:rsidRDefault="00382D7B" w:rsidP="0052007A">
            <w:pPr>
              <w:spacing w:after="0"/>
              <w:rPr>
                <w:sz w:val="16"/>
                <w:lang w:val="es-ES" w:eastAsia="zh-CN"/>
              </w:rPr>
            </w:pPr>
            <w:r w:rsidRPr="00EF352B">
              <w:rPr>
                <w:sz w:val="16"/>
                <w:lang w:val="es-ES" w:eastAsia="zh-CN"/>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vAlign w:val="center"/>
            <w:hideMark/>
          </w:tcPr>
          <w:p w14:paraId="32EAD243" w14:textId="77777777" w:rsidR="00382D7B" w:rsidRPr="00EF352B" w:rsidRDefault="00382D7B" w:rsidP="0052007A">
            <w:pPr>
              <w:spacing w:after="0"/>
              <w:rPr>
                <w:sz w:val="16"/>
                <w:lang w:val="es-ES" w:eastAsia="zh-CN"/>
              </w:rPr>
            </w:pPr>
            <w:r w:rsidRPr="00EF352B">
              <w:rPr>
                <w:sz w:val="16"/>
                <w:lang w:val="es-ES" w:eastAsia="zh-CN"/>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vAlign w:val="center"/>
            <w:hideMark/>
          </w:tcPr>
          <w:p w14:paraId="7591190C" w14:textId="77777777" w:rsidR="00382D7B" w:rsidRPr="00EF352B" w:rsidRDefault="00382D7B" w:rsidP="0052007A">
            <w:pPr>
              <w:spacing w:after="0"/>
              <w:rPr>
                <w:sz w:val="16"/>
                <w:lang w:val="es-ES" w:eastAsia="zh-CN"/>
              </w:rPr>
            </w:pPr>
            <w:r w:rsidRPr="00EF352B">
              <w:rPr>
                <w:sz w:val="16"/>
                <w:lang w:val="es-ES" w:eastAsia="zh-CN"/>
              </w:rPr>
              <w:t>Usuarios inscritos: 268</w:t>
            </w:r>
          </w:p>
          <w:p w14:paraId="5A7AD0DA" w14:textId="77777777" w:rsidR="00382D7B" w:rsidRPr="00EF352B" w:rsidRDefault="00382D7B" w:rsidP="0052007A">
            <w:pPr>
              <w:spacing w:after="0"/>
              <w:rPr>
                <w:sz w:val="16"/>
                <w:lang w:val="es-ES" w:eastAsia="zh-CN"/>
              </w:rPr>
            </w:pPr>
            <w:r w:rsidRPr="00EF352B">
              <w:rPr>
                <w:sz w:val="16"/>
                <w:lang w:val="es-ES" w:eastAsia="zh-CN"/>
              </w:rPr>
              <w:t>Usuarios certificados: 65</w:t>
            </w:r>
          </w:p>
        </w:tc>
      </w:tr>
      <w:tr w:rsidR="00382D7B" w:rsidRPr="00EF352B" w14:paraId="26F87C5E" w14:textId="77777777" w:rsidTr="00BA0314">
        <w:trPr>
          <w:trHeight w:val="510"/>
          <w:jc w:val="center"/>
        </w:trPr>
        <w:tc>
          <w:tcPr>
            <w:tcW w:w="1195" w:type="dxa"/>
            <w:tcBorders>
              <w:top w:val="single" w:sz="4" w:space="0" w:color="000000"/>
              <w:left w:val="single" w:sz="4" w:space="0" w:color="000000"/>
              <w:bottom w:val="single" w:sz="4" w:space="0" w:color="000000"/>
              <w:right w:val="single" w:sz="4" w:space="0" w:color="000000"/>
            </w:tcBorders>
            <w:vAlign w:val="center"/>
            <w:hideMark/>
          </w:tcPr>
          <w:p w14:paraId="23F0B952" w14:textId="77777777" w:rsidR="00382D7B" w:rsidRPr="00EF352B" w:rsidRDefault="00382D7B" w:rsidP="0052007A">
            <w:pPr>
              <w:spacing w:after="0"/>
              <w:rPr>
                <w:sz w:val="16"/>
                <w:lang w:val="es-ES" w:eastAsia="zh-CN"/>
              </w:rPr>
            </w:pPr>
            <w:r w:rsidRPr="00EF352B">
              <w:rPr>
                <w:sz w:val="16"/>
                <w:lang w:val="es-ES" w:eastAsia="zh-CN"/>
              </w:rPr>
              <w:t>Barrios Unidos</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65024632" w14:textId="77777777" w:rsidR="00382D7B" w:rsidRPr="00EF352B" w:rsidRDefault="00382D7B" w:rsidP="0052007A">
            <w:pPr>
              <w:spacing w:after="0"/>
              <w:rPr>
                <w:sz w:val="16"/>
                <w:lang w:val="es-ES" w:eastAsia="zh-CN"/>
              </w:rPr>
            </w:pPr>
            <w:r w:rsidRPr="00EF352B">
              <w:rPr>
                <w:sz w:val="16"/>
                <w:lang w:val="es-ES" w:eastAsia="zh-CN"/>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vAlign w:val="center"/>
            <w:hideMark/>
          </w:tcPr>
          <w:p w14:paraId="234BC9FA" w14:textId="77777777" w:rsidR="00382D7B" w:rsidRPr="00EF352B" w:rsidRDefault="00382D7B" w:rsidP="0052007A">
            <w:pPr>
              <w:spacing w:after="0"/>
              <w:rPr>
                <w:sz w:val="16"/>
                <w:lang w:val="es-ES" w:eastAsia="zh-CN"/>
              </w:rPr>
            </w:pPr>
            <w:r w:rsidRPr="00EF352B">
              <w:rPr>
                <w:sz w:val="16"/>
                <w:lang w:val="es-ES" w:eastAsia="zh-CN"/>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vAlign w:val="center"/>
            <w:hideMark/>
          </w:tcPr>
          <w:p w14:paraId="2D903F2F" w14:textId="77777777" w:rsidR="00382D7B" w:rsidRPr="00EF352B" w:rsidRDefault="00382D7B" w:rsidP="0052007A">
            <w:pPr>
              <w:spacing w:after="0"/>
              <w:rPr>
                <w:sz w:val="16"/>
                <w:lang w:val="es-ES" w:eastAsia="zh-CN"/>
              </w:rPr>
            </w:pPr>
            <w:r w:rsidRPr="00EF352B">
              <w:rPr>
                <w:sz w:val="16"/>
                <w:lang w:val="es-ES" w:eastAsia="zh-CN"/>
              </w:rPr>
              <w:t>Usuarios inscritos:54</w:t>
            </w:r>
          </w:p>
          <w:p w14:paraId="11D4ACDE" w14:textId="77777777" w:rsidR="00382D7B" w:rsidRPr="00EF352B" w:rsidRDefault="00382D7B" w:rsidP="0052007A">
            <w:pPr>
              <w:spacing w:after="0"/>
              <w:rPr>
                <w:sz w:val="16"/>
                <w:lang w:val="es-ES" w:eastAsia="zh-CN"/>
              </w:rPr>
            </w:pPr>
            <w:r w:rsidRPr="00EF352B">
              <w:rPr>
                <w:sz w:val="16"/>
                <w:lang w:val="es-ES" w:eastAsia="zh-CN"/>
              </w:rPr>
              <w:t>Usuarios certificados: 11</w:t>
            </w:r>
          </w:p>
        </w:tc>
      </w:tr>
      <w:tr w:rsidR="00382D7B" w:rsidRPr="00EF352B" w14:paraId="136D68A9" w14:textId="77777777" w:rsidTr="00BA0314">
        <w:trPr>
          <w:trHeight w:val="510"/>
          <w:jc w:val="center"/>
        </w:trPr>
        <w:tc>
          <w:tcPr>
            <w:tcW w:w="1195" w:type="dxa"/>
            <w:tcBorders>
              <w:top w:val="single" w:sz="4" w:space="0" w:color="000000"/>
              <w:left w:val="single" w:sz="4" w:space="0" w:color="000000"/>
              <w:bottom w:val="single" w:sz="4" w:space="0" w:color="000000"/>
              <w:right w:val="single" w:sz="4" w:space="0" w:color="000000"/>
            </w:tcBorders>
            <w:vAlign w:val="center"/>
            <w:hideMark/>
          </w:tcPr>
          <w:p w14:paraId="25C7F313" w14:textId="77777777" w:rsidR="00382D7B" w:rsidRPr="00EF352B" w:rsidRDefault="00382D7B" w:rsidP="0052007A">
            <w:pPr>
              <w:spacing w:after="0"/>
              <w:rPr>
                <w:sz w:val="16"/>
                <w:lang w:val="es-ES" w:eastAsia="zh-CN"/>
              </w:rPr>
            </w:pPr>
            <w:r w:rsidRPr="00EF352B">
              <w:rPr>
                <w:sz w:val="16"/>
                <w:lang w:val="es-ES" w:eastAsia="zh-CN"/>
              </w:rPr>
              <w:t>Teusaquillo</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02C4D9FA" w14:textId="77777777" w:rsidR="00382D7B" w:rsidRPr="00EF352B" w:rsidRDefault="00382D7B" w:rsidP="0052007A">
            <w:pPr>
              <w:spacing w:after="0"/>
              <w:rPr>
                <w:sz w:val="16"/>
                <w:lang w:val="es-ES" w:eastAsia="zh-CN"/>
              </w:rPr>
            </w:pPr>
            <w:r w:rsidRPr="00EF352B">
              <w:rPr>
                <w:sz w:val="16"/>
                <w:lang w:val="es-ES" w:eastAsia="zh-CN"/>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vAlign w:val="center"/>
            <w:hideMark/>
          </w:tcPr>
          <w:p w14:paraId="54EAF687" w14:textId="77777777" w:rsidR="00382D7B" w:rsidRPr="00EF352B" w:rsidRDefault="00382D7B" w:rsidP="0052007A">
            <w:pPr>
              <w:spacing w:after="0"/>
              <w:rPr>
                <w:sz w:val="16"/>
                <w:lang w:val="es-ES" w:eastAsia="zh-CN"/>
              </w:rPr>
            </w:pPr>
            <w:r w:rsidRPr="00EF352B">
              <w:rPr>
                <w:sz w:val="16"/>
                <w:lang w:val="es-ES" w:eastAsia="zh-CN"/>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vAlign w:val="center"/>
            <w:hideMark/>
          </w:tcPr>
          <w:p w14:paraId="5500876A" w14:textId="77777777" w:rsidR="00382D7B" w:rsidRPr="00EF352B" w:rsidRDefault="00382D7B" w:rsidP="0052007A">
            <w:pPr>
              <w:spacing w:after="0"/>
              <w:rPr>
                <w:sz w:val="16"/>
                <w:lang w:val="es-ES" w:eastAsia="zh-CN"/>
              </w:rPr>
            </w:pPr>
            <w:r w:rsidRPr="00EF352B">
              <w:rPr>
                <w:sz w:val="16"/>
                <w:lang w:val="es-ES" w:eastAsia="zh-CN"/>
              </w:rPr>
              <w:t>Usuarios inscritos: 134</w:t>
            </w:r>
          </w:p>
          <w:p w14:paraId="1057CD58" w14:textId="77777777" w:rsidR="00382D7B" w:rsidRPr="00EF352B" w:rsidRDefault="00382D7B" w:rsidP="0052007A">
            <w:pPr>
              <w:spacing w:after="0"/>
              <w:rPr>
                <w:sz w:val="16"/>
                <w:lang w:val="es-ES" w:eastAsia="zh-CN"/>
              </w:rPr>
            </w:pPr>
            <w:r w:rsidRPr="00EF352B">
              <w:rPr>
                <w:sz w:val="16"/>
                <w:lang w:val="es-ES" w:eastAsia="zh-CN"/>
              </w:rPr>
              <w:t>Usuarios certificados: 36</w:t>
            </w:r>
          </w:p>
        </w:tc>
      </w:tr>
      <w:tr w:rsidR="00382D7B" w:rsidRPr="00EF352B" w14:paraId="2A0E088E" w14:textId="77777777" w:rsidTr="00BA0314">
        <w:trPr>
          <w:trHeight w:val="510"/>
          <w:jc w:val="center"/>
        </w:trPr>
        <w:tc>
          <w:tcPr>
            <w:tcW w:w="1195" w:type="dxa"/>
            <w:tcBorders>
              <w:top w:val="single" w:sz="4" w:space="0" w:color="000000"/>
              <w:left w:val="single" w:sz="4" w:space="0" w:color="000000"/>
              <w:bottom w:val="single" w:sz="4" w:space="0" w:color="000000"/>
              <w:right w:val="single" w:sz="4" w:space="0" w:color="000000"/>
            </w:tcBorders>
            <w:vAlign w:val="center"/>
            <w:hideMark/>
          </w:tcPr>
          <w:p w14:paraId="6754DE01" w14:textId="77777777" w:rsidR="00382D7B" w:rsidRPr="00EF352B" w:rsidRDefault="00382D7B" w:rsidP="0052007A">
            <w:pPr>
              <w:spacing w:after="0"/>
              <w:rPr>
                <w:sz w:val="16"/>
                <w:lang w:val="es-ES" w:eastAsia="zh-CN"/>
              </w:rPr>
            </w:pPr>
            <w:r w:rsidRPr="00EF352B">
              <w:rPr>
                <w:sz w:val="16"/>
                <w:lang w:val="es-ES" w:eastAsia="zh-CN"/>
              </w:rPr>
              <w:t>Los Mártires</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3DD5B88F" w14:textId="77777777" w:rsidR="00382D7B" w:rsidRPr="00EF352B" w:rsidRDefault="00382D7B" w:rsidP="0052007A">
            <w:pPr>
              <w:spacing w:after="0"/>
              <w:rPr>
                <w:sz w:val="16"/>
                <w:lang w:val="es-ES" w:eastAsia="zh-CN"/>
              </w:rPr>
            </w:pPr>
            <w:r w:rsidRPr="00EF352B">
              <w:rPr>
                <w:sz w:val="16"/>
                <w:lang w:val="es-ES" w:eastAsia="zh-CN"/>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vAlign w:val="center"/>
            <w:hideMark/>
          </w:tcPr>
          <w:p w14:paraId="4B162AE1" w14:textId="77777777" w:rsidR="00382D7B" w:rsidRPr="00EF352B" w:rsidRDefault="00382D7B" w:rsidP="0052007A">
            <w:pPr>
              <w:spacing w:after="0"/>
              <w:rPr>
                <w:sz w:val="16"/>
                <w:lang w:val="es-ES" w:eastAsia="zh-CN"/>
              </w:rPr>
            </w:pPr>
            <w:r w:rsidRPr="00EF352B">
              <w:rPr>
                <w:sz w:val="16"/>
                <w:lang w:val="es-ES" w:eastAsia="zh-CN"/>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vAlign w:val="center"/>
            <w:hideMark/>
          </w:tcPr>
          <w:p w14:paraId="2C77C6EA" w14:textId="77777777" w:rsidR="00382D7B" w:rsidRPr="00EF352B" w:rsidRDefault="00382D7B" w:rsidP="0052007A">
            <w:pPr>
              <w:spacing w:after="0"/>
              <w:rPr>
                <w:sz w:val="16"/>
                <w:lang w:val="es-ES" w:eastAsia="zh-CN"/>
              </w:rPr>
            </w:pPr>
            <w:r w:rsidRPr="00EF352B">
              <w:rPr>
                <w:sz w:val="16"/>
                <w:lang w:val="es-ES" w:eastAsia="zh-CN"/>
              </w:rPr>
              <w:t>Usuarios inscritos: 31</w:t>
            </w:r>
          </w:p>
          <w:p w14:paraId="0A16DC4C" w14:textId="77777777" w:rsidR="00382D7B" w:rsidRPr="00EF352B" w:rsidRDefault="00382D7B" w:rsidP="0052007A">
            <w:pPr>
              <w:spacing w:after="0"/>
              <w:rPr>
                <w:sz w:val="16"/>
                <w:lang w:val="es-ES" w:eastAsia="zh-CN"/>
              </w:rPr>
            </w:pPr>
            <w:r w:rsidRPr="00EF352B">
              <w:rPr>
                <w:sz w:val="16"/>
                <w:lang w:val="es-ES" w:eastAsia="zh-CN"/>
              </w:rPr>
              <w:t>Usuarios certificados: 19</w:t>
            </w:r>
          </w:p>
        </w:tc>
      </w:tr>
      <w:tr w:rsidR="00382D7B" w:rsidRPr="00EF352B" w14:paraId="6BA4A126" w14:textId="77777777" w:rsidTr="00BA0314">
        <w:trPr>
          <w:trHeight w:val="510"/>
          <w:jc w:val="center"/>
        </w:trPr>
        <w:tc>
          <w:tcPr>
            <w:tcW w:w="1195" w:type="dxa"/>
            <w:tcBorders>
              <w:top w:val="single" w:sz="4" w:space="0" w:color="000000"/>
              <w:left w:val="single" w:sz="4" w:space="0" w:color="000000"/>
              <w:bottom w:val="single" w:sz="4" w:space="0" w:color="000000"/>
              <w:right w:val="single" w:sz="4" w:space="0" w:color="000000"/>
            </w:tcBorders>
            <w:vAlign w:val="center"/>
            <w:hideMark/>
          </w:tcPr>
          <w:p w14:paraId="776B0B38" w14:textId="77777777" w:rsidR="00382D7B" w:rsidRPr="00EF352B" w:rsidRDefault="00382D7B" w:rsidP="0052007A">
            <w:pPr>
              <w:spacing w:after="0"/>
              <w:rPr>
                <w:sz w:val="16"/>
                <w:lang w:val="es-ES" w:eastAsia="zh-CN"/>
              </w:rPr>
            </w:pPr>
            <w:r w:rsidRPr="00EF352B">
              <w:rPr>
                <w:sz w:val="16"/>
                <w:lang w:val="es-ES" w:eastAsia="zh-CN"/>
              </w:rPr>
              <w:t>Antonio Nariño</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609A692A" w14:textId="77777777" w:rsidR="00382D7B" w:rsidRPr="00EF352B" w:rsidRDefault="00382D7B" w:rsidP="0052007A">
            <w:pPr>
              <w:spacing w:after="0"/>
              <w:rPr>
                <w:sz w:val="16"/>
                <w:lang w:val="es-ES" w:eastAsia="zh-CN"/>
              </w:rPr>
            </w:pPr>
            <w:r w:rsidRPr="00EF352B">
              <w:rPr>
                <w:sz w:val="16"/>
                <w:lang w:val="es-ES" w:eastAsia="zh-CN"/>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vAlign w:val="center"/>
            <w:hideMark/>
          </w:tcPr>
          <w:p w14:paraId="1EC159FC" w14:textId="77777777" w:rsidR="00382D7B" w:rsidRPr="00EF352B" w:rsidRDefault="00382D7B" w:rsidP="0052007A">
            <w:pPr>
              <w:spacing w:after="0"/>
              <w:rPr>
                <w:sz w:val="16"/>
                <w:lang w:val="es-ES" w:eastAsia="zh-CN"/>
              </w:rPr>
            </w:pPr>
            <w:r w:rsidRPr="00EF352B">
              <w:rPr>
                <w:sz w:val="16"/>
                <w:lang w:val="es-ES" w:eastAsia="zh-CN"/>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vAlign w:val="center"/>
            <w:hideMark/>
          </w:tcPr>
          <w:p w14:paraId="7AA5D755" w14:textId="77777777" w:rsidR="00382D7B" w:rsidRPr="00EF352B" w:rsidRDefault="00382D7B" w:rsidP="0052007A">
            <w:pPr>
              <w:spacing w:after="0"/>
              <w:rPr>
                <w:sz w:val="16"/>
                <w:lang w:val="es-ES" w:eastAsia="zh-CN"/>
              </w:rPr>
            </w:pPr>
            <w:r w:rsidRPr="00EF352B">
              <w:rPr>
                <w:sz w:val="16"/>
                <w:lang w:val="es-ES" w:eastAsia="zh-CN"/>
              </w:rPr>
              <w:t>Usuarios inscritos:17</w:t>
            </w:r>
          </w:p>
          <w:p w14:paraId="4742E053" w14:textId="77777777" w:rsidR="00382D7B" w:rsidRPr="00EF352B" w:rsidRDefault="00382D7B" w:rsidP="0052007A">
            <w:pPr>
              <w:spacing w:after="0"/>
              <w:rPr>
                <w:sz w:val="16"/>
                <w:lang w:val="es-ES" w:eastAsia="zh-CN"/>
              </w:rPr>
            </w:pPr>
            <w:r w:rsidRPr="00EF352B">
              <w:rPr>
                <w:sz w:val="16"/>
                <w:lang w:val="es-ES" w:eastAsia="zh-CN"/>
              </w:rPr>
              <w:t>Usuarios certificados: 13</w:t>
            </w:r>
          </w:p>
        </w:tc>
      </w:tr>
      <w:tr w:rsidR="00382D7B" w:rsidRPr="00EF352B" w14:paraId="766B6FD2" w14:textId="77777777" w:rsidTr="00BA0314">
        <w:trPr>
          <w:trHeight w:val="510"/>
          <w:jc w:val="center"/>
        </w:trPr>
        <w:tc>
          <w:tcPr>
            <w:tcW w:w="1195" w:type="dxa"/>
            <w:tcBorders>
              <w:top w:val="single" w:sz="4" w:space="0" w:color="000000"/>
              <w:left w:val="single" w:sz="4" w:space="0" w:color="000000"/>
              <w:bottom w:val="single" w:sz="4" w:space="0" w:color="000000"/>
              <w:right w:val="single" w:sz="4" w:space="0" w:color="000000"/>
            </w:tcBorders>
            <w:vAlign w:val="center"/>
            <w:hideMark/>
          </w:tcPr>
          <w:p w14:paraId="25C71635" w14:textId="77777777" w:rsidR="00382D7B" w:rsidRPr="00EF352B" w:rsidRDefault="00382D7B" w:rsidP="0052007A">
            <w:pPr>
              <w:spacing w:after="0"/>
              <w:rPr>
                <w:sz w:val="16"/>
                <w:lang w:val="es-ES" w:eastAsia="zh-CN"/>
              </w:rPr>
            </w:pPr>
            <w:r w:rsidRPr="00EF352B">
              <w:rPr>
                <w:sz w:val="16"/>
                <w:lang w:val="es-ES" w:eastAsia="zh-CN"/>
              </w:rPr>
              <w:t>Puente Aranda</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61ABBC34" w14:textId="77777777" w:rsidR="00382D7B" w:rsidRPr="00EF352B" w:rsidRDefault="00382D7B" w:rsidP="0052007A">
            <w:pPr>
              <w:spacing w:after="0"/>
              <w:rPr>
                <w:sz w:val="16"/>
                <w:lang w:val="es-ES" w:eastAsia="zh-CN"/>
              </w:rPr>
            </w:pPr>
            <w:r w:rsidRPr="00EF352B">
              <w:rPr>
                <w:sz w:val="16"/>
                <w:lang w:val="es-ES" w:eastAsia="zh-CN"/>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vAlign w:val="center"/>
            <w:hideMark/>
          </w:tcPr>
          <w:p w14:paraId="146005A3" w14:textId="77777777" w:rsidR="00382D7B" w:rsidRPr="00EF352B" w:rsidRDefault="00382D7B" w:rsidP="0052007A">
            <w:pPr>
              <w:spacing w:after="0"/>
              <w:rPr>
                <w:sz w:val="16"/>
                <w:lang w:val="es-ES" w:eastAsia="zh-CN"/>
              </w:rPr>
            </w:pPr>
            <w:r w:rsidRPr="00EF352B">
              <w:rPr>
                <w:sz w:val="16"/>
                <w:lang w:val="es-ES" w:eastAsia="zh-CN"/>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vAlign w:val="center"/>
            <w:hideMark/>
          </w:tcPr>
          <w:p w14:paraId="42C50386" w14:textId="77777777" w:rsidR="00382D7B" w:rsidRPr="00EF352B" w:rsidRDefault="00382D7B" w:rsidP="0052007A">
            <w:pPr>
              <w:spacing w:after="0"/>
              <w:rPr>
                <w:sz w:val="16"/>
                <w:lang w:val="es-ES" w:eastAsia="zh-CN"/>
              </w:rPr>
            </w:pPr>
            <w:r w:rsidRPr="00EF352B">
              <w:rPr>
                <w:sz w:val="16"/>
                <w:lang w:val="es-ES" w:eastAsia="zh-CN"/>
              </w:rPr>
              <w:t>Usuarios inscritos: 59</w:t>
            </w:r>
          </w:p>
          <w:p w14:paraId="1B250632" w14:textId="77777777" w:rsidR="00382D7B" w:rsidRPr="00EF352B" w:rsidRDefault="00382D7B" w:rsidP="0052007A">
            <w:pPr>
              <w:spacing w:after="0"/>
              <w:rPr>
                <w:sz w:val="16"/>
                <w:lang w:val="es-ES" w:eastAsia="zh-CN"/>
              </w:rPr>
            </w:pPr>
            <w:r w:rsidRPr="00EF352B">
              <w:rPr>
                <w:sz w:val="16"/>
                <w:lang w:val="es-ES" w:eastAsia="zh-CN"/>
              </w:rPr>
              <w:t>Usuarios certificados: 15</w:t>
            </w:r>
          </w:p>
        </w:tc>
      </w:tr>
      <w:tr w:rsidR="00382D7B" w:rsidRPr="00EF352B" w14:paraId="40FC6F5D" w14:textId="77777777" w:rsidTr="00BA0314">
        <w:trPr>
          <w:trHeight w:val="510"/>
          <w:jc w:val="center"/>
        </w:trPr>
        <w:tc>
          <w:tcPr>
            <w:tcW w:w="1195" w:type="dxa"/>
            <w:tcBorders>
              <w:top w:val="single" w:sz="4" w:space="0" w:color="000000"/>
              <w:left w:val="single" w:sz="4" w:space="0" w:color="000000"/>
              <w:bottom w:val="single" w:sz="4" w:space="0" w:color="000000"/>
              <w:right w:val="single" w:sz="4" w:space="0" w:color="000000"/>
            </w:tcBorders>
            <w:vAlign w:val="center"/>
            <w:hideMark/>
          </w:tcPr>
          <w:p w14:paraId="12ADCC52" w14:textId="77777777" w:rsidR="00382D7B" w:rsidRPr="00EF352B" w:rsidRDefault="00382D7B" w:rsidP="0052007A">
            <w:pPr>
              <w:spacing w:after="0"/>
              <w:rPr>
                <w:sz w:val="16"/>
                <w:lang w:val="es-ES" w:eastAsia="zh-CN"/>
              </w:rPr>
            </w:pPr>
            <w:r w:rsidRPr="00EF352B">
              <w:rPr>
                <w:sz w:val="16"/>
                <w:lang w:val="es-ES" w:eastAsia="zh-CN"/>
              </w:rPr>
              <w:t>La Candelaria</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3084112C" w14:textId="77777777" w:rsidR="00382D7B" w:rsidRPr="00EF352B" w:rsidRDefault="00382D7B" w:rsidP="0052007A">
            <w:pPr>
              <w:spacing w:after="0"/>
              <w:rPr>
                <w:sz w:val="16"/>
                <w:lang w:val="es-ES" w:eastAsia="zh-CN"/>
              </w:rPr>
            </w:pPr>
            <w:r w:rsidRPr="00EF352B">
              <w:rPr>
                <w:sz w:val="16"/>
                <w:lang w:val="es-ES" w:eastAsia="zh-CN"/>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vAlign w:val="center"/>
            <w:hideMark/>
          </w:tcPr>
          <w:p w14:paraId="5593A557" w14:textId="77777777" w:rsidR="00382D7B" w:rsidRPr="00EF352B" w:rsidRDefault="00382D7B" w:rsidP="0052007A">
            <w:pPr>
              <w:spacing w:after="0"/>
              <w:rPr>
                <w:sz w:val="16"/>
                <w:lang w:val="es-ES" w:eastAsia="zh-CN"/>
              </w:rPr>
            </w:pPr>
            <w:r w:rsidRPr="00EF352B">
              <w:rPr>
                <w:sz w:val="16"/>
                <w:lang w:val="es-ES" w:eastAsia="zh-CN"/>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vAlign w:val="center"/>
            <w:hideMark/>
          </w:tcPr>
          <w:p w14:paraId="1C3AEB13" w14:textId="77777777" w:rsidR="00382D7B" w:rsidRPr="00EF352B" w:rsidRDefault="00382D7B" w:rsidP="0052007A">
            <w:pPr>
              <w:spacing w:after="0"/>
              <w:rPr>
                <w:sz w:val="16"/>
                <w:lang w:val="es-ES" w:eastAsia="zh-CN"/>
              </w:rPr>
            </w:pPr>
            <w:r w:rsidRPr="00EF352B">
              <w:rPr>
                <w:sz w:val="16"/>
                <w:lang w:val="es-ES" w:eastAsia="zh-CN"/>
              </w:rPr>
              <w:t>Usuarios inscritos: 24</w:t>
            </w:r>
          </w:p>
          <w:p w14:paraId="1B590408" w14:textId="77777777" w:rsidR="00382D7B" w:rsidRPr="00EF352B" w:rsidRDefault="00382D7B" w:rsidP="0052007A">
            <w:pPr>
              <w:spacing w:after="0"/>
              <w:rPr>
                <w:sz w:val="16"/>
                <w:lang w:val="es-ES" w:eastAsia="zh-CN"/>
              </w:rPr>
            </w:pPr>
            <w:r w:rsidRPr="00EF352B">
              <w:rPr>
                <w:sz w:val="16"/>
                <w:lang w:val="es-ES" w:eastAsia="zh-CN"/>
              </w:rPr>
              <w:t>Usuarios certificados: 16</w:t>
            </w:r>
          </w:p>
        </w:tc>
      </w:tr>
      <w:tr w:rsidR="00382D7B" w:rsidRPr="00EF352B" w14:paraId="398686EF" w14:textId="77777777" w:rsidTr="00BA0314">
        <w:trPr>
          <w:trHeight w:val="510"/>
          <w:jc w:val="center"/>
        </w:trPr>
        <w:tc>
          <w:tcPr>
            <w:tcW w:w="1195" w:type="dxa"/>
            <w:tcBorders>
              <w:top w:val="single" w:sz="4" w:space="0" w:color="000000"/>
              <w:left w:val="single" w:sz="4" w:space="0" w:color="000000"/>
              <w:bottom w:val="single" w:sz="4" w:space="0" w:color="000000"/>
              <w:right w:val="single" w:sz="4" w:space="0" w:color="000000"/>
            </w:tcBorders>
            <w:vAlign w:val="center"/>
            <w:hideMark/>
          </w:tcPr>
          <w:p w14:paraId="2F490F10" w14:textId="77777777" w:rsidR="00382D7B" w:rsidRPr="00EF352B" w:rsidRDefault="00382D7B" w:rsidP="0052007A">
            <w:pPr>
              <w:spacing w:after="0"/>
              <w:rPr>
                <w:sz w:val="16"/>
                <w:lang w:val="es-ES" w:eastAsia="zh-CN"/>
              </w:rPr>
            </w:pPr>
            <w:r w:rsidRPr="00EF352B">
              <w:rPr>
                <w:sz w:val="16"/>
                <w:lang w:val="es-ES" w:eastAsia="zh-CN"/>
              </w:rPr>
              <w:t>Rafael Uribe Uribe</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20D3AF35" w14:textId="77777777" w:rsidR="00382D7B" w:rsidRPr="00EF352B" w:rsidRDefault="00382D7B" w:rsidP="0052007A">
            <w:pPr>
              <w:spacing w:after="0"/>
              <w:rPr>
                <w:sz w:val="16"/>
                <w:lang w:val="es-ES" w:eastAsia="zh-CN"/>
              </w:rPr>
            </w:pPr>
            <w:r w:rsidRPr="00EF352B">
              <w:rPr>
                <w:sz w:val="16"/>
                <w:lang w:val="es-ES" w:eastAsia="zh-CN"/>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vAlign w:val="center"/>
            <w:hideMark/>
          </w:tcPr>
          <w:p w14:paraId="73F54849" w14:textId="77777777" w:rsidR="00382D7B" w:rsidRPr="00EF352B" w:rsidRDefault="00382D7B" w:rsidP="0052007A">
            <w:pPr>
              <w:spacing w:after="0"/>
              <w:rPr>
                <w:sz w:val="16"/>
                <w:lang w:val="es-ES" w:eastAsia="zh-CN"/>
              </w:rPr>
            </w:pPr>
            <w:r w:rsidRPr="00EF352B">
              <w:rPr>
                <w:sz w:val="16"/>
                <w:lang w:val="es-ES" w:eastAsia="zh-CN"/>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vAlign w:val="center"/>
            <w:hideMark/>
          </w:tcPr>
          <w:p w14:paraId="23E31607" w14:textId="77777777" w:rsidR="00382D7B" w:rsidRPr="00EF352B" w:rsidRDefault="00382D7B" w:rsidP="0052007A">
            <w:pPr>
              <w:spacing w:after="0"/>
              <w:rPr>
                <w:sz w:val="16"/>
                <w:lang w:val="es-ES" w:eastAsia="zh-CN"/>
              </w:rPr>
            </w:pPr>
            <w:r w:rsidRPr="00EF352B">
              <w:rPr>
                <w:sz w:val="16"/>
                <w:lang w:val="es-ES" w:eastAsia="zh-CN"/>
              </w:rPr>
              <w:t>Usuarios inscritos: 62</w:t>
            </w:r>
          </w:p>
          <w:p w14:paraId="59D0C79C" w14:textId="77777777" w:rsidR="00382D7B" w:rsidRPr="00EF352B" w:rsidRDefault="00382D7B" w:rsidP="0052007A">
            <w:pPr>
              <w:spacing w:after="0"/>
              <w:rPr>
                <w:sz w:val="16"/>
                <w:lang w:val="es-ES" w:eastAsia="zh-CN"/>
              </w:rPr>
            </w:pPr>
            <w:r w:rsidRPr="00EF352B">
              <w:rPr>
                <w:sz w:val="16"/>
                <w:lang w:val="es-ES" w:eastAsia="zh-CN"/>
              </w:rPr>
              <w:t>Usuarios certificados: 19</w:t>
            </w:r>
          </w:p>
        </w:tc>
      </w:tr>
      <w:tr w:rsidR="00382D7B" w:rsidRPr="00EF352B" w14:paraId="7A0F84C9" w14:textId="77777777" w:rsidTr="00BA0314">
        <w:trPr>
          <w:trHeight w:val="510"/>
          <w:jc w:val="center"/>
        </w:trPr>
        <w:tc>
          <w:tcPr>
            <w:tcW w:w="1195" w:type="dxa"/>
            <w:tcBorders>
              <w:top w:val="single" w:sz="4" w:space="0" w:color="000000"/>
              <w:left w:val="single" w:sz="4" w:space="0" w:color="000000"/>
              <w:bottom w:val="single" w:sz="4" w:space="0" w:color="000000"/>
              <w:right w:val="single" w:sz="4" w:space="0" w:color="000000"/>
            </w:tcBorders>
            <w:vAlign w:val="center"/>
            <w:hideMark/>
          </w:tcPr>
          <w:p w14:paraId="78F361CD" w14:textId="77777777" w:rsidR="00382D7B" w:rsidRPr="00EF352B" w:rsidRDefault="00382D7B" w:rsidP="0052007A">
            <w:pPr>
              <w:spacing w:after="0"/>
              <w:rPr>
                <w:sz w:val="16"/>
                <w:lang w:val="es-ES" w:eastAsia="zh-CN"/>
              </w:rPr>
            </w:pPr>
            <w:r w:rsidRPr="00EF352B">
              <w:rPr>
                <w:sz w:val="16"/>
                <w:lang w:val="es-ES" w:eastAsia="zh-CN"/>
              </w:rPr>
              <w:t>Ciudad Bolívar</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2BFBF3A7" w14:textId="77777777" w:rsidR="00382D7B" w:rsidRPr="00EF352B" w:rsidRDefault="00382D7B" w:rsidP="0052007A">
            <w:pPr>
              <w:spacing w:after="0"/>
              <w:rPr>
                <w:sz w:val="16"/>
                <w:lang w:val="es-ES" w:eastAsia="zh-CN"/>
              </w:rPr>
            </w:pPr>
            <w:r w:rsidRPr="00EF352B">
              <w:rPr>
                <w:sz w:val="16"/>
                <w:lang w:val="es-ES" w:eastAsia="zh-CN"/>
              </w:rPr>
              <w:t>Cursos realizados en arte, cultura y patrimonio</w:t>
            </w:r>
          </w:p>
        </w:tc>
        <w:tc>
          <w:tcPr>
            <w:tcW w:w="3544" w:type="dxa"/>
            <w:tcBorders>
              <w:top w:val="single" w:sz="4" w:space="0" w:color="000000"/>
              <w:left w:val="single" w:sz="4" w:space="0" w:color="000000"/>
              <w:bottom w:val="single" w:sz="4" w:space="0" w:color="000000"/>
              <w:right w:val="single" w:sz="4" w:space="0" w:color="000000"/>
            </w:tcBorders>
            <w:vAlign w:val="center"/>
            <w:hideMark/>
          </w:tcPr>
          <w:p w14:paraId="7BBF2302" w14:textId="77777777" w:rsidR="00382D7B" w:rsidRPr="00EF352B" w:rsidRDefault="00382D7B" w:rsidP="0052007A">
            <w:pPr>
              <w:spacing w:after="0"/>
              <w:rPr>
                <w:sz w:val="16"/>
                <w:lang w:val="es-ES" w:eastAsia="zh-CN"/>
              </w:rPr>
            </w:pPr>
            <w:r w:rsidRPr="00EF352B">
              <w:rPr>
                <w:sz w:val="16"/>
                <w:lang w:val="es-ES" w:eastAsia="zh-CN"/>
              </w:rPr>
              <w:t xml:space="preserve">Ciudadanos cualificados con procesos de formación en arte, cultura y patrimonio. </w:t>
            </w:r>
          </w:p>
        </w:tc>
        <w:tc>
          <w:tcPr>
            <w:tcW w:w="2623" w:type="dxa"/>
            <w:tcBorders>
              <w:top w:val="single" w:sz="4" w:space="0" w:color="000000"/>
              <w:left w:val="single" w:sz="4" w:space="0" w:color="000000"/>
              <w:bottom w:val="single" w:sz="4" w:space="0" w:color="000000"/>
              <w:right w:val="single" w:sz="4" w:space="0" w:color="000000"/>
            </w:tcBorders>
            <w:vAlign w:val="center"/>
            <w:hideMark/>
          </w:tcPr>
          <w:p w14:paraId="6EAEFFA8" w14:textId="77777777" w:rsidR="00382D7B" w:rsidRPr="00EF352B" w:rsidRDefault="00382D7B" w:rsidP="0052007A">
            <w:pPr>
              <w:spacing w:after="0"/>
              <w:rPr>
                <w:sz w:val="16"/>
                <w:lang w:val="es-ES" w:eastAsia="zh-CN"/>
              </w:rPr>
            </w:pPr>
            <w:r w:rsidRPr="00EF352B">
              <w:rPr>
                <w:sz w:val="16"/>
                <w:lang w:val="es-ES" w:eastAsia="zh-CN"/>
              </w:rPr>
              <w:t>Usuarios inscritos: 93</w:t>
            </w:r>
          </w:p>
          <w:p w14:paraId="4A92BAA7" w14:textId="77777777" w:rsidR="00382D7B" w:rsidRPr="00EF352B" w:rsidRDefault="00382D7B" w:rsidP="0052007A">
            <w:pPr>
              <w:spacing w:after="0"/>
              <w:rPr>
                <w:sz w:val="16"/>
                <w:lang w:val="es-ES" w:eastAsia="zh-CN"/>
              </w:rPr>
            </w:pPr>
            <w:r w:rsidRPr="00EF352B">
              <w:rPr>
                <w:sz w:val="16"/>
                <w:lang w:val="es-ES" w:eastAsia="zh-CN"/>
              </w:rPr>
              <w:t>Usuarios certificados: 46</w:t>
            </w:r>
          </w:p>
        </w:tc>
      </w:tr>
    </w:tbl>
    <w:p w14:paraId="40661758" w14:textId="77777777" w:rsidR="00382D7B" w:rsidRPr="0052007A" w:rsidRDefault="00382D7B" w:rsidP="00CA6DE6">
      <w:pPr>
        <w:rPr>
          <w:sz w:val="20"/>
          <w:szCs w:val="20"/>
          <w:lang w:eastAsia="zh-CN"/>
        </w:rPr>
      </w:pPr>
    </w:p>
    <w:p w14:paraId="279A5C6B" w14:textId="77777777" w:rsidR="005838B4" w:rsidRPr="0052007A" w:rsidRDefault="005838B4" w:rsidP="005865E1">
      <w:pPr>
        <w:pStyle w:val="Ttulo4"/>
        <w:spacing w:before="0"/>
        <w:ind w:hanging="2"/>
        <w:rPr>
          <w:sz w:val="20"/>
          <w:szCs w:val="20"/>
        </w:rPr>
      </w:pPr>
      <w:bookmarkStart w:id="25" w:name="_Toc79605976"/>
      <w:r w:rsidRPr="0052007A">
        <w:rPr>
          <w:sz w:val="20"/>
          <w:szCs w:val="20"/>
        </w:rPr>
        <w:t>4.</w:t>
      </w:r>
      <w:r w:rsidR="00382D7B" w:rsidRPr="0052007A">
        <w:rPr>
          <w:sz w:val="20"/>
          <w:szCs w:val="20"/>
        </w:rPr>
        <w:t>6</w:t>
      </w:r>
      <w:r w:rsidRPr="0052007A">
        <w:rPr>
          <w:sz w:val="20"/>
          <w:szCs w:val="20"/>
        </w:rPr>
        <w:t xml:space="preserve"> Beneficios de ciudad</w:t>
      </w:r>
      <w:bookmarkEnd w:id="25"/>
      <w:r w:rsidRPr="0052007A">
        <w:rPr>
          <w:sz w:val="20"/>
          <w:szCs w:val="20"/>
        </w:rPr>
        <w:tab/>
      </w:r>
      <w:r w:rsidRPr="0052007A">
        <w:rPr>
          <w:sz w:val="20"/>
          <w:szCs w:val="20"/>
        </w:rPr>
        <w:tab/>
      </w:r>
      <w:r w:rsidRPr="0052007A">
        <w:rPr>
          <w:sz w:val="20"/>
          <w:szCs w:val="20"/>
        </w:rPr>
        <w:tab/>
      </w:r>
      <w:r w:rsidRPr="0052007A">
        <w:rPr>
          <w:sz w:val="20"/>
          <w:szCs w:val="20"/>
        </w:rPr>
        <w:tab/>
      </w:r>
      <w:r w:rsidRPr="0052007A">
        <w:rPr>
          <w:sz w:val="20"/>
          <w:szCs w:val="20"/>
        </w:rPr>
        <w:tab/>
      </w:r>
      <w:r w:rsidRPr="0052007A">
        <w:rPr>
          <w:sz w:val="20"/>
          <w:szCs w:val="20"/>
        </w:rPr>
        <w:tab/>
      </w:r>
      <w:r w:rsidRPr="0052007A">
        <w:rPr>
          <w:sz w:val="20"/>
          <w:szCs w:val="20"/>
        </w:rPr>
        <w:tab/>
      </w:r>
      <w:r w:rsidRPr="0052007A">
        <w:rPr>
          <w:sz w:val="20"/>
          <w:szCs w:val="20"/>
        </w:rPr>
        <w:tab/>
      </w:r>
      <w:r w:rsidRPr="0052007A">
        <w:rPr>
          <w:sz w:val="20"/>
          <w:szCs w:val="20"/>
        </w:rPr>
        <w:tab/>
      </w:r>
    </w:p>
    <w:p w14:paraId="67D8395A" w14:textId="77777777" w:rsidR="005838B4" w:rsidRPr="0052007A" w:rsidRDefault="005838B4" w:rsidP="005865E1">
      <w:pPr>
        <w:spacing w:after="0"/>
        <w:rPr>
          <w:sz w:val="20"/>
          <w:szCs w:val="20"/>
        </w:rPr>
      </w:pPr>
    </w:p>
    <w:p w14:paraId="6D1D32A5" w14:textId="77777777" w:rsidR="00382D7B" w:rsidRPr="0052007A" w:rsidRDefault="00382D7B" w:rsidP="00382D7B">
      <w:pPr>
        <w:rPr>
          <w:sz w:val="20"/>
          <w:szCs w:val="20"/>
        </w:rPr>
      </w:pPr>
      <w:r w:rsidRPr="0052007A">
        <w:rPr>
          <w:sz w:val="20"/>
          <w:szCs w:val="20"/>
        </w:rPr>
        <w:t>La estrategia de formación de la SCRD en Arte, Cultura y Patrimonio posibilita la cualificación de los ciudadanos a partir de contenidos que permiten contribuir con el desarrollo profesional y laboral de los usuarios, y responden a las necesidades de aprendizaje. Como referencia, se destacan los siguientes datos:</w:t>
      </w:r>
    </w:p>
    <w:p w14:paraId="142CD4F0" w14:textId="77777777" w:rsidR="005838B4" w:rsidRPr="0052007A" w:rsidRDefault="00382D7B" w:rsidP="00382D7B">
      <w:pPr>
        <w:rPr>
          <w:sz w:val="20"/>
          <w:szCs w:val="20"/>
        </w:rPr>
      </w:pPr>
      <w:r w:rsidRPr="0052007A">
        <w:rPr>
          <w:sz w:val="20"/>
          <w:szCs w:val="20"/>
        </w:rPr>
        <w:t>●</w:t>
      </w:r>
      <w:r w:rsidRPr="0052007A">
        <w:rPr>
          <w:sz w:val="20"/>
          <w:szCs w:val="20"/>
        </w:rPr>
        <w:tab/>
        <w:t>En lo corrido de la vigencia 2021 el 85.12% de los usuarios manifestó que los contenidos de los cursos respondieron a sus necesidades de aprendizaje.</w:t>
      </w:r>
    </w:p>
    <w:p w14:paraId="16F1AB5F" w14:textId="77777777" w:rsidR="005838B4" w:rsidRDefault="00382D7B" w:rsidP="005838B4">
      <w:pPr>
        <w:jc w:val="center"/>
      </w:pPr>
      <w:r>
        <w:rPr>
          <w:noProof/>
        </w:rPr>
        <w:lastRenderedPageBreak/>
        <w:drawing>
          <wp:inline distT="0" distB="0" distL="0" distR="0" wp14:anchorId="4CA77994" wp14:editId="4FEFEE38">
            <wp:extent cx="3601941" cy="1861211"/>
            <wp:effectExtent l="0" t="0" r="0" b="5715"/>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13027" cy="1866939"/>
                    </a:xfrm>
                    <a:prstGeom prst="rect">
                      <a:avLst/>
                    </a:prstGeom>
                    <a:noFill/>
                  </pic:spPr>
                </pic:pic>
              </a:graphicData>
            </a:graphic>
          </wp:inline>
        </w:drawing>
      </w:r>
    </w:p>
    <w:p w14:paraId="5048071F" w14:textId="77777777" w:rsidR="005838B4" w:rsidRPr="0052007A" w:rsidRDefault="005838B4" w:rsidP="005838B4">
      <w:pPr>
        <w:rPr>
          <w:sz w:val="20"/>
          <w:szCs w:val="20"/>
        </w:rPr>
      </w:pPr>
      <w:r w:rsidRPr="0052007A">
        <w:rPr>
          <w:sz w:val="20"/>
          <w:szCs w:val="20"/>
        </w:rPr>
        <w:t xml:space="preserve"> ●</w:t>
      </w:r>
      <w:r w:rsidRPr="0052007A">
        <w:rPr>
          <w:sz w:val="20"/>
          <w:szCs w:val="20"/>
        </w:rPr>
        <w:tab/>
      </w:r>
      <w:r w:rsidR="00382D7B" w:rsidRPr="0052007A">
        <w:rPr>
          <w:sz w:val="20"/>
          <w:szCs w:val="20"/>
        </w:rPr>
        <w:t>En la vigencia del 2021, el 88.65% de los usuarios de los cursos del Ciclo de Formación en Gestión Cultural indicaron que la formación contribuyó a su desarrollo profesional y laboral.</w:t>
      </w:r>
    </w:p>
    <w:p w14:paraId="7645FF29" w14:textId="77777777" w:rsidR="005838B4" w:rsidRDefault="00382D7B" w:rsidP="00382D7B">
      <w:pPr>
        <w:jc w:val="center"/>
      </w:pPr>
      <w:r>
        <w:rPr>
          <w:noProof/>
        </w:rPr>
        <w:drawing>
          <wp:inline distT="0" distB="0" distL="0" distR="0" wp14:anchorId="4292B0D0" wp14:editId="1095E692">
            <wp:extent cx="3641698" cy="1848937"/>
            <wp:effectExtent l="0" t="0" r="0"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50587" cy="1853450"/>
                    </a:xfrm>
                    <a:prstGeom prst="rect">
                      <a:avLst/>
                    </a:prstGeom>
                    <a:noFill/>
                  </pic:spPr>
                </pic:pic>
              </a:graphicData>
            </a:graphic>
          </wp:inline>
        </w:drawing>
      </w:r>
    </w:p>
    <w:p w14:paraId="765AABFF" w14:textId="77777777" w:rsidR="005838B4" w:rsidRPr="0052007A" w:rsidRDefault="00382D7B" w:rsidP="0052007A">
      <w:pPr>
        <w:pStyle w:val="Ttulo4"/>
        <w:spacing w:before="0"/>
        <w:rPr>
          <w:sz w:val="20"/>
          <w:szCs w:val="20"/>
        </w:rPr>
      </w:pPr>
      <w:bookmarkStart w:id="26" w:name="_Toc79605977"/>
      <w:r w:rsidRPr="00382D7B">
        <w:t>4</w:t>
      </w:r>
      <w:r w:rsidRPr="0052007A">
        <w:rPr>
          <w:sz w:val="20"/>
          <w:szCs w:val="20"/>
        </w:rPr>
        <w:t>.7 Hechos comunicacionales para mostrar el avance del proyecto y el beneficio que se brinda a la ciudad</w:t>
      </w:r>
      <w:bookmarkEnd w:id="26"/>
    </w:p>
    <w:p w14:paraId="0F854941" w14:textId="77777777" w:rsidR="005838B4" w:rsidRPr="0052007A" w:rsidRDefault="005838B4" w:rsidP="00EF6ECE">
      <w:pPr>
        <w:spacing w:after="0"/>
        <w:rPr>
          <w:sz w:val="20"/>
          <w:szCs w:val="20"/>
        </w:rPr>
      </w:pPr>
    </w:p>
    <w:p w14:paraId="07580095" w14:textId="77777777" w:rsidR="00382D7B" w:rsidRPr="0052007A" w:rsidRDefault="00382D7B" w:rsidP="0052007A">
      <w:pPr>
        <w:spacing w:after="0"/>
        <w:rPr>
          <w:sz w:val="20"/>
          <w:szCs w:val="20"/>
        </w:rPr>
      </w:pPr>
      <w:r w:rsidRPr="0052007A">
        <w:rPr>
          <w:sz w:val="20"/>
          <w:szCs w:val="20"/>
        </w:rPr>
        <w:t>●</w:t>
      </w:r>
      <w:r w:rsidRPr="0052007A">
        <w:rPr>
          <w:sz w:val="20"/>
          <w:szCs w:val="20"/>
        </w:rPr>
        <w:tab/>
        <w:t>En el 2021 se han cualificado y certificado 594 ciudadanos en los cursos del Ciclo de Formación en Gestión Cultural. El 88.65% indica que la formación contribuyó a su desarrollo profesional y laboral.</w:t>
      </w:r>
    </w:p>
    <w:p w14:paraId="561B0FEC" w14:textId="77777777" w:rsidR="00382D7B" w:rsidRPr="0052007A" w:rsidRDefault="00382D7B" w:rsidP="0052007A">
      <w:pPr>
        <w:spacing w:after="0"/>
        <w:rPr>
          <w:sz w:val="20"/>
          <w:szCs w:val="20"/>
        </w:rPr>
      </w:pPr>
      <w:r w:rsidRPr="0052007A">
        <w:rPr>
          <w:sz w:val="20"/>
          <w:szCs w:val="20"/>
        </w:rPr>
        <w:t>●</w:t>
      </w:r>
      <w:r w:rsidRPr="0052007A">
        <w:rPr>
          <w:sz w:val="20"/>
          <w:szCs w:val="20"/>
        </w:rPr>
        <w:tab/>
        <w:t xml:space="preserve">1788 ciudadanos se han inscrito al proceso de formación en gestión de la SCRD en el año 2021. </w:t>
      </w:r>
    </w:p>
    <w:p w14:paraId="673EA8A0" w14:textId="77777777" w:rsidR="005838B4" w:rsidRDefault="00382D7B" w:rsidP="0052007A">
      <w:pPr>
        <w:spacing w:after="0"/>
        <w:rPr>
          <w:sz w:val="20"/>
          <w:szCs w:val="20"/>
        </w:rPr>
      </w:pPr>
      <w:r w:rsidRPr="0052007A">
        <w:rPr>
          <w:sz w:val="20"/>
          <w:szCs w:val="20"/>
        </w:rPr>
        <w:t>●</w:t>
      </w:r>
      <w:r w:rsidRPr="0052007A">
        <w:rPr>
          <w:sz w:val="20"/>
          <w:szCs w:val="20"/>
        </w:rPr>
        <w:tab/>
        <w:t>Fortalece tus habilidades en el Ciclo de Formación en Gestión Cultural y haz parte de los más 1788 de inscritos que adelantan este proceso.</w:t>
      </w:r>
    </w:p>
    <w:p w14:paraId="69D7DE6F" w14:textId="77777777" w:rsidR="00EF6ECE" w:rsidRPr="0052007A" w:rsidRDefault="00EF6ECE" w:rsidP="0052007A">
      <w:pPr>
        <w:spacing w:after="0"/>
        <w:rPr>
          <w:sz w:val="20"/>
          <w:szCs w:val="20"/>
        </w:rPr>
      </w:pPr>
    </w:p>
    <w:p w14:paraId="197D4023" w14:textId="77777777" w:rsidR="005838B4" w:rsidRPr="0052007A" w:rsidRDefault="005838B4" w:rsidP="0052007A">
      <w:pPr>
        <w:pStyle w:val="Ttulo3"/>
        <w:spacing w:before="0"/>
        <w:rPr>
          <w:color w:val="1F4E79" w:themeColor="accent5" w:themeShade="80"/>
          <w:sz w:val="20"/>
          <w:szCs w:val="20"/>
        </w:rPr>
      </w:pPr>
      <w:bookmarkStart w:id="27" w:name="_Toc79605978"/>
      <w:r w:rsidRPr="0052007A">
        <w:rPr>
          <w:color w:val="1F4E79" w:themeColor="accent5" w:themeShade="80"/>
          <w:sz w:val="20"/>
          <w:szCs w:val="20"/>
        </w:rPr>
        <w:t>Meta 2: Beneficiar 215 agentes del sector a través del fomento para el acceso a la oferta cultural</w:t>
      </w:r>
      <w:bookmarkEnd w:id="27"/>
    </w:p>
    <w:p w14:paraId="75124332" w14:textId="77777777" w:rsidR="005838B4" w:rsidRPr="0052007A" w:rsidRDefault="005838B4" w:rsidP="0052007A">
      <w:pPr>
        <w:spacing w:after="0"/>
        <w:rPr>
          <w:sz w:val="20"/>
          <w:szCs w:val="20"/>
        </w:rPr>
      </w:pPr>
    </w:p>
    <w:tbl>
      <w:tblPr>
        <w:tblW w:w="9585" w:type="dxa"/>
        <w:jc w:val="center"/>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5838B4" w:rsidRPr="0052007A" w14:paraId="2CE0D955" w14:textId="77777777" w:rsidTr="00D23450">
        <w:trPr>
          <w:jc w:val="center"/>
        </w:trPr>
        <w:tc>
          <w:tcPr>
            <w:tcW w:w="705" w:type="dxa"/>
            <w:tcBorders>
              <w:top w:val="single" w:sz="4" w:space="0" w:color="000000"/>
              <w:left w:val="single" w:sz="4" w:space="0" w:color="000000"/>
              <w:bottom w:val="single" w:sz="4" w:space="0" w:color="000000"/>
            </w:tcBorders>
            <w:shd w:val="clear" w:color="auto" w:fill="9900FF"/>
            <w:vAlign w:val="center"/>
          </w:tcPr>
          <w:p w14:paraId="58A8D61D" w14:textId="77777777" w:rsidR="005838B4" w:rsidRPr="0052007A" w:rsidRDefault="005838B4" w:rsidP="0052007A">
            <w:pPr>
              <w:pBdr>
                <w:top w:val="nil"/>
                <w:left w:val="nil"/>
                <w:bottom w:val="nil"/>
                <w:right w:val="nil"/>
                <w:between w:val="nil"/>
              </w:pBdr>
              <w:spacing w:after="0" w:line="240" w:lineRule="auto"/>
              <w:ind w:hanging="2"/>
              <w:jc w:val="center"/>
              <w:rPr>
                <w:color w:val="FFFFFF"/>
                <w:sz w:val="20"/>
                <w:szCs w:val="20"/>
              </w:rPr>
            </w:pPr>
            <w:r w:rsidRPr="0052007A">
              <w:rPr>
                <w:b/>
                <w:color w:val="FFFFFF"/>
                <w:sz w:val="20"/>
                <w:szCs w:val="20"/>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14:paraId="602B079A" w14:textId="77777777" w:rsidR="005838B4" w:rsidRPr="0052007A" w:rsidRDefault="005838B4" w:rsidP="0052007A">
            <w:pPr>
              <w:pBdr>
                <w:top w:val="nil"/>
                <w:left w:val="nil"/>
                <w:bottom w:val="nil"/>
                <w:right w:val="nil"/>
                <w:between w:val="nil"/>
              </w:pBdr>
              <w:spacing w:after="0" w:line="240" w:lineRule="auto"/>
              <w:ind w:hanging="2"/>
              <w:jc w:val="center"/>
              <w:rPr>
                <w:color w:val="FFFFFF"/>
                <w:sz w:val="20"/>
                <w:szCs w:val="20"/>
              </w:rPr>
            </w:pPr>
            <w:r w:rsidRPr="0052007A">
              <w:rPr>
                <w:b/>
                <w:color w:val="FFFFFF"/>
                <w:sz w:val="20"/>
                <w:szCs w:val="20"/>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14:paraId="6DCF7C74" w14:textId="77777777" w:rsidR="005838B4" w:rsidRPr="0052007A" w:rsidRDefault="005838B4" w:rsidP="0052007A">
            <w:pPr>
              <w:pBdr>
                <w:top w:val="nil"/>
                <w:left w:val="nil"/>
                <w:bottom w:val="nil"/>
                <w:right w:val="nil"/>
                <w:between w:val="nil"/>
              </w:pBdr>
              <w:spacing w:after="0" w:line="240" w:lineRule="auto"/>
              <w:ind w:hanging="2"/>
              <w:jc w:val="center"/>
              <w:rPr>
                <w:color w:val="FFFFFF"/>
                <w:sz w:val="20"/>
                <w:szCs w:val="20"/>
              </w:rPr>
            </w:pPr>
            <w:r w:rsidRPr="0052007A">
              <w:rPr>
                <w:b/>
                <w:color w:val="FFFFFF"/>
                <w:sz w:val="20"/>
                <w:szCs w:val="20"/>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14:paraId="4BE6625B" w14:textId="77777777" w:rsidR="005838B4" w:rsidRPr="0052007A" w:rsidRDefault="005838B4" w:rsidP="0052007A">
            <w:pPr>
              <w:pBdr>
                <w:top w:val="nil"/>
                <w:left w:val="nil"/>
                <w:bottom w:val="nil"/>
                <w:right w:val="nil"/>
                <w:between w:val="nil"/>
              </w:pBdr>
              <w:spacing w:after="0" w:line="240" w:lineRule="auto"/>
              <w:ind w:hanging="2"/>
              <w:jc w:val="center"/>
              <w:rPr>
                <w:color w:val="FFFFFF"/>
                <w:sz w:val="20"/>
                <w:szCs w:val="20"/>
              </w:rPr>
            </w:pPr>
            <w:r w:rsidRPr="0052007A">
              <w:rPr>
                <w:b/>
                <w:color w:val="FFFFFF"/>
                <w:sz w:val="20"/>
                <w:szCs w:val="20"/>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60580C68" w14:textId="77777777" w:rsidR="005838B4" w:rsidRPr="0052007A" w:rsidRDefault="005838B4" w:rsidP="0052007A">
            <w:pPr>
              <w:pBdr>
                <w:top w:val="nil"/>
                <w:left w:val="nil"/>
                <w:bottom w:val="nil"/>
                <w:right w:val="nil"/>
                <w:between w:val="nil"/>
              </w:pBdr>
              <w:spacing w:after="0" w:line="240" w:lineRule="auto"/>
              <w:ind w:hanging="2"/>
              <w:jc w:val="center"/>
              <w:rPr>
                <w:color w:val="FFFFFF"/>
                <w:sz w:val="20"/>
                <w:szCs w:val="20"/>
              </w:rPr>
            </w:pPr>
            <w:r w:rsidRPr="0052007A">
              <w:rPr>
                <w:b/>
                <w:color w:val="FFFFFF"/>
                <w:sz w:val="20"/>
                <w:szCs w:val="20"/>
              </w:rPr>
              <w:t>% Avance</w:t>
            </w:r>
          </w:p>
        </w:tc>
      </w:tr>
      <w:tr w:rsidR="005838B4" w:rsidRPr="0052007A" w14:paraId="2CAE36C8" w14:textId="77777777" w:rsidTr="00D23450">
        <w:trPr>
          <w:jc w:val="center"/>
        </w:trPr>
        <w:tc>
          <w:tcPr>
            <w:tcW w:w="705" w:type="dxa"/>
            <w:tcBorders>
              <w:left w:val="single" w:sz="4" w:space="0" w:color="000000"/>
              <w:bottom w:val="single" w:sz="4" w:space="0" w:color="000000"/>
            </w:tcBorders>
            <w:shd w:val="clear" w:color="auto" w:fill="auto"/>
            <w:vAlign w:val="center"/>
          </w:tcPr>
          <w:p w14:paraId="48FE6CC4" w14:textId="77777777" w:rsidR="005838B4" w:rsidRPr="0052007A" w:rsidRDefault="005838B4" w:rsidP="0052007A">
            <w:pPr>
              <w:pBdr>
                <w:top w:val="nil"/>
                <w:left w:val="nil"/>
                <w:bottom w:val="nil"/>
                <w:right w:val="nil"/>
                <w:between w:val="nil"/>
              </w:pBdr>
              <w:spacing w:after="0" w:line="240" w:lineRule="auto"/>
              <w:ind w:hanging="2"/>
              <w:jc w:val="center"/>
              <w:rPr>
                <w:color w:val="000000"/>
                <w:sz w:val="20"/>
                <w:szCs w:val="20"/>
              </w:rPr>
            </w:pPr>
            <w:r w:rsidRPr="0052007A">
              <w:rPr>
                <w:color w:val="000000"/>
                <w:sz w:val="20"/>
                <w:szCs w:val="20"/>
              </w:rPr>
              <w:t>2</w:t>
            </w:r>
          </w:p>
        </w:tc>
        <w:tc>
          <w:tcPr>
            <w:tcW w:w="5025" w:type="dxa"/>
            <w:tcBorders>
              <w:left w:val="single" w:sz="4" w:space="0" w:color="000000"/>
              <w:bottom w:val="single" w:sz="4" w:space="0" w:color="000000"/>
            </w:tcBorders>
            <w:shd w:val="clear" w:color="auto" w:fill="auto"/>
            <w:vAlign w:val="center"/>
          </w:tcPr>
          <w:p w14:paraId="639F81B4" w14:textId="77777777" w:rsidR="005838B4" w:rsidRPr="0052007A" w:rsidRDefault="005838B4" w:rsidP="0052007A">
            <w:pPr>
              <w:pBdr>
                <w:top w:val="nil"/>
                <w:left w:val="nil"/>
                <w:bottom w:val="nil"/>
                <w:right w:val="nil"/>
                <w:between w:val="nil"/>
              </w:pBdr>
              <w:spacing w:after="0" w:line="240" w:lineRule="auto"/>
              <w:ind w:hanging="2"/>
              <w:rPr>
                <w:color w:val="000000"/>
                <w:sz w:val="20"/>
                <w:szCs w:val="20"/>
              </w:rPr>
            </w:pPr>
            <w:bookmarkStart w:id="28" w:name="_Hlk69910559"/>
            <w:r w:rsidRPr="0052007A">
              <w:rPr>
                <w:color w:val="000000"/>
                <w:sz w:val="20"/>
                <w:szCs w:val="20"/>
              </w:rPr>
              <w:t>Beneficiar 215 agentes del sector a través del fomento para el acceso a la oferta cultural</w:t>
            </w:r>
            <w:bookmarkEnd w:id="28"/>
          </w:p>
        </w:tc>
        <w:tc>
          <w:tcPr>
            <w:tcW w:w="1695" w:type="dxa"/>
            <w:tcBorders>
              <w:left w:val="single" w:sz="4" w:space="0" w:color="000000"/>
              <w:bottom w:val="single" w:sz="4" w:space="0" w:color="000000"/>
            </w:tcBorders>
            <w:shd w:val="clear" w:color="auto" w:fill="auto"/>
            <w:vAlign w:val="center"/>
          </w:tcPr>
          <w:p w14:paraId="793FC2CF" w14:textId="77777777" w:rsidR="005838B4" w:rsidRPr="0052007A" w:rsidRDefault="005838B4" w:rsidP="0052007A">
            <w:pPr>
              <w:pBdr>
                <w:top w:val="nil"/>
                <w:left w:val="nil"/>
                <w:bottom w:val="nil"/>
                <w:right w:val="nil"/>
                <w:between w:val="nil"/>
              </w:pBdr>
              <w:spacing w:after="0" w:line="240" w:lineRule="auto"/>
              <w:ind w:hanging="2"/>
              <w:jc w:val="center"/>
              <w:rPr>
                <w:color w:val="000000"/>
                <w:sz w:val="20"/>
                <w:szCs w:val="20"/>
              </w:rPr>
            </w:pPr>
            <w:r w:rsidRPr="0052007A">
              <w:rPr>
                <w:sz w:val="20"/>
                <w:szCs w:val="20"/>
              </w:rPr>
              <w:t>46</w:t>
            </w:r>
          </w:p>
        </w:tc>
        <w:tc>
          <w:tcPr>
            <w:tcW w:w="1245" w:type="dxa"/>
            <w:tcBorders>
              <w:left w:val="single" w:sz="4" w:space="0" w:color="000000"/>
              <w:bottom w:val="single" w:sz="4" w:space="0" w:color="000000"/>
            </w:tcBorders>
            <w:shd w:val="clear" w:color="auto" w:fill="auto"/>
            <w:vAlign w:val="center"/>
          </w:tcPr>
          <w:p w14:paraId="1E217909" w14:textId="77777777" w:rsidR="005838B4" w:rsidRPr="0052007A" w:rsidRDefault="005838B4" w:rsidP="0052007A">
            <w:pPr>
              <w:pBdr>
                <w:top w:val="nil"/>
                <w:left w:val="nil"/>
                <w:bottom w:val="nil"/>
                <w:right w:val="nil"/>
                <w:between w:val="nil"/>
              </w:pBdr>
              <w:spacing w:after="0" w:line="240" w:lineRule="auto"/>
              <w:ind w:hanging="2"/>
              <w:jc w:val="center"/>
              <w:rPr>
                <w:sz w:val="20"/>
                <w:szCs w:val="20"/>
              </w:rPr>
            </w:pPr>
            <w:r w:rsidRPr="0052007A">
              <w:rPr>
                <w:sz w:val="20"/>
                <w:szCs w:val="20"/>
              </w:rPr>
              <w:t>0</w:t>
            </w:r>
          </w:p>
        </w:tc>
        <w:tc>
          <w:tcPr>
            <w:tcW w:w="915" w:type="dxa"/>
            <w:tcBorders>
              <w:left w:val="single" w:sz="4" w:space="0" w:color="000000"/>
              <w:bottom w:val="single" w:sz="4" w:space="0" w:color="000000"/>
              <w:right w:val="single" w:sz="4" w:space="0" w:color="000000"/>
            </w:tcBorders>
            <w:shd w:val="clear" w:color="auto" w:fill="auto"/>
            <w:vAlign w:val="center"/>
          </w:tcPr>
          <w:p w14:paraId="052D0F3C" w14:textId="77777777" w:rsidR="005838B4" w:rsidRPr="0052007A" w:rsidRDefault="005838B4" w:rsidP="0052007A">
            <w:pPr>
              <w:pBdr>
                <w:top w:val="nil"/>
                <w:left w:val="nil"/>
                <w:bottom w:val="nil"/>
                <w:right w:val="nil"/>
                <w:between w:val="nil"/>
              </w:pBdr>
              <w:spacing w:after="0" w:line="240" w:lineRule="auto"/>
              <w:ind w:hanging="2"/>
              <w:jc w:val="center"/>
              <w:rPr>
                <w:sz w:val="20"/>
                <w:szCs w:val="20"/>
              </w:rPr>
            </w:pPr>
            <w:r w:rsidRPr="0052007A">
              <w:rPr>
                <w:sz w:val="20"/>
                <w:szCs w:val="20"/>
              </w:rPr>
              <w:t>0%</w:t>
            </w:r>
          </w:p>
        </w:tc>
      </w:tr>
    </w:tbl>
    <w:p w14:paraId="32786329" w14:textId="77777777" w:rsidR="005838B4" w:rsidRDefault="005838B4" w:rsidP="005838B4"/>
    <w:p w14:paraId="4F80E0D4" w14:textId="77777777" w:rsidR="005838B4" w:rsidRPr="00EF6ECE" w:rsidRDefault="00E62D4F" w:rsidP="00E62D4F">
      <w:pPr>
        <w:pStyle w:val="Ttulo4"/>
        <w:rPr>
          <w:sz w:val="20"/>
          <w:szCs w:val="20"/>
        </w:rPr>
      </w:pPr>
      <w:bookmarkStart w:id="29" w:name="_Toc79605979"/>
      <w:r w:rsidRPr="00EF6ECE">
        <w:rPr>
          <w:sz w:val="20"/>
          <w:szCs w:val="20"/>
        </w:rPr>
        <w:lastRenderedPageBreak/>
        <w:t>4.1 Avances obtenidos en el proceso de cumplimiento de la meta de proyecto.</w:t>
      </w:r>
      <w:bookmarkEnd w:id="29"/>
    </w:p>
    <w:p w14:paraId="1E3E030E" w14:textId="77777777" w:rsidR="00E62D4F" w:rsidRPr="00EF6ECE" w:rsidRDefault="00E62D4F" w:rsidP="00E62D4F">
      <w:pPr>
        <w:rPr>
          <w:sz w:val="20"/>
          <w:szCs w:val="20"/>
        </w:rPr>
      </w:pPr>
    </w:p>
    <w:p w14:paraId="4C07E1FD" w14:textId="77777777" w:rsidR="00E62D4F" w:rsidRPr="00EF6ECE" w:rsidRDefault="00E62D4F" w:rsidP="00E62D4F">
      <w:pPr>
        <w:rPr>
          <w:sz w:val="20"/>
          <w:szCs w:val="20"/>
        </w:rPr>
      </w:pPr>
      <w:r w:rsidRPr="00EF6ECE">
        <w:rPr>
          <w:b/>
          <w:sz w:val="20"/>
          <w:szCs w:val="20"/>
        </w:rPr>
        <w:t>Avance cuatrienio:</w:t>
      </w:r>
      <w:r w:rsidRPr="00EF6ECE">
        <w:rPr>
          <w:sz w:val="20"/>
          <w:szCs w:val="20"/>
        </w:rPr>
        <w:t xml:space="preserve"> En el marco del Programa Distrital de Estímulos en la vigencia 2020 se entregaron 34 Becas de Apoyo a la Profesionalización de los agentes de las Artes, Patrimonio y Gestión Cultural, por medio de estas becas se fortalece la profesionalización de los artistas de Bogotá a través de la entrega de estímulos económicos para estudiantes de pregrado, matriculados en programas de artes, gestión cultural, patrimonio cultural y personas en programas de reconocimiento de saberes empíricos.</w:t>
      </w:r>
    </w:p>
    <w:p w14:paraId="65757FB3" w14:textId="77777777" w:rsidR="00E62D4F" w:rsidRPr="00EF6ECE" w:rsidRDefault="00E62D4F" w:rsidP="00E62D4F">
      <w:pPr>
        <w:rPr>
          <w:sz w:val="20"/>
          <w:szCs w:val="20"/>
        </w:rPr>
      </w:pPr>
      <w:r w:rsidRPr="00EF6ECE">
        <w:rPr>
          <w:noProof/>
          <w:sz w:val="20"/>
          <w:szCs w:val="20"/>
        </w:rPr>
        <w:drawing>
          <wp:inline distT="0" distB="0" distL="0" distR="0" wp14:anchorId="61BB1BB2" wp14:editId="62225F64">
            <wp:extent cx="6133465" cy="1962150"/>
            <wp:effectExtent l="0" t="0" r="635"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33465" cy="1962150"/>
                    </a:xfrm>
                    <a:prstGeom prst="rect">
                      <a:avLst/>
                    </a:prstGeom>
                    <a:noFill/>
                  </pic:spPr>
                </pic:pic>
              </a:graphicData>
            </a:graphic>
          </wp:inline>
        </w:drawing>
      </w:r>
    </w:p>
    <w:p w14:paraId="67B0D93B" w14:textId="77777777" w:rsidR="005838B4" w:rsidRPr="00EF6ECE" w:rsidRDefault="005838B4" w:rsidP="005838B4">
      <w:pPr>
        <w:rPr>
          <w:b/>
          <w:sz w:val="20"/>
          <w:szCs w:val="20"/>
          <w:lang w:val="es-ES" w:eastAsia="zh-CN"/>
        </w:rPr>
      </w:pPr>
      <w:r w:rsidRPr="00EF6ECE">
        <w:rPr>
          <w:b/>
          <w:sz w:val="20"/>
          <w:szCs w:val="20"/>
          <w:lang w:val="es-ES" w:eastAsia="zh-CN"/>
        </w:rPr>
        <w:t xml:space="preserve">Acciones realizadas: </w:t>
      </w:r>
    </w:p>
    <w:p w14:paraId="068A9929" w14:textId="77777777" w:rsidR="005838B4" w:rsidRPr="00EF6ECE" w:rsidRDefault="005838B4" w:rsidP="005838B4">
      <w:pPr>
        <w:rPr>
          <w:sz w:val="20"/>
          <w:szCs w:val="20"/>
          <w:lang w:val="es-ES" w:eastAsia="zh-CN"/>
        </w:rPr>
      </w:pPr>
      <w:r w:rsidRPr="00EF6ECE">
        <w:rPr>
          <w:sz w:val="20"/>
          <w:szCs w:val="20"/>
          <w:lang w:val="es-ES" w:eastAsia="zh-CN"/>
        </w:rPr>
        <w:t>Diseño e implementación de la estrategia para apoyar los procesos de profesionalización a través de tres acciones estratégicas: 1) apoyo económico para la culminación de estudios 2) acompañamiento a los proyectos de gestión cultural de los becarios 3) apoyo en la formación a través del curso de Gestión Cultural de la Plataforma Virtual de Formación en Arte, Cultura y Patrimonio.</w:t>
      </w:r>
    </w:p>
    <w:p w14:paraId="0E225C84" w14:textId="77777777" w:rsidR="005838B4" w:rsidRPr="00EF6ECE" w:rsidRDefault="005838B4" w:rsidP="005838B4">
      <w:pPr>
        <w:rPr>
          <w:sz w:val="20"/>
          <w:szCs w:val="20"/>
          <w:lang w:val="es-ES" w:eastAsia="zh-CN"/>
        </w:rPr>
      </w:pPr>
      <w:r w:rsidRPr="00EF6ECE">
        <w:rPr>
          <w:sz w:val="20"/>
          <w:szCs w:val="20"/>
          <w:lang w:val="es-ES" w:eastAsia="zh-CN"/>
        </w:rPr>
        <w:t xml:space="preserve">Realización del evento de reconocimiento </w:t>
      </w:r>
      <w:r w:rsidRPr="00EF6ECE">
        <w:rPr>
          <w:i/>
          <w:sz w:val="20"/>
          <w:szCs w:val="20"/>
          <w:lang w:val="es-ES" w:eastAsia="zh-CN"/>
        </w:rPr>
        <w:t>Bogotá profesionaliza a sus artistas 2020</w:t>
      </w:r>
      <w:r w:rsidRPr="00EF6ECE">
        <w:rPr>
          <w:sz w:val="20"/>
          <w:szCs w:val="20"/>
          <w:lang w:val="es-ES" w:eastAsia="zh-CN"/>
        </w:rPr>
        <w:t xml:space="preserve"> en el que participaron los 34 ganadores y sus familias, el evento virtual se transmitió por las plataformas Zoom y YouTube (</w:t>
      </w:r>
      <w:hyperlink r:id="rId15">
        <w:r w:rsidRPr="00EF6ECE">
          <w:rPr>
            <w:sz w:val="20"/>
            <w:szCs w:val="20"/>
            <w:lang w:val="es-ES" w:eastAsia="zh-CN"/>
          </w:rPr>
          <w:t>http://www.youtube.com/watch?v=9TTjivC33E8</w:t>
        </w:r>
      </w:hyperlink>
      <w:r w:rsidRPr="00EF6ECE">
        <w:rPr>
          <w:sz w:val="20"/>
          <w:szCs w:val="20"/>
          <w:lang w:val="es-ES" w:eastAsia="zh-CN"/>
        </w:rPr>
        <w:t xml:space="preserve">). Así mismo se les hizo entrega de diploma y una bolsa con regalos. </w:t>
      </w:r>
    </w:p>
    <w:p w14:paraId="5743E448" w14:textId="77777777" w:rsidR="005838B4" w:rsidRPr="00EF6ECE" w:rsidRDefault="005838B4" w:rsidP="005838B4">
      <w:pPr>
        <w:rPr>
          <w:sz w:val="20"/>
          <w:szCs w:val="20"/>
          <w:lang w:val="es-ES" w:eastAsia="zh-CN"/>
        </w:rPr>
      </w:pPr>
    </w:p>
    <w:p w14:paraId="62997E10" w14:textId="77777777" w:rsidR="005838B4" w:rsidRPr="00EF6ECE" w:rsidRDefault="005838B4" w:rsidP="005838B4">
      <w:pPr>
        <w:rPr>
          <w:sz w:val="20"/>
          <w:szCs w:val="20"/>
          <w:lang w:val="es-ES" w:eastAsia="zh-CN"/>
        </w:rPr>
      </w:pPr>
      <w:r w:rsidRPr="00EF6ECE">
        <w:rPr>
          <w:noProof/>
          <w:sz w:val="20"/>
          <w:szCs w:val="20"/>
          <w:lang w:val="es-ES" w:eastAsia="zh-CN"/>
        </w:rPr>
        <w:drawing>
          <wp:anchor distT="0" distB="0" distL="114300" distR="114300" simplePos="0" relativeHeight="251672576" behindDoc="0" locked="0" layoutInCell="1" allowOverlap="1" wp14:anchorId="5BB27676" wp14:editId="687785B9">
            <wp:simplePos x="0" y="0"/>
            <wp:positionH relativeFrom="column">
              <wp:posOffset>3048000</wp:posOffset>
            </wp:positionH>
            <wp:positionV relativeFrom="paragraph">
              <wp:posOffset>0</wp:posOffset>
            </wp:positionV>
            <wp:extent cx="2792095" cy="1752600"/>
            <wp:effectExtent l="0" t="0" r="8255"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92095"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6ECE">
        <w:rPr>
          <w:noProof/>
          <w:sz w:val="20"/>
          <w:szCs w:val="20"/>
          <w:lang w:val="es-ES" w:eastAsia="zh-CN"/>
        </w:rPr>
        <w:drawing>
          <wp:anchor distT="0" distB="0" distL="114300" distR="114300" simplePos="0" relativeHeight="251673600" behindDoc="0" locked="0" layoutInCell="1" allowOverlap="1" wp14:anchorId="4C5209E2" wp14:editId="025210BA">
            <wp:simplePos x="0" y="0"/>
            <wp:positionH relativeFrom="column">
              <wp:posOffset>114300</wp:posOffset>
            </wp:positionH>
            <wp:positionV relativeFrom="paragraph">
              <wp:posOffset>4445</wp:posOffset>
            </wp:positionV>
            <wp:extent cx="2799080" cy="1757045"/>
            <wp:effectExtent l="0" t="0" r="1270" b="0"/>
            <wp:wrapTopAndBottom/>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9080" cy="1757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8618D6" w14:textId="77777777" w:rsidR="005838B4" w:rsidRPr="00EF6ECE" w:rsidRDefault="00E62D4F" w:rsidP="005838B4">
      <w:pPr>
        <w:rPr>
          <w:sz w:val="20"/>
          <w:szCs w:val="20"/>
          <w:lang w:val="es-ES" w:eastAsia="zh-CN"/>
        </w:rPr>
      </w:pPr>
      <w:r w:rsidRPr="00EF6ECE">
        <w:rPr>
          <w:b/>
          <w:sz w:val="20"/>
          <w:szCs w:val="20"/>
          <w:lang w:val="es-ES" w:eastAsia="zh-CN"/>
        </w:rPr>
        <w:lastRenderedPageBreak/>
        <w:t>Avance vigencia:</w:t>
      </w:r>
      <w:r w:rsidRPr="00EF6ECE">
        <w:rPr>
          <w:sz w:val="20"/>
          <w:szCs w:val="20"/>
          <w:lang w:val="es-ES" w:eastAsia="zh-CN"/>
        </w:rPr>
        <w:t xml:space="preserve"> En el 2021 se publicó la Beca de Apoyo para la Profesionalización de Artistas con 46 estímulos para ser otorgados y se avanzó en las siguientes acciones:</w:t>
      </w:r>
    </w:p>
    <w:p w14:paraId="7473883B" w14:textId="77777777" w:rsidR="005838B4" w:rsidRPr="00EF6ECE" w:rsidRDefault="00E62D4F" w:rsidP="005838B4">
      <w:pPr>
        <w:rPr>
          <w:sz w:val="20"/>
          <w:szCs w:val="20"/>
          <w:lang w:val="es-ES" w:eastAsia="zh-CN"/>
        </w:rPr>
      </w:pPr>
      <w:r w:rsidRPr="00EF6ECE">
        <w:rPr>
          <w:noProof/>
          <w:sz w:val="20"/>
          <w:szCs w:val="20"/>
          <w:lang w:val="es-ES" w:eastAsia="zh-CN"/>
        </w:rPr>
        <w:drawing>
          <wp:anchor distT="114300" distB="114300" distL="114300" distR="114300" simplePos="0" relativeHeight="251702272" behindDoc="0" locked="0" layoutInCell="1" allowOverlap="1" wp14:anchorId="21585915" wp14:editId="555E463C">
            <wp:simplePos x="0" y="0"/>
            <wp:positionH relativeFrom="margin">
              <wp:align>left</wp:align>
            </wp:positionH>
            <wp:positionV relativeFrom="paragraph">
              <wp:posOffset>9994</wp:posOffset>
            </wp:positionV>
            <wp:extent cx="2667000" cy="2667000"/>
            <wp:effectExtent l="0" t="0" r="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67000" cy="2667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6ECE">
        <w:rPr>
          <w:sz w:val="20"/>
          <w:szCs w:val="20"/>
          <w:lang w:val="es-ES" w:eastAsia="zh-CN"/>
        </w:rPr>
        <w:t>●</w:t>
      </w:r>
      <w:r w:rsidRPr="00EF6ECE">
        <w:rPr>
          <w:sz w:val="20"/>
          <w:szCs w:val="20"/>
          <w:lang w:val="es-ES" w:eastAsia="zh-CN"/>
        </w:rPr>
        <w:tab/>
      </w:r>
      <w:r w:rsidRPr="00EF6ECE">
        <w:rPr>
          <w:sz w:val="20"/>
          <w:szCs w:val="20"/>
        </w:rPr>
        <w:t>Se realizaron 23 jornadas informativas virtuales en las universidades públicas y privadas con sede en Bogotá con la participación de 685 asistentes.</w:t>
      </w:r>
    </w:p>
    <w:p w14:paraId="0F3E2C02" w14:textId="77777777" w:rsidR="005838B4" w:rsidRPr="00EF6ECE" w:rsidRDefault="00E62D4F" w:rsidP="005838B4">
      <w:pPr>
        <w:rPr>
          <w:sz w:val="20"/>
          <w:szCs w:val="20"/>
          <w:lang w:val="es-ES" w:eastAsia="zh-CN"/>
        </w:rPr>
      </w:pPr>
      <w:r w:rsidRPr="00EF6ECE">
        <w:rPr>
          <w:sz w:val="20"/>
          <w:szCs w:val="20"/>
          <w:lang w:val="es-ES" w:eastAsia="zh-CN"/>
        </w:rPr>
        <w:t>●</w:t>
      </w:r>
      <w:r w:rsidRPr="00EF6ECE">
        <w:rPr>
          <w:sz w:val="20"/>
          <w:szCs w:val="20"/>
          <w:lang w:val="es-ES" w:eastAsia="zh-CN"/>
        </w:rPr>
        <w:tab/>
        <w:t>Al cierre de la convocatoria, se postularon 107 ciudadanos. Los estudiantes postulados son principalmente de programas de pregrado de artes escénicas, música y artes plásticas de 21 universidades, el 48% públicas y el 52% privadas. El 73% son jóvenes y el 27% son adultos, el 88% de los aspirantes son de estratos 1, 2 y 3 que viven principalmente en las localidades de Suba, Kennedy y Engativá.</w:t>
      </w:r>
    </w:p>
    <w:p w14:paraId="5F2B03D8" w14:textId="77777777" w:rsidR="005838B4" w:rsidRPr="00EF6ECE" w:rsidRDefault="00E62D4F" w:rsidP="005838B4">
      <w:pPr>
        <w:rPr>
          <w:sz w:val="20"/>
          <w:szCs w:val="20"/>
          <w:lang w:val="es-ES" w:eastAsia="zh-CN"/>
        </w:rPr>
      </w:pPr>
      <w:r w:rsidRPr="00EF6ECE">
        <w:rPr>
          <w:sz w:val="20"/>
          <w:szCs w:val="20"/>
          <w:lang w:val="es-ES" w:eastAsia="zh-CN"/>
        </w:rPr>
        <w:t>●</w:t>
      </w:r>
      <w:r w:rsidRPr="00EF6ECE">
        <w:rPr>
          <w:sz w:val="20"/>
          <w:szCs w:val="20"/>
          <w:lang w:val="es-ES" w:eastAsia="zh-CN"/>
        </w:rPr>
        <w:tab/>
        <w:t>Entre las propuestas postuladas se identifican proyectos de gestión cultural orientados a la promoción de espacios de formación musical dirigidos a niños, niñas y adolescentes en la localidad de Rafael Uribe Uribe, encuentros de sensibilización de la comunidad sobre temas de diversidad y género a través de las artes escénicas y la formulación de estrategias para la activación patrimonial en la ciudad de Bogotá desde la Arqueología.</w:t>
      </w:r>
    </w:p>
    <w:p w14:paraId="103F5B60" w14:textId="77777777" w:rsidR="00E62D4F" w:rsidRPr="00EF6ECE" w:rsidRDefault="00E62D4F" w:rsidP="00E62D4F">
      <w:pPr>
        <w:rPr>
          <w:sz w:val="20"/>
          <w:szCs w:val="20"/>
          <w:lang w:val="es-ES" w:eastAsia="zh-CN"/>
        </w:rPr>
      </w:pPr>
      <w:r w:rsidRPr="00EF6ECE">
        <w:rPr>
          <w:sz w:val="20"/>
          <w:szCs w:val="20"/>
          <w:lang w:val="es-ES" w:eastAsia="zh-CN"/>
        </w:rPr>
        <w:t>●</w:t>
      </w:r>
      <w:r w:rsidRPr="00EF6ECE">
        <w:rPr>
          <w:sz w:val="20"/>
          <w:szCs w:val="20"/>
          <w:lang w:val="es-ES" w:eastAsia="zh-CN"/>
        </w:rPr>
        <w:tab/>
        <w:t xml:space="preserve">De manera paralela, se postularon 49 ciudadanos al Banco de Jurados, se realizó la revisión de la documentación de acuerdo con los criterios establecidos en las condiciones generales de participación, se seleccionó la terna de jurados y se publicó la Resolución No. 450 del 25 de junio de 2021. </w:t>
      </w:r>
    </w:p>
    <w:p w14:paraId="69A1268C" w14:textId="77777777" w:rsidR="00E62D4F" w:rsidRPr="00EF6ECE" w:rsidRDefault="00E62D4F" w:rsidP="00E62D4F">
      <w:pPr>
        <w:rPr>
          <w:sz w:val="20"/>
          <w:szCs w:val="20"/>
          <w:lang w:val="es-ES" w:eastAsia="zh-CN"/>
        </w:rPr>
      </w:pPr>
      <w:r w:rsidRPr="00EF6ECE">
        <w:rPr>
          <w:sz w:val="20"/>
          <w:szCs w:val="20"/>
          <w:lang w:val="es-ES" w:eastAsia="zh-CN"/>
        </w:rPr>
        <w:t>●</w:t>
      </w:r>
      <w:r w:rsidRPr="00EF6ECE">
        <w:rPr>
          <w:sz w:val="20"/>
          <w:szCs w:val="20"/>
          <w:lang w:val="es-ES" w:eastAsia="zh-CN"/>
        </w:rPr>
        <w:tab/>
        <w:t>Actualmente se avanza en la etapa de verificación de propuestas y la terna de jurados realizará entrevistas a 81 estudiantes con propuestas habilitadas para la entrega de 46 becas.</w:t>
      </w:r>
    </w:p>
    <w:p w14:paraId="6650BD4C" w14:textId="77777777" w:rsidR="005838B4" w:rsidRPr="00EF6ECE" w:rsidRDefault="00E62D4F" w:rsidP="00E62D4F">
      <w:pPr>
        <w:jc w:val="center"/>
        <w:rPr>
          <w:sz w:val="20"/>
          <w:szCs w:val="20"/>
          <w:lang w:val="es-ES" w:eastAsia="zh-CN"/>
        </w:rPr>
      </w:pPr>
      <w:r w:rsidRPr="00EF6ECE">
        <w:rPr>
          <w:noProof/>
          <w:sz w:val="20"/>
          <w:szCs w:val="20"/>
        </w:rPr>
        <w:drawing>
          <wp:inline distT="0" distB="0" distL="0" distR="0" wp14:anchorId="1CB940D8" wp14:editId="09F9582B">
            <wp:extent cx="4543425" cy="2543175"/>
            <wp:effectExtent l="0" t="0" r="9525" b="9525"/>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43425" cy="2543175"/>
                    </a:xfrm>
                    <a:prstGeom prst="rect">
                      <a:avLst/>
                    </a:prstGeom>
                    <a:noFill/>
                    <a:ln>
                      <a:noFill/>
                    </a:ln>
                  </pic:spPr>
                </pic:pic>
              </a:graphicData>
            </a:graphic>
          </wp:inline>
        </w:drawing>
      </w:r>
    </w:p>
    <w:p w14:paraId="427AF0CA" w14:textId="77777777" w:rsidR="005838B4" w:rsidRPr="00EF6ECE" w:rsidRDefault="005838B4" w:rsidP="001A6EC6">
      <w:pPr>
        <w:pStyle w:val="Ttulo4"/>
        <w:rPr>
          <w:sz w:val="20"/>
          <w:szCs w:val="20"/>
        </w:rPr>
      </w:pPr>
      <w:bookmarkStart w:id="30" w:name="_Toc79605980"/>
      <w:r w:rsidRPr="00EF6ECE">
        <w:rPr>
          <w:sz w:val="20"/>
          <w:szCs w:val="20"/>
        </w:rPr>
        <w:lastRenderedPageBreak/>
        <w:t>4.2 Retrasos y soluciones de la meta del proyecto</w:t>
      </w:r>
      <w:bookmarkEnd w:id="30"/>
      <w:r w:rsidRPr="00EF6ECE">
        <w:rPr>
          <w:sz w:val="20"/>
          <w:szCs w:val="20"/>
        </w:rPr>
        <w:tab/>
      </w:r>
      <w:r w:rsidRPr="00EF6ECE">
        <w:rPr>
          <w:sz w:val="20"/>
          <w:szCs w:val="20"/>
        </w:rPr>
        <w:tab/>
      </w:r>
      <w:r w:rsidRPr="00EF6ECE">
        <w:rPr>
          <w:sz w:val="20"/>
          <w:szCs w:val="20"/>
        </w:rPr>
        <w:tab/>
      </w:r>
      <w:r w:rsidRPr="00EF6ECE">
        <w:rPr>
          <w:sz w:val="20"/>
          <w:szCs w:val="20"/>
        </w:rPr>
        <w:tab/>
      </w:r>
      <w:r w:rsidRPr="00EF6ECE">
        <w:rPr>
          <w:sz w:val="20"/>
          <w:szCs w:val="20"/>
        </w:rPr>
        <w:tab/>
      </w:r>
    </w:p>
    <w:p w14:paraId="0174499B" w14:textId="77777777" w:rsidR="005838B4" w:rsidRPr="00EF6ECE" w:rsidRDefault="005838B4" w:rsidP="005865E1">
      <w:pPr>
        <w:spacing w:after="0"/>
        <w:rPr>
          <w:sz w:val="20"/>
          <w:szCs w:val="20"/>
          <w:lang w:val="es-ES" w:eastAsia="zh-CN"/>
        </w:rPr>
      </w:pPr>
    </w:p>
    <w:p w14:paraId="65387914" w14:textId="77777777" w:rsidR="005838B4" w:rsidRPr="00EF6ECE" w:rsidRDefault="005838B4" w:rsidP="005865E1">
      <w:pPr>
        <w:spacing w:after="0"/>
        <w:rPr>
          <w:sz w:val="20"/>
          <w:szCs w:val="20"/>
          <w:lang w:val="es-ES" w:eastAsia="zh-CN"/>
        </w:rPr>
      </w:pPr>
      <w:r w:rsidRPr="00EF6ECE">
        <w:rPr>
          <w:sz w:val="20"/>
          <w:szCs w:val="20"/>
          <w:lang w:val="es-ES" w:eastAsia="zh-CN"/>
        </w:rPr>
        <w:t>No se presentaron retrasos.</w:t>
      </w:r>
    </w:p>
    <w:p w14:paraId="4289CFD4" w14:textId="77777777" w:rsidR="005865E1" w:rsidRPr="00EF6ECE" w:rsidRDefault="005865E1" w:rsidP="005865E1">
      <w:pPr>
        <w:spacing w:after="0"/>
        <w:rPr>
          <w:sz w:val="20"/>
          <w:szCs w:val="20"/>
          <w:lang w:val="es-ES" w:eastAsia="zh-CN"/>
        </w:rPr>
      </w:pPr>
    </w:p>
    <w:p w14:paraId="3BF6DBF8" w14:textId="77777777" w:rsidR="005838B4" w:rsidRPr="00EF6ECE" w:rsidRDefault="005838B4" w:rsidP="0081660C">
      <w:pPr>
        <w:pStyle w:val="Ttulo4"/>
        <w:rPr>
          <w:sz w:val="20"/>
          <w:szCs w:val="20"/>
        </w:rPr>
      </w:pPr>
      <w:bookmarkStart w:id="31" w:name="_Toc79605981"/>
      <w:r w:rsidRPr="00EF6ECE">
        <w:rPr>
          <w:sz w:val="20"/>
          <w:szCs w:val="20"/>
        </w:rPr>
        <w:t xml:space="preserve">4.3 </w:t>
      </w:r>
      <w:r w:rsidR="00E62D4F" w:rsidRPr="00EF6ECE">
        <w:rPr>
          <w:sz w:val="20"/>
          <w:szCs w:val="20"/>
        </w:rPr>
        <w:t>Gestión sectorial e intersectorial adelantada para la ejecución de actividades asociadas a la meta del proyecto</w:t>
      </w:r>
      <w:bookmarkEnd w:id="31"/>
      <w:r w:rsidRPr="00EF6ECE">
        <w:rPr>
          <w:sz w:val="20"/>
          <w:szCs w:val="20"/>
        </w:rPr>
        <w:tab/>
      </w:r>
    </w:p>
    <w:p w14:paraId="08619EC6" w14:textId="77777777" w:rsidR="005838B4" w:rsidRPr="00EF6ECE" w:rsidRDefault="005838B4" w:rsidP="005838B4">
      <w:pPr>
        <w:ind w:hanging="2"/>
        <w:rPr>
          <w:sz w:val="20"/>
          <w:szCs w:val="20"/>
          <w:u w:val="single"/>
        </w:rPr>
      </w:pPr>
    </w:p>
    <w:tbl>
      <w:tblPr>
        <w:tblW w:w="9650" w:type="dxa"/>
        <w:tblBorders>
          <w:top w:val="nil"/>
          <w:left w:val="nil"/>
          <w:bottom w:val="nil"/>
          <w:right w:val="nil"/>
          <w:insideH w:val="nil"/>
          <w:insideV w:val="nil"/>
        </w:tblBorders>
        <w:tblLayout w:type="fixed"/>
        <w:tblLook w:val="0600" w:firstRow="0" w:lastRow="0" w:firstColumn="0" w:lastColumn="0" w:noHBand="1" w:noVBand="1"/>
      </w:tblPr>
      <w:tblGrid>
        <w:gridCol w:w="3201"/>
        <w:gridCol w:w="3217"/>
        <w:gridCol w:w="3232"/>
      </w:tblGrid>
      <w:tr w:rsidR="001A6EC6" w14:paraId="0EC05920" w14:textId="77777777" w:rsidTr="001A6EC6">
        <w:trPr>
          <w:trHeight w:val="216"/>
          <w:tblHeader/>
        </w:trPr>
        <w:tc>
          <w:tcPr>
            <w:tcW w:w="3201"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vAlign w:val="center"/>
          </w:tcPr>
          <w:p w14:paraId="2414D811" w14:textId="77777777" w:rsidR="001A6EC6" w:rsidRPr="005310ED" w:rsidRDefault="001A6EC6" w:rsidP="001A6EC6">
            <w:pPr>
              <w:spacing w:after="0"/>
              <w:ind w:hanging="2"/>
              <w:jc w:val="center"/>
              <w:rPr>
                <w:b/>
                <w:sz w:val="16"/>
                <w:szCs w:val="16"/>
              </w:rPr>
            </w:pPr>
            <w:r w:rsidRPr="005310ED">
              <w:rPr>
                <w:b/>
                <w:sz w:val="16"/>
                <w:szCs w:val="16"/>
              </w:rPr>
              <w:t>Entidad</w:t>
            </w:r>
          </w:p>
        </w:tc>
        <w:tc>
          <w:tcPr>
            <w:tcW w:w="3216" w:type="dxa"/>
            <w:tcBorders>
              <w:top w:val="single" w:sz="8" w:space="0" w:color="000000"/>
              <w:left w:val="nil"/>
              <w:bottom w:val="single" w:sz="8" w:space="0" w:color="000000"/>
              <w:right w:val="single" w:sz="8" w:space="0" w:color="000000"/>
            </w:tcBorders>
            <w:shd w:val="clear" w:color="auto" w:fill="BFBFBF"/>
            <w:tcMar>
              <w:top w:w="100" w:type="dxa"/>
              <w:left w:w="100" w:type="dxa"/>
              <w:bottom w:w="100" w:type="dxa"/>
              <w:right w:w="100" w:type="dxa"/>
            </w:tcMar>
            <w:vAlign w:val="center"/>
          </w:tcPr>
          <w:p w14:paraId="4EB1B840" w14:textId="77777777" w:rsidR="001A6EC6" w:rsidRPr="005310ED" w:rsidRDefault="001A6EC6" w:rsidP="001A6EC6">
            <w:pPr>
              <w:spacing w:after="0"/>
              <w:ind w:hanging="2"/>
              <w:jc w:val="center"/>
              <w:rPr>
                <w:b/>
                <w:sz w:val="16"/>
                <w:szCs w:val="16"/>
              </w:rPr>
            </w:pPr>
            <w:r w:rsidRPr="005310ED">
              <w:rPr>
                <w:b/>
                <w:sz w:val="16"/>
                <w:szCs w:val="16"/>
              </w:rPr>
              <w:t>Actividad</w:t>
            </w:r>
          </w:p>
        </w:tc>
        <w:tc>
          <w:tcPr>
            <w:tcW w:w="3231" w:type="dxa"/>
            <w:tcBorders>
              <w:top w:val="single" w:sz="8" w:space="0" w:color="000000"/>
              <w:left w:val="nil"/>
              <w:bottom w:val="single" w:sz="8" w:space="0" w:color="000000"/>
              <w:right w:val="single" w:sz="8" w:space="0" w:color="000000"/>
            </w:tcBorders>
            <w:shd w:val="clear" w:color="auto" w:fill="BFBFBF"/>
            <w:tcMar>
              <w:top w:w="100" w:type="dxa"/>
              <w:left w:w="100" w:type="dxa"/>
              <w:bottom w:w="100" w:type="dxa"/>
              <w:right w:w="100" w:type="dxa"/>
            </w:tcMar>
            <w:vAlign w:val="center"/>
          </w:tcPr>
          <w:p w14:paraId="12F6524F" w14:textId="77777777" w:rsidR="001A6EC6" w:rsidRPr="005310ED" w:rsidRDefault="001A6EC6" w:rsidP="001A6EC6">
            <w:pPr>
              <w:spacing w:after="0"/>
              <w:ind w:hanging="2"/>
              <w:jc w:val="center"/>
              <w:rPr>
                <w:b/>
                <w:sz w:val="16"/>
                <w:szCs w:val="16"/>
              </w:rPr>
            </w:pPr>
            <w:r w:rsidRPr="005310ED">
              <w:rPr>
                <w:b/>
                <w:sz w:val="16"/>
                <w:szCs w:val="16"/>
              </w:rPr>
              <w:t>Resultados</w:t>
            </w:r>
          </w:p>
        </w:tc>
      </w:tr>
      <w:tr w:rsidR="001A6EC6" w14:paraId="16CEA8CB" w14:textId="77777777" w:rsidTr="001A6EC6">
        <w:trPr>
          <w:trHeight w:val="230"/>
        </w:trPr>
        <w:tc>
          <w:tcPr>
            <w:tcW w:w="3201"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427CB7D" w14:textId="77777777" w:rsidR="001A6EC6" w:rsidRPr="005310ED" w:rsidRDefault="001A6EC6" w:rsidP="001A6EC6">
            <w:pPr>
              <w:spacing w:after="0"/>
              <w:ind w:hanging="2"/>
              <w:rPr>
                <w:sz w:val="16"/>
                <w:szCs w:val="16"/>
              </w:rPr>
            </w:pPr>
            <w:r w:rsidRPr="005310ED">
              <w:rPr>
                <w:sz w:val="16"/>
                <w:szCs w:val="16"/>
              </w:rPr>
              <w:t xml:space="preserve"> No aplica para este trimestre </w:t>
            </w:r>
          </w:p>
        </w:tc>
        <w:tc>
          <w:tcPr>
            <w:tcW w:w="3216"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05B629FE" w14:textId="77777777" w:rsidR="001A6EC6" w:rsidRPr="005310ED" w:rsidRDefault="001A6EC6" w:rsidP="001A6EC6">
            <w:pPr>
              <w:spacing w:after="0"/>
              <w:ind w:hanging="2"/>
              <w:rPr>
                <w:sz w:val="16"/>
                <w:szCs w:val="16"/>
              </w:rPr>
            </w:pPr>
            <w:r w:rsidRPr="005310ED">
              <w:rPr>
                <w:sz w:val="16"/>
                <w:szCs w:val="16"/>
              </w:rPr>
              <w:t xml:space="preserve"> </w:t>
            </w:r>
          </w:p>
        </w:tc>
        <w:tc>
          <w:tcPr>
            <w:tcW w:w="3231"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3875B5DD" w14:textId="77777777" w:rsidR="001A6EC6" w:rsidRPr="005310ED" w:rsidRDefault="001A6EC6" w:rsidP="001A6EC6">
            <w:pPr>
              <w:spacing w:after="0"/>
              <w:ind w:hanging="2"/>
              <w:rPr>
                <w:sz w:val="16"/>
                <w:szCs w:val="16"/>
              </w:rPr>
            </w:pPr>
            <w:r w:rsidRPr="005310ED">
              <w:rPr>
                <w:sz w:val="16"/>
                <w:szCs w:val="16"/>
              </w:rPr>
              <w:t xml:space="preserve"> </w:t>
            </w:r>
          </w:p>
        </w:tc>
      </w:tr>
    </w:tbl>
    <w:p w14:paraId="112E2E7E" w14:textId="77777777" w:rsidR="001A6EC6" w:rsidRPr="00EF6ECE" w:rsidRDefault="001A6EC6" w:rsidP="005838B4">
      <w:pPr>
        <w:ind w:hanging="2"/>
        <w:rPr>
          <w:sz w:val="20"/>
          <w:szCs w:val="20"/>
          <w:u w:val="single"/>
        </w:rPr>
      </w:pPr>
    </w:p>
    <w:p w14:paraId="33BA5AD6" w14:textId="77777777" w:rsidR="001A6EC6" w:rsidRPr="00EF6ECE" w:rsidRDefault="001A6EC6" w:rsidP="001A6EC6">
      <w:pPr>
        <w:pStyle w:val="Ttulo4"/>
        <w:rPr>
          <w:sz w:val="20"/>
          <w:szCs w:val="20"/>
        </w:rPr>
      </w:pPr>
      <w:bookmarkStart w:id="32" w:name="_Toc79605982"/>
      <w:r w:rsidRPr="00EF6ECE">
        <w:rPr>
          <w:sz w:val="20"/>
          <w:szCs w:val="20"/>
        </w:rPr>
        <w:t>4.4 Relación del proyecto con las políticas públicas poblacionales y sectoriales</w:t>
      </w:r>
      <w:bookmarkEnd w:id="32"/>
    </w:p>
    <w:p w14:paraId="0F3B8D06" w14:textId="77777777" w:rsidR="001A6EC6" w:rsidRPr="00EF6ECE" w:rsidRDefault="001A6EC6" w:rsidP="00EF6ECE">
      <w:pPr>
        <w:spacing w:after="0"/>
        <w:rPr>
          <w:sz w:val="20"/>
          <w:szCs w:val="20"/>
        </w:rPr>
      </w:pPr>
    </w:p>
    <w:p w14:paraId="7A9DEB61" w14:textId="77777777" w:rsidR="001A6EC6" w:rsidRPr="00EF6ECE" w:rsidRDefault="001A6EC6" w:rsidP="001A6EC6">
      <w:pPr>
        <w:rPr>
          <w:sz w:val="20"/>
          <w:szCs w:val="20"/>
        </w:rPr>
      </w:pPr>
      <w:r w:rsidRPr="00EF6ECE">
        <w:rPr>
          <w:sz w:val="20"/>
          <w:szCs w:val="20"/>
        </w:rPr>
        <w:t>La meta se encuentra asociada a la Política Pública de Juventud en el indicador número de jóvenes atendidos en el Programa de apoyo profesionalización de artistas.</w:t>
      </w:r>
    </w:p>
    <w:tbl>
      <w:tblPr>
        <w:tblW w:w="9615" w:type="dxa"/>
        <w:tblBorders>
          <w:top w:val="nil"/>
          <w:left w:val="nil"/>
          <w:bottom w:val="nil"/>
          <w:right w:val="nil"/>
          <w:insideH w:val="nil"/>
          <w:insideV w:val="nil"/>
        </w:tblBorders>
        <w:tblLayout w:type="fixed"/>
        <w:tblLook w:val="0600" w:firstRow="0" w:lastRow="0" w:firstColumn="0" w:lastColumn="0" w:noHBand="1" w:noVBand="1"/>
      </w:tblPr>
      <w:tblGrid>
        <w:gridCol w:w="2400"/>
        <w:gridCol w:w="2415"/>
        <w:gridCol w:w="2415"/>
        <w:gridCol w:w="2385"/>
      </w:tblGrid>
      <w:tr w:rsidR="001A6EC6" w:rsidRPr="00CB7E82" w14:paraId="722D99A9" w14:textId="77777777" w:rsidTr="00EF6ECE">
        <w:trPr>
          <w:trHeight w:val="146"/>
          <w:tblHeader/>
        </w:trPr>
        <w:tc>
          <w:tcPr>
            <w:tcW w:w="2400"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vAlign w:val="center"/>
          </w:tcPr>
          <w:p w14:paraId="175BDE07" w14:textId="77777777" w:rsidR="001A6EC6" w:rsidRPr="00CB7E82" w:rsidRDefault="001A6EC6" w:rsidP="00EF6ECE">
            <w:pPr>
              <w:spacing w:after="0"/>
              <w:jc w:val="center"/>
              <w:rPr>
                <w:b/>
                <w:sz w:val="16"/>
                <w:lang w:val="es-ES" w:eastAsia="zh-CN"/>
              </w:rPr>
            </w:pPr>
            <w:r w:rsidRPr="00CB7E82">
              <w:rPr>
                <w:b/>
                <w:sz w:val="16"/>
                <w:lang w:val="es-ES" w:eastAsia="zh-CN"/>
              </w:rPr>
              <w:t>Grupo etario / étnico / sector social</w:t>
            </w:r>
          </w:p>
        </w:tc>
        <w:tc>
          <w:tcPr>
            <w:tcW w:w="2415" w:type="dxa"/>
            <w:tcBorders>
              <w:top w:val="single" w:sz="8" w:space="0" w:color="000000"/>
              <w:left w:val="nil"/>
              <w:bottom w:val="single" w:sz="8" w:space="0" w:color="000000"/>
              <w:right w:val="single" w:sz="8" w:space="0" w:color="000000"/>
            </w:tcBorders>
            <w:shd w:val="clear" w:color="auto" w:fill="BFBFBF"/>
            <w:tcMar>
              <w:top w:w="100" w:type="dxa"/>
              <w:left w:w="100" w:type="dxa"/>
              <w:bottom w:w="100" w:type="dxa"/>
              <w:right w:w="100" w:type="dxa"/>
            </w:tcMar>
            <w:vAlign w:val="center"/>
          </w:tcPr>
          <w:p w14:paraId="3A617AB3" w14:textId="77777777" w:rsidR="001A6EC6" w:rsidRPr="00CB7E82" w:rsidRDefault="001A6EC6" w:rsidP="00EF6ECE">
            <w:pPr>
              <w:spacing w:after="0"/>
              <w:jc w:val="center"/>
              <w:rPr>
                <w:b/>
                <w:sz w:val="16"/>
                <w:lang w:val="es-ES" w:eastAsia="zh-CN"/>
              </w:rPr>
            </w:pPr>
            <w:r w:rsidRPr="00CB7E82">
              <w:rPr>
                <w:b/>
                <w:sz w:val="16"/>
                <w:lang w:val="es-ES" w:eastAsia="zh-CN"/>
              </w:rPr>
              <w:t>Mujeres</w:t>
            </w:r>
          </w:p>
        </w:tc>
        <w:tc>
          <w:tcPr>
            <w:tcW w:w="2415" w:type="dxa"/>
            <w:tcBorders>
              <w:top w:val="single" w:sz="8" w:space="0" w:color="000000"/>
              <w:left w:val="nil"/>
              <w:bottom w:val="single" w:sz="8" w:space="0" w:color="000000"/>
              <w:right w:val="single" w:sz="8" w:space="0" w:color="000000"/>
            </w:tcBorders>
            <w:shd w:val="clear" w:color="auto" w:fill="BFBFBF"/>
            <w:tcMar>
              <w:top w:w="100" w:type="dxa"/>
              <w:left w:w="100" w:type="dxa"/>
              <w:bottom w:w="100" w:type="dxa"/>
              <w:right w:w="100" w:type="dxa"/>
            </w:tcMar>
            <w:vAlign w:val="center"/>
          </w:tcPr>
          <w:p w14:paraId="48ACFBCB" w14:textId="77777777" w:rsidR="001A6EC6" w:rsidRPr="00CB7E82" w:rsidRDefault="001A6EC6" w:rsidP="00EF6ECE">
            <w:pPr>
              <w:spacing w:after="0"/>
              <w:jc w:val="center"/>
              <w:rPr>
                <w:b/>
                <w:sz w:val="16"/>
                <w:lang w:val="es-ES" w:eastAsia="zh-CN"/>
              </w:rPr>
            </w:pPr>
            <w:r w:rsidRPr="00CB7E82">
              <w:rPr>
                <w:b/>
                <w:sz w:val="16"/>
                <w:lang w:val="es-ES" w:eastAsia="zh-CN"/>
              </w:rPr>
              <w:t>Hombres</w:t>
            </w:r>
          </w:p>
        </w:tc>
        <w:tc>
          <w:tcPr>
            <w:tcW w:w="2385" w:type="dxa"/>
            <w:tcBorders>
              <w:top w:val="single" w:sz="8" w:space="0" w:color="000000"/>
              <w:left w:val="nil"/>
              <w:bottom w:val="single" w:sz="8" w:space="0" w:color="000000"/>
              <w:right w:val="single" w:sz="8" w:space="0" w:color="000000"/>
            </w:tcBorders>
            <w:shd w:val="clear" w:color="auto" w:fill="BFBFBF"/>
            <w:tcMar>
              <w:top w:w="100" w:type="dxa"/>
              <w:left w:w="100" w:type="dxa"/>
              <w:bottom w:w="100" w:type="dxa"/>
              <w:right w:w="100" w:type="dxa"/>
            </w:tcMar>
            <w:vAlign w:val="center"/>
          </w:tcPr>
          <w:p w14:paraId="2F4481A0" w14:textId="77777777" w:rsidR="001A6EC6" w:rsidRPr="00CB7E82" w:rsidRDefault="001A6EC6" w:rsidP="00EF6ECE">
            <w:pPr>
              <w:spacing w:after="0"/>
              <w:jc w:val="center"/>
              <w:rPr>
                <w:b/>
                <w:sz w:val="16"/>
                <w:lang w:val="es-ES" w:eastAsia="zh-CN"/>
              </w:rPr>
            </w:pPr>
            <w:r w:rsidRPr="00CB7E82">
              <w:rPr>
                <w:b/>
                <w:sz w:val="16"/>
                <w:lang w:val="es-ES" w:eastAsia="zh-CN"/>
              </w:rPr>
              <w:t>Total</w:t>
            </w:r>
          </w:p>
        </w:tc>
      </w:tr>
      <w:tr w:rsidR="001A6EC6" w:rsidRPr="00CB7E82" w14:paraId="2D9135F9" w14:textId="77777777" w:rsidTr="00CB7E82">
        <w:trPr>
          <w:trHeight w:val="95"/>
        </w:trPr>
        <w:tc>
          <w:tcPr>
            <w:tcW w:w="240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A6CCD9F" w14:textId="77777777" w:rsidR="001A6EC6" w:rsidRPr="00CB7E82" w:rsidRDefault="001A6EC6" w:rsidP="00EF6ECE">
            <w:pPr>
              <w:spacing w:after="0"/>
              <w:rPr>
                <w:color w:val="FF0000"/>
                <w:sz w:val="16"/>
                <w:lang w:val="es-ES" w:eastAsia="zh-CN"/>
              </w:rPr>
            </w:pPr>
            <w:r w:rsidRPr="00CB7E82">
              <w:rPr>
                <w:sz w:val="16"/>
                <w:lang w:val="es-ES" w:eastAsia="zh-CN"/>
              </w:rPr>
              <w:t>No aplica para este trimestre</w:t>
            </w:r>
          </w:p>
        </w:tc>
        <w:tc>
          <w:tcPr>
            <w:tcW w:w="24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1B1935E4" w14:textId="77777777" w:rsidR="001A6EC6" w:rsidRPr="00CB7E82" w:rsidRDefault="001A6EC6" w:rsidP="00EF6ECE">
            <w:pPr>
              <w:spacing w:after="0"/>
              <w:rPr>
                <w:sz w:val="16"/>
                <w:lang w:val="es-ES" w:eastAsia="zh-CN"/>
              </w:rPr>
            </w:pPr>
          </w:p>
        </w:tc>
        <w:tc>
          <w:tcPr>
            <w:tcW w:w="24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3135193C" w14:textId="77777777" w:rsidR="001A6EC6" w:rsidRPr="00CB7E82" w:rsidRDefault="001A6EC6" w:rsidP="00EF6ECE">
            <w:pPr>
              <w:spacing w:after="0"/>
              <w:rPr>
                <w:sz w:val="16"/>
                <w:lang w:val="es-ES" w:eastAsia="zh-CN"/>
              </w:rPr>
            </w:pPr>
            <w:r w:rsidRPr="00CB7E82">
              <w:rPr>
                <w:sz w:val="16"/>
                <w:lang w:val="es-ES" w:eastAsia="zh-CN"/>
              </w:rPr>
              <w:t xml:space="preserve"> </w:t>
            </w:r>
          </w:p>
        </w:tc>
        <w:tc>
          <w:tcPr>
            <w:tcW w:w="23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5D15EF7B" w14:textId="77777777" w:rsidR="001A6EC6" w:rsidRPr="00CB7E82" w:rsidRDefault="001A6EC6" w:rsidP="00EF6ECE">
            <w:pPr>
              <w:spacing w:after="0"/>
              <w:rPr>
                <w:sz w:val="16"/>
                <w:lang w:val="es-ES" w:eastAsia="zh-CN"/>
              </w:rPr>
            </w:pPr>
            <w:r w:rsidRPr="00CB7E82">
              <w:rPr>
                <w:sz w:val="16"/>
                <w:lang w:val="es-ES" w:eastAsia="zh-CN"/>
              </w:rPr>
              <w:t xml:space="preserve"> </w:t>
            </w:r>
          </w:p>
        </w:tc>
      </w:tr>
    </w:tbl>
    <w:p w14:paraId="36D067B3" w14:textId="77777777" w:rsidR="001A6EC6" w:rsidRPr="001A6EC6" w:rsidRDefault="001A6EC6" w:rsidP="001A6EC6">
      <w:pPr>
        <w:rPr>
          <w:lang w:val="es-ES"/>
        </w:rPr>
      </w:pPr>
    </w:p>
    <w:p w14:paraId="74271A7C" w14:textId="77777777" w:rsidR="001A6EC6" w:rsidRPr="00EF6ECE" w:rsidRDefault="001A6EC6" w:rsidP="001A6EC6">
      <w:pPr>
        <w:pStyle w:val="Ttulo4"/>
        <w:rPr>
          <w:sz w:val="20"/>
          <w:szCs w:val="20"/>
        </w:rPr>
      </w:pPr>
      <w:bookmarkStart w:id="33" w:name="_Toc79605983"/>
      <w:r w:rsidRPr="00EF6ECE">
        <w:rPr>
          <w:sz w:val="20"/>
          <w:szCs w:val="20"/>
        </w:rPr>
        <w:t>4.5 Gestión territorial del proyecto</w:t>
      </w:r>
      <w:bookmarkEnd w:id="33"/>
      <w:r w:rsidRPr="00EF6ECE">
        <w:rPr>
          <w:sz w:val="20"/>
          <w:szCs w:val="20"/>
        </w:rPr>
        <w:tab/>
      </w:r>
      <w:r w:rsidRPr="00EF6ECE">
        <w:rPr>
          <w:sz w:val="20"/>
          <w:szCs w:val="20"/>
        </w:rPr>
        <w:tab/>
      </w:r>
      <w:r w:rsidRPr="00EF6ECE">
        <w:rPr>
          <w:sz w:val="20"/>
          <w:szCs w:val="20"/>
        </w:rPr>
        <w:tab/>
      </w:r>
      <w:r w:rsidRPr="00EF6ECE">
        <w:rPr>
          <w:sz w:val="20"/>
          <w:szCs w:val="20"/>
        </w:rPr>
        <w:tab/>
      </w:r>
      <w:r w:rsidRPr="00EF6ECE">
        <w:rPr>
          <w:sz w:val="20"/>
          <w:szCs w:val="20"/>
        </w:rPr>
        <w:tab/>
      </w:r>
      <w:r w:rsidRPr="00EF6ECE">
        <w:rPr>
          <w:sz w:val="20"/>
          <w:szCs w:val="20"/>
        </w:rPr>
        <w:tab/>
      </w:r>
      <w:r w:rsidRPr="00EF6ECE">
        <w:rPr>
          <w:sz w:val="20"/>
          <w:szCs w:val="20"/>
        </w:rPr>
        <w:tab/>
      </w:r>
    </w:p>
    <w:p w14:paraId="1B300CCC" w14:textId="77777777" w:rsidR="001A6EC6" w:rsidRDefault="001A6EC6" w:rsidP="0081660C"/>
    <w:tbl>
      <w:tblPr>
        <w:tblW w:w="9601" w:type="dxa"/>
        <w:tblBorders>
          <w:top w:val="nil"/>
          <w:left w:val="nil"/>
          <w:bottom w:val="nil"/>
          <w:right w:val="nil"/>
          <w:insideH w:val="nil"/>
          <w:insideV w:val="nil"/>
        </w:tblBorders>
        <w:tblLayout w:type="fixed"/>
        <w:tblLook w:val="0600" w:firstRow="0" w:lastRow="0" w:firstColumn="0" w:lastColumn="0" w:noHBand="1" w:noVBand="1"/>
      </w:tblPr>
      <w:tblGrid>
        <w:gridCol w:w="2363"/>
        <w:gridCol w:w="2363"/>
        <w:gridCol w:w="2419"/>
        <w:gridCol w:w="2456"/>
      </w:tblGrid>
      <w:tr w:rsidR="001A6EC6" w:rsidRPr="005310ED" w14:paraId="6FD5D9B3" w14:textId="77777777" w:rsidTr="001A6EC6">
        <w:trPr>
          <w:trHeight w:val="278"/>
        </w:trPr>
        <w:tc>
          <w:tcPr>
            <w:tcW w:w="2363"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vAlign w:val="center"/>
          </w:tcPr>
          <w:p w14:paraId="1D67AA6E" w14:textId="77777777" w:rsidR="001A6EC6" w:rsidRPr="005310ED" w:rsidRDefault="001A6EC6" w:rsidP="001A6EC6">
            <w:pPr>
              <w:spacing w:after="0"/>
              <w:ind w:hanging="2"/>
              <w:jc w:val="center"/>
              <w:rPr>
                <w:b/>
                <w:sz w:val="16"/>
                <w:szCs w:val="16"/>
              </w:rPr>
            </w:pPr>
            <w:r w:rsidRPr="005310ED">
              <w:rPr>
                <w:b/>
                <w:sz w:val="16"/>
                <w:szCs w:val="16"/>
              </w:rPr>
              <w:t>Localidad</w:t>
            </w:r>
          </w:p>
        </w:tc>
        <w:tc>
          <w:tcPr>
            <w:tcW w:w="2363" w:type="dxa"/>
            <w:tcBorders>
              <w:top w:val="single" w:sz="8" w:space="0" w:color="000000"/>
              <w:left w:val="nil"/>
              <w:bottom w:val="single" w:sz="8" w:space="0" w:color="000000"/>
              <w:right w:val="single" w:sz="8" w:space="0" w:color="000000"/>
            </w:tcBorders>
            <w:shd w:val="clear" w:color="auto" w:fill="BFBFBF"/>
            <w:tcMar>
              <w:top w:w="100" w:type="dxa"/>
              <w:left w:w="100" w:type="dxa"/>
              <w:bottom w:w="100" w:type="dxa"/>
              <w:right w:w="100" w:type="dxa"/>
            </w:tcMar>
            <w:vAlign w:val="center"/>
          </w:tcPr>
          <w:p w14:paraId="2D01F9E8" w14:textId="77777777" w:rsidR="001A6EC6" w:rsidRPr="005310ED" w:rsidRDefault="001A6EC6" w:rsidP="001A6EC6">
            <w:pPr>
              <w:spacing w:after="0"/>
              <w:ind w:hanging="2"/>
              <w:jc w:val="center"/>
              <w:rPr>
                <w:b/>
                <w:sz w:val="16"/>
                <w:szCs w:val="16"/>
              </w:rPr>
            </w:pPr>
            <w:r w:rsidRPr="005310ED">
              <w:rPr>
                <w:b/>
                <w:sz w:val="16"/>
                <w:szCs w:val="16"/>
              </w:rPr>
              <w:t>Actividad</w:t>
            </w:r>
          </w:p>
        </w:tc>
        <w:tc>
          <w:tcPr>
            <w:tcW w:w="2419" w:type="dxa"/>
            <w:tcBorders>
              <w:top w:val="single" w:sz="8" w:space="0" w:color="000000"/>
              <w:left w:val="nil"/>
              <w:bottom w:val="single" w:sz="8" w:space="0" w:color="000000"/>
              <w:right w:val="single" w:sz="8" w:space="0" w:color="000000"/>
            </w:tcBorders>
            <w:shd w:val="clear" w:color="auto" w:fill="BFBFBF"/>
            <w:tcMar>
              <w:top w:w="100" w:type="dxa"/>
              <w:left w:w="100" w:type="dxa"/>
              <w:bottom w:w="100" w:type="dxa"/>
              <w:right w:w="100" w:type="dxa"/>
            </w:tcMar>
            <w:vAlign w:val="center"/>
          </w:tcPr>
          <w:p w14:paraId="3FDCF8BF" w14:textId="77777777" w:rsidR="001A6EC6" w:rsidRPr="005310ED" w:rsidRDefault="001A6EC6" w:rsidP="001A6EC6">
            <w:pPr>
              <w:spacing w:after="0"/>
              <w:ind w:hanging="2"/>
              <w:jc w:val="center"/>
              <w:rPr>
                <w:b/>
                <w:sz w:val="16"/>
                <w:szCs w:val="16"/>
              </w:rPr>
            </w:pPr>
            <w:r w:rsidRPr="005310ED">
              <w:rPr>
                <w:b/>
                <w:sz w:val="16"/>
                <w:szCs w:val="16"/>
              </w:rPr>
              <w:t>Resultados</w:t>
            </w:r>
          </w:p>
        </w:tc>
        <w:tc>
          <w:tcPr>
            <w:tcW w:w="2456" w:type="dxa"/>
            <w:tcBorders>
              <w:top w:val="single" w:sz="8" w:space="0" w:color="000000"/>
              <w:left w:val="nil"/>
              <w:bottom w:val="single" w:sz="8" w:space="0" w:color="000000"/>
              <w:right w:val="single" w:sz="8" w:space="0" w:color="000000"/>
            </w:tcBorders>
            <w:shd w:val="clear" w:color="auto" w:fill="BFBFBF"/>
            <w:tcMar>
              <w:top w:w="100" w:type="dxa"/>
              <w:left w:w="100" w:type="dxa"/>
              <w:bottom w:w="100" w:type="dxa"/>
              <w:right w:w="100" w:type="dxa"/>
            </w:tcMar>
            <w:vAlign w:val="center"/>
          </w:tcPr>
          <w:p w14:paraId="1B3F8B75" w14:textId="77777777" w:rsidR="001A6EC6" w:rsidRPr="005310ED" w:rsidRDefault="001A6EC6" w:rsidP="001A6EC6">
            <w:pPr>
              <w:spacing w:after="0"/>
              <w:ind w:hanging="2"/>
              <w:jc w:val="center"/>
              <w:rPr>
                <w:b/>
                <w:sz w:val="16"/>
                <w:szCs w:val="16"/>
              </w:rPr>
            </w:pPr>
            <w:r w:rsidRPr="005310ED">
              <w:rPr>
                <w:b/>
                <w:sz w:val="16"/>
                <w:szCs w:val="16"/>
              </w:rPr>
              <w:t>Número de participantes / beneficiarios</w:t>
            </w:r>
          </w:p>
        </w:tc>
      </w:tr>
      <w:tr w:rsidR="001A6EC6" w:rsidRPr="005310ED" w14:paraId="0F34D4C8" w14:textId="77777777" w:rsidTr="001A6EC6">
        <w:trPr>
          <w:trHeight w:val="20"/>
        </w:trPr>
        <w:tc>
          <w:tcPr>
            <w:tcW w:w="2363"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A0D8BD4" w14:textId="77777777" w:rsidR="001A6EC6" w:rsidRPr="005310ED" w:rsidRDefault="001A6EC6" w:rsidP="001A6EC6">
            <w:pPr>
              <w:spacing w:after="0"/>
              <w:ind w:hanging="2"/>
              <w:rPr>
                <w:sz w:val="16"/>
                <w:szCs w:val="16"/>
              </w:rPr>
            </w:pPr>
            <w:r w:rsidRPr="005310ED">
              <w:rPr>
                <w:sz w:val="16"/>
                <w:szCs w:val="16"/>
              </w:rPr>
              <w:t xml:space="preserve"> No aplica para este trimestre</w:t>
            </w:r>
          </w:p>
        </w:tc>
        <w:tc>
          <w:tcPr>
            <w:tcW w:w="236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4BA421E" w14:textId="77777777" w:rsidR="001A6EC6" w:rsidRPr="005310ED" w:rsidRDefault="001A6EC6" w:rsidP="001A6EC6">
            <w:pPr>
              <w:spacing w:after="0"/>
              <w:ind w:hanging="2"/>
              <w:rPr>
                <w:sz w:val="16"/>
                <w:szCs w:val="16"/>
              </w:rPr>
            </w:pPr>
          </w:p>
        </w:tc>
        <w:tc>
          <w:tcPr>
            <w:tcW w:w="2419"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8876DB7" w14:textId="77777777" w:rsidR="001A6EC6" w:rsidRPr="005310ED" w:rsidRDefault="001A6EC6" w:rsidP="001A6EC6">
            <w:pPr>
              <w:spacing w:after="0"/>
              <w:ind w:hanging="2"/>
              <w:rPr>
                <w:sz w:val="16"/>
                <w:szCs w:val="16"/>
              </w:rPr>
            </w:pPr>
          </w:p>
        </w:tc>
        <w:tc>
          <w:tcPr>
            <w:tcW w:w="245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6E88BFD9" w14:textId="77777777" w:rsidR="001A6EC6" w:rsidRPr="005310ED" w:rsidRDefault="001A6EC6" w:rsidP="001A6EC6">
            <w:pPr>
              <w:spacing w:after="0"/>
              <w:ind w:hanging="2"/>
              <w:rPr>
                <w:sz w:val="16"/>
                <w:szCs w:val="16"/>
              </w:rPr>
            </w:pPr>
          </w:p>
        </w:tc>
      </w:tr>
    </w:tbl>
    <w:p w14:paraId="78D3B453" w14:textId="77777777" w:rsidR="001A6EC6" w:rsidRDefault="001A6EC6" w:rsidP="0081660C"/>
    <w:p w14:paraId="6CB9D2C7" w14:textId="77777777" w:rsidR="00F764C8" w:rsidRPr="00EF6ECE" w:rsidRDefault="00F764C8" w:rsidP="00F764C8">
      <w:pPr>
        <w:pStyle w:val="Ttulo4"/>
        <w:rPr>
          <w:sz w:val="20"/>
          <w:szCs w:val="20"/>
        </w:rPr>
      </w:pPr>
      <w:bookmarkStart w:id="34" w:name="_Toc79605984"/>
      <w:r w:rsidRPr="00EF6ECE">
        <w:rPr>
          <w:sz w:val="20"/>
          <w:szCs w:val="20"/>
        </w:rPr>
        <w:t>4.</w:t>
      </w:r>
      <w:r w:rsidR="00142D25" w:rsidRPr="00EF6ECE">
        <w:rPr>
          <w:sz w:val="20"/>
          <w:szCs w:val="20"/>
        </w:rPr>
        <w:t>6</w:t>
      </w:r>
      <w:r w:rsidRPr="00EF6ECE">
        <w:rPr>
          <w:sz w:val="20"/>
          <w:szCs w:val="20"/>
        </w:rPr>
        <w:t xml:space="preserve"> Beneficios de Ciudad</w:t>
      </w:r>
      <w:bookmarkEnd w:id="34"/>
      <w:r w:rsidRPr="00EF6ECE">
        <w:rPr>
          <w:sz w:val="20"/>
          <w:szCs w:val="20"/>
        </w:rPr>
        <w:t xml:space="preserve">                    </w:t>
      </w:r>
      <w:r w:rsidRPr="00EF6ECE">
        <w:rPr>
          <w:sz w:val="20"/>
          <w:szCs w:val="20"/>
        </w:rPr>
        <w:tab/>
      </w:r>
      <w:r w:rsidRPr="00EF6ECE">
        <w:rPr>
          <w:sz w:val="20"/>
          <w:szCs w:val="20"/>
        </w:rPr>
        <w:tab/>
      </w:r>
      <w:r w:rsidRPr="00EF6ECE">
        <w:rPr>
          <w:sz w:val="20"/>
          <w:szCs w:val="20"/>
        </w:rPr>
        <w:tab/>
      </w:r>
      <w:r w:rsidRPr="00EF6ECE">
        <w:rPr>
          <w:sz w:val="20"/>
          <w:szCs w:val="20"/>
        </w:rPr>
        <w:tab/>
      </w:r>
      <w:r w:rsidRPr="00EF6ECE">
        <w:rPr>
          <w:sz w:val="20"/>
          <w:szCs w:val="20"/>
        </w:rPr>
        <w:tab/>
      </w:r>
      <w:r w:rsidRPr="00EF6ECE">
        <w:rPr>
          <w:sz w:val="20"/>
          <w:szCs w:val="20"/>
        </w:rPr>
        <w:tab/>
      </w:r>
      <w:r w:rsidRPr="00EF6ECE">
        <w:rPr>
          <w:sz w:val="20"/>
          <w:szCs w:val="20"/>
        </w:rPr>
        <w:tab/>
      </w:r>
    </w:p>
    <w:p w14:paraId="2FD81B99" w14:textId="77777777" w:rsidR="001A6EC6" w:rsidRPr="00EF6ECE" w:rsidRDefault="001A6EC6" w:rsidP="0081660C">
      <w:pPr>
        <w:rPr>
          <w:sz w:val="20"/>
          <w:szCs w:val="20"/>
        </w:rPr>
      </w:pPr>
    </w:p>
    <w:p w14:paraId="10A78770" w14:textId="77777777" w:rsidR="005838B4" w:rsidRPr="00EF6ECE" w:rsidRDefault="005838B4" w:rsidP="0081660C">
      <w:pPr>
        <w:rPr>
          <w:sz w:val="20"/>
          <w:szCs w:val="20"/>
        </w:rPr>
      </w:pPr>
      <w:r w:rsidRPr="00EF6ECE">
        <w:rPr>
          <w:sz w:val="20"/>
          <w:szCs w:val="20"/>
        </w:rPr>
        <w:t>La beca contribuye a que los estudiantes de programas de artes, patrimonio y/o gestión cultural puedan continuar sus procesos de formación a través de la entrega del estímulo económico y puedan adquirir experiencia en la gestión de proyectos en arte, cultura y patrimonio. La beca contribuye a disminuir la deserción de los estudiantes de programas de artes en la educación superior, que en la ciudad ronda alrededor del 82%, además promueve la generación de nuevas ideas y propuestas que aporten al área profesional de los mismos.</w:t>
      </w:r>
    </w:p>
    <w:p w14:paraId="060398C6" w14:textId="77777777" w:rsidR="005838B4" w:rsidRPr="00EF6ECE" w:rsidRDefault="001A6EC6" w:rsidP="00142D25">
      <w:pPr>
        <w:pStyle w:val="Ttulo4"/>
        <w:rPr>
          <w:sz w:val="20"/>
          <w:szCs w:val="20"/>
        </w:rPr>
      </w:pPr>
      <w:bookmarkStart w:id="35" w:name="_Toc79605985"/>
      <w:r w:rsidRPr="00EF6ECE">
        <w:rPr>
          <w:sz w:val="20"/>
          <w:szCs w:val="20"/>
        </w:rPr>
        <w:t>4.7 Hechos comunicacionales para mostrar el avance del proyecto y el beneficio que se brinda a la ciudad</w:t>
      </w:r>
      <w:bookmarkEnd w:id="35"/>
    </w:p>
    <w:p w14:paraId="5308A98A" w14:textId="77777777" w:rsidR="00142D25" w:rsidRPr="00EF6ECE" w:rsidRDefault="00142D25" w:rsidP="00142D25">
      <w:pPr>
        <w:rPr>
          <w:sz w:val="20"/>
          <w:szCs w:val="20"/>
        </w:rPr>
      </w:pPr>
    </w:p>
    <w:p w14:paraId="0E5CE329" w14:textId="77777777" w:rsidR="001A6EC6" w:rsidRPr="00EF6ECE" w:rsidRDefault="001A6EC6" w:rsidP="001A6EC6">
      <w:pPr>
        <w:ind w:hanging="2"/>
        <w:rPr>
          <w:sz w:val="20"/>
          <w:szCs w:val="20"/>
        </w:rPr>
      </w:pPr>
      <w:r w:rsidRPr="00EF6ECE">
        <w:rPr>
          <w:sz w:val="20"/>
          <w:szCs w:val="20"/>
        </w:rPr>
        <w:t>●</w:t>
      </w:r>
      <w:r w:rsidRPr="00EF6ECE">
        <w:rPr>
          <w:sz w:val="20"/>
          <w:szCs w:val="20"/>
        </w:rPr>
        <w:tab/>
        <w:t xml:space="preserve">La SCRD implementa acciones para apoyar a los artistas en formación y el fortalecimiento de proyectos de gestión cultural, en el 2021 serán seleccionados 46 ganadores de la Beca de Apoyo para la Profesionalización de Artistas. </w:t>
      </w:r>
    </w:p>
    <w:p w14:paraId="1C834F13" w14:textId="77777777" w:rsidR="005838B4" w:rsidRPr="00EF6ECE" w:rsidRDefault="001A6EC6" w:rsidP="00EF6ECE">
      <w:pPr>
        <w:spacing w:after="0"/>
        <w:ind w:hanging="2"/>
        <w:rPr>
          <w:sz w:val="20"/>
          <w:szCs w:val="20"/>
        </w:rPr>
      </w:pPr>
      <w:r w:rsidRPr="00EF6ECE">
        <w:rPr>
          <w:sz w:val="20"/>
          <w:szCs w:val="20"/>
        </w:rPr>
        <w:lastRenderedPageBreak/>
        <w:t>●</w:t>
      </w:r>
      <w:r w:rsidRPr="00EF6ECE">
        <w:rPr>
          <w:sz w:val="20"/>
          <w:szCs w:val="20"/>
        </w:rPr>
        <w:tab/>
        <w:t xml:space="preserve">46 artistas en formación contarán con apoyo económico para la culminación de estudios, se fortalecerán sus proyectos de gestión cultural y serán parte de un proceso de formación con expertos. </w:t>
      </w:r>
      <w:r w:rsidR="005838B4" w:rsidRPr="00EF6ECE">
        <w:rPr>
          <w:sz w:val="20"/>
          <w:szCs w:val="20"/>
        </w:rPr>
        <w:t xml:space="preserve"> </w:t>
      </w:r>
    </w:p>
    <w:p w14:paraId="747D41B3" w14:textId="77777777" w:rsidR="001A6EC6" w:rsidRPr="00EF6ECE" w:rsidRDefault="001A6EC6" w:rsidP="000A2A22">
      <w:pPr>
        <w:spacing w:after="0"/>
        <w:rPr>
          <w:sz w:val="20"/>
          <w:szCs w:val="20"/>
        </w:rPr>
      </w:pPr>
    </w:p>
    <w:p w14:paraId="044E59E8" w14:textId="77777777" w:rsidR="0081660C" w:rsidRPr="00EF6ECE" w:rsidRDefault="0081660C" w:rsidP="0081660C">
      <w:pPr>
        <w:pStyle w:val="Ttulo3"/>
        <w:rPr>
          <w:color w:val="1F4E79" w:themeColor="accent5" w:themeShade="80"/>
          <w:sz w:val="20"/>
          <w:szCs w:val="20"/>
        </w:rPr>
      </w:pPr>
      <w:bookmarkStart w:id="36" w:name="_Toc79605986"/>
      <w:r w:rsidRPr="00EF6ECE">
        <w:rPr>
          <w:color w:val="1F4E79" w:themeColor="accent5" w:themeShade="80"/>
          <w:sz w:val="20"/>
          <w:szCs w:val="20"/>
        </w:rPr>
        <w:t>Meta 3: Construcción de 1 Sistema de Información de arte, cultura y patrimonio.</w:t>
      </w:r>
      <w:bookmarkEnd w:id="36"/>
    </w:p>
    <w:p w14:paraId="4CDBBFB8" w14:textId="77777777" w:rsidR="0081660C" w:rsidRDefault="0081660C" w:rsidP="00EF6ECE">
      <w:pPr>
        <w:spacing w:after="0"/>
        <w:ind w:hanging="2"/>
      </w:pPr>
    </w:p>
    <w:tbl>
      <w:tblPr>
        <w:tblW w:w="9585" w:type="dxa"/>
        <w:jc w:val="center"/>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81660C" w:rsidRPr="0081660C" w14:paraId="14570C51" w14:textId="77777777" w:rsidTr="00BA0314">
        <w:trPr>
          <w:jc w:val="center"/>
        </w:trPr>
        <w:tc>
          <w:tcPr>
            <w:tcW w:w="705" w:type="dxa"/>
            <w:tcBorders>
              <w:top w:val="single" w:sz="4" w:space="0" w:color="000000"/>
              <w:left w:val="single" w:sz="4" w:space="0" w:color="000000"/>
              <w:bottom w:val="single" w:sz="4" w:space="0" w:color="000000"/>
            </w:tcBorders>
            <w:shd w:val="clear" w:color="auto" w:fill="9900FF"/>
            <w:vAlign w:val="center"/>
          </w:tcPr>
          <w:p w14:paraId="2556D6A7" w14:textId="77777777" w:rsidR="0081660C" w:rsidRPr="0081660C" w:rsidRDefault="0081660C" w:rsidP="0081660C">
            <w:pPr>
              <w:pBdr>
                <w:top w:val="nil"/>
                <w:left w:val="nil"/>
                <w:bottom w:val="nil"/>
                <w:right w:val="nil"/>
                <w:between w:val="nil"/>
              </w:pBdr>
              <w:spacing w:after="0" w:line="240" w:lineRule="auto"/>
              <w:ind w:hanging="2"/>
              <w:jc w:val="center"/>
              <w:rPr>
                <w:color w:val="FFFFFF"/>
                <w:sz w:val="20"/>
              </w:rPr>
            </w:pPr>
            <w:r w:rsidRPr="0081660C">
              <w:rPr>
                <w:b/>
                <w:color w:val="FFFFFF"/>
                <w:sz w:val="20"/>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14:paraId="0F759239" w14:textId="77777777" w:rsidR="0081660C" w:rsidRPr="0081660C" w:rsidRDefault="0081660C" w:rsidP="0081660C">
            <w:pPr>
              <w:pBdr>
                <w:top w:val="nil"/>
                <w:left w:val="nil"/>
                <w:bottom w:val="nil"/>
                <w:right w:val="nil"/>
                <w:between w:val="nil"/>
              </w:pBdr>
              <w:spacing w:after="0" w:line="240" w:lineRule="auto"/>
              <w:ind w:hanging="2"/>
              <w:jc w:val="center"/>
              <w:rPr>
                <w:color w:val="FFFFFF"/>
                <w:sz w:val="20"/>
              </w:rPr>
            </w:pPr>
            <w:r w:rsidRPr="0081660C">
              <w:rPr>
                <w:b/>
                <w:color w:val="FFFFFF"/>
                <w:sz w:val="20"/>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14:paraId="2C77481C" w14:textId="77777777" w:rsidR="0081660C" w:rsidRPr="0081660C" w:rsidRDefault="0081660C" w:rsidP="0081660C">
            <w:pPr>
              <w:pBdr>
                <w:top w:val="nil"/>
                <w:left w:val="nil"/>
                <w:bottom w:val="nil"/>
                <w:right w:val="nil"/>
                <w:between w:val="nil"/>
              </w:pBdr>
              <w:spacing w:after="0" w:line="240" w:lineRule="auto"/>
              <w:ind w:hanging="2"/>
              <w:jc w:val="center"/>
              <w:rPr>
                <w:color w:val="FFFFFF"/>
                <w:sz w:val="20"/>
              </w:rPr>
            </w:pPr>
            <w:r w:rsidRPr="0081660C">
              <w:rPr>
                <w:b/>
                <w:color w:val="FFFFFF"/>
                <w:sz w:val="20"/>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14:paraId="771624DF" w14:textId="77777777" w:rsidR="0081660C" w:rsidRPr="0081660C" w:rsidRDefault="0081660C" w:rsidP="0081660C">
            <w:pPr>
              <w:pBdr>
                <w:top w:val="nil"/>
                <w:left w:val="nil"/>
                <w:bottom w:val="nil"/>
                <w:right w:val="nil"/>
                <w:between w:val="nil"/>
              </w:pBdr>
              <w:spacing w:after="0" w:line="240" w:lineRule="auto"/>
              <w:ind w:hanging="2"/>
              <w:jc w:val="center"/>
              <w:rPr>
                <w:color w:val="FFFFFF"/>
                <w:sz w:val="20"/>
              </w:rPr>
            </w:pPr>
            <w:r w:rsidRPr="0081660C">
              <w:rPr>
                <w:b/>
                <w:color w:val="FFFFFF"/>
                <w:sz w:val="20"/>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279182E3" w14:textId="77777777" w:rsidR="0081660C" w:rsidRPr="0081660C" w:rsidRDefault="0081660C" w:rsidP="0081660C">
            <w:pPr>
              <w:pBdr>
                <w:top w:val="nil"/>
                <w:left w:val="nil"/>
                <w:bottom w:val="nil"/>
                <w:right w:val="nil"/>
                <w:between w:val="nil"/>
              </w:pBdr>
              <w:spacing w:after="0" w:line="240" w:lineRule="auto"/>
              <w:ind w:hanging="2"/>
              <w:jc w:val="center"/>
              <w:rPr>
                <w:color w:val="FFFFFF"/>
                <w:sz w:val="20"/>
              </w:rPr>
            </w:pPr>
            <w:r w:rsidRPr="0081660C">
              <w:rPr>
                <w:b/>
                <w:color w:val="FFFFFF"/>
                <w:sz w:val="20"/>
              </w:rPr>
              <w:t>% Avance</w:t>
            </w:r>
          </w:p>
        </w:tc>
      </w:tr>
      <w:tr w:rsidR="0081660C" w:rsidRPr="0081660C" w14:paraId="47A1AF26" w14:textId="77777777" w:rsidTr="00BA0314">
        <w:trPr>
          <w:jc w:val="center"/>
        </w:trPr>
        <w:tc>
          <w:tcPr>
            <w:tcW w:w="705" w:type="dxa"/>
            <w:tcBorders>
              <w:left w:val="single" w:sz="4" w:space="0" w:color="000000"/>
              <w:bottom w:val="single" w:sz="4" w:space="0" w:color="000000"/>
            </w:tcBorders>
            <w:shd w:val="clear" w:color="auto" w:fill="auto"/>
            <w:vAlign w:val="center"/>
          </w:tcPr>
          <w:p w14:paraId="6A804EB3" w14:textId="77777777" w:rsidR="0081660C" w:rsidRPr="0081660C" w:rsidRDefault="0081660C" w:rsidP="0081660C">
            <w:pPr>
              <w:pBdr>
                <w:top w:val="nil"/>
                <w:left w:val="nil"/>
                <w:bottom w:val="nil"/>
                <w:right w:val="nil"/>
                <w:between w:val="nil"/>
              </w:pBdr>
              <w:spacing w:after="0" w:line="240" w:lineRule="auto"/>
              <w:ind w:hanging="2"/>
              <w:jc w:val="center"/>
              <w:rPr>
                <w:color w:val="000000"/>
                <w:sz w:val="20"/>
              </w:rPr>
            </w:pPr>
            <w:r w:rsidRPr="0081660C">
              <w:rPr>
                <w:color w:val="000000"/>
                <w:sz w:val="20"/>
              </w:rPr>
              <w:t>3</w:t>
            </w:r>
          </w:p>
        </w:tc>
        <w:tc>
          <w:tcPr>
            <w:tcW w:w="5025" w:type="dxa"/>
            <w:tcBorders>
              <w:left w:val="single" w:sz="4" w:space="0" w:color="000000"/>
              <w:bottom w:val="single" w:sz="4" w:space="0" w:color="000000"/>
            </w:tcBorders>
            <w:shd w:val="clear" w:color="auto" w:fill="auto"/>
            <w:vAlign w:val="center"/>
          </w:tcPr>
          <w:p w14:paraId="5758099C" w14:textId="77777777" w:rsidR="0081660C" w:rsidRPr="0081660C" w:rsidRDefault="0081660C" w:rsidP="0081660C">
            <w:pPr>
              <w:pBdr>
                <w:top w:val="nil"/>
                <w:left w:val="nil"/>
                <w:bottom w:val="nil"/>
                <w:right w:val="nil"/>
                <w:between w:val="nil"/>
              </w:pBdr>
              <w:spacing w:after="0" w:line="240" w:lineRule="auto"/>
              <w:ind w:hanging="2"/>
              <w:rPr>
                <w:color w:val="000000"/>
                <w:sz w:val="20"/>
              </w:rPr>
            </w:pPr>
            <w:bookmarkStart w:id="37" w:name="_Hlk69911095"/>
            <w:r w:rsidRPr="0081660C">
              <w:rPr>
                <w:color w:val="000000"/>
                <w:sz w:val="20"/>
              </w:rPr>
              <w:t>Construcción de 1 Sistema de Información de arte, cultura y patrimonio.</w:t>
            </w:r>
            <w:bookmarkEnd w:id="37"/>
          </w:p>
        </w:tc>
        <w:tc>
          <w:tcPr>
            <w:tcW w:w="1695" w:type="dxa"/>
            <w:tcBorders>
              <w:left w:val="single" w:sz="4" w:space="0" w:color="000000"/>
              <w:bottom w:val="single" w:sz="4" w:space="0" w:color="000000"/>
            </w:tcBorders>
            <w:shd w:val="clear" w:color="auto" w:fill="auto"/>
            <w:vAlign w:val="center"/>
          </w:tcPr>
          <w:p w14:paraId="677584AE" w14:textId="77777777" w:rsidR="0081660C" w:rsidRPr="0081660C" w:rsidRDefault="0081660C" w:rsidP="0081660C">
            <w:pPr>
              <w:pBdr>
                <w:top w:val="nil"/>
                <w:left w:val="nil"/>
                <w:bottom w:val="nil"/>
                <w:right w:val="nil"/>
                <w:between w:val="nil"/>
              </w:pBdr>
              <w:spacing w:after="0" w:line="240" w:lineRule="auto"/>
              <w:ind w:hanging="2"/>
              <w:jc w:val="center"/>
              <w:rPr>
                <w:sz w:val="20"/>
              </w:rPr>
            </w:pPr>
            <w:r w:rsidRPr="0081660C">
              <w:rPr>
                <w:sz w:val="20"/>
              </w:rPr>
              <w:t>0,25</w:t>
            </w:r>
          </w:p>
        </w:tc>
        <w:tc>
          <w:tcPr>
            <w:tcW w:w="1245" w:type="dxa"/>
            <w:tcBorders>
              <w:left w:val="single" w:sz="4" w:space="0" w:color="000000"/>
              <w:bottom w:val="single" w:sz="4" w:space="0" w:color="000000"/>
            </w:tcBorders>
            <w:shd w:val="clear" w:color="auto" w:fill="auto"/>
            <w:vAlign w:val="center"/>
          </w:tcPr>
          <w:p w14:paraId="226FED57" w14:textId="77777777" w:rsidR="0081660C" w:rsidRPr="0081660C" w:rsidRDefault="0081660C" w:rsidP="0081660C">
            <w:pPr>
              <w:pBdr>
                <w:top w:val="nil"/>
                <w:left w:val="nil"/>
                <w:bottom w:val="nil"/>
                <w:right w:val="nil"/>
                <w:between w:val="nil"/>
              </w:pBdr>
              <w:spacing w:after="0" w:line="240" w:lineRule="auto"/>
              <w:ind w:hanging="2"/>
              <w:jc w:val="center"/>
              <w:rPr>
                <w:sz w:val="20"/>
              </w:rPr>
            </w:pPr>
            <w:r w:rsidRPr="0081660C">
              <w:rPr>
                <w:sz w:val="20"/>
              </w:rPr>
              <w:t>0,</w:t>
            </w:r>
            <w:r w:rsidR="001A6EC6">
              <w:rPr>
                <w:sz w:val="20"/>
              </w:rPr>
              <w:t>16</w:t>
            </w:r>
          </w:p>
        </w:tc>
        <w:tc>
          <w:tcPr>
            <w:tcW w:w="915" w:type="dxa"/>
            <w:tcBorders>
              <w:left w:val="single" w:sz="4" w:space="0" w:color="000000"/>
              <w:bottom w:val="single" w:sz="4" w:space="0" w:color="000000"/>
              <w:right w:val="single" w:sz="4" w:space="0" w:color="000000"/>
            </w:tcBorders>
            <w:shd w:val="clear" w:color="auto" w:fill="auto"/>
            <w:vAlign w:val="center"/>
          </w:tcPr>
          <w:p w14:paraId="3AF0EC30" w14:textId="77777777" w:rsidR="0081660C" w:rsidRPr="0081660C" w:rsidRDefault="001A6EC6" w:rsidP="0081660C">
            <w:pPr>
              <w:pBdr>
                <w:top w:val="nil"/>
                <w:left w:val="nil"/>
                <w:bottom w:val="nil"/>
                <w:right w:val="nil"/>
                <w:between w:val="nil"/>
              </w:pBdr>
              <w:spacing w:after="0" w:line="240" w:lineRule="auto"/>
              <w:ind w:hanging="2"/>
              <w:jc w:val="center"/>
              <w:rPr>
                <w:sz w:val="20"/>
              </w:rPr>
            </w:pPr>
            <w:r>
              <w:rPr>
                <w:sz w:val="20"/>
              </w:rPr>
              <w:t>64</w:t>
            </w:r>
            <w:r w:rsidR="0081660C" w:rsidRPr="0081660C">
              <w:rPr>
                <w:sz w:val="20"/>
              </w:rPr>
              <w:t>%</w:t>
            </w:r>
          </w:p>
        </w:tc>
      </w:tr>
    </w:tbl>
    <w:p w14:paraId="20C92A1C" w14:textId="77777777" w:rsidR="0081660C" w:rsidRDefault="0081660C" w:rsidP="00EF6ECE">
      <w:pPr>
        <w:spacing w:after="0"/>
        <w:ind w:hanging="2"/>
        <w:rPr>
          <w:b/>
          <w:u w:val="single"/>
        </w:rPr>
      </w:pPr>
    </w:p>
    <w:p w14:paraId="60613DD3" w14:textId="77777777" w:rsidR="0081660C" w:rsidRPr="00EF6ECE" w:rsidRDefault="0081660C" w:rsidP="0081660C">
      <w:pPr>
        <w:pStyle w:val="Ttulo4"/>
        <w:rPr>
          <w:sz w:val="20"/>
          <w:szCs w:val="20"/>
        </w:rPr>
      </w:pPr>
      <w:bookmarkStart w:id="38" w:name="_Toc79605987"/>
      <w:r w:rsidRPr="00EF6ECE">
        <w:rPr>
          <w:sz w:val="20"/>
          <w:szCs w:val="20"/>
        </w:rPr>
        <w:t>4.1 Reporte de avance y logros de la meta del proyecto</w:t>
      </w:r>
      <w:bookmarkEnd w:id="38"/>
      <w:r w:rsidRPr="00EF6ECE">
        <w:rPr>
          <w:sz w:val="20"/>
          <w:szCs w:val="20"/>
        </w:rPr>
        <w:tab/>
      </w:r>
      <w:r w:rsidRPr="00EF6ECE">
        <w:rPr>
          <w:sz w:val="20"/>
          <w:szCs w:val="20"/>
        </w:rPr>
        <w:tab/>
      </w:r>
      <w:r w:rsidRPr="00EF6ECE">
        <w:rPr>
          <w:sz w:val="20"/>
          <w:szCs w:val="20"/>
        </w:rPr>
        <w:tab/>
      </w:r>
      <w:r w:rsidRPr="00EF6ECE">
        <w:rPr>
          <w:sz w:val="20"/>
          <w:szCs w:val="20"/>
        </w:rPr>
        <w:tab/>
      </w:r>
    </w:p>
    <w:p w14:paraId="0D8DB6B3" w14:textId="77777777" w:rsidR="0081660C" w:rsidRPr="00EF6ECE" w:rsidRDefault="0081660C" w:rsidP="00EF6ECE">
      <w:pPr>
        <w:tabs>
          <w:tab w:val="left" w:pos="0"/>
          <w:tab w:val="left" w:pos="720"/>
        </w:tabs>
        <w:spacing w:after="0"/>
        <w:ind w:hanging="2"/>
        <w:rPr>
          <w:color w:val="000000"/>
          <w:sz w:val="20"/>
          <w:szCs w:val="20"/>
        </w:rPr>
      </w:pPr>
    </w:p>
    <w:p w14:paraId="10A6ABD9" w14:textId="77777777" w:rsidR="001A6EC6" w:rsidRPr="00EF6ECE" w:rsidRDefault="001A6EC6" w:rsidP="001A6EC6">
      <w:pPr>
        <w:pBdr>
          <w:top w:val="nil"/>
          <w:left w:val="nil"/>
          <w:bottom w:val="nil"/>
          <w:right w:val="nil"/>
          <w:between w:val="nil"/>
        </w:pBdr>
        <w:tabs>
          <w:tab w:val="left" w:pos="0"/>
          <w:tab w:val="left" w:pos="720"/>
        </w:tabs>
        <w:spacing w:line="240" w:lineRule="auto"/>
        <w:ind w:hanging="2"/>
        <w:rPr>
          <w:sz w:val="20"/>
          <w:szCs w:val="20"/>
        </w:rPr>
      </w:pPr>
      <w:r w:rsidRPr="00EF6ECE">
        <w:rPr>
          <w:b/>
          <w:sz w:val="20"/>
          <w:szCs w:val="20"/>
        </w:rPr>
        <w:t>Avance cuatrienio:</w:t>
      </w:r>
      <w:r w:rsidRPr="00EF6ECE">
        <w:rPr>
          <w:sz w:val="20"/>
          <w:szCs w:val="20"/>
        </w:rPr>
        <w:t xml:space="preserve"> En lo corrido del PDD “Un nuevo contrato social y ambiental para la Bogotá del siglo XXI” se ha avanzado en 0,28 de la construcción de un sistema de información de arte, cultura y patrimonio. En el año 2020 se avanzó en la revisión y sistematización de investigaciones elaboradas por las entidades del sector cultura sobre el impacto de la formación artística y cultural en niñas, niños y adolescentes. En esta revisión se identificaron las categorías, subcategorías, variables, indicadores e instrumentos de recolección utilizados, así como los resultados encontrados. Con base en esta revisión, se realizó una propuesta de categorías y variables para la medición de las transformaciones de la formación artística, cultural y deportiva en la ciudad, la cual cuenta con un total de 7 categorías y 68 variables las cuales se presentan a continuación: 1. caracterización de los beneficiarios del programa, 2. desarrollo de la corporeidad, 3. desarrollo de la sensibilidad, 4. desarrollo de la creatividad, 5. desarrollo de experiencias, 6. desarrollo del respeto y valoración de la diferencia y 7. desarrollo educativo. </w:t>
      </w:r>
    </w:p>
    <w:p w14:paraId="651B6DDC" w14:textId="77777777" w:rsidR="001A6EC6" w:rsidRPr="00EF6ECE" w:rsidRDefault="001A6EC6" w:rsidP="001A6EC6">
      <w:pPr>
        <w:pBdr>
          <w:top w:val="nil"/>
          <w:left w:val="nil"/>
          <w:bottom w:val="nil"/>
          <w:right w:val="nil"/>
          <w:between w:val="nil"/>
        </w:pBdr>
        <w:tabs>
          <w:tab w:val="left" w:pos="0"/>
          <w:tab w:val="left" w:pos="720"/>
        </w:tabs>
        <w:spacing w:line="240" w:lineRule="auto"/>
        <w:ind w:hanging="2"/>
        <w:rPr>
          <w:sz w:val="20"/>
          <w:szCs w:val="20"/>
        </w:rPr>
      </w:pPr>
      <w:r w:rsidRPr="00EF6ECE">
        <w:rPr>
          <w:sz w:val="20"/>
          <w:szCs w:val="20"/>
        </w:rPr>
        <w:t xml:space="preserve">Adicionalmente, se realizó la revisión de experiencias de sistemas de información del sector cultura y del sector educación con el fin de identificar el tipo de información que se recolecta, los instrumentos utilizados para su recolección y la manera de visualizarla. A partir de lo anterior, se construyó una propuesta preliminar de contenidos para el sistema de información en arte, cultura y patrimonio, en la que se propusieron 7 módulos y 31 submódulos. Los módulos propuestos son los siguientes: 1. trámites y servicios, 2. registro y caracterización, 3. consultas de interés, 4. estadísticas, 5. documentos, 6. herramientas y 7. ayuda. Esta propuesta fue socializada y ajustada a partir de las necesidades manifestadas por los líderes y profesionales de los equipos de la Dirección de Arte, Cultura y Patrimonio. </w:t>
      </w:r>
    </w:p>
    <w:p w14:paraId="68527C71" w14:textId="77777777" w:rsidR="001A6EC6" w:rsidRPr="00EF6ECE" w:rsidRDefault="001A6EC6" w:rsidP="001A6EC6">
      <w:pPr>
        <w:pBdr>
          <w:top w:val="nil"/>
          <w:left w:val="nil"/>
          <w:bottom w:val="nil"/>
          <w:right w:val="nil"/>
          <w:between w:val="nil"/>
        </w:pBdr>
        <w:tabs>
          <w:tab w:val="left" w:pos="0"/>
          <w:tab w:val="left" w:pos="720"/>
        </w:tabs>
        <w:spacing w:line="240" w:lineRule="auto"/>
        <w:ind w:hanging="2"/>
        <w:rPr>
          <w:sz w:val="20"/>
          <w:szCs w:val="20"/>
        </w:rPr>
      </w:pPr>
      <w:r w:rsidRPr="00EF6ECE">
        <w:rPr>
          <w:sz w:val="20"/>
          <w:szCs w:val="20"/>
        </w:rPr>
        <w:t xml:space="preserve">En lo corrido del cuatrienio se ha avanzado en la construcción de la propuesta general de contenidos del Sistema de Información en Arte, Cultura y Patrimonio, en el cual se ha previsto la construcción de seis módulos, entre los que se encuentra: trámites y servicios; registro y caracterización; consultas de interés; estadísticas; herramientas; ayuda. También se avanzó en la construcción de la primera versión del Índice de Transformaciones de la Formación Artística, el cual contempla seis (6) capacidades transversales, 29 categorías y 125 variables que apoyará la medición de impactos de los procesos de formación en arte, cultura, patrimonio y deporte que se desarrollan en la ciudad. </w:t>
      </w:r>
    </w:p>
    <w:p w14:paraId="3F7CEDFE" w14:textId="77777777" w:rsidR="00FE0AC4" w:rsidRPr="00EF6ECE" w:rsidRDefault="001A6EC6" w:rsidP="001A6EC6">
      <w:pPr>
        <w:pBdr>
          <w:top w:val="nil"/>
          <w:left w:val="nil"/>
          <w:bottom w:val="nil"/>
          <w:right w:val="nil"/>
          <w:between w:val="nil"/>
        </w:pBdr>
        <w:tabs>
          <w:tab w:val="left" w:pos="0"/>
          <w:tab w:val="left" w:pos="720"/>
        </w:tabs>
        <w:spacing w:line="240" w:lineRule="auto"/>
        <w:ind w:hanging="2"/>
        <w:rPr>
          <w:sz w:val="20"/>
          <w:szCs w:val="20"/>
        </w:rPr>
      </w:pPr>
      <w:r w:rsidRPr="00EF6ECE">
        <w:rPr>
          <w:sz w:val="20"/>
          <w:szCs w:val="20"/>
        </w:rPr>
        <w:t xml:space="preserve">Se ha venido avanzando en la implementación del Sistema Distrital de Formación Artística y Cultural, en lo relacionado con los acuerdos pedagógicos y operativos para la implementación de la Jornada Completa 2.0. en educación y la implementación del </w:t>
      </w:r>
      <w:r w:rsidR="00FE0AC4" w:rsidRPr="00EF6ECE">
        <w:rPr>
          <w:sz w:val="20"/>
          <w:szCs w:val="20"/>
        </w:rPr>
        <w:t>p</w:t>
      </w:r>
      <w:r w:rsidRPr="00EF6ECE">
        <w:rPr>
          <w:sz w:val="20"/>
          <w:szCs w:val="20"/>
        </w:rPr>
        <w:t>rtafolio Distrital de Formación del Sector, Cultura, Recreación y Deporte.</w:t>
      </w:r>
    </w:p>
    <w:p w14:paraId="36C2F52D" w14:textId="77777777" w:rsidR="00FE0AC4" w:rsidRPr="00EF6ECE" w:rsidRDefault="00F764C8" w:rsidP="00F764C8">
      <w:pPr>
        <w:pBdr>
          <w:top w:val="nil"/>
          <w:left w:val="nil"/>
          <w:bottom w:val="nil"/>
          <w:right w:val="nil"/>
          <w:between w:val="nil"/>
        </w:pBdr>
        <w:tabs>
          <w:tab w:val="left" w:pos="0"/>
          <w:tab w:val="left" w:pos="720"/>
        </w:tabs>
        <w:spacing w:line="240" w:lineRule="auto"/>
        <w:ind w:hanging="2"/>
        <w:rPr>
          <w:sz w:val="20"/>
          <w:szCs w:val="20"/>
        </w:rPr>
      </w:pPr>
      <w:r w:rsidRPr="00EF6ECE">
        <w:rPr>
          <w:noProof/>
          <w:sz w:val="20"/>
          <w:szCs w:val="20"/>
        </w:rPr>
        <w:lastRenderedPageBreak/>
        <w:drawing>
          <wp:anchor distT="0" distB="0" distL="114300" distR="114300" simplePos="0" relativeHeight="251704320" behindDoc="0" locked="0" layoutInCell="1" allowOverlap="1" wp14:anchorId="3DB817DA" wp14:editId="5A77E2CE">
            <wp:simplePos x="0" y="0"/>
            <wp:positionH relativeFrom="column">
              <wp:posOffset>-51435</wp:posOffset>
            </wp:positionH>
            <wp:positionV relativeFrom="paragraph">
              <wp:posOffset>11430</wp:posOffset>
            </wp:positionV>
            <wp:extent cx="2569210" cy="2209800"/>
            <wp:effectExtent l="0" t="0" r="2540" b="0"/>
            <wp:wrapSquare wrapText="bothSides"/>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69210" cy="2209800"/>
                    </a:xfrm>
                    <a:prstGeom prst="rect">
                      <a:avLst/>
                    </a:prstGeom>
                    <a:noFill/>
                    <a:ln>
                      <a:noFill/>
                    </a:ln>
                  </pic:spPr>
                </pic:pic>
              </a:graphicData>
            </a:graphic>
            <wp14:sizeRelH relativeFrom="page">
              <wp14:pctWidth>0</wp14:pctWidth>
            </wp14:sizeRelH>
            <wp14:sizeRelV relativeFrom="page">
              <wp14:pctHeight>0</wp14:pctHeight>
            </wp14:sizeRelV>
          </wp:anchor>
        </w:drawing>
      </w:r>
      <w:r w:rsidR="00FE0AC4" w:rsidRPr="00EF6ECE">
        <w:rPr>
          <w:sz w:val="20"/>
          <w:szCs w:val="20"/>
        </w:rPr>
        <w:t xml:space="preserve"> En lo corrido del año 2021 se ha avanzado en la presentación de la propuesta preliminar de los módulos y submódulos sugeridos para el sistema de información con las dependencias de la SCRD y en la construcción de la propuesta de instrumento de recolección de información para el Índice de las transformaciones de la formación artística y cultural. </w:t>
      </w:r>
    </w:p>
    <w:p w14:paraId="70449942" w14:textId="77777777" w:rsidR="00FE0AC4" w:rsidRPr="00EF6ECE" w:rsidRDefault="00FE0AC4" w:rsidP="001A6EC6">
      <w:pPr>
        <w:pBdr>
          <w:top w:val="nil"/>
          <w:left w:val="nil"/>
          <w:bottom w:val="nil"/>
          <w:right w:val="nil"/>
          <w:between w:val="nil"/>
        </w:pBdr>
        <w:tabs>
          <w:tab w:val="left" w:pos="0"/>
          <w:tab w:val="left" w:pos="720"/>
        </w:tabs>
        <w:spacing w:line="240" w:lineRule="auto"/>
        <w:ind w:hanging="2"/>
        <w:rPr>
          <w:sz w:val="20"/>
          <w:szCs w:val="20"/>
        </w:rPr>
      </w:pPr>
    </w:p>
    <w:p w14:paraId="12B877FC" w14:textId="77777777" w:rsidR="0081660C" w:rsidRPr="00EF6ECE" w:rsidRDefault="0081660C" w:rsidP="00EF6ECE">
      <w:pPr>
        <w:pBdr>
          <w:top w:val="nil"/>
          <w:left w:val="nil"/>
          <w:bottom w:val="nil"/>
          <w:right w:val="nil"/>
          <w:between w:val="nil"/>
        </w:pBdr>
        <w:tabs>
          <w:tab w:val="left" w:pos="0"/>
          <w:tab w:val="left" w:pos="720"/>
        </w:tabs>
        <w:spacing w:line="240" w:lineRule="auto"/>
        <w:ind w:hanging="2"/>
        <w:jc w:val="center"/>
        <w:rPr>
          <w:color w:val="0000FF"/>
          <w:sz w:val="20"/>
          <w:szCs w:val="20"/>
        </w:rPr>
      </w:pPr>
      <w:r w:rsidRPr="00EF6ECE">
        <w:rPr>
          <w:noProof/>
          <w:color w:val="0000FF"/>
          <w:sz w:val="20"/>
          <w:szCs w:val="20"/>
        </w:rPr>
        <w:drawing>
          <wp:inline distT="0" distB="0" distL="0" distR="0" wp14:anchorId="4444E628" wp14:editId="223E66E6">
            <wp:extent cx="5153797" cy="2724150"/>
            <wp:effectExtent l="0" t="0" r="889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59697" cy="2727269"/>
                    </a:xfrm>
                    <a:prstGeom prst="rect">
                      <a:avLst/>
                    </a:prstGeom>
                    <a:noFill/>
                    <a:ln>
                      <a:noFill/>
                    </a:ln>
                  </pic:spPr>
                </pic:pic>
              </a:graphicData>
            </a:graphic>
          </wp:inline>
        </w:drawing>
      </w:r>
    </w:p>
    <w:p w14:paraId="49DFAD87" w14:textId="77777777" w:rsidR="00F764C8" w:rsidRPr="00EF6ECE" w:rsidRDefault="00F764C8" w:rsidP="00F764C8">
      <w:pPr>
        <w:rPr>
          <w:sz w:val="20"/>
          <w:szCs w:val="20"/>
        </w:rPr>
      </w:pPr>
      <w:r w:rsidRPr="00EF6ECE">
        <w:rPr>
          <w:b/>
          <w:sz w:val="20"/>
          <w:szCs w:val="20"/>
        </w:rPr>
        <w:t>Avance vigencia:</w:t>
      </w:r>
      <w:r w:rsidRPr="00EF6ECE">
        <w:rPr>
          <w:sz w:val="20"/>
          <w:szCs w:val="20"/>
        </w:rPr>
        <w:t xml:space="preserve"> En lo corrido del 2021 se ha avanzado en el 0,16 de la programación de la vigencia. Se avanzó en la presentación de la propuesta general de contenidos del Sistema de Información en Arte, Cultura y Patrimonio a las áreas de Tecnologías de la información y las comunicaciones de la Secretaría, y a otras dependencias de la entidad. Asimismo, se avanzó con los ajustes, modificaciones y actualizaciones al instrumento de recolección de información construido en el trimestre anterior a través del cual se busca realizar la medición de las transformaciones de la formación artística, cultural y deportiva en niñas, niños y adolescentes de la ciudad, el cual hace parte de uno de los submódulos del Sistema de Información. </w:t>
      </w:r>
    </w:p>
    <w:p w14:paraId="2510E99D" w14:textId="77777777" w:rsidR="00F764C8" w:rsidRPr="00EF6ECE" w:rsidRDefault="00F764C8" w:rsidP="00F764C8">
      <w:pPr>
        <w:rPr>
          <w:sz w:val="20"/>
          <w:szCs w:val="20"/>
        </w:rPr>
      </w:pPr>
      <w:r w:rsidRPr="00EF6ECE">
        <w:rPr>
          <w:sz w:val="20"/>
          <w:szCs w:val="20"/>
        </w:rPr>
        <w:t>Asimismo, se realizaron aproximaciones conceptuales de los enfoques pedagógicos y las capacidades transversales sobre las que se orienta la formación artística, cultural y deportiva en la ciudad:  1. caracterización de los beneficiarios del programa, 2. desarrollo de la corporeidad, 3. desarrollo de la sensibilidad, 4. desarrollo de la creatividad, 5. desarrollo de apreciación y experiencias, 6. diversidad y valoración de la diferencia y 7. desarrollo educativo. Este instrumento ha sido revisado y retroalimentado por profesionales de la SCRD de diferentes dependencias, así como de pares externos.</w:t>
      </w:r>
    </w:p>
    <w:p w14:paraId="14DEF026" w14:textId="77777777" w:rsidR="007402F3" w:rsidRPr="00EF6ECE" w:rsidRDefault="00F764C8" w:rsidP="00F764C8">
      <w:pPr>
        <w:rPr>
          <w:sz w:val="20"/>
          <w:szCs w:val="20"/>
        </w:rPr>
      </w:pPr>
      <w:r w:rsidRPr="00EF6ECE">
        <w:rPr>
          <w:sz w:val="20"/>
          <w:szCs w:val="20"/>
        </w:rPr>
        <w:lastRenderedPageBreak/>
        <w:t>Adicionalmente, se está articulando con el equipo de Gestión del Conocimiento de la Oficina Asesora de Planeación y del Observatorio de Cultura Ciudadana la construcción del Sistema Único de información, con el fin de no duplicar esfuerzos, ni información, ni plataformas tecnológicas, y de esta forma contar con un Sistema Único que incluya todos los temas del Sector.</w:t>
      </w:r>
    </w:p>
    <w:p w14:paraId="47AF998D" w14:textId="77777777" w:rsidR="00EF6ECE" w:rsidRDefault="00F764C8" w:rsidP="00F764C8">
      <w:pPr>
        <w:rPr>
          <w:sz w:val="20"/>
          <w:szCs w:val="20"/>
        </w:rPr>
      </w:pPr>
      <w:r w:rsidRPr="00EF6ECE">
        <w:rPr>
          <w:iCs/>
          <w:noProof/>
          <w:sz w:val="20"/>
          <w:szCs w:val="20"/>
        </w:rPr>
        <w:drawing>
          <wp:anchor distT="114300" distB="114300" distL="114300" distR="114300" simplePos="0" relativeHeight="251705344" behindDoc="0" locked="0" layoutInCell="1" allowOverlap="1" wp14:anchorId="4EFE3B47" wp14:editId="0A34F5B4">
            <wp:simplePos x="0" y="0"/>
            <wp:positionH relativeFrom="column">
              <wp:posOffset>25400</wp:posOffset>
            </wp:positionH>
            <wp:positionV relativeFrom="paragraph">
              <wp:posOffset>168275</wp:posOffset>
            </wp:positionV>
            <wp:extent cx="2767965" cy="2771775"/>
            <wp:effectExtent l="0" t="0" r="0" b="952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6796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A29575" w14:textId="77777777" w:rsidR="00F764C8" w:rsidRPr="00EF6ECE" w:rsidRDefault="00F764C8" w:rsidP="00F764C8">
      <w:pPr>
        <w:rPr>
          <w:sz w:val="20"/>
          <w:szCs w:val="20"/>
        </w:rPr>
      </w:pPr>
      <w:r w:rsidRPr="00EF6ECE">
        <w:rPr>
          <w:sz w:val="20"/>
          <w:szCs w:val="20"/>
        </w:rPr>
        <w:t>En el marco del Sistema Distrital de Formación Artística y Cultural se realizó la articulación sectorial para desarrollar la Semana de la Educación Artística con una programación virtual de IDARTES, OFB, IDPC y SCRD; se realizaron jornadas de capacitación dirigidas a más de 1000 formadores en el marco de los convenios con SED, acerca del manejo de Microsoft Teams y la ley 1620 (protocolos) violencias sexuales, acoso escolar y consumo de sustancias psicoactivas.</w:t>
      </w:r>
    </w:p>
    <w:p w14:paraId="164C7E2D" w14:textId="77777777" w:rsidR="007402F3" w:rsidRPr="00EF6ECE" w:rsidRDefault="00F764C8" w:rsidP="00F764C8">
      <w:pPr>
        <w:rPr>
          <w:sz w:val="20"/>
          <w:szCs w:val="20"/>
        </w:rPr>
      </w:pPr>
      <w:r w:rsidRPr="00EF6ECE">
        <w:rPr>
          <w:sz w:val="20"/>
          <w:szCs w:val="20"/>
        </w:rPr>
        <w:t>Se avanzó en la implementación del plan de acción a través de 6 reuniones de la Unidad Técnica de Apoyo y 1 reunión de la Comisión Intersectorial con el objetivo de hacer seguimiento a la implementación de la Jornada Completa 2.0. e identificar las acciones para el cierre de brecha de las experiencias artísticas dirigidas a la primera infancia.</w:t>
      </w:r>
    </w:p>
    <w:p w14:paraId="0F914191" w14:textId="77777777" w:rsidR="0081660C" w:rsidRPr="00EF6ECE" w:rsidRDefault="0081660C" w:rsidP="007402F3">
      <w:pPr>
        <w:pStyle w:val="Ttulo4"/>
        <w:spacing w:before="0"/>
        <w:rPr>
          <w:color w:val="000000"/>
          <w:sz w:val="20"/>
          <w:szCs w:val="20"/>
        </w:rPr>
      </w:pPr>
      <w:bookmarkStart w:id="39" w:name="_Toc79605988"/>
      <w:r w:rsidRPr="00EF6ECE">
        <w:rPr>
          <w:sz w:val="20"/>
          <w:szCs w:val="20"/>
        </w:rPr>
        <w:t>4.2 Retrasos y soluciones de la meta del proyecto</w:t>
      </w:r>
      <w:bookmarkEnd w:id="39"/>
      <w:r w:rsidRPr="00EF6ECE">
        <w:rPr>
          <w:sz w:val="20"/>
          <w:szCs w:val="20"/>
        </w:rPr>
        <w:tab/>
      </w:r>
      <w:r w:rsidRPr="00EF6ECE">
        <w:rPr>
          <w:sz w:val="20"/>
          <w:szCs w:val="20"/>
        </w:rPr>
        <w:tab/>
      </w:r>
      <w:r w:rsidRPr="00EF6ECE">
        <w:rPr>
          <w:sz w:val="20"/>
          <w:szCs w:val="20"/>
        </w:rPr>
        <w:tab/>
      </w:r>
      <w:r w:rsidRPr="00EF6ECE">
        <w:rPr>
          <w:sz w:val="20"/>
          <w:szCs w:val="20"/>
        </w:rPr>
        <w:tab/>
      </w:r>
      <w:r w:rsidRPr="00EF6ECE">
        <w:rPr>
          <w:sz w:val="20"/>
          <w:szCs w:val="20"/>
        </w:rPr>
        <w:tab/>
      </w:r>
    </w:p>
    <w:p w14:paraId="528D1A83" w14:textId="77777777" w:rsidR="0081660C" w:rsidRPr="00EF6ECE" w:rsidRDefault="0081660C" w:rsidP="005865E1">
      <w:pPr>
        <w:spacing w:after="0"/>
        <w:ind w:hanging="2"/>
        <w:rPr>
          <w:sz w:val="20"/>
          <w:szCs w:val="20"/>
        </w:rPr>
      </w:pPr>
    </w:p>
    <w:p w14:paraId="0A3EEE55" w14:textId="77777777" w:rsidR="0081660C" w:rsidRPr="00EF6ECE" w:rsidRDefault="0081660C" w:rsidP="005865E1">
      <w:pPr>
        <w:spacing w:after="0"/>
        <w:ind w:hanging="2"/>
        <w:rPr>
          <w:color w:val="000000"/>
          <w:sz w:val="20"/>
          <w:szCs w:val="20"/>
        </w:rPr>
      </w:pPr>
      <w:r w:rsidRPr="00EF6ECE">
        <w:rPr>
          <w:sz w:val="20"/>
          <w:szCs w:val="20"/>
        </w:rPr>
        <w:t xml:space="preserve">No se presentan retrasos en esta meta. </w:t>
      </w:r>
    </w:p>
    <w:p w14:paraId="2B49E515" w14:textId="77777777" w:rsidR="0081660C" w:rsidRPr="00EF6ECE" w:rsidRDefault="0081660C" w:rsidP="005865E1">
      <w:pPr>
        <w:spacing w:after="0"/>
        <w:ind w:hanging="2"/>
        <w:rPr>
          <w:sz w:val="20"/>
          <w:szCs w:val="20"/>
        </w:rPr>
      </w:pPr>
    </w:p>
    <w:p w14:paraId="4CE624EE" w14:textId="77777777" w:rsidR="00F764C8" w:rsidRPr="00EF6ECE" w:rsidRDefault="00F764C8" w:rsidP="00F764C8">
      <w:pPr>
        <w:pStyle w:val="Ttulo4"/>
        <w:rPr>
          <w:sz w:val="20"/>
          <w:szCs w:val="20"/>
        </w:rPr>
      </w:pPr>
      <w:bookmarkStart w:id="40" w:name="_Toc79605989"/>
      <w:r w:rsidRPr="00EF6ECE">
        <w:rPr>
          <w:sz w:val="20"/>
          <w:szCs w:val="20"/>
        </w:rPr>
        <w:t>4.3 Gestión sectorial e intersectorial adelantada para la ejecución de actividades asociadas a la meta del proyecto</w:t>
      </w:r>
      <w:bookmarkEnd w:id="40"/>
    </w:p>
    <w:p w14:paraId="3423912F" w14:textId="77777777" w:rsidR="00F764C8" w:rsidRPr="00EF6ECE" w:rsidRDefault="00F764C8" w:rsidP="00F764C8">
      <w:pPr>
        <w:rPr>
          <w:sz w:val="20"/>
          <w:szCs w:val="20"/>
        </w:rPr>
      </w:pPr>
    </w:p>
    <w:tbl>
      <w:tblPr>
        <w:tblW w:w="9650" w:type="dxa"/>
        <w:tblBorders>
          <w:top w:val="nil"/>
          <w:left w:val="nil"/>
          <w:bottom w:val="nil"/>
          <w:right w:val="nil"/>
          <w:insideH w:val="nil"/>
          <w:insideV w:val="nil"/>
        </w:tblBorders>
        <w:tblLayout w:type="fixed"/>
        <w:tblLook w:val="0600" w:firstRow="0" w:lastRow="0" w:firstColumn="0" w:lastColumn="0" w:noHBand="1" w:noVBand="1"/>
      </w:tblPr>
      <w:tblGrid>
        <w:gridCol w:w="2794"/>
        <w:gridCol w:w="3543"/>
        <w:gridCol w:w="3313"/>
      </w:tblGrid>
      <w:tr w:rsidR="00F764C8" w:rsidRPr="00EF6ECE" w14:paraId="761AB481" w14:textId="77777777" w:rsidTr="00BA0314">
        <w:trPr>
          <w:trHeight w:val="20"/>
          <w:tblHeader/>
        </w:trPr>
        <w:tc>
          <w:tcPr>
            <w:tcW w:w="2794"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vAlign w:val="center"/>
          </w:tcPr>
          <w:p w14:paraId="53857FEE" w14:textId="77777777" w:rsidR="00F764C8" w:rsidRPr="00EF6ECE" w:rsidRDefault="00F764C8" w:rsidP="00EF6ECE">
            <w:pPr>
              <w:spacing w:after="0"/>
              <w:jc w:val="center"/>
              <w:rPr>
                <w:b/>
                <w:sz w:val="16"/>
              </w:rPr>
            </w:pPr>
            <w:r w:rsidRPr="00EF6ECE">
              <w:rPr>
                <w:b/>
                <w:sz w:val="16"/>
              </w:rPr>
              <w:t>Entidad</w:t>
            </w:r>
          </w:p>
        </w:tc>
        <w:tc>
          <w:tcPr>
            <w:tcW w:w="3543" w:type="dxa"/>
            <w:tcBorders>
              <w:top w:val="single" w:sz="8" w:space="0" w:color="000000"/>
              <w:left w:val="nil"/>
              <w:bottom w:val="single" w:sz="8" w:space="0" w:color="000000"/>
              <w:right w:val="single" w:sz="8" w:space="0" w:color="000000"/>
            </w:tcBorders>
            <w:shd w:val="clear" w:color="auto" w:fill="BFBFBF"/>
            <w:tcMar>
              <w:top w:w="100" w:type="dxa"/>
              <w:left w:w="100" w:type="dxa"/>
              <w:bottom w:w="100" w:type="dxa"/>
              <w:right w:w="100" w:type="dxa"/>
            </w:tcMar>
            <w:vAlign w:val="center"/>
          </w:tcPr>
          <w:p w14:paraId="4389AEB8" w14:textId="77777777" w:rsidR="00F764C8" w:rsidRPr="00EF6ECE" w:rsidRDefault="00F764C8" w:rsidP="00EF6ECE">
            <w:pPr>
              <w:spacing w:after="0"/>
              <w:jc w:val="center"/>
              <w:rPr>
                <w:b/>
                <w:sz w:val="16"/>
              </w:rPr>
            </w:pPr>
            <w:r w:rsidRPr="00EF6ECE">
              <w:rPr>
                <w:b/>
                <w:sz w:val="16"/>
              </w:rPr>
              <w:t>Actividad</w:t>
            </w:r>
          </w:p>
        </w:tc>
        <w:tc>
          <w:tcPr>
            <w:tcW w:w="3313" w:type="dxa"/>
            <w:tcBorders>
              <w:top w:val="single" w:sz="8" w:space="0" w:color="000000"/>
              <w:left w:val="nil"/>
              <w:bottom w:val="single" w:sz="8" w:space="0" w:color="000000"/>
              <w:right w:val="single" w:sz="8" w:space="0" w:color="000000"/>
            </w:tcBorders>
            <w:shd w:val="clear" w:color="auto" w:fill="BFBFBF"/>
            <w:tcMar>
              <w:top w:w="100" w:type="dxa"/>
              <w:left w:w="100" w:type="dxa"/>
              <w:bottom w:w="100" w:type="dxa"/>
              <w:right w:w="100" w:type="dxa"/>
            </w:tcMar>
            <w:vAlign w:val="center"/>
          </w:tcPr>
          <w:p w14:paraId="140099D8" w14:textId="77777777" w:rsidR="00F764C8" w:rsidRPr="00EF6ECE" w:rsidRDefault="00F764C8" w:rsidP="00EF6ECE">
            <w:pPr>
              <w:spacing w:after="0"/>
              <w:jc w:val="center"/>
              <w:rPr>
                <w:b/>
                <w:sz w:val="16"/>
              </w:rPr>
            </w:pPr>
            <w:r w:rsidRPr="00EF6ECE">
              <w:rPr>
                <w:b/>
                <w:sz w:val="16"/>
              </w:rPr>
              <w:t>Resultados</w:t>
            </w:r>
          </w:p>
        </w:tc>
      </w:tr>
      <w:tr w:rsidR="00F764C8" w:rsidRPr="00F764C8" w14:paraId="6A8387E4" w14:textId="77777777" w:rsidTr="00BA0314">
        <w:trPr>
          <w:trHeight w:val="690"/>
        </w:trPr>
        <w:tc>
          <w:tcPr>
            <w:tcW w:w="2794"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98BAC2D" w14:textId="77777777" w:rsidR="00F764C8" w:rsidRPr="00F764C8" w:rsidRDefault="00F764C8" w:rsidP="00EF6ECE">
            <w:pPr>
              <w:spacing w:after="0"/>
              <w:rPr>
                <w:sz w:val="16"/>
              </w:rPr>
            </w:pPr>
            <w:r w:rsidRPr="00F764C8">
              <w:rPr>
                <w:sz w:val="16"/>
              </w:rPr>
              <w:t>SCRD: Dirección de Cultura Ciudadana, Observatorio de Culturas, Oficina de Tecnologías de Información y Comunicaciones, Despacho</w:t>
            </w:r>
          </w:p>
        </w:tc>
        <w:tc>
          <w:tcPr>
            <w:tcW w:w="3543"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7E59292A" w14:textId="77777777" w:rsidR="00F764C8" w:rsidRPr="00F764C8" w:rsidRDefault="00F764C8" w:rsidP="00EF6ECE">
            <w:pPr>
              <w:spacing w:after="0"/>
              <w:rPr>
                <w:sz w:val="16"/>
              </w:rPr>
            </w:pPr>
            <w:r w:rsidRPr="00F764C8">
              <w:rPr>
                <w:sz w:val="16"/>
              </w:rPr>
              <w:t xml:space="preserve"> Presentación de los avances realizados en la propuesta del instrumento de recolección de información sobre las transformaciones generadas por la formación artística y cultural en niñas, niños y adolescentes.</w:t>
            </w:r>
          </w:p>
        </w:tc>
        <w:tc>
          <w:tcPr>
            <w:tcW w:w="3313"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3D8D22F9" w14:textId="77777777" w:rsidR="00F764C8" w:rsidRPr="00F764C8" w:rsidRDefault="00F764C8" w:rsidP="00EF6ECE">
            <w:pPr>
              <w:spacing w:after="0"/>
              <w:rPr>
                <w:sz w:val="16"/>
              </w:rPr>
            </w:pPr>
            <w:r w:rsidRPr="00F764C8">
              <w:rPr>
                <w:sz w:val="16"/>
              </w:rPr>
              <w:t>Ajustes y mejoras al instrumento de recolección de información sobre las transformaciones generadas por la formación artística y cultural en niñas, niños y adolescentes.</w:t>
            </w:r>
          </w:p>
        </w:tc>
      </w:tr>
      <w:tr w:rsidR="00F764C8" w:rsidRPr="00F764C8" w14:paraId="0D964676" w14:textId="77777777" w:rsidTr="00BA0314">
        <w:trPr>
          <w:trHeight w:val="692"/>
        </w:trPr>
        <w:tc>
          <w:tcPr>
            <w:tcW w:w="2794"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3012313" w14:textId="77777777" w:rsidR="00F764C8" w:rsidRPr="00F764C8" w:rsidRDefault="00F764C8" w:rsidP="00EF6ECE">
            <w:pPr>
              <w:spacing w:after="0"/>
              <w:rPr>
                <w:sz w:val="16"/>
              </w:rPr>
            </w:pPr>
            <w:r w:rsidRPr="00F764C8">
              <w:rPr>
                <w:sz w:val="16"/>
              </w:rPr>
              <w:t>IDARTES - Programa Arte en la Escuela y Programa Nidos</w:t>
            </w:r>
          </w:p>
        </w:tc>
        <w:tc>
          <w:tcPr>
            <w:tcW w:w="3543"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6DAB634C" w14:textId="77777777" w:rsidR="00F764C8" w:rsidRPr="00F764C8" w:rsidRDefault="00F764C8" w:rsidP="00EF6ECE">
            <w:pPr>
              <w:spacing w:after="0"/>
              <w:rPr>
                <w:sz w:val="16"/>
              </w:rPr>
            </w:pPr>
            <w:r w:rsidRPr="00F764C8">
              <w:rPr>
                <w:sz w:val="16"/>
              </w:rPr>
              <w:t xml:space="preserve">  Presentación de los avances realizados en la propuesta del instrumento de recolección de información sobre las transformaciones generadas por la formación artística y cultural en niñas, niños y adolescentes. </w:t>
            </w:r>
          </w:p>
        </w:tc>
        <w:tc>
          <w:tcPr>
            <w:tcW w:w="3313" w:type="dxa"/>
            <w:tcBorders>
              <w:top w:val="nil"/>
              <w:left w:val="nil"/>
              <w:bottom w:val="single" w:sz="8" w:space="0" w:color="000000"/>
              <w:right w:val="single" w:sz="8" w:space="0" w:color="000000"/>
            </w:tcBorders>
            <w:tcMar>
              <w:top w:w="100" w:type="dxa"/>
              <w:left w:w="100" w:type="dxa"/>
              <w:bottom w:w="100" w:type="dxa"/>
              <w:right w:w="100" w:type="dxa"/>
            </w:tcMar>
            <w:vAlign w:val="center"/>
          </w:tcPr>
          <w:p w14:paraId="630D3AD1" w14:textId="77777777" w:rsidR="00F764C8" w:rsidRPr="00F764C8" w:rsidRDefault="00F764C8" w:rsidP="00EF6ECE">
            <w:pPr>
              <w:spacing w:after="0"/>
              <w:rPr>
                <w:sz w:val="16"/>
              </w:rPr>
            </w:pPr>
            <w:r w:rsidRPr="00F764C8">
              <w:rPr>
                <w:sz w:val="16"/>
              </w:rPr>
              <w:t xml:space="preserve">Ajustes y mejoras al instrumento de recolección de información sobre las transformaciones generadas por la formación artística y cultural en niñas, niños y adolescentes. </w:t>
            </w:r>
          </w:p>
        </w:tc>
      </w:tr>
    </w:tbl>
    <w:p w14:paraId="5919CADF" w14:textId="77777777" w:rsidR="00F764C8" w:rsidRPr="00F764C8" w:rsidRDefault="00F764C8" w:rsidP="00F764C8"/>
    <w:p w14:paraId="4D88BB15" w14:textId="77777777" w:rsidR="00F764C8" w:rsidRDefault="00F764C8" w:rsidP="005865E1">
      <w:pPr>
        <w:spacing w:after="0"/>
        <w:ind w:hanging="2"/>
      </w:pPr>
    </w:p>
    <w:p w14:paraId="117DE7F4" w14:textId="77777777" w:rsidR="00F764C8" w:rsidRPr="00EF6ECE" w:rsidRDefault="00F764C8" w:rsidP="00F764C8">
      <w:pPr>
        <w:pStyle w:val="Ttulo4"/>
        <w:rPr>
          <w:sz w:val="20"/>
          <w:szCs w:val="20"/>
        </w:rPr>
      </w:pPr>
      <w:bookmarkStart w:id="41" w:name="_Toc79605990"/>
      <w:r w:rsidRPr="00EF6ECE">
        <w:rPr>
          <w:sz w:val="20"/>
          <w:szCs w:val="20"/>
        </w:rPr>
        <w:lastRenderedPageBreak/>
        <w:t>4.4 Relación del proyecto con las políticas públicas poblacionales y sectoriales</w:t>
      </w:r>
      <w:bookmarkEnd w:id="41"/>
      <w:r w:rsidRPr="00EF6ECE">
        <w:rPr>
          <w:sz w:val="20"/>
          <w:szCs w:val="20"/>
        </w:rPr>
        <w:t xml:space="preserve">   </w:t>
      </w:r>
    </w:p>
    <w:p w14:paraId="26382E85" w14:textId="77777777" w:rsidR="00F764C8" w:rsidRPr="00EF6ECE" w:rsidRDefault="00F764C8" w:rsidP="00EF6ECE">
      <w:pPr>
        <w:spacing w:after="0"/>
        <w:rPr>
          <w:sz w:val="20"/>
          <w:szCs w:val="20"/>
        </w:rPr>
      </w:pPr>
    </w:p>
    <w:p w14:paraId="545D649B" w14:textId="77777777" w:rsidR="00F764C8" w:rsidRPr="00EF6ECE" w:rsidRDefault="00F764C8" w:rsidP="00F764C8">
      <w:pPr>
        <w:ind w:hanging="2"/>
        <w:rPr>
          <w:sz w:val="20"/>
          <w:szCs w:val="20"/>
        </w:rPr>
      </w:pPr>
      <w:r w:rsidRPr="00EF6ECE">
        <w:rPr>
          <w:sz w:val="20"/>
          <w:szCs w:val="20"/>
        </w:rPr>
        <w:t xml:space="preserve">No aplica, esta meta no tiene una política pública asociada. </w:t>
      </w:r>
    </w:p>
    <w:tbl>
      <w:tblPr>
        <w:tblW w:w="9615" w:type="dxa"/>
        <w:tblBorders>
          <w:top w:val="nil"/>
          <w:left w:val="nil"/>
          <w:bottom w:val="nil"/>
          <w:right w:val="nil"/>
          <w:insideH w:val="nil"/>
          <w:insideV w:val="nil"/>
        </w:tblBorders>
        <w:tblLayout w:type="fixed"/>
        <w:tblLook w:val="0600" w:firstRow="0" w:lastRow="0" w:firstColumn="0" w:lastColumn="0" w:noHBand="1" w:noVBand="1"/>
      </w:tblPr>
      <w:tblGrid>
        <w:gridCol w:w="2400"/>
        <w:gridCol w:w="2415"/>
        <w:gridCol w:w="2415"/>
        <w:gridCol w:w="2385"/>
      </w:tblGrid>
      <w:tr w:rsidR="00BA0314" w14:paraId="17880118" w14:textId="77777777" w:rsidTr="00EF6ECE">
        <w:trPr>
          <w:trHeight w:val="366"/>
          <w:tblHeader/>
        </w:trPr>
        <w:tc>
          <w:tcPr>
            <w:tcW w:w="2400" w:type="dxa"/>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vAlign w:val="center"/>
          </w:tcPr>
          <w:p w14:paraId="1DE9624E" w14:textId="77777777" w:rsidR="00BA0314" w:rsidRPr="005310ED" w:rsidRDefault="00BA0314" w:rsidP="00BA0314">
            <w:pPr>
              <w:spacing w:after="0" w:line="276" w:lineRule="auto"/>
              <w:ind w:hanging="2"/>
              <w:jc w:val="center"/>
              <w:rPr>
                <w:b/>
                <w:sz w:val="16"/>
                <w:szCs w:val="16"/>
              </w:rPr>
            </w:pPr>
            <w:r w:rsidRPr="005310ED">
              <w:rPr>
                <w:b/>
                <w:sz w:val="16"/>
                <w:szCs w:val="16"/>
              </w:rPr>
              <w:t>Grupo etario / étnico / sector social</w:t>
            </w:r>
          </w:p>
        </w:tc>
        <w:tc>
          <w:tcPr>
            <w:tcW w:w="2415" w:type="dxa"/>
            <w:tcBorders>
              <w:top w:val="single" w:sz="8" w:space="0" w:color="000000"/>
              <w:left w:val="nil"/>
              <w:bottom w:val="single" w:sz="8" w:space="0" w:color="000000"/>
              <w:right w:val="single" w:sz="8" w:space="0" w:color="000000"/>
            </w:tcBorders>
            <w:shd w:val="clear" w:color="auto" w:fill="BFBFBF"/>
            <w:tcMar>
              <w:top w:w="100" w:type="dxa"/>
              <w:left w:w="100" w:type="dxa"/>
              <w:bottom w:w="100" w:type="dxa"/>
              <w:right w:w="100" w:type="dxa"/>
            </w:tcMar>
            <w:vAlign w:val="center"/>
          </w:tcPr>
          <w:p w14:paraId="1D6D1591" w14:textId="77777777" w:rsidR="00BA0314" w:rsidRPr="005310ED" w:rsidRDefault="00BA0314" w:rsidP="00BA0314">
            <w:pPr>
              <w:spacing w:after="0" w:line="276" w:lineRule="auto"/>
              <w:ind w:hanging="2"/>
              <w:jc w:val="center"/>
              <w:rPr>
                <w:b/>
                <w:sz w:val="16"/>
                <w:szCs w:val="16"/>
              </w:rPr>
            </w:pPr>
            <w:r w:rsidRPr="005310ED">
              <w:rPr>
                <w:b/>
                <w:sz w:val="16"/>
                <w:szCs w:val="16"/>
              </w:rPr>
              <w:t>Mujeres</w:t>
            </w:r>
          </w:p>
        </w:tc>
        <w:tc>
          <w:tcPr>
            <w:tcW w:w="2415" w:type="dxa"/>
            <w:tcBorders>
              <w:top w:val="single" w:sz="8" w:space="0" w:color="000000"/>
              <w:left w:val="nil"/>
              <w:bottom w:val="single" w:sz="8" w:space="0" w:color="000000"/>
              <w:right w:val="single" w:sz="8" w:space="0" w:color="000000"/>
            </w:tcBorders>
            <w:shd w:val="clear" w:color="auto" w:fill="BFBFBF"/>
            <w:tcMar>
              <w:top w:w="100" w:type="dxa"/>
              <w:left w:w="100" w:type="dxa"/>
              <w:bottom w:w="100" w:type="dxa"/>
              <w:right w:w="100" w:type="dxa"/>
            </w:tcMar>
            <w:vAlign w:val="center"/>
          </w:tcPr>
          <w:p w14:paraId="7CE11D3C" w14:textId="77777777" w:rsidR="00BA0314" w:rsidRPr="005310ED" w:rsidRDefault="00BA0314" w:rsidP="00BA0314">
            <w:pPr>
              <w:spacing w:after="0" w:line="276" w:lineRule="auto"/>
              <w:ind w:hanging="2"/>
              <w:jc w:val="center"/>
              <w:rPr>
                <w:b/>
                <w:sz w:val="16"/>
                <w:szCs w:val="16"/>
              </w:rPr>
            </w:pPr>
            <w:r w:rsidRPr="005310ED">
              <w:rPr>
                <w:b/>
                <w:sz w:val="16"/>
                <w:szCs w:val="16"/>
              </w:rPr>
              <w:t>Hombres</w:t>
            </w:r>
          </w:p>
        </w:tc>
        <w:tc>
          <w:tcPr>
            <w:tcW w:w="2385" w:type="dxa"/>
            <w:tcBorders>
              <w:top w:val="single" w:sz="8" w:space="0" w:color="000000"/>
              <w:left w:val="nil"/>
              <w:bottom w:val="single" w:sz="8" w:space="0" w:color="000000"/>
              <w:right w:val="single" w:sz="8" w:space="0" w:color="000000"/>
            </w:tcBorders>
            <w:shd w:val="clear" w:color="auto" w:fill="BFBFBF"/>
            <w:tcMar>
              <w:top w:w="100" w:type="dxa"/>
              <w:left w:w="100" w:type="dxa"/>
              <w:bottom w:w="100" w:type="dxa"/>
              <w:right w:w="100" w:type="dxa"/>
            </w:tcMar>
            <w:vAlign w:val="center"/>
          </w:tcPr>
          <w:p w14:paraId="632B8486" w14:textId="77777777" w:rsidR="00BA0314" w:rsidRPr="005310ED" w:rsidRDefault="00BA0314" w:rsidP="00BA0314">
            <w:pPr>
              <w:spacing w:after="0" w:line="276" w:lineRule="auto"/>
              <w:ind w:hanging="2"/>
              <w:jc w:val="center"/>
              <w:rPr>
                <w:b/>
                <w:sz w:val="16"/>
                <w:szCs w:val="16"/>
              </w:rPr>
            </w:pPr>
            <w:r w:rsidRPr="005310ED">
              <w:rPr>
                <w:b/>
                <w:sz w:val="16"/>
                <w:szCs w:val="16"/>
              </w:rPr>
              <w:t>Total</w:t>
            </w:r>
          </w:p>
        </w:tc>
      </w:tr>
      <w:tr w:rsidR="00BA0314" w14:paraId="0EE2F7F7" w14:textId="77777777" w:rsidTr="00BA0314">
        <w:trPr>
          <w:trHeight w:val="228"/>
        </w:trPr>
        <w:tc>
          <w:tcPr>
            <w:tcW w:w="240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79EA539" w14:textId="77777777" w:rsidR="00BA0314" w:rsidRPr="005310ED" w:rsidRDefault="00BA0314" w:rsidP="00BA0314">
            <w:pPr>
              <w:spacing w:after="0" w:line="276" w:lineRule="auto"/>
              <w:ind w:hanging="2"/>
              <w:rPr>
                <w:color w:val="FF0000"/>
                <w:sz w:val="16"/>
                <w:szCs w:val="16"/>
              </w:rPr>
            </w:pPr>
            <w:r w:rsidRPr="005310ED">
              <w:rPr>
                <w:sz w:val="16"/>
                <w:szCs w:val="16"/>
              </w:rPr>
              <w:t>No aplica para este trimestre</w:t>
            </w:r>
          </w:p>
        </w:tc>
        <w:tc>
          <w:tcPr>
            <w:tcW w:w="24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C355BB0" w14:textId="77777777" w:rsidR="00BA0314" w:rsidRPr="005310ED" w:rsidRDefault="00BA0314" w:rsidP="00BA0314">
            <w:pPr>
              <w:spacing w:line="276" w:lineRule="auto"/>
              <w:ind w:hanging="2"/>
              <w:rPr>
                <w:sz w:val="16"/>
                <w:szCs w:val="16"/>
              </w:rPr>
            </w:pPr>
          </w:p>
        </w:tc>
        <w:tc>
          <w:tcPr>
            <w:tcW w:w="24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260B62EE" w14:textId="77777777" w:rsidR="00BA0314" w:rsidRPr="005310ED" w:rsidRDefault="00BA0314" w:rsidP="00BA0314">
            <w:pPr>
              <w:spacing w:line="276" w:lineRule="auto"/>
              <w:ind w:hanging="2"/>
              <w:rPr>
                <w:sz w:val="16"/>
                <w:szCs w:val="16"/>
              </w:rPr>
            </w:pPr>
            <w:r w:rsidRPr="005310ED">
              <w:rPr>
                <w:sz w:val="16"/>
                <w:szCs w:val="16"/>
              </w:rPr>
              <w:t xml:space="preserve"> </w:t>
            </w:r>
          </w:p>
        </w:tc>
        <w:tc>
          <w:tcPr>
            <w:tcW w:w="23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1DDEFED5" w14:textId="77777777" w:rsidR="00BA0314" w:rsidRPr="005310ED" w:rsidRDefault="00BA0314" w:rsidP="00BA0314">
            <w:pPr>
              <w:spacing w:line="276" w:lineRule="auto"/>
              <w:ind w:hanging="2"/>
              <w:rPr>
                <w:sz w:val="16"/>
                <w:szCs w:val="16"/>
              </w:rPr>
            </w:pPr>
            <w:r w:rsidRPr="005310ED">
              <w:rPr>
                <w:sz w:val="16"/>
                <w:szCs w:val="16"/>
              </w:rPr>
              <w:t xml:space="preserve"> </w:t>
            </w:r>
          </w:p>
        </w:tc>
      </w:tr>
    </w:tbl>
    <w:p w14:paraId="344F7641" w14:textId="77777777" w:rsidR="00BA0314" w:rsidRDefault="00BA0314" w:rsidP="00F764C8">
      <w:pPr>
        <w:ind w:hanging="2"/>
      </w:pPr>
    </w:p>
    <w:p w14:paraId="677865F1" w14:textId="77777777" w:rsidR="00BA0314" w:rsidRPr="00EF6ECE" w:rsidRDefault="00BA0314" w:rsidP="00BA0314">
      <w:pPr>
        <w:pStyle w:val="Ttulo4"/>
        <w:rPr>
          <w:rFonts w:eastAsia="DejaVu Sans" w:cs="Arial"/>
          <w:sz w:val="20"/>
          <w:szCs w:val="20"/>
        </w:rPr>
      </w:pPr>
      <w:bookmarkStart w:id="42" w:name="_Toc79605991"/>
      <w:r w:rsidRPr="00EF6ECE">
        <w:rPr>
          <w:rFonts w:eastAsia="DejaVu Sans" w:cs="Arial"/>
          <w:sz w:val="20"/>
          <w:szCs w:val="20"/>
        </w:rPr>
        <w:t>4.5 Gestión territorial del proyecto</w:t>
      </w:r>
      <w:bookmarkEnd w:id="42"/>
      <w:r w:rsidRPr="00EF6ECE">
        <w:rPr>
          <w:rFonts w:eastAsia="DejaVu Sans" w:cs="Arial"/>
          <w:sz w:val="20"/>
          <w:szCs w:val="20"/>
        </w:rPr>
        <w:t xml:space="preserve">                                                                       </w:t>
      </w:r>
      <w:r w:rsidRPr="00EF6ECE">
        <w:rPr>
          <w:rFonts w:eastAsia="DejaVu Sans" w:cs="Arial"/>
          <w:sz w:val="20"/>
          <w:szCs w:val="20"/>
        </w:rPr>
        <w:tab/>
        <w:t xml:space="preserve"> </w:t>
      </w:r>
    </w:p>
    <w:p w14:paraId="10EBAF96" w14:textId="77777777" w:rsidR="00BA0314" w:rsidRPr="00EF6ECE" w:rsidRDefault="00BA0314" w:rsidP="00EF6ECE">
      <w:pPr>
        <w:spacing w:after="0"/>
        <w:rPr>
          <w:rFonts w:cs="Arial"/>
          <w:sz w:val="20"/>
          <w:szCs w:val="20"/>
        </w:rPr>
      </w:pPr>
    </w:p>
    <w:p w14:paraId="3CBBC996" w14:textId="77777777" w:rsidR="00BA0314" w:rsidRPr="00EF6ECE" w:rsidRDefault="00BA0314" w:rsidP="00BA0314">
      <w:pPr>
        <w:rPr>
          <w:rFonts w:cs="Arial"/>
          <w:sz w:val="20"/>
          <w:szCs w:val="20"/>
        </w:rPr>
      </w:pPr>
      <w:r w:rsidRPr="00EF6ECE">
        <w:rPr>
          <w:rFonts w:cs="Arial"/>
          <w:sz w:val="20"/>
          <w:szCs w:val="20"/>
        </w:rPr>
        <w:t>A la fecha no se han realizado gestiones territoriales asociadas con esta meta.</w:t>
      </w:r>
    </w:p>
    <w:p w14:paraId="0B314CE6" w14:textId="77777777" w:rsidR="0081660C" w:rsidRPr="00EF6ECE" w:rsidRDefault="0081660C" w:rsidP="005865E1">
      <w:pPr>
        <w:pStyle w:val="Ttulo4"/>
        <w:spacing w:before="0"/>
        <w:rPr>
          <w:rFonts w:cs="Arial"/>
          <w:sz w:val="20"/>
          <w:szCs w:val="20"/>
        </w:rPr>
      </w:pPr>
      <w:bookmarkStart w:id="43" w:name="_Toc79605992"/>
      <w:r w:rsidRPr="00EF6ECE">
        <w:rPr>
          <w:rFonts w:cs="Arial"/>
          <w:sz w:val="20"/>
          <w:szCs w:val="20"/>
        </w:rPr>
        <w:t>4.</w:t>
      </w:r>
      <w:r w:rsidR="00BA0314" w:rsidRPr="00EF6ECE">
        <w:rPr>
          <w:rFonts w:cs="Arial"/>
          <w:sz w:val="20"/>
          <w:szCs w:val="20"/>
        </w:rPr>
        <w:t>6</w:t>
      </w:r>
      <w:r w:rsidRPr="00EF6ECE">
        <w:rPr>
          <w:rFonts w:cs="Arial"/>
          <w:sz w:val="20"/>
          <w:szCs w:val="20"/>
        </w:rPr>
        <w:t xml:space="preserve"> Beneficios de ciudad</w:t>
      </w:r>
      <w:bookmarkEnd w:id="43"/>
      <w:r w:rsidRPr="00EF6ECE">
        <w:rPr>
          <w:rFonts w:cs="Arial"/>
          <w:sz w:val="20"/>
          <w:szCs w:val="20"/>
        </w:rPr>
        <w:tab/>
      </w:r>
      <w:r w:rsidRPr="00EF6ECE">
        <w:rPr>
          <w:rFonts w:cs="Arial"/>
          <w:sz w:val="20"/>
          <w:szCs w:val="20"/>
        </w:rPr>
        <w:tab/>
      </w:r>
      <w:r w:rsidRPr="00EF6ECE">
        <w:rPr>
          <w:rFonts w:cs="Arial"/>
          <w:sz w:val="20"/>
          <w:szCs w:val="20"/>
        </w:rPr>
        <w:tab/>
      </w:r>
      <w:r w:rsidRPr="00EF6ECE">
        <w:rPr>
          <w:rFonts w:cs="Arial"/>
          <w:sz w:val="20"/>
          <w:szCs w:val="20"/>
        </w:rPr>
        <w:tab/>
      </w:r>
      <w:r w:rsidRPr="00EF6ECE">
        <w:rPr>
          <w:rFonts w:cs="Arial"/>
          <w:sz w:val="20"/>
          <w:szCs w:val="20"/>
        </w:rPr>
        <w:tab/>
      </w:r>
      <w:r w:rsidRPr="00EF6ECE">
        <w:rPr>
          <w:rFonts w:cs="Arial"/>
          <w:sz w:val="20"/>
          <w:szCs w:val="20"/>
        </w:rPr>
        <w:tab/>
      </w:r>
      <w:r w:rsidRPr="00EF6ECE">
        <w:rPr>
          <w:rFonts w:cs="Arial"/>
          <w:sz w:val="20"/>
          <w:szCs w:val="20"/>
        </w:rPr>
        <w:tab/>
      </w:r>
      <w:r w:rsidRPr="00EF6ECE">
        <w:rPr>
          <w:rFonts w:cs="Arial"/>
          <w:sz w:val="20"/>
          <w:szCs w:val="20"/>
        </w:rPr>
        <w:tab/>
      </w:r>
      <w:r w:rsidRPr="00EF6ECE">
        <w:rPr>
          <w:rFonts w:cs="Arial"/>
          <w:sz w:val="20"/>
          <w:szCs w:val="20"/>
        </w:rPr>
        <w:tab/>
      </w:r>
    </w:p>
    <w:p w14:paraId="7D5FB904" w14:textId="77777777" w:rsidR="0081660C" w:rsidRPr="00EF6ECE" w:rsidRDefault="0081660C" w:rsidP="005865E1">
      <w:pPr>
        <w:spacing w:after="0"/>
        <w:rPr>
          <w:rFonts w:cs="Arial"/>
          <w:sz w:val="20"/>
          <w:szCs w:val="20"/>
        </w:rPr>
      </w:pPr>
    </w:p>
    <w:p w14:paraId="5C49C7C3" w14:textId="77777777" w:rsidR="0081660C" w:rsidRPr="00EF6ECE" w:rsidRDefault="00BA0314" w:rsidP="005865E1">
      <w:pPr>
        <w:spacing w:after="0"/>
        <w:ind w:hanging="2"/>
        <w:rPr>
          <w:rFonts w:cs="Arial"/>
          <w:sz w:val="20"/>
          <w:szCs w:val="20"/>
        </w:rPr>
      </w:pPr>
      <w:r w:rsidRPr="00EF6ECE">
        <w:rPr>
          <w:rFonts w:cs="Arial"/>
          <w:sz w:val="20"/>
          <w:szCs w:val="20"/>
        </w:rPr>
        <w:t xml:space="preserve">El sistema de información permitirá generar datos estadísticos a nivel de gestión y medir efectos e impactos de los procesos de arte, cultura y patrimonio que se desarrollan en la ciudad. De esta manera el sector y la ciudadanía contarán con información útil para las decisiones de política pública y de construcción y fortalecimiento de planes, programas y proyectos que se realicen en esta materia.  </w:t>
      </w:r>
    </w:p>
    <w:p w14:paraId="158160AE" w14:textId="77777777" w:rsidR="00BA0314" w:rsidRPr="00EF6ECE" w:rsidRDefault="00BA0314" w:rsidP="005865E1">
      <w:pPr>
        <w:spacing w:after="0"/>
        <w:ind w:hanging="2"/>
        <w:rPr>
          <w:rFonts w:cs="Arial"/>
          <w:sz w:val="20"/>
          <w:szCs w:val="20"/>
        </w:rPr>
      </w:pPr>
    </w:p>
    <w:p w14:paraId="1F66A8B6" w14:textId="77777777" w:rsidR="0081660C" w:rsidRPr="00EF6ECE" w:rsidRDefault="00BA0314" w:rsidP="005865E1">
      <w:pPr>
        <w:pStyle w:val="Ttulo4"/>
        <w:spacing w:before="0"/>
        <w:rPr>
          <w:rFonts w:cs="Arial"/>
          <w:sz w:val="20"/>
          <w:szCs w:val="20"/>
        </w:rPr>
      </w:pPr>
      <w:bookmarkStart w:id="44" w:name="_Toc79605993"/>
      <w:r w:rsidRPr="00EF6ECE">
        <w:rPr>
          <w:rFonts w:cs="Arial"/>
          <w:sz w:val="20"/>
          <w:szCs w:val="20"/>
        </w:rPr>
        <w:t>4.7 Hechos comunicacionales para mostrar el avance del proyecto y el beneficio que se brinda a la ciudad</w:t>
      </w:r>
      <w:bookmarkEnd w:id="44"/>
    </w:p>
    <w:p w14:paraId="40631C1E" w14:textId="77777777" w:rsidR="0081660C" w:rsidRPr="00EF6ECE" w:rsidRDefault="0081660C" w:rsidP="005865E1">
      <w:pPr>
        <w:spacing w:after="0"/>
        <w:ind w:hanging="2"/>
        <w:rPr>
          <w:rFonts w:cs="Arial"/>
          <w:color w:val="000000"/>
          <w:sz w:val="20"/>
          <w:szCs w:val="20"/>
        </w:rPr>
      </w:pPr>
    </w:p>
    <w:p w14:paraId="353A881C" w14:textId="77777777" w:rsidR="00BA0314" w:rsidRPr="00EF6ECE" w:rsidRDefault="00BA0314" w:rsidP="00BA0314">
      <w:pPr>
        <w:spacing w:after="0"/>
        <w:ind w:hanging="2"/>
        <w:rPr>
          <w:rFonts w:cs="Arial"/>
          <w:sz w:val="20"/>
          <w:szCs w:val="20"/>
        </w:rPr>
      </w:pPr>
      <w:r w:rsidRPr="00EF6ECE">
        <w:rPr>
          <w:rFonts w:cs="Arial"/>
          <w:sz w:val="20"/>
          <w:szCs w:val="20"/>
        </w:rPr>
        <w:t>●</w:t>
      </w:r>
      <w:r w:rsidRPr="00EF6ECE">
        <w:rPr>
          <w:rFonts w:cs="Arial"/>
          <w:sz w:val="20"/>
          <w:szCs w:val="20"/>
        </w:rPr>
        <w:tab/>
        <w:t xml:space="preserve">En este momento la SCRD se encuentra en la etapa de planeación, diseño y construcción de un índice que permitirá medir las transformaciones que genera la formación artística, cultural y deportiva impartida por las entidades adscritas en niñas, niños y adolescentes. </w:t>
      </w:r>
    </w:p>
    <w:p w14:paraId="21847284" w14:textId="77777777" w:rsidR="0081660C" w:rsidRPr="00EF6ECE" w:rsidRDefault="00BA0314" w:rsidP="00BA0314">
      <w:pPr>
        <w:rPr>
          <w:rFonts w:cs="Arial"/>
          <w:sz w:val="20"/>
          <w:szCs w:val="20"/>
        </w:rPr>
      </w:pPr>
      <w:r w:rsidRPr="00EF6ECE">
        <w:rPr>
          <w:rFonts w:cs="Arial"/>
          <w:sz w:val="20"/>
          <w:szCs w:val="20"/>
        </w:rPr>
        <w:t>●</w:t>
      </w:r>
      <w:r w:rsidRPr="00EF6ECE">
        <w:rPr>
          <w:rFonts w:cs="Arial"/>
          <w:sz w:val="20"/>
          <w:szCs w:val="20"/>
        </w:rPr>
        <w:tab/>
        <w:t>El sistema de información que se encuentra en proceso de planeación, diseño y construcción contará con información relevante y oportuna en temas de patrimonio, arte en espacio público, formación artística, cultural y deportiva, infraestructura cultural que le permitirá a la ciudadanía y hacedores de política pública tomar decisiones sobre estas temáticas en la ciudad.</w:t>
      </w:r>
    </w:p>
    <w:p w14:paraId="7129EB58" w14:textId="77777777" w:rsidR="005838B4" w:rsidRPr="00EF6ECE" w:rsidRDefault="005838B4" w:rsidP="00BA0314">
      <w:pPr>
        <w:rPr>
          <w:rFonts w:cs="Arial"/>
          <w:sz w:val="20"/>
          <w:szCs w:val="20"/>
          <w:lang w:val="es-ES" w:eastAsia="zh-CN"/>
        </w:rPr>
      </w:pPr>
    </w:p>
    <w:p w14:paraId="7036946A" w14:textId="77777777" w:rsidR="00BA0314" w:rsidRPr="00EF6ECE" w:rsidRDefault="00BA0314" w:rsidP="00BA0314">
      <w:pPr>
        <w:rPr>
          <w:rFonts w:cs="Arial"/>
          <w:sz w:val="20"/>
          <w:szCs w:val="20"/>
        </w:rPr>
      </w:pPr>
    </w:p>
    <w:p w14:paraId="78E893AD" w14:textId="77777777" w:rsidR="00BA0314" w:rsidRPr="00EF6ECE" w:rsidRDefault="00BA0314" w:rsidP="00BA0314">
      <w:pPr>
        <w:rPr>
          <w:rFonts w:cs="Arial"/>
          <w:sz w:val="20"/>
          <w:szCs w:val="20"/>
        </w:rPr>
      </w:pPr>
    </w:p>
    <w:p w14:paraId="0D7646B7" w14:textId="77777777" w:rsidR="00BA0314" w:rsidRPr="00EF6ECE" w:rsidRDefault="00BA0314" w:rsidP="00BA0314">
      <w:pPr>
        <w:rPr>
          <w:rFonts w:cs="Arial"/>
          <w:sz w:val="20"/>
          <w:szCs w:val="20"/>
        </w:rPr>
      </w:pPr>
    </w:p>
    <w:p w14:paraId="0D839F7E" w14:textId="77777777" w:rsidR="00BA0314" w:rsidRPr="00EF6ECE" w:rsidRDefault="00BA0314" w:rsidP="00BA0314">
      <w:pPr>
        <w:rPr>
          <w:rFonts w:cs="Arial"/>
          <w:sz w:val="20"/>
          <w:szCs w:val="20"/>
        </w:rPr>
      </w:pPr>
    </w:p>
    <w:p w14:paraId="0D8A636B" w14:textId="77777777" w:rsidR="00D23DC9" w:rsidRPr="00EF6ECE" w:rsidRDefault="00D23DC9" w:rsidP="00BA0314">
      <w:pPr>
        <w:rPr>
          <w:rFonts w:cs="Arial"/>
          <w:sz w:val="20"/>
          <w:szCs w:val="20"/>
        </w:rPr>
      </w:pPr>
    </w:p>
    <w:p w14:paraId="1114ADA8" w14:textId="77777777" w:rsidR="00D23DC9" w:rsidRPr="00EF6ECE" w:rsidRDefault="00D23DC9" w:rsidP="00BA0314">
      <w:pPr>
        <w:rPr>
          <w:rFonts w:cs="Arial"/>
          <w:sz w:val="20"/>
          <w:szCs w:val="20"/>
        </w:rPr>
      </w:pPr>
    </w:p>
    <w:p w14:paraId="6156B8D5" w14:textId="77777777" w:rsidR="00D23DC9" w:rsidRPr="00EF6ECE" w:rsidRDefault="00D23DC9" w:rsidP="00BA0314">
      <w:pPr>
        <w:rPr>
          <w:rFonts w:cs="Arial"/>
          <w:sz w:val="20"/>
          <w:szCs w:val="20"/>
        </w:rPr>
      </w:pPr>
    </w:p>
    <w:p w14:paraId="56FDA310" w14:textId="77777777" w:rsidR="00D23DC9" w:rsidRPr="00EF6ECE" w:rsidRDefault="00D23DC9" w:rsidP="00BA0314">
      <w:pPr>
        <w:rPr>
          <w:rFonts w:cs="Arial"/>
          <w:sz w:val="20"/>
          <w:szCs w:val="20"/>
        </w:rPr>
      </w:pPr>
    </w:p>
    <w:p w14:paraId="5B6574ED" w14:textId="77777777" w:rsidR="00D23DC9" w:rsidRPr="00EF6ECE" w:rsidRDefault="00D23DC9" w:rsidP="00BA0314">
      <w:pPr>
        <w:rPr>
          <w:rFonts w:cs="Arial"/>
          <w:sz w:val="20"/>
          <w:szCs w:val="20"/>
        </w:rPr>
      </w:pPr>
    </w:p>
    <w:p w14:paraId="5E439950" w14:textId="77777777" w:rsidR="00D23DC9" w:rsidRPr="00EF6ECE" w:rsidRDefault="00D23DC9" w:rsidP="00BA0314">
      <w:pPr>
        <w:rPr>
          <w:rFonts w:cs="Arial"/>
          <w:sz w:val="20"/>
          <w:szCs w:val="20"/>
        </w:rPr>
      </w:pPr>
    </w:p>
    <w:p w14:paraId="625D7D82" w14:textId="77777777" w:rsidR="00A87BB0" w:rsidRPr="00EF6ECE" w:rsidRDefault="00A87BB0" w:rsidP="00650742">
      <w:pPr>
        <w:pStyle w:val="Ttulo1"/>
        <w:spacing w:before="0" w:after="0"/>
        <w:rPr>
          <w:sz w:val="20"/>
          <w:szCs w:val="20"/>
        </w:rPr>
      </w:pPr>
      <w:bookmarkStart w:id="45" w:name="_Toc79605994"/>
      <w:r w:rsidRPr="00EF6ECE">
        <w:rPr>
          <w:sz w:val="20"/>
          <w:szCs w:val="20"/>
        </w:rPr>
        <w:lastRenderedPageBreak/>
        <w:t>PROYECTO DE INVERSIÓN No. 7885 Aportes para los creadores y gestores culturales de Bogotá</w:t>
      </w:r>
      <w:bookmarkEnd w:id="45"/>
    </w:p>
    <w:p w14:paraId="37A4D033" w14:textId="77777777" w:rsidR="00A87BB0" w:rsidRPr="00EF6ECE" w:rsidRDefault="00A87BB0" w:rsidP="00650742">
      <w:pPr>
        <w:spacing w:after="0"/>
        <w:ind w:hanging="2"/>
        <w:rPr>
          <w:rFonts w:cs="Arial"/>
          <w:b/>
          <w:sz w:val="20"/>
          <w:szCs w:val="20"/>
        </w:rPr>
      </w:pPr>
    </w:p>
    <w:p w14:paraId="48D4048D" w14:textId="77777777" w:rsidR="00A87BB0" w:rsidRPr="00EF6ECE" w:rsidRDefault="00AC3FEC" w:rsidP="00650742">
      <w:pPr>
        <w:spacing w:after="0"/>
        <w:ind w:hanging="2"/>
        <w:rPr>
          <w:rFonts w:cs="Arial"/>
          <w:sz w:val="20"/>
          <w:szCs w:val="20"/>
        </w:rPr>
      </w:pPr>
      <w:r w:rsidRPr="00EF6ECE">
        <w:rPr>
          <w:rFonts w:cs="Arial"/>
          <w:b/>
          <w:sz w:val="20"/>
          <w:szCs w:val="20"/>
        </w:rPr>
        <w:t>PERIODO: SEGUNDO TRIMESTRE 2021</w:t>
      </w:r>
    </w:p>
    <w:p w14:paraId="08BF6EC4" w14:textId="77777777" w:rsidR="00AC3FEC" w:rsidRPr="00EF6ECE" w:rsidRDefault="00AC3FEC" w:rsidP="00AC3FEC">
      <w:pPr>
        <w:spacing w:after="0"/>
        <w:rPr>
          <w:rFonts w:cs="Arial"/>
          <w:b/>
          <w:sz w:val="20"/>
          <w:szCs w:val="20"/>
        </w:rPr>
      </w:pPr>
    </w:p>
    <w:p w14:paraId="33090B01" w14:textId="77777777" w:rsidR="00A87BB0" w:rsidRPr="00EF6ECE" w:rsidRDefault="00AC3FEC" w:rsidP="00AC3FEC">
      <w:pPr>
        <w:spacing w:after="0"/>
        <w:rPr>
          <w:rFonts w:cs="Arial"/>
          <w:b/>
          <w:sz w:val="20"/>
          <w:szCs w:val="20"/>
        </w:rPr>
      </w:pPr>
      <w:r w:rsidRPr="00EF6ECE">
        <w:rPr>
          <w:rFonts w:cs="Arial"/>
          <w:b/>
          <w:sz w:val="20"/>
          <w:szCs w:val="20"/>
        </w:rPr>
        <w:t>Reporte: ENERO A JUNIO DE 2021 (ACUMULADO)</w:t>
      </w:r>
    </w:p>
    <w:p w14:paraId="7CF7E8DF" w14:textId="77777777" w:rsidR="00AC3FEC" w:rsidRPr="00EF6ECE" w:rsidRDefault="00AC3FEC" w:rsidP="00AC3FEC">
      <w:pPr>
        <w:spacing w:after="0"/>
        <w:rPr>
          <w:rFonts w:eastAsia="Arial" w:cs="Arial"/>
          <w:b/>
          <w:bCs/>
          <w:color w:val="000000"/>
          <w:sz w:val="20"/>
          <w:szCs w:val="20"/>
        </w:rPr>
      </w:pPr>
    </w:p>
    <w:p w14:paraId="4DADA61A" w14:textId="77777777" w:rsidR="00A87BB0" w:rsidRPr="00EF6ECE" w:rsidRDefault="002B1C25" w:rsidP="00650742">
      <w:pPr>
        <w:pStyle w:val="Ttulo2"/>
        <w:numPr>
          <w:ilvl w:val="0"/>
          <w:numId w:val="0"/>
        </w:numPr>
        <w:spacing w:before="0"/>
        <w:ind w:left="924" w:hanging="357"/>
        <w:rPr>
          <w:rFonts w:eastAsia="Arial" w:cs="Arial"/>
          <w:sz w:val="20"/>
          <w:szCs w:val="20"/>
        </w:rPr>
      </w:pPr>
      <w:bookmarkStart w:id="46" w:name="_Toc79605995"/>
      <w:bookmarkStart w:id="47" w:name="_Hlk78915906"/>
      <w:r w:rsidRPr="00EF6ECE">
        <w:rPr>
          <w:rFonts w:eastAsia="Arial" w:cs="Arial"/>
          <w:sz w:val="20"/>
          <w:szCs w:val="20"/>
        </w:rPr>
        <w:t xml:space="preserve">1. </w:t>
      </w:r>
      <w:r w:rsidR="00AC3FEC" w:rsidRPr="00EF6ECE">
        <w:rPr>
          <w:rFonts w:eastAsia="Arial" w:cs="Arial"/>
          <w:sz w:val="20"/>
          <w:szCs w:val="20"/>
        </w:rPr>
        <w:t>Ob</w:t>
      </w:r>
      <w:r w:rsidR="00A87BB0" w:rsidRPr="00EF6ECE">
        <w:rPr>
          <w:rFonts w:eastAsia="Arial" w:cs="Arial"/>
          <w:sz w:val="20"/>
          <w:szCs w:val="20"/>
        </w:rPr>
        <w:t>jetivo general</w:t>
      </w:r>
      <w:bookmarkEnd w:id="46"/>
      <w:r w:rsidR="00A87BB0" w:rsidRPr="00EF6ECE">
        <w:rPr>
          <w:rFonts w:eastAsia="Arial" w:cs="Arial"/>
          <w:sz w:val="20"/>
          <w:szCs w:val="20"/>
        </w:rPr>
        <w:t xml:space="preserve"> </w:t>
      </w:r>
      <w:r w:rsidR="00A87BB0" w:rsidRPr="00EF6ECE">
        <w:rPr>
          <w:rFonts w:eastAsia="Arial" w:cs="Arial"/>
          <w:sz w:val="20"/>
          <w:szCs w:val="20"/>
        </w:rPr>
        <w:tab/>
      </w:r>
      <w:r w:rsidR="00A87BB0" w:rsidRPr="00EF6ECE">
        <w:rPr>
          <w:rFonts w:eastAsia="Arial" w:cs="Arial"/>
          <w:sz w:val="20"/>
          <w:szCs w:val="20"/>
        </w:rPr>
        <w:tab/>
      </w:r>
      <w:r w:rsidR="00A87BB0" w:rsidRPr="00EF6ECE">
        <w:rPr>
          <w:rFonts w:eastAsia="Arial" w:cs="Arial"/>
          <w:sz w:val="20"/>
          <w:szCs w:val="20"/>
        </w:rPr>
        <w:tab/>
      </w:r>
      <w:r w:rsidR="00A87BB0" w:rsidRPr="00EF6ECE">
        <w:rPr>
          <w:rFonts w:eastAsia="Arial" w:cs="Arial"/>
          <w:sz w:val="20"/>
          <w:szCs w:val="20"/>
        </w:rPr>
        <w:tab/>
      </w:r>
      <w:r w:rsidR="00A87BB0" w:rsidRPr="00EF6ECE">
        <w:rPr>
          <w:rFonts w:eastAsia="Arial" w:cs="Arial"/>
          <w:sz w:val="20"/>
          <w:szCs w:val="20"/>
        </w:rPr>
        <w:tab/>
      </w:r>
      <w:r w:rsidR="00A87BB0" w:rsidRPr="00EF6ECE">
        <w:rPr>
          <w:rFonts w:eastAsia="Arial" w:cs="Arial"/>
          <w:sz w:val="20"/>
          <w:szCs w:val="20"/>
        </w:rPr>
        <w:tab/>
      </w:r>
      <w:r w:rsidR="00A87BB0" w:rsidRPr="00EF6ECE">
        <w:rPr>
          <w:rFonts w:eastAsia="Arial" w:cs="Arial"/>
          <w:sz w:val="20"/>
          <w:szCs w:val="20"/>
        </w:rPr>
        <w:tab/>
      </w:r>
      <w:r w:rsidR="00A87BB0" w:rsidRPr="00EF6ECE">
        <w:rPr>
          <w:rFonts w:eastAsia="Arial" w:cs="Arial"/>
          <w:sz w:val="20"/>
          <w:szCs w:val="20"/>
        </w:rPr>
        <w:tab/>
      </w:r>
      <w:r w:rsidR="00A87BB0" w:rsidRPr="00EF6ECE">
        <w:rPr>
          <w:rFonts w:eastAsia="Arial" w:cs="Arial"/>
          <w:sz w:val="20"/>
          <w:szCs w:val="20"/>
        </w:rPr>
        <w:tab/>
      </w:r>
    </w:p>
    <w:bookmarkEnd w:id="47"/>
    <w:p w14:paraId="19CA0D49" w14:textId="77777777" w:rsidR="00A87BB0" w:rsidRPr="00EF6ECE" w:rsidRDefault="00A87BB0" w:rsidP="00EF6ECE">
      <w:pPr>
        <w:spacing w:after="0"/>
        <w:ind w:left="720"/>
        <w:rPr>
          <w:rFonts w:eastAsia="Arial" w:cs="Arial"/>
          <w:b/>
          <w:bCs/>
          <w:sz w:val="20"/>
          <w:szCs w:val="20"/>
          <w:u w:val="single"/>
        </w:rPr>
      </w:pPr>
    </w:p>
    <w:p w14:paraId="776C7B30" w14:textId="77777777" w:rsidR="00A87BB0" w:rsidRPr="00EF6ECE" w:rsidRDefault="00A87BB0" w:rsidP="00A87BB0">
      <w:pPr>
        <w:rPr>
          <w:rFonts w:eastAsia="Arial" w:cs="Arial"/>
          <w:bCs/>
          <w:sz w:val="20"/>
          <w:szCs w:val="20"/>
        </w:rPr>
      </w:pPr>
      <w:r w:rsidRPr="00EF6ECE">
        <w:rPr>
          <w:rFonts w:eastAsia="Arial" w:cs="Arial"/>
          <w:bCs/>
          <w:sz w:val="20"/>
          <w:szCs w:val="20"/>
        </w:rPr>
        <w:t>Generar condiciones de acceso de los creadores y gestores culturales a los Beneficios Económicos y Periódicos – BEPS.</w:t>
      </w:r>
    </w:p>
    <w:p w14:paraId="17BEE031" w14:textId="77777777" w:rsidR="00AC3FEC" w:rsidRPr="00EF6ECE" w:rsidRDefault="00AC3FEC" w:rsidP="007A5A0E">
      <w:pPr>
        <w:pStyle w:val="Ttulo2"/>
        <w:numPr>
          <w:ilvl w:val="0"/>
          <w:numId w:val="0"/>
        </w:numPr>
        <w:spacing w:before="0"/>
        <w:ind w:left="924" w:hanging="357"/>
        <w:rPr>
          <w:rFonts w:cs="Arial"/>
          <w:sz w:val="20"/>
          <w:szCs w:val="20"/>
        </w:rPr>
      </w:pPr>
      <w:bookmarkStart w:id="48" w:name="_Toc79605996"/>
      <w:r w:rsidRPr="00EF6ECE">
        <w:rPr>
          <w:rFonts w:cs="Arial"/>
          <w:sz w:val="20"/>
          <w:szCs w:val="20"/>
        </w:rPr>
        <w:t>2. Logros y reto</w:t>
      </w:r>
      <w:r w:rsidR="007A5A0E" w:rsidRPr="00EF6ECE">
        <w:rPr>
          <w:rFonts w:cs="Arial"/>
          <w:sz w:val="20"/>
          <w:szCs w:val="20"/>
        </w:rPr>
        <w:t>s</w:t>
      </w:r>
      <w:r w:rsidRPr="00EF6ECE">
        <w:rPr>
          <w:rFonts w:cs="Arial"/>
          <w:sz w:val="20"/>
          <w:szCs w:val="20"/>
        </w:rPr>
        <w:t xml:space="preserve"> para el cumplimiento del objetivo del proyecto</w:t>
      </w:r>
      <w:bookmarkEnd w:id="48"/>
      <w:r w:rsidRPr="00EF6ECE">
        <w:rPr>
          <w:rFonts w:cs="Arial"/>
          <w:sz w:val="20"/>
          <w:szCs w:val="20"/>
        </w:rPr>
        <w:tab/>
      </w:r>
      <w:r w:rsidRPr="00EF6ECE">
        <w:rPr>
          <w:rFonts w:cs="Arial"/>
          <w:sz w:val="20"/>
          <w:szCs w:val="20"/>
        </w:rPr>
        <w:tab/>
      </w:r>
    </w:p>
    <w:p w14:paraId="10AB861B" w14:textId="77777777" w:rsidR="00A87BB0" w:rsidRPr="00EF6ECE" w:rsidRDefault="00A87BB0" w:rsidP="00EF6ECE">
      <w:pPr>
        <w:spacing w:after="0"/>
        <w:rPr>
          <w:rFonts w:eastAsia="Arial" w:cs="Arial"/>
          <w:b/>
          <w:bCs/>
          <w:sz w:val="20"/>
          <w:szCs w:val="20"/>
          <w:u w:val="single"/>
        </w:rPr>
      </w:pPr>
    </w:p>
    <w:p w14:paraId="1F44662B" w14:textId="77777777" w:rsidR="00AC3FEC" w:rsidRPr="00EF6ECE" w:rsidRDefault="00AC3FEC" w:rsidP="00AC3FEC">
      <w:pPr>
        <w:ind w:hanging="2"/>
        <w:rPr>
          <w:rFonts w:eastAsia="Tahoma" w:cs="Arial"/>
          <w:color w:val="000000"/>
          <w:sz w:val="20"/>
          <w:szCs w:val="20"/>
          <w:lang w:eastAsia="es-ES" w:bidi="es-ES"/>
        </w:rPr>
      </w:pPr>
      <w:r w:rsidRPr="00EF6ECE">
        <w:rPr>
          <w:rFonts w:eastAsia="Tahoma" w:cs="Arial"/>
          <w:color w:val="000000"/>
          <w:sz w:val="20"/>
          <w:szCs w:val="20"/>
          <w:lang w:eastAsia="es-ES" w:bidi="es-ES"/>
        </w:rPr>
        <w:t xml:space="preserve">En lo corrido del PDD 2020-2024 “Un nuevo contrato social y ambiental para la Bogotá del siglo XXI”, la Secretaría de Cultura, Recreación y Deporte – SCRD ha realizado diversas acciones de socialización y comunicación para llegar a nuevos ciudadanos y ciudadanas objeto de los Beneficios Económicos Periódicos - BEPS. </w:t>
      </w:r>
    </w:p>
    <w:p w14:paraId="1E10477B" w14:textId="77777777" w:rsidR="00AC3FEC" w:rsidRPr="00EF6ECE" w:rsidRDefault="00AC3FEC" w:rsidP="00AC3FEC">
      <w:pPr>
        <w:ind w:hanging="2"/>
        <w:rPr>
          <w:rFonts w:eastAsia="Tahoma" w:cs="Arial"/>
          <w:color w:val="000000"/>
          <w:sz w:val="20"/>
          <w:szCs w:val="20"/>
          <w:lang w:eastAsia="es-ES" w:bidi="es-ES"/>
        </w:rPr>
      </w:pPr>
      <w:r w:rsidRPr="00EF6ECE">
        <w:rPr>
          <w:rFonts w:eastAsia="Tahoma" w:cs="Arial"/>
          <w:color w:val="000000"/>
          <w:sz w:val="20"/>
          <w:szCs w:val="20"/>
          <w:lang w:eastAsia="es-ES" w:bidi="es-ES"/>
        </w:rPr>
        <w:t>A la fecha se han llevado a cabo 59 socializaciones con una participación de 1685 ciudadanos, en espacios como: COLEVS, CLACP, COEV, Alcaldías locales y Mesas de cultura, para dar a conocer las diferentes condiciones de postulación y atendiendo todas las consultas de los asistentes; adicionalmente, se han atendido de manera presencial y telefónica 2687 ciudadanos.</w:t>
      </w:r>
    </w:p>
    <w:p w14:paraId="7192F493" w14:textId="77777777" w:rsidR="00AC3FEC" w:rsidRPr="00EF6ECE" w:rsidRDefault="00AC3FEC" w:rsidP="00AC3FEC">
      <w:pPr>
        <w:ind w:hanging="2"/>
        <w:rPr>
          <w:rFonts w:eastAsia="Tahoma" w:cs="Arial"/>
          <w:color w:val="000000"/>
          <w:sz w:val="20"/>
          <w:szCs w:val="20"/>
          <w:lang w:eastAsia="es-ES" w:bidi="es-ES"/>
        </w:rPr>
      </w:pPr>
      <w:r w:rsidRPr="00EF6ECE">
        <w:rPr>
          <w:rFonts w:eastAsia="Tahoma" w:cs="Arial"/>
          <w:color w:val="000000"/>
          <w:sz w:val="20"/>
          <w:szCs w:val="20"/>
          <w:lang w:eastAsia="es-ES" w:bidi="es-ES"/>
        </w:rPr>
        <w:t xml:space="preserve">Las diversas actividades mencionadas constituyeron la base para que en la vigencia 2020, mediante las Resoluciones No. 353 y 924 del 2020, se otorgaran 207 beneficios Económicos Periódicos -BEPS- a creadores y gestores culturales, sin embargo, en el mes de junio de 2021 Colpensiones realizó reintegro de recursos (radicado 20213000161543) correspondientes a uno de los aspirantes que hacía parte del listado de ciudadanos calificados como viables en la modalidad de anualidad vitalicia. Dicho ciudadano no cumple el requisito de edad contemplado en la normativa vigente, para poder acceder al beneficio de la anualidad vitalicia, por lo cual, se ingresará nuevamente a la base de ciudadanos viables cuando cumpla los 62 años. </w:t>
      </w:r>
    </w:p>
    <w:p w14:paraId="2DBDA2C4" w14:textId="77777777" w:rsidR="00AC3FEC" w:rsidRPr="00EF6ECE" w:rsidRDefault="00AC3FEC" w:rsidP="00AC3FEC">
      <w:pPr>
        <w:ind w:hanging="2"/>
        <w:rPr>
          <w:rFonts w:eastAsia="Tahoma" w:cs="Arial"/>
          <w:color w:val="000000"/>
          <w:sz w:val="20"/>
          <w:szCs w:val="20"/>
          <w:lang w:eastAsia="es-ES" w:bidi="es-ES"/>
        </w:rPr>
      </w:pPr>
      <w:r w:rsidRPr="00EF6ECE">
        <w:rPr>
          <w:rFonts w:eastAsia="Tahoma" w:cs="Arial"/>
          <w:color w:val="000000"/>
          <w:sz w:val="20"/>
          <w:szCs w:val="20"/>
          <w:lang w:eastAsia="es-ES" w:bidi="es-ES"/>
        </w:rPr>
        <w:t xml:space="preserve">Por lo anterior la cifra de beneficiarios para la vigencia 2020 se ajusta a 206 beneficiarios así: en la modalidad de financiación de una anualidad vitalicia del Servicio Social Complementario (199) y en la modalidad del servicio social complementario (07). </w:t>
      </w:r>
    </w:p>
    <w:p w14:paraId="5F19FA50" w14:textId="77777777" w:rsidR="00AC3FEC" w:rsidRPr="00EF6ECE" w:rsidRDefault="00AC3FEC" w:rsidP="00AC3FEC">
      <w:pPr>
        <w:ind w:hanging="2"/>
        <w:rPr>
          <w:rFonts w:eastAsia="Tahoma" w:cs="Arial"/>
          <w:color w:val="000000"/>
          <w:sz w:val="20"/>
          <w:szCs w:val="20"/>
          <w:lang w:eastAsia="es-ES" w:bidi="es-ES"/>
        </w:rPr>
      </w:pPr>
      <w:r w:rsidRPr="00EF6ECE">
        <w:rPr>
          <w:rFonts w:eastAsia="Tahoma" w:cs="Arial"/>
          <w:color w:val="000000"/>
          <w:sz w:val="20"/>
          <w:szCs w:val="20"/>
          <w:lang w:eastAsia="es-ES" w:bidi="es-ES"/>
        </w:rPr>
        <w:t>Como parte de las acciones adelantadas en la vigencia 2021, al cierre del V corte (04 mayo 2021) se logró identificar a 113 nuevos ciudadanos, los cuales, fueron sometidos a validación y concepto de viabilidad del Ministerio de Cultura y de Colpensiones, esperando que para la primera quincena de julio 2021 se expida el acto administrativo que reconozca a los nuevos beneficiarios según sus puntajes sobre los criterios de priorización establecidos en la normativa vigente.</w:t>
      </w:r>
    </w:p>
    <w:p w14:paraId="02A4C959" w14:textId="77777777" w:rsidR="00AC3FEC" w:rsidRPr="00EF6ECE" w:rsidRDefault="00AC3FEC" w:rsidP="00AC3FEC">
      <w:pPr>
        <w:ind w:hanging="2"/>
        <w:rPr>
          <w:rFonts w:eastAsia="Tahoma" w:cs="Arial"/>
          <w:color w:val="000000"/>
          <w:sz w:val="20"/>
          <w:szCs w:val="20"/>
          <w:lang w:eastAsia="es-ES" w:bidi="es-ES"/>
        </w:rPr>
      </w:pPr>
      <w:r w:rsidRPr="00EF6ECE">
        <w:rPr>
          <w:rFonts w:eastAsia="Tahoma" w:cs="Arial"/>
          <w:color w:val="000000"/>
          <w:sz w:val="20"/>
          <w:szCs w:val="20"/>
          <w:lang w:eastAsia="es-ES" w:bidi="es-ES"/>
        </w:rPr>
        <w:t xml:space="preserve">Pese a la situación y dificultades ocasionadas por el tercer pico de la pandemia derivada del COVID-19, el mayor reto para el proyecto se plantea hacía la búsqueda de nuevos beneficiarios, y lograr llegar con la información del Beneficio a las 20 localidades para multiplicar los aspirantes a los beneficios económicos periódicos - BEPS. </w:t>
      </w:r>
    </w:p>
    <w:p w14:paraId="06CD1F98" w14:textId="77777777" w:rsidR="00A87BB0" w:rsidRPr="00EF6ECE" w:rsidRDefault="00AC3FEC" w:rsidP="00AC3FEC">
      <w:pPr>
        <w:ind w:hanging="2"/>
        <w:rPr>
          <w:rFonts w:cs="Arial"/>
          <w:color w:val="000000"/>
          <w:sz w:val="20"/>
          <w:szCs w:val="20"/>
        </w:rPr>
      </w:pPr>
      <w:r w:rsidRPr="00EF6ECE">
        <w:rPr>
          <w:rFonts w:eastAsia="Tahoma" w:cs="Arial"/>
          <w:color w:val="000000"/>
          <w:sz w:val="20"/>
          <w:szCs w:val="20"/>
          <w:lang w:eastAsia="es-ES" w:bidi="es-ES"/>
        </w:rPr>
        <w:t>Es relevante señalar que actualmente la SCRD continúa avanzando en gestiones con la SDH teniendo en cuenta que los recursos apropiados para la vigencia 2021 por valor de $2.507.494.000, son insuficientes para cubrir la población objetivo (170 beneficiados).</w:t>
      </w:r>
      <w:r w:rsidR="00A87BB0" w:rsidRPr="00EF6ECE">
        <w:rPr>
          <w:rFonts w:cs="Arial"/>
          <w:color w:val="000000"/>
          <w:sz w:val="20"/>
          <w:szCs w:val="20"/>
        </w:rPr>
        <w:t xml:space="preserve"> </w:t>
      </w:r>
    </w:p>
    <w:p w14:paraId="0641CFE9" w14:textId="77777777" w:rsidR="00AC3FEC" w:rsidRPr="00EF6ECE" w:rsidRDefault="00F010F0" w:rsidP="00F010F0">
      <w:pPr>
        <w:pStyle w:val="Ttulo2"/>
        <w:numPr>
          <w:ilvl w:val="0"/>
          <w:numId w:val="0"/>
        </w:numPr>
        <w:spacing w:before="0"/>
        <w:ind w:left="924" w:hanging="357"/>
        <w:rPr>
          <w:rFonts w:cs="Arial"/>
          <w:sz w:val="20"/>
          <w:szCs w:val="20"/>
        </w:rPr>
      </w:pPr>
      <w:bookmarkStart w:id="49" w:name="_Toc79605997"/>
      <w:r w:rsidRPr="00EF6ECE">
        <w:rPr>
          <w:rFonts w:cs="Arial"/>
          <w:sz w:val="20"/>
          <w:szCs w:val="20"/>
        </w:rPr>
        <w:lastRenderedPageBreak/>
        <w:t xml:space="preserve">3. </w:t>
      </w:r>
      <w:r w:rsidR="00AC3FEC" w:rsidRPr="00EF6ECE">
        <w:rPr>
          <w:rFonts w:cs="Arial"/>
          <w:sz w:val="20"/>
          <w:szCs w:val="20"/>
        </w:rPr>
        <w:t>Cumplimiento de la Meta de Producto</w:t>
      </w:r>
      <w:bookmarkEnd w:id="49"/>
      <w:r w:rsidR="00AC3FEC" w:rsidRPr="00EF6ECE">
        <w:rPr>
          <w:rFonts w:cs="Arial"/>
          <w:sz w:val="20"/>
          <w:szCs w:val="20"/>
        </w:rPr>
        <w:t xml:space="preserve"> </w:t>
      </w:r>
      <w:r w:rsidR="00AC3FEC" w:rsidRPr="00EF6ECE">
        <w:rPr>
          <w:rFonts w:cs="Arial"/>
          <w:sz w:val="20"/>
          <w:szCs w:val="20"/>
        </w:rPr>
        <w:tab/>
      </w:r>
      <w:r w:rsidR="00AC3FEC" w:rsidRPr="00EF6ECE">
        <w:rPr>
          <w:rFonts w:cs="Arial"/>
          <w:sz w:val="20"/>
          <w:szCs w:val="20"/>
        </w:rPr>
        <w:tab/>
      </w:r>
      <w:r w:rsidR="00AC3FEC" w:rsidRPr="00EF6ECE">
        <w:rPr>
          <w:rFonts w:cs="Arial"/>
          <w:sz w:val="20"/>
          <w:szCs w:val="20"/>
        </w:rPr>
        <w:tab/>
      </w:r>
      <w:r w:rsidR="00AC3FEC" w:rsidRPr="00EF6ECE">
        <w:rPr>
          <w:rFonts w:cs="Arial"/>
          <w:sz w:val="20"/>
          <w:szCs w:val="20"/>
        </w:rPr>
        <w:tab/>
      </w:r>
    </w:p>
    <w:p w14:paraId="25D1BEE8" w14:textId="77777777" w:rsidR="00A87BB0" w:rsidRPr="00EF6ECE" w:rsidRDefault="00A87BB0" w:rsidP="00EF6ECE">
      <w:pPr>
        <w:spacing w:after="0"/>
        <w:ind w:left="720"/>
        <w:rPr>
          <w:rFonts w:cs="Arial"/>
          <w:b/>
          <w:bCs/>
          <w:sz w:val="20"/>
          <w:szCs w:val="20"/>
          <w:u w:val="single"/>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A87BB0" w14:paraId="54D0FBFE" w14:textId="77777777" w:rsidTr="0041521A">
        <w:trPr>
          <w:trHeight w:val="356"/>
          <w:jc w:val="center"/>
        </w:trPr>
        <w:tc>
          <w:tcPr>
            <w:tcW w:w="4673"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7A95875F" w14:textId="77777777" w:rsidR="00A87BB0" w:rsidRDefault="00A87BB0" w:rsidP="0041521A">
            <w:pPr>
              <w:spacing w:after="0"/>
              <w:jc w:val="center"/>
              <w:rPr>
                <w:rFonts w:eastAsia="Times New Roman"/>
                <w:b/>
                <w:bCs/>
                <w:color w:val="000000"/>
                <w:sz w:val="16"/>
                <w:lang w:eastAsia="es-CO"/>
              </w:rPr>
            </w:pPr>
            <w:r>
              <w:rPr>
                <w:rFonts w:eastAsia="Times New Roman"/>
                <w:b/>
                <w:bCs/>
                <w:color w:val="000000"/>
                <w:sz w:val="16"/>
                <w:lang w:eastAsia="es-CO"/>
              </w:rPr>
              <w:t>Meta PD - Código y nombre</w:t>
            </w:r>
          </w:p>
        </w:tc>
        <w:tc>
          <w:tcPr>
            <w:tcW w:w="1418"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5577508E" w14:textId="77777777" w:rsidR="00A87BB0" w:rsidRDefault="00A87BB0" w:rsidP="0041521A">
            <w:pPr>
              <w:spacing w:after="0"/>
              <w:jc w:val="center"/>
              <w:rPr>
                <w:rFonts w:eastAsia="Times New Roman"/>
                <w:b/>
                <w:bCs/>
                <w:color w:val="000000"/>
                <w:sz w:val="16"/>
                <w:lang w:eastAsia="es-CO"/>
              </w:rPr>
            </w:pPr>
            <w:r>
              <w:rPr>
                <w:rFonts w:eastAsia="Times New Roman"/>
                <w:b/>
                <w:bCs/>
                <w:color w:val="000000"/>
                <w:sz w:val="16"/>
                <w:lang w:eastAsia="es-CO"/>
              </w:rPr>
              <w:t>Vigencia </w:t>
            </w:r>
          </w:p>
        </w:tc>
        <w:tc>
          <w:tcPr>
            <w:tcW w:w="1842" w:type="dxa"/>
            <w:tcBorders>
              <w:top w:val="single" w:sz="4" w:space="0" w:color="auto"/>
              <w:left w:val="single" w:sz="4" w:space="0" w:color="auto"/>
              <w:bottom w:val="single" w:sz="4" w:space="0" w:color="auto"/>
              <w:right w:val="single" w:sz="4" w:space="0" w:color="auto"/>
            </w:tcBorders>
            <w:shd w:val="clear" w:color="auto" w:fill="DBDBDB"/>
            <w:noWrap/>
            <w:vAlign w:val="center"/>
            <w:hideMark/>
          </w:tcPr>
          <w:p w14:paraId="5D5A39F7" w14:textId="77777777" w:rsidR="00A87BB0" w:rsidRDefault="00A87BB0" w:rsidP="0041521A">
            <w:pPr>
              <w:spacing w:after="0"/>
              <w:jc w:val="center"/>
              <w:rPr>
                <w:rFonts w:eastAsia="Times New Roman"/>
                <w:b/>
                <w:bCs/>
                <w:color w:val="000000"/>
                <w:sz w:val="16"/>
                <w:lang w:eastAsia="es-CO"/>
              </w:rPr>
            </w:pPr>
            <w:r>
              <w:rPr>
                <w:rFonts w:eastAsia="Times New Roman"/>
                <w:b/>
                <w:bCs/>
                <w:color w:val="000000"/>
                <w:sz w:val="16"/>
                <w:lang w:eastAsia="es-CO"/>
              </w:rPr>
              <w:t>Programado</w:t>
            </w:r>
          </w:p>
        </w:tc>
        <w:tc>
          <w:tcPr>
            <w:tcW w:w="1701"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696EA586" w14:textId="77777777" w:rsidR="00A87BB0" w:rsidRDefault="00A87BB0" w:rsidP="0041521A">
            <w:pPr>
              <w:spacing w:after="0"/>
              <w:jc w:val="center"/>
              <w:rPr>
                <w:rFonts w:eastAsia="Times New Roman"/>
                <w:b/>
                <w:bCs/>
                <w:color w:val="000000"/>
                <w:sz w:val="16"/>
                <w:lang w:eastAsia="es-CO"/>
              </w:rPr>
            </w:pPr>
            <w:r>
              <w:rPr>
                <w:rFonts w:eastAsia="Times New Roman"/>
                <w:b/>
                <w:bCs/>
                <w:color w:val="000000"/>
                <w:sz w:val="16"/>
                <w:lang w:eastAsia="es-CO"/>
              </w:rPr>
              <w:t>Ejecutado</w:t>
            </w:r>
          </w:p>
        </w:tc>
      </w:tr>
      <w:tr w:rsidR="00A87BB0" w14:paraId="7C077721" w14:textId="77777777" w:rsidTr="0041521A">
        <w:trPr>
          <w:trHeight w:val="250"/>
          <w:jc w:val="center"/>
        </w:trPr>
        <w:tc>
          <w:tcPr>
            <w:tcW w:w="4673"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706011D7" w14:textId="77777777" w:rsidR="00A87BB0" w:rsidRDefault="00A87BB0" w:rsidP="0041521A">
            <w:pPr>
              <w:spacing w:after="0"/>
              <w:jc w:val="center"/>
              <w:rPr>
                <w:rFonts w:eastAsia="Times New Roman"/>
                <w:b/>
                <w:bCs/>
                <w:color w:val="000000"/>
                <w:sz w:val="16"/>
                <w:lang w:eastAsia="es-CO"/>
              </w:rPr>
            </w:pPr>
            <w:r>
              <w:rPr>
                <w:rFonts w:eastAsia="Times New Roman"/>
                <w:b/>
                <w:bCs/>
                <w:color w:val="000000"/>
                <w:sz w:val="16"/>
                <w:lang w:eastAsia="es-CO"/>
              </w:rPr>
              <w:t>3 - Porcentaje de Beneficios Económicos Periódicos (BEPS) entregados (K).</w:t>
            </w:r>
          </w:p>
          <w:p w14:paraId="30996BC1" w14:textId="77777777" w:rsidR="00A87BB0" w:rsidRDefault="00A87BB0" w:rsidP="0041521A">
            <w:pPr>
              <w:spacing w:after="0"/>
              <w:jc w:val="center"/>
              <w:rPr>
                <w:rFonts w:eastAsia="Times New Roman"/>
                <w:color w:val="000000"/>
                <w:sz w:val="16"/>
                <w:lang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C78E54" w14:textId="77777777" w:rsidR="00A87BB0" w:rsidRDefault="00A87BB0" w:rsidP="0041521A">
            <w:pPr>
              <w:spacing w:after="0"/>
              <w:jc w:val="center"/>
              <w:rPr>
                <w:rFonts w:eastAsia="Times New Roman"/>
                <w:color w:val="000000"/>
                <w:sz w:val="16"/>
                <w:lang w:eastAsia="es-CO"/>
              </w:rPr>
            </w:pPr>
            <w:r>
              <w:rPr>
                <w:rFonts w:eastAsia="Times New Roman"/>
                <w:color w:val="000000"/>
                <w:sz w:val="16"/>
                <w:lang w:eastAsia="es-CO"/>
              </w:rPr>
              <w:t>2020</w:t>
            </w:r>
          </w:p>
        </w:tc>
        <w:tc>
          <w:tcPr>
            <w:tcW w:w="1842"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AABDD5E" w14:textId="77777777" w:rsidR="00A87BB0" w:rsidRDefault="00A87BB0" w:rsidP="0041521A">
            <w:pPr>
              <w:spacing w:after="0"/>
              <w:jc w:val="center"/>
              <w:rPr>
                <w:rFonts w:eastAsia="Times New Roman"/>
                <w:color w:val="000000"/>
                <w:sz w:val="16"/>
                <w:lang w:eastAsia="es-CO"/>
              </w:rPr>
            </w:pPr>
            <w:r>
              <w:rPr>
                <w:rFonts w:eastAsia="Times New Roman"/>
                <w:color w:val="000000"/>
                <w:sz w:val="16"/>
                <w:lang w:eastAsia="es-CO"/>
              </w:rPr>
              <w:t>100%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E584978" w14:textId="77777777" w:rsidR="00A87BB0" w:rsidRDefault="00A87BB0" w:rsidP="0041521A">
            <w:pPr>
              <w:spacing w:after="0"/>
              <w:jc w:val="center"/>
              <w:rPr>
                <w:rFonts w:eastAsia="Times New Roman"/>
                <w:color w:val="000000"/>
                <w:sz w:val="16"/>
                <w:lang w:eastAsia="es-CO"/>
              </w:rPr>
            </w:pPr>
            <w:r>
              <w:rPr>
                <w:rFonts w:eastAsia="Times New Roman"/>
                <w:color w:val="000000"/>
                <w:sz w:val="16"/>
                <w:lang w:eastAsia="es-CO"/>
              </w:rPr>
              <w:t>103,5%</w:t>
            </w:r>
          </w:p>
        </w:tc>
      </w:tr>
      <w:tr w:rsidR="00A87BB0" w14:paraId="11509B24" w14:textId="77777777" w:rsidTr="0041521A">
        <w:trPr>
          <w:trHeight w:val="2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5721477" w14:textId="77777777" w:rsidR="00A87BB0" w:rsidRDefault="00A87BB0" w:rsidP="0041521A">
            <w:pPr>
              <w:spacing w:after="0"/>
              <w:rPr>
                <w:rFonts w:eastAsia="Times New Roman" w:cs="Arial"/>
                <w:color w:val="000000"/>
                <w:sz w:val="16"/>
                <w:lang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487ED3A" w14:textId="77777777" w:rsidR="00A87BB0" w:rsidRDefault="00A87BB0" w:rsidP="0041521A">
            <w:pPr>
              <w:spacing w:after="0"/>
              <w:jc w:val="center"/>
              <w:rPr>
                <w:rFonts w:eastAsia="Times New Roman"/>
                <w:color w:val="000000"/>
                <w:sz w:val="16"/>
                <w:lang w:eastAsia="es-CO"/>
              </w:rPr>
            </w:pPr>
            <w:r>
              <w:rPr>
                <w:rFonts w:eastAsia="Times New Roman"/>
                <w:color w:val="000000"/>
                <w:sz w:val="16"/>
                <w:lang w:eastAsia="es-CO"/>
              </w:rPr>
              <w:t>2021</w:t>
            </w:r>
          </w:p>
        </w:tc>
        <w:tc>
          <w:tcPr>
            <w:tcW w:w="1842" w:type="dxa"/>
            <w:tcBorders>
              <w:top w:val="single" w:sz="4" w:space="0" w:color="auto"/>
              <w:left w:val="single" w:sz="4" w:space="0" w:color="auto"/>
              <w:bottom w:val="single" w:sz="4" w:space="0" w:color="auto"/>
              <w:right w:val="single" w:sz="4" w:space="0" w:color="auto"/>
            </w:tcBorders>
            <w:shd w:val="clear" w:color="auto" w:fill="FFFFFF"/>
            <w:noWrap/>
            <w:hideMark/>
          </w:tcPr>
          <w:p w14:paraId="2DA4954D" w14:textId="77777777" w:rsidR="00A87BB0" w:rsidRDefault="00A87BB0" w:rsidP="0041521A">
            <w:pPr>
              <w:spacing w:after="0"/>
              <w:jc w:val="center"/>
              <w:rPr>
                <w:rFonts w:eastAsia="Times New Roman"/>
                <w:color w:val="000000"/>
                <w:sz w:val="16"/>
                <w:lang w:eastAsia="es-CO"/>
              </w:rPr>
            </w:pPr>
            <w:r>
              <w:rPr>
                <w:rFonts w:eastAsia="Times New Roman"/>
                <w:color w:val="000000"/>
                <w:sz w:val="16"/>
                <w:lang w:eastAsia="es-CO"/>
              </w:rPr>
              <w:t>100%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E006C8A" w14:textId="77777777" w:rsidR="00A87BB0" w:rsidRDefault="00A87BB0" w:rsidP="0041521A">
            <w:pPr>
              <w:spacing w:after="0"/>
              <w:jc w:val="center"/>
              <w:rPr>
                <w:rFonts w:eastAsia="Times New Roman"/>
                <w:color w:val="000000"/>
                <w:sz w:val="16"/>
                <w:lang w:eastAsia="es-CO"/>
              </w:rPr>
            </w:pPr>
            <w:r>
              <w:rPr>
                <w:rFonts w:eastAsia="Times New Roman"/>
                <w:color w:val="000000"/>
                <w:sz w:val="16"/>
                <w:lang w:eastAsia="es-CO"/>
              </w:rPr>
              <w:t>0%</w:t>
            </w:r>
          </w:p>
        </w:tc>
      </w:tr>
      <w:tr w:rsidR="00A87BB0" w14:paraId="7F95CEA9" w14:textId="77777777" w:rsidTr="0041521A">
        <w:trPr>
          <w:trHeight w:val="2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C5C5F9C" w14:textId="77777777" w:rsidR="00A87BB0" w:rsidRDefault="00A87BB0" w:rsidP="0041521A">
            <w:pPr>
              <w:spacing w:after="0"/>
              <w:rPr>
                <w:rFonts w:eastAsia="Times New Roman" w:cs="Arial"/>
                <w:color w:val="000000"/>
                <w:sz w:val="16"/>
                <w:lang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ECCD1F7" w14:textId="77777777" w:rsidR="00A87BB0" w:rsidRDefault="00A87BB0" w:rsidP="0041521A">
            <w:pPr>
              <w:spacing w:after="0"/>
              <w:jc w:val="center"/>
              <w:rPr>
                <w:rFonts w:eastAsia="Times New Roman"/>
                <w:color w:val="000000"/>
                <w:sz w:val="16"/>
                <w:lang w:eastAsia="es-CO"/>
              </w:rPr>
            </w:pPr>
            <w:r>
              <w:rPr>
                <w:rFonts w:eastAsia="Times New Roman"/>
                <w:color w:val="000000"/>
                <w:sz w:val="16"/>
                <w:lang w:eastAsia="es-CO"/>
              </w:rPr>
              <w:t>2022</w:t>
            </w:r>
          </w:p>
        </w:tc>
        <w:tc>
          <w:tcPr>
            <w:tcW w:w="1842" w:type="dxa"/>
            <w:tcBorders>
              <w:top w:val="single" w:sz="4" w:space="0" w:color="auto"/>
              <w:left w:val="single" w:sz="4" w:space="0" w:color="auto"/>
              <w:bottom w:val="single" w:sz="4" w:space="0" w:color="auto"/>
              <w:right w:val="single" w:sz="4" w:space="0" w:color="auto"/>
            </w:tcBorders>
            <w:shd w:val="clear" w:color="auto" w:fill="FFFFFF"/>
            <w:noWrap/>
            <w:hideMark/>
          </w:tcPr>
          <w:p w14:paraId="729FD8F4" w14:textId="77777777" w:rsidR="00A87BB0" w:rsidRDefault="00A87BB0" w:rsidP="0041521A">
            <w:pPr>
              <w:spacing w:after="0"/>
              <w:jc w:val="center"/>
              <w:rPr>
                <w:rFonts w:eastAsia="Times New Roman"/>
                <w:color w:val="000000"/>
                <w:sz w:val="16"/>
                <w:lang w:eastAsia="es-CO"/>
              </w:rPr>
            </w:pPr>
            <w:r>
              <w:rPr>
                <w:rFonts w:eastAsia="Times New Roman"/>
                <w:color w:val="000000"/>
                <w:sz w:val="16"/>
                <w:lang w:eastAsia="es-CO"/>
              </w:rPr>
              <w:t>100%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952FBE1" w14:textId="77777777" w:rsidR="00A87BB0" w:rsidRDefault="00A87BB0" w:rsidP="0041521A">
            <w:pPr>
              <w:spacing w:after="0"/>
              <w:jc w:val="center"/>
              <w:rPr>
                <w:rFonts w:eastAsia="Times New Roman"/>
                <w:color w:val="000000"/>
                <w:sz w:val="16"/>
                <w:lang w:eastAsia="es-CO"/>
              </w:rPr>
            </w:pPr>
          </w:p>
        </w:tc>
      </w:tr>
      <w:tr w:rsidR="00A87BB0" w14:paraId="220A3801" w14:textId="77777777" w:rsidTr="0041521A">
        <w:trPr>
          <w:trHeight w:val="2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1262733" w14:textId="77777777" w:rsidR="00A87BB0" w:rsidRDefault="00A87BB0" w:rsidP="0041521A">
            <w:pPr>
              <w:spacing w:after="0"/>
              <w:rPr>
                <w:rFonts w:eastAsia="Times New Roman" w:cs="Arial"/>
                <w:color w:val="000000"/>
                <w:sz w:val="16"/>
                <w:lang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BAA878" w14:textId="77777777" w:rsidR="00A87BB0" w:rsidRDefault="00A87BB0" w:rsidP="0041521A">
            <w:pPr>
              <w:spacing w:after="0"/>
              <w:jc w:val="center"/>
              <w:rPr>
                <w:rFonts w:eastAsia="Times New Roman"/>
                <w:color w:val="000000"/>
                <w:sz w:val="16"/>
                <w:lang w:eastAsia="es-CO"/>
              </w:rPr>
            </w:pPr>
            <w:r>
              <w:rPr>
                <w:rFonts w:eastAsia="Times New Roman"/>
                <w:color w:val="000000"/>
                <w:sz w:val="16"/>
                <w:lang w:eastAsia="es-CO"/>
              </w:rPr>
              <w:t>2023</w:t>
            </w:r>
          </w:p>
        </w:tc>
        <w:tc>
          <w:tcPr>
            <w:tcW w:w="1842" w:type="dxa"/>
            <w:tcBorders>
              <w:top w:val="single" w:sz="4" w:space="0" w:color="auto"/>
              <w:left w:val="single" w:sz="4" w:space="0" w:color="auto"/>
              <w:bottom w:val="single" w:sz="4" w:space="0" w:color="auto"/>
              <w:right w:val="single" w:sz="4" w:space="0" w:color="auto"/>
            </w:tcBorders>
            <w:shd w:val="clear" w:color="auto" w:fill="FFFFFF"/>
            <w:hideMark/>
          </w:tcPr>
          <w:p w14:paraId="56DDCE5F" w14:textId="77777777" w:rsidR="00A87BB0" w:rsidRDefault="00A87BB0" w:rsidP="0041521A">
            <w:pPr>
              <w:spacing w:after="0"/>
              <w:jc w:val="center"/>
              <w:rPr>
                <w:rFonts w:eastAsia="Times New Roman"/>
                <w:color w:val="000000"/>
                <w:sz w:val="16"/>
                <w:lang w:eastAsia="es-CO"/>
              </w:rPr>
            </w:pPr>
            <w:r>
              <w:rPr>
                <w:rFonts w:eastAsia="Times New Roman"/>
                <w:color w:val="000000"/>
                <w:sz w:val="16"/>
                <w:lang w:eastAsia="es-CO"/>
              </w:rPr>
              <w:t>100%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642F6FE" w14:textId="77777777" w:rsidR="00A87BB0" w:rsidRDefault="00A87BB0" w:rsidP="0041521A">
            <w:pPr>
              <w:spacing w:after="0"/>
              <w:jc w:val="center"/>
              <w:rPr>
                <w:rFonts w:eastAsia="Times New Roman"/>
                <w:color w:val="000000"/>
                <w:sz w:val="16"/>
                <w:lang w:eastAsia="es-CO"/>
              </w:rPr>
            </w:pPr>
          </w:p>
        </w:tc>
      </w:tr>
      <w:tr w:rsidR="00A87BB0" w14:paraId="5D36A6BF" w14:textId="77777777" w:rsidTr="0041521A">
        <w:trPr>
          <w:trHeight w:val="25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D134E02" w14:textId="77777777" w:rsidR="00A87BB0" w:rsidRDefault="00A87BB0" w:rsidP="0041521A">
            <w:pPr>
              <w:spacing w:after="0"/>
              <w:rPr>
                <w:rFonts w:eastAsia="Times New Roman" w:cs="Arial"/>
                <w:color w:val="000000"/>
                <w:sz w:val="16"/>
                <w:lang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8A4A626" w14:textId="77777777" w:rsidR="00A87BB0" w:rsidRDefault="00A87BB0" w:rsidP="0041521A">
            <w:pPr>
              <w:spacing w:after="0"/>
              <w:jc w:val="center"/>
              <w:rPr>
                <w:rFonts w:eastAsia="Times New Roman"/>
                <w:color w:val="000000"/>
                <w:sz w:val="16"/>
                <w:lang w:eastAsia="es-CO"/>
              </w:rPr>
            </w:pPr>
            <w:r>
              <w:rPr>
                <w:rFonts w:eastAsia="Times New Roman"/>
                <w:color w:val="000000"/>
                <w:sz w:val="16"/>
                <w:lang w:eastAsia="es-CO"/>
              </w:rPr>
              <w:t>2024</w:t>
            </w:r>
          </w:p>
        </w:tc>
        <w:tc>
          <w:tcPr>
            <w:tcW w:w="1842" w:type="dxa"/>
            <w:tcBorders>
              <w:top w:val="single" w:sz="4" w:space="0" w:color="auto"/>
              <w:left w:val="single" w:sz="4" w:space="0" w:color="auto"/>
              <w:bottom w:val="single" w:sz="4" w:space="0" w:color="auto"/>
              <w:right w:val="single" w:sz="4" w:space="0" w:color="auto"/>
            </w:tcBorders>
            <w:shd w:val="clear" w:color="auto" w:fill="FFFFFF"/>
            <w:hideMark/>
          </w:tcPr>
          <w:p w14:paraId="0F86F0BA" w14:textId="77777777" w:rsidR="00A87BB0" w:rsidRDefault="00A87BB0" w:rsidP="0041521A">
            <w:pPr>
              <w:spacing w:after="0"/>
              <w:jc w:val="center"/>
              <w:rPr>
                <w:rFonts w:eastAsia="Times New Roman"/>
                <w:color w:val="000000"/>
                <w:sz w:val="16"/>
                <w:lang w:eastAsia="es-CO"/>
              </w:rPr>
            </w:pPr>
            <w:r>
              <w:rPr>
                <w:rFonts w:eastAsia="Times New Roman"/>
                <w:color w:val="000000"/>
                <w:sz w:val="16"/>
                <w:lang w:eastAsia="es-CO"/>
              </w:rPr>
              <w:t>100%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46CDB8C8" w14:textId="77777777" w:rsidR="00A87BB0" w:rsidRDefault="00A87BB0" w:rsidP="0041521A">
            <w:pPr>
              <w:spacing w:after="0"/>
              <w:jc w:val="center"/>
              <w:rPr>
                <w:rFonts w:eastAsia="Times New Roman"/>
                <w:color w:val="000000"/>
                <w:sz w:val="16"/>
                <w:lang w:eastAsia="es-CO"/>
              </w:rPr>
            </w:pPr>
          </w:p>
        </w:tc>
      </w:tr>
    </w:tbl>
    <w:p w14:paraId="14A7E247" w14:textId="77777777" w:rsidR="00A87BB0" w:rsidRPr="00EF6ECE" w:rsidRDefault="00A87BB0" w:rsidP="00A87BB0">
      <w:pPr>
        <w:rPr>
          <w:rFonts w:eastAsia="DejaVu Sans" w:cs="Arial"/>
          <w:bCs/>
          <w:kern w:val="2"/>
          <w:sz w:val="18"/>
          <w:szCs w:val="18"/>
          <w:lang w:val="es-ES" w:eastAsia="zh-CN"/>
        </w:rPr>
      </w:pPr>
      <w:r w:rsidRPr="00EF6ECE">
        <w:rPr>
          <w:b/>
          <w:bCs/>
          <w:sz w:val="18"/>
          <w:szCs w:val="18"/>
          <w:u w:val="single"/>
        </w:rPr>
        <w:t>Tipologías</w:t>
      </w:r>
      <w:r w:rsidRPr="00EF6ECE">
        <w:rPr>
          <w:bCs/>
          <w:sz w:val="18"/>
          <w:szCs w:val="18"/>
        </w:rPr>
        <w:t>: (S) Suma (K) Constante (C) Creciente (D) Decreciente</w:t>
      </w: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55"/>
        <w:gridCol w:w="545"/>
        <w:gridCol w:w="744"/>
        <w:gridCol w:w="567"/>
        <w:gridCol w:w="425"/>
        <w:gridCol w:w="567"/>
        <w:gridCol w:w="428"/>
        <w:gridCol w:w="547"/>
        <w:gridCol w:w="547"/>
        <w:gridCol w:w="547"/>
        <w:gridCol w:w="598"/>
      </w:tblGrid>
      <w:tr w:rsidR="00A87BB0" w:rsidRPr="00EF6ECE" w14:paraId="1249448F" w14:textId="77777777" w:rsidTr="00EF6ECE">
        <w:trPr>
          <w:jc w:val="center"/>
        </w:trPr>
        <w:tc>
          <w:tcPr>
            <w:tcW w:w="4055" w:type="dxa"/>
            <w:vMerge w:val="restart"/>
            <w:tcBorders>
              <w:top w:val="single" w:sz="4" w:space="0" w:color="auto"/>
              <w:left w:val="single" w:sz="4" w:space="0" w:color="auto"/>
              <w:bottom w:val="single" w:sz="4" w:space="0" w:color="auto"/>
              <w:right w:val="single" w:sz="4" w:space="0" w:color="auto"/>
            </w:tcBorders>
            <w:shd w:val="clear" w:color="auto" w:fill="DBDBDB"/>
            <w:vAlign w:val="center"/>
            <w:hideMark/>
          </w:tcPr>
          <w:p w14:paraId="07A07F0F" w14:textId="77777777" w:rsidR="00A87BB0" w:rsidRPr="00EF6ECE" w:rsidRDefault="00A87BB0">
            <w:pPr>
              <w:jc w:val="center"/>
              <w:rPr>
                <w:b/>
                <w:bCs/>
                <w:sz w:val="16"/>
                <w:szCs w:val="12"/>
              </w:rPr>
            </w:pPr>
            <w:r w:rsidRPr="00EF6ECE">
              <w:rPr>
                <w:b/>
                <w:bCs/>
                <w:sz w:val="16"/>
                <w:szCs w:val="12"/>
              </w:rPr>
              <w:t>Metas Proyecto de Inversión Asociadas</w:t>
            </w:r>
          </w:p>
        </w:tc>
        <w:tc>
          <w:tcPr>
            <w:tcW w:w="1289"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33371DF2" w14:textId="77777777" w:rsidR="00A87BB0" w:rsidRPr="00EF6ECE" w:rsidRDefault="00A87BB0">
            <w:pPr>
              <w:jc w:val="center"/>
              <w:rPr>
                <w:b/>
                <w:bCs/>
                <w:sz w:val="12"/>
                <w:szCs w:val="12"/>
              </w:rPr>
            </w:pPr>
            <w:r w:rsidRPr="00EF6ECE">
              <w:rPr>
                <w:b/>
                <w:bCs/>
                <w:sz w:val="12"/>
                <w:szCs w:val="12"/>
              </w:rPr>
              <w:t>2020</w:t>
            </w:r>
          </w:p>
        </w:tc>
        <w:tc>
          <w:tcPr>
            <w:tcW w:w="992"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648488EE" w14:textId="77777777" w:rsidR="00A87BB0" w:rsidRPr="00EF6ECE" w:rsidRDefault="00A87BB0">
            <w:pPr>
              <w:jc w:val="center"/>
              <w:rPr>
                <w:b/>
                <w:bCs/>
                <w:sz w:val="12"/>
                <w:szCs w:val="12"/>
              </w:rPr>
            </w:pPr>
            <w:r w:rsidRPr="00EF6ECE">
              <w:rPr>
                <w:b/>
                <w:bCs/>
                <w:sz w:val="12"/>
                <w:szCs w:val="12"/>
              </w:rPr>
              <w:t>2021</w:t>
            </w:r>
          </w:p>
        </w:tc>
        <w:tc>
          <w:tcPr>
            <w:tcW w:w="995"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4B85FF42" w14:textId="77777777" w:rsidR="00A87BB0" w:rsidRPr="00EF6ECE" w:rsidRDefault="00A87BB0">
            <w:pPr>
              <w:jc w:val="center"/>
              <w:rPr>
                <w:b/>
                <w:bCs/>
                <w:sz w:val="12"/>
                <w:szCs w:val="12"/>
              </w:rPr>
            </w:pPr>
            <w:r w:rsidRPr="00EF6ECE">
              <w:rPr>
                <w:b/>
                <w:bCs/>
                <w:sz w:val="12"/>
                <w:szCs w:val="12"/>
              </w:rPr>
              <w:t>2022</w:t>
            </w:r>
          </w:p>
        </w:tc>
        <w:tc>
          <w:tcPr>
            <w:tcW w:w="1094"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6E9E56EC" w14:textId="77777777" w:rsidR="00A87BB0" w:rsidRPr="00EF6ECE" w:rsidRDefault="00A87BB0">
            <w:pPr>
              <w:jc w:val="center"/>
              <w:rPr>
                <w:b/>
                <w:bCs/>
                <w:sz w:val="12"/>
                <w:szCs w:val="12"/>
              </w:rPr>
            </w:pPr>
            <w:r w:rsidRPr="00EF6ECE">
              <w:rPr>
                <w:b/>
                <w:bCs/>
                <w:sz w:val="12"/>
                <w:szCs w:val="12"/>
              </w:rPr>
              <w:t>2023</w:t>
            </w:r>
          </w:p>
        </w:tc>
        <w:tc>
          <w:tcPr>
            <w:tcW w:w="1145" w:type="dxa"/>
            <w:gridSpan w:val="2"/>
            <w:tcBorders>
              <w:top w:val="single" w:sz="4" w:space="0" w:color="auto"/>
              <w:left w:val="single" w:sz="4" w:space="0" w:color="auto"/>
              <w:bottom w:val="single" w:sz="4" w:space="0" w:color="auto"/>
              <w:right w:val="single" w:sz="4" w:space="0" w:color="auto"/>
            </w:tcBorders>
            <w:shd w:val="clear" w:color="auto" w:fill="DBDBDB"/>
            <w:vAlign w:val="center"/>
            <w:hideMark/>
          </w:tcPr>
          <w:p w14:paraId="4B7994AB" w14:textId="77777777" w:rsidR="00A87BB0" w:rsidRPr="00EF6ECE" w:rsidRDefault="00A87BB0">
            <w:pPr>
              <w:jc w:val="center"/>
              <w:rPr>
                <w:b/>
                <w:bCs/>
                <w:sz w:val="12"/>
                <w:szCs w:val="12"/>
              </w:rPr>
            </w:pPr>
            <w:r w:rsidRPr="00EF6ECE">
              <w:rPr>
                <w:b/>
                <w:bCs/>
                <w:sz w:val="12"/>
                <w:szCs w:val="12"/>
              </w:rPr>
              <w:t>2024</w:t>
            </w:r>
          </w:p>
        </w:tc>
      </w:tr>
      <w:tr w:rsidR="00A87BB0" w:rsidRPr="00EF6ECE" w14:paraId="60405CC4" w14:textId="77777777" w:rsidTr="00EF6ECE">
        <w:trPr>
          <w:jc w:val="center"/>
        </w:trPr>
        <w:tc>
          <w:tcPr>
            <w:tcW w:w="4055" w:type="dxa"/>
            <w:vMerge/>
            <w:tcBorders>
              <w:top w:val="single" w:sz="4" w:space="0" w:color="auto"/>
              <w:left w:val="single" w:sz="4" w:space="0" w:color="auto"/>
              <w:bottom w:val="single" w:sz="4" w:space="0" w:color="auto"/>
              <w:right w:val="single" w:sz="4" w:space="0" w:color="auto"/>
            </w:tcBorders>
            <w:vAlign w:val="center"/>
            <w:hideMark/>
          </w:tcPr>
          <w:p w14:paraId="1FD7CCA9" w14:textId="77777777" w:rsidR="00A87BB0" w:rsidRPr="00EF6ECE" w:rsidRDefault="00A87BB0">
            <w:pPr>
              <w:rPr>
                <w:rFonts w:eastAsia="DejaVu Sans" w:cs="Arial"/>
                <w:b/>
                <w:bCs/>
                <w:kern w:val="2"/>
                <w:sz w:val="16"/>
                <w:szCs w:val="12"/>
                <w:lang w:val="es-ES" w:eastAsia="zh-CN"/>
              </w:rPr>
            </w:pPr>
          </w:p>
        </w:tc>
        <w:tc>
          <w:tcPr>
            <w:tcW w:w="545"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34D33767" w14:textId="77777777" w:rsidR="00A87BB0" w:rsidRPr="00EF6ECE" w:rsidRDefault="00A87BB0">
            <w:pPr>
              <w:jc w:val="center"/>
              <w:rPr>
                <w:b/>
                <w:bCs/>
                <w:sz w:val="12"/>
                <w:szCs w:val="12"/>
              </w:rPr>
            </w:pPr>
            <w:r w:rsidRPr="00EF6ECE">
              <w:rPr>
                <w:b/>
                <w:bCs/>
                <w:sz w:val="12"/>
                <w:szCs w:val="12"/>
              </w:rPr>
              <w:t>P</w:t>
            </w:r>
          </w:p>
        </w:tc>
        <w:tc>
          <w:tcPr>
            <w:tcW w:w="744"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26013340" w14:textId="77777777" w:rsidR="00A87BB0" w:rsidRPr="00EF6ECE" w:rsidRDefault="00A87BB0">
            <w:pPr>
              <w:jc w:val="center"/>
              <w:rPr>
                <w:b/>
                <w:bCs/>
                <w:sz w:val="12"/>
                <w:szCs w:val="12"/>
              </w:rPr>
            </w:pPr>
            <w:r w:rsidRPr="00EF6ECE">
              <w:rPr>
                <w:b/>
                <w:bCs/>
                <w:sz w:val="12"/>
                <w:szCs w:val="12"/>
              </w:rPr>
              <w:t>E</w:t>
            </w:r>
          </w:p>
        </w:tc>
        <w:tc>
          <w:tcPr>
            <w:tcW w:w="56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1717E702" w14:textId="77777777" w:rsidR="00A87BB0" w:rsidRPr="00EF6ECE" w:rsidRDefault="00A87BB0">
            <w:pPr>
              <w:jc w:val="center"/>
              <w:rPr>
                <w:b/>
                <w:bCs/>
                <w:sz w:val="12"/>
                <w:szCs w:val="12"/>
              </w:rPr>
            </w:pPr>
            <w:r w:rsidRPr="00EF6ECE">
              <w:rPr>
                <w:b/>
                <w:bCs/>
                <w:sz w:val="12"/>
                <w:szCs w:val="12"/>
              </w:rPr>
              <w:t>P</w:t>
            </w:r>
          </w:p>
        </w:tc>
        <w:tc>
          <w:tcPr>
            <w:tcW w:w="425"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0B05F984" w14:textId="77777777" w:rsidR="00A87BB0" w:rsidRPr="00EF6ECE" w:rsidRDefault="00A87BB0">
            <w:pPr>
              <w:jc w:val="center"/>
              <w:rPr>
                <w:b/>
                <w:bCs/>
                <w:sz w:val="12"/>
                <w:szCs w:val="12"/>
              </w:rPr>
            </w:pPr>
            <w:r w:rsidRPr="00EF6ECE">
              <w:rPr>
                <w:b/>
                <w:bCs/>
                <w:sz w:val="12"/>
                <w:szCs w:val="12"/>
              </w:rPr>
              <w:t>E</w:t>
            </w:r>
          </w:p>
        </w:tc>
        <w:tc>
          <w:tcPr>
            <w:tcW w:w="56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7F4202DC" w14:textId="77777777" w:rsidR="00A87BB0" w:rsidRPr="00EF6ECE" w:rsidRDefault="00A87BB0">
            <w:pPr>
              <w:jc w:val="center"/>
              <w:rPr>
                <w:b/>
                <w:bCs/>
                <w:sz w:val="12"/>
                <w:szCs w:val="12"/>
              </w:rPr>
            </w:pPr>
            <w:r w:rsidRPr="00EF6ECE">
              <w:rPr>
                <w:b/>
                <w:bCs/>
                <w:sz w:val="12"/>
                <w:szCs w:val="12"/>
              </w:rPr>
              <w:t>P</w:t>
            </w:r>
          </w:p>
        </w:tc>
        <w:tc>
          <w:tcPr>
            <w:tcW w:w="428"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22749DD2" w14:textId="77777777" w:rsidR="00A87BB0" w:rsidRPr="00EF6ECE" w:rsidRDefault="00A87BB0">
            <w:pPr>
              <w:jc w:val="center"/>
              <w:rPr>
                <w:b/>
                <w:bCs/>
                <w:sz w:val="12"/>
                <w:szCs w:val="12"/>
              </w:rPr>
            </w:pPr>
            <w:r w:rsidRPr="00EF6ECE">
              <w:rPr>
                <w:b/>
                <w:bCs/>
                <w:sz w:val="12"/>
                <w:szCs w:val="12"/>
              </w:rPr>
              <w:t>E</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6ED74A57" w14:textId="77777777" w:rsidR="00A87BB0" w:rsidRPr="00EF6ECE" w:rsidRDefault="00A87BB0">
            <w:pPr>
              <w:jc w:val="center"/>
              <w:rPr>
                <w:b/>
                <w:bCs/>
                <w:sz w:val="12"/>
                <w:szCs w:val="12"/>
              </w:rPr>
            </w:pPr>
            <w:r w:rsidRPr="00EF6ECE">
              <w:rPr>
                <w:b/>
                <w:bCs/>
                <w:sz w:val="12"/>
                <w:szCs w:val="12"/>
              </w:rPr>
              <w:t>P</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544BEFA1" w14:textId="77777777" w:rsidR="00A87BB0" w:rsidRPr="00EF6ECE" w:rsidRDefault="00A87BB0">
            <w:pPr>
              <w:jc w:val="center"/>
              <w:rPr>
                <w:b/>
                <w:bCs/>
                <w:sz w:val="12"/>
                <w:szCs w:val="12"/>
              </w:rPr>
            </w:pPr>
            <w:r w:rsidRPr="00EF6ECE">
              <w:rPr>
                <w:b/>
                <w:bCs/>
                <w:sz w:val="12"/>
                <w:szCs w:val="12"/>
              </w:rPr>
              <w:t>E</w:t>
            </w:r>
          </w:p>
        </w:tc>
        <w:tc>
          <w:tcPr>
            <w:tcW w:w="547"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0034CF6E" w14:textId="77777777" w:rsidR="00A87BB0" w:rsidRPr="00EF6ECE" w:rsidRDefault="00A87BB0">
            <w:pPr>
              <w:jc w:val="center"/>
              <w:rPr>
                <w:b/>
                <w:bCs/>
                <w:sz w:val="12"/>
                <w:szCs w:val="12"/>
              </w:rPr>
            </w:pPr>
            <w:r w:rsidRPr="00EF6ECE">
              <w:rPr>
                <w:b/>
                <w:bCs/>
                <w:sz w:val="12"/>
                <w:szCs w:val="12"/>
              </w:rPr>
              <w:t>P</w:t>
            </w:r>
          </w:p>
        </w:tc>
        <w:tc>
          <w:tcPr>
            <w:tcW w:w="598" w:type="dxa"/>
            <w:tcBorders>
              <w:top w:val="single" w:sz="4" w:space="0" w:color="auto"/>
              <w:left w:val="single" w:sz="4" w:space="0" w:color="auto"/>
              <w:bottom w:val="single" w:sz="4" w:space="0" w:color="auto"/>
              <w:right w:val="single" w:sz="4" w:space="0" w:color="auto"/>
            </w:tcBorders>
            <w:shd w:val="clear" w:color="auto" w:fill="DBDBDB"/>
            <w:vAlign w:val="center"/>
            <w:hideMark/>
          </w:tcPr>
          <w:p w14:paraId="05065D92" w14:textId="77777777" w:rsidR="00A87BB0" w:rsidRPr="00EF6ECE" w:rsidRDefault="00A87BB0">
            <w:pPr>
              <w:jc w:val="center"/>
              <w:rPr>
                <w:b/>
                <w:bCs/>
                <w:sz w:val="12"/>
                <w:szCs w:val="12"/>
              </w:rPr>
            </w:pPr>
            <w:r w:rsidRPr="00EF6ECE">
              <w:rPr>
                <w:b/>
                <w:bCs/>
                <w:sz w:val="12"/>
                <w:szCs w:val="12"/>
              </w:rPr>
              <w:t>E</w:t>
            </w:r>
          </w:p>
        </w:tc>
      </w:tr>
      <w:tr w:rsidR="00A87BB0" w:rsidRPr="00EF6ECE" w14:paraId="4E4491F6" w14:textId="77777777" w:rsidTr="00EF6ECE">
        <w:trPr>
          <w:trHeight w:val="424"/>
          <w:jc w:val="center"/>
        </w:trPr>
        <w:tc>
          <w:tcPr>
            <w:tcW w:w="4055" w:type="dxa"/>
            <w:tcBorders>
              <w:top w:val="single" w:sz="4" w:space="0" w:color="auto"/>
              <w:left w:val="single" w:sz="4" w:space="0" w:color="auto"/>
              <w:bottom w:val="single" w:sz="4" w:space="0" w:color="auto"/>
              <w:right w:val="single" w:sz="4" w:space="0" w:color="auto"/>
            </w:tcBorders>
            <w:vAlign w:val="center"/>
            <w:hideMark/>
          </w:tcPr>
          <w:p w14:paraId="2033B24B" w14:textId="77777777" w:rsidR="00A87BB0" w:rsidRPr="00EF6ECE" w:rsidRDefault="00A87BB0">
            <w:pPr>
              <w:autoSpaceDE w:val="0"/>
              <w:autoSpaceDN w:val="0"/>
              <w:adjustRightInd w:val="0"/>
              <w:rPr>
                <w:rFonts w:eastAsia="Times New Roman"/>
                <w:bCs/>
                <w:color w:val="000000"/>
                <w:sz w:val="16"/>
                <w:szCs w:val="12"/>
                <w:lang w:eastAsia="es-CO"/>
              </w:rPr>
            </w:pPr>
            <w:r w:rsidRPr="00EF6ECE">
              <w:rPr>
                <w:rFonts w:eastAsia="Times New Roman"/>
                <w:bCs/>
                <w:color w:val="000000"/>
                <w:sz w:val="16"/>
                <w:szCs w:val="12"/>
                <w:lang w:eastAsia="es-CO"/>
              </w:rPr>
              <w:t>(K)1 Entregar el 100% de los recursos previstos para Beneficios Económico Periódicos (BEPS)</w:t>
            </w:r>
          </w:p>
        </w:tc>
        <w:tc>
          <w:tcPr>
            <w:tcW w:w="545" w:type="dxa"/>
            <w:tcBorders>
              <w:top w:val="single" w:sz="4" w:space="0" w:color="auto"/>
              <w:left w:val="single" w:sz="4" w:space="0" w:color="auto"/>
              <w:bottom w:val="single" w:sz="4" w:space="0" w:color="auto"/>
              <w:right w:val="single" w:sz="4" w:space="0" w:color="auto"/>
            </w:tcBorders>
            <w:vAlign w:val="center"/>
            <w:hideMark/>
          </w:tcPr>
          <w:p w14:paraId="7A4BA7D5" w14:textId="77777777" w:rsidR="00A87BB0" w:rsidRPr="00EF6ECE" w:rsidRDefault="00A87BB0">
            <w:pPr>
              <w:jc w:val="center"/>
              <w:rPr>
                <w:rFonts w:eastAsia="Times New Roman"/>
                <w:bCs/>
                <w:color w:val="000000"/>
                <w:sz w:val="12"/>
                <w:szCs w:val="12"/>
                <w:lang w:eastAsia="es-CO"/>
              </w:rPr>
            </w:pPr>
            <w:r w:rsidRPr="00EF6ECE">
              <w:rPr>
                <w:rFonts w:eastAsia="Times New Roman"/>
                <w:bCs/>
                <w:color w:val="000000"/>
                <w:sz w:val="12"/>
                <w:szCs w:val="12"/>
                <w:lang w:eastAsia="es-CO"/>
              </w:rPr>
              <w:t>100%</w:t>
            </w:r>
          </w:p>
        </w:tc>
        <w:tc>
          <w:tcPr>
            <w:tcW w:w="744" w:type="dxa"/>
            <w:tcBorders>
              <w:top w:val="single" w:sz="4" w:space="0" w:color="auto"/>
              <w:left w:val="single" w:sz="4" w:space="0" w:color="auto"/>
              <w:bottom w:val="single" w:sz="4" w:space="0" w:color="auto"/>
              <w:right w:val="single" w:sz="4" w:space="0" w:color="auto"/>
            </w:tcBorders>
            <w:vAlign w:val="center"/>
            <w:hideMark/>
          </w:tcPr>
          <w:p w14:paraId="4372863F" w14:textId="77777777" w:rsidR="00A87BB0" w:rsidRPr="00EF6ECE" w:rsidRDefault="00A87BB0">
            <w:pPr>
              <w:jc w:val="center"/>
              <w:rPr>
                <w:rFonts w:eastAsia="Times New Roman"/>
                <w:bCs/>
                <w:color w:val="000000"/>
                <w:sz w:val="12"/>
                <w:szCs w:val="12"/>
                <w:lang w:eastAsia="es-CO"/>
              </w:rPr>
            </w:pPr>
            <w:r w:rsidRPr="00EF6ECE">
              <w:rPr>
                <w:rFonts w:eastAsia="Times New Roman"/>
                <w:bCs/>
                <w:color w:val="000000"/>
                <w:sz w:val="12"/>
                <w:szCs w:val="12"/>
                <w:lang w:eastAsia="es-CO"/>
              </w:rPr>
              <w:t>103,5%</w:t>
            </w:r>
          </w:p>
        </w:tc>
        <w:tc>
          <w:tcPr>
            <w:tcW w:w="567" w:type="dxa"/>
            <w:tcBorders>
              <w:top w:val="single" w:sz="4" w:space="0" w:color="auto"/>
              <w:left w:val="single" w:sz="4" w:space="0" w:color="auto"/>
              <w:bottom w:val="single" w:sz="4" w:space="0" w:color="auto"/>
              <w:right w:val="single" w:sz="4" w:space="0" w:color="auto"/>
            </w:tcBorders>
            <w:vAlign w:val="center"/>
            <w:hideMark/>
          </w:tcPr>
          <w:p w14:paraId="1B950012" w14:textId="77777777" w:rsidR="00A87BB0" w:rsidRPr="00EF6ECE" w:rsidRDefault="00A87BB0">
            <w:pPr>
              <w:jc w:val="center"/>
              <w:rPr>
                <w:rFonts w:eastAsia="Times New Roman"/>
                <w:bCs/>
                <w:color w:val="000000"/>
                <w:sz w:val="12"/>
                <w:szCs w:val="12"/>
                <w:lang w:eastAsia="es-CO"/>
              </w:rPr>
            </w:pPr>
            <w:r w:rsidRPr="00EF6ECE">
              <w:rPr>
                <w:rFonts w:eastAsia="Times New Roman"/>
                <w:bCs/>
                <w:color w:val="000000"/>
                <w:sz w:val="12"/>
                <w:szCs w:val="12"/>
                <w:lang w:eastAsia="es-CO"/>
              </w:rPr>
              <w:t>100%</w:t>
            </w:r>
          </w:p>
        </w:tc>
        <w:tc>
          <w:tcPr>
            <w:tcW w:w="425" w:type="dxa"/>
            <w:tcBorders>
              <w:top w:val="single" w:sz="4" w:space="0" w:color="auto"/>
              <w:left w:val="single" w:sz="4" w:space="0" w:color="auto"/>
              <w:bottom w:val="single" w:sz="4" w:space="0" w:color="auto"/>
              <w:right w:val="single" w:sz="4" w:space="0" w:color="auto"/>
            </w:tcBorders>
            <w:vAlign w:val="center"/>
            <w:hideMark/>
          </w:tcPr>
          <w:p w14:paraId="3E307C92" w14:textId="77777777" w:rsidR="00A87BB0" w:rsidRPr="00EF6ECE" w:rsidRDefault="00A87BB0">
            <w:pPr>
              <w:jc w:val="center"/>
              <w:rPr>
                <w:rFonts w:eastAsia="Times New Roman"/>
                <w:bCs/>
                <w:color w:val="000000"/>
                <w:sz w:val="12"/>
                <w:szCs w:val="12"/>
                <w:lang w:eastAsia="es-CO"/>
              </w:rPr>
            </w:pPr>
            <w:r w:rsidRPr="00EF6ECE">
              <w:rPr>
                <w:rFonts w:eastAsia="Times New Roman"/>
                <w:bCs/>
                <w:color w:val="000000"/>
                <w:sz w:val="12"/>
                <w:szCs w:val="12"/>
                <w:lang w:eastAsia="es-CO"/>
              </w:rPr>
              <w:t>0%</w:t>
            </w:r>
          </w:p>
        </w:tc>
        <w:tc>
          <w:tcPr>
            <w:tcW w:w="567" w:type="dxa"/>
            <w:tcBorders>
              <w:top w:val="single" w:sz="4" w:space="0" w:color="auto"/>
              <w:left w:val="single" w:sz="4" w:space="0" w:color="auto"/>
              <w:bottom w:val="single" w:sz="4" w:space="0" w:color="auto"/>
              <w:right w:val="single" w:sz="4" w:space="0" w:color="auto"/>
            </w:tcBorders>
            <w:vAlign w:val="center"/>
            <w:hideMark/>
          </w:tcPr>
          <w:p w14:paraId="6527B232" w14:textId="77777777" w:rsidR="00A87BB0" w:rsidRPr="00EF6ECE" w:rsidRDefault="00A87BB0">
            <w:pPr>
              <w:jc w:val="center"/>
              <w:rPr>
                <w:rFonts w:eastAsia="Times New Roman"/>
                <w:bCs/>
                <w:color w:val="000000"/>
                <w:sz w:val="12"/>
                <w:szCs w:val="12"/>
                <w:lang w:eastAsia="es-CO"/>
              </w:rPr>
            </w:pPr>
            <w:r w:rsidRPr="00EF6ECE">
              <w:rPr>
                <w:rFonts w:eastAsia="Times New Roman"/>
                <w:bCs/>
                <w:color w:val="000000"/>
                <w:sz w:val="12"/>
                <w:szCs w:val="12"/>
                <w:lang w:eastAsia="es-CO"/>
              </w:rPr>
              <w:t>100%</w:t>
            </w:r>
          </w:p>
        </w:tc>
        <w:tc>
          <w:tcPr>
            <w:tcW w:w="428" w:type="dxa"/>
            <w:tcBorders>
              <w:top w:val="single" w:sz="4" w:space="0" w:color="auto"/>
              <w:left w:val="single" w:sz="4" w:space="0" w:color="auto"/>
              <w:bottom w:val="single" w:sz="4" w:space="0" w:color="auto"/>
              <w:right w:val="single" w:sz="4" w:space="0" w:color="auto"/>
            </w:tcBorders>
            <w:vAlign w:val="center"/>
          </w:tcPr>
          <w:p w14:paraId="3EEC1B1B" w14:textId="77777777" w:rsidR="00A87BB0" w:rsidRPr="00EF6ECE" w:rsidRDefault="00A87BB0">
            <w:pPr>
              <w:jc w:val="center"/>
              <w:rPr>
                <w:rFonts w:eastAsia="Times New Roman"/>
                <w:bCs/>
                <w:color w:val="000000"/>
                <w:sz w:val="12"/>
                <w:szCs w:val="12"/>
                <w:lang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14:paraId="02D8A6B7" w14:textId="77777777" w:rsidR="00A87BB0" w:rsidRPr="00EF6ECE" w:rsidRDefault="00A87BB0">
            <w:pPr>
              <w:jc w:val="center"/>
              <w:rPr>
                <w:rFonts w:eastAsia="Times New Roman"/>
                <w:bCs/>
                <w:color w:val="000000"/>
                <w:sz w:val="12"/>
                <w:szCs w:val="12"/>
                <w:lang w:eastAsia="es-CO"/>
              </w:rPr>
            </w:pPr>
            <w:r w:rsidRPr="00EF6ECE">
              <w:rPr>
                <w:rFonts w:eastAsia="Times New Roman"/>
                <w:bCs/>
                <w:color w:val="000000"/>
                <w:sz w:val="12"/>
                <w:szCs w:val="12"/>
                <w:lang w:eastAsia="es-CO"/>
              </w:rPr>
              <w:t>100%</w:t>
            </w:r>
          </w:p>
        </w:tc>
        <w:tc>
          <w:tcPr>
            <w:tcW w:w="547" w:type="dxa"/>
            <w:tcBorders>
              <w:top w:val="single" w:sz="4" w:space="0" w:color="auto"/>
              <w:left w:val="single" w:sz="4" w:space="0" w:color="auto"/>
              <w:bottom w:val="single" w:sz="4" w:space="0" w:color="auto"/>
              <w:right w:val="single" w:sz="4" w:space="0" w:color="auto"/>
            </w:tcBorders>
            <w:vAlign w:val="center"/>
          </w:tcPr>
          <w:p w14:paraId="4C806E08" w14:textId="77777777" w:rsidR="00A87BB0" w:rsidRPr="00EF6ECE" w:rsidRDefault="00A87BB0">
            <w:pPr>
              <w:jc w:val="center"/>
              <w:rPr>
                <w:rFonts w:eastAsia="Times New Roman"/>
                <w:bCs/>
                <w:color w:val="000000"/>
                <w:sz w:val="12"/>
                <w:szCs w:val="12"/>
                <w:lang w:eastAsia="es-CO"/>
              </w:rPr>
            </w:pPr>
          </w:p>
        </w:tc>
        <w:tc>
          <w:tcPr>
            <w:tcW w:w="547" w:type="dxa"/>
            <w:tcBorders>
              <w:top w:val="single" w:sz="4" w:space="0" w:color="auto"/>
              <w:left w:val="single" w:sz="4" w:space="0" w:color="auto"/>
              <w:bottom w:val="single" w:sz="4" w:space="0" w:color="auto"/>
              <w:right w:val="single" w:sz="4" w:space="0" w:color="auto"/>
            </w:tcBorders>
            <w:vAlign w:val="center"/>
            <w:hideMark/>
          </w:tcPr>
          <w:p w14:paraId="760A018C" w14:textId="77777777" w:rsidR="00A87BB0" w:rsidRPr="00EF6ECE" w:rsidRDefault="00A87BB0">
            <w:pPr>
              <w:jc w:val="center"/>
              <w:rPr>
                <w:rFonts w:eastAsia="Times New Roman"/>
                <w:bCs/>
                <w:color w:val="000000"/>
                <w:sz w:val="12"/>
                <w:szCs w:val="12"/>
                <w:lang w:eastAsia="es-CO"/>
              </w:rPr>
            </w:pPr>
            <w:r w:rsidRPr="00EF6ECE">
              <w:rPr>
                <w:rFonts w:eastAsia="Times New Roman"/>
                <w:bCs/>
                <w:color w:val="000000"/>
                <w:sz w:val="12"/>
                <w:szCs w:val="12"/>
                <w:lang w:eastAsia="es-CO"/>
              </w:rPr>
              <w:t>100%</w:t>
            </w:r>
          </w:p>
        </w:tc>
        <w:tc>
          <w:tcPr>
            <w:tcW w:w="598" w:type="dxa"/>
            <w:tcBorders>
              <w:top w:val="single" w:sz="4" w:space="0" w:color="auto"/>
              <w:left w:val="single" w:sz="4" w:space="0" w:color="auto"/>
              <w:bottom w:val="single" w:sz="4" w:space="0" w:color="auto"/>
              <w:right w:val="single" w:sz="4" w:space="0" w:color="auto"/>
            </w:tcBorders>
            <w:vAlign w:val="center"/>
          </w:tcPr>
          <w:p w14:paraId="78EA4421" w14:textId="77777777" w:rsidR="00A87BB0" w:rsidRPr="00EF6ECE" w:rsidRDefault="00A87BB0">
            <w:pPr>
              <w:jc w:val="center"/>
              <w:rPr>
                <w:rFonts w:eastAsia="Times New Roman"/>
                <w:bCs/>
                <w:color w:val="000000"/>
                <w:sz w:val="12"/>
                <w:szCs w:val="12"/>
                <w:lang w:eastAsia="es-CO"/>
              </w:rPr>
            </w:pPr>
          </w:p>
        </w:tc>
      </w:tr>
    </w:tbl>
    <w:p w14:paraId="37A05A77" w14:textId="77777777" w:rsidR="00A87BB0" w:rsidRDefault="00A87BB0" w:rsidP="00EF6ECE">
      <w:pPr>
        <w:spacing w:after="0"/>
        <w:rPr>
          <w:rFonts w:eastAsia="DejaVu Sans" w:cs="Arial"/>
          <w:bCs/>
          <w:kern w:val="2"/>
          <w:lang w:val="es-ES" w:eastAsia="zh-CN"/>
        </w:rPr>
      </w:pPr>
    </w:p>
    <w:p w14:paraId="1DBB67BE" w14:textId="77777777" w:rsidR="00AC3FEC" w:rsidRPr="00EF6ECE" w:rsidRDefault="00AC3FEC" w:rsidP="00EF6ECE">
      <w:pPr>
        <w:pStyle w:val="Ttulo3"/>
        <w:spacing w:before="0"/>
        <w:rPr>
          <w:rFonts w:cs="Arial"/>
          <w:sz w:val="20"/>
          <w:szCs w:val="20"/>
        </w:rPr>
      </w:pPr>
      <w:bookmarkStart w:id="50" w:name="_Toc79605998"/>
      <w:r w:rsidRPr="00EF6ECE">
        <w:rPr>
          <w:rFonts w:cs="Arial"/>
          <w:sz w:val="20"/>
          <w:szCs w:val="20"/>
        </w:rPr>
        <w:t>3.1 Avances obtenidos en el proceso de cumplimiento de la meta de producto</w:t>
      </w:r>
      <w:bookmarkEnd w:id="50"/>
      <w:r w:rsidRPr="00EF6ECE">
        <w:rPr>
          <w:rFonts w:cs="Arial"/>
          <w:sz w:val="20"/>
          <w:szCs w:val="20"/>
        </w:rPr>
        <w:t xml:space="preserve"> </w:t>
      </w:r>
    </w:p>
    <w:p w14:paraId="398795B4" w14:textId="77777777" w:rsidR="00AC3FEC" w:rsidRPr="00EF6ECE" w:rsidRDefault="00AC3FEC" w:rsidP="00EF6ECE">
      <w:pPr>
        <w:spacing w:after="0"/>
        <w:rPr>
          <w:rFonts w:eastAsia="DejaVu Sans" w:cs="Arial"/>
          <w:bCs/>
          <w:kern w:val="2"/>
          <w:sz w:val="20"/>
          <w:szCs w:val="20"/>
          <w:lang w:eastAsia="zh-CN"/>
        </w:rPr>
      </w:pPr>
    </w:p>
    <w:p w14:paraId="2186DE47" w14:textId="77777777" w:rsidR="00AC3FEC" w:rsidRPr="00EF6ECE" w:rsidRDefault="00AC3FEC" w:rsidP="00EF6ECE">
      <w:pPr>
        <w:rPr>
          <w:rFonts w:eastAsia="DejaVu Sans" w:cs="Arial"/>
          <w:bCs/>
          <w:kern w:val="2"/>
          <w:sz w:val="20"/>
          <w:szCs w:val="20"/>
          <w:lang w:eastAsia="zh-CN"/>
        </w:rPr>
      </w:pPr>
      <w:r w:rsidRPr="00EF6ECE">
        <w:rPr>
          <w:rFonts w:eastAsia="DejaVu Sans" w:cs="Arial"/>
          <w:bCs/>
          <w:kern w:val="2"/>
          <w:sz w:val="20"/>
          <w:szCs w:val="20"/>
          <w:lang w:eastAsia="zh-CN"/>
        </w:rPr>
        <w:t>En el proceso de identificación de creadores y gestores culturales objeto de los Beneficios económicos periódicos – BEPS, en lo corrido del actual PDD 2020-2024 han ingresado a la plataforma 986 ciudadanos finalizando su proceso de aplicación; y actualmente 492 ciudadanos están adelantando su proceso de aplicación a los Beneficios Económicos Periódicos.</w:t>
      </w:r>
    </w:p>
    <w:p w14:paraId="4E0A12FF" w14:textId="77777777" w:rsidR="00AC3FEC" w:rsidRPr="00EF6ECE" w:rsidRDefault="00AC3FEC" w:rsidP="00EF6ECE">
      <w:pPr>
        <w:rPr>
          <w:rFonts w:eastAsia="DejaVu Sans" w:cs="Arial"/>
          <w:bCs/>
          <w:kern w:val="2"/>
          <w:sz w:val="20"/>
          <w:szCs w:val="20"/>
          <w:lang w:eastAsia="zh-CN"/>
        </w:rPr>
      </w:pPr>
      <w:r w:rsidRPr="00EF6ECE">
        <w:rPr>
          <w:rFonts w:eastAsia="DejaVu Sans" w:cs="Arial"/>
          <w:bCs/>
          <w:kern w:val="2"/>
          <w:sz w:val="20"/>
          <w:szCs w:val="20"/>
          <w:lang w:eastAsia="zh-CN"/>
        </w:rPr>
        <w:t xml:space="preserve">En la vigencia 2020, mediante las Resoluciones No. 353 y 924 del 2020, se otorgaron 207 beneficios Económicos Periódicos -BEPS- a creadores y gestores culturales. El cumplimiento de la meta está asociado al número de incentivos otorgados, que para el 2020 correspondía a 200, razón por la cual, la meta presentó un cumplimiento del 103% toda vez que se entregaron 207 beneficios. Sin embargo, en el mes de junio 2021 Colpensiones realizó reintegro de recursos correspondientes a uno de los aspirantes que hacía parte del listado de ciudadanos calificados como viables en la modalidad de anualidad vitalicia por no cumplir el requisito de edad. Por lo anterior, se ajusta el total de beneficiados en la vigencia 2020 a 206 creadores y gestores culturales beneficiados en la modalidad de financiación de una anualidad vitalicia del Servicio Social Complementario (199) y en la modalidad del servicio social complementario (07). </w:t>
      </w:r>
    </w:p>
    <w:p w14:paraId="7387AC3B" w14:textId="77777777" w:rsidR="00AC3FEC" w:rsidRPr="00EF6ECE" w:rsidRDefault="00AC3FEC" w:rsidP="00EF6ECE">
      <w:pPr>
        <w:rPr>
          <w:rFonts w:eastAsia="DejaVu Sans" w:cs="Arial"/>
          <w:bCs/>
          <w:kern w:val="2"/>
          <w:sz w:val="20"/>
          <w:szCs w:val="20"/>
          <w:lang w:eastAsia="zh-CN"/>
        </w:rPr>
      </w:pPr>
      <w:r w:rsidRPr="00EF6ECE">
        <w:rPr>
          <w:rFonts w:eastAsia="DejaVu Sans" w:cs="Arial"/>
          <w:bCs/>
          <w:kern w:val="2"/>
          <w:sz w:val="20"/>
          <w:szCs w:val="20"/>
          <w:lang w:eastAsia="zh-CN"/>
        </w:rPr>
        <w:t xml:space="preserve">En el año 2021, para el cierre del V corte, se identificaron 113 nuevos creadores y gestores aspirantes a los Beneficios Económicos periódicos que finalizaron satisfactoriamente el proceso de aplicación y fueron puestos a consideración del Ministerio de Cultura el 5 de mayo de 2021. </w:t>
      </w:r>
    </w:p>
    <w:p w14:paraId="36E74D58" w14:textId="77777777" w:rsidR="00AC3FEC" w:rsidRPr="00EF6ECE" w:rsidRDefault="00AC3FEC" w:rsidP="00EF6ECE">
      <w:pPr>
        <w:rPr>
          <w:rFonts w:eastAsia="DejaVu Sans" w:cs="Arial"/>
          <w:bCs/>
          <w:kern w:val="2"/>
          <w:sz w:val="20"/>
          <w:szCs w:val="20"/>
          <w:lang w:eastAsia="zh-CN"/>
        </w:rPr>
      </w:pPr>
      <w:r w:rsidRPr="00EF6ECE">
        <w:rPr>
          <w:rFonts w:eastAsia="DejaVu Sans" w:cs="Arial"/>
          <w:bCs/>
          <w:kern w:val="2"/>
          <w:sz w:val="20"/>
          <w:szCs w:val="20"/>
          <w:lang w:eastAsia="zh-CN"/>
        </w:rPr>
        <w:t>Una vez se culmine el proceso de validación de aspirantes previo análisis por parte de la SCRD y posterior concepto de viabilidad del Ministerio de Cultura y Colpensiones, la SCRD acogerá el listado de nuevos beneficiarios a través de acto administrativo que se expedirá la primera quincena de Julio.</w:t>
      </w:r>
    </w:p>
    <w:p w14:paraId="628EF0D3" w14:textId="77777777" w:rsidR="00AC3FEC" w:rsidRPr="00EF6ECE" w:rsidRDefault="00AC3FEC" w:rsidP="00EF6ECE">
      <w:pPr>
        <w:rPr>
          <w:rFonts w:eastAsia="DejaVu Sans" w:cs="Arial"/>
          <w:bCs/>
          <w:kern w:val="2"/>
          <w:sz w:val="20"/>
          <w:szCs w:val="20"/>
          <w:lang w:eastAsia="zh-CN"/>
        </w:rPr>
      </w:pPr>
      <w:r w:rsidRPr="00EF6ECE">
        <w:rPr>
          <w:rFonts w:eastAsia="DejaVu Sans" w:cs="Arial"/>
          <w:bCs/>
          <w:kern w:val="2"/>
          <w:sz w:val="20"/>
          <w:szCs w:val="20"/>
          <w:lang w:eastAsia="zh-CN"/>
        </w:rPr>
        <w:t>El proyecto en sus Cortes II, III y IV ha logrado beneficiar a creadores y gestores culturales de las 19 localidades de Bogotá.</w:t>
      </w:r>
    </w:p>
    <w:p w14:paraId="20B9AFE9" w14:textId="77777777" w:rsidR="00AC3FEC" w:rsidRPr="00EF6ECE" w:rsidRDefault="00AC3FEC" w:rsidP="00EF6ECE">
      <w:pPr>
        <w:pStyle w:val="Ttulo3"/>
        <w:spacing w:before="0"/>
        <w:rPr>
          <w:rFonts w:cs="Arial"/>
          <w:sz w:val="20"/>
          <w:szCs w:val="20"/>
        </w:rPr>
      </w:pPr>
      <w:bookmarkStart w:id="51" w:name="_Toc79605999"/>
      <w:r w:rsidRPr="00EF6ECE">
        <w:rPr>
          <w:rFonts w:cs="Arial"/>
          <w:sz w:val="20"/>
          <w:szCs w:val="20"/>
        </w:rPr>
        <w:t>3.2 Retrasos y soluciones</w:t>
      </w:r>
      <w:bookmarkEnd w:id="51"/>
      <w:r w:rsidRPr="00EF6ECE">
        <w:rPr>
          <w:rFonts w:cs="Arial"/>
          <w:sz w:val="20"/>
          <w:szCs w:val="20"/>
        </w:rPr>
        <w:t xml:space="preserve">  </w:t>
      </w:r>
    </w:p>
    <w:p w14:paraId="0E9E4EA5" w14:textId="77777777" w:rsidR="00AC3FEC" w:rsidRPr="00EF6ECE" w:rsidRDefault="00AC3FEC" w:rsidP="00EF6ECE">
      <w:pPr>
        <w:spacing w:after="0"/>
        <w:ind w:hanging="2"/>
        <w:rPr>
          <w:rFonts w:cs="Arial"/>
          <w:bCs/>
          <w:sz w:val="20"/>
          <w:szCs w:val="20"/>
        </w:rPr>
      </w:pPr>
    </w:p>
    <w:p w14:paraId="6A3BD0FA" w14:textId="77777777" w:rsidR="00A87BB0" w:rsidRPr="00EF6ECE" w:rsidRDefault="00AC3FEC" w:rsidP="00EF6ECE">
      <w:pPr>
        <w:rPr>
          <w:rFonts w:cs="Arial"/>
          <w:color w:val="000000"/>
          <w:sz w:val="20"/>
          <w:szCs w:val="20"/>
        </w:rPr>
      </w:pPr>
      <w:r w:rsidRPr="00EF6ECE">
        <w:rPr>
          <w:rFonts w:cs="Arial"/>
          <w:sz w:val="20"/>
          <w:szCs w:val="20"/>
        </w:rPr>
        <w:t xml:space="preserve">A la fecha, el proyecto avanza de acuerdo al cronograma y actividades planteadas, sin embargo, se identifica una dificultad relacionada con los recursos asignados al proyecto 7885 por valor de $2.507.494.000, los cuales, resultan insuficientes para dar cumplimiento al indicador de gestión asociado a la meta PDD denominado “Incentivos otorgados” que para la vigencia 2021 corresponde </w:t>
      </w:r>
      <w:r w:rsidRPr="00EF6ECE">
        <w:rPr>
          <w:rFonts w:cs="Arial"/>
          <w:sz w:val="20"/>
          <w:szCs w:val="20"/>
        </w:rPr>
        <w:lastRenderedPageBreak/>
        <w:t>a la entrega de 170 beneficios. Teniendo en cuenta que esta situación fue anunciada por parte de la DACP desde la formulación del anteproyecto de presupuesto 2021, para resolver la dificultad se ha tramitado ante la SHD junto con la Oficina Asesora de Planeación de la SCRD la solicitud de incremento presupuestal, considerando la disponibilidad de recursos provenientes del recaudo del 10% de la estampilla procultura con destinación específica para el proyecto.</w:t>
      </w:r>
    </w:p>
    <w:p w14:paraId="13CCFA23" w14:textId="77777777" w:rsidR="00A87BB0" w:rsidRPr="00EF6ECE" w:rsidRDefault="00444877" w:rsidP="00EF6ECE">
      <w:pPr>
        <w:pStyle w:val="Ttulo2"/>
        <w:numPr>
          <w:ilvl w:val="0"/>
          <w:numId w:val="0"/>
        </w:numPr>
        <w:spacing w:before="0"/>
        <w:ind w:left="924" w:hanging="357"/>
        <w:rPr>
          <w:rFonts w:eastAsia="DejaVu Sans" w:cs="Arial"/>
          <w:sz w:val="20"/>
          <w:szCs w:val="20"/>
        </w:rPr>
      </w:pPr>
      <w:bookmarkStart w:id="52" w:name="_Toc79606000"/>
      <w:r w:rsidRPr="00EF6ECE">
        <w:rPr>
          <w:rFonts w:cs="Arial"/>
          <w:sz w:val="20"/>
          <w:szCs w:val="20"/>
        </w:rPr>
        <w:t xml:space="preserve">4. </w:t>
      </w:r>
      <w:r w:rsidR="00A87BB0" w:rsidRPr="00EF6ECE">
        <w:rPr>
          <w:rFonts w:cs="Arial"/>
          <w:sz w:val="20"/>
          <w:szCs w:val="20"/>
        </w:rPr>
        <w:t>Seguimiento por Meta Proyecto de Inversión</w:t>
      </w:r>
      <w:bookmarkEnd w:id="52"/>
      <w:r w:rsidR="00A87BB0" w:rsidRPr="00EF6ECE">
        <w:rPr>
          <w:rFonts w:cs="Arial"/>
          <w:sz w:val="20"/>
          <w:szCs w:val="20"/>
        </w:rPr>
        <w:tab/>
      </w:r>
      <w:r w:rsidR="00A87BB0" w:rsidRPr="00EF6ECE">
        <w:rPr>
          <w:rFonts w:cs="Arial"/>
          <w:sz w:val="20"/>
          <w:szCs w:val="20"/>
        </w:rPr>
        <w:tab/>
      </w:r>
      <w:r w:rsidR="00A87BB0" w:rsidRPr="00EF6ECE">
        <w:rPr>
          <w:rFonts w:cs="Arial"/>
          <w:sz w:val="20"/>
          <w:szCs w:val="20"/>
        </w:rPr>
        <w:tab/>
      </w:r>
      <w:r w:rsidR="00A87BB0" w:rsidRPr="00EF6ECE">
        <w:rPr>
          <w:rFonts w:cs="Arial"/>
          <w:sz w:val="20"/>
          <w:szCs w:val="20"/>
        </w:rPr>
        <w:tab/>
      </w:r>
      <w:r w:rsidR="00A87BB0" w:rsidRPr="00EF6ECE">
        <w:rPr>
          <w:rFonts w:cs="Arial"/>
          <w:sz w:val="20"/>
          <w:szCs w:val="20"/>
        </w:rPr>
        <w:tab/>
      </w:r>
    </w:p>
    <w:p w14:paraId="39A4D919" w14:textId="77777777" w:rsidR="00A87BB0" w:rsidRPr="00EF6ECE" w:rsidRDefault="00A87BB0" w:rsidP="00EF6ECE">
      <w:pPr>
        <w:spacing w:after="0"/>
        <w:rPr>
          <w:rFonts w:eastAsia="Arial" w:cs="Arial"/>
          <w:b/>
          <w:bCs/>
          <w:color w:val="000000"/>
          <w:sz w:val="20"/>
          <w:szCs w:val="20"/>
          <w:u w:val="single"/>
        </w:rPr>
      </w:pPr>
    </w:p>
    <w:p w14:paraId="04295965" w14:textId="77777777" w:rsidR="00444877" w:rsidRPr="00EF6ECE" w:rsidRDefault="00444877" w:rsidP="00EF6ECE">
      <w:pPr>
        <w:pStyle w:val="Ttulo3"/>
        <w:spacing w:before="0"/>
        <w:rPr>
          <w:rFonts w:cs="Arial"/>
          <w:color w:val="1F4E79" w:themeColor="accent5" w:themeShade="80"/>
          <w:sz w:val="20"/>
          <w:szCs w:val="20"/>
        </w:rPr>
      </w:pPr>
      <w:bookmarkStart w:id="53" w:name="_Toc79606001"/>
      <w:r w:rsidRPr="00EF6ECE">
        <w:rPr>
          <w:rFonts w:cs="Arial"/>
          <w:color w:val="1F4E79" w:themeColor="accent5" w:themeShade="80"/>
          <w:sz w:val="20"/>
          <w:szCs w:val="20"/>
        </w:rPr>
        <w:t>Meta 1: Entregar el 100% de los recursos previstos para Beneficios Económico Periódicos (BEPS).</w:t>
      </w:r>
      <w:bookmarkEnd w:id="53"/>
    </w:p>
    <w:p w14:paraId="41572BD7" w14:textId="77777777" w:rsidR="00444877" w:rsidRPr="00EF6ECE" w:rsidRDefault="00444877" w:rsidP="00EF6ECE">
      <w:pPr>
        <w:spacing w:after="0"/>
        <w:rPr>
          <w:rFonts w:eastAsia="Arial" w:cs="Arial"/>
          <w:b/>
          <w:bCs/>
          <w:color w:val="000000"/>
          <w:sz w:val="20"/>
          <w:szCs w:val="20"/>
          <w:u w:val="single"/>
        </w:rPr>
      </w:pPr>
    </w:p>
    <w:tbl>
      <w:tblPr>
        <w:tblW w:w="0" w:type="auto"/>
        <w:jc w:val="center"/>
        <w:tblLayout w:type="fixed"/>
        <w:tblCellMar>
          <w:top w:w="55" w:type="dxa"/>
          <w:left w:w="55" w:type="dxa"/>
          <w:bottom w:w="55" w:type="dxa"/>
          <w:right w:w="55" w:type="dxa"/>
        </w:tblCellMar>
        <w:tblLook w:val="04A0" w:firstRow="1" w:lastRow="0" w:firstColumn="1" w:lastColumn="0" w:noHBand="0" w:noVBand="1"/>
      </w:tblPr>
      <w:tblGrid>
        <w:gridCol w:w="705"/>
        <w:gridCol w:w="5025"/>
        <w:gridCol w:w="1695"/>
        <w:gridCol w:w="1245"/>
        <w:gridCol w:w="915"/>
      </w:tblGrid>
      <w:tr w:rsidR="00A87BB0" w:rsidRPr="00EF6ECE" w14:paraId="657AF0D5" w14:textId="77777777" w:rsidTr="00444877">
        <w:trPr>
          <w:jc w:val="center"/>
        </w:trPr>
        <w:tc>
          <w:tcPr>
            <w:tcW w:w="705" w:type="dxa"/>
            <w:tcBorders>
              <w:top w:val="single" w:sz="2" w:space="0" w:color="000000"/>
              <w:left w:val="single" w:sz="2" w:space="0" w:color="000000"/>
              <w:bottom w:val="single" w:sz="2" w:space="0" w:color="000000"/>
              <w:right w:val="nil"/>
            </w:tcBorders>
            <w:shd w:val="clear" w:color="auto" w:fill="9900FF"/>
            <w:vAlign w:val="center"/>
            <w:hideMark/>
          </w:tcPr>
          <w:p w14:paraId="4839C121" w14:textId="77777777" w:rsidR="00A87BB0" w:rsidRPr="00EF6ECE" w:rsidRDefault="00A87BB0" w:rsidP="00EF6ECE">
            <w:pPr>
              <w:pStyle w:val="Contenidodelatabla"/>
              <w:jc w:val="center"/>
              <w:rPr>
                <w:color w:val="FFFFFF"/>
                <w:sz w:val="20"/>
                <w:szCs w:val="20"/>
              </w:rPr>
            </w:pPr>
            <w:r w:rsidRPr="00EF6ECE">
              <w:rPr>
                <w:b/>
                <w:bCs/>
                <w:color w:val="FFFFFF"/>
                <w:sz w:val="20"/>
                <w:szCs w:val="20"/>
              </w:rPr>
              <w:t>Cód. Meta</w:t>
            </w:r>
          </w:p>
        </w:tc>
        <w:tc>
          <w:tcPr>
            <w:tcW w:w="5025" w:type="dxa"/>
            <w:tcBorders>
              <w:top w:val="single" w:sz="2" w:space="0" w:color="000000"/>
              <w:left w:val="single" w:sz="2" w:space="0" w:color="000000"/>
              <w:bottom w:val="single" w:sz="2" w:space="0" w:color="000000"/>
              <w:right w:val="nil"/>
            </w:tcBorders>
            <w:shd w:val="clear" w:color="auto" w:fill="9900FF"/>
            <w:vAlign w:val="center"/>
            <w:hideMark/>
          </w:tcPr>
          <w:p w14:paraId="6AB2E9A6" w14:textId="77777777" w:rsidR="00A87BB0" w:rsidRPr="00EF6ECE" w:rsidRDefault="00A87BB0" w:rsidP="00EF6ECE">
            <w:pPr>
              <w:pStyle w:val="Contenidodelatabla"/>
              <w:jc w:val="center"/>
              <w:rPr>
                <w:color w:val="FFFFFF"/>
                <w:sz w:val="20"/>
                <w:szCs w:val="20"/>
              </w:rPr>
            </w:pPr>
            <w:r w:rsidRPr="00EF6ECE">
              <w:rPr>
                <w:b/>
                <w:bCs/>
                <w:color w:val="FFFFFF"/>
                <w:sz w:val="20"/>
                <w:szCs w:val="20"/>
              </w:rPr>
              <w:t>Meta Proyecto</w:t>
            </w:r>
          </w:p>
        </w:tc>
        <w:tc>
          <w:tcPr>
            <w:tcW w:w="1695" w:type="dxa"/>
            <w:tcBorders>
              <w:top w:val="single" w:sz="2" w:space="0" w:color="000000"/>
              <w:left w:val="single" w:sz="2" w:space="0" w:color="000000"/>
              <w:bottom w:val="single" w:sz="2" w:space="0" w:color="000000"/>
              <w:right w:val="nil"/>
            </w:tcBorders>
            <w:shd w:val="clear" w:color="auto" w:fill="9900FF"/>
            <w:vAlign w:val="center"/>
            <w:hideMark/>
          </w:tcPr>
          <w:p w14:paraId="6CBA7D43" w14:textId="77777777" w:rsidR="00A87BB0" w:rsidRPr="00EF6ECE" w:rsidRDefault="00A87BB0" w:rsidP="00EF6ECE">
            <w:pPr>
              <w:pStyle w:val="Contenidodelatabla"/>
              <w:jc w:val="center"/>
              <w:rPr>
                <w:color w:val="FFFFFF"/>
                <w:sz w:val="20"/>
                <w:szCs w:val="20"/>
              </w:rPr>
            </w:pPr>
            <w:r w:rsidRPr="00EF6ECE">
              <w:rPr>
                <w:b/>
                <w:bCs/>
                <w:color w:val="FFFFFF"/>
                <w:sz w:val="20"/>
                <w:szCs w:val="20"/>
              </w:rPr>
              <w:t>Programación Vigencia</w:t>
            </w:r>
          </w:p>
        </w:tc>
        <w:tc>
          <w:tcPr>
            <w:tcW w:w="1245" w:type="dxa"/>
            <w:tcBorders>
              <w:top w:val="single" w:sz="2" w:space="0" w:color="000000"/>
              <w:left w:val="single" w:sz="2" w:space="0" w:color="000000"/>
              <w:bottom w:val="single" w:sz="2" w:space="0" w:color="000000"/>
              <w:right w:val="nil"/>
            </w:tcBorders>
            <w:shd w:val="clear" w:color="auto" w:fill="9900FF"/>
            <w:vAlign w:val="center"/>
            <w:hideMark/>
          </w:tcPr>
          <w:p w14:paraId="49646C20" w14:textId="77777777" w:rsidR="00A87BB0" w:rsidRPr="00EF6ECE" w:rsidRDefault="00A87BB0" w:rsidP="00EF6ECE">
            <w:pPr>
              <w:pStyle w:val="Contenidodelatabla"/>
              <w:jc w:val="center"/>
              <w:rPr>
                <w:color w:val="FFFFFF"/>
                <w:sz w:val="20"/>
                <w:szCs w:val="20"/>
              </w:rPr>
            </w:pPr>
            <w:r w:rsidRPr="00EF6ECE">
              <w:rPr>
                <w:b/>
                <w:bCs/>
                <w:color w:val="FFFFFF"/>
                <w:sz w:val="20"/>
                <w:szCs w:val="20"/>
              </w:rPr>
              <w:t>Ejecución Vigencia</w:t>
            </w:r>
          </w:p>
        </w:tc>
        <w:tc>
          <w:tcPr>
            <w:tcW w:w="915" w:type="dxa"/>
            <w:tcBorders>
              <w:top w:val="single" w:sz="2" w:space="0" w:color="000000"/>
              <w:left w:val="single" w:sz="2" w:space="0" w:color="000000"/>
              <w:bottom w:val="single" w:sz="2" w:space="0" w:color="000000"/>
              <w:right w:val="single" w:sz="2" w:space="0" w:color="000000"/>
            </w:tcBorders>
            <w:shd w:val="clear" w:color="auto" w:fill="9900FF"/>
            <w:vAlign w:val="center"/>
            <w:hideMark/>
          </w:tcPr>
          <w:p w14:paraId="2C94D9F9" w14:textId="77777777" w:rsidR="00A87BB0" w:rsidRPr="00EF6ECE" w:rsidRDefault="00A87BB0" w:rsidP="00EF6ECE">
            <w:pPr>
              <w:pStyle w:val="Contenidodelatabla"/>
              <w:jc w:val="center"/>
              <w:rPr>
                <w:color w:val="FFFFFF"/>
                <w:sz w:val="20"/>
                <w:szCs w:val="20"/>
              </w:rPr>
            </w:pPr>
            <w:r w:rsidRPr="00EF6ECE">
              <w:rPr>
                <w:b/>
                <w:bCs/>
                <w:color w:val="FFFFFF"/>
                <w:sz w:val="20"/>
                <w:szCs w:val="20"/>
              </w:rPr>
              <w:t>% Avance</w:t>
            </w:r>
          </w:p>
        </w:tc>
      </w:tr>
      <w:tr w:rsidR="00A87BB0" w:rsidRPr="00EF6ECE" w14:paraId="6C1AD8DB" w14:textId="77777777" w:rsidTr="00444877">
        <w:trPr>
          <w:jc w:val="center"/>
        </w:trPr>
        <w:tc>
          <w:tcPr>
            <w:tcW w:w="705" w:type="dxa"/>
            <w:tcBorders>
              <w:top w:val="nil"/>
              <w:left w:val="single" w:sz="2" w:space="0" w:color="000000"/>
              <w:bottom w:val="single" w:sz="2" w:space="0" w:color="000000"/>
              <w:right w:val="nil"/>
            </w:tcBorders>
            <w:hideMark/>
          </w:tcPr>
          <w:p w14:paraId="3876113E" w14:textId="77777777" w:rsidR="00A87BB0" w:rsidRPr="00EF6ECE" w:rsidRDefault="00A87BB0" w:rsidP="00EF6ECE">
            <w:pPr>
              <w:pStyle w:val="Contenidodelatabla"/>
              <w:snapToGrid w:val="0"/>
              <w:jc w:val="center"/>
              <w:rPr>
                <w:color w:val="000000"/>
                <w:sz w:val="20"/>
                <w:szCs w:val="20"/>
              </w:rPr>
            </w:pPr>
            <w:r w:rsidRPr="00EF6ECE">
              <w:rPr>
                <w:color w:val="000000"/>
                <w:sz w:val="20"/>
                <w:szCs w:val="20"/>
              </w:rPr>
              <w:t>1</w:t>
            </w:r>
          </w:p>
        </w:tc>
        <w:tc>
          <w:tcPr>
            <w:tcW w:w="5025" w:type="dxa"/>
            <w:tcBorders>
              <w:top w:val="nil"/>
              <w:left w:val="single" w:sz="2" w:space="0" w:color="000000"/>
              <w:bottom w:val="single" w:sz="2" w:space="0" w:color="000000"/>
              <w:right w:val="nil"/>
            </w:tcBorders>
            <w:hideMark/>
          </w:tcPr>
          <w:p w14:paraId="248046A6" w14:textId="77777777" w:rsidR="00A87BB0" w:rsidRPr="00EF6ECE" w:rsidRDefault="00A87BB0" w:rsidP="00EF6ECE">
            <w:pPr>
              <w:pStyle w:val="Contenidodelatabla"/>
              <w:snapToGrid w:val="0"/>
              <w:jc w:val="both"/>
              <w:rPr>
                <w:color w:val="000000"/>
                <w:sz w:val="20"/>
                <w:szCs w:val="20"/>
              </w:rPr>
            </w:pPr>
            <w:r w:rsidRPr="00EF6ECE">
              <w:rPr>
                <w:color w:val="000000"/>
                <w:sz w:val="20"/>
                <w:szCs w:val="20"/>
              </w:rPr>
              <w:t>Entregar el 100% de los recursos previstos para Beneficios Económico Periódicos (BEPS)</w:t>
            </w:r>
          </w:p>
        </w:tc>
        <w:tc>
          <w:tcPr>
            <w:tcW w:w="1695" w:type="dxa"/>
            <w:tcBorders>
              <w:top w:val="nil"/>
              <w:left w:val="single" w:sz="2" w:space="0" w:color="000000"/>
              <w:bottom w:val="single" w:sz="2" w:space="0" w:color="000000"/>
              <w:right w:val="nil"/>
            </w:tcBorders>
            <w:vAlign w:val="center"/>
            <w:hideMark/>
          </w:tcPr>
          <w:p w14:paraId="682320F3" w14:textId="77777777" w:rsidR="00A87BB0" w:rsidRPr="00EF6ECE" w:rsidRDefault="00A87BB0" w:rsidP="00EF6ECE">
            <w:pPr>
              <w:pStyle w:val="Contenidodelatabla"/>
              <w:snapToGrid w:val="0"/>
              <w:jc w:val="center"/>
              <w:rPr>
                <w:color w:val="000000"/>
                <w:sz w:val="20"/>
                <w:szCs w:val="20"/>
              </w:rPr>
            </w:pPr>
            <w:r w:rsidRPr="00EF6ECE">
              <w:rPr>
                <w:color w:val="000000"/>
                <w:sz w:val="20"/>
                <w:szCs w:val="20"/>
              </w:rPr>
              <w:t>100%</w:t>
            </w:r>
          </w:p>
        </w:tc>
        <w:tc>
          <w:tcPr>
            <w:tcW w:w="1245" w:type="dxa"/>
            <w:tcBorders>
              <w:top w:val="nil"/>
              <w:left w:val="single" w:sz="2" w:space="0" w:color="000000"/>
              <w:bottom w:val="single" w:sz="2" w:space="0" w:color="000000"/>
              <w:right w:val="nil"/>
            </w:tcBorders>
            <w:vAlign w:val="center"/>
            <w:hideMark/>
          </w:tcPr>
          <w:p w14:paraId="26B3F188" w14:textId="77777777" w:rsidR="00A87BB0" w:rsidRPr="00EF6ECE" w:rsidRDefault="00A87BB0" w:rsidP="00EF6ECE">
            <w:pPr>
              <w:pStyle w:val="Contenidodelatabla"/>
              <w:snapToGrid w:val="0"/>
              <w:jc w:val="center"/>
              <w:rPr>
                <w:color w:val="000000"/>
                <w:sz w:val="20"/>
                <w:szCs w:val="20"/>
              </w:rPr>
            </w:pPr>
            <w:r w:rsidRPr="00EF6ECE">
              <w:rPr>
                <w:color w:val="000000"/>
                <w:sz w:val="20"/>
                <w:szCs w:val="20"/>
              </w:rPr>
              <w:t>0%</w:t>
            </w:r>
          </w:p>
        </w:tc>
        <w:tc>
          <w:tcPr>
            <w:tcW w:w="915" w:type="dxa"/>
            <w:tcBorders>
              <w:top w:val="nil"/>
              <w:left w:val="single" w:sz="2" w:space="0" w:color="000000"/>
              <w:bottom w:val="single" w:sz="2" w:space="0" w:color="000000"/>
              <w:right w:val="single" w:sz="2" w:space="0" w:color="000000"/>
            </w:tcBorders>
            <w:vAlign w:val="center"/>
            <w:hideMark/>
          </w:tcPr>
          <w:p w14:paraId="6045AD6B" w14:textId="77777777" w:rsidR="00A87BB0" w:rsidRPr="00EF6ECE" w:rsidRDefault="00A87BB0" w:rsidP="00EF6ECE">
            <w:pPr>
              <w:pStyle w:val="Contenidodelatabla"/>
              <w:snapToGrid w:val="0"/>
              <w:jc w:val="center"/>
              <w:rPr>
                <w:color w:val="000000"/>
                <w:sz w:val="20"/>
                <w:szCs w:val="20"/>
              </w:rPr>
            </w:pPr>
            <w:r w:rsidRPr="00EF6ECE">
              <w:rPr>
                <w:color w:val="000000"/>
                <w:sz w:val="20"/>
                <w:szCs w:val="20"/>
              </w:rPr>
              <w:t>0%</w:t>
            </w:r>
          </w:p>
        </w:tc>
      </w:tr>
    </w:tbl>
    <w:p w14:paraId="5CFE347B" w14:textId="77777777" w:rsidR="00A87BB0" w:rsidRPr="00EF6ECE" w:rsidRDefault="00A87BB0" w:rsidP="00EF6ECE">
      <w:pPr>
        <w:spacing w:after="0"/>
        <w:rPr>
          <w:rFonts w:eastAsia="DejaVu Sans" w:cs="Arial"/>
          <w:kern w:val="2"/>
          <w:sz w:val="20"/>
          <w:szCs w:val="20"/>
          <w:lang w:val="es-ES" w:eastAsia="zh-CN"/>
        </w:rPr>
      </w:pPr>
    </w:p>
    <w:p w14:paraId="1F303451" w14:textId="77777777" w:rsidR="00DA2BF6" w:rsidRPr="00EF6ECE" w:rsidRDefault="00DA2BF6" w:rsidP="00EF6ECE">
      <w:pPr>
        <w:pStyle w:val="Ttulo4"/>
        <w:spacing w:before="0"/>
        <w:rPr>
          <w:rFonts w:cs="Arial"/>
          <w:sz w:val="20"/>
          <w:szCs w:val="20"/>
        </w:rPr>
      </w:pPr>
      <w:bookmarkStart w:id="54" w:name="_Toc79606002"/>
      <w:r w:rsidRPr="00EF6ECE">
        <w:rPr>
          <w:rFonts w:cs="Arial"/>
          <w:sz w:val="20"/>
          <w:szCs w:val="20"/>
        </w:rPr>
        <w:t>4.1 Avances obtenidos en el proceso de cumplimiento de la meta de proyecto.</w:t>
      </w:r>
      <w:bookmarkEnd w:id="54"/>
    </w:p>
    <w:p w14:paraId="1753D4E8" w14:textId="77777777" w:rsidR="00DA2BF6" w:rsidRPr="00EF6ECE" w:rsidRDefault="00DA2BF6" w:rsidP="00EF6ECE">
      <w:pPr>
        <w:tabs>
          <w:tab w:val="left" w:pos="0"/>
          <w:tab w:val="left" w:pos="720"/>
        </w:tabs>
        <w:spacing w:after="0" w:line="100" w:lineRule="atLeast"/>
        <w:rPr>
          <w:rFonts w:cs="Arial"/>
          <w:color w:val="000000"/>
          <w:sz w:val="20"/>
          <w:szCs w:val="20"/>
        </w:rPr>
      </w:pPr>
    </w:p>
    <w:p w14:paraId="061B74B8" w14:textId="77777777" w:rsidR="00DA2BF6" w:rsidRPr="00EF6ECE" w:rsidRDefault="00DA2BF6" w:rsidP="00EF6ECE">
      <w:pPr>
        <w:tabs>
          <w:tab w:val="left" w:pos="0"/>
          <w:tab w:val="left" w:pos="720"/>
        </w:tabs>
        <w:spacing w:line="100" w:lineRule="atLeast"/>
        <w:rPr>
          <w:rFonts w:cs="Arial"/>
          <w:color w:val="000000"/>
          <w:sz w:val="20"/>
          <w:szCs w:val="20"/>
        </w:rPr>
      </w:pPr>
      <w:r w:rsidRPr="00EF6ECE">
        <w:rPr>
          <w:rFonts w:cs="Arial"/>
          <w:b/>
          <w:color w:val="000000"/>
          <w:sz w:val="20"/>
          <w:szCs w:val="20"/>
        </w:rPr>
        <w:t>Avance cuatrienio:</w:t>
      </w:r>
      <w:r w:rsidRPr="00EF6ECE">
        <w:rPr>
          <w:rFonts w:cs="Arial"/>
          <w:color w:val="000000"/>
          <w:sz w:val="20"/>
          <w:szCs w:val="20"/>
        </w:rPr>
        <w:t xml:space="preserve"> Dentro de la estrategia del actual PDD 2020-2024 “Un nuevo contrato social y ambiental para la Bogotá del siglo XXI”, se formuló la meta de PDD denominada: “Entregar el 100% de los recursos previstos para Beneficios Económicos Periódicos”, que mide su ejecución a través del indicador de gestión asociado a los incentivos otorgados por vigencia, y busca principalmente, contribuir en la mejora de la calidad de vida de los creadores y gestores culturales y su núcleo familiar.</w:t>
      </w:r>
    </w:p>
    <w:p w14:paraId="66595F4E" w14:textId="77777777" w:rsidR="00DA2BF6" w:rsidRPr="00EF6ECE" w:rsidRDefault="00DA2BF6" w:rsidP="00EF6ECE">
      <w:pPr>
        <w:tabs>
          <w:tab w:val="left" w:pos="0"/>
          <w:tab w:val="left" w:pos="720"/>
        </w:tabs>
        <w:spacing w:line="100" w:lineRule="atLeast"/>
        <w:rPr>
          <w:rFonts w:cs="Arial"/>
          <w:color w:val="000000"/>
          <w:sz w:val="20"/>
          <w:szCs w:val="20"/>
        </w:rPr>
      </w:pPr>
      <w:r w:rsidRPr="00EF6ECE">
        <w:rPr>
          <w:rFonts w:cs="Arial"/>
          <w:color w:val="000000"/>
          <w:sz w:val="20"/>
          <w:szCs w:val="20"/>
        </w:rPr>
        <w:t>El logro más relevante del proyecto para la vigencia 2020 se evidencia en el otorgamiento de 206 beneficios económicos periódicos – BEPS a creadores y gestores culturales de 19 localidades en la ciudad de Bogotá. Esta identificación fue posible entre otros, gracias una estrategia de comunicaciones que incluyó ajuste a la imagen y concepto visual del proyecto, nuevas piezas de comunicación: banners, volantes, afiches, cuñas radiales y documento de requisitos entre otros.</w:t>
      </w:r>
    </w:p>
    <w:p w14:paraId="0DAA107A" w14:textId="77777777" w:rsidR="00A87BB0" w:rsidRPr="00EF6ECE" w:rsidRDefault="00DA2BF6" w:rsidP="00EF6ECE">
      <w:pPr>
        <w:tabs>
          <w:tab w:val="left" w:pos="0"/>
          <w:tab w:val="left" w:pos="720"/>
        </w:tabs>
        <w:ind w:hanging="2"/>
        <w:jc w:val="right"/>
        <w:rPr>
          <w:rFonts w:cs="Arial"/>
          <w:color w:val="000000"/>
          <w:sz w:val="20"/>
          <w:szCs w:val="20"/>
        </w:rPr>
      </w:pPr>
      <w:r w:rsidRPr="00EF6ECE">
        <w:rPr>
          <w:rFonts w:cs="Arial"/>
          <w:noProof/>
          <w:color w:val="000000"/>
          <w:sz w:val="20"/>
          <w:szCs w:val="20"/>
        </w:rPr>
        <w:drawing>
          <wp:anchor distT="0" distB="0" distL="114300" distR="114300" simplePos="0" relativeHeight="251707392" behindDoc="0" locked="0" layoutInCell="1" allowOverlap="1" wp14:anchorId="2CC2A4E0" wp14:editId="423BFED7">
            <wp:simplePos x="0" y="0"/>
            <wp:positionH relativeFrom="column">
              <wp:posOffset>2406015</wp:posOffset>
            </wp:positionH>
            <wp:positionV relativeFrom="paragraph">
              <wp:posOffset>213995</wp:posOffset>
            </wp:positionV>
            <wp:extent cx="2159635" cy="1524000"/>
            <wp:effectExtent l="0" t="0" r="0" b="0"/>
            <wp:wrapSquare wrapText="bothSides"/>
            <wp:docPr id="9" name="Imagen 9" descr="WhatsApp Image 2021-03-18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atsApp Image 2021-03-18 at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59635"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6ECE">
        <w:rPr>
          <w:rFonts w:cs="Arial"/>
          <w:noProof/>
          <w:sz w:val="20"/>
          <w:szCs w:val="20"/>
        </w:rPr>
        <w:drawing>
          <wp:anchor distT="0" distB="0" distL="114300" distR="114300" simplePos="0" relativeHeight="251706368" behindDoc="0" locked="0" layoutInCell="1" allowOverlap="1" wp14:anchorId="12AC534D" wp14:editId="7804789A">
            <wp:simplePos x="0" y="0"/>
            <wp:positionH relativeFrom="column">
              <wp:posOffset>291465</wp:posOffset>
            </wp:positionH>
            <wp:positionV relativeFrom="paragraph">
              <wp:posOffset>147320</wp:posOffset>
            </wp:positionV>
            <wp:extent cx="2085975" cy="1579495"/>
            <wp:effectExtent l="0" t="0" r="0" b="1905"/>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92136" cy="1584160"/>
                    </a:xfrm>
                    <a:prstGeom prst="rect">
                      <a:avLst/>
                    </a:prstGeom>
                    <a:noFill/>
                    <a:ln>
                      <a:noFill/>
                    </a:ln>
                  </pic:spPr>
                </pic:pic>
              </a:graphicData>
            </a:graphic>
            <wp14:sizeRelH relativeFrom="page">
              <wp14:pctWidth>0</wp14:pctWidth>
            </wp14:sizeRelH>
            <wp14:sizeRelV relativeFrom="page">
              <wp14:pctHeight>0</wp14:pctHeight>
            </wp14:sizeRelV>
          </wp:anchor>
        </w:drawing>
      </w:r>
      <w:r w:rsidR="00A87BB0" w:rsidRPr="00EF6ECE">
        <w:rPr>
          <w:rFonts w:cs="Arial"/>
          <w:noProof/>
          <w:sz w:val="20"/>
          <w:szCs w:val="20"/>
        </w:rPr>
        <mc:AlternateContent>
          <mc:Choice Requires="wpi">
            <w:drawing>
              <wp:anchor distT="0" distB="0" distL="114300" distR="114300" simplePos="0" relativeHeight="251677696" behindDoc="0" locked="0" layoutInCell="1" allowOverlap="1" wp14:anchorId="5E939EA9" wp14:editId="603A96D4">
                <wp:simplePos x="0" y="0"/>
                <wp:positionH relativeFrom="column">
                  <wp:posOffset>2985135</wp:posOffset>
                </wp:positionH>
                <wp:positionV relativeFrom="paragraph">
                  <wp:posOffset>1370965</wp:posOffset>
                </wp:positionV>
                <wp:extent cx="199390" cy="260985"/>
                <wp:effectExtent l="3810" t="0" r="0" b="0"/>
                <wp:wrapNone/>
                <wp:docPr id="18" name="Entrada de lápiz 18"/>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5">
                      <w14:nvContentPartPr>
                        <w14:cNvContentPartPr>
                          <a14:cpLocks xmlns:a14="http://schemas.microsoft.com/office/drawing/2010/main" noRot="1" noChangeAspect="1" noEditPoints="1" noChangeArrowheads="1" noChangeShapeType="1"/>
                        </w14:cNvContentPartPr>
                      </w14:nvContentPartPr>
                      <w14:xfrm>
                        <a:off x="0" y="0"/>
                        <a:ext cx="199390" cy="260985"/>
                      </w14:xfrm>
                    </w14:contentPart>
                  </a:graphicData>
                </a:graphic>
                <wp14:sizeRelH relativeFrom="page">
                  <wp14:pctWidth>0</wp14:pctWidth>
                </wp14:sizeRelH>
                <wp14:sizeRelV relativeFrom="page">
                  <wp14:pctHeight>0</wp14:pctHeight>
                </wp14:sizeRelV>
              </wp:anchor>
            </w:drawing>
          </mc:Choice>
          <mc:Fallback>
            <w:pict>
              <v:shapetype w14:anchorId="17E6DDC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Entrada de lápiz 18" o:spid="_x0000_s1026" type="#_x0000_t75" style="position:absolute;margin-left:235.05pt;margin-top:107.95pt;width:15.7pt;height:20.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">
                <o:lock v:ext="edit" rotation="t" verticies="t" shapetype="t"/>
              </v:shape>
            </w:pict>
          </mc:Fallback>
        </mc:AlternateContent>
      </w:r>
    </w:p>
    <w:p w14:paraId="5046C354" w14:textId="77777777" w:rsidR="00DA2BF6" w:rsidRPr="00EF6ECE" w:rsidRDefault="00DA2BF6" w:rsidP="00EF6ECE">
      <w:pPr>
        <w:tabs>
          <w:tab w:val="left" w:pos="0"/>
          <w:tab w:val="left" w:pos="720"/>
        </w:tabs>
        <w:jc w:val="center"/>
        <w:rPr>
          <w:rFonts w:cs="Arial"/>
          <w:color w:val="000000"/>
          <w:sz w:val="20"/>
          <w:szCs w:val="20"/>
        </w:rPr>
      </w:pPr>
    </w:p>
    <w:p w14:paraId="45C05165" w14:textId="77777777" w:rsidR="00DA2BF6" w:rsidRPr="00EF6ECE" w:rsidRDefault="00DA2BF6" w:rsidP="00EF6ECE">
      <w:pPr>
        <w:tabs>
          <w:tab w:val="left" w:pos="0"/>
          <w:tab w:val="left" w:pos="720"/>
        </w:tabs>
        <w:jc w:val="center"/>
        <w:rPr>
          <w:rFonts w:cs="Arial"/>
          <w:color w:val="000000"/>
          <w:sz w:val="20"/>
          <w:szCs w:val="20"/>
        </w:rPr>
      </w:pPr>
    </w:p>
    <w:p w14:paraId="7DFF6E66" w14:textId="77777777" w:rsidR="00DA2BF6" w:rsidRPr="00EF6ECE" w:rsidRDefault="00DA2BF6" w:rsidP="00EF6ECE">
      <w:pPr>
        <w:tabs>
          <w:tab w:val="left" w:pos="0"/>
          <w:tab w:val="left" w:pos="720"/>
        </w:tabs>
        <w:jc w:val="center"/>
        <w:rPr>
          <w:rFonts w:cs="Arial"/>
          <w:color w:val="000000"/>
          <w:sz w:val="20"/>
          <w:szCs w:val="20"/>
        </w:rPr>
      </w:pPr>
    </w:p>
    <w:p w14:paraId="4B3B2FAC" w14:textId="77777777" w:rsidR="00DA2BF6" w:rsidRPr="00EF6ECE" w:rsidRDefault="00DA2BF6" w:rsidP="00EF6ECE">
      <w:pPr>
        <w:tabs>
          <w:tab w:val="left" w:pos="0"/>
          <w:tab w:val="left" w:pos="720"/>
        </w:tabs>
        <w:jc w:val="center"/>
        <w:rPr>
          <w:rFonts w:cs="Arial"/>
          <w:color w:val="000000"/>
          <w:sz w:val="20"/>
          <w:szCs w:val="20"/>
        </w:rPr>
      </w:pPr>
    </w:p>
    <w:p w14:paraId="38A0B3A0" w14:textId="77777777" w:rsidR="00DA2BF6" w:rsidRPr="00EF6ECE" w:rsidRDefault="00DA2BF6" w:rsidP="00EF6ECE">
      <w:pPr>
        <w:tabs>
          <w:tab w:val="left" w:pos="0"/>
          <w:tab w:val="left" w:pos="720"/>
        </w:tabs>
        <w:jc w:val="center"/>
        <w:rPr>
          <w:rFonts w:cs="Arial"/>
          <w:color w:val="000000"/>
          <w:sz w:val="20"/>
          <w:szCs w:val="20"/>
        </w:rPr>
      </w:pPr>
    </w:p>
    <w:p w14:paraId="0817C850" w14:textId="77777777" w:rsidR="00DA2BF6" w:rsidRPr="00EF6ECE" w:rsidRDefault="00EF6ECE" w:rsidP="00EF6ECE">
      <w:pPr>
        <w:tabs>
          <w:tab w:val="left" w:pos="0"/>
          <w:tab w:val="left" w:pos="720"/>
        </w:tabs>
        <w:jc w:val="center"/>
        <w:rPr>
          <w:rFonts w:cs="Arial"/>
          <w:color w:val="000000"/>
          <w:sz w:val="20"/>
          <w:szCs w:val="20"/>
        </w:rPr>
      </w:pPr>
      <w:r w:rsidRPr="00EF6ECE">
        <w:rPr>
          <w:rFonts w:cs="Arial"/>
          <w:noProof/>
          <w:color w:val="000000"/>
          <w:sz w:val="20"/>
          <w:szCs w:val="20"/>
        </w:rPr>
        <mc:AlternateContent>
          <mc:Choice Requires="wps">
            <w:drawing>
              <wp:anchor distT="0" distB="0" distL="114300" distR="114300" simplePos="0" relativeHeight="251709440" behindDoc="0" locked="0" layoutInCell="1" allowOverlap="1" wp14:anchorId="42B93043" wp14:editId="557D4DBC">
                <wp:simplePos x="0" y="0"/>
                <wp:positionH relativeFrom="column">
                  <wp:posOffset>2318385</wp:posOffset>
                </wp:positionH>
                <wp:positionV relativeFrom="paragraph">
                  <wp:posOffset>185420</wp:posOffset>
                </wp:positionV>
                <wp:extent cx="3035300" cy="211455"/>
                <wp:effectExtent l="0" t="0" r="0" b="0"/>
                <wp:wrapNone/>
                <wp:docPr id="8" name="Cuadro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5300" cy="211455"/>
                        </a:xfrm>
                        <a:prstGeom prst="rect">
                          <a:avLst/>
                        </a:prstGeom>
                        <a:noFill/>
                      </wps:spPr>
                      <wps:txbx>
                        <w:txbxContent>
                          <w:p w14:paraId="6D0E59D9" w14:textId="77777777" w:rsidR="00766E13" w:rsidRDefault="00766E13" w:rsidP="00DA2BF6">
                            <w:pPr>
                              <w:tabs>
                                <w:tab w:val="left" w:pos="720"/>
                              </w:tabs>
                              <w:ind w:hanging="2"/>
                            </w:pPr>
                            <w:r w:rsidRPr="00FC3B09">
                              <w:rPr>
                                <w:rFonts w:cs="Times New Roman"/>
                                <w:color w:val="000000"/>
                                <w:kern w:val="2"/>
                                <w:sz w:val="16"/>
                                <w:szCs w:val="16"/>
                              </w:rPr>
                              <w:t>Elizabeth Tibambre- Artes escénicas</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v:shapetype w14:anchorId="42B93043" id="_x0000_t202" coordsize="21600,21600" o:spt="202" path="m,l,21600r21600,l21600,xe">
                <v:stroke joinstyle="miter"/>
                <v:path gradientshapeok="t" o:connecttype="rect"/>
              </v:shapetype>
              <v:shape id="Cuadro de texto 8" o:spid="_x0000_s1026" type="#_x0000_t202" style="position:absolute;left:0;text-align:left;margin-left:182.55pt;margin-top:14.6pt;width:239pt;height:16.6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" filled="f" stroked="f">
                <v:textbox style="mso-fit-shape-to-text:t">
                  <w:txbxContent>
                    <w:p w14:paraId="6D0E59D9" w14:textId="77777777" w:rsidR="00766E13" w:rsidRDefault="00766E13" w:rsidP="00DA2BF6">
                      <w:pPr>
                        <w:tabs>
                          <w:tab w:val="left" w:pos="720"/>
                        </w:tabs>
                        <w:ind w:hanging="2"/>
                      </w:pPr>
                      <w:r w:rsidRPr="00FC3B09">
                        <w:rPr>
                          <w:rFonts w:cs="Times New Roman"/>
                          <w:color w:val="000000"/>
                          <w:kern w:val="2"/>
                          <w:sz w:val="16"/>
                          <w:szCs w:val="16"/>
                        </w:rPr>
                        <w:t>Elizabeth Tibambre- Artes escénicas</w:t>
                      </w:r>
                    </w:p>
                  </w:txbxContent>
                </v:textbox>
              </v:shape>
            </w:pict>
          </mc:Fallback>
        </mc:AlternateContent>
      </w:r>
      <w:r w:rsidR="00DA2BF6" w:rsidRPr="00EF6ECE">
        <w:rPr>
          <w:rFonts w:cs="Arial"/>
          <w:noProof/>
          <w:color w:val="000000"/>
          <w:sz w:val="20"/>
          <w:szCs w:val="20"/>
        </w:rPr>
        <mc:AlternateContent>
          <mc:Choice Requires="wps">
            <w:drawing>
              <wp:anchor distT="0" distB="0" distL="114300" distR="114300" simplePos="0" relativeHeight="251708416" behindDoc="0" locked="0" layoutInCell="1" allowOverlap="1" wp14:anchorId="431C0581" wp14:editId="250C0865">
                <wp:simplePos x="0" y="0"/>
                <wp:positionH relativeFrom="column">
                  <wp:posOffset>215900</wp:posOffset>
                </wp:positionH>
                <wp:positionV relativeFrom="paragraph">
                  <wp:posOffset>147955</wp:posOffset>
                </wp:positionV>
                <wp:extent cx="2425700" cy="330835"/>
                <wp:effectExtent l="0" t="0" r="0" b="0"/>
                <wp:wrapNone/>
                <wp:docPr id="7"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5700" cy="330835"/>
                        </a:xfrm>
                        <a:prstGeom prst="rect">
                          <a:avLst/>
                        </a:prstGeom>
                        <a:noFill/>
                      </wps:spPr>
                      <wps:txbx>
                        <w:txbxContent>
                          <w:p w14:paraId="57DE842F" w14:textId="77777777" w:rsidR="00766E13" w:rsidRDefault="00766E13" w:rsidP="00DA2BF6">
                            <w:pPr>
                              <w:spacing w:after="0" w:line="240" w:lineRule="auto"/>
                              <w:rPr>
                                <w:rFonts w:cs="Times New Roman"/>
                                <w:color w:val="000000"/>
                                <w:kern w:val="2"/>
                                <w:sz w:val="16"/>
                                <w:szCs w:val="16"/>
                              </w:rPr>
                            </w:pPr>
                            <w:r w:rsidRPr="00FC3B09">
                              <w:rPr>
                                <w:rFonts w:cs="Times New Roman"/>
                                <w:color w:val="000000"/>
                                <w:kern w:val="2"/>
                                <w:sz w:val="16"/>
                                <w:szCs w:val="16"/>
                              </w:rPr>
                              <w:t xml:space="preserve">Maestro: Ramón Antonio Benítez </w:t>
                            </w:r>
                            <w:r>
                              <w:rPr>
                                <w:rFonts w:cs="Times New Roman"/>
                                <w:color w:val="000000"/>
                                <w:kern w:val="2"/>
                                <w:sz w:val="16"/>
                                <w:szCs w:val="16"/>
                              </w:rPr>
                              <w:t>–</w:t>
                            </w:r>
                            <w:r w:rsidRPr="00FC3B09">
                              <w:rPr>
                                <w:rFonts w:cs="Times New Roman"/>
                                <w:color w:val="000000"/>
                                <w:kern w:val="2"/>
                                <w:sz w:val="16"/>
                                <w:szCs w:val="16"/>
                              </w:rPr>
                              <w:t xml:space="preserve"> </w:t>
                            </w:r>
                          </w:p>
                          <w:p w14:paraId="0E81F637" w14:textId="77777777" w:rsidR="00766E13" w:rsidRDefault="00766E13" w:rsidP="00DA2BF6">
                            <w:pPr>
                              <w:spacing w:after="0" w:line="240" w:lineRule="auto"/>
                            </w:pPr>
                            <w:r w:rsidRPr="00FC3B09">
                              <w:rPr>
                                <w:rFonts w:cs="Times New Roman"/>
                                <w:color w:val="000000"/>
                                <w:kern w:val="2"/>
                                <w:sz w:val="16"/>
                                <w:szCs w:val="16"/>
                              </w:rPr>
                              <w:t>Director Orquesta Lucho Bermúdez</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431C0581" id="Cuadro de texto 7" o:spid="_x0000_s1027" type="#_x0000_t202" style="position:absolute;left:0;text-align:left;margin-left:17pt;margin-top:11.65pt;width:191pt;height:26.0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" filled="f" stroked="f">
                <v:textbox style="mso-fit-shape-to-text:t">
                  <w:txbxContent>
                    <w:p w14:paraId="57DE842F" w14:textId="77777777" w:rsidR="00766E13" w:rsidRDefault="00766E13" w:rsidP="00DA2BF6">
                      <w:pPr>
                        <w:spacing w:after="0" w:line="240" w:lineRule="auto"/>
                        <w:rPr>
                          <w:rFonts w:cs="Times New Roman"/>
                          <w:color w:val="000000"/>
                          <w:kern w:val="2"/>
                          <w:sz w:val="16"/>
                          <w:szCs w:val="16"/>
                        </w:rPr>
                      </w:pPr>
                      <w:r w:rsidRPr="00FC3B09">
                        <w:rPr>
                          <w:rFonts w:cs="Times New Roman"/>
                          <w:color w:val="000000"/>
                          <w:kern w:val="2"/>
                          <w:sz w:val="16"/>
                          <w:szCs w:val="16"/>
                        </w:rPr>
                        <w:t xml:space="preserve">Maestro: Ramón Antonio Benítez </w:t>
                      </w:r>
                      <w:r>
                        <w:rPr>
                          <w:rFonts w:cs="Times New Roman"/>
                          <w:color w:val="000000"/>
                          <w:kern w:val="2"/>
                          <w:sz w:val="16"/>
                          <w:szCs w:val="16"/>
                        </w:rPr>
                        <w:t>–</w:t>
                      </w:r>
                      <w:r w:rsidRPr="00FC3B09">
                        <w:rPr>
                          <w:rFonts w:cs="Times New Roman"/>
                          <w:color w:val="000000"/>
                          <w:kern w:val="2"/>
                          <w:sz w:val="16"/>
                          <w:szCs w:val="16"/>
                        </w:rPr>
                        <w:t xml:space="preserve"> </w:t>
                      </w:r>
                    </w:p>
                    <w:p w14:paraId="0E81F637" w14:textId="77777777" w:rsidR="00766E13" w:rsidRDefault="00766E13" w:rsidP="00DA2BF6">
                      <w:pPr>
                        <w:spacing w:after="0" w:line="240" w:lineRule="auto"/>
                      </w:pPr>
                      <w:r w:rsidRPr="00FC3B09">
                        <w:rPr>
                          <w:rFonts w:cs="Times New Roman"/>
                          <w:color w:val="000000"/>
                          <w:kern w:val="2"/>
                          <w:sz w:val="16"/>
                          <w:szCs w:val="16"/>
                        </w:rPr>
                        <w:t>Director Orquesta Lucho Bermúdez</w:t>
                      </w:r>
                    </w:p>
                  </w:txbxContent>
                </v:textbox>
              </v:shape>
            </w:pict>
          </mc:Fallback>
        </mc:AlternateContent>
      </w:r>
    </w:p>
    <w:p w14:paraId="136C479C" w14:textId="77777777" w:rsidR="00DA2BF6" w:rsidRPr="00EF6ECE" w:rsidRDefault="00DA2BF6" w:rsidP="00EF6ECE">
      <w:pPr>
        <w:tabs>
          <w:tab w:val="left" w:pos="0"/>
          <w:tab w:val="left" w:pos="720"/>
        </w:tabs>
        <w:jc w:val="center"/>
        <w:rPr>
          <w:rFonts w:cs="Arial"/>
          <w:color w:val="000000"/>
          <w:sz w:val="20"/>
          <w:szCs w:val="20"/>
        </w:rPr>
      </w:pPr>
    </w:p>
    <w:p w14:paraId="3C03D508" w14:textId="77777777" w:rsidR="00DA2BF6" w:rsidRPr="00EF6ECE" w:rsidRDefault="00DA2BF6" w:rsidP="00EF6ECE">
      <w:pPr>
        <w:rPr>
          <w:rFonts w:cs="Arial"/>
          <w:sz w:val="20"/>
          <w:szCs w:val="20"/>
        </w:rPr>
      </w:pPr>
      <w:r w:rsidRPr="00EF6ECE">
        <w:rPr>
          <w:rFonts w:cs="Arial"/>
          <w:sz w:val="20"/>
          <w:szCs w:val="20"/>
        </w:rPr>
        <w:t>De acuerdo con lo anterior, en la actualidad ciento noventa y nueve (199) ciudadanos están recibiendo el 30% de 1 SMMLV cada dos meses y lo disfrutarán vitaliciamente hasta el último día de su vida. Adicionalmente, siete (07) ciudadanos se benefician de la modalidad de motivación al ahorro a través de un aporte que va a la cuenta de ahorro individual lo cual contribuye a que los ciudadanos al llegar a su etapa de disfrute (hombres 62 años y mujeres 57 años) cuenten con un recurso que les garantice un ingreso cada dos meses.</w:t>
      </w:r>
    </w:p>
    <w:p w14:paraId="7A1077EF" w14:textId="77777777" w:rsidR="00DA2BF6" w:rsidRPr="00EF6ECE" w:rsidRDefault="00DA2BF6" w:rsidP="00EF6ECE">
      <w:pPr>
        <w:rPr>
          <w:rFonts w:cs="Arial"/>
          <w:sz w:val="20"/>
          <w:szCs w:val="20"/>
        </w:rPr>
      </w:pPr>
      <w:r w:rsidRPr="00EF6ECE">
        <w:rPr>
          <w:rFonts w:cs="Arial"/>
          <w:sz w:val="20"/>
          <w:szCs w:val="20"/>
        </w:rPr>
        <w:lastRenderedPageBreak/>
        <w:t>Frente a la identificación de nuevos beneficiarios, es importante resaltar el diálogo permanente que sostiene la SCRD con las Sociedades de Gestión Colectiva de Derechos, el apoyo recibido por parte de la Dirección de Asuntos Locales y participación y el Centro vidas móviles del Instituto de Envejecimiento de la Universidad Javeriana.</w:t>
      </w:r>
    </w:p>
    <w:p w14:paraId="64D5F878" w14:textId="77777777" w:rsidR="00DA2BF6" w:rsidRPr="00EF6ECE" w:rsidRDefault="00DA2BF6" w:rsidP="00EF6ECE">
      <w:pPr>
        <w:rPr>
          <w:rFonts w:cs="Arial"/>
          <w:sz w:val="20"/>
          <w:szCs w:val="20"/>
        </w:rPr>
      </w:pPr>
      <w:r w:rsidRPr="00EF6ECE">
        <w:rPr>
          <w:rFonts w:cs="Arial"/>
          <w:b/>
          <w:sz w:val="20"/>
          <w:szCs w:val="20"/>
        </w:rPr>
        <w:t>Avance vigencia:</w:t>
      </w:r>
      <w:r w:rsidRPr="00EF6ECE">
        <w:rPr>
          <w:rFonts w:cs="Arial"/>
          <w:sz w:val="20"/>
          <w:szCs w:val="20"/>
        </w:rPr>
        <w:t xml:space="preserve"> Dentro de las principales acciones adelantadas en pro del cumplimiento de la meta del proyecto para la vigencia 2021 se destacan la realización de 41 socializaciones en 16 localidades de Bogotá con una participación de 735 ciudadanos, a través de las cuales se comparte información relacionada con los BEPS: Que son los Beneficios Económicos Periódicos, modalidades, requisitos para acceder, proceso para aplicar, canales de atención; se resuelven dudas e inquietudes. Adicionalmente, se han revisado 342 solicitudes en plataforma, se han ofrecido 1087 atenciones y orientaciones presenciales o Telefónicas a ciudadanos interesados en los BEPS y se ha apoyado el proceso de aplicación o subsanación de 307 ciudadanos. Expediente: 201831006700100009E.</w:t>
      </w:r>
    </w:p>
    <w:p w14:paraId="7FA9FC1D" w14:textId="77777777" w:rsidR="00DA2BF6" w:rsidRPr="00EF6ECE" w:rsidRDefault="00DA2BF6" w:rsidP="00EF6ECE">
      <w:pPr>
        <w:tabs>
          <w:tab w:val="left" w:pos="0"/>
          <w:tab w:val="left" w:pos="720"/>
        </w:tabs>
        <w:rPr>
          <w:rFonts w:cs="Arial"/>
          <w:b/>
          <w:bCs/>
          <w:color w:val="000000"/>
          <w:sz w:val="20"/>
          <w:szCs w:val="20"/>
        </w:rPr>
      </w:pPr>
      <w:r w:rsidRPr="00EF6ECE">
        <w:rPr>
          <w:rFonts w:cs="Arial"/>
          <w:b/>
          <w:bCs/>
          <w:noProof/>
          <w:color w:val="000000"/>
          <w:sz w:val="20"/>
          <w:szCs w:val="20"/>
        </w:rPr>
        <w:drawing>
          <wp:anchor distT="0" distB="0" distL="114300" distR="114300" simplePos="0" relativeHeight="251713536" behindDoc="0" locked="0" layoutInCell="1" allowOverlap="1" wp14:anchorId="59AADF0F" wp14:editId="0B3C3086">
            <wp:simplePos x="0" y="0"/>
            <wp:positionH relativeFrom="column">
              <wp:posOffset>282575</wp:posOffset>
            </wp:positionH>
            <wp:positionV relativeFrom="paragraph">
              <wp:posOffset>2190750</wp:posOffset>
            </wp:positionV>
            <wp:extent cx="2658745" cy="2007870"/>
            <wp:effectExtent l="0" t="0" r="8255"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58745" cy="2007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6ECE">
        <w:rPr>
          <w:rFonts w:cs="Arial"/>
          <w:b/>
          <w:bCs/>
          <w:noProof/>
          <w:color w:val="000000"/>
          <w:sz w:val="20"/>
          <w:szCs w:val="20"/>
        </w:rPr>
        <w:drawing>
          <wp:anchor distT="0" distB="0" distL="114300" distR="114300" simplePos="0" relativeHeight="251712512" behindDoc="0" locked="0" layoutInCell="1" allowOverlap="1" wp14:anchorId="1F1E31A4" wp14:editId="64631374">
            <wp:simplePos x="0" y="0"/>
            <wp:positionH relativeFrom="column">
              <wp:posOffset>2949575</wp:posOffset>
            </wp:positionH>
            <wp:positionV relativeFrom="paragraph">
              <wp:posOffset>2190750</wp:posOffset>
            </wp:positionV>
            <wp:extent cx="2677160" cy="2007870"/>
            <wp:effectExtent l="0" t="0" r="889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77160" cy="2007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6ECE">
        <w:rPr>
          <w:rFonts w:cs="Arial"/>
          <w:b/>
          <w:bCs/>
          <w:noProof/>
          <w:color w:val="000000"/>
          <w:sz w:val="20"/>
          <w:szCs w:val="20"/>
        </w:rPr>
        <w:drawing>
          <wp:anchor distT="0" distB="0" distL="114300" distR="114300" simplePos="0" relativeHeight="251711488" behindDoc="0" locked="0" layoutInCell="1" allowOverlap="1" wp14:anchorId="47EE2FCB" wp14:editId="17AC52BE">
            <wp:simplePos x="0" y="0"/>
            <wp:positionH relativeFrom="column">
              <wp:posOffset>2949575</wp:posOffset>
            </wp:positionH>
            <wp:positionV relativeFrom="paragraph">
              <wp:posOffset>147955</wp:posOffset>
            </wp:positionV>
            <wp:extent cx="2677160" cy="2007870"/>
            <wp:effectExtent l="0" t="0" r="889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77160" cy="2007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6ECE">
        <w:rPr>
          <w:rFonts w:cs="Arial"/>
          <w:b/>
          <w:bCs/>
          <w:noProof/>
          <w:color w:val="000000"/>
          <w:sz w:val="20"/>
          <w:szCs w:val="20"/>
        </w:rPr>
        <w:drawing>
          <wp:anchor distT="0" distB="0" distL="114300" distR="114300" simplePos="0" relativeHeight="251710464" behindDoc="0" locked="0" layoutInCell="1" allowOverlap="1" wp14:anchorId="48EF0E40" wp14:editId="1602952E">
            <wp:simplePos x="0" y="0"/>
            <wp:positionH relativeFrom="column">
              <wp:posOffset>285750</wp:posOffset>
            </wp:positionH>
            <wp:positionV relativeFrom="paragraph">
              <wp:posOffset>147955</wp:posOffset>
            </wp:positionV>
            <wp:extent cx="2658745" cy="2007870"/>
            <wp:effectExtent l="0" t="0" r="8255"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58745" cy="2007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39F3A6" w14:textId="77777777" w:rsidR="00DA2BF6" w:rsidRPr="00EF6ECE" w:rsidRDefault="00DA2BF6" w:rsidP="00EF6ECE">
      <w:pPr>
        <w:tabs>
          <w:tab w:val="left" w:pos="0"/>
          <w:tab w:val="left" w:pos="720"/>
        </w:tabs>
        <w:rPr>
          <w:rFonts w:cs="Arial"/>
          <w:b/>
          <w:bCs/>
          <w:color w:val="000000"/>
          <w:sz w:val="20"/>
          <w:szCs w:val="20"/>
        </w:rPr>
      </w:pPr>
    </w:p>
    <w:p w14:paraId="4544FEBF" w14:textId="77777777" w:rsidR="00DA2BF6" w:rsidRPr="00EF6ECE" w:rsidRDefault="00DA2BF6" w:rsidP="00EF6ECE">
      <w:pPr>
        <w:tabs>
          <w:tab w:val="left" w:pos="0"/>
          <w:tab w:val="left" w:pos="720"/>
        </w:tabs>
        <w:rPr>
          <w:rFonts w:cs="Arial"/>
          <w:b/>
          <w:bCs/>
          <w:color w:val="000000"/>
          <w:sz w:val="20"/>
          <w:szCs w:val="20"/>
        </w:rPr>
      </w:pPr>
    </w:p>
    <w:p w14:paraId="02EDBE41" w14:textId="77777777" w:rsidR="00DA2BF6" w:rsidRPr="00EF6ECE" w:rsidRDefault="00DA2BF6" w:rsidP="00EF6ECE">
      <w:pPr>
        <w:tabs>
          <w:tab w:val="left" w:pos="0"/>
          <w:tab w:val="left" w:pos="720"/>
        </w:tabs>
        <w:rPr>
          <w:rFonts w:cs="Arial"/>
          <w:b/>
          <w:bCs/>
          <w:color w:val="000000"/>
          <w:sz w:val="20"/>
          <w:szCs w:val="20"/>
        </w:rPr>
      </w:pPr>
    </w:p>
    <w:p w14:paraId="75A8876C" w14:textId="77777777" w:rsidR="00DA2BF6" w:rsidRPr="00EF6ECE" w:rsidRDefault="00DA2BF6" w:rsidP="00EF6ECE">
      <w:pPr>
        <w:tabs>
          <w:tab w:val="left" w:pos="0"/>
          <w:tab w:val="left" w:pos="720"/>
        </w:tabs>
        <w:rPr>
          <w:rFonts w:cs="Arial"/>
          <w:b/>
          <w:bCs/>
          <w:color w:val="000000"/>
          <w:sz w:val="20"/>
          <w:szCs w:val="20"/>
        </w:rPr>
      </w:pPr>
    </w:p>
    <w:p w14:paraId="5D6022D6" w14:textId="77777777" w:rsidR="00DA2BF6" w:rsidRPr="00EF6ECE" w:rsidRDefault="00DA2BF6" w:rsidP="00EF6ECE">
      <w:pPr>
        <w:tabs>
          <w:tab w:val="left" w:pos="0"/>
          <w:tab w:val="left" w:pos="720"/>
        </w:tabs>
        <w:rPr>
          <w:rFonts w:cs="Arial"/>
          <w:b/>
          <w:bCs/>
          <w:color w:val="000000"/>
          <w:sz w:val="20"/>
          <w:szCs w:val="20"/>
        </w:rPr>
      </w:pPr>
    </w:p>
    <w:p w14:paraId="4C254C2D" w14:textId="77777777" w:rsidR="00DA2BF6" w:rsidRPr="00EF6ECE" w:rsidRDefault="00DA2BF6" w:rsidP="00EF6ECE">
      <w:pPr>
        <w:tabs>
          <w:tab w:val="left" w:pos="0"/>
          <w:tab w:val="left" w:pos="720"/>
        </w:tabs>
        <w:rPr>
          <w:rFonts w:cs="Arial"/>
          <w:b/>
          <w:bCs/>
          <w:color w:val="000000"/>
          <w:sz w:val="20"/>
          <w:szCs w:val="20"/>
        </w:rPr>
      </w:pPr>
    </w:p>
    <w:p w14:paraId="4DE82B6B" w14:textId="77777777" w:rsidR="00DA2BF6" w:rsidRPr="00EF6ECE" w:rsidRDefault="00DA2BF6" w:rsidP="00EF6ECE">
      <w:pPr>
        <w:tabs>
          <w:tab w:val="left" w:pos="0"/>
          <w:tab w:val="left" w:pos="720"/>
        </w:tabs>
        <w:rPr>
          <w:rFonts w:cs="Arial"/>
          <w:b/>
          <w:bCs/>
          <w:color w:val="000000"/>
          <w:sz w:val="20"/>
          <w:szCs w:val="20"/>
        </w:rPr>
      </w:pPr>
    </w:p>
    <w:p w14:paraId="5ED6963D" w14:textId="77777777" w:rsidR="00DA2BF6" w:rsidRPr="00EF6ECE" w:rsidRDefault="00DA2BF6" w:rsidP="00EF6ECE">
      <w:pPr>
        <w:tabs>
          <w:tab w:val="left" w:pos="0"/>
          <w:tab w:val="left" w:pos="720"/>
        </w:tabs>
        <w:rPr>
          <w:rFonts w:cs="Arial"/>
          <w:b/>
          <w:bCs/>
          <w:color w:val="000000"/>
          <w:sz w:val="20"/>
          <w:szCs w:val="20"/>
        </w:rPr>
      </w:pPr>
    </w:p>
    <w:p w14:paraId="694E915A" w14:textId="77777777" w:rsidR="00DA2BF6" w:rsidRPr="00EF6ECE" w:rsidRDefault="00DA2BF6" w:rsidP="00EF6ECE">
      <w:pPr>
        <w:tabs>
          <w:tab w:val="left" w:pos="0"/>
          <w:tab w:val="left" w:pos="720"/>
        </w:tabs>
        <w:rPr>
          <w:rFonts w:cs="Arial"/>
          <w:b/>
          <w:bCs/>
          <w:color w:val="000000"/>
          <w:sz w:val="20"/>
          <w:szCs w:val="20"/>
        </w:rPr>
      </w:pPr>
    </w:p>
    <w:p w14:paraId="062B18D1" w14:textId="77777777" w:rsidR="00DA2BF6" w:rsidRPr="00EF6ECE" w:rsidRDefault="00DA2BF6" w:rsidP="00EF6ECE">
      <w:pPr>
        <w:tabs>
          <w:tab w:val="left" w:pos="0"/>
          <w:tab w:val="left" w:pos="720"/>
        </w:tabs>
        <w:rPr>
          <w:rFonts w:cs="Arial"/>
          <w:b/>
          <w:bCs/>
          <w:color w:val="000000"/>
          <w:sz w:val="20"/>
          <w:szCs w:val="20"/>
        </w:rPr>
      </w:pPr>
    </w:p>
    <w:p w14:paraId="3E63CBB7" w14:textId="77777777" w:rsidR="00DA2BF6" w:rsidRPr="00EF6ECE" w:rsidRDefault="00DA2BF6" w:rsidP="00EF6ECE">
      <w:pPr>
        <w:tabs>
          <w:tab w:val="left" w:pos="0"/>
          <w:tab w:val="left" w:pos="720"/>
        </w:tabs>
        <w:rPr>
          <w:rFonts w:cs="Arial"/>
          <w:b/>
          <w:bCs/>
          <w:color w:val="000000"/>
          <w:sz w:val="20"/>
          <w:szCs w:val="20"/>
        </w:rPr>
      </w:pPr>
    </w:p>
    <w:p w14:paraId="158AF164" w14:textId="77777777" w:rsidR="00DA2BF6" w:rsidRPr="00EF6ECE" w:rsidRDefault="00DA2BF6" w:rsidP="00EF6ECE">
      <w:pPr>
        <w:tabs>
          <w:tab w:val="left" w:pos="0"/>
          <w:tab w:val="left" w:pos="720"/>
        </w:tabs>
        <w:rPr>
          <w:rFonts w:cs="Arial"/>
          <w:b/>
          <w:bCs/>
          <w:color w:val="000000"/>
          <w:sz w:val="20"/>
          <w:szCs w:val="20"/>
        </w:rPr>
      </w:pPr>
    </w:p>
    <w:p w14:paraId="0E5B4EDD" w14:textId="77777777" w:rsidR="00DA2BF6" w:rsidRPr="00EF6ECE" w:rsidRDefault="00DA2BF6" w:rsidP="00EF6ECE">
      <w:pPr>
        <w:tabs>
          <w:tab w:val="left" w:pos="0"/>
          <w:tab w:val="left" w:pos="720"/>
        </w:tabs>
        <w:rPr>
          <w:rFonts w:cs="Arial"/>
          <w:b/>
          <w:bCs/>
          <w:color w:val="000000"/>
          <w:sz w:val="20"/>
          <w:szCs w:val="20"/>
        </w:rPr>
      </w:pPr>
    </w:p>
    <w:p w14:paraId="5FED3D57" w14:textId="77777777" w:rsidR="00DA2BF6" w:rsidRPr="00EF6ECE" w:rsidRDefault="00DA2BF6" w:rsidP="00EF6ECE">
      <w:pPr>
        <w:tabs>
          <w:tab w:val="left" w:pos="0"/>
          <w:tab w:val="left" w:pos="720"/>
        </w:tabs>
        <w:rPr>
          <w:rFonts w:cs="Arial"/>
          <w:b/>
          <w:bCs/>
          <w:color w:val="000000"/>
          <w:sz w:val="20"/>
          <w:szCs w:val="20"/>
        </w:rPr>
      </w:pPr>
    </w:p>
    <w:p w14:paraId="2B571044" w14:textId="77777777" w:rsidR="00DA2BF6" w:rsidRPr="00EF6ECE" w:rsidRDefault="00DA2BF6" w:rsidP="00EF6ECE">
      <w:pPr>
        <w:tabs>
          <w:tab w:val="left" w:pos="0"/>
          <w:tab w:val="left" w:pos="720"/>
        </w:tabs>
        <w:rPr>
          <w:rFonts w:cs="Arial"/>
          <w:b/>
          <w:bCs/>
          <w:color w:val="000000"/>
          <w:sz w:val="20"/>
          <w:szCs w:val="20"/>
        </w:rPr>
      </w:pPr>
    </w:p>
    <w:p w14:paraId="4617DC7E" w14:textId="77777777" w:rsidR="00EF6ECE" w:rsidRDefault="00EF6ECE" w:rsidP="00EF6ECE">
      <w:pPr>
        <w:rPr>
          <w:rFonts w:cs="Arial"/>
          <w:sz w:val="20"/>
          <w:szCs w:val="20"/>
        </w:rPr>
      </w:pPr>
    </w:p>
    <w:p w14:paraId="1C7294CF" w14:textId="77777777" w:rsidR="00E76FAE" w:rsidRPr="00EF6ECE" w:rsidRDefault="00E76FAE" w:rsidP="00EF6ECE">
      <w:pPr>
        <w:rPr>
          <w:rFonts w:cs="Arial"/>
          <w:sz w:val="20"/>
          <w:szCs w:val="20"/>
        </w:rPr>
      </w:pPr>
      <w:r w:rsidRPr="00EF6ECE">
        <w:rPr>
          <w:rFonts w:cs="Arial"/>
          <w:sz w:val="20"/>
          <w:szCs w:val="20"/>
        </w:rPr>
        <w:t>Para el cierre del V corte, se identificaron 113 nuevos creadores y gestores aspirantes a los Beneficios Económicos periódicos que finalizaron satisfactoriamente el proceso de aplicación y fueron puestos a consideración del Ministerio de Cultura el 5 de mayo de 2021. La DACP logró identificar y apoyar proceso de aplicación completo en plataforma de 3 ciudadanos residentes en el área rural de la localidad de Sumapaz.</w:t>
      </w:r>
    </w:p>
    <w:p w14:paraId="72C3842A" w14:textId="77777777" w:rsidR="00444877" w:rsidRPr="00EF6ECE" w:rsidRDefault="00444877" w:rsidP="00EF6ECE">
      <w:pPr>
        <w:spacing w:after="0"/>
        <w:rPr>
          <w:rFonts w:cs="Arial"/>
          <w:b/>
          <w:bCs/>
          <w:sz w:val="20"/>
          <w:szCs w:val="20"/>
          <w:u w:val="single"/>
        </w:rPr>
      </w:pPr>
    </w:p>
    <w:p w14:paraId="51B23D96" w14:textId="77777777" w:rsidR="00A87BB0" w:rsidRPr="00EF6ECE" w:rsidRDefault="00A87BB0" w:rsidP="00EF6ECE">
      <w:pPr>
        <w:pStyle w:val="Ttulo4"/>
        <w:spacing w:before="0"/>
        <w:rPr>
          <w:rFonts w:cs="Arial"/>
          <w:sz w:val="20"/>
          <w:szCs w:val="20"/>
        </w:rPr>
      </w:pPr>
      <w:bookmarkStart w:id="55" w:name="_Toc79606003"/>
      <w:r w:rsidRPr="00EF6ECE">
        <w:rPr>
          <w:rFonts w:cs="Arial"/>
          <w:sz w:val="20"/>
          <w:szCs w:val="20"/>
        </w:rPr>
        <w:lastRenderedPageBreak/>
        <w:t>4.2 Retrasos y soluciones de la meta del proyecto</w:t>
      </w:r>
      <w:bookmarkEnd w:id="55"/>
      <w:r w:rsidRPr="00EF6ECE">
        <w:rPr>
          <w:rFonts w:cs="Arial"/>
          <w:sz w:val="20"/>
          <w:szCs w:val="20"/>
        </w:rPr>
        <w:tab/>
      </w:r>
      <w:r w:rsidRPr="00EF6ECE">
        <w:rPr>
          <w:rFonts w:cs="Arial"/>
          <w:sz w:val="20"/>
          <w:szCs w:val="20"/>
        </w:rPr>
        <w:tab/>
      </w:r>
      <w:r w:rsidRPr="00EF6ECE">
        <w:rPr>
          <w:rFonts w:cs="Arial"/>
          <w:sz w:val="20"/>
          <w:szCs w:val="20"/>
        </w:rPr>
        <w:tab/>
      </w:r>
      <w:r w:rsidRPr="00EF6ECE">
        <w:rPr>
          <w:rFonts w:cs="Arial"/>
          <w:sz w:val="20"/>
          <w:szCs w:val="20"/>
        </w:rPr>
        <w:tab/>
      </w:r>
      <w:r w:rsidRPr="00EF6ECE">
        <w:rPr>
          <w:rFonts w:cs="Arial"/>
          <w:sz w:val="20"/>
          <w:szCs w:val="20"/>
        </w:rPr>
        <w:tab/>
      </w:r>
    </w:p>
    <w:p w14:paraId="3DF186EC" w14:textId="77777777" w:rsidR="00444877" w:rsidRPr="00EF6ECE" w:rsidRDefault="00444877" w:rsidP="00EF6ECE">
      <w:pPr>
        <w:spacing w:after="0"/>
        <w:rPr>
          <w:rFonts w:cs="Arial"/>
          <w:sz w:val="20"/>
          <w:szCs w:val="20"/>
        </w:rPr>
      </w:pPr>
    </w:p>
    <w:p w14:paraId="75D1E6FE" w14:textId="77777777" w:rsidR="00E76FAE" w:rsidRPr="00EF6ECE" w:rsidRDefault="00E76FAE" w:rsidP="00EF6ECE">
      <w:pPr>
        <w:spacing w:after="0"/>
        <w:rPr>
          <w:rFonts w:cs="Arial"/>
          <w:sz w:val="20"/>
          <w:szCs w:val="20"/>
        </w:rPr>
      </w:pPr>
      <w:r w:rsidRPr="00EF6ECE">
        <w:rPr>
          <w:rFonts w:cs="Arial"/>
          <w:sz w:val="20"/>
          <w:szCs w:val="20"/>
        </w:rPr>
        <w:t>A la fecha, el proyecto avanza de acuerdo al cronograma y actividades planteadas, sin embargo, se identifica una dificultad relacionada con los recursos asignados al proyecto 7885 por valor de $2.507.494.000, los cuales, resultan insuficientes para dar cumplimiento al indicador de gestión asociado a la meta PDD denominado “Incentivos otorgados” que para la vigencia 2021 corresponde a la entrega de 170 beneficios. Teniendo en cuenta que esta situación fue anunciada por parte de la DACP desde la formulación del anteproyecto de presupuesto 2021, para resolver la dificultad se ha tramitado ante la SHD junto con la Oficina Asesora de Planeación de la SCRD la solicitud de incremento presupuestal, considerando la disponibilidad de recursos provenientes del recaudo del 10% de la estampilla procultura con destinación específica para el proyecto.</w:t>
      </w:r>
    </w:p>
    <w:p w14:paraId="1097A79F" w14:textId="77777777" w:rsidR="00E76FAE" w:rsidRPr="00EF6ECE" w:rsidRDefault="00E76FAE" w:rsidP="00EF6ECE">
      <w:pPr>
        <w:spacing w:after="0"/>
        <w:rPr>
          <w:rFonts w:cs="Arial"/>
          <w:sz w:val="20"/>
          <w:szCs w:val="20"/>
        </w:rPr>
      </w:pPr>
    </w:p>
    <w:p w14:paraId="2506304B" w14:textId="77777777" w:rsidR="00E76FAE" w:rsidRPr="00EF6ECE" w:rsidRDefault="00E76FAE" w:rsidP="00EF6ECE">
      <w:pPr>
        <w:pStyle w:val="Ttulo4"/>
        <w:spacing w:before="0"/>
        <w:rPr>
          <w:rFonts w:cs="Arial"/>
          <w:sz w:val="20"/>
          <w:szCs w:val="20"/>
        </w:rPr>
      </w:pPr>
      <w:bookmarkStart w:id="56" w:name="_Toc79606004"/>
      <w:r w:rsidRPr="00EF6ECE">
        <w:rPr>
          <w:rFonts w:cs="Arial"/>
          <w:sz w:val="20"/>
          <w:szCs w:val="20"/>
        </w:rPr>
        <w:t>4.3 Gestión sectorial e intersectorial adelantada para la ejecución de actividades asociadas a la meta del proyecto</w:t>
      </w:r>
      <w:bookmarkEnd w:id="56"/>
    </w:p>
    <w:p w14:paraId="79776331" w14:textId="77777777" w:rsidR="00E76FAE" w:rsidRPr="00EF6ECE" w:rsidRDefault="00E76FAE" w:rsidP="00EF6ECE">
      <w:pPr>
        <w:spacing w:after="0"/>
        <w:rPr>
          <w:rFonts w:cs="Arial"/>
          <w:sz w:val="20"/>
          <w:szCs w:val="20"/>
        </w:rPr>
      </w:pPr>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22"/>
        <w:gridCol w:w="3402"/>
        <w:gridCol w:w="3827"/>
      </w:tblGrid>
      <w:tr w:rsidR="00E76FAE" w:rsidRPr="00EF6ECE" w14:paraId="6759C1AB" w14:textId="77777777" w:rsidTr="00EF6ECE">
        <w:trPr>
          <w:trHeight w:val="407"/>
          <w:jc w:val="center"/>
        </w:trPr>
        <w:tc>
          <w:tcPr>
            <w:tcW w:w="2122" w:type="dxa"/>
            <w:shd w:val="clear" w:color="auto" w:fill="BFBFBF"/>
            <w:vAlign w:val="center"/>
          </w:tcPr>
          <w:p w14:paraId="7425469C" w14:textId="77777777" w:rsidR="00E76FAE" w:rsidRPr="00EF6ECE" w:rsidRDefault="00E76FAE" w:rsidP="00EF6ECE">
            <w:pPr>
              <w:spacing w:after="0"/>
              <w:jc w:val="center"/>
              <w:rPr>
                <w:b/>
                <w:sz w:val="16"/>
                <w:szCs w:val="16"/>
                <w:lang w:val="es-ES" w:eastAsia="zh-CN"/>
              </w:rPr>
            </w:pPr>
            <w:r w:rsidRPr="00EF6ECE">
              <w:rPr>
                <w:b/>
                <w:sz w:val="16"/>
                <w:szCs w:val="16"/>
                <w:lang w:val="es-ES" w:eastAsia="zh-CN"/>
              </w:rPr>
              <w:t>Entidad</w:t>
            </w:r>
          </w:p>
        </w:tc>
        <w:tc>
          <w:tcPr>
            <w:tcW w:w="3402" w:type="dxa"/>
            <w:shd w:val="clear" w:color="auto" w:fill="BFBFBF"/>
            <w:vAlign w:val="center"/>
          </w:tcPr>
          <w:p w14:paraId="5512B998" w14:textId="77777777" w:rsidR="00E76FAE" w:rsidRPr="00EF6ECE" w:rsidRDefault="00E76FAE" w:rsidP="00EF6ECE">
            <w:pPr>
              <w:spacing w:after="0"/>
              <w:jc w:val="center"/>
              <w:rPr>
                <w:b/>
                <w:sz w:val="16"/>
                <w:szCs w:val="16"/>
                <w:lang w:val="es-ES" w:eastAsia="zh-CN"/>
              </w:rPr>
            </w:pPr>
            <w:r w:rsidRPr="00EF6ECE">
              <w:rPr>
                <w:b/>
                <w:sz w:val="16"/>
                <w:szCs w:val="16"/>
                <w:lang w:val="es-ES" w:eastAsia="zh-CN"/>
              </w:rPr>
              <w:t>Actividad</w:t>
            </w:r>
          </w:p>
        </w:tc>
        <w:tc>
          <w:tcPr>
            <w:tcW w:w="3827" w:type="dxa"/>
            <w:shd w:val="clear" w:color="auto" w:fill="BFBFBF"/>
            <w:vAlign w:val="center"/>
          </w:tcPr>
          <w:p w14:paraId="4A66DDDA" w14:textId="77777777" w:rsidR="00E76FAE" w:rsidRPr="00EF6ECE" w:rsidRDefault="00E76FAE" w:rsidP="00EF6ECE">
            <w:pPr>
              <w:spacing w:after="0"/>
              <w:jc w:val="center"/>
              <w:rPr>
                <w:b/>
                <w:sz w:val="16"/>
                <w:szCs w:val="16"/>
                <w:lang w:val="es-ES" w:eastAsia="zh-CN"/>
              </w:rPr>
            </w:pPr>
            <w:r w:rsidRPr="00EF6ECE">
              <w:rPr>
                <w:b/>
                <w:sz w:val="16"/>
                <w:szCs w:val="16"/>
                <w:lang w:val="es-ES" w:eastAsia="zh-CN"/>
              </w:rPr>
              <w:t>Resultados</w:t>
            </w:r>
          </w:p>
        </w:tc>
      </w:tr>
      <w:tr w:rsidR="00E76FAE" w:rsidRPr="00E76FAE" w14:paraId="7A805328" w14:textId="77777777" w:rsidTr="00EF6ECE">
        <w:trPr>
          <w:trHeight w:val="399"/>
          <w:jc w:val="center"/>
        </w:trPr>
        <w:tc>
          <w:tcPr>
            <w:tcW w:w="2122" w:type="dxa"/>
            <w:shd w:val="clear" w:color="auto" w:fill="auto"/>
            <w:vAlign w:val="center"/>
          </w:tcPr>
          <w:p w14:paraId="7967B647" w14:textId="77777777" w:rsidR="00E76FAE" w:rsidRPr="00E76FAE" w:rsidRDefault="00E76FAE" w:rsidP="00EF6ECE">
            <w:pPr>
              <w:spacing w:after="0"/>
              <w:rPr>
                <w:sz w:val="16"/>
                <w:szCs w:val="16"/>
                <w:lang w:val="es-ES" w:eastAsia="zh-CN"/>
              </w:rPr>
            </w:pPr>
            <w:r w:rsidRPr="00E76FAE">
              <w:rPr>
                <w:sz w:val="16"/>
                <w:szCs w:val="16"/>
                <w:lang w:val="es-ES" w:eastAsia="zh-CN"/>
              </w:rPr>
              <w:t>Colpensiones</w:t>
            </w:r>
          </w:p>
        </w:tc>
        <w:tc>
          <w:tcPr>
            <w:tcW w:w="3402" w:type="dxa"/>
            <w:shd w:val="clear" w:color="auto" w:fill="auto"/>
            <w:vAlign w:val="center"/>
          </w:tcPr>
          <w:p w14:paraId="1AC8B6FC" w14:textId="77777777" w:rsidR="00E76FAE" w:rsidRPr="00E76FAE" w:rsidRDefault="00E76FAE" w:rsidP="00EF6ECE">
            <w:pPr>
              <w:spacing w:after="0"/>
              <w:rPr>
                <w:sz w:val="16"/>
                <w:szCs w:val="16"/>
                <w:lang w:val="es-ES" w:eastAsia="zh-CN"/>
              </w:rPr>
            </w:pPr>
            <w:r w:rsidRPr="00E76FAE">
              <w:rPr>
                <w:sz w:val="16"/>
                <w:szCs w:val="16"/>
                <w:lang w:val="es-ES" w:eastAsia="zh-CN"/>
              </w:rPr>
              <w:t>Socializaciones</w:t>
            </w:r>
          </w:p>
        </w:tc>
        <w:tc>
          <w:tcPr>
            <w:tcW w:w="3827" w:type="dxa"/>
            <w:shd w:val="clear" w:color="auto" w:fill="auto"/>
            <w:vAlign w:val="center"/>
          </w:tcPr>
          <w:p w14:paraId="21209852" w14:textId="77777777" w:rsidR="00E76FAE" w:rsidRPr="00E76FAE" w:rsidRDefault="00E76FAE" w:rsidP="00EF6ECE">
            <w:pPr>
              <w:spacing w:after="0"/>
              <w:rPr>
                <w:sz w:val="16"/>
                <w:szCs w:val="16"/>
                <w:lang w:val="es-ES" w:eastAsia="zh-CN"/>
              </w:rPr>
            </w:pPr>
            <w:r w:rsidRPr="00E76FAE">
              <w:rPr>
                <w:sz w:val="16"/>
                <w:szCs w:val="16"/>
                <w:lang w:val="es-ES" w:eastAsia="zh-CN"/>
              </w:rPr>
              <w:t xml:space="preserve">Ciudadanos satisfechos con respuestas claras a todas sus inquietudes </w:t>
            </w:r>
          </w:p>
        </w:tc>
      </w:tr>
      <w:tr w:rsidR="00E76FAE" w:rsidRPr="00E76FAE" w14:paraId="05EBD0E3" w14:textId="77777777" w:rsidTr="000B3A01">
        <w:trPr>
          <w:trHeight w:val="797"/>
          <w:jc w:val="center"/>
        </w:trPr>
        <w:tc>
          <w:tcPr>
            <w:tcW w:w="2122" w:type="dxa"/>
            <w:shd w:val="clear" w:color="auto" w:fill="auto"/>
            <w:vAlign w:val="center"/>
          </w:tcPr>
          <w:p w14:paraId="28032FC7" w14:textId="77777777" w:rsidR="00E76FAE" w:rsidRPr="00E76FAE" w:rsidRDefault="00E76FAE" w:rsidP="00EF6ECE">
            <w:pPr>
              <w:spacing w:after="0"/>
              <w:rPr>
                <w:sz w:val="16"/>
                <w:szCs w:val="16"/>
                <w:lang w:val="es-ES" w:eastAsia="zh-CN"/>
              </w:rPr>
            </w:pPr>
            <w:r w:rsidRPr="00E76FAE">
              <w:rPr>
                <w:sz w:val="16"/>
                <w:szCs w:val="16"/>
                <w:lang w:val="es-ES" w:eastAsia="zh-CN"/>
              </w:rPr>
              <w:t>Colpensiones</w:t>
            </w:r>
          </w:p>
        </w:tc>
        <w:tc>
          <w:tcPr>
            <w:tcW w:w="3402" w:type="dxa"/>
            <w:shd w:val="clear" w:color="auto" w:fill="auto"/>
            <w:vAlign w:val="center"/>
          </w:tcPr>
          <w:p w14:paraId="1D4C9DB7" w14:textId="77777777" w:rsidR="00E76FAE" w:rsidRPr="00E76FAE" w:rsidRDefault="00E76FAE" w:rsidP="00EF6ECE">
            <w:pPr>
              <w:spacing w:after="0"/>
              <w:rPr>
                <w:sz w:val="16"/>
                <w:szCs w:val="16"/>
                <w:lang w:val="es-ES" w:eastAsia="zh-CN"/>
              </w:rPr>
            </w:pPr>
            <w:r w:rsidRPr="00E76FAE">
              <w:rPr>
                <w:sz w:val="16"/>
                <w:szCs w:val="16"/>
                <w:lang w:val="es-ES" w:eastAsia="zh-CN"/>
              </w:rPr>
              <w:t xml:space="preserve">Validación anticipada de ciudadanos (para optimizar tiempos del proceso) </w:t>
            </w:r>
          </w:p>
          <w:p w14:paraId="1F4B46B4" w14:textId="77777777" w:rsidR="00E76FAE" w:rsidRPr="00E76FAE" w:rsidRDefault="00E76FAE" w:rsidP="00EF6ECE">
            <w:pPr>
              <w:spacing w:after="0"/>
              <w:rPr>
                <w:sz w:val="16"/>
                <w:szCs w:val="16"/>
                <w:lang w:val="es-ES" w:eastAsia="zh-CN"/>
              </w:rPr>
            </w:pPr>
            <w:r w:rsidRPr="00E76FAE">
              <w:rPr>
                <w:sz w:val="16"/>
                <w:szCs w:val="16"/>
                <w:lang w:val="es-ES" w:eastAsia="zh-CN"/>
              </w:rPr>
              <w:t>concepto de viabilidad de ciudadanos en cada corte</w:t>
            </w:r>
          </w:p>
        </w:tc>
        <w:tc>
          <w:tcPr>
            <w:tcW w:w="3827" w:type="dxa"/>
            <w:shd w:val="clear" w:color="auto" w:fill="auto"/>
            <w:vAlign w:val="center"/>
          </w:tcPr>
          <w:p w14:paraId="25E43D56" w14:textId="77777777" w:rsidR="00E76FAE" w:rsidRPr="00E76FAE" w:rsidRDefault="00E76FAE" w:rsidP="00EF6ECE">
            <w:pPr>
              <w:spacing w:after="0"/>
              <w:rPr>
                <w:sz w:val="16"/>
                <w:szCs w:val="16"/>
                <w:lang w:val="es-ES" w:eastAsia="zh-CN"/>
              </w:rPr>
            </w:pPr>
            <w:r w:rsidRPr="00E76FAE">
              <w:rPr>
                <w:sz w:val="16"/>
                <w:szCs w:val="16"/>
                <w:lang w:val="es-ES" w:eastAsia="zh-CN"/>
              </w:rPr>
              <w:t>Emisión de resolución y transferencia oportuna de recursos a Colpensiones</w:t>
            </w:r>
          </w:p>
          <w:p w14:paraId="4011CCD5" w14:textId="77777777" w:rsidR="00E76FAE" w:rsidRPr="00E76FAE" w:rsidRDefault="00E76FAE" w:rsidP="00EF6ECE">
            <w:pPr>
              <w:spacing w:after="0"/>
              <w:rPr>
                <w:sz w:val="16"/>
                <w:szCs w:val="16"/>
                <w:lang w:val="es-ES" w:eastAsia="zh-CN"/>
              </w:rPr>
            </w:pPr>
            <w:r w:rsidRPr="00E76FAE">
              <w:rPr>
                <w:sz w:val="16"/>
                <w:szCs w:val="16"/>
                <w:lang w:val="es-ES" w:eastAsia="zh-CN"/>
              </w:rPr>
              <w:t>Listado de ciudadanos viables y cálculo actuarial, se remite vía Mincultura</w:t>
            </w:r>
          </w:p>
        </w:tc>
      </w:tr>
      <w:tr w:rsidR="00E76FAE" w:rsidRPr="00E76FAE" w14:paraId="3945E50B" w14:textId="77777777" w:rsidTr="00EF6ECE">
        <w:trPr>
          <w:trHeight w:val="908"/>
          <w:jc w:val="center"/>
        </w:trPr>
        <w:tc>
          <w:tcPr>
            <w:tcW w:w="2122" w:type="dxa"/>
            <w:shd w:val="clear" w:color="auto" w:fill="auto"/>
            <w:vAlign w:val="center"/>
          </w:tcPr>
          <w:p w14:paraId="42B94F35" w14:textId="77777777" w:rsidR="00E76FAE" w:rsidRPr="00E76FAE" w:rsidRDefault="00E76FAE" w:rsidP="00EF6ECE">
            <w:pPr>
              <w:spacing w:after="0"/>
              <w:rPr>
                <w:sz w:val="16"/>
                <w:szCs w:val="16"/>
                <w:lang w:val="es-ES" w:eastAsia="zh-CN"/>
              </w:rPr>
            </w:pPr>
            <w:r w:rsidRPr="00E76FAE">
              <w:rPr>
                <w:sz w:val="16"/>
                <w:szCs w:val="16"/>
                <w:lang w:val="es-ES" w:eastAsia="zh-CN"/>
              </w:rPr>
              <w:t>Ministerio de Cultura</w:t>
            </w:r>
          </w:p>
        </w:tc>
        <w:tc>
          <w:tcPr>
            <w:tcW w:w="3402" w:type="dxa"/>
            <w:shd w:val="clear" w:color="auto" w:fill="auto"/>
            <w:vAlign w:val="center"/>
          </w:tcPr>
          <w:p w14:paraId="5A208DAD" w14:textId="77777777" w:rsidR="00E76FAE" w:rsidRPr="00E76FAE" w:rsidRDefault="00E76FAE" w:rsidP="00EF6ECE">
            <w:pPr>
              <w:spacing w:after="0"/>
              <w:rPr>
                <w:sz w:val="16"/>
                <w:szCs w:val="16"/>
                <w:lang w:val="es-ES" w:eastAsia="zh-CN"/>
              </w:rPr>
            </w:pPr>
            <w:r w:rsidRPr="00E76FAE">
              <w:rPr>
                <w:sz w:val="16"/>
                <w:szCs w:val="16"/>
                <w:lang w:val="es-ES" w:eastAsia="zh-CN"/>
              </w:rPr>
              <w:t xml:space="preserve">Reuniones </w:t>
            </w:r>
          </w:p>
          <w:p w14:paraId="2DE8157E" w14:textId="77777777" w:rsidR="00E76FAE" w:rsidRPr="00E76FAE" w:rsidRDefault="00E76FAE" w:rsidP="00EF6ECE">
            <w:pPr>
              <w:spacing w:after="0"/>
              <w:rPr>
                <w:sz w:val="16"/>
                <w:szCs w:val="16"/>
                <w:lang w:val="es-ES" w:eastAsia="zh-CN"/>
              </w:rPr>
            </w:pPr>
            <w:r w:rsidRPr="00E76FAE">
              <w:rPr>
                <w:sz w:val="16"/>
                <w:szCs w:val="16"/>
                <w:lang w:val="es-ES" w:eastAsia="zh-CN"/>
              </w:rPr>
              <w:t>Validación y concepto de viabilidad de ciudadanos con puntajes</w:t>
            </w:r>
          </w:p>
        </w:tc>
        <w:tc>
          <w:tcPr>
            <w:tcW w:w="3827" w:type="dxa"/>
            <w:shd w:val="clear" w:color="auto" w:fill="auto"/>
            <w:vAlign w:val="center"/>
          </w:tcPr>
          <w:p w14:paraId="3B8D4EFA" w14:textId="77777777" w:rsidR="00E76FAE" w:rsidRPr="00E76FAE" w:rsidRDefault="00E76FAE" w:rsidP="00EF6ECE">
            <w:pPr>
              <w:spacing w:after="0"/>
              <w:rPr>
                <w:sz w:val="16"/>
                <w:szCs w:val="16"/>
                <w:lang w:val="es-ES" w:eastAsia="zh-CN"/>
              </w:rPr>
            </w:pPr>
            <w:r w:rsidRPr="00E76FAE">
              <w:rPr>
                <w:sz w:val="16"/>
                <w:szCs w:val="16"/>
                <w:lang w:val="es-ES" w:eastAsia="zh-CN"/>
              </w:rPr>
              <w:t>Detección oportuna de necesidades de ajustes al proceso relacionado con los Beneficios Económicos periódicos.</w:t>
            </w:r>
          </w:p>
          <w:p w14:paraId="371B9C3F" w14:textId="77777777" w:rsidR="00E76FAE" w:rsidRPr="00E76FAE" w:rsidRDefault="00E76FAE" w:rsidP="00EF6ECE">
            <w:pPr>
              <w:spacing w:after="0"/>
              <w:rPr>
                <w:sz w:val="16"/>
                <w:szCs w:val="16"/>
                <w:lang w:val="es-ES" w:eastAsia="zh-CN"/>
              </w:rPr>
            </w:pPr>
            <w:r w:rsidRPr="00E76FAE">
              <w:rPr>
                <w:sz w:val="16"/>
                <w:szCs w:val="16"/>
                <w:lang w:val="es-ES" w:eastAsia="zh-CN"/>
              </w:rPr>
              <w:t xml:space="preserve">Carta con beneficiarios de cada corte con cálculo actuarial (según recursos disponibles) y puntajes </w:t>
            </w:r>
          </w:p>
        </w:tc>
      </w:tr>
      <w:tr w:rsidR="00E76FAE" w:rsidRPr="00E76FAE" w14:paraId="72786048" w14:textId="77777777" w:rsidTr="00EF6ECE">
        <w:trPr>
          <w:trHeight w:val="726"/>
          <w:jc w:val="center"/>
        </w:trPr>
        <w:tc>
          <w:tcPr>
            <w:tcW w:w="2122" w:type="dxa"/>
            <w:shd w:val="clear" w:color="auto" w:fill="auto"/>
            <w:vAlign w:val="center"/>
          </w:tcPr>
          <w:p w14:paraId="4970ADC3" w14:textId="77777777" w:rsidR="00E76FAE" w:rsidRPr="00E76FAE" w:rsidRDefault="00E76FAE" w:rsidP="00EF6ECE">
            <w:pPr>
              <w:spacing w:after="0"/>
              <w:rPr>
                <w:sz w:val="16"/>
                <w:szCs w:val="16"/>
                <w:lang w:val="es-ES" w:eastAsia="zh-CN"/>
              </w:rPr>
            </w:pPr>
            <w:r w:rsidRPr="00E76FAE">
              <w:rPr>
                <w:sz w:val="16"/>
                <w:szCs w:val="16"/>
                <w:lang w:val="es-ES" w:eastAsia="zh-CN"/>
              </w:rPr>
              <w:t>Programa vidas móviles – Instituto de envejecimiento Universidad Javeriana</w:t>
            </w:r>
          </w:p>
        </w:tc>
        <w:tc>
          <w:tcPr>
            <w:tcW w:w="3402" w:type="dxa"/>
            <w:shd w:val="clear" w:color="auto" w:fill="auto"/>
            <w:vAlign w:val="center"/>
          </w:tcPr>
          <w:p w14:paraId="02C6F8B8" w14:textId="77777777" w:rsidR="00E76FAE" w:rsidRPr="00E76FAE" w:rsidRDefault="00E76FAE" w:rsidP="00EF6ECE">
            <w:pPr>
              <w:spacing w:after="0"/>
              <w:rPr>
                <w:sz w:val="16"/>
                <w:szCs w:val="16"/>
                <w:lang w:val="es-ES" w:eastAsia="zh-CN"/>
              </w:rPr>
            </w:pPr>
            <w:r w:rsidRPr="00E76FAE">
              <w:rPr>
                <w:sz w:val="16"/>
                <w:szCs w:val="16"/>
                <w:lang w:val="es-ES" w:eastAsia="zh-CN"/>
              </w:rPr>
              <w:t xml:space="preserve">Socializaciones </w:t>
            </w:r>
          </w:p>
          <w:p w14:paraId="26406D62" w14:textId="77777777" w:rsidR="00E76FAE" w:rsidRPr="00E76FAE" w:rsidRDefault="00E76FAE" w:rsidP="00EF6ECE">
            <w:pPr>
              <w:spacing w:after="0"/>
              <w:rPr>
                <w:sz w:val="16"/>
                <w:szCs w:val="16"/>
                <w:lang w:val="es-ES" w:eastAsia="zh-CN"/>
              </w:rPr>
            </w:pPr>
            <w:r w:rsidRPr="00E76FAE">
              <w:rPr>
                <w:sz w:val="16"/>
                <w:szCs w:val="16"/>
                <w:lang w:val="es-ES" w:eastAsia="zh-CN"/>
              </w:rPr>
              <w:t>apoyo al proceso de inscripción en Ciudad Bolívar</w:t>
            </w:r>
          </w:p>
        </w:tc>
        <w:tc>
          <w:tcPr>
            <w:tcW w:w="3827" w:type="dxa"/>
            <w:shd w:val="clear" w:color="auto" w:fill="auto"/>
            <w:vAlign w:val="center"/>
          </w:tcPr>
          <w:p w14:paraId="10B10779" w14:textId="77777777" w:rsidR="00E76FAE" w:rsidRPr="00E76FAE" w:rsidRDefault="00E76FAE" w:rsidP="00EF6ECE">
            <w:pPr>
              <w:spacing w:after="0"/>
              <w:rPr>
                <w:sz w:val="16"/>
                <w:szCs w:val="16"/>
                <w:lang w:val="es-ES" w:eastAsia="zh-CN"/>
              </w:rPr>
            </w:pPr>
            <w:r w:rsidRPr="00E76FAE">
              <w:rPr>
                <w:sz w:val="16"/>
                <w:szCs w:val="16"/>
                <w:lang w:val="es-ES" w:eastAsia="zh-CN"/>
              </w:rPr>
              <w:t xml:space="preserve">Realización de Jornadas de Socialización en Ciudad Bolívar </w:t>
            </w:r>
          </w:p>
        </w:tc>
      </w:tr>
      <w:tr w:rsidR="00E76FAE" w:rsidRPr="00E76FAE" w14:paraId="674439F4" w14:textId="77777777" w:rsidTr="000B3A01">
        <w:trPr>
          <w:trHeight w:val="767"/>
          <w:jc w:val="center"/>
        </w:trPr>
        <w:tc>
          <w:tcPr>
            <w:tcW w:w="2122" w:type="dxa"/>
            <w:shd w:val="clear" w:color="auto" w:fill="auto"/>
            <w:vAlign w:val="center"/>
          </w:tcPr>
          <w:p w14:paraId="0F129442" w14:textId="77777777" w:rsidR="00E76FAE" w:rsidRPr="00E76FAE" w:rsidRDefault="00E76FAE" w:rsidP="00EF6ECE">
            <w:pPr>
              <w:spacing w:after="0"/>
              <w:rPr>
                <w:sz w:val="16"/>
                <w:szCs w:val="16"/>
                <w:lang w:val="es-ES" w:eastAsia="zh-CN"/>
              </w:rPr>
            </w:pPr>
            <w:r w:rsidRPr="00E76FAE">
              <w:rPr>
                <w:sz w:val="16"/>
                <w:szCs w:val="16"/>
                <w:lang w:val="es-ES" w:eastAsia="zh-CN"/>
              </w:rPr>
              <w:t xml:space="preserve">SAYCO </w:t>
            </w:r>
          </w:p>
        </w:tc>
        <w:tc>
          <w:tcPr>
            <w:tcW w:w="3402" w:type="dxa"/>
            <w:shd w:val="clear" w:color="auto" w:fill="auto"/>
            <w:vAlign w:val="center"/>
          </w:tcPr>
          <w:p w14:paraId="56CE633E" w14:textId="77777777" w:rsidR="00E76FAE" w:rsidRPr="00E76FAE" w:rsidRDefault="00E76FAE" w:rsidP="00EF6ECE">
            <w:pPr>
              <w:spacing w:after="0"/>
              <w:rPr>
                <w:sz w:val="16"/>
                <w:szCs w:val="16"/>
                <w:lang w:val="es-ES" w:eastAsia="zh-CN"/>
              </w:rPr>
            </w:pPr>
            <w:r w:rsidRPr="00E76FAE">
              <w:rPr>
                <w:sz w:val="16"/>
                <w:szCs w:val="16"/>
                <w:lang w:val="es-ES" w:eastAsia="zh-CN"/>
              </w:rPr>
              <w:t>Expedición de certificaciones para acreditar trayectoria de aspirantes afiliados a SAYCO</w:t>
            </w:r>
          </w:p>
          <w:p w14:paraId="46C2355D" w14:textId="77777777" w:rsidR="00E76FAE" w:rsidRPr="00E76FAE" w:rsidRDefault="00E76FAE" w:rsidP="00EF6ECE">
            <w:pPr>
              <w:spacing w:after="0"/>
              <w:rPr>
                <w:sz w:val="16"/>
                <w:szCs w:val="16"/>
                <w:lang w:val="es-ES" w:eastAsia="zh-CN"/>
              </w:rPr>
            </w:pPr>
            <w:r w:rsidRPr="00E76FAE">
              <w:rPr>
                <w:sz w:val="16"/>
                <w:szCs w:val="16"/>
                <w:lang w:val="es-ES" w:eastAsia="zh-CN"/>
              </w:rPr>
              <w:t xml:space="preserve">Apoyo en la organización de información de aspirantes a los BEPS </w:t>
            </w:r>
          </w:p>
        </w:tc>
        <w:tc>
          <w:tcPr>
            <w:tcW w:w="3827" w:type="dxa"/>
            <w:shd w:val="clear" w:color="auto" w:fill="auto"/>
            <w:vAlign w:val="center"/>
          </w:tcPr>
          <w:p w14:paraId="23860395" w14:textId="77777777" w:rsidR="00E76FAE" w:rsidRPr="00E76FAE" w:rsidRDefault="00E76FAE" w:rsidP="00EF6ECE">
            <w:pPr>
              <w:spacing w:after="0"/>
              <w:rPr>
                <w:sz w:val="16"/>
                <w:szCs w:val="16"/>
                <w:lang w:val="es-ES" w:eastAsia="zh-CN"/>
              </w:rPr>
            </w:pPr>
            <w:r w:rsidRPr="00E76FAE">
              <w:rPr>
                <w:sz w:val="16"/>
                <w:szCs w:val="16"/>
                <w:lang w:val="es-ES" w:eastAsia="zh-CN"/>
              </w:rPr>
              <w:t xml:space="preserve">Apoyo a proceso de inscripción a los BEPS de más de 15 afiliados </w:t>
            </w:r>
          </w:p>
        </w:tc>
      </w:tr>
      <w:tr w:rsidR="00E76FAE" w:rsidRPr="00E76FAE" w14:paraId="600D835A" w14:textId="77777777" w:rsidTr="000B3A01">
        <w:trPr>
          <w:trHeight w:val="630"/>
          <w:jc w:val="center"/>
        </w:trPr>
        <w:tc>
          <w:tcPr>
            <w:tcW w:w="2122" w:type="dxa"/>
            <w:shd w:val="clear" w:color="auto" w:fill="auto"/>
            <w:vAlign w:val="center"/>
          </w:tcPr>
          <w:p w14:paraId="3F7022C7" w14:textId="77777777" w:rsidR="00E76FAE" w:rsidRPr="00E76FAE" w:rsidRDefault="00E76FAE" w:rsidP="00EF6ECE">
            <w:pPr>
              <w:spacing w:after="0"/>
              <w:rPr>
                <w:sz w:val="16"/>
                <w:szCs w:val="16"/>
                <w:lang w:val="es-ES" w:eastAsia="zh-CN"/>
              </w:rPr>
            </w:pPr>
            <w:r w:rsidRPr="00E76FAE">
              <w:rPr>
                <w:sz w:val="16"/>
                <w:szCs w:val="16"/>
                <w:lang w:val="es-ES" w:eastAsia="zh-CN"/>
              </w:rPr>
              <w:t xml:space="preserve">ACINPRO </w:t>
            </w:r>
          </w:p>
        </w:tc>
        <w:tc>
          <w:tcPr>
            <w:tcW w:w="3402" w:type="dxa"/>
            <w:shd w:val="clear" w:color="auto" w:fill="auto"/>
            <w:vAlign w:val="center"/>
          </w:tcPr>
          <w:p w14:paraId="4BF2FDAA" w14:textId="77777777" w:rsidR="00E76FAE" w:rsidRPr="00E76FAE" w:rsidRDefault="00E76FAE" w:rsidP="00EF6ECE">
            <w:pPr>
              <w:spacing w:after="0"/>
              <w:rPr>
                <w:sz w:val="16"/>
                <w:szCs w:val="16"/>
                <w:lang w:val="es-ES" w:eastAsia="zh-CN"/>
              </w:rPr>
            </w:pPr>
            <w:r w:rsidRPr="00E76FAE">
              <w:rPr>
                <w:sz w:val="16"/>
                <w:szCs w:val="16"/>
                <w:lang w:val="es-ES" w:eastAsia="zh-CN"/>
              </w:rPr>
              <w:t>Expedición de certificaciones para acreditar trayectoria de aspirantes afiliados a SAYCO</w:t>
            </w:r>
          </w:p>
          <w:p w14:paraId="43FA46A3" w14:textId="77777777" w:rsidR="00E76FAE" w:rsidRPr="00E76FAE" w:rsidRDefault="00E76FAE" w:rsidP="00EF6ECE">
            <w:pPr>
              <w:spacing w:after="0"/>
              <w:rPr>
                <w:sz w:val="16"/>
                <w:szCs w:val="16"/>
                <w:lang w:val="es-ES" w:eastAsia="zh-CN"/>
              </w:rPr>
            </w:pPr>
            <w:r w:rsidRPr="00E76FAE">
              <w:rPr>
                <w:sz w:val="16"/>
                <w:szCs w:val="16"/>
                <w:lang w:val="es-ES" w:eastAsia="zh-CN"/>
              </w:rPr>
              <w:t xml:space="preserve">Apoyo en la organización de información de aspirantes a los BEPS </w:t>
            </w:r>
          </w:p>
        </w:tc>
        <w:tc>
          <w:tcPr>
            <w:tcW w:w="3827" w:type="dxa"/>
            <w:shd w:val="clear" w:color="auto" w:fill="auto"/>
            <w:vAlign w:val="center"/>
          </w:tcPr>
          <w:p w14:paraId="7374B9EC" w14:textId="77777777" w:rsidR="00E76FAE" w:rsidRPr="00E76FAE" w:rsidRDefault="00E76FAE" w:rsidP="00EF6ECE">
            <w:pPr>
              <w:spacing w:after="0"/>
              <w:rPr>
                <w:sz w:val="16"/>
                <w:szCs w:val="16"/>
                <w:lang w:val="es-ES" w:eastAsia="zh-CN"/>
              </w:rPr>
            </w:pPr>
            <w:r w:rsidRPr="00E76FAE">
              <w:rPr>
                <w:sz w:val="16"/>
                <w:szCs w:val="16"/>
                <w:lang w:val="es-ES" w:eastAsia="zh-CN"/>
              </w:rPr>
              <w:t xml:space="preserve">Apoyo a proceso de inscripción a los BEPS de más de 15 afiliados </w:t>
            </w:r>
          </w:p>
        </w:tc>
      </w:tr>
    </w:tbl>
    <w:p w14:paraId="0174EDD7" w14:textId="77777777" w:rsidR="00E76FAE" w:rsidRPr="00E76FAE" w:rsidRDefault="00E76FAE" w:rsidP="00EF6ECE">
      <w:pPr>
        <w:spacing w:after="0"/>
      </w:pPr>
    </w:p>
    <w:p w14:paraId="7DD4F1EC" w14:textId="77777777" w:rsidR="00E76FAE" w:rsidRPr="00EF6ECE" w:rsidRDefault="00E76FAE" w:rsidP="00EF6ECE">
      <w:pPr>
        <w:pStyle w:val="Ttulo4"/>
        <w:spacing w:before="0"/>
        <w:rPr>
          <w:rFonts w:eastAsia="DejaVu Sans" w:cs="Arial"/>
          <w:sz w:val="20"/>
          <w:szCs w:val="20"/>
          <w:lang w:val="es-ES" w:eastAsia="zh-CN"/>
        </w:rPr>
      </w:pPr>
      <w:bookmarkStart w:id="57" w:name="_Toc79606005"/>
      <w:r w:rsidRPr="00EF6ECE">
        <w:rPr>
          <w:rFonts w:eastAsia="DejaVu Sans" w:cs="Arial"/>
          <w:sz w:val="20"/>
          <w:szCs w:val="20"/>
          <w:lang w:val="es-ES" w:eastAsia="zh-CN"/>
        </w:rPr>
        <w:t>4.4 Relación del proyecto con las políticas públicas poblacionales y sectoriales</w:t>
      </w:r>
      <w:bookmarkEnd w:id="57"/>
    </w:p>
    <w:p w14:paraId="6D51DA00" w14:textId="77777777" w:rsidR="00A87BB0" w:rsidRPr="00EF6ECE" w:rsidRDefault="00A87BB0" w:rsidP="00EF6ECE">
      <w:pPr>
        <w:spacing w:after="0"/>
        <w:rPr>
          <w:rFonts w:cs="Arial"/>
          <w:b/>
          <w:bCs/>
          <w:sz w:val="20"/>
          <w:szCs w:val="20"/>
          <w:u w:val="single"/>
          <w:lang w:val="es-ES"/>
        </w:rPr>
      </w:pPr>
    </w:p>
    <w:p w14:paraId="782533B3" w14:textId="77777777" w:rsidR="00E76FAE" w:rsidRPr="00EF6ECE" w:rsidRDefault="00E76FAE" w:rsidP="00EF6ECE">
      <w:pPr>
        <w:spacing w:after="0"/>
        <w:ind w:left="-2"/>
        <w:rPr>
          <w:rFonts w:eastAsia="Tahoma" w:cs="Arial"/>
          <w:color w:val="000000"/>
          <w:sz w:val="20"/>
          <w:szCs w:val="20"/>
          <w:lang w:eastAsia="es-ES" w:bidi="es-ES"/>
        </w:rPr>
      </w:pPr>
      <w:r w:rsidRPr="00EF6ECE">
        <w:rPr>
          <w:rFonts w:eastAsia="Tahoma" w:cs="Arial"/>
          <w:color w:val="000000"/>
          <w:sz w:val="20"/>
          <w:szCs w:val="20"/>
          <w:lang w:eastAsia="es-ES" w:bidi="es-ES"/>
        </w:rPr>
        <w:t xml:space="preserve">El proyecto se relaciona directamente con la Política Pública Social para el Envejecimiento y la Vejez en el D.C. (2010-2025) a través de la acción de realizar las gestiones para posibilitar el acceso de creadores y gestores culturales a los Beneficios Económicos Periódicos - BEPS. </w:t>
      </w:r>
    </w:p>
    <w:p w14:paraId="463D440D" w14:textId="77777777" w:rsidR="00E76FAE" w:rsidRPr="00EF6ECE" w:rsidRDefault="00E76FAE" w:rsidP="00EF6ECE">
      <w:pPr>
        <w:spacing w:after="0"/>
        <w:ind w:left="-2"/>
        <w:rPr>
          <w:rFonts w:eastAsia="Tahoma" w:cs="Arial"/>
          <w:color w:val="000000"/>
          <w:sz w:val="20"/>
          <w:szCs w:val="20"/>
          <w:lang w:eastAsia="es-ES" w:bidi="es-ES"/>
        </w:rPr>
      </w:pPr>
      <w:r w:rsidRPr="00EF6ECE">
        <w:rPr>
          <w:rFonts w:eastAsia="Tahoma" w:cs="Arial"/>
          <w:color w:val="000000"/>
          <w:sz w:val="20"/>
          <w:szCs w:val="20"/>
          <w:lang w:eastAsia="es-ES" w:bidi="es-ES"/>
        </w:rPr>
        <w:tab/>
      </w:r>
      <w:r w:rsidRPr="00EF6ECE">
        <w:rPr>
          <w:rFonts w:eastAsia="Tahoma" w:cs="Arial"/>
          <w:color w:val="000000"/>
          <w:sz w:val="20"/>
          <w:szCs w:val="20"/>
          <w:lang w:eastAsia="es-ES" w:bidi="es-ES"/>
        </w:rPr>
        <w:tab/>
      </w:r>
    </w:p>
    <w:p w14:paraId="37688176" w14:textId="77777777" w:rsidR="00E76FAE" w:rsidRPr="00EF6ECE" w:rsidRDefault="00E76FAE" w:rsidP="00EF6ECE">
      <w:pPr>
        <w:spacing w:after="0"/>
        <w:ind w:left="-2"/>
        <w:rPr>
          <w:rFonts w:eastAsia="Tahoma" w:cs="Arial"/>
          <w:color w:val="000000"/>
          <w:sz w:val="20"/>
          <w:szCs w:val="20"/>
          <w:lang w:eastAsia="es-ES" w:bidi="es-ES"/>
        </w:rPr>
      </w:pPr>
      <w:r w:rsidRPr="00EF6ECE">
        <w:rPr>
          <w:rFonts w:eastAsia="Tahoma" w:cs="Arial"/>
          <w:color w:val="000000"/>
          <w:sz w:val="20"/>
          <w:szCs w:val="20"/>
          <w:lang w:eastAsia="es-ES" w:bidi="es-ES"/>
        </w:rPr>
        <w:t xml:space="preserve">Como se ha venido mencionando a lo largo del informe, la SCRD ha adelantado jornadas de socialización y divulgación para creadores y gestores brindando orientación y apoyo al proceso de inscripción y subsanación de documentos. En la vigencia 2021 se han realizado 41 socializaciones en 16 localidades de Bogotá con una participación de 735 ciudadanos. Adicionalmente, se han ofrecido 1087 atenciones y orientaciones presenciales o telefónicas y se ha apoyado el proceso de aplicación o subsanación de 307 ciudadanos. </w:t>
      </w:r>
    </w:p>
    <w:p w14:paraId="3F3B646F" w14:textId="77777777" w:rsidR="00E76FAE" w:rsidRPr="00EF6ECE" w:rsidRDefault="00E76FAE" w:rsidP="00EF6ECE">
      <w:pPr>
        <w:spacing w:after="0"/>
        <w:ind w:left="-2"/>
        <w:rPr>
          <w:rFonts w:eastAsia="Tahoma" w:cs="Arial"/>
          <w:color w:val="000000"/>
          <w:sz w:val="20"/>
          <w:szCs w:val="20"/>
          <w:lang w:eastAsia="es-ES" w:bidi="es-ES"/>
        </w:rPr>
      </w:pPr>
    </w:p>
    <w:p w14:paraId="6488C49F" w14:textId="77777777" w:rsidR="00E76FAE" w:rsidRPr="00EF6ECE" w:rsidRDefault="00E76FAE" w:rsidP="00EF6ECE">
      <w:pPr>
        <w:spacing w:after="0"/>
        <w:ind w:left="-2"/>
        <w:rPr>
          <w:rFonts w:eastAsia="Tahoma" w:cs="Arial"/>
          <w:color w:val="000000"/>
          <w:sz w:val="20"/>
          <w:szCs w:val="20"/>
          <w:lang w:eastAsia="es-ES" w:bidi="es-ES"/>
        </w:rPr>
      </w:pPr>
      <w:r w:rsidRPr="00EF6ECE">
        <w:rPr>
          <w:rFonts w:eastAsia="Tahoma" w:cs="Arial"/>
          <w:color w:val="000000"/>
          <w:sz w:val="20"/>
          <w:szCs w:val="20"/>
          <w:lang w:eastAsia="es-ES" w:bidi="es-ES"/>
        </w:rPr>
        <w:lastRenderedPageBreak/>
        <w:t>Para el cierre del V corte vigencia 2021, se identificaron 113 nuevos creadores y gestores aspirantes a los Beneficios Económicos periódicos que fueron puestos a consideración del Ministerio de Cultura y una vez se culmine el proceso de validación de aspirantes previo análisis por parte de la SCRD y posterior concepto de viabilidad del Ministerio de Cultura y Colpensiones, la SCRD acogerá el listado de nuevos beneficiarios a través de acto administrativo que se expedirá la primera quincena de Julio.</w:t>
      </w:r>
    </w:p>
    <w:p w14:paraId="6DEC00D8" w14:textId="77777777" w:rsidR="00E76FAE" w:rsidRPr="00EF6ECE" w:rsidRDefault="00E76FAE" w:rsidP="00EF6ECE">
      <w:pPr>
        <w:spacing w:after="0"/>
        <w:ind w:left="-2"/>
        <w:rPr>
          <w:rFonts w:eastAsia="Tahoma" w:cs="Arial"/>
          <w:color w:val="000000"/>
          <w:sz w:val="20"/>
          <w:szCs w:val="20"/>
          <w:lang w:eastAsia="es-ES" w:bidi="es-ES"/>
        </w:rPr>
      </w:pPr>
    </w:p>
    <w:p w14:paraId="11E94CB1" w14:textId="77777777" w:rsidR="00A87BB0" w:rsidRPr="00EF6ECE" w:rsidRDefault="00E76FAE" w:rsidP="00EF6ECE">
      <w:pPr>
        <w:spacing w:after="0"/>
        <w:ind w:left="-2"/>
        <w:rPr>
          <w:rFonts w:eastAsia="Tahoma" w:cs="Arial"/>
          <w:color w:val="000000"/>
          <w:sz w:val="20"/>
          <w:szCs w:val="20"/>
          <w:lang w:eastAsia="es-ES" w:bidi="es-ES"/>
        </w:rPr>
      </w:pPr>
      <w:r w:rsidRPr="00EF6ECE">
        <w:rPr>
          <w:rFonts w:eastAsia="Tahoma" w:cs="Arial"/>
          <w:color w:val="000000"/>
          <w:sz w:val="20"/>
          <w:szCs w:val="20"/>
          <w:lang w:eastAsia="es-ES" w:bidi="es-ES"/>
        </w:rPr>
        <w:t>Por lo anterior, hasta que se tenga el listado definitivo de beneficiados del corte v, el proyecto podrá reportar el enfoque poblacional.</w:t>
      </w:r>
    </w:p>
    <w:p w14:paraId="3E2FDD45" w14:textId="77777777" w:rsidR="00A87BB0" w:rsidRPr="00EF6ECE" w:rsidRDefault="00A87BB0" w:rsidP="00EF6ECE">
      <w:pPr>
        <w:spacing w:after="0"/>
        <w:rPr>
          <w:rFonts w:eastAsia="Times New Roman" w:cs="Arial"/>
          <w:bCs/>
          <w:color w:val="000000"/>
          <w:sz w:val="20"/>
          <w:szCs w:val="20"/>
          <w:lang w:eastAsia="es-ES" w:bidi="es-ES"/>
        </w:rPr>
      </w:pPr>
    </w:p>
    <w:p w14:paraId="4D487808" w14:textId="77777777" w:rsidR="00E76FAE" w:rsidRPr="00EF6ECE" w:rsidRDefault="00E76FAE" w:rsidP="00EF6ECE">
      <w:pPr>
        <w:pStyle w:val="Ttulo4"/>
        <w:spacing w:before="0"/>
        <w:ind w:hanging="2"/>
        <w:rPr>
          <w:rFonts w:cs="Arial"/>
          <w:sz w:val="20"/>
          <w:szCs w:val="20"/>
        </w:rPr>
      </w:pPr>
      <w:bookmarkStart w:id="58" w:name="_Toc79606006"/>
      <w:r w:rsidRPr="00EF6ECE">
        <w:rPr>
          <w:rFonts w:cs="Arial"/>
          <w:sz w:val="20"/>
          <w:szCs w:val="20"/>
        </w:rPr>
        <w:t>4.5 Gestión Territorial del Proyecto</w:t>
      </w:r>
      <w:bookmarkEnd w:id="58"/>
      <w:r w:rsidRPr="00EF6ECE">
        <w:rPr>
          <w:rFonts w:cs="Arial"/>
          <w:sz w:val="20"/>
          <w:szCs w:val="20"/>
        </w:rPr>
        <w:tab/>
      </w:r>
      <w:r w:rsidRPr="00EF6ECE">
        <w:rPr>
          <w:rFonts w:cs="Arial"/>
          <w:sz w:val="20"/>
          <w:szCs w:val="20"/>
        </w:rPr>
        <w:tab/>
      </w:r>
      <w:r w:rsidRPr="00EF6ECE">
        <w:rPr>
          <w:rFonts w:cs="Arial"/>
          <w:sz w:val="20"/>
          <w:szCs w:val="20"/>
        </w:rPr>
        <w:tab/>
      </w:r>
      <w:r w:rsidRPr="00EF6ECE">
        <w:rPr>
          <w:rFonts w:cs="Arial"/>
          <w:sz w:val="20"/>
          <w:szCs w:val="20"/>
        </w:rPr>
        <w:tab/>
      </w:r>
      <w:r w:rsidRPr="00EF6ECE">
        <w:rPr>
          <w:rFonts w:cs="Arial"/>
          <w:sz w:val="20"/>
          <w:szCs w:val="20"/>
        </w:rPr>
        <w:tab/>
      </w:r>
      <w:r w:rsidRPr="00EF6ECE">
        <w:rPr>
          <w:rFonts w:cs="Arial"/>
          <w:sz w:val="20"/>
          <w:szCs w:val="20"/>
        </w:rPr>
        <w:tab/>
      </w:r>
      <w:r w:rsidRPr="00EF6ECE">
        <w:rPr>
          <w:rFonts w:cs="Arial"/>
          <w:sz w:val="20"/>
          <w:szCs w:val="20"/>
        </w:rPr>
        <w:tab/>
      </w:r>
    </w:p>
    <w:p w14:paraId="7031AE2F" w14:textId="77777777" w:rsidR="00A87BB0" w:rsidRPr="00EF6ECE" w:rsidRDefault="00A87BB0" w:rsidP="00EF6ECE">
      <w:pPr>
        <w:spacing w:after="0"/>
        <w:rPr>
          <w:rFonts w:eastAsia="Times New Roman" w:cs="Arial"/>
          <w:color w:val="000000"/>
          <w:sz w:val="20"/>
          <w:szCs w:val="20"/>
          <w:lang w:eastAsia="es-ES" w:bidi="es-ES"/>
        </w:rPr>
      </w:pPr>
    </w:p>
    <w:p w14:paraId="3CF434C4" w14:textId="77777777" w:rsidR="00444877" w:rsidRPr="00EF6ECE" w:rsidRDefault="00E76FAE" w:rsidP="00EF6ECE">
      <w:pPr>
        <w:spacing w:after="0"/>
        <w:ind w:left="-2"/>
        <w:rPr>
          <w:rFonts w:eastAsia="Tahoma" w:cs="Arial"/>
          <w:color w:val="000000"/>
          <w:sz w:val="20"/>
          <w:szCs w:val="20"/>
          <w:lang w:eastAsia="es-ES" w:bidi="es-ES"/>
        </w:rPr>
      </w:pPr>
      <w:r w:rsidRPr="00EF6ECE">
        <w:rPr>
          <w:rFonts w:cs="Arial"/>
          <w:sz w:val="20"/>
          <w:szCs w:val="20"/>
        </w:rPr>
        <w:t>El proyecto podrá reportar beneficiarios por localidad, una vez se expida la resolución del V Corte.</w:t>
      </w:r>
    </w:p>
    <w:p w14:paraId="7F99080F" w14:textId="77777777" w:rsidR="00444877" w:rsidRPr="00EF6ECE" w:rsidRDefault="00444877" w:rsidP="00EF6ECE">
      <w:pPr>
        <w:spacing w:after="0"/>
        <w:ind w:left="-2"/>
        <w:rPr>
          <w:rFonts w:eastAsia="Tahoma" w:cs="Arial"/>
          <w:color w:val="000000"/>
          <w:sz w:val="20"/>
          <w:szCs w:val="20"/>
          <w:lang w:eastAsia="es-ES" w:bidi="es-ES"/>
        </w:rPr>
      </w:pPr>
    </w:p>
    <w:p w14:paraId="2CD724E1" w14:textId="77777777" w:rsidR="00E76FAE" w:rsidRPr="00EF6ECE" w:rsidRDefault="00E76FAE" w:rsidP="00EF6ECE">
      <w:pPr>
        <w:pStyle w:val="Ttulo4"/>
        <w:spacing w:before="0"/>
        <w:ind w:hanging="2"/>
        <w:rPr>
          <w:rFonts w:cs="Arial"/>
          <w:sz w:val="20"/>
          <w:szCs w:val="20"/>
        </w:rPr>
      </w:pPr>
      <w:bookmarkStart w:id="59" w:name="_Toc79606007"/>
      <w:r w:rsidRPr="00EF6ECE">
        <w:rPr>
          <w:rFonts w:cs="Arial"/>
          <w:sz w:val="20"/>
          <w:szCs w:val="20"/>
        </w:rPr>
        <w:t>4.6 Beneficios de ciudad</w:t>
      </w:r>
      <w:bookmarkEnd w:id="59"/>
      <w:r w:rsidRPr="00EF6ECE">
        <w:rPr>
          <w:rFonts w:cs="Arial"/>
          <w:sz w:val="20"/>
          <w:szCs w:val="20"/>
        </w:rPr>
        <w:tab/>
      </w:r>
      <w:r w:rsidRPr="00EF6ECE">
        <w:rPr>
          <w:rFonts w:cs="Arial"/>
          <w:sz w:val="20"/>
          <w:szCs w:val="20"/>
        </w:rPr>
        <w:tab/>
      </w:r>
      <w:r w:rsidRPr="00EF6ECE">
        <w:rPr>
          <w:rFonts w:cs="Arial"/>
          <w:sz w:val="20"/>
          <w:szCs w:val="20"/>
        </w:rPr>
        <w:tab/>
      </w:r>
      <w:r w:rsidRPr="00EF6ECE">
        <w:rPr>
          <w:rFonts w:cs="Arial"/>
          <w:sz w:val="20"/>
          <w:szCs w:val="20"/>
        </w:rPr>
        <w:tab/>
      </w:r>
      <w:r w:rsidRPr="00EF6ECE">
        <w:rPr>
          <w:rFonts w:cs="Arial"/>
          <w:sz w:val="20"/>
          <w:szCs w:val="20"/>
        </w:rPr>
        <w:tab/>
      </w:r>
      <w:r w:rsidRPr="00EF6ECE">
        <w:rPr>
          <w:rFonts w:cs="Arial"/>
          <w:sz w:val="20"/>
          <w:szCs w:val="20"/>
        </w:rPr>
        <w:tab/>
      </w:r>
      <w:r w:rsidRPr="00EF6ECE">
        <w:rPr>
          <w:rFonts w:cs="Arial"/>
          <w:sz w:val="20"/>
          <w:szCs w:val="20"/>
        </w:rPr>
        <w:tab/>
      </w:r>
      <w:r w:rsidRPr="00EF6ECE">
        <w:rPr>
          <w:rFonts w:cs="Arial"/>
          <w:sz w:val="20"/>
          <w:szCs w:val="20"/>
        </w:rPr>
        <w:tab/>
      </w:r>
      <w:r w:rsidRPr="00EF6ECE">
        <w:rPr>
          <w:rFonts w:cs="Arial"/>
          <w:sz w:val="20"/>
          <w:szCs w:val="20"/>
        </w:rPr>
        <w:tab/>
      </w:r>
    </w:p>
    <w:p w14:paraId="54AEA846" w14:textId="77777777" w:rsidR="00E76FAE" w:rsidRPr="00EF6ECE" w:rsidRDefault="00E76FAE" w:rsidP="00EF6ECE">
      <w:pPr>
        <w:spacing w:after="0"/>
        <w:ind w:left="-2"/>
        <w:rPr>
          <w:rFonts w:eastAsia="Tahoma" w:cs="Arial"/>
          <w:color w:val="000000"/>
          <w:sz w:val="20"/>
          <w:szCs w:val="20"/>
          <w:lang w:eastAsia="es-ES" w:bidi="es-ES"/>
        </w:rPr>
      </w:pPr>
    </w:p>
    <w:p w14:paraId="4B7A6BC8" w14:textId="77777777" w:rsidR="00E76FAE" w:rsidRPr="00EF6ECE" w:rsidRDefault="00E76FAE" w:rsidP="00EF6ECE">
      <w:pPr>
        <w:rPr>
          <w:rFonts w:cs="Arial"/>
          <w:sz w:val="20"/>
          <w:szCs w:val="20"/>
          <w:lang w:eastAsia="es-ES" w:bidi="es-ES"/>
        </w:rPr>
      </w:pPr>
      <w:r w:rsidRPr="00EF6ECE">
        <w:rPr>
          <w:rFonts w:cs="Arial"/>
          <w:sz w:val="20"/>
          <w:szCs w:val="20"/>
          <w:lang w:eastAsia="es-ES" w:bidi="es-ES"/>
        </w:rPr>
        <w:t xml:space="preserve">El proyecto brinda un merecido reconocimiento a los creadores y gestores culturales que han dedicado su vida a la cultura y que con sus aportes han contribuido a diversificar la oferta cultural de la ciudad; a la vez ofrece una alternativa de ingreso mínimo vitalicio para esos gestores y creadores que por diversas razones no van a tener acceso a una pensión en su vejez. </w:t>
      </w:r>
    </w:p>
    <w:p w14:paraId="3285B624" w14:textId="77777777" w:rsidR="00E76FAE" w:rsidRPr="00EF6ECE" w:rsidRDefault="00E76FAE" w:rsidP="00EF6ECE">
      <w:pPr>
        <w:rPr>
          <w:rFonts w:cs="Arial"/>
          <w:sz w:val="20"/>
          <w:szCs w:val="20"/>
          <w:lang w:eastAsia="es-ES" w:bidi="es-ES"/>
        </w:rPr>
      </w:pPr>
      <w:r w:rsidRPr="00EF6ECE">
        <w:rPr>
          <w:rFonts w:cs="Arial"/>
          <w:sz w:val="20"/>
          <w:szCs w:val="20"/>
          <w:lang w:eastAsia="es-ES" w:bidi="es-ES"/>
        </w:rPr>
        <w:t>Con este servicio social complementario los creadores y gestores culturales beneficiarios pueden mitigar sus necesidades y mejorar con ello su calidad de vida.</w:t>
      </w:r>
    </w:p>
    <w:p w14:paraId="4EA95ECA" w14:textId="77777777" w:rsidR="00E76FAE" w:rsidRPr="00EF6ECE" w:rsidRDefault="00E76FAE" w:rsidP="00EF6ECE">
      <w:pPr>
        <w:pStyle w:val="Ttulo4"/>
        <w:spacing w:before="0"/>
        <w:rPr>
          <w:rFonts w:cs="Arial"/>
          <w:sz w:val="20"/>
          <w:szCs w:val="20"/>
        </w:rPr>
      </w:pPr>
      <w:bookmarkStart w:id="60" w:name="_Toc79606008"/>
      <w:r w:rsidRPr="00EF6ECE">
        <w:rPr>
          <w:rFonts w:cs="Arial"/>
          <w:sz w:val="20"/>
          <w:szCs w:val="20"/>
        </w:rPr>
        <w:t>4.7 Hechos comunicacionales para mostrar el avance del proyecto y el beneficio que se brinda a la ciudad</w:t>
      </w:r>
      <w:bookmarkEnd w:id="60"/>
    </w:p>
    <w:p w14:paraId="52A651CF" w14:textId="77777777" w:rsidR="0041521A" w:rsidRPr="00EF6ECE" w:rsidRDefault="0041521A" w:rsidP="00EF6ECE">
      <w:pPr>
        <w:spacing w:after="0"/>
        <w:ind w:left="-2"/>
        <w:rPr>
          <w:rFonts w:eastAsia="Tahoma" w:cs="Arial"/>
          <w:color w:val="000000"/>
          <w:sz w:val="20"/>
          <w:szCs w:val="20"/>
          <w:lang w:eastAsia="es-ES" w:bidi="es-ES"/>
        </w:rPr>
      </w:pPr>
    </w:p>
    <w:p w14:paraId="519D57A7" w14:textId="77777777" w:rsidR="00E76FAE" w:rsidRPr="00EF6ECE" w:rsidRDefault="00E76FAE" w:rsidP="00EF6ECE">
      <w:pPr>
        <w:ind w:left="-2"/>
        <w:rPr>
          <w:rFonts w:eastAsia="Tahoma" w:cs="Arial"/>
          <w:color w:val="000000"/>
          <w:sz w:val="20"/>
          <w:szCs w:val="20"/>
          <w:lang w:eastAsia="es-ES" w:bidi="es-ES"/>
        </w:rPr>
      </w:pPr>
      <w:r w:rsidRPr="00EF6ECE">
        <w:rPr>
          <w:rFonts w:eastAsia="Tahoma" w:cs="Arial"/>
          <w:noProof/>
          <w:color w:val="000000"/>
          <w:sz w:val="20"/>
          <w:szCs w:val="20"/>
          <w:lang w:eastAsia="es-ES" w:bidi="es-ES"/>
        </w:rPr>
        <w:drawing>
          <wp:anchor distT="0" distB="0" distL="114300" distR="114300" simplePos="0" relativeHeight="251714560" behindDoc="0" locked="0" layoutInCell="1" allowOverlap="1" wp14:anchorId="7C21B6B6" wp14:editId="346B5C61">
            <wp:simplePos x="0" y="0"/>
            <wp:positionH relativeFrom="margin">
              <wp:align>right</wp:align>
            </wp:positionH>
            <wp:positionV relativeFrom="paragraph">
              <wp:posOffset>8255</wp:posOffset>
            </wp:positionV>
            <wp:extent cx="1857375" cy="1809750"/>
            <wp:effectExtent l="0" t="0" r="9525"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57375" cy="1809750"/>
                    </a:xfrm>
                    <a:prstGeom prst="rect">
                      <a:avLst/>
                    </a:prstGeom>
                    <a:noFill/>
                  </pic:spPr>
                </pic:pic>
              </a:graphicData>
            </a:graphic>
            <wp14:sizeRelH relativeFrom="page">
              <wp14:pctWidth>0</wp14:pctWidth>
            </wp14:sizeRelH>
            <wp14:sizeRelV relativeFrom="page">
              <wp14:pctHeight>0</wp14:pctHeight>
            </wp14:sizeRelV>
          </wp:anchor>
        </w:drawing>
      </w:r>
      <w:r w:rsidRPr="00EF6ECE">
        <w:rPr>
          <w:rFonts w:eastAsia="Tahoma" w:cs="Arial"/>
          <w:color w:val="000000"/>
          <w:sz w:val="20"/>
          <w:szCs w:val="20"/>
          <w:lang w:eastAsia="es-ES" w:bidi="es-ES"/>
        </w:rPr>
        <w:t>•</w:t>
      </w:r>
      <w:r w:rsidRPr="00EF6ECE">
        <w:rPr>
          <w:rFonts w:eastAsia="Tahoma" w:cs="Arial"/>
          <w:color w:val="000000"/>
          <w:sz w:val="20"/>
          <w:szCs w:val="20"/>
          <w:lang w:eastAsia="es-ES" w:bidi="es-ES"/>
        </w:rPr>
        <w:tab/>
        <w:t xml:space="preserve">Proyecto liderado por la Secretaria de Cultura, Recreación y Deporte de Bogotá que en trabajo articulado con el Ministerio de Cultura, Colpensiones, consejos y diversas entidades identifica, reconoce y beneficia a los hacedores y hacedoras culturales que gracias a su dedicación y trabajo hacen posible que los Bogotanos podamos disfrutar de las más variadas experiencias artísticas y patrimoniales. </w:t>
      </w:r>
    </w:p>
    <w:p w14:paraId="1C387943" w14:textId="77777777" w:rsidR="00E76FAE" w:rsidRPr="00EF6ECE" w:rsidRDefault="00E76FAE" w:rsidP="00EF6ECE">
      <w:pPr>
        <w:ind w:left="-2"/>
        <w:rPr>
          <w:rFonts w:eastAsia="Tahoma" w:cs="Arial"/>
          <w:color w:val="000000"/>
          <w:sz w:val="20"/>
          <w:szCs w:val="20"/>
          <w:lang w:eastAsia="es-ES" w:bidi="es-ES"/>
        </w:rPr>
      </w:pPr>
      <w:r w:rsidRPr="00EF6ECE">
        <w:rPr>
          <w:rFonts w:eastAsia="Tahoma" w:cs="Arial"/>
          <w:color w:val="000000"/>
          <w:sz w:val="20"/>
          <w:szCs w:val="20"/>
          <w:lang w:eastAsia="es-ES" w:bidi="es-ES"/>
        </w:rPr>
        <w:t>•</w:t>
      </w:r>
      <w:r w:rsidRPr="00EF6ECE">
        <w:rPr>
          <w:rFonts w:eastAsia="Tahoma" w:cs="Arial"/>
          <w:color w:val="000000"/>
          <w:sz w:val="20"/>
          <w:szCs w:val="20"/>
          <w:lang w:eastAsia="es-ES" w:bidi="es-ES"/>
        </w:rPr>
        <w:tab/>
        <w:t>Incentivo económico de por vida que permite cuidar la vejez de los creadores y gestores culturales de las 20 localidades de la ciudad.</w:t>
      </w:r>
    </w:p>
    <w:p w14:paraId="3D90BFC7" w14:textId="77777777" w:rsidR="00E76FAE" w:rsidRPr="00EF6ECE" w:rsidRDefault="00E76FAE" w:rsidP="00EF6ECE">
      <w:pPr>
        <w:ind w:left="-2"/>
        <w:rPr>
          <w:rFonts w:eastAsia="Tahoma" w:cs="Arial"/>
          <w:color w:val="000000"/>
          <w:sz w:val="20"/>
          <w:szCs w:val="20"/>
          <w:lang w:eastAsia="es-ES" w:bidi="es-ES"/>
        </w:rPr>
      </w:pPr>
      <w:r w:rsidRPr="00EF6ECE">
        <w:rPr>
          <w:rFonts w:eastAsia="Tahoma" w:cs="Arial"/>
          <w:color w:val="000000"/>
          <w:sz w:val="20"/>
          <w:szCs w:val="20"/>
          <w:lang w:eastAsia="es-ES" w:bidi="es-ES"/>
        </w:rPr>
        <w:t>•</w:t>
      </w:r>
      <w:r w:rsidRPr="00EF6ECE">
        <w:rPr>
          <w:rFonts w:eastAsia="Tahoma" w:cs="Arial"/>
          <w:color w:val="000000"/>
          <w:sz w:val="20"/>
          <w:szCs w:val="20"/>
          <w:lang w:eastAsia="es-ES" w:bidi="es-ES"/>
        </w:rPr>
        <w:tab/>
        <w:t>Proyecto que protege la vejez de los artistas, gestores culturales y gestoras culturales que han dedicado su vida a la cultura, así lo reconocen beneficiarias como la maestra Martha Galindo artista de las artes escénicas “Las personas solas necesitamos justamente quien nos un apoyo, un soporte, quisiera gritar a los cuatro vientos …. Esto es una maravilla”</w:t>
      </w:r>
    </w:p>
    <w:p w14:paraId="751A1739" w14:textId="77777777" w:rsidR="00E76FAE" w:rsidRPr="00EF6ECE" w:rsidRDefault="00E76FAE" w:rsidP="00EF6ECE">
      <w:pPr>
        <w:ind w:left="-2"/>
        <w:rPr>
          <w:rFonts w:eastAsia="Tahoma" w:cs="Arial"/>
          <w:color w:val="000000"/>
          <w:sz w:val="20"/>
          <w:szCs w:val="20"/>
          <w:lang w:eastAsia="es-ES" w:bidi="es-ES"/>
        </w:rPr>
      </w:pPr>
      <w:r w:rsidRPr="00EF6ECE">
        <w:rPr>
          <w:rFonts w:eastAsia="Tahoma" w:cs="Arial"/>
          <w:color w:val="000000"/>
          <w:sz w:val="20"/>
          <w:szCs w:val="20"/>
          <w:lang w:eastAsia="es-ES" w:bidi="es-ES"/>
        </w:rPr>
        <w:t>•</w:t>
      </w:r>
      <w:r w:rsidRPr="00EF6ECE">
        <w:rPr>
          <w:rFonts w:eastAsia="Tahoma" w:cs="Arial"/>
          <w:color w:val="000000"/>
          <w:sz w:val="20"/>
          <w:szCs w:val="20"/>
          <w:lang w:eastAsia="es-ES" w:bidi="es-ES"/>
        </w:rPr>
        <w:tab/>
        <w:t xml:space="preserve">Testimonio beneficiario Anualidad vitalicia: </w:t>
      </w:r>
    </w:p>
    <w:p w14:paraId="04F9CF0F" w14:textId="77777777" w:rsidR="00E76FAE" w:rsidRPr="00EF6ECE" w:rsidRDefault="00E76FAE" w:rsidP="00EF6ECE">
      <w:pPr>
        <w:ind w:left="-2"/>
        <w:rPr>
          <w:rFonts w:eastAsia="Tahoma" w:cs="Arial"/>
          <w:color w:val="000000"/>
          <w:sz w:val="20"/>
          <w:szCs w:val="20"/>
          <w:lang w:eastAsia="es-ES" w:bidi="es-ES"/>
        </w:rPr>
      </w:pPr>
      <w:r w:rsidRPr="00EF6ECE">
        <w:rPr>
          <w:rFonts w:eastAsia="Tahoma" w:cs="Arial"/>
          <w:color w:val="000000"/>
          <w:sz w:val="20"/>
          <w:szCs w:val="20"/>
          <w:lang w:eastAsia="es-ES" w:bidi="es-ES"/>
        </w:rPr>
        <w:t>https://bogota.gov.co/mi-ciudad/cultura-recreacion-y-deporte/entrevista-un-beneficiado-del-programa-de-la-secretaria-de-cultura</w:t>
      </w:r>
    </w:p>
    <w:p w14:paraId="7E8934E8" w14:textId="77777777" w:rsidR="005865E1" w:rsidRPr="00EF6ECE" w:rsidRDefault="005865E1" w:rsidP="00EF6ECE">
      <w:pPr>
        <w:ind w:left="-2"/>
        <w:rPr>
          <w:rFonts w:eastAsia="Tahoma" w:cs="Arial"/>
          <w:color w:val="000000"/>
          <w:sz w:val="20"/>
          <w:szCs w:val="20"/>
          <w:lang w:eastAsia="es-ES" w:bidi="es-ES"/>
        </w:rPr>
      </w:pPr>
    </w:p>
    <w:p w14:paraId="70BFACE7" w14:textId="77777777" w:rsidR="005865E1" w:rsidRPr="00EF6ECE" w:rsidRDefault="005865E1" w:rsidP="00EF6ECE">
      <w:pPr>
        <w:ind w:left="-2"/>
        <w:rPr>
          <w:rFonts w:eastAsia="Tahoma" w:cs="Arial"/>
          <w:color w:val="000000"/>
          <w:sz w:val="20"/>
          <w:szCs w:val="20"/>
          <w:lang w:eastAsia="es-ES" w:bidi="es-ES"/>
        </w:rPr>
      </w:pPr>
    </w:p>
    <w:p w14:paraId="0459073E" w14:textId="77777777" w:rsidR="0041521A" w:rsidRPr="00EF6ECE" w:rsidRDefault="0041521A" w:rsidP="00EF6ECE">
      <w:pPr>
        <w:pStyle w:val="Ttulo1"/>
        <w:spacing w:before="0" w:after="0"/>
        <w:rPr>
          <w:sz w:val="20"/>
          <w:szCs w:val="20"/>
        </w:rPr>
      </w:pPr>
      <w:bookmarkStart w:id="61" w:name="_Toc79606009"/>
      <w:r w:rsidRPr="00EF6ECE">
        <w:rPr>
          <w:sz w:val="20"/>
          <w:szCs w:val="20"/>
        </w:rPr>
        <w:lastRenderedPageBreak/>
        <w:t>PROYECTO DE INVERSIÓN No. 7887 Implementación de una estrategia de arte en espacio público en Bogotá</w:t>
      </w:r>
      <w:bookmarkEnd w:id="61"/>
    </w:p>
    <w:p w14:paraId="66778999" w14:textId="77777777" w:rsidR="005865E1" w:rsidRPr="00EF6ECE" w:rsidRDefault="005865E1" w:rsidP="00EF6ECE">
      <w:pPr>
        <w:spacing w:after="0"/>
        <w:ind w:hanging="2"/>
        <w:rPr>
          <w:rFonts w:cs="Arial"/>
          <w:b/>
          <w:sz w:val="20"/>
          <w:szCs w:val="20"/>
        </w:rPr>
      </w:pPr>
    </w:p>
    <w:p w14:paraId="12E695A4" w14:textId="77777777" w:rsidR="00370C5C" w:rsidRPr="00EF6ECE" w:rsidRDefault="00370C5C" w:rsidP="00EF6ECE">
      <w:pPr>
        <w:spacing w:after="0"/>
        <w:rPr>
          <w:rFonts w:cs="Arial"/>
          <w:b/>
          <w:sz w:val="20"/>
          <w:szCs w:val="20"/>
        </w:rPr>
      </w:pPr>
      <w:r w:rsidRPr="00EF6ECE">
        <w:rPr>
          <w:rFonts w:cs="Arial"/>
          <w:b/>
          <w:sz w:val="20"/>
          <w:szCs w:val="20"/>
        </w:rPr>
        <w:t>PERIODO: SEGUNDO TRIMESTRE 2021</w:t>
      </w:r>
    </w:p>
    <w:p w14:paraId="33076D00" w14:textId="77777777" w:rsidR="00370C5C" w:rsidRPr="00EF6ECE" w:rsidRDefault="00370C5C" w:rsidP="00EF6ECE">
      <w:pPr>
        <w:spacing w:after="0"/>
        <w:rPr>
          <w:rFonts w:cs="Arial"/>
          <w:b/>
          <w:sz w:val="20"/>
          <w:szCs w:val="20"/>
        </w:rPr>
      </w:pPr>
    </w:p>
    <w:p w14:paraId="3EED6A39" w14:textId="77777777" w:rsidR="0041521A" w:rsidRPr="00EF6ECE" w:rsidRDefault="00370C5C" w:rsidP="00EF6ECE">
      <w:pPr>
        <w:spacing w:after="0"/>
        <w:rPr>
          <w:rFonts w:cs="Arial"/>
          <w:b/>
          <w:sz w:val="20"/>
          <w:szCs w:val="20"/>
        </w:rPr>
      </w:pPr>
      <w:r w:rsidRPr="00EF6ECE">
        <w:rPr>
          <w:rFonts w:cs="Arial"/>
          <w:b/>
          <w:sz w:val="20"/>
          <w:szCs w:val="20"/>
        </w:rPr>
        <w:t>Reporte: ENERO A JUNIO DE 2021 (ACUMULADO)</w:t>
      </w:r>
    </w:p>
    <w:p w14:paraId="3510E2A7" w14:textId="77777777" w:rsidR="0070429A" w:rsidRPr="00EF6ECE" w:rsidRDefault="0070429A" w:rsidP="00EF6ECE">
      <w:pPr>
        <w:spacing w:after="0"/>
        <w:rPr>
          <w:rFonts w:eastAsia="Arial" w:cs="Arial"/>
          <w:b/>
          <w:bCs/>
          <w:sz w:val="20"/>
          <w:szCs w:val="20"/>
        </w:rPr>
      </w:pPr>
    </w:p>
    <w:p w14:paraId="63D3E141" w14:textId="77777777" w:rsidR="0041521A" w:rsidRPr="00EF6ECE" w:rsidRDefault="0041521A" w:rsidP="00EF6ECE">
      <w:pPr>
        <w:pStyle w:val="Ttulo2"/>
        <w:numPr>
          <w:ilvl w:val="0"/>
          <w:numId w:val="0"/>
        </w:numPr>
        <w:spacing w:before="0"/>
        <w:ind w:left="924" w:hanging="357"/>
        <w:rPr>
          <w:rFonts w:cs="Arial"/>
          <w:sz w:val="20"/>
          <w:szCs w:val="20"/>
        </w:rPr>
      </w:pPr>
      <w:bookmarkStart w:id="62" w:name="_Toc69912852"/>
      <w:bookmarkStart w:id="63" w:name="_Toc79606010"/>
      <w:r w:rsidRPr="00EF6ECE">
        <w:rPr>
          <w:rFonts w:cs="Arial"/>
          <w:sz w:val="20"/>
          <w:szCs w:val="20"/>
        </w:rPr>
        <w:t>1. Objetivo general</w:t>
      </w:r>
      <w:bookmarkEnd w:id="62"/>
      <w:bookmarkEnd w:id="63"/>
      <w:r w:rsidRPr="00EF6ECE">
        <w:rPr>
          <w:rFonts w:cs="Arial"/>
          <w:sz w:val="20"/>
          <w:szCs w:val="20"/>
        </w:rPr>
        <w:t xml:space="preserve"> </w:t>
      </w:r>
      <w:r w:rsidRPr="00EF6ECE">
        <w:rPr>
          <w:rFonts w:cs="Arial"/>
          <w:sz w:val="20"/>
          <w:szCs w:val="20"/>
        </w:rPr>
        <w:tab/>
      </w:r>
      <w:r w:rsidRPr="00EF6ECE">
        <w:rPr>
          <w:rFonts w:cs="Arial"/>
          <w:sz w:val="20"/>
          <w:szCs w:val="20"/>
        </w:rPr>
        <w:tab/>
      </w:r>
      <w:r w:rsidRPr="00EF6ECE">
        <w:rPr>
          <w:rFonts w:cs="Arial"/>
          <w:sz w:val="20"/>
          <w:szCs w:val="20"/>
        </w:rPr>
        <w:tab/>
      </w:r>
      <w:r w:rsidRPr="00EF6ECE">
        <w:rPr>
          <w:rFonts w:cs="Arial"/>
          <w:sz w:val="20"/>
          <w:szCs w:val="20"/>
        </w:rPr>
        <w:tab/>
      </w:r>
      <w:r w:rsidRPr="00EF6ECE">
        <w:rPr>
          <w:rFonts w:cs="Arial"/>
          <w:sz w:val="20"/>
          <w:szCs w:val="20"/>
        </w:rPr>
        <w:tab/>
      </w:r>
      <w:r w:rsidRPr="00EF6ECE">
        <w:rPr>
          <w:rFonts w:cs="Arial"/>
          <w:sz w:val="20"/>
          <w:szCs w:val="20"/>
        </w:rPr>
        <w:tab/>
      </w:r>
      <w:r w:rsidRPr="00EF6ECE">
        <w:rPr>
          <w:rFonts w:cs="Arial"/>
          <w:sz w:val="20"/>
          <w:szCs w:val="20"/>
        </w:rPr>
        <w:tab/>
      </w:r>
      <w:r w:rsidRPr="00EF6ECE">
        <w:rPr>
          <w:rFonts w:cs="Arial"/>
          <w:sz w:val="20"/>
          <w:szCs w:val="20"/>
        </w:rPr>
        <w:tab/>
      </w:r>
    </w:p>
    <w:p w14:paraId="52756A7B" w14:textId="77777777" w:rsidR="0041521A" w:rsidRPr="00EF6ECE" w:rsidRDefault="0041521A" w:rsidP="00EF6ECE">
      <w:pPr>
        <w:spacing w:after="0"/>
        <w:ind w:left="720"/>
        <w:rPr>
          <w:rFonts w:eastAsia="Arial" w:cs="Arial"/>
          <w:b/>
          <w:bCs/>
          <w:sz w:val="20"/>
          <w:szCs w:val="20"/>
          <w:u w:val="single"/>
        </w:rPr>
      </w:pPr>
    </w:p>
    <w:p w14:paraId="7D82D1CA" w14:textId="77777777" w:rsidR="0041521A" w:rsidRPr="00EF6ECE" w:rsidRDefault="0041521A" w:rsidP="00EF6ECE">
      <w:pPr>
        <w:spacing w:after="0"/>
        <w:rPr>
          <w:rFonts w:eastAsia="Arial" w:cs="Arial"/>
          <w:bCs/>
          <w:sz w:val="20"/>
          <w:szCs w:val="20"/>
        </w:rPr>
      </w:pPr>
      <w:r w:rsidRPr="00EF6ECE">
        <w:rPr>
          <w:rFonts w:eastAsia="Arial" w:cs="Arial"/>
          <w:bCs/>
          <w:sz w:val="20"/>
          <w:szCs w:val="20"/>
        </w:rPr>
        <w:t>Propiciar e integrar acciones artísticas y culturales tendientes a la apropiación, uso y disfrute del espacio público, capaces de construir comunidad y transformar entornos sociales y culturales.</w:t>
      </w:r>
    </w:p>
    <w:p w14:paraId="1EB71BCF" w14:textId="77777777" w:rsidR="0041521A" w:rsidRPr="00EF6ECE" w:rsidRDefault="0041521A" w:rsidP="00EF6ECE">
      <w:pPr>
        <w:spacing w:after="0"/>
        <w:rPr>
          <w:rFonts w:eastAsia="Arial" w:cs="Arial"/>
          <w:b/>
          <w:bCs/>
          <w:sz w:val="20"/>
          <w:szCs w:val="20"/>
          <w:u w:val="single"/>
        </w:rPr>
      </w:pPr>
    </w:p>
    <w:p w14:paraId="71B29D8D" w14:textId="77777777" w:rsidR="0041521A" w:rsidRPr="00EF6ECE" w:rsidRDefault="0041521A" w:rsidP="00EF6ECE">
      <w:pPr>
        <w:pStyle w:val="Ttulo2"/>
        <w:numPr>
          <w:ilvl w:val="0"/>
          <w:numId w:val="0"/>
        </w:numPr>
        <w:spacing w:before="0"/>
        <w:ind w:left="924" w:hanging="357"/>
        <w:rPr>
          <w:rFonts w:cs="Arial"/>
          <w:sz w:val="20"/>
          <w:szCs w:val="20"/>
        </w:rPr>
      </w:pPr>
      <w:bookmarkStart w:id="64" w:name="_Toc79606011"/>
      <w:r w:rsidRPr="00EF6ECE">
        <w:rPr>
          <w:rFonts w:cs="Arial"/>
          <w:sz w:val="20"/>
          <w:szCs w:val="20"/>
        </w:rPr>
        <w:t>2. Logros</w:t>
      </w:r>
      <w:r w:rsidR="0070429A" w:rsidRPr="00EF6ECE">
        <w:rPr>
          <w:rFonts w:cs="Arial"/>
          <w:sz w:val="20"/>
          <w:szCs w:val="20"/>
        </w:rPr>
        <w:t xml:space="preserve"> y retos para el cumplimiento del objetivo del proyecto</w:t>
      </w:r>
      <w:bookmarkEnd w:id="64"/>
      <w:r w:rsidRPr="00EF6ECE">
        <w:rPr>
          <w:rFonts w:cs="Arial"/>
          <w:sz w:val="20"/>
          <w:szCs w:val="20"/>
        </w:rPr>
        <w:tab/>
      </w:r>
      <w:r w:rsidRPr="00EF6ECE">
        <w:rPr>
          <w:rFonts w:cs="Arial"/>
          <w:sz w:val="20"/>
          <w:szCs w:val="20"/>
        </w:rPr>
        <w:tab/>
      </w:r>
    </w:p>
    <w:p w14:paraId="6C5323C1" w14:textId="77777777" w:rsidR="0041521A" w:rsidRPr="00EF6ECE" w:rsidRDefault="0041521A" w:rsidP="00EF6ECE">
      <w:pPr>
        <w:spacing w:after="0"/>
        <w:ind w:left="720"/>
        <w:rPr>
          <w:rFonts w:eastAsia="Arial" w:cs="Arial"/>
          <w:b/>
          <w:bCs/>
          <w:sz w:val="20"/>
          <w:szCs w:val="20"/>
          <w:u w:val="single"/>
        </w:rPr>
      </w:pPr>
    </w:p>
    <w:p w14:paraId="4C8F94EE" w14:textId="77777777" w:rsidR="0070429A" w:rsidRPr="00EF6ECE" w:rsidRDefault="0070429A" w:rsidP="00EF6ECE">
      <w:pPr>
        <w:rPr>
          <w:rFonts w:eastAsia="Times New Roman" w:cs="Arial"/>
          <w:sz w:val="20"/>
          <w:szCs w:val="20"/>
          <w:lang w:eastAsia="es-ES" w:bidi="es-ES"/>
        </w:rPr>
      </w:pPr>
      <w:r w:rsidRPr="00EF6ECE">
        <w:rPr>
          <w:rFonts w:eastAsia="Times New Roman" w:cs="Arial"/>
          <w:sz w:val="20"/>
          <w:szCs w:val="20"/>
          <w:lang w:eastAsia="es-ES" w:bidi="es-ES"/>
        </w:rPr>
        <w:t>Dando cumplimiento al primer propósito del PDD “Hacer un nuevo contrato social con igualdad de oportunidades para la inclusión social, productiva y política”, este proyecto busca que los agentes del sector que realizan sus actividades artísticas en el espacio público de la ciudad encuentren mayores oportunidades para el desarrollo de su práctica, promoviendo procesos permanentes de cualificación, promoción y circulación de estas. De esta forma estos procesos representan un aporte a la oferta cultural de la ciudad, ya que al presentarse en ese espacio común para todos sus habitantes garantizan mayor acceso de personas y comunidades a estas expresiones artísticas y culturales.</w:t>
      </w:r>
    </w:p>
    <w:p w14:paraId="3B514501" w14:textId="77777777" w:rsidR="0070429A" w:rsidRPr="00EF6ECE" w:rsidRDefault="0070429A" w:rsidP="00EF6ECE">
      <w:pPr>
        <w:rPr>
          <w:rFonts w:eastAsia="Times New Roman" w:cs="Arial"/>
          <w:sz w:val="20"/>
          <w:szCs w:val="20"/>
          <w:lang w:eastAsia="es-ES" w:bidi="es-ES"/>
        </w:rPr>
      </w:pPr>
      <w:r w:rsidRPr="00EF6ECE">
        <w:rPr>
          <w:rFonts w:eastAsia="Times New Roman" w:cs="Arial"/>
          <w:sz w:val="20"/>
          <w:szCs w:val="20"/>
          <w:lang w:eastAsia="es-ES" w:bidi="es-ES"/>
        </w:rPr>
        <w:t>En iniciativas como la celebración del Día del Arte Urbano con los artistas del grafiti y la implementación de la Regulación de Actividades Artísticas en Espacio Público, entre otros, se evidencia que el arte en espacio público facilita las condiciones para la interacción y disfrute de expresiones estéticas por parte de la ciudadanía; aporta a la significación, resignificación y valoración de lugares, la revitalización de zonas y al reconocimiento de la ciudad como escenario cultural. También contribuye al embellecimiento de entornos, al aumento de las percepciones de seguridad y la apropiación ciudadana de lo público, y juega un papel fundamental en la mediación y fortalecimiento de los procesos de cultura ciudadana y construcción de comunidad.</w:t>
      </w:r>
    </w:p>
    <w:p w14:paraId="37D10956" w14:textId="77777777" w:rsidR="0070429A" w:rsidRPr="00EF6ECE" w:rsidRDefault="0070429A" w:rsidP="00EF6ECE">
      <w:pPr>
        <w:rPr>
          <w:rFonts w:eastAsia="Times New Roman" w:cs="Arial"/>
          <w:sz w:val="20"/>
          <w:szCs w:val="20"/>
          <w:lang w:eastAsia="es-ES" w:bidi="es-ES"/>
        </w:rPr>
      </w:pPr>
      <w:r w:rsidRPr="00EF6ECE">
        <w:rPr>
          <w:rFonts w:eastAsia="Times New Roman" w:cs="Arial"/>
          <w:sz w:val="20"/>
          <w:szCs w:val="20"/>
          <w:lang w:eastAsia="es-ES" w:bidi="es-ES"/>
        </w:rPr>
        <w:t xml:space="preserve">Dada la emergencia sanitaria a causa del Covid19, las actividades artísticas en el espacio público se han visto especialmente vulneradas, por lo que uno de los mayores retos de la SCRD ha sido el de recuperar ese espacio común, en el que interactúan artistas y ciudadanos propiciando el goce y disfrute de los derechos culturales en la nueva realidad. Para ello, desde el año 2020 se han implementado actividades virtuales en las que se llevó arte a los hogares de varias familias durante la cuarentena. Así mismo, se desarrolla una estrategia para adecuar la Regulación de Actividades Artísticas a las nuevas dinámicas del espacio público, en la que priman los procesos de articulación intersectorial y los pedagógicos, tanto para quienes tienen injerencia en el tema e influyen en la labor de los artistas, como a través de procesos de cualificación para los mismos.  </w:t>
      </w:r>
    </w:p>
    <w:p w14:paraId="695FF724" w14:textId="77777777" w:rsidR="0070429A" w:rsidRPr="00EF6ECE" w:rsidRDefault="0070429A" w:rsidP="00EF6ECE">
      <w:pPr>
        <w:rPr>
          <w:rFonts w:eastAsia="Times New Roman" w:cs="Arial"/>
          <w:sz w:val="20"/>
          <w:szCs w:val="20"/>
          <w:lang w:eastAsia="es-ES" w:bidi="es-ES"/>
        </w:rPr>
      </w:pPr>
      <w:r w:rsidRPr="00EF6ECE">
        <w:rPr>
          <w:rFonts w:eastAsia="Times New Roman" w:cs="Arial"/>
          <w:sz w:val="20"/>
          <w:szCs w:val="20"/>
          <w:lang w:eastAsia="es-ES" w:bidi="es-ES"/>
        </w:rPr>
        <w:t>Logros: Con el objetivo de implementar una estrategia que permita atender a los artistas del espacio público y así mismo promover su práctica, se destacan los siguientes logros:</w:t>
      </w:r>
    </w:p>
    <w:p w14:paraId="2199042F" w14:textId="77777777" w:rsidR="0070429A" w:rsidRPr="00EF6ECE" w:rsidRDefault="0070429A" w:rsidP="00EF6ECE">
      <w:pPr>
        <w:rPr>
          <w:rFonts w:eastAsia="Times New Roman" w:cs="Arial"/>
          <w:sz w:val="20"/>
          <w:szCs w:val="20"/>
          <w:lang w:eastAsia="es-ES" w:bidi="es-ES"/>
        </w:rPr>
      </w:pPr>
      <w:r w:rsidRPr="00EF6ECE">
        <w:rPr>
          <w:rFonts w:eastAsia="Times New Roman" w:cs="Arial"/>
          <w:sz w:val="20"/>
          <w:szCs w:val="20"/>
          <w:lang w:eastAsia="es-ES" w:bidi="es-ES"/>
        </w:rPr>
        <w:t>●</w:t>
      </w:r>
      <w:r w:rsidRPr="00EF6ECE">
        <w:rPr>
          <w:rFonts w:eastAsia="Times New Roman" w:cs="Arial"/>
          <w:sz w:val="20"/>
          <w:szCs w:val="20"/>
          <w:lang w:eastAsia="es-ES" w:bidi="es-ES"/>
        </w:rPr>
        <w:tab/>
        <w:t xml:space="preserve">En la vigencia 2020 se desarrolló la campaña “El arte llega a tu casa - Alas por la vida”, como apoyo a los artistas que hacían parte de la Regulación de Actividades Artísticas en el Espacio Público. Contó con 182 participantes que a través de grabaciones en audio (podcast) relataron la historia de cómo se hicieron artistas del espacio público; adicionalmente, por medio de videos divulgaron desde su práctica artística los principales lineamientos de bioseguridad que la ciudadanía debía tener presentes para prevenir el contagio por Covid-19. </w:t>
      </w:r>
    </w:p>
    <w:p w14:paraId="06424C54" w14:textId="77777777" w:rsidR="0070429A" w:rsidRPr="00EF6ECE" w:rsidRDefault="0070429A" w:rsidP="00EF6ECE">
      <w:pPr>
        <w:rPr>
          <w:rFonts w:eastAsia="Times New Roman" w:cs="Arial"/>
          <w:sz w:val="20"/>
          <w:szCs w:val="20"/>
          <w:lang w:eastAsia="es-ES" w:bidi="es-ES"/>
        </w:rPr>
      </w:pPr>
      <w:r w:rsidRPr="00EF6ECE">
        <w:rPr>
          <w:rFonts w:eastAsia="Times New Roman" w:cs="Arial"/>
          <w:sz w:val="20"/>
          <w:szCs w:val="20"/>
          <w:lang w:eastAsia="es-ES" w:bidi="es-ES"/>
        </w:rPr>
        <w:lastRenderedPageBreak/>
        <w:t>●</w:t>
      </w:r>
      <w:r w:rsidRPr="00EF6ECE">
        <w:rPr>
          <w:rFonts w:eastAsia="Times New Roman" w:cs="Arial"/>
          <w:sz w:val="20"/>
          <w:szCs w:val="20"/>
          <w:lang w:eastAsia="es-ES" w:bidi="es-ES"/>
        </w:rPr>
        <w:tab/>
        <w:t>En el primer trimestre de la vigencia 2021 se finalizó el diagnóstico de la Regulación de Actividades Artísticas en el Espacio Público para el año 2020. Rad. 20213100001583.</w:t>
      </w:r>
    </w:p>
    <w:p w14:paraId="3876F068" w14:textId="77777777" w:rsidR="0070429A" w:rsidRPr="00EF6ECE" w:rsidRDefault="0070429A" w:rsidP="00EF6ECE">
      <w:pPr>
        <w:rPr>
          <w:rFonts w:eastAsia="Times New Roman" w:cs="Arial"/>
          <w:sz w:val="20"/>
          <w:szCs w:val="20"/>
          <w:lang w:eastAsia="es-ES" w:bidi="es-ES"/>
        </w:rPr>
      </w:pPr>
      <w:r w:rsidRPr="00EF6ECE">
        <w:rPr>
          <w:rFonts w:eastAsia="Times New Roman" w:cs="Arial"/>
          <w:sz w:val="20"/>
          <w:szCs w:val="20"/>
          <w:lang w:eastAsia="es-ES" w:bidi="es-ES"/>
        </w:rPr>
        <w:t>●</w:t>
      </w:r>
      <w:r w:rsidRPr="00EF6ECE">
        <w:rPr>
          <w:rFonts w:eastAsia="Times New Roman" w:cs="Arial"/>
          <w:sz w:val="20"/>
          <w:szCs w:val="20"/>
          <w:lang w:eastAsia="es-ES" w:bidi="es-ES"/>
        </w:rPr>
        <w:tab/>
        <w:t xml:space="preserve">Adicionalmente, se incluyó la actividad “Artistas del espacio público” como complementaria a la nueva estrategia “Bogotá a cielo abierto 2.0.”, una de las apuestas distritales para lograr la reactivación económica del Distrito Capital. </w:t>
      </w:r>
    </w:p>
    <w:p w14:paraId="45F1A0F8" w14:textId="77777777" w:rsidR="0070429A" w:rsidRPr="00EF6ECE" w:rsidRDefault="0070429A" w:rsidP="00EF6ECE">
      <w:pPr>
        <w:rPr>
          <w:rFonts w:eastAsia="Times New Roman" w:cs="Arial"/>
          <w:sz w:val="20"/>
          <w:szCs w:val="20"/>
          <w:lang w:eastAsia="es-ES" w:bidi="es-ES"/>
        </w:rPr>
      </w:pPr>
      <w:r w:rsidRPr="00EF6ECE">
        <w:rPr>
          <w:rFonts w:eastAsia="Times New Roman" w:cs="Arial"/>
          <w:sz w:val="20"/>
          <w:szCs w:val="20"/>
          <w:lang w:eastAsia="es-ES" w:bidi="es-ES"/>
        </w:rPr>
        <w:t>●</w:t>
      </w:r>
      <w:r w:rsidRPr="00EF6ECE">
        <w:rPr>
          <w:rFonts w:eastAsia="Times New Roman" w:cs="Arial"/>
          <w:sz w:val="20"/>
          <w:szCs w:val="20"/>
          <w:lang w:eastAsia="es-ES" w:bidi="es-ES"/>
        </w:rPr>
        <w:tab/>
        <w:t>En el mes de junio 2021 se dio apertura a la beca “Artistas de clase”, cuyo objetivo es que organizaciones con años de experiencia en las artes escénicas puedan transmitir sus conocimientos a los artistas regulados del espacio público que también desarrollan su actividad en este campo. Las inscripciones están abiertas hasta el 2 de julio y los ganadores se darán a conocer en la semana del 25 de agosto de 2021.</w:t>
      </w:r>
    </w:p>
    <w:p w14:paraId="61B9261B" w14:textId="77777777" w:rsidR="0070429A" w:rsidRPr="00EF6ECE" w:rsidRDefault="0070429A" w:rsidP="00EF6ECE">
      <w:pPr>
        <w:rPr>
          <w:rFonts w:eastAsia="Times New Roman" w:cs="Arial"/>
          <w:sz w:val="20"/>
          <w:szCs w:val="20"/>
          <w:lang w:eastAsia="es-ES" w:bidi="es-ES"/>
        </w:rPr>
      </w:pPr>
      <w:r w:rsidRPr="00EF6ECE">
        <w:rPr>
          <w:rFonts w:eastAsia="Times New Roman" w:cs="Arial"/>
          <w:sz w:val="20"/>
          <w:szCs w:val="20"/>
          <w:lang w:eastAsia="es-ES" w:bidi="es-ES"/>
        </w:rPr>
        <w:t xml:space="preserve">Como parte de las actividades de impacto artístico, cultural y patrimonial se han adelantado las siguientes acciones: </w:t>
      </w:r>
    </w:p>
    <w:p w14:paraId="16F7B5C0" w14:textId="77777777" w:rsidR="0070429A" w:rsidRPr="00EF6ECE" w:rsidRDefault="0070429A" w:rsidP="00EF6ECE">
      <w:pPr>
        <w:rPr>
          <w:rFonts w:eastAsia="Times New Roman" w:cs="Arial"/>
          <w:sz w:val="20"/>
          <w:szCs w:val="20"/>
          <w:lang w:eastAsia="es-ES" w:bidi="es-ES"/>
        </w:rPr>
      </w:pPr>
      <w:r w:rsidRPr="00EF6ECE">
        <w:rPr>
          <w:rFonts w:eastAsia="Times New Roman" w:cs="Arial"/>
          <w:sz w:val="20"/>
          <w:szCs w:val="20"/>
          <w:lang w:eastAsia="es-ES" w:bidi="es-ES"/>
        </w:rPr>
        <w:t>●</w:t>
      </w:r>
      <w:r w:rsidRPr="00EF6ECE">
        <w:rPr>
          <w:rFonts w:eastAsia="Times New Roman" w:cs="Arial"/>
          <w:sz w:val="20"/>
          <w:szCs w:val="20"/>
          <w:lang w:eastAsia="es-ES" w:bidi="es-ES"/>
        </w:rPr>
        <w:tab/>
        <w:t xml:space="preserve">Celebración del Día del Arte Urbano 2020 ¡Ahí están pintados!, un espacio virtual en el que participaron 60 familias y 60 artistas de las mesas locales de grafiti donde, a través de tutorías hechas por los artistas, se generó el acercamiento de distintas familias de la ciudad a la práctica del arte urbano responsable, específicamente al grafiti. </w:t>
      </w:r>
    </w:p>
    <w:p w14:paraId="3804355B" w14:textId="77777777" w:rsidR="0070429A" w:rsidRPr="00EF6ECE" w:rsidRDefault="0070429A" w:rsidP="00EF6ECE">
      <w:pPr>
        <w:rPr>
          <w:rFonts w:eastAsia="Times New Roman" w:cs="Arial"/>
          <w:sz w:val="20"/>
          <w:szCs w:val="20"/>
          <w:lang w:eastAsia="es-ES" w:bidi="es-ES"/>
        </w:rPr>
      </w:pPr>
      <w:r w:rsidRPr="00EF6ECE">
        <w:rPr>
          <w:rFonts w:eastAsia="Times New Roman" w:cs="Arial"/>
          <w:sz w:val="20"/>
          <w:szCs w:val="20"/>
          <w:lang w:eastAsia="es-ES" w:bidi="es-ES"/>
        </w:rPr>
        <w:t>●</w:t>
      </w:r>
      <w:r w:rsidRPr="00EF6ECE">
        <w:rPr>
          <w:rFonts w:eastAsia="Times New Roman" w:cs="Arial"/>
          <w:sz w:val="20"/>
          <w:szCs w:val="20"/>
          <w:lang w:eastAsia="es-ES" w:bidi="es-ES"/>
        </w:rPr>
        <w:tab/>
        <w:t xml:space="preserve">Desarrollo de talleres virtuales “La Autonomía desde el Autorretrato”, actividad que se llevó a cabo durante el primer trimestre del año 2021, la cual constó de dos talleres virtuales y uno presencial, donde a través del aprendizaje de la técnica collage, 68 mujeres de varias localidades de la ciudad participaron de un espacio de exploración, reflexión y expresión sobre aquello que las hace fuertes y las cualidades personales que les permiten destacarse en su cotidianidad. </w:t>
      </w:r>
    </w:p>
    <w:p w14:paraId="147FBD27" w14:textId="77777777" w:rsidR="0070429A" w:rsidRPr="00EF6ECE" w:rsidRDefault="0070429A" w:rsidP="00EF6ECE">
      <w:pPr>
        <w:rPr>
          <w:rFonts w:eastAsia="Times New Roman" w:cs="Arial"/>
          <w:sz w:val="20"/>
          <w:szCs w:val="20"/>
          <w:lang w:eastAsia="es-ES" w:bidi="es-ES"/>
        </w:rPr>
      </w:pPr>
      <w:r w:rsidRPr="00EF6ECE">
        <w:rPr>
          <w:rFonts w:eastAsia="Times New Roman" w:cs="Arial"/>
          <w:sz w:val="20"/>
          <w:szCs w:val="20"/>
          <w:lang w:eastAsia="es-ES" w:bidi="es-ES"/>
        </w:rPr>
        <w:t>●</w:t>
      </w:r>
      <w:r w:rsidRPr="00EF6ECE">
        <w:rPr>
          <w:rFonts w:eastAsia="Times New Roman" w:cs="Arial"/>
          <w:sz w:val="20"/>
          <w:szCs w:val="20"/>
          <w:lang w:eastAsia="es-ES" w:bidi="es-ES"/>
        </w:rPr>
        <w:tab/>
        <w:t xml:space="preserve">En el mes de junio 2021 se dio apertura a la beca “Celebración Día del Arte Urbano 2021, a través de 3 categorías: Artistas con experiencia, Nuevos talentos y Valoración de entornos artísticos. La beca busca fomentar la creación de intervenciones artísticas que contribuyan a la reactivación de la ciudad, promoviendo la articulación de espacios de encuentro, el fortalecimiento del tejido social y el reconocimiento del otro.   </w:t>
      </w:r>
    </w:p>
    <w:p w14:paraId="03883386" w14:textId="77777777" w:rsidR="0070429A" w:rsidRPr="00EF6ECE" w:rsidRDefault="0070429A" w:rsidP="00EF6ECE">
      <w:pPr>
        <w:rPr>
          <w:rFonts w:eastAsia="Times New Roman" w:cs="Arial"/>
          <w:sz w:val="20"/>
          <w:szCs w:val="20"/>
          <w:lang w:eastAsia="es-ES" w:bidi="es-ES"/>
        </w:rPr>
      </w:pPr>
      <w:r w:rsidRPr="00EF6ECE">
        <w:rPr>
          <w:rFonts w:eastAsia="Times New Roman" w:cs="Arial"/>
          <w:sz w:val="20"/>
          <w:szCs w:val="20"/>
          <w:lang w:eastAsia="es-ES" w:bidi="es-ES"/>
        </w:rPr>
        <w:t xml:space="preserve">Retos: El trabajo con los artistas del espacio público implica reconocer la nueva realidad y adecuarse a las dinámicas que esta trae consigo. En este sentido, uno de los principales retos es el de reestructurar la Regulación de Actividades Artísticas en el Espacio Público, lo que implica reformular la normatividad que venía dando los lineamientos para este proceso. Para conocer los aciertos/vacíos de la actual Regulación, se trabaja, con el acompañamiento del área de Cultura Ciudadana de la SCRD, en la formulación metodológica de mesas de diálogo en las que los artistas regulados puedan compartir su experiencia, de cara a la reestructuración en mención.  Así mismo, se continuará cualificando a los artistas del espacio público para que aumente la calidad de sus presentaciones y la ciudadanía continúe disfrutando de la circulación de estas prácticas. </w:t>
      </w:r>
    </w:p>
    <w:p w14:paraId="1B2D518E" w14:textId="77777777" w:rsidR="0070429A" w:rsidRPr="00EF6ECE" w:rsidRDefault="0070429A" w:rsidP="00EF6ECE">
      <w:pPr>
        <w:rPr>
          <w:rFonts w:eastAsia="Times New Roman" w:cs="Arial"/>
          <w:sz w:val="20"/>
          <w:szCs w:val="20"/>
          <w:lang w:eastAsia="es-ES" w:bidi="es-ES"/>
        </w:rPr>
      </w:pPr>
      <w:r w:rsidRPr="00EF6ECE">
        <w:rPr>
          <w:rFonts w:eastAsia="Times New Roman" w:cs="Arial"/>
          <w:sz w:val="20"/>
          <w:szCs w:val="20"/>
          <w:lang w:eastAsia="es-ES" w:bidi="es-ES"/>
        </w:rPr>
        <w:t xml:space="preserve">En este contexto otro reto importante es el de adecuar la normativa que determina los lineamientos para la práctica del arte urbano responsable al escenario de post pandemia, lo que implica modificaciones en los decretos que actualmente la regulan. De igual forma, uno de los principales retos para el caso de las actividades de impacto radica en lograr que estas acciones tengan incidencia tanto en los artistas como en los ciudadanos y en el territorio a nivel local. </w:t>
      </w:r>
    </w:p>
    <w:p w14:paraId="349E7F11" w14:textId="77777777" w:rsidR="0041521A" w:rsidRPr="00EF6ECE" w:rsidRDefault="0070429A" w:rsidP="00EF6ECE">
      <w:pPr>
        <w:rPr>
          <w:rFonts w:eastAsia="Arial Narrow" w:cs="Arial"/>
          <w:sz w:val="20"/>
          <w:szCs w:val="20"/>
        </w:rPr>
      </w:pPr>
      <w:r w:rsidRPr="00EF6ECE">
        <w:rPr>
          <w:rFonts w:eastAsia="Times New Roman" w:cs="Arial"/>
          <w:sz w:val="20"/>
          <w:szCs w:val="20"/>
          <w:lang w:eastAsia="es-ES" w:bidi="es-ES"/>
        </w:rPr>
        <w:t xml:space="preserve">Con el objetivo de fortalecer los procesos, uno de los principales retos para ambas metas es lograr una buena divulgación y participación en las becas “Artistas de clase” y “Celebración del Día del Arte </w:t>
      </w:r>
      <w:r w:rsidRPr="00EF6ECE">
        <w:rPr>
          <w:rFonts w:eastAsia="Times New Roman" w:cs="Arial"/>
          <w:sz w:val="20"/>
          <w:szCs w:val="20"/>
          <w:lang w:eastAsia="es-ES" w:bidi="es-ES"/>
        </w:rPr>
        <w:lastRenderedPageBreak/>
        <w:t xml:space="preserve">Urbano 2021” que se abrieron el 8 de junio a través del Portafolio Distrital de Estímulos del sector cultural. </w:t>
      </w:r>
      <w:r w:rsidR="0041521A" w:rsidRPr="00EF6ECE">
        <w:rPr>
          <w:rFonts w:eastAsia="Arial Narrow" w:cs="Arial"/>
          <w:sz w:val="20"/>
          <w:szCs w:val="20"/>
        </w:rPr>
        <w:t xml:space="preserve"> </w:t>
      </w:r>
    </w:p>
    <w:p w14:paraId="3F7D77C8" w14:textId="77777777" w:rsidR="0041521A" w:rsidRPr="00EF6ECE" w:rsidRDefault="0041521A" w:rsidP="00EF6ECE">
      <w:pPr>
        <w:pStyle w:val="Ttulo2"/>
        <w:numPr>
          <w:ilvl w:val="0"/>
          <w:numId w:val="0"/>
        </w:numPr>
        <w:spacing w:before="0"/>
        <w:ind w:left="924" w:hanging="357"/>
        <w:rPr>
          <w:rFonts w:cs="Arial"/>
          <w:sz w:val="20"/>
          <w:szCs w:val="20"/>
        </w:rPr>
      </w:pPr>
      <w:bookmarkStart w:id="65" w:name="_Toc79606012"/>
      <w:r w:rsidRPr="00EF6ECE">
        <w:rPr>
          <w:rFonts w:cs="Arial"/>
          <w:sz w:val="20"/>
          <w:szCs w:val="20"/>
        </w:rPr>
        <w:t xml:space="preserve">3. </w:t>
      </w:r>
      <w:r w:rsidR="0070429A" w:rsidRPr="00EF6ECE">
        <w:rPr>
          <w:rFonts w:cs="Arial"/>
          <w:sz w:val="20"/>
          <w:szCs w:val="20"/>
        </w:rPr>
        <w:t>Cumplimiento de la Meta de Producto</w:t>
      </w:r>
      <w:bookmarkEnd w:id="65"/>
      <w:r w:rsidRPr="00EF6ECE">
        <w:rPr>
          <w:rFonts w:cs="Arial"/>
          <w:sz w:val="20"/>
          <w:szCs w:val="20"/>
        </w:rPr>
        <w:tab/>
      </w:r>
      <w:r w:rsidRPr="00EF6ECE">
        <w:rPr>
          <w:rFonts w:cs="Arial"/>
          <w:sz w:val="20"/>
          <w:szCs w:val="20"/>
        </w:rPr>
        <w:tab/>
      </w:r>
      <w:r w:rsidRPr="00EF6ECE">
        <w:rPr>
          <w:rFonts w:cs="Arial"/>
          <w:sz w:val="20"/>
          <w:szCs w:val="20"/>
        </w:rPr>
        <w:tab/>
      </w:r>
      <w:r w:rsidRPr="00EF6ECE">
        <w:rPr>
          <w:rFonts w:cs="Arial"/>
          <w:sz w:val="20"/>
          <w:szCs w:val="20"/>
        </w:rPr>
        <w:tab/>
      </w:r>
      <w:r w:rsidRPr="00EF6ECE">
        <w:rPr>
          <w:rFonts w:cs="Arial"/>
          <w:sz w:val="20"/>
          <w:szCs w:val="20"/>
        </w:rPr>
        <w:tab/>
      </w:r>
      <w:r w:rsidRPr="00EF6ECE">
        <w:rPr>
          <w:rFonts w:cs="Arial"/>
          <w:sz w:val="20"/>
          <w:szCs w:val="20"/>
        </w:rPr>
        <w:tab/>
      </w:r>
    </w:p>
    <w:p w14:paraId="4B690DDF" w14:textId="77777777" w:rsidR="0041521A" w:rsidRPr="00EF6ECE" w:rsidRDefault="0041521A" w:rsidP="00EF6ECE">
      <w:pPr>
        <w:spacing w:after="0"/>
        <w:ind w:left="720"/>
        <w:rPr>
          <w:rFonts w:cs="Arial"/>
          <w:b/>
          <w:bCs/>
          <w:sz w:val="20"/>
          <w:szCs w:val="20"/>
          <w:u w:val="single"/>
        </w:rPr>
      </w:pPr>
    </w:p>
    <w:p w14:paraId="1845F22A" w14:textId="77777777" w:rsidR="00D550B4" w:rsidRPr="00EF6ECE" w:rsidRDefault="004D2BFB" w:rsidP="00EF6ECE">
      <w:pPr>
        <w:pStyle w:val="Ttulo3"/>
        <w:spacing w:before="0"/>
        <w:rPr>
          <w:rFonts w:cs="Arial"/>
          <w:sz w:val="20"/>
          <w:szCs w:val="20"/>
        </w:rPr>
      </w:pPr>
      <w:bookmarkStart w:id="66" w:name="_Toc79606013"/>
      <w:r w:rsidRPr="00EF6ECE">
        <w:rPr>
          <w:rFonts w:cs="Arial"/>
          <w:sz w:val="20"/>
          <w:szCs w:val="20"/>
        </w:rPr>
        <w:t xml:space="preserve">Primer </w:t>
      </w:r>
      <w:r w:rsidR="00D550B4" w:rsidRPr="00EF6ECE">
        <w:rPr>
          <w:rFonts w:cs="Arial"/>
          <w:sz w:val="20"/>
          <w:szCs w:val="20"/>
        </w:rPr>
        <w:t>Indicador</w:t>
      </w:r>
      <w:bookmarkEnd w:id="66"/>
      <w:r w:rsidR="00D550B4" w:rsidRPr="00EF6ECE">
        <w:rPr>
          <w:rFonts w:cs="Arial"/>
          <w:sz w:val="20"/>
          <w:szCs w:val="20"/>
        </w:rPr>
        <w:t xml:space="preserve"> </w:t>
      </w:r>
    </w:p>
    <w:p w14:paraId="4E67FA0B" w14:textId="77777777" w:rsidR="00D550B4" w:rsidRPr="00EF6ECE" w:rsidRDefault="00D550B4" w:rsidP="00EF6ECE">
      <w:pPr>
        <w:spacing w:after="0"/>
        <w:rPr>
          <w:rFonts w:cs="Arial"/>
          <w:b/>
          <w:i/>
          <w:sz w:val="20"/>
          <w:szCs w:val="20"/>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41521A" w:rsidRPr="003253CB" w14:paraId="0289BA50" w14:textId="77777777" w:rsidTr="0041521A">
        <w:trPr>
          <w:trHeight w:val="567"/>
          <w:jc w:val="center"/>
        </w:trPr>
        <w:tc>
          <w:tcPr>
            <w:tcW w:w="4673" w:type="dxa"/>
            <w:shd w:val="clear" w:color="auto" w:fill="DBDBDB"/>
            <w:vAlign w:val="center"/>
            <w:hideMark/>
          </w:tcPr>
          <w:p w14:paraId="05F04819" w14:textId="77777777" w:rsidR="0041521A" w:rsidRPr="003253CB" w:rsidRDefault="0041521A" w:rsidP="0041521A">
            <w:pPr>
              <w:spacing w:after="0"/>
              <w:jc w:val="center"/>
              <w:rPr>
                <w:rFonts w:eastAsia="Times New Roman"/>
                <w:b/>
                <w:bCs/>
                <w:sz w:val="16"/>
                <w:lang w:eastAsia="es-CO"/>
              </w:rPr>
            </w:pPr>
            <w:r w:rsidRPr="003253CB">
              <w:rPr>
                <w:rFonts w:eastAsia="Times New Roman"/>
                <w:b/>
                <w:bCs/>
                <w:sz w:val="16"/>
                <w:lang w:eastAsia="es-CO"/>
              </w:rPr>
              <w:t>Meta PD - Código y nombre</w:t>
            </w:r>
          </w:p>
        </w:tc>
        <w:tc>
          <w:tcPr>
            <w:tcW w:w="1418" w:type="dxa"/>
            <w:shd w:val="clear" w:color="auto" w:fill="DBDBDB"/>
            <w:vAlign w:val="center"/>
            <w:hideMark/>
          </w:tcPr>
          <w:p w14:paraId="6E0AA139" w14:textId="77777777" w:rsidR="0041521A" w:rsidRPr="003253CB" w:rsidRDefault="0041521A" w:rsidP="0041521A">
            <w:pPr>
              <w:spacing w:after="0"/>
              <w:jc w:val="center"/>
              <w:rPr>
                <w:rFonts w:eastAsia="Times New Roman"/>
                <w:b/>
                <w:bCs/>
                <w:sz w:val="16"/>
                <w:lang w:eastAsia="es-CO"/>
              </w:rPr>
            </w:pPr>
            <w:r w:rsidRPr="003253CB">
              <w:rPr>
                <w:rFonts w:eastAsia="Times New Roman"/>
                <w:b/>
                <w:bCs/>
                <w:sz w:val="16"/>
                <w:lang w:eastAsia="es-CO"/>
              </w:rPr>
              <w:t>Vigencia </w:t>
            </w:r>
          </w:p>
        </w:tc>
        <w:tc>
          <w:tcPr>
            <w:tcW w:w="1842" w:type="dxa"/>
            <w:shd w:val="clear" w:color="auto" w:fill="DBDBDB"/>
            <w:noWrap/>
            <w:vAlign w:val="center"/>
            <w:hideMark/>
          </w:tcPr>
          <w:p w14:paraId="28D8061D" w14:textId="77777777" w:rsidR="0041521A" w:rsidRPr="003253CB" w:rsidRDefault="0041521A" w:rsidP="0041521A">
            <w:pPr>
              <w:spacing w:after="0"/>
              <w:jc w:val="center"/>
              <w:rPr>
                <w:rFonts w:eastAsia="Times New Roman"/>
                <w:b/>
                <w:bCs/>
                <w:sz w:val="16"/>
                <w:lang w:eastAsia="es-CO"/>
              </w:rPr>
            </w:pPr>
            <w:r w:rsidRPr="003253CB">
              <w:rPr>
                <w:rFonts w:eastAsia="Times New Roman"/>
                <w:b/>
                <w:bCs/>
                <w:sz w:val="16"/>
                <w:lang w:eastAsia="es-CO"/>
              </w:rPr>
              <w:t>Programado</w:t>
            </w:r>
          </w:p>
        </w:tc>
        <w:tc>
          <w:tcPr>
            <w:tcW w:w="1701" w:type="dxa"/>
            <w:shd w:val="clear" w:color="auto" w:fill="DBDBDB"/>
            <w:vAlign w:val="center"/>
            <w:hideMark/>
          </w:tcPr>
          <w:p w14:paraId="026F4A80" w14:textId="77777777" w:rsidR="0041521A" w:rsidRPr="003253CB" w:rsidRDefault="0041521A" w:rsidP="0041521A">
            <w:pPr>
              <w:spacing w:after="0"/>
              <w:jc w:val="center"/>
              <w:rPr>
                <w:rFonts w:eastAsia="Times New Roman"/>
                <w:b/>
                <w:bCs/>
                <w:sz w:val="16"/>
                <w:lang w:eastAsia="es-CO"/>
              </w:rPr>
            </w:pPr>
            <w:r w:rsidRPr="003253CB">
              <w:rPr>
                <w:rFonts w:eastAsia="Times New Roman"/>
                <w:b/>
                <w:bCs/>
                <w:sz w:val="16"/>
                <w:lang w:eastAsia="es-CO"/>
              </w:rPr>
              <w:t>Ejecutado</w:t>
            </w:r>
          </w:p>
        </w:tc>
      </w:tr>
      <w:tr w:rsidR="0041521A" w:rsidRPr="003253CB" w14:paraId="6B15B1CB" w14:textId="77777777" w:rsidTr="0041521A">
        <w:trPr>
          <w:trHeight w:val="250"/>
          <w:jc w:val="center"/>
        </w:trPr>
        <w:tc>
          <w:tcPr>
            <w:tcW w:w="4673" w:type="dxa"/>
            <w:vMerge w:val="restart"/>
            <w:shd w:val="clear" w:color="000000" w:fill="FFFFFF"/>
            <w:vAlign w:val="center"/>
          </w:tcPr>
          <w:p w14:paraId="78BD502D" w14:textId="77777777" w:rsidR="0041521A" w:rsidRPr="003253CB" w:rsidRDefault="0041521A" w:rsidP="0041521A">
            <w:pPr>
              <w:spacing w:after="0"/>
              <w:jc w:val="center"/>
              <w:rPr>
                <w:rFonts w:eastAsia="Times New Roman"/>
                <w:b/>
                <w:bCs/>
                <w:sz w:val="16"/>
                <w:lang w:eastAsia="es-CO"/>
              </w:rPr>
            </w:pPr>
            <w:r w:rsidRPr="003253CB">
              <w:rPr>
                <w:rFonts w:eastAsia="Times New Roman"/>
                <w:b/>
                <w:bCs/>
                <w:sz w:val="16"/>
                <w:lang w:eastAsia="es-CO"/>
              </w:rPr>
              <w:t>174 - Implementar una (1) estrategia que permita atender a los artistas del espacio público, que propicie el goce efectivo de los derechos culturales de la ciudadanía (C).</w:t>
            </w:r>
          </w:p>
          <w:p w14:paraId="11B9B945" w14:textId="77777777" w:rsidR="0041521A" w:rsidRPr="003253CB" w:rsidRDefault="0041521A" w:rsidP="0041521A">
            <w:pPr>
              <w:spacing w:after="0"/>
              <w:jc w:val="center"/>
              <w:rPr>
                <w:rFonts w:eastAsia="Times New Roman"/>
                <w:sz w:val="16"/>
                <w:lang w:eastAsia="es-CO"/>
              </w:rPr>
            </w:pPr>
          </w:p>
        </w:tc>
        <w:tc>
          <w:tcPr>
            <w:tcW w:w="1418" w:type="dxa"/>
            <w:shd w:val="clear" w:color="000000" w:fill="FFFFFF"/>
            <w:vAlign w:val="center"/>
            <w:hideMark/>
          </w:tcPr>
          <w:p w14:paraId="1D053FB2" w14:textId="77777777" w:rsidR="0041521A" w:rsidRPr="003253CB" w:rsidRDefault="0041521A" w:rsidP="0041521A">
            <w:pPr>
              <w:spacing w:after="0"/>
              <w:jc w:val="center"/>
              <w:rPr>
                <w:rFonts w:eastAsia="Times New Roman"/>
                <w:sz w:val="16"/>
                <w:lang w:eastAsia="es-CO"/>
              </w:rPr>
            </w:pPr>
            <w:r w:rsidRPr="003253CB">
              <w:rPr>
                <w:rFonts w:eastAsia="Times New Roman"/>
                <w:sz w:val="16"/>
                <w:lang w:eastAsia="es-CO"/>
              </w:rPr>
              <w:t>2020</w:t>
            </w:r>
          </w:p>
        </w:tc>
        <w:tc>
          <w:tcPr>
            <w:tcW w:w="1842" w:type="dxa"/>
            <w:shd w:val="clear" w:color="000000" w:fill="FFFFFF"/>
            <w:noWrap/>
            <w:vAlign w:val="center"/>
          </w:tcPr>
          <w:p w14:paraId="6D6948E8" w14:textId="77777777" w:rsidR="0041521A" w:rsidRPr="003253CB" w:rsidRDefault="0041521A" w:rsidP="0041521A">
            <w:pPr>
              <w:spacing w:after="0"/>
              <w:jc w:val="center"/>
              <w:rPr>
                <w:rFonts w:eastAsia="Times New Roman"/>
                <w:sz w:val="16"/>
                <w:lang w:eastAsia="es-CO"/>
              </w:rPr>
            </w:pPr>
            <w:r w:rsidRPr="003253CB">
              <w:rPr>
                <w:rFonts w:eastAsia="Times New Roman"/>
                <w:sz w:val="16"/>
                <w:lang w:eastAsia="es-CO"/>
              </w:rPr>
              <w:t>0,13</w:t>
            </w:r>
          </w:p>
        </w:tc>
        <w:tc>
          <w:tcPr>
            <w:tcW w:w="1701" w:type="dxa"/>
            <w:shd w:val="clear" w:color="FFFFCC" w:fill="FFFFFF"/>
            <w:vAlign w:val="center"/>
          </w:tcPr>
          <w:p w14:paraId="7B1EE3CA" w14:textId="77777777" w:rsidR="0041521A" w:rsidRPr="003253CB" w:rsidRDefault="0041521A" w:rsidP="0041521A">
            <w:pPr>
              <w:spacing w:after="0"/>
              <w:jc w:val="center"/>
              <w:rPr>
                <w:rFonts w:eastAsia="Times New Roman"/>
                <w:sz w:val="16"/>
                <w:lang w:eastAsia="es-CO"/>
              </w:rPr>
            </w:pPr>
            <w:r w:rsidRPr="003253CB">
              <w:rPr>
                <w:rFonts w:eastAsia="Times New Roman"/>
                <w:sz w:val="16"/>
                <w:lang w:eastAsia="es-CO"/>
              </w:rPr>
              <w:t>0,13</w:t>
            </w:r>
          </w:p>
        </w:tc>
      </w:tr>
      <w:tr w:rsidR="0041521A" w:rsidRPr="003253CB" w14:paraId="0B5538FF" w14:textId="77777777" w:rsidTr="0041521A">
        <w:trPr>
          <w:trHeight w:val="250"/>
          <w:jc w:val="center"/>
        </w:trPr>
        <w:tc>
          <w:tcPr>
            <w:tcW w:w="4673" w:type="dxa"/>
            <w:vMerge/>
            <w:vAlign w:val="center"/>
            <w:hideMark/>
          </w:tcPr>
          <w:p w14:paraId="3A52AADD" w14:textId="77777777" w:rsidR="0041521A" w:rsidRPr="003253CB" w:rsidRDefault="0041521A" w:rsidP="0041521A">
            <w:pPr>
              <w:spacing w:after="0"/>
              <w:rPr>
                <w:rFonts w:eastAsia="Times New Roman"/>
                <w:sz w:val="16"/>
                <w:lang w:eastAsia="es-CO"/>
              </w:rPr>
            </w:pPr>
          </w:p>
        </w:tc>
        <w:tc>
          <w:tcPr>
            <w:tcW w:w="1418" w:type="dxa"/>
            <w:shd w:val="clear" w:color="000000" w:fill="FFFFFF"/>
            <w:vAlign w:val="center"/>
            <w:hideMark/>
          </w:tcPr>
          <w:p w14:paraId="1071AC57" w14:textId="77777777" w:rsidR="0041521A" w:rsidRPr="003253CB" w:rsidRDefault="0041521A" w:rsidP="0041521A">
            <w:pPr>
              <w:spacing w:after="0"/>
              <w:jc w:val="center"/>
              <w:rPr>
                <w:rFonts w:eastAsia="Times New Roman"/>
                <w:sz w:val="16"/>
                <w:lang w:eastAsia="es-CO"/>
              </w:rPr>
            </w:pPr>
            <w:r w:rsidRPr="003253CB">
              <w:rPr>
                <w:rFonts w:eastAsia="Times New Roman"/>
                <w:sz w:val="16"/>
                <w:lang w:eastAsia="es-CO"/>
              </w:rPr>
              <w:t>2021</w:t>
            </w:r>
          </w:p>
        </w:tc>
        <w:tc>
          <w:tcPr>
            <w:tcW w:w="1842" w:type="dxa"/>
            <w:shd w:val="clear" w:color="000000" w:fill="FFFFFF"/>
            <w:noWrap/>
          </w:tcPr>
          <w:p w14:paraId="73ED4717" w14:textId="77777777" w:rsidR="0041521A" w:rsidRPr="003253CB" w:rsidRDefault="0041521A" w:rsidP="0041521A">
            <w:pPr>
              <w:spacing w:after="0"/>
              <w:jc w:val="center"/>
              <w:rPr>
                <w:rFonts w:eastAsia="Times New Roman"/>
                <w:sz w:val="16"/>
                <w:lang w:eastAsia="es-CO"/>
              </w:rPr>
            </w:pPr>
            <w:r w:rsidRPr="003253CB">
              <w:rPr>
                <w:rFonts w:eastAsia="Times New Roman"/>
                <w:sz w:val="16"/>
                <w:lang w:eastAsia="es-CO"/>
              </w:rPr>
              <w:t>0,38</w:t>
            </w:r>
          </w:p>
        </w:tc>
        <w:tc>
          <w:tcPr>
            <w:tcW w:w="1701" w:type="dxa"/>
            <w:shd w:val="clear" w:color="FFFFCC" w:fill="FFFFFF"/>
            <w:vAlign w:val="center"/>
          </w:tcPr>
          <w:p w14:paraId="70CD341D" w14:textId="77777777" w:rsidR="0041521A" w:rsidRPr="003253CB" w:rsidRDefault="0041521A" w:rsidP="0041521A">
            <w:pPr>
              <w:spacing w:after="0"/>
              <w:jc w:val="center"/>
              <w:rPr>
                <w:rFonts w:eastAsia="Times New Roman"/>
                <w:sz w:val="16"/>
                <w:lang w:eastAsia="es-CO"/>
              </w:rPr>
            </w:pPr>
            <w:r w:rsidRPr="004258CC">
              <w:rPr>
                <w:rFonts w:eastAsia="Times New Roman"/>
                <w:sz w:val="16"/>
                <w:lang w:eastAsia="es-CO"/>
              </w:rPr>
              <w:t>0,</w:t>
            </w:r>
            <w:r w:rsidR="0070429A">
              <w:rPr>
                <w:rFonts w:eastAsia="Times New Roman"/>
                <w:sz w:val="16"/>
                <w:lang w:eastAsia="es-CO"/>
              </w:rPr>
              <w:t>21</w:t>
            </w:r>
          </w:p>
        </w:tc>
      </w:tr>
      <w:tr w:rsidR="0041521A" w:rsidRPr="003253CB" w14:paraId="1BFDC207" w14:textId="77777777" w:rsidTr="0041521A">
        <w:trPr>
          <w:trHeight w:val="250"/>
          <w:jc w:val="center"/>
        </w:trPr>
        <w:tc>
          <w:tcPr>
            <w:tcW w:w="4673" w:type="dxa"/>
            <w:vMerge/>
            <w:vAlign w:val="center"/>
            <w:hideMark/>
          </w:tcPr>
          <w:p w14:paraId="5F7836DF" w14:textId="77777777" w:rsidR="0041521A" w:rsidRPr="003253CB" w:rsidRDefault="0041521A" w:rsidP="0041521A">
            <w:pPr>
              <w:spacing w:after="0"/>
              <w:rPr>
                <w:rFonts w:eastAsia="Times New Roman"/>
                <w:sz w:val="16"/>
                <w:lang w:eastAsia="es-CO"/>
              </w:rPr>
            </w:pPr>
          </w:p>
        </w:tc>
        <w:tc>
          <w:tcPr>
            <w:tcW w:w="1418" w:type="dxa"/>
            <w:shd w:val="clear" w:color="000000" w:fill="FFFFFF"/>
            <w:vAlign w:val="center"/>
            <w:hideMark/>
          </w:tcPr>
          <w:p w14:paraId="21DDF79C" w14:textId="77777777" w:rsidR="0041521A" w:rsidRPr="003253CB" w:rsidRDefault="0041521A" w:rsidP="0041521A">
            <w:pPr>
              <w:spacing w:after="0"/>
              <w:jc w:val="center"/>
              <w:rPr>
                <w:rFonts w:eastAsia="Times New Roman"/>
                <w:sz w:val="16"/>
                <w:lang w:eastAsia="es-CO"/>
              </w:rPr>
            </w:pPr>
            <w:r w:rsidRPr="003253CB">
              <w:rPr>
                <w:rFonts w:eastAsia="Times New Roman"/>
                <w:sz w:val="16"/>
                <w:lang w:eastAsia="es-CO"/>
              </w:rPr>
              <w:t>2022</w:t>
            </w:r>
          </w:p>
        </w:tc>
        <w:tc>
          <w:tcPr>
            <w:tcW w:w="1842" w:type="dxa"/>
            <w:shd w:val="clear" w:color="000000" w:fill="FFFFFF"/>
            <w:noWrap/>
          </w:tcPr>
          <w:p w14:paraId="5B70D30B" w14:textId="77777777" w:rsidR="0041521A" w:rsidRPr="003253CB" w:rsidRDefault="0041521A" w:rsidP="0041521A">
            <w:pPr>
              <w:spacing w:after="0"/>
              <w:jc w:val="center"/>
              <w:rPr>
                <w:rFonts w:eastAsia="Times New Roman"/>
                <w:sz w:val="16"/>
                <w:lang w:eastAsia="es-CO"/>
              </w:rPr>
            </w:pPr>
            <w:r w:rsidRPr="003253CB">
              <w:rPr>
                <w:rFonts w:eastAsia="Times New Roman"/>
                <w:sz w:val="16"/>
                <w:lang w:eastAsia="es-CO"/>
              </w:rPr>
              <w:t>0,63</w:t>
            </w:r>
          </w:p>
        </w:tc>
        <w:tc>
          <w:tcPr>
            <w:tcW w:w="1701" w:type="dxa"/>
            <w:shd w:val="clear" w:color="FFFFCC" w:fill="FFFFFF"/>
            <w:vAlign w:val="center"/>
          </w:tcPr>
          <w:p w14:paraId="125D2FC1" w14:textId="77777777" w:rsidR="0041521A" w:rsidRPr="003253CB" w:rsidRDefault="0041521A" w:rsidP="0041521A">
            <w:pPr>
              <w:spacing w:after="0"/>
              <w:jc w:val="center"/>
              <w:rPr>
                <w:rFonts w:eastAsia="Times New Roman"/>
                <w:sz w:val="16"/>
                <w:lang w:eastAsia="es-CO"/>
              </w:rPr>
            </w:pPr>
          </w:p>
        </w:tc>
      </w:tr>
      <w:tr w:rsidR="0041521A" w:rsidRPr="003253CB" w14:paraId="00936F6B" w14:textId="77777777" w:rsidTr="0041521A">
        <w:trPr>
          <w:trHeight w:val="250"/>
          <w:jc w:val="center"/>
        </w:trPr>
        <w:tc>
          <w:tcPr>
            <w:tcW w:w="4673" w:type="dxa"/>
            <w:vMerge/>
            <w:vAlign w:val="center"/>
            <w:hideMark/>
          </w:tcPr>
          <w:p w14:paraId="710941E2" w14:textId="77777777" w:rsidR="0041521A" w:rsidRPr="003253CB" w:rsidRDefault="0041521A" w:rsidP="0041521A">
            <w:pPr>
              <w:spacing w:after="0"/>
              <w:rPr>
                <w:rFonts w:eastAsia="Times New Roman"/>
                <w:sz w:val="16"/>
                <w:lang w:eastAsia="es-CO"/>
              </w:rPr>
            </w:pPr>
          </w:p>
        </w:tc>
        <w:tc>
          <w:tcPr>
            <w:tcW w:w="1418" w:type="dxa"/>
            <w:shd w:val="clear" w:color="000000" w:fill="FFFFFF"/>
            <w:vAlign w:val="center"/>
            <w:hideMark/>
          </w:tcPr>
          <w:p w14:paraId="0B3175EA" w14:textId="77777777" w:rsidR="0041521A" w:rsidRPr="003253CB" w:rsidRDefault="0041521A" w:rsidP="0041521A">
            <w:pPr>
              <w:spacing w:after="0"/>
              <w:jc w:val="center"/>
              <w:rPr>
                <w:rFonts w:eastAsia="Times New Roman"/>
                <w:sz w:val="16"/>
                <w:lang w:eastAsia="es-CO"/>
              </w:rPr>
            </w:pPr>
            <w:r w:rsidRPr="003253CB">
              <w:rPr>
                <w:rFonts w:eastAsia="Times New Roman"/>
                <w:sz w:val="16"/>
                <w:lang w:eastAsia="es-CO"/>
              </w:rPr>
              <w:t>2023</w:t>
            </w:r>
          </w:p>
        </w:tc>
        <w:tc>
          <w:tcPr>
            <w:tcW w:w="1842" w:type="dxa"/>
            <w:shd w:val="clear" w:color="FFFFCC" w:fill="FFFFFF"/>
          </w:tcPr>
          <w:p w14:paraId="03853A66" w14:textId="77777777" w:rsidR="0041521A" w:rsidRPr="003253CB" w:rsidRDefault="0041521A" w:rsidP="0041521A">
            <w:pPr>
              <w:spacing w:after="0"/>
              <w:jc w:val="center"/>
              <w:rPr>
                <w:rFonts w:eastAsia="Times New Roman"/>
                <w:sz w:val="16"/>
                <w:lang w:eastAsia="es-CO"/>
              </w:rPr>
            </w:pPr>
            <w:r w:rsidRPr="003253CB">
              <w:rPr>
                <w:rFonts w:eastAsia="Times New Roman"/>
                <w:sz w:val="16"/>
                <w:lang w:eastAsia="es-CO"/>
              </w:rPr>
              <w:t>0,88</w:t>
            </w:r>
          </w:p>
        </w:tc>
        <w:tc>
          <w:tcPr>
            <w:tcW w:w="1701" w:type="dxa"/>
            <w:shd w:val="clear" w:color="000000" w:fill="FFFFFF"/>
            <w:vAlign w:val="center"/>
          </w:tcPr>
          <w:p w14:paraId="291E0ADC" w14:textId="77777777" w:rsidR="0041521A" w:rsidRPr="003253CB" w:rsidRDefault="0041521A" w:rsidP="0041521A">
            <w:pPr>
              <w:spacing w:after="0"/>
              <w:jc w:val="center"/>
              <w:rPr>
                <w:rFonts w:eastAsia="Times New Roman"/>
                <w:sz w:val="16"/>
                <w:lang w:eastAsia="es-CO"/>
              </w:rPr>
            </w:pPr>
          </w:p>
        </w:tc>
      </w:tr>
      <w:tr w:rsidR="0041521A" w:rsidRPr="003253CB" w14:paraId="18773A3E" w14:textId="77777777" w:rsidTr="0041521A">
        <w:trPr>
          <w:trHeight w:val="250"/>
          <w:jc w:val="center"/>
        </w:trPr>
        <w:tc>
          <w:tcPr>
            <w:tcW w:w="4673" w:type="dxa"/>
            <w:vMerge/>
            <w:vAlign w:val="center"/>
            <w:hideMark/>
          </w:tcPr>
          <w:p w14:paraId="33261904" w14:textId="77777777" w:rsidR="0041521A" w:rsidRPr="003253CB" w:rsidRDefault="0041521A" w:rsidP="0041521A">
            <w:pPr>
              <w:spacing w:after="0"/>
              <w:rPr>
                <w:rFonts w:eastAsia="Times New Roman"/>
                <w:sz w:val="16"/>
                <w:lang w:eastAsia="es-CO"/>
              </w:rPr>
            </w:pPr>
          </w:p>
        </w:tc>
        <w:tc>
          <w:tcPr>
            <w:tcW w:w="1418" w:type="dxa"/>
            <w:shd w:val="clear" w:color="000000" w:fill="FFFFFF"/>
            <w:vAlign w:val="center"/>
            <w:hideMark/>
          </w:tcPr>
          <w:p w14:paraId="579A6A52" w14:textId="77777777" w:rsidR="0041521A" w:rsidRPr="003253CB" w:rsidRDefault="0041521A" w:rsidP="0041521A">
            <w:pPr>
              <w:spacing w:after="0"/>
              <w:jc w:val="center"/>
              <w:rPr>
                <w:rFonts w:eastAsia="Times New Roman"/>
                <w:sz w:val="16"/>
                <w:lang w:eastAsia="es-CO"/>
              </w:rPr>
            </w:pPr>
            <w:r w:rsidRPr="003253CB">
              <w:rPr>
                <w:rFonts w:eastAsia="Times New Roman"/>
                <w:sz w:val="16"/>
                <w:lang w:eastAsia="es-CO"/>
              </w:rPr>
              <w:t>2024</w:t>
            </w:r>
          </w:p>
        </w:tc>
        <w:tc>
          <w:tcPr>
            <w:tcW w:w="1842" w:type="dxa"/>
            <w:shd w:val="clear" w:color="FFFFCC" w:fill="FFFFFF"/>
          </w:tcPr>
          <w:p w14:paraId="59EDB626" w14:textId="77777777" w:rsidR="0041521A" w:rsidRPr="003253CB" w:rsidRDefault="0041521A" w:rsidP="0041521A">
            <w:pPr>
              <w:spacing w:after="0"/>
              <w:jc w:val="center"/>
              <w:rPr>
                <w:rFonts w:eastAsia="Times New Roman"/>
                <w:sz w:val="16"/>
                <w:lang w:eastAsia="es-CO"/>
              </w:rPr>
            </w:pPr>
            <w:r w:rsidRPr="003253CB">
              <w:rPr>
                <w:rFonts w:eastAsia="Times New Roman"/>
                <w:sz w:val="16"/>
                <w:lang w:eastAsia="es-CO"/>
              </w:rPr>
              <w:t>1</w:t>
            </w:r>
          </w:p>
        </w:tc>
        <w:tc>
          <w:tcPr>
            <w:tcW w:w="1701" w:type="dxa"/>
            <w:shd w:val="clear" w:color="000000" w:fill="FFFFFF"/>
            <w:vAlign w:val="center"/>
          </w:tcPr>
          <w:p w14:paraId="0F71B69C" w14:textId="77777777" w:rsidR="0041521A" w:rsidRPr="003253CB" w:rsidRDefault="0041521A" w:rsidP="0041521A">
            <w:pPr>
              <w:spacing w:after="0"/>
              <w:jc w:val="center"/>
              <w:rPr>
                <w:rFonts w:eastAsia="Times New Roman"/>
                <w:sz w:val="16"/>
                <w:lang w:eastAsia="es-CO"/>
              </w:rPr>
            </w:pPr>
          </w:p>
        </w:tc>
      </w:tr>
    </w:tbl>
    <w:p w14:paraId="31021F83" w14:textId="77777777" w:rsidR="0041521A" w:rsidRPr="005865E1" w:rsidRDefault="0041521A" w:rsidP="0041521A">
      <w:pPr>
        <w:rPr>
          <w:bCs/>
          <w:sz w:val="16"/>
          <w:szCs w:val="16"/>
        </w:rPr>
      </w:pPr>
      <w:r w:rsidRPr="005865E1">
        <w:rPr>
          <w:b/>
          <w:bCs/>
          <w:sz w:val="16"/>
          <w:szCs w:val="16"/>
          <w:u w:val="single"/>
        </w:rPr>
        <w:t>Tipologías</w:t>
      </w:r>
      <w:r w:rsidRPr="005865E1">
        <w:rPr>
          <w:bCs/>
          <w:sz w:val="16"/>
          <w:szCs w:val="16"/>
        </w:rPr>
        <w:t>: (S) Suma (K) Constante (C) Creciente (D) Decreciente</w:t>
      </w: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0"/>
        <w:gridCol w:w="546"/>
        <w:gridCol w:w="546"/>
        <w:gridCol w:w="546"/>
        <w:gridCol w:w="546"/>
        <w:gridCol w:w="547"/>
        <w:gridCol w:w="547"/>
        <w:gridCol w:w="547"/>
        <w:gridCol w:w="547"/>
        <w:gridCol w:w="547"/>
        <w:gridCol w:w="598"/>
      </w:tblGrid>
      <w:tr w:rsidR="0041521A" w:rsidRPr="003253CB" w14:paraId="3704A0B1" w14:textId="77777777" w:rsidTr="0041521A">
        <w:trPr>
          <w:jc w:val="center"/>
        </w:trPr>
        <w:tc>
          <w:tcPr>
            <w:tcW w:w="4060" w:type="dxa"/>
            <w:vMerge w:val="restart"/>
            <w:shd w:val="clear" w:color="auto" w:fill="DBDBDB"/>
            <w:vAlign w:val="center"/>
          </w:tcPr>
          <w:p w14:paraId="397FA6E7" w14:textId="77777777" w:rsidR="0041521A" w:rsidRPr="003253CB" w:rsidRDefault="0041521A" w:rsidP="007B1911">
            <w:pPr>
              <w:spacing w:after="0"/>
              <w:jc w:val="center"/>
              <w:rPr>
                <w:b/>
                <w:bCs/>
                <w:sz w:val="16"/>
                <w:szCs w:val="16"/>
              </w:rPr>
            </w:pPr>
            <w:r w:rsidRPr="003253CB">
              <w:rPr>
                <w:b/>
                <w:bCs/>
                <w:sz w:val="16"/>
                <w:szCs w:val="16"/>
              </w:rPr>
              <w:t>Metas Proyecto de Inversión Asociadas</w:t>
            </w:r>
          </w:p>
        </w:tc>
        <w:tc>
          <w:tcPr>
            <w:tcW w:w="1092" w:type="dxa"/>
            <w:gridSpan w:val="2"/>
            <w:shd w:val="clear" w:color="auto" w:fill="DBDBDB"/>
            <w:vAlign w:val="center"/>
          </w:tcPr>
          <w:p w14:paraId="7132BC3D" w14:textId="77777777" w:rsidR="0041521A" w:rsidRPr="003253CB" w:rsidRDefault="0041521A" w:rsidP="007B1911">
            <w:pPr>
              <w:spacing w:after="0"/>
              <w:jc w:val="center"/>
              <w:rPr>
                <w:b/>
                <w:bCs/>
                <w:sz w:val="16"/>
                <w:szCs w:val="16"/>
              </w:rPr>
            </w:pPr>
            <w:r w:rsidRPr="003253CB">
              <w:rPr>
                <w:b/>
                <w:bCs/>
                <w:sz w:val="16"/>
                <w:szCs w:val="16"/>
              </w:rPr>
              <w:t>2020</w:t>
            </w:r>
          </w:p>
        </w:tc>
        <w:tc>
          <w:tcPr>
            <w:tcW w:w="1092" w:type="dxa"/>
            <w:gridSpan w:val="2"/>
            <w:shd w:val="clear" w:color="auto" w:fill="DBDBDB"/>
            <w:vAlign w:val="center"/>
          </w:tcPr>
          <w:p w14:paraId="426C6593" w14:textId="77777777" w:rsidR="0041521A" w:rsidRPr="003253CB" w:rsidRDefault="0041521A" w:rsidP="007B1911">
            <w:pPr>
              <w:spacing w:after="0"/>
              <w:jc w:val="center"/>
              <w:rPr>
                <w:b/>
                <w:bCs/>
                <w:sz w:val="16"/>
                <w:szCs w:val="16"/>
              </w:rPr>
            </w:pPr>
            <w:r w:rsidRPr="003253CB">
              <w:rPr>
                <w:b/>
                <w:bCs/>
                <w:sz w:val="16"/>
                <w:szCs w:val="16"/>
              </w:rPr>
              <w:t>2021</w:t>
            </w:r>
          </w:p>
        </w:tc>
        <w:tc>
          <w:tcPr>
            <w:tcW w:w="1094" w:type="dxa"/>
            <w:gridSpan w:val="2"/>
            <w:shd w:val="clear" w:color="auto" w:fill="DBDBDB"/>
            <w:vAlign w:val="center"/>
          </w:tcPr>
          <w:p w14:paraId="53818427" w14:textId="77777777" w:rsidR="0041521A" w:rsidRPr="003253CB" w:rsidRDefault="0041521A" w:rsidP="007B1911">
            <w:pPr>
              <w:spacing w:after="0"/>
              <w:jc w:val="center"/>
              <w:rPr>
                <w:b/>
                <w:bCs/>
                <w:sz w:val="16"/>
                <w:szCs w:val="16"/>
              </w:rPr>
            </w:pPr>
            <w:r w:rsidRPr="003253CB">
              <w:rPr>
                <w:b/>
                <w:bCs/>
                <w:sz w:val="16"/>
                <w:szCs w:val="16"/>
              </w:rPr>
              <w:t>2022</w:t>
            </w:r>
          </w:p>
        </w:tc>
        <w:tc>
          <w:tcPr>
            <w:tcW w:w="1094" w:type="dxa"/>
            <w:gridSpan w:val="2"/>
            <w:shd w:val="clear" w:color="auto" w:fill="DBDBDB"/>
            <w:vAlign w:val="center"/>
          </w:tcPr>
          <w:p w14:paraId="2AB7BE83" w14:textId="77777777" w:rsidR="0041521A" w:rsidRPr="003253CB" w:rsidRDefault="0041521A" w:rsidP="007B1911">
            <w:pPr>
              <w:spacing w:after="0"/>
              <w:jc w:val="center"/>
              <w:rPr>
                <w:b/>
                <w:bCs/>
                <w:sz w:val="16"/>
                <w:szCs w:val="16"/>
              </w:rPr>
            </w:pPr>
            <w:r w:rsidRPr="003253CB">
              <w:rPr>
                <w:b/>
                <w:bCs/>
                <w:sz w:val="16"/>
                <w:szCs w:val="16"/>
              </w:rPr>
              <w:t>2023</w:t>
            </w:r>
          </w:p>
        </w:tc>
        <w:tc>
          <w:tcPr>
            <w:tcW w:w="1145" w:type="dxa"/>
            <w:gridSpan w:val="2"/>
            <w:shd w:val="clear" w:color="auto" w:fill="DBDBDB"/>
            <w:vAlign w:val="center"/>
          </w:tcPr>
          <w:p w14:paraId="6614621B" w14:textId="77777777" w:rsidR="0041521A" w:rsidRPr="003253CB" w:rsidRDefault="0041521A" w:rsidP="007B1911">
            <w:pPr>
              <w:spacing w:after="0"/>
              <w:jc w:val="center"/>
              <w:rPr>
                <w:b/>
                <w:bCs/>
                <w:sz w:val="16"/>
                <w:szCs w:val="16"/>
              </w:rPr>
            </w:pPr>
            <w:r w:rsidRPr="003253CB">
              <w:rPr>
                <w:b/>
                <w:bCs/>
                <w:sz w:val="16"/>
                <w:szCs w:val="16"/>
              </w:rPr>
              <w:t>2024</w:t>
            </w:r>
          </w:p>
        </w:tc>
      </w:tr>
      <w:tr w:rsidR="0041521A" w:rsidRPr="003253CB" w14:paraId="3926FACA" w14:textId="77777777" w:rsidTr="0041521A">
        <w:trPr>
          <w:jc w:val="center"/>
        </w:trPr>
        <w:tc>
          <w:tcPr>
            <w:tcW w:w="4060" w:type="dxa"/>
            <w:vMerge/>
            <w:shd w:val="clear" w:color="auto" w:fill="DBDBDB"/>
            <w:vAlign w:val="center"/>
          </w:tcPr>
          <w:p w14:paraId="47957BF2" w14:textId="77777777" w:rsidR="0041521A" w:rsidRPr="003253CB" w:rsidRDefault="0041521A" w:rsidP="007B1911">
            <w:pPr>
              <w:spacing w:after="0"/>
              <w:rPr>
                <w:b/>
                <w:bCs/>
                <w:sz w:val="16"/>
                <w:szCs w:val="16"/>
              </w:rPr>
            </w:pPr>
          </w:p>
        </w:tc>
        <w:tc>
          <w:tcPr>
            <w:tcW w:w="546" w:type="dxa"/>
            <w:shd w:val="clear" w:color="auto" w:fill="DBDBDB"/>
            <w:vAlign w:val="center"/>
          </w:tcPr>
          <w:p w14:paraId="4CC0BDFE" w14:textId="77777777" w:rsidR="0041521A" w:rsidRPr="003253CB" w:rsidRDefault="0041521A" w:rsidP="007B1911">
            <w:pPr>
              <w:spacing w:after="0"/>
              <w:jc w:val="center"/>
              <w:rPr>
                <w:b/>
                <w:bCs/>
                <w:sz w:val="16"/>
                <w:szCs w:val="16"/>
              </w:rPr>
            </w:pPr>
            <w:r w:rsidRPr="003253CB">
              <w:rPr>
                <w:b/>
                <w:bCs/>
                <w:sz w:val="16"/>
                <w:szCs w:val="16"/>
              </w:rPr>
              <w:t>P</w:t>
            </w:r>
          </w:p>
        </w:tc>
        <w:tc>
          <w:tcPr>
            <w:tcW w:w="546" w:type="dxa"/>
            <w:shd w:val="clear" w:color="auto" w:fill="DBDBDB"/>
            <w:vAlign w:val="center"/>
          </w:tcPr>
          <w:p w14:paraId="19459344" w14:textId="77777777" w:rsidR="0041521A" w:rsidRPr="003253CB" w:rsidRDefault="0041521A" w:rsidP="007B1911">
            <w:pPr>
              <w:spacing w:after="0"/>
              <w:jc w:val="center"/>
              <w:rPr>
                <w:b/>
                <w:bCs/>
                <w:sz w:val="16"/>
                <w:szCs w:val="16"/>
              </w:rPr>
            </w:pPr>
            <w:r w:rsidRPr="003253CB">
              <w:rPr>
                <w:b/>
                <w:bCs/>
                <w:sz w:val="16"/>
                <w:szCs w:val="16"/>
              </w:rPr>
              <w:t>E</w:t>
            </w:r>
          </w:p>
        </w:tc>
        <w:tc>
          <w:tcPr>
            <w:tcW w:w="546" w:type="dxa"/>
            <w:shd w:val="clear" w:color="auto" w:fill="DBDBDB"/>
            <w:vAlign w:val="center"/>
          </w:tcPr>
          <w:p w14:paraId="1D2F50F3" w14:textId="77777777" w:rsidR="0041521A" w:rsidRPr="003253CB" w:rsidRDefault="0041521A" w:rsidP="007B1911">
            <w:pPr>
              <w:spacing w:after="0"/>
              <w:jc w:val="center"/>
              <w:rPr>
                <w:b/>
                <w:bCs/>
                <w:sz w:val="16"/>
                <w:szCs w:val="16"/>
              </w:rPr>
            </w:pPr>
            <w:r w:rsidRPr="003253CB">
              <w:rPr>
                <w:b/>
                <w:bCs/>
                <w:sz w:val="16"/>
                <w:szCs w:val="16"/>
              </w:rPr>
              <w:t>P</w:t>
            </w:r>
          </w:p>
        </w:tc>
        <w:tc>
          <w:tcPr>
            <w:tcW w:w="546" w:type="dxa"/>
            <w:shd w:val="clear" w:color="auto" w:fill="DBDBDB"/>
            <w:vAlign w:val="center"/>
          </w:tcPr>
          <w:p w14:paraId="3B414B6D" w14:textId="77777777" w:rsidR="0041521A" w:rsidRPr="003253CB" w:rsidRDefault="0041521A" w:rsidP="007B1911">
            <w:pPr>
              <w:spacing w:after="0"/>
              <w:jc w:val="center"/>
              <w:rPr>
                <w:b/>
                <w:bCs/>
                <w:sz w:val="16"/>
                <w:szCs w:val="16"/>
              </w:rPr>
            </w:pPr>
            <w:r w:rsidRPr="003253CB">
              <w:rPr>
                <w:b/>
                <w:bCs/>
                <w:sz w:val="16"/>
                <w:szCs w:val="16"/>
              </w:rPr>
              <w:t>E</w:t>
            </w:r>
          </w:p>
        </w:tc>
        <w:tc>
          <w:tcPr>
            <w:tcW w:w="547" w:type="dxa"/>
            <w:shd w:val="clear" w:color="auto" w:fill="DBDBDB"/>
            <w:vAlign w:val="center"/>
          </w:tcPr>
          <w:p w14:paraId="52F76392" w14:textId="77777777" w:rsidR="0041521A" w:rsidRPr="003253CB" w:rsidRDefault="0041521A" w:rsidP="007B1911">
            <w:pPr>
              <w:spacing w:after="0"/>
              <w:jc w:val="center"/>
              <w:rPr>
                <w:b/>
                <w:bCs/>
                <w:sz w:val="16"/>
                <w:szCs w:val="16"/>
              </w:rPr>
            </w:pPr>
            <w:r w:rsidRPr="003253CB">
              <w:rPr>
                <w:b/>
                <w:bCs/>
                <w:sz w:val="16"/>
                <w:szCs w:val="16"/>
              </w:rPr>
              <w:t>P</w:t>
            </w:r>
          </w:p>
        </w:tc>
        <w:tc>
          <w:tcPr>
            <w:tcW w:w="547" w:type="dxa"/>
            <w:shd w:val="clear" w:color="auto" w:fill="DBDBDB"/>
            <w:vAlign w:val="center"/>
          </w:tcPr>
          <w:p w14:paraId="77B3C31C" w14:textId="77777777" w:rsidR="0041521A" w:rsidRPr="003253CB" w:rsidRDefault="0041521A" w:rsidP="007B1911">
            <w:pPr>
              <w:spacing w:after="0"/>
              <w:jc w:val="center"/>
              <w:rPr>
                <w:b/>
                <w:bCs/>
                <w:sz w:val="16"/>
                <w:szCs w:val="16"/>
              </w:rPr>
            </w:pPr>
            <w:r w:rsidRPr="003253CB">
              <w:rPr>
                <w:b/>
                <w:bCs/>
                <w:sz w:val="16"/>
                <w:szCs w:val="16"/>
              </w:rPr>
              <w:t>E</w:t>
            </w:r>
          </w:p>
        </w:tc>
        <w:tc>
          <w:tcPr>
            <w:tcW w:w="547" w:type="dxa"/>
            <w:shd w:val="clear" w:color="auto" w:fill="DBDBDB"/>
            <w:vAlign w:val="center"/>
          </w:tcPr>
          <w:p w14:paraId="4650F8AA" w14:textId="77777777" w:rsidR="0041521A" w:rsidRPr="003253CB" w:rsidRDefault="0041521A" w:rsidP="007B1911">
            <w:pPr>
              <w:spacing w:after="0"/>
              <w:jc w:val="center"/>
              <w:rPr>
                <w:b/>
                <w:bCs/>
                <w:sz w:val="16"/>
                <w:szCs w:val="16"/>
              </w:rPr>
            </w:pPr>
            <w:r w:rsidRPr="003253CB">
              <w:rPr>
                <w:b/>
                <w:bCs/>
                <w:sz w:val="16"/>
                <w:szCs w:val="16"/>
              </w:rPr>
              <w:t>P</w:t>
            </w:r>
          </w:p>
        </w:tc>
        <w:tc>
          <w:tcPr>
            <w:tcW w:w="547" w:type="dxa"/>
            <w:shd w:val="clear" w:color="auto" w:fill="DBDBDB"/>
            <w:vAlign w:val="center"/>
          </w:tcPr>
          <w:p w14:paraId="2B607663" w14:textId="77777777" w:rsidR="0041521A" w:rsidRPr="003253CB" w:rsidRDefault="0041521A" w:rsidP="007B1911">
            <w:pPr>
              <w:spacing w:after="0"/>
              <w:jc w:val="center"/>
              <w:rPr>
                <w:b/>
                <w:bCs/>
                <w:sz w:val="16"/>
                <w:szCs w:val="16"/>
              </w:rPr>
            </w:pPr>
            <w:r w:rsidRPr="003253CB">
              <w:rPr>
                <w:b/>
                <w:bCs/>
                <w:sz w:val="16"/>
                <w:szCs w:val="16"/>
              </w:rPr>
              <w:t>E</w:t>
            </w:r>
          </w:p>
        </w:tc>
        <w:tc>
          <w:tcPr>
            <w:tcW w:w="547" w:type="dxa"/>
            <w:shd w:val="clear" w:color="auto" w:fill="DBDBDB"/>
            <w:vAlign w:val="center"/>
          </w:tcPr>
          <w:p w14:paraId="2EAA8BA2" w14:textId="77777777" w:rsidR="0041521A" w:rsidRPr="003253CB" w:rsidRDefault="0041521A" w:rsidP="007B1911">
            <w:pPr>
              <w:spacing w:after="0"/>
              <w:jc w:val="center"/>
              <w:rPr>
                <w:b/>
                <w:bCs/>
                <w:sz w:val="16"/>
                <w:szCs w:val="16"/>
              </w:rPr>
            </w:pPr>
            <w:r w:rsidRPr="003253CB">
              <w:rPr>
                <w:b/>
                <w:bCs/>
                <w:sz w:val="16"/>
                <w:szCs w:val="16"/>
              </w:rPr>
              <w:t>P</w:t>
            </w:r>
          </w:p>
        </w:tc>
        <w:tc>
          <w:tcPr>
            <w:tcW w:w="598" w:type="dxa"/>
            <w:shd w:val="clear" w:color="auto" w:fill="DBDBDB"/>
            <w:vAlign w:val="center"/>
          </w:tcPr>
          <w:p w14:paraId="5FBB8D42" w14:textId="77777777" w:rsidR="0041521A" w:rsidRPr="003253CB" w:rsidRDefault="0041521A" w:rsidP="007B1911">
            <w:pPr>
              <w:spacing w:after="0"/>
              <w:jc w:val="center"/>
              <w:rPr>
                <w:b/>
                <w:bCs/>
                <w:sz w:val="16"/>
                <w:szCs w:val="16"/>
              </w:rPr>
            </w:pPr>
            <w:r w:rsidRPr="003253CB">
              <w:rPr>
                <w:b/>
                <w:bCs/>
                <w:sz w:val="16"/>
                <w:szCs w:val="16"/>
              </w:rPr>
              <w:t>E</w:t>
            </w:r>
          </w:p>
        </w:tc>
      </w:tr>
      <w:tr w:rsidR="0041521A" w:rsidRPr="003253CB" w14:paraId="1E781069" w14:textId="77777777" w:rsidTr="0041521A">
        <w:trPr>
          <w:trHeight w:val="424"/>
          <w:jc w:val="center"/>
        </w:trPr>
        <w:tc>
          <w:tcPr>
            <w:tcW w:w="4060" w:type="dxa"/>
            <w:shd w:val="clear" w:color="auto" w:fill="auto"/>
            <w:vAlign w:val="center"/>
          </w:tcPr>
          <w:p w14:paraId="276FDABF" w14:textId="77777777" w:rsidR="0041521A" w:rsidRPr="003253CB" w:rsidRDefault="0041521A" w:rsidP="007B1911">
            <w:pPr>
              <w:autoSpaceDE w:val="0"/>
              <w:autoSpaceDN w:val="0"/>
              <w:adjustRightInd w:val="0"/>
              <w:spacing w:after="0"/>
              <w:rPr>
                <w:rFonts w:eastAsia="Times New Roman"/>
                <w:bCs/>
                <w:sz w:val="16"/>
                <w:szCs w:val="18"/>
                <w:lang w:eastAsia="es-CO"/>
              </w:rPr>
            </w:pPr>
            <w:r w:rsidRPr="003253CB">
              <w:rPr>
                <w:rFonts w:eastAsia="Times New Roman"/>
                <w:bCs/>
                <w:sz w:val="16"/>
                <w:szCs w:val="18"/>
                <w:lang w:eastAsia="es-CO"/>
              </w:rPr>
              <w:t>(C)1 Implementar 1 estrategia que permita atender a los artistas del espacio público, que propicie el goce efectivo de los derechos culturales de la ciudadanía.</w:t>
            </w:r>
          </w:p>
        </w:tc>
        <w:tc>
          <w:tcPr>
            <w:tcW w:w="546" w:type="dxa"/>
            <w:shd w:val="clear" w:color="auto" w:fill="auto"/>
            <w:vAlign w:val="center"/>
          </w:tcPr>
          <w:p w14:paraId="0927902E" w14:textId="77777777" w:rsidR="0041521A" w:rsidRPr="003253CB" w:rsidRDefault="0041521A" w:rsidP="007B1911">
            <w:pPr>
              <w:spacing w:after="0"/>
              <w:jc w:val="center"/>
              <w:rPr>
                <w:rFonts w:eastAsia="Times New Roman"/>
                <w:bCs/>
                <w:sz w:val="16"/>
                <w:szCs w:val="18"/>
                <w:lang w:eastAsia="es-CO"/>
              </w:rPr>
            </w:pPr>
            <w:r w:rsidRPr="003253CB">
              <w:rPr>
                <w:rFonts w:eastAsia="Times New Roman"/>
                <w:bCs/>
                <w:sz w:val="16"/>
                <w:szCs w:val="18"/>
                <w:lang w:eastAsia="es-CO"/>
              </w:rPr>
              <w:t>0,13</w:t>
            </w:r>
          </w:p>
        </w:tc>
        <w:tc>
          <w:tcPr>
            <w:tcW w:w="546" w:type="dxa"/>
            <w:shd w:val="clear" w:color="auto" w:fill="auto"/>
            <w:vAlign w:val="center"/>
          </w:tcPr>
          <w:p w14:paraId="4DD2F06E" w14:textId="77777777" w:rsidR="0041521A" w:rsidRPr="003253CB" w:rsidRDefault="0041521A" w:rsidP="007B1911">
            <w:pPr>
              <w:spacing w:after="0"/>
              <w:jc w:val="center"/>
              <w:rPr>
                <w:rFonts w:eastAsia="Times New Roman"/>
                <w:bCs/>
                <w:sz w:val="16"/>
                <w:szCs w:val="18"/>
                <w:lang w:eastAsia="es-CO"/>
              </w:rPr>
            </w:pPr>
            <w:r w:rsidRPr="003253CB">
              <w:rPr>
                <w:rFonts w:eastAsia="Times New Roman"/>
                <w:bCs/>
                <w:sz w:val="16"/>
                <w:szCs w:val="18"/>
                <w:lang w:eastAsia="es-CO"/>
              </w:rPr>
              <w:t>0,13</w:t>
            </w:r>
          </w:p>
        </w:tc>
        <w:tc>
          <w:tcPr>
            <w:tcW w:w="546" w:type="dxa"/>
            <w:shd w:val="clear" w:color="auto" w:fill="auto"/>
            <w:vAlign w:val="center"/>
          </w:tcPr>
          <w:p w14:paraId="305E7CE3" w14:textId="77777777" w:rsidR="0041521A" w:rsidRPr="003253CB" w:rsidRDefault="0041521A" w:rsidP="007B1911">
            <w:pPr>
              <w:spacing w:after="0"/>
              <w:jc w:val="center"/>
              <w:rPr>
                <w:rFonts w:eastAsia="Times New Roman"/>
                <w:bCs/>
                <w:sz w:val="16"/>
                <w:szCs w:val="18"/>
                <w:lang w:eastAsia="es-CO"/>
              </w:rPr>
            </w:pPr>
            <w:r w:rsidRPr="003253CB">
              <w:rPr>
                <w:rFonts w:eastAsia="Times New Roman"/>
                <w:bCs/>
                <w:sz w:val="16"/>
                <w:szCs w:val="18"/>
                <w:lang w:eastAsia="es-CO"/>
              </w:rPr>
              <w:t>0,38</w:t>
            </w:r>
          </w:p>
        </w:tc>
        <w:tc>
          <w:tcPr>
            <w:tcW w:w="546" w:type="dxa"/>
            <w:shd w:val="clear" w:color="auto" w:fill="auto"/>
            <w:vAlign w:val="center"/>
          </w:tcPr>
          <w:p w14:paraId="33E9CA89" w14:textId="77777777" w:rsidR="0041521A" w:rsidRPr="003253CB" w:rsidRDefault="0041521A" w:rsidP="007B1911">
            <w:pPr>
              <w:spacing w:after="0"/>
              <w:jc w:val="center"/>
              <w:rPr>
                <w:rFonts w:eastAsia="Times New Roman"/>
                <w:bCs/>
                <w:sz w:val="16"/>
                <w:szCs w:val="18"/>
                <w:lang w:eastAsia="es-CO"/>
              </w:rPr>
            </w:pPr>
            <w:r>
              <w:rPr>
                <w:rFonts w:eastAsia="Times New Roman"/>
                <w:bCs/>
                <w:sz w:val="16"/>
                <w:szCs w:val="18"/>
                <w:lang w:eastAsia="es-CO"/>
              </w:rPr>
              <w:t>0,</w:t>
            </w:r>
            <w:r w:rsidR="0070429A">
              <w:rPr>
                <w:rFonts w:eastAsia="Times New Roman"/>
                <w:bCs/>
                <w:sz w:val="16"/>
                <w:szCs w:val="18"/>
                <w:lang w:eastAsia="es-CO"/>
              </w:rPr>
              <w:t>2</w:t>
            </w:r>
            <w:r>
              <w:rPr>
                <w:rFonts w:eastAsia="Times New Roman"/>
                <w:bCs/>
                <w:sz w:val="16"/>
                <w:szCs w:val="18"/>
                <w:lang w:eastAsia="es-CO"/>
              </w:rPr>
              <w:t>1</w:t>
            </w:r>
          </w:p>
        </w:tc>
        <w:tc>
          <w:tcPr>
            <w:tcW w:w="547" w:type="dxa"/>
            <w:shd w:val="clear" w:color="auto" w:fill="auto"/>
            <w:vAlign w:val="center"/>
          </w:tcPr>
          <w:p w14:paraId="2B0BBAD8" w14:textId="77777777" w:rsidR="0041521A" w:rsidRPr="003253CB" w:rsidRDefault="0041521A" w:rsidP="007B1911">
            <w:pPr>
              <w:spacing w:after="0"/>
              <w:jc w:val="center"/>
              <w:rPr>
                <w:rFonts w:eastAsia="Times New Roman"/>
                <w:bCs/>
                <w:sz w:val="16"/>
                <w:szCs w:val="18"/>
                <w:lang w:eastAsia="es-CO"/>
              </w:rPr>
            </w:pPr>
            <w:r w:rsidRPr="003253CB">
              <w:rPr>
                <w:rFonts w:eastAsia="Times New Roman"/>
                <w:bCs/>
                <w:sz w:val="16"/>
                <w:szCs w:val="18"/>
                <w:lang w:eastAsia="es-CO"/>
              </w:rPr>
              <w:t>0,63</w:t>
            </w:r>
          </w:p>
        </w:tc>
        <w:tc>
          <w:tcPr>
            <w:tcW w:w="547" w:type="dxa"/>
            <w:shd w:val="clear" w:color="auto" w:fill="auto"/>
            <w:vAlign w:val="center"/>
          </w:tcPr>
          <w:p w14:paraId="7C0BB879" w14:textId="77777777" w:rsidR="0041521A" w:rsidRPr="003253CB" w:rsidRDefault="0041521A" w:rsidP="007B1911">
            <w:pPr>
              <w:spacing w:after="0"/>
              <w:jc w:val="center"/>
              <w:rPr>
                <w:rFonts w:eastAsia="Times New Roman"/>
                <w:bCs/>
                <w:sz w:val="16"/>
                <w:szCs w:val="18"/>
                <w:lang w:eastAsia="es-CO"/>
              </w:rPr>
            </w:pPr>
          </w:p>
        </w:tc>
        <w:tc>
          <w:tcPr>
            <w:tcW w:w="547" w:type="dxa"/>
            <w:shd w:val="clear" w:color="auto" w:fill="auto"/>
            <w:vAlign w:val="center"/>
          </w:tcPr>
          <w:p w14:paraId="68B0E926" w14:textId="77777777" w:rsidR="0041521A" w:rsidRPr="003253CB" w:rsidRDefault="0041521A" w:rsidP="007B1911">
            <w:pPr>
              <w:spacing w:after="0"/>
              <w:jc w:val="center"/>
              <w:rPr>
                <w:rFonts w:eastAsia="Times New Roman"/>
                <w:bCs/>
                <w:sz w:val="16"/>
                <w:szCs w:val="18"/>
                <w:lang w:eastAsia="es-CO"/>
              </w:rPr>
            </w:pPr>
            <w:r w:rsidRPr="003253CB">
              <w:rPr>
                <w:rFonts w:eastAsia="Times New Roman"/>
                <w:bCs/>
                <w:sz w:val="16"/>
                <w:szCs w:val="18"/>
                <w:lang w:eastAsia="es-CO"/>
              </w:rPr>
              <w:t>0,88</w:t>
            </w:r>
          </w:p>
        </w:tc>
        <w:tc>
          <w:tcPr>
            <w:tcW w:w="547" w:type="dxa"/>
            <w:shd w:val="clear" w:color="auto" w:fill="auto"/>
            <w:vAlign w:val="center"/>
          </w:tcPr>
          <w:p w14:paraId="65ED45EC" w14:textId="77777777" w:rsidR="0041521A" w:rsidRPr="003253CB" w:rsidRDefault="0041521A" w:rsidP="007B1911">
            <w:pPr>
              <w:spacing w:after="0"/>
              <w:jc w:val="center"/>
              <w:rPr>
                <w:rFonts w:eastAsia="Times New Roman"/>
                <w:bCs/>
                <w:sz w:val="16"/>
                <w:szCs w:val="18"/>
                <w:lang w:eastAsia="es-CO"/>
              </w:rPr>
            </w:pPr>
          </w:p>
        </w:tc>
        <w:tc>
          <w:tcPr>
            <w:tcW w:w="547" w:type="dxa"/>
            <w:shd w:val="clear" w:color="auto" w:fill="auto"/>
            <w:vAlign w:val="center"/>
          </w:tcPr>
          <w:p w14:paraId="5AA056E2" w14:textId="77777777" w:rsidR="0041521A" w:rsidRPr="003253CB" w:rsidRDefault="0041521A" w:rsidP="007B1911">
            <w:pPr>
              <w:spacing w:after="0"/>
              <w:jc w:val="center"/>
              <w:rPr>
                <w:rFonts w:eastAsia="Times New Roman"/>
                <w:bCs/>
                <w:sz w:val="16"/>
                <w:szCs w:val="18"/>
                <w:lang w:eastAsia="es-CO"/>
              </w:rPr>
            </w:pPr>
            <w:r w:rsidRPr="003253CB">
              <w:rPr>
                <w:rFonts w:eastAsia="Times New Roman"/>
                <w:bCs/>
                <w:sz w:val="16"/>
                <w:szCs w:val="18"/>
                <w:lang w:eastAsia="es-CO"/>
              </w:rPr>
              <w:t>1</w:t>
            </w:r>
          </w:p>
        </w:tc>
        <w:tc>
          <w:tcPr>
            <w:tcW w:w="598" w:type="dxa"/>
            <w:shd w:val="clear" w:color="auto" w:fill="auto"/>
            <w:vAlign w:val="center"/>
          </w:tcPr>
          <w:p w14:paraId="5432085F" w14:textId="77777777" w:rsidR="0041521A" w:rsidRPr="003253CB" w:rsidRDefault="0041521A" w:rsidP="007B1911">
            <w:pPr>
              <w:spacing w:after="0"/>
              <w:jc w:val="center"/>
              <w:rPr>
                <w:rFonts w:eastAsia="Times New Roman"/>
                <w:bCs/>
                <w:sz w:val="16"/>
                <w:szCs w:val="18"/>
                <w:lang w:eastAsia="es-CO"/>
              </w:rPr>
            </w:pPr>
          </w:p>
        </w:tc>
      </w:tr>
    </w:tbl>
    <w:p w14:paraId="7F1A5532" w14:textId="77777777" w:rsidR="0041521A" w:rsidRPr="003253CB" w:rsidRDefault="0041521A" w:rsidP="00BC23C2">
      <w:pPr>
        <w:spacing w:after="0"/>
        <w:rPr>
          <w:bCs/>
        </w:rPr>
      </w:pPr>
    </w:p>
    <w:p w14:paraId="30436330" w14:textId="77777777" w:rsidR="0070429A" w:rsidRPr="00BC23C2" w:rsidRDefault="0041521A" w:rsidP="0070429A">
      <w:pPr>
        <w:pStyle w:val="Ttulo3"/>
        <w:rPr>
          <w:sz w:val="20"/>
          <w:szCs w:val="20"/>
        </w:rPr>
      </w:pPr>
      <w:r w:rsidRPr="00BC23C2">
        <w:rPr>
          <w:rFonts w:eastAsia="Arial"/>
          <w:sz w:val="20"/>
          <w:szCs w:val="20"/>
        </w:rPr>
        <w:t xml:space="preserve">   </w:t>
      </w:r>
      <w:bookmarkStart w:id="67" w:name="_Toc78911369"/>
      <w:bookmarkStart w:id="68" w:name="_Toc79606014"/>
      <w:r w:rsidR="0070429A" w:rsidRPr="00BC23C2">
        <w:rPr>
          <w:sz w:val="20"/>
          <w:szCs w:val="20"/>
        </w:rPr>
        <w:t>3.1 Avances obtenidos en el proceso de cumplimiento de la meta de producto</w:t>
      </w:r>
      <w:bookmarkEnd w:id="67"/>
      <w:bookmarkEnd w:id="68"/>
      <w:r w:rsidR="0070429A" w:rsidRPr="00BC23C2">
        <w:rPr>
          <w:sz w:val="20"/>
          <w:szCs w:val="20"/>
        </w:rPr>
        <w:t xml:space="preserve"> </w:t>
      </w:r>
    </w:p>
    <w:p w14:paraId="24410460" w14:textId="77777777" w:rsidR="0041521A" w:rsidRPr="00BC23C2" w:rsidRDefault="0041521A" w:rsidP="0041521A">
      <w:pPr>
        <w:pStyle w:val="Sinespaciado"/>
        <w:jc w:val="both"/>
        <w:rPr>
          <w:rFonts w:eastAsia="Arial"/>
          <w:sz w:val="20"/>
          <w:szCs w:val="20"/>
          <w:lang w:val="es-CO"/>
        </w:rPr>
      </w:pPr>
    </w:p>
    <w:p w14:paraId="6D51ABD7" w14:textId="77777777" w:rsidR="0070429A" w:rsidRPr="00BC23C2" w:rsidRDefault="0070429A" w:rsidP="0070429A">
      <w:pPr>
        <w:rPr>
          <w:sz w:val="20"/>
          <w:szCs w:val="20"/>
        </w:rPr>
      </w:pPr>
      <w:r w:rsidRPr="00BC23C2">
        <w:rPr>
          <w:sz w:val="20"/>
          <w:szCs w:val="20"/>
        </w:rPr>
        <w:t xml:space="preserve">La Secretaría de Cultura, Recreación y Deporte, junto al Instituto Distrital de las Artes -IDARTES, continúan implementando la Regulación de Actividades Artísticas en el Espacio Público. Como parte de las acciones, la SCRD estructuró cuatro fases de la estrategia a través de la cual se atenderá a los artistas. </w:t>
      </w:r>
    </w:p>
    <w:p w14:paraId="713A568E" w14:textId="77777777" w:rsidR="0070429A" w:rsidRPr="00BC23C2" w:rsidRDefault="0070429A" w:rsidP="0070429A">
      <w:pPr>
        <w:rPr>
          <w:sz w:val="20"/>
          <w:szCs w:val="20"/>
        </w:rPr>
      </w:pPr>
      <w:r w:rsidRPr="00BC23C2">
        <w:rPr>
          <w:sz w:val="20"/>
          <w:szCs w:val="20"/>
        </w:rPr>
        <w:t>La primera fase de la estrategia desarrollada en la vigencia 2020, fue la etapa de emergencia, para la cual, se diseñó y lanzó la campaña “El arte llega a tu casa – Alas por la vida”, que permitió brindar un apoyo a los artistas que hacen parte de la Regulación. La segunda fase correspondiente al diagnóstico fue desarrollada durante el primer trimestre del 2021, y se hizo la reapertura de la Regulación que para el primer semestre 2021 contaba con 356 artistas aprobados en la plataforma de registro www.paes.gov.co del IDARTES. Expediente: 202131006700100002E, Regulación de Actividades Artísticas en el EP Documentos de soporte para el desarrollo, seguimiento e implementación de la regulación de Actividades Artísticas en el Espacio Público.</w:t>
      </w:r>
    </w:p>
    <w:p w14:paraId="661784BD" w14:textId="77777777" w:rsidR="0070429A" w:rsidRPr="00BC23C2" w:rsidRDefault="0070429A" w:rsidP="0070429A">
      <w:pPr>
        <w:rPr>
          <w:sz w:val="20"/>
          <w:szCs w:val="20"/>
        </w:rPr>
      </w:pPr>
      <w:r w:rsidRPr="00BC23C2">
        <w:rPr>
          <w:sz w:val="20"/>
          <w:szCs w:val="20"/>
        </w:rPr>
        <w:t>Con el objetivo de reestructurar la Regulación en la presente vigencia se implementó un piloto en el Parque Simón Bolívar, se dio apertura al espacio público de la Plazoleta de Lourdes como una de las zonas reguladas y a nivel interinstitucional, se articularon las actividades de la Regulación con la estrategia “Bogotá a cielo abierto 2.0” del Departamento Administrativo de la Defensoría del Espacio Público -DADEP.</w:t>
      </w:r>
    </w:p>
    <w:p w14:paraId="2F4C29F1" w14:textId="77777777" w:rsidR="0070429A" w:rsidRPr="00BC23C2" w:rsidRDefault="0070429A" w:rsidP="004D2BFB">
      <w:pPr>
        <w:rPr>
          <w:sz w:val="20"/>
          <w:szCs w:val="20"/>
        </w:rPr>
      </w:pPr>
      <w:r w:rsidRPr="00BC23C2">
        <w:rPr>
          <w:sz w:val="20"/>
          <w:szCs w:val="20"/>
        </w:rPr>
        <w:t>Una parte fundamental de la estrategia es la cualificación de los artistas que desarrollan sus prácticas en el espacio público, por lo que en el mes de junio de 2021 se dio apertura a la beca “Artistas de clase” en el Portafolio Distrital de Estímulos. Esta beca busca que personas jurídicas ofrezcan procesos de educación informal para artistas del espacio público, por medio de metodologías innovadoras que les permitan tecnificar sus prácticas y dignificar su labor artística.</w:t>
      </w:r>
    </w:p>
    <w:p w14:paraId="17F1CFE1" w14:textId="77777777" w:rsidR="00D550B4" w:rsidRPr="00BC23C2" w:rsidRDefault="00D550B4" w:rsidP="004D2BFB">
      <w:pPr>
        <w:spacing w:after="0" w:line="240" w:lineRule="auto"/>
        <w:rPr>
          <w:sz w:val="20"/>
          <w:szCs w:val="20"/>
        </w:rPr>
      </w:pPr>
    </w:p>
    <w:p w14:paraId="32C0AF99" w14:textId="77777777" w:rsidR="0070429A" w:rsidRPr="00BC23C2" w:rsidRDefault="0070429A" w:rsidP="0070429A">
      <w:pPr>
        <w:pStyle w:val="Ttulo3"/>
        <w:rPr>
          <w:sz w:val="20"/>
          <w:szCs w:val="20"/>
        </w:rPr>
      </w:pPr>
      <w:bookmarkStart w:id="69" w:name="_Toc78911370"/>
      <w:bookmarkStart w:id="70" w:name="_Toc79606015"/>
      <w:r w:rsidRPr="00BC23C2">
        <w:rPr>
          <w:sz w:val="20"/>
          <w:szCs w:val="20"/>
        </w:rPr>
        <w:lastRenderedPageBreak/>
        <w:t>3.2 Retrasos y soluciones</w:t>
      </w:r>
      <w:bookmarkEnd w:id="69"/>
      <w:bookmarkEnd w:id="70"/>
      <w:r w:rsidRPr="00BC23C2">
        <w:rPr>
          <w:sz w:val="20"/>
          <w:szCs w:val="20"/>
        </w:rPr>
        <w:t xml:space="preserve">  </w:t>
      </w:r>
    </w:p>
    <w:p w14:paraId="251D57A7" w14:textId="77777777" w:rsidR="0070429A" w:rsidRPr="00BC23C2" w:rsidRDefault="0070429A" w:rsidP="004D2BFB">
      <w:pPr>
        <w:rPr>
          <w:sz w:val="20"/>
          <w:szCs w:val="20"/>
        </w:rPr>
      </w:pPr>
      <w:r w:rsidRPr="00BC23C2">
        <w:rPr>
          <w:sz w:val="20"/>
          <w:szCs w:val="20"/>
        </w:rPr>
        <w:t>No se presentan retrasos en el período reportado.</w:t>
      </w:r>
    </w:p>
    <w:p w14:paraId="71B857B0" w14:textId="77777777" w:rsidR="00D550B4" w:rsidRPr="00BC23C2" w:rsidRDefault="004D2BFB" w:rsidP="004D2BFB">
      <w:pPr>
        <w:pStyle w:val="Ttulo3"/>
        <w:rPr>
          <w:sz w:val="20"/>
          <w:szCs w:val="20"/>
        </w:rPr>
      </w:pPr>
      <w:bookmarkStart w:id="71" w:name="_Toc79606016"/>
      <w:r w:rsidRPr="00BC23C2">
        <w:rPr>
          <w:sz w:val="20"/>
          <w:szCs w:val="20"/>
        </w:rPr>
        <w:t xml:space="preserve">Segundo </w:t>
      </w:r>
      <w:r w:rsidR="00D550B4" w:rsidRPr="00BC23C2">
        <w:rPr>
          <w:sz w:val="20"/>
          <w:szCs w:val="20"/>
        </w:rPr>
        <w:t>Indicador</w:t>
      </w:r>
      <w:bookmarkEnd w:id="71"/>
    </w:p>
    <w:p w14:paraId="4808F9B7" w14:textId="77777777" w:rsidR="0041521A" w:rsidRPr="00BC23C2" w:rsidRDefault="0041521A" w:rsidP="0041521A">
      <w:pPr>
        <w:pStyle w:val="Sinespaciado"/>
        <w:jc w:val="both"/>
        <w:rPr>
          <w:rFonts w:eastAsia="Arial"/>
          <w:sz w:val="20"/>
          <w:szCs w:val="20"/>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41521A" w:rsidRPr="003253CB" w14:paraId="1CFECDFC" w14:textId="77777777" w:rsidTr="007B1911">
        <w:trPr>
          <w:trHeight w:val="494"/>
          <w:jc w:val="center"/>
        </w:trPr>
        <w:tc>
          <w:tcPr>
            <w:tcW w:w="4673" w:type="dxa"/>
            <w:shd w:val="clear" w:color="auto" w:fill="DBDBDB"/>
            <w:vAlign w:val="center"/>
            <w:hideMark/>
          </w:tcPr>
          <w:p w14:paraId="1B60C836" w14:textId="77777777" w:rsidR="0041521A" w:rsidRPr="003253CB" w:rsidRDefault="0041521A" w:rsidP="007B1911">
            <w:pPr>
              <w:spacing w:after="0"/>
              <w:jc w:val="center"/>
              <w:rPr>
                <w:rFonts w:eastAsia="Times New Roman"/>
                <w:b/>
                <w:bCs/>
                <w:sz w:val="16"/>
                <w:lang w:eastAsia="es-CO"/>
              </w:rPr>
            </w:pPr>
            <w:r w:rsidRPr="003253CB">
              <w:rPr>
                <w:rFonts w:eastAsia="Times New Roman"/>
                <w:b/>
                <w:bCs/>
                <w:sz w:val="16"/>
                <w:lang w:eastAsia="es-CO"/>
              </w:rPr>
              <w:t>Meta PD - Código y nombre</w:t>
            </w:r>
          </w:p>
        </w:tc>
        <w:tc>
          <w:tcPr>
            <w:tcW w:w="1418" w:type="dxa"/>
            <w:shd w:val="clear" w:color="auto" w:fill="DBDBDB"/>
            <w:vAlign w:val="center"/>
            <w:hideMark/>
          </w:tcPr>
          <w:p w14:paraId="6AED7437" w14:textId="77777777" w:rsidR="0041521A" w:rsidRPr="003253CB" w:rsidRDefault="0041521A" w:rsidP="007B1911">
            <w:pPr>
              <w:spacing w:after="0"/>
              <w:jc w:val="center"/>
              <w:rPr>
                <w:rFonts w:eastAsia="Times New Roman"/>
                <w:b/>
                <w:bCs/>
                <w:sz w:val="16"/>
                <w:lang w:eastAsia="es-CO"/>
              </w:rPr>
            </w:pPr>
            <w:r w:rsidRPr="003253CB">
              <w:rPr>
                <w:rFonts w:eastAsia="Times New Roman"/>
                <w:b/>
                <w:bCs/>
                <w:sz w:val="16"/>
                <w:lang w:eastAsia="es-CO"/>
              </w:rPr>
              <w:t>Vigencia </w:t>
            </w:r>
          </w:p>
        </w:tc>
        <w:tc>
          <w:tcPr>
            <w:tcW w:w="1842" w:type="dxa"/>
            <w:shd w:val="clear" w:color="auto" w:fill="DBDBDB"/>
            <w:noWrap/>
            <w:vAlign w:val="center"/>
            <w:hideMark/>
          </w:tcPr>
          <w:p w14:paraId="32904F74" w14:textId="77777777" w:rsidR="0041521A" w:rsidRPr="003253CB" w:rsidRDefault="0041521A" w:rsidP="007B1911">
            <w:pPr>
              <w:spacing w:after="0"/>
              <w:jc w:val="center"/>
              <w:rPr>
                <w:rFonts w:eastAsia="Times New Roman"/>
                <w:b/>
                <w:bCs/>
                <w:sz w:val="16"/>
                <w:lang w:eastAsia="es-CO"/>
              </w:rPr>
            </w:pPr>
            <w:r w:rsidRPr="003253CB">
              <w:rPr>
                <w:rFonts w:eastAsia="Times New Roman"/>
                <w:b/>
                <w:bCs/>
                <w:sz w:val="16"/>
                <w:lang w:eastAsia="es-CO"/>
              </w:rPr>
              <w:t>Programado</w:t>
            </w:r>
          </w:p>
        </w:tc>
        <w:tc>
          <w:tcPr>
            <w:tcW w:w="1701" w:type="dxa"/>
            <w:shd w:val="clear" w:color="auto" w:fill="DBDBDB"/>
            <w:vAlign w:val="center"/>
            <w:hideMark/>
          </w:tcPr>
          <w:p w14:paraId="6544D727" w14:textId="77777777" w:rsidR="0041521A" w:rsidRPr="003253CB" w:rsidRDefault="0041521A" w:rsidP="007B1911">
            <w:pPr>
              <w:spacing w:after="0"/>
              <w:jc w:val="center"/>
              <w:rPr>
                <w:rFonts w:eastAsia="Times New Roman"/>
                <w:b/>
                <w:bCs/>
                <w:sz w:val="16"/>
                <w:lang w:eastAsia="es-CO"/>
              </w:rPr>
            </w:pPr>
            <w:r w:rsidRPr="003253CB">
              <w:rPr>
                <w:rFonts w:eastAsia="Times New Roman"/>
                <w:b/>
                <w:bCs/>
                <w:sz w:val="16"/>
                <w:lang w:eastAsia="es-CO"/>
              </w:rPr>
              <w:t>Ejecutado</w:t>
            </w:r>
          </w:p>
        </w:tc>
      </w:tr>
      <w:tr w:rsidR="0041521A" w:rsidRPr="003253CB" w14:paraId="67F70FED" w14:textId="77777777" w:rsidTr="007B1911">
        <w:trPr>
          <w:trHeight w:val="250"/>
          <w:jc w:val="center"/>
        </w:trPr>
        <w:tc>
          <w:tcPr>
            <w:tcW w:w="4673" w:type="dxa"/>
            <w:vMerge w:val="restart"/>
            <w:shd w:val="clear" w:color="000000" w:fill="FFFFFF"/>
            <w:vAlign w:val="center"/>
          </w:tcPr>
          <w:p w14:paraId="7630F5B7" w14:textId="77777777" w:rsidR="0041521A" w:rsidRPr="003253CB" w:rsidRDefault="0041521A" w:rsidP="007B1911">
            <w:pPr>
              <w:spacing w:after="0"/>
              <w:jc w:val="center"/>
              <w:rPr>
                <w:rFonts w:eastAsia="Times New Roman"/>
                <w:b/>
                <w:bCs/>
                <w:sz w:val="16"/>
                <w:lang w:eastAsia="es-CO"/>
              </w:rPr>
            </w:pPr>
            <w:r w:rsidRPr="003253CB">
              <w:rPr>
                <w:rFonts w:eastAsia="Times New Roman"/>
                <w:b/>
                <w:bCs/>
                <w:sz w:val="16"/>
                <w:lang w:eastAsia="es-CO"/>
              </w:rPr>
              <w:t>165 - Desarrollar diez (10) actividades de impacto artístico, cultural y patrimonial en Bogotá y la Región (C).</w:t>
            </w:r>
          </w:p>
          <w:p w14:paraId="4F4F5E06" w14:textId="77777777" w:rsidR="0041521A" w:rsidRPr="003253CB" w:rsidRDefault="0041521A" w:rsidP="007B1911">
            <w:pPr>
              <w:spacing w:after="0"/>
              <w:jc w:val="center"/>
              <w:rPr>
                <w:rFonts w:eastAsia="Times New Roman"/>
                <w:sz w:val="16"/>
                <w:lang w:eastAsia="es-CO"/>
              </w:rPr>
            </w:pPr>
          </w:p>
        </w:tc>
        <w:tc>
          <w:tcPr>
            <w:tcW w:w="1418" w:type="dxa"/>
            <w:shd w:val="clear" w:color="000000" w:fill="FFFFFF"/>
            <w:vAlign w:val="center"/>
            <w:hideMark/>
          </w:tcPr>
          <w:p w14:paraId="32D6DF6D" w14:textId="77777777" w:rsidR="0041521A" w:rsidRPr="003253CB" w:rsidRDefault="0041521A" w:rsidP="007B1911">
            <w:pPr>
              <w:spacing w:after="0"/>
              <w:jc w:val="center"/>
              <w:rPr>
                <w:rFonts w:eastAsia="Times New Roman"/>
                <w:sz w:val="16"/>
                <w:lang w:eastAsia="es-CO"/>
              </w:rPr>
            </w:pPr>
            <w:r w:rsidRPr="003253CB">
              <w:rPr>
                <w:rFonts w:eastAsia="Times New Roman"/>
                <w:sz w:val="16"/>
                <w:lang w:eastAsia="es-CO"/>
              </w:rPr>
              <w:t>2020</w:t>
            </w:r>
          </w:p>
        </w:tc>
        <w:tc>
          <w:tcPr>
            <w:tcW w:w="1842" w:type="dxa"/>
            <w:shd w:val="clear" w:color="000000" w:fill="FFFFFF"/>
            <w:noWrap/>
            <w:vAlign w:val="center"/>
          </w:tcPr>
          <w:p w14:paraId="78462ADE" w14:textId="77777777" w:rsidR="0041521A" w:rsidRPr="003253CB" w:rsidRDefault="0041521A" w:rsidP="007B1911">
            <w:pPr>
              <w:spacing w:after="0"/>
              <w:jc w:val="center"/>
              <w:rPr>
                <w:rFonts w:eastAsia="Times New Roman"/>
                <w:sz w:val="16"/>
                <w:lang w:eastAsia="es-CO"/>
              </w:rPr>
            </w:pPr>
            <w:r w:rsidRPr="003253CB">
              <w:rPr>
                <w:rFonts w:eastAsia="Times New Roman"/>
                <w:sz w:val="16"/>
                <w:lang w:eastAsia="es-CO"/>
              </w:rPr>
              <w:t>1</w:t>
            </w:r>
          </w:p>
        </w:tc>
        <w:tc>
          <w:tcPr>
            <w:tcW w:w="1701" w:type="dxa"/>
            <w:shd w:val="clear" w:color="FFFFCC" w:fill="FFFFFF"/>
            <w:vAlign w:val="center"/>
          </w:tcPr>
          <w:p w14:paraId="36E7716C" w14:textId="77777777" w:rsidR="0041521A" w:rsidRPr="003253CB" w:rsidRDefault="0041521A" w:rsidP="007B1911">
            <w:pPr>
              <w:spacing w:after="0"/>
              <w:jc w:val="center"/>
              <w:rPr>
                <w:rFonts w:eastAsia="Times New Roman"/>
                <w:sz w:val="16"/>
                <w:lang w:eastAsia="es-CO"/>
              </w:rPr>
            </w:pPr>
            <w:r w:rsidRPr="003253CB">
              <w:rPr>
                <w:rFonts w:eastAsia="Times New Roman"/>
                <w:sz w:val="16"/>
                <w:lang w:eastAsia="es-CO"/>
              </w:rPr>
              <w:t>1</w:t>
            </w:r>
          </w:p>
        </w:tc>
      </w:tr>
      <w:tr w:rsidR="0041521A" w:rsidRPr="003253CB" w14:paraId="3479EA58" w14:textId="77777777" w:rsidTr="007B1911">
        <w:trPr>
          <w:trHeight w:val="250"/>
          <w:jc w:val="center"/>
        </w:trPr>
        <w:tc>
          <w:tcPr>
            <w:tcW w:w="4673" w:type="dxa"/>
            <w:vMerge/>
            <w:vAlign w:val="center"/>
            <w:hideMark/>
          </w:tcPr>
          <w:p w14:paraId="0C2AF32F" w14:textId="77777777" w:rsidR="0041521A" w:rsidRPr="003253CB" w:rsidRDefault="0041521A" w:rsidP="007B1911">
            <w:pPr>
              <w:spacing w:after="0"/>
              <w:rPr>
                <w:rFonts w:eastAsia="Times New Roman"/>
                <w:sz w:val="16"/>
                <w:lang w:eastAsia="es-CO"/>
              </w:rPr>
            </w:pPr>
          </w:p>
        </w:tc>
        <w:tc>
          <w:tcPr>
            <w:tcW w:w="1418" w:type="dxa"/>
            <w:shd w:val="clear" w:color="000000" w:fill="FFFFFF"/>
            <w:vAlign w:val="center"/>
            <w:hideMark/>
          </w:tcPr>
          <w:p w14:paraId="66BFFDC1" w14:textId="77777777" w:rsidR="0041521A" w:rsidRPr="003253CB" w:rsidRDefault="0041521A" w:rsidP="007B1911">
            <w:pPr>
              <w:spacing w:after="0"/>
              <w:jc w:val="center"/>
              <w:rPr>
                <w:rFonts w:eastAsia="Times New Roman"/>
                <w:sz w:val="16"/>
                <w:lang w:eastAsia="es-CO"/>
              </w:rPr>
            </w:pPr>
            <w:r w:rsidRPr="003253CB">
              <w:rPr>
                <w:rFonts w:eastAsia="Times New Roman"/>
                <w:sz w:val="16"/>
                <w:lang w:eastAsia="es-CO"/>
              </w:rPr>
              <w:t>2021</w:t>
            </w:r>
          </w:p>
        </w:tc>
        <w:tc>
          <w:tcPr>
            <w:tcW w:w="1842" w:type="dxa"/>
            <w:shd w:val="clear" w:color="000000" w:fill="FFFFFF"/>
            <w:noWrap/>
          </w:tcPr>
          <w:p w14:paraId="6E76D158" w14:textId="77777777" w:rsidR="0041521A" w:rsidRPr="003253CB" w:rsidRDefault="0041521A" w:rsidP="007B1911">
            <w:pPr>
              <w:spacing w:after="0"/>
              <w:jc w:val="center"/>
              <w:rPr>
                <w:rFonts w:eastAsia="Times New Roman"/>
                <w:sz w:val="16"/>
                <w:lang w:eastAsia="es-CO"/>
              </w:rPr>
            </w:pPr>
            <w:r w:rsidRPr="003253CB">
              <w:rPr>
                <w:rFonts w:eastAsia="Times New Roman"/>
                <w:sz w:val="16"/>
                <w:lang w:eastAsia="es-CO"/>
              </w:rPr>
              <w:t>3</w:t>
            </w:r>
          </w:p>
        </w:tc>
        <w:tc>
          <w:tcPr>
            <w:tcW w:w="1701" w:type="dxa"/>
            <w:shd w:val="clear" w:color="FFFFCC" w:fill="FFFFFF"/>
            <w:vAlign w:val="center"/>
          </w:tcPr>
          <w:p w14:paraId="5F49FCF3" w14:textId="77777777" w:rsidR="0041521A" w:rsidRPr="003253CB" w:rsidRDefault="0041521A" w:rsidP="007B1911">
            <w:pPr>
              <w:spacing w:after="0"/>
              <w:jc w:val="center"/>
              <w:rPr>
                <w:rFonts w:eastAsia="Times New Roman"/>
                <w:sz w:val="16"/>
                <w:lang w:eastAsia="es-CO"/>
              </w:rPr>
            </w:pPr>
            <w:r>
              <w:rPr>
                <w:rFonts w:eastAsia="Times New Roman"/>
                <w:sz w:val="16"/>
                <w:lang w:eastAsia="es-CO"/>
              </w:rPr>
              <w:t>2</w:t>
            </w:r>
          </w:p>
        </w:tc>
      </w:tr>
      <w:tr w:rsidR="0041521A" w:rsidRPr="003253CB" w14:paraId="752B221B" w14:textId="77777777" w:rsidTr="007B1911">
        <w:trPr>
          <w:trHeight w:val="250"/>
          <w:jc w:val="center"/>
        </w:trPr>
        <w:tc>
          <w:tcPr>
            <w:tcW w:w="4673" w:type="dxa"/>
            <w:vMerge/>
            <w:vAlign w:val="center"/>
            <w:hideMark/>
          </w:tcPr>
          <w:p w14:paraId="441FF34E" w14:textId="77777777" w:rsidR="0041521A" w:rsidRPr="003253CB" w:rsidRDefault="0041521A" w:rsidP="007B1911">
            <w:pPr>
              <w:spacing w:after="0"/>
              <w:rPr>
                <w:rFonts w:eastAsia="Times New Roman"/>
                <w:sz w:val="16"/>
                <w:lang w:eastAsia="es-CO"/>
              </w:rPr>
            </w:pPr>
          </w:p>
        </w:tc>
        <w:tc>
          <w:tcPr>
            <w:tcW w:w="1418" w:type="dxa"/>
            <w:shd w:val="clear" w:color="000000" w:fill="FFFFFF"/>
            <w:vAlign w:val="center"/>
            <w:hideMark/>
          </w:tcPr>
          <w:p w14:paraId="18C5E02A" w14:textId="77777777" w:rsidR="0041521A" w:rsidRPr="003253CB" w:rsidRDefault="0041521A" w:rsidP="007B1911">
            <w:pPr>
              <w:spacing w:after="0"/>
              <w:jc w:val="center"/>
              <w:rPr>
                <w:rFonts w:eastAsia="Times New Roman"/>
                <w:sz w:val="16"/>
                <w:lang w:eastAsia="es-CO"/>
              </w:rPr>
            </w:pPr>
            <w:r w:rsidRPr="003253CB">
              <w:rPr>
                <w:rFonts w:eastAsia="Times New Roman"/>
                <w:sz w:val="16"/>
                <w:lang w:eastAsia="es-CO"/>
              </w:rPr>
              <w:t>2022</w:t>
            </w:r>
          </w:p>
        </w:tc>
        <w:tc>
          <w:tcPr>
            <w:tcW w:w="1842" w:type="dxa"/>
            <w:shd w:val="clear" w:color="000000" w:fill="FFFFFF"/>
            <w:noWrap/>
          </w:tcPr>
          <w:p w14:paraId="7A356327" w14:textId="77777777" w:rsidR="0041521A" w:rsidRPr="003253CB" w:rsidRDefault="0041521A" w:rsidP="007B1911">
            <w:pPr>
              <w:spacing w:after="0"/>
              <w:jc w:val="center"/>
              <w:rPr>
                <w:rFonts w:eastAsia="Times New Roman"/>
                <w:sz w:val="16"/>
                <w:lang w:eastAsia="es-CO"/>
              </w:rPr>
            </w:pPr>
            <w:r w:rsidRPr="003253CB">
              <w:rPr>
                <w:rFonts w:eastAsia="Times New Roman"/>
                <w:sz w:val="16"/>
                <w:lang w:eastAsia="es-CO"/>
              </w:rPr>
              <w:t>6</w:t>
            </w:r>
          </w:p>
        </w:tc>
        <w:tc>
          <w:tcPr>
            <w:tcW w:w="1701" w:type="dxa"/>
            <w:shd w:val="clear" w:color="FFFFCC" w:fill="FFFFFF"/>
            <w:vAlign w:val="center"/>
          </w:tcPr>
          <w:p w14:paraId="6D29BC56" w14:textId="77777777" w:rsidR="0041521A" w:rsidRPr="003253CB" w:rsidRDefault="0041521A" w:rsidP="007B1911">
            <w:pPr>
              <w:spacing w:after="0"/>
              <w:jc w:val="center"/>
              <w:rPr>
                <w:rFonts w:eastAsia="Times New Roman"/>
                <w:sz w:val="16"/>
                <w:lang w:eastAsia="es-CO"/>
              </w:rPr>
            </w:pPr>
          </w:p>
        </w:tc>
      </w:tr>
      <w:tr w:rsidR="0041521A" w:rsidRPr="003253CB" w14:paraId="717D3BD7" w14:textId="77777777" w:rsidTr="007B1911">
        <w:trPr>
          <w:trHeight w:val="250"/>
          <w:jc w:val="center"/>
        </w:trPr>
        <w:tc>
          <w:tcPr>
            <w:tcW w:w="4673" w:type="dxa"/>
            <w:vMerge/>
            <w:vAlign w:val="center"/>
            <w:hideMark/>
          </w:tcPr>
          <w:p w14:paraId="12C8512F" w14:textId="77777777" w:rsidR="0041521A" w:rsidRPr="003253CB" w:rsidRDefault="0041521A" w:rsidP="007B1911">
            <w:pPr>
              <w:spacing w:after="0"/>
              <w:rPr>
                <w:rFonts w:eastAsia="Times New Roman"/>
                <w:sz w:val="16"/>
                <w:lang w:eastAsia="es-CO"/>
              </w:rPr>
            </w:pPr>
          </w:p>
        </w:tc>
        <w:tc>
          <w:tcPr>
            <w:tcW w:w="1418" w:type="dxa"/>
            <w:shd w:val="clear" w:color="000000" w:fill="FFFFFF"/>
            <w:vAlign w:val="center"/>
            <w:hideMark/>
          </w:tcPr>
          <w:p w14:paraId="29DF36CA" w14:textId="77777777" w:rsidR="0041521A" w:rsidRPr="003253CB" w:rsidRDefault="0041521A" w:rsidP="007B1911">
            <w:pPr>
              <w:spacing w:after="0"/>
              <w:jc w:val="center"/>
              <w:rPr>
                <w:rFonts w:eastAsia="Times New Roman"/>
                <w:sz w:val="16"/>
                <w:lang w:eastAsia="es-CO"/>
              </w:rPr>
            </w:pPr>
            <w:r w:rsidRPr="003253CB">
              <w:rPr>
                <w:rFonts w:eastAsia="Times New Roman"/>
                <w:sz w:val="16"/>
                <w:lang w:eastAsia="es-CO"/>
              </w:rPr>
              <w:t>2023</w:t>
            </w:r>
          </w:p>
        </w:tc>
        <w:tc>
          <w:tcPr>
            <w:tcW w:w="1842" w:type="dxa"/>
            <w:shd w:val="clear" w:color="FFFFCC" w:fill="FFFFFF"/>
          </w:tcPr>
          <w:p w14:paraId="7345BE7E" w14:textId="77777777" w:rsidR="0041521A" w:rsidRPr="003253CB" w:rsidRDefault="0041521A" w:rsidP="007B1911">
            <w:pPr>
              <w:spacing w:after="0"/>
              <w:jc w:val="center"/>
              <w:rPr>
                <w:rFonts w:eastAsia="Times New Roman"/>
                <w:sz w:val="16"/>
                <w:lang w:eastAsia="es-CO"/>
              </w:rPr>
            </w:pPr>
            <w:r w:rsidRPr="003253CB">
              <w:rPr>
                <w:rFonts w:eastAsia="Times New Roman"/>
                <w:sz w:val="16"/>
                <w:lang w:eastAsia="es-CO"/>
              </w:rPr>
              <w:t>9</w:t>
            </w:r>
          </w:p>
        </w:tc>
        <w:tc>
          <w:tcPr>
            <w:tcW w:w="1701" w:type="dxa"/>
            <w:shd w:val="clear" w:color="000000" w:fill="FFFFFF"/>
            <w:vAlign w:val="center"/>
          </w:tcPr>
          <w:p w14:paraId="55A9E32E" w14:textId="77777777" w:rsidR="0041521A" w:rsidRPr="003253CB" w:rsidRDefault="0041521A" w:rsidP="007B1911">
            <w:pPr>
              <w:spacing w:after="0"/>
              <w:jc w:val="center"/>
              <w:rPr>
                <w:rFonts w:eastAsia="Times New Roman"/>
                <w:sz w:val="16"/>
                <w:lang w:eastAsia="es-CO"/>
              </w:rPr>
            </w:pPr>
          </w:p>
        </w:tc>
      </w:tr>
      <w:tr w:rsidR="0041521A" w:rsidRPr="003253CB" w14:paraId="4ADD12FA" w14:textId="77777777" w:rsidTr="007B1911">
        <w:trPr>
          <w:trHeight w:val="250"/>
          <w:jc w:val="center"/>
        </w:trPr>
        <w:tc>
          <w:tcPr>
            <w:tcW w:w="4673" w:type="dxa"/>
            <w:vMerge/>
            <w:vAlign w:val="center"/>
            <w:hideMark/>
          </w:tcPr>
          <w:p w14:paraId="6C6DA907" w14:textId="77777777" w:rsidR="0041521A" w:rsidRPr="003253CB" w:rsidRDefault="0041521A" w:rsidP="007B1911">
            <w:pPr>
              <w:spacing w:after="0"/>
              <w:rPr>
                <w:rFonts w:eastAsia="Times New Roman"/>
                <w:sz w:val="16"/>
                <w:lang w:eastAsia="es-CO"/>
              </w:rPr>
            </w:pPr>
          </w:p>
        </w:tc>
        <w:tc>
          <w:tcPr>
            <w:tcW w:w="1418" w:type="dxa"/>
            <w:shd w:val="clear" w:color="000000" w:fill="FFFFFF"/>
            <w:vAlign w:val="center"/>
            <w:hideMark/>
          </w:tcPr>
          <w:p w14:paraId="45FA708C" w14:textId="77777777" w:rsidR="0041521A" w:rsidRPr="003253CB" w:rsidRDefault="0041521A" w:rsidP="007B1911">
            <w:pPr>
              <w:spacing w:after="0"/>
              <w:jc w:val="center"/>
              <w:rPr>
                <w:rFonts w:eastAsia="Times New Roman"/>
                <w:sz w:val="16"/>
                <w:lang w:eastAsia="es-CO"/>
              </w:rPr>
            </w:pPr>
            <w:r w:rsidRPr="003253CB">
              <w:rPr>
                <w:rFonts w:eastAsia="Times New Roman"/>
                <w:sz w:val="16"/>
                <w:lang w:eastAsia="es-CO"/>
              </w:rPr>
              <w:t>2024</w:t>
            </w:r>
          </w:p>
        </w:tc>
        <w:tc>
          <w:tcPr>
            <w:tcW w:w="1842" w:type="dxa"/>
            <w:shd w:val="clear" w:color="FFFFCC" w:fill="FFFFFF"/>
          </w:tcPr>
          <w:p w14:paraId="33BC8034" w14:textId="77777777" w:rsidR="0041521A" w:rsidRPr="003253CB" w:rsidRDefault="0041521A" w:rsidP="007B1911">
            <w:pPr>
              <w:spacing w:after="0"/>
              <w:jc w:val="center"/>
              <w:rPr>
                <w:rFonts w:eastAsia="Times New Roman"/>
                <w:sz w:val="16"/>
                <w:lang w:eastAsia="es-CO"/>
              </w:rPr>
            </w:pPr>
            <w:r w:rsidRPr="003253CB">
              <w:rPr>
                <w:rFonts w:eastAsia="Times New Roman"/>
                <w:sz w:val="16"/>
                <w:lang w:eastAsia="es-CO"/>
              </w:rPr>
              <w:t>10</w:t>
            </w:r>
          </w:p>
        </w:tc>
        <w:tc>
          <w:tcPr>
            <w:tcW w:w="1701" w:type="dxa"/>
            <w:shd w:val="clear" w:color="000000" w:fill="FFFFFF"/>
            <w:vAlign w:val="center"/>
          </w:tcPr>
          <w:p w14:paraId="618F2075" w14:textId="77777777" w:rsidR="0041521A" w:rsidRPr="003253CB" w:rsidRDefault="0041521A" w:rsidP="007B1911">
            <w:pPr>
              <w:spacing w:after="0"/>
              <w:jc w:val="center"/>
              <w:rPr>
                <w:rFonts w:eastAsia="Times New Roman"/>
                <w:sz w:val="16"/>
                <w:lang w:eastAsia="es-CO"/>
              </w:rPr>
            </w:pPr>
          </w:p>
        </w:tc>
      </w:tr>
    </w:tbl>
    <w:p w14:paraId="1E2DDEEF" w14:textId="77777777" w:rsidR="0041521A" w:rsidRPr="005865E1" w:rsidRDefault="0041521A" w:rsidP="0041521A">
      <w:pPr>
        <w:rPr>
          <w:bCs/>
          <w:sz w:val="16"/>
        </w:rPr>
      </w:pPr>
      <w:r w:rsidRPr="005865E1">
        <w:rPr>
          <w:b/>
          <w:bCs/>
          <w:sz w:val="16"/>
          <w:u w:val="single"/>
        </w:rPr>
        <w:t>Tipologías</w:t>
      </w:r>
      <w:r w:rsidRPr="005865E1">
        <w:rPr>
          <w:bCs/>
          <w:sz w:val="16"/>
        </w:rPr>
        <w:t>: (S) Suma (K) Constante (C) Creciente (D) Decreciente</w:t>
      </w:r>
    </w:p>
    <w:p w14:paraId="60CE2FB1" w14:textId="77777777" w:rsidR="0041521A" w:rsidRPr="003253CB" w:rsidRDefault="0041521A" w:rsidP="00BC23C2">
      <w:pPr>
        <w:spacing w:after="0"/>
        <w:rPr>
          <w:bCs/>
          <w:sz w:val="6"/>
          <w:szCs w:val="6"/>
        </w:rPr>
      </w:pP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0"/>
        <w:gridCol w:w="546"/>
        <w:gridCol w:w="546"/>
        <w:gridCol w:w="546"/>
        <w:gridCol w:w="546"/>
        <w:gridCol w:w="547"/>
        <w:gridCol w:w="547"/>
        <w:gridCol w:w="547"/>
        <w:gridCol w:w="547"/>
        <w:gridCol w:w="547"/>
        <w:gridCol w:w="598"/>
      </w:tblGrid>
      <w:tr w:rsidR="0041521A" w:rsidRPr="003253CB" w14:paraId="01D00B31" w14:textId="77777777" w:rsidTr="0041521A">
        <w:trPr>
          <w:jc w:val="center"/>
        </w:trPr>
        <w:tc>
          <w:tcPr>
            <w:tcW w:w="4060" w:type="dxa"/>
            <w:vMerge w:val="restart"/>
            <w:shd w:val="clear" w:color="auto" w:fill="DBDBDB"/>
            <w:vAlign w:val="center"/>
          </w:tcPr>
          <w:p w14:paraId="61089455" w14:textId="77777777" w:rsidR="0041521A" w:rsidRPr="003253CB" w:rsidRDefault="0041521A" w:rsidP="007B1911">
            <w:pPr>
              <w:spacing w:after="0"/>
              <w:jc w:val="center"/>
              <w:rPr>
                <w:b/>
                <w:bCs/>
                <w:sz w:val="16"/>
                <w:szCs w:val="16"/>
              </w:rPr>
            </w:pPr>
            <w:r w:rsidRPr="003253CB">
              <w:rPr>
                <w:b/>
                <w:bCs/>
                <w:sz w:val="16"/>
                <w:szCs w:val="16"/>
              </w:rPr>
              <w:t>Metas Proyecto de Inversión Asociadas</w:t>
            </w:r>
          </w:p>
        </w:tc>
        <w:tc>
          <w:tcPr>
            <w:tcW w:w="1092" w:type="dxa"/>
            <w:gridSpan w:val="2"/>
            <w:shd w:val="clear" w:color="auto" w:fill="DBDBDB"/>
            <w:vAlign w:val="center"/>
          </w:tcPr>
          <w:p w14:paraId="212F6476" w14:textId="77777777" w:rsidR="0041521A" w:rsidRPr="003253CB" w:rsidRDefault="0041521A" w:rsidP="007B1911">
            <w:pPr>
              <w:spacing w:after="0"/>
              <w:jc w:val="center"/>
              <w:rPr>
                <w:b/>
                <w:bCs/>
                <w:sz w:val="16"/>
                <w:szCs w:val="16"/>
              </w:rPr>
            </w:pPr>
            <w:r w:rsidRPr="003253CB">
              <w:rPr>
                <w:b/>
                <w:bCs/>
                <w:sz w:val="16"/>
                <w:szCs w:val="16"/>
              </w:rPr>
              <w:t>2020</w:t>
            </w:r>
          </w:p>
        </w:tc>
        <w:tc>
          <w:tcPr>
            <w:tcW w:w="1092" w:type="dxa"/>
            <w:gridSpan w:val="2"/>
            <w:shd w:val="clear" w:color="auto" w:fill="DBDBDB"/>
            <w:vAlign w:val="center"/>
          </w:tcPr>
          <w:p w14:paraId="322DC5B4" w14:textId="77777777" w:rsidR="0041521A" w:rsidRPr="003253CB" w:rsidRDefault="0041521A" w:rsidP="007B1911">
            <w:pPr>
              <w:spacing w:after="0"/>
              <w:jc w:val="center"/>
              <w:rPr>
                <w:b/>
                <w:bCs/>
                <w:sz w:val="16"/>
                <w:szCs w:val="16"/>
              </w:rPr>
            </w:pPr>
            <w:r w:rsidRPr="003253CB">
              <w:rPr>
                <w:b/>
                <w:bCs/>
                <w:sz w:val="16"/>
                <w:szCs w:val="16"/>
              </w:rPr>
              <w:t>2021</w:t>
            </w:r>
          </w:p>
        </w:tc>
        <w:tc>
          <w:tcPr>
            <w:tcW w:w="1094" w:type="dxa"/>
            <w:gridSpan w:val="2"/>
            <w:shd w:val="clear" w:color="auto" w:fill="DBDBDB"/>
            <w:vAlign w:val="center"/>
          </w:tcPr>
          <w:p w14:paraId="21066522" w14:textId="77777777" w:rsidR="0041521A" w:rsidRPr="003253CB" w:rsidRDefault="0041521A" w:rsidP="007B1911">
            <w:pPr>
              <w:spacing w:after="0"/>
              <w:jc w:val="center"/>
              <w:rPr>
                <w:b/>
                <w:bCs/>
                <w:sz w:val="16"/>
                <w:szCs w:val="16"/>
              </w:rPr>
            </w:pPr>
            <w:r w:rsidRPr="003253CB">
              <w:rPr>
                <w:b/>
                <w:bCs/>
                <w:sz w:val="16"/>
                <w:szCs w:val="16"/>
              </w:rPr>
              <w:t>2022</w:t>
            </w:r>
          </w:p>
        </w:tc>
        <w:tc>
          <w:tcPr>
            <w:tcW w:w="1094" w:type="dxa"/>
            <w:gridSpan w:val="2"/>
            <w:shd w:val="clear" w:color="auto" w:fill="DBDBDB"/>
            <w:vAlign w:val="center"/>
          </w:tcPr>
          <w:p w14:paraId="0D627B8F" w14:textId="77777777" w:rsidR="0041521A" w:rsidRPr="003253CB" w:rsidRDefault="0041521A" w:rsidP="007B1911">
            <w:pPr>
              <w:spacing w:after="0"/>
              <w:jc w:val="center"/>
              <w:rPr>
                <w:b/>
                <w:bCs/>
                <w:sz w:val="16"/>
                <w:szCs w:val="16"/>
              </w:rPr>
            </w:pPr>
            <w:r w:rsidRPr="003253CB">
              <w:rPr>
                <w:b/>
                <w:bCs/>
                <w:sz w:val="16"/>
                <w:szCs w:val="16"/>
              </w:rPr>
              <w:t>2023</w:t>
            </w:r>
          </w:p>
        </w:tc>
        <w:tc>
          <w:tcPr>
            <w:tcW w:w="1145" w:type="dxa"/>
            <w:gridSpan w:val="2"/>
            <w:shd w:val="clear" w:color="auto" w:fill="DBDBDB"/>
            <w:vAlign w:val="center"/>
          </w:tcPr>
          <w:p w14:paraId="162AC4E4" w14:textId="77777777" w:rsidR="0041521A" w:rsidRPr="003253CB" w:rsidRDefault="0041521A" w:rsidP="007B1911">
            <w:pPr>
              <w:spacing w:after="0"/>
              <w:jc w:val="center"/>
              <w:rPr>
                <w:b/>
                <w:bCs/>
                <w:sz w:val="16"/>
                <w:szCs w:val="16"/>
              </w:rPr>
            </w:pPr>
            <w:r w:rsidRPr="003253CB">
              <w:rPr>
                <w:b/>
                <w:bCs/>
                <w:sz w:val="16"/>
                <w:szCs w:val="16"/>
              </w:rPr>
              <w:t>2024</w:t>
            </w:r>
          </w:p>
        </w:tc>
      </w:tr>
      <w:tr w:rsidR="0041521A" w:rsidRPr="003253CB" w14:paraId="7D655127" w14:textId="77777777" w:rsidTr="0041521A">
        <w:trPr>
          <w:jc w:val="center"/>
        </w:trPr>
        <w:tc>
          <w:tcPr>
            <w:tcW w:w="4060" w:type="dxa"/>
            <w:vMerge/>
            <w:shd w:val="clear" w:color="auto" w:fill="DBDBDB"/>
            <w:vAlign w:val="center"/>
          </w:tcPr>
          <w:p w14:paraId="2549F84C" w14:textId="77777777" w:rsidR="0041521A" w:rsidRPr="003253CB" w:rsidRDefault="0041521A" w:rsidP="007B1911">
            <w:pPr>
              <w:spacing w:after="0"/>
              <w:rPr>
                <w:b/>
                <w:bCs/>
                <w:sz w:val="16"/>
                <w:szCs w:val="16"/>
              </w:rPr>
            </w:pPr>
          </w:p>
        </w:tc>
        <w:tc>
          <w:tcPr>
            <w:tcW w:w="546" w:type="dxa"/>
            <w:shd w:val="clear" w:color="auto" w:fill="DBDBDB"/>
            <w:vAlign w:val="center"/>
          </w:tcPr>
          <w:p w14:paraId="21C73682" w14:textId="77777777" w:rsidR="0041521A" w:rsidRPr="003253CB" w:rsidRDefault="0041521A" w:rsidP="007B1911">
            <w:pPr>
              <w:spacing w:after="0"/>
              <w:jc w:val="center"/>
              <w:rPr>
                <w:b/>
                <w:bCs/>
                <w:sz w:val="16"/>
                <w:szCs w:val="16"/>
              </w:rPr>
            </w:pPr>
            <w:r w:rsidRPr="003253CB">
              <w:rPr>
                <w:b/>
                <w:bCs/>
                <w:sz w:val="16"/>
                <w:szCs w:val="16"/>
              </w:rPr>
              <w:t>P</w:t>
            </w:r>
          </w:p>
        </w:tc>
        <w:tc>
          <w:tcPr>
            <w:tcW w:w="546" w:type="dxa"/>
            <w:shd w:val="clear" w:color="auto" w:fill="DBDBDB"/>
            <w:vAlign w:val="center"/>
          </w:tcPr>
          <w:p w14:paraId="7282DADC" w14:textId="77777777" w:rsidR="0041521A" w:rsidRPr="003253CB" w:rsidRDefault="0041521A" w:rsidP="007B1911">
            <w:pPr>
              <w:spacing w:after="0"/>
              <w:jc w:val="center"/>
              <w:rPr>
                <w:b/>
                <w:bCs/>
                <w:sz w:val="16"/>
                <w:szCs w:val="16"/>
              </w:rPr>
            </w:pPr>
            <w:r w:rsidRPr="003253CB">
              <w:rPr>
                <w:b/>
                <w:bCs/>
                <w:sz w:val="16"/>
                <w:szCs w:val="16"/>
              </w:rPr>
              <w:t>E</w:t>
            </w:r>
          </w:p>
        </w:tc>
        <w:tc>
          <w:tcPr>
            <w:tcW w:w="546" w:type="dxa"/>
            <w:shd w:val="clear" w:color="auto" w:fill="DBDBDB"/>
            <w:vAlign w:val="center"/>
          </w:tcPr>
          <w:p w14:paraId="21132E9F" w14:textId="77777777" w:rsidR="0041521A" w:rsidRPr="003253CB" w:rsidRDefault="0041521A" w:rsidP="007B1911">
            <w:pPr>
              <w:spacing w:after="0"/>
              <w:jc w:val="center"/>
              <w:rPr>
                <w:b/>
                <w:bCs/>
                <w:sz w:val="16"/>
                <w:szCs w:val="16"/>
              </w:rPr>
            </w:pPr>
            <w:r w:rsidRPr="003253CB">
              <w:rPr>
                <w:b/>
                <w:bCs/>
                <w:sz w:val="16"/>
                <w:szCs w:val="16"/>
              </w:rPr>
              <w:t>P</w:t>
            </w:r>
          </w:p>
        </w:tc>
        <w:tc>
          <w:tcPr>
            <w:tcW w:w="546" w:type="dxa"/>
            <w:shd w:val="clear" w:color="auto" w:fill="DBDBDB"/>
            <w:vAlign w:val="center"/>
          </w:tcPr>
          <w:p w14:paraId="77F0579C" w14:textId="77777777" w:rsidR="0041521A" w:rsidRPr="003253CB" w:rsidRDefault="0041521A" w:rsidP="007B1911">
            <w:pPr>
              <w:spacing w:after="0"/>
              <w:jc w:val="center"/>
              <w:rPr>
                <w:b/>
                <w:bCs/>
                <w:sz w:val="16"/>
                <w:szCs w:val="16"/>
              </w:rPr>
            </w:pPr>
            <w:r w:rsidRPr="003253CB">
              <w:rPr>
                <w:b/>
                <w:bCs/>
                <w:sz w:val="16"/>
                <w:szCs w:val="16"/>
              </w:rPr>
              <w:t>E</w:t>
            </w:r>
          </w:p>
        </w:tc>
        <w:tc>
          <w:tcPr>
            <w:tcW w:w="547" w:type="dxa"/>
            <w:shd w:val="clear" w:color="auto" w:fill="DBDBDB"/>
            <w:vAlign w:val="center"/>
          </w:tcPr>
          <w:p w14:paraId="5A5DF14F" w14:textId="77777777" w:rsidR="0041521A" w:rsidRPr="003253CB" w:rsidRDefault="0041521A" w:rsidP="007B1911">
            <w:pPr>
              <w:spacing w:after="0"/>
              <w:jc w:val="center"/>
              <w:rPr>
                <w:b/>
                <w:bCs/>
                <w:sz w:val="16"/>
                <w:szCs w:val="16"/>
              </w:rPr>
            </w:pPr>
            <w:r w:rsidRPr="003253CB">
              <w:rPr>
                <w:b/>
                <w:bCs/>
                <w:sz w:val="16"/>
                <w:szCs w:val="16"/>
              </w:rPr>
              <w:t>P</w:t>
            </w:r>
          </w:p>
        </w:tc>
        <w:tc>
          <w:tcPr>
            <w:tcW w:w="547" w:type="dxa"/>
            <w:shd w:val="clear" w:color="auto" w:fill="DBDBDB"/>
            <w:vAlign w:val="center"/>
          </w:tcPr>
          <w:p w14:paraId="60FF446E" w14:textId="77777777" w:rsidR="0041521A" w:rsidRPr="003253CB" w:rsidRDefault="0041521A" w:rsidP="007B1911">
            <w:pPr>
              <w:spacing w:after="0"/>
              <w:jc w:val="center"/>
              <w:rPr>
                <w:b/>
                <w:bCs/>
                <w:sz w:val="16"/>
                <w:szCs w:val="16"/>
              </w:rPr>
            </w:pPr>
            <w:r w:rsidRPr="003253CB">
              <w:rPr>
                <w:b/>
                <w:bCs/>
                <w:sz w:val="16"/>
                <w:szCs w:val="16"/>
              </w:rPr>
              <w:t>E</w:t>
            </w:r>
          </w:p>
        </w:tc>
        <w:tc>
          <w:tcPr>
            <w:tcW w:w="547" w:type="dxa"/>
            <w:shd w:val="clear" w:color="auto" w:fill="DBDBDB"/>
            <w:vAlign w:val="center"/>
          </w:tcPr>
          <w:p w14:paraId="3BF11CE8" w14:textId="77777777" w:rsidR="0041521A" w:rsidRPr="003253CB" w:rsidRDefault="0041521A" w:rsidP="007B1911">
            <w:pPr>
              <w:spacing w:after="0"/>
              <w:jc w:val="center"/>
              <w:rPr>
                <w:b/>
                <w:bCs/>
                <w:sz w:val="16"/>
                <w:szCs w:val="16"/>
              </w:rPr>
            </w:pPr>
            <w:r w:rsidRPr="003253CB">
              <w:rPr>
                <w:b/>
                <w:bCs/>
                <w:sz w:val="16"/>
                <w:szCs w:val="16"/>
              </w:rPr>
              <w:t>P</w:t>
            </w:r>
          </w:p>
        </w:tc>
        <w:tc>
          <w:tcPr>
            <w:tcW w:w="547" w:type="dxa"/>
            <w:shd w:val="clear" w:color="auto" w:fill="DBDBDB"/>
            <w:vAlign w:val="center"/>
          </w:tcPr>
          <w:p w14:paraId="2BEECE2B" w14:textId="77777777" w:rsidR="0041521A" w:rsidRPr="003253CB" w:rsidRDefault="0041521A" w:rsidP="007B1911">
            <w:pPr>
              <w:spacing w:after="0"/>
              <w:jc w:val="center"/>
              <w:rPr>
                <w:b/>
                <w:bCs/>
                <w:sz w:val="16"/>
                <w:szCs w:val="16"/>
              </w:rPr>
            </w:pPr>
            <w:r w:rsidRPr="003253CB">
              <w:rPr>
                <w:b/>
                <w:bCs/>
                <w:sz w:val="16"/>
                <w:szCs w:val="16"/>
              </w:rPr>
              <w:t>E</w:t>
            </w:r>
          </w:p>
        </w:tc>
        <w:tc>
          <w:tcPr>
            <w:tcW w:w="547" w:type="dxa"/>
            <w:shd w:val="clear" w:color="auto" w:fill="DBDBDB"/>
            <w:vAlign w:val="center"/>
          </w:tcPr>
          <w:p w14:paraId="036811F4" w14:textId="77777777" w:rsidR="0041521A" w:rsidRPr="003253CB" w:rsidRDefault="0041521A" w:rsidP="007B1911">
            <w:pPr>
              <w:spacing w:after="0"/>
              <w:jc w:val="center"/>
              <w:rPr>
                <w:b/>
                <w:bCs/>
                <w:sz w:val="16"/>
                <w:szCs w:val="16"/>
              </w:rPr>
            </w:pPr>
            <w:r w:rsidRPr="003253CB">
              <w:rPr>
                <w:b/>
                <w:bCs/>
                <w:sz w:val="16"/>
                <w:szCs w:val="16"/>
              </w:rPr>
              <w:t>P</w:t>
            </w:r>
          </w:p>
        </w:tc>
        <w:tc>
          <w:tcPr>
            <w:tcW w:w="598" w:type="dxa"/>
            <w:shd w:val="clear" w:color="auto" w:fill="DBDBDB"/>
            <w:vAlign w:val="center"/>
          </w:tcPr>
          <w:p w14:paraId="4A85784F" w14:textId="77777777" w:rsidR="0041521A" w:rsidRPr="003253CB" w:rsidRDefault="0041521A" w:rsidP="007B1911">
            <w:pPr>
              <w:spacing w:after="0"/>
              <w:jc w:val="center"/>
              <w:rPr>
                <w:b/>
                <w:bCs/>
                <w:sz w:val="16"/>
                <w:szCs w:val="16"/>
              </w:rPr>
            </w:pPr>
            <w:r w:rsidRPr="003253CB">
              <w:rPr>
                <w:b/>
                <w:bCs/>
                <w:sz w:val="16"/>
                <w:szCs w:val="16"/>
              </w:rPr>
              <w:t>E</w:t>
            </w:r>
          </w:p>
        </w:tc>
      </w:tr>
      <w:tr w:rsidR="0041521A" w:rsidRPr="003253CB" w14:paraId="0C7695BC" w14:textId="77777777" w:rsidTr="0041521A">
        <w:trPr>
          <w:trHeight w:val="424"/>
          <w:jc w:val="center"/>
        </w:trPr>
        <w:tc>
          <w:tcPr>
            <w:tcW w:w="4060" w:type="dxa"/>
            <w:shd w:val="clear" w:color="auto" w:fill="auto"/>
            <w:vAlign w:val="center"/>
          </w:tcPr>
          <w:p w14:paraId="32E738EF" w14:textId="77777777" w:rsidR="0041521A" w:rsidRPr="003253CB" w:rsidRDefault="0041521A" w:rsidP="007B1911">
            <w:pPr>
              <w:autoSpaceDE w:val="0"/>
              <w:autoSpaceDN w:val="0"/>
              <w:adjustRightInd w:val="0"/>
              <w:spacing w:after="0"/>
              <w:rPr>
                <w:rFonts w:eastAsia="Times New Roman"/>
                <w:bCs/>
                <w:sz w:val="16"/>
                <w:szCs w:val="18"/>
                <w:lang w:eastAsia="es-CO"/>
              </w:rPr>
            </w:pPr>
            <w:r w:rsidRPr="003253CB">
              <w:rPr>
                <w:rFonts w:eastAsia="Times New Roman"/>
                <w:bCs/>
                <w:sz w:val="16"/>
                <w:szCs w:val="18"/>
                <w:lang w:eastAsia="es-CO"/>
              </w:rPr>
              <w:t>(C)2 Desarrollar diez (10) actividades de impacto artístico, cultural y patrimonial en Bogotá y la Región</w:t>
            </w:r>
          </w:p>
        </w:tc>
        <w:tc>
          <w:tcPr>
            <w:tcW w:w="546" w:type="dxa"/>
            <w:shd w:val="clear" w:color="auto" w:fill="auto"/>
            <w:vAlign w:val="center"/>
          </w:tcPr>
          <w:p w14:paraId="6B7FF4B9" w14:textId="77777777" w:rsidR="0041521A" w:rsidRPr="003253CB" w:rsidRDefault="0041521A" w:rsidP="007B1911">
            <w:pPr>
              <w:spacing w:after="0"/>
              <w:jc w:val="center"/>
              <w:rPr>
                <w:rFonts w:eastAsia="Times New Roman"/>
                <w:bCs/>
                <w:sz w:val="16"/>
                <w:szCs w:val="18"/>
                <w:lang w:eastAsia="es-CO"/>
              </w:rPr>
            </w:pPr>
            <w:r w:rsidRPr="003253CB">
              <w:rPr>
                <w:rFonts w:eastAsia="Times New Roman"/>
                <w:bCs/>
                <w:sz w:val="16"/>
                <w:szCs w:val="18"/>
                <w:lang w:eastAsia="es-CO"/>
              </w:rPr>
              <w:t>1</w:t>
            </w:r>
          </w:p>
        </w:tc>
        <w:tc>
          <w:tcPr>
            <w:tcW w:w="546" w:type="dxa"/>
            <w:shd w:val="clear" w:color="auto" w:fill="auto"/>
            <w:vAlign w:val="center"/>
          </w:tcPr>
          <w:p w14:paraId="26DC5D7C" w14:textId="77777777" w:rsidR="0041521A" w:rsidRPr="003253CB" w:rsidRDefault="0041521A" w:rsidP="007B1911">
            <w:pPr>
              <w:spacing w:after="0"/>
              <w:jc w:val="center"/>
              <w:rPr>
                <w:rFonts w:eastAsia="Times New Roman"/>
                <w:bCs/>
                <w:sz w:val="16"/>
                <w:szCs w:val="18"/>
                <w:lang w:eastAsia="es-CO"/>
              </w:rPr>
            </w:pPr>
            <w:r w:rsidRPr="003253CB">
              <w:rPr>
                <w:rFonts w:eastAsia="Times New Roman"/>
                <w:bCs/>
                <w:sz w:val="16"/>
                <w:szCs w:val="18"/>
                <w:lang w:eastAsia="es-CO"/>
              </w:rPr>
              <w:t>1</w:t>
            </w:r>
          </w:p>
        </w:tc>
        <w:tc>
          <w:tcPr>
            <w:tcW w:w="546" w:type="dxa"/>
            <w:shd w:val="clear" w:color="auto" w:fill="auto"/>
            <w:vAlign w:val="center"/>
          </w:tcPr>
          <w:p w14:paraId="6EFB36AF" w14:textId="77777777" w:rsidR="0041521A" w:rsidRPr="003253CB" w:rsidRDefault="0041521A" w:rsidP="007B1911">
            <w:pPr>
              <w:spacing w:after="0"/>
              <w:jc w:val="center"/>
              <w:rPr>
                <w:rFonts w:eastAsia="Times New Roman"/>
                <w:bCs/>
                <w:sz w:val="16"/>
                <w:szCs w:val="18"/>
                <w:lang w:eastAsia="es-CO"/>
              </w:rPr>
            </w:pPr>
            <w:r w:rsidRPr="003253CB">
              <w:rPr>
                <w:rFonts w:eastAsia="Times New Roman"/>
                <w:bCs/>
                <w:sz w:val="16"/>
                <w:szCs w:val="18"/>
                <w:lang w:eastAsia="es-CO"/>
              </w:rPr>
              <w:t>3</w:t>
            </w:r>
          </w:p>
        </w:tc>
        <w:tc>
          <w:tcPr>
            <w:tcW w:w="546" w:type="dxa"/>
            <w:shd w:val="clear" w:color="auto" w:fill="auto"/>
            <w:vAlign w:val="center"/>
          </w:tcPr>
          <w:p w14:paraId="366DD335" w14:textId="77777777" w:rsidR="0041521A" w:rsidRPr="003253CB" w:rsidRDefault="0041521A" w:rsidP="007B1911">
            <w:pPr>
              <w:spacing w:after="0"/>
              <w:jc w:val="center"/>
              <w:rPr>
                <w:rFonts w:eastAsia="Times New Roman"/>
                <w:bCs/>
                <w:sz w:val="16"/>
                <w:szCs w:val="18"/>
                <w:lang w:eastAsia="es-CO"/>
              </w:rPr>
            </w:pPr>
            <w:r>
              <w:rPr>
                <w:rFonts w:eastAsia="Times New Roman"/>
                <w:bCs/>
                <w:sz w:val="16"/>
                <w:szCs w:val="18"/>
                <w:lang w:eastAsia="es-CO"/>
              </w:rPr>
              <w:t>2</w:t>
            </w:r>
          </w:p>
        </w:tc>
        <w:tc>
          <w:tcPr>
            <w:tcW w:w="547" w:type="dxa"/>
            <w:shd w:val="clear" w:color="auto" w:fill="auto"/>
            <w:vAlign w:val="center"/>
          </w:tcPr>
          <w:p w14:paraId="2E4C6701" w14:textId="77777777" w:rsidR="0041521A" w:rsidRPr="003253CB" w:rsidRDefault="0041521A" w:rsidP="007B1911">
            <w:pPr>
              <w:spacing w:after="0"/>
              <w:jc w:val="center"/>
              <w:rPr>
                <w:rFonts w:eastAsia="Times New Roman"/>
                <w:bCs/>
                <w:sz w:val="16"/>
                <w:szCs w:val="18"/>
                <w:lang w:eastAsia="es-CO"/>
              </w:rPr>
            </w:pPr>
            <w:r w:rsidRPr="003253CB">
              <w:rPr>
                <w:rFonts w:eastAsia="Times New Roman"/>
                <w:bCs/>
                <w:sz w:val="16"/>
                <w:szCs w:val="18"/>
                <w:lang w:eastAsia="es-CO"/>
              </w:rPr>
              <w:t>6</w:t>
            </w:r>
          </w:p>
        </w:tc>
        <w:tc>
          <w:tcPr>
            <w:tcW w:w="547" w:type="dxa"/>
            <w:shd w:val="clear" w:color="auto" w:fill="auto"/>
            <w:vAlign w:val="center"/>
          </w:tcPr>
          <w:p w14:paraId="44186788" w14:textId="77777777" w:rsidR="0041521A" w:rsidRPr="003253CB" w:rsidRDefault="0041521A" w:rsidP="007B1911">
            <w:pPr>
              <w:spacing w:after="0"/>
              <w:jc w:val="center"/>
              <w:rPr>
                <w:rFonts w:eastAsia="Times New Roman"/>
                <w:bCs/>
                <w:sz w:val="16"/>
                <w:szCs w:val="18"/>
                <w:lang w:eastAsia="es-CO"/>
              </w:rPr>
            </w:pPr>
          </w:p>
        </w:tc>
        <w:tc>
          <w:tcPr>
            <w:tcW w:w="547" w:type="dxa"/>
            <w:shd w:val="clear" w:color="auto" w:fill="auto"/>
            <w:vAlign w:val="center"/>
          </w:tcPr>
          <w:p w14:paraId="7748A1E5" w14:textId="77777777" w:rsidR="0041521A" w:rsidRPr="003253CB" w:rsidRDefault="0041521A" w:rsidP="007B1911">
            <w:pPr>
              <w:spacing w:after="0"/>
              <w:jc w:val="center"/>
              <w:rPr>
                <w:rFonts w:eastAsia="Times New Roman"/>
                <w:bCs/>
                <w:sz w:val="16"/>
                <w:szCs w:val="18"/>
                <w:lang w:eastAsia="es-CO"/>
              </w:rPr>
            </w:pPr>
            <w:r w:rsidRPr="003253CB">
              <w:rPr>
                <w:rFonts w:eastAsia="Times New Roman"/>
                <w:bCs/>
                <w:sz w:val="16"/>
                <w:szCs w:val="18"/>
                <w:lang w:eastAsia="es-CO"/>
              </w:rPr>
              <w:t>9</w:t>
            </w:r>
          </w:p>
        </w:tc>
        <w:tc>
          <w:tcPr>
            <w:tcW w:w="547" w:type="dxa"/>
            <w:shd w:val="clear" w:color="auto" w:fill="auto"/>
            <w:vAlign w:val="center"/>
          </w:tcPr>
          <w:p w14:paraId="3877D80F" w14:textId="77777777" w:rsidR="0041521A" w:rsidRPr="003253CB" w:rsidRDefault="0041521A" w:rsidP="007B1911">
            <w:pPr>
              <w:spacing w:after="0"/>
              <w:jc w:val="center"/>
              <w:rPr>
                <w:rFonts w:eastAsia="Times New Roman"/>
                <w:bCs/>
                <w:sz w:val="16"/>
                <w:szCs w:val="18"/>
                <w:lang w:eastAsia="es-CO"/>
              </w:rPr>
            </w:pPr>
          </w:p>
        </w:tc>
        <w:tc>
          <w:tcPr>
            <w:tcW w:w="547" w:type="dxa"/>
            <w:shd w:val="clear" w:color="auto" w:fill="auto"/>
            <w:vAlign w:val="center"/>
          </w:tcPr>
          <w:p w14:paraId="68A899AE" w14:textId="77777777" w:rsidR="0041521A" w:rsidRPr="003253CB" w:rsidRDefault="0041521A" w:rsidP="007B1911">
            <w:pPr>
              <w:spacing w:after="0"/>
              <w:jc w:val="center"/>
              <w:rPr>
                <w:rFonts w:eastAsia="Times New Roman"/>
                <w:bCs/>
                <w:sz w:val="16"/>
                <w:szCs w:val="18"/>
                <w:lang w:eastAsia="es-CO"/>
              </w:rPr>
            </w:pPr>
            <w:r w:rsidRPr="003253CB">
              <w:rPr>
                <w:rFonts w:eastAsia="Times New Roman"/>
                <w:bCs/>
                <w:sz w:val="16"/>
                <w:szCs w:val="18"/>
                <w:lang w:eastAsia="es-CO"/>
              </w:rPr>
              <w:t>10</w:t>
            </w:r>
          </w:p>
        </w:tc>
        <w:tc>
          <w:tcPr>
            <w:tcW w:w="598" w:type="dxa"/>
            <w:shd w:val="clear" w:color="auto" w:fill="auto"/>
            <w:vAlign w:val="center"/>
          </w:tcPr>
          <w:p w14:paraId="271C8712" w14:textId="77777777" w:rsidR="0041521A" w:rsidRPr="003253CB" w:rsidRDefault="0041521A" w:rsidP="007B1911">
            <w:pPr>
              <w:spacing w:after="0"/>
              <w:jc w:val="center"/>
              <w:rPr>
                <w:rFonts w:eastAsia="Times New Roman"/>
                <w:bCs/>
                <w:sz w:val="16"/>
                <w:szCs w:val="18"/>
                <w:lang w:eastAsia="es-CO"/>
              </w:rPr>
            </w:pPr>
          </w:p>
        </w:tc>
      </w:tr>
    </w:tbl>
    <w:p w14:paraId="3C5AF8C1" w14:textId="77777777" w:rsidR="00BC23C2" w:rsidRDefault="00BC23C2" w:rsidP="00BC23C2">
      <w:pPr>
        <w:spacing w:after="0"/>
      </w:pPr>
    </w:p>
    <w:p w14:paraId="0905EB71" w14:textId="77777777" w:rsidR="004D2BFB" w:rsidRPr="00BC23C2" w:rsidRDefault="004D2BFB" w:rsidP="004D2BFB">
      <w:pPr>
        <w:pStyle w:val="Ttulo3"/>
        <w:rPr>
          <w:sz w:val="20"/>
          <w:szCs w:val="20"/>
        </w:rPr>
      </w:pPr>
      <w:bookmarkStart w:id="72" w:name="_Toc79606017"/>
      <w:r w:rsidRPr="00BC23C2">
        <w:rPr>
          <w:sz w:val="20"/>
          <w:szCs w:val="20"/>
        </w:rPr>
        <w:t>3.1 Avances obtenidos en el proceso de cumplimiento de la meta de producto</w:t>
      </w:r>
      <w:bookmarkEnd w:id="72"/>
      <w:r w:rsidRPr="00BC23C2">
        <w:rPr>
          <w:sz w:val="20"/>
          <w:szCs w:val="20"/>
        </w:rPr>
        <w:t xml:space="preserve"> </w:t>
      </w:r>
    </w:p>
    <w:p w14:paraId="43261409" w14:textId="77777777" w:rsidR="004D2BFB" w:rsidRPr="00BC23C2" w:rsidRDefault="004D2BFB" w:rsidP="00BC23C2">
      <w:pPr>
        <w:spacing w:after="0"/>
        <w:rPr>
          <w:sz w:val="20"/>
          <w:szCs w:val="20"/>
        </w:rPr>
      </w:pPr>
    </w:p>
    <w:p w14:paraId="26DB69C6" w14:textId="77777777" w:rsidR="004D2BFB" w:rsidRPr="00BC23C2" w:rsidRDefault="004D2BFB" w:rsidP="004D2BFB">
      <w:pPr>
        <w:rPr>
          <w:sz w:val="20"/>
          <w:szCs w:val="20"/>
        </w:rPr>
      </w:pPr>
      <w:r w:rsidRPr="00BC23C2">
        <w:rPr>
          <w:sz w:val="20"/>
          <w:szCs w:val="20"/>
        </w:rPr>
        <w:t xml:space="preserve">en el marco del Comité para la Práctica Responsable del Grafiti, la SCRD diseñó y realizó la celebración del Día del Arte Urbano 2020 a través de la estrategia “Ahí están pintados”, una actividad virtual que, a través de herramientas pedagógicas e institucionales, generó el acercamiento de distintas familias de la ciudad al arte urbano, particularmente a la práctica del grafiti. Así mismo, como parte de la estrategia de arte urbano responsable con enfoque de género, en el mes de enero del 2021 se realizó la actividad “La Autonomía desde el Autorretrato”, conformada por dos talleres virtuales y uno presencial, donde a través del aprendizaje de la técnica del collage se convocó a mujeres de la ciudad a reflexionar sobre sus fortalezas y la forma en que las viven y las transmiten a su comunidad. Expediente: 2020110020005000E, contrato de consultoría No. 354 del 2020 suscrito con la corporación TOPOFILIA. </w:t>
      </w:r>
    </w:p>
    <w:p w14:paraId="4A7595DD" w14:textId="77777777" w:rsidR="004D2BFB" w:rsidRPr="00BC23C2" w:rsidRDefault="004D2BFB" w:rsidP="004D2BFB">
      <w:pPr>
        <w:rPr>
          <w:sz w:val="20"/>
          <w:szCs w:val="20"/>
        </w:rPr>
      </w:pPr>
      <w:r w:rsidRPr="00BC23C2">
        <w:rPr>
          <w:sz w:val="20"/>
          <w:szCs w:val="20"/>
        </w:rPr>
        <w:t>En el año 2021, la celebración del Día del Arte Urbano se llevará a cabo a través de la beca “Celebración del Día del Arte Urbano 2021” que por medio de 3 categorías busca que artistas del espacio público que trabajen en distintos campos presenten sus propuestas para generar un impacto positivo en el territorio y en su comunidad a través de diversas prácticas artísticas.</w:t>
      </w:r>
    </w:p>
    <w:p w14:paraId="1C031D53" w14:textId="77777777" w:rsidR="004D2BFB" w:rsidRPr="00BC23C2" w:rsidRDefault="004D2BFB" w:rsidP="004D2BFB">
      <w:pPr>
        <w:pStyle w:val="Ttulo3"/>
        <w:rPr>
          <w:sz w:val="20"/>
          <w:szCs w:val="20"/>
        </w:rPr>
      </w:pPr>
      <w:bookmarkStart w:id="73" w:name="_Toc79606018"/>
      <w:r w:rsidRPr="00BC23C2">
        <w:rPr>
          <w:sz w:val="20"/>
          <w:szCs w:val="20"/>
        </w:rPr>
        <w:t>3.2 Retrasos y soluciones</w:t>
      </w:r>
      <w:bookmarkEnd w:id="73"/>
      <w:r w:rsidRPr="00BC23C2">
        <w:rPr>
          <w:sz w:val="20"/>
          <w:szCs w:val="20"/>
        </w:rPr>
        <w:t xml:space="preserve">  </w:t>
      </w:r>
    </w:p>
    <w:p w14:paraId="3E88AB0E" w14:textId="77777777" w:rsidR="004D2BFB" w:rsidRPr="00BC23C2" w:rsidRDefault="004D2BFB" w:rsidP="004D2BFB">
      <w:pPr>
        <w:rPr>
          <w:sz w:val="20"/>
          <w:szCs w:val="20"/>
        </w:rPr>
      </w:pPr>
      <w:r w:rsidRPr="00BC23C2">
        <w:rPr>
          <w:sz w:val="20"/>
          <w:szCs w:val="20"/>
        </w:rPr>
        <w:t>No se presentan retrasos en el período reportado.</w:t>
      </w:r>
    </w:p>
    <w:p w14:paraId="1C1710E1" w14:textId="77777777" w:rsidR="0041521A" w:rsidRPr="00BC23C2" w:rsidRDefault="0041521A" w:rsidP="0097290F">
      <w:pPr>
        <w:spacing w:after="0"/>
        <w:jc w:val="center"/>
        <w:rPr>
          <w:rFonts w:eastAsia="Arial"/>
          <w:b/>
          <w:bCs/>
          <w:sz w:val="20"/>
          <w:szCs w:val="20"/>
        </w:rPr>
      </w:pPr>
    </w:p>
    <w:p w14:paraId="3BEF4495" w14:textId="77777777" w:rsidR="0041521A" w:rsidRPr="00BC23C2" w:rsidRDefault="007B1911" w:rsidP="0097290F">
      <w:pPr>
        <w:pStyle w:val="Ttulo2"/>
        <w:numPr>
          <w:ilvl w:val="0"/>
          <w:numId w:val="0"/>
        </w:numPr>
        <w:spacing w:before="0"/>
        <w:ind w:left="567"/>
        <w:rPr>
          <w:sz w:val="20"/>
          <w:szCs w:val="20"/>
        </w:rPr>
      </w:pPr>
      <w:bookmarkStart w:id="74" w:name="_Toc79606019"/>
      <w:r w:rsidRPr="00BC23C2">
        <w:rPr>
          <w:sz w:val="20"/>
          <w:szCs w:val="20"/>
        </w:rPr>
        <w:t xml:space="preserve">4. </w:t>
      </w:r>
      <w:r w:rsidR="0041521A" w:rsidRPr="00BC23C2">
        <w:rPr>
          <w:sz w:val="20"/>
          <w:szCs w:val="20"/>
        </w:rPr>
        <w:t>Seguimiento por Meta Proyecto de Inversión</w:t>
      </w:r>
      <w:bookmarkEnd w:id="74"/>
      <w:r w:rsidR="0041521A" w:rsidRPr="00BC23C2">
        <w:rPr>
          <w:sz w:val="20"/>
          <w:szCs w:val="20"/>
        </w:rPr>
        <w:tab/>
      </w:r>
      <w:r w:rsidR="0041521A" w:rsidRPr="00BC23C2">
        <w:rPr>
          <w:sz w:val="20"/>
          <w:szCs w:val="20"/>
        </w:rPr>
        <w:tab/>
      </w:r>
      <w:r w:rsidR="0041521A" w:rsidRPr="00BC23C2">
        <w:rPr>
          <w:sz w:val="20"/>
          <w:szCs w:val="20"/>
        </w:rPr>
        <w:tab/>
      </w:r>
      <w:r w:rsidR="0041521A" w:rsidRPr="00BC23C2">
        <w:rPr>
          <w:sz w:val="20"/>
          <w:szCs w:val="20"/>
        </w:rPr>
        <w:tab/>
      </w:r>
      <w:r w:rsidR="0041521A" w:rsidRPr="00BC23C2">
        <w:rPr>
          <w:sz w:val="20"/>
          <w:szCs w:val="20"/>
        </w:rPr>
        <w:tab/>
      </w:r>
    </w:p>
    <w:p w14:paraId="6526CE7C" w14:textId="77777777" w:rsidR="0041521A" w:rsidRPr="00BC23C2" w:rsidRDefault="0041521A" w:rsidP="0097290F">
      <w:pPr>
        <w:spacing w:after="0"/>
        <w:rPr>
          <w:rFonts w:eastAsia="Arial"/>
          <w:b/>
          <w:bCs/>
          <w:sz w:val="20"/>
          <w:szCs w:val="20"/>
          <w:u w:val="single"/>
        </w:rPr>
      </w:pPr>
    </w:p>
    <w:p w14:paraId="1CCC5A65" w14:textId="77777777" w:rsidR="0041521A" w:rsidRPr="00BC23C2" w:rsidRDefault="0041521A" w:rsidP="0097290F">
      <w:pPr>
        <w:tabs>
          <w:tab w:val="left" w:pos="0"/>
          <w:tab w:val="left" w:pos="720"/>
        </w:tabs>
        <w:spacing w:after="0" w:line="100" w:lineRule="atLeast"/>
        <w:rPr>
          <w:sz w:val="20"/>
          <w:szCs w:val="20"/>
        </w:rPr>
      </w:pPr>
      <w:r w:rsidRPr="00BC23C2">
        <w:rPr>
          <w:sz w:val="20"/>
          <w:szCs w:val="20"/>
        </w:rPr>
        <w:t xml:space="preserve">En cumplimiento del primer propósito del </w:t>
      </w:r>
      <w:r w:rsidRPr="00BC23C2">
        <w:rPr>
          <w:rFonts w:eastAsia="Times New Roman"/>
          <w:sz w:val="20"/>
          <w:szCs w:val="20"/>
          <w:lang w:eastAsia="es-ES" w:bidi="es-ES"/>
        </w:rPr>
        <w:t>Plan Distrital de Desarrollo 2020 - 2024: “</w:t>
      </w:r>
      <w:r w:rsidRPr="00BC23C2">
        <w:rPr>
          <w:rFonts w:eastAsia="Times New Roman"/>
          <w:i/>
          <w:iCs/>
          <w:sz w:val="20"/>
          <w:szCs w:val="20"/>
          <w:lang w:eastAsia="es-ES" w:bidi="es-ES"/>
        </w:rPr>
        <w:t>Un Nuevo Contrato Social y Ambiental para la Bogotá del Siglo XXI</w:t>
      </w:r>
      <w:r w:rsidRPr="00BC23C2">
        <w:rPr>
          <w:rFonts w:eastAsia="Times New Roman"/>
          <w:sz w:val="20"/>
          <w:szCs w:val="20"/>
          <w:lang w:eastAsia="es-ES" w:bidi="es-ES"/>
        </w:rPr>
        <w:t>”</w:t>
      </w:r>
      <w:r w:rsidRPr="00BC23C2">
        <w:rPr>
          <w:sz w:val="20"/>
          <w:szCs w:val="20"/>
        </w:rPr>
        <w:t>, las estrategias y acciones que se organizan para cumplir con los objetivos de desarrollo cultural en este proyecto de inversión buscan fortalecer la política cultural enfocándose en los procesos que se desarrollan entre las prácticas artísticas y la ciudadanía, haciendo del espacio público un lugar común, cada vez más reconocido como un componente transformador del territorio, que entrega a los ciudadanos la oportunidad de sentir, pensar e incluso actuar diferente, a medida que transitan las calles y disfrutan de la ciudad.</w:t>
      </w:r>
    </w:p>
    <w:p w14:paraId="66B48505" w14:textId="77777777" w:rsidR="006E606A" w:rsidRPr="00BC23C2" w:rsidRDefault="006E606A" w:rsidP="0097290F">
      <w:pPr>
        <w:tabs>
          <w:tab w:val="left" w:pos="0"/>
          <w:tab w:val="left" w:pos="720"/>
        </w:tabs>
        <w:spacing w:after="0" w:line="100" w:lineRule="atLeast"/>
        <w:rPr>
          <w:sz w:val="20"/>
          <w:szCs w:val="20"/>
        </w:rPr>
      </w:pPr>
    </w:p>
    <w:p w14:paraId="365FF0BA" w14:textId="77777777" w:rsidR="0041521A" w:rsidRPr="00BC23C2" w:rsidRDefault="0041521A" w:rsidP="0041521A">
      <w:pPr>
        <w:tabs>
          <w:tab w:val="left" w:pos="0"/>
          <w:tab w:val="left" w:pos="720"/>
        </w:tabs>
        <w:spacing w:line="100" w:lineRule="atLeast"/>
        <w:rPr>
          <w:sz w:val="20"/>
          <w:szCs w:val="20"/>
        </w:rPr>
      </w:pPr>
      <w:r w:rsidRPr="00BC23C2">
        <w:rPr>
          <w:sz w:val="20"/>
          <w:szCs w:val="20"/>
        </w:rPr>
        <w:lastRenderedPageBreak/>
        <w:t xml:space="preserve">Los procesos son necesarios para que cada una de las metas de este proyecto de inversión se lleven a cabo, por esta razón el reporte se realizará sobre los siguientes campos estratégicos de gestión: </w:t>
      </w:r>
    </w:p>
    <w:p w14:paraId="19A2D63B" w14:textId="77777777" w:rsidR="0041521A" w:rsidRPr="00BC23C2" w:rsidRDefault="0041521A" w:rsidP="00F912D5">
      <w:pPr>
        <w:pStyle w:val="Sinespaciado"/>
        <w:numPr>
          <w:ilvl w:val="0"/>
          <w:numId w:val="3"/>
        </w:numPr>
        <w:tabs>
          <w:tab w:val="left" w:pos="142"/>
        </w:tabs>
        <w:ind w:left="284" w:hanging="284"/>
        <w:jc w:val="both"/>
        <w:rPr>
          <w:sz w:val="20"/>
          <w:szCs w:val="20"/>
        </w:rPr>
      </w:pPr>
      <w:r w:rsidRPr="00BC23C2">
        <w:rPr>
          <w:b/>
          <w:bCs/>
          <w:sz w:val="20"/>
          <w:szCs w:val="20"/>
        </w:rPr>
        <w:t>Sinergias intersectoriales:</w:t>
      </w:r>
      <w:r w:rsidRPr="00BC23C2">
        <w:rPr>
          <w:sz w:val="20"/>
          <w:szCs w:val="20"/>
        </w:rPr>
        <w:t xml:space="preserve"> capacidad de trabajar de manera articulada, conjunta y complementaria, para implementar proyectos y estrategias sectoriales e intersectoriales que den respuesta a las necesidades y oportunidades de la ciudad.</w:t>
      </w:r>
    </w:p>
    <w:p w14:paraId="170153ED" w14:textId="77777777" w:rsidR="0041521A" w:rsidRPr="00BC23C2" w:rsidRDefault="0041521A" w:rsidP="00F912D5">
      <w:pPr>
        <w:pStyle w:val="Sinespaciado"/>
        <w:numPr>
          <w:ilvl w:val="0"/>
          <w:numId w:val="3"/>
        </w:numPr>
        <w:tabs>
          <w:tab w:val="left" w:pos="142"/>
        </w:tabs>
        <w:ind w:left="284" w:hanging="284"/>
        <w:jc w:val="both"/>
        <w:rPr>
          <w:sz w:val="20"/>
          <w:szCs w:val="20"/>
        </w:rPr>
      </w:pPr>
      <w:r w:rsidRPr="00BC23C2">
        <w:rPr>
          <w:b/>
          <w:bCs/>
          <w:sz w:val="20"/>
          <w:szCs w:val="20"/>
        </w:rPr>
        <w:t xml:space="preserve">Gestión del conocimiento: </w:t>
      </w:r>
      <w:r w:rsidRPr="00BC23C2">
        <w:rPr>
          <w:sz w:val="20"/>
          <w:szCs w:val="20"/>
        </w:rPr>
        <w:t xml:space="preserve">capacidad de identificar, recolectar, organizar y compartir información cuantitativa y cualitativa, que permitan el análisis de información y genere procesos pedagógicos permanentes. </w:t>
      </w:r>
    </w:p>
    <w:p w14:paraId="28FD714F" w14:textId="77777777" w:rsidR="0041521A" w:rsidRPr="00BC23C2" w:rsidRDefault="0041521A" w:rsidP="00F912D5">
      <w:pPr>
        <w:pStyle w:val="Sinespaciado"/>
        <w:numPr>
          <w:ilvl w:val="0"/>
          <w:numId w:val="3"/>
        </w:numPr>
        <w:tabs>
          <w:tab w:val="left" w:pos="142"/>
        </w:tabs>
        <w:ind w:left="284" w:hanging="284"/>
        <w:jc w:val="both"/>
        <w:rPr>
          <w:sz w:val="20"/>
          <w:szCs w:val="20"/>
        </w:rPr>
      </w:pPr>
      <w:r w:rsidRPr="00BC23C2">
        <w:rPr>
          <w:b/>
          <w:bCs/>
          <w:sz w:val="20"/>
          <w:szCs w:val="20"/>
        </w:rPr>
        <w:t xml:space="preserve">Gestión territorial: </w:t>
      </w:r>
      <w:r w:rsidRPr="00BC23C2">
        <w:rPr>
          <w:sz w:val="20"/>
          <w:szCs w:val="20"/>
        </w:rPr>
        <w:t>capacidad de intervención conjunta y aceleración de los procesos culturales locales a partir de la optimización de recursos sectoriales, la cooperación intersectorial, la coordinación con autoridades locales, la participación de agentes culturales, ciudadana y las alianzas con agentes privados.</w:t>
      </w:r>
    </w:p>
    <w:p w14:paraId="1DF09EBF" w14:textId="77777777" w:rsidR="0041521A" w:rsidRPr="00BC23C2" w:rsidRDefault="0041521A" w:rsidP="00F912D5">
      <w:pPr>
        <w:pStyle w:val="Sinespaciado"/>
        <w:numPr>
          <w:ilvl w:val="0"/>
          <w:numId w:val="3"/>
        </w:numPr>
        <w:tabs>
          <w:tab w:val="left" w:pos="142"/>
        </w:tabs>
        <w:ind w:left="284" w:hanging="284"/>
        <w:jc w:val="both"/>
        <w:rPr>
          <w:b/>
          <w:bCs/>
          <w:sz w:val="20"/>
          <w:szCs w:val="20"/>
        </w:rPr>
      </w:pPr>
      <w:r w:rsidRPr="00BC23C2">
        <w:rPr>
          <w:b/>
          <w:bCs/>
          <w:sz w:val="20"/>
          <w:szCs w:val="20"/>
        </w:rPr>
        <w:t xml:space="preserve">Comunicación: </w:t>
      </w:r>
      <w:r w:rsidRPr="00BC23C2">
        <w:rPr>
          <w:sz w:val="20"/>
          <w:szCs w:val="20"/>
        </w:rPr>
        <w:t>capacidad de transmitir, divulgar, compartir e intercambiar discursos, contenidos e información producida sobre las dinámicas, procesos y resultados de la gestión.</w:t>
      </w:r>
    </w:p>
    <w:p w14:paraId="3306BDF5" w14:textId="77777777" w:rsidR="0041521A" w:rsidRPr="00BC23C2" w:rsidRDefault="0041521A" w:rsidP="00F912D5">
      <w:pPr>
        <w:pStyle w:val="Sinespaciado"/>
        <w:numPr>
          <w:ilvl w:val="0"/>
          <w:numId w:val="3"/>
        </w:numPr>
        <w:tabs>
          <w:tab w:val="left" w:pos="142"/>
        </w:tabs>
        <w:ind w:left="284" w:hanging="284"/>
        <w:jc w:val="both"/>
        <w:rPr>
          <w:sz w:val="20"/>
          <w:szCs w:val="20"/>
        </w:rPr>
      </w:pPr>
      <w:r w:rsidRPr="00BC23C2">
        <w:rPr>
          <w:b/>
          <w:bCs/>
          <w:sz w:val="20"/>
          <w:szCs w:val="20"/>
        </w:rPr>
        <w:t xml:space="preserve">Regulación: </w:t>
      </w:r>
      <w:r w:rsidRPr="00BC23C2">
        <w:rPr>
          <w:sz w:val="20"/>
          <w:szCs w:val="20"/>
        </w:rPr>
        <w:t>capacidad para construir, valorar, reconocer, cumplir, actualizar y transformar reglas del juego, reglamentaciones y normas que faciliten y fortalezcan el alcance de los procesos culturales.</w:t>
      </w:r>
    </w:p>
    <w:p w14:paraId="24B23F2A" w14:textId="77777777" w:rsidR="007B1911" w:rsidRPr="00BC23C2" w:rsidRDefault="007B1911" w:rsidP="007B1911">
      <w:pPr>
        <w:pStyle w:val="Sinespaciado"/>
        <w:tabs>
          <w:tab w:val="left" w:pos="142"/>
        </w:tabs>
        <w:ind w:left="284"/>
        <w:jc w:val="both"/>
        <w:rPr>
          <w:b/>
          <w:bCs/>
          <w:sz w:val="20"/>
          <w:szCs w:val="20"/>
        </w:rPr>
      </w:pPr>
    </w:p>
    <w:p w14:paraId="652DFBF5" w14:textId="77777777" w:rsidR="007B1911" w:rsidRPr="00BC23C2" w:rsidRDefault="007B1911" w:rsidP="007B1911">
      <w:pPr>
        <w:pStyle w:val="Ttulo3"/>
        <w:rPr>
          <w:color w:val="1F4E79" w:themeColor="accent5" w:themeShade="80"/>
          <w:sz w:val="20"/>
          <w:szCs w:val="20"/>
        </w:rPr>
      </w:pPr>
      <w:bookmarkStart w:id="75" w:name="_Toc69912868"/>
      <w:bookmarkStart w:id="76" w:name="_Toc79606020"/>
      <w:r w:rsidRPr="00BC23C2">
        <w:rPr>
          <w:color w:val="1F4E79" w:themeColor="accent5" w:themeShade="80"/>
          <w:sz w:val="20"/>
          <w:szCs w:val="20"/>
        </w:rPr>
        <w:t xml:space="preserve">Meta 1: </w:t>
      </w:r>
      <w:bookmarkEnd w:id="75"/>
      <w:r w:rsidRPr="00BC23C2">
        <w:rPr>
          <w:color w:val="1F4E79" w:themeColor="accent5" w:themeShade="80"/>
          <w:sz w:val="20"/>
          <w:szCs w:val="20"/>
        </w:rPr>
        <w:t>Implementar 1 estrategia que permita atender a los artistas del espacio público, que propicie el goce efectivo de los derechos culturales de la ciudadanía.</w:t>
      </w:r>
      <w:bookmarkEnd w:id="76"/>
    </w:p>
    <w:p w14:paraId="3027CDB5" w14:textId="77777777" w:rsidR="005865E1" w:rsidRPr="00BC23C2" w:rsidRDefault="005865E1" w:rsidP="0041521A">
      <w:pPr>
        <w:pStyle w:val="Sinespaciado"/>
        <w:tabs>
          <w:tab w:val="left" w:pos="142"/>
        </w:tabs>
        <w:ind w:left="720"/>
        <w:jc w:val="both"/>
        <w:rPr>
          <w:sz w:val="20"/>
          <w:szCs w:val="20"/>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41521A" w:rsidRPr="00BC23C2" w14:paraId="19751C08" w14:textId="77777777" w:rsidTr="007B1911">
        <w:trPr>
          <w:jc w:val="center"/>
        </w:trPr>
        <w:tc>
          <w:tcPr>
            <w:tcW w:w="705" w:type="dxa"/>
            <w:tcBorders>
              <w:top w:val="single" w:sz="1" w:space="0" w:color="000000"/>
              <w:left w:val="single" w:sz="1" w:space="0" w:color="000000"/>
              <w:bottom w:val="single" w:sz="1" w:space="0" w:color="000000"/>
            </w:tcBorders>
            <w:shd w:val="clear" w:color="auto" w:fill="9900FF"/>
            <w:vAlign w:val="center"/>
          </w:tcPr>
          <w:p w14:paraId="020B5B38" w14:textId="77777777" w:rsidR="0041521A" w:rsidRPr="00BC23C2" w:rsidRDefault="0041521A" w:rsidP="0041521A">
            <w:pPr>
              <w:pStyle w:val="Contenidodelatabla"/>
              <w:jc w:val="center"/>
              <w:rPr>
                <w:color w:val="FFFFFF" w:themeColor="background1"/>
                <w:sz w:val="20"/>
                <w:szCs w:val="20"/>
              </w:rPr>
            </w:pPr>
            <w:r w:rsidRPr="00BC23C2">
              <w:rPr>
                <w:b/>
                <w:bCs/>
                <w:color w:val="FFFFFF" w:themeColor="background1"/>
                <w:sz w:val="20"/>
                <w:szCs w:val="20"/>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14:paraId="08B72B3E" w14:textId="77777777" w:rsidR="0041521A" w:rsidRPr="00BC23C2" w:rsidRDefault="0041521A" w:rsidP="0041521A">
            <w:pPr>
              <w:pStyle w:val="Contenidodelatabla"/>
              <w:jc w:val="center"/>
              <w:rPr>
                <w:color w:val="FFFFFF" w:themeColor="background1"/>
                <w:sz w:val="20"/>
                <w:szCs w:val="20"/>
              </w:rPr>
            </w:pPr>
            <w:r w:rsidRPr="00BC23C2">
              <w:rPr>
                <w:b/>
                <w:bCs/>
                <w:color w:val="FFFFFF" w:themeColor="background1"/>
                <w:sz w:val="20"/>
                <w:szCs w:val="20"/>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14:paraId="7602B054" w14:textId="77777777" w:rsidR="0041521A" w:rsidRPr="00BC23C2" w:rsidRDefault="0041521A" w:rsidP="0041521A">
            <w:pPr>
              <w:pStyle w:val="Contenidodelatabla"/>
              <w:jc w:val="center"/>
              <w:rPr>
                <w:color w:val="FFFFFF" w:themeColor="background1"/>
                <w:sz w:val="20"/>
                <w:szCs w:val="20"/>
              </w:rPr>
            </w:pPr>
            <w:r w:rsidRPr="00BC23C2">
              <w:rPr>
                <w:b/>
                <w:bCs/>
                <w:color w:val="FFFFFF" w:themeColor="background1"/>
                <w:sz w:val="20"/>
                <w:szCs w:val="20"/>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14:paraId="6033904C" w14:textId="77777777" w:rsidR="0041521A" w:rsidRPr="00BC23C2" w:rsidRDefault="0041521A" w:rsidP="0041521A">
            <w:pPr>
              <w:pStyle w:val="Contenidodelatabla"/>
              <w:jc w:val="center"/>
              <w:rPr>
                <w:color w:val="FFFFFF" w:themeColor="background1"/>
                <w:sz w:val="20"/>
                <w:szCs w:val="20"/>
              </w:rPr>
            </w:pPr>
            <w:r w:rsidRPr="00BC23C2">
              <w:rPr>
                <w:b/>
                <w:bCs/>
                <w:color w:val="FFFFFF" w:themeColor="background1"/>
                <w:sz w:val="20"/>
                <w:szCs w:val="20"/>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14:paraId="3533A607" w14:textId="77777777" w:rsidR="0041521A" w:rsidRPr="00BC23C2" w:rsidRDefault="0041521A" w:rsidP="0041521A">
            <w:pPr>
              <w:pStyle w:val="Contenidodelatabla"/>
              <w:jc w:val="center"/>
              <w:rPr>
                <w:color w:val="FFFFFF" w:themeColor="background1"/>
                <w:sz w:val="20"/>
                <w:szCs w:val="20"/>
              </w:rPr>
            </w:pPr>
            <w:r w:rsidRPr="00BC23C2">
              <w:rPr>
                <w:b/>
                <w:bCs/>
                <w:color w:val="FFFFFF" w:themeColor="background1"/>
                <w:sz w:val="20"/>
                <w:szCs w:val="20"/>
              </w:rPr>
              <w:t>% Avance</w:t>
            </w:r>
          </w:p>
        </w:tc>
      </w:tr>
      <w:tr w:rsidR="0041521A" w:rsidRPr="00BC23C2" w14:paraId="706C935B" w14:textId="77777777" w:rsidTr="007B1911">
        <w:trPr>
          <w:jc w:val="center"/>
        </w:trPr>
        <w:tc>
          <w:tcPr>
            <w:tcW w:w="705" w:type="dxa"/>
            <w:tcBorders>
              <w:left w:val="single" w:sz="1" w:space="0" w:color="000000"/>
              <w:bottom w:val="single" w:sz="1" w:space="0" w:color="000000"/>
            </w:tcBorders>
            <w:shd w:val="clear" w:color="auto" w:fill="auto"/>
            <w:vAlign w:val="center"/>
          </w:tcPr>
          <w:p w14:paraId="3CC12F4E" w14:textId="77777777" w:rsidR="0041521A" w:rsidRPr="00BC23C2" w:rsidRDefault="0041521A" w:rsidP="0041521A">
            <w:pPr>
              <w:pStyle w:val="Contenidodelatabla"/>
              <w:snapToGrid w:val="0"/>
              <w:jc w:val="center"/>
              <w:rPr>
                <w:sz w:val="20"/>
                <w:szCs w:val="20"/>
              </w:rPr>
            </w:pPr>
            <w:r w:rsidRPr="00BC23C2">
              <w:rPr>
                <w:sz w:val="20"/>
                <w:szCs w:val="20"/>
              </w:rPr>
              <w:t>1</w:t>
            </w:r>
          </w:p>
        </w:tc>
        <w:tc>
          <w:tcPr>
            <w:tcW w:w="5025" w:type="dxa"/>
            <w:tcBorders>
              <w:left w:val="single" w:sz="1" w:space="0" w:color="000000"/>
              <w:bottom w:val="single" w:sz="1" w:space="0" w:color="000000"/>
            </w:tcBorders>
            <w:shd w:val="clear" w:color="auto" w:fill="auto"/>
            <w:vAlign w:val="center"/>
          </w:tcPr>
          <w:p w14:paraId="5A40995A" w14:textId="77777777" w:rsidR="0041521A" w:rsidRPr="00BC23C2" w:rsidRDefault="0041521A" w:rsidP="0041521A">
            <w:pPr>
              <w:pStyle w:val="Contenidodelatabla"/>
              <w:snapToGrid w:val="0"/>
              <w:jc w:val="both"/>
              <w:rPr>
                <w:sz w:val="20"/>
                <w:szCs w:val="20"/>
              </w:rPr>
            </w:pPr>
            <w:bookmarkStart w:id="77" w:name="_Hlk69977549"/>
            <w:r w:rsidRPr="00BC23C2">
              <w:rPr>
                <w:sz w:val="20"/>
                <w:szCs w:val="20"/>
              </w:rPr>
              <w:t>Implementar 1 estrategia que permita atender a los artistas del espacio público, que propicie el goce efectivo de los derechos culturales de la ciudadanía.</w:t>
            </w:r>
            <w:bookmarkEnd w:id="77"/>
          </w:p>
        </w:tc>
        <w:tc>
          <w:tcPr>
            <w:tcW w:w="1695" w:type="dxa"/>
            <w:tcBorders>
              <w:left w:val="single" w:sz="1" w:space="0" w:color="000000"/>
              <w:bottom w:val="single" w:sz="1" w:space="0" w:color="000000"/>
            </w:tcBorders>
            <w:shd w:val="clear" w:color="auto" w:fill="auto"/>
            <w:vAlign w:val="center"/>
          </w:tcPr>
          <w:p w14:paraId="7B47FF9D" w14:textId="77777777" w:rsidR="0041521A" w:rsidRPr="00BC23C2" w:rsidRDefault="0041521A" w:rsidP="0041521A">
            <w:pPr>
              <w:pStyle w:val="Contenidodelatabla"/>
              <w:snapToGrid w:val="0"/>
              <w:jc w:val="center"/>
              <w:rPr>
                <w:sz w:val="20"/>
                <w:szCs w:val="20"/>
              </w:rPr>
            </w:pPr>
            <w:r w:rsidRPr="00BC23C2">
              <w:rPr>
                <w:sz w:val="20"/>
                <w:szCs w:val="20"/>
              </w:rPr>
              <w:t>0,38</w:t>
            </w:r>
          </w:p>
        </w:tc>
        <w:tc>
          <w:tcPr>
            <w:tcW w:w="1245" w:type="dxa"/>
            <w:tcBorders>
              <w:left w:val="single" w:sz="1" w:space="0" w:color="000000"/>
              <w:bottom w:val="single" w:sz="1" w:space="0" w:color="000000"/>
            </w:tcBorders>
            <w:shd w:val="clear" w:color="auto" w:fill="auto"/>
            <w:vAlign w:val="center"/>
          </w:tcPr>
          <w:p w14:paraId="142615C9" w14:textId="77777777" w:rsidR="0041521A" w:rsidRPr="00BC23C2" w:rsidRDefault="0041521A" w:rsidP="0041521A">
            <w:pPr>
              <w:pStyle w:val="Contenidodelatabla"/>
              <w:snapToGrid w:val="0"/>
              <w:jc w:val="center"/>
              <w:rPr>
                <w:sz w:val="20"/>
                <w:szCs w:val="20"/>
              </w:rPr>
            </w:pPr>
            <w:r w:rsidRPr="00BC23C2">
              <w:rPr>
                <w:sz w:val="20"/>
                <w:szCs w:val="20"/>
              </w:rPr>
              <w:t>0,</w:t>
            </w:r>
            <w:r w:rsidR="006E606A" w:rsidRPr="00BC23C2">
              <w:rPr>
                <w:sz w:val="20"/>
                <w:szCs w:val="20"/>
              </w:rPr>
              <w:t>2</w:t>
            </w:r>
            <w:r w:rsidRPr="00BC23C2">
              <w:rPr>
                <w:sz w:val="20"/>
                <w:szCs w:val="20"/>
              </w:rPr>
              <w:t>1</w:t>
            </w:r>
          </w:p>
        </w:tc>
        <w:tc>
          <w:tcPr>
            <w:tcW w:w="915" w:type="dxa"/>
            <w:tcBorders>
              <w:left w:val="single" w:sz="1" w:space="0" w:color="000000"/>
              <w:bottom w:val="single" w:sz="1" w:space="0" w:color="000000"/>
              <w:right w:val="single" w:sz="1" w:space="0" w:color="000000"/>
            </w:tcBorders>
            <w:shd w:val="clear" w:color="auto" w:fill="auto"/>
            <w:vAlign w:val="center"/>
          </w:tcPr>
          <w:p w14:paraId="141E7B4A" w14:textId="77777777" w:rsidR="0041521A" w:rsidRPr="00BC23C2" w:rsidRDefault="006E606A" w:rsidP="0041521A">
            <w:pPr>
              <w:pStyle w:val="Contenidodelatabla"/>
              <w:snapToGrid w:val="0"/>
              <w:jc w:val="center"/>
              <w:rPr>
                <w:sz w:val="20"/>
                <w:szCs w:val="20"/>
              </w:rPr>
            </w:pPr>
            <w:r w:rsidRPr="00BC23C2">
              <w:rPr>
                <w:sz w:val="20"/>
                <w:szCs w:val="20"/>
              </w:rPr>
              <w:t>55,26%</w:t>
            </w:r>
          </w:p>
        </w:tc>
      </w:tr>
    </w:tbl>
    <w:p w14:paraId="105E0339" w14:textId="77777777" w:rsidR="0041521A" w:rsidRPr="00BC23C2" w:rsidRDefault="0041521A" w:rsidP="00BC23C2">
      <w:pPr>
        <w:spacing w:after="0"/>
        <w:rPr>
          <w:sz w:val="20"/>
          <w:szCs w:val="20"/>
        </w:rPr>
      </w:pPr>
    </w:p>
    <w:p w14:paraId="01AE4A3F" w14:textId="77777777" w:rsidR="006E606A" w:rsidRPr="00BC23C2" w:rsidRDefault="006E606A" w:rsidP="006E606A">
      <w:pPr>
        <w:pStyle w:val="Ttulo4"/>
        <w:rPr>
          <w:sz w:val="20"/>
          <w:szCs w:val="20"/>
        </w:rPr>
      </w:pPr>
      <w:bookmarkStart w:id="78" w:name="_Toc78911373"/>
      <w:bookmarkStart w:id="79" w:name="_Toc79606021"/>
      <w:r w:rsidRPr="00BC23C2">
        <w:rPr>
          <w:sz w:val="20"/>
          <w:szCs w:val="20"/>
        </w:rPr>
        <w:t>4.1 Avances obtenidos en el proceso de cumplimiento de la meta de proyecto.</w:t>
      </w:r>
      <w:bookmarkEnd w:id="78"/>
      <w:bookmarkEnd w:id="79"/>
    </w:p>
    <w:p w14:paraId="166310A1" w14:textId="77777777" w:rsidR="0041521A" w:rsidRPr="00BC23C2" w:rsidRDefault="0041521A" w:rsidP="005865E1">
      <w:pPr>
        <w:tabs>
          <w:tab w:val="left" w:pos="0"/>
          <w:tab w:val="left" w:pos="720"/>
        </w:tabs>
        <w:spacing w:after="0" w:line="100" w:lineRule="atLeast"/>
        <w:ind w:left="720"/>
        <w:rPr>
          <w:sz w:val="20"/>
          <w:szCs w:val="20"/>
        </w:rPr>
      </w:pPr>
    </w:p>
    <w:p w14:paraId="7181BDBD" w14:textId="77777777" w:rsidR="0041521A" w:rsidRPr="00BC23C2" w:rsidRDefault="0041521A" w:rsidP="005865E1">
      <w:pPr>
        <w:spacing w:after="0"/>
        <w:rPr>
          <w:sz w:val="20"/>
          <w:szCs w:val="20"/>
        </w:rPr>
      </w:pPr>
      <w:r w:rsidRPr="00BC23C2">
        <w:rPr>
          <w:sz w:val="20"/>
          <w:szCs w:val="20"/>
        </w:rPr>
        <w:t>Avance cuatrienio: en lo corrido del cuatrienio se han realizado las siguientes acciones:</w:t>
      </w:r>
    </w:p>
    <w:p w14:paraId="1958F6EB" w14:textId="77777777" w:rsidR="007B1911" w:rsidRPr="00BC23C2" w:rsidRDefault="007B1911" w:rsidP="005865E1">
      <w:pPr>
        <w:widowControl w:val="0"/>
        <w:suppressAutoHyphens/>
        <w:spacing w:after="0" w:line="240" w:lineRule="auto"/>
        <w:jc w:val="left"/>
        <w:rPr>
          <w:rFonts w:eastAsia="Times New Roman"/>
          <w:sz w:val="20"/>
          <w:szCs w:val="20"/>
          <w:lang w:eastAsia="es-ES" w:bidi="es-ES"/>
        </w:rPr>
      </w:pPr>
    </w:p>
    <w:p w14:paraId="05056792" w14:textId="77777777" w:rsidR="0041521A" w:rsidRPr="00BC23C2" w:rsidRDefault="0041521A" w:rsidP="005865E1">
      <w:pPr>
        <w:widowControl w:val="0"/>
        <w:suppressAutoHyphens/>
        <w:spacing w:after="0" w:line="240" w:lineRule="auto"/>
        <w:jc w:val="left"/>
        <w:rPr>
          <w:b/>
          <w:bCs/>
          <w:sz w:val="20"/>
          <w:szCs w:val="20"/>
        </w:rPr>
      </w:pPr>
      <w:r w:rsidRPr="00BC23C2">
        <w:rPr>
          <w:b/>
          <w:bCs/>
          <w:sz w:val="20"/>
          <w:szCs w:val="20"/>
        </w:rPr>
        <w:t>SINERGIAS INTERSECTORIALES</w:t>
      </w:r>
    </w:p>
    <w:p w14:paraId="3B63097B" w14:textId="77777777" w:rsidR="0041521A" w:rsidRPr="00BC23C2" w:rsidRDefault="0041521A" w:rsidP="005865E1">
      <w:pPr>
        <w:spacing w:after="0"/>
        <w:ind w:left="142"/>
        <w:rPr>
          <w:sz w:val="20"/>
          <w:szCs w:val="20"/>
        </w:rPr>
      </w:pPr>
    </w:p>
    <w:p w14:paraId="616F8B6C" w14:textId="77777777" w:rsidR="0041521A" w:rsidRPr="00BC23C2" w:rsidRDefault="0041521A" w:rsidP="00F912D5">
      <w:pPr>
        <w:pStyle w:val="Sinespaciado"/>
        <w:numPr>
          <w:ilvl w:val="0"/>
          <w:numId w:val="2"/>
        </w:numPr>
        <w:ind w:left="142" w:hanging="142"/>
        <w:jc w:val="both"/>
        <w:rPr>
          <w:rFonts w:eastAsia="Arial Unicode MS"/>
          <w:sz w:val="20"/>
          <w:szCs w:val="20"/>
        </w:rPr>
      </w:pPr>
      <w:r w:rsidRPr="00BC23C2">
        <w:rPr>
          <w:rFonts w:eastAsia="Arial Unicode MS"/>
          <w:b/>
          <w:bCs/>
          <w:sz w:val="20"/>
          <w:szCs w:val="20"/>
        </w:rPr>
        <w:t>Espacios de participación centro de la ciudad</w:t>
      </w:r>
      <w:r w:rsidRPr="00BC23C2">
        <w:rPr>
          <w:rFonts w:eastAsia="Arial Unicode MS"/>
          <w:sz w:val="20"/>
          <w:szCs w:val="20"/>
        </w:rPr>
        <w:t xml:space="preserve">: como parte de la estrategia para atender a los artistas del espacio público, desde el año </w:t>
      </w:r>
      <w:r w:rsidRPr="00BC23C2">
        <w:rPr>
          <w:rFonts w:eastAsia="Arial Unicode MS"/>
          <w:b/>
          <w:sz w:val="20"/>
          <w:szCs w:val="20"/>
        </w:rPr>
        <w:t>2020</w:t>
      </w:r>
      <w:r w:rsidRPr="00BC23C2">
        <w:rPr>
          <w:rFonts w:eastAsia="Arial Unicode MS"/>
          <w:sz w:val="20"/>
          <w:szCs w:val="20"/>
        </w:rPr>
        <w:t xml:space="preserve"> se participa activamente en la </w:t>
      </w:r>
      <w:r w:rsidRPr="00BC23C2">
        <w:rPr>
          <w:rFonts w:eastAsia="Arial Unicode MS"/>
          <w:b/>
          <w:bCs/>
          <w:sz w:val="20"/>
          <w:szCs w:val="20"/>
        </w:rPr>
        <w:t>Estrategia Vive la Séptima</w:t>
      </w:r>
      <w:r w:rsidRPr="00BC23C2">
        <w:rPr>
          <w:rFonts w:eastAsia="Arial Unicode MS"/>
          <w:sz w:val="20"/>
          <w:szCs w:val="20"/>
        </w:rPr>
        <w:t>, propuesta por la administración distrital, bajo la gerencia del Instituto para la Economía Social -IPES-, y en el cual la Secretaría Distrital de Cultura, Recreación y Deporte -SCRD- y el Instituto Distrital de las Artes -IDARTES- acompañaron como entidades gestoras de la actividad “Artistas en espacio público”. De igual forma,</w:t>
      </w:r>
      <w:r w:rsidR="006E606A" w:rsidRPr="00BC23C2">
        <w:rPr>
          <w:rFonts w:eastAsia="Arial Unicode MS"/>
          <w:sz w:val="20"/>
          <w:szCs w:val="20"/>
        </w:rPr>
        <w:t xml:space="preserve"> durante lo corrido del </w:t>
      </w:r>
      <w:r w:rsidR="006E606A" w:rsidRPr="00BC23C2">
        <w:rPr>
          <w:rFonts w:eastAsia="Arial Unicode MS"/>
          <w:b/>
          <w:bCs/>
          <w:sz w:val="20"/>
          <w:szCs w:val="20"/>
        </w:rPr>
        <w:t>2021</w:t>
      </w:r>
      <w:r w:rsidR="006E606A" w:rsidRPr="00BC23C2">
        <w:rPr>
          <w:rFonts w:eastAsia="Arial Unicode MS"/>
          <w:sz w:val="20"/>
          <w:szCs w:val="20"/>
        </w:rPr>
        <w:t>,</w:t>
      </w:r>
      <w:r w:rsidRPr="00BC23C2">
        <w:rPr>
          <w:rFonts w:eastAsia="Arial Unicode MS"/>
          <w:sz w:val="20"/>
          <w:szCs w:val="20"/>
        </w:rPr>
        <w:t xml:space="preserve"> la SCRD participó junto al IDARTES en el </w:t>
      </w:r>
      <w:r w:rsidRPr="00BC23C2">
        <w:rPr>
          <w:rFonts w:eastAsia="Arial Unicode MS"/>
          <w:b/>
          <w:bCs/>
          <w:sz w:val="20"/>
          <w:szCs w:val="20"/>
        </w:rPr>
        <w:t>Comité Sectorial de la Localidad de La Candelaria</w:t>
      </w:r>
      <w:r w:rsidRPr="00BC23C2">
        <w:rPr>
          <w:rFonts w:eastAsia="Arial Unicode MS"/>
          <w:sz w:val="20"/>
          <w:szCs w:val="20"/>
        </w:rPr>
        <w:t>, creado como una mesa para la organización de actividades en la Plazoleta del Chorro de Quevedo, espacio en el que se desarrolló la propuesta de uso del espacio público que actualmente se encuentra vigente.</w:t>
      </w:r>
    </w:p>
    <w:p w14:paraId="0F44A2FA" w14:textId="77777777" w:rsidR="0041521A" w:rsidRPr="00BC23C2" w:rsidRDefault="0041521A" w:rsidP="005865E1">
      <w:pPr>
        <w:pStyle w:val="Sinespaciado"/>
        <w:ind w:left="720"/>
        <w:jc w:val="both"/>
        <w:rPr>
          <w:rFonts w:eastAsia="Arial Unicode MS"/>
          <w:sz w:val="20"/>
          <w:szCs w:val="20"/>
        </w:rPr>
      </w:pPr>
    </w:p>
    <w:p w14:paraId="572D0425" w14:textId="77777777" w:rsidR="0041521A" w:rsidRPr="00BC23C2" w:rsidRDefault="0041521A" w:rsidP="00F912D5">
      <w:pPr>
        <w:pStyle w:val="Sinespaciado"/>
        <w:numPr>
          <w:ilvl w:val="0"/>
          <w:numId w:val="2"/>
        </w:numPr>
        <w:ind w:left="142" w:hanging="142"/>
        <w:jc w:val="both"/>
        <w:rPr>
          <w:rFonts w:eastAsia="Arial Unicode MS"/>
          <w:bCs/>
          <w:sz w:val="20"/>
          <w:szCs w:val="20"/>
        </w:rPr>
      </w:pPr>
      <w:r w:rsidRPr="00BC23C2">
        <w:rPr>
          <w:rFonts w:eastAsia="Arial Unicode MS"/>
          <w:b/>
          <w:bCs/>
          <w:sz w:val="20"/>
          <w:szCs w:val="20"/>
        </w:rPr>
        <w:t>Comisión</w:t>
      </w:r>
      <w:r w:rsidRPr="00BC23C2">
        <w:rPr>
          <w:rFonts w:eastAsia="Arial Unicode MS"/>
          <w:b/>
          <w:sz w:val="20"/>
          <w:szCs w:val="20"/>
        </w:rPr>
        <w:t xml:space="preserve"> Intersectorial del Espacio Público – CIEP</w:t>
      </w:r>
      <w:r w:rsidRPr="00BC23C2">
        <w:rPr>
          <w:rFonts w:eastAsia="Arial Unicode MS"/>
          <w:bCs/>
          <w:sz w:val="20"/>
          <w:szCs w:val="20"/>
        </w:rPr>
        <w:t>:</w:t>
      </w:r>
      <w:r w:rsidRPr="00BC23C2">
        <w:rPr>
          <w:rFonts w:eastAsia="Arial Unicode MS"/>
          <w:b/>
          <w:sz w:val="20"/>
          <w:szCs w:val="20"/>
        </w:rPr>
        <w:t xml:space="preserve"> </w:t>
      </w:r>
      <w:r w:rsidRPr="00BC23C2">
        <w:rPr>
          <w:rFonts w:eastAsia="Arial Unicode MS"/>
          <w:bCs/>
          <w:sz w:val="20"/>
          <w:szCs w:val="20"/>
        </w:rPr>
        <w:t>la SCRD ha participado en seis sesiones virtuales de la Comisión y en trece Unidades Técnicas de Apoyo – UTA, en las que se han tratado temas específicos en el marco de la regulación de actividades artísticas en el espacio público como la inclusión y prórroga en el marco de aprovechamiento económico del espacio público de la actividad “</w:t>
      </w:r>
      <w:r w:rsidRPr="00BC23C2">
        <w:rPr>
          <w:rFonts w:eastAsia="Arial Unicode MS"/>
          <w:bCs/>
          <w:i/>
          <w:iCs/>
          <w:sz w:val="20"/>
          <w:szCs w:val="20"/>
        </w:rPr>
        <w:t>A Cielo Abierto</w:t>
      </w:r>
      <w:r w:rsidRPr="00BC23C2">
        <w:rPr>
          <w:rFonts w:eastAsia="Arial Unicode MS"/>
          <w:bCs/>
          <w:sz w:val="20"/>
          <w:szCs w:val="20"/>
        </w:rPr>
        <w:t>”, así como el protocolo y la propuesta para el nuevo decreto “</w:t>
      </w:r>
      <w:r w:rsidRPr="00BC23C2">
        <w:rPr>
          <w:rFonts w:eastAsia="Arial Unicode MS"/>
          <w:bCs/>
          <w:i/>
          <w:iCs/>
          <w:sz w:val="20"/>
          <w:szCs w:val="20"/>
        </w:rPr>
        <w:t>Bogotá a Cielo Abierto 2.0</w:t>
      </w:r>
      <w:r w:rsidRPr="00BC23C2">
        <w:rPr>
          <w:rFonts w:eastAsia="Arial Unicode MS"/>
          <w:bCs/>
          <w:sz w:val="20"/>
          <w:szCs w:val="20"/>
        </w:rPr>
        <w:t xml:space="preserve">”, liderado por la Secretaría de Desarrollo Económico. Así mismo se han tratado temas relevantes para el sector como la reactivación y recaudo de la actividad de Filmaciones </w:t>
      </w:r>
      <w:r w:rsidRPr="00BC23C2">
        <w:rPr>
          <w:rFonts w:eastAsia="Arial Unicode MS"/>
          <w:bCs/>
          <w:sz w:val="20"/>
          <w:szCs w:val="20"/>
        </w:rPr>
        <w:lastRenderedPageBreak/>
        <w:t>Audiovisuales en Espacio Público para el año 2021 y la aprobación e implementación de la Resolución 289 de 2020 “</w:t>
      </w:r>
      <w:r w:rsidRPr="00BC23C2">
        <w:rPr>
          <w:rFonts w:eastAsia="Arial Unicode MS"/>
          <w:bCs/>
          <w:i/>
          <w:iCs/>
          <w:sz w:val="20"/>
          <w:szCs w:val="20"/>
        </w:rPr>
        <w:t>Por la cual se establecen disposiciones en materia de reglamentación de proyectos especiales de intervención táctica (PEIT) en el Distrito Capital</w:t>
      </w:r>
      <w:r w:rsidRPr="00BC23C2">
        <w:rPr>
          <w:rFonts w:eastAsia="Arial Unicode MS"/>
          <w:bCs/>
          <w:sz w:val="20"/>
          <w:szCs w:val="20"/>
        </w:rPr>
        <w:t>”. Sobre esta última, el equipo técnico ha participado en las sesiones que han dado viabilidad a proyectos como “Calles Mágicas” liderado por la Secretaría Distrital de Hábitat.</w:t>
      </w:r>
    </w:p>
    <w:p w14:paraId="7504E989" w14:textId="77777777" w:rsidR="0041521A" w:rsidRPr="00BC23C2" w:rsidRDefault="0041521A" w:rsidP="005865E1">
      <w:pPr>
        <w:pStyle w:val="Sinespaciado"/>
        <w:ind w:left="720"/>
        <w:jc w:val="both"/>
        <w:rPr>
          <w:rFonts w:eastAsia="Arial Unicode MS"/>
          <w:bCs/>
          <w:sz w:val="20"/>
          <w:szCs w:val="20"/>
        </w:rPr>
      </w:pPr>
    </w:p>
    <w:p w14:paraId="588034C3" w14:textId="77777777" w:rsidR="0041521A" w:rsidRPr="00BC23C2" w:rsidRDefault="006E606A" w:rsidP="006E606A">
      <w:pPr>
        <w:pStyle w:val="Sinespaciado"/>
        <w:jc w:val="both"/>
        <w:rPr>
          <w:rFonts w:eastAsia="Arial Unicode MS"/>
          <w:bCs/>
          <w:sz w:val="20"/>
          <w:szCs w:val="20"/>
        </w:rPr>
      </w:pPr>
      <w:r w:rsidRPr="00BC23C2">
        <w:rPr>
          <w:rFonts w:eastAsia="Arial Unicode MS"/>
          <w:bCs/>
          <w:sz w:val="20"/>
          <w:szCs w:val="20"/>
        </w:rPr>
        <w:t>De igual forma, la SCRD y el IDARTES trabajaron los lineamientos de bioseguridad para el desarrollo de la práctica de Artistas del Espacio Público, los mismos fueron adoptados por el IDARTES mediante la Resolución 099 de 2020. Adicionalmente, en el marco de la Comisión se gestionó, junto con el IDRD, la realización de dos planes piloto en los parques Simón Bolívar y San Andrés, con el objetivo de realizar un trabajo de observación, para determinar una posible inclusión de la regulación en estos escenarios.</w:t>
      </w:r>
    </w:p>
    <w:p w14:paraId="497510C1" w14:textId="77777777" w:rsidR="0041521A" w:rsidRPr="00BC23C2" w:rsidRDefault="0041521A" w:rsidP="005865E1">
      <w:pPr>
        <w:pStyle w:val="Sinespaciado"/>
        <w:ind w:left="720"/>
        <w:jc w:val="both"/>
        <w:rPr>
          <w:rFonts w:eastAsia="Arial Unicode MS"/>
          <w:bCs/>
          <w:sz w:val="20"/>
          <w:szCs w:val="20"/>
        </w:rPr>
      </w:pPr>
    </w:p>
    <w:p w14:paraId="2B1095E1" w14:textId="77777777" w:rsidR="0041521A" w:rsidRPr="00BC23C2" w:rsidRDefault="0041521A" w:rsidP="005865E1">
      <w:pPr>
        <w:pBdr>
          <w:top w:val="nil"/>
          <w:left w:val="nil"/>
          <w:bottom w:val="nil"/>
          <w:right w:val="nil"/>
          <w:between w:val="nil"/>
        </w:pBdr>
        <w:spacing w:after="0"/>
        <w:ind w:hanging="2"/>
        <w:jc w:val="center"/>
        <w:rPr>
          <w:rFonts w:eastAsia="Arial"/>
          <w:sz w:val="20"/>
          <w:szCs w:val="20"/>
        </w:rPr>
      </w:pPr>
      <w:r w:rsidRPr="00BC23C2">
        <w:rPr>
          <w:rFonts w:eastAsia="Arial"/>
          <w:noProof/>
          <w:sz w:val="20"/>
          <w:szCs w:val="20"/>
        </w:rPr>
        <w:drawing>
          <wp:inline distT="0" distB="0" distL="0" distR="0" wp14:anchorId="15C3BD3F" wp14:editId="113FE2B8">
            <wp:extent cx="2238375" cy="1695450"/>
            <wp:effectExtent l="0" t="0" r="9525"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38375" cy="1695450"/>
                    </a:xfrm>
                    <a:prstGeom prst="rect">
                      <a:avLst/>
                    </a:prstGeom>
                    <a:noFill/>
                    <a:ln>
                      <a:noFill/>
                    </a:ln>
                  </pic:spPr>
                </pic:pic>
              </a:graphicData>
            </a:graphic>
          </wp:inline>
        </w:drawing>
      </w:r>
      <w:r w:rsidRPr="00BC23C2">
        <w:rPr>
          <w:rFonts w:eastAsia="Arial"/>
          <w:sz w:val="20"/>
          <w:szCs w:val="20"/>
        </w:rPr>
        <w:t xml:space="preserve"> </w:t>
      </w:r>
      <w:r w:rsidRPr="00BC23C2">
        <w:rPr>
          <w:rFonts w:eastAsia="Arial"/>
          <w:noProof/>
          <w:sz w:val="20"/>
          <w:szCs w:val="20"/>
        </w:rPr>
        <w:drawing>
          <wp:inline distT="0" distB="0" distL="0" distR="0" wp14:anchorId="5AE97599" wp14:editId="495156BB">
            <wp:extent cx="2247900" cy="1695450"/>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47900" cy="1695450"/>
                    </a:xfrm>
                    <a:prstGeom prst="rect">
                      <a:avLst/>
                    </a:prstGeom>
                    <a:noFill/>
                    <a:ln>
                      <a:noFill/>
                    </a:ln>
                  </pic:spPr>
                </pic:pic>
              </a:graphicData>
            </a:graphic>
          </wp:inline>
        </w:drawing>
      </w:r>
    </w:p>
    <w:p w14:paraId="3652A371" w14:textId="77777777" w:rsidR="0041521A" w:rsidRPr="00BC23C2" w:rsidRDefault="0041521A" w:rsidP="005865E1">
      <w:pPr>
        <w:pBdr>
          <w:top w:val="nil"/>
          <w:left w:val="nil"/>
          <w:bottom w:val="nil"/>
          <w:right w:val="nil"/>
          <w:between w:val="nil"/>
        </w:pBdr>
        <w:spacing w:after="0"/>
        <w:ind w:hanging="2"/>
        <w:jc w:val="center"/>
        <w:rPr>
          <w:rFonts w:eastAsia="Arial"/>
          <w:sz w:val="20"/>
          <w:szCs w:val="20"/>
        </w:rPr>
      </w:pPr>
      <w:r w:rsidRPr="00BC23C2">
        <w:rPr>
          <w:rFonts w:eastAsia="Arial"/>
          <w:sz w:val="20"/>
          <w:szCs w:val="20"/>
        </w:rPr>
        <w:t>Artistas en espacio público regulados – Parque San Andrés, Localidad de Engativá. Fuente: SGCA - SCRD</w:t>
      </w:r>
    </w:p>
    <w:p w14:paraId="1B550390" w14:textId="77777777" w:rsidR="0041521A" w:rsidRPr="00BC23C2" w:rsidRDefault="0041521A" w:rsidP="005865E1">
      <w:pPr>
        <w:pStyle w:val="Sinespaciado"/>
        <w:ind w:left="720"/>
        <w:jc w:val="both"/>
        <w:rPr>
          <w:rFonts w:eastAsia="Arial Unicode MS"/>
          <w:bCs/>
          <w:sz w:val="20"/>
          <w:szCs w:val="20"/>
        </w:rPr>
      </w:pPr>
    </w:p>
    <w:p w14:paraId="2776792A" w14:textId="77777777" w:rsidR="006E606A" w:rsidRPr="00BC23C2" w:rsidRDefault="006E606A" w:rsidP="006E606A">
      <w:pPr>
        <w:rPr>
          <w:sz w:val="20"/>
          <w:szCs w:val="20"/>
        </w:rPr>
      </w:pPr>
      <w:r w:rsidRPr="00BC23C2">
        <w:rPr>
          <w:sz w:val="20"/>
          <w:szCs w:val="20"/>
        </w:rPr>
        <w:t>Los principales resultados alcanzados por la ejecución de las actividades asociadas a la meta se encuentran en el numeral 4.3. de este informe.</w:t>
      </w:r>
    </w:p>
    <w:p w14:paraId="07130F89" w14:textId="77777777" w:rsidR="006E606A" w:rsidRPr="00BC23C2" w:rsidRDefault="006E606A" w:rsidP="005865E1">
      <w:pPr>
        <w:widowControl w:val="0"/>
        <w:suppressAutoHyphens/>
        <w:spacing w:after="0" w:line="240" w:lineRule="auto"/>
        <w:jc w:val="left"/>
        <w:rPr>
          <w:b/>
          <w:bCs/>
          <w:sz w:val="20"/>
          <w:szCs w:val="20"/>
        </w:rPr>
      </w:pPr>
    </w:p>
    <w:p w14:paraId="0147B4FE" w14:textId="77777777" w:rsidR="0041521A" w:rsidRPr="00BC23C2" w:rsidRDefault="0041521A" w:rsidP="005865E1">
      <w:pPr>
        <w:widowControl w:val="0"/>
        <w:suppressAutoHyphens/>
        <w:spacing w:after="0" w:line="240" w:lineRule="auto"/>
        <w:jc w:val="left"/>
        <w:rPr>
          <w:b/>
          <w:bCs/>
          <w:sz w:val="20"/>
          <w:szCs w:val="20"/>
        </w:rPr>
      </w:pPr>
      <w:r w:rsidRPr="00BC23C2">
        <w:rPr>
          <w:b/>
          <w:bCs/>
          <w:sz w:val="20"/>
          <w:szCs w:val="20"/>
        </w:rPr>
        <w:t>GESTIÓN DEL CONOCIMIENTO</w:t>
      </w:r>
    </w:p>
    <w:p w14:paraId="36F72CEC" w14:textId="77777777" w:rsidR="0041521A" w:rsidRPr="00BC23C2" w:rsidRDefault="0041521A" w:rsidP="005865E1">
      <w:pPr>
        <w:spacing w:after="0"/>
        <w:ind w:left="142"/>
        <w:rPr>
          <w:sz w:val="20"/>
          <w:szCs w:val="20"/>
        </w:rPr>
      </w:pPr>
    </w:p>
    <w:p w14:paraId="43831980" w14:textId="77777777" w:rsidR="0041521A" w:rsidRPr="00BC23C2" w:rsidRDefault="006E606A" w:rsidP="006E606A">
      <w:pPr>
        <w:rPr>
          <w:sz w:val="20"/>
          <w:szCs w:val="20"/>
        </w:rPr>
      </w:pPr>
      <w:r w:rsidRPr="00BC23C2">
        <w:rPr>
          <w:sz w:val="20"/>
          <w:szCs w:val="20"/>
        </w:rPr>
        <w:t>●</w:t>
      </w:r>
      <w:r w:rsidRPr="00BC23C2">
        <w:rPr>
          <w:sz w:val="20"/>
          <w:szCs w:val="20"/>
        </w:rPr>
        <w:tab/>
      </w:r>
      <w:r w:rsidRPr="00BC23C2">
        <w:rPr>
          <w:b/>
          <w:sz w:val="20"/>
          <w:szCs w:val="20"/>
        </w:rPr>
        <w:t>Socialización de la Regulación de Actividades Artísticas en el Espacio Público:</w:t>
      </w:r>
      <w:r w:rsidRPr="00BC23C2">
        <w:rPr>
          <w:sz w:val="20"/>
          <w:szCs w:val="20"/>
        </w:rPr>
        <w:t xml:space="preserve"> En lo corrido del cuatrienio la SCRD ha realizado 5 socializaciones virtuales y presenciales, en las que participaron aproximadamente 162 profesionales de distintas entidades así</w:t>
      </w:r>
      <w:r w:rsidR="0041521A" w:rsidRPr="00BC23C2">
        <w:rPr>
          <w:sz w:val="20"/>
          <w:szCs w:val="20"/>
        </w:rPr>
        <w:t xml:space="preserve">:  </w:t>
      </w:r>
    </w:p>
    <w:p w14:paraId="1776188C" w14:textId="77777777" w:rsidR="0041521A" w:rsidRPr="00BC23C2" w:rsidRDefault="0041521A" w:rsidP="005865E1">
      <w:pPr>
        <w:pStyle w:val="Sinespaciado"/>
        <w:ind w:left="720"/>
        <w:jc w:val="both"/>
        <w:rPr>
          <w:rFonts w:eastAsia="Arial Unicode MS"/>
          <w:bCs/>
          <w:sz w:val="20"/>
          <w:szCs w:val="20"/>
        </w:rPr>
      </w:pPr>
    </w:p>
    <w:p w14:paraId="28986C8E" w14:textId="77777777" w:rsidR="00BC23C2" w:rsidRDefault="0041521A" w:rsidP="00BC23C2">
      <w:pPr>
        <w:pStyle w:val="Sinespaciado"/>
        <w:ind w:left="720"/>
        <w:jc w:val="center"/>
        <w:rPr>
          <w:rFonts w:eastAsia="Times New Roman"/>
          <w:sz w:val="20"/>
          <w:szCs w:val="20"/>
          <w:lang w:eastAsia="es-CO"/>
        </w:rPr>
      </w:pPr>
      <w:r w:rsidRPr="00BC23C2">
        <w:rPr>
          <w:rFonts w:eastAsia="Times New Roman"/>
          <w:noProof/>
          <w:sz w:val="20"/>
          <w:szCs w:val="20"/>
          <w:lang w:eastAsia="es-CO"/>
        </w:rPr>
        <w:drawing>
          <wp:inline distT="0" distB="0" distL="0" distR="0" wp14:anchorId="50793034" wp14:editId="543B26C9">
            <wp:extent cx="3733800" cy="1907981"/>
            <wp:effectExtent l="0" t="0" r="0" b="0"/>
            <wp:docPr id="73" name="Imagen 73" descr="IMA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_0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37276" cy="1909757"/>
                    </a:xfrm>
                    <a:prstGeom prst="rect">
                      <a:avLst/>
                    </a:prstGeom>
                    <a:noFill/>
                    <a:ln>
                      <a:noFill/>
                    </a:ln>
                  </pic:spPr>
                </pic:pic>
              </a:graphicData>
            </a:graphic>
          </wp:inline>
        </w:drawing>
      </w:r>
    </w:p>
    <w:p w14:paraId="7A89582D" w14:textId="77777777" w:rsidR="0041521A" w:rsidRPr="00BC23C2" w:rsidRDefault="0041521A" w:rsidP="00BC23C2">
      <w:pPr>
        <w:pStyle w:val="Sinespaciado"/>
        <w:ind w:left="720"/>
        <w:jc w:val="center"/>
        <w:rPr>
          <w:rFonts w:eastAsia="Times New Roman"/>
          <w:sz w:val="18"/>
          <w:szCs w:val="20"/>
          <w:lang w:eastAsia="es-CO"/>
        </w:rPr>
      </w:pPr>
      <w:r w:rsidRPr="00BC23C2">
        <w:rPr>
          <w:sz w:val="18"/>
          <w:szCs w:val="20"/>
        </w:rPr>
        <w:t xml:space="preserve">Fuente: Subdirección de </w:t>
      </w:r>
      <w:r w:rsidRPr="00BC23C2">
        <w:rPr>
          <w:rFonts w:eastAsia="Arial"/>
          <w:sz w:val="18"/>
          <w:szCs w:val="20"/>
        </w:rPr>
        <w:t>Gestión Cultural y Artística – SCRD</w:t>
      </w:r>
    </w:p>
    <w:p w14:paraId="0208B954" w14:textId="77777777" w:rsidR="0041521A" w:rsidRPr="00BC23C2" w:rsidRDefault="0041521A" w:rsidP="005865E1">
      <w:pPr>
        <w:pStyle w:val="Sinespaciado"/>
        <w:jc w:val="center"/>
        <w:rPr>
          <w:rFonts w:eastAsia="Arial"/>
          <w:sz w:val="20"/>
          <w:szCs w:val="20"/>
        </w:rPr>
      </w:pPr>
    </w:p>
    <w:p w14:paraId="23BA6C1D" w14:textId="77777777" w:rsidR="006E606A" w:rsidRPr="00BC23C2" w:rsidRDefault="0041521A" w:rsidP="00F912D5">
      <w:pPr>
        <w:pStyle w:val="Sinespaciado"/>
        <w:numPr>
          <w:ilvl w:val="0"/>
          <w:numId w:val="26"/>
        </w:numPr>
        <w:ind w:left="0" w:hanging="142"/>
        <w:jc w:val="both"/>
        <w:textDirection w:val="btLr"/>
        <w:rPr>
          <w:rFonts w:eastAsia="Arial Unicode MS"/>
          <w:sz w:val="20"/>
          <w:szCs w:val="20"/>
        </w:rPr>
      </w:pPr>
      <w:r w:rsidRPr="00BC23C2">
        <w:rPr>
          <w:rFonts w:eastAsia="Arial Unicode MS"/>
          <w:b/>
          <w:bCs/>
          <w:sz w:val="20"/>
          <w:szCs w:val="20"/>
        </w:rPr>
        <w:t>Hackathon</w:t>
      </w:r>
      <w:r w:rsidRPr="00BC23C2">
        <w:rPr>
          <w:rFonts w:eastAsia="Arial Unicode MS"/>
          <w:b/>
          <w:sz w:val="20"/>
          <w:szCs w:val="20"/>
        </w:rPr>
        <w:t xml:space="preserve"> Carrera Séptima</w:t>
      </w:r>
      <w:r w:rsidRPr="00BC23C2">
        <w:rPr>
          <w:rFonts w:eastAsia="Arial Unicode MS"/>
          <w:bCs/>
          <w:sz w:val="20"/>
          <w:szCs w:val="20"/>
        </w:rPr>
        <w:t>:</w:t>
      </w:r>
      <w:r w:rsidRPr="00BC23C2">
        <w:rPr>
          <w:rFonts w:eastAsia="Arial Unicode MS"/>
          <w:b/>
          <w:sz w:val="20"/>
          <w:szCs w:val="20"/>
        </w:rPr>
        <w:t xml:space="preserve"> </w:t>
      </w:r>
      <w:r w:rsidRPr="00BC23C2">
        <w:rPr>
          <w:rFonts w:eastAsia="Times New Roman"/>
          <w:sz w:val="20"/>
          <w:szCs w:val="20"/>
          <w:lang w:eastAsia="es-CO"/>
        </w:rPr>
        <w:t xml:space="preserve">esta actividad fue coordinada por la Fundación Gilberto Alzate Avendaño y se realizó en el mes de noviembre del 2020, contando con la participación de más de 200 inscritos. La </w:t>
      </w:r>
      <w:r w:rsidRPr="00BC23C2">
        <w:rPr>
          <w:rFonts w:eastAsia="Arial"/>
          <w:sz w:val="20"/>
          <w:szCs w:val="20"/>
        </w:rPr>
        <w:t>actividad tuvo como principal objetivo buscar soluciones a las problemáticas presentadas en la Carrera 7ª entre calles 10 y 24, a través de un proceso académico al que se vincularon tanto las universidades del centro (Corpouniversidades) como varias entidades de la administración distrital. La actividad se realizó de forma virtual y presencial y desde la SCRD se participó en el diseño de la actividad, con dos ponencias sobre las actividades artísticas en el espacio público y como jurados de la primera selección de propuestas. A la fecha, se viene participando en mesas de trabajo con distintas entidades distritales para la formulación de una actividad similar durante el 2021, que permita capitalizar los aprendizajes de la versión anterior y trabajar en torno a temas y realidades que caracterizan la vida cultural de la zona centro</w:t>
      </w:r>
      <w:r w:rsidR="006E606A" w:rsidRPr="00BC23C2">
        <w:rPr>
          <w:rFonts w:eastAsia="Arial"/>
          <w:sz w:val="20"/>
          <w:szCs w:val="20"/>
        </w:rPr>
        <w:t xml:space="preserve"> </w:t>
      </w:r>
      <w:r w:rsidR="006E606A" w:rsidRPr="00BC23C2">
        <w:rPr>
          <w:rFonts w:eastAsia="Arial Unicode MS"/>
          <w:sz w:val="20"/>
          <w:szCs w:val="20"/>
        </w:rPr>
        <w:t>de la ciudad.</w:t>
      </w:r>
    </w:p>
    <w:p w14:paraId="41D2488A" w14:textId="77777777" w:rsidR="0041521A" w:rsidRPr="00BC23C2" w:rsidRDefault="0041521A" w:rsidP="005865E1">
      <w:pPr>
        <w:pBdr>
          <w:top w:val="nil"/>
          <w:left w:val="nil"/>
          <w:bottom w:val="nil"/>
          <w:right w:val="nil"/>
          <w:between w:val="nil"/>
        </w:pBdr>
        <w:spacing w:after="0"/>
        <w:ind w:left="720"/>
        <w:rPr>
          <w:rFonts w:eastAsia="Times New Roman"/>
          <w:sz w:val="20"/>
          <w:szCs w:val="20"/>
          <w:lang w:eastAsia="es-CO"/>
        </w:rPr>
      </w:pPr>
    </w:p>
    <w:p w14:paraId="3B35A2DC" w14:textId="77777777" w:rsidR="0041521A" w:rsidRPr="00BC23C2" w:rsidRDefault="0041521A" w:rsidP="005865E1">
      <w:pPr>
        <w:pBdr>
          <w:top w:val="nil"/>
          <w:left w:val="nil"/>
          <w:bottom w:val="nil"/>
          <w:right w:val="nil"/>
          <w:between w:val="nil"/>
        </w:pBdr>
        <w:spacing w:after="0"/>
        <w:ind w:hanging="2"/>
        <w:jc w:val="center"/>
        <w:rPr>
          <w:rFonts w:eastAsia="Arial"/>
          <w:sz w:val="20"/>
          <w:szCs w:val="20"/>
        </w:rPr>
      </w:pPr>
      <w:r w:rsidRPr="00BC23C2">
        <w:rPr>
          <w:rFonts w:eastAsia="Arial"/>
          <w:noProof/>
          <w:sz w:val="20"/>
          <w:szCs w:val="20"/>
        </w:rPr>
        <w:drawing>
          <wp:inline distT="0" distB="0" distL="0" distR="0" wp14:anchorId="7C4BDC6F" wp14:editId="0554925A">
            <wp:extent cx="2619375" cy="1619250"/>
            <wp:effectExtent l="0" t="0" r="9525"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34" cstate="print">
                      <a:extLst>
                        <a:ext uri="{28A0092B-C50C-407E-A947-70E740481C1C}">
                          <a14:useLocalDpi xmlns:a14="http://schemas.microsoft.com/office/drawing/2010/main" val="0"/>
                        </a:ext>
                      </a:extLst>
                    </a:blip>
                    <a:srcRect l="4811" t="14285" r="34431" b="10519"/>
                    <a:stretch>
                      <a:fillRect/>
                    </a:stretch>
                  </pic:blipFill>
                  <pic:spPr bwMode="auto">
                    <a:xfrm>
                      <a:off x="0" y="0"/>
                      <a:ext cx="2619375" cy="1619250"/>
                    </a:xfrm>
                    <a:prstGeom prst="rect">
                      <a:avLst/>
                    </a:prstGeom>
                    <a:noFill/>
                    <a:ln>
                      <a:noFill/>
                    </a:ln>
                  </pic:spPr>
                </pic:pic>
              </a:graphicData>
            </a:graphic>
          </wp:inline>
        </w:drawing>
      </w:r>
      <w:r w:rsidRPr="00BC23C2">
        <w:rPr>
          <w:rFonts w:eastAsia="Arial"/>
          <w:noProof/>
          <w:sz w:val="20"/>
          <w:szCs w:val="20"/>
        </w:rPr>
        <w:t xml:space="preserve">  </w:t>
      </w:r>
      <w:r w:rsidRPr="00BC23C2">
        <w:rPr>
          <w:rFonts w:eastAsia="Arial"/>
          <w:noProof/>
          <w:sz w:val="20"/>
          <w:szCs w:val="20"/>
        </w:rPr>
        <w:drawing>
          <wp:inline distT="0" distB="0" distL="0" distR="0" wp14:anchorId="187F3C46" wp14:editId="6437F809">
            <wp:extent cx="2143125" cy="1619250"/>
            <wp:effectExtent l="0" t="0" r="9525"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35" cstate="print">
                      <a:extLst>
                        <a:ext uri="{28A0092B-C50C-407E-A947-70E740481C1C}">
                          <a14:useLocalDpi xmlns:a14="http://schemas.microsoft.com/office/drawing/2010/main" val="0"/>
                        </a:ext>
                      </a:extLst>
                    </a:blip>
                    <a:srcRect l="17975" t="15736" r="18300" b="14326"/>
                    <a:stretch>
                      <a:fillRect/>
                    </a:stretch>
                  </pic:blipFill>
                  <pic:spPr bwMode="auto">
                    <a:xfrm>
                      <a:off x="0" y="0"/>
                      <a:ext cx="2143125" cy="1619250"/>
                    </a:xfrm>
                    <a:prstGeom prst="rect">
                      <a:avLst/>
                    </a:prstGeom>
                    <a:noFill/>
                    <a:ln>
                      <a:noFill/>
                    </a:ln>
                  </pic:spPr>
                </pic:pic>
              </a:graphicData>
            </a:graphic>
          </wp:inline>
        </w:drawing>
      </w:r>
    </w:p>
    <w:p w14:paraId="13B5ABC4" w14:textId="77777777" w:rsidR="0041521A" w:rsidRPr="00BC23C2" w:rsidRDefault="0041521A" w:rsidP="005865E1">
      <w:pPr>
        <w:pBdr>
          <w:top w:val="nil"/>
          <w:left w:val="nil"/>
          <w:bottom w:val="nil"/>
          <w:right w:val="nil"/>
          <w:between w:val="nil"/>
        </w:pBdr>
        <w:tabs>
          <w:tab w:val="left" w:pos="709"/>
        </w:tabs>
        <w:spacing w:after="0"/>
        <w:ind w:firstLine="284"/>
        <w:rPr>
          <w:rFonts w:eastAsia="Arial"/>
          <w:sz w:val="20"/>
          <w:szCs w:val="20"/>
        </w:rPr>
      </w:pPr>
      <w:r w:rsidRPr="00BC23C2">
        <w:rPr>
          <w:rFonts w:eastAsia="Arial"/>
          <w:sz w:val="20"/>
          <w:szCs w:val="20"/>
        </w:rPr>
        <w:t xml:space="preserve">               </w:t>
      </w:r>
      <w:r w:rsidRPr="00BC23C2">
        <w:rPr>
          <w:rFonts w:eastAsia="Arial"/>
          <w:b/>
          <w:bCs/>
          <w:sz w:val="20"/>
          <w:szCs w:val="20"/>
        </w:rPr>
        <w:t>Fuente:</w:t>
      </w:r>
      <w:r w:rsidRPr="00BC23C2">
        <w:rPr>
          <w:rFonts w:eastAsia="Arial"/>
          <w:sz w:val="20"/>
          <w:szCs w:val="20"/>
        </w:rPr>
        <w:t xml:space="preserve"> Fundación Gilberto Álzate Avendaño y SCRD</w:t>
      </w:r>
    </w:p>
    <w:p w14:paraId="3B8B2983" w14:textId="77777777" w:rsidR="005865E1" w:rsidRPr="00BC23C2" w:rsidRDefault="005865E1" w:rsidP="005865E1">
      <w:pPr>
        <w:pBdr>
          <w:top w:val="nil"/>
          <w:left w:val="nil"/>
          <w:bottom w:val="nil"/>
          <w:right w:val="nil"/>
          <w:between w:val="nil"/>
        </w:pBdr>
        <w:tabs>
          <w:tab w:val="left" w:pos="709"/>
        </w:tabs>
        <w:spacing w:after="0"/>
        <w:ind w:firstLine="284"/>
        <w:rPr>
          <w:rFonts w:eastAsia="Arial"/>
          <w:sz w:val="20"/>
          <w:szCs w:val="20"/>
        </w:rPr>
      </w:pPr>
    </w:p>
    <w:p w14:paraId="64C45FFA" w14:textId="77777777" w:rsidR="0041521A" w:rsidRPr="00BC23C2" w:rsidRDefault="0041521A" w:rsidP="00F912D5">
      <w:pPr>
        <w:pStyle w:val="Sinespaciado"/>
        <w:numPr>
          <w:ilvl w:val="0"/>
          <w:numId w:val="2"/>
        </w:numPr>
        <w:ind w:left="142" w:hanging="142"/>
        <w:jc w:val="both"/>
        <w:rPr>
          <w:rFonts w:eastAsia="Arial Unicode MS"/>
          <w:bCs/>
          <w:sz w:val="20"/>
          <w:szCs w:val="20"/>
        </w:rPr>
      </w:pPr>
      <w:r w:rsidRPr="00BC23C2">
        <w:rPr>
          <w:rFonts w:eastAsia="Arial Unicode MS"/>
          <w:b/>
          <w:bCs/>
          <w:sz w:val="20"/>
          <w:szCs w:val="20"/>
        </w:rPr>
        <w:t>Curso</w:t>
      </w:r>
      <w:r w:rsidRPr="00BC23C2">
        <w:rPr>
          <w:rFonts w:eastAsia="Arial Unicode MS"/>
          <w:b/>
          <w:sz w:val="20"/>
          <w:szCs w:val="20"/>
        </w:rPr>
        <w:t xml:space="preserve"> introductorio de Arte en Espacio Público</w:t>
      </w:r>
      <w:r w:rsidRPr="00BC23C2">
        <w:rPr>
          <w:rFonts w:eastAsia="Arial Unicode MS"/>
          <w:bCs/>
          <w:sz w:val="20"/>
          <w:szCs w:val="20"/>
        </w:rPr>
        <w:t>:</w:t>
      </w:r>
      <w:r w:rsidRPr="00BC23C2">
        <w:rPr>
          <w:rFonts w:eastAsia="Arial Unicode MS"/>
          <w:b/>
          <w:sz w:val="20"/>
          <w:szCs w:val="20"/>
        </w:rPr>
        <w:t xml:space="preserve"> </w:t>
      </w:r>
      <w:r w:rsidR="00B31C53" w:rsidRPr="00BC23C2">
        <w:rPr>
          <w:rFonts w:eastAsia="Arial Unicode MS"/>
          <w:bCs/>
          <w:sz w:val="20"/>
          <w:szCs w:val="20"/>
        </w:rPr>
        <w:t>En lo corrido del cuatrienio se ha venido trabajando articuladamente con el área de Formación de la Subdirección de Gestión Cultural y Artística de la SCRD en la formulación y creación de contenidos del curso, que hará parte de Plataforma Virtual de Formación en Arte, Cultura y Patrimonio – FORMA.</w:t>
      </w:r>
      <w:r w:rsidRPr="00BC23C2">
        <w:rPr>
          <w:rFonts w:eastAsia="Arial Unicode MS"/>
          <w:bCs/>
          <w:sz w:val="20"/>
          <w:szCs w:val="20"/>
        </w:rPr>
        <w:t xml:space="preserve">  </w:t>
      </w:r>
    </w:p>
    <w:p w14:paraId="5CA2EE68" w14:textId="77777777" w:rsidR="0041521A" w:rsidRPr="00BC23C2" w:rsidRDefault="005865E1" w:rsidP="005865E1">
      <w:pPr>
        <w:pStyle w:val="Sinespaciado"/>
        <w:ind w:left="360"/>
        <w:jc w:val="center"/>
        <w:rPr>
          <w:rFonts w:eastAsia="Times New Roman"/>
          <w:sz w:val="20"/>
          <w:szCs w:val="20"/>
          <w:lang w:eastAsia="es-CO"/>
        </w:rPr>
      </w:pPr>
      <w:r w:rsidRPr="00BC23C2">
        <w:rPr>
          <w:rFonts w:eastAsia="Times New Roman"/>
          <w:noProof/>
          <w:sz w:val="20"/>
          <w:szCs w:val="20"/>
          <w:lang w:eastAsia="es-CO"/>
        </w:rPr>
        <w:drawing>
          <wp:inline distT="0" distB="0" distL="0" distR="0" wp14:anchorId="52334A5C" wp14:editId="14B88424">
            <wp:extent cx="2193882" cy="1260000"/>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97058" cy="1261824"/>
                    </a:xfrm>
                    <a:prstGeom prst="rect">
                      <a:avLst/>
                    </a:prstGeom>
                    <a:noFill/>
                    <a:ln>
                      <a:noFill/>
                    </a:ln>
                  </pic:spPr>
                </pic:pic>
              </a:graphicData>
            </a:graphic>
          </wp:inline>
        </w:drawing>
      </w:r>
      <w:r w:rsidR="0041521A" w:rsidRPr="00BC23C2">
        <w:rPr>
          <w:rFonts w:eastAsia="Times New Roman"/>
          <w:noProof/>
          <w:sz w:val="20"/>
          <w:szCs w:val="20"/>
          <w:lang w:eastAsia="es-CO"/>
        </w:rPr>
        <w:drawing>
          <wp:inline distT="0" distB="0" distL="0" distR="0" wp14:anchorId="05B20EF5" wp14:editId="1AF4711F">
            <wp:extent cx="2268000" cy="1306983"/>
            <wp:effectExtent l="0" t="0" r="0" b="762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74971" cy="1311000"/>
                    </a:xfrm>
                    <a:prstGeom prst="rect">
                      <a:avLst/>
                    </a:prstGeom>
                    <a:noFill/>
                    <a:ln>
                      <a:noFill/>
                    </a:ln>
                  </pic:spPr>
                </pic:pic>
              </a:graphicData>
            </a:graphic>
          </wp:inline>
        </w:drawing>
      </w:r>
      <w:r w:rsidR="0041521A" w:rsidRPr="00BC23C2">
        <w:rPr>
          <w:rFonts w:eastAsia="Times New Roman"/>
          <w:sz w:val="20"/>
          <w:szCs w:val="20"/>
          <w:lang w:eastAsia="es-CO"/>
        </w:rPr>
        <w:t xml:space="preserve">  </w:t>
      </w:r>
    </w:p>
    <w:p w14:paraId="71A0FDE5" w14:textId="77777777" w:rsidR="0041521A" w:rsidRPr="00BC23C2" w:rsidRDefault="0041521A" w:rsidP="005865E1">
      <w:pPr>
        <w:pBdr>
          <w:top w:val="nil"/>
          <w:left w:val="nil"/>
          <w:bottom w:val="nil"/>
          <w:right w:val="nil"/>
          <w:between w:val="nil"/>
        </w:pBdr>
        <w:tabs>
          <w:tab w:val="left" w:pos="709"/>
        </w:tabs>
        <w:spacing w:after="0"/>
        <w:ind w:firstLine="284"/>
        <w:jc w:val="center"/>
        <w:rPr>
          <w:rFonts w:eastAsia="Arial"/>
          <w:sz w:val="20"/>
          <w:szCs w:val="20"/>
        </w:rPr>
      </w:pPr>
      <w:r w:rsidRPr="00BC23C2">
        <w:rPr>
          <w:rFonts w:eastAsia="Arial"/>
          <w:sz w:val="20"/>
          <w:szCs w:val="20"/>
        </w:rPr>
        <w:t>Fuente: Subdirección de Gestión Cultural y Artística - SCRD</w:t>
      </w:r>
    </w:p>
    <w:p w14:paraId="48392C88" w14:textId="77777777" w:rsidR="0041521A" w:rsidRPr="00BC23C2" w:rsidRDefault="0041521A" w:rsidP="005865E1">
      <w:pPr>
        <w:pStyle w:val="Sinespaciado"/>
        <w:ind w:left="360"/>
        <w:jc w:val="both"/>
        <w:rPr>
          <w:rFonts w:eastAsia="Times New Roman"/>
          <w:sz w:val="20"/>
          <w:szCs w:val="20"/>
          <w:lang w:eastAsia="es-CO"/>
        </w:rPr>
      </w:pPr>
    </w:p>
    <w:p w14:paraId="546E3E70" w14:textId="77777777" w:rsidR="0041521A" w:rsidRPr="00BC23C2" w:rsidRDefault="0041521A" w:rsidP="00F912D5">
      <w:pPr>
        <w:pStyle w:val="Sinespaciado"/>
        <w:numPr>
          <w:ilvl w:val="0"/>
          <w:numId w:val="2"/>
        </w:numPr>
        <w:ind w:left="142" w:hanging="142"/>
        <w:jc w:val="both"/>
        <w:rPr>
          <w:rFonts w:eastAsia="Times New Roman"/>
          <w:sz w:val="20"/>
          <w:szCs w:val="20"/>
          <w:lang w:eastAsia="es-CO"/>
        </w:rPr>
      </w:pPr>
      <w:r w:rsidRPr="00BC23C2">
        <w:rPr>
          <w:rFonts w:eastAsia="Arial Unicode MS"/>
          <w:b/>
          <w:bCs/>
          <w:sz w:val="20"/>
          <w:szCs w:val="20"/>
        </w:rPr>
        <w:t>Estrategia</w:t>
      </w:r>
      <w:r w:rsidRPr="00BC23C2">
        <w:rPr>
          <w:rFonts w:eastAsia="Arial Unicode MS"/>
          <w:b/>
          <w:sz w:val="20"/>
          <w:szCs w:val="20"/>
        </w:rPr>
        <w:t xml:space="preserve"> “Artistas de Clase”</w:t>
      </w:r>
      <w:r w:rsidRPr="00BC23C2">
        <w:rPr>
          <w:rFonts w:eastAsia="Arial Unicode MS"/>
          <w:bCs/>
          <w:sz w:val="20"/>
          <w:szCs w:val="20"/>
        </w:rPr>
        <w:t xml:space="preserve">: </w:t>
      </w:r>
      <w:r w:rsidRPr="00BC23C2">
        <w:rPr>
          <w:rFonts w:eastAsia="Arial Unicode MS"/>
          <w:b/>
          <w:sz w:val="20"/>
          <w:szCs w:val="20"/>
        </w:rPr>
        <w:t xml:space="preserve"> </w:t>
      </w:r>
      <w:r w:rsidR="00B31C53" w:rsidRPr="00BC23C2">
        <w:rPr>
          <w:rFonts w:eastAsia="Arial Unicode MS"/>
          <w:bCs/>
          <w:sz w:val="20"/>
          <w:szCs w:val="20"/>
        </w:rPr>
        <w:t xml:space="preserve">una de las metas de la estrategia de atención a los artistas del espacio público regulados es la cualificación de sus prácticas artísticas, para lo cual la Subdirección de Gestión Cultural y Artística durante el primer semestre del 2021 formuló la beca “Artistas de clase”, a través de la cual se busca que organizaciones con años de experiencia en las artes escénicas puedan transmitir sus conocimientos a través de talleres cortos, a los artistas regulados del espacio público que también hacen parte de las artes escénicas.  </w:t>
      </w:r>
    </w:p>
    <w:p w14:paraId="245E3125" w14:textId="77777777" w:rsidR="00B31C53" w:rsidRPr="00BC23C2" w:rsidRDefault="00B31C53" w:rsidP="00B31C53">
      <w:pPr>
        <w:pStyle w:val="Sinespaciado"/>
        <w:ind w:left="142"/>
        <w:jc w:val="both"/>
        <w:rPr>
          <w:rFonts w:eastAsia="Arial Unicode MS"/>
          <w:b/>
          <w:bCs/>
          <w:sz w:val="20"/>
          <w:szCs w:val="20"/>
        </w:rPr>
      </w:pPr>
    </w:p>
    <w:p w14:paraId="4C9025D8" w14:textId="77777777" w:rsidR="00B31C53" w:rsidRPr="00BC23C2" w:rsidRDefault="00B31C53" w:rsidP="00B31C53">
      <w:pPr>
        <w:pStyle w:val="Sinespaciado"/>
        <w:ind w:left="142"/>
        <w:jc w:val="both"/>
        <w:rPr>
          <w:rFonts w:eastAsia="Times New Roman"/>
          <w:sz w:val="20"/>
          <w:szCs w:val="20"/>
          <w:lang w:eastAsia="es-CO"/>
        </w:rPr>
      </w:pPr>
    </w:p>
    <w:p w14:paraId="51089B4C" w14:textId="77777777" w:rsidR="00B31C53" w:rsidRPr="00BC23C2" w:rsidRDefault="00B31C53" w:rsidP="00B31C53">
      <w:pPr>
        <w:pStyle w:val="Sinespaciado"/>
        <w:ind w:left="142"/>
        <w:jc w:val="center"/>
        <w:rPr>
          <w:rFonts w:eastAsia="Times New Roman"/>
          <w:sz w:val="20"/>
          <w:szCs w:val="20"/>
          <w:lang w:eastAsia="es-CO"/>
        </w:rPr>
      </w:pPr>
      <w:r w:rsidRPr="00BC23C2">
        <w:rPr>
          <w:rFonts w:eastAsia="Arial"/>
          <w:noProof/>
          <w:color w:val="000000"/>
          <w:sz w:val="20"/>
          <w:szCs w:val="20"/>
        </w:rPr>
        <w:lastRenderedPageBreak/>
        <w:drawing>
          <wp:inline distT="0" distB="0" distL="0" distR="0" wp14:anchorId="2EA47ADE" wp14:editId="770A70DC">
            <wp:extent cx="2400300" cy="2400300"/>
            <wp:effectExtent l="0" t="0" r="0" b="0"/>
            <wp:docPr id="20" name="Imagen 20" descr="Imagen de la pantalla de un celular con texto e imágene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1.png" descr="Imagen de la pantalla de un celular con texto e imágenes&#10;&#10;Descripción generada automáticamente con confianza baja"/>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00300" cy="2400300"/>
                    </a:xfrm>
                    <a:prstGeom prst="rect">
                      <a:avLst/>
                    </a:prstGeom>
                    <a:noFill/>
                    <a:ln>
                      <a:noFill/>
                    </a:ln>
                  </pic:spPr>
                </pic:pic>
              </a:graphicData>
            </a:graphic>
          </wp:inline>
        </w:drawing>
      </w:r>
    </w:p>
    <w:p w14:paraId="523A858E" w14:textId="77777777" w:rsidR="0041521A" w:rsidRPr="00BC23C2" w:rsidRDefault="00B31C53" w:rsidP="00B31C53">
      <w:pPr>
        <w:pStyle w:val="Sinespaciado"/>
        <w:jc w:val="center"/>
        <w:rPr>
          <w:rFonts w:eastAsia="Times New Roman"/>
          <w:sz w:val="20"/>
          <w:szCs w:val="20"/>
          <w:lang w:eastAsia="es-CO"/>
        </w:rPr>
      </w:pPr>
      <w:r w:rsidRPr="00BC23C2">
        <w:rPr>
          <w:rFonts w:eastAsia="Times New Roman"/>
          <w:sz w:val="20"/>
          <w:szCs w:val="20"/>
          <w:lang w:eastAsia="es-CO"/>
        </w:rPr>
        <w:t>Fuente: Subdirección de Gestión Cultural y Artística - SCRD</w:t>
      </w:r>
    </w:p>
    <w:p w14:paraId="2A227559" w14:textId="77777777" w:rsidR="00B31C53" w:rsidRPr="00BC23C2" w:rsidRDefault="00B31C53" w:rsidP="005865E1">
      <w:pPr>
        <w:widowControl w:val="0"/>
        <w:suppressAutoHyphens/>
        <w:spacing w:after="0" w:line="240" w:lineRule="auto"/>
        <w:jc w:val="left"/>
        <w:rPr>
          <w:b/>
          <w:bCs/>
          <w:sz w:val="20"/>
          <w:szCs w:val="20"/>
        </w:rPr>
      </w:pPr>
    </w:p>
    <w:p w14:paraId="06FCAC3B" w14:textId="77777777" w:rsidR="0041521A" w:rsidRPr="00BC23C2" w:rsidRDefault="0041521A" w:rsidP="005865E1">
      <w:pPr>
        <w:widowControl w:val="0"/>
        <w:suppressAutoHyphens/>
        <w:spacing w:after="0" w:line="240" w:lineRule="auto"/>
        <w:jc w:val="left"/>
        <w:rPr>
          <w:b/>
          <w:bCs/>
          <w:sz w:val="20"/>
          <w:szCs w:val="20"/>
        </w:rPr>
      </w:pPr>
      <w:r w:rsidRPr="00BC23C2">
        <w:rPr>
          <w:b/>
          <w:bCs/>
          <w:sz w:val="20"/>
          <w:szCs w:val="20"/>
        </w:rPr>
        <w:t>GESTIÓN TERRITORIAL</w:t>
      </w:r>
    </w:p>
    <w:p w14:paraId="2667FF32" w14:textId="77777777" w:rsidR="0041521A" w:rsidRPr="00BC23C2" w:rsidRDefault="0041521A" w:rsidP="005865E1">
      <w:pPr>
        <w:spacing w:after="0"/>
        <w:ind w:left="142"/>
        <w:rPr>
          <w:sz w:val="20"/>
          <w:szCs w:val="20"/>
        </w:rPr>
      </w:pPr>
    </w:p>
    <w:p w14:paraId="7EB5D7A2" w14:textId="77777777" w:rsidR="00CB6641" w:rsidRPr="00BC23C2" w:rsidRDefault="00CB6641" w:rsidP="00CB6641">
      <w:pPr>
        <w:rPr>
          <w:sz w:val="20"/>
          <w:szCs w:val="20"/>
          <w:lang w:val="es-ES" w:eastAsia="zh-CN"/>
        </w:rPr>
      </w:pPr>
      <w:r w:rsidRPr="00BC23C2">
        <w:rPr>
          <w:b/>
          <w:bCs/>
          <w:sz w:val="20"/>
          <w:szCs w:val="20"/>
          <w:lang w:val="es-ES" w:eastAsia="zh-CN"/>
        </w:rPr>
        <w:t xml:space="preserve">Regulación de Actividades Artísticas en el Espacio Público: </w:t>
      </w:r>
      <w:r w:rsidRPr="00BC23C2">
        <w:rPr>
          <w:sz w:val="20"/>
          <w:szCs w:val="20"/>
          <w:lang w:val="es-ES" w:eastAsia="zh-CN"/>
        </w:rPr>
        <w:t xml:space="preserve">de acuerdo con información de la Subdirección de las Artes del IDARTES, para la vigencia 2020 de 456 registros hechos desde el momento de apertura de la plataforma </w:t>
      </w:r>
      <w:hyperlink r:id="rId39">
        <w:r w:rsidRPr="00BC23C2">
          <w:rPr>
            <w:sz w:val="20"/>
            <w:szCs w:val="20"/>
            <w:u w:val="single"/>
            <w:lang w:val="es-ES" w:eastAsia="zh-CN"/>
          </w:rPr>
          <w:t>www.paes.gov.co</w:t>
        </w:r>
      </w:hyperlink>
      <w:r w:rsidRPr="00BC23C2">
        <w:rPr>
          <w:sz w:val="20"/>
          <w:szCs w:val="20"/>
          <w:lang w:val="es-ES" w:eastAsia="zh-CN"/>
        </w:rPr>
        <w:t xml:space="preserve">, fueron aprobados 298 artistas de espacio público. Para el primer semestre de 2021 se contaba con 594 registros, de los cuales cuentan con aprobación 356 artistas del espacio público. Es de resaltar que, a raíz de la emergencia sanitaria, el IDARTES suspendió la entrega de permisos entre abril y diciembre del año 2020, por lo que, desde su reapertura en el mes de diciembre 2020, la regulación muestra un incremento en el registro y solicitud de permisos durante lo corrido del año 2021. </w:t>
      </w:r>
    </w:p>
    <w:p w14:paraId="211E6414" w14:textId="77777777" w:rsidR="00CB6641" w:rsidRPr="00BC23C2" w:rsidRDefault="00CB6641" w:rsidP="00CB6641">
      <w:pPr>
        <w:rPr>
          <w:rFonts w:eastAsia="Arial"/>
          <w:color w:val="000000"/>
          <w:position w:val="-1"/>
          <w:sz w:val="20"/>
          <w:szCs w:val="20"/>
          <w:lang w:val="es-ES" w:eastAsia="zh-CN"/>
        </w:rPr>
      </w:pPr>
      <w:r w:rsidRPr="00BC23C2">
        <w:rPr>
          <w:rFonts w:eastAsia="Arial"/>
          <w:color w:val="000000"/>
          <w:position w:val="-1"/>
          <w:sz w:val="20"/>
          <w:szCs w:val="20"/>
          <w:lang w:val="es-ES" w:eastAsia="zh-CN"/>
        </w:rPr>
        <w:t>Como parte de la estrategia de atención a los artistas del espacio público se estipularon cuatro fases del proceso para cumplir los objetivos establecidos en el proyecto de inversión, el primero se denominó emergencia, para lo cual se realizó la campaña “</w:t>
      </w:r>
      <w:r w:rsidRPr="00BC23C2">
        <w:rPr>
          <w:rFonts w:eastAsia="Arial"/>
          <w:i/>
          <w:iCs/>
          <w:color w:val="000000"/>
          <w:position w:val="-1"/>
          <w:sz w:val="20"/>
          <w:szCs w:val="20"/>
          <w:lang w:val="es-ES" w:eastAsia="zh-CN"/>
        </w:rPr>
        <w:t>El arte llega a tu casa</w:t>
      </w:r>
      <w:r w:rsidRPr="00BC23C2">
        <w:rPr>
          <w:rFonts w:eastAsia="DejaVu Sans"/>
          <w:i/>
          <w:iCs/>
          <w:position w:val="-1"/>
          <w:sz w:val="20"/>
          <w:szCs w:val="20"/>
          <w:lang w:val="es-ES" w:eastAsia="zh-CN"/>
        </w:rPr>
        <w:t xml:space="preserve"> - </w:t>
      </w:r>
      <w:r w:rsidRPr="00BC23C2">
        <w:rPr>
          <w:rFonts w:eastAsia="Arial"/>
          <w:i/>
          <w:iCs/>
          <w:color w:val="000000"/>
          <w:position w:val="-1"/>
          <w:sz w:val="20"/>
          <w:szCs w:val="20"/>
          <w:lang w:val="es-ES" w:eastAsia="zh-CN"/>
        </w:rPr>
        <w:t>Alas por la vida</w:t>
      </w:r>
      <w:r w:rsidRPr="00BC23C2">
        <w:rPr>
          <w:rFonts w:eastAsia="Arial"/>
          <w:color w:val="000000"/>
          <w:position w:val="-1"/>
          <w:sz w:val="20"/>
          <w:szCs w:val="20"/>
          <w:lang w:val="es-ES" w:eastAsia="zh-CN"/>
        </w:rPr>
        <w:t xml:space="preserve">”; el segundo es el diagnóstico que se desarrolló durante el primer trimestre 2021, el tercero es la reestructuración de la regulación en la cual se trabaja actualmente y </w:t>
      </w:r>
      <w:r w:rsidRPr="00BC23C2">
        <w:rPr>
          <w:rFonts w:eastAsia="DejaVu Sans"/>
          <w:position w:val="-1"/>
          <w:sz w:val="20"/>
          <w:szCs w:val="20"/>
          <w:lang w:val="es-ES" w:eastAsia="zh-CN"/>
        </w:rPr>
        <w:t>el</w:t>
      </w:r>
      <w:r w:rsidRPr="00BC23C2">
        <w:rPr>
          <w:rFonts w:eastAsia="Arial"/>
          <w:color w:val="000000"/>
          <w:position w:val="-1"/>
          <w:sz w:val="20"/>
          <w:szCs w:val="20"/>
          <w:lang w:val="es-ES" w:eastAsia="zh-CN"/>
        </w:rPr>
        <w:t xml:space="preserve"> </w:t>
      </w:r>
      <w:r w:rsidRPr="00BC23C2">
        <w:rPr>
          <w:rFonts w:eastAsia="DejaVu Sans"/>
          <w:position w:val="-1"/>
          <w:sz w:val="20"/>
          <w:szCs w:val="20"/>
          <w:lang w:val="es-ES" w:eastAsia="zh-CN"/>
        </w:rPr>
        <w:t>último</w:t>
      </w:r>
      <w:r w:rsidRPr="00BC23C2">
        <w:rPr>
          <w:rFonts w:eastAsia="Arial"/>
          <w:color w:val="000000"/>
          <w:position w:val="-1"/>
          <w:sz w:val="20"/>
          <w:szCs w:val="20"/>
          <w:lang w:val="es-ES" w:eastAsia="zh-CN"/>
        </w:rPr>
        <w:t xml:space="preserve"> es la implementación. Las principales actividades de las fases adelantadas se describen a continuación:</w:t>
      </w:r>
    </w:p>
    <w:p w14:paraId="25F2216B" w14:textId="77777777" w:rsidR="00CB6641" w:rsidRPr="00BC23C2" w:rsidRDefault="00CB6641" w:rsidP="00CB6641">
      <w:pPr>
        <w:rPr>
          <w:rFonts w:eastAsia="Arial"/>
          <w:b/>
          <w:bCs/>
          <w:color w:val="000000"/>
          <w:position w:val="-1"/>
          <w:sz w:val="20"/>
          <w:szCs w:val="20"/>
          <w:lang w:val="es-ES" w:eastAsia="zh-CN"/>
        </w:rPr>
      </w:pPr>
      <w:r w:rsidRPr="00BC23C2">
        <w:rPr>
          <w:rFonts w:eastAsia="Arial"/>
          <w:b/>
          <w:bCs/>
          <w:color w:val="000000"/>
          <w:position w:val="-1"/>
          <w:sz w:val="20"/>
          <w:szCs w:val="20"/>
          <w:lang w:val="es-ES" w:eastAsia="zh-CN"/>
        </w:rPr>
        <w:t xml:space="preserve">Fase 1 Emergencia: </w:t>
      </w:r>
    </w:p>
    <w:p w14:paraId="54F8CAA8" w14:textId="77777777" w:rsidR="00CB6641" w:rsidRPr="00BC23C2" w:rsidRDefault="00CB6641" w:rsidP="00CB6641">
      <w:pPr>
        <w:rPr>
          <w:sz w:val="20"/>
          <w:szCs w:val="20"/>
          <w:lang w:val="es-ES" w:eastAsia="zh-CN"/>
        </w:rPr>
      </w:pPr>
      <w:r w:rsidRPr="00BC23C2">
        <w:rPr>
          <w:b/>
          <w:bCs/>
          <w:sz w:val="20"/>
          <w:szCs w:val="20"/>
          <w:lang w:val="es-ES" w:eastAsia="zh-CN"/>
        </w:rPr>
        <w:t xml:space="preserve">Campaña “El arte llega a tu casa – Alas por la vida”: </w:t>
      </w:r>
      <w:r w:rsidRPr="00BC23C2">
        <w:rPr>
          <w:sz w:val="20"/>
          <w:szCs w:val="20"/>
          <w:lang w:val="es-ES" w:eastAsia="zh-CN"/>
        </w:rPr>
        <w:t xml:space="preserve">dado que para inicios del segundo semestre de 2020 las actividades artísticas en el espacio público continuaban afectadas por la </w:t>
      </w:r>
      <w:r w:rsidRPr="00BC23C2">
        <w:rPr>
          <w:b/>
          <w:bCs/>
          <w:sz w:val="20"/>
          <w:szCs w:val="20"/>
          <w:lang w:val="es-ES" w:eastAsia="zh-CN"/>
        </w:rPr>
        <w:t>emergencia</w:t>
      </w:r>
      <w:r w:rsidRPr="00BC23C2">
        <w:rPr>
          <w:sz w:val="20"/>
          <w:szCs w:val="20"/>
          <w:lang w:val="es-ES" w:eastAsia="zh-CN"/>
        </w:rPr>
        <w:t xml:space="preserve"> sanitaria, la SCRD desarrolló esta campaña, a través de la cual se invitaron 292 artistas de espacio público residentes en la ciudad de Bogotá que estaban registrados en la plataforma PAES (</w:t>
      </w:r>
      <w:hyperlink r:id="rId40">
        <w:r w:rsidRPr="00BC23C2">
          <w:rPr>
            <w:sz w:val="20"/>
            <w:szCs w:val="20"/>
            <w:lang w:val="es-ES" w:eastAsia="zh-CN"/>
          </w:rPr>
          <w:t>www.paes.gov.co</w:t>
        </w:r>
      </w:hyperlink>
      <w:r w:rsidRPr="00BC23C2">
        <w:rPr>
          <w:sz w:val="20"/>
          <w:szCs w:val="20"/>
          <w:lang w:val="es-ES" w:eastAsia="zh-CN"/>
        </w:rPr>
        <w:t xml:space="preserve">) a participar de esta iniciativa, que buscó estimular la circulación de las actividades y proteger a los artistas que se vieron afectados en sus actividades de aprovechamiento económico. </w:t>
      </w:r>
    </w:p>
    <w:p w14:paraId="67835F21" w14:textId="77777777" w:rsidR="00CB6641" w:rsidRPr="00BC23C2" w:rsidRDefault="00CB6641" w:rsidP="00CB6641">
      <w:pPr>
        <w:rPr>
          <w:rFonts w:eastAsia="Arial"/>
          <w:color w:val="000000"/>
          <w:sz w:val="20"/>
          <w:szCs w:val="20"/>
          <w:lang w:val="es-ES" w:eastAsia="zh-CN"/>
        </w:rPr>
      </w:pPr>
      <w:r w:rsidRPr="00BC23C2">
        <w:rPr>
          <w:rFonts w:eastAsia="Arial"/>
          <w:color w:val="000000"/>
          <w:sz w:val="20"/>
          <w:szCs w:val="20"/>
          <w:lang w:val="es-ES" w:eastAsia="zh-CN"/>
        </w:rPr>
        <w:t xml:space="preserve">En esta </w:t>
      </w:r>
      <w:r w:rsidRPr="00BC23C2">
        <w:rPr>
          <w:sz w:val="20"/>
          <w:szCs w:val="20"/>
          <w:lang w:val="es-ES" w:eastAsia="zh-CN"/>
        </w:rPr>
        <w:t>campaña</w:t>
      </w:r>
      <w:r w:rsidRPr="00BC23C2">
        <w:rPr>
          <w:rFonts w:eastAsia="Arial"/>
          <w:color w:val="000000"/>
          <w:sz w:val="20"/>
          <w:szCs w:val="20"/>
          <w:lang w:val="es-ES" w:eastAsia="zh-CN"/>
        </w:rPr>
        <w:t xml:space="preserve"> los artistas se vincularon a la estrategia “Alas”, que tenía especial énfasis en promover comportamientos de auto y mutuo cuidado ante la actual situación por la pandemia. A través de la campaña los artistas realizaron un video en el que difundieron la estrategia LUS: </w:t>
      </w:r>
      <w:r w:rsidRPr="00BC23C2">
        <w:rPr>
          <w:rFonts w:eastAsia="DejaVu Sans"/>
          <w:sz w:val="20"/>
          <w:szCs w:val="20"/>
          <w:lang w:val="es-ES" w:eastAsia="zh-CN"/>
        </w:rPr>
        <w:t>“</w:t>
      </w:r>
      <w:r w:rsidRPr="00BC23C2">
        <w:rPr>
          <w:rFonts w:eastAsia="Arial"/>
          <w:color w:val="000000"/>
          <w:sz w:val="20"/>
          <w:szCs w:val="20"/>
          <w:lang w:val="es-ES" w:eastAsia="zh-CN"/>
        </w:rPr>
        <w:t xml:space="preserve">Lavado de manos cada tres horas, Uso adecuado del tapañatas y Sepárate a más de “un ala de distancia”. </w:t>
      </w:r>
      <w:r w:rsidRPr="00BC23C2">
        <w:rPr>
          <w:rFonts w:eastAsia="Arial"/>
          <w:color w:val="000000"/>
          <w:sz w:val="20"/>
          <w:szCs w:val="20"/>
          <w:lang w:val="es-ES" w:eastAsia="zh-CN"/>
        </w:rPr>
        <w:lastRenderedPageBreak/>
        <w:t>Adicionalmente se realizó la grabación de un podcast con cada uno de ellos, en el que narran cómo se convirtieron en artistas del espacio público.</w:t>
      </w:r>
    </w:p>
    <w:p w14:paraId="35E5557F" w14:textId="77777777" w:rsidR="0041521A" w:rsidRPr="00BC23C2" w:rsidRDefault="00CB6641" w:rsidP="00CB6641">
      <w:pPr>
        <w:rPr>
          <w:sz w:val="20"/>
          <w:szCs w:val="20"/>
        </w:rPr>
      </w:pPr>
      <w:r w:rsidRPr="00BC23C2">
        <w:rPr>
          <w:noProof/>
          <w:sz w:val="20"/>
          <w:szCs w:val="20"/>
        </w:rPr>
        <w:drawing>
          <wp:anchor distT="0" distB="0" distL="114300" distR="114300" simplePos="0" relativeHeight="251718656" behindDoc="0" locked="0" layoutInCell="1" allowOverlap="1" wp14:anchorId="66989C6F" wp14:editId="07B6398D">
            <wp:simplePos x="0" y="0"/>
            <wp:positionH relativeFrom="column">
              <wp:posOffset>2644140</wp:posOffset>
            </wp:positionH>
            <wp:positionV relativeFrom="paragraph">
              <wp:posOffset>2216785</wp:posOffset>
            </wp:positionV>
            <wp:extent cx="2695575" cy="1438275"/>
            <wp:effectExtent l="0" t="0" r="9525" b="9525"/>
            <wp:wrapSquare wrapText="bothSides"/>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l="3963" t="10307" r="10754"/>
                    <a:stretch>
                      <a:fillRect/>
                    </a:stretch>
                  </pic:blipFill>
                  <pic:spPr bwMode="auto">
                    <a:xfrm>
                      <a:off x="0" y="0"/>
                      <a:ext cx="2695575"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23C2">
        <w:rPr>
          <w:noProof/>
          <w:sz w:val="20"/>
          <w:szCs w:val="20"/>
        </w:rPr>
        <w:drawing>
          <wp:anchor distT="0" distB="0" distL="114300" distR="114300" simplePos="0" relativeHeight="251717632" behindDoc="0" locked="0" layoutInCell="1" allowOverlap="1" wp14:anchorId="74CA86EC" wp14:editId="18A70E7D">
            <wp:simplePos x="0" y="0"/>
            <wp:positionH relativeFrom="margin">
              <wp:align>left</wp:align>
            </wp:positionH>
            <wp:positionV relativeFrom="paragraph">
              <wp:posOffset>2245360</wp:posOffset>
            </wp:positionV>
            <wp:extent cx="2667000" cy="1438275"/>
            <wp:effectExtent l="0" t="0" r="0" b="9525"/>
            <wp:wrapSquare wrapText="bothSides"/>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l="1848" t="10008" r="13315"/>
                    <a:stretch>
                      <a:fillRect/>
                    </a:stretch>
                  </pic:blipFill>
                  <pic:spPr bwMode="auto">
                    <a:xfrm>
                      <a:off x="0" y="0"/>
                      <a:ext cx="2667000"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23C2">
        <w:rPr>
          <w:noProof/>
          <w:sz w:val="20"/>
          <w:szCs w:val="20"/>
        </w:rPr>
        <w:drawing>
          <wp:anchor distT="0" distB="0" distL="114300" distR="114300" simplePos="0" relativeHeight="251716608" behindDoc="0" locked="0" layoutInCell="1" allowOverlap="1" wp14:anchorId="5BE38389" wp14:editId="423A0C77">
            <wp:simplePos x="0" y="0"/>
            <wp:positionH relativeFrom="column">
              <wp:posOffset>2606040</wp:posOffset>
            </wp:positionH>
            <wp:positionV relativeFrom="paragraph">
              <wp:posOffset>826135</wp:posOffset>
            </wp:positionV>
            <wp:extent cx="2667000" cy="1438275"/>
            <wp:effectExtent l="0" t="0" r="0" b="9525"/>
            <wp:wrapSquare wrapText="bothSides"/>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l="3166" t="9166" r="11172"/>
                    <a:stretch>
                      <a:fillRect/>
                    </a:stretch>
                  </pic:blipFill>
                  <pic:spPr bwMode="auto">
                    <a:xfrm>
                      <a:off x="0" y="0"/>
                      <a:ext cx="2667000"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23C2">
        <w:rPr>
          <w:rFonts w:eastAsia="Arial"/>
          <w:color w:val="000000"/>
          <w:position w:val="-1"/>
          <w:sz w:val="20"/>
          <w:szCs w:val="20"/>
          <w:lang w:val="es-ES" w:eastAsia="zh-CN"/>
        </w:rPr>
        <w:t>La campaña finalizó en noviembre de 2020 y como resultado se recibieron 146 videos y se grabaron 180 audios de artistas. Se contó con la participación de 34 pintores, 28 dibujantes, 26 músicos, 23 escultores, 21 bailarines, 14 estatuas humanas, 12 narradores orales, 10 cantantes, 8 performance, 2 fotógrafos, 2 teatreros, 1 artista de circo y 1 mimo.</w:t>
      </w:r>
      <w:r w:rsidR="0041521A" w:rsidRPr="00BC23C2">
        <w:rPr>
          <w:sz w:val="20"/>
          <w:szCs w:val="20"/>
        </w:rPr>
        <w:t xml:space="preserve">  </w:t>
      </w:r>
    </w:p>
    <w:p w14:paraId="3A0DC12E" w14:textId="77777777" w:rsidR="0041521A" w:rsidRPr="00BC23C2" w:rsidRDefault="00CB6641" w:rsidP="005865E1">
      <w:pPr>
        <w:spacing w:after="0"/>
        <w:ind w:left="720"/>
        <w:jc w:val="center"/>
        <w:rPr>
          <w:sz w:val="20"/>
          <w:szCs w:val="20"/>
        </w:rPr>
      </w:pPr>
      <w:r w:rsidRPr="00BC23C2">
        <w:rPr>
          <w:noProof/>
          <w:sz w:val="20"/>
          <w:szCs w:val="20"/>
        </w:rPr>
        <w:drawing>
          <wp:anchor distT="0" distB="0" distL="114300" distR="114300" simplePos="0" relativeHeight="251715584" behindDoc="0" locked="0" layoutInCell="1" allowOverlap="1" wp14:anchorId="47FD0812" wp14:editId="512B8862">
            <wp:simplePos x="0" y="0"/>
            <wp:positionH relativeFrom="column">
              <wp:posOffset>-51435</wp:posOffset>
            </wp:positionH>
            <wp:positionV relativeFrom="paragraph">
              <wp:posOffset>12065</wp:posOffset>
            </wp:positionV>
            <wp:extent cx="2667000" cy="1438275"/>
            <wp:effectExtent l="0" t="0" r="0" b="9525"/>
            <wp:wrapSquare wrapText="bothSides"/>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l="2411" b="4016"/>
                    <a:stretch>
                      <a:fillRect/>
                    </a:stretch>
                  </pic:blipFill>
                  <pic:spPr bwMode="auto">
                    <a:xfrm>
                      <a:off x="0" y="0"/>
                      <a:ext cx="2667000"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0041521A" w:rsidRPr="00BC23C2">
        <w:rPr>
          <w:sz w:val="20"/>
          <w:szCs w:val="20"/>
        </w:rPr>
        <w:t xml:space="preserve">  </w:t>
      </w:r>
    </w:p>
    <w:p w14:paraId="3CB8C599" w14:textId="77777777" w:rsidR="0041521A" w:rsidRPr="00BC23C2" w:rsidRDefault="0041521A" w:rsidP="005865E1">
      <w:pPr>
        <w:spacing w:after="0"/>
        <w:jc w:val="center"/>
        <w:rPr>
          <w:sz w:val="20"/>
          <w:szCs w:val="20"/>
        </w:rPr>
      </w:pPr>
      <w:r w:rsidRPr="00BC23C2">
        <w:rPr>
          <w:sz w:val="20"/>
          <w:szCs w:val="20"/>
        </w:rPr>
        <w:t>Fuente: Subdirección de Gestión artística y Cultural - SCRD -Campaña “</w:t>
      </w:r>
      <w:r w:rsidRPr="00BC23C2">
        <w:rPr>
          <w:i/>
          <w:iCs/>
          <w:sz w:val="20"/>
          <w:szCs w:val="20"/>
        </w:rPr>
        <w:t>El arte llega a tu casa. Alas por la vida</w:t>
      </w:r>
      <w:r w:rsidRPr="00BC23C2">
        <w:rPr>
          <w:sz w:val="20"/>
          <w:szCs w:val="20"/>
        </w:rPr>
        <w:t>”</w:t>
      </w:r>
    </w:p>
    <w:p w14:paraId="178147CA" w14:textId="77777777" w:rsidR="00BC23C2" w:rsidRDefault="00BC23C2" w:rsidP="00BC23C2">
      <w:pPr>
        <w:spacing w:after="0"/>
        <w:rPr>
          <w:sz w:val="20"/>
          <w:szCs w:val="20"/>
          <w:lang w:val="es-ES" w:eastAsia="zh-CN"/>
        </w:rPr>
      </w:pPr>
    </w:p>
    <w:p w14:paraId="55ABD59E" w14:textId="77777777" w:rsidR="00CB6641" w:rsidRPr="00BC23C2" w:rsidRDefault="00CB6641" w:rsidP="00CB6641">
      <w:pPr>
        <w:rPr>
          <w:sz w:val="20"/>
          <w:szCs w:val="20"/>
          <w:lang w:val="es-ES" w:eastAsia="zh-CN"/>
        </w:rPr>
      </w:pPr>
      <w:r w:rsidRPr="00BC23C2">
        <w:rPr>
          <w:sz w:val="20"/>
          <w:szCs w:val="20"/>
          <w:lang w:val="es-ES" w:eastAsia="zh-CN"/>
        </w:rPr>
        <w:t>Adicionalmente, y como parte del apoyo a los artistas del espacio público durante la emergencia sanitaria, el IDARTES lanzó la invitación pública “Memorias de la KY” con una bolsa concursable por 200 millones de pesos para artistas del espacio público. Se trataba de una estrategia para el sector artístico que le apostaba a la memoria y gestión del conocimiento, con el objetivo de que los artistas regulados pudieran mostrar y mantener sus prácticas artísticas. Para esta convocatoria la SCRD delegó un jurado de la Subdirección de Gestión Cultural y Artística.</w:t>
      </w:r>
    </w:p>
    <w:p w14:paraId="3C2EE1F2" w14:textId="77777777" w:rsidR="00CB6641" w:rsidRPr="00BC23C2" w:rsidRDefault="00CB6641" w:rsidP="00CB6641">
      <w:pPr>
        <w:rPr>
          <w:rFonts w:eastAsia="DejaVu Sans"/>
          <w:b/>
          <w:bCs/>
          <w:position w:val="-1"/>
          <w:sz w:val="20"/>
          <w:szCs w:val="20"/>
          <w:lang w:val="es-ES" w:eastAsia="zh-CN"/>
        </w:rPr>
      </w:pPr>
      <w:r w:rsidRPr="00BC23C2">
        <w:rPr>
          <w:rFonts w:eastAsia="DejaVu Sans"/>
          <w:b/>
          <w:bCs/>
          <w:position w:val="-1"/>
          <w:sz w:val="20"/>
          <w:szCs w:val="20"/>
          <w:lang w:val="es-ES" w:eastAsia="zh-CN"/>
        </w:rPr>
        <w:t xml:space="preserve">Fase 2 Diagnostico: </w:t>
      </w:r>
    </w:p>
    <w:p w14:paraId="6D9EC8B1" w14:textId="77777777" w:rsidR="00CB6641" w:rsidRPr="00BC23C2" w:rsidRDefault="00CB6641" w:rsidP="00CB6641">
      <w:pPr>
        <w:rPr>
          <w:sz w:val="20"/>
          <w:szCs w:val="20"/>
          <w:lang w:val="es-ES" w:eastAsia="zh-CN"/>
        </w:rPr>
      </w:pPr>
      <w:r w:rsidRPr="00BC23C2">
        <w:rPr>
          <w:b/>
          <w:sz w:val="20"/>
          <w:szCs w:val="20"/>
          <w:lang w:val="es-ES" w:eastAsia="zh-CN"/>
        </w:rPr>
        <w:t xml:space="preserve">Diagnóstico de la </w:t>
      </w:r>
      <w:r w:rsidRPr="00BC23C2">
        <w:rPr>
          <w:rFonts w:eastAsia="Arial Unicode MS"/>
          <w:b/>
          <w:bCs/>
          <w:sz w:val="20"/>
          <w:szCs w:val="20"/>
          <w:lang w:val="es-ES" w:eastAsia="zh-CN"/>
        </w:rPr>
        <w:t>Regulación</w:t>
      </w:r>
      <w:r w:rsidRPr="00BC23C2">
        <w:rPr>
          <w:b/>
          <w:sz w:val="20"/>
          <w:szCs w:val="20"/>
          <w:lang w:val="es-ES" w:eastAsia="zh-CN"/>
        </w:rPr>
        <w:t xml:space="preserve"> año 2020</w:t>
      </w:r>
      <w:r w:rsidRPr="00BC23C2">
        <w:rPr>
          <w:sz w:val="20"/>
          <w:szCs w:val="20"/>
          <w:lang w:val="es-ES" w:eastAsia="zh-CN"/>
        </w:rPr>
        <w:t xml:space="preserve">: durante el primer trimestre del 2021 se consolidó el diagnóstico de la Regulación de Actividades Artísticas del 2020, que es la base para el desarrollo y las actividades descritas a continuación y que son insumos fundamentales para la reestructuración de la </w:t>
      </w:r>
      <w:r w:rsidRPr="00BC23C2">
        <w:rPr>
          <w:rFonts w:eastAsia="DejaVu Sans"/>
          <w:sz w:val="20"/>
          <w:szCs w:val="20"/>
          <w:lang w:val="es-ES" w:eastAsia="zh-CN"/>
        </w:rPr>
        <w:t>R</w:t>
      </w:r>
      <w:r w:rsidRPr="00BC23C2">
        <w:rPr>
          <w:sz w:val="20"/>
          <w:szCs w:val="20"/>
          <w:lang w:val="es-ES" w:eastAsia="zh-CN"/>
        </w:rPr>
        <w:t xml:space="preserve">egulación.  </w:t>
      </w:r>
    </w:p>
    <w:p w14:paraId="7F862EF3" w14:textId="77777777" w:rsidR="00CB6641" w:rsidRPr="00BC23C2" w:rsidRDefault="00CB6641" w:rsidP="00CB6641">
      <w:pPr>
        <w:rPr>
          <w:rFonts w:eastAsia="DejaVu Sans"/>
          <w:b/>
          <w:bCs/>
          <w:position w:val="-1"/>
          <w:sz w:val="20"/>
          <w:szCs w:val="20"/>
          <w:lang w:val="es-ES" w:eastAsia="zh-CN"/>
        </w:rPr>
      </w:pPr>
      <w:r w:rsidRPr="00BC23C2">
        <w:rPr>
          <w:rFonts w:eastAsia="DejaVu Sans"/>
          <w:b/>
          <w:bCs/>
          <w:position w:val="-1"/>
          <w:sz w:val="20"/>
          <w:szCs w:val="20"/>
          <w:lang w:val="es-ES" w:eastAsia="zh-CN"/>
        </w:rPr>
        <w:t xml:space="preserve">Fase 3 restructuración de la regulación: </w:t>
      </w:r>
    </w:p>
    <w:p w14:paraId="59C41BD5" w14:textId="77777777" w:rsidR="00CB6641" w:rsidRPr="00BC23C2" w:rsidRDefault="00CB6641" w:rsidP="00CB6641">
      <w:pPr>
        <w:rPr>
          <w:bCs/>
          <w:sz w:val="20"/>
          <w:szCs w:val="20"/>
          <w:lang w:val="es-ES" w:eastAsia="zh-CN"/>
        </w:rPr>
      </w:pPr>
      <w:r w:rsidRPr="00BC23C2">
        <w:rPr>
          <w:b/>
          <w:sz w:val="20"/>
          <w:szCs w:val="20"/>
          <w:lang w:val="es-ES" w:eastAsia="zh-CN"/>
        </w:rPr>
        <w:t xml:space="preserve">Plan piloto del Parque Metropolitano Simón Bolívar:  </w:t>
      </w:r>
      <w:r w:rsidRPr="00BC23C2">
        <w:rPr>
          <w:bCs/>
          <w:sz w:val="20"/>
          <w:szCs w:val="20"/>
          <w:lang w:val="es-ES" w:eastAsia="zh-CN"/>
        </w:rPr>
        <w:t xml:space="preserve">con el apoyo del IDRD, la SCRD y el IDARTES implementaron, durante dieciséis fines de semana entre los meses de febrero y junio del 2021, el plan piloto para la Regulación de Actividades Artísticas en el Espacio Público en el Parque Metropolitano Simón Bolívar, el cual contó con la participación de artistas de diversas disciplinas. En </w:t>
      </w:r>
      <w:r w:rsidRPr="00BC23C2">
        <w:rPr>
          <w:bCs/>
          <w:sz w:val="20"/>
          <w:szCs w:val="20"/>
          <w:lang w:val="es-ES" w:eastAsia="zh-CN"/>
        </w:rPr>
        <w:lastRenderedPageBreak/>
        <w:t xml:space="preserve">el mes de febrero el ejercicio inició con una participación de 10 artistas en promedio por cada fin de semana, y para el mes de junio de 2021 el promedio de participación fue de 24 artistas. </w:t>
      </w:r>
    </w:p>
    <w:p w14:paraId="536CA873" w14:textId="77777777" w:rsidR="0041521A" w:rsidRPr="00BC23C2" w:rsidRDefault="00CB6641" w:rsidP="00CB6641">
      <w:pPr>
        <w:rPr>
          <w:rFonts w:eastAsia="Times New Roman"/>
          <w:sz w:val="20"/>
          <w:szCs w:val="20"/>
          <w:lang w:eastAsia="es-CO"/>
        </w:rPr>
      </w:pPr>
      <w:r w:rsidRPr="00BC23C2">
        <w:rPr>
          <w:b/>
          <w:position w:val="-1"/>
          <w:sz w:val="20"/>
          <w:szCs w:val="20"/>
        </w:rPr>
        <w:t xml:space="preserve">Apertura de la zona priorizada de la Plazoleta de Lourdes: </w:t>
      </w:r>
      <w:r w:rsidRPr="00BC23C2">
        <w:rPr>
          <w:bCs/>
          <w:position w:val="-1"/>
          <w:sz w:val="20"/>
          <w:szCs w:val="20"/>
        </w:rPr>
        <w:t>a través de una gestión articulada con la Alcaldía Local y la Secretaría de Desarrollo Económico que gestiona la actividad “A cielo abierto”, en el mes de abril 2021 se hizo la apertura oficial de la Plazoleta, como una de las zonas priorizadas para la implementación de la Regulación de Actividades Artísticas en el Espacio Público. En el primer ciclo de permisos entregados a los artistas, participaron 7 artistas de alto impacto y 4 de impacto medio.</w:t>
      </w:r>
    </w:p>
    <w:p w14:paraId="0A87171A" w14:textId="77777777" w:rsidR="007B1911" w:rsidRPr="00BC23C2" w:rsidRDefault="007B1911" w:rsidP="005865E1">
      <w:pPr>
        <w:widowControl w:val="0"/>
        <w:suppressAutoHyphens/>
        <w:spacing w:after="0" w:line="240" w:lineRule="auto"/>
        <w:jc w:val="left"/>
        <w:rPr>
          <w:rFonts w:eastAsia="Times New Roman" w:cs="Arial"/>
          <w:kern w:val="2"/>
          <w:sz w:val="20"/>
          <w:szCs w:val="20"/>
          <w:lang w:val="es-ES" w:eastAsia="es-CO"/>
        </w:rPr>
      </w:pPr>
    </w:p>
    <w:p w14:paraId="7B8DF351" w14:textId="77777777" w:rsidR="00CB6641" w:rsidRPr="00BC23C2" w:rsidRDefault="00CB6641" w:rsidP="00CB6641">
      <w:pPr>
        <w:rPr>
          <w:b/>
          <w:sz w:val="20"/>
          <w:szCs w:val="20"/>
          <w:lang w:val="es-ES" w:eastAsia="zh-CN"/>
        </w:rPr>
      </w:pPr>
      <w:r w:rsidRPr="00BC23C2">
        <w:rPr>
          <w:b/>
          <w:sz w:val="20"/>
          <w:szCs w:val="20"/>
          <w:lang w:val="es-ES" w:eastAsia="zh-CN"/>
        </w:rPr>
        <w:t>COMUNICACIÓN</w:t>
      </w:r>
    </w:p>
    <w:p w14:paraId="0FBC7772" w14:textId="77777777" w:rsidR="00CB6641" w:rsidRPr="00BC23C2" w:rsidRDefault="00CB6641" w:rsidP="00CB6641">
      <w:pPr>
        <w:rPr>
          <w:sz w:val="20"/>
          <w:szCs w:val="20"/>
          <w:lang w:val="es-ES" w:eastAsia="zh-CN"/>
        </w:rPr>
      </w:pPr>
      <w:r w:rsidRPr="00BC23C2">
        <w:rPr>
          <w:b/>
          <w:bCs/>
          <w:sz w:val="20"/>
          <w:szCs w:val="20"/>
          <w:lang w:val="es-ES" w:eastAsia="zh-CN"/>
        </w:rPr>
        <w:t xml:space="preserve">Regulación de Artistas en el Espacio Público: </w:t>
      </w:r>
      <w:r w:rsidRPr="00BC23C2">
        <w:rPr>
          <w:sz w:val="20"/>
          <w:szCs w:val="20"/>
          <w:lang w:val="es-ES" w:eastAsia="zh-CN"/>
        </w:rPr>
        <w:t xml:space="preserve">la SCRD ha brindado respuesta a los artistas que constantemente solicitan información en medio de la emergencia sanitaria, así como también a las entidades públicas. Para optimizar la comunicación se creó el correo </w:t>
      </w:r>
      <w:hyperlink r:id="rId45">
        <w:r w:rsidRPr="00BC23C2">
          <w:rPr>
            <w:sz w:val="20"/>
            <w:szCs w:val="20"/>
            <w:lang w:val="es-ES" w:eastAsia="zh-CN"/>
          </w:rPr>
          <w:t>artistasep@scrd.gov.co</w:t>
        </w:r>
      </w:hyperlink>
      <w:r w:rsidRPr="00BC23C2">
        <w:rPr>
          <w:sz w:val="20"/>
          <w:szCs w:val="20"/>
          <w:lang w:val="es-ES" w:eastAsia="zh-CN"/>
        </w:rPr>
        <w:t xml:space="preserve">. De igual forma se ha dado respuesta a las solicitudes de información y derechos de petición que han llegado a la entidad sobre este tema y se apoyó la campaña de vacunación contra el Covid-19 con la población adulta que hace parte de la Regulación. </w:t>
      </w:r>
    </w:p>
    <w:p w14:paraId="4C3EFE32" w14:textId="77777777" w:rsidR="0041521A" w:rsidRPr="00BC23C2" w:rsidRDefault="00CB6641" w:rsidP="00CB6641">
      <w:pPr>
        <w:rPr>
          <w:bCs/>
          <w:sz w:val="20"/>
          <w:szCs w:val="20"/>
        </w:rPr>
      </w:pPr>
      <w:r w:rsidRPr="00BC23C2">
        <w:rPr>
          <w:rFonts w:eastAsia="Arial"/>
          <w:color w:val="000000"/>
          <w:position w:val="-1"/>
          <w:sz w:val="20"/>
          <w:szCs w:val="20"/>
        </w:rPr>
        <w:t xml:space="preserve">Para dar visibilidad al proceso de la Regulación, se </w:t>
      </w:r>
      <w:r w:rsidRPr="00BC23C2">
        <w:rPr>
          <w:position w:val="-1"/>
          <w:sz w:val="20"/>
          <w:szCs w:val="20"/>
        </w:rPr>
        <w:t>trabajó conjuntamente</w:t>
      </w:r>
      <w:r w:rsidRPr="00BC23C2">
        <w:rPr>
          <w:rFonts w:eastAsia="Arial"/>
          <w:color w:val="000000"/>
          <w:position w:val="-1"/>
          <w:sz w:val="20"/>
          <w:szCs w:val="20"/>
        </w:rPr>
        <w:t xml:space="preserve"> con los artistas regulados en un comunicado de prensa a través del cual se incentivó a los artistas del espacio público a regularse y a la ciudadanía a conocerlos. El artículo se llamó “¿Eres artista del espacio público? Conoce cómo trabajar en zonas reguladas”. </w:t>
      </w:r>
      <w:r w:rsidR="0041521A" w:rsidRPr="00BC23C2">
        <w:rPr>
          <w:bCs/>
          <w:sz w:val="20"/>
          <w:szCs w:val="20"/>
        </w:rPr>
        <w:t xml:space="preserve"> </w:t>
      </w:r>
    </w:p>
    <w:p w14:paraId="27AA9D55" w14:textId="77777777" w:rsidR="0041521A" w:rsidRPr="00BC23C2" w:rsidRDefault="00CB6641" w:rsidP="005865E1">
      <w:pPr>
        <w:pStyle w:val="Sinespaciado"/>
        <w:jc w:val="center"/>
        <w:rPr>
          <w:rFonts w:eastAsia="Arial Unicode MS"/>
          <w:sz w:val="20"/>
          <w:szCs w:val="20"/>
        </w:rPr>
      </w:pPr>
      <w:r w:rsidRPr="00BC23C2">
        <w:rPr>
          <w:rFonts w:eastAsia="Arial"/>
          <w:noProof/>
          <w:color w:val="000000"/>
          <w:sz w:val="20"/>
          <w:szCs w:val="20"/>
        </w:rPr>
        <w:drawing>
          <wp:inline distT="0" distB="0" distL="0" distR="0" wp14:anchorId="0E1BFC62" wp14:editId="62ADFAD7">
            <wp:extent cx="2057400" cy="2387785"/>
            <wp:effectExtent l="0" t="0" r="0" b="0"/>
            <wp:docPr id="136" name="Imagen 13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8.png" descr="Interfaz de usuario gráfica, Aplicación&#10;&#10;Descripción generada automáticamente"/>
                    <pic:cNvPicPr>
                      <a:picLocks noChangeAspect="1" noChangeArrowheads="1"/>
                    </pic:cNvPicPr>
                  </pic:nvPicPr>
                  <pic:blipFill>
                    <a:blip r:embed="rId46" cstate="print">
                      <a:extLst>
                        <a:ext uri="{28A0092B-C50C-407E-A947-70E740481C1C}">
                          <a14:useLocalDpi xmlns:a14="http://schemas.microsoft.com/office/drawing/2010/main" val="0"/>
                        </a:ext>
                      </a:extLst>
                    </a:blip>
                    <a:srcRect l="56490" t="11015" r="15598" b="5103"/>
                    <a:stretch>
                      <a:fillRect/>
                    </a:stretch>
                  </pic:blipFill>
                  <pic:spPr bwMode="auto">
                    <a:xfrm>
                      <a:off x="0" y="0"/>
                      <a:ext cx="2058821" cy="2389434"/>
                    </a:xfrm>
                    <a:prstGeom prst="rect">
                      <a:avLst/>
                    </a:prstGeom>
                    <a:noFill/>
                    <a:ln>
                      <a:noFill/>
                    </a:ln>
                  </pic:spPr>
                </pic:pic>
              </a:graphicData>
            </a:graphic>
          </wp:inline>
        </w:drawing>
      </w:r>
    </w:p>
    <w:p w14:paraId="57627F33" w14:textId="77777777" w:rsidR="0041521A" w:rsidRDefault="000026F3" w:rsidP="000026F3">
      <w:pPr>
        <w:pStyle w:val="Sinespaciado"/>
        <w:ind w:left="720"/>
        <w:jc w:val="center"/>
        <w:rPr>
          <w:sz w:val="20"/>
          <w:szCs w:val="20"/>
        </w:rPr>
      </w:pPr>
      <w:r w:rsidRPr="00BC23C2">
        <w:rPr>
          <w:sz w:val="20"/>
          <w:szCs w:val="20"/>
        </w:rPr>
        <w:t xml:space="preserve">Fuente: Sitio web de la Secretaría Distrital de Cultura, Recreación y Deporte. </w:t>
      </w:r>
    </w:p>
    <w:p w14:paraId="78B69FA4" w14:textId="77777777" w:rsidR="00BC23C2" w:rsidRPr="00BC23C2" w:rsidRDefault="00BC23C2" w:rsidP="000026F3">
      <w:pPr>
        <w:pStyle w:val="Sinespaciado"/>
        <w:ind w:left="720"/>
        <w:jc w:val="center"/>
        <w:rPr>
          <w:rFonts w:eastAsia="Arial Unicode MS"/>
          <w:sz w:val="20"/>
          <w:szCs w:val="20"/>
        </w:rPr>
      </w:pPr>
    </w:p>
    <w:p w14:paraId="111747CC" w14:textId="77777777" w:rsidR="000026F3" w:rsidRPr="00BC23C2" w:rsidRDefault="000026F3" w:rsidP="000026F3">
      <w:pPr>
        <w:rPr>
          <w:sz w:val="20"/>
          <w:szCs w:val="20"/>
        </w:rPr>
      </w:pPr>
      <w:r w:rsidRPr="00BC23C2">
        <w:rPr>
          <w:sz w:val="20"/>
          <w:szCs w:val="20"/>
        </w:rPr>
        <w:t>●</w:t>
      </w:r>
      <w:r w:rsidRPr="00BC23C2">
        <w:rPr>
          <w:sz w:val="20"/>
          <w:szCs w:val="20"/>
        </w:rPr>
        <w:tab/>
        <w:t>Campaña “El arte llega a tu casa – Alas por la vida”: se desarrolló una estrategia de comunicaciones en la que se creó la imagen gráfica de la campaña, adicionalmente se realizaron las cápsulas informativas para el proceso y se estableció comunicación telefónica con cada uno de los 292 artistas que aparecían en el registro, con el objetivo de hacer un sondeo inicial de su ubicación y su posibilidad de participación y se hizo la difusión de los resultados de la misma, a través de las redes sociales de la SCRD.</w:t>
      </w:r>
    </w:p>
    <w:p w14:paraId="452A2245" w14:textId="77777777" w:rsidR="000026F3" w:rsidRPr="00BC23C2" w:rsidRDefault="000026F3" w:rsidP="005865E1">
      <w:pPr>
        <w:widowControl w:val="0"/>
        <w:suppressAutoHyphens/>
        <w:spacing w:after="0" w:line="240" w:lineRule="auto"/>
        <w:jc w:val="left"/>
        <w:rPr>
          <w:b/>
          <w:bCs/>
          <w:sz w:val="20"/>
          <w:szCs w:val="20"/>
        </w:rPr>
      </w:pPr>
      <w:r w:rsidRPr="00BC23C2">
        <w:rPr>
          <w:rFonts w:eastAsia="Arial"/>
          <w:noProof/>
          <w:color w:val="000000"/>
          <w:sz w:val="20"/>
          <w:szCs w:val="20"/>
        </w:rPr>
        <w:lastRenderedPageBreak/>
        <w:drawing>
          <wp:anchor distT="0" distB="0" distL="114300" distR="114300" simplePos="0" relativeHeight="251719680" behindDoc="0" locked="0" layoutInCell="1" allowOverlap="1" wp14:anchorId="477CEFA2" wp14:editId="1F01F86A">
            <wp:simplePos x="0" y="0"/>
            <wp:positionH relativeFrom="column">
              <wp:posOffset>3110865</wp:posOffset>
            </wp:positionH>
            <wp:positionV relativeFrom="paragraph">
              <wp:posOffset>178435</wp:posOffset>
            </wp:positionV>
            <wp:extent cx="2571750" cy="2009775"/>
            <wp:effectExtent l="0" t="0" r="0" b="9525"/>
            <wp:wrapSquare wrapText="bothSides"/>
            <wp:docPr id="147" name="Imagen 147"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5.png" descr="Interfaz de usuario gráfica, Aplicación, Word&#10;&#10;Descripción generada automáticamente"/>
                    <pic:cNvPicPr>
                      <a:picLocks noChangeAspect="1" noChangeArrowheads="1"/>
                    </pic:cNvPicPr>
                  </pic:nvPicPr>
                  <pic:blipFill>
                    <a:blip r:embed="rId47">
                      <a:extLst>
                        <a:ext uri="{28A0092B-C50C-407E-A947-70E740481C1C}">
                          <a14:useLocalDpi xmlns:a14="http://schemas.microsoft.com/office/drawing/2010/main" val="0"/>
                        </a:ext>
                      </a:extLst>
                    </a:blip>
                    <a:srcRect l="58357" t="15279" r="18509" b="37912"/>
                    <a:stretch>
                      <a:fillRect/>
                    </a:stretch>
                  </pic:blipFill>
                  <pic:spPr bwMode="auto">
                    <a:xfrm>
                      <a:off x="0" y="0"/>
                      <a:ext cx="2571750" cy="2009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23C2">
        <w:rPr>
          <w:rFonts w:eastAsia="Arial"/>
          <w:noProof/>
          <w:color w:val="000000"/>
          <w:sz w:val="20"/>
          <w:szCs w:val="20"/>
        </w:rPr>
        <w:drawing>
          <wp:anchor distT="0" distB="0" distL="114300" distR="114300" simplePos="0" relativeHeight="251720704" behindDoc="0" locked="0" layoutInCell="1" allowOverlap="1" wp14:anchorId="29A3B6D4" wp14:editId="08A99EF6">
            <wp:simplePos x="0" y="0"/>
            <wp:positionH relativeFrom="margin">
              <wp:align>left</wp:align>
            </wp:positionH>
            <wp:positionV relativeFrom="paragraph">
              <wp:posOffset>6985</wp:posOffset>
            </wp:positionV>
            <wp:extent cx="3067050" cy="2266950"/>
            <wp:effectExtent l="0" t="0" r="0" b="0"/>
            <wp:wrapSquare wrapText="bothSides"/>
            <wp:docPr id="145" name="Imagen 145"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6.jpg" descr="Interfaz de usuario gráfica, Texto, Aplicación, Word&#10;&#10;Descripción generada automáticament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67050" cy="2266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717DA4" w14:textId="77777777" w:rsidR="000026F3" w:rsidRPr="00BC23C2" w:rsidRDefault="000026F3" w:rsidP="000026F3">
      <w:pPr>
        <w:widowControl w:val="0"/>
        <w:suppressAutoHyphens/>
        <w:spacing w:after="0" w:line="240" w:lineRule="auto"/>
        <w:jc w:val="center"/>
        <w:rPr>
          <w:b/>
          <w:bCs/>
          <w:sz w:val="20"/>
          <w:szCs w:val="20"/>
        </w:rPr>
      </w:pPr>
    </w:p>
    <w:p w14:paraId="28EDEED8" w14:textId="77777777" w:rsidR="000026F3" w:rsidRPr="00BC23C2" w:rsidRDefault="000026F3" w:rsidP="000026F3">
      <w:pPr>
        <w:jc w:val="center"/>
        <w:rPr>
          <w:sz w:val="20"/>
          <w:szCs w:val="20"/>
          <w:lang w:val="es-ES" w:eastAsia="zh-CN"/>
        </w:rPr>
      </w:pPr>
      <w:r w:rsidRPr="00BC23C2">
        <w:rPr>
          <w:sz w:val="20"/>
          <w:szCs w:val="20"/>
          <w:lang w:val="es-ES" w:eastAsia="zh-CN"/>
        </w:rPr>
        <w:t xml:space="preserve">Fuente: Subdirección de Gestión Cultural y Artística – SCRD -Twitter de la SCRD 29 de abril de 2021. </w:t>
      </w:r>
      <w:hyperlink r:id="rId49">
        <w:r w:rsidRPr="00BC23C2">
          <w:rPr>
            <w:sz w:val="20"/>
            <w:szCs w:val="20"/>
            <w:u w:val="single"/>
            <w:lang w:val="es-ES" w:eastAsia="zh-CN"/>
          </w:rPr>
          <w:t>https://twitter.com/CulturaenBta</w:t>
        </w:r>
      </w:hyperlink>
    </w:p>
    <w:p w14:paraId="4AF0AE75" w14:textId="77777777" w:rsidR="000026F3" w:rsidRPr="00BC23C2" w:rsidRDefault="000026F3" w:rsidP="000026F3">
      <w:pPr>
        <w:rPr>
          <w:b/>
          <w:bCs/>
          <w:sz w:val="20"/>
          <w:szCs w:val="20"/>
          <w:lang w:val="es-ES" w:eastAsia="zh-CN"/>
        </w:rPr>
      </w:pPr>
      <w:r w:rsidRPr="00BC23C2">
        <w:rPr>
          <w:b/>
          <w:bCs/>
          <w:sz w:val="20"/>
          <w:szCs w:val="20"/>
          <w:lang w:val="es-ES" w:eastAsia="zh-CN"/>
        </w:rPr>
        <w:t xml:space="preserve">Beca “Artista de clase”: </w:t>
      </w:r>
      <w:r w:rsidRPr="00BC23C2">
        <w:rPr>
          <w:sz w:val="20"/>
          <w:szCs w:val="20"/>
          <w:lang w:val="es-ES" w:eastAsia="zh-CN"/>
        </w:rPr>
        <w:t>como estrategia de difusión de la beca, se creó la imagen gráfica y se difundió por las redes sociales de la SCRD. Con la información que suministró la Subdirección de Infraestructura Cultural, se logró contactar telefónicamente a 40 personas jurídicas que podrían concursar por el estímulo. Adicionalmente, en junio 2021 se llevó a cabo un Facebook Live en el que se aclararon dudas sobre las condiciones de participación.</w:t>
      </w:r>
      <w:r w:rsidRPr="00BC23C2">
        <w:rPr>
          <w:b/>
          <w:bCs/>
          <w:sz w:val="20"/>
          <w:szCs w:val="20"/>
          <w:lang w:val="es-ES" w:eastAsia="zh-CN"/>
        </w:rPr>
        <w:t xml:space="preserve"> </w:t>
      </w:r>
    </w:p>
    <w:p w14:paraId="0E619E1E" w14:textId="77777777" w:rsidR="000026F3" w:rsidRPr="00BC23C2" w:rsidRDefault="000026F3" w:rsidP="000026F3">
      <w:pPr>
        <w:jc w:val="center"/>
        <w:rPr>
          <w:b/>
          <w:bCs/>
          <w:sz w:val="20"/>
          <w:szCs w:val="20"/>
          <w:lang w:val="es-ES" w:eastAsia="zh-CN"/>
        </w:rPr>
      </w:pPr>
      <w:r w:rsidRPr="00BC23C2">
        <w:rPr>
          <w:rFonts w:eastAsia="Arial"/>
          <w:noProof/>
          <w:color w:val="000000"/>
          <w:sz w:val="20"/>
          <w:szCs w:val="20"/>
        </w:rPr>
        <w:drawing>
          <wp:inline distT="0" distB="0" distL="0" distR="0" wp14:anchorId="6E4402D4" wp14:editId="422D7973">
            <wp:extent cx="2305050" cy="2066925"/>
            <wp:effectExtent l="0" t="0" r="0" b="9525"/>
            <wp:docPr id="148" name="Imagen 148"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3.png" descr="Interfaz de usuario gráfica, Texto, Aplicación, Word&#10;&#10;Descripción generada automáticamente"/>
                    <pic:cNvPicPr>
                      <a:picLocks noChangeAspect="1" noChangeArrowheads="1"/>
                    </pic:cNvPicPr>
                  </pic:nvPicPr>
                  <pic:blipFill>
                    <a:blip r:embed="rId50" cstate="print">
                      <a:extLst>
                        <a:ext uri="{28A0092B-C50C-407E-A947-70E740481C1C}">
                          <a14:useLocalDpi xmlns:a14="http://schemas.microsoft.com/office/drawing/2010/main" val="0"/>
                        </a:ext>
                      </a:extLst>
                    </a:blip>
                    <a:srcRect l="58041" t="16524" r="18697" b="29636"/>
                    <a:stretch>
                      <a:fillRect/>
                    </a:stretch>
                  </pic:blipFill>
                  <pic:spPr bwMode="auto">
                    <a:xfrm>
                      <a:off x="0" y="0"/>
                      <a:ext cx="2305050" cy="2066925"/>
                    </a:xfrm>
                    <a:prstGeom prst="rect">
                      <a:avLst/>
                    </a:prstGeom>
                    <a:noFill/>
                    <a:ln>
                      <a:noFill/>
                    </a:ln>
                  </pic:spPr>
                </pic:pic>
              </a:graphicData>
            </a:graphic>
          </wp:inline>
        </w:drawing>
      </w:r>
      <w:r w:rsidRPr="00BC23C2">
        <w:rPr>
          <w:rFonts w:eastAsia="Arial"/>
          <w:noProof/>
          <w:color w:val="000000"/>
          <w:sz w:val="20"/>
          <w:szCs w:val="20"/>
        </w:rPr>
        <w:drawing>
          <wp:inline distT="0" distB="0" distL="0" distR="0" wp14:anchorId="6599031F" wp14:editId="3A19AE01">
            <wp:extent cx="1800225" cy="2066925"/>
            <wp:effectExtent l="0" t="0" r="9525" b="9525"/>
            <wp:docPr id="149" name="Imagen 14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9.png" descr="Interfaz de usuario gráfica, Aplicación&#10;&#10;Descripción generada automáticamente"/>
                    <pic:cNvPicPr>
                      <a:picLocks noChangeAspect="1" noChangeArrowheads="1"/>
                    </pic:cNvPicPr>
                  </pic:nvPicPr>
                  <pic:blipFill>
                    <a:blip r:embed="rId51" cstate="print">
                      <a:extLst>
                        <a:ext uri="{28A0092B-C50C-407E-A947-70E740481C1C}">
                          <a14:useLocalDpi xmlns:a14="http://schemas.microsoft.com/office/drawing/2010/main" val="0"/>
                        </a:ext>
                      </a:extLst>
                    </a:blip>
                    <a:srcRect l="72189" t="28288" r="4353" b="2344"/>
                    <a:stretch>
                      <a:fillRect/>
                    </a:stretch>
                  </pic:blipFill>
                  <pic:spPr bwMode="auto">
                    <a:xfrm>
                      <a:off x="0" y="0"/>
                      <a:ext cx="1800225" cy="2066925"/>
                    </a:xfrm>
                    <a:prstGeom prst="rect">
                      <a:avLst/>
                    </a:prstGeom>
                    <a:noFill/>
                    <a:ln>
                      <a:noFill/>
                    </a:ln>
                  </pic:spPr>
                </pic:pic>
              </a:graphicData>
            </a:graphic>
          </wp:inline>
        </w:drawing>
      </w:r>
    </w:p>
    <w:p w14:paraId="51FB8FAF" w14:textId="77777777" w:rsidR="000026F3" w:rsidRPr="00BC23C2" w:rsidRDefault="000026F3" w:rsidP="005865E1">
      <w:pPr>
        <w:widowControl w:val="0"/>
        <w:suppressAutoHyphens/>
        <w:spacing w:after="0" w:line="240" w:lineRule="auto"/>
        <w:jc w:val="left"/>
        <w:rPr>
          <w:b/>
          <w:bCs/>
          <w:sz w:val="20"/>
          <w:szCs w:val="20"/>
          <w:lang w:val="es-ES"/>
        </w:rPr>
      </w:pPr>
    </w:p>
    <w:p w14:paraId="3AC3FB8D" w14:textId="77777777" w:rsidR="000026F3" w:rsidRPr="00BC23C2" w:rsidRDefault="000026F3" w:rsidP="005865E1">
      <w:pPr>
        <w:widowControl w:val="0"/>
        <w:suppressAutoHyphens/>
        <w:spacing w:after="0" w:line="240" w:lineRule="auto"/>
        <w:jc w:val="left"/>
        <w:rPr>
          <w:b/>
          <w:bCs/>
          <w:sz w:val="20"/>
          <w:szCs w:val="20"/>
        </w:rPr>
      </w:pPr>
    </w:p>
    <w:p w14:paraId="0B9614EF" w14:textId="77777777" w:rsidR="000026F3" w:rsidRPr="00BC23C2" w:rsidRDefault="000026F3" w:rsidP="005865E1">
      <w:pPr>
        <w:widowControl w:val="0"/>
        <w:suppressAutoHyphens/>
        <w:spacing w:after="0" w:line="240" w:lineRule="auto"/>
        <w:jc w:val="left"/>
        <w:rPr>
          <w:b/>
          <w:bCs/>
          <w:sz w:val="20"/>
          <w:szCs w:val="20"/>
        </w:rPr>
      </w:pPr>
    </w:p>
    <w:p w14:paraId="17ADDDF5" w14:textId="77777777" w:rsidR="000026F3" w:rsidRPr="00BC23C2" w:rsidRDefault="000026F3" w:rsidP="005865E1">
      <w:pPr>
        <w:widowControl w:val="0"/>
        <w:suppressAutoHyphens/>
        <w:spacing w:after="0" w:line="240" w:lineRule="auto"/>
        <w:jc w:val="left"/>
        <w:rPr>
          <w:b/>
          <w:bCs/>
          <w:sz w:val="20"/>
          <w:szCs w:val="20"/>
        </w:rPr>
      </w:pPr>
    </w:p>
    <w:p w14:paraId="0428BE46" w14:textId="77777777" w:rsidR="000026F3" w:rsidRPr="00BC23C2" w:rsidRDefault="000026F3" w:rsidP="000026F3">
      <w:pPr>
        <w:widowControl w:val="0"/>
        <w:suppressAutoHyphens/>
        <w:spacing w:after="0" w:line="240" w:lineRule="auto"/>
        <w:jc w:val="center"/>
        <w:rPr>
          <w:b/>
          <w:bCs/>
          <w:sz w:val="20"/>
          <w:szCs w:val="20"/>
        </w:rPr>
      </w:pPr>
      <w:r w:rsidRPr="00BC23C2">
        <w:rPr>
          <w:rFonts w:eastAsia="Arial"/>
          <w:noProof/>
          <w:color w:val="000000"/>
          <w:sz w:val="20"/>
          <w:szCs w:val="20"/>
        </w:rPr>
        <w:lastRenderedPageBreak/>
        <w:drawing>
          <wp:inline distT="0" distB="0" distL="0" distR="0" wp14:anchorId="06352BDE" wp14:editId="40E08C69">
            <wp:extent cx="1895475" cy="1704975"/>
            <wp:effectExtent l="0" t="0" r="9525" b="9525"/>
            <wp:docPr id="150" name="Imagen 15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7.png" descr="Interfaz de usuario gráfica, Aplicación&#10;&#10;Descripción generada automáticamente"/>
                    <pic:cNvPicPr>
                      <a:picLocks noChangeAspect="1" noChangeArrowheads="1"/>
                    </pic:cNvPicPr>
                  </pic:nvPicPr>
                  <pic:blipFill>
                    <a:blip r:embed="rId52" cstate="print">
                      <a:extLst>
                        <a:ext uri="{28A0092B-C50C-407E-A947-70E740481C1C}">
                          <a14:useLocalDpi xmlns:a14="http://schemas.microsoft.com/office/drawing/2010/main" val="0"/>
                        </a:ext>
                      </a:extLst>
                    </a:blip>
                    <a:srcRect l="58527" t="23282" r="18312" b="22633"/>
                    <a:stretch>
                      <a:fillRect/>
                    </a:stretch>
                  </pic:blipFill>
                  <pic:spPr bwMode="auto">
                    <a:xfrm>
                      <a:off x="0" y="0"/>
                      <a:ext cx="1895475" cy="1704975"/>
                    </a:xfrm>
                    <a:prstGeom prst="rect">
                      <a:avLst/>
                    </a:prstGeom>
                    <a:noFill/>
                    <a:ln>
                      <a:noFill/>
                    </a:ln>
                  </pic:spPr>
                </pic:pic>
              </a:graphicData>
            </a:graphic>
          </wp:inline>
        </w:drawing>
      </w:r>
      <w:r w:rsidRPr="00BC23C2">
        <w:rPr>
          <w:rFonts w:eastAsia="Arial"/>
          <w:noProof/>
          <w:color w:val="000000"/>
          <w:sz w:val="20"/>
          <w:szCs w:val="20"/>
        </w:rPr>
        <w:drawing>
          <wp:inline distT="0" distB="0" distL="0" distR="0" wp14:anchorId="01776ACB" wp14:editId="5D48AEA2">
            <wp:extent cx="2011680" cy="1737360"/>
            <wp:effectExtent l="0" t="0" r="7620" b="0"/>
            <wp:docPr id="151" name="Imagen 15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0.png" descr="Interfaz de usuario gráfica, Aplicación&#10;&#10;Descripción generada automáticamente"/>
                    <pic:cNvPicPr>
                      <a:picLocks noChangeAspect="1" noChangeArrowheads="1"/>
                    </pic:cNvPicPr>
                  </pic:nvPicPr>
                  <pic:blipFill>
                    <a:blip r:embed="rId53" cstate="print">
                      <a:extLst>
                        <a:ext uri="{28A0092B-C50C-407E-A947-70E740481C1C}">
                          <a14:useLocalDpi xmlns:a14="http://schemas.microsoft.com/office/drawing/2010/main" val="0"/>
                        </a:ext>
                      </a:extLst>
                    </a:blip>
                    <a:srcRect l="58476" t="24463" r="18141" b="23537"/>
                    <a:stretch>
                      <a:fillRect/>
                    </a:stretch>
                  </pic:blipFill>
                  <pic:spPr bwMode="auto">
                    <a:xfrm>
                      <a:off x="0" y="0"/>
                      <a:ext cx="2011680" cy="1737360"/>
                    </a:xfrm>
                    <a:prstGeom prst="rect">
                      <a:avLst/>
                    </a:prstGeom>
                    <a:noFill/>
                    <a:ln>
                      <a:noFill/>
                    </a:ln>
                  </pic:spPr>
                </pic:pic>
              </a:graphicData>
            </a:graphic>
          </wp:inline>
        </w:drawing>
      </w:r>
    </w:p>
    <w:p w14:paraId="2A1834BC" w14:textId="77777777" w:rsidR="000026F3" w:rsidRPr="00BC23C2" w:rsidRDefault="000026F3" w:rsidP="005865E1">
      <w:pPr>
        <w:widowControl w:val="0"/>
        <w:suppressAutoHyphens/>
        <w:spacing w:after="0" w:line="240" w:lineRule="auto"/>
        <w:jc w:val="left"/>
        <w:rPr>
          <w:b/>
          <w:bCs/>
          <w:sz w:val="20"/>
          <w:szCs w:val="20"/>
        </w:rPr>
      </w:pPr>
    </w:p>
    <w:p w14:paraId="7DABD7B3" w14:textId="77777777" w:rsidR="0041521A" w:rsidRPr="00BC23C2" w:rsidRDefault="0041521A" w:rsidP="005865E1">
      <w:pPr>
        <w:widowControl w:val="0"/>
        <w:suppressAutoHyphens/>
        <w:spacing w:after="0" w:line="240" w:lineRule="auto"/>
        <w:jc w:val="left"/>
        <w:rPr>
          <w:sz w:val="20"/>
          <w:szCs w:val="20"/>
        </w:rPr>
      </w:pPr>
      <w:r w:rsidRPr="00BC23C2">
        <w:rPr>
          <w:b/>
          <w:bCs/>
          <w:sz w:val="20"/>
          <w:szCs w:val="20"/>
        </w:rPr>
        <w:t>REGULACIÓN</w:t>
      </w:r>
    </w:p>
    <w:p w14:paraId="447EF233" w14:textId="77777777" w:rsidR="0041521A" w:rsidRPr="00BC23C2" w:rsidRDefault="0041521A" w:rsidP="005865E1">
      <w:pPr>
        <w:spacing w:after="0"/>
        <w:ind w:left="142"/>
        <w:rPr>
          <w:sz w:val="20"/>
          <w:szCs w:val="20"/>
        </w:rPr>
      </w:pPr>
    </w:p>
    <w:p w14:paraId="551E7840" w14:textId="77777777" w:rsidR="0041521A" w:rsidRPr="00BC23C2" w:rsidRDefault="0041521A" w:rsidP="00F912D5">
      <w:pPr>
        <w:pStyle w:val="Sinespaciado"/>
        <w:numPr>
          <w:ilvl w:val="0"/>
          <w:numId w:val="2"/>
        </w:numPr>
        <w:ind w:left="142" w:hanging="142"/>
        <w:jc w:val="both"/>
        <w:rPr>
          <w:rFonts w:eastAsia="Arial Unicode MS"/>
          <w:bCs/>
          <w:sz w:val="20"/>
          <w:szCs w:val="20"/>
        </w:rPr>
      </w:pPr>
      <w:r w:rsidRPr="00BC23C2">
        <w:rPr>
          <w:rFonts w:eastAsia="Arial Unicode MS"/>
          <w:b/>
          <w:sz w:val="20"/>
          <w:szCs w:val="20"/>
        </w:rPr>
        <w:t>Emergencia sanitaria COVID - 19</w:t>
      </w:r>
      <w:r w:rsidRPr="00BC23C2">
        <w:rPr>
          <w:rFonts w:eastAsia="Arial Unicode MS"/>
          <w:bCs/>
          <w:sz w:val="20"/>
          <w:szCs w:val="20"/>
        </w:rPr>
        <w:t>: el IDARTES suspendió la entrega de permisos para la regulación en el mes de abril del 2020 y nuevamente se dio apertura a finales del mes de diciembre del mismo año, para lo cual ambas entidades implementaron la Resolución No. EP 099 de 2020 “</w:t>
      </w:r>
      <w:r w:rsidRPr="00BC23C2">
        <w:rPr>
          <w:rFonts w:eastAsia="Arial Unicode MS"/>
          <w:bCs/>
          <w:i/>
          <w:iCs/>
          <w:sz w:val="20"/>
          <w:szCs w:val="20"/>
        </w:rPr>
        <w:t>Por medio de la cual se reanuda el trámite y los términos para expedir los actos administrativos de permisos, correspondientes a las solicitudes de aprovechamiento económico del espacio público tramitadas por los artistas destinatarios y se dictan otras disposiciones concordantes</w:t>
      </w:r>
      <w:r w:rsidRPr="00BC23C2">
        <w:rPr>
          <w:rFonts w:eastAsia="Arial Unicode MS"/>
          <w:bCs/>
          <w:sz w:val="20"/>
          <w:szCs w:val="20"/>
        </w:rPr>
        <w:t>” y la Resolución No. 947 de 2020 “</w:t>
      </w:r>
      <w:r w:rsidRPr="00BC23C2">
        <w:rPr>
          <w:rFonts w:eastAsia="Arial Unicode MS"/>
          <w:bCs/>
          <w:i/>
          <w:iCs/>
          <w:sz w:val="20"/>
          <w:szCs w:val="20"/>
        </w:rPr>
        <w:t>Por medio de la cual se adoptan los lineamientos de bioseguridad para la prevención y mitigación del riesgo de contagio por Coronavirus (COVID-19) en el desarrollo de las actividades de aprovechamiento económico en el espacio público denominada Artistas en Espacio Público</w:t>
      </w:r>
      <w:r w:rsidRPr="00BC23C2">
        <w:rPr>
          <w:rFonts w:eastAsia="Arial Unicode MS"/>
          <w:bCs/>
          <w:sz w:val="20"/>
          <w:szCs w:val="20"/>
        </w:rPr>
        <w:t>”.</w:t>
      </w:r>
    </w:p>
    <w:p w14:paraId="0CF81468" w14:textId="77777777" w:rsidR="0041521A" w:rsidRPr="00BC23C2" w:rsidRDefault="0041521A" w:rsidP="005865E1">
      <w:pPr>
        <w:pStyle w:val="Sinespaciado"/>
        <w:jc w:val="both"/>
        <w:rPr>
          <w:rFonts w:eastAsia="Arial Unicode MS"/>
          <w:bCs/>
          <w:sz w:val="20"/>
          <w:szCs w:val="20"/>
        </w:rPr>
      </w:pPr>
    </w:p>
    <w:p w14:paraId="24339580" w14:textId="77777777" w:rsidR="0041521A" w:rsidRPr="00BC23C2" w:rsidRDefault="0041521A" w:rsidP="005865E1">
      <w:pPr>
        <w:spacing w:after="0"/>
        <w:rPr>
          <w:sz w:val="20"/>
          <w:szCs w:val="20"/>
        </w:rPr>
      </w:pPr>
      <w:r w:rsidRPr="00BC23C2">
        <w:rPr>
          <w:b/>
          <w:sz w:val="20"/>
          <w:szCs w:val="20"/>
        </w:rPr>
        <w:t>Avance vigencia:</w:t>
      </w:r>
      <w:r w:rsidRPr="00BC23C2">
        <w:rPr>
          <w:sz w:val="20"/>
          <w:szCs w:val="20"/>
        </w:rPr>
        <w:t xml:space="preserve"> durante la vigencia 2021 se han realizado las siguientes acciones.</w:t>
      </w:r>
    </w:p>
    <w:p w14:paraId="69FB206C" w14:textId="77777777" w:rsidR="007B1911" w:rsidRPr="00BC23C2" w:rsidRDefault="007B1911" w:rsidP="005865E1">
      <w:pPr>
        <w:widowControl w:val="0"/>
        <w:suppressAutoHyphens/>
        <w:spacing w:after="0" w:line="240" w:lineRule="auto"/>
        <w:jc w:val="left"/>
        <w:rPr>
          <w:rFonts w:eastAsia="Times New Roman"/>
          <w:sz w:val="20"/>
          <w:szCs w:val="20"/>
          <w:lang w:eastAsia="es-ES" w:bidi="es-ES"/>
        </w:rPr>
      </w:pPr>
    </w:p>
    <w:p w14:paraId="6217AFAA" w14:textId="77777777" w:rsidR="0041521A" w:rsidRPr="00BC23C2" w:rsidRDefault="0041521A" w:rsidP="005865E1">
      <w:pPr>
        <w:widowControl w:val="0"/>
        <w:suppressAutoHyphens/>
        <w:spacing w:after="0" w:line="240" w:lineRule="auto"/>
        <w:jc w:val="left"/>
        <w:rPr>
          <w:b/>
          <w:bCs/>
          <w:sz w:val="20"/>
          <w:szCs w:val="20"/>
        </w:rPr>
      </w:pPr>
      <w:r w:rsidRPr="00BC23C2">
        <w:rPr>
          <w:b/>
          <w:bCs/>
          <w:sz w:val="20"/>
          <w:szCs w:val="20"/>
        </w:rPr>
        <w:t>SINERGIAS INTERSECTORIALES</w:t>
      </w:r>
    </w:p>
    <w:p w14:paraId="41BB0432" w14:textId="77777777" w:rsidR="0041521A" w:rsidRPr="00BC23C2" w:rsidRDefault="0041521A" w:rsidP="005865E1">
      <w:pPr>
        <w:spacing w:after="0"/>
        <w:ind w:left="142"/>
        <w:rPr>
          <w:sz w:val="20"/>
          <w:szCs w:val="20"/>
        </w:rPr>
      </w:pPr>
    </w:p>
    <w:p w14:paraId="3E9CBA2C" w14:textId="77777777" w:rsidR="0041521A" w:rsidRPr="00BC23C2" w:rsidRDefault="0041521A" w:rsidP="00F912D5">
      <w:pPr>
        <w:pStyle w:val="Sinespaciado"/>
        <w:numPr>
          <w:ilvl w:val="0"/>
          <w:numId w:val="2"/>
        </w:numPr>
        <w:ind w:left="142" w:hanging="142"/>
        <w:jc w:val="both"/>
        <w:rPr>
          <w:rFonts w:eastAsia="Arial Unicode MS"/>
          <w:bCs/>
          <w:sz w:val="20"/>
          <w:szCs w:val="20"/>
        </w:rPr>
      </w:pPr>
      <w:r w:rsidRPr="00BC23C2">
        <w:rPr>
          <w:rFonts w:eastAsia="Arial Unicode MS"/>
          <w:b/>
          <w:sz w:val="20"/>
          <w:szCs w:val="20"/>
        </w:rPr>
        <w:t>Comité Sectorial de la Localidad de La Candelaria</w:t>
      </w:r>
      <w:r w:rsidRPr="00BC23C2">
        <w:rPr>
          <w:rFonts w:eastAsia="Arial Unicode MS"/>
          <w:bCs/>
          <w:sz w:val="20"/>
          <w:szCs w:val="20"/>
        </w:rPr>
        <w:t>:</w:t>
      </w:r>
      <w:r w:rsidRPr="00BC23C2">
        <w:rPr>
          <w:rFonts w:eastAsia="Arial Unicode MS"/>
          <w:b/>
          <w:sz w:val="20"/>
          <w:szCs w:val="20"/>
        </w:rPr>
        <w:t xml:space="preserve"> </w:t>
      </w:r>
      <w:r w:rsidRPr="00BC23C2">
        <w:rPr>
          <w:rFonts w:eastAsia="Arial Unicode MS"/>
          <w:bCs/>
          <w:sz w:val="20"/>
          <w:szCs w:val="20"/>
        </w:rPr>
        <w:t xml:space="preserve">como una estrategia para la organización de actividades en la Plazoleta del Chorro de Quevedo, se apoyó la mesa técnica presidida por la Alcaldía Local, que tuvo como resultado una propuesta de articulación para el desarrollo armónico de estas actividades. Entre los actores que realizarán las actividades se encuentran: los artistas regulados, los artesanos, los vendedores informales y los comerciantes de locales ubicados en la plaza. Como parte de la administración participaron la SCRD, el IDARTES, el Instituto Distrital de Patrimonio Cultural -IDPC-, la Secretaría Distrital de Desarrollo Económico, el IPES y la Alcaldía Local de La Candelaria. </w:t>
      </w:r>
    </w:p>
    <w:p w14:paraId="1D9EF2D1" w14:textId="77777777" w:rsidR="0041521A" w:rsidRPr="00BC23C2" w:rsidRDefault="0041521A" w:rsidP="005865E1">
      <w:pPr>
        <w:pStyle w:val="Sinespaciado"/>
        <w:jc w:val="both"/>
        <w:rPr>
          <w:rFonts w:eastAsia="Arial Unicode MS"/>
          <w:bCs/>
          <w:sz w:val="20"/>
          <w:szCs w:val="20"/>
        </w:rPr>
      </w:pPr>
    </w:p>
    <w:p w14:paraId="75D604AE" w14:textId="77777777" w:rsidR="0041521A" w:rsidRPr="00BC23C2" w:rsidRDefault="0041521A" w:rsidP="005865E1">
      <w:pPr>
        <w:pStyle w:val="Sinespaciado"/>
        <w:jc w:val="center"/>
        <w:rPr>
          <w:noProof/>
          <w:sz w:val="20"/>
          <w:szCs w:val="20"/>
        </w:rPr>
      </w:pPr>
      <w:r w:rsidRPr="00BC23C2">
        <w:rPr>
          <w:noProof/>
          <w:sz w:val="20"/>
          <w:szCs w:val="20"/>
        </w:rPr>
        <w:lastRenderedPageBreak/>
        <w:drawing>
          <wp:inline distT="0" distB="0" distL="0" distR="0" wp14:anchorId="4860623B" wp14:editId="34A54D85">
            <wp:extent cx="4305300" cy="2638425"/>
            <wp:effectExtent l="0" t="0" r="0" b="952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05300" cy="2638425"/>
                    </a:xfrm>
                    <a:prstGeom prst="rect">
                      <a:avLst/>
                    </a:prstGeom>
                    <a:noFill/>
                    <a:ln>
                      <a:noFill/>
                    </a:ln>
                  </pic:spPr>
                </pic:pic>
              </a:graphicData>
            </a:graphic>
          </wp:inline>
        </w:drawing>
      </w:r>
    </w:p>
    <w:p w14:paraId="2E7E6F5D" w14:textId="77777777" w:rsidR="0041521A" w:rsidRPr="00BC23C2" w:rsidRDefault="0041521A" w:rsidP="005865E1">
      <w:pPr>
        <w:pStyle w:val="Sinespaciado"/>
        <w:jc w:val="center"/>
        <w:rPr>
          <w:rFonts w:eastAsia="Arial Unicode MS"/>
          <w:bCs/>
          <w:sz w:val="20"/>
          <w:szCs w:val="20"/>
        </w:rPr>
      </w:pPr>
      <w:r w:rsidRPr="00BC23C2">
        <w:rPr>
          <w:rFonts w:eastAsia="Arial Unicode MS"/>
          <w:bCs/>
          <w:sz w:val="20"/>
          <w:szCs w:val="20"/>
        </w:rPr>
        <w:t>Fuente: Mesa técnica de entidades para la Organización del espacio público</w:t>
      </w:r>
    </w:p>
    <w:p w14:paraId="438308D8" w14:textId="77777777" w:rsidR="0041521A" w:rsidRPr="00BC23C2" w:rsidRDefault="0041521A" w:rsidP="005865E1">
      <w:pPr>
        <w:pStyle w:val="Sinespaciado"/>
        <w:jc w:val="center"/>
        <w:rPr>
          <w:rFonts w:eastAsia="Arial Unicode MS"/>
          <w:bCs/>
          <w:sz w:val="20"/>
          <w:szCs w:val="20"/>
        </w:rPr>
      </w:pPr>
    </w:p>
    <w:p w14:paraId="14F719F1" w14:textId="77777777" w:rsidR="0041521A" w:rsidRPr="00BC23C2" w:rsidRDefault="0041521A" w:rsidP="005865E1">
      <w:pPr>
        <w:pStyle w:val="Sinespaciado"/>
        <w:jc w:val="center"/>
        <w:rPr>
          <w:rFonts w:eastAsia="Arial Unicode MS"/>
          <w:bCs/>
          <w:sz w:val="20"/>
          <w:szCs w:val="20"/>
        </w:rPr>
      </w:pPr>
    </w:p>
    <w:p w14:paraId="66AAF35D" w14:textId="77777777" w:rsidR="0041521A" w:rsidRPr="00BC23C2" w:rsidRDefault="000026F3" w:rsidP="005865E1">
      <w:pPr>
        <w:pStyle w:val="Sinespaciado"/>
        <w:jc w:val="both"/>
        <w:rPr>
          <w:rFonts w:eastAsia="Arial Unicode MS"/>
          <w:bCs/>
          <w:sz w:val="20"/>
          <w:szCs w:val="20"/>
        </w:rPr>
      </w:pPr>
      <w:r w:rsidRPr="00BC23C2">
        <w:rPr>
          <w:rFonts w:eastAsia="Arial Unicode MS"/>
          <w:bCs/>
          <w:sz w:val="20"/>
          <w:szCs w:val="20"/>
        </w:rPr>
        <w:t>La propuesta fue socializada con la comunidad y los miembros del Comité Sectorial de la Localidad de La Candelaria, y es el modelo que se siguió durante el primer trimestre de 2021. En el segundo trimestre del 2021, la Alcaldía Local buscó atender las peticiones de los artistas que frecuentan la plazoleta, principalmente referidas con el reconocimiento de su arraigo en el territorio. En este sentido se realizaron varias mesas de trabajo en las que se explora la realización de un piloto en el Chorro de Quevedo, en el cual se mantengan los parámetros establecidos en la Regulación, distribuyendo los cupos establecidos entre artistas de la localidad y de otras zonas de la ciudad. La administración local se comprometió a buscar la manera de identificar los artistas que tienen arraigo y a quienes se les asignarían seis cupos para realizar sus presentaciones. Mientras esta asignación se realiza, la programación de las actividades artísticas en la plazoleta es realizada por el IDARTES semanalmente.</w:t>
      </w:r>
      <w:r w:rsidR="0041521A" w:rsidRPr="00BC23C2">
        <w:rPr>
          <w:rFonts w:eastAsia="Arial Unicode MS"/>
          <w:bCs/>
          <w:sz w:val="20"/>
          <w:szCs w:val="20"/>
        </w:rPr>
        <w:t xml:space="preserve"> </w:t>
      </w:r>
    </w:p>
    <w:p w14:paraId="47471532" w14:textId="77777777" w:rsidR="0041521A" w:rsidRPr="00BC23C2" w:rsidRDefault="0041521A" w:rsidP="005865E1">
      <w:pPr>
        <w:pStyle w:val="Sinespaciado"/>
        <w:jc w:val="center"/>
        <w:rPr>
          <w:rFonts w:eastAsia="Arial Unicode MS"/>
          <w:bCs/>
          <w:sz w:val="20"/>
          <w:szCs w:val="20"/>
        </w:rPr>
      </w:pPr>
    </w:p>
    <w:p w14:paraId="0D04F3E9" w14:textId="77777777" w:rsidR="0041521A" w:rsidRPr="00BC23C2" w:rsidRDefault="0041521A" w:rsidP="005865E1">
      <w:pPr>
        <w:pStyle w:val="Sinespaciado"/>
        <w:jc w:val="center"/>
        <w:rPr>
          <w:noProof/>
          <w:sz w:val="20"/>
          <w:szCs w:val="20"/>
        </w:rPr>
      </w:pPr>
      <w:r w:rsidRPr="00BC23C2">
        <w:rPr>
          <w:noProof/>
          <w:sz w:val="20"/>
          <w:szCs w:val="20"/>
        </w:rPr>
        <w:drawing>
          <wp:inline distT="0" distB="0" distL="0" distR="0" wp14:anchorId="449BCA39" wp14:editId="27A9BD8E">
            <wp:extent cx="2476500" cy="1857375"/>
            <wp:effectExtent l="0" t="0" r="0" b="952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76500" cy="1857375"/>
                    </a:xfrm>
                    <a:prstGeom prst="rect">
                      <a:avLst/>
                    </a:prstGeom>
                    <a:noFill/>
                    <a:ln>
                      <a:noFill/>
                    </a:ln>
                  </pic:spPr>
                </pic:pic>
              </a:graphicData>
            </a:graphic>
          </wp:inline>
        </w:drawing>
      </w:r>
      <w:r w:rsidRPr="00BC23C2">
        <w:rPr>
          <w:noProof/>
          <w:sz w:val="20"/>
          <w:szCs w:val="20"/>
        </w:rPr>
        <w:drawing>
          <wp:inline distT="0" distB="0" distL="0" distR="0" wp14:anchorId="35D9CA0D" wp14:editId="7F2929EA">
            <wp:extent cx="2466975" cy="1838325"/>
            <wp:effectExtent l="0" t="0" r="9525" b="952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66975" cy="1838325"/>
                    </a:xfrm>
                    <a:prstGeom prst="rect">
                      <a:avLst/>
                    </a:prstGeom>
                    <a:noFill/>
                    <a:ln>
                      <a:noFill/>
                    </a:ln>
                  </pic:spPr>
                </pic:pic>
              </a:graphicData>
            </a:graphic>
          </wp:inline>
        </w:drawing>
      </w:r>
      <w:r w:rsidRPr="00BC23C2">
        <w:rPr>
          <w:noProof/>
          <w:sz w:val="20"/>
          <w:szCs w:val="20"/>
        </w:rPr>
        <w:lastRenderedPageBreak/>
        <w:drawing>
          <wp:inline distT="0" distB="0" distL="0" distR="0" wp14:anchorId="6939E400" wp14:editId="6CECC6B6">
            <wp:extent cx="2457450" cy="1838325"/>
            <wp:effectExtent l="0" t="0" r="0" b="952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57450" cy="1838325"/>
                    </a:xfrm>
                    <a:prstGeom prst="rect">
                      <a:avLst/>
                    </a:prstGeom>
                    <a:noFill/>
                    <a:ln>
                      <a:noFill/>
                    </a:ln>
                  </pic:spPr>
                </pic:pic>
              </a:graphicData>
            </a:graphic>
          </wp:inline>
        </w:drawing>
      </w:r>
      <w:r w:rsidRPr="00BC23C2">
        <w:rPr>
          <w:noProof/>
          <w:sz w:val="20"/>
          <w:szCs w:val="20"/>
        </w:rPr>
        <w:drawing>
          <wp:inline distT="0" distB="0" distL="0" distR="0" wp14:anchorId="529037D7" wp14:editId="01BB1989">
            <wp:extent cx="2533650" cy="184785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cstate="print">
                      <a:extLst>
                        <a:ext uri="{28A0092B-C50C-407E-A947-70E740481C1C}">
                          <a14:useLocalDpi xmlns:a14="http://schemas.microsoft.com/office/drawing/2010/main" val="0"/>
                        </a:ext>
                      </a:extLst>
                    </a:blip>
                    <a:srcRect r="36765"/>
                    <a:stretch>
                      <a:fillRect/>
                    </a:stretch>
                  </pic:blipFill>
                  <pic:spPr bwMode="auto">
                    <a:xfrm>
                      <a:off x="0" y="0"/>
                      <a:ext cx="2533650" cy="1847850"/>
                    </a:xfrm>
                    <a:prstGeom prst="rect">
                      <a:avLst/>
                    </a:prstGeom>
                    <a:noFill/>
                    <a:ln>
                      <a:noFill/>
                    </a:ln>
                  </pic:spPr>
                </pic:pic>
              </a:graphicData>
            </a:graphic>
          </wp:inline>
        </w:drawing>
      </w:r>
      <w:r w:rsidRPr="00BC23C2">
        <w:rPr>
          <w:noProof/>
          <w:sz w:val="20"/>
          <w:szCs w:val="20"/>
        </w:rPr>
        <w:drawing>
          <wp:inline distT="0" distB="0" distL="0" distR="0" wp14:anchorId="01CF5BDD" wp14:editId="0B03DE85">
            <wp:extent cx="2505075" cy="1876425"/>
            <wp:effectExtent l="0" t="0" r="9525" b="95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05075" cy="1876425"/>
                    </a:xfrm>
                    <a:prstGeom prst="rect">
                      <a:avLst/>
                    </a:prstGeom>
                    <a:noFill/>
                    <a:ln>
                      <a:noFill/>
                    </a:ln>
                  </pic:spPr>
                </pic:pic>
              </a:graphicData>
            </a:graphic>
          </wp:inline>
        </w:drawing>
      </w:r>
      <w:r w:rsidRPr="00BC23C2">
        <w:rPr>
          <w:noProof/>
          <w:sz w:val="20"/>
          <w:szCs w:val="20"/>
        </w:rPr>
        <w:drawing>
          <wp:inline distT="0" distB="0" distL="0" distR="0" wp14:anchorId="2E7C4564" wp14:editId="707EDE91">
            <wp:extent cx="2495550" cy="186690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95550" cy="1866900"/>
                    </a:xfrm>
                    <a:prstGeom prst="rect">
                      <a:avLst/>
                    </a:prstGeom>
                    <a:noFill/>
                    <a:ln>
                      <a:noFill/>
                    </a:ln>
                  </pic:spPr>
                </pic:pic>
              </a:graphicData>
            </a:graphic>
          </wp:inline>
        </w:drawing>
      </w:r>
    </w:p>
    <w:p w14:paraId="120DF5D5" w14:textId="77777777" w:rsidR="0041521A" w:rsidRPr="00BC23C2" w:rsidRDefault="0041521A" w:rsidP="005865E1">
      <w:pPr>
        <w:pStyle w:val="Sinespaciado"/>
        <w:jc w:val="center"/>
        <w:rPr>
          <w:rFonts w:eastAsia="Arial Unicode MS"/>
          <w:bCs/>
          <w:sz w:val="20"/>
          <w:szCs w:val="20"/>
        </w:rPr>
      </w:pPr>
      <w:r w:rsidRPr="00BC23C2">
        <w:rPr>
          <w:rFonts w:eastAsia="Arial Unicode MS"/>
          <w:bCs/>
          <w:sz w:val="20"/>
          <w:szCs w:val="20"/>
        </w:rPr>
        <w:t>Memoria fotográfica de las mesas técnicas y el comité Sectorial de la Alcaldía Local de La Candelaria. Fuente: Subdirección de Gestión Cultural y Artística – SCRD</w:t>
      </w:r>
    </w:p>
    <w:p w14:paraId="3C9CAB18" w14:textId="77777777" w:rsidR="0041521A" w:rsidRPr="00BC23C2" w:rsidRDefault="0041521A" w:rsidP="005865E1">
      <w:pPr>
        <w:pStyle w:val="Sinespaciado"/>
        <w:jc w:val="both"/>
        <w:rPr>
          <w:rFonts w:eastAsia="Arial Unicode MS"/>
          <w:sz w:val="20"/>
          <w:szCs w:val="20"/>
        </w:rPr>
      </w:pPr>
    </w:p>
    <w:p w14:paraId="615C92D4" w14:textId="77777777" w:rsidR="0041521A" w:rsidRPr="00BC23C2" w:rsidRDefault="0041521A" w:rsidP="00F912D5">
      <w:pPr>
        <w:pStyle w:val="Sinespaciado"/>
        <w:numPr>
          <w:ilvl w:val="0"/>
          <w:numId w:val="2"/>
        </w:numPr>
        <w:ind w:left="142" w:hanging="142"/>
        <w:jc w:val="both"/>
        <w:rPr>
          <w:rFonts w:eastAsia="Arial Unicode MS"/>
          <w:bCs/>
          <w:sz w:val="20"/>
          <w:szCs w:val="20"/>
        </w:rPr>
      </w:pPr>
      <w:r w:rsidRPr="00BC23C2">
        <w:rPr>
          <w:rFonts w:eastAsia="Arial Unicode MS"/>
          <w:b/>
          <w:sz w:val="20"/>
          <w:szCs w:val="20"/>
        </w:rPr>
        <w:t>Comisión Intersectorial del Espacio Público – CIEP</w:t>
      </w:r>
      <w:r w:rsidRPr="00BC23C2">
        <w:rPr>
          <w:rFonts w:eastAsia="Arial Unicode MS"/>
          <w:bCs/>
          <w:sz w:val="20"/>
          <w:szCs w:val="20"/>
        </w:rPr>
        <w:t>:</w:t>
      </w:r>
      <w:r w:rsidRPr="00BC23C2">
        <w:rPr>
          <w:rFonts w:eastAsia="Arial Unicode MS"/>
          <w:b/>
          <w:sz w:val="20"/>
          <w:szCs w:val="20"/>
        </w:rPr>
        <w:t xml:space="preserve"> </w:t>
      </w:r>
      <w:r w:rsidR="002C248F" w:rsidRPr="00BC23C2">
        <w:rPr>
          <w:rFonts w:eastAsia="Arial Unicode MS"/>
          <w:bCs/>
          <w:sz w:val="20"/>
          <w:szCs w:val="20"/>
        </w:rPr>
        <w:t>en el primer semestre del 2021 la SCRD representó al sector cultura en quince Unidades Técnicas de Apoyo UTA y cuatro sesiones de la Comisión en las cuales se aprobaron varias propuestas que tienen una afectación directa al sector y en especial a la Regulación de Actividades Artística en el Espacio Público como la solicitud de la Secretaría de Desarrollo Económico – SDDE, de prorrogar la actividad “A cielo abierto” hasta el 30 de julio de 2021 y la actividad “Mercados temporales” del cual hacen parte los artesanos, hasta el 31 de agosto del mismo año, ambas aprobadas. De igual forma, por solicitud de la SCRD al Departamento Administrativo para la Administración y Defensoría del Espacio Público – DADEP, se realizó una mesa de trabajo con todas las entidades adscritas, para aclarar aspectos del proyecto de decreto a través del cual se implementará de forma permanente la estrategia “Bogotá a Cielo Abierto 2.0”, el cual fue presentado y aprobado por la Comisión.</w:t>
      </w:r>
      <w:r w:rsidRPr="00BC23C2">
        <w:rPr>
          <w:rFonts w:eastAsia="Arial Unicode MS"/>
          <w:bCs/>
          <w:sz w:val="20"/>
          <w:szCs w:val="20"/>
        </w:rPr>
        <w:t xml:space="preserve"> </w:t>
      </w:r>
    </w:p>
    <w:p w14:paraId="3779CA6C" w14:textId="77777777" w:rsidR="0041521A" w:rsidRPr="00BC23C2" w:rsidRDefault="0041521A" w:rsidP="005865E1">
      <w:pPr>
        <w:pStyle w:val="Sinespaciado"/>
        <w:ind w:left="720"/>
        <w:jc w:val="both"/>
        <w:rPr>
          <w:rFonts w:eastAsia="Times New Roman"/>
          <w:sz w:val="20"/>
          <w:szCs w:val="20"/>
          <w:lang w:eastAsia="es-CO"/>
        </w:rPr>
      </w:pPr>
    </w:p>
    <w:p w14:paraId="5657714B" w14:textId="77777777" w:rsidR="0041521A" w:rsidRPr="00BC23C2" w:rsidRDefault="0041521A" w:rsidP="005865E1">
      <w:pPr>
        <w:widowControl w:val="0"/>
        <w:suppressAutoHyphens/>
        <w:spacing w:after="0" w:line="240" w:lineRule="auto"/>
        <w:jc w:val="left"/>
        <w:rPr>
          <w:b/>
          <w:bCs/>
          <w:sz w:val="20"/>
          <w:szCs w:val="20"/>
        </w:rPr>
      </w:pPr>
      <w:r w:rsidRPr="00BC23C2">
        <w:rPr>
          <w:b/>
          <w:bCs/>
          <w:sz w:val="20"/>
          <w:szCs w:val="20"/>
        </w:rPr>
        <w:t>GESTIÓN DEL CONOCIMIENTO</w:t>
      </w:r>
    </w:p>
    <w:p w14:paraId="73A21ED6" w14:textId="77777777" w:rsidR="0041521A" w:rsidRPr="00BC23C2" w:rsidRDefault="0041521A" w:rsidP="005865E1">
      <w:pPr>
        <w:spacing w:after="0"/>
        <w:ind w:left="142"/>
        <w:rPr>
          <w:sz w:val="20"/>
          <w:szCs w:val="20"/>
        </w:rPr>
      </w:pPr>
    </w:p>
    <w:p w14:paraId="2D85FAB8" w14:textId="77777777" w:rsidR="0041521A" w:rsidRPr="00BC23C2" w:rsidRDefault="0041521A" w:rsidP="00F912D5">
      <w:pPr>
        <w:pStyle w:val="Sinespaciado"/>
        <w:numPr>
          <w:ilvl w:val="0"/>
          <w:numId w:val="2"/>
        </w:numPr>
        <w:ind w:left="142" w:hanging="142"/>
        <w:jc w:val="both"/>
        <w:rPr>
          <w:rFonts w:eastAsia="Arial Unicode MS"/>
          <w:b/>
          <w:sz w:val="20"/>
          <w:szCs w:val="20"/>
        </w:rPr>
      </w:pPr>
      <w:r w:rsidRPr="00BC23C2">
        <w:rPr>
          <w:rFonts w:eastAsia="Arial Unicode MS"/>
          <w:b/>
          <w:sz w:val="20"/>
          <w:szCs w:val="20"/>
        </w:rPr>
        <w:t>Curso introductorio de Arte en Espacio Público</w:t>
      </w:r>
      <w:r w:rsidRPr="00BC23C2">
        <w:rPr>
          <w:rFonts w:eastAsia="Arial Unicode MS"/>
          <w:bCs/>
          <w:sz w:val="20"/>
          <w:szCs w:val="20"/>
        </w:rPr>
        <w:t xml:space="preserve">: </w:t>
      </w:r>
      <w:r w:rsidR="002C248F" w:rsidRPr="00BC23C2">
        <w:rPr>
          <w:rFonts w:eastAsia="Arial Unicode MS"/>
          <w:bCs/>
          <w:sz w:val="20"/>
          <w:szCs w:val="20"/>
        </w:rPr>
        <w:t>durante esta vigencia, se terminó la formulación del curso introductorio de Arte en Espacio Público, que desde la plataforma virtual de Formación de la SCRD - FORMA, busca que los artistas del espacio público, la ciudadanía y otros gestores culturales tengan un acercamiento directo a las prácticas artísticas que se dan en el espacio público. Por medio de herramientas multimedia, relatos históricos, ejemplos internacionales, nacionales y locales, el curso explora y reconoce el potencial transformador que tiene el arte en las dinámicas de la sociedad y la cultura ciudadana.</w:t>
      </w:r>
      <w:r w:rsidRPr="00BC23C2">
        <w:rPr>
          <w:rFonts w:eastAsia="Arial Unicode MS"/>
          <w:bCs/>
          <w:sz w:val="20"/>
          <w:szCs w:val="20"/>
        </w:rPr>
        <w:t xml:space="preserve"> </w:t>
      </w:r>
    </w:p>
    <w:p w14:paraId="07F02BCE" w14:textId="77777777" w:rsidR="0041521A" w:rsidRPr="00BC23C2" w:rsidRDefault="0041521A" w:rsidP="005865E1">
      <w:pPr>
        <w:pStyle w:val="Sinespaciado"/>
        <w:ind w:left="720"/>
        <w:jc w:val="both"/>
        <w:rPr>
          <w:rFonts w:eastAsia="Arial Unicode MS"/>
          <w:b/>
          <w:sz w:val="20"/>
          <w:szCs w:val="20"/>
        </w:rPr>
      </w:pPr>
    </w:p>
    <w:p w14:paraId="23CD31D7" w14:textId="77777777" w:rsidR="0041521A" w:rsidRPr="00BC23C2" w:rsidRDefault="0041521A" w:rsidP="005865E1">
      <w:pPr>
        <w:pStyle w:val="Sinespaciado"/>
        <w:jc w:val="center"/>
        <w:rPr>
          <w:sz w:val="20"/>
          <w:szCs w:val="20"/>
        </w:rPr>
      </w:pPr>
      <w:r w:rsidRPr="00BC23C2">
        <w:rPr>
          <w:noProof/>
          <w:sz w:val="20"/>
          <w:szCs w:val="20"/>
        </w:rPr>
        <w:lastRenderedPageBreak/>
        <w:drawing>
          <wp:inline distT="0" distB="0" distL="0" distR="0" wp14:anchorId="4E2D551D" wp14:editId="3C271DDD">
            <wp:extent cx="2686050" cy="1514475"/>
            <wp:effectExtent l="0" t="0" r="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
                      <a:extLst>
                        <a:ext uri="{28A0092B-C50C-407E-A947-70E740481C1C}">
                          <a14:useLocalDpi xmlns:a14="http://schemas.microsoft.com/office/drawing/2010/main" val="0"/>
                        </a:ext>
                      </a:extLst>
                    </a:blip>
                    <a:srcRect t="36874" b="37192"/>
                    <a:stretch>
                      <a:fillRect/>
                    </a:stretch>
                  </pic:blipFill>
                  <pic:spPr bwMode="auto">
                    <a:xfrm>
                      <a:off x="0" y="0"/>
                      <a:ext cx="2686050" cy="1514475"/>
                    </a:xfrm>
                    <a:prstGeom prst="rect">
                      <a:avLst/>
                    </a:prstGeom>
                    <a:noFill/>
                    <a:ln>
                      <a:noFill/>
                    </a:ln>
                  </pic:spPr>
                </pic:pic>
              </a:graphicData>
            </a:graphic>
          </wp:inline>
        </w:drawing>
      </w:r>
      <w:r w:rsidRPr="00BC23C2">
        <w:rPr>
          <w:sz w:val="20"/>
          <w:szCs w:val="20"/>
        </w:rPr>
        <w:t xml:space="preserve">  </w:t>
      </w:r>
      <w:r w:rsidRPr="00BC23C2">
        <w:rPr>
          <w:noProof/>
          <w:sz w:val="20"/>
          <w:szCs w:val="20"/>
        </w:rPr>
        <w:drawing>
          <wp:inline distT="0" distB="0" distL="0" distR="0" wp14:anchorId="43B18971" wp14:editId="0CF28BF2">
            <wp:extent cx="2695575" cy="1514475"/>
            <wp:effectExtent l="0" t="0" r="9525" b="952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95575" cy="1514475"/>
                    </a:xfrm>
                    <a:prstGeom prst="rect">
                      <a:avLst/>
                    </a:prstGeom>
                    <a:noFill/>
                    <a:ln>
                      <a:noFill/>
                    </a:ln>
                  </pic:spPr>
                </pic:pic>
              </a:graphicData>
            </a:graphic>
          </wp:inline>
        </w:drawing>
      </w:r>
    </w:p>
    <w:p w14:paraId="11FDBAD5" w14:textId="77777777" w:rsidR="0041521A" w:rsidRPr="00BC23C2" w:rsidRDefault="0041521A" w:rsidP="005865E1">
      <w:pPr>
        <w:pStyle w:val="Sinespaciado"/>
        <w:jc w:val="center"/>
        <w:rPr>
          <w:sz w:val="20"/>
          <w:szCs w:val="20"/>
        </w:rPr>
      </w:pPr>
      <w:r w:rsidRPr="00BC23C2">
        <w:rPr>
          <w:noProof/>
          <w:sz w:val="20"/>
          <w:szCs w:val="20"/>
        </w:rPr>
        <w:drawing>
          <wp:inline distT="0" distB="0" distL="0" distR="0" wp14:anchorId="4FEF78DD" wp14:editId="30FC87BC">
            <wp:extent cx="2695575" cy="1514475"/>
            <wp:effectExtent l="0" t="0" r="9525" b="952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95575" cy="1514475"/>
                    </a:xfrm>
                    <a:prstGeom prst="rect">
                      <a:avLst/>
                    </a:prstGeom>
                    <a:noFill/>
                    <a:ln>
                      <a:noFill/>
                    </a:ln>
                  </pic:spPr>
                </pic:pic>
              </a:graphicData>
            </a:graphic>
          </wp:inline>
        </w:drawing>
      </w:r>
      <w:r w:rsidRPr="00BC23C2">
        <w:rPr>
          <w:sz w:val="20"/>
          <w:szCs w:val="20"/>
        </w:rPr>
        <w:t xml:space="preserve">  </w:t>
      </w:r>
      <w:r w:rsidRPr="00BC23C2">
        <w:rPr>
          <w:noProof/>
          <w:sz w:val="20"/>
          <w:szCs w:val="20"/>
        </w:rPr>
        <w:drawing>
          <wp:inline distT="0" distB="0" distL="0" distR="0" wp14:anchorId="62EFFBC8" wp14:editId="2B9B023F">
            <wp:extent cx="2676525" cy="1514475"/>
            <wp:effectExtent l="0" t="0" r="9525" b="952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76525" cy="1514475"/>
                    </a:xfrm>
                    <a:prstGeom prst="rect">
                      <a:avLst/>
                    </a:prstGeom>
                    <a:noFill/>
                    <a:ln>
                      <a:noFill/>
                    </a:ln>
                  </pic:spPr>
                </pic:pic>
              </a:graphicData>
            </a:graphic>
          </wp:inline>
        </w:drawing>
      </w:r>
    </w:p>
    <w:p w14:paraId="4DF539EC" w14:textId="77777777" w:rsidR="0041521A" w:rsidRPr="00BC23C2" w:rsidRDefault="0041521A" w:rsidP="005865E1">
      <w:pPr>
        <w:pStyle w:val="Sinespaciado"/>
        <w:jc w:val="center"/>
        <w:rPr>
          <w:rFonts w:eastAsia="Arial Unicode MS"/>
          <w:bCs/>
          <w:sz w:val="20"/>
          <w:szCs w:val="20"/>
        </w:rPr>
      </w:pPr>
      <w:r w:rsidRPr="00BC23C2">
        <w:rPr>
          <w:rFonts w:eastAsia="Arial Unicode MS"/>
          <w:bCs/>
          <w:sz w:val="20"/>
          <w:szCs w:val="20"/>
        </w:rPr>
        <w:t>Fuente: Subdirección de Gestión Cultural y Artística - SCRD</w:t>
      </w:r>
    </w:p>
    <w:p w14:paraId="53BBE395" w14:textId="77777777" w:rsidR="0041521A" w:rsidRPr="00BC23C2" w:rsidRDefault="0041521A" w:rsidP="005865E1">
      <w:pPr>
        <w:pStyle w:val="Sinespaciado"/>
        <w:jc w:val="both"/>
        <w:rPr>
          <w:rFonts w:eastAsia="Times New Roman"/>
          <w:sz w:val="20"/>
          <w:szCs w:val="20"/>
          <w:lang w:eastAsia="es-CO"/>
        </w:rPr>
      </w:pPr>
    </w:p>
    <w:p w14:paraId="6A16A497" w14:textId="77777777" w:rsidR="002C248F" w:rsidRPr="00BC23C2" w:rsidRDefault="0041521A" w:rsidP="00F912D5">
      <w:pPr>
        <w:pStyle w:val="Sinespaciado"/>
        <w:numPr>
          <w:ilvl w:val="0"/>
          <w:numId w:val="2"/>
        </w:numPr>
        <w:ind w:left="142" w:hanging="142"/>
        <w:jc w:val="both"/>
        <w:rPr>
          <w:rFonts w:eastAsia="Times New Roman"/>
          <w:sz w:val="20"/>
          <w:szCs w:val="20"/>
          <w:lang w:eastAsia="es-CO"/>
        </w:rPr>
      </w:pPr>
      <w:r w:rsidRPr="00BC23C2">
        <w:rPr>
          <w:rFonts w:eastAsia="Arial Unicode MS"/>
          <w:b/>
          <w:sz w:val="20"/>
          <w:szCs w:val="20"/>
        </w:rPr>
        <w:t>Estrategia “Artistas de Clase”</w:t>
      </w:r>
      <w:r w:rsidRPr="00BC23C2">
        <w:rPr>
          <w:rFonts w:eastAsia="Arial Unicode MS"/>
          <w:bCs/>
          <w:sz w:val="20"/>
          <w:szCs w:val="20"/>
        </w:rPr>
        <w:t xml:space="preserve">: </w:t>
      </w:r>
      <w:r w:rsidRPr="00BC23C2">
        <w:rPr>
          <w:rFonts w:eastAsia="Arial Unicode MS"/>
          <w:b/>
          <w:sz w:val="20"/>
          <w:szCs w:val="20"/>
        </w:rPr>
        <w:t xml:space="preserve"> </w:t>
      </w:r>
      <w:r w:rsidR="002C248F" w:rsidRPr="00BC23C2">
        <w:rPr>
          <w:rFonts w:eastAsia="Arial Unicode MS"/>
          <w:bCs/>
          <w:sz w:val="20"/>
          <w:szCs w:val="20"/>
        </w:rPr>
        <w:t xml:space="preserve">una de las metas de la estrategia de atención a los artistas del espacio público regulados, es la cualificación de sus prácticas artísticas, para lo cual la Subdirección de Gestión Cultural y Artística lanzó, por medio del Portafolio Distrital de Estímulos, la Beca “Artistas de clase. Proceso de formación informal para cualificar artistas regulados del espacio público en las artes escénicas”. Esta beca tiene como objetivo que las organizaciones con experiencia en las artes escénicas desarrollen un proceso de educación informal para los artistas regulados del espacio público, el cual genere un escenario dinámico de aprendizaje, donde a través de herramientas metodológicas innovadoras se transmitan conocimientos que les permitan cualificarse en su práctica. El cronograma establecido para su desarrollo es el siguiente: </w:t>
      </w:r>
    </w:p>
    <w:p w14:paraId="01B5306B" w14:textId="77777777" w:rsidR="002C248F" w:rsidRPr="00BC23C2" w:rsidRDefault="002C248F" w:rsidP="002C248F">
      <w:pPr>
        <w:pStyle w:val="Sinespaciado"/>
        <w:ind w:left="142"/>
        <w:jc w:val="both"/>
        <w:rPr>
          <w:rFonts w:eastAsia="Arial Unicode MS"/>
          <w:b/>
          <w:sz w:val="20"/>
          <w:szCs w:val="20"/>
        </w:rPr>
      </w:pPr>
    </w:p>
    <w:p w14:paraId="1F0F1A24" w14:textId="77777777" w:rsidR="0041521A" w:rsidRPr="00BC23C2" w:rsidRDefault="002C248F" w:rsidP="002C248F">
      <w:pPr>
        <w:pStyle w:val="Sinespaciado"/>
        <w:ind w:left="142"/>
        <w:jc w:val="center"/>
        <w:rPr>
          <w:rFonts w:eastAsia="Times New Roman"/>
          <w:sz w:val="20"/>
          <w:szCs w:val="20"/>
          <w:lang w:eastAsia="es-CO"/>
        </w:rPr>
      </w:pPr>
      <w:r w:rsidRPr="00BC23C2">
        <w:rPr>
          <w:rFonts w:eastAsia="Arial"/>
          <w:noProof/>
          <w:color w:val="000000"/>
          <w:sz w:val="20"/>
          <w:szCs w:val="20"/>
        </w:rPr>
        <w:drawing>
          <wp:inline distT="0" distB="0" distL="0" distR="0" wp14:anchorId="74B1F583" wp14:editId="6A249F7E">
            <wp:extent cx="2228701" cy="2367994"/>
            <wp:effectExtent l="0" t="0" r="635" b="0"/>
            <wp:docPr id="152" name="Imagen 15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png" descr="Interfaz de usuario gráfica, Aplicación&#10;&#10;Descripción generada automáticamente"/>
                    <pic:cNvPicPr>
                      <a:picLocks noChangeAspect="1" noChangeArrowheads="1"/>
                    </pic:cNvPicPr>
                  </pic:nvPicPr>
                  <pic:blipFill>
                    <a:blip r:embed="rId65" cstate="print">
                      <a:extLst>
                        <a:ext uri="{28A0092B-C50C-407E-A947-70E740481C1C}">
                          <a14:useLocalDpi xmlns:a14="http://schemas.microsoft.com/office/drawing/2010/main" val="0"/>
                        </a:ext>
                      </a:extLst>
                    </a:blip>
                    <a:srcRect l="68874" t="15887" r="6113" b="15457"/>
                    <a:stretch>
                      <a:fillRect/>
                    </a:stretch>
                  </pic:blipFill>
                  <pic:spPr bwMode="auto">
                    <a:xfrm>
                      <a:off x="0" y="0"/>
                      <a:ext cx="2232389" cy="2371912"/>
                    </a:xfrm>
                    <a:prstGeom prst="rect">
                      <a:avLst/>
                    </a:prstGeom>
                    <a:noFill/>
                    <a:ln>
                      <a:noFill/>
                    </a:ln>
                  </pic:spPr>
                </pic:pic>
              </a:graphicData>
            </a:graphic>
          </wp:inline>
        </w:drawing>
      </w:r>
    </w:p>
    <w:p w14:paraId="216AA36F" w14:textId="77777777" w:rsidR="0041521A" w:rsidRPr="00BC23C2" w:rsidRDefault="002C248F" w:rsidP="002C248F">
      <w:pPr>
        <w:pStyle w:val="Sinespaciado"/>
        <w:jc w:val="center"/>
        <w:rPr>
          <w:rFonts w:eastAsia="Times New Roman"/>
          <w:sz w:val="20"/>
          <w:szCs w:val="20"/>
          <w:lang w:eastAsia="es-CO"/>
        </w:rPr>
      </w:pPr>
      <w:r w:rsidRPr="00BC23C2">
        <w:rPr>
          <w:rFonts w:eastAsia="Times New Roman"/>
          <w:sz w:val="20"/>
          <w:szCs w:val="20"/>
          <w:lang w:eastAsia="es-CO"/>
        </w:rPr>
        <w:t>Fuente: Sistema de Convocatorias del PDE. Consultado en: https://sicon.scrd.gov.co/convocatorias/1089</w:t>
      </w:r>
    </w:p>
    <w:p w14:paraId="130CA754" w14:textId="77777777" w:rsidR="00BC23C2" w:rsidRDefault="00BC23C2" w:rsidP="005865E1">
      <w:pPr>
        <w:widowControl w:val="0"/>
        <w:suppressAutoHyphens/>
        <w:spacing w:after="0" w:line="240" w:lineRule="auto"/>
        <w:jc w:val="left"/>
        <w:rPr>
          <w:b/>
          <w:bCs/>
          <w:sz w:val="20"/>
          <w:szCs w:val="20"/>
        </w:rPr>
      </w:pPr>
    </w:p>
    <w:p w14:paraId="677BF85C" w14:textId="77777777" w:rsidR="00BC23C2" w:rsidRDefault="00BC23C2" w:rsidP="005865E1">
      <w:pPr>
        <w:widowControl w:val="0"/>
        <w:suppressAutoHyphens/>
        <w:spacing w:after="0" w:line="240" w:lineRule="auto"/>
        <w:jc w:val="left"/>
        <w:rPr>
          <w:b/>
          <w:bCs/>
          <w:sz w:val="20"/>
          <w:szCs w:val="20"/>
        </w:rPr>
      </w:pPr>
    </w:p>
    <w:p w14:paraId="19F3E021" w14:textId="77777777" w:rsidR="0041521A" w:rsidRPr="00BC23C2" w:rsidRDefault="0041521A" w:rsidP="005865E1">
      <w:pPr>
        <w:widowControl w:val="0"/>
        <w:suppressAutoHyphens/>
        <w:spacing w:after="0" w:line="240" w:lineRule="auto"/>
        <w:jc w:val="left"/>
        <w:rPr>
          <w:b/>
          <w:bCs/>
          <w:sz w:val="20"/>
          <w:szCs w:val="20"/>
        </w:rPr>
      </w:pPr>
      <w:r w:rsidRPr="00BC23C2">
        <w:rPr>
          <w:b/>
          <w:bCs/>
          <w:sz w:val="20"/>
          <w:szCs w:val="20"/>
        </w:rPr>
        <w:lastRenderedPageBreak/>
        <w:t>GESTIÓN TERRITORIAL</w:t>
      </w:r>
    </w:p>
    <w:p w14:paraId="3BEA0B62" w14:textId="77777777" w:rsidR="0041521A" w:rsidRPr="00BC23C2" w:rsidRDefault="0041521A" w:rsidP="005865E1">
      <w:pPr>
        <w:spacing w:after="0"/>
        <w:ind w:left="142"/>
        <w:rPr>
          <w:sz w:val="20"/>
          <w:szCs w:val="20"/>
        </w:rPr>
      </w:pPr>
    </w:p>
    <w:p w14:paraId="1CC38DB0" w14:textId="77777777" w:rsidR="002C248F" w:rsidRPr="00BC23C2" w:rsidRDefault="0041521A" w:rsidP="002C248F">
      <w:pPr>
        <w:rPr>
          <w:b/>
          <w:sz w:val="20"/>
          <w:szCs w:val="20"/>
        </w:rPr>
      </w:pPr>
      <w:r w:rsidRPr="00BC23C2">
        <w:rPr>
          <w:b/>
          <w:sz w:val="20"/>
          <w:szCs w:val="20"/>
        </w:rPr>
        <w:t>Regulación de Actividades Artísticas en el Espacio Público</w:t>
      </w:r>
      <w:r w:rsidRPr="00BC23C2">
        <w:rPr>
          <w:sz w:val="20"/>
          <w:szCs w:val="20"/>
        </w:rPr>
        <w:t xml:space="preserve">: </w:t>
      </w:r>
      <w:r w:rsidR="002C248F" w:rsidRPr="00BC23C2">
        <w:rPr>
          <w:sz w:val="20"/>
          <w:szCs w:val="20"/>
        </w:rPr>
        <w:t>de acuerdo con la información suministrada por la Subdirección de las Artes del IDARTES, en lo corrido del 2021, de 594 registros hechos por los artistas en la plataforma www.paes.gov.co, 356 han sido aprobados, la actividad con mayor número de registros es la música con 68, seguida de la pintura con 60. La poesía muestra el menor resultado con 0 registros, seguida del teatro y las marionetas con 2 y 3 registros respectivamente.</w:t>
      </w:r>
    </w:p>
    <w:p w14:paraId="151F5FAC" w14:textId="77777777" w:rsidR="002C248F" w:rsidRPr="00BC23C2" w:rsidRDefault="0041521A" w:rsidP="002C248F">
      <w:pPr>
        <w:rPr>
          <w:b/>
          <w:sz w:val="20"/>
          <w:szCs w:val="20"/>
        </w:rPr>
      </w:pPr>
      <w:r w:rsidRPr="00BC23C2">
        <w:rPr>
          <w:b/>
          <w:sz w:val="20"/>
          <w:szCs w:val="20"/>
        </w:rPr>
        <w:t>Diagnóstico de la Regulación</w:t>
      </w:r>
      <w:r w:rsidRPr="00BC23C2">
        <w:rPr>
          <w:sz w:val="20"/>
          <w:szCs w:val="20"/>
        </w:rPr>
        <w:t xml:space="preserve">: </w:t>
      </w:r>
      <w:r w:rsidR="002C248F" w:rsidRPr="00BC23C2">
        <w:rPr>
          <w:sz w:val="20"/>
          <w:szCs w:val="20"/>
        </w:rPr>
        <w:t>durante el primer trimestre de la vigencia 2021 se consolidó el diagnóstico de la Regulación de Actividades Artísticas del Espacio Público, sobre datos recogidos durante el 2020.  Para este ejercicio se utilizaron los informes trimestrales que se construyeron durante el mismo año, en los que se consolidaban los datos de registro del IDARTES y se relacionaban las actividades realizadas alrededor de la Regulación. Este es uno de los insumos base para avanzar en la reestructuración de la normativa. Alimentando este insumo, durante el 2021 se han seguido elaborando los informes trimestrales de la Regulación, que sirven como medio de seguimiento del proceso.</w:t>
      </w:r>
    </w:p>
    <w:p w14:paraId="6FA60EF1" w14:textId="77777777" w:rsidR="0041521A" w:rsidRPr="00BC23C2" w:rsidRDefault="0041521A" w:rsidP="002C248F">
      <w:pPr>
        <w:rPr>
          <w:rFonts w:cs="Arial"/>
          <w:kern w:val="2"/>
          <w:sz w:val="20"/>
          <w:szCs w:val="20"/>
          <w:lang w:val="es-ES" w:eastAsia="zh-CN"/>
        </w:rPr>
      </w:pPr>
      <w:r w:rsidRPr="00BC23C2">
        <w:rPr>
          <w:b/>
          <w:sz w:val="20"/>
          <w:szCs w:val="20"/>
        </w:rPr>
        <w:t>Apertura</w:t>
      </w:r>
      <w:r w:rsidRPr="00BC23C2">
        <w:rPr>
          <w:rFonts w:eastAsia="Times New Roman"/>
          <w:b/>
          <w:sz w:val="20"/>
          <w:szCs w:val="20"/>
          <w:lang w:eastAsia="es-CO"/>
        </w:rPr>
        <w:t xml:space="preserve"> de la Plazoleta de Lourdes para la Regulación</w:t>
      </w:r>
      <w:r w:rsidRPr="00BC23C2">
        <w:rPr>
          <w:rFonts w:eastAsia="Times New Roman"/>
          <w:sz w:val="20"/>
          <w:szCs w:val="20"/>
          <w:lang w:eastAsia="es-CO"/>
        </w:rPr>
        <w:t>:</w:t>
      </w:r>
      <w:r w:rsidRPr="00BC23C2">
        <w:rPr>
          <w:rFonts w:eastAsia="Times New Roman"/>
          <w:b/>
          <w:sz w:val="20"/>
          <w:szCs w:val="20"/>
          <w:lang w:eastAsia="es-CO"/>
        </w:rPr>
        <w:t xml:space="preserve"> </w:t>
      </w:r>
      <w:r w:rsidR="002C248F" w:rsidRPr="00BC23C2">
        <w:rPr>
          <w:rFonts w:eastAsia="Times New Roman" w:cs="Arial"/>
          <w:kern w:val="2"/>
          <w:sz w:val="20"/>
          <w:szCs w:val="20"/>
          <w:lang w:val="es-ES" w:eastAsia="es-CO"/>
        </w:rPr>
        <w:t>con el objetivo de brindar alternativas para que los artistas puedan desarrollar sus actividades en nuevos espacios públicos y además, aportar a la desconcentración del centro de la ciudad, la SCRD realizó la gestión interinstitucional para dar apertura a la Plazoleta de Lourdes, una de las zonas priorizadas, que cuenta con 17 cupos para los artistas de espacio público, que acompañarán y fortalecerán la actividad de “A cielo abierto” que actualmente está operando en el costado norte de la plazoleta con una feria artesanal, gestionada por la Secretaría Distrital de Desarrollo Económico.</w:t>
      </w:r>
    </w:p>
    <w:p w14:paraId="50981C00" w14:textId="77777777" w:rsidR="0041521A" w:rsidRPr="00BC23C2" w:rsidRDefault="0041521A" w:rsidP="002C248F">
      <w:pPr>
        <w:rPr>
          <w:sz w:val="20"/>
          <w:szCs w:val="20"/>
        </w:rPr>
      </w:pPr>
      <w:r w:rsidRPr="00BC23C2">
        <w:rPr>
          <w:b/>
          <w:sz w:val="20"/>
          <w:szCs w:val="20"/>
        </w:rPr>
        <w:t>Plan piloto del Parque Metropolitano Simón Bolívar</w:t>
      </w:r>
      <w:r w:rsidRPr="00BC23C2">
        <w:rPr>
          <w:sz w:val="20"/>
          <w:szCs w:val="20"/>
        </w:rPr>
        <w:t xml:space="preserve">: </w:t>
      </w:r>
      <w:r w:rsidR="002C248F" w:rsidRPr="00BC23C2">
        <w:rPr>
          <w:sz w:val="20"/>
          <w:szCs w:val="20"/>
        </w:rPr>
        <w:t>la SCRD y el IDARTES, con el acompañamiento del Instituto Distrital de Recreación y Deporte -IDRD-, implementaron durante los meses de febrero y junio de 2021 el plan piloto para la Regulación de Actividades Artísticas en el Espacio Público en el Parque Metropolitano Simón Bolívar. La actividad se realizó durante dieciséis fines de semana, y contó con mayor aceptación y participación de parte de los artistas los domingos. El resumen de la actividad, y los permisos entregados en los diferentes fines de semana, fue el siguiente:</w:t>
      </w:r>
    </w:p>
    <w:p w14:paraId="76770DEE" w14:textId="77777777" w:rsidR="0041521A" w:rsidRPr="00BC23C2" w:rsidRDefault="002C248F" w:rsidP="005865E1">
      <w:pPr>
        <w:spacing w:after="0"/>
        <w:jc w:val="center"/>
        <w:rPr>
          <w:sz w:val="20"/>
          <w:szCs w:val="20"/>
        </w:rPr>
      </w:pPr>
      <w:r w:rsidRPr="00BC23C2">
        <w:rPr>
          <w:rFonts w:eastAsia="Arial"/>
          <w:noProof/>
          <w:color w:val="000000"/>
          <w:sz w:val="20"/>
          <w:szCs w:val="20"/>
        </w:rPr>
        <w:lastRenderedPageBreak/>
        <w:drawing>
          <wp:inline distT="0" distB="0" distL="0" distR="0" wp14:anchorId="1A079D30" wp14:editId="3125E9F1">
            <wp:extent cx="1962150" cy="2695575"/>
            <wp:effectExtent l="0" t="0" r="0" b="9525"/>
            <wp:docPr id="153" name="Imagen 153"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descr="Interfaz de usuario gráfica&#10;&#10;Descripción generada automáticamente con confianza media"/>
                    <pic:cNvPicPr>
                      <a:picLocks noChangeAspect="1" noChangeArrowheads="1"/>
                    </pic:cNvPicPr>
                  </pic:nvPicPr>
                  <pic:blipFill>
                    <a:blip r:embed="rId66" cstate="print">
                      <a:extLst>
                        <a:ext uri="{28A0092B-C50C-407E-A947-70E740481C1C}">
                          <a14:useLocalDpi xmlns:a14="http://schemas.microsoft.com/office/drawing/2010/main" val="0"/>
                        </a:ext>
                      </a:extLst>
                    </a:blip>
                    <a:srcRect l="6894" r="5002" b="2948"/>
                    <a:stretch>
                      <a:fillRect/>
                    </a:stretch>
                  </pic:blipFill>
                  <pic:spPr bwMode="auto">
                    <a:xfrm>
                      <a:off x="0" y="0"/>
                      <a:ext cx="1962150" cy="2695575"/>
                    </a:xfrm>
                    <a:prstGeom prst="rect">
                      <a:avLst/>
                    </a:prstGeom>
                    <a:noFill/>
                    <a:ln>
                      <a:noFill/>
                    </a:ln>
                  </pic:spPr>
                </pic:pic>
              </a:graphicData>
            </a:graphic>
          </wp:inline>
        </w:drawing>
      </w:r>
      <w:r w:rsidRPr="00BC23C2">
        <w:rPr>
          <w:rFonts w:eastAsia="Arial"/>
          <w:noProof/>
          <w:color w:val="000000"/>
          <w:sz w:val="20"/>
          <w:szCs w:val="20"/>
        </w:rPr>
        <w:drawing>
          <wp:inline distT="0" distB="0" distL="0" distR="0" wp14:anchorId="168CA289" wp14:editId="2C442F66">
            <wp:extent cx="1905000" cy="2457450"/>
            <wp:effectExtent l="0" t="0" r="0" b="0"/>
            <wp:docPr id="154" name="Imagen 154"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descr="Interfaz de usuario gráfica, Sitio web&#10;&#10;Descripción generada automáticament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05000" cy="2457450"/>
                    </a:xfrm>
                    <a:prstGeom prst="rect">
                      <a:avLst/>
                    </a:prstGeom>
                    <a:noFill/>
                    <a:ln>
                      <a:noFill/>
                    </a:ln>
                  </pic:spPr>
                </pic:pic>
              </a:graphicData>
            </a:graphic>
          </wp:inline>
        </w:drawing>
      </w:r>
    </w:p>
    <w:p w14:paraId="505E4CCF" w14:textId="77777777" w:rsidR="0041521A" w:rsidRPr="00BC23C2" w:rsidRDefault="002C248F" w:rsidP="002C248F">
      <w:pPr>
        <w:jc w:val="center"/>
        <w:rPr>
          <w:sz w:val="20"/>
          <w:szCs w:val="20"/>
        </w:rPr>
      </w:pPr>
      <w:r w:rsidRPr="00BC23C2">
        <w:rPr>
          <w:sz w:val="20"/>
          <w:szCs w:val="20"/>
        </w:rPr>
        <w:t>Fuente: Elaboración propia con información de la Subdirección de las Artes – IDARTES (izq). Cuenta Twitter Alcaldesa Mayor de Bogotá 2021 (der).</w:t>
      </w:r>
    </w:p>
    <w:p w14:paraId="4CB58A06" w14:textId="77777777" w:rsidR="0041521A" w:rsidRPr="00BC23C2" w:rsidRDefault="0041521A" w:rsidP="005865E1">
      <w:pPr>
        <w:spacing w:after="0"/>
        <w:jc w:val="center"/>
        <w:rPr>
          <w:sz w:val="20"/>
          <w:szCs w:val="20"/>
        </w:rPr>
      </w:pPr>
    </w:p>
    <w:p w14:paraId="6B7CE670" w14:textId="77777777" w:rsidR="0041521A" w:rsidRPr="00BC23C2" w:rsidRDefault="0041521A" w:rsidP="005865E1">
      <w:pPr>
        <w:widowControl w:val="0"/>
        <w:suppressAutoHyphens/>
        <w:spacing w:after="0" w:line="240" w:lineRule="auto"/>
        <w:jc w:val="left"/>
        <w:rPr>
          <w:b/>
          <w:bCs/>
          <w:sz w:val="20"/>
          <w:szCs w:val="20"/>
        </w:rPr>
      </w:pPr>
      <w:r w:rsidRPr="00BC23C2">
        <w:rPr>
          <w:b/>
          <w:bCs/>
          <w:sz w:val="20"/>
          <w:szCs w:val="20"/>
        </w:rPr>
        <w:t>COMUNICACIÓN</w:t>
      </w:r>
    </w:p>
    <w:p w14:paraId="31A143DC" w14:textId="77777777" w:rsidR="0041521A" w:rsidRPr="00BC23C2" w:rsidRDefault="0041521A" w:rsidP="005865E1">
      <w:pPr>
        <w:spacing w:after="0"/>
        <w:ind w:left="142"/>
        <w:rPr>
          <w:sz w:val="20"/>
          <w:szCs w:val="20"/>
        </w:rPr>
      </w:pPr>
    </w:p>
    <w:p w14:paraId="12B51B6D" w14:textId="77777777" w:rsidR="002C248F" w:rsidRPr="00BC23C2" w:rsidRDefault="0041521A" w:rsidP="002C248F">
      <w:pPr>
        <w:rPr>
          <w:sz w:val="20"/>
          <w:szCs w:val="20"/>
        </w:rPr>
      </w:pPr>
      <w:r w:rsidRPr="00BC23C2">
        <w:rPr>
          <w:b/>
          <w:sz w:val="20"/>
          <w:szCs w:val="20"/>
        </w:rPr>
        <w:t>Regulación de Artistas en el Espacio Público</w:t>
      </w:r>
      <w:r w:rsidRPr="00BC23C2">
        <w:rPr>
          <w:sz w:val="20"/>
          <w:szCs w:val="20"/>
        </w:rPr>
        <w:t xml:space="preserve">: </w:t>
      </w:r>
      <w:r w:rsidR="002C248F" w:rsidRPr="00BC23C2">
        <w:rPr>
          <w:sz w:val="20"/>
          <w:szCs w:val="20"/>
        </w:rPr>
        <w:t xml:space="preserve">la SCRD sigue brindando respuesta a los artistas que constantemente solicitan información sobre la Regulación de Actividades Artísticas en el Espacio Público, así como también a las entidades públicas y entes de control. Para optimizar la comunicación se creó el correo artistasep@scrd.gov.co.  </w:t>
      </w:r>
    </w:p>
    <w:p w14:paraId="48E9E988" w14:textId="77777777" w:rsidR="0041521A" w:rsidRPr="00BC23C2" w:rsidRDefault="002C248F" w:rsidP="002C248F">
      <w:pPr>
        <w:rPr>
          <w:sz w:val="20"/>
          <w:szCs w:val="20"/>
        </w:rPr>
      </w:pPr>
      <w:r w:rsidRPr="00BC23C2">
        <w:rPr>
          <w:sz w:val="20"/>
          <w:szCs w:val="20"/>
        </w:rPr>
        <w:t xml:space="preserve">En el marco de la regulación se destacan las acciones realizadas para contactar a los artistas adultos mayores que hacen parte de la Regulación con el objetivo de explicarles la estrategia de vacunación adelantada por el Distrito. Así mismo el lanzamiento de la beca “Artistas de clase”, para lo cual se contó con una estrategia de comunicaciones en la que se diseñaron las piezas gráficas, se emitieron los comunicados y se redactó la parrilla de mensajes que rotó por las redes de la SCRD. Estas acciones se desarrollan con más detalle en el numeral 4.7., de este informe, Hechos comunicacionales para mostrar el avance del proyecto y el beneficio que se brinda a la ciudad. </w:t>
      </w:r>
    </w:p>
    <w:p w14:paraId="50B0E471" w14:textId="77777777" w:rsidR="0041521A" w:rsidRPr="00BC23C2" w:rsidRDefault="0041521A" w:rsidP="005865E1">
      <w:pPr>
        <w:widowControl w:val="0"/>
        <w:suppressAutoHyphens/>
        <w:spacing w:after="0" w:line="240" w:lineRule="auto"/>
        <w:jc w:val="left"/>
        <w:rPr>
          <w:b/>
          <w:bCs/>
          <w:sz w:val="20"/>
          <w:szCs w:val="20"/>
        </w:rPr>
      </w:pPr>
      <w:r w:rsidRPr="00BC23C2">
        <w:rPr>
          <w:b/>
          <w:bCs/>
          <w:sz w:val="20"/>
          <w:szCs w:val="20"/>
        </w:rPr>
        <w:t>REGULACIÓN</w:t>
      </w:r>
    </w:p>
    <w:p w14:paraId="2D389B51" w14:textId="77777777" w:rsidR="0041521A" w:rsidRPr="00BC23C2" w:rsidRDefault="0041521A" w:rsidP="005865E1">
      <w:pPr>
        <w:spacing w:after="0"/>
        <w:ind w:left="142"/>
        <w:rPr>
          <w:sz w:val="20"/>
          <w:szCs w:val="20"/>
        </w:rPr>
      </w:pPr>
    </w:p>
    <w:p w14:paraId="6FAB4B37" w14:textId="77777777" w:rsidR="0041521A" w:rsidRPr="00BC23C2" w:rsidRDefault="0041521A" w:rsidP="00F912D5">
      <w:pPr>
        <w:pStyle w:val="Sinespaciado"/>
        <w:numPr>
          <w:ilvl w:val="0"/>
          <w:numId w:val="2"/>
        </w:numPr>
        <w:ind w:left="142" w:hanging="142"/>
        <w:jc w:val="both"/>
        <w:rPr>
          <w:rFonts w:eastAsia="Arial Unicode MS"/>
          <w:bCs/>
          <w:sz w:val="20"/>
          <w:szCs w:val="20"/>
        </w:rPr>
      </w:pPr>
      <w:r w:rsidRPr="00BC23C2">
        <w:rPr>
          <w:rFonts w:eastAsia="Arial Unicode MS"/>
          <w:b/>
          <w:sz w:val="20"/>
          <w:szCs w:val="20"/>
        </w:rPr>
        <w:t>Emergencia sanitaria COVID - 19</w:t>
      </w:r>
      <w:r w:rsidRPr="00BC23C2">
        <w:rPr>
          <w:rFonts w:eastAsia="Arial Unicode MS"/>
          <w:bCs/>
          <w:sz w:val="20"/>
          <w:szCs w:val="20"/>
        </w:rPr>
        <w:t>:</w:t>
      </w:r>
      <w:r w:rsidRPr="00BC23C2">
        <w:rPr>
          <w:rFonts w:eastAsia="Arial Unicode MS"/>
          <w:b/>
          <w:sz w:val="20"/>
          <w:szCs w:val="20"/>
        </w:rPr>
        <w:t xml:space="preserve"> </w:t>
      </w:r>
      <w:r w:rsidR="00A524AE" w:rsidRPr="00BC23C2">
        <w:rPr>
          <w:rFonts w:eastAsia="Arial Unicode MS"/>
          <w:bCs/>
          <w:sz w:val="20"/>
          <w:szCs w:val="20"/>
        </w:rPr>
        <w:t>Debido a la emergencia sanitaria, en el mes de abril de 2020, fueron suspendidos los permisos para el ejercicio de las actividades artísticas en el espacio público. A partir de ese momento, la SCRD y el IDARTES trabajaron articuladamente para poder volver a emitir los permisos y reactivar la Regulación, lo que ocurrió a finales del año 2020, para ello se desarrollaron los lineamientos de bioseguridad para las prácticas artísticas en el espacio público, adoptados por el IDARTES por medio de la Resolución No. 947 de 2020, lo que dio paso a la reapertura de la Regulación de Actividades Artísticas en el Espacio Público, a través de la  Resolución del IDARTES No. EP 099 de 2020. En el año 2021 la Regulación continúa su curso, como parte de la emergencia se han generado varios espacios interinstitucionales para articular las actividades gestionadas por la Secretaría de Desarrollo Económico, a través de la estrategia “A cielo abierto” y las actividades de artistas en el espacio público.</w:t>
      </w:r>
    </w:p>
    <w:p w14:paraId="19716030" w14:textId="77777777" w:rsidR="0041521A" w:rsidRPr="00BC23C2" w:rsidRDefault="0041521A" w:rsidP="005865E1">
      <w:pPr>
        <w:pStyle w:val="Sinespaciado"/>
        <w:ind w:left="720"/>
        <w:jc w:val="both"/>
        <w:rPr>
          <w:rFonts w:eastAsia="Arial Unicode MS"/>
          <w:bCs/>
          <w:sz w:val="20"/>
          <w:szCs w:val="20"/>
        </w:rPr>
      </w:pPr>
    </w:p>
    <w:p w14:paraId="2D83D7CC" w14:textId="77777777" w:rsidR="0041521A" w:rsidRPr="00BC23C2" w:rsidRDefault="0041521A" w:rsidP="005865E1">
      <w:pPr>
        <w:tabs>
          <w:tab w:val="left" w:pos="0"/>
          <w:tab w:val="left" w:pos="142"/>
        </w:tabs>
        <w:spacing w:after="0" w:line="100" w:lineRule="atLeast"/>
        <w:jc w:val="center"/>
        <w:rPr>
          <w:sz w:val="20"/>
          <w:szCs w:val="20"/>
        </w:rPr>
      </w:pPr>
      <w:r w:rsidRPr="00BC23C2">
        <w:rPr>
          <w:noProof/>
          <w:sz w:val="20"/>
          <w:szCs w:val="20"/>
        </w:rPr>
        <w:lastRenderedPageBreak/>
        <w:drawing>
          <wp:inline distT="0" distB="0" distL="0" distR="0" wp14:anchorId="4EDB166C" wp14:editId="45F81A2E">
            <wp:extent cx="3705225" cy="2085192"/>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8" cstate="print">
                      <a:extLst>
                        <a:ext uri="{28A0092B-C50C-407E-A947-70E740481C1C}">
                          <a14:useLocalDpi xmlns:a14="http://schemas.microsoft.com/office/drawing/2010/main" val="0"/>
                        </a:ext>
                      </a:extLst>
                    </a:blip>
                    <a:srcRect l="53032" t="18073" r="2489" b="17268"/>
                    <a:stretch>
                      <a:fillRect/>
                    </a:stretch>
                  </pic:blipFill>
                  <pic:spPr bwMode="auto">
                    <a:xfrm>
                      <a:off x="0" y="0"/>
                      <a:ext cx="3712660" cy="2089376"/>
                    </a:xfrm>
                    <a:prstGeom prst="rect">
                      <a:avLst/>
                    </a:prstGeom>
                    <a:noFill/>
                    <a:ln>
                      <a:noFill/>
                    </a:ln>
                  </pic:spPr>
                </pic:pic>
              </a:graphicData>
            </a:graphic>
          </wp:inline>
        </w:drawing>
      </w:r>
    </w:p>
    <w:p w14:paraId="35FA7617" w14:textId="77777777" w:rsidR="0041521A" w:rsidRPr="00BC23C2" w:rsidRDefault="0041521A" w:rsidP="005865E1">
      <w:pPr>
        <w:pStyle w:val="Sinespaciado"/>
        <w:ind w:left="360"/>
        <w:jc w:val="center"/>
        <w:rPr>
          <w:rFonts w:eastAsia="Times New Roman"/>
          <w:sz w:val="20"/>
          <w:szCs w:val="20"/>
          <w:lang w:eastAsia="es-CO"/>
        </w:rPr>
      </w:pPr>
      <w:r w:rsidRPr="00BC23C2">
        <w:rPr>
          <w:rFonts w:eastAsia="Times New Roman"/>
          <w:sz w:val="20"/>
          <w:szCs w:val="20"/>
          <w:lang w:eastAsia="es-CO"/>
        </w:rPr>
        <w:t xml:space="preserve">Fuente: Plataforma </w:t>
      </w:r>
      <w:hyperlink r:id="rId69" w:history="1">
        <w:r w:rsidRPr="00BC23C2">
          <w:rPr>
            <w:rStyle w:val="Hipervnculo"/>
            <w:rFonts w:eastAsia="Times New Roman"/>
            <w:sz w:val="20"/>
            <w:szCs w:val="20"/>
            <w:lang w:eastAsia="es-CO"/>
          </w:rPr>
          <w:t>www.paes.gov.co</w:t>
        </w:r>
      </w:hyperlink>
      <w:r w:rsidRPr="00BC23C2">
        <w:rPr>
          <w:rFonts w:eastAsia="Times New Roman"/>
          <w:sz w:val="20"/>
          <w:szCs w:val="20"/>
          <w:lang w:eastAsia="es-CO"/>
        </w:rPr>
        <w:t>. Consultada el 25 de marzo de 2021.</w:t>
      </w:r>
    </w:p>
    <w:p w14:paraId="6491270C" w14:textId="77777777" w:rsidR="00294DF5" w:rsidRPr="00BC23C2" w:rsidRDefault="00294DF5" w:rsidP="005865E1">
      <w:pPr>
        <w:spacing w:after="0"/>
        <w:rPr>
          <w:b/>
          <w:bCs/>
          <w:sz w:val="20"/>
          <w:szCs w:val="20"/>
          <w:u w:val="single"/>
        </w:rPr>
      </w:pPr>
    </w:p>
    <w:p w14:paraId="2F93D745" w14:textId="77777777" w:rsidR="0041521A" w:rsidRPr="00BC23C2" w:rsidRDefault="0041521A" w:rsidP="005865E1">
      <w:pPr>
        <w:pStyle w:val="Ttulo4"/>
        <w:spacing w:before="0"/>
        <w:rPr>
          <w:sz w:val="20"/>
          <w:szCs w:val="20"/>
        </w:rPr>
      </w:pPr>
      <w:bookmarkStart w:id="80" w:name="_Toc79606022"/>
      <w:r w:rsidRPr="00BC23C2">
        <w:rPr>
          <w:sz w:val="20"/>
          <w:szCs w:val="20"/>
        </w:rPr>
        <w:t>4.2 Retrasos y soluciones de la meta del proyecto</w:t>
      </w:r>
      <w:bookmarkEnd w:id="80"/>
      <w:r w:rsidRPr="00BC23C2">
        <w:rPr>
          <w:sz w:val="20"/>
          <w:szCs w:val="20"/>
        </w:rPr>
        <w:tab/>
      </w:r>
      <w:r w:rsidRPr="00BC23C2">
        <w:rPr>
          <w:sz w:val="20"/>
          <w:szCs w:val="20"/>
        </w:rPr>
        <w:tab/>
      </w:r>
      <w:r w:rsidRPr="00BC23C2">
        <w:rPr>
          <w:sz w:val="20"/>
          <w:szCs w:val="20"/>
        </w:rPr>
        <w:tab/>
      </w:r>
      <w:r w:rsidRPr="00BC23C2">
        <w:rPr>
          <w:sz w:val="20"/>
          <w:szCs w:val="20"/>
        </w:rPr>
        <w:tab/>
      </w:r>
      <w:r w:rsidRPr="00BC23C2">
        <w:rPr>
          <w:sz w:val="20"/>
          <w:szCs w:val="20"/>
        </w:rPr>
        <w:tab/>
      </w:r>
    </w:p>
    <w:p w14:paraId="55B638B9" w14:textId="77777777" w:rsidR="0041521A" w:rsidRPr="00BC23C2" w:rsidRDefault="0041521A" w:rsidP="005865E1">
      <w:pPr>
        <w:spacing w:after="0"/>
        <w:rPr>
          <w:rFonts w:eastAsia="Arial"/>
          <w:b/>
          <w:bCs/>
          <w:sz w:val="20"/>
          <w:szCs w:val="20"/>
        </w:rPr>
      </w:pPr>
    </w:p>
    <w:p w14:paraId="4AAAF60F" w14:textId="77777777" w:rsidR="0041521A" w:rsidRPr="00BC23C2" w:rsidRDefault="0041521A" w:rsidP="005865E1">
      <w:pPr>
        <w:spacing w:after="0"/>
        <w:rPr>
          <w:sz w:val="20"/>
          <w:szCs w:val="20"/>
        </w:rPr>
      </w:pPr>
      <w:r w:rsidRPr="00BC23C2">
        <w:rPr>
          <w:sz w:val="20"/>
          <w:szCs w:val="20"/>
        </w:rPr>
        <w:t>No se presentan retrasos.</w:t>
      </w:r>
    </w:p>
    <w:p w14:paraId="1BAE8A06" w14:textId="77777777" w:rsidR="00294DF5" w:rsidRPr="00BC23C2" w:rsidRDefault="00294DF5" w:rsidP="005865E1">
      <w:pPr>
        <w:spacing w:after="0"/>
        <w:rPr>
          <w:b/>
          <w:bCs/>
          <w:sz w:val="20"/>
          <w:szCs w:val="20"/>
          <w:u w:val="single"/>
        </w:rPr>
      </w:pPr>
    </w:p>
    <w:p w14:paraId="11F1C33A" w14:textId="77777777" w:rsidR="00A524AE" w:rsidRPr="00BC23C2" w:rsidRDefault="00A524AE" w:rsidP="00A524AE">
      <w:pPr>
        <w:pStyle w:val="Ttulo4"/>
        <w:rPr>
          <w:sz w:val="20"/>
          <w:szCs w:val="20"/>
        </w:rPr>
      </w:pPr>
      <w:bookmarkStart w:id="81" w:name="_Toc78911375"/>
      <w:bookmarkStart w:id="82" w:name="_Toc79606023"/>
      <w:r w:rsidRPr="00BC23C2">
        <w:rPr>
          <w:sz w:val="20"/>
          <w:szCs w:val="20"/>
        </w:rPr>
        <w:t>4.3 Gestión sectorial e intersectorial adelantada para la ejecución de actividades asociadas a la meta del proyecto</w:t>
      </w:r>
      <w:bookmarkEnd w:id="81"/>
      <w:bookmarkEnd w:id="82"/>
    </w:p>
    <w:p w14:paraId="02DB40A5" w14:textId="77777777" w:rsidR="0041521A" w:rsidRPr="00BC23C2" w:rsidRDefault="0041521A" w:rsidP="005865E1">
      <w:pPr>
        <w:spacing w:after="0"/>
        <w:rPr>
          <w:b/>
          <w:bCs/>
          <w:sz w:val="20"/>
          <w:szCs w:val="20"/>
          <w:u w:val="single"/>
        </w:rPr>
      </w:pPr>
    </w:p>
    <w:tbl>
      <w:tblPr>
        <w:tblW w:w="9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60"/>
        <w:gridCol w:w="2410"/>
        <w:gridCol w:w="4720"/>
      </w:tblGrid>
      <w:tr w:rsidR="00A524AE" w:rsidRPr="00BC23C2" w14:paraId="47F0ED62" w14:textId="77777777" w:rsidTr="00134F25">
        <w:trPr>
          <w:tblHeader/>
        </w:trPr>
        <w:tc>
          <w:tcPr>
            <w:tcW w:w="2660" w:type="dxa"/>
            <w:shd w:val="clear" w:color="auto" w:fill="BFBFBF"/>
          </w:tcPr>
          <w:p w14:paraId="304BB2BD" w14:textId="77777777" w:rsidR="00A524AE" w:rsidRPr="00BC23C2" w:rsidRDefault="00A524AE" w:rsidP="00BC23C2">
            <w:pPr>
              <w:spacing w:after="0"/>
              <w:jc w:val="center"/>
              <w:rPr>
                <w:b/>
                <w:sz w:val="16"/>
                <w:szCs w:val="16"/>
                <w:lang w:val="es-ES" w:eastAsia="zh-CN"/>
              </w:rPr>
            </w:pPr>
            <w:r w:rsidRPr="00BC23C2">
              <w:rPr>
                <w:b/>
                <w:sz w:val="16"/>
                <w:szCs w:val="16"/>
                <w:lang w:val="es-ES" w:eastAsia="zh-CN"/>
              </w:rPr>
              <w:t>Entidad</w:t>
            </w:r>
          </w:p>
        </w:tc>
        <w:tc>
          <w:tcPr>
            <w:tcW w:w="2410" w:type="dxa"/>
            <w:shd w:val="clear" w:color="auto" w:fill="BFBFBF"/>
          </w:tcPr>
          <w:p w14:paraId="6314CA5C" w14:textId="77777777" w:rsidR="00A524AE" w:rsidRPr="00BC23C2" w:rsidRDefault="00A524AE" w:rsidP="00BC23C2">
            <w:pPr>
              <w:spacing w:after="0"/>
              <w:jc w:val="center"/>
              <w:rPr>
                <w:b/>
                <w:sz w:val="16"/>
                <w:szCs w:val="16"/>
                <w:lang w:val="es-ES" w:eastAsia="zh-CN"/>
              </w:rPr>
            </w:pPr>
            <w:r w:rsidRPr="00BC23C2">
              <w:rPr>
                <w:b/>
                <w:sz w:val="16"/>
                <w:szCs w:val="16"/>
                <w:lang w:val="es-ES" w:eastAsia="zh-CN"/>
              </w:rPr>
              <w:t>Actividad</w:t>
            </w:r>
          </w:p>
        </w:tc>
        <w:tc>
          <w:tcPr>
            <w:tcW w:w="4720" w:type="dxa"/>
            <w:shd w:val="clear" w:color="auto" w:fill="BFBFBF"/>
          </w:tcPr>
          <w:p w14:paraId="2FA42A20" w14:textId="77777777" w:rsidR="00A524AE" w:rsidRPr="00BC23C2" w:rsidRDefault="00A524AE" w:rsidP="00BC23C2">
            <w:pPr>
              <w:spacing w:after="0"/>
              <w:jc w:val="center"/>
              <w:rPr>
                <w:b/>
                <w:sz w:val="16"/>
                <w:szCs w:val="16"/>
                <w:lang w:val="es-ES" w:eastAsia="zh-CN"/>
              </w:rPr>
            </w:pPr>
            <w:r w:rsidRPr="00BC23C2">
              <w:rPr>
                <w:b/>
                <w:sz w:val="16"/>
                <w:szCs w:val="16"/>
                <w:lang w:val="es-ES" w:eastAsia="zh-CN"/>
              </w:rPr>
              <w:t>Resultados</w:t>
            </w:r>
          </w:p>
        </w:tc>
      </w:tr>
      <w:tr w:rsidR="00A524AE" w:rsidRPr="004266B7" w14:paraId="66B9E857" w14:textId="77777777" w:rsidTr="00134F25">
        <w:trPr>
          <w:trHeight w:val="1495"/>
        </w:trPr>
        <w:tc>
          <w:tcPr>
            <w:tcW w:w="2660" w:type="dxa"/>
            <w:vAlign w:val="center"/>
          </w:tcPr>
          <w:p w14:paraId="00CFA7B1" w14:textId="77777777" w:rsidR="00A524AE" w:rsidRPr="004266B7" w:rsidRDefault="00A524AE" w:rsidP="00BC23C2">
            <w:pPr>
              <w:spacing w:after="0"/>
              <w:rPr>
                <w:sz w:val="16"/>
                <w:szCs w:val="16"/>
                <w:lang w:val="es-ES" w:eastAsia="zh-CN"/>
              </w:rPr>
            </w:pPr>
            <w:r w:rsidRPr="004266B7">
              <w:rPr>
                <w:sz w:val="16"/>
                <w:szCs w:val="16"/>
                <w:lang w:val="es-ES" w:eastAsia="zh-CN"/>
              </w:rPr>
              <w:t>Instituto Distrital de las Artes -IDARTES-</w:t>
            </w:r>
          </w:p>
          <w:p w14:paraId="3960D1AC" w14:textId="77777777" w:rsidR="00A524AE" w:rsidRPr="004266B7" w:rsidRDefault="00A524AE" w:rsidP="00BC23C2">
            <w:pPr>
              <w:spacing w:after="0"/>
              <w:rPr>
                <w:sz w:val="16"/>
                <w:szCs w:val="16"/>
                <w:lang w:val="es-ES" w:eastAsia="zh-CN"/>
              </w:rPr>
            </w:pPr>
            <w:r w:rsidRPr="004266B7">
              <w:rPr>
                <w:sz w:val="16"/>
                <w:szCs w:val="16"/>
                <w:lang w:val="es-ES" w:eastAsia="zh-CN"/>
              </w:rPr>
              <w:t>Secretaría Distrital de Salud</w:t>
            </w:r>
          </w:p>
          <w:p w14:paraId="525878F1" w14:textId="77777777" w:rsidR="00A524AE" w:rsidRPr="004266B7" w:rsidRDefault="00A524AE" w:rsidP="00BC23C2">
            <w:pPr>
              <w:spacing w:after="0"/>
              <w:rPr>
                <w:sz w:val="16"/>
                <w:szCs w:val="16"/>
                <w:lang w:val="es-ES" w:eastAsia="zh-CN"/>
              </w:rPr>
            </w:pPr>
            <w:r w:rsidRPr="004266B7">
              <w:rPr>
                <w:sz w:val="16"/>
                <w:szCs w:val="16"/>
                <w:lang w:val="es-ES" w:eastAsia="zh-CN"/>
              </w:rPr>
              <w:t>Departamento Administrativo para la Defensoría del Espacio Público – DADEP-</w:t>
            </w:r>
          </w:p>
        </w:tc>
        <w:tc>
          <w:tcPr>
            <w:tcW w:w="2410" w:type="dxa"/>
            <w:vAlign w:val="center"/>
          </w:tcPr>
          <w:p w14:paraId="2724A977" w14:textId="77777777" w:rsidR="00A524AE" w:rsidRPr="004266B7" w:rsidRDefault="00A524AE" w:rsidP="00BC23C2">
            <w:pPr>
              <w:spacing w:after="0"/>
              <w:rPr>
                <w:sz w:val="16"/>
                <w:szCs w:val="16"/>
                <w:lang w:val="es-ES" w:eastAsia="zh-CN"/>
              </w:rPr>
            </w:pPr>
            <w:r w:rsidRPr="004266B7">
              <w:rPr>
                <w:sz w:val="16"/>
                <w:szCs w:val="16"/>
                <w:lang w:val="es-ES" w:eastAsia="zh-CN"/>
              </w:rPr>
              <w:t>Unidad Técnica de Apoyo y mesas de trabajo</w:t>
            </w:r>
          </w:p>
        </w:tc>
        <w:tc>
          <w:tcPr>
            <w:tcW w:w="4720" w:type="dxa"/>
            <w:vAlign w:val="center"/>
          </w:tcPr>
          <w:p w14:paraId="448613FF" w14:textId="77777777" w:rsidR="00A524AE" w:rsidRPr="004266B7" w:rsidRDefault="00A524AE" w:rsidP="00BC23C2">
            <w:pPr>
              <w:spacing w:after="0"/>
              <w:rPr>
                <w:sz w:val="16"/>
                <w:szCs w:val="16"/>
                <w:lang w:val="es-ES" w:eastAsia="zh-CN"/>
              </w:rPr>
            </w:pPr>
            <w:r w:rsidRPr="004266B7">
              <w:rPr>
                <w:sz w:val="16"/>
                <w:szCs w:val="16"/>
                <w:lang w:val="es-ES" w:eastAsia="zh-CN"/>
              </w:rPr>
              <w:t>La SCRD expidió el acto administrativo de carácter general “</w:t>
            </w:r>
            <w:r w:rsidRPr="004266B7">
              <w:rPr>
                <w:i/>
                <w:iCs/>
                <w:sz w:val="16"/>
                <w:szCs w:val="16"/>
                <w:lang w:val="es-ES" w:eastAsia="zh-CN"/>
              </w:rPr>
              <w:t>Por medio del cual se adoptan los lineamientos de bioseguridad para la prevención y mitigación del riesgo de contagio por Coronavirus (COVID-19) en el desarrollo de las actividades de aprovechamiento económico en el espacio público denominada “ARTISTAS EN ESPACIO PÚBLICO</w:t>
            </w:r>
            <w:r w:rsidRPr="004266B7">
              <w:rPr>
                <w:sz w:val="16"/>
                <w:szCs w:val="16"/>
                <w:lang w:val="es-ES" w:eastAsia="zh-CN"/>
              </w:rPr>
              <w:t>”, suscrito entre la SCRD y el IDARTES.</w:t>
            </w:r>
          </w:p>
        </w:tc>
      </w:tr>
      <w:tr w:rsidR="00A524AE" w:rsidRPr="004266B7" w14:paraId="177EDDDA" w14:textId="77777777" w:rsidTr="00134F25">
        <w:trPr>
          <w:trHeight w:val="1134"/>
        </w:trPr>
        <w:tc>
          <w:tcPr>
            <w:tcW w:w="2660" w:type="dxa"/>
            <w:vAlign w:val="center"/>
          </w:tcPr>
          <w:p w14:paraId="05132F1F" w14:textId="77777777" w:rsidR="00A524AE" w:rsidRPr="004266B7" w:rsidRDefault="00A524AE" w:rsidP="00BC23C2">
            <w:pPr>
              <w:spacing w:after="0"/>
              <w:rPr>
                <w:sz w:val="16"/>
                <w:szCs w:val="16"/>
                <w:lang w:val="es-ES" w:eastAsia="zh-CN"/>
              </w:rPr>
            </w:pPr>
            <w:bookmarkStart w:id="83" w:name="_heading=h.2et92p0" w:colFirst="0" w:colLast="0"/>
            <w:bookmarkEnd w:id="83"/>
            <w:r w:rsidRPr="004266B7">
              <w:rPr>
                <w:sz w:val="16"/>
                <w:szCs w:val="16"/>
                <w:lang w:val="es-ES" w:eastAsia="zh-CN"/>
              </w:rPr>
              <w:t>Instituto Distrital de Recreación y Deporte -IDRD-.</w:t>
            </w:r>
          </w:p>
          <w:p w14:paraId="4C035FC0" w14:textId="77777777" w:rsidR="00A524AE" w:rsidRPr="004266B7" w:rsidRDefault="00A524AE" w:rsidP="00BC23C2">
            <w:pPr>
              <w:spacing w:after="0"/>
              <w:rPr>
                <w:sz w:val="16"/>
                <w:szCs w:val="16"/>
                <w:lang w:val="es-ES" w:eastAsia="zh-CN"/>
              </w:rPr>
            </w:pPr>
            <w:r w:rsidRPr="004266B7">
              <w:rPr>
                <w:sz w:val="16"/>
                <w:szCs w:val="16"/>
                <w:lang w:val="es-ES" w:eastAsia="zh-CN"/>
              </w:rPr>
              <w:t>Instituto Distrital de las Artes -IDARTES-</w:t>
            </w:r>
          </w:p>
        </w:tc>
        <w:tc>
          <w:tcPr>
            <w:tcW w:w="2410" w:type="dxa"/>
            <w:vAlign w:val="center"/>
          </w:tcPr>
          <w:p w14:paraId="387D1806" w14:textId="77777777" w:rsidR="00A524AE" w:rsidRPr="004266B7" w:rsidRDefault="00A524AE" w:rsidP="00BC23C2">
            <w:pPr>
              <w:spacing w:after="0"/>
              <w:rPr>
                <w:sz w:val="16"/>
                <w:szCs w:val="16"/>
                <w:lang w:val="es-ES" w:eastAsia="zh-CN"/>
              </w:rPr>
            </w:pPr>
            <w:r w:rsidRPr="004266B7">
              <w:rPr>
                <w:sz w:val="16"/>
                <w:szCs w:val="16"/>
                <w:lang w:val="es-ES" w:eastAsia="zh-CN"/>
              </w:rPr>
              <w:t>Plan piloto de la Regulación de Actividades Artísticas en Parque Metropolitano Simón Bolívar</w:t>
            </w:r>
          </w:p>
        </w:tc>
        <w:tc>
          <w:tcPr>
            <w:tcW w:w="4720" w:type="dxa"/>
            <w:vAlign w:val="center"/>
          </w:tcPr>
          <w:p w14:paraId="320F7EC3" w14:textId="77777777" w:rsidR="00A524AE" w:rsidRPr="004266B7" w:rsidRDefault="00A524AE" w:rsidP="00BC23C2">
            <w:pPr>
              <w:spacing w:after="0"/>
              <w:rPr>
                <w:sz w:val="16"/>
                <w:szCs w:val="16"/>
                <w:lang w:val="es-ES" w:eastAsia="zh-CN"/>
              </w:rPr>
            </w:pPr>
            <w:r w:rsidRPr="004266B7">
              <w:rPr>
                <w:sz w:val="16"/>
                <w:szCs w:val="16"/>
                <w:lang w:val="es-ES" w:eastAsia="zh-CN"/>
              </w:rPr>
              <w:t xml:space="preserve">Se abrió el parque para las actividades artísticas durante dieciséis fines de semana entre los meses de febrero y junio de 2021. En los primeros fines de semana asistieron en promedio 10 artistas y para los últimos fines de semana el número ascendió a 24 artistas. </w:t>
            </w:r>
          </w:p>
        </w:tc>
      </w:tr>
      <w:tr w:rsidR="00A524AE" w:rsidRPr="004266B7" w14:paraId="5E3102F4" w14:textId="77777777" w:rsidTr="00134F25">
        <w:trPr>
          <w:trHeight w:val="1404"/>
        </w:trPr>
        <w:tc>
          <w:tcPr>
            <w:tcW w:w="2660" w:type="dxa"/>
            <w:vAlign w:val="center"/>
          </w:tcPr>
          <w:p w14:paraId="7911B3F5" w14:textId="77777777" w:rsidR="00A524AE" w:rsidRPr="004266B7" w:rsidRDefault="00A524AE" w:rsidP="00BC23C2">
            <w:pPr>
              <w:spacing w:after="0"/>
              <w:rPr>
                <w:sz w:val="16"/>
                <w:szCs w:val="16"/>
                <w:lang w:val="es-ES" w:eastAsia="zh-CN"/>
              </w:rPr>
            </w:pPr>
            <w:r w:rsidRPr="004266B7">
              <w:rPr>
                <w:sz w:val="16"/>
                <w:szCs w:val="16"/>
                <w:lang w:val="es-ES" w:eastAsia="zh-CN"/>
              </w:rPr>
              <w:t xml:space="preserve">Departamento Administrativo para la Defensoría del Espacio Público – DADEP- </w:t>
            </w:r>
          </w:p>
        </w:tc>
        <w:tc>
          <w:tcPr>
            <w:tcW w:w="2410" w:type="dxa"/>
            <w:vAlign w:val="center"/>
          </w:tcPr>
          <w:p w14:paraId="3731ADF3" w14:textId="77777777" w:rsidR="00A524AE" w:rsidRPr="004266B7" w:rsidRDefault="00A524AE" w:rsidP="00BC23C2">
            <w:pPr>
              <w:spacing w:after="0"/>
              <w:rPr>
                <w:sz w:val="16"/>
                <w:szCs w:val="16"/>
                <w:lang w:val="es-ES" w:eastAsia="zh-CN"/>
              </w:rPr>
            </w:pPr>
            <w:r w:rsidRPr="004266B7">
              <w:rPr>
                <w:sz w:val="16"/>
                <w:szCs w:val="16"/>
                <w:lang w:val="es-ES" w:eastAsia="zh-CN"/>
              </w:rPr>
              <w:t>Unidad Técnica de Apoyo y mesas de trabajo sectoriales</w:t>
            </w:r>
          </w:p>
        </w:tc>
        <w:tc>
          <w:tcPr>
            <w:tcW w:w="4720" w:type="dxa"/>
            <w:vAlign w:val="center"/>
          </w:tcPr>
          <w:p w14:paraId="07EB0525" w14:textId="77777777" w:rsidR="00A524AE" w:rsidRPr="004266B7" w:rsidRDefault="00A524AE" w:rsidP="00BC23C2">
            <w:pPr>
              <w:spacing w:after="0"/>
              <w:rPr>
                <w:sz w:val="16"/>
                <w:szCs w:val="16"/>
                <w:lang w:val="es-ES" w:eastAsia="zh-CN"/>
              </w:rPr>
            </w:pPr>
            <w:r w:rsidRPr="004266B7">
              <w:rPr>
                <w:sz w:val="16"/>
                <w:szCs w:val="16"/>
                <w:lang w:val="es-ES" w:eastAsia="zh-CN"/>
              </w:rPr>
              <w:t xml:space="preserve">Para la implementación de BACA 2.0 se decidió que todos los espacios públicos que tuvieran instrumentos de aprovechamiento económico aprobados, como los planes de manejo de la Regulación de Actividades Artísticas en el Espacio Público, tendrían prelación frente a nuevas actividades. Así mismo, se determinó la inclusión social de los artistas regulados en la implementación de la estrategia. </w:t>
            </w:r>
          </w:p>
        </w:tc>
      </w:tr>
      <w:tr w:rsidR="00A524AE" w:rsidRPr="004266B7" w14:paraId="43F84FCB" w14:textId="77777777" w:rsidTr="00134F25">
        <w:trPr>
          <w:trHeight w:val="1254"/>
        </w:trPr>
        <w:tc>
          <w:tcPr>
            <w:tcW w:w="2660" w:type="dxa"/>
            <w:vAlign w:val="center"/>
          </w:tcPr>
          <w:p w14:paraId="194B326B" w14:textId="77777777" w:rsidR="00A524AE" w:rsidRPr="004266B7" w:rsidRDefault="00A524AE" w:rsidP="00BC23C2">
            <w:pPr>
              <w:spacing w:after="0"/>
              <w:rPr>
                <w:sz w:val="16"/>
                <w:szCs w:val="16"/>
                <w:lang w:val="es-ES" w:eastAsia="zh-CN"/>
              </w:rPr>
            </w:pPr>
            <w:r w:rsidRPr="004266B7">
              <w:rPr>
                <w:sz w:val="16"/>
                <w:szCs w:val="16"/>
                <w:lang w:val="es-ES" w:eastAsia="zh-CN"/>
              </w:rPr>
              <w:t>Departamento Administrativo para la Defensoría del Espacio Público – DADEP-, más las entidades que hacen parte de la Comisión Intersectorial del Espacio Público</w:t>
            </w:r>
          </w:p>
        </w:tc>
        <w:tc>
          <w:tcPr>
            <w:tcW w:w="2410" w:type="dxa"/>
            <w:vAlign w:val="center"/>
          </w:tcPr>
          <w:p w14:paraId="74D9FC4C" w14:textId="77777777" w:rsidR="00A524AE" w:rsidRPr="004266B7" w:rsidRDefault="00A524AE" w:rsidP="00BC23C2">
            <w:pPr>
              <w:spacing w:after="0"/>
              <w:rPr>
                <w:sz w:val="16"/>
                <w:szCs w:val="16"/>
                <w:lang w:val="es-ES" w:eastAsia="zh-CN"/>
              </w:rPr>
            </w:pPr>
            <w:r w:rsidRPr="004266B7">
              <w:rPr>
                <w:sz w:val="16"/>
                <w:szCs w:val="16"/>
                <w:lang w:val="es-ES" w:eastAsia="zh-CN"/>
              </w:rPr>
              <w:t>Unidad Técnica de Apoyo</w:t>
            </w:r>
          </w:p>
        </w:tc>
        <w:tc>
          <w:tcPr>
            <w:tcW w:w="4720" w:type="dxa"/>
            <w:vAlign w:val="center"/>
          </w:tcPr>
          <w:p w14:paraId="69B0F01C" w14:textId="77777777" w:rsidR="00A524AE" w:rsidRPr="004266B7" w:rsidRDefault="00A524AE" w:rsidP="00BC23C2">
            <w:pPr>
              <w:spacing w:after="0"/>
              <w:rPr>
                <w:sz w:val="16"/>
                <w:szCs w:val="16"/>
                <w:lang w:val="es-ES" w:eastAsia="zh-CN"/>
              </w:rPr>
            </w:pPr>
            <w:r w:rsidRPr="004266B7">
              <w:rPr>
                <w:sz w:val="16"/>
                <w:szCs w:val="16"/>
                <w:lang w:val="es-ES" w:eastAsia="zh-CN"/>
              </w:rPr>
              <w:t>Se aprobó la prórroga hasta el 30 de julio de 2021 de la de la resolución por medio de la cual se continúa implementado el proyecto de reactivación económica “A Cielo Abierto” (Resolución No. 251 de fecha 15 de octubre de 2020)</w:t>
            </w:r>
            <w:r w:rsidRPr="004266B7">
              <w:rPr>
                <w:i/>
                <w:sz w:val="16"/>
                <w:szCs w:val="16"/>
                <w:lang w:val="es-ES" w:eastAsia="zh-CN"/>
              </w:rPr>
              <w:t xml:space="preserve"> </w:t>
            </w:r>
          </w:p>
        </w:tc>
      </w:tr>
      <w:tr w:rsidR="00A524AE" w:rsidRPr="004266B7" w14:paraId="1DE09B90" w14:textId="77777777" w:rsidTr="00134F25">
        <w:tc>
          <w:tcPr>
            <w:tcW w:w="2660" w:type="dxa"/>
            <w:vAlign w:val="center"/>
          </w:tcPr>
          <w:p w14:paraId="2819EE9F" w14:textId="77777777" w:rsidR="00A524AE" w:rsidRPr="004266B7" w:rsidRDefault="00A524AE" w:rsidP="00BC23C2">
            <w:pPr>
              <w:spacing w:after="0"/>
              <w:rPr>
                <w:sz w:val="16"/>
                <w:szCs w:val="16"/>
                <w:lang w:val="es-ES" w:eastAsia="zh-CN"/>
              </w:rPr>
            </w:pPr>
            <w:r w:rsidRPr="004266B7">
              <w:rPr>
                <w:sz w:val="16"/>
                <w:szCs w:val="16"/>
                <w:lang w:val="es-ES" w:eastAsia="zh-CN"/>
              </w:rPr>
              <w:t>Departamento Administrativo para la Defensoría del Espacio Público – DADEP-, más las entidades que hacen parte de la Comisión Intersectorial del Espacio Público</w:t>
            </w:r>
          </w:p>
        </w:tc>
        <w:tc>
          <w:tcPr>
            <w:tcW w:w="2410" w:type="dxa"/>
            <w:vAlign w:val="center"/>
          </w:tcPr>
          <w:p w14:paraId="05E4155E" w14:textId="77777777" w:rsidR="00A524AE" w:rsidRPr="004266B7" w:rsidRDefault="00A524AE" w:rsidP="00BC23C2">
            <w:pPr>
              <w:spacing w:after="0"/>
              <w:rPr>
                <w:sz w:val="16"/>
                <w:szCs w:val="16"/>
                <w:lang w:val="es-ES" w:eastAsia="zh-CN"/>
              </w:rPr>
            </w:pPr>
            <w:r w:rsidRPr="004266B7">
              <w:rPr>
                <w:sz w:val="16"/>
                <w:szCs w:val="16"/>
                <w:lang w:val="es-ES" w:eastAsia="zh-CN"/>
              </w:rPr>
              <w:t>Comisión Intersectorial del Espacio Público</w:t>
            </w:r>
          </w:p>
        </w:tc>
        <w:tc>
          <w:tcPr>
            <w:tcW w:w="4720" w:type="dxa"/>
            <w:vAlign w:val="center"/>
          </w:tcPr>
          <w:p w14:paraId="1A147531" w14:textId="77777777" w:rsidR="00A524AE" w:rsidRPr="004266B7" w:rsidRDefault="00A524AE" w:rsidP="00BC23C2">
            <w:pPr>
              <w:spacing w:after="0"/>
              <w:rPr>
                <w:sz w:val="16"/>
                <w:szCs w:val="16"/>
                <w:lang w:val="es-ES" w:eastAsia="zh-CN"/>
              </w:rPr>
            </w:pPr>
            <w:r w:rsidRPr="004266B7">
              <w:rPr>
                <w:sz w:val="16"/>
                <w:szCs w:val="16"/>
                <w:lang w:val="es-ES" w:eastAsia="zh-CN"/>
              </w:rPr>
              <w:t>Se aprobó el proyecto de Decreto Bogotá A Cielo Abierto 2.0 “</w:t>
            </w:r>
            <w:r w:rsidRPr="004266B7">
              <w:rPr>
                <w:i/>
                <w:sz w:val="16"/>
                <w:szCs w:val="16"/>
                <w:lang w:val="es-ES" w:eastAsia="zh-CN"/>
              </w:rPr>
              <w:t>Por medio del cual se adopta la reglamentación de la estrategia de revitalización y las actividades de aprovechamiento económico del espacio público “Bogotá A Cielo Abierto 2.0” en el Distrito Capital y se adoptan otras determinaciones</w:t>
            </w:r>
            <w:r w:rsidRPr="004266B7">
              <w:rPr>
                <w:sz w:val="16"/>
                <w:szCs w:val="16"/>
                <w:lang w:val="es-ES" w:eastAsia="zh-CN"/>
              </w:rPr>
              <w:t>”.</w:t>
            </w:r>
          </w:p>
        </w:tc>
      </w:tr>
    </w:tbl>
    <w:p w14:paraId="4CBCB715" w14:textId="77777777" w:rsidR="00A524AE" w:rsidRPr="00BC23C2" w:rsidRDefault="00A524AE" w:rsidP="00A524AE">
      <w:pPr>
        <w:pStyle w:val="Ttulo4"/>
        <w:rPr>
          <w:rFonts w:eastAsia="DejaVu Sans"/>
          <w:sz w:val="20"/>
          <w:szCs w:val="20"/>
          <w:lang w:val="es-ES" w:eastAsia="zh-CN"/>
        </w:rPr>
      </w:pPr>
      <w:bookmarkStart w:id="84" w:name="_Toc78911376"/>
      <w:bookmarkStart w:id="85" w:name="_Toc79606024"/>
      <w:r w:rsidRPr="00BC23C2">
        <w:rPr>
          <w:rFonts w:eastAsia="DejaVu Sans"/>
          <w:sz w:val="20"/>
          <w:szCs w:val="20"/>
          <w:lang w:val="es-ES" w:eastAsia="zh-CN"/>
        </w:rPr>
        <w:lastRenderedPageBreak/>
        <w:t>4.4 Relación del proyecto con las políticas públicas poblacionales y sectoriales</w:t>
      </w:r>
      <w:bookmarkEnd w:id="84"/>
      <w:bookmarkEnd w:id="85"/>
    </w:p>
    <w:p w14:paraId="7EC87D50" w14:textId="77777777" w:rsidR="0041521A" w:rsidRPr="00BC23C2" w:rsidRDefault="0041521A" w:rsidP="005865E1">
      <w:pPr>
        <w:spacing w:after="0"/>
        <w:rPr>
          <w:b/>
          <w:bCs/>
          <w:sz w:val="20"/>
          <w:szCs w:val="20"/>
          <w:lang w:val="es-ES"/>
        </w:rPr>
      </w:pPr>
    </w:p>
    <w:p w14:paraId="6C7C5A59" w14:textId="77777777" w:rsidR="00A524AE" w:rsidRPr="00BC23C2" w:rsidRDefault="00A524AE" w:rsidP="00A524AE">
      <w:pPr>
        <w:spacing w:after="0"/>
        <w:rPr>
          <w:rFonts w:eastAsia="Times New Roman"/>
          <w:sz w:val="20"/>
          <w:szCs w:val="20"/>
          <w:lang w:eastAsia="es-ES" w:bidi="es-ES"/>
        </w:rPr>
      </w:pPr>
      <w:r w:rsidRPr="00BC23C2">
        <w:rPr>
          <w:rFonts w:eastAsia="Times New Roman"/>
          <w:sz w:val="20"/>
          <w:szCs w:val="20"/>
          <w:lang w:eastAsia="es-ES" w:bidi="es-ES"/>
        </w:rPr>
        <w:t xml:space="preserve">El proyecto se relaciona directamente con la Política Pública Distrital de Espacio Público donde aporta acciones desde la “Implementación de una estrategia para atender a los artistas en el marco de la regulación de actividades artísticas en el espacio público”, que para el actual PDD 2020-2024 se desarrolla a través de cuatro fases: la primera se denominó emergencia, para lo cual se realizó la campaña “El arte llega a tu casa - Alas por la vida”; la segunda es el diagnóstico que se desarrolló durante el primer trimestre 2021; la tercera es la reestructuración de la regulación en la cual se trabaja actualmente y el último es la implementación. Los principales avances de cada fase de la estrategia se han mencionado a lo largo del documento. </w:t>
      </w:r>
    </w:p>
    <w:p w14:paraId="79A304EF" w14:textId="77777777" w:rsidR="00A524AE" w:rsidRPr="00BC23C2" w:rsidRDefault="00A524AE" w:rsidP="00A524AE">
      <w:pPr>
        <w:spacing w:after="0"/>
        <w:rPr>
          <w:rFonts w:eastAsia="Times New Roman"/>
          <w:sz w:val="20"/>
          <w:szCs w:val="20"/>
          <w:lang w:eastAsia="es-ES" w:bidi="es-ES"/>
        </w:rPr>
      </w:pPr>
    </w:p>
    <w:p w14:paraId="7E0147B8" w14:textId="77777777" w:rsidR="0041521A" w:rsidRPr="00BC23C2" w:rsidRDefault="00A524AE" w:rsidP="00A524AE">
      <w:pPr>
        <w:spacing w:after="0"/>
        <w:rPr>
          <w:rFonts w:eastAsia="Times New Roman"/>
          <w:sz w:val="20"/>
          <w:szCs w:val="20"/>
          <w:lang w:eastAsia="es-ES" w:bidi="es-ES"/>
        </w:rPr>
      </w:pPr>
      <w:r w:rsidRPr="00BC23C2">
        <w:rPr>
          <w:rFonts w:eastAsia="Times New Roman"/>
          <w:sz w:val="20"/>
          <w:szCs w:val="20"/>
          <w:lang w:eastAsia="es-ES" w:bidi="es-ES"/>
        </w:rPr>
        <w:t>Por otro lado, es importante resaltar que el proyecto no contempla un enfoque poblacional especifico, ya que se trata de programas para fomentar el arte en el espacio público, la calle, un escenario común a todos los ciudadanos, donde estos son los beneficiarios finales. Sin embargo, para esta meta, la estrategia se centra en la atención a los artistas del espacio público que hacen parte de la Regulación de Actividades Artísticas en el Espacio Público y que se encuentran registrados en la plataforma www.paes.gov.co, así</w:t>
      </w:r>
      <w:r w:rsidR="00BC23C2">
        <w:rPr>
          <w:rFonts w:eastAsia="Times New Roman"/>
          <w:sz w:val="20"/>
          <w:szCs w:val="20"/>
          <w:lang w:eastAsia="es-ES" w:bidi="es-ES"/>
        </w:rPr>
        <w:t>:</w:t>
      </w:r>
    </w:p>
    <w:p w14:paraId="12296AA3" w14:textId="77777777" w:rsidR="00A524AE" w:rsidRDefault="00A524AE" w:rsidP="00A524AE">
      <w:pPr>
        <w:spacing w:after="0"/>
        <w:rPr>
          <w:b/>
          <w:bCs/>
          <w:u w:val="single"/>
        </w:rPr>
      </w:pPr>
    </w:p>
    <w:tbl>
      <w:tblPr>
        <w:tblW w:w="790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73"/>
        <w:gridCol w:w="1188"/>
        <w:gridCol w:w="1843"/>
        <w:gridCol w:w="1701"/>
      </w:tblGrid>
      <w:tr w:rsidR="00A524AE" w14:paraId="109D95C5" w14:textId="77777777" w:rsidTr="006F6ECD">
        <w:trPr>
          <w:trHeight w:val="18"/>
          <w:jc w:val="center"/>
        </w:trPr>
        <w:tc>
          <w:tcPr>
            <w:tcW w:w="3173" w:type="dxa"/>
            <w:shd w:val="clear" w:color="auto" w:fill="BFBFBF"/>
            <w:tcMar>
              <w:top w:w="100" w:type="dxa"/>
              <w:left w:w="100" w:type="dxa"/>
              <w:bottom w:w="100" w:type="dxa"/>
              <w:right w:w="100" w:type="dxa"/>
            </w:tcMar>
            <w:vAlign w:val="center"/>
          </w:tcPr>
          <w:p w14:paraId="59ECAE61" w14:textId="77777777" w:rsidR="00A524AE" w:rsidRPr="00675FCE" w:rsidRDefault="00A524AE" w:rsidP="006F6ECD">
            <w:pPr>
              <w:pBdr>
                <w:top w:val="nil"/>
                <w:left w:val="nil"/>
                <w:bottom w:val="nil"/>
                <w:right w:val="nil"/>
                <w:between w:val="nil"/>
              </w:pBdr>
              <w:spacing w:after="0" w:line="240" w:lineRule="auto"/>
              <w:ind w:hanging="2"/>
              <w:jc w:val="center"/>
              <w:rPr>
                <w:b/>
                <w:sz w:val="16"/>
                <w:szCs w:val="16"/>
              </w:rPr>
            </w:pPr>
            <w:r w:rsidRPr="00675FCE">
              <w:rPr>
                <w:b/>
                <w:sz w:val="16"/>
                <w:szCs w:val="16"/>
              </w:rPr>
              <w:t>Grupo etario / étnico / sector social</w:t>
            </w:r>
          </w:p>
        </w:tc>
        <w:tc>
          <w:tcPr>
            <w:tcW w:w="1188" w:type="dxa"/>
            <w:shd w:val="clear" w:color="auto" w:fill="BFBFBF"/>
            <w:tcMar>
              <w:top w:w="100" w:type="dxa"/>
              <w:left w:w="100" w:type="dxa"/>
              <w:bottom w:w="100" w:type="dxa"/>
              <w:right w:w="100" w:type="dxa"/>
            </w:tcMar>
            <w:vAlign w:val="center"/>
          </w:tcPr>
          <w:p w14:paraId="67EA9DCC" w14:textId="77777777" w:rsidR="00A524AE" w:rsidRPr="00675FCE" w:rsidRDefault="00A524AE" w:rsidP="006F6ECD">
            <w:pPr>
              <w:pBdr>
                <w:top w:val="nil"/>
                <w:left w:val="nil"/>
                <w:bottom w:val="nil"/>
                <w:right w:val="nil"/>
                <w:between w:val="nil"/>
              </w:pBdr>
              <w:spacing w:after="0" w:line="240" w:lineRule="auto"/>
              <w:ind w:hanging="2"/>
              <w:jc w:val="center"/>
              <w:rPr>
                <w:b/>
                <w:sz w:val="16"/>
                <w:szCs w:val="16"/>
              </w:rPr>
            </w:pPr>
            <w:r w:rsidRPr="00675FCE">
              <w:rPr>
                <w:b/>
                <w:sz w:val="16"/>
                <w:szCs w:val="16"/>
              </w:rPr>
              <w:t>Mujeres</w:t>
            </w:r>
          </w:p>
        </w:tc>
        <w:tc>
          <w:tcPr>
            <w:tcW w:w="1843" w:type="dxa"/>
            <w:shd w:val="clear" w:color="auto" w:fill="BFBFBF"/>
            <w:tcMar>
              <w:top w:w="100" w:type="dxa"/>
              <w:left w:w="100" w:type="dxa"/>
              <w:bottom w:w="100" w:type="dxa"/>
              <w:right w:w="100" w:type="dxa"/>
            </w:tcMar>
            <w:vAlign w:val="center"/>
          </w:tcPr>
          <w:p w14:paraId="2EB47DCB" w14:textId="77777777" w:rsidR="00A524AE" w:rsidRPr="00675FCE" w:rsidRDefault="00A524AE" w:rsidP="006F6ECD">
            <w:pPr>
              <w:pBdr>
                <w:top w:val="nil"/>
                <w:left w:val="nil"/>
                <w:bottom w:val="nil"/>
                <w:right w:val="nil"/>
                <w:between w:val="nil"/>
              </w:pBdr>
              <w:spacing w:after="0" w:line="240" w:lineRule="auto"/>
              <w:ind w:hanging="2"/>
              <w:jc w:val="center"/>
              <w:rPr>
                <w:b/>
                <w:sz w:val="16"/>
                <w:szCs w:val="16"/>
              </w:rPr>
            </w:pPr>
            <w:r w:rsidRPr="00675FCE">
              <w:rPr>
                <w:b/>
                <w:sz w:val="16"/>
                <w:szCs w:val="16"/>
              </w:rPr>
              <w:t>Hombres</w:t>
            </w:r>
          </w:p>
        </w:tc>
        <w:tc>
          <w:tcPr>
            <w:tcW w:w="1701" w:type="dxa"/>
            <w:shd w:val="clear" w:color="auto" w:fill="BFBFBF"/>
            <w:tcMar>
              <w:top w:w="100" w:type="dxa"/>
              <w:left w:w="100" w:type="dxa"/>
              <w:bottom w:w="100" w:type="dxa"/>
              <w:right w:w="100" w:type="dxa"/>
            </w:tcMar>
            <w:vAlign w:val="center"/>
          </w:tcPr>
          <w:p w14:paraId="5D4A90B0" w14:textId="77777777" w:rsidR="00A524AE" w:rsidRPr="00675FCE" w:rsidRDefault="00A524AE" w:rsidP="006F6ECD">
            <w:pPr>
              <w:pBdr>
                <w:top w:val="nil"/>
                <w:left w:val="nil"/>
                <w:bottom w:val="nil"/>
                <w:right w:val="nil"/>
                <w:between w:val="nil"/>
              </w:pBdr>
              <w:spacing w:after="0" w:line="240" w:lineRule="auto"/>
              <w:ind w:hanging="2"/>
              <w:jc w:val="center"/>
              <w:rPr>
                <w:b/>
                <w:sz w:val="16"/>
                <w:szCs w:val="16"/>
              </w:rPr>
            </w:pPr>
            <w:r w:rsidRPr="00675FCE">
              <w:rPr>
                <w:b/>
                <w:sz w:val="16"/>
                <w:szCs w:val="16"/>
              </w:rPr>
              <w:t>Total</w:t>
            </w:r>
          </w:p>
        </w:tc>
      </w:tr>
      <w:tr w:rsidR="00A524AE" w14:paraId="5C8E7744" w14:textId="77777777" w:rsidTr="006F6ECD">
        <w:trPr>
          <w:trHeight w:val="62"/>
          <w:jc w:val="center"/>
        </w:trPr>
        <w:tc>
          <w:tcPr>
            <w:tcW w:w="3173" w:type="dxa"/>
            <w:shd w:val="clear" w:color="auto" w:fill="auto"/>
            <w:tcMar>
              <w:top w:w="100" w:type="dxa"/>
              <w:left w:w="100" w:type="dxa"/>
              <w:bottom w:w="100" w:type="dxa"/>
              <w:right w:w="100" w:type="dxa"/>
            </w:tcMar>
            <w:vAlign w:val="center"/>
          </w:tcPr>
          <w:p w14:paraId="08875447" w14:textId="77777777" w:rsidR="00A524AE" w:rsidRPr="00675FCE" w:rsidRDefault="00A524AE" w:rsidP="006F6ECD">
            <w:pPr>
              <w:pBdr>
                <w:top w:val="nil"/>
                <w:left w:val="nil"/>
                <w:bottom w:val="nil"/>
                <w:right w:val="nil"/>
                <w:between w:val="nil"/>
              </w:pBdr>
              <w:spacing w:after="0" w:line="240" w:lineRule="auto"/>
              <w:ind w:hanging="2"/>
              <w:jc w:val="center"/>
              <w:rPr>
                <w:sz w:val="16"/>
                <w:szCs w:val="16"/>
              </w:rPr>
            </w:pPr>
            <w:r w:rsidRPr="00675FCE">
              <w:rPr>
                <w:sz w:val="16"/>
                <w:szCs w:val="16"/>
              </w:rPr>
              <w:t>N/A</w:t>
            </w:r>
          </w:p>
        </w:tc>
        <w:tc>
          <w:tcPr>
            <w:tcW w:w="1188" w:type="dxa"/>
            <w:shd w:val="clear" w:color="auto" w:fill="auto"/>
            <w:tcMar>
              <w:top w:w="100" w:type="dxa"/>
              <w:left w:w="100" w:type="dxa"/>
              <w:bottom w:w="100" w:type="dxa"/>
              <w:right w:w="100" w:type="dxa"/>
            </w:tcMar>
            <w:vAlign w:val="center"/>
          </w:tcPr>
          <w:p w14:paraId="4AB8D3A0" w14:textId="77777777" w:rsidR="00A524AE" w:rsidRPr="00675FCE" w:rsidRDefault="00A524AE" w:rsidP="006F6ECD">
            <w:pPr>
              <w:pBdr>
                <w:top w:val="nil"/>
                <w:left w:val="nil"/>
                <w:bottom w:val="nil"/>
                <w:right w:val="nil"/>
                <w:between w:val="nil"/>
              </w:pBdr>
              <w:spacing w:after="0" w:line="240" w:lineRule="auto"/>
              <w:ind w:hanging="2"/>
              <w:jc w:val="center"/>
              <w:rPr>
                <w:sz w:val="16"/>
                <w:szCs w:val="16"/>
              </w:rPr>
            </w:pPr>
            <w:r w:rsidRPr="00675FCE">
              <w:rPr>
                <w:sz w:val="16"/>
                <w:szCs w:val="16"/>
              </w:rPr>
              <w:t>68</w:t>
            </w:r>
          </w:p>
        </w:tc>
        <w:tc>
          <w:tcPr>
            <w:tcW w:w="1843" w:type="dxa"/>
            <w:shd w:val="clear" w:color="auto" w:fill="auto"/>
            <w:tcMar>
              <w:top w:w="100" w:type="dxa"/>
              <w:left w:w="100" w:type="dxa"/>
              <w:bottom w:w="100" w:type="dxa"/>
              <w:right w:w="100" w:type="dxa"/>
            </w:tcMar>
            <w:vAlign w:val="center"/>
          </w:tcPr>
          <w:p w14:paraId="2F9B84EE" w14:textId="77777777" w:rsidR="00A524AE" w:rsidRPr="00675FCE" w:rsidRDefault="00A524AE" w:rsidP="006F6ECD">
            <w:pPr>
              <w:pBdr>
                <w:top w:val="nil"/>
                <w:left w:val="nil"/>
                <w:bottom w:val="nil"/>
                <w:right w:val="nil"/>
                <w:between w:val="nil"/>
              </w:pBdr>
              <w:spacing w:after="0" w:line="240" w:lineRule="auto"/>
              <w:ind w:hanging="2"/>
              <w:jc w:val="center"/>
              <w:rPr>
                <w:sz w:val="16"/>
                <w:szCs w:val="16"/>
              </w:rPr>
            </w:pPr>
            <w:r w:rsidRPr="00675FCE">
              <w:rPr>
                <w:sz w:val="16"/>
                <w:szCs w:val="16"/>
              </w:rPr>
              <w:t>288</w:t>
            </w:r>
          </w:p>
        </w:tc>
        <w:tc>
          <w:tcPr>
            <w:tcW w:w="1701" w:type="dxa"/>
            <w:shd w:val="clear" w:color="auto" w:fill="auto"/>
            <w:tcMar>
              <w:top w:w="100" w:type="dxa"/>
              <w:left w:w="100" w:type="dxa"/>
              <w:bottom w:w="100" w:type="dxa"/>
              <w:right w:w="100" w:type="dxa"/>
            </w:tcMar>
            <w:vAlign w:val="center"/>
          </w:tcPr>
          <w:p w14:paraId="7C477633" w14:textId="77777777" w:rsidR="00A524AE" w:rsidRPr="00675FCE" w:rsidRDefault="00A524AE" w:rsidP="006F6ECD">
            <w:pPr>
              <w:pBdr>
                <w:top w:val="nil"/>
                <w:left w:val="nil"/>
                <w:bottom w:val="nil"/>
                <w:right w:val="nil"/>
                <w:between w:val="nil"/>
              </w:pBdr>
              <w:spacing w:after="0" w:line="240" w:lineRule="auto"/>
              <w:ind w:hanging="2"/>
              <w:jc w:val="center"/>
              <w:rPr>
                <w:sz w:val="16"/>
                <w:szCs w:val="16"/>
              </w:rPr>
            </w:pPr>
            <w:r w:rsidRPr="00675FCE">
              <w:rPr>
                <w:sz w:val="16"/>
                <w:szCs w:val="16"/>
              </w:rPr>
              <w:t>356</w:t>
            </w:r>
          </w:p>
        </w:tc>
      </w:tr>
    </w:tbl>
    <w:p w14:paraId="6082458A" w14:textId="77777777" w:rsidR="00A524AE" w:rsidRPr="003253CB" w:rsidRDefault="00A524AE" w:rsidP="00A524AE">
      <w:pPr>
        <w:spacing w:after="0"/>
        <w:rPr>
          <w:b/>
          <w:bCs/>
          <w:u w:val="single"/>
        </w:rPr>
      </w:pPr>
    </w:p>
    <w:p w14:paraId="00B2B72C" w14:textId="77777777" w:rsidR="00A524AE" w:rsidRPr="00BC23C2" w:rsidRDefault="00A524AE" w:rsidP="00A524AE">
      <w:pPr>
        <w:pStyle w:val="Ttulo4"/>
        <w:spacing w:before="0"/>
        <w:ind w:hanging="2"/>
        <w:rPr>
          <w:sz w:val="20"/>
          <w:szCs w:val="20"/>
        </w:rPr>
      </w:pPr>
      <w:bookmarkStart w:id="86" w:name="_Toc78911377"/>
      <w:bookmarkStart w:id="87" w:name="_Toc79606025"/>
      <w:r w:rsidRPr="00BC23C2">
        <w:rPr>
          <w:sz w:val="20"/>
          <w:szCs w:val="20"/>
        </w:rPr>
        <w:t>4.5 Gestión Territorial del Proyecto</w:t>
      </w:r>
      <w:bookmarkEnd w:id="86"/>
      <w:bookmarkEnd w:id="87"/>
      <w:r w:rsidRPr="00BC23C2">
        <w:rPr>
          <w:sz w:val="20"/>
          <w:szCs w:val="20"/>
        </w:rPr>
        <w:tab/>
      </w:r>
      <w:r w:rsidRPr="00BC23C2">
        <w:rPr>
          <w:sz w:val="20"/>
          <w:szCs w:val="20"/>
        </w:rPr>
        <w:tab/>
      </w:r>
      <w:r w:rsidRPr="00BC23C2">
        <w:rPr>
          <w:sz w:val="20"/>
          <w:szCs w:val="20"/>
        </w:rPr>
        <w:tab/>
      </w:r>
      <w:r w:rsidRPr="00BC23C2">
        <w:rPr>
          <w:sz w:val="20"/>
          <w:szCs w:val="20"/>
        </w:rPr>
        <w:tab/>
      </w:r>
      <w:r w:rsidRPr="00BC23C2">
        <w:rPr>
          <w:sz w:val="20"/>
          <w:szCs w:val="20"/>
        </w:rPr>
        <w:tab/>
      </w:r>
      <w:r w:rsidRPr="00BC23C2">
        <w:rPr>
          <w:sz w:val="20"/>
          <w:szCs w:val="20"/>
        </w:rPr>
        <w:tab/>
      </w:r>
      <w:r w:rsidRPr="00BC23C2">
        <w:rPr>
          <w:sz w:val="20"/>
          <w:szCs w:val="20"/>
        </w:rPr>
        <w:tab/>
      </w:r>
    </w:p>
    <w:p w14:paraId="6329C602" w14:textId="77777777" w:rsidR="0041521A" w:rsidRPr="00BC23C2" w:rsidRDefault="0041521A" w:rsidP="005865E1">
      <w:pPr>
        <w:spacing w:after="0"/>
        <w:rPr>
          <w:rFonts w:eastAsia="Times New Roman"/>
          <w:sz w:val="20"/>
          <w:szCs w:val="20"/>
          <w:lang w:eastAsia="es-ES" w:bidi="es-ES"/>
        </w:rPr>
      </w:pPr>
    </w:p>
    <w:p w14:paraId="549E2F51" w14:textId="77777777" w:rsidR="00A524AE" w:rsidRPr="00BC23C2" w:rsidRDefault="00A524AE" w:rsidP="00A524AE">
      <w:pPr>
        <w:spacing w:after="0"/>
        <w:rPr>
          <w:rFonts w:eastAsia="Times New Roman"/>
          <w:sz w:val="20"/>
          <w:szCs w:val="20"/>
          <w:lang w:eastAsia="es-ES" w:bidi="es-ES"/>
        </w:rPr>
      </w:pPr>
      <w:r w:rsidRPr="00BC23C2">
        <w:rPr>
          <w:rFonts w:eastAsia="Times New Roman"/>
          <w:sz w:val="20"/>
          <w:szCs w:val="20"/>
          <w:lang w:eastAsia="es-ES" w:bidi="es-ES"/>
        </w:rPr>
        <w:t xml:space="preserve">A raíz de la emergencia sanitaria que actualmente vive la ciudad, desde abril de 2020 no fue posible realizar acciones en territorio con los artistas del espacio público, sin embargo, se implementó la campaña “El arte llega a tu casa – Alas por la vida”, en la que se trabajó con población de distintas localidades de la ciudad. </w:t>
      </w:r>
    </w:p>
    <w:p w14:paraId="538A0DA4" w14:textId="77777777" w:rsidR="00A524AE" w:rsidRPr="00BC23C2" w:rsidRDefault="00A524AE" w:rsidP="00A524AE">
      <w:pPr>
        <w:spacing w:after="0"/>
        <w:rPr>
          <w:rFonts w:eastAsia="Times New Roman"/>
          <w:sz w:val="20"/>
          <w:szCs w:val="20"/>
          <w:lang w:eastAsia="es-ES" w:bidi="es-ES"/>
        </w:rPr>
      </w:pPr>
    </w:p>
    <w:p w14:paraId="723A36E6" w14:textId="77777777" w:rsidR="00A524AE" w:rsidRPr="00BC23C2" w:rsidRDefault="00A524AE" w:rsidP="00A524AE">
      <w:pPr>
        <w:spacing w:after="0"/>
        <w:rPr>
          <w:rFonts w:eastAsia="Times New Roman"/>
          <w:sz w:val="20"/>
          <w:szCs w:val="20"/>
          <w:lang w:eastAsia="es-ES" w:bidi="es-ES"/>
        </w:rPr>
      </w:pPr>
      <w:r w:rsidRPr="00BC23C2">
        <w:rPr>
          <w:rFonts w:eastAsia="Times New Roman"/>
          <w:sz w:val="20"/>
          <w:szCs w:val="20"/>
          <w:lang w:eastAsia="es-ES" w:bidi="es-ES"/>
        </w:rPr>
        <w:t xml:space="preserve">Como parte de la reestructuración de la Regulación de Actividades Artísticas en el Espacio Público, se diseña un proceso participativo para el segundo semestre del 2021, a través del cual se implementarán mesas de diálogo con los artistas regulados, por cada disciplina artística. De igual forma la beca “Artistas de clase” trabajará en proyectos de cualificación, dirigidos a artistas de espacio público regulados de toda la ciudad. </w:t>
      </w:r>
    </w:p>
    <w:p w14:paraId="3E590C17" w14:textId="77777777" w:rsidR="0041521A" w:rsidRPr="00BC23C2" w:rsidRDefault="0041521A" w:rsidP="00A524AE">
      <w:pPr>
        <w:spacing w:after="0"/>
        <w:rPr>
          <w:rFonts w:eastAsia="Times New Roman"/>
          <w:sz w:val="20"/>
          <w:szCs w:val="20"/>
          <w:lang w:eastAsia="es-ES" w:bidi="es-ES"/>
        </w:rPr>
      </w:pPr>
      <w:r w:rsidRPr="00BC23C2">
        <w:rPr>
          <w:rFonts w:eastAsia="Times New Roman"/>
          <w:sz w:val="20"/>
          <w:szCs w:val="20"/>
          <w:lang w:eastAsia="es-ES" w:bidi="es-ES"/>
        </w:rPr>
        <w:t xml:space="preserve"> </w:t>
      </w:r>
    </w:p>
    <w:p w14:paraId="7931B5FA" w14:textId="77777777" w:rsidR="00A524AE" w:rsidRPr="00BC23C2" w:rsidRDefault="00A524AE" w:rsidP="00A524AE">
      <w:pPr>
        <w:pStyle w:val="Ttulo4"/>
        <w:spacing w:before="0"/>
        <w:ind w:hanging="2"/>
        <w:rPr>
          <w:sz w:val="20"/>
          <w:szCs w:val="20"/>
        </w:rPr>
      </w:pPr>
      <w:bookmarkStart w:id="88" w:name="_Toc78911378"/>
      <w:bookmarkStart w:id="89" w:name="_Toc79606026"/>
      <w:r w:rsidRPr="00BC23C2">
        <w:rPr>
          <w:sz w:val="20"/>
          <w:szCs w:val="20"/>
        </w:rPr>
        <w:t>4.6 Beneficios de ciudad</w:t>
      </w:r>
      <w:bookmarkEnd w:id="88"/>
      <w:bookmarkEnd w:id="89"/>
      <w:r w:rsidRPr="00BC23C2">
        <w:rPr>
          <w:sz w:val="20"/>
          <w:szCs w:val="20"/>
        </w:rPr>
        <w:tab/>
      </w:r>
      <w:r w:rsidRPr="00BC23C2">
        <w:rPr>
          <w:sz w:val="20"/>
          <w:szCs w:val="20"/>
        </w:rPr>
        <w:tab/>
      </w:r>
      <w:r w:rsidRPr="00BC23C2">
        <w:rPr>
          <w:sz w:val="20"/>
          <w:szCs w:val="20"/>
        </w:rPr>
        <w:tab/>
      </w:r>
      <w:r w:rsidRPr="00BC23C2">
        <w:rPr>
          <w:sz w:val="20"/>
          <w:szCs w:val="20"/>
        </w:rPr>
        <w:tab/>
      </w:r>
      <w:r w:rsidRPr="00BC23C2">
        <w:rPr>
          <w:sz w:val="20"/>
          <w:szCs w:val="20"/>
        </w:rPr>
        <w:tab/>
      </w:r>
      <w:r w:rsidRPr="00BC23C2">
        <w:rPr>
          <w:sz w:val="20"/>
          <w:szCs w:val="20"/>
        </w:rPr>
        <w:tab/>
      </w:r>
      <w:r w:rsidRPr="00BC23C2">
        <w:rPr>
          <w:sz w:val="20"/>
          <w:szCs w:val="20"/>
        </w:rPr>
        <w:tab/>
      </w:r>
      <w:r w:rsidRPr="00BC23C2">
        <w:rPr>
          <w:sz w:val="20"/>
          <w:szCs w:val="20"/>
        </w:rPr>
        <w:tab/>
      </w:r>
      <w:r w:rsidRPr="00BC23C2">
        <w:rPr>
          <w:sz w:val="20"/>
          <w:szCs w:val="20"/>
        </w:rPr>
        <w:tab/>
      </w:r>
    </w:p>
    <w:p w14:paraId="031F400B" w14:textId="77777777" w:rsidR="00A524AE" w:rsidRPr="00BC23C2" w:rsidRDefault="00A524AE" w:rsidP="00A524AE">
      <w:pPr>
        <w:spacing w:after="0"/>
        <w:rPr>
          <w:rFonts w:eastAsia="Times New Roman"/>
          <w:sz w:val="20"/>
          <w:szCs w:val="20"/>
          <w:lang w:eastAsia="es-ES" w:bidi="es-ES"/>
        </w:rPr>
      </w:pPr>
    </w:p>
    <w:p w14:paraId="60E8A229" w14:textId="77777777" w:rsidR="00A524AE" w:rsidRPr="00BC23C2" w:rsidRDefault="00A524AE" w:rsidP="00A524AE">
      <w:pPr>
        <w:ind w:left="2" w:hanging="2"/>
        <w:rPr>
          <w:sz w:val="20"/>
          <w:szCs w:val="20"/>
        </w:rPr>
      </w:pPr>
      <w:r w:rsidRPr="00BC23C2">
        <w:rPr>
          <w:sz w:val="20"/>
          <w:szCs w:val="20"/>
        </w:rPr>
        <w:t xml:space="preserve">Desde la administración distrital de Bogotá, el ámbito de Arte en el Espacio Público funciona y se articula con los lineamientos, presupuestos y actividades desarrolladas por parte de diversas entidades, las cuales responden de manera conjunta a las metas trazadas en el Plan de Desarrollo. En este contexto, el rol de la SCRD es el de integrar y fomentar procesos internos que fortalezcan el arte en el espacio público desde diversos escenarios, así como el de articular los mismos de manera sectorial e intersectorial. </w:t>
      </w:r>
    </w:p>
    <w:p w14:paraId="57A1F9A1" w14:textId="77777777" w:rsidR="00A524AE" w:rsidRPr="00BC23C2" w:rsidRDefault="00A524AE" w:rsidP="00A524AE">
      <w:pPr>
        <w:ind w:left="2" w:hanging="2"/>
        <w:rPr>
          <w:sz w:val="20"/>
          <w:szCs w:val="20"/>
        </w:rPr>
      </w:pPr>
      <w:r w:rsidRPr="00BC23C2">
        <w:rPr>
          <w:sz w:val="20"/>
          <w:szCs w:val="20"/>
        </w:rPr>
        <w:t xml:space="preserve">Así al implementar una estrategia que permita atender a los artistas del espacio público, se generarán procesos continuos de formación y de cualificación de los artistas que realizan sus prácticas en este escenario, no sólo en lo que se refiere a su puesta en escena, sino a través de nuevas búsquedas y aprendizajes que les permitan circular su práctica en diversos espacios.  </w:t>
      </w:r>
    </w:p>
    <w:p w14:paraId="7BF27432" w14:textId="77777777" w:rsidR="00A524AE" w:rsidRPr="00BC23C2" w:rsidRDefault="00A524AE" w:rsidP="00A524AE">
      <w:pPr>
        <w:spacing w:after="0"/>
        <w:rPr>
          <w:sz w:val="20"/>
          <w:szCs w:val="20"/>
        </w:rPr>
      </w:pPr>
      <w:r w:rsidRPr="00BC23C2">
        <w:rPr>
          <w:sz w:val="20"/>
          <w:szCs w:val="20"/>
        </w:rPr>
        <w:lastRenderedPageBreak/>
        <w:t>De igual forma, se entregará a la ciudadanía una mayor oferta de estas prácticas que son dinámicas y cambiantes, lo que enriquecerá el espacio público y permitirá que muchos más ciudadanos puedan acceder a este tipo de expresiones, fomentando el goce efectivo de sus derechos culturales; propiciando mayor circulación, reconocimiento y valoración de las mismas.</w:t>
      </w:r>
    </w:p>
    <w:p w14:paraId="1F6092C9" w14:textId="77777777" w:rsidR="00A524AE" w:rsidRPr="00BC23C2" w:rsidRDefault="00A524AE" w:rsidP="00A524AE">
      <w:pPr>
        <w:spacing w:after="0"/>
        <w:rPr>
          <w:rFonts w:eastAsia="Times New Roman"/>
          <w:sz w:val="20"/>
          <w:szCs w:val="20"/>
          <w:lang w:eastAsia="es-ES" w:bidi="es-ES"/>
        </w:rPr>
      </w:pPr>
    </w:p>
    <w:p w14:paraId="56EBDCCB" w14:textId="77777777" w:rsidR="00A524AE" w:rsidRPr="00BC23C2" w:rsidRDefault="00A524AE" w:rsidP="00A524AE">
      <w:pPr>
        <w:pStyle w:val="Ttulo4"/>
        <w:rPr>
          <w:sz w:val="20"/>
          <w:szCs w:val="20"/>
        </w:rPr>
      </w:pPr>
      <w:bookmarkStart w:id="90" w:name="_Toc78911379"/>
      <w:bookmarkStart w:id="91" w:name="_Toc79606027"/>
      <w:r w:rsidRPr="00BC23C2">
        <w:rPr>
          <w:sz w:val="20"/>
          <w:szCs w:val="20"/>
        </w:rPr>
        <w:t>4.7 Hechos comunicacionales para mostrar el avance del proyecto y el beneficio que se brinda a la ciudad</w:t>
      </w:r>
      <w:bookmarkEnd w:id="90"/>
      <w:bookmarkEnd w:id="91"/>
    </w:p>
    <w:p w14:paraId="3182454B" w14:textId="77777777" w:rsidR="00A524AE" w:rsidRPr="00BC23C2" w:rsidRDefault="00A524AE" w:rsidP="00A524AE">
      <w:pPr>
        <w:spacing w:after="0"/>
        <w:rPr>
          <w:rFonts w:eastAsia="Times New Roman"/>
          <w:sz w:val="20"/>
          <w:szCs w:val="20"/>
          <w:lang w:eastAsia="es-ES" w:bidi="es-ES"/>
        </w:rPr>
      </w:pPr>
    </w:p>
    <w:p w14:paraId="6DA91726" w14:textId="77777777" w:rsidR="00A524AE" w:rsidRPr="00BC23C2" w:rsidRDefault="00A524AE" w:rsidP="00A524AE">
      <w:pPr>
        <w:spacing w:after="0"/>
        <w:rPr>
          <w:rFonts w:eastAsia="Times New Roman"/>
          <w:sz w:val="20"/>
          <w:szCs w:val="20"/>
          <w:lang w:eastAsia="es-ES" w:bidi="es-ES"/>
        </w:rPr>
      </w:pPr>
      <w:r w:rsidRPr="00BC23C2">
        <w:rPr>
          <w:rFonts w:eastAsia="Times New Roman"/>
          <w:sz w:val="20"/>
          <w:szCs w:val="20"/>
          <w:lang w:eastAsia="es-ES" w:bidi="es-ES"/>
        </w:rPr>
        <w:t>●</w:t>
      </w:r>
      <w:r w:rsidRPr="00BC23C2">
        <w:rPr>
          <w:rFonts w:eastAsia="Times New Roman"/>
          <w:sz w:val="20"/>
          <w:szCs w:val="20"/>
          <w:lang w:eastAsia="es-ES" w:bidi="es-ES"/>
        </w:rPr>
        <w:tab/>
        <w:t>Estrategia de Vacunación: con el objetivo de llegar a la población adulta beneficiaria de la primera etapa de vacunación adelantada por la administración distrital, desde la Regulación de Actividades Artísticas se contactó a través de llamada telefónica y vía internet, a los artistas mayores de 80 años, para entregar la información referente al “pico y cédula” establecida para esta primera etapa de vacunación.</w:t>
      </w:r>
    </w:p>
    <w:p w14:paraId="0AEA02E5" w14:textId="77777777" w:rsidR="00A524AE" w:rsidRPr="00BC23C2" w:rsidRDefault="00A524AE" w:rsidP="00A524AE">
      <w:pPr>
        <w:spacing w:after="0"/>
        <w:rPr>
          <w:rFonts w:eastAsia="Times New Roman"/>
          <w:sz w:val="20"/>
          <w:szCs w:val="20"/>
          <w:lang w:eastAsia="es-ES" w:bidi="es-ES"/>
        </w:rPr>
      </w:pPr>
    </w:p>
    <w:p w14:paraId="4E7DC8DB" w14:textId="77777777" w:rsidR="00A524AE" w:rsidRPr="00BC23C2" w:rsidRDefault="00A524AE" w:rsidP="00A524AE">
      <w:pPr>
        <w:spacing w:after="0"/>
        <w:rPr>
          <w:rFonts w:eastAsia="Times New Roman"/>
          <w:sz w:val="20"/>
          <w:szCs w:val="20"/>
          <w:lang w:eastAsia="es-ES" w:bidi="es-ES"/>
        </w:rPr>
      </w:pPr>
      <w:r w:rsidRPr="00BC23C2">
        <w:rPr>
          <w:rFonts w:eastAsia="Times New Roman"/>
          <w:sz w:val="20"/>
          <w:szCs w:val="20"/>
          <w:lang w:eastAsia="es-ES" w:bidi="es-ES"/>
        </w:rPr>
        <w:t>●</w:t>
      </w:r>
      <w:r w:rsidRPr="00BC23C2">
        <w:rPr>
          <w:rFonts w:eastAsia="Times New Roman"/>
          <w:sz w:val="20"/>
          <w:szCs w:val="20"/>
          <w:lang w:eastAsia="es-ES" w:bidi="es-ES"/>
        </w:rPr>
        <w:tab/>
        <w:t>Beca “Artista de clase”: Para aclarar dudas con la ciudadanía y entregar información detallada de la beca a los interesados, el 23 de junio se llevó a cabo un Facebook Live en el que se aclararon dudas sobre las condiciones de participación. Se detallaron los requisitos de los proponentes, entregables, y se resolvieron preguntas en vivo sobre la beca.</w:t>
      </w:r>
    </w:p>
    <w:p w14:paraId="4A8F6634" w14:textId="77777777" w:rsidR="00A524AE" w:rsidRPr="00BC23C2" w:rsidRDefault="00A524AE" w:rsidP="00A524AE">
      <w:pPr>
        <w:spacing w:after="0"/>
        <w:rPr>
          <w:rFonts w:eastAsia="Times New Roman"/>
          <w:sz w:val="20"/>
          <w:szCs w:val="20"/>
          <w:lang w:eastAsia="es-ES" w:bidi="es-ES"/>
        </w:rPr>
      </w:pPr>
    </w:p>
    <w:p w14:paraId="7A50C143" w14:textId="77777777" w:rsidR="00294DF5" w:rsidRPr="00BC23C2" w:rsidRDefault="00294DF5" w:rsidP="005865E1">
      <w:pPr>
        <w:pStyle w:val="Ttulo3"/>
        <w:spacing w:before="0"/>
        <w:rPr>
          <w:color w:val="1F4E79" w:themeColor="accent5" w:themeShade="80"/>
          <w:sz w:val="20"/>
          <w:szCs w:val="20"/>
        </w:rPr>
      </w:pPr>
      <w:bookmarkStart w:id="92" w:name="_Toc79606028"/>
      <w:r w:rsidRPr="00BC23C2">
        <w:rPr>
          <w:color w:val="1F4E79" w:themeColor="accent5" w:themeShade="80"/>
          <w:sz w:val="20"/>
          <w:szCs w:val="20"/>
        </w:rPr>
        <w:t>Meta 2: Desarrollar diez (10) actividades de impacto artístico, cultural y patrimonial en Bogotá y la Región.</w:t>
      </w:r>
      <w:bookmarkEnd w:id="92"/>
    </w:p>
    <w:p w14:paraId="07132885" w14:textId="77777777" w:rsidR="00294DF5" w:rsidRPr="00BC23C2" w:rsidRDefault="00294DF5" w:rsidP="005865E1">
      <w:pPr>
        <w:spacing w:after="0"/>
        <w:rPr>
          <w:sz w:val="20"/>
          <w:szCs w:val="20"/>
        </w:rPr>
      </w:pPr>
    </w:p>
    <w:tbl>
      <w:tblPr>
        <w:tblW w:w="9585" w:type="dxa"/>
        <w:jc w:val="center"/>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41521A" w:rsidRPr="00BC23C2" w14:paraId="7C1796D3" w14:textId="77777777" w:rsidTr="00294DF5">
        <w:trPr>
          <w:jc w:val="center"/>
        </w:trPr>
        <w:tc>
          <w:tcPr>
            <w:tcW w:w="705" w:type="dxa"/>
            <w:tcBorders>
              <w:top w:val="single" w:sz="1" w:space="0" w:color="000000"/>
              <w:left w:val="single" w:sz="1" w:space="0" w:color="000000"/>
              <w:bottom w:val="single" w:sz="1" w:space="0" w:color="000000"/>
            </w:tcBorders>
            <w:shd w:val="clear" w:color="auto" w:fill="9900FF"/>
            <w:vAlign w:val="center"/>
          </w:tcPr>
          <w:p w14:paraId="05062F7E" w14:textId="77777777" w:rsidR="0041521A" w:rsidRPr="00BC23C2" w:rsidRDefault="0041521A" w:rsidP="005865E1">
            <w:pPr>
              <w:pStyle w:val="Contenidodelatabla"/>
              <w:jc w:val="center"/>
              <w:rPr>
                <w:color w:val="FFFFFF" w:themeColor="background1"/>
                <w:sz w:val="20"/>
                <w:szCs w:val="20"/>
              </w:rPr>
            </w:pPr>
            <w:r w:rsidRPr="00BC23C2">
              <w:rPr>
                <w:b/>
                <w:bCs/>
                <w:color w:val="FFFFFF" w:themeColor="background1"/>
                <w:sz w:val="20"/>
                <w:szCs w:val="20"/>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14:paraId="59589897" w14:textId="77777777" w:rsidR="0041521A" w:rsidRPr="00BC23C2" w:rsidRDefault="0041521A" w:rsidP="005865E1">
            <w:pPr>
              <w:pStyle w:val="Contenidodelatabla"/>
              <w:jc w:val="center"/>
              <w:rPr>
                <w:color w:val="FFFFFF" w:themeColor="background1"/>
                <w:sz w:val="20"/>
                <w:szCs w:val="20"/>
              </w:rPr>
            </w:pPr>
            <w:r w:rsidRPr="00BC23C2">
              <w:rPr>
                <w:b/>
                <w:bCs/>
                <w:color w:val="FFFFFF" w:themeColor="background1"/>
                <w:sz w:val="20"/>
                <w:szCs w:val="20"/>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14:paraId="36E2ABF4" w14:textId="77777777" w:rsidR="0041521A" w:rsidRPr="00BC23C2" w:rsidRDefault="0041521A" w:rsidP="005865E1">
            <w:pPr>
              <w:pStyle w:val="Contenidodelatabla"/>
              <w:jc w:val="center"/>
              <w:rPr>
                <w:color w:val="FFFFFF" w:themeColor="background1"/>
                <w:sz w:val="20"/>
                <w:szCs w:val="20"/>
              </w:rPr>
            </w:pPr>
            <w:r w:rsidRPr="00BC23C2">
              <w:rPr>
                <w:b/>
                <w:bCs/>
                <w:color w:val="FFFFFF" w:themeColor="background1"/>
                <w:sz w:val="20"/>
                <w:szCs w:val="20"/>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14:paraId="30EB73FA" w14:textId="77777777" w:rsidR="0041521A" w:rsidRPr="00BC23C2" w:rsidRDefault="0041521A" w:rsidP="005865E1">
            <w:pPr>
              <w:pStyle w:val="Contenidodelatabla"/>
              <w:jc w:val="center"/>
              <w:rPr>
                <w:color w:val="FFFFFF" w:themeColor="background1"/>
                <w:sz w:val="20"/>
                <w:szCs w:val="20"/>
              </w:rPr>
            </w:pPr>
            <w:r w:rsidRPr="00BC23C2">
              <w:rPr>
                <w:b/>
                <w:bCs/>
                <w:color w:val="FFFFFF" w:themeColor="background1"/>
                <w:sz w:val="20"/>
                <w:szCs w:val="20"/>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14:paraId="53CD0A79" w14:textId="77777777" w:rsidR="0041521A" w:rsidRPr="00BC23C2" w:rsidRDefault="0041521A" w:rsidP="005865E1">
            <w:pPr>
              <w:pStyle w:val="Contenidodelatabla"/>
              <w:jc w:val="center"/>
              <w:rPr>
                <w:color w:val="FFFFFF" w:themeColor="background1"/>
                <w:sz w:val="20"/>
                <w:szCs w:val="20"/>
              </w:rPr>
            </w:pPr>
            <w:r w:rsidRPr="00BC23C2">
              <w:rPr>
                <w:b/>
                <w:bCs/>
                <w:color w:val="FFFFFF" w:themeColor="background1"/>
                <w:sz w:val="20"/>
                <w:szCs w:val="20"/>
              </w:rPr>
              <w:t>% Avance</w:t>
            </w:r>
          </w:p>
        </w:tc>
      </w:tr>
      <w:tr w:rsidR="0041521A" w:rsidRPr="00BC23C2" w14:paraId="556A3A2C" w14:textId="77777777" w:rsidTr="00294DF5">
        <w:trPr>
          <w:jc w:val="center"/>
        </w:trPr>
        <w:tc>
          <w:tcPr>
            <w:tcW w:w="705" w:type="dxa"/>
            <w:tcBorders>
              <w:left w:val="single" w:sz="1" w:space="0" w:color="000000"/>
              <w:bottom w:val="single" w:sz="1" w:space="0" w:color="000000"/>
            </w:tcBorders>
            <w:shd w:val="clear" w:color="auto" w:fill="auto"/>
            <w:vAlign w:val="center"/>
          </w:tcPr>
          <w:p w14:paraId="300218CF" w14:textId="77777777" w:rsidR="0041521A" w:rsidRPr="00BC23C2" w:rsidRDefault="0041521A" w:rsidP="005865E1">
            <w:pPr>
              <w:pStyle w:val="Contenidodelatabla"/>
              <w:snapToGrid w:val="0"/>
              <w:jc w:val="center"/>
              <w:rPr>
                <w:sz w:val="20"/>
                <w:szCs w:val="20"/>
              </w:rPr>
            </w:pPr>
            <w:bookmarkStart w:id="93" w:name="_Hlk69978154"/>
            <w:r w:rsidRPr="00BC23C2">
              <w:rPr>
                <w:sz w:val="20"/>
                <w:szCs w:val="20"/>
              </w:rPr>
              <w:t>2</w:t>
            </w:r>
          </w:p>
        </w:tc>
        <w:tc>
          <w:tcPr>
            <w:tcW w:w="5025" w:type="dxa"/>
            <w:tcBorders>
              <w:left w:val="single" w:sz="1" w:space="0" w:color="000000"/>
              <w:bottom w:val="single" w:sz="1" w:space="0" w:color="000000"/>
            </w:tcBorders>
            <w:shd w:val="clear" w:color="auto" w:fill="auto"/>
            <w:vAlign w:val="center"/>
          </w:tcPr>
          <w:p w14:paraId="5B7E964A" w14:textId="77777777" w:rsidR="0041521A" w:rsidRPr="00BC23C2" w:rsidRDefault="0041521A" w:rsidP="005865E1">
            <w:pPr>
              <w:pStyle w:val="Contenidodelatabla"/>
              <w:snapToGrid w:val="0"/>
              <w:jc w:val="both"/>
              <w:rPr>
                <w:sz w:val="20"/>
                <w:szCs w:val="20"/>
              </w:rPr>
            </w:pPr>
            <w:r w:rsidRPr="00BC23C2">
              <w:rPr>
                <w:sz w:val="20"/>
                <w:szCs w:val="20"/>
              </w:rPr>
              <w:t>Desarrollar diez (10) actividades de impacto artístico, cultural y patrimonial en Bogotá y la Región</w:t>
            </w:r>
          </w:p>
        </w:tc>
        <w:tc>
          <w:tcPr>
            <w:tcW w:w="1695" w:type="dxa"/>
            <w:tcBorders>
              <w:left w:val="single" w:sz="1" w:space="0" w:color="000000"/>
              <w:bottom w:val="single" w:sz="1" w:space="0" w:color="000000"/>
            </w:tcBorders>
            <w:shd w:val="clear" w:color="auto" w:fill="auto"/>
            <w:vAlign w:val="center"/>
          </w:tcPr>
          <w:p w14:paraId="22586D9A" w14:textId="77777777" w:rsidR="0041521A" w:rsidRPr="00BC23C2" w:rsidRDefault="0041521A" w:rsidP="005865E1">
            <w:pPr>
              <w:pStyle w:val="Contenidodelatabla"/>
              <w:snapToGrid w:val="0"/>
              <w:jc w:val="center"/>
              <w:rPr>
                <w:sz w:val="20"/>
                <w:szCs w:val="20"/>
              </w:rPr>
            </w:pPr>
            <w:r w:rsidRPr="00BC23C2">
              <w:rPr>
                <w:sz w:val="20"/>
                <w:szCs w:val="20"/>
              </w:rPr>
              <w:t>3</w:t>
            </w:r>
          </w:p>
        </w:tc>
        <w:tc>
          <w:tcPr>
            <w:tcW w:w="1245" w:type="dxa"/>
            <w:tcBorders>
              <w:left w:val="single" w:sz="1" w:space="0" w:color="000000"/>
              <w:bottom w:val="single" w:sz="1" w:space="0" w:color="000000"/>
            </w:tcBorders>
            <w:shd w:val="clear" w:color="auto" w:fill="auto"/>
            <w:vAlign w:val="center"/>
          </w:tcPr>
          <w:p w14:paraId="357162D2" w14:textId="77777777" w:rsidR="0041521A" w:rsidRPr="00BC23C2" w:rsidRDefault="0041521A" w:rsidP="005865E1">
            <w:pPr>
              <w:pStyle w:val="Contenidodelatabla"/>
              <w:snapToGrid w:val="0"/>
              <w:jc w:val="center"/>
              <w:rPr>
                <w:sz w:val="20"/>
                <w:szCs w:val="20"/>
              </w:rPr>
            </w:pPr>
            <w:r w:rsidRPr="00BC23C2">
              <w:rPr>
                <w:sz w:val="20"/>
                <w:szCs w:val="20"/>
              </w:rPr>
              <w:t>2</w:t>
            </w:r>
          </w:p>
        </w:tc>
        <w:tc>
          <w:tcPr>
            <w:tcW w:w="915" w:type="dxa"/>
            <w:tcBorders>
              <w:left w:val="single" w:sz="1" w:space="0" w:color="000000"/>
              <w:bottom w:val="single" w:sz="1" w:space="0" w:color="000000"/>
              <w:right w:val="single" w:sz="1" w:space="0" w:color="000000"/>
            </w:tcBorders>
            <w:shd w:val="clear" w:color="auto" w:fill="auto"/>
            <w:vAlign w:val="center"/>
          </w:tcPr>
          <w:p w14:paraId="59E8DCC4" w14:textId="77777777" w:rsidR="0041521A" w:rsidRPr="00BC23C2" w:rsidRDefault="0041521A" w:rsidP="005865E1">
            <w:pPr>
              <w:pStyle w:val="Contenidodelatabla"/>
              <w:snapToGrid w:val="0"/>
              <w:jc w:val="center"/>
              <w:rPr>
                <w:sz w:val="20"/>
                <w:szCs w:val="20"/>
              </w:rPr>
            </w:pPr>
            <w:r w:rsidRPr="00BC23C2">
              <w:rPr>
                <w:sz w:val="20"/>
                <w:szCs w:val="20"/>
              </w:rPr>
              <w:t>66,67%</w:t>
            </w:r>
          </w:p>
        </w:tc>
      </w:tr>
      <w:bookmarkEnd w:id="93"/>
    </w:tbl>
    <w:p w14:paraId="67468432" w14:textId="77777777" w:rsidR="0041521A" w:rsidRPr="00BC23C2" w:rsidRDefault="0041521A" w:rsidP="005865E1">
      <w:pPr>
        <w:spacing w:after="0"/>
        <w:rPr>
          <w:b/>
          <w:bCs/>
          <w:sz w:val="20"/>
          <w:szCs w:val="20"/>
          <w:u w:val="single"/>
        </w:rPr>
      </w:pPr>
    </w:p>
    <w:p w14:paraId="174A66AE" w14:textId="77777777" w:rsidR="0041521A" w:rsidRPr="00BC23C2" w:rsidRDefault="0041521A" w:rsidP="005865E1">
      <w:pPr>
        <w:pStyle w:val="Ttulo4"/>
        <w:spacing w:before="0"/>
        <w:rPr>
          <w:sz w:val="20"/>
          <w:szCs w:val="20"/>
        </w:rPr>
      </w:pPr>
      <w:bookmarkStart w:id="94" w:name="_Toc79606029"/>
      <w:r w:rsidRPr="00BC23C2">
        <w:rPr>
          <w:sz w:val="20"/>
          <w:szCs w:val="20"/>
        </w:rPr>
        <w:t>4.1 Reporte de avance y logros de la meta del proyecto</w:t>
      </w:r>
      <w:bookmarkEnd w:id="94"/>
      <w:r w:rsidRPr="00BC23C2">
        <w:rPr>
          <w:sz w:val="20"/>
          <w:szCs w:val="20"/>
        </w:rPr>
        <w:tab/>
      </w:r>
      <w:r w:rsidRPr="00BC23C2">
        <w:rPr>
          <w:sz w:val="20"/>
          <w:szCs w:val="20"/>
        </w:rPr>
        <w:tab/>
      </w:r>
      <w:r w:rsidRPr="00BC23C2">
        <w:rPr>
          <w:sz w:val="20"/>
          <w:szCs w:val="20"/>
        </w:rPr>
        <w:tab/>
      </w:r>
      <w:r w:rsidRPr="00BC23C2">
        <w:rPr>
          <w:sz w:val="20"/>
          <w:szCs w:val="20"/>
        </w:rPr>
        <w:tab/>
      </w:r>
    </w:p>
    <w:p w14:paraId="1C51E5FF" w14:textId="77777777" w:rsidR="0041521A" w:rsidRPr="00BC23C2" w:rsidRDefault="0041521A" w:rsidP="005865E1">
      <w:pPr>
        <w:tabs>
          <w:tab w:val="left" w:pos="0"/>
          <w:tab w:val="left" w:pos="720"/>
        </w:tabs>
        <w:spacing w:after="0" w:line="100" w:lineRule="atLeast"/>
        <w:ind w:left="720"/>
        <w:rPr>
          <w:sz w:val="20"/>
          <w:szCs w:val="20"/>
        </w:rPr>
      </w:pPr>
    </w:p>
    <w:p w14:paraId="0CF137BD" w14:textId="77777777" w:rsidR="00A524AE" w:rsidRPr="00BC23C2" w:rsidRDefault="00A524AE" w:rsidP="00A524AE">
      <w:pPr>
        <w:rPr>
          <w:rFonts w:eastAsia="Arial Narrow"/>
          <w:sz w:val="20"/>
          <w:szCs w:val="20"/>
          <w:lang w:val="es-ES" w:eastAsia="zh-CN"/>
        </w:rPr>
      </w:pPr>
      <w:r w:rsidRPr="00BC23C2">
        <w:rPr>
          <w:b/>
          <w:bCs/>
          <w:sz w:val="20"/>
          <w:szCs w:val="20"/>
          <w:lang w:val="es-ES" w:eastAsia="zh-CN"/>
        </w:rPr>
        <w:t xml:space="preserve">Avance cuatrienio: </w:t>
      </w:r>
      <w:r w:rsidRPr="00BC23C2">
        <w:rPr>
          <w:sz w:val="20"/>
          <w:szCs w:val="20"/>
          <w:lang w:val="es-ES" w:eastAsia="zh-CN"/>
        </w:rPr>
        <w:t>en el marco del Comité para la Práctica Responsable del Grafiti para la vigencia 2020 se diseñó y realizó la celebración del Día del Arte Urbano a través de la estrategia: “</w:t>
      </w:r>
      <w:r w:rsidRPr="00BC23C2">
        <w:rPr>
          <w:b/>
          <w:bCs/>
          <w:i/>
          <w:iCs/>
          <w:sz w:val="20"/>
          <w:szCs w:val="20"/>
          <w:lang w:val="es-ES" w:eastAsia="zh-CN"/>
        </w:rPr>
        <w:t>Ahí están Pintados</w:t>
      </w:r>
      <w:r w:rsidRPr="00BC23C2">
        <w:rPr>
          <w:b/>
          <w:bCs/>
          <w:sz w:val="20"/>
          <w:szCs w:val="20"/>
          <w:lang w:val="es-ES" w:eastAsia="zh-CN"/>
        </w:rPr>
        <w:t>”,</w:t>
      </w:r>
      <w:r w:rsidRPr="00BC23C2">
        <w:rPr>
          <w:sz w:val="20"/>
          <w:szCs w:val="20"/>
          <w:lang w:val="es-ES" w:eastAsia="zh-CN"/>
        </w:rPr>
        <w:t xml:space="preserve"> una actividad virtual que, a través de herramientas pedagógicas e institucionales, generó el acercamiento de distintas </w:t>
      </w:r>
      <w:r w:rsidRPr="00BC23C2">
        <w:rPr>
          <w:rFonts w:eastAsia="Arial Narrow"/>
          <w:sz w:val="20"/>
          <w:szCs w:val="20"/>
          <w:lang w:val="es-ES" w:eastAsia="zh-CN"/>
        </w:rPr>
        <w:t xml:space="preserve">familias de la ciudad al arte urbano, particularmente a la práctica del grafiti. </w:t>
      </w:r>
    </w:p>
    <w:p w14:paraId="1CF407CF" w14:textId="77777777" w:rsidR="00A524AE" w:rsidRPr="00BC23C2" w:rsidRDefault="00A524AE" w:rsidP="00A524AE">
      <w:pPr>
        <w:rPr>
          <w:rFonts w:eastAsia="Arial Narrow" w:cs="Arial"/>
          <w:sz w:val="20"/>
          <w:szCs w:val="20"/>
          <w:lang w:val="es-ES" w:eastAsia="zh-CN"/>
        </w:rPr>
      </w:pPr>
      <w:r w:rsidRPr="00BC23C2">
        <w:rPr>
          <w:rFonts w:eastAsia="Arial Narrow" w:cs="Arial"/>
          <w:sz w:val="20"/>
          <w:szCs w:val="20"/>
          <w:lang w:val="es-ES" w:eastAsia="zh-CN"/>
        </w:rPr>
        <w:t xml:space="preserve">Así mismo, en lo corrido de la vigencia 2021 como parte de la estrategia de arte urbano responsable con enfoque de género, se realizó la actividad </w:t>
      </w:r>
      <w:r w:rsidRPr="00BC23C2">
        <w:rPr>
          <w:rFonts w:eastAsia="Arial Narrow" w:cs="Arial"/>
          <w:b/>
          <w:bCs/>
          <w:sz w:val="20"/>
          <w:szCs w:val="20"/>
          <w:lang w:val="es-ES" w:eastAsia="zh-CN"/>
        </w:rPr>
        <w:t>“</w:t>
      </w:r>
      <w:r w:rsidRPr="00BC23C2">
        <w:rPr>
          <w:rFonts w:eastAsia="Arial Narrow" w:cs="Arial"/>
          <w:b/>
          <w:bCs/>
          <w:i/>
          <w:iCs/>
          <w:sz w:val="20"/>
          <w:szCs w:val="20"/>
          <w:lang w:val="es-ES" w:eastAsia="zh-CN"/>
        </w:rPr>
        <w:t>La Autonomía desde el Autorretrato</w:t>
      </w:r>
      <w:r w:rsidRPr="00BC23C2">
        <w:rPr>
          <w:rFonts w:eastAsia="Arial Narrow" w:cs="Arial"/>
          <w:b/>
          <w:bCs/>
          <w:sz w:val="20"/>
          <w:szCs w:val="20"/>
          <w:lang w:val="es-ES" w:eastAsia="zh-CN"/>
        </w:rPr>
        <w:t>”</w:t>
      </w:r>
      <w:r w:rsidRPr="00BC23C2">
        <w:rPr>
          <w:rFonts w:eastAsia="Arial Narrow" w:cs="Arial"/>
          <w:sz w:val="20"/>
          <w:szCs w:val="20"/>
          <w:lang w:val="es-ES" w:eastAsia="zh-CN"/>
        </w:rPr>
        <w:t xml:space="preserve">, conformada por dos talleres virtuales y uno presencial, donde a través del aprendizaje de la técnica del collage se convocó a mujeres de la ciudad a reflexionar sobre sus fortalezas y la forma en que las viven y las transmiten a su comunidad.  </w:t>
      </w:r>
    </w:p>
    <w:p w14:paraId="58DC41E0" w14:textId="77777777" w:rsidR="00A524AE" w:rsidRPr="00BC23C2" w:rsidRDefault="00A524AE" w:rsidP="00A524AE">
      <w:pPr>
        <w:rPr>
          <w:rFonts w:eastAsia="Times New Roman" w:cs="Arial"/>
          <w:sz w:val="20"/>
          <w:szCs w:val="20"/>
          <w:lang w:val="es-ES" w:eastAsia="es-ES" w:bidi="es-ES"/>
        </w:rPr>
      </w:pPr>
      <w:r w:rsidRPr="00BC23C2">
        <w:rPr>
          <w:rFonts w:eastAsia="DejaVu Sans" w:cs="Arial"/>
          <w:sz w:val="20"/>
          <w:szCs w:val="20"/>
          <w:lang w:val="es-ES" w:eastAsia="zh-CN"/>
        </w:rPr>
        <w:t>En lo corrido del cuatrienio se han realizado las siguientes acciones:</w:t>
      </w:r>
    </w:p>
    <w:p w14:paraId="14D818A0" w14:textId="77777777" w:rsidR="00294DF5" w:rsidRPr="00BC23C2" w:rsidRDefault="00294DF5" w:rsidP="005865E1">
      <w:pPr>
        <w:widowControl w:val="0"/>
        <w:suppressAutoHyphens/>
        <w:spacing w:after="0" w:line="240" w:lineRule="auto"/>
        <w:jc w:val="left"/>
        <w:rPr>
          <w:rFonts w:eastAsia="Times New Roman"/>
          <w:sz w:val="20"/>
          <w:szCs w:val="20"/>
          <w:lang w:val="es-ES" w:eastAsia="es-ES" w:bidi="es-ES"/>
        </w:rPr>
      </w:pPr>
    </w:p>
    <w:p w14:paraId="41357B55" w14:textId="77777777" w:rsidR="0041521A" w:rsidRPr="00BC23C2" w:rsidRDefault="0041521A" w:rsidP="005865E1">
      <w:pPr>
        <w:widowControl w:val="0"/>
        <w:suppressAutoHyphens/>
        <w:spacing w:after="0" w:line="240" w:lineRule="auto"/>
        <w:jc w:val="left"/>
        <w:rPr>
          <w:b/>
          <w:bCs/>
          <w:sz w:val="20"/>
          <w:szCs w:val="20"/>
        </w:rPr>
      </w:pPr>
      <w:r w:rsidRPr="00BC23C2">
        <w:rPr>
          <w:b/>
          <w:bCs/>
          <w:sz w:val="20"/>
          <w:szCs w:val="20"/>
        </w:rPr>
        <w:t>SINERGIAS INTERSECTORIALES</w:t>
      </w:r>
    </w:p>
    <w:p w14:paraId="3BC9311D" w14:textId="77777777" w:rsidR="0041521A" w:rsidRPr="00BC23C2" w:rsidRDefault="0041521A" w:rsidP="005865E1">
      <w:pPr>
        <w:spacing w:after="0"/>
        <w:ind w:left="-142"/>
        <w:rPr>
          <w:sz w:val="20"/>
          <w:szCs w:val="20"/>
        </w:rPr>
      </w:pPr>
    </w:p>
    <w:p w14:paraId="306DF915" w14:textId="77777777" w:rsidR="0041521A" w:rsidRPr="00BC23C2" w:rsidRDefault="0041521A" w:rsidP="00F912D5">
      <w:pPr>
        <w:pStyle w:val="Sinespaciado"/>
        <w:numPr>
          <w:ilvl w:val="0"/>
          <w:numId w:val="2"/>
        </w:numPr>
        <w:ind w:left="142" w:hanging="142"/>
        <w:jc w:val="both"/>
        <w:rPr>
          <w:rFonts w:eastAsia="Arial Unicode MS"/>
          <w:bCs/>
          <w:sz w:val="20"/>
          <w:szCs w:val="20"/>
        </w:rPr>
      </w:pPr>
      <w:r w:rsidRPr="00BC23C2">
        <w:rPr>
          <w:rFonts w:eastAsia="Arial Unicode MS"/>
          <w:b/>
          <w:sz w:val="20"/>
          <w:szCs w:val="20"/>
        </w:rPr>
        <w:t>Comité para la Práctica Responsable del Grafiti - CPRG</w:t>
      </w:r>
      <w:r w:rsidRPr="00BC23C2">
        <w:rPr>
          <w:rFonts w:eastAsia="Arial Unicode MS"/>
          <w:bCs/>
          <w:sz w:val="20"/>
          <w:szCs w:val="20"/>
        </w:rPr>
        <w:t>:</w:t>
      </w:r>
      <w:r w:rsidRPr="00BC23C2">
        <w:rPr>
          <w:rFonts w:eastAsia="Arial Unicode MS"/>
          <w:b/>
          <w:sz w:val="20"/>
          <w:szCs w:val="20"/>
        </w:rPr>
        <w:t xml:space="preserve"> </w:t>
      </w:r>
      <w:r w:rsidRPr="00BC23C2">
        <w:rPr>
          <w:sz w:val="20"/>
          <w:szCs w:val="20"/>
        </w:rPr>
        <w:t xml:space="preserve">en lo corrido del cuatrienio </w:t>
      </w:r>
      <w:r w:rsidRPr="00BC23C2">
        <w:rPr>
          <w:rFonts w:eastAsia="Arial Unicode MS"/>
          <w:bCs/>
          <w:sz w:val="20"/>
          <w:szCs w:val="20"/>
        </w:rPr>
        <w:t xml:space="preserve">se han realizado tres sesiones ordinarias del Comité, como parte de las actividades realizadas se destaca la presentación del representante de la Mesa Local de Chapinero, como ganador del proceso de selección para representar a los artistas ante el Comité, la representante de la Mesa Local de </w:t>
      </w:r>
      <w:r w:rsidRPr="00BC23C2">
        <w:rPr>
          <w:rFonts w:eastAsia="Arial Unicode MS"/>
          <w:bCs/>
          <w:sz w:val="20"/>
          <w:szCs w:val="20"/>
        </w:rPr>
        <w:lastRenderedPageBreak/>
        <w:t xml:space="preserve">Mártires quedó de suplente. Por solicitud de los artistas se aprobó la participación de un suplente más y una representante de la Mesa Grafiti Mujeres, quienes asistirán al Comité con voz, pero sin voto. </w:t>
      </w:r>
    </w:p>
    <w:p w14:paraId="05F9626A" w14:textId="77777777" w:rsidR="0041521A" w:rsidRPr="00BC23C2" w:rsidRDefault="0041521A" w:rsidP="005865E1">
      <w:pPr>
        <w:pStyle w:val="Sinespaciado"/>
        <w:ind w:left="720"/>
        <w:jc w:val="both"/>
        <w:rPr>
          <w:rFonts w:eastAsia="Arial Unicode MS"/>
          <w:b/>
          <w:sz w:val="20"/>
          <w:szCs w:val="20"/>
        </w:rPr>
      </w:pPr>
    </w:p>
    <w:p w14:paraId="4B41306F" w14:textId="77777777" w:rsidR="0041521A" w:rsidRPr="00BC23C2" w:rsidRDefault="0041521A" w:rsidP="005865E1">
      <w:pPr>
        <w:pStyle w:val="Sinespaciado"/>
        <w:ind w:left="142"/>
        <w:jc w:val="both"/>
        <w:rPr>
          <w:rFonts w:eastAsia="Arial Unicode MS"/>
          <w:bCs/>
          <w:sz w:val="20"/>
          <w:szCs w:val="20"/>
        </w:rPr>
      </w:pPr>
      <w:r w:rsidRPr="00BC23C2">
        <w:rPr>
          <w:rFonts w:eastAsia="Arial Unicode MS"/>
          <w:bCs/>
          <w:sz w:val="20"/>
          <w:szCs w:val="20"/>
        </w:rPr>
        <w:t xml:space="preserve">De igual forma, se presentó con buenos resultados el balance de la celebración del Día del Arte Urbano 2020 </w:t>
      </w:r>
      <w:r w:rsidRPr="00BC23C2">
        <w:rPr>
          <w:rFonts w:eastAsia="Arial Unicode MS"/>
          <w:b/>
          <w:sz w:val="20"/>
          <w:szCs w:val="20"/>
        </w:rPr>
        <w:t>“</w:t>
      </w:r>
      <w:r w:rsidRPr="00BC23C2">
        <w:rPr>
          <w:rFonts w:eastAsia="Arial Unicode MS"/>
          <w:b/>
          <w:i/>
          <w:iCs/>
          <w:sz w:val="20"/>
          <w:szCs w:val="20"/>
        </w:rPr>
        <w:t>Ahí están Pintados</w:t>
      </w:r>
      <w:r w:rsidRPr="00BC23C2">
        <w:rPr>
          <w:rFonts w:eastAsia="Arial Unicode MS"/>
          <w:b/>
          <w:sz w:val="20"/>
          <w:szCs w:val="20"/>
        </w:rPr>
        <w:t>”,</w:t>
      </w:r>
      <w:r w:rsidRPr="00BC23C2">
        <w:rPr>
          <w:rFonts w:eastAsia="Arial Unicode MS"/>
          <w:bCs/>
          <w:sz w:val="20"/>
          <w:szCs w:val="20"/>
        </w:rPr>
        <w:t xml:space="preserve"> que contó con la participación de 60 artistas y 60 familias de toda la ciudad. </w:t>
      </w:r>
    </w:p>
    <w:p w14:paraId="1EEBE772" w14:textId="77777777" w:rsidR="0041521A" w:rsidRPr="00BC23C2" w:rsidRDefault="0041521A" w:rsidP="005865E1">
      <w:pPr>
        <w:pStyle w:val="Sinespaciado"/>
        <w:ind w:left="720"/>
        <w:jc w:val="both"/>
        <w:rPr>
          <w:rFonts w:eastAsia="Arial Unicode MS"/>
          <w:b/>
          <w:sz w:val="20"/>
          <w:szCs w:val="20"/>
        </w:rPr>
      </w:pPr>
    </w:p>
    <w:p w14:paraId="5B1AC113" w14:textId="77777777" w:rsidR="0041521A" w:rsidRPr="00BC23C2" w:rsidRDefault="0041521A" w:rsidP="005865E1">
      <w:pPr>
        <w:spacing w:after="0"/>
        <w:jc w:val="center"/>
        <w:rPr>
          <w:rFonts w:eastAsia="Arial Unicode MS"/>
          <w:b/>
          <w:sz w:val="20"/>
          <w:szCs w:val="20"/>
        </w:rPr>
      </w:pPr>
      <w:r w:rsidRPr="00BC23C2">
        <w:rPr>
          <w:rFonts w:eastAsia="Arial Narrow"/>
          <w:noProof/>
          <w:sz w:val="20"/>
          <w:szCs w:val="20"/>
          <w:lang w:eastAsia="es-CO"/>
        </w:rPr>
        <w:drawing>
          <wp:inline distT="0" distB="0" distL="0" distR="0" wp14:anchorId="5A113498" wp14:editId="611B9BE9">
            <wp:extent cx="5038725" cy="2009775"/>
            <wp:effectExtent l="0" t="0" r="9525" b="9525"/>
            <wp:docPr id="51" name="Imagen 51" descr="IMA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_08"/>
                    <pic:cNvPicPr>
                      <a:picLocks noChangeAspect="1" noChangeArrowheads="1"/>
                    </pic:cNvPicPr>
                  </pic:nvPicPr>
                  <pic:blipFill>
                    <a:blip r:embed="rId70" cstate="print">
                      <a:lum contrast="20000"/>
                      <a:extLst>
                        <a:ext uri="{28A0092B-C50C-407E-A947-70E740481C1C}">
                          <a14:useLocalDpi xmlns:a14="http://schemas.microsoft.com/office/drawing/2010/main" val="0"/>
                        </a:ext>
                      </a:extLst>
                    </a:blip>
                    <a:srcRect/>
                    <a:stretch>
                      <a:fillRect/>
                    </a:stretch>
                  </pic:blipFill>
                  <pic:spPr bwMode="auto">
                    <a:xfrm>
                      <a:off x="0" y="0"/>
                      <a:ext cx="5038725" cy="2009775"/>
                    </a:xfrm>
                    <a:prstGeom prst="rect">
                      <a:avLst/>
                    </a:prstGeom>
                    <a:noFill/>
                    <a:ln>
                      <a:noFill/>
                    </a:ln>
                  </pic:spPr>
                </pic:pic>
              </a:graphicData>
            </a:graphic>
          </wp:inline>
        </w:drawing>
      </w:r>
    </w:p>
    <w:p w14:paraId="2C6DECBD" w14:textId="77777777" w:rsidR="0041521A" w:rsidRPr="00BC23C2" w:rsidRDefault="0041521A" w:rsidP="005865E1">
      <w:pPr>
        <w:spacing w:after="0"/>
        <w:jc w:val="center"/>
        <w:rPr>
          <w:sz w:val="20"/>
          <w:szCs w:val="20"/>
        </w:rPr>
      </w:pPr>
      <w:r w:rsidRPr="00BC23C2">
        <w:rPr>
          <w:sz w:val="20"/>
          <w:szCs w:val="20"/>
        </w:rPr>
        <w:t>Tutoriales Celebración del Día del Arte Urbano 2020 - Fuente: Subdirección de Gestión Cultural y Artística – SCRD</w:t>
      </w:r>
    </w:p>
    <w:p w14:paraId="101FEBA6" w14:textId="77777777" w:rsidR="0041521A" w:rsidRPr="00BC23C2" w:rsidRDefault="0041521A" w:rsidP="005865E1">
      <w:pPr>
        <w:pStyle w:val="Sinespaciado"/>
        <w:ind w:left="720"/>
        <w:jc w:val="both"/>
        <w:rPr>
          <w:rFonts w:eastAsia="Arial Unicode MS"/>
          <w:b/>
          <w:sz w:val="20"/>
          <w:szCs w:val="20"/>
        </w:rPr>
      </w:pPr>
    </w:p>
    <w:p w14:paraId="33A002BE" w14:textId="77777777" w:rsidR="008A6B80" w:rsidRPr="00BC23C2" w:rsidRDefault="008A6B80" w:rsidP="008A6B80">
      <w:pPr>
        <w:rPr>
          <w:sz w:val="20"/>
          <w:szCs w:val="20"/>
        </w:rPr>
      </w:pPr>
      <w:r w:rsidRPr="00BC23C2">
        <w:rPr>
          <w:sz w:val="20"/>
          <w:szCs w:val="20"/>
        </w:rPr>
        <w:t>Adicionalmente, se socializó el contenido del convenio IDARTES-IDU para realizar intervenciones de Arte Urbano Responsable en 11 zonas bajo puentes de la ciudad, a través de la convocatoria Beca Museo Abierto de Bogotá: pintura en espacio público; así mismo se presentó el proyecto “Todas las Vidas Valen”, realizado por la Alta Consejería y la Fundación Diego Felipe Becerra - Trípido. Como parte de las funciones del Comité, la SCRD adelanta el proceso de modificación de los Decretos Distritales 075 de 2013 y 529 de 2015.</w:t>
      </w:r>
    </w:p>
    <w:p w14:paraId="1C95F8C9" w14:textId="77777777" w:rsidR="008A6B80" w:rsidRPr="00BC23C2" w:rsidRDefault="008A6B80" w:rsidP="008A6B80">
      <w:pPr>
        <w:rPr>
          <w:sz w:val="20"/>
          <w:szCs w:val="20"/>
        </w:rPr>
      </w:pPr>
      <w:r w:rsidRPr="00BC23C2">
        <w:rPr>
          <w:b/>
          <w:sz w:val="20"/>
          <w:szCs w:val="20"/>
        </w:rPr>
        <w:t>Comité Distrital del Espacio Público – CDEP</w:t>
      </w:r>
      <w:r w:rsidRPr="00BC23C2">
        <w:rPr>
          <w:sz w:val="20"/>
          <w:szCs w:val="20"/>
        </w:rPr>
        <w:t>: en lo corrido del cuatrienio se han realizaron cuatro sesiones ordinarias del Comité, en las que se destacan acciones como la aprobación de la propuesta de implantación de la escultura “El Sueño de Volar” de la artista colombiana Lina Sinisterra en el centro comercial “Nuestro Bogotá”, así mismo se presentó el proyecto “El Bosque de los Ausentes”, de la maestra Doris Salcedo, el cual se realizará en el lote sur del Centro de Memoria, Paz y Reconciliación. El IDPC solicitó adelantar un proceso para regular las expresiones artísticas de corta permanencia en el espacio público, para lo cual la SCRD ha implementado una mesa técnica con todas las entidades que participan del Comité.</w:t>
      </w:r>
    </w:p>
    <w:p w14:paraId="4075EE9E" w14:textId="77777777" w:rsidR="008A6B80" w:rsidRPr="00BC23C2" w:rsidRDefault="008A6B80" w:rsidP="008A6B80">
      <w:pPr>
        <w:rPr>
          <w:b/>
          <w:bCs/>
          <w:sz w:val="20"/>
          <w:szCs w:val="20"/>
        </w:rPr>
      </w:pPr>
      <w:r w:rsidRPr="00BC23C2">
        <w:rPr>
          <w:b/>
          <w:bCs/>
          <w:sz w:val="20"/>
          <w:szCs w:val="20"/>
        </w:rPr>
        <w:t>GESTIÓN DEL CONOCIMIENTO</w:t>
      </w:r>
    </w:p>
    <w:p w14:paraId="074FF4B3" w14:textId="77777777" w:rsidR="008A6B80" w:rsidRPr="00BC23C2" w:rsidRDefault="008A6B80" w:rsidP="008A6B80">
      <w:pPr>
        <w:rPr>
          <w:b/>
          <w:sz w:val="20"/>
          <w:szCs w:val="20"/>
        </w:rPr>
      </w:pPr>
      <w:r w:rsidRPr="00BC23C2">
        <w:rPr>
          <w:b/>
          <w:sz w:val="20"/>
          <w:szCs w:val="20"/>
        </w:rPr>
        <w:t>Estrategia de Arte Urbano Responsable</w:t>
      </w:r>
      <w:r w:rsidRPr="00BC23C2">
        <w:rPr>
          <w:sz w:val="20"/>
          <w:szCs w:val="20"/>
        </w:rPr>
        <w:t>: como parte de las acciones de internacionalización de la entidad, la estrategia fue publicada en la vigencia 2020 en la página del Centro Iberoamericano de Desarrollo Estratégico Urbano- CIDEU, que es la red de ciudades iberoamericanas que comparte y promueve la cultura del pensamiento estratégico urbano.</w:t>
      </w:r>
    </w:p>
    <w:p w14:paraId="216B2D94" w14:textId="77777777" w:rsidR="008A6B80" w:rsidRPr="00BC23C2" w:rsidRDefault="00FF7B9C" w:rsidP="008A6B80">
      <w:pPr>
        <w:rPr>
          <w:b/>
          <w:sz w:val="20"/>
          <w:szCs w:val="20"/>
        </w:rPr>
      </w:pPr>
      <w:hyperlink r:id="rId71">
        <w:r w:rsidR="008A6B80" w:rsidRPr="00BC23C2">
          <w:rPr>
            <w:sz w:val="20"/>
            <w:szCs w:val="20"/>
            <w:u w:val="single"/>
          </w:rPr>
          <w:t>https://www.cideu.org/proyecto/bogota-distrito-grafiti-estrategia-de-arte-urbano-responsable/</w:t>
        </w:r>
      </w:hyperlink>
      <w:r w:rsidR="008A6B80" w:rsidRPr="00BC23C2">
        <w:rPr>
          <w:sz w:val="20"/>
          <w:szCs w:val="20"/>
        </w:rPr>
        <w:t xml:space="preserve"> </w:t>
      </w:r>
    </w:p>
    <w:p w14:paraId="27C0433C" w14:textId="77777777" w:rsidR="0041521A" w:rsidRPr="00BC23C2" w:rsidRDefault="008A6B80" w:rsidP="008A6B80">
      <w:pPr>
        <w:rPr>
          <w:rFonts w:eastAsia="Arial Unicode MS"/>
          <w:sz w:val="20"/>
          <w:szCs w:val="20"/>
        </w:rPr>
      </w:pPr>
      <w:r w:rsidRPr="00BC23C2">
        <w:rPr>
          <w:sz w:val="20"/>
          <w:szCs w:val="20"/>
        </w:rPr>
        <w:t xml:space="preserve">De igual forma, la propuesta Distrito Grafiti se publicó en la plataforma Bogotá creadora en casa </w:t>
      </w:r>
      <w:hyperlink r:id="rId72">
        <w:r w:rsidRPr="00BC23C2">
          <w:rPr>
            <w:sz w:val="20"/>
            <w:szCs w:val="20"/>
          </w:rPr>
          <w:t>https://www.bogotacreadoraencasa.gov.co/arte-urbano/distrito-grafitti</w:t>
        </w:r>
      </w:hyperlink>
      <w:r w:rsidRPr="00BC23C2">
        <w:rPr>
          <w:sz w:val="20"/>
          <w:szCs w:val="20"/>
        </w:rPr>
        <w:t xml:space="preserve"> y se inició el proceso para que la estrategia de arte urbano responsable sea participe del proyecto liderado por la Agencia </w:t>
      </w:r>
      <w:r w:rsidRPr="00BC23C2">
        <w:rPr>
          <w:sz w:val="20"/>
          <w:szCs w:val="20"/>
        </w:rPr>
        <w:lastRenderedPageBreak/>
        <w:t>Presidencial de Cooperación Internacional de Colombia - APC- Colombia, en el marco de cooperación sur – sur, para hacer un intercambio de conocimiento sobre el tema con Valparaíso en Chile.</w:t>
      </w:r>
    </w:p>
    <w:p w14:paraId="15E01EAE" w14:textId="77777777" w:rsidR="0041521A" w:rsidRPr="00BC23C2" w:rsidRDefault="0041521A" w:rsidP="005865E1">
      <w:pPr>
        <w:spacing w:after="0"/>
        <w:ind w:left="720"/>
        <w:jc w:val="center"/>
        <w:rPr>
          <w:rFonts w:eastAsia="Arial Unicode MS"/>
          <w:sz w:val="20"/>
          <w:szCs w:val="20"/>
        </w:rPr>
      </w:pPr>
      <w:r w:rsidRPr="00BC23C2">
        <w:rPr>
          <w:noProof/>
          <w:sz w:val="20"/>
          <w:szCs w:val="20"/>
          <w:lang w:eastAsia="es-CO"/>
        </w:rPr>
        <w:drawing>
          <wp:inline distT="0" distB="0" distL="0" distR="0" wp14:anchorId="7B391AAC" wp14:editId="58C1414D">
            <wp:extent cx="4743450" cy="2447925"/>
            <wp:effectExtent l="0" t="0" r="0" b="9525"/>
            <wp:docPr id="50" name="Imagen 50" descr="IMA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_0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743450" cy="2447925"/>
                    </a:xfrm>
                    <a:prstGeom prst="rect">
                      <a:avLst/>
                    </a:prstGeom>
                    <a:noFill/>
                    <a:ln>
                      <a:noFill/>
                    </a:ln>
                  </pic:spPr>
                </pic:pic>
              </a:graphicData>
            </a:graphic>
          </wp:inline>
        </w:drawing>
      </w:r>
    </w:p>
    <w:p w14:paraId="5205B06F" w14:textId="77777777" w:rsidR="0041521A" w:rsidRPr="00BC23C2" w:rsidRDefault="0041521A" w:rsidP="005865E1">
      <w:pPr>
        <w:spacing w:after="0"/>
        <w:jc w:val="center"/>
        <w:rPr>
          <w:sz w:val="20"/>
          <w:szCs w:val="20"/>
        </w:rPr>
      </w:pPr>
      <w:r w:rsidRPr="00BC23C2">
        <w:rPr>
          <w:sz w:val="20"/>
          <w:szCs w:val="20"/>
        </w:rPr>
        <w:t>Fuente: Subdirección de Gestión Cultural y Artística - SCRD</w:t>
      </w:r>
    </w:p>
    <w:p w14:paraId="3F4E6725" w14:textId="77777777" w:rsidR="0041521A" w:rsidRPr="00BC23C2" w:rsidRDefault="0041521A" w:rsidP="005865E1">
      <w:pPr>
        <w:spacing w:after="0"/>
        <w:rPr>
          <w:sz w:val="20"/>
          <w:szCs w:val="20"/>
        </w:rPr>
      </w:pPr>
    </w:p>
    <w:p w14:paraId="3DD7C198" w14:textId="77777777" w:rsidR="008A6B80" w:rsidRPr="00BC23C2" w:rsidRDefault="008A6B80" w:rsidP="008A6B80">
      <w:pPr>
        <w:rPr>
          <w:sz w:val="20"/>
          <w:szCs w:val="20"/>
        </w:rPr>
      </w:pPr>
      <w:r w:rsidRPr="00BC23C2">
        <w:rPr>
          <w:sz w:val="20"/>
          <w:szCs w:val="20"/>
        </w:rPr>
        <w:t xml:space="preserve">Como parte de la estrategia, se apoyó a la Fundación BAT en la consolidación de las condiciones para concursar en la categoría arte urbano y grafiti para el VII Salón BAT de Arte Popular, que lanzado en el 2021 y cuyo ganador contará con los recursos para realizar su intervención en 2022, en un muro ya determinado y gestionado por la SCRD.  Así mismo, se apoyó la formulación y se crearon los contenidos del curso Introducción al Arte en Espacio Público, que se lanzará en la Plataforma Virtual de Formación en Arte, Cultura y Patrimonio – FORMA duante el segundo semestre de 2021.  </w:t>
      </w:r>
    </w:p>
    <w:p w14:paraId="192AC52E" w14:textId="77777777" w:rsidR="008A6B80" w:rsidRPr="00BC23C2" w:rsidRDefault="008A6B80" w:rsidP="008A6B80">
      <w:pPr>
        <w:rPr>
          <w:rFonts w:eastAsia="Arial"/>
          <w:b/>
          <w:color w:val="000000"/>
          <w:sz w:val="20"/>
          <w:szCs w:val="20"/>
        </w:rPr>
      </w:pPr>
      <w:r w:rsidRPr="00BC23C2">
        <w:rPr>
          <w:rFonts w:eastAsia="Arial"/>
          <w:b/>
          <w:color w:val="000000"/>
          <w:sz w:val="20"/>
          <w:szCs w:val="20"/>
        </w:rPr>
        <w:t xml:space="preserve">Página web Bogotá Distrito Grafiti: </w:t>
      </w:r>
      <w:r w:rsidRPr="00BC23C2">
        <w:rPr>
          <w:rFonts w:eastAsia="Arial"/>
          <w:color w:val="000000"/>
          <w:sz w:val="20"/>
          <w:szCs w:val="20"/>
        </w:rPr>
        <w:t xml:space="preserve">se trabaja constantemente en la consolidación y actualización de contenidos de la página web Bogotá Distrito Grafiti, con </w:t>
      </w:r>
      <w:r w:rsidRPr="00BC23C2">
        <w:rPr>
          <w:sz w:val="20"/>
          <w:szCs w:val="20"/>
        </w:rPr>
        <w:t>el acompañamiento</w:t>
      </w:r>
      <w:r w:rsidRPr="00BC23C2">
        <w:rPr>
          <w:rFonts w:eastAsia="Arial"/>
          <w:color w:val="000000"/>
          <w:sz w:val="20"/>
          <w:szCs w:val="20"/>
        </w:rPr>
        <w:t xml:space="preserve"> de la Oficina Asesora de Comunicaciones: </w:t>
      </w:r>
      <w:hyperlink r:id="rId74">
        <w:r w:rsidRPr="00BC23C2">
          <w:rPr>
            <w:rFonts w:eastAsia="Arial"/>
            <w:color w:val="000000"/>
            <w:sz w:val="20"/>
            <w:szCs w:val="20"/>
          </w:rPr>
          <w:t>https://www.bogotadistritografiti.gov.co/</w:t>
        </w:r>
      </w:hyperlink>
      <w:r w:rsidRPr="00BC23C2">
        <w:rPr>
          <w:rFonts w:eastAsia="Arial"/>
          <w:color w:val="000000"/>
          <w:sz w:val="20"/>
          <w:szCs w:val="20"/>
        </w:rPr>
        <w:t>.</w:t>
      </w:r>
    </w:p>
    <w:p w14:paraId="18DB2AD6" w14:textId="77777777" w:rsidR="008A6B80" w:rsidRPr="00BC23C2" w:rsidRDefault="008A6B80" w:rsidP="008A6B80">
      <w:pPr>
        <w:rPr>
          <w:rFonts w:eastAsia="Arial"/>
          <w:b/>
          <w:color w:val="000000"/>
          <w:sz w:val="20"/>
          <w:szCs w:val="20"/>
        </w:rPr>
      </w:pPr>
      <w:r w:rsidRPr="00BC23C2">
        <w:rPr>
          <w:rFonts w:eastAsia="Arial"/>
          <w:b/>
          <w:color w:val="000000"/>
          <w:sz w:val="20"/>
          <w:szCs w:val="20"/>
        </w:rPr>
        <w:t>Taller virtual La Autonomía desde el Autorretrato</w:t>
      </w:r>
      <w:r w:rsidRPr="00BC23C2">
        <w:rPr>
          <w:rFonts w:eastAsia="Arial"/>
          <w:color w:val="000000"/>
          <w:sz w:val="20"/>
          <w:szCs w:val="20"/>
        </w:rPr>
        <w:t xml:space="preserve">: la Secretaría de Cultura, Recreación y Deporte en alianza con la Secretaría Distrital de la Mujer, realizó tres talleres que </w:t>
      </w:r>
      <w:r w:rsidRPr="00BC23C2">
        <w:rPr>
          <w:sz w:val="20"/>
          <w:szCs w:val="20"/>
        </w:rPr>
        <w:t>tuvieron</w:t>
      </w:r>
      <w:r w:rsidRPr="00BC23C2">
        <w:rPr>
          <w:rFonts w:eastAsia="Arial"/>
          <w:color w:val="000000"/>
          <w:sz w:val="20"/>
          <w:szCs w:val="20"/>
        </w:rPr>
        <w:t xml:space="preserve"> como principal objetivo fortalecer la reflexión en torno a la mujer y su autonomía; bajo la premisa de “Crear para visualizarnos”, se guio a 68 participantes a una exploración personal de sus fortalezas, a través de técnicas de collage, que se </w:t>
      </w:r>
      <w:r w:rsidRPr="00BC23C2">
        <w:rPr>
          <w:sz w:val="20"/>
          <w:szCs w:val="20"/>
        </w:rPr>
        <w:t>aprendieron</w:t>
      </w:r>
      <w:r w:rsidRPr="00BC23C2">
        <w:rPr>
          <w:rFonts w:eastAsia="Arial"/>
          <w:color w:val="000000"/>
          <w:sz w:val="20"/>
          <w:szCs w:val="20"/>
        </w:rPr>
        <w:t xml:space="preserve"> para replicar en sus entornos más cercanos.  </w:t>
      </w:r>
    </w:p>
    <w:p w14:paraId="2B072544" w14:textId="77777777" w:rsidR="0041521A" w:rsidRPr="00BC23C2" w:rsidRDefault="0041521A" w:rsidP="008A6B80">
      <w:pPr>
        <w:rPr>
          <w:rFonts w:eastAsia="Arial Unicode MS"/>
          <w:bCs/>
          <w:sz w:val="20"/>
          <w:szCs w:val="20"/>
        </w:rPr>
      </w:pPr>
      <w:r w:rsidRPr="00BC23C2">
        <w:rPr>
          <w:rFonts w:eastAsia="Arial Unicode MS"/>
          <w:bCs/>
          <w:sz w:val="20"/>
          <w:szCs w:val="20"/>
        </w:rPr>
        <w:t xml:space="preserve">  </w:t>
      </w:r>
    </w:p>
    <w:p w14:paraId="4C2D6D28" w14:textId="77777777" w:rsidR="0041521A" w:rsidRPr="00BC23C2" w:rsidRDefault="0041521A" w:rsidP="005865E1">
      <w:pPr>
        <w:pStyle w:val="Sinespaciado"/>
        <w:jc w:val="center"/>
        <w:rPr>
          <w:noProof/>
          <w:sz w:val="20"/>
          <w:szCs w:val="20"/>
        </w:rPr>
      </w:pPr>
      <w:r w:rsidRPr="00BC23C2">
        <w:rPr>
          <w:noProof/>
          <w:sz w:val="20"/>
          <w:szCs w:val="20"/>
        </w:rPr>
        <w:drawing>
          <wp:inline distT="0" distB="0" distL="0" distR="0" wp14:anchorId="08F31AE4" wp14:editId="715B503A">
            <wp:extent cx="2304000" cy="1275831"/>
            <wp:effectExtent l="0" t="0" r="1270" b="63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5" cstate="print">
                      <a:extLst>
                        <a:ext uri="{28A0092B-C50C-407E-A947-70E740481C1C}">
                          <a14:useLocalDpi xmlns:a14="http://schemas.microsoft.com/office/drawing/2010/main" val="0"/>
                        </a:ext>
                      </a:extLst>
                    </a:blip>
                    <a:srcRect l="8238" t="20786" r="40652" b="28911"/>
                    <a:stretch>
                      <a:fillRect/>
                    </a:stretch>
                  </pic:blipFill>
                  <pic:spPr bwMode="auto">
                    <a:xfrm>
                      <a:off x="0" y="0"/>
                      <a:ext cx="2309006" cy="1278603"/>
                    </a:xfrm>
                    <a:prstGeom prst="rect">
                      <a:avLst/>
                    </a:prstGeom>
                    <a:noFill/>
                    <a:ln>
                      <a:noFill/>
                    </a:ln>
                  </pic:spPr>
                </pic:pic>
              </a:graphicData>
            </a:graphic>
          </wp:inline>
        </w:drawing>
      </w:r>
      <w:r w:rsidRPr="00BC23C2">
        <w:rPr>
          <w:noProof/>
          <w:sz w:val="20"/>
          <w:szCs w:val="20"/>
        </w:rPr>
        <w:drawing>
          <wp:inline distT="0" distB="0" distL="0" distR="0" wp14:anchorId="5721B223" wp14:editId="42BBC64D">
            <wp:extent cx="2253600" cy="1252000"/>
            <wp:effectExtent l="0" t="0" r="0" b="571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6" cstate="print">
                      <a:extLst>
                        <a:ext uri="{28A0092B-C50C-407E-A947-70E740481C1C}">
                          <a14:useLocalDpi xmlns:a14="http://schemas.microsoft.com/office/drawing/2010/main" val="0"/>
                        </a:ext>
                      </a:extLst>
                    </a:blip>
                    <a:srcRect l="8173" t="19705" r="40622" b="29282"/>
                    <a:stretch>
                      <a:fillRect/>
                    </a:stretch>
                  </pic:blipFill>
                  <pic:spPr bwMode="auto">
                    <a:xfrm>
                      <a:off x="0" y="0"/>
                      <a:ext cx="2262340" cy="1256856"/>
                    </a:xfrm>
                    <a:prstGeom prst="rect">
                      <a:avLst/>
                    </a:prstGeom>
                    <a:noFill/>
                    <a:ln>
                      <a:noFill/>
                    </a:ln>
                  </pic:spPr>
                </pic:pic>
              </a:graphicData>
            </a:graphic>
          </wp:inline>
        </w:drawing>
      </w:r>
    </w:p>
    <w:p w14:paraId="05C16E01" w14:textId="77777777" w:rsidR="0041521A" w:rsidRPr="00BC23C2" w:rsidRDefault="0041521A" w:rsidP="005865E1">
      <w:pPr>
        <w:pStyle w:val="Sinespaciado"/>
        <w:ind w:left="1080" w:hanging="938"/>
        <w:jc w:val="center"/>
        <w:rPr>
          <w:rFonts w:eastAsia="Arial Unicode MS"/>
          <w:bCs/>
          <w:sz w:val="20"/>
          <w:szCs w:val="20"/>
        </w:rPr>
      </w:pPr>
      <w:r w:rsidRPr="00BC23C2">
        <w:rPr>
          <w:noProof/>
          <w:sz w:val="20"/>
          <w:szCs w:val="20"/>
        </w:rPr>
        <w:t xml:space="preserve">Fuente: </w:t>
      </w:r>
      <w:hyperlink r:id="rId77" w:history="1">
        <w:r w:rsidRPr="00BC23C2">
          <w:rPr>
            <w:rStyle w:val="Hipervnculo"/>
            <w:rFonts w:eastAsia="Arial Unicode MS"/>
            <w:bCs/>
            <w:sz w:val="20"/>
            <w:szCs w:val="20"/>
          </w:rPr>
          <w:t>https://www.youtube.com/watch?v=1dJ7LW3yiw0</w:t>
        </w:r>
      </w:hyperlink>
    </w:p>
    <w:p w14:paraId="68A5C100" w14:textId="77777777" w:rsidR="0041521A" w:rsidRPr="00BC23C2" w:rsidRDefault="0041521A" w:rsidP="005865E1">
      <w:pPr>
        <w:widowControl w:val="0"/>
        <w:suppressAutoHyphens/>
        <w:spacing w:after="0" w:line="240" w:lineRule="auto"/>
        <w:jc w:val="left"/>
        <w:rPr>
          <w:b/>
          <w:bCs/>
          <w:sz w:val="20"/>
          <w:szCs w:val="20"/>
        </w:rPr>
      </w:pPr>
      <w:r w:rsidRPr="00BC23C2">
        <w:rPr>
          <w:b/>
          <w:bCs/>
          <w:sz w:val="20"/>
          <w:szCs w:val="20"/>
        </w:rPr>
        <w:lastRenderedPageBreak/>
        <w:t>GESTIÓN TERRITORIAL</w:t>
      </w:r>
    </w:p>
    <w:p w14:paraId="39EA1662" w14:textId="77777777" w:rsidR="0041521A" w:rsidRPr="00BC23C2" w:rsidRDefault="0041521A" w:rsidP="005865E1">
      <w:pPr>
        <w:spacing w:after="0"/>
        <w:ind w:left="142"/>
        <w:rPr>
          <w:sz w:val="20"/>
          <w:szCs w:val="20"/>
        </w:rPr>
      </w:pPr>
    </w:p>
    <w:p w14:paraId="64699154" w14:textId="77777777" w:rsidR="0041521A" w:rsidRPr="00BC23C2" w:rsidRDefault="008A6B80" w:rsidP="008A6B80">
      <w:pPr>
        <w:rPr>
          <w:sz w:val="20"/>
          <w:szCs w:val="20"/>
        </w:rPr>
      </w:pPr>
      <w:r w:rsidRPr="00BC23C2">
        <w:rPr>
          <w:b/>
          <w:sz w:val="20"/>
          <w:szCs w:val="20"/>
          <w:lang w:val="es-ES" w:eastAsia="zh-CN"/>
        </w:rPr>
        <w:t>Celebración del Día del Arte Urbano:</w:t>
      </w:r>
      <w:r w:rsidRPr="00BC23C2">
        <w:rPr>
          <w:sz w:val="20"/>
          <w:szCs w:val="20"/>
          <w:lang w:val="es-ES" w:eastAsia="zh-CN"/>
        </w:rPr>
        <w:t xml:space="preserve"> en el año 2020 se realizó la celebración del Día del Arte Urbano 2020 a través del proyecto </w:t>
      </w:r>
      <w:r w:rsidRPr="00BC23C2">
        <w:rPr>
          <w:b/>
          <w:sz w:val="20"/>
          <w:szCs w:val="20"/>
          <w:lang w:val="es-ES" w:eastAsia="zh-CN"/>
        </w:rPr>
        <w:t>“Ahí están pintados”</w:t>
      </w:r>
      <w:r w:rsidRPr="00BC23C2">
        <w:rPr>
          <w:sz w:val="20"/>
          <w:szCs w:val="20"/>
          <w:lang w:val="es-ES" w:eastAsia="zh-CN"/>
        </w:rPr>
        <w:t>, un proceso virtual liderado por la SCRD del cual participaron las 18 Mesas Locales de Grafiti, la Mesa Distrital de Grafiti y la Mesa de Grafiti Mujeres, además de 60 familias de toda la ciudad, quienes se acercaron al arte urbano responsable a través de tutorías dictadas por los artistas. Tanto las familias como los artistas recibieron un kit de materiales y estos últimos el pago de $1.063.830 por cada una de las tutorías</w:t>
      </w:r>
      <w:r w:rsidR="0041521A" w:rsidRPr="00BC23C2">
        <w:rPr>
          <w:sz w:val="20"/>
          <w:szCs w:val="20"/>
        </w:rPr>
        <w:t xml:space="preserve">.  </w:t>
      </w:r>
    </w:p>
    <w:p w14:paraId="40F93AA7" w14:textId="77777777" w:rsidR="0041521A" w:rsidRPr="00BC23C2" w:rsidRDefault="00294DF5" w:rsidP="005865E1">
      <w:pPr>
        <w:spacing w:after="0"/>
        <w:ind w:left="720"/>
        <w:jc w:val="center"/>
        <w:rPr>
          <w:rFonts w:eastAsia="Arial Narrow"/>
          <w:sz w:val="20"/>
          <w:szCs w:val="20"/>
        </w:rPr>
      </w:pPr>
      <w:r w:rsidRPr="00BC23C2">
        <w:rPr>
          <w:noProof/>
          <w:sz w:val="20"/>
          <w:szCs w:val="20"/>
        </w:rPr>
        <w:drawing>
          <wp:anchor distT="0" distB="0" distL="114300" distR="114300" simplePos="0" relativeHeight="251685888" behindDoc="0" locked="0" layoutInCell="1" allowOverlap="1" wp14:anchorId="38B34CCB" wp14:editId="5195D2E6">
            <wp:simplePos x="0" y="0"/>
            <wp:positionH relativeFrom="margin">
              <wp:align>center</wp:align>
            </wp:positionH>
            <wp:positionV relativeFrom="paragraph">
              <wp:posOffset>46990</wp:posOffset>
            </wp:positionV>
            <wp:extent cx="3047361" cy="1899154"/>
            <wp:effectExtent l="0" t="0" r="1270" b="6350"/>
            <wp:wrapNone/>
            <wp:docPr id="84" name="Imagen 84" descr="IMA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_07"/>
                    <pic:cNvPicPr>
                      <a:picLocks noChangeAspect="1" noChangeArrowheads="1"/>
                    </pic:cNvPicPr>
                  </pic:nvPicPr>
                  <pic:blipFill>
                    <a:blip r:embed="rId78" cstate="print">
                      <a:extLst>
                        <a:ext uri="{28A0092B-C50C-407E-A947-70E740481C1C}">
                          <a14:useLocalDpi xmlns:a14="http://schemas.microsoft.com/office/drawing/2010/main" val="0"/>
                        </a:ext>
                      </a:extLst>
                    </a:blip>
                    <a:srcRect b="24106"/>
                    <a:stretch>
                      <a:fillRect/>
                    </a:stretch>
                  </pic:blipFill>
                  <pic:spPr bwMode="auto">
                    <a:xfrm>
                      <a:off x="0" y="0"/>
                      <a:ext cx="3047361" cy="18991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4BEB2A" w14:textId="77777777" w:rsidR="0041521A" w:rsidRPr="00BC23C2" w:rsidRDefault="0041521A" w:rsidP="005865E1">
      <w:pPr>
        <w:spacing w:after="0"/>
        <w:ind w:left="720"/>
        <w:jc w:val="center"/>
        <w:rPr>
          <w:rFonts w:eastAsia="Arial Narrow"/>
          <w:sz w:val="20"/>
          <w:szCs w:val="20"/>
        </w:rPr>
      </w:pPr>
    </w:p>
    <w:p w14:paraId="5F898392" w14:textId="77777777" w:rsidR="0041521A" w:rsidRPr="00BC23C2" w:rsidRDefault="0041521A" w:rsidP="005865E1">
      <w:pPr>
        <w:shd w:val="clear" w:color="auto" w:fill="FFFFFF"/>
        <w:spacing w:after="0"/>
        <w:jc w:val="center"/>
        <w:rPr>
          <w:rFonts w:eastAsia="Arial Narrow"/>
          <w:sz w:val="20"/>
          <w:szCs w:val="20"/>
          <w:lang w:eastAsia="es-CO"/>
        </w:rPr>
      </w:pPr>
    </w:p>
    <w:p w14:paraId="398965A9" w14:textId="77777777" w:rsidR="0041521A" w:rsidRPr="00BC23C2" w:rsidRDefault="0041521A" w:rsidP="005865E1">
      <w:pPr>
        <w:spacing w:after="0"/>
        <w:jc w:val="center"/>
        <w:rPr>
          <w:sz w:val="20"/>
          <w:szCs w:val="20"/>
        </w:rPr>
      </w:pPr>
    </w:p>
    <w:p w14:paraId="670DD444" w14:textId="77777777" w:rsidR="0041521A" w:rsidRPr="00BC23C2" w:rsidRDefault="0041521A" w:rsidP="005865E1">
      <w:pPr>
        <w:spacing w:after="0"/>
        <w:jc w:val="center"/>
        <w:rPr>
          <w:sz w:val="20"/>
          <w:szCs w:val="20"/>
        </w:rPr>
      </w:pPr>
    </w:p>
    <w:p w14:paraId="189526AC" w14:textId="77777777" w:rsidR="0041521A" w:rsidRPr="00BC23C2" w:rsidRDefault="0041521A" w:rsidP="005865E1">
      <w:pPr>
        <w:spacing w:after="0"/>
        <w:jc w:val="center"/>
        <w:rPr>
          <w:sz w:val="20"/>
          <w:szCs w:val="20"/>
        </w:rPr>
      </w:pPr>
    </w:p>
    <w:p w14:paraId="2CF95287" w14:textId="77777777" w:rsidR="0041521A" w:rsidRPr="00BC23C2" w:rsidRDefault="0041521A" w:rsidP="005865E1">
      <w:pPr>
        <w:spacing w:after="0"/>
        <w:jc w:val="center"/>
        <w:rPr>
          <w:sz w:val="20"/>
          <w:szCs w:val="20"/>
        </w:rPr>
      </w:pPr>
    </w:p>
    <w:p w14:paraId="73DFC7CD" w14:textId="77777777" w:rsidR="00294DF5" w:rsidRPr="00BC23C2" w:rsidRDefault="00294DF5" w:rsidP="005865E1">
      <w:pPr>
        <w:spacing w:after="0"/>
        <w:ind w:left="142"/>
        <w:rPr>
          <w:rFonts w:eastAsia="Arial Unicode MS"/>
          <w:sz w:val="20"/>
          <w:szCs w:val="20"/>
        </w:rPr>
      </w:pPr>
    </w:p>
    <w:p w14:paraId="6B00FD9A" w14:textId="77777777" w:rsidR="00294DF5" w:rsidRPr="00BC23C2" w:rsidRDefault="00294DF5" w:rsidP="005865E1">
      <w:pPr>
        <w:spacing w:after="0"/>
        <w:ind w:left="142"/>
        <w:rPr>
          <w:rFonts w:eastAsia="Arial Unicode MS"/>
          <w:sz w:val="20"/>
          <w:szCs w:val="20"/>
        </w:rPr>
      </w:pPr>
    </w:p>
    <w:p w14:paraId="200E0026" w14:textId="77777777" w:rsidR="007F1570" w:rsidRPr="00BC23C2" w:rsidRDefault="007F1570" w:rsidP="005865E1">
      <w:pPr>
        <w:spacing w:after="0"/>
        <w:ind w:left="142"/>
        <w:rPr>
          <w:rFonts w:eastAsia="Arial Unicode MS"/>
          <w:sz w:val="20"/>
          <w:szCs w:val="20"/>
        </w:rPr>
      </w:pPr>
    </w:p>
    <w:p w14:paraId="54286761" w14:textId="77777777" w:rsidR="007F1570" w:rsidRPr="00BC23C2" w:rsidRDefault="007F1570" w:rsidP="005865E1">
      <w:pPr>
        <w:spacing w:after="0"/>
        <w:ind w:left="142"/>
        <w:rPr>
          <w:rFonts w:eastAsia="Arial Unicode MS"/>
          <w:sz w:val="20"/>
          <w:szCs w:val="20"/>
        </w:rPr>
      </w:pPr>
    </w:p>
    <w:p w14:paraId="2D12C935" w14:textId="77777777" w:rsidR="0041521A" w:rsidRPr="00BC23C2" w:rsidRDefault="0041521A" w:rsidP="005865E1">
      <w:pPr>
        <w:spacing w:after="0"/>
        <w:jc w:val="center"/>
        <w:rPr>
          <w:sz w:val="20"/>
          <w:szCs w:val="20"/>
        </w:rPr>
      </w:pPr>
      <w:r w:rsidRPr="00BC23C2">
        <w:rPr>
          <w:noProof/>
          <w:sz w:val="20"/>
          <w:szCs w:val="20"/>
        </w:rPr>
        <w:drawing>
          <wp:inline distT="0" distB="0" distL="0" distR="0" wp14:anchorId="7BC8A282" wp14:editId="5B0F5713">
            <wp:extent cx="3486150" cy="2198833"/>
            <wp:effectExtent l="0" t="0" r="0" b="0"/>
            <wp:docPr id="47" name="Imagen 47" descr="IMA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_09"/>
                    <pic:cNvPicPr>
                      <a:picLocks noChangeAspect="1" noChangeArrowheads="1"/>
                    </pic:cNvPicPr>
                  </pic:nvPicPr>
                  <pic:blipFill>
                    <a:blip r:embed="rId79" cstate="print">
                      <a:lum contrast="20000"/>
                      <a:extLst>
                        <a:ext uri="{28A0092B-C50C-407E-A947-70E740481C1C}">
                          <a14:useLocalDpi xmlns:a14="http://schemas.microsoft.com/office/drawing/2010/main" val="0"/>
                        </a:ext>
                      </a:extLst>
                    </a:blip>
                    <a:srcRect/>
                    <a:stretch>
                      <a:fillRect/>
                    </a:stretch>
                  </pic:blipFill>
                  <pic:spPr bwMode="auto">
                    <a:xfrm>
                      <a:off x="0" y="0"/>
                      <a:ext cx="3501424" cy="2208467"/>
                    </a:xfrm>
                    <a:prstGeom prst="rect">
                      <a:avLst/>
                    </a:prstGeom>
                    <a:noFill/>
                    <a:ln>
                      <a:noFill/>
                    </a:ln>
                  </pic:spPr>
                </pic:pic>
              </a:graphicData>
            </a:graphic>
          </wp:inline>
        </w:drawing>
      </w:r>
    </w:p>
    <w:p w14:paraId="44BDCF58" w14:textId="77777777" w:rsidR="0041521A" w:rsidRPr="00BC23C2" w:rsidRDefault="0041521A" w:rsidP="005865E1">
      <w:pPr>
        <w:spacing w:after="0"/>
        <w:ind w:left="720"/>
        <w:jc w:val="center"/>
        <w:rPr>
          <w:sz w:val="20"/>
          <w:szCs w:val="20"/>
        </w:rPr>
      </w:pPr>
      <w:r w:rsidRPr="00BC23C2">
        <w:rPr>
          <w:sz w:val="20"/>
          <w:szCs w:val="20"/>
        </w:rPr>
        <w:t>Fuente: Subdirección de Gestión Cultural y Artística – SCRD</w:t>
      </w:r>
    </w:p>
    <w:p w14:paraId="40C83BAF" w14:textId="77777777" w:rsidR="008A6B80" w:rsidRPr="00BC23C2" w:rsidRDefault="008A6B80" w:rsidP="008A6B80">
      <w:pPr>
        <w:widowControl w:val="0"/>
        <w:suppressAutoHyphens/>
        <w:spacing w:after="0" w:line="240" w:lineRule="auto"/>
        <w:jc w:val="left"/>
        <w:rPr>
          <w:rFonts w:eastAsia="Arial Unicode MS" w:cs="Arial"/>
          <w:b/>
          <w:kern w:val="2"/>
          <w:sz w:val="20"/>
          <w:szCs w:val="20"/>
          <w:lang w:val="es-ES" w:eastAsia="zh-CN"/>
        </w:rPr>
      </w:pPr>
    </w:p>
    <w:p w14:paraId="5CA684CF" w14:textId="77777777" w:rsidR="008A6B80" w:rsidRPr="00BC23C2" w:rsidRDefault="008A6B80" w:rsidP="008A6B80">
      <w:pPr>
        <w:rPr>
          <w:sz w:val="20"/>
          <w:szCs w:val="20"/>
          <w:lang w:val="es-ES" w:eastAsia="zh-CN"/>
        </w:rPr>
      </w:pPr>
      <w:r w:rsidRPr="00BC23C2">
        <w:rPr>
          <w:sz w:val="20"/>
          <w:szCs w:val="20"/>
          <w:lang w:val="es-ES" w:eastAsia="zh-CN"/>
        </w:rPr>
        <w:t xml:space="preserve">Para el año 2021, la celebración del día del arte urbano se realizará a través de la “Beca Celebración del Día del Arte Urbano 2021”, que se lanzó el 8 de junio de 2021 y que cuenta con tres categorías: i) Nuevos Talentos; ii) Artistas con Experiencia; iii) Valoración de Entornos Artísticos, a través de los cuales se entregarán 9 estímulos por un total de $73.500.000. La beca pretende ampliar la celebración a otras áreas artísticas además del grafiti y generar intervenciones artísticas en varias zonas de la ciudad. </w:t>
      </w:r>
    </w:p>
    <w:p w14:paraId="7B41EA0A" w14:textId="77777777" w:rsidR="008A6B80" w:rsidRPr="00BC23C2" w:rsidRDefault="008A6B80" w:rsidP="008A6B80">
      <w:pPr>
        <w:rPr>
          <w:sz w:val="20"/>
          <w:szCs w:val="20"/>
          <w:lang w:val="es-ES" w:eastAsia="zh-CN"/>
        </w:rPr>
      </w:pPr>
      <w:r w:rsidRPr="00BC23C2">
        <w:rPr>
          <w:b/>
          <w:sz w:val="20"/>
          <w:szCs w:val="20"/>
          <w:lang w:val="es-ES" w:eastAsia="zh-CN"/>
        </w:rPr>
        <w:t>CEFE Chapinero:</w:t>
      </w:r>
      <w:r w:rsidRPr="00BC23C2">
        <w:rPr>
          <w:sz w:val="20"/>
          <w:szCs w:val="20"/>
          <w:lang w:val="es-ES" w:eastAsia="zh-CN"/>
        </w:rPr>
        <w:t xml:space="preserve"> en el mes de febrero de 2021, se realizó la intervención del muro de cerramiento del Centro Felicidad Chapinero ubicado en la calle 82 con carrera 11, con seis imágenes digitales elaboradas por artistas de las Mesas Locales de Grafiti de Usaquén y Chapinero, que hicieron parte del diseño total de la pieza gráfica, que hoy disfrutan los transeúntes mientras se adelanta la construcción del centro.</w:t>
      </w:r>
    </w:p>
    <w:p w14:paraId="2ABC709A" w14:textId="77777777" w:rsidR="00294DF5" w:rsidRPr="00BC23C2" w:rsidRDefault="00294DF5" w:rsidP="005865E1">
      <w:pPr>
        <w:widowControl w:val="0"/>
        <w:suppressAutoHyphens/>
        <w:spacing w:after="0" w:line="240" w:lineRule="auto"/>
        <w:jc w:val="left"/>
        <w:rPr>
          <w:b/>
          <w:bCs/>
          <w:sz w:val="20"/>
          <w:szCs w:val="20"/>
          <w:lang w:val="es-ES"/>
        </w:rPr>
      </w:pPr>
    </w:p>
    <w:p w14:paraId="1A389E3D" w14:textId="77777777" w:rsidR="0041521A" w:rsidRPr="00BC23C2" w:rsidRDefault="0041521A" w:rsidP="005865E1">
      <w:pPr>
        <w:widowControl w:val="0"/>
        <w:suppressAutoHyphens/>
        <w:spacing w:after="0" w:line="240" w:lineRule="auto"/>
        <w:jc w:val="left"/>
        <w:rPr>
          <w:b/>
          <w:bCs/>
          <w:sz w:val="20"/>
          <w:szCs w:val="20"/>
        </w:rPr>
      </w:pPr>
      <w:r w:rsidRPr="00BC23C2">
        <w:rPr>
          <w:b/>
          <w:bCs/>
          <w:sz w:val="20"/>
          <w:szCs w:val="20"/>
        </w:rPr>
        <w:lastRenderedPageBreak/>
        <w:t>COMUNICACIÓN</w:t>
      </w:r>
    </w:p>
    <w:p w14:paraId="091B38EB" w14:textId="77777777" w:rsidR="0041521A" w:rsidRPr="00BC23C2" w:rsidRDefault="0041521A" w:rsidP="005865E1">
      <w:pPr>
        <w:spacing w:after="0"/>
        <w:ind w:left="142"/>
        <w:rPr>
          <w:sz w:val="20"/>
          <w:szCs w:val="20"/>
        </w:rPr>
      </w:pPr>
    </w:p>
    <w:p w14:paraId="74635008" w14:textId="77777777" w:rsidR="0041521A" w:rsidRPr="00BC23C2" w:rsidRDefault="0041521A" w:rsidP="00F912D5">
      <w:pPr>
        <w:pStyle w:val="Sinespaciado"/>
        <w:numPr>
          <w:ilvl w:val="0"/>
          <w:numId w:val="2"/>
        </w:numPr>
        <w:ind w:left="142" w:hanging="142"/>
        <w:jc w:val="both"/>
        <w:rPr>
          <w:rFonts w:eastAsia="Arial Unicode MS"/>
          <w:bCs/>
          <w:sz w:val="20"/>
          <w:szCs w:val="20"/>
        </w:rPr>
      </w:pPr>
      <w:r w:rsidRPr="00BC23C2">
        <w:rPr>
          <w:rFonts w:eastAsia="Arial Unicode MS"/>
          <w:b/>
          <w:sz w:val="20"/>
          <w:szCs w:val="20"/>
        </w:rPr>
        <w:t>Celebración del Día del Arte Urbano</w:t>
      </w:r>
      <w:r w:rsidRPr="00BC23C2">
        <w:rPr>
          <w:rFonts w:eastAsia="Arial Unicode MS"/>
          <w:bCs/>
          <w:sz w:val="20"/>
          <w:szCs w:val="20"/>
        </w:rPr>
        <w:t>:</w:t>
      </w:r>
      <w:r w:rsidRPr="00BC23C2">
        <w:rPr>
          <w:rFonts w:eastAsia="Arial Unicode MS"/>
          <w:b/>
          <w:sz w:val="20"/>
          <w:szCs w:val="20"/>
        </w:rPr>
        <w:t xml:space="preserve"> </w:t>
      </w:r>
      <w:r w:rsidR="008A6B80" w:rsidRPr="00BC23C2">
        <w:rPr>
          <w:rFonts w:eastAsia="Arial Unicode MS"/>
          <w:bCs/>
          <w:sz w:val="20"/>
          <w:szCs w:val="20"/>
        </w:rPr>
        <w:t>En la vigencia 2020 se diseñó la imagen del evento ¡Ahí están pintados! y las piezas comunicativas que fueron dando paso a cada etapa del proceso. De igual forma las familias pudieron participar mediante la plataforma Bogotá Abierta del Instituto Distrital de la Participación y Acción Comunal – IDPAC, donde pudieron publicar sus historias para ser votadas por toda la ciudadanía.</w:t>
      </w:r>
      <w:r w:rsidRPr="00BC23C2">
        <w:rPr>
          <w:rFonts w:eastAsia="Arial Unicode MS"/>
          <w:bCs/>
          <w:sz w:val="20"/>
          <w:szCs w:val="20"/>
        </w:rPr>
        <w:t xml:space="preserve"> </w:t>
      </w:r>
    </w:p>
    <w:p w14:paraId="210239BF" w14:textId="77777777" w:rsidR="00294DF5" w:rsidRPr="00BC23C2" w:rsidRDefault="00294DF5" w:rsidP="005865E1">
      <w:pPr>
        <w:pStyle w:val="Sinespaciado"/>
        <w:ind w:left="142"/>
        <w:jc w:val="both"/>
        <w:rPr>
          <w:rFonts w:eastAsia="Arial Unicode MS"/>
          <w:bCs/>
          <w:sz w:val="20"/>
          <w:szCs w:val="20"/>
        </w:rPr>
      </w:pPr>
    </w:p>
    <w:p w14:paraId="6D6E0B28" w14:textId="77777777" w:rsidR="0041521A" w:rsidRPr="00BC23C2" w:rsidRDefault="0041521A" w:rsidP="005865E1">
      <w:pPr>
        <w:spacing w:after="0"/>
        <w:ind w:left="720"/>
        <w:rPr>
          <w:rFonts w:eastAsia="Arial Unicode MS"/>
          <w:sz w:val="20"/>
          <w:szCs w:val="20"/>
        </w:rPr>
      </w:pPr>
      <w:r w:rsidRPr="00BC23C2">
        <w:rPr>
          <w:noProof/>
          <w:sz w:val="20"/>
          <w:szCs w:val="20"/>
        </w:rPr>
        <w:drawing>
          <wp:anchor distT="0" distB="0" distL="114300" distR="114300" simplePos="0" relativeHeight="251686912" behindDoc="0" locked="0" layoutInCell="1" allowOverlap="1" wp14:anchorId="768C6BDC" wp14:editId="0412CFB6">
            <wp:simplePos x="0" y="0"/>
            <wp:positionH relativeFrom="column">
              <wp:posOffset>539115</wp:posOffset>
            </wp:positionH>
            <wp:positionV relativeFrom="paragraph">
              <wp:posOffset>7620</wp:posOffset>
            </wp:positionV>
            <wp:extent cx="4438650" cy="1514363"/>
            <wp:effectExtent l="0" t="0" r="0" b="0"/>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0" cstate="print">
                      <a:extLst>
                        <a:ext uri="{28A0092B-C50C-407E-A947-70E740481C1C}">
                          <a14:useLocalDpi xmlns:a14="http://schemas.microsoft.com/office/drawing/2010/main" val="0"/>
                        </a:ext>
                      </a:extLst>
                    </a:blip>
                    <a:srcRect l="3940" t="10513" r="9715" b="37103"/>
                    <a:stretch>
                      <a:fillRect/>
                    </a:stretch>
                  </pic:blipFill>
                  <pic:spPr bwMode="auto">
                    <a:xfrm>
                      <a:off x="0" y="0"/>
                      <a:ext cx="4451830" cy="1518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AEF545" w14:textId="77777777" w:rsidR="0041521A" w:rsidRPr="00BC23C2" w:rsidRDefault="0041521A" w:rsidP="005865E1">
      <w:pPr>
        <w:spacing w:after="0"/>
        <w:ind w:left="720"/>
        <w:jc w:val="center"/>
        <w:rPr>
          <w:sz w:val="20"/>
          <w:szCs w:val="20"/>
        </w:rPr>
      </w:pPr>
    </w:p>
    <w:p w14:paraId="200415BC" w14:textId="77777777" w:rsidR="0041521A" w:rsidRPr="00BC23C2" w:rsidRDefault="0041521A" w:rsidP="005865E1">
      <w:pPr>
        <w:spacing w:after="0"/>
        <w:ind w:left="720"/>
        <w:jc w:val="center"/>
        <w:rPr>
          <w:sz w:val="20"/>
          <w:szCs w:val="20"/>
        </w:rPr>
      </w:pPr>
    </w:p>
    <w:p w14:paraId="57C29394" w14:textId="77777777" w:rsidR="0041521A" w:rsidRPr="00BC23C2" w:rsidRDefault="0041521A" w:rsidP="005865E1">
      <w:pPr>
        <w:spacing w:after="0"/>
        <w:ind w:left="720"/>
        <w:jc w:val="center"/>
        <w:rPr>
          <w:sz w:val="20"/>
          <w:szCs w:val="20"/>
        </w:rPr>
      </w:pPr>
    </w:p>
    <w:p w14:paraId="5EA47D24" w14:textId="77777777" w:rsidR="0041521A" w:rsidRPr="00BC23C2" w:rsidRDefault="0041521A" w:rsidP="005865E1">
      <w:pPr>
        <w:spacing w:after="0"/>
        <w:ind w:left="720"/>
        <w:jc w:val="center"/>
        <w:rPr>
          <w:sz w:val="20"/>
          <w:szCs w:val="20"/>
        </w:rPr>
      </w:pPr>
    </w:p>
    <w:p w14:paraId="6761A8E4" w14:textId="77777777" w:rsidR="0041521A" w:rsidRPr="00BC23C2" w:rsidRDefault="0041521A" w:rsidP="005865E1">
      <w:pPr>
        <w:spacing w:after="0"/>
        <w:ind w:left="720"/>
        <w:jc w:val="center"/>
        <w:rPr>
          <w:sz w:val="20"/>
          <w:szCs w:val="20"/>
        </w:rPr>
      </w:pPr>
    </w:p>
    <w:p w14:paraId="2899125D" w14:textId="77777777" w:rsidR="0041521A" w:rsidRPr="00BC23C2" w:rsidRDefault="0041521A" w:rsidP="005865E1">
      <w:pPr>
        <w:spacing w:after="0"/>
        <w:ind w:left="720"/>
        <w:jc w:val="center"/>
        <w:rPr>
          <w:sz w:val="20"/>
          <w:szCs w:val="20"/>
        </w:rPr>
      </w:pPr>
    </w:p>
    <w:p w14:paraId="136243F8" w14:textId="77777777" w:rsidR="0041521A" w:rsidRPr="00BC23C2" w:rsidRDefault="0041521A" w:rsidP="005865E1">
      <w:pPr>
        <w:spacing w:after="0"/>
        <w:ind w:left="720"/>
        <w:jc w:val="center"/>
        <w:rPr>
          <w:sz w:val="20"/>
          <w:szCs w:val="20"/>
        </w:rPr>
      </w:pPr>
    </w:p>
    <w:p w14:paraId="3BD62DD4" w14:textId="77777777" w:rsidR="0041521A" w:rsidRPr="00BC23C2" w:rsidRDefault="0041521A" w:rsidP="005865E1">
      <w:pPr>
        <w:spacing w:after="0"/>
        <w:ind w:left="720"/>
        <w:jc w:val="center"/>
        <w:rPr>
          <w:sz w:val="20"/>
          <w:szCs w:val="20"/>
        </w:rPr>
      </w:pPr>
    </w:p>
    <w:p w14:paraId="22A8E25A" w14:textId="77777777" w:rsidR="0041521A" w:rsidRPr="00BC23C2" w:rsidRDefault="0041521A" w:rsidP="005865E1">
      <w:pPr>
        <w:spacing w:after="0"/>
        <w:ind w:left="720"/>
        <w:jc w:val="center"/>
        <w:rPr>
          <w:sz w:val="20"/>
          <w:szCs w:val="20"/>
        </w:rPr>
      </w:pPr>
    </w:p>
    <w:p w14:paraId="44006359" w14:textId="77777777" w:rsidR="0041521A" w:rsidRPr="00BC23C2" w:rsidRDefault="007F1570" w:rsidP="005865E1">
      <w:pPr>
        <w:spacing w:after="0"/>
        <w:ind w:left="720"/>
        <w:jc w:val="center"/>
        <w:rPr>
          <w:sz w:val="20"/>
          <w:szCs w:val="20"/>
        </w:rPr>
      </w:pPr>
      <w:r w:rsidRPr="00BC23C2">
        <w:rPr>
          <w:noProof/>
          <w:sz w:val="20"/>
          <w:szCs w:val="20"/>
        </w:rPr>
        <mc:AlternateContent>
          <mc:Choice Requires="wps">
            <w:drawing>
              <wp:anchor distT="45720" distB="45720" distL="114300" distR="114300" simplePos="0" relativeHeight="251687936" behindDoc="0" locked="0" layoutInCell="1" allowOverlap="1" wp14:anchorId="60B72519" wp14:editId="6D1721D2">
                <wp:simplePos x="0" y="0"/>
                <wp:positionH relativeFrom="margin">
                  <wp:posOffset>82980</wp:posOffset>
                </wp:positionH>
                <wp:positionV relativeFrom="paragraph">
                  <wp:posOffset>179475</wp:posOffset>
                </wp:positionV>
                <wp:extent cx="5526405" cy="240665"/>
                <wp:effectExtent l="0" t="0" r="17145" b="26035"/>
                <wp:wrapSquare wrapText="bothSides"/>
                <wp:docPr id="82" name="Cuadro de texto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6405" cy="240665"/>
                        </a:xfrm>
                        <a:prstGeom prst="rect">
                          <a:avLst/>
                        </a:prstGeom>
                        <a:solidFill>
                          <a:srgbClr val="FFFFFF"/>
                        </a:solidFill>
                        <a:ln w="9525">
                          <a:solidFill>
                            <a:srgbClr val="FFFFFF"/>
                          </a:solidFill>
                          <a:miter lim="800000"/>
                          <a:headEnd/>
                          <a:tailEnd/>
                        </a:ln>
                      </wps:spPr>
                      <wps:txbx>
                        <w:txbxContent>
                          <w:p w14:paraId="58857D17" w14:textId="77777777" w:rsidR="00766E13" w:rsidRPr="00D401AD" w:rsidRDefault="00766E13" w:rsidP="0041521A">
                            <w:pPr>
                              <w:ind w:left="720"/>
                            </w:pPr>
                            <w:r>
                              <w:rPr>
                                <w:sz w:val="16"/>
                              </w:rPr>
                              <w:t xml:space="preserve">Piezas informativas Día del Arte Urbano 2020. </w:t>
                            </w:r>
                            <w:r w:rsidRPr="00D401AD">
                              <w:rPr>
                                <w:sz w:val="16"/>
                              </w:rPr>
                              <w:t xml:space="preserve">Fuente: Subdirección de </w:t>
                            </w:r>
                            <w:r>
                              <w:rPr>
                                <w:sz w:val="16"/>
                              </w:rPr>
                              <w:t xml:space="preserve">Gestión </w:t>
                            </w:r>
                            <w:r w:rsidRPr="00D401AD">
                              <w:rPr>
                                <w:sz w:val="16"/>
                              </w:rPr>
                              <w:t>Cultura</w:t>
                            </w:r>
                            <w:r>
                              <w:rPr>
                                <w:sz w:val="16"/>
                              </w:rPr>
                              <w:t>l</w:t>
                            </w:r>
                            <w:r w:rsidRPr="00D401AD">
                              <w:rPr>
                                <w:sz w:val="16"/>
                              </w:rPr>
                              <w:t xml:space="preserve"> y </w:t>
                            </w:r>
                            <w:r>
                              <w:rPr>
                                <w:sz w:val="16"/>
                              </w:rPr>
                              <w:t>Artística</w:t>
                            </w:r>
                          </w:p>
                          <w:p w14:paraId="141CADEE" w14:textId="77777777" w:rsidR="00766E13" w:rsidRDefault="00766E13" w:rsidP="0041521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B72519" id="Cuadro de texto 82" o:spid="_x0000_s1028" type="#_x0000_t202" style="position:absolute;left:0;text-align:left;margin-left:6.55pt;margin-top:14.15pt;width:435.15pt;height:18.95pt;z-index:251687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" strokecolor="white">
                <v:textbox>
                  <w:txbxContent>
                    <w:p w14:paraId="58857D17" w14:textId="77777777" w:rsidR="00766E13" w:rsidRPr="00D401AD" w:rsidRDefault="00766E13" w:rsidP="0041521A">
                      <w:pPr>
                        <w:ind w:left="720"/>
                      </w:pPr>
                      <w:r>
                        <w:rPr>
                          <w:sz w:val="16"/>
                        </w:rPr>
                        <w:t xml:space="preserve">Piezas informativas Día del Arte Urbano 2020. </w:t>
                      </w:r>
                      <w:r w:rsidRPr="00D401AD">
                        <w:rPr>
                          <w:sz w:val="16"/>
                        </w:rPr>
                        <w:t xml:space="preserve">Fuente: Subdirección de </w:t>
                      </w:r>
                      <w:r>
                        <w:rPr>
                          <w:sz w:val="16"/>
                        </w:rPr>
                        <w:t xml:space="preserve">Gestión </w:t>
                      </w:r>
                      <w:r w:rsidRPr="00D401AD">
                        <w:rPr>
                          <w:sz w:val="16"/>
                        </w:rPr>
                        <w:t>Cultura</w:t>
                      </w:r>
                      <w:r>
                        <w:rPr>
                          <w:sz w:val="16"/>
                        </w:rPr>
                        <w:t>l</w:t>
                      </w:r>
                      <w:r w:rsidRPr="00D401AD">
                        <w:rPr>
                          <w:sz w:val="16"/>
                        </w:rPr>
                        <w:t xml:space="preserve"> y </w:t>
                      </w:r>
                      <w:r>
                        <w:rPr>
                          <w:sz w:val="16"/>
                        </w:rPr>
                        <w:t>Artística</w:t>
                      </w:r>
                    </w:p>
                    <w:p w14:paraId="141CADEE" w14:textId="77777777" w:rsidR="00766E13" w:rsidRDefault="00766E13" w:rsidP="0041521A"/>
                  </w:txbxContent>
                </v:textbox>
                <w10:wrap type="square" anchorx="margin"/>
              </v:shape>
            </w:pict>
          </mc:Fallback>
        </mc:AlternateContent>
      </w:r>
    </w:p>
    <w:p w14:paraId="5DF02034" w14:textId="77777777" w:rsidR="008A6B80" w:rsidRPr="00BC23C2" w:rsidRDefault="008A6B80" w:rsidP="008A6B80">
      <w:pPr>
        <w:rPr>
          <w:sz w:val="20"/>
          <w:szCs w:val="20"/>
        </w:rPr>
      </w:pPr>
      <w:r w:rsidRPr="00BC23C2">
        <w:rPr>
          <w:sz w:val="20"/>
          <w:szCs w:val="20"/>
        </w:rPr>
        <w:t>Para la celebración en el año 2021 se publicó la convocatoria “</w:t>
      </w:r>
      <w:r w:rsidRPr="00BC23C2">
        <w:rPr>
          <w:i/>
          <w:sz w:val="20"/>
          <w:szCs w:val="20"/>
        </w:rPr>
        <w:t>Beca</w:t>
      </w:r>
      <w:r w:rsidRPr="00BC23C2">
        <w:rPr>
          <w:sz w:val="20"/>
          <w:szCs w:val="20"/>
        </w:rPr>
        <w:t xml:space="preserve"> </w:t>
      </w:r>
      <w:r w:rsidRPr="00BC23C2">
        <w:rPr>
          <w:i/>
          <w:sz w:val="20"/>
          <w:szCs w:val="20"/>
        </w:rPr>
        <w:t xml:space="preserve">Celebración del Día del Arte Urbano en el 2021”, </w:t>
      </w:r>
      <w:r w:rsidRPr="00BC23C2">
        <w:rPr>
          <w:sz w:val="20"/>
          <w:szCs w:val="20"/>
        </w:rPr>
        <w:t>para lo cual se desarrolló una estrategia de comunicaciones en la que se diseñaron 4 piezas gráficas, 6 publicaciones en espacios virtuales como El Espectador, Infobae y Cartel Urbano, entre otros, y 3 publicaciones en redes sociales de la SCRD.</w:t>
      </w:r>
    </w:p>
    <w:p w14:paraId="601040AF" w14:textId="77777777" w:rsidR="008A6B80" w:rsidRPr="00BC23C2" w:rsidRDefault="008A6B80" w:rsidP="008A6B80">
      <w:pPr>
        <w:pStyle w:val="Sinespaciado"/>
        <w:ind w:left="142"/>
        <w:jc w:val="both"/>
        <w:rPr>
          <w:rFonts w:eastAsia="Arial"/>
          <w:bCs/>
          <w:sz w:val="20"/>
          <w:szCs w:val="20"/>
        </w:rPr>
      </w:pPr>
      <w:r w:rsidRPr="00BC23C2">
        <w:rPr>
          <w:rFonts w:eastAsia="Arial"/>
          <w:bCs/>
          <w:noProof/>
          <w:sz w:val="20"/>
          <w:szCs w:val="20"/>
        </w:rPr>
        <w:drawing>
          <wp:anchor distT="0" distB="0" distL="114300" distR="114300" simplePos="0" relativeHeight="251721728" behindDoc="0" locked="0" layoutInCell="1" allowOverlap="1" wp14:anchorId="2B796B27" wp14:editId="6C10865D">
            <wp:simplePos x="0" y="0"/>
            <wp:positionH relativeFrom="column">
              <wp:posOffset>2844165</wp:posOffset>
            </wp:positionH>
            <wp:positionV relativeFrom="paragraph">
              <wp:posOffset>124460</wp:posOffset>
            </wp:positionV>
            <wp:extent cx="2207895" cy="1333500"/>
            <wp:effectExtent l="0" t="0" r="1905" b="0"/>
            <wp:wrapSquare wrapText="bothSides"/>
            <wp:docPr id="155" name="Imagen 155" descr="Persona con raqueta en la ma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jpg" descr="Persona con raqueta en la mano&#10;&#10;Descripción generada automáticament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07895"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23C2">
        <w:rPr>
          <w:rFonts w:eastAsia="Arial"/>
          <w:bCs/>
          <w:noProof/>
          <w:sz w:val="20"/>
          <w:szCs w:val="20"/>
        </w:rPr>
        <w:drawing>
          <wp:anchor distT="0" distB="0" distL="114300" distR="114300" simplePos="0" relativeHeight="251722752" behindDoc="0" locked="0" layoutInCell="1" allowOverlap="1" wp14:anchorId="50FF9DC3" wp14:editId="795424F8">
            <wp:simplePos x="0" y="0"/>
            <wp:positionH relativeFrom="column">
              <wp:posOffset>120015</wp:posOffset>
            </wp:positionH>
            <wp:positionV relativeFrom="paragraph">
              <wp:posOffset>18415</wp:posOffset>
            </wp:positionV>
            <wp:extent cx="2667000" cy="1439545"/>
            <wp:effectExtent l="0" t="0" r="0" b="8255"/>
            <wp:wrapSquare wrapText="bothSides"/>
            <wp:docPr id="156" name="Imagen 15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png" descr="Interfaz de usuario gráfica&#10;&#10;Descripción generada automáticamente"/>
                    <pic:cNvPicPr>
                      <a:picLocks noChangeAspect="1" noChangeArrowheads="1"/>
                    </pic:cNvPicPr>
                  </pic:nvPicPr>
                  <pic:blipFill>
                    <a:blip r:embed="rId82" cstate="print">
                      <a:extLst>
                        <a:ext uri="{28A0092B-C50C-407E-A947-70E740481C1C}">
                          <a14:useLocalDpi xmlns:a14="http://schemas.microsoft.com/office/drawing/2010/main" val="0"/>
                        </a:ext>
                      </a:extLst>
                    </a:blip>
                    <a:srcRect t="4987" b="14403"/>
                    <a:stretch>
                      <a:fillRect/>
                    </a:stretch>
                  </pic:blipFill>
                  <pic:spPr bwMode="auto">
                    <a:xfrm>
                      <a:off x="0" y="0"/>
                      <a:ext cx="2667000" cy="1439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8E5296" w14:textId="77777777" w:rsidR="008A6B80" w:rsidRPr="00BC23C2" w:rsidRDefault="008A6B80" w:rsidP="008A6B80">
      <w:pPr>
        <w:pStyle w:val="Sinespaciado"/>
        <w:ind w:left="142"/>
        <w:jc w:val="both"/>
        <w:rPr>
          <w:rFonts w:eastAsia="Arial Unicode MS"/>
          <w:b/>
          <w:sz w:val="20"/>
          <w:szCs w:val="20"/>
        </w:rPr>
      </w:pPr>
    </w:p>
    <w:p w14:paraId="71033C99" w14:textId="77777777" w:rsidR="008A6B80" w:rsidRPr="00BC23C2" w:rsidRDefault="008A6B80" w:rsidP="008A6B80">
      <w:pPr>
        <w:pStyle w:val="Sinespaciado"/>
        <w:ind w:left="142"/>
        <w:jc w:val="both"/>
        <w:rPr>
          <w:rFonts w:eastAsia="Arial Unicode MS"/>
          <w:b/>
          <w:sz w:val="20"/>
          <w:szCs w:val="20"/>
        </w:rPr>
      </w:pPr>
    </w:p>
    <w:p w14:paraId="2438C04E" w14:textId="77777777" w:rsidR="008A6B80" w:rsidRPr="00BC23C2" w:rsidRDefault="008A6B80" w:rsidP="008A6B80">
      <w:pPr>
        <w:pStyle w:val="Sinespaciado"/>
        <w:ind w:left="142"/>
        <w:jc w:val="both"/>
        <w:rPr>
          <w:rFonts w:eastAsia="Arial Unicode MS"/>
          <w:b/>
          <w:sz w:val="20"/>
          <w:szCs w:val="20"/>
        </w:rPr>
      </w:pPr>
    </w:p>
    <w:p w14:paraId="30363A97" w14:textId="77777777" w:rsidR="008A6B80" w:rsidRPr="00BC23C2" w:rsidRDefault="008A6B80" w:rsidP="008A6B80">
      <w:pPr>
        <w:pStyle w:val="Sinespaciado"/>
        <w:ind w:left="142"/>
        <w:jc w:val="both"/>
        <w:rPr>
          <w:rFonts w:eastAsia="Arial Unicode MS"/>
          <w:b/>
          <w:sz w:val="20"/>
          <w:szCs w:val="20"/>
        </w:rPr>
      </w:pPr>
    </w:p>
    <w:p w14:paraId="2B728CEC" w14:textId="77777777" w:rsidR="008A6B80" w:rsidRPr="00BC23C2" w:rsidRDefault="008A6B80" w:rsidP="008A6B80">
      <w:pPr>
        <w:pStyle w:val="Sinespaciado"/>
        <w:ind w:left="142"/>
        <w:jc w:val="both"/>
        <w:rPr>
          <w:rFonts w:eastAsia="Arial Unicode MS"/>
          <w:b/>
          <w:sz w:val="20"/>
          <w:szCs w:val="20"/>
        </w:rPr>
      </w:pPr>
    </w:p>
    <w:p w14:paraId="6494F9F2" w14:textId="77777777" w:rsidR="008A6B80" w:rsidRPr="00BC23C2" w:rsidRDefault="008A6B80" w:rsidP="008A6B80">
      <w:pPr>
        <w:pStyle w:val="Sinespaciado"/>
        <w:ind w:left="142"/>
        <w:jc w:val="both"/>
        <w:rPr>
          <w:rFonts w:eastAsia="Arial Unicode MS"/>
          <w:b/>
          <w:sz w:val="20"/>
          <w:szCs w:val="20"/>
        </w:rPr>
      </w:pPr>
    </w:p>
    <w:p w14:paraId="4245AC4E" w14:textId="77777777" w:rsidR="008A6B80" w:rsidRPr="00BC23C2" w:rsidRDefault="008A6B80" w:rsidP="008A6B80">
      <w:pPr>
        <w:pStyle w:val="Sinespaciado"/>
        <w:ind w:left="142"/>
        <w:jc w:val="both"/>
        <w:rPr>
          <w:rFonts w:eastAsia="Arial Unicode MS"/>
          <w:b/>
          <w:sz w:val="20"/>
          <w:szCs w:val="20"/>
        </w:rPr>
      </w:pPr>
    </w:p>
    <w:p w14:paraId="05EFFBB0" w14:textId="77777777" w:rsidR="008A6B80" w:rsidRPr="00BC23C2" w:rsidRDefault="008A6B80" w:rsidP="008A6B80">
      <w:pPr>
        <w:pStyle w:val="Sinespaciado"/>
        <w:ind w:left="142"/>
        <w:jc w:val="both"/>
        <w:rPr>
          <w:rFonts w:eastAsia="Arial Unicode MS"/>
          <w:b/>
          <w:sz w:val="20"/>
          <w:szCs w:val="20"/>
        </w:rPr>
      </w:pPr>
    </w:p>
    <w:p w14:paraId="62975020" w14:textId="77777777" w:rsidR="008A6B80" w:rsidRPr="00BC23C2" w:rsidRDefault="008A6B80" w:rsidP="008A6B80">
      <w:pPr>
        <w:pStyle w:val="Sinespaciado"/>
        <w:ind w:left="142"/>
        <w:jc w:val="both"/>
        <w:rPr>
          <w:rFonts w:eastAsia="Arial Unicode MS"/>
          <w:b/>
          <w:sz w:val="20"/>
          <w:szCs w:val="20"/>
        </w:rPr>
      </w:pPr>
    </w:p>
    <w:p w14:paraId="61E9B683" w14:textId="77777777" w:rsidR="008A6B80" w:rsidRPr="00BC23C2" w:rsidRDefault="008A6B80" w:rsidP="008A6B80">
      <w:pPr>
        <w:jc w:val="center"/>
        <w:rPr>
          <w:sz w:val="20"/>
          <w:szCs w:val="20"/>
          <w:lang w:eastAsia="zh-CN"/>
        </w:rPr>
      </w:pPr>
      <w:r w:rsidRPr="00BC23C2">
        <w:rPr>
          <w:sz w:val="20"/>
          <w:szCs w:val="20"/>
          <w:lang w:eastAsia="zh-CN"/>
        </w:rPr>
        <w:t>Fuente: Subdirección de Gestión Cultural y Artística – SCRD - https://bogotart.co/event/beca-celebracion-del-dia-del-arte-urbano-2021/</w:t>
      </w:r>
    </w:p>
    <w:p w14:paraId="5E0BA617" w14:textId="77777777" w:rsidR="008A6B80" w:rsidRPr="00BC23C2" w:rsidRDefault="008A6B80" w:rsidP="008A6B80">
      <w:pPr>
        <w:rPr>
          <w:sz w:val="20"/>
          <w:szCs w:val="20"/>
        </w:rPr>
      </w:pPr>
      <w:r w:rsidRPr="00BC23C2">
        <w:rPr>
          <w:b/>
          <w:sz w:val="20"/>
          <w:szCs w:val="20"/>
        </w:rPr>
        <w:t>Taller virtual Autonomía desde el autorretrato:</w:t>
      </w:r>
      <w:r w:rsidRPr="00BC23C2">
        <w:rPr>
          <w:sz w:val="20"/>
          <w:szCs w:val="20"/>
        </w:rPr>
        <w:t xml:space="preserve"> como parte de la divulgación del taller que se realizó de forma virtual el 16 de enero de 2021, se emitieron comunicados en dos direcciones, uno para invitar a las mujeres que hicieron parte de la actividad y otro para comunicar a la ciudadanía los resultados, que se pueden visibilizar en los siguientes links:</w:t>
      </w:r>
    </w:p>
    <w:p w14:paraId="7FEFACC6" w14:textId="77777777" w:rsidR="008A6B80" w:rsidRPr="00BC23C2" w:rsidRDefault="008A6B80" w:rsidP="008A6B80">
      <w:pPr>
        <w:rPr>
          <w:sz w:val="20"/>
          <w:szCs w:val="20"/>
        </w:rPr>
      </w:pPr>
      <w:r w:rsidRPr="00BC23C2">
        <w:rPr>
          <w:sz w:val="20"/>
          <w:szCs w:val="20"/>
        </w:rPr>
        <w:t>-</w:t>
      </w:r>
      <w:r w:rsidRPr="00BC23C2">
        <w:rPr>
          <w:sz w:val="20"/>
          <w:szCs w:val="20"/>
        </w:rPr>
        <w:tab/>
      </w:r>
      <w:hyperlink r:id="rId83" w:history="1">
        <w:r w:rsidR="006339AB" w:rsidRPr="00BC23C2">
          <w:rPr>
            <w:rStyle w:val="Hipervnculo"/>
            <w:sz w:val="20"/>
            <w:szCs w:val="20"/>
          </w:rPr>
          <w:t>https://www.culturarecreacionydeporte.gov.co/es/territorial-y-participacion/video/taller-la-autonomia-desde-el-autorretrato-johgai</w:t>
        </w:r>
      </w:hyperlink>
    </w:p>
    <w:p w14:paraId="28C421C4" w14:textId="77777777" w:rsidR="008A6B80" w:rsidRPr="00BC23C2" w:rsidRDefault="008A6B80" w:rsidP="008A6B80">
      <w:pPr>
        <w:rPr>
          <w:sz w:val="20"/>
          <w:szCs w:val="20"/>
        </w:rPr>
      </w:pPr>
      <w:r w:rsidRPr="00BC23C2">
        <w:rPr>
          <w:sz w:val="20"/>
          <w:szCs w:val="20"/>
        </w:rPr>
        <w:t>-</w:t>
      </w:r>
      <w:r w:rsidRPr="00BC23C2">
        <w:rPr>
          <w:sz w:val="20"/>
          <w:szCs w:val="20"/>
        </w:rPr>
        <w:tab/>
      </w:r>
      <w:hyperlink r:id="rId84" w:history="1">
        <w:r w:rsidR="006339AB" w:rsidRPr="00BC23C2">
          <w:rPr>
            <w:rStyle w:val="Hipervnculo"/>
            <w:sz w:val="20"/>
            <w:szCs w:val="20"/>
          </w:rPr>
          <w:t>https://www.youtube.com/watch?v=1dJ7LW3yiw0</w:t>
        </w:r>
      </w:hyperlink>
    </w:p>
    <w:p w14:paraId="07501D2B" w14:textId="77777777" w:rsidR="008A6B80" w:rsidRPr="00BC23C2" w:rsidRDefault="008A6B80" w:rsidP="008A6B80">
      <w:pPr>
        <w:rPr>
          <w:rFonts w:eastAsia="Arial Unicode MS"/>
          <w:sz w:val="20"/>
          <w:szCs w:val="20"/>
        </w:rPr>
      </w:pPr>
      <w:r w:rsidRPr="00BC23C2">
        <w:rPr>
          <w:sz w:val="20"/>
          <w:szCs w:val="20"/>
        </w:rPr>
        <w:t>-</w:t>
      </w:r>
      <w:r w:rsidRPr="00BC23C2">
        <w:rPr>
          <w:sz w:val="20"/>
          <w:szCs w:val="20"/>
        </w:rPr>
        <w:tab/>
      </w:r>
      <w:hyperlink r:id="rId85" w:history="1">
        <w:r w:rsidR="006339AB" w:rsidRPr="00BC23C2">
          <w:rPr>
            <w:rStyle w:val="Hipervnculo"/>
            <w:rFonts w:eastAsia="Arial Unicode MS"/>
            <w:sz w:val="20"/>
            <w:szCs w:val="20"/>
          </w:rPr>
          <w:t>https://twitter.com/culturaenbt/status/1353089372300603392?s=24</w:t>
        </w:r>
      </w:hyperlink>
    </w:p>
    <w:p w14:paraId="277BC09B" w14:textId="77777777" w:rsidR="0041521A" w:rsidRPr="00BC23C2" w:rsidRDefault="0041521A" w:rsidP="005865E1">
      <w:pPr>
        <w:widowControl w:val="0"/>
        <w:suppressAutoHyphens/>
        <w:spacing w:after="0" w:line="240" w:lineRule="auto"/>
        <w:jc w:val="left"/>
        <w:rPr>
          <w:b/>
          <w:bCs/>
          <w:sz w:val="20"/>
          <w:szCs w:val="20"/>
        </w:rPr>
      </w:pPr>
      <w:r w:rsidRPr="00BC23C2">
        <w:rPr>
          <w:b/>
          <w:bCs/>
          <w:sz w:val="20"/>
          <w:szCs w:val="20"/>
        </w:rPr>
        <w:lastRenderedPageBreak/>
        <w:t>REGULACIÓN</w:t>
      </w:r>
    </w:p>
    <w:p w14:paraId="5198C6CF" w14:textId="77777777" w:rsidR="0041521A" w:rsidRPr="00BC23C2" w:rsidRDefault="0041521A" w:rsidP="005865E1">
      <w:pPr>
        <w:spacing w:after="0"/>
        <w:ind w:left="142"/>
        <w:rPr>
          <w:sz w:val="20"/>
          <w:szCs w:val="20"/>
        </w:rPr>
      </w:pPr>
    </w:p>
    <w:p w14:paraId="6D0FDE7E" w14:textId="77777777" w:rsidR="0041521A" w:rsidRPr="00BC23C2" w:rsidRDefault="0041521A" w:rsidP="00F912D5">
      <w:pPr>
        <w:pStyle w:val="Sinespaciado"/>
        <w:numPr>
          <w:ilvl w:val="0"/>
          <w:numId w:val="2"/>
        </w:numPr>
        <w:ind w:left="142" w:hanging="142"/>
        <w:jc w:val="both"/>
        <w:rPr>
          <w:rFonts w:eastAsia="Arial Unicode MS"/>
          <w:sz w:val="20"/>
          <w:szCs w:val="20"/>
        </w:rPr>
      </w:pPr>
      <w:r w:rsidRPr="00BC23C2">
        <w:rPr>
          <w:rFonts w:eastAsia="Arial Unicode MS"/>
          <w:b/>
          <w:sz w:val="20"/>
          <w:szCs w:val="20"/>
        </w:rPr>
        <w:t>Elección del representante de los artistas para el CPRG</w:t>
      </w:r>
      <w:r w:rsidRPr="00BC23C2">
        <w:rPr>
          <w:rFonts w:eastAsia="Arial Unicode MS"/>
          <w:bCs/>
          <w:sz w:val="20"/>
          <w:szCs w:val="20"/>
        </w:rPr>
        <w:t>:</w:t>
      </w:r>
      <w:r w:rsidRPr="00BC23C2">
        <w:rPr>
          <w:rFonts w:eastAsia="Arial Unicode MS"/>
          <w:b/>
          <w:sz w:val="20"/>
          <w:szCs w:val="20"/>
        </w:rPr>
        <w:t xml:space="preserve"> </w:t>
      </w:r>
      <w:r w:rsidRPr="00BC23C2">
        <w:rPr>
          <w:rFonts w:eastAsia="Arial Unicode MS"/>
          <w:bCs/>
          <w:sz w:val="20"/>
          <w:szCs w:val="20"/>
        </w:rPr>
        <w:t>dando cumplimiento a la Resolución 435 de 2017 "</w:t>
      </w:r>
      <w:r w:rsidRPr="00BC23C2">
        <w:rPr>
          <w:rFonts w:eastAsia="Arial Unicode MS"/>
          <w:bCs/>
          <w:i/>
          <w:iCs/>
          <w:sz w:val="20"/>
          <w:szCs w:val="20"/>
        </w:rPr>
        <w:t>Por medio de la cual se ajusta el procedimiento que reglamenta la elección del Representante de los Artistas del Grafiti ante el Comité para la Práctica Responsable del Grafiti y se deroga la Resolución 159 de 2016</w:t>
      </w:r>
      <w:r w:rsidRPr="00BC23C2">
        <w:rPr>
          <w:rFonts w:eastAsia="Arial Unicode MS"/>
          <w:bCs/>
          <w:sz w:val="20"/>
          <w:szCs w:val="20"/>
        </w:rPr>
        <w:t xml:space="preserve">", el 19 de agosto se realizó la elección, </w:t>
      </w:r>
      <w:r w:rsidRPr="00BC23C2">
        <w:rPr>
          <w:rFonts w:eastAsia="Arial Unicode MS"/>
          <w:sz w:val="20"/>
          <w:szCs w:val="20"/>
        </w:rPr>
        <w:t xml:space="preserve">el ganador fue el representante de la Mesa Local de Chapinero, David Suárez quien repite su representación, la suplente elegida fue la representante de la Mesa Local de Mártires, Lizeth Muñoz. El link en que se encuentran publicadas la invitación pública para participar del proceso de elección y el acta del encuentro en que se hizo la elección del artista son las siguientes: </w:t>
      </w:r>
    </w:p>
    <w:p w14:paraId="14D78C2D" w14:textId="77777777" w:rsidR="0041521A" w:rsidRPr="00BC23C2" w:rsidRDefault="00FF7B9C" w:rsidP="005865E1">
      <w:pPr>
        <w:spacing w:after="0"/>
        <w:ind w:left="709" w:hanging="567"/>
        <w:rPr>
          <w:rStyle w:val="Hipervnculo"/>
          <w:rFonts w:eastAsia="Arial Unicode MS"/>
          <w:bCs/>
          <w:sz w:val="20"/>
          <w:szCs w:val="20"/>
        </w:rPr>
      </w:pPr>
      <w:hyperlink r:id="rId86" w:history="1">
        <w:r w:rsidR="0041521A" w:rsidRPr="00BC23C2">
          <w:rPr>
            <w:rStyle w:val="Hipervnculo"/>
            <w:rFonts w:eastAsia="Arial Unicode MS"/>
            <w:bCs/>
            <w:sz w:val="20"/>
            <w:szCs w:val="20"/>
          </w:rPr>
          <w:t>https://www.culturarecreacionydeporte.gov.co/es/scrd-transparente/otras-publicaciones/acta-eleccion-representante-artistas-cprg</w:t>
        </w:r>
      </w:hyperlink>
    </w:p>
    <w:p w14:paraId="2C294C54" w14:textId="77777777" w:rsidR="007F1570" w:rsidRPr="00BC23C2" w:rsidRDefault="007F1570" w:rsidP="005865E1">
      <w:pPr>
        <w:spacing w:after="0"/>
        <w:ind w:left="709" w:hanging="567"/>
        <w:rPr>
          <w:rStyle w:val="Hipervnculo"/>
          <w:bCs/>
          <w:sz w:val="20"/>
          <w:szCs w:val="20"/>
        </w:rPr>
      </w:pPr>
    </w:p>
    <w:p w14:paraId="4761EBE9" w14:textId="77777777" w:rsidR="0041521A" w:rsidRPr="00BC23C2" w:rsidRDefault="0041521A" w:rsidP="00F912D5">
      <w:pPr>
        <w:pStyle w:val="Sinespaciado"/>
        <w:numPr>
          <w:ilvl w:val="0"/>
          <w:numId w:val="2"/>
        </w:numPr>
        <w:ind w:left="142" w:hanging="142"/>
        <w:jc w:val="both"/>
        <w:rPr>
          <w:rFonts w:eastAsia="Arial Unicode MS"/>
          <w:bCs/>
          <w:sz w:val="20"/>
          <w:szCs w:val="20"/>
        </w:rPr>
      </w:pPr>
      <w:r w:rsidRPr="00BC23C2">
        <w:rPr>
          <w:rFonts w:eastAsia="Arial Unicode MS"/>
          <w:b/>
          <w:sz w:val="20"/>
          <w:szCs w:val="20"/>
        </w:rPr>
        <w:t>Modificación de los Decretos 075 de 2013 y 529 de 2015</w:t>
      </w:r>
      <w:r w:rsidRPr="00BC23C2">
        <w:rPr>
          <w:rFonts w:eastAsia="Arial Unicode MS"/>
          <w:bCs/>
          <w:sz w:val="20"/>
          <w:szCs w:val="20"/>
        </w:rPr>
        <w:t>:</w:t>
      </w:r>
      <w:r w:rsidRPr="00BC23C2">
        <w:rPr>
          <w:rFonts w:eastAsia="Arial Unicode MS"/>
          <w:b/>
          <w:sz w:val="20"/>
          <w:szCs w:val="20"/>
        </w:rPr>
        <w:t xml:space="preserve"> </w:t>
      </w:r>
      <w:r w:rsidR="006339AB" w:rsidRPr="00BC23C2">
        <w:rPr>
          <w:rFonts w:eastAsia="Arial Unicode MS"/>
          <w:bCs/>
          <w:sz w:val="20"/>
          <w:szCs w:val="20"/>
        </w:rPr>
        <w:t>la SCRD, el IDARTES y el IDPAC definieron la metodología para la modificación de los Decretos 075 de 2013 y 529 de 2015, el cual ha avanzado en su primera fase con la socialización del proceso en el Comité y el envío del formulario para recopilar los posibles ajustes para el desarrollo de la nueva normativa.</w:t>
      </w:r>
    </w:p>
    <w:p w14:paraId="12A428BB" w14:textId="77777777" w:rsidR="0041521A" w:rsidRPr="00BC23C2" w:rsidRDefault="0041521A" w:rsidP="005865E1">
      <w:pPr>
        <w:pStyle w:val="Sinespaciado"/>
        <w:ind w:left="720"/>
        <w:jc w:val="both"/>
        <w:rPr>
          <w:rFonts w:eastAsia="Arial Unicode MS"/>
          <w:bCs/>
          <w:sz w:val="20"/>
          <w:szCs w:val="20"/>
        </w:rPr>
      </w:pPr>
    </w:p>
    <w:p w14:paraId="3EBB54AB" w14:textId="77777777" w:rsidR="0041521A" w:rsidRPr="00BC23C2" w:rsidRDefault="0041521A" w:rsidP="00F912D5">
      <w:pPr>
        <w:pStyle w:val="Sinespaciado"/>
        <w:numPr>
          <w:ilvl w:val="0"/>
          <w:numId w:val="2"/>
        </w:numPr>
        <w:ind w:left="142" w:hanging="142"/>
        <w:jc w:val="both"/>
        <w:rPr>
          <w:rFonts w:eastAsia="Arial Unicode MS"/>
          <w:bCs/>
          <w:sz w:val="20"/>
          <w:szCs w:val="20"/>
        </w:rPr>
      </w:pPr>
      <w:r w:rsidRPr="00BC23C2">
        <w:rPr>
          <w:rFonts w:eastAsia="Arial Unicode MS"/>
          <w:b/>
          <w:sz w:val="20"/>
          <w:szCs w:val="20"/>
        </w:rPr>
        <w:t>Nuevo decreto para regular las intervenciones artísticas de corta permanencia en el espacio público</w:t>
      </w:r>
      <w:r w:rsidRPr="00BC23C2">
        <w:rPr>
          <w:rFonts w:eastAsia="Arial Unicode MS"/>
          <w:bCs/>
          <w:sz w:val="20"/>
          <w:szCs w:val="20"/>
        </w:rPr>
        <w:t>:</w:t>
      </w:r>
      <w:r w:rsidRPr="00BC23C2">
        <w:rPr>
          <w:rFonts w:eastAsia="Arial Unicode MS"/>
          <w:b/>
          <w:sz w:val="20"/>
          <w:szCs w:val="20"/>
        </w:rPr>
        <w:t xml:space="preserve"> </w:t>
      </w:r>
      <w:r w:rsidRPr="00BC23C2">
        <w:rPr>
          <w:rFonts w:eastAsia="Arial Unicode MS"/>
          <w:bCs/>
          <w:sz w:val="20"/>
          <w:szCs w:val="20"/>
        </w:rPr>
        <w:t>este proceso se adelanta con los equipos técnicos de las entidades que hacen parte del Comité Distrital de Espacio Público, entre los que se destaca la participación de la academia con representantes de las universidades de los Andes y La Javeriana.</w:t>
      </w:r>
    </w:p>
    <w:p w14:paraId="33ABE995" w14:textId="77777777" w:rsidR="0041521A" w:rsidRPr="00BC23C2" w:rsidRDefault="0041521A" w:rsidP="005865E1">
      <w:pPr>
        <w:pStyle w:val="Sinespaciado"/>
        <w:jc w:val="both"/>
        <w:rPr>
          <w:rFonts w:eastAsia="Arial Unicode MS"/>
          <w:bCs/>
          <w:sz w:val="20"/>
          <w:szCs w:val="20"/>
        </w:rPr>
      </w:pPr>
    </w:p>
    <w:p w14:paraId="652CBB37" w14:textId="77777777" w:rsidR="00294DF5" w:rsidRPr="00BC23C2" w:rsidRDefault="0041521A" w:rsidP="005865E1">
      <w:pPr>
        <w:spacing w:after="0"/>
        <w:rPr>
          <w:sz w:val="20"/>
          <w:szCs w:val="20"/>
        </w:rPr>
      </w:pPr>
      <w:r w:rsidRPr="00BC23C2">
        <w:rPr>
          <w:b/>
          <w:sz w:val="20"/>
          <w:szCs w:val="20"/>
        </w:rPr>
        <w:t>Avance vigencia:</w:t>
      </w:r>
      <w:r w:rsidRPr="00BC23C2">
        <w:rPr>
          <w:sz w:val="20"/>
          <w:szCs w:val="20"/>
        </w:rPr>
        <w:t xml:space="preserve"> durante la vigencia 2021 se han realizado las siguientes acciones</w:t>
      </w:r>
      <w:r w:rsidR="006339AB" w:rsidRPr="00BC23C2">
        <w:rPr>
          <w:sz w:val="20"/>
          <w:szCs w:val="20"/>
        </w:rPr>
        <w:t>:</w:t>
      </w:r>
    </w:p>
    <w:p w14:paraId="00170EC4" w14:textId="77777777" w:rsidR="006339AB" w:rsidRPr="00BC23C2" w:rsidRDefault="006339AB" w:rsidP="005865E1">
      <w:pPr>
        <w:spacing w:after="0"/>
        <w:rPr>
          <w:sz w:val="20"/>
          <w:szCs w:val="20"/>
        </w:rPr>
      </w:pPr>
    </w:p>
    <w:p w14:paraId="0F9E2A41" w14:textId="77777777" w:rsidR="0041521A" w:rsidRPr="00BC23C2" w:rsidRDefault="0041521A" w:rsidP="005865E1">
      <w:pPr>
        <w:spacing w:after="0"/>
        <w:rPr>
          <w:b/>
          <w:bCs/>
          <w:sz w:val="20"/>
          <w:szCs w:val="20"/>
        </w:rPr>
      </w:pPr>
      <w:r w:rsidRPr="00BC23C2">
        <w:rPr>
          <w:b/>
          <w:bCs/>
          <w:sz w:val="20"/>
          <w:szCs w:val="20"/>
        </w:rPr>
        <w:t>SINERGIAS INTERSECTORIALES</w:t>
      </w:r>
    </w:p>
    <w:p w14:paraId="41C7CA2B" w14:textId="77777777" w:rsidR="006339AB" w:rsidRPr="00BC23C2" w:rsidRDefault="006339AB" w:rsidP="005865E1">
      <w:pPr>
        <w:spacing w:after="0"/>
        <w:rPr>
          <w:sz w:val="20"/>
          <w:szCs w:val="20"/>
        </w:rPr>
      </w:pPr>
    </w:p>
    <w:p w14:paraId="28A3B0DA" w14:textId="77777777" w:rsidR="0041521A" w:rsidRPr="00BC23C2" w:rsidRDefault="0041521A" w:rsidP="00F912D5">
      <w:pPr>
        <w:pStyle w:val="Sinespaciado"/>
        <w:numPr>
          <w:ilvl w:val="0"/>
          <w:numId w:val="2"/>
        </w:numPr>
        <w:ind w:left="142" w:hanging="142"/>
        <w:jc w:val="both"/>
        <w:rPr>
          <w:rFonts w:eastAsia="Arial Unicode MS"/>
          <w:bCs/>
          <w:sz w:val="20"/>
          <w:szCs w:val="20"/>
        </w:rPr>
      </w:pPr>
      <w:r w:rsidRPr="00BC23C2">
        <w:rPr>
          <w:rFonts w:eastAsia="Arial Unicode MS"/>
          <w:b/>
          <w:sz w:val="20"/>
          <w:szCs w:val="20"/>
        </w:rPr>
        <w:t xml:space="preserve">Comité para la Práctica Responsable del Grafiti – CPRG: </w:t>
      </w:r>
      <w:r w:rsidR="006339AB" w:rsidRPr="00BC23C2">
        <w:rPr>
          <w:rFonts w:eastAsia="Arial Unicode MS"/>
          <w:sz w:val="20"/>
          <w:szCs w:val="20"/>
        </w:rPr>
        <w:t>se realizó la primera sesión ordinaria del Comité en marzo de 2021, durante la cual se presentó el balance del Plan de Acción 2020 (logros, pendientes, temas por mejorar), la metodología para la modificación de los Decretos 075 de 2013 y 529 de 2015. Se socializó el contenido del convenio IDARTES-IDU para intervenciones de Arte Urbano Responsable en 11 zonas bajo puentes de la ciudad, a través de la convocatoria Beca Museo Abierto de Bogotá: pintura en espacio público.</w:t>
      </w:r>
      <w:r w:rsidRPr="00BC23C2">
        <w:rPr>
          <w:rFonts w:eastAsia="Arial Unicode MS"/>
          <w:sz w:val="20"/>
          <w:szCs w:val="20"/>
        </w:rPr>
        <w:t xml:space="preserve"> </w:t>
      </w:r>
    </w:p>
    <w:p w14:paraId="2AC46BAB" w14:textId="77777777" w:rsidR="0041521A" w:rsidRPr="00BC23C2" w:rsidRDefault="0041521A" w:rsidP="005865E1">
      <w:pPr>
        <w:pStyle w:val="Sinespaciado"/>
        <w:ind w:left="142"/>
        <w:jc w:val="both"/>
        <w:rPr>
          <w:rFonts w:eastAsia="Arial Unicode MS"/>
          <w:bCs/>
          <w:sz w:val="20"/>
          <w:szCs w:val="20"/>
        </w:rPr>
      </w:pPr>
    </w:p>
    <w:p w14:paraId="4C635C1B" w14:textId="77777777" w:rsidR="0041521A" w:rsidRPr="00BC23C2" w:rsidRDefault="0041521A" w:rsidP="005865E1">
      <w:pPr>
        <w:pStyle w:val="Sinespaciado"/>
        <w:ind w:left="720"/>
        <w:jc w:val="center"/>
        <w:rPr>
          <w:rFonts w:eastAsia="Arial Unicode MS"/>
          <w:bCs/>
          <w:sz w:val="20"/>
          <w:szCs w:val="20"/>
        </w:rPr>
      </w:pPr>
      <w:r w:rsidRPr="00BC23C2">
        <w:rPr>
          <w:noProof/>
          <w:sz w:val="20"/>
          <w:szCs w:val="20"/>
        </w:rPr>
        <w:drawing>
          <wp:inline distT="0" distB="0" distL="0" distR="0" wp14:anchorId="2C1B23D9" wp14:editId="283B0916">
            <wp:extent cx="4095750" cy="2295525"/>
            <wp:effectExtent l="0" t="0" r="0" b="95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095750" cy="2295525"/>
                    </a:xfrm>
                    <a:prstGeom prst="rect">
                      <a:avLst/>
                    </a:prstGeom>
                    <a:noFill/>
                    <a:ln>
                      <a:noFill/>
                    </a:ln>
                  </pic:spPr>
                </pic:pic>
              </a:graphicData>
            </a:graphic>
          </wp:inline>
        </w:drawing>
      </w:r>
      <w:r w:rsidRPr="00BC23C2">
        <w:rPr>
          <w:rFonts w:eastAsia="Arial Unicode MS"/>
          <w:bCs/>
          <w:sz w:val="20"/>
          <w:szCs w:val="20"/>
        </w:rPr>
        <w:t xml:space="preserve">    </w:t>
      </w:r>
    </w:p>
    <w:p w14:paraId="1AD1619C" w14:textId="77777777" w:rsidR="0041521A" w:rsidRPr="00BC23C2" w:rsidRDefault="0041521A" w:rsidP="005865E1">
      <w:pPr>
        <w:pStyle w:val="Sinespaciado"/>
        <w:ind w:left="720"/>
        <w:jc w:val="center"/>
        <w:rPr>
          <w:sz w:val="20"/>
          <w:szCs w:val="20"/>
        </w:rPr>
      </w:pPr>
    </w:p>
    <w:p w14:paraId="6D9A636D" w14:textId="77777777" w:rsidR="0041521A" w:rsidRPr="00BC23C2" w:rsidRDefault="0041521A" w:rsidP="005865E1">
      <w:pPr>
        <w:pStyle w:val="Sinespaciado"/>
        <w:ind w:left="720"/>
        <w:jc w:val="center"/>
        <w:rPr>
          <w:sz w:val="20"/>
          <w:szCs w:val="20"/>
        </w:rPr>
      </w:pPr>
      <w:r w:rsidRPr="00BC23C2">
        <w:rPr>
          <w:sz w:val="20"/>
          <w:szCs w:val="20"/>
        </w:rPr>
        <w:t>Fuente: Subdirección de Gestión Cultural y Artística – SCRD</w:t>
      </w:r>
    </w:p>
    <w:p w14:paraId="56E550EC" w14:textId="77777777" w:rsidR="0041521A" w:rsidRPr="00BC23C2" w:rsidRDefault="0041521A" w:rsidP="005865E1">
      <w:pPr>
        <w:pStyle w:val="Sinespaciado"/>
        <w:ind w:left="720"/>
        <w:jc w:val="center"/>
        <w:rPr>
          <w:sz w:val="20"/>
          <w:szCs w:val="20"/>
        </w:rPr>
      </w:pPr>
    </w:p>
    <w:p w14:paraId="365E3F2F" w14:textId="77777777" w:rsidR="006339AB" w:rsidRPr="00BC23C2" w:rsidRDefault="006339AB" w:rsidP="006339AB">
      <w:pPr>
        <w:rPr>
          <w:sz w:val="20"/>
          <w:szCs w:val="20"/>
        </w:rPr>
      </w:pPr>
      <w:r w:rsidRPr="00BC23C2">
        <w:rPr>
          <w:sz w:val="20"/>
          <w:szCs w:val="20"/>
        </w:rPr>
        <w:t>En abril de 2021 se realizó una sesión extraordinaria del Comité, durante la cual la Alta Consejería para las Víctimas y el señor Gustavo Trejos, de la Fundación Diego Felipe Becerra – Trípido, presentaron el proyecto “Todas las Vidas Valen”.</w:t>
      </w:r>
    </w:p>
    <w:p w14:paraId="58AAB28F" w14:textId="77777777" w:rsidR="006339AB" w:rsidRPr="00BC23C2" w:rsidRDefault="006339AB" w:rsidP="006F6ECD">
      <w:pPr>
        <w:jc w:val="center"/>
        <w:rPr>
          <w:sz w:val="20"/>
          <w:szCs w:val="20"/>
        </w:rPr>
      </w:pPr>
      <w:r w:rsidRPr="00BC23C2">
        <w:rPr>
          <w:noProof/>
          <w:sz w:val="20"/>
          <w:szCs w:val="20"/>
        </w:rPr>
        <w:drawing>
          <wp:inline distT="0" distB="0" distL="0" distR="0" wp14:anchorId="7BD84EE1" wp14:editId="34570F4A">
            <wp:extent cx="1851378" cy="1219200"/>
            <wp:effectExtent l="0" t="0" r="0" b="0"/>
            <wp:docPr id="157" name="Imagen 157" descr="Imagen que contiene tablero, foto, hombre, jove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descr="Imagen que contiene tablero, foto, hombre, joven&#10;&#10;Descripción generada automáticament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52846" cy="1220167"/>
                    </a:xfrm>
                    <a:prstGeom prst="rect">
                      <a:avLst/>
                    </a:prstGeom>
                    <a:noFill/>
                    <a:ln>
                      <a:noFill/>
                    </a:ln>
                  </pic:spPr>
                </pic:pic>
              </a:graphicData>
            </a:graphic>
          </wp:inline>
        </w:drawing>
      </w:r>
    </w:p>
    <w:p w14:paraId="2790F28A" w14:textId="77777777" w:rsidR="006339AB" w:rsidRPr="00BC23C2" w:rsidRDefault="006339AB" w:rsidP="006339AB">
      <w:pPr>
        <w:pStyle w:val="Sinespaciado"/>
        <w:jc w:val="both"/>
        <w:rPr>
          <w:rFonts w:eastAsia="Arial Unicode MS"/>
          <w:bCs/>
          <w:sz w:val="20"/>
          <w:szCs w:val="20"/>
        </w:rPr>
      </w:pPr>
    </w:p>
    <w:p w14:paraId="7EB562C2" w14:textId="77777777" w:rsidR="0041521A" w:rsidRPr="00BC23C2" w:rsidRDefault="0041521A" w:rsidP="00F912D5">
      <w:pPr>
        <w:pStyle w:val="Sinespaciado"/>
        <w:numPr>
          <w:ilvl w:val="0"/>
          <w:numId w:val="2"/>
        </w:numPr>
        <w:ind w:left="142" w:hanging="142"/>
        <w:jc w:val="both"/>
        <w:rPr>
          <w:rFonts w:eastAsia="Arial Unicode MS"/>
          <w:bCs/>
          <w:sz w:val="20"/>
          <w:szCs w:val="20"/>
        </w:rPr>
      </w:pPr>
      <w:r w:rsidRPr="00BC23C2">
        <w:rPr>
          <w:rFonts w:eastAsia="Arial Unicode MS"/>
          <w:b/>
          <w:sz w:val="20"/>
          <w:szCs w:val="20"/>
        </w:rPr>
        <w:t>Comité Distrital del Espacio Público – CDEP</w:t>
      </w:r>
      <w:r w:rsidRPr="00BC23C2">
        <w:rPr>
          <w:rFonts w:eastAsia="Arial Unicode MS"/>
          <w:bCs/>
          <w:sz w:val="20"/>
          <w:szCs w:val="20"/>
        </w:rPr>
        <w:t>:</w:t>
      </w:r>
      <w:r w:rsidRPr="00BC23C2">
        <w:rPr>
          <w:rFonts w:eastAsia="Arial Unicode MS"/>
          <w:b/>
          <w:sz w:val="20"/>
          <w:szCs w:val="20"/>
        </w:rPr>
        <w:t xml:space="preserve"> </w:t>
      </w:r>
      <w:r w:rsidR="006339AB" w:rsidRPr="00BC23C2">
        <w:rPr>
          <w:rFonts w:eastAsia="Arial Unicode MS"/>
          <w:bCs/>
          <w:sz w:val="20"/>
          <w:szCs w:val="20"/>
        </w:rPr>
        <w:t xml:space="preserve">en marzo de 2021 se realizó la primera sesión ordinaria del Comité, en la que se votó favorablemente la propuesta de implantación de la escultura “El Sueño de Volar” de la artista colombiana Lina Sinisterra en el centro comercial “Nuestro Bogotá”. Se presentaron proyectos de interés sobre los que no se surtió votación, como la implantación del “Caracol en Crecimiento” y el plan piloto de señalización de monumentos presentado por el IDPC. </w:t>
      </w:r>
      <w:r w:rsidRPr="00BC23C2">
        <w:rPr>
          <w:rFonts w:eastAsia="Arial Unicode MS"/>
          <w:bCs/>
          <w:sz w:val="20"/>
          <w:szCs w:val="20"/>
        </w:rPr>
        <w:t xml:space="preserve"> </w:t>
      </w:r>
    </w:p>
    <w:p w14:paraId="0F9AA963" w14:textId="77777777" w:rsidR="0041521A" w:rsidRPr="00BC23C2" w:rsidRDefault="0041521A" w:rsidP="005865E1">
      <w:pPr>
        <w:pStyle w:val="Sinespaciado"/>
        <w:ind w:left="720"/>
        <w:jc w:val="both"/>
        <w:rPr>
          <w:rFonts w:eastAsia="Arial Unicode MS"/>
          <w:bCs/>
          <w:sz w:val="20"/>
          <w:szCs w:val="20"/>
        </w:rPr>
      </w:pPr>
    </w:p>
    <w:p w14:paraId="3B60E6A6" w14:textId="77777777" w:rsidR="0041521A" w:rsidRPr="00BC23C2" w:rsidRDefault="0041521A" w:rsidP="005865E1">
      <w:pPr>
        <w:pStyle w:val="Sinespaciado"/>
        <w:ind w:left="720"/>
        <w:jc w:val="center"/>
        <w:rPr>
          <w:rFonts w:eastAsia="Arial Unicode MS"/>
          <w:bCs/>
          <w:sz w:val="20"/>
          <w:szCs w:val="20"/>
        </w:rPr>
      </w:pPr>
      <w:r w:rsidRPr="00BC23C2">
        <w:rPr>
          <w:rFonts w:eastAsia="Arial Unicode MS"/>
          <w:bCs/>
          <w:noProof/>
          <w:sz w:val="20"/>
          <w:szCs w:val="20"/>
        </w:rPr>
        <w:drawing>
          <wp:inline distT="0" distB="0" distL="0" distR="0" wp14:anchorId="0AF265F9" wp14:editId="103EBE01">
            <wp:extent cx="2762250" cy="1252552"/>
            <wp:effectExtent l="0" t="0" r="0" b="508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197;gaf14fc808f_0_16"/>
                    <pic:cNvPicPr>
                      <a:picLocks noChangeAspect="1" noChangeArrowheads="1"/>
                    </pic:cNvPicPr>
                  </pic:nvPicPr>
                  <pic:blipFill>
                    <a:blip r:embed="rId89" cstate="print">
                      <a:extLst>
                        <a:ext uri="{28A0092B-C50C-407E-A947-70E740481C1C}">
                          <a14:useLocalDpi xmlns:a14="http://schemas.microsoft.com/office/drawing/2010/main" val="0"/>
                        </a:ext>
                      </a:extLst>
                    </a:blip>
                    <a:srcRect l="4066" b="3214"/>
                    <a:stretch>
                      <a:fillRect/>
                    </a:stretch>
                  </pic:blipFill>
                  <pic:spPr bwMode="auto">
                    <a:xfrm>
                      <a:off x="0" y="0"/>
                      <a:ext cx="2766662" cy="1254553"/>
                    </a:xfrm>
                    <a:prstGeom prst="rect">
                      <a:avLst/>
                    </a:prstGeom>
                    <a:noFill/>
                    <a:ln>
                      <a:noFill/>
                    </a:ln>
                  </pic:spPr>
                </pic:pic>
              </a:graphicData>
            </a:graphic>
          </wp:inline>
        </w:drawing>
      </w:r>
      <w:r w:rsidRPr="00BC23C2">
        <w:rPr>
          <w:rFonts w:eastAsia="Arial Unicode MS"/>
          <w:bCs/>
          <w:sz w:val="20"/>
          <w:szCs w:val="20"/>
        </w:rPr>
        <w:t xml:space="preserve">  </w:t>
      </w:r>
    </w:p>
    <w:p w14:paraId="0F7D442D" w14:textId="77777777" w:rsidR="0041521A" w:rsidRPr="00BC23C2" w:rsidRDefault="0041521A" w:rsidP="005865E1">
      <w:pPr>
        <w:pStyle w:val="Sinespaciado"/>
        <w:ind w:left="720"/>
        <w:jc w:val="center"/>
        <w:rPr>
          <w:rFonts w:eastAsia="Arial Unicode MS"/>
          <w:bCs/>
          <w:sz w:val="20"/>
          <w:szCs w:val="20"/>
        </w:rPr>
      </w:pPr>
      <w:r w:rsidRPr="00BC23C2">
        <w:rPr>
          <w:noProof/>
          <w:sz w:val="20"/>
          <w:szCs w:val="20"/>
        </w:rPr>
        <w:drawing>
          <wp:inline distT="0" distB="0" distL="0" distR="0" wp14:anchorId="520BD6D9" wp14:editId="2B3E1C4C">
            <wp:extent cx="1285388" cy="169545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90" cstate="print">
                      <a:extLst>
                        <a:ext uri="{28A0092B-C50C-407E-A947-70E740481C1C}">
                          <a14:useLocalDpi xmlns:a14="http://schemas.microsoft.com/office/drawing/2010/main" val="0"/>
                        </a:ext>
                      </a:extLst>
                    </a:blip>
                    <a:srcRect l="24063" t="28055" r="58281" b="30000"/>
                    <a:stretch>
                      <a:fillRect/>
                    </a:stretch>
                  </pic:blipFill>
                  <pic:spPr bwMode="auto">
                    <a:xfrm>
                      <a:off x="0" y="0"/>
                      <a:ext cx="1286592" cy="1697038"/>
                    </a:xfrm>
                    <a:prstGeom prst="rect">
                      <a:avLst/>
                    </a:prstGeom>
                    <a:noFill/>
                    <a:ln>
                      <a:noFill/>
                    </a:ln>
                  </pic:spPr>
                </pic:pic>
              </a:graphicData>
            </a:graphic>
          </wp:inline>
        </w:drawing>
      </w:r>
      <w:r w:rsidRPr="00BC23C2">
        <w:rPr>
          <w:noProof/>
          <w:sz w:val="20"/>
          <w:szCs w:val="20"/>
        </w:rPr>
        <w:t xml:space="preserve">   </w:t>
      </w:r>
      <w:r w:rsidRPr="00BC23C2">
        <w:rPr>
          <w:noProof/>
          <w:sz w:val="20"/>
          <w:szCs w:val="20"/>
        </w:rPr>
        <w:drawing>
          <wp:inline distT="0" distB="0" distL="0" distR="0" wp14:anchorId="08D064CE" wp14:editId="3DB7FA78">
            <wp:extent cx="1279230" cy="1666875"/>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91" cstate="print">
                      <a:extLst>
                        <a:ext uri="{28A0092B-C50C-407E-A947-70E740481C1C}">
                          <a14:useLocalDpi xmlns:a14="http://schemas.microsoft.com/office/drawing/2010/main" val="0"/>
                        </a:ext>
                      </a:extLst>
                    </a:blip>
                    <a:srcRect l="24063" t="28055" r="58203" b="30278"/>
                    <a:stretch>
                      <a:fillRect/>
                    </a:stretch>
                  </pic:blipFill>
                  <pic:spPr bwMode="auto">
                    <a:xfrm>
                      <a:off x="0" y="0"/>
                      <a:ext cx="1281133" cy="1669354"/>
                    </a:xfrm>
                    <a:prstGeom prst="rect">
                      <a:avLst/>
                    </a:prstGeom>
                    <a:noFill/>
                    <a:ln>
                      <a:noFill/>
                    </a:ln>
                  </pic:spPr>
                </pic:pic>
              </a:graphicData>
            </a:graphic>
          </wp:inline>
        </w:drawing>
      </w:r>
      <w:r w:rsidRPr="00BC23C2">
        <w:rPr>
          <w:noProof/>
          <w:sz w:val="20"/>
          <w:szCs w:val="20"/>
        </w:rPr>
        <w:t xml:space="preserve">   </w:t>
      </w:r>
      <w:r w:rsidR="007F1570" w:rsidRPr="00BC23C2">
        <w:rPr>
          <w:rFonts w:eastAsia="Arial Unicode MS"/>
          <w:bCs/>
          <w:noProof/>
          <w:sz w:val="20"/>
          <w:szCs w:val="20"/>
        </w:rPr>
        <w:drawing>
          <wp:inline distT="0" distB="0" distL="0" distR="0" wp14:anchorId="561099F2" wp14:editId="55EEB646">
            <wp:extent cx="1282240" cy="1654857"/>
            <wp:effectExtent l="0" t="0" r="0" b="254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92" cstate="print">
                      <a:extLst>
                        <a:ext uri="{28A0092B-C50C-407E-A947-70E740481C1C}">
                          <a14:useLocalDpi xmlns:a14="http://schemas.microsoft.com/office/drawing/2010/main" val="0"/>
                        </a:ext>
                      </a:extLst>
                    </a:blip>
                    <a:srcRect l="24063" t="26833" r="58281" b="30972"/>
                    <a:stretch>
                      <a:fillRect/>
                    </a:stretch>
                  </pic:blipFill>
                  <pic:spPr bwMode="auto">
                    <a:xfrm>
                      <a:off x="0" y="0"/>
                      <a:ext cx="1286917" cy="1660893"/>
                    </a:xfrm>
                    <a:prstGeom prst="rect">
                      <a:avLst/>
                    </a:prstGeom>
                    <a:noFill/>
                    <a:ln>
                      <a:noFill/>
                    </a:ln>
                  </pic:spPr>
                </pic:pic>
              </a:graphicData>
            </a:graphic>
          </wp:inline>
        </w:drawing>
      </w:r>
    </w:p>
    <w:p w14:paraId="53AD2BF7" w14:textId="77777777" w:rsidR="0041521A" w:rsidRPr="00BC23C2" w:rsidRDefault="0041521A" w:rsidP="005865E1">
      <w:pPr>
        <w:pStyle w:val="Sinespaciado"/>
        <w:ind w:left="720"/>
        <w:jc w:val="center"/>
        <w:rPr>
          <w:sz w:val="20"/>
          <w:szCs w:val="20"/>
        </w:rPr>
      </w:pPr>
    </w:p>
    <w:p w14:paraId="357C96B8" w14:textId="77777777" w:rsidR="0041521A" w:rsidRPr="00BC23C2" w:rsidRDefault="0041521A" w:rsidP="005865E1">
      <w:pPr>
        <w:pStyle w:val="Sinespaciado"/>
        <w:ind w:left="720"/>
        <w:jc w:val="center"/>
        <w:rPr>
          <w:rFonts w:eastAsia="Arial Unicode MS"/>
          <w:bCs/>
          <w:sz w:val="20"/>
          <w:szCs w:val="20"/>
        </w:rPr>
      </w:pPr>
      <w:r w:rsidRPr="00BC23C2">
        <w:rPr>
          <w:sz w:val="20"/>
          <w:szCs w:val="20"/>
        </w:rPr>
        <w:t>Fuente: Fundación Arteria 2021</w:t>
      </w:r>
    </w:p>
    <w:p w14:paraId="07AEF194" w14:textId="77777777" w:rsidR="00294DF5" w:rsidRPr="00BC23C2" w:rsidRDefault="00294DF5" w:rsidP="005865E1">
      <w:pPr>
        <w:widowControl w:val="0"/>
        <w:suppressAutoHyphens/>
        <w:spacing w:after="0" w:line="240" w:lineRule="auto"/>
        <w:jc w:val="left"/>
        <w:rPr>
          <w:rFonts w:eastAsia="Arial Unicode MS"/>
          <w:bCs/>
          <w:sz w:val="20"/>
          <w:szCs w:val="20"/>
        </w:rPr>
      </w:pPr>
    </w:p>
    <w:p w14:paraId="5D768159" w14:textId="77777777" w:rsidR="006339AB" w:rsidRPr="00BC23C2" w:rsidRDefault="006339AB" w:rsidP="005865E1">
      <w:pPr>
        <w:widowControl w:val="0"/>
        <w:suppressAutoHyphens/>
        <w:spacing w:after="0" w:line="240" w:lineRule="auto"/>
        <w:jc w:val="left"/>
        <w:rPr>
          <w:rFonts w:eastAsia="Arial Unicode MS"/>
          <w:bCs/>
          <w:sz w:val="20"/>
          <w:szCs w:val="20"/>
        </w:rPr>
      </w:pPr>
      <w:r w:rsidRPr="00BC23C2">
        <w:rPr>
          <w:rFonts w:eastAsia="Arial Unicode MS"/>
          <w:bCs/>
          <w:sz w:val="20"/>
          <w:szCs w:val="20"/>
        </w:rPr>
        <w:t>En junio de 2021, se realizó una sesión extraordinaria del CDEP, en la cual se presentó el proyecto “El Bosque de los Ausentes”, de la maestra Doris Salcedo, el cual se realizará en el lote sur del Centro de Memoria, Paz y Reconciliación, con el objetivo de configurar un espacio para el duelo y las víctimas del conflicto armado del país.</w:t>
      </w:r>
    </w:p>
    <w:p w14:paraId="264D1138" w14:textId="77777777" w:rsidR="00EC307B" w:rsidRPr="00BC23C2" w:rsidRDefault="00EC307B" w:rsidP="005865E1">
      <w:pPr>
        <w:widowControl w:val="0"/>
        <w:suppressAutoHyphens/>
        <w:spacing w:after="0" w:line="240" w:lineRule="auto"/>
        <w:jc w:val="left"/>
        <w:rPr>
          <w:rFonts w:eastAsia="Arial Unicode MS"/>
          <w:bCs/>
          <w:sz w:val="20"/>
          <w:szCs w:val="20"/>
        </w:rPr>
      </w:pPr>
    </w:p>
    <w:p w14:paraId="759A5BAB" w14:textId="77777777" w:rsidR="00EC307B" w:rsidRPr="00BC23C2" w:rsidRDefault="00EC307B" w:rsidP="005865E1">
      <w:pPr>
        <w:widowControl w:val="0"/>
        <w:suppressAutoHyphens/>
        <w:spacing w:after="0" w:line="240" w:lineRule="auto"/>
        <w:jc w:val="left"/>
        <w:rPr>
          <w:rFonts w:eastAsia="Arial Unicode MS"/>
          <w:bCs/>
          <w:sz w:val="20"/>
          <w:szCs w:val="20"/>
        </w:rPr>
      </w:pPr>
      <w:r w:rsidRPr="00BC23C2">
        <w:rPr>
          <w:noProof/>
          <w:sz w:val="20"/>
          <w:szCs w:val="20"/>
        </w:rPr>
        <w:lastRenderedPageBreak/>
        <w:drawing>
          <wp:anchor distT="0" distB="0" distL="114300" distR="114300" simplePos="0" relativeHeight="251723776" behindDoc="0" locked="0" layoutInCell="1" allowOverlap="1" wp14:anchorId="41D381B5" wp14:editId="6A23D445">
            <wp:simplePos x="0" y="0"/>
            <wp:positionH relativeFrom="margin">
              <wp:posOffset>2679065</wp:posOffset>
            </wp:positionH>
            <wp:positionV relativeFrom="paragraph">
              <wp:posOffset>5715</wp:posOffset>
            </wp:positionV>
            <wp:extent cx="2936240" cy="1476375"/>
            <wp:effectExtent l="0" t="0" r="0" b="9525"/>
            <wp:wrapSquare wrapText="bothSides"/>
            <wp:docPr id="158" name="Imagen 158" descr="Un grupo de personas en una plaz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jpg" descr="Un grupo de personas en una plaza&#10;&#10;Descripción generada automáticamente con confianza media"/>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36240" cy="1476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23C2">
        <w:rPr>
          <w:noProof/>
          <w:sz w:val="20"/>
          <w:szCs w:val="20"/>
        </w:rPr>
        <w:drawing>
          <wp:inline distT="0" distB="0" distL="0" distR="0" wp14:anchorId="7B933AE5" wp14:editId="5A476F9B">
            <wp:extent cx="2238375" cy="1467653"/>
            <wp:effectExtent l="0" t="0" r="0" b="0"/>
            <wp:docPr id="160" name="Imagen 160" descr="Jirafa parada en medio de un parqu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1.png" descr="Jirafa parada en medio de un parque&#10;&#10;Descripción generada automáticament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246856" cy="1473214"/>
                    </a:xfrm>
                    <a:prstGeom prst="rect">
                      <a:avLst/>
                    </a:prstGeom>
                    <a:noFill/>
                    <a:ln>
                      <a:noFill/>
                    </a:ln>
                  </pic:spPr>
                </pic:pic>
              </a:graphicData>
            </a:graphic>
          </wp:inline>
        </w:drawing>
      </w:r>
    </w:p>
    <w:p w14:paraId="3DBBB684" w14:textId="77777777" w:rsidR="007F6636" w:rsidRPr="00BC23C2" w:rsidRDefault="007F6636" w:rsidP="007F6636">
      <w:pPr>
        <w:spacing w:before="240" w:after="240"/>
        <w:rPr>
          <w:sz w:val="20"/>
          <w:szCs w:val="20"/>
        </w:rPr>
      </w:pPr>
      <w:r w:rsidRPr="00BC23C2">
        <w:rPr>
          <w:sz w:val="20"/>
          <w:szCs w:val="20"/>
        </w:rPr>
        <w:t>Fuente: Maestra Doris Salcedo</w:t>
      </w:r>
    </w:p>
    <w:p w14:paraId="6555C87B" w14:textId="77777777" w:rsidR="007F6636" w:rsidRPr="00BC23C2" w:rsidRDefault="007F6636" w:rsidP="005865E1">
      <w:pPr>
        <w:widowControl w:val="0"/>
        <w:suppressAutoHyphens/>
        <w:spacing w:after="0" w:line="240" w:lineRule="auto"/>
        <w:jc w:val="left"/>
        <w:rPr>
          <w:b/>
          <w:bCs/>
          <w:sz w:val="20"/>
          <w:szCs w:val="20"/>
        </w:rPr>
      </w:pPr>
    </w:p>
    <w:p w14:paraId="26F9116B" w14:textId="77777777" w:rsidR="0041521A" w:rsidRPr="00BC23C2" w:rsidRDefault="0041521A" w:rsidP="005865E1">
      <w:pPr>
        <w:widowControl w:val="0"/>
        <w:suppressAutoHyphens/>
        <w:spacing w:after="0" w:line="240" w:lineRule="auto"/>
        <w:jc w:val="left"/>
        <w:rPr>
          <w:b/>
          <w:bCs/>
          <w:sz w:val="20"/>
          <w:szCs w:val="20"/>
        </w:rPr>
      </w:pPr>
      <w:r w:rsidRPr="00BC23C2">
        <w:rPr>
          <w:b/>
          <w:bCs/>
          <w:sz w:val="20"/>
          <w:szCs w:val="20"/>
        </w:rPr>
        <w:t>GESTIÓN DEL CONOCIMIENTO</w:t>
      </w:r>
    </w:p>
    <w:p w14:paraId="3C1DFD94" w14:textId="77777777" w:rsidR="0041521A" w:rsidRPr="00BC23C2" w:rsidRDefault="0041521A" w:rsidP="005865E1">
      <w:pPr>
        <w:spacing w:after="0"/>
        <w:ind w:left="142"/>
        <w:rPr>
          <w:sz w:val="20"/>
          <w:szCs w:val="20"/>
        </w:rPr>
      </w:pPr>
    </w:p>
    <w:p w14:paraId="6595EA15" w14:textId="77777777" w:rsidR="0041521A" w:rsidRPr="00BC23C2" w:rsidRDefault="0041521A" w:rsidP="00F912D5">
      <w:pPr>
        <w:pStyle w:val="Sinespaciado"/>
        <w:numPr>
          <w:ilvl w:val="0"/>
          <w:numId w:val="2"/>
        </w:numPr>
        <w:ind w:left="142" w:hanging="142"/>
        <w:jc w:val="both"/>
        <w:rPr>
          <w:rFonts w:eastAsia="Arial Unicode MS"/>
          <w:bCs/>
          <w:sz w:val="20"/>
          <w:szCs w:val="20"/>
        </w:rPr>
      </w:pPr>
      <w:r w:rsidRPr="00BC23C2">
        <w:rPr>
          <w:rFonts w:eastAsia="Arial Unicode MS"/>
          <w:b/>
          <w:sz w:val="20"/>
          <w:szCs w:val="20"/>
        </w:rPr>
        <w:t xml:space="preserve">Estrategia de Arte urbano responsable: </w:t>
      </w:r>
      <w:r w:rsidRPr="00BC23C2">
        <w:rPr>
          <w:rFonts w:eastAsia="Arial Unicode MS"/>
          <w:bCs/>
          <w:sz w:val="20"/>
          <w:szCs w:val="20"/>
        </w:rPr>
        <w:t>en el marco de la estrategia de Arte Urbano Responsable la SCRD apoyó a la Fundación BAT en la consolidación de la convocatoria para el VII Salón BAT de Arte Popular, que contará con una categoría específica para arte urbano y grafiti, este apoyo se dio en la definición de temas como la gestión y trámite del permiso del muro para la intervención; la realización de cotizaciones para definir el presupuesto y la construcción de los insumos necesarios para los participantes.</w:t>
      </w:r>
    </w:p>
    <w:p w14:paraId="4342273B" w14:textId="77777777" w:rsidR="007F6636" w:rsidRPr="00BC23C2" w:rsidRDefault="007F6636" w:rsidP="007F6636">
      <w:pPr>
        <w:pStyle w:val="Sinespaciado"/>
        <w:ind w:left="142"/>
        <w:jc w:val="both"/>
        <w:rPr>
          <w:rFonts w:eastAsia="Arial Unicode MS"/>
          <w:b/>
          <w:sz w:val="20"/>
          <w:szCs w:val="20"/>
        </w:rPr>
      </w:pPr>
    </w:p>
    <w:p w14:paraId="5BE7E915" w14:textId="77777777" w:rsidR="007F6636" w:rsidRPr="00BC23C2" w:rsidRDefault="007F6636" w:rsidP="007F6636">
      <w:pPr>
        <w:pStyle w:val="Sinespaciado"/>
        <w:ind w:left="142"/>
        <w:jc w:val="center"/>
        <w:rPr>
          <w:rFonts w:eastAsia="Arial Unicode MS"/>
          <w:bCs/>
          <w:sz w:val="20"/>
          <w:szCs w:val="20"/>
        </w:rPr>
      </w:pPr>
      <w:r w:rsidRPr="00BC23C2">
        <w:rPr>
          <w:noProof/>
          <w:sz w:val="20"/>
          <w:szCs w:val="20"/>
        </w:rPr>
        <w:drawing>
          <wp:inline distT="0" distB="0" distL="0" distR="0" wp14:anchorId="01917670" wp14:editId="44795418">
            <wp:extent cx="2066925" cy="2074609"/>
            <wp:effectExtent l="0" t="0" r="0" b="1905"/>
            <wp:docPr id="161" name="Imagen 161" descr="Imagen que contiene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jpg" descr="Imagen que contiene Mapa&#10;&#10;Descripción generada automáticamente"/>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68153" cy="2075842"/>
                    </a:xfrm>
                    <a:prstGeom prst="rect">
                      <a:avLst/>
                    </a:prstGeom>
                    <a:noFill/>
                    <a:ln>
                      <a:noFill/>
                    </a:ln>
                  </pic:spPr>
                </pic:pic>
              </a:graphicData>
            </a:graphic>
          </wp:inline>
        </w:drawing>
      </w:r>
    </w:p>
    <w:p w14:paraId="6AE5C4FC" w14:textId="77777777" w:rsidR="0041521A" w:rsidRPr="00BC23C2" w:rsidRDefault="007F6636" w:rsidP="007F6636">
      <w:pPr>
        <w:jc w:val="center"/>
        <w:rPr>
          <w:rFonts w:eastAsia="Arial Unicode MS"/>
          <w:bCs/>
          <w:sz w:val="20"/>
          <w:szCs w:val="20"/>
        </w:rPr>
      </w:pPr>
      <w:r w:rsidRPr="00BC23C2">
        <w:rPr>
          <w:sz w:val="20"/>
          <w:szCs w:val="20"/>
        </w:rPr>
        <w:t>Fuente: Fundación BAT</w:t>
      </w:r>
    </w:p>
    <w:p w14:paraId="0BC2E924" w14:textId="77777777" w:rsidR="0041521A" w:rsidRPr="00BC23C2" w:rsidRDefault="0041521A" w:rsidP="005865E1">
      <w:pPr>
        <w:pStyle w:val="Sinespaciado"/>
        <w:ind w:left="142"/>
        <w:jc w:val="both"/>
        <w:rPr>
          <w:rFonts w:eastAsia="Arial Unicode MS"/>
          <w:bCs/>
          <w:sz w:val="20"/>
          <w:szCs w:val="20"/>
        </w:rPr>
      </w:pPr>
      <w:r w:rsidRPr="00BC23C2">
        <w:rPr>
          <w:rFonts w:eastAsia="Arial Unicode MS"/>
          <w:bCs/>
          <w:sz w:val="20"/>
          <w:szCs w:val="20"/>
        </w:rPr>
        <w:t>Adicionalmente, y como se reportó en el ítem de gestión del conocimiento de la meta 1 (</w:t>
      </w:r>
      <w:r w:rsidRPr="00BC23C2">
        <w:rPr>
          <w:rFonts w:eastAsia="Arial Unicode MS"/>
          <w:bCs/>
          <w:i/>
          <w:iCs/>
          <w:sz w:val="20"/>
          <w:szCs w:val="20"/>
        </w:rPr>
        <w:t>Implementar 1 estrategia que permita atender a los artistas del espacio público, que propicie el goce efectivo de los derechos culturales de la ciudadanía</w:t>
      </w:r>
      <w:r w:rsidRPr="00BC23C2">
        <w:rPr>
          <w:rFonts w:eastAsia="Arial Unicode MS"/>
          <w:bCs/>
          <w:sz w:val="20"/>
          <w:szCs w:val="20"/>
        </w:rPr>
        <w:t>) se terminó la formulación del curso introductorio de Arte en Espacio Público para la plataforma virtual de la SCRD “FORMA”.</w:t>
      </w:r>
    </w:p>
    <w:p w14:paraId="4F76CBA4" w14:textId="77777777" w:rsidR="0041521A" w:rsidRPr="00BC23C2" w:rsidRDefault="0041521A" w:rsidP="005865E1">
      <w:pPr>
        <w:pStyle w:val="Sinespaciado"/>
        <w:ind w:left="720"/>
        <w:jc w:val="both"/>
        <w:rPr>
          <w:rFonts w:eastAsia="Arial Unicode MS"/>
          <w:bCs/>
          <w:sz w:val="20"/>
          <w:szCs w:val="20"/>
        </w:rPr>
      </w:pPr>
    </w:p>
    <w:p w14:paraId="1B6F29F2" w14:textId="77777777" w:rsidR="0041521A" w:rsidRPr="00BC23C2" w:rsidRDefault="0041521A" w:rsidP="005865E1">
      <w:pPr>
        <w:pStyle w:val="Sinespaciado"/>
        <w:jc w:val="center"/>
        <w:rPr>
          <w:sz w:val="20"/>
          <w:szCs w:val="20"/>
        </w:rPr>
      </w:pPr>
      <w:r w:rsidRPr="00BC23C2">
        <w:rPr>
          <w:noProof/>
          <w:sz w:val="20"/>
          <w:szCs w:val="20"/>
        </w:rPr>
        <w:drawing>
          <wp:inline distT="0" distB="0" distL="0" distR="0" wp14:anchorId="7D9BF967" wp14:editId="63BBE42B">
            <wp:extent cx="3552296" cy="1304925"/>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560533" cy="1307951"/>
                    </a:xfrm>
                    <a:prstGeom prst="rect">
                      <a:avLst/>
                    </a:prstGeom>
                    <a:noFill/>
                    <a:ln>
                      <a:noFill/>
                    </a:ln>
                  </pic:spPr>
                </pic:pic>
              </a:graphicData>
            </a:graphic>
          </wp:inline>
        </w:drawing>
      </w:r>
    </w:p>
    <w:p w14:paraId="12A8FAD0" w14:textId="77777777" w:rsidR="0041521A" w:rsidRPr="00BC23C2" w:rsidRDefault="0041521A" w:rsidP="005865E1">
      <w:pPr>
        <w:pStyle w:val="Sinespaciado"/>
        <w:jc w:val="center"/>
        <w:rPr>
          <w:sz w:val="20"/>
          <w:szCs w:val="20"/>
        </w:rPr>
      </w:pPr>
      <w:r w:rsidRPr="00BC23C2">
        <w:rPr>
          <w:sz w:val="20"/>
          <w:szCs w:val="20"/>
        </w:rPr>
        <w:lastRenderedPageBreak/>
        <w:t>Fuente: Dirección de Arte, Cultura y Patrimonio – SCRD</w:t>
      </w:r>
    </w:p>
    <w:p w14:paraId="77AAC57E" w14:textId="77777777" w:rsidR="0041521A" w:rsidRPr="00BC23C2" w:rsidRDefault="0041521A" w:rsidP="005865E1">
      <w:pPr>
        <w:pStyle w:val="Sinespaciado"/>
        <w:ind w:left="720"/>
        <w:jc w:val="center"/>
        <w:rPr>
          <w:sz w:val="20"/>
          <w:szCs w:val="20"/>
        </w:rPr>
      </w:pPr>
    </w:p>
    <w:p w14:paraId="6D675AFF" w14:textId="77777777" w:rsidR="0041521A" w:rsidRPr="00BC23C2" w:rsidRDefault="0041521A" w:rsidP="00F912D5">
      <w:pPr>
        <w:pStyle w:val="Sinespaciado"/>
        <w:numPr>
          <w:ilvl w:val="0"/>
          <w:numId w:val="2"/>
        </w:numPr>
        <w:ind w:left="142" w:hanging="142"/>
        <w:jc w:val="both"/>
        <w:textDirection w:val="btLr"/>
        <w:rPr>
          <w:rFonts w:eastAsia="Arial Unicode MS"/>
          <w:b/>
          <w:sz w:val="20"/>
          <w:szCs w:val="20"/>
        </w:rPr>
      </w:pPr>
      <w:r w:rsidRPr="00BC23C2">
        <w:rPr>
          <w:rFonts w:eastAsia="Arial Unicode MS"/>
          <w:b/>
          <w:sz w:val="20"/>
          <w:szCs w:val="20"/>
        </w:rPr>
        <w:t>Bogotá Distrito Grafiti</w:t>
      </w:r>
      <w:r w:rsidRPr="00BC23C2">
        <w:rPr>
          <w:rFonts w:eastAsia="Arial Unicode MS"/>
          <w:bCs/>
          <w:sz w:val="20"/>
          <w:szCs w:val="20"/>
        </w:rPr>
        <w:t>:</w:t>
      </w:r>
      <w:r w:rsidRPr="00BC23C2">
        <w:rPr>
          <w:rFonts w:eastAsia="Arial Unicode MS"/>
          <w:b/>
          <w:sz w:val="20"/>
          <w:szCs w:val="20"/>
        </w:rPr>
        <w:t xml:space="preserve"> </w:t>
      </w:r>
      <w:r w:rsidRPr="00BC23C2">
        <w:rPr>
          <w:rFonts w:eastAsia="Arial Unicode MS"/>
          <w:bCs/>
          <w:sz w:val="20"/>
          <w:szCs w:val="20"/>
        </w:rPr>
        <w:t>d</w:t>
      </w:r>
      <w:r w:rsidRPr="00BC23C2">
        <w:rPr>
          <w:sz w:val="20"/>
          <w:szCs w:val="20"/>
        </w:rPr>
        <w:t>urante esta vigencia, se avanza en el proceso de</w:t>
      </w:r>
      <w:r w:rsidRPr="00BC23C2">
        <w:rPr>
          <w:rFonts w:eastAsia="Arial"/>
          <w:sz w:val="20"/>
          <w:szCs w:val="20"/>
        </w:rPr>
        <w:t xml:space="preserve"> </w:t>
      </w:r>
      <w:r w:rsidRPr="00BC23C2">
        <w:rPr>
          <w:sz w:val="20"/>
          <w:szCs w:val="20"/>
        </w:rPr>
        <w:t>actualización de</w:t>
      </w:r>
      <w:r w:rsidRPr="00BC23C2">
        <w:rPr>
          <w:rFonts w:eastAsia="Arial"/>
          <w:sz w:val="20"/>
          <w:szCs w:val="20"/>
        </w:rPr>
        <w:t xml:space="preserve"> la información </w:t>
      </w:r>
      <w:r w:rsidRPr="00BC23C2">
        <w:rPr>
          <w:sz w:val="20"/>
          <w:szCs w:val="20"/>
        </w:rPr>
        <w:t xml:space="preserve">y mantenimiento </w:t>
      </w:r>
      <w:r w:rsidRPr="00BC23C2">
        <w:rPr>
          <w:rFonts w:eastAsia="Arial"/>
          <w:sz w:val="20"/>
          <w:szCs w:val="20"/>
        </w:rPr>
        <w:t>de la página web,</w:t>
      </w:r>
      <w:r w:rsidRPr="00BC23C2">
        <w:rPr>
          <w:sz w:val="20"/>
          <w:szCs w:val="20"/>
        </w:rPr>
        <w:t xml:space="preserve"> en términos de imágenes, textos, convocatorias y normatividad relacionadas con el grafiti. Para esto, se ha trabajado de la mano de la Oficina Asesora de Comunicaciones y la Oficina de Tecnología e Innovación de la SCRD, de igual forma se adelanta la actualización de los muros disponibles georreferenciados con los que cuenta el sector, para que las personas interesadas en realizar intervenciones de arte urbano responsable puedan acceder de manera fácil y directa a superficies que cuentan con los permisos de los dueños ya tramitados.</w:t>
      </w:r>
      <w:r w:rsidR="007F6636" w:rsidRPr="00BC23C2">
        <w:rPr>
          <w:sz w:val="20"/>
          <w:szCs w:val="20"/>
        </w:rPr>
        <w:t xml:space="preserve"> </w:t>
      </w:r>
      <w:r w:rsidR="007F6636" w:rsidRPr="00BC23C2">
        <w:rPr>
          <w:rFonts w:eastAsia="Arial"/>
          <w:color w:val="000000"/>
          <w:sz w:val="20"/>
          <w:szCs w:val="20"/>
        </w:rPr>
        <w:t>Se ajustó la sección de Becas con la información de la convocatoria “Beca Celebración del Día del Arte Urbano”.</w:t>
      </w:r>
    </w:p>
    <w:p w14:paraId="311ADBF4" w14:textId="77777777" w:rsidR="0041521A" w:rsidRPr="00BC23C2" w:rsidRDefault="0041521A" w:rsidP="005865E1">
      <w:pPr>
        <w:pStyle w:val="Sinespaciado"/>
        <w:ind w:left="720"/>
        <w:jc w:val="both"/>
        <w:textDirection w:val="btLr"/>
        <w:rPr>
          <w:rFonts w:eastAsia="Arial Unicode MS"/>
          <w:b/>
          <w:sz w:val="20"/>
          <w:szCs w:val="20"/>
        </w:rPr>
      </w:pPr>
    </w:p>
    <w:p w14:paraId="6E74E818" w14:textId="77777777" w:rsidR="0041521A" w:rsidRPr="00BC23C2" w:rsidRDefault="0041521A" w:rsidP="005865E1">
      <w:pPr>
        <w:pBdr>
          <w:top w:val="nil"/>
          <w:left w:val="nil"/>
          <w:bottom w:val="nil"/>
          <w:right w:val="nil"/>
          <w:between w:val="nil"/>
        </w:pBdr>
        <w:spacing w:after="0"/>
        <w:ind w:hanging="2"/>
        <w:jc w:val="center"/>
        <w:rPr>
          <w:sz w:val="20"/>
          <w:szCs w:val="20"/>
        </w:rPr>
      </w:pPr>
      <w:r w:rsidRPr="00BC23C2">
        <w:rPr>
          <w:noProof/>
          <w:sz w:val="20"/>
          <w:szCs w:val="20"/>
        </w:rPr>
        <w:drawing>
          <wp:inline distT="0" distB="0" distL="0" distR="0" wp14:anchorId="3A2D3A49" wp14:editId="7421D53D">
            <wp:extent cx="2457450" cy="1175657"/>
            <wp:effectExtent l="0" t="0" r="0" b="571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7" cstate="print">
                      <a:extLst>
                        <a:ext uri="{28A0092B-C50C-407E-A947-70E740481C1C}">
                          <a14:useLocalDpi xmlns:a14="http://schemas.microsoft.com/office/drawing/2010/main" val="0"/>
                        </a:ext>
                      </a:extLst>
                    </a:blip>
                    <a:srcRect t="4791" r="1659" b="7384"/>
                    <a:stretch>
                      <a:fillRect/>
                    </a:stretch>
                  </pic:blipFill>
                  <pic:spPr bwMode="auto">
                    <a:xfrm>
                      <a:off x="0" y="0"/>
                      <a:ext cx="2464638" cy="1179096"/>
                    </a:xfrm>
                    <a:prstGeom prst="rect">
                      <a:avLst/>
                    </a:prstGeom>
                    <a:noFill/>
                    <a:ln>
                      <a:noFill/>
                    </a:ln>
                  </pic:spPr>
                </pic:pic>
              </a:graphicData>
            </a:graphic>
          </wp:inline>
        </w:drawing>
      </w:r>
      <w:r w:rsidRPr="00BC23C2">
        <w:rPr>
          <w:noProof/>
          <w:sz w:val="20"/>
          <w:szCs w:val="20"/>
        </w:rPr>
        <w:drawing>
          <wp:inline distT="0" distB="0" distL="0" distR="0" wp14:anchorId="50FE7361" wp14:editId="4C9D3192">
            <wp:extent cx="2457450" cy="1102407"/>
            <wp:effectExtent l="0" t="0" r="0" b="254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8" cstate="print">
                      <a:extLst>
                        <a:ext uri="{28A0092B-C50C-407E-A947-70E740481C1C}">
                          <a14:useLocalDpi xmlns:a14="http://schemas.microsoft.com/office/drawing/2010/main" val="0"/>
                        </a:ext>
                      </a:extLst>
                    </a:blip>
                    <a:srcRect t="9436" r="1222" b="11652"/>
                    <a:stretch>
                      <a:fillRect/>
                    </a:stretch>
                  </pic:blipFill>
                  <pic:spPr bwMode="auto">
                    <a:xfrm>
                      <a:off x="0" y="0"/>
                      <a:ext cx="2461550" cy="1104246"/>
                    </a:xfrm>
                    <a:prstGeom prst="rect">
                      <a:avLst/>
                    </a:prstGeom>
                    <a:noFill/>
                    <a:ln>
                      <a:noFill/>
                    </a:ln>
                  </pic:spPr>
                </pic:pic>
              </a:graphicData>
            </a:graphic>
          </wp:inline>
        </w:drawing>
      </w:r>
    </w:p>
    <w:p w14:paraId="15F8D35D" w14:textId="77777777" w:rsidR="0041521A" w:rsidRPr="00BC23C2" w:rsidRDefault="0041521A" w:rsidP="005865E1">
      <w:pPr>
        <w:pStyle w:val="Sinespaciado"/>
        <w:jc w:val="center"/>
        <w:rPr>
          <w:sz w:val="20"/>
          <w:szCs w:val="20"/>
        </w:rPr>
      </w:pPr>
      <w:r w:rsidRPr="00BC23C2">
        <w:rPr>
          <w:sz w:val="20"/>
          <w:szCs w:val="20"/>
        </w:rPr>
        <w:t xml:space="preserve">Fuente: </w:t>
      </w:r>
      <w:hyperlink r:id="rId99" w:history="1">
        <w:r w:rsidRPr="00BC23C2">
          <w:rPr>
            <w:rStyle w:val="Hipervnculo"/>
            <w:sz w:val="20"/>
            <w:szCs w:val="20"/>
          </w:rPr>
          <w:t>www.bogotadistritografiti.gov.co</w:t>
        </w:r>
      </w:hyperlink>
    </w:p>
    <w:p w14:paraId="05D146F8" w14:textId="77777777" w:rsidR="0041521A" w:rsidRPr="00BC23C2" w:rsidRDefault="0041521A" w:rsidP="005865E1">
      <w:pPr>
        <w:pStyle w:val="Sinespaciado"/>
        <w:ind w:left="720"/>
        <w:jc w:val="center"/>
        <w:rPr>
          <w:sz w:val="20"/>
          <w:szCs w:val="20"/>
        </w:rPr>
      </w:pPr>
    </w:p>
    <w:p w14:paraId="489C43B4" w14:textId="77777777" w:rsidR="0041521A" w:rsidRPr="00BC23C2" w:rsidRDefault="0041521A" w:rsidP="00F912D5">
      <w:pPr>
        <w:pStyle w:val="Sinespaciado"/>
        <w:numPr>
          <w:ilvl w:val="0"/>
          <w:numId w:val="2"/>
        </w:numPr>
        <w:ind w:left="142" w:hanging="142"/>
        <w:jc w:val="both"/>
        <w:rPr>
          <w:rFonts w:eastAsia="Arial Unicode MS"/>
          <w:bCs/>
          <w:sz w:val="20"/>
          <w:szCs w:val="20"/>
        </w:rPr>
      </w:pPr>
      <w:r w:rsidRPr="00BC23C2">
        <w:rPr>
          <w:rFonts w:eastAsia="Arial Unicode MS"/>
          <w:b/>
          <w:sz w:val="20"/>
          <w:szCs w:val="20"/>
        </w:rPr>
        <w:t>Taller virtual “Autonomía desde el autorretrato”</w:t>
      </w:r>
      <w:r w:rsidRPr="00BC23C2">
        <w:rPr>
          <w:rFonts w:eastAsia="Arial Unicode MS"/>
          <w:bCs/>
          <w:sz w:val="20"/>
          <w:szCs w:val="20"/>
        </w:rPr>
        <w:t>:</w:t>
      </w:r>
      <w:r w:rsidRPr="00BC23C2">
        <w:rPr>
          <w:rFonts w:eastAsia="Arial Unicode MS"/>
          <w:b/>
          <w:sz w:val="20"/>
          <w:szCs w:val="20"/>
        </w:rPr>
        <w:t xml:space="preserve"> </w:t>
      </w:r>
      <w:r w:rsidRPr="00BC23C2">
        <w:rPr>
          <w:rFonts w:eastAsia="Arial Unicode MS"/>
          <w:bCs/>
          <w:sz w:val="20"/>
          <w:szCs w:val="20"/>
        </w:rPr>
        <w:t xml:space="preserve">en el marco del contrato de consultoría 354 del 2020, La SCRD en alianza con la Secretaría Distrital de la Mujer, la Corporación Topofilia y Red Collage, en el mes de enero realizaron dos talleres virtuales y uno presencial para 68 mujeres lideresas y artistas de la ciudad; estos espacios contaron con un enfoque pedagógico y participativo, donde se construyeron autorretratos mediante la técnica de collage y se establecieron diálogos sobre la autonomía femenina y su reconocimiento desde diversas perspectivas, con el propósito de que cada una de ellas se volviera multiplicadora de estos conocimientos para sus comunidades. </w:t>
      </w:r>
      <w:r w:rsidR="007F6636" w:rsidRPr="00BC23C2">
        <w:rPr>
          <w:rFonts w:eastAsia="Arial"/>
          <w:color w:val="000000"/>
          <w:sz w:val="20"/>
          <w:szCs w:val="20"/>
        </w:rPr>
        <w:t>Cada una de las participantes recibió un kit de materiales pedagógicos para el desarrollo del taller que contaban con:</w:t>
      </w:r>
    </w:p>
    <w:p w14:paraId="2DDE1F4B" w14:textId="77777777" w:rsidR="0041521A" w:rsidRPr="00BC23C2" w:rsidRDefault="0041521A" w:rsidP="005865E1">
      <w:pPr>
        <w:pStyle w:val="Sinespaciado"/>
        <w:ind w:left="720"/>
        <w:jc w:val="both"/>
        <w:rPr>
          <w:rFonts w:eastAsia="Arial Unicode MS"/>
          <w:bCs/>
          <w:sz w:val="20"/>
          <w:szCs w:val="20"/>
        </w:rPr>
      </w:pPr>
    </w:p>
    <w:p w14:paraId="3D633DFD" w14:textId="77777777" w:rsidR="0041521A" w:rsidRPr="00BC23C2" w:rsidRDefault="0041521A" w:rsidP="00F912D5">
      <w:pPr>
        <w:pStyle w:val="Sinespaciado"/>
        <w:numPr>
          <w:ilvl w:val="0"/>
          <w:numId w:val="4"/>
        </w:numPr>
        <w:ind w:left="426" w:hanging="142"/>
        <w:jc w:val="both"/>
        <w:rPr>
          <w:rFonts w:eastAsia="Arial Unicode MS"/>
          <w:bCs/>
          <w:sz w:val="20"/>
          <w:szCs w:val="20"/>
        </w:rPr>
      </w:pPr>
      <w:r w:rsidRPr="00BC23C2">
        <w:rPr>
          <w:rStyle w:val="Hipervnculo"/>
          <w:b/>
          <w:color w:val="auto"/>
          <w:sz w:val="20"/>
          <w:szCs w:val="20"/>
          <w:u w:val="none"/>
        </w:rPr>
        <w:t>Materiales</w:t>
      </w:r>
      <w:r w:rsidRPr="00BC23C2">
        <w:rPr>
          <w:rFonts w:eastAsia="Arial Unicode MS"/>
          <w:b/>
          <w:sz w:val="20"/>
          <w:szCs w:val="20"/>
        </w:rPr>
        <w:t xml:space="preserve"> para el taller</w:t>
      </w:r>
      <w:r w:rsidRPr="00BC23C2">
        <w:rPr>
          <w:rFonts w:eastAsia="Arial Unicode MS"/>
          <w:bCs/>
          <w:sz w:val="20"/>
          <w:szCs w:val="20"/>
        </w:rPr>
        <w:t>: soporte 1/8 (cartón piedra o cartón industrial), tijeras, bisturí pequeño, periódicos y revistas viejas, papel iris de colores, pegastick, retazos de tela, kit de hilos de colores, colbón, caja de12 marcadores, regla de 30 cm, escuadra 45°, plantillas de letras y formas, sharpie negro.</w:t>
      </w:r>
    </w:p>
    <w:p w14:paraId="234DE02A" w14:textId="77777777" w:rsidR="0041521A" w:rsidRPr="00BC23C2" w:rsidRDefault="0041521A" w:rsidP="00F912D5">
      <w:pPr>
        <w:pStyle w:val="Sinespaciado"/>
        <w:numPr>
          <w:ilvl w:val="0"/>
          <w:numId w:val="4"/>
        </w:numPr>
        <w:ind w:left="426" w:hanging="142"/>
        <w:jc w:val="both"/>
        <w:rPr>
          <w:rFonts w:eastAsia="Arial Unicode MS"/>
          <w:bCs/>
          <w:sz w:val="20"/>
          <w:szCs w:val="20"/>
        </w:rPr>
      </w:pPr>
      <w:r w:rsidRPr="00BC23C2">
        <w:rPr>
          <w:rFonts w:eastAsia="Arial Unicode MS"/>
          <w:b/>
          <w:sz w:val="20"/>
          <w:szCs w:val="20"/>
        </w:rPr>
        <w:t>Material pedagógico</w:t>
      </w:r>
      <w:r w:rsidRPr="00BC23C2">
        <w:rPr>
          <w:rFonts w:eastAsia="Arial Unicode MS"/>
          <w:bCs/>
          <w:sz w:val="20"/>
          <w:szCs w:val="20"/>
        </w:rPr>
        <w:t>: un kit de publicaciones para la prevención de violencias contra las mujeres y sus familias, que constaba de: una tula de tela de 40x40 cm y las publicaciones, “</w:t>
      </w:r>
      <w:r w:rsidRPr="00BC23C2">
        <w:rPr>
          <w:rFonts w:eastAsia="Arial Unicode MS"/>
          <w:bCs/>
          <w:i/>
          <w:iCs/>
          <w:sz w:val="20"/>
          <w:szCs w:val="20"/>
        </w:rPr>
        <w:t>Querida Ijeawele. Cómo Educar en el Feminismo</w:t>
      </w:r>
      <w:r w:rsidRPr="00BC23C2">
        <w:rPr>
          <w:rFonts w:eastAsia="Arial Unicode MS"/>
          <w:bCs/>
          <w:sz w:val="20"/>
          <w:szCs w:val="20"/>
        </w:rPr>
        <w:t>” de Chimamanda Ngozi Adichie; literatura infantil “</w:t>
      </w:r>
      <w:r w:rsidRPr="00BC23C2">
        <w:rPr>
          <w:rFonts w:eastAsia="Arial Unicode MS"/>
          <w:bCs/>
          <w:i/>
          <w:iCs/>
          <w:sz w:val="20"/>
          <w:szCs w:val="20"/>
        </w:rPr>
        <w:t>Liga Antiprincesas</w:t>
      </w:r>
      <w:r w:rsidRPr="00BC23C2">
        <w:rPr>
          <w:rFonts w:eastAsia="Arial Unicode MS"/>
          <w:bCs/>
          <w:sz w:val="20"/>
          <w:szCs w:val="20"/>
        </w:rPr>
        <w:t>” de Fogata editorial, línea autocuidado y sanación “</w:t>
      </w:r>
      <w:r w:rsidRPr="00BC23C2">
        <w:rPr>
          <w:rFonts w:eastAsia="Arial Unicode MS"/>
          <w:bCs/>
          <w:i/>
          <w:iCs/>
          <w:sz w:val="20"/>
          <w:szCs w:val="20"/>
        </w:rPr>
        <w:t>Mandalas para el Equilibrio y la Paz Interior</w:t>
      </w:r>
      <w:r w:rsidRPr="00BC23C2">
        <w:rPr>
          <w:rFonts w:eastAsia="Arial Unicode MS"/>
          <w:bCs/>
          <w:sz w:val="20"/>
          <w:szCs w:val="20"/>
        </w:rPr>
        <w:t>” y una caja de colores prismacolor redondos doble punta.</w:t>
      </w:r>
    </w:p>
    <w:p w14:paraId="7D9D6925" w14:textId="77777777" w:rsidR="0041521A" w:rsidRPr="00BC23C2" w:rsidRDefault="0041521A" w:rsidP="005865E1">
      <w:pPr>
        <w:pBdr>
          <w:top w:val="nil"/>
          <w:left w:val="nil"/>
          <w:bottom w:val="nil"/>
          <w:right w:val="nil"/>
          <w:between w:val="nil"/>
        </w:pBdr>
        <w:spacing w:after="0"/>
        <w:ind w:hanging="2"/>
        <w:rPr>
          <w:sz w:val="20"/>
          <w:szCs w:val="20"/>
        </w:rPr>
      </w:pPr>
    </w:p>
    <w:p w14:paraId="1AD7B1FF" w14:textId="77777777" w:rsidR="0041521A" w:rsidRPr="00BC23C2" w:rsidRDefault="0041521A" w:rsidP="005865E1">
      <w:pPr>
        <w:pBdr>
          <w:top w:val="nil"/>
          <w:left w:val="nil"/>
          <w:bottom w:val="nil"/>
          <w:right w:val="nil"/>
          <w:between w:val="nil"/>
        </w:pBdr>
        <w:spacing w:after="0"/>
        <w:ind w:hanging="2"/>
        <w:jc w:val="center"/>
        <w:rPr>
          <w:noProof/>
          <w:sz w:val="20"/>
          <w:szCs w:val="20"/>
        </w:rPr>
      </w:pPr>
      <w:r w:rsidRPr="00BC23C2">
        <w:rPr>
          <w:noProof/>
          <w:sz w:val="20"/>
          <w:szCs w:val="20"/>
        </w:rPr>
        <w:drawing>
          <wp:inline distT="0" distB="0" distL="0" distR="0" wp14:anchorId="45838601" wp14:editId="61B8B7A4">
            <wp:extent cx="2800350" cy="1476375"/>
            <wp:effectExtent l="0" t="0" r="0"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00" cstate="print">
                      <a:extLst>
                        <a:ext uri="{28A0092B-C50C-407E-A947-70E740481C1C}">
                          <a14:useLocalDpi xmlns:a14="http://schemas.microsoft.com/office/drawing/2010/main" val="0"/>
                        </a:ext>
                      </a:extLst>
                    </a:blip>
                    <a:srcRect b="5956"/>
                    <a:stretch>
                      <a:fillRect/>
                    </a:stretch>
                  </pic:blipFill>
                  <pic:spPr bwMode="auto">
                    <a:xfrm>
                      <a:off x="0" y="0"/>
                      <a:ext cx="2800350" cy="1476375"/>
                    </a:xfrm>
                    <a:prstGeom prst="rect">
                      <a:avLst/>
                    </a:prstGeom>
                    <a:noFill/>
                    <a:ln>
                      <a:noFill/>
                    </a:ln>
                  </pic:spPr>
                </pic:pic>
              </a:graphicData>
            </a:graphic>
          </wp:inline>
        </w:drawing>
      </w:r>
      <w:r w:rsidRPr="00BC23C2">
        <w:rPr>
          <w:noProof/>
          <w:sz w:val="20"/>
          <w:szCs w:val="20"/>
        </w:rPr>
        <w:t xml:space="preserve">  </w:t>
      </w:r>
      <w:r w:rsidRPr="00BC23C2">
        <w:rPr>
          <w:noProof/>
          <w:sz w:val="20"/>
          <w:szCs w:val="20"/>
        </w:rPr>
        <w:drawing>
          <wp:inline distT="0" distB="0" distL="0" distR="0" wp14:anchorId="066A0245" wp14:editId="2BE5D5ED">
            <wp:extent cx="2628900" cy="1476375"/>
            <wp:effectExtent l="0" t="0" r="0"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28900" cy="1476375"/>
                    </a:xfrm>
                    <a:prstGeom prst="rect">
                      <a:avLst/>
                    </a:prstGeom>
                    <a:noFill/>
                    <a:ln>
                      <a:noFill/>
                    </a:ln>
                  </pic:spPr>
                </pic:pic>
              </a:graphicData>
            </a:graphic>
          </wp:inline>
        </w:drawing>
      </w:r>
    </w:p>
    <w:p w14:paraId="5FD4395C" w14:textId="77777777" w:rsidR="0041521A" w:rsidRPr="00BC23C2" w:rsidRDefault="0041521A" w:rsidP="005865E1">
      <w:pPr>
        <w:pBdr>
          <w:top w:val="nil"/>
          <w:left w:val="nil"/>
          <w:bottom w:val="nil"/>
          <w:right w:val="nil"/>
          <w:between w:val="nil"/>
        </w:pBdr>
        <w:spacing w:after="0"/>
        <w:ind w:hanging="2"/>
        <w:jc w:val="center"/>
        <w:rPr>
          <w:sz w:val="20"/>
          <w:szCs w:val="20"/>
        </w:rPr>
      </w:pPr>
      <w:r w:rsidRPr="00BC23C2">
        <w:rPr>
          <w:noProof/>
          <w:sz w:val="20"/>
          <w:szCs w:val="20"/>
        </w:rPr>
        <w:lastRenderedPageBreak/>
        <w:drawing>
          <wp:inline distT="0" distB="0" distL="0" distR="0" wp14:anchorId="2B4CBC2A" wp14:editId="39DB73A5">
            <wp:extent cx="2714625" cy="1438275"/>
            <wp:effectExtent l="0" t="0" r="9525" b="95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2" cstate="print">
                      <a:extLst>
                        <a:ext uri="{28A0092B-C50C-407E-A947-70E740481C1C}">
                          <a14:useLocalDpi xmlns:a14="http://schemas.microsoft.com/office/drawing/2010/main" val="0"/>
                        </a:ext>
                      </a:extLst>
                    </a:blip>
                    <a:srcRect l="24901" t="30869" r="14903" b="12088"/>
                    <a:stretch>
                      <a:fillRect/>
                    </a:stretch>
                  </pic:blipFill>
                  <pic:spPr bwMode="auto">
                    <a:xfrm>
                      <a:off x="0" y="0"/>
                      <a:ext cx="2714625" cy="1438275"/>
                    </a:xfrm>
                    <a:prstGeom prst="rect">
                      <a:avLst/>
                    </a:prstGeom>
                    <a:noFill/>
                    <a:ln>
                      <a:noFill/>
                    </a:ln>
                  </pic:spPr>
                </pic:pic>
              </a:graphicData>
            </a:graphic>
          </wp:inline>
        </w:drawing>
      </w:r>
      <w:r w:rsidRPr="00BC23C2">
        <w:rPr>
          <w:noProof/>
          <w:sz w:val="20"/>
          <w:szCs w:val="20"/>
        </w:rPr>
        <w:t xml:space="preserve">  </w:t>
      </w:r>
      <w:r w:rsidRPr="00BC23C2">
        <w:rPr>
          <w:noProof/>
          <w:sz w:val="20"/>
          <w:szCs w:val="20"/>
        </w:rPr>
        <w:drawing>
          <wp:inline distT="0" distB="0" distL="0" distR="0" wp14:anchorId="32F0595C" wp14:editId="49A0DEC9">
            <wp:extent cx="2762250" cy="1438275"/>
            <wp:effectExtent l="0" t="0" r="0"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03" cstate="print">
                      <a:extLst>
                        <a:ext uri="{28A0092B-C50C-407E-A947-70E740481C1C}">
                          <a14:useLocalDpi xmlns:a14="http://schemas.microsoft.com/office/drawing/2010/main" val="0"/>
                        </a:ext>
                      </a:extLst>
                    </a:blip>
                    <a:srcRect b="6969"/>
                    <a:stretch>
                      <a:fillRect/>
                    </a:stretch>
                  </pic:blipFill>
                  <pic:spPr bwMode="auto">
                    <a:xfrm>
                      <a:off x="0" y="0"/>
                      <a:ext cx="2762250" cy="1438275"/>
                    </a:xfrm>
                    <a:prstGeom prst="rect">
                      <a:avLst/>
                    </a:prstGeom>
                    <a:noFill/>
                    <a:ln>
                      <a:noFill/>
                    </a:ln>
                  </pic:spPr>
                </pic:pic>
              </a:graphicData>
            </a:graphic>
          </wp:inline>
        </w:drawing>
      </w:r>
    </w:p>
    <w:p w14:paraId="6BA96153" w14:textId="77777777" w:rsidR="00294DF5" w:rsidRPr="00BC23C2" w:rsidRDefault="0041521A" w:rsidP="005865E1">
      <w:pPr>
        <w:spacing w:after="0"/>
        <w:jc w:val="center"/>
        <w:rPr>
          <w:sz w:val="20"/>
          <w:szCs w:val="20"/>
        </w:rPr>
      </w:pPr>
      <w:r w:rsidRPr="00BC23C2">
        <w:rPr>
          <w:sz w:val="20"/>
          <w:szCs w:val="20"/>
        </w:rPr>
        <w:t>Fuente: Subdirección de Gestión Cultural y Artística – SCRD</w:t>
      </w:r>
    </w:p>
    <w:p w14:paraId="5C07A45D" w14:textId="77777777" w:rsidR="007F1570" w:rsidRPr="00BC23C2" w:rsidRDefault="007F1570" w:rsidP="005865E1">
      <w:pPr>
        <w:spacing w:after="0"/>
        <w:jc w:val="left"/>
        <w:rPr>
          <w:b/>
          <w:bCs/>
          <w:sz w:val="20"/>
          <w:szCs w:val="20"/>
        </w:rPr>
      </w:pPr>
    </w:p>
    <w:p w14:paraId="2C395D53" w14:textId="77777777" w:rsidR="0041521A" w:rsidRPr="00BC23C2" w:rsidRDefault="0041521A" w:rsidP="005865E1">
      <w:pPr>
        <w:spacing w:after="0"/>
        <w:jc w:val="left"/>
        <w:rPr>
          <w:sz w:val="20"/>
          <w:szCs w:val="20"/>
        </w:rPr>
      </w:pPr>
      <w:r w:rsidRPr="00BC23C2">
        <w:rPr>
          <w:b/>
          <w:bCs/>
          <w:sz w:val="20"/>
          <w:szCs w:val="20"/>
        </w:rPr>
        <w:t>GESTIÓN TERRITORIAL</w:t>
      </w:r>
    </w:p>
    <w:p w14:paraId="2FBE1551" w14:textId="77777777" w:rsidR="00294DF5" w:rsidRPr="00BC23C2" w:rsidRDefault="00294DF5" w:rsidP="005865E1">
      <w:pPr>
        <w:pStyle w:val="Sinespaciado"/>
        <w:ind w:left="142"/>
        <w:jc w:val="both"/>
        <w:rPr>
          <w:sz w:val="20"/>
          <w:szCs w:val="20"/>
        </w:rPr>
      </w:pPr>
    </w:p>
    <w:p w14:paraId="2A4487F0" w14:textId="77777777" w:rsidR="0041521A" w:rsidRPr="00BC23C2" w:rsidRDefault="0041521A" w:rsidP="00F912D5">
      <w:pPr>
        <w:pStyle w:val="Sinespaciado"/>
        <w:numPr>
          <w:ilvl w:val="0"/>
          <w:numId w:val="2"/>
        </w:numPr>
        <w:ind w:left="142" w:hanging="142"/>
        <w:jc w:val="both"/>
        <w:rPr>
          <w:rFonts w:eastAsia="Arial Unicode MS"/>
          <w:bCs/>
          <w:sz w:val="20"/>
          <w:szCs w:val="20"/>
        </w:rPr>
      </w:pPr>
      <w:r w:rsidRPr="00BC23C2">
        <w:rPr>
          <w:rFonts w:eastAsia="Arial Unicode MS"/>
          <w:b/>
          <w:sz w:val="20"/>
          <w:szCs w:val="20"/>
        </w:rPr>
        <w:t>CEFE Chapinero:</w:t>
      </w:r>
      <w:r w:rsidRPr="00BC23C2">
        <w:rPr>
          <w:rFonts w:eastAsia="Arial Unicode MS"/>
          <w:bCs/>
          <w:sz w:val="20"/>
          <w:szCs w:val="20"/>
        </w:rPr>
        <w:t xml:space="preserve"> en el mes de febrero </w:t>
      </w:r>
      <w:r w:rsidR="007F6636" w:rsidRPr="00BC23C2">
        <w:rPr>
          <w:rFonts w:eastAsia="Arial Unicode MS"/>
          <w:bCs/>
          <w:sz w:val="20"/>
          <w:szCs w:val="20"/>
        </w:rPr>
        <w:t>de 2021 se realizó la intervención del muro de cerramiento del Centro Felicidad Chapinero, ubicado en la calle 82 con carrera 11, como parte de la estrategia de arte urbano responsable. A través de una gestión articulada con las mesas locales de grafiti de Usaquén y Chapinero, los artistas realizaron seis imágenes digitales que hicieron parte del diseño general, a través del cual se espera que los vecinos se informen sobre el avance de la obra y disfruten del arte en la ciudad.</w:t>
      </w:r>
      <w:r w:rsidRPr="00BC23C2">
        <w:rPr>
          <w:rFonts w:eastAsia="Arial Unicode MS"/>
          <w:bCs/>
          <w:sz w:val="20"/>
          <w:szCs w:val="20"/>
        </w:rPr>
        <w:t xml:space="preserve">  </w:t>
      </w:r>
    </w:p>
    <w:p w14:paraId="221FCEEB" w14:textId="77777777" w:rsidR="00294DF5" w:rsidRPr="00BC23C2" w:rsidRDefault="00294DF5" w:rsidP="005865E1">
      <w:pPr>
        <w:pStyle w:val="Prrafodelista"/>
        <w:spacing w:after="0"/>
        <w:rPr>
          <w:rFonts w:eastAsia="Arial Unicode MS"/>
          <w:bCs/>
          <w:sz w:val="20"/>
          <w:szCs w:val="20"/>
        </w:rPr>
      </w:pPr>
      <w:r w:rsidRPr="00BC23C2">
        <w:rPr>
          <w:noProof/>
          <w:sz w:val="20"/>
          <w:szCs w:val="20"/>
        </w:rPr>
        <w:drawing>
          <wp:anchor distT="0" distB="0" distL="114300" distR="114300" simplePos="0" relativeHeight="251688960" behindDoc="0" locked="0" layoutInCell="1" allowOverlap="1" wp14:anchorId="3B8F9FFC" wp14:editId="0FF94DA8">
            <wp:simplePos x="0" y="0"/>
            <wp:positionH relativeFrom="column">
              <wp:posOffset>1043940</wp:posOffset>
            </wp:positionH>
            <wp:positionV relativeFrom="paragraph">
              <wp:posOffset>100330</wp:posOffset>
            </wp:positionV>
            <wp:extent cx="3409950" cy="1428115"/>
            <wp:effectExtent l="0" t="0" r="0" b="635"/>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4" cstate="print">
                      <a:extLst>
                        <a:ext uri="{28A0092B-C50C-407E-A947-70E740481C1C}">
                          <a14:useLocalDpi xmlns:a14="http://schemas.microsoft.com/office/drawing/2010/main" val="0"/>
                        </a:ext>
                      </a:extLst>
                    </a:blip>
                    <a:srcRect t="17760" r="1607" b="9079"/>
                    <a:stretch>
                      <a:fillRect/>
                    </a:stretch>
                  </pic:blipFill>
                  <pic:spPr bwMode="auto">
                    <a:xfrm>
                      <a:off x="0" y="0"/>
                      <a:ext cx="3409950" cy="1428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51C0D9" w14:textId="77777777" w:rsidR="0041521A" w:rsidRPr="00BC23C2" w:rsidRDefault="0041521A" w:rsidP="005865E1">
      <w:pPr>
        <w:pStyle w:val="Sinespaciado"/>
        <w:jc w:val="both"/>
        <w:rPr>
          <w:rFonts w:eastAsia="Arial Unicode MS"/>
          <w:bCs/>
          <w:sz w:val="20"/>
          <w:szCs w:val="20"/>
        </w:rPr>
      </w:pPr>
    </w:p>
    <w:p w14:paraId="10601682" w14:textId="77777777" w:rsidR="0041521A" w:rsidRPr="00BC23C2" w:rsidRDefault="0041521A" w:rsidP="005865E1">
      <w:pPr>
        <w:pStyle w:val="Sinespaciado"/>
        <w:ind w:left="720"/>
        <w:jc w:val="center"/>
        <w:rPr>
          <w:noProof/>
          <w:sz w:val="20"/>
          <w:szCs w:val="20"/>
        </w:rPr>
      </w:pPr>
    </w:p>
    <w:p w14:paraId="514C2C41" w14:textId="77777777" w:rsidR="0041521A" w:rsidRPr="00BC23C2" w:rsidRDefault="0041521A" w:rsidP="005865E1">
      <w:pPr>
        <w:spacing w:after="0"/>
        <w:ind w:left="720"/>
        <w:jc w:val="center"/>
        <w:rPr>
          <w:rFonts w:eastAsia="Arial Unicode MS"/>
          <w:bCs/>
          <w:sz w:val="20"/>
          <w:szCs w:val="20"/>
        </w:rPr>
      </w:pPr>
    </w:p>
    <w:p w14:paraId="724A87D6" w14:textId="77777777" w:rsidR="0041521A" w:rsidRPr="00BC23C2" w:rsidRDefault="0041521A" w:rsidP="005865E1">
      <w:pPr>
        <w:spacing w:after="0"/>
        <w:ind w:left="720"/>
        <w:jc w:val="center"/>
        <w:rPr>
          <w:rFonts w:eastAsia="Arial Unicode MS"/>
          <w:bCs/>
          <w:sz w:val="20"/>
          <w:szCs w:val="20"/>
        </w:rPr>
      </w:pPr>
    </w:p>
    <w:p w14:paraId="304A0EDC" w14:textId="77777777" w:rsidR="0041521A" w:rsidRPr="00BC23C2" w:rsidRDefault="0041521A" w:rsidP="005865E1">
      <w:pPr>
        <w:spacing w:after="0"/>
        <w:ind w:left="720"/>
        <w:jc w:val="center"/>
        <w:rPr>
          <w:rFonts w:eastAsia="Arial Unicode MS"/>
          <w:bCs/>
          <w:sz w:val="20"/>
          <w:szCs w:val="20"/>
        </w:rPr>
      </w:pPr>
    </w:p>
    <w:p w14:paraId="2428D9FA" w14:textId="77777777" w:rsidR="0041521A" w:rsidRPr="00BC23C2" w:rsidRDefault="0041521A" w:rsidP="005865E1">
      <w:pPr>
        <w:spacing w:after="0"/>
        <w:ind w:left="720"/>
        <w:jc w:val="center"/>
        <w:rPr>
          <w:rFonts w:eastAsia="Arial Unicode MS"/>
          <w:bCs/>
          <w:sz w:val="20"/>
          <w:szCs w:val="20"/>
        </w:rPr>
      </w:pPr>
    </w:p>
    <w:p w14:paraId="4E3F0D4F" w14:textId="77777777" w:rsidR="0041521A" w:rsidRPr="00BC23C2" w:rsidRDefault="00294DF5" w:rsidP="005865E1">
      <w:pPr>
        <w:spacing w:after="0"/>
        <w:ind w:left="720"/>
        <w:jc w:val="center"/>
        <w:rPr>
          <w:rFonts w:eastAsia="Arial Unicode MS"/>
          <w:bCs/>
          <w:sz w:val="20"/>
          <w:szCs w:val="20"/>
        </w:rPr>
      </w:pPr>
      <w:r w:rsidRPr="00BC23C2">
        <w:rPr>
          <w:noProof/>
          <w:sz w:val="20"/>
          <w:szCs w:val="20"/>
        </w:rPr>
        <mc:AlternateContent>
          <mc:Choice Requires="wps">
            <w:drawing>
              <wp:anchor distT="45720" distB="45720" distL="114300" distR="114300" simplePos="0" relativeHeight="251689984" behindDoc="0" locked="0" layoutInCell="1" allowOverlap="1" wp14:anchorId="6A24E7F7" wp14:editId="24E3E8F1">
                <wp:simplePos x="0" y="0"/>
                <wp:positionH relativeFrom="margin">
                  <wp:posOffset>148590</wp:posOffset>
                </wp:positionH>
                <wp:positionV relativeFrom="paragraph">
                  <wp:posOffset>55245</wp:posOffset>
                </wp:positionV>
                <wp:extent cx="4827905" cy="276225"/>
                <wp:effectExtent l="0" t="0" r="10795" b="28575"/>
                <wp:wrapSquare wrapText="bothSides"/>
                <wp:docPr id="80" name="Cuadro de texto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7905" cy="276225"/>
                        </a:xfrm>
                        <a:prstGeom prst="rect">
                          <a:avLst/>
                        </a:prstGeom>
                        <a:solidFill>
                          <a:srgbClr val="FFFFFF"/>
                        </a:solidFill>
                        <a:ln w="9525">
                          <a:solidFill>
                            <a:srgbClr val="FFFFFF"/>
                          </a:solidFill>
                          <a:miter lim="800000"/>
                          <a:headEnd/>
                          <a:tailEnd/>
                        </a:ln>
                      </wps:spPr>
                      <wps:txbx>
                        <w:txbxContent>
                          <w:p w14:paraId="33C49BBD" w14:textId="77777777" w:rsidR="00766E13" w:rsidRDefault="00766E13" w:rsidP="0041521A">
                            <w:pPr>
                              <w:rPr>
                                <w:rFonts w:eastAsia="Arial Unicode MS"/>
                                <w:bCs/>
                                <w:sz w:val="16"/>
                                <w:szCs w:val="16"/>
                              </w:rPr>
                            </w:pPr>
                            <w:r w:rsidRPr="003253CB">
                              <w:rPr>
                                <w:rFonts w:eastAsia="Arial Unicode MS"/>
                                <w:bCs/>
                                <w:sz w:val="16"/>
                                <w:szCs w:val="16"/>
                              </w:rPr>
                              <w:t xml:space="preserve">Fuente: </w:t>
                            </w:r>
                            <w:hyperlink r:id="rId105" w:history="1">
                              <w:r w:rsidRPr="003253CB">
                                <w:rPr>
                                  <w:rStyle w:val="Hipervnculo"/>
                                  <w:rFonts w:eastAsia="Arial Unicode MS"/>
                                  <w:bCs/>
                                  <w:sz w:val="16"/>
                                  <w:szCs w:val="16"/>
                                </w:rPr>
                                <w:t>https://www.facebook.com/CulturaenBogota/photos/a.154986617889641/3640019702719631</w:t>
                              </w:r>
                            </w:hyperlink>
                          </w:p>
                          <w:p w14:paraId="189771E9" w14:textId="77777777" w:rsidR="00766E13" w:rsidRDefault="00766E13" w:rsidP="0041521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24E7F7" id="Cuadro de texto 80" o:spid="_x0000_s1029" type="#_x0000_t202" style="position:absolute;left:0;text-align:left;margin-left:11.7pt;margin-top:4.35pt;width:380.15pt;height:21.75pt;z-index:25168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" strokecolor="white">
                <v:textbox>
                  <w:txbxContent>
                    <w:p w14:paraId="33C49BBD" w14:textId="77777777" w:rsidR="00766E13" w:rsidRDefault="00766E13" w:rsidP="0041521A">
                      <w:pPr>
                        <w:rPr>
                          <w:rFonts w:eastAsia="Arial Unicode MS"/>
                          <w:bCs/>
                          <w:sz w:val="16"/>
                          <w:szCs w:val="16"/>
                        </w:rPr>
                      </w:pPr>
                      <w:r w:rsidRPr="003253CB">
                        <w:rPr>
                          <w:rFonts w:eastAsia="Arial Unicode MS"/>
                          <w:bCs/>
                          <w:sz w:val="16"/>
                          <w:szCs w:val="16"/>
                        </w:rPr>
                        <w:t xml:space="preserve">Fuente: </w:t>
                      </w:r>
                      <w:hyperlink r:id="rId106" w:history="1">
                        <w:r w:rsidRPr="003253CB">
                          <w:rPr>
                            <w:rStyle w:val="Hipervnculo"/>
                            <w:rFonts w:eastAsia="Arial Unicode MS"/>
                            <w:bCs/>
                            <w:sz w:val="16"/>
                            <w:szCs w:val="16"/>
                          </w:rPr>
                          <w:t>https://www.facebook.com/CulturaenBogota/photos/a.154986617889641/3640019702719631</w:t>
                        </w:r>
                      </w:hyperlink>
                    </w:p>
                    <w:p w14:paraId="189771E9" w14:textId="77777777" w:rsidR="00766E13" w:rsidRDefault="00766E13" w:rsidP="0041521A"/>
                  </w:txbxContent>
                </v:textbox>
                <w10:wrap type="square" anchorx="margin"/>
              </v:shape>
            </w:pict>
          </mc:Fallback>
        </mc:AlternateContent>
      </w:r>
    </w:p>
    <w:p w14:paraId="63EE6018" w14:textId="77777777" w:rsidR="0041521A" w:rsidRPr="00BC23C2" w:rsidRDefault="0041521A" w:rsidP="005865E1">
      <w:pPr>
        <w:spacing w:after="0"/>
        <w:ind w:left="720"/>
        <w:jc w:val="center"/>
        <w:rPr>
          <w:rFonts w:eastAsia="Arial Unicode MS"/>
          <w:bCs/>
          <w:sz w:val="20"/>
          <w:szCs w:val="20"/>
        </w:rPr>
      </w:pPr>
    </w:p>
    <w:p w14:paraId="4AE97519" w14:textId="77777777" w:rsidR="0041521A" w:rsidRPr="00BC23C2" w:rsidRDefault="0041521A" w:rsidP="005865E1">
      <w:pPr>
        <w:spacing w:after="0"/>
        <w:jc w:val="center"/>
        <w:rPr>
          <w:rFonts w:eastAsia="Arial Unicode MS"/>
          <w:bCs/>
          <w:sz w:val="20"/>
          <w:szCs w:val="20"/>
        </w:rPr>
      </w:pPr>
      <w:r w:rsidRPr="00BC23C2">
        <w:rPr>
          <w:rFonts w:eastAsia="Arial Unicode MS"/>
          <w:bCs/>
          <w:noProof/>
          <w:sz w:val="20"/>
          <w:szCs w:val="20"/>
        </w:rPr>
        <w:drawing>
          <wp:inline distT="0" distB="0" distL="0" distR="0" wp14:anchorId="566C22D7" wp14:editId="0D818247">
            <wp:extent cx="1981200" cy="14859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82532" cy="1486899"/>
                    </a:xfrm>
                    <a:prstGeom prst="rect">
                      <a:avLst/>
                    </a:prstGeom>
                    <a:noFill/>
                    <a:ln>
                      <a:noFill/>
                    </a:ln>
                  </pic:spPr>
                </pic:pic>
              </a:graphicData>
            </a:graphic>
          </wp:inline>
        </w:drawing>
      </w:r>
      <w:r w:rsidRPr="00BC23C2">
        <w:rPr>
          <w:rFonts w:eastAsia="Arial Unicode MS"/>
          <w:bCs/>
          <w:noProof/>
          <w:sz w:val="20"/>
          <w:szCs w:val="20"/>
        </w:rPr>
        <w:drawing>
          <wp:inline distT="0" distB="0" distL="0" distR="0" wp14:anchorId="3C6F8E0C" wp14:editId="1EA93B4D">
            <wp:extent cx="1930400" cy="14478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930589" cy="1447942"/>
                    </a:xfrm>
                    <a:prstGeom prst="rect">
                      <a:avLst/>
                    </a:prstGeom>
                    <a:noFill/>
                    <a:ln>
                      <a:noFill/>
                    </a:ln>
                  </pic:spPr>
                </pic:pic>
              </a:graphicData>
            </a:graphic>
          </wp:inline>
        </w:drawing>
      </w:r>
    </w:p>
    <w:p w14:paraId="793E2E00" w14:textId="77777777" w:rsidR="0041521A" w:rsidRPr="00BC23C2" w:rsidRDefault="0041521A" w:rsidP="005865E1">
      <w:pPr>
        <w:spacing w:after="0"/>
        <w:ind w:left="720"/>
        <w:jc w:val="center"/>
        <w:rPr>
          <w:sz w:val="20"/>
          <w:szCs w:val="20"/>
        </w:rPr>
      </w:pPr>
      <w:r w:rsidRPr="00BC23C2">
        <w:rPr>
          <w:rFonts w:eastAsia="Arial Unicode MS"/>
          <w:b/>
          <w:sz w:val="20"/>
          <w:szCs w:val="20"/>
        </w:rPr>
        <w:t>Fuente:</w:t>
      </w:r>
      <w:r w:rsidRPr="00BC23C2">
        <w:rPr>
          <w:rFonts w:eastAsia="Arial Unicode MS"/>
          <w:bCs/>
          <w:sz w:val="20"/>
          <w:szCs w:val="20"/>
        </w:rPr>
        <w:t xml:space="preserve"> </w:t>
      </w:r>
      <w:r w:rsidRPr="00BC23C2">
        <w:rPr>
          <w:sz w:val="20"/>
          <w:szCs w:val="20"/>
        </w:rPr>
        <w:t>Subdirección de Gestión Cultural y Artística – SCRD</w:t>
      </w:r>
    </w:p>
    <w:p w14:paraId="6177A1BF" w14:textId="77777777" w:rsidR="007F6636" w:rsidRPr="00BC23C2" w:rsidRDefault="007F6636" w:rsidP="005865E1">
      <w:pPr>
        <w:widowControl w:val="0"/>
        <w:suppressAutoHyphens/>
        <w:spacing w:after="0" w:line="240" w:lineRule="auto"/>
        <w:jc w:val="left"/>
        <w:rPr>
          <w:b/>
          <w:bCs/>
          <w:sz w:val="20"/>
          <w:szCs w:val="20"/>
        </w:rPr>
      </w:pPr>
    </w:p>
    <w:p w14:paraId="4584FE05" w14:textId="77777777" w:rsidR="007F6636" w:rsidRPr="00BC23C2" w:rsidRDefault="007F6636" w:rsidP="007F6636">
      <w:pPr>
        <w:rPr>
          <w:sz w:val="20"/>
          <w:szCs w:val="20"/>
        </w:rPr>
      </w:pPr>
      <w:r w:rsidRPr="00BC23C2">
        <w:rPr>
          <w:b/>
          <w:sz w:val="20"/>
          <w:szCs w:val="20"/>
        </w:rPr>
        <w:t>Celebración del Día del Arte Urbano:</w:t>
      </w:r>
      <w:r w:rsidRPr="00BC23C2">
        <w:rPr>
          <w:sz w:val="20"/>
          <w:szCs w:val="20"/>
        </w:rPr>
        <w:t xml:space="preserve"> durante esta vigencia se lanzó la beca “Celebración del Día del Arte Urbano 2021”, dirigida a artistas y agrupaciones de Bogotá, quienes pueden participar en las siguientes categorías: i) Nuevos talentos; ii) Artistas con experiencia; iii) Valoración de entornos artísticos. Con un total de $73.500.000, distribuidos en 9 estímulos, esta convocatoria busca fomentar la creación de intervenciones artísticas que contribuyan a la reactivación de la ciudad, promoviendo la articulación de espacios de encuentro, el fortalecimiento del tejido social y el reconocimiento del otro. La convocatoria cierra el 12 de julio y los ganadores se darán a conocer el 31 de agosto de 2021, Día del Arte Urbano.</w:t>
      </w:r>
    </w:p>
    <w:p w14:paraId="1A11D34B" w14:textId="77777777" w:rsidR="00BC23C2" w:rsidRDefault="00BC23C2" w:rsidP="005865E1">
      <w:pPr>
        <w:widowControl w:val="0"/>
        <w:suppressAutoHyphens/>
        <w:spacing w:after="0" w:line="240" w:lineRule="auto"/>
        <w:jc w:val="left"/>
        <w:rPr>
          <w:b/>
          <w:bCs/>
          <w:sz w:val="20"/>
          <w:szCs w:val="20"/>
        </w:rPr>
      </w:pPr>
    </w:p>
    <w:p w14:paraId="38E3B70B" w14:textId="77777777" w:rsidR="0041521A" w:rsidRPr="00BC23C2" w:rsidRDefault="0041521A" w:rsidP="005865E1">
      <w:pPr>
        <w:widowControl w:val="0"/>
        <w:suppressAutoHyphens/>
        <w:spacing w:after="0" w:line="240" w:lineRule="auto"/>
        <w:jc w:val="left"/>
        <w:rPr>
          <w:b/>
          <w:bCs/>
          <w:sz w:val="20"/>
          <w:szCs w:val="20"/>
        </w:rPr>
      </w:pPr>
      <w:r w:rsidRPr="00BC23C2">
        <w:rPr>
          <w:b/>
          <w:bCs/>
          <w:sz w:val="20"/>
          <w:szCs w:val="20"/>
        </w:rPr>
        <w:lastRenderedPageBreak/>
        <w:t>COMUNICACIÓN</w:t>
      </w:r>
    </w:p>
    <w:p w14:paraId="12F1EFD3" w14:textId="77777777" w:rsidR="007F6636" w:rsidRPr="00BC23C2" w:rsidRDefault="007F6636" w:rsidP="007F6636">
      <w:pPr>
        <w:spacing w:after="0"/>
        <w:rPr>
          <w:sz w:val="20"/>
          <w:szCs w:val="20"/>
        </w:rPr>
      </w:pPr>
    </w:p>
    <w:p w14:paraId="668A286C" w14:textId="77777777" w:rsidR="0041521A" w:rsidRPr="00BC23C2" w:rsidRDefault="007F6636" w:rsidP="007F6636">
      <w:pPr>
        <w:rPr>
          <w:sz w:val="20"/>
          <w:szCs w:val="20"/>
        </w:rPr>
      </w:pPr>
      <w:r w:rsidRPr="00BC23C2">
        <w:rPr>
          <w:sz w:val="20"/>
          <w:szCs w:val="20"/>
        </w:rPr>
        <w:t>Los principales hechos a nivel de comunicaciones en esta vigencia se relacionan con el Taller Virtual “Autonomía desde el Autorretrato” y el lanzamiento de la beca “Celebración del Día del Arte Urbano 2021”. Para cada uno de estos eventos se desarrolló una estrategia de comunicaciones que se detalla en el numeral 4.14., del presente informe (Hechos comunicacionales para mostrar el avance del proyecto y el beneficio que se brinda a la ciudad).</w:t>
      </w:r>
    </w:p>
    <w:p w14:paraId="5D3DAEF8" w14:textId="77777777" w:rsidR="0041521A" w:rsidRPr="00BC23C2" w:rsidRDefault="0041521A" w:rsidP="005865E1">
      <w:pPr>
        <w:pStyle w:val="Sinespaciado"/>
        <w:ind w:left="720"/>
        <w:jc w:val="center"/>
        <w:rPr>
          <w:sz w:val="20"/>
          <w:szCs w:val="20"/>
        </w:rPr>
      </w:pPr>
    </w:p>
    <w:p w14:paraId="226E43FA" w14:textId="77777777" w:rsidR="0041521A" w:rsidRPr="00BC23C2" w:rsidRDefault="0041521A" w:rsidP="005865E1">
      <w:pPr>
        <w:widowControl w:val="0"/>
        <w:suppressAutoHyphens/>
        <w:spacing w:after="0" w:line="240" w:lineRule="auto"/>
        <w:jc w:val="left"/>
        <w:rPr>
          <w:b/>
          <w:bCs/>
          <w:sz w:val="20"/>
          <w:szCs w:val="20"/>
        </w:rPr>
      </w:pPr>
      <w:r w:rsidRPr="00BC23C2">
        <w:rPr>
          <w:b/>
          <w:bCs/>
          <w:sz w:val="20"/>
          <w:szCs w:val="20"/>
        </w:rPr>
        <w:t>REGULACIÓN</w:t>
      </w:r>
    </w:p>
    <w:p w14:paraId="7B32862A" w14:textId="77777777" w:rsidR="0041521A" w:rsidRPr="00BC23C2" w:rsidRDefault="0041521A" w:rsidP="005865E1">
      <w:pPr>
        <w:spacing w:after="0"/>
        <w:ind w:left="142"/>
        <w:rPr>
          <w:sz w:val="20"/>
          <w:szCs w:val="20"/>
        </w:rPr>
      </w:pPr>
    </w:p>
    <w:p w14:paraId="5C51E9E0" w14:textId="77777777" w:rsidR="0041521A" w:rsidRPr="00BC23C2" w:rsidRDefault="0041521A" w:rsidP="00F912D5">
      <w:pPr>
        <w:pStyle w:val="Sinespaciado"/>
        <w:numPr>
          <w:ilvl w:val="0"/>
          <w:numId w:val="2"/>
        </w:numPr>
        <w:ind w:left="142" w:hanging="142"/>
        <w:jc w:val="both"/>
        <w:rPr>
          <w:rFonts w:eastAsia="Arial Unicode MS"/>
          <w:bCs/>
          <w:sz w:val="20"/>
          <w:szCs w:val="20"/>
        </w:rPr>
      </w:pPr>
      <w:r w:rsidRPr="00BC23C2">
        <w:rPr>
          <w:rFonts w:eastAsia="Arial Unicode MS"/>
          <w:b/>
          <w:sz w:val="20"/>
          <w:szCs w:val="20"/>
        </w:rPr>
        <w:t>Modificación de los Decretos 075 de 2013 y 529 de 2015</w:t>
      </w:r>
      <w:r w:rsidRPr="00BC23C2">
        <w:rPr>
          <w:sz w:val="20"/>
          <w:szCs w:val="20"/>
        </w:rPr>
        <w:t xml:space="preserve">: </w:t>
      </w:r>
      <w:r w:rsidR="007F6636" w:rsidRPr="00BC23C2">
        <w:rPr>
          <w:rFonts w:eastAsia="Arial Unicode MS"/>
          <w:bCs/>
          <w:sz w:val="20"/>
          <w:szCs w:val="20"/>
        </w:rPr>
        <w:t>durante esta vigencia se realizaron 3 reuniones entre la SCRD, el IDARTES y el IDPAC para definir la ruta para la modificación de los Decretos 075 de 2013 y 529 de 2015. El IDPAC elaboró la propuesta metodológica para este fin. Los resultados que se obtengan del proceso permitirán identificar fortalezas, debilidades y vacíos normativos, que serán la base para la construcción del nuevo decreto. Por lo anterior, en el mes de mayo de 2021 se envió un Formulario de Google a 12 entidades distritales con injerencia en el tema de Arte Urbano Responsable (miembros e invitados permanentes del CPRG), con el fin de evaluar la normativa vigente y recolectar información primaria. Esta información se sistematizará y presentará en la próxima sesión ordinaria del CPRG, convocada para julio de 2021.</w:t>
      </w:r>
    </w:p>
    <w:p w14:paraId="4D861083" w14:textId="77777777" w:rsidR="0041521A" w:rsidRPr="00BC23C2" w:rsidRDefault="0041521A" w:rsidP="005865E1">
      <w:pPr>
        <w:pStyle w:val="Sinespaciado"/>
        <w:ind w:left="720"/>
        <w:jc w:val="both"/>
        <w:rPr>
          <w:rFonts w:eastAsia="Arial Unicode MS"/>
          <w:bCs/>
          <w:sz w:val="20"/>
          <w:szCs w:val="20"/>
        </w:rPr>
      </w:pPr>
    </w:p>
    <w:p w14:paraId="2B345F23" w14:textId="77777777" w:rsidR="0041521A" w:rsidRPr="00BC23C2" w:rsidRDefault="0041521A" w:rsidP="00F912D5">
      <w:pPr>
        <w:pStyle w:val="Sinespaciado"/>
        <w:numPr>
          <w:ilvl w:val="0"/>
          <w:numId w:val="2"/>
        </w:numPr>
        <w:ind w:left="142" w:hanging="142"/>
        <w:jc w:val="both"/>
        <w:rPr>
          <w:sz w:val="20"/>
          <w:szCs w:val="20"/>
        </w:rPr>
      </w:pPr>
      <w:r w:rsidRPr="00BC23C2">
        <w:rPr>
          <w:rFonts w:eastAsia="Arial Unicode MS"/>
          <w:b/>
          <w:sz w:val="20"/>
          <w:szCs w:val="20"/>
        </w:rPr>
        <w:t>Nuevo decreto para regular las intervenciones artísticas de corta permanencia en el espacio público</w:t>
      </w:r>
      <w:r w:rsidRPr="00BC23C2">
        <w:rPr>
          <w:sz w:val="20"/>
          <w:szCs w:val="20"/>
        </w:rPr>
        <w:t xml:space="preserve">: </w:t>
      </w:r>
      <w:r w:rsidR="007F6636" w:rsidRPr="00BC23C2">
        <w:rPr>
          <w:rFonts w:eastAsia="Arial Unicode MS"/>
          <w:bCs/>
          <w:sz w:val="20"/>
          <w:szCs w:val="20"/>
        </w:rPr>
        <w:t>en esta vigencia se realizó la sexta mesa de trabajo interinstitucional, en la cual se delimitaron los tipos de intervenciones artísticas que harán parte de esta nueva normativa y se ajustaron sus definiciones. Adicionalmente se precisó el nombre del nuevo decreto con el fin de incluirlo en la agenda regulatoria de la Dirección de Arte, Cultura y Patrimonio enviada a la Secretaría Jurídica Distrital, para la vigencia 2021.</w:t>
      </w:r>
    </w:p>
    <w:p w14:paraId="13328AA0" w14:textId="77777777" w:rsidR="0041521A" w:rsidRPr="00BC23C2" w:rsidRDefault="0041521A" w:rsidP="005865E1">
      <w:pPr>
        <w:pStyle w:val="Prrafodelista"/>
        <w:spacing w:after="0"/>
        <w:rPr>
          <w:sz w:val="20"/>
          <w:szCs w:val="20"/>
        </w:rPr>
      </w:pPr>
    </w:p>
    <w:p w14:paraId="14FCC57D" w14:textId="77777777" w:rsidR="0041521A" w:rsidRPr="00BC23C2" w:rsidRDefault="0041521A" w:rsidP="005865E1">
      <w:pPr>
        <w:pStyle w:val="Ttulo4"/>
        <w:spacing w:before="0"/>
        <w:rPr>
          <w:sz w:val="20"/>
          <w:szCs w:val="20"/>
        </w:rPr>
      </w:pPr>
      <w:bookmarkStart w:id="95" w:name="_Toc79606030"/>
      <w:r w:rsidRPr="00BC23C2">
        <w:rPr>
          <w:sz w:val="20"/>
          <w:szCs w:val="20"/>
        </w:rPr>
        <w:t>4.2 Retrasos y soluciones de la meta del proyecto</w:t>
      </w:r>
      <w:bookmarkEnd w:id="95"/>
      <w:r w:rsidRPr="00BC23C2">
        <w:rPr>
          <w:sz w:val="20"/>
          <w:szCs w:val="20"/>
        </w:rPr>
        <w:tab/>
      </w:r>
      <w:r w:rsidRPr="00BC23C2">
        <w:rPr>
          <w:sz w:val="20"/>
          <w:szCs w:val="20"/>
        </w:rPr>
        <w:tab/>
      </w:r>
      <w:r w:rsidRPr="00BC23C2">
        <w:rPr>
          <w:sz w:val="20"/>
          <w:szCs w:val="20"/>
        </w:rPr>
        <w:tab/>
      </w:r>
      <w:r w:rsidRPr="00BC23C2">
        <w:rPr>
          <w:sz w:val="20"/>
          <w:szCs w:val="20"/>
        </w:rPr>
        <w:tab/>
      </w:r>
      <w:r w:rsidRPr="00BC23C2">
        <w:rPr>
          <w:sz w:val="20"/>
          <w:szCs w:val="20"/>
        </w:rPr>
        <w:tab/>
      </w:r>
    </w:p>
    <w:p w14:paraId="40310A14" w14:textId="77777777" w:rsidR="0041521A" w:rsidRPr="00BC23C2" w:rsidRDefault="0041521A" w:rsidP="005865E1">
      <w:pPr>
        <w:spacing w:after="0"/>
        <w:rPr>
          <w:b/>
          <w:bCs/>
          <w:sz w:val="20"/>
          <w:szCs w:val="20"/>
          <w:u w:val="single"/>
        </w:rPr>
      </w:pPr>
    </w:p>
    <w:p w14:paraId="345C678D" w14:textId="77777777" w:rsidR="0041521A" w:rsidRPr="00BC23C2" w:rsidRDefault="0041521A" w:rsidP="005865E1">
      <w:pPr>
        <w:spacing w:after="0"/>
        <w:rPr>
          <w:rFonts w:eastAsia="Tahoma"/>
          <w:sz w:val="20"/>
          <w:szCs w:val="20"/>
          <w:lang w:eastAsia="es-ES" w:bidi="es-ES"/>
        </w:rPr>
      </w:pPr>
      <w:r w:rsidRPr="00BC23C2">
        <w:rPr>
          <w:sz w:val="20"/>
          <w:szCs w:val="20"/>
        </w:rPr>
        <w:t>No se han presentado retrasos durante la vigencia</w:t>
      </w:r>
      <w:r w:rsidRPr="00BC23C2">
        <w:rPr>
          <w:rFonts w:eastAsia="Tahoma"/>
          <w:sz w:val="20"/>
          <w:szCs w:val="20"/>
          <w:lang w:eastAsia="es-ES" w:bidi="es-ES"/>
        </w:rPr>
        <w:t xml:space="preserve">. </w:t>
      </w:r>
    </w:p>
    <w:p w14:paraId="57FD4E3C" w14:textId="77777777" w:rsidR="004850B4" w:rsidRPr="00BC23C2" w:rsidRDefault="004850B4" w:rsidP="00130B07">
      <w:pPr>
        <w:spacing w:after="0"/>
        <w:rPr>
          <w:sz w:val="20"/>
          <w:szCs w:val="20"/>
        </w:rPr>
      </w:pPr>
    </w:p>
    <w:p w14:paraId="2BAF2E9D" w14:textId="77777777" w:rsidR="00134F25" w:rsidRPr="00BC23C2" w:rsidRDefault="00134F25" w:rsidP="00134F25">
      <w:pPr>
        <w:pStyle w:val="Ttulo4"/>
        <w:rPr>
          <w:sz w:val="20"/>
          <w:szCs w:val="20"/>
        </w:rPr>
      </w:pPr>
      <w:bookmarkStart w:id="96" w:name="_Toc79606031"/>
      <w:r w:rsidRPr="00BC23C2">
        <w:rPr>
          <w:sz w:val="20"/>
          <w:szCs w:val="20"/>
        </w:rPr>
        <w:t>4.3 Gestión sectorial e intersectorial adelantada para la ejecución de actividades asociadas a la meta del proyecto</w:t>
      </w:r>
      <w:bookmarkEnd w:id="96"/>
    </w:p>
    <w:p w14:paraId="7A9BF634" w14:textId="77777777" w:rsidR="0041521A" w:rsidRPr="00BC23C2" w:rsidRDefault="0041521A" w:rsidP="005865E1">
      <w:pPr>
        <w:spacing w:after="0"/>
        <w:rPr>
          <w:b/>
          <w:bCs/>
          <w:sz w:val="20"/>
          <w:szCs w:val="20"/>
          <w:u w:val="single"/>
        </w:rPr>
      </w:pPr>
    </w:p>
    <w:tbl>
      <w:tblPr>
        <w:tblW w:w="9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60"/>
        <w:gridCol w:w="2410"/>
        <w:gridCol w:w="4720"/>
      </w:tblGrid>
      <w:tr w:rsidR="00134F25" w:rsidRPr="00BC23C2" w14:paraId="6595229F" w14:textId="77777777" w:rsidTr="00134F25">
        <w:trPr>
          <w:trHeight w:val="255"/>
        </w:trPr>
        <w:tc>
          <w:tcPr>
            <w:tcW w:w="2660" w:type="dxa"/>
            <w:shd w:val="clear" w:color="auto" w:fill="BFBFBF"/>
            <w:vAlign w:val="center"/>
          </w:tcPr>
          <w:p w14:paraId="4C41196F" w14:textId="77777777" w:rsidR="00134F25" w:rsidRPr="00BC23C2" w:rsidRDefault="00134F25" w:rsidP="00BC23C2">
            <w:pPr>
              <w:spacing w:after="0"/>
              <w:jc w:val="center"/>
              <w:rPr>
                <w:b/>
                <w:sz w:val="16"/>
                <w:szCs w:val="16"/>
                <w:lang w:val="es-ES" w:eastAsia="zh-CN"/>
              </w:rPr>
            </w:pPr>
            <w:r w:rsidRPr="00BC23C2">
              <w:rPr>
                <w:b/>
                <w:sz w:val="16"/>
                <w:szCs w:val="16"/>
                <w:lang w:val="es-ES" w:eastAsia="zh-CN"/>
              </w:rPr>
              <w:t>Entidad</w:t>
            </w:r>
          </w:p>
        </w:tc>
        <w:tc>
          <w:tcPr>
            <w:tcW w:w="2410" w:type="dxa"/>
            <w:shd w:val="clear" w:color="auto" w:fill="BFBFBF"/>
            <w:vAlign w:val="center"/>
          </w:tcPr>
          <w:p w14:paraId="78798A91" w14:textId="77777777" w:rsidR="00134F25" w:rsidRPr="00BC23C2" w:rsidRDefault="00134F25" w:rsidP="00BC23C2">
            <w:pPr>
              <w:spacing w:after="0"/>
              <w:jc w:val="center"/>
              <w:rPr>
                <w:b/>
                <w:sz w:val="16"/>
                <w:szCs w:val="16"/>
                <w:lang w:val="es-ES" w:eastAsia="zh-CN"/>
              </w:rPr>
            </w:pPr>
            <w:r w:rsidRPr="00BC23C2">
              <w:rPr>
                <w:b/>
                <w:sz w:val="16"/>
                <w:szCs w:val="16"/>
                <w:lang w:val="es-ES" w:eastAsia="zh-CN"/>
              </w:rPr>
              <w:t>Actividad</w:t>
            </w:r>
          </w:p>
        </w:tc>
        <w:tc>
          <w:tcPr>
            <w:tcW w:w="4720" w:type="dxa"/>
            <w:shd w:val="clear" w:color="auto" w:fill="BFBFBF"/>
            <w:vAlign w:val="center"/>
          </w:tcPr>
          <w:p w14:paraId="69C5D54F" w14:textId="77777777" w:rsidR="00134F25" w:rsidRPr="00BC23C2" w:rsidRDefault="00134F25" w:rsidP="00BC23C2">
            <w:pPr>
              <w:spacing w:after="0"/>
              <w:jc w:val="center"/>
              <w:rPr>
                <w:b/>
                <w:sz w:val="16"/>
                <w:szCs w:val="16"/>
                <w:lang w:val="es-ES" w:eastAsia="zh-CN"/>
              </w:rPr>
            </w:pPr>
            <w:r w:rsidRPr="00BC23C2">
              <w:rPr>
                <w:b/>
                <w:sz w:val="16"/>
                <w:szCs w:val="16"/>
                <w:lang w:val="es-ES" w:eastAsia="zh-CN"/>
              </w:rPr>
              <w:t>Resultados</w:t>
            </w:r>
          </w:p>
        </w:tc>
      </w:tr>
      <w:tr w:rsidR="00134F25" w:rsidRPr="004266B7" w14:paraId="68CF01F0" w14:textId="77777777" w:rsidTr="00134F25">
        <w:trPr>
          <w:trHeight w:val="1406"/>
        </w:trPr>
        <w:tc>
          <w:tcPr>
            <w:tcW w:w="2660" w:type="dxa"/>
            <w:vAlign w:val="center"/>
          </w:tcPr>
          <w:p w14:paraId="255E0F52" w14:textId="77777777" w:rsidR="00134F25" w:rsidRPr="004266B7" w:rsidRDefault="00134F25" w:rsidP="00BC23C2">
            <w:pPr>
              <w:spacing w:after="0"/>
              <w:rPr>
                <w:sz w:val="16"/>
                <w:szCs w:val="16"/>
                <w:lang w:val="es-ES" w:eastAsia="zh-CN"/>
              </w:rPr>
            </w:pPr>
            <w:r w:rsidRPr="004266B7">
              <w:rPr>
                <w:sz w:val="16"/>
                <w:szCs w:val="16"/>
                <w:lang w:val="es-ES" w:eastAsia="zh-CN"/>
              </w:rPr>
              <w:t>Instituto Distrital de las Artes -IDARTES-</w:t>
            </w:r>
          </w:p>
          <w:p w14:paraId="247E834C" w14:textId="77777777" w:rsidR="00134F25" w:rsidRPr="004266B7" w:rsidRDefault="00134F25" w:rsidP="00BC23C2">
            <w:pPr>
              <w:spacing w:after="0"/>
              <w:rPr>
                <w:sz w:val="16"/>
                <w:szCs w:val="16"/>
                <w:lang w:val="es-ES" w:eastAsia="zh-CN"/>
              </w:rPr>
            </w:pPr>
            <w:r w:rsidRPr="004266B7">
              <w:rPr>
                <w:sz w:val="16"/>
                <w:szCs w:val="16"/>
                <w:lang w:val="es-ES" w:eastAsia="zh-CN"/>
              </w:rPr>
              <w:t xml:space="preserve">Secretaría de Gobierno y las demás que hacen parte del Comité, más el representante de los artistas David Suárez y su suplente. </w:t>
            </w:r>
          </w:p>
        </w:tc>
        <w:tc>
          <w:tcPr>
            <w:tcW w:w="2410" w:type="dxa"/>
            <w:vAlign w:val="center"/>
          </w:tcPr>
          <w:p w14:paraId="247FD187" w14:textId="77777777" w:rsidR="00134F25" w:rsidRPr="004266B7" w:rsidRDefault="00134F25" w:rsidP="00BC23C2">
            <w:pPr>
              <w:spacing w:after="0"/>
              <w:rPr>
                <w:sz w:val="16"/>
                <w:szCs w:val="16"/>
                <w:lang w:val="es-ES" w:eastAsia="zh-CN"/>
              </w:rPr>
            </w:pPr>
            <w:r w:rsidRPr="004266B7">
              <w:rPr>
                <w:sz w:val="16"/>
                <w:szCs w:val="16"/>
                <w:lang w:val="es-ES" w:eastAsia="zh-CN"/>
              </w:rPr>
              <w:t>Comité para la Práctica Responsable del Grafiti</w:t>
            </w:r>
          </w:p>
        </w:tc>
        <w:tc>
          <w:tcPr>
            <w:tcW w:w="4720" w:type="dxa"/>
            <w:vAlign w:val="center"/>
          </w:tcPr>
          <w:p w14:paraId="5695F67E" w14:textId="77777777" w:rsidR="00134F25" w:rsidRPr="004266B7" w:rsidRDefault="00134F25" w:rsidP="00BC23C2">
            <w:pPr>
              <w:spacing w:after="0"/>
              <w:rPr>
                <w:sz w:val="16"/>
                <w:szCs w:val="16"/>
                <w:lang w:val="es-ES" w:eastAsia="zh-CN"/>
              </w:rPr>
            </w:pPr>
            <w:r w:rsidRPr="004266B7">
              <w:rPr>
                <w:sz w:val="16"/>
                <w:szCs w:val="16"/>
                <w:lang w:val="es-ES" w:eastAsia="zh-CN"/>
              </w:rPr>
              <w:t>Diseño de la metodología e implementación de la misma para realizar la modificación de los Decretos 075 de 2013 y 529 de 2015.</w:t>
            </w:r>
          </w:p>
          <w:p w14:paraId="521E206E" w14:textId="77777777" w:rsidR="00134F25" w:rsidRPr="004266B7" w:rsidRDefault="00134F25" w:rsidP="00BC23C2">
            <w:pPr>
              <w:spacing w:after="0"/>
              <w:rPr>
                <w:sz w:val="16"/>
                <w:szCs w:val="16"/>
                <w:lang w:val="es-ES" w:eastAsia="zh-CN"/>
              </w:rPr>
            </w:pPr>
            <w:r w:rsidRPr="004266B7">
              <w:rPr>
                <w:sz w:val="16"/>
                <w:szCs w:val="16"/>
                <w:lang w:val="es-ES" w:eastAsia="zh-CN"/>
              </w:rPr>
              <w:t xml:space="preserve">Socialización de proyectos adelantados por el público y el privado que tienen injerencia en la ciudad. </w:t>
            </w:r>
          </w:p>
        </w:tc>
      </w:tr>
      <w:tr w:rsidR="00134F25" w:rsidRPr="004266B7" w14:paraId="0018BFD8" w14:textId="77777777" w:rsidTr="00134F25">
        <w:trPr>
          <w:trHeight w:val="550"/>
        </w:trPr>
        <w:tc>
          <w:tcPr>
            <w:tcW w:w="2660" w:type="dxa"/>
            <w:vAlign w:val="center"/>
          </w:tcPr>
          <w:p w14:paraId="688A3631" w14:textId="77777777" w:rsidR="00134F25" w:rsidRPr="004266B7" w:rsidRDefault="00134F25" w:rsidP="00BC23C2">
            <w:pPr>
              <w:spacing w:after="0"/>
              <w:rPr>
                <w:sz w:val="16"/>
                <w:szCs w:val="16"/>
                <w:lang w:val="es-ES" w:eastAsia="zh-CN"/>
              </w:rPr>
            </w:pPr>
            <w:r w:rsidRPr="004266B7">
              <w:rPr>
                <w:sz w:val="16"/>
                <w:szCs w:val="16"/>
                <w:lang w:val="es-ES" w:eastAsia="zh-CN"/>
              </w:rPr>
              <w:t>Mesa Distrital de Grafiti</w:t>
            </w:r>
          </w:p>
        </w:tc>
        <w:tc>
          <w:tcPr>
            <w:tcW w:w="2410" w:type="dxa"/>
            <w:vAlign w:val="center"/>
          </w:tcPr>
          <w:p w14:paraId="194DE61F" w14:textId="77777777" w:rsidR="00134F25" w:rsidRPr="004266B7" w:rsidRDefault="00134F25" w:rsidP="00BC23C2">
            <w:pPr>
              <w:spacing w:after="0"/>
              <w:rPr>
                <w:sz w:val="16"/>
                <w:szCs w:val="16"/>
                <w:lang w:val="es-ES" w:eastAsia="zh-CN"/>
              </w:rPr>
            </w:pPr>
            <w:r w:rsidRPr="004266B7">
              <w:rPr>
                <w:sz w:val="16"/>
                <w:szCs w:val="16"/>
                <w:lang w:val="es-ES" w:eastAsia="zh-CN"/>
              </w:rPr>
              <w:t>Mesa Distrital de Grafiti</w:t>
            </w:r>
          </w:p>
        </w:tc>
        <w:tc>
          <w:tcPr>
            <w:tcW w:w="4720" w:type="dxa"/>
            <w:vAlign w:val="center"/>
          </w:tcPr>
          <w:p w14:paraId="5C81F173" w14:textId="77777777" w:rsidR="00134F25" w:rsidRPr="004266B7" w:rsidRDefault="00134F25" w:rsidP="00BC23C2">
            <w:pPr>
              <w:spacing w:after="0"/>
              <w:rPr>
                <w:sz w:val="16"/>
                <w:szCs w:val="16"/>
                <w:lang w:val="es-ES" w:eastAsia="zh-CN"/>
              </w:rPr>
            </w:pPr>
            <w:r w:rsidRPr="004266B7">
              <w:rPr>
                <w:sz w:val="16"/>
                <w:szCs w:val="16"/>
                <w:lang w:val="es-ES" w:eastAsia="zh-CN"/>
              </w:rPr>
              <w:t>Socialización de la beca “Celebración del Día del Arte Urbano 2021”</w:t>
            </w:r>
          </w:p>
        </w:tc>
      </w:tr>
    </w:tbl>
    <w:p w14:paraId="508466A2" w14:textId="77777777" w:rsidR="0041521A" w:rsidRDefault="0041521A" w:rsidP="005865E1">
      <w:pPr>
        <w:spacing w:after="0"/>
        <w:rPr>
          <w:rFonts w:eastAsia="Tahoma"/>
          <w:lang w:eastAsia="es-ES" w:bidi="es-ES"/>
        </w:rPr>
      </w:pPr>
      <w:r w:rsidRPr="003253CB">
        <w:rPr>
          <w:rFonts w:eastAsia="Tahoma"/>
          <w:lang w:eastAsia="es-ES" w:bidi="es-ES"/>
        </w:rPr>
        <w:t xml:space="preserve">  </w:t>
      </w:r>
    </w:p>
    <w:p w14:paraId="0262324B" w14:textId="77777777" w:rsidR="00134F25" w:rsidRPr="00BC23C2" w:rsidRDefault="00134F25" w:rsidP="00134F25">
      <w:pPr>
        <w:pStyle w:val="Ttulo4"/>
        <w:rPr>
          <w:rFonts w:eastAsia="DejaVu Sans"/>
          <w:sz w:val="20"/>
          <w:szCs w:val="20"/>
          <w:lang w:val="es-ES" w:eastAsia="zh-CN"/>
        </w:rPr>
      </w:pPr>
      <w:bookmarkStart w:id="97" w:name="_Toc79606032"/>
      <w:r w:rsidRPr="00BC23C2">
        <w:rPr>
          <w:rFonts w:eastAsia="DejaVu Sans"/>
          <w:sz w:val="20"/>
          <w:szCs w:val="20"/>
          <w:lang w:val="es-ES" w:eastAsia="zh-CN"/>
        </w:rPr>
        <w:t>4.4 Relación del proyecto con las políticas públicas poblacionales y sectoriales</w:t>
      </w:r>
      <w:bookmarkEnd w:id="97"/>
    </w:p>
    <w:p w14:paraId="0C301568" w14:textId="77777777" w:rsidR="0041521A" w:rsidRPr="00BC23C2" w:rsidRDefault="0041521A" w:rsidP="005865E1">
      <w:pPr>
        <w:spacing w:after="0"/>
        <w:rPr>
          <w:b/>
          <w:bCs/>
          <w:sz w:val="20"/>
          <w:szCs w:val="20"/>
          <w:lang w:val="es-ES"/>
        </w:rPr>
      </w:pPr>
    </w:p>
    <w:p w14:paraId="2BB1E611" w14:textId="77777777" w:rsidR="00134F25" w:rsidRPr="00BC23C2" w:rsidRDefault="00134F25" w:rsidP="00134F25">
      <w:pPr>
        <w:spacing w:after="0"/>
        <w:rPr>
          <w:rFonts w:eastAsia="Times New Roman"/>
          <w:sz w:val="20"/>
          <w:szCs w:val="20"/>
          <w:lang w:eastAsia="es-ES" w:bidi="es-ES"/>
        </w:rPr>
      </w:pPr>
      <w:r w:rsidRPr="00BC23C2">
        <w:rPr>
          <w:rFonts w:eastAsia="Times New Roman"/>
          <w:sz w:val="20"/>
          <w:szCs w:val="20"/>
          <w:lang w:eastAsia="es-ES" w:bidi="es-ES"/>
        </w:rPr>
        <w:t xml:space="preserve">El proyecto se relaciona directamente con la Política Pública Distrital de Espacio Público donde aporta acciones desde la Estrategia de Arte Urbano Responsable, en la que debe reportar durante el cuatrienio 10 intervenciones culturales y artísticas en espacios públicos de la ciudad, lo que se </w:t>
      </w:r>
      <w:r w:rsidRPr="00BC23C2">
        <w:rPr>
          <w:rFonts w:eastAsia="Times New Roman"/>
          <w:sz w:val="20"/>
          <w:szCs w:val="20"/>
          <w:lang w:eastAsia="es-ES" w:bidi="es-ES"/>
        </w:rPr>
        <w:lastRenderedPageBreak/>
        <w:t>realiza a través de acciones como la Celebración del Día del Arte Urbano, festivales de grafiti y otras prácticas, que en concordancia con el PDD, promueven escenarios de igualdad en los que se fomenta la inclusión social a través del arte, ya que al tratarse de prácticas en el espacio público, se generan procesos integrales que relacionan a la comunidad, aportando al disfrute de sus derechos culturales.</w:t>
      </w:r>
    </w:p>
    <w:p w14:paraId="62D3D5E2" w14:textId="77777777" w:rsidR="00134F25" w:rsidRPr="00BC23C2" w:rsidRDefault="00134F25" w:rsidP="00134F25">
      <w:pPr>
        <w:spacing w:after="0"/>
        <w:rPr>
          <w:rFonts w:eastAsia="Times New Roman"/>
          <w:sz w:val="20"/>
          <w:szCs w:val="20"/>
          <w:lang w:eastAsia="es-ES" w:bidi="es-ES"/>
        </w:rPr>
      </w:pPr>
    </w:p>
    <w:p w14:paraId="73C12723" w14:textId="77777777" w:rsidR="0041521A" w:rsidRPr="00BC23C2" w:rsidRDefault="00134F25" w:rsidP="00134F25">
      <w:pPr>
        <w:spacing w:after="0"/>
        <w:rPr>
          <w:rFonts w:eastAsia="Times New Roman"/>
          <w:sz w:val="20"/>
          <w:szCs w:val="20"/>
          <w:lang w:eastAsia="es-ES" w:bidi="es-ES"/>
        </w:rPr>
      </w:pPr>
      <w:r w:rsidRPr="00BC23C2">
        <w:rPr>
          <w:rFonts w:eastAsia="Times New Roman"/>
          <w:sz w:val="20"/>
          <w:szCs w:val="20"/>
          <w:lang w:eastAsia="es-ES" w:bidi="es-ES"/>
        </w:rPr>
        <w:t>Por otro lado, es importante resaltar que el proyecto no contempla un enfoque poblacional teniendo en cuenta que de acuerdo al objetivo establecido para esta meta y las acciones que determinan el cumplimiento de la misma, estos procesos van dirigidos a la ciudadanía en general, sin ningún tipo de enfoque poblacional específico, ya que se desarrollan en el espacio público, que es un lugar común a todos los habitantes de la ciudad.</w:t>
      </w:r>
    </w:p>
    <w:p w14:paraId="54075EC0" w14:textId="77777777" w:rsidR="007F1570" w:rsidRPr="00BC23C2" w:rsidRDefault="007F1570" w:rsidP="005865E1">
      <w:pPr>
        <w:spacing w:after="0"/>
        <w:rPr>
          <w:rFonts w:eastAsia="Times New Roman"/>
          <w:sz w:val="20"/>
          <w:szCs w:val="20"/>
          <w:lang w:eastAsia="es-ES" w:bidi="es-ES"/>
        </w:rPr>
      </w:pPr>
    </w:p>
    <w:p w14:paraId="39CAE177" w14:textId="77777777" w:rsidR="00134F25" w:rsidRPr="00BC23C2" w:rsidRDefault="00134F25" w:rsidP="00134F25">
      <w:pPr>
        <w:pStyle w:val="Ttulo4"/>
        <w:spacing w:before="0"/>
        <w:ind w:hanging="2"/>
        <w:rPr>
          <w:sz w:val="20"/>
          <w:szCs w:val="20"/>
        </w:rPr>
      </w:pPr>
      <w:bookmarkStart w:id="98" w:name="_Toc79606033"/>
      <w:r w:rsidRPr="00BC23C2">
        <w:rPr>
          <w:sz w:val="20"/>
          <w:szCs w:val="20"/>
        </w:rPr>
        <w:t>4.5 Gestión Territorial del Proyecto</w:t>
      </w:r>
      <w:bookmarkEnd w:id="98"/>
      <w:r w:rsidRPr="00BC23C2">
        <w:rPr>
          <w:sz w:val="20"/>
          <w:szCs w:val="20"/>
        </w:rPr>
        <w:tab/>
      </w:r>
      <w:r w:rsidRPr="00BC23C2">
        <w:rPr>
          <w:sz w:val="20"/>
          <w:szCs w:val="20"/>
        </w:rPr>
        <w:tab/>
      </w:r>
      <w:r w:rsidRPr="00BC23C2">
        <w:rPr>
          <w:sz w:val="20"/>
          <w:szCs w:val="20"/>
        </w:rPr>
        <w:tab/>
      </w:r>
      <w:r w:rsidRPr="00BC23C2">
        <w:rPr>
          <w:sz w:val="20"/>
          <w:szCs w:val="20"/>
        </w:rPr>
        <w:tab/>
      </w:r>
      <w:r w:rsidRPr="00BC23C2">
        <w:rPr>
          <w:sz w:val="20"/>
          <w:szCs w:val="20"/>
        </w:rPr>
        <w:tab/>
      </w:r>
      <w:r w:rsidRPr="00BC23C2">
        <w:rPr>
          <w:sz w:val="20"/>
          <w:szCs w:val="20"/>
        </w:rPr>
        <w:tab/>
      </w:r>
      <w:r w:rsidRPr="00BC23C2">
        <w:rPr>
          <w:sz w:val="20"/>
          <w:szCs w:val="20"/>
        </w:rPr>
        <w:tab/>
      </w:r>
    </w:p>
    <w:p w14:paraId="3738536B" w14:textId="77777777" w:rsidR="0041521A" w:rsidRPr="00BC23C2" w:rsidRDefault="0041521A" w:rsidP="00130B07">
      <w:pPr>
        <w:spacing w:after="0"/>
        <w:rPr>
          <w:sz w:val="20"/>
          <w:szCs w:val="20"/>
          <w:lang w:eastAsia="es-ES" w:bidi="es-ES"/>
        </w:rPr>
      </w:pPr>
    </w:p>
    <w:p w14:paraId="06E50AC3" w14:textId="77777777" w:rsidR="0041521A" w:rsidRPr="00BC23C2" w:rsidRDefault="0041521A" w:rsidP="005865E1">
      <w:pPr>
        <w:spacing w:after="0"/>
        <w:rPr>
          <w:rFonts w:eastAsia="Times New Roman"/>
          <w:sz w:val="20"/>
          <w:szCs w:val="20"/>
          <w:lang w:eastAsia="es-ES" w:bidi="es-ES"/>
        </w:rPr>
      </w:pPr>
      <w:r w:rsidRPr="00BC23C2">
        <w:rPr>
          <w:rFonts w:eastAsia="Times New Roman"/>
          <w:sz w:val="20"/>
          <w:szCs w:val="20"/>
          <w:lang w:eastAsia="es-ES" w:bidi="es-ES"/>
        </w:rPr>
        <w:t xml:space="preserve">A raíz de la emergencia sanitaria que actualmente vive la ciudad, no ha sido posible realizar acciones en territorio, sin embargo, se espera que para el segundo semestre del año las actividades que actualmente se diseñan para el cumplimiento de esta meta, puedan realizarse en diversos espacios públicos de la ciudad y con comunidades de todas las localidades de Bogotá. </w:t>
      </w:r>
    </w:p>
    <w:p w14:paraId="1BDA9AFB" w14:textId="77777777" w:rsidR="00134F25" w:rsidRPr="00BC23C2" w:rsidRDefault="00134F25" w:rsidP="005865E1">
      <w:pPr>
        <w:spacing w:after="0"/>
        <w:rPr>
          <w:rFonts w:eastAsia="Times New Roman"/>
          <w:sz w:val="20"/>
          <w:szCs w:val="20"/>
          <w:lang w:eastAsia="es-ES" w:bidi="es-ES"/>
        </w:rPr>
      </w:pPr>
    </w:p>
    <w:p w14:paraId="2C78553E" w14:textId="77777777" w:rsidR="00134F25" w:rsidRPr="00BC23C2" w:rsidRDefault="00134F25" w:rsidP="00134F25">
      <w:pPr>
        <w:pStyle w:val="Ttulo4"/>
        <w:spacing w:before="0"/>
        <w:ind w:hanging="2"/>
        <w:rPr>
          <w:sz w:val="20"/>
          <w:szCs w:val="20"/>
        </w:rPr>
      </w:pPr>
      <w:bookmarkStart w:id="99" w:name="_Toc79606034"/>
      <w:r w:rsidRPr="00BC23C2">
        <w:rPr>
          <w:sz w:val="20"/>
          <w:szCs w:val="20"/>
        </w:rPr>
        <w:t>4.6 Beneficios de ciudad</w:t>
      </w:r>
      <w:bookmarkEnd w:id="99"/>
      <w:r w:rsidRPr="00BC23C2">
        <w:rPr>
          <w:sz w:val="20"/>
          <w:szCs w:val="20"/>
        </w:rPr>
        <w:tab/>
      </w:r>
      <w:r w:rsidRPr="00BC23C2">
        <w:rPr>
          <w:sz w:val="20"/>
          <w:szCs w:val="20"/>
        </w:rPr>
        <w:tab/>
      </w:r>
      <w:r w:rsidRPr="00BC23C2">
        <w:rPr>
          <w:sz w:val="20"/>
          <w:szCs w:val="20"/>
        </w:rPr>
        <w:tab/>
      </w:r>
      <w:r w:rsidRPr="00BC23C2">
        <w:rPr>
          <w:sz w:val="20"/>
          <w:szCs w:val="20"/>
        </w:rPr>
        <w:tab/>
      </w:r>
      <w:r w:rsidRPr="00BC23C2">
        <w:rPr>
          <w:sz w:val="20"/>
          <w:szCs w:val="20"/>
        </w:rPr>
        <w:tab/>
      </w:r>
      <w:r w:rsidRPr="00BC23C2">
        <w:rPr>
          <w:sz w:val="20"/>
          <w:szCs w:val="20"/>
        </w:rPr>
        <w:tab/>
      </w:r>
      <w:r w:rsidRPr="00BC23C2">
        <w:rPr>
          <w:sz w:val="20"/>
          <w:szCs w:val="20"/>
        </w:rPr>
        <w:tab/>
      </w:r>
      <w:r w:rsidRPr="00BC23C2">
        <w:rPr>
          <w:sz w:val="20"/>
          <w:szCs w:val="20"/>
        </w:rPr>
        <w:tab/>
      </w:r>
      <w:r w:rsidRPr="00BC23C2">
        <w:rPr>
          <w:sz w:val="20"/>
          <w:szCs w:val="20"/>
        </w:rPr>
        <w:tab/>
      </w:r>
    </w:p>
    <w:p w14:paraId="1F6AFEFF" w14:textId="77777777" w:rsidR="00134F25" w:rsidRPr="00BC23C2" w:rsidRDefault="00134F25" w:rsidP="005865E1">
      <w:pPr>
        <w:spacing w:after="0"/>
        <w:rPr>
          <w:rFonts w:eastAsia="Times New Roman"/>
          <w:sz w:val="20"/>
          <w:szCs w:val="20"/>
          <w:lang w:eastAsia="es-ES" w:bidi="es-ES"/>
        </w:rPr>
      </w:pPr>
    </w:p>
    <w:p w14:paraId="66C53D73" w14:textId="77777777" w:rsidR="00134F25" w:rsidRPr="00BC23C2" w:rsidRDefault="00134F25" w:rsidP="00134F25">
      <w:pPr>
        <w:spacing w:after="0"/>
        <w:rPr>
          <w:rFonts w:eastAsia="Times New Roman"/>
          <w:sz w:val="20"/>
          <w:szCs w:val="20"/>
          <w:lang w:eastAsia="es-ES" w:bidi="es-ES"/>
        </w:rPr>
      </w:pPr>
      <w:r w:rsidRPr="00BC23C2">
        <w:rPr>
          <w:rFonts w:eastAsia="Times New Roman"/>
          <w:sz w:val="20"/>
          <w:szCs w:val="20"/>
          <w:lang w:eastAsia="es-ES" w:bidi="es-ES"/>
        </w:rPr>
        <w:t xml:space="preserve">El arte en espacio público facilita las condiciones de interacción entre ciudadanos y artistas, así mismo permite resignificar entornos, embellecer espacios, aumentar la percepción de seguridad y la apropiación ciudadana de lo público, y promover la convivencia. Eventos de esta naturaleza permiten fortalecer los procesos de cultura ciudadana y de construcción de comunidad, lo que se ha podido evidenciar en las actividades adelantadas desde la virtualidad, pues dada la nueva realidad se hace necesario que artistas y ciudadanía exploren ese nuevo espacio común y entre todos se descubran nuevas formas de interacción. </w:t>
      </w:r>
    </w:p>
    <w:p w14:paraId="37D34330" w14:textId="77777777" w:rsidR="00134F25" w:rsidRPr="00BC23C2" w:rsidRDefault="00134F25" w:rsidP="00134F25">
      <w:pPr>
        <w:spacing w:after="0"/>
        <w:rPr>
          <w:rFonts w:eastAsia="Times New Roman"/>
          <w:sz w:val="20"/>
          <w:szCs w:val="20"/>
          <w:lang w:eastAsia="es-ES" w:bidi="es-ES"/>
        </w:rPr>
      </w:pPr>
    </w:p>
    <w:p w14:paraId="3EC55D2F" w14:textId="77777777" w:rsidR="00134F25" w:rsidRPr="00BC23C2" w:rsidRDefault="00134F25" w:rsidP="00134F25">
      <w:pPr>
        <w:spacing w:after="0"/>
        <w:rPr>
          <w:rFonts w:eastAsia="Times New Roman"/>
          <w:sz w:val="20"/>
          <w:szCs w:val="20"/>
          <w:lang w:eastAsia="es-ES" w:bidi="es-ES"/>
        </w:rPr>
      </w:pPr>
      <w:r w:rsidRPr="00BC23C2">
        <w:rPr>
          <w:rFonts w:eastAsia="Times New Roman"/>
          <w:sz w:val="20"/>
          <w:szCs w:val="20"/>
          <w:lang w:eastAsia="es-ES" w:bidi="es-ES"/>
        </w:rPr>
        <w:t xml:space="preserve">De igual forma ocurre con los eventos en espacio público, en los que las intervenciones artísticas estarán mediadas por acciones participativas a través de las cuales se vinculará a la ciudadanía desde distintas perspectivas. Este vínculo se fortalecerá a través de una gestión integral, que como resultante presentará eventos de alto impacto, con los que se busca que la ciudad tenga un espacio público más amigable y resignificado para la ciudadanía.  </w:t>
      </w:r>
    </w:p>
    <w:p w14:paraId="34949843" w14:textId="77777777" w:rsidR="00134F25" w:rsidRPr="00BC23C2" w:rsidRDefault="00134F25" w:rsidP="00134F25">
      <w:pPr>
        <w:pStyle w:val="Ttulo4"/>
        <w:rPr>
          <w:sz w:val="20"/>
          <w:szCs w:val="20"/>
        </w:rPr>
      </w:pPr>
      <w:bookmarkStart w:id="100" w:name="_Toc79606035"/>
      <w:r w:rsidRPr="00BC23C2">
        <w:rPr>
          <w:sz w:val="20"/>
          <w:szCs w:val="20"/>
        </w:rPr>
        <w:t>4.7 Hechos comunicacionales para mostrar el avance del proyecto y el beneficio que se brinda a la ciudad</w:t>
      </w:r>
      <w:bookmarkEnd w:id="100"/>
    </w:p>
    <w:p w14:paraId="43A2010E" w14:textId="77777777" w:rsidR="00134F25" w:rsidRPr="00BC23C2" w:rsidRDefault="00134F25" w:rsidP="005865E1">
      <w:pPr>
        <w:spacing w:after="0"/>
        <w:rPr>
          <w:rFonts w:eastAsia="Times New Roman"/>
          <w:sz w:val="20"/>
          <w:szCs w:val="20"/>
          <w:lang w:eastAsia="es-ES" w:bidi="es-ES"/>
        </w:rPr>
      </w:pPr>
    </w:p>
    <w:p w14:paraId="390F5133" w14:textId="77777777" w:rsidR="00134F25" w:rsidRPr="00BC23C2" w:rsidRDefault="00134F25" w:rsidP="00134F25">
      <w:pPr>
        <w:rPr>
          <w:sz w:val="20"/>
          <w:szCs w:val="20"/>
          <w:lang w:val="es-ES" w:eastAsia="zh-CN"/>
        </w:rPr>
      </w:pPr>
      <w:r w:rsidRPr="00BC23C2">
        <w:rPr>
          <w:b/>
          <w:sz w:val="20"/>
          <w:szCs w:val="20"/>
          <w:lang w:val="es-ES" w:eastAsia="zh-CN"/>
        </w:rPr>
        <w:t>Taller virtual “Autonomía desde el autorretrato</w:t>
      </w:r>
      <w:r w:rsidRPr="00BC23C2">
        <w:rPr>
          <w:sz w:val="20"/>
          <w:szCs w:val="20"/>
          <w:lang w:val="es-ES" w:eastAsia="zh-CN"/>
        </w:rPr>
        <w:t xml:space="preserve">”: como parte de la estrategia de comunicaciones, en primera instancia se realizaron barridos telefónicos con bases de datos de mujeres lideresas y artistas, suministradas por la Secretaría de la Mujer </w:t>
      </w:r>
      <w:r w:rsidRPr="00BC23C2">
        <w:rPr>
          <w:rFonts w:eastAsia="DejaVu Sans"/>
          <w:sz w:val="20"/>
          <w:szCs w:val="20"/>
          <w:lang w:val="es-ES" w:eastAsia="zh-CN"/>
        </w:rPr>
        <w:t>a</w:t>
      </w:r>
      <w:r w:rsidRPr="00BC23C2">
        <w:rPr>
          <w:sz w:val="20"/>
          <w:szCs w:val="20"/>
          <w:lang w:val="es-ES" w:eastAsia="zh-CN"/>
        </w:rPr>
        <w:t xml:space="preserve"> la SCRD, en estas llamadas se hacía una invitación directa a las mujeres interesadas en participar de la actividad. </w:t>
      </w:r>
    </w:p>
    <w:p w14:paraId="1BAAE693" w14:textId="77777777" w:rsidR="00134F25" w:rsidRPr="00BC23C2" w:rsidRDefault="00134F25" w:rsidP="00134F25">
      <w:pPr>
        <w:rPr>
          <w:position w:val="-1"/>
          <w:sz w:val="20"/>
          <w:szCs w:val="20"/>
          <w:lang w:val="es-ES" w:eastAsia="zh-CN"/>
        </w:rPr>
      </w:pPr>
      <w:r w:rsidRPr="00BC23C2">
        <w:rPr>
          <w:position w:val="-1"/>
          <w:sz w:val="20"/>
          <w:szCs w:val="20"/>
          <w:lang w:val="es-ES" w:eastAsia="zh-CN"/>
        </w:rPr>
        <w:t xml:space="preserve">Durante la actividad y posterior a su desarrollo se realizaron varias acciones de difusión en redes sociales, en las que se reconoce la importancia de este tipo de actividades para las mujeres bogotanas y del arte como un medio para generar espacios de reflexión, sobre temas de importancia para las ciudadanas. </w:t>
      </w:r>
    </w:p>
    <w:p w14:paraId="065C4F1A" w14:textId="77777777" w:rsidR="00134F25" w:rsidRPr="00BC23C2" w:rsidRDefault="00FF7B9C" w:rsidP="00BC23C2">
      <w:pPr>
        <w:spacing w:after="0"/>
        <w:rPr>
          <w:rFonts w:eastAsia="Arial Unicode MS"/>
          <w:bCs/>
          <w:color w:val="0000FF"/>
          <w:position w:val="-1"/>
          <w:sz w:val="20"/>
          <w:szCs w:val="20"/>
          <w:u w:val="single"/>
          <w:lang w:val="es-ES" w:eastAsia="zh-CN"/>
        </w:rPr>
      </w:pPr>
      <w:hyperlink r:id="rId109">
        <w:r w:rsidR="00134F25" w:rsidRPr="00BC23C2">
          <w:rPr>
            <w:rFonts w:eastAsia="Arial Unicode MS"/>
            <w:bCs/>
            <w:color w:val="0000FF"/>
            <w:position w:val="-1"/>
            <w:sz w:val="20"/>
            <w:szCs w:val="20"/>
            <w:u w:val="single"/>
            <w:lang w:val="es-ES" w:eastAsia="zh-CN"/>
          </w:rPr>
          <w:t>https://www.youtube.com/watch?v=1dJ7LW3yiw0</w:t>
        </w:r>
      </w:hyperlink>
    </w:p>
    <w:p w14:paraId="1E5346AE" w14:textId="77777777" w:rsidR="00134F25" w:rsidRPr="00BC23C2" w:rsidRDefault="00FF7B9C" w:rsidP="00BC23C2">
      <w:pPr>
        <w:spacing w:after="0"/>
        <w:rPr>
          <w:rFonts w:eastAsia="Arial Unicode MS"/>
          <w:bCs/>
          <w:color w:val="0000FF"/>
          <w:position w:val="-1"/>
          <w:sz w:val="20"/>
          <w:szCs w:val="20"/>
          <w:u w:val="single"/>
          <w:lang w:val="es-ES" w:eastAsia="zh-CN"/>
        </w:rPr>
      </w:pPr>
      <w:hyperlink r:id="rId110">
        <w:r w:rsidR="00134F25" w:rsidRPr="00BC23C2">
          <w:rPr>
            <w:rFonts w:eastAsia="Arial Unicode MS"/>
            <w:bCs/>
            <w:color w:val="0000FF"/>
            <w:position w:val="-1"/>
            <w:sz w:val="20"/>
            <w:szCs w:val="20"/>
            <w:u w:val="single"/>
            <w:lang w:val="es-ES" w:eastAsia="zh-CN"/>
          </w:rPr>
          <w:t>https://twitter.com/culturaenbta/status/1353089372300603392?s=24</w:t>
        </w:r>
      </w:hyperlink>
    </w:p>
    <w:p w14:paraId="7BCB3775" w14:textId="77777777" w:rsidR="00134F25" w:rsidRDefault="00FF7B9C" w:rsidP="00BC23C2">
      <w:pPr>
        <w:spacing w:after="0"/>
        <w:rPr>
          <w:rFonts w:eastAsia="Arial Unicode MS"/>
          <w:bCs/>
          <w:color w:val="0000FF"/>
          <w:position w:val="-1"/>
          <w:sz w:val="20"/>
          <w:szCs w:val="20"/>
          <w:u w:val="single"/>
          <w:lang w:val="es-ES" w:eastAsia="zh-CN"/>
        </w:rPr>
      </w:pPr>
      <w:hyperlink r:id="rId111">
        <w:r w:rsidR="00134F25" w:rsidRPr="00BC23C2">
          <w:rPr>
            <w:rFonts w:eastAsia="Arial Unicode MS"/>
            <w:bCs/>
            <w:color w:val="0000FF"/>
            <w:position w:val="-1"/>
            <w:sz w:val="20"/>
            <w:szCs w:val="20"/>
            <w:u w:val="single"/>
            <w:lang w:val="es-ES" w:eastAsia="zh-CN"/>
          </w:rPr>
          <w:t>https://www.culturarecreacionydeporte.gov.co/es/territorial-y-participacion/video/taller-la-autonomia-desde-el-autorretrato-johgai</w:t>
        </w:r>
      </w:hyperlink>
    </w:p>
    <w:p w14:paraId="3E1B70D3" w14:textId="77777777" w:rsidR="00BC23C2" w:rsidRPr="00BC23C2" w:rsidRDefault="00BC23C2" w:rsidP="00BC23C2">
      <w:pPr>
        <w:spacing w:after="0"/>
        <w:rPr>
          <w:rFonts w:eastAsia="Arial Unicode MS"/>
          <w:bCs/>
          <w:color w:val="0000FF"/>
          <w:position w:val="-1"/>
          <w:sz w:val="20"/>
          <w:szCs w:val="20"/>
          <w:u w:val="single"/>
          <w:lang w:val="es-ES" w:eastAsia="zh-CN"/>
        </w:rPr>
      </w:pPr>
    </w:p>
    <w:p w14:paraId="3DC42917" w14:textId="77777777" w:rsidR="00134F25" w:rsidRPr="00BC23C2" w:rsidRDefault="00134F25" w:rsidP="00134F25">
      <w:pPr>
        <w:rPr>
          <w:rFonts w:eastAsia="DejaVu Sans"/>
          <w:position w:val="-1"/>
          <w:sz w:val="20"/>
          <w:szCs w:val="20"/>
          <w:lang w:val="es-ES" w:eastAsia="zh-CN"/>
        </w:rPr>
      </w:pPr>
      <w:r w:rsidRPr="00BC23C2">
        <w:rPr>
          <w:rFonts w:eastAsia="DejaVu Sans"/>
          <w:position w:val="-1"/>
          <w:sz w:val="20"/>
          <w:szCs w:val="20"/>
          <w:lang w:val="es-ES" w:eastAsia="zh-CN"/>
        </w:rPr>
        <w:t>Con el objetivo de reforzar la importancia del tema, con los resultados que se obtuvieron en los talleres virtuales, se realizaron 500 librillos de postales, con 13 de los mejores collages hechos por las participantes, los cuales serán distribuidos en diversos espacios culturales de la ciudad.</w:t>
      </w:r>
    </w:p>
    <w:p w14:paraId="29693A6A" w14:textId="77777777" w:rsidR="00134F25" w:rsidRPr="00BC23C2" w:rsidRDefault="00134F25" w:rsidP="00134F25">
      <w:pPr>
        <w:jc w:val="center"/>
        <w:rPr>
          <w:sz w:val="20"/>
          <w:szCs w:val="20"/>
          <w:lang w:val="es-ES" w:eastAsia="zh-CN"/>
        </w:rPr>
      </w:pPr>
      <w:r w:rsidRPr="00BC23C2">
        <w:rPr>
          <w:noProof/>
          <w:sz w:val="20"/>
          <w:szCs w:val="20"/>
          <w:lang w:val="es-ES" w:eastAsia="zh-CN"/>
        </w:rPr>
        <w:drawing>
          <wp:inline distT="0" distB="0" distL="0" distR="0" wp14:anchorId="5D54C3C0" wp14:editId="17E6813B">
            <wp:extent cx="2714625" cy="1695450"/>
            <wp:effectExtent l="0" t="0" r="9525" b="0"/>
            <wp:docPr id="165" name="Imagen 16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descr="Interfaz de usuario gráfica&#10;&#10;Descripción generada automáticamente"/>
                    <pic:cNvPicPr>
                      <a:picLocks noChangeAspect="1" noChangeArrowheads="1"/>
                    </pic:cNvPicPr>
                  </pic:nvPicPr>
                  <pic:blipFill>
                    <a:blip r:embed="rId112" cstate="print">
                      <a:extLst>
                        <a:ext uri="{28A0092B-C50C-407E-A947-70E740481C1C}">
                          <a14:useLocalDpi xmlns:a14="http://schemas.microsoft.com/office/drawing/2010/main" val="0"/>
                        </a:ext>
                      </a:extLst>
                    </a:blip>
                    <a:srcRect l="22243" t="27412" r="26968" b="15619"/>
                    <a:stretch>
                      <a:fillRect/>
                    </a:stretch>
                  </pic:blipFill>
                  <pic:spPr bwMode="auto">
                    <a:xfrm>
                      <a:off x="0" y="0"/>
                      <a:ext cx="2714625" cy="1695450"/>
                    </a:xfrm>
                    <a:prstGeom prst="rect">
                      <a:avLst/>
                    </a:prstGeom>
                    <a:noFill/>
                    <a:ln>
                      <a:noFill/>
                    </a:ln>
                  </pic:spPr>
                </pic:pic>
              </a:graphicData>
            </a:graphic>
          </wp:inline>
        </w:drawing>
      </w:r>
    </w:p>
    <w:p w14:paraId="44F2ACEE" w14:textId="77777777" w:rsidR="00134F25" w:rsidRPr="00BC23C2" w:rsidRDefault="00134F25" w:rsidP="00134F25">
      <w:pPr>
        <w:jc w:val="center"/>
        <w:rPr>
          <w:sz w:val="16"/>
          <w:szCs w:val="16"/>
          <w:lang w:val="es-ES" w:eastAsia="zh-CN"/>
        </w:rPr>
      </w:pPr>
      <w:r w:rsidRPr="00BC23C2">
        <w:rPr>
          <w:sz w:val="16"/>
          <w:szCs w:val="16"/>
          <w:lang w:val="es-ES" w:eastAsia="zh-CN"/>
        </w:rPr>
        <w:t>Portada librillo de postales. Fuente: Subdirección de Gestión Cultural y Artística - SCRD</w:t>
      </w:r>
    </w:p>
    <w:p w14:paraId="2CE0F7AF" w14:textId="77777777" w:rsidR="00134F25" w:rsidRPr="00BC23C2" w:rsidRDefault="00134F25" w:rsidP="00134F25">
      <w:pPr>
        <w:rPr>
          <w:sz w:val="20"/>
          <w:szCs w:val="20"/>
          <w:lang w:val="es-ES" w:eastAsia="zh-CN"/>
        </w:rPr>
      </w:pPr>
    </w:p>
    <w:p w14:paraId="4D8ACA84" w14:textId="77777777" w:rsidR="00134F25" w:rsidRPr="00BC23C2" w:rsidRDefault="00134F25" w:rsidP="00134F25">
      <w:pPr>
        <w:jc w:val="center"/>
        <w:rPr>
          <w:rFonts w:eastAsia="DejaVu Sans" w:cs="Arial"/>
          <w:kern w:val="1"/>
          <w:position w:val="-1"/>
          <w:sz w:val="20"/>
          <w:szCs w:val="20"/>
          <w:lang w:val="es-ES" w:eastAsia="zh-CN"/>
        </w:rPr>
      </w:pPr>
      <w:r w:rsidRPr="00BC23C2">
        <w:rPr>
          <w:rFonts w:eastAsia="DejaVu Sans" w:cs="Arial"/>
          <w:noProof/>
          <w:kern w:val="1"/>
          <w:position w:val="-1"/>
          <w:sz w:val="20"/>
          <w:szCs w:val="20"/>
          <w:lang w:val="es-ES" w:eastAsia="zh-CN"/>
        </w:rPr>
        <w:drawing>
          <wp:inline distT="0" distB="0" distL="0" distR="0" wp14:anchorId="00F87E2B" wp14:editId="580CE0E8">
            <wp:extent cx="3971925" cy="3419475"/>
            <wp:effectExtent l="0" t="0" r="9525" b="9525"/>
            <wp:docPr id="164" name="Imagen 164"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png" descr="Interfaz de usuario gráfica, Texto, Sitio web&#10;&#10;Descripción generada automáticamente"/>
                    <pic:cNvPicPr>
                      <a:picLocks noChangeAspect="1" noChangeArrowheads="1"/>
                    </pic:cNvPicPr>
                  </pic:nvPicPr>
                  <pic:blipFill>
                    <a:blip r:embed="rId113">
                      <a:extLst>
                        <a:ext uri="{28A0092B-C50C-407E-A947-70E740481C1C}">
                          <a14:useLocalDpi xmlns:a14="http://schemas.microsoft.com/office/drawing/2010/main" val="0"/>
                        </a:ext>
                      </a:extLst>
                    </a:blip>
                    <a:srcRect l="23653" t="9064" r="33115" b="24370"/>
                    <a:stretch>
                      <a:fillRect/>
                    </a:stretch>
                  </pic:blipFill>
                  <pic:spPr bwMode="auto">
                    <a:xfrm>
                      <a:off x="0" y="0"/>
                      <a:ext cx="3971925" cy="3419475"/>
                    </a:xfrm>
                    <a:prstGeom prst="rect">
                      <a:avLst/>
                    </a:prstGeom>
                    <a:noFill/>
                    <a:ln>
                      <a:noFill/>
                    </a:ln>
                  </pic:spPr>
                </pic:pic>
              </a:graphicData>
            </a:graphic>
          </wp:inline>
        </w:drawing>
      </w:r>
      <w:r w:rsidRPr="00BC23C2">
        <w:rPr>
          <w:rFonts w:eastAsia="DejaVu Sans" w:cs="Arial"/>
          <w:noProof/>
          <w:kern w:val="1"/>
          <w:position w:val="-1"/>
          <w:sz w:val="20"/>
          <w:szCs w:val="20"/>
          <w:lang w:val="es-ES" w:eastAsia="zh-CN"/>
        </w:rPr>
        <mc:AlternateContent>
          <mc:Choice Requires="wpg">
            <w:drawing>
              <wp:inline distT="0" distB="0" distL="0" distR="0" wp14:anchorId="011D0159" wp14:editId="50C962D6">
                <wp:extent cx="1150620" cy="3506470"/>
                <wp:effectExtent l="0" t="0" r="0" b="0"/>
                <wp:docPr id="166" name="Grupo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50620" cy="3506470"/>
                          <a:chOff x="4770690" y="2026765"/>
                          <a:chExt cx="1150620" cy="3506470"/>
                        </a:xfrm>
                      </wpg:grpSpPr>
                      <wpg:grpSp>
                        <wpg:cNvPr id="167" name="Grupo 1"/>
                        <wpg:cNvGrpSpPr/>
                        <wpg:grpSpPr>
                          <a:xfrm>
                            <a:off x="4770690" y="2026765"/>
                            <a:ext cx="1150620" cy="3506470"/>
                            <a:chOff x="4770690" y="2026765"/>
                            <a:chExt cx="1150620" cy="3506470"/>
                          </a:xfrm>
                        </wpg:grpSpPr>
                        <wps:wsp>
                          <wps:cNvPr id="168" name="Rectángulo 2"/>
                          <wps:cNvSpPr/>
                          <wps:spPr>
                            <a:xfrm>
                              <a:off x="4770690" y="2026765"/>
                              <a:ext cx="1150600" cy="3506450"/>
                            </a:xfrm>
                            <a:prstGeom prst="rect">
                              <a:avLst/>
                            </a:prstGeom>
                            <a:noFill/>
                            <a:ln>
                              <a:noFill/>
                            </a:ln>
                          </wps:spPr>
                          <wps:txbx>
                            <w:txbxContent>
                              <w:p w14:paraId="7C3D125E" w14:textId="77777777" w:rsidR="00766E13" w:rsidRDefault="00766E13" w:rsidP="00134F25">
                                <w:pPr>
                                  <w:spacing w:line="240" w:lineRule="auto"/>
                                  <w:ind w:hanging="2"/>
                                </w:pPr>
                              </w:p>
                            </w:txbxContent>
                          </wps:txbx>
                          <wps:bodyPr spcFirstLastPara="1" wrap="square" lIns="91425" tIns="91425" rIns="91425" bIns="91425" anchor="ctr" anchorCtr="0">
                            <a:noAutofit/>
                          </wps:bodyPr>
                        </wps:wsp>
                        <wpg:grpSp>
                          <wpg:cNvPr id="169" name="Grupo 3"/>
                          <wpg:cNvGrpSpPr/>
                          <wpg:grpSpPr>
                            <a:xfrm>
                              <a:off x="4770690" y="2026765"/>
                              <a:ext cx="1150620" cy="3506470"/>
                              <a:chOff x="8493" y="7438"/>
                              <a:chExt cx="1812" cy="5522"/>
                            </a:xfrm>
                          </wpg:grpSpPr>
                          <wps:wsp>
                            <wps:cNvPr id="170" name="Rectángulo 4"/>
                            <wps:cNvSpPr/>
                            <wps:spPr>
                              <a:xfrm>
                                <a:off x="8493" y="7438"/>
                                <a:ext cx="1800" cy="5500"/>
                              </a:xfrm>
                              <a:prstGeom prst="rect">
                                <a:avLst/>
                              </a:prstGeom>
                              <a:noFill/>
                              <a:ln>
                                <a:noFill/>
                              </a:ln>
                            </wps:spPr>
                            <wps:txbx>
                              <w:txbxContent>
                                <w:p w14:paraId="0644F2F8" w14:textId="77777777" w:rsidR="00766E13" w:rsidRDefault="00766E13" w:rsidP="00134F25">
                                  <w:pPr>
                                    <w:spacing w:line="240" w:lineRule="auto"/>
                                    <w:ind w:hanging="2"/>
                                  </w:pPr>
                                </w:p>
                              </w:txbxContent>
                            </wps:txbx>
                            <wps:bodyPr spcFirstLastPara="1" wrap="square" lIns="91425" tIns="91425" rIns="91425" bIns="91425" anchor="ctr" anchorCtr="0">
                              <a:noAutofit/>
                            </wps:bodyPr>
                          </wps:wsp>
                          <pic:pic xmlns:pic="http://schemas.openxmlformats.org/drawingml/2006/picture">
                            <pic:nvPicPr>
                              <pic:cNvPr id="171" name="Shape 6"/>
                              <pic:cNvPicPr preferRelativeResize="0"/>
                            </pic:nvPicPr>
                            <pic:blipFill rotWithShape="1">
                              <a:blip r:embed="rId114">
                                <a:alphaModFix/>
                              </a:blip>
                              <a:srcRect l="32150" t="15945" r="30823" b="11759"/>
                              <a:stretch/>
                            </pic:blipFill>
                            <pic:spPr>
                              <a:xfrm>
                                <a:off x="8517" y="7438"/>
                                <a:ext cx="1788" cy="1962"/>
                              </a:xfrm>
                              <a:prstGeom prst="rect">
                                <a:avLst/>
                              </a:prstGeom>
                              <a:noFill/>
                              <a:ln>
                                <a:noFill/>
                              </a:ln>
                            </pic:spPr>
                          </pic:pic>
                          <pic:pic xmlns:pic="http://schemas.openxmlformats.org/drawingml/2006/picture">
                            <pic:nvPicPr>
                              <pic:cNvPr id="172" name="Shape 7"/>
                              <pic:cNvPicPr preferRelativeResize="0"/>
                            </pic:nvPicPr>
                            <pic:blipFill rotWithShape="1">
                              <a:blip r:embed="rId115">
                                <a:alphaModFix/>
                              </a:blip>
                              <a:srcRect l="32040" t="14911" r="32702" b="16633"/>
                              <a:stretch/>
                            </pic:blipFill>
                            <pic:spPr>
                              <a:xfrm>
                                <a:off x="8493" y="9212"/>
                                <a:ext cx="1727" cy="1869"/>
                              </a:xfrm>
                              <a:prstGeom prst="rect">
                                <a:avLst/>
                              </a:prstGeom>
                              <a:noFill/>
                              <a:ln>
                                <a:noFill/>
                              </a:ln>
                            </pic:spPr>
                          </pic:pic>
                          <pic:pic xmlns:pic="http://schemas.openxmlformats.org/drawingml/2006/picture">
                            <pic:nvPicPr>
                              <pic:cNvPr id="173" name="Shape 8"/>
                              <pic:cNvPicPr preferRelativeResize="0"/>
                            </pic:nvPicPr>
                            <pic:blipFill rotWithShape="1">
                              <a:blip r:embed="rId116">
                                <a:alphaModFix/>
                              </a:blip>
                              <a:srcRect l="36578" t="18110" r="35942" b="23376"/>
                              <a:stretch/>
                            </pic:blipFill>
                            <pic:spPr>
                              <a:xfrm>
                                <a:off x="8538" y="10981"/>
                                <a:ext cx="1677" cy="1979"/>
                              </a:xfrm>
                              <a:prstGeom prst="rect">
                                <a:avLst/>
                              </a:prstGeom>
                              <a:noFill/>
                              <a:ln>
                                <a:noFill/>
                              </a:ln>
                            </pic:spPr>
                          </pic:pic>
                        </wpg:grpSp>
                      </wpg:grpSp>
                    </wpg:wgp>
                  </a:graphicData>
                </a:graphic>
              </wp:inline>
            </w:drawing>
          </mc:Choice>
          <mc:Fallback>
            <w:pict>
              <v:group w14:anchorId="011D0159" id="Grupo 166" o:spid="_x0000_s1030" style="width:90.6pt;height:276.1pt;mso-position-horizontal-relative:char;mso-position-vertical-relative:line" coordorigin="47706,20267" coordsize="11506,350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">
                <v:group id="Grupo 1" o:spid="_x0000_s1031" style="position:absolute;left:47706;top:20267;width:11507;height:35065" coordorigin="47706,20267" coordsize="11506,35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">
                  <v:rect id="Rectángulo 2" o:spid="_x0000_s1032" style="position:absolute;left:47706;top:20267;width:11506;height:350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" filled="f" stroked="f">
                    <v:textbox inset="2.53958mm,2.53958mm,2.53958mm,2.53958mm">
                      <w:txbxContent>
                        <w:p w14:paraId="7C3D125E" w14:textId="77777777" w:rsidR="00766E13" w:rsidRDefault="00766E13" w:rsidP="00134F25">
                          <w:pPr>
                            <w:spacing w:line="240" w:lineRule="auto"/>
                            <w:ind w:hanging="2"/>
                          </w:pPr>
                        </w:p>
                      </w:txbxContent>
                    </v:textbox>
                  </v:rect>
                  <v:group id="Grupo 3" o:spid="_x0000_s1033" style="position:absolute;left:47706;top:20267;width:11507;height:35065" coordorigin="8493,7438" coordsize="1812,5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">
                    <v:rect id="Rectángulo 4" o:spid="_x0000_s1034" style="position:absolute;left:8493;top:7438;width:1800;height:55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" filled="f" stroked="f">
                      <v:textbox inset="2.53958mm,2.53958mm,2.53958mm,2.53958mm">
                        <w:txbxContent>
                          <w:p w14:paraId="0644F2F8" w14:textId="77777777" w:rsidR="00766E13" w:rsidRDefault="00766E13" w:rsidP="00134F25">
                            <w:pPr>
                              <w:spacing w:line="240" w:lineRule="auto"/>
                              <w:ind w:hanging="2"/>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6" o:spid="_x0000_s1035" type="#_x0000_t75" style="position:absolute;left:8517;top:7438;width:1788;height:196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">
                      <v:imagedata r:id="rId117" o:title="" croptop="10450f" cropbottom="7706f" cropleft="21070f" cropright="20200f"/>
                    </v:shape>
                    <v:shape id="Shape 7" o:spid="_x0000_s1036" type="#_x0000_t75" style="position:absolute;left:8493;top:9212;width:1727;height:186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">
                      <v:imagedata r:id="rId118" o:title="" croptop="9772f" cropbottom="10901f" cropleft="20998f" cropright="21432f"/>
                    </v:shape>
                    <v:shape id="Shape 8" o:spid="_x0000_s1037" type="#_x0000_t75" style="position:absolute;left:8538;top:10981;width:1677;height:197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">
                      <v:imagedata r:id="rId119" o:title="" croptop="11869f" cropbottom="15320f" cropleft="23972f" cropright="23555f"/>
                    </v:shape>
                  </v:group>
                </v:group>
                <w10:anchorlock/>
              </v:group>
            </w:pict>
          </mc:Fallback>
        </mc:AlternateContent>
      </w:r>
    </w:p>
    <w:p w14:paraId="608810E7" w14:textId="77777777" w:rsidR="00134F25" w:rsidRPr="00BC23C2" w:rsidRDefault="00134F25" w:rsidP="00134F25">
      <w:pPr>
        <w:jc w:val="center"/>
        <w:rPr>
          <w:rFonts w:eastAsia="DejaVu Sans" w:cs="Arial"/>
          <w:kern w:val="1"/>
          <w:position w:val="-1"/>
          <w:sz w:val="20"/>
          <w:szCs w:val="20"/>
          <w:lang w:val="es-ES" w:eastAsia="zh-CN"/>
        </w:rPr>
      </w:pPr>
      <w:r w:rsidRPr="00BC23C2">
        <w:rPr>
          <w:rFonts w:eastAsia="DejaVu Sans" w:cs="Arial"/>
          <w:b/>
          <w:kern w:val="1"/>
          <w:position w:val="-1"/>
          <w:sz w:val="20"/>
          <w:szCs w:val="20"/>
          <w:lang w:val="es-ES" w:eastAsia="zh-CN"/>
        </w:rPr>
        <w:t>Fuente:</w:t>
      </w:r>
      <w:r w:rsidRPr="00BC23C2">
        <w:rPr>
          <w:rFonts w:eastAsia="DejaVu Sans" w:cs="Arial"/>
          <w:kern w:val="1"/>
          <w:position w:val="-1"/>
          <w:sz w:val="20"/>
          <w:szCs w:val="20"/>
          <w:lang w:val="es-ES" w:eastAsia="zh-CN"/>
        </w:rPr>
        <w:t xml:space="preserve"> </w:t>
      </w:r>
      <w:hyperlink r:id="rId120">
        <w:r w:rsidRPr="00BC23C2">
          <w:rPr>
            <w:rFonts w:eastAsia="DejaVu Sans" w:cs="Arial"/>
            <w:kern w:val="1"/>
            <w:position w:val="-1"/>
            <w:sz w:val="20"/>
            <w:szCs w:val="20"/>
            <w:u w:val="single"/>
            <w:lang w:val="es-ES" w:eastAsia="zh-CN"/>
          </w:rPr>
          <w:t>https://twitter.com/culturaenbta/status/1353089372300603392?s=24</w:t>
        </w:r>
      </w:hyperlink>
      <w:r w:rsidRPr="00BC23C2">
        <w:rPr>
          <w:rFonts w:eastAsia="DejaVu Sans" w:cs="Arial"/>
          <w:kern w:val="1"/>
          <w:position w:val="-1"/>
          <w:sz w:val="20"/>
          <w:szCs w:val="20"/>
          <w:lang w:val="es-ES" w:eastAsia="zh-CN"/>
        </w:rPr>
        <w:t xml:space="preserve"> (</w:t>
      </w:r>
      <w:r w:rsidRPr="00BC23C2">
        <w:rPr>
          <w:rFonts w:eastAsia="DejaVu Sans" w:cs="Arial"/>
          <w:i/>
          <w:kern w:val="1"/>
          <w:position w:val="-1"/>
          <w:sz w:val="20"/>
          <w:szCs w:val="20"/>
          <w:lang w:val="es-ES" w:eastAsia="zh-CN"/>
        </w:rPr>
        <w:t>izq</w:t>
      </w:r>
      <w:r w:rsidRPr="00BC23C2">
        <w:rPr>
          <w:rFonts w:eastAsia="DejaVu Sans" w:cs="Arial"/>
          <w:kern w:val="1"/>
          <w:position w:val="-1"/>
          <w:sz w:val="20"/>
          <w:szCs w:val="20"/>
          <w:lang w:val="es-ES" w:eastAsia="zh-CN"/>
        </w:rPr>
        <w:t>) - Subdirección de Gestión Cultural y Artística – SCRD (</w:t>
      </w:r>
      <w:r w:rsidRPr="00BC23C2">
        <w:rPr>
          <w:rFonts w:eastAsia="DejaVu Sans" w:cs="Arial"/>
          <w:i/>
          <w:kern w:val="1"/>
          <w:position w:val="-1"/>
          <w:sz w:val="20"/>
          <w:szCs w:val="20"/>
          <w:lang w:val="es-ES" w:eastAsia="zh-CN"/>
        </w:rPr>
        <w:t>der</w:t>
      </w:r>
      <w:r w:rsidRPr="00BC23C2">
        <w:rPr>
          <w:rFonts w:eastAsia="DejaVu Sans" w:cs="Arial"/>
          <w:kern w:val="1"/>
          <w:position w:val="-1"/>
          <w:sz w:val="20"/>
          <w:szCs w:val="20"/>
          <w:lang w:val="es-ES" w:eastAsia="zh-CN"/>
        </w:rPr>
        <w:t>)</w:t>
      </w:r>
    </w:p>
    <w:p w14:paraId="5EFD5DC9" w14:textId="77777777" w:rsidR="00134F25" w:rsidRPr="00BC23C2" w:rsidRDefault="00134F25" w:rsidP="00134F25">
      <w:pPr>
        <w:rPr>
          <w:sz w:val="20"/>
          <w:szCs w:val="20"/>
          <w:u w:val="single"/>
          <w:lang w:val="es-ES" w:eastAsia="zh-CN"/>
        </w:rPr>
      </w:pPr>
      <w:r w:rsidRPr="00BC23C2">
        <w:rPr>
          <w:b/>
          <w:sz w:val="20"/>
          <w:szCs w:val="20"/>
          <w:lang w:val="es-ES" w:eastAsia="zh-CN"/>
        </w:rPr>
        <w:t xml:space="preserve">Beca Celebración del Día del Arte Urbano: </w:t>
      </w:r>
      <w:r w:rsidRPr="00BC23C2">
        <w:rPr>
          <w:sz w:val="20"/>
          <w:szCs w:val="20"/>
          <w:lang w:val="es-ES" w:eastAsia="zh-CN"/>
        </w:rPr>
        <w:t xml:space="preserve">como parte de la estrategia de difusión se desarrollaron 4 piezas comunicativas, se publicó la beca en la plataforma de la SCRD: </w:t>
      </w:r>
      <w:r w:rsidRPr="00BC23C2">
        <w:rPr>
          <w:sz w:val="20"/>
          <w:szCs w:val="20"/>
          <w:lang w:val="es-ES" w:eastAsia="zh-CN"/>
        </w:rPr>
        <w:lastRenderedPageBreak/>
        <w:t>https://sicon.scrd.gov.co/convocatorias/1085, se realizó un Facebook Live el 30 de junio de 2021 y se difundió la beca a través de diversos medios.</w:t>
      </w:r>
    </w:p>
    <w:p w14:paraId="3903C921" w14:textId="77777777" w:rsidR="00134F25" w:rsidRPr="00BC23C2" w:rsidRDefault="00134F25" w:rsidP="00134F25">
      <w:pPr>
        <w:jc w:val="center"/>
        <w:rPr>
          <w:sz w:val="20"/>
          <w:szCs w:val="20"/>
          <w:lang w:val="es-ES" w:eastAsia="zh-CN"/>
        </w:rPr>
      </w:pPr>
      <w:r w:rsidRPr="00BC23C2">
        <w:rPr>
          <w:noProof/>
          <w:sz w:val="20"/>
          <w:szCs w:val="20"/>
          <w:lang w:val="es-ES" w:eastAsia="zh-CN"/>
        </w:rPr>
        <w:drawing>
          <wp:inline distT="0" distB="0" distL="0" distR="0" wp14:anchorId="58E18BBA" wp14:editId="5FBA37A9">
            <wp:extent cx="3343275" cy="1981200"/>
            <wp:effectExtent l="0" t="0" r="9525" b="0"/>
            <wp:docPr id="163" name="Imagen 16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jpg" descr="Imagen que contiene Texto&#10;&#10;Descripción generada automáticamente"/>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343275" cy="1981200"/>
                    </a:xfrm>
                    <a:prstGeom prst="rect">
                      <a:avLst/>
                    </a:prstGeom>
                    <a:noFill/>
                    <a:ln>
                      <a:noFill/>
                    </a:ln>
                  </pic:spPr>
                </pic:pic>
              </a:graphicData>
            </a:graphic>
          </wp:inline>
        </w:drawing>
      </w:r>
    </w:p>
    <w:p w14:paraId="6147BA0C" w14:textId="77777777" w:rsidR="00134F25" w:rsidRPr="00BC23C2" w:rsidRDefault="00134F25" w:rsidP="00134F25">
      <w:pPr>
        <w:jc w:val="left"/>
        <w:rPr>
          <w:sz w:val="20"/>
          <w:szCs w:val="20"/>
          <w:lang w:val="es-ES" w:eastAsia="zh-CN"/>
        </w:rPr>
      </w:pPr>
      <w:r w:rsidRPr="00BC23C2">
        <w:rPr>
          <w:sz w:val="20"/>
          <w:szCs w:val="20"/>
          <w:lang w:val="es-ES" w:eastAsia="zh-CN"/>
        </w:rPr>
        <w:t>Se realizaron las gestiones necesarias para la publicación de los siguientes artículos en medios digitales, con el fin de difundir la beca:</w:t>
      </w:r>
    </w:p>
    <w:p w14:paraId="17B94E01" w14:textId="77777777" w:rsidR="00134F25" w:rsidRPr="00134F25" w:rsidRDefault="00134F25" w:rsidP="00134F25">
      <w:pPr>
        <w:spacing w:after="0"/>
        <w:rPr>
          <w:rFonts w:eastAsia="Arial Unicode MS" w:cs="Arial"/>
          <w:bCs/>
          <w:color w:val="0000FF"/>
          <w:kern w:val="1"/>
          <w:position w:val="-1"/>
          <w:sz w:val="16"/>
          <w:szCs w:val="16"/>
          <w:u w:val="single"/>
          <w:lang w:val="es-ES" w:eastAsia="zh-CN"/>
        </w:rPr>
      </w:pPr>
      <w:r w:rsidRPr="00134F25">
        <w:rPr>
          <w:rFonts w:eastAsia="Arial Unicode MS" w:cs="Arial"/>
          <w:bCs/>
          <w:color w:val="0000FF"/>
          <w:kern w:val="1"/>
          <w:position w:val="-1"/>
          <w:sz w:val="16"/>
          <w:szCs w:val="16"/>
          <w:u w:val="single"/>
          <w:lang w:val="es-ES" w:eastAsia="zh-CN"/>
        </w:rPr>
        <w:t>https://www.culturarecreacionydeporte.gov.co/es/participa-en-la-beca-para-la-celebracion-del-dia-del-arte-urbano-natmon</w:t>
      </w:r>
    </w:p>
    <w:p w14:paraId="3AF24891" w14:textId="77777777" w:rsidR="00134F25" w:rsidRPr="00134F25" w:rsidRDefault="00134F25" w:rsidP="00134F25">
      <w:pPr>
        <w:spacing w:after="0"/>
        <w:rPr>
          <w:rFonts w:eastAsia="Arial Unicode MS" w:cs="Arial"/>
          <w:bCs/>
          <w:color w:val="0000FF"/>
          <w:kern w:val="1"/>
          <w:position w:val="-1"/>
          <w:sz w:val="16"/>
          <w:szCs w:val="16"/>
          <w:u w:val="single"/>
          <w:lang w:val="es-ES" w:eastAsia="zh-CN"/>
        </w:rPr>
      </w:pPr>
      <w:r w:rsidRPr="00134F25">
        <w:rPr>
          <w:rFonts w:eastAsia="Arial Unicode MS" w:cs="Arial"/>
          <w:bCs/>
          <w:color w:val="0000FF"/>
          <w:kern w:val="1"/>
          <w:position w:val="-1"/>
          <w:sz w:val="16"/>
          <w:szCs w:val="16"/>
          <w:u w:val="single"/>
          <w:lang w:val="es-ES" w:eastAsia="zh-CN"/>
        </w:rPr>
        <w:t>https://bogotart.co/event/beca-celebracion-del-dia-del-arte-urbano-2021/</w:t>
      </w:r>
    </w:p>
    <w:p w14:paraId="7BD6B219" w14:textId="77777777" w:rsidR="00134F25" w:rsidRPr="00134F25" w:rsidRDefault="00134F25" w:rsidP="00134F25">
      <w:pPr>
        <w:spacing w:after="0"/>
        <w:rPr>
          <w:rFonts w:eastAsia="Arial Unicode MS" w:cs="Arial"/>
          <w:bCs/>
          <w:color w:val="0000FF"/>
          <w:kern w:val="1"/>
          <w:position w:val="-1"/>
          <w:sz w:val="16"/>
          <w:szCs w:val="16"/>
          <w:u w:val="single"/>
          <w:lang w:val="es-ES" w:eastAsia="zh-CN"/>
        </w:rPr>
      </w:pPr>
      <w:r w:rsidRPr="00134F25">
        <w:rPr>
          <w:rFonts w:eastAsia="Arial Unicode MS" w:cs="Arial"/>
          <w:bCs/>
          <w:color w:val="0000FF"/>
          <w:kern w:val="1"/>
          <w:position w:val="-1"/>
          <w:sz w:val="16"/>
          <w:szCs w:val="16"/>
          <w:u w:val="single"/>
          <w:lang w:val="es-ES" w:eastAsia="zh-CN"/>
        </w:rPr>
        <w:t>https://www.infobae.com/america/colombia/2021/06/17/conozca-como-participar-en-la-beca-para-la-celebracion-del-dia-del-arte-urbano-con-estimulos-por-mas-de-73-millones/</w:t>
      </w:r>
    </w:p>
    <w:p w14:paraId="767B5799" w14:textId="77777777" w:rsidR="00134F25" w:rsidRPr="00134F25" w:rsidRDefault="00134F25" w:rsidP="00134F25">
      <w:pPr>
        <w:spacing w:after="0"/>
        <w:rPr>
          <w:rFonts w:eastAsia="Arial Unicode MS" w:cs="Arial"/>
          <w:bCs/>
          <w:color w:val="0000FF"/>
          <w:kern w:val="1"/>
          <w:position w:val="-1"/>
          <w:sz w:val="16"/>
          <w:szCs w:val="16"/>
          <w:u w:val="single"/>
          <w:lang w:val="es-ES" w:eastAsia="zh-CN"/>
        </w:rPr>
      </w:pPr>
      <w:r w:rsidRPr="00134F25">
        <w:rPr>
          <w:rFonts w:eastAsia="Arial Unicode MS" w:cs="Arial"/>
          <w:bCs/>
          <w:color w:val="0000FF"/>
          <w:kern w:val="1"/>
          <w:position w:val="-1"/>
          <w:sz w:val="16"/>
          <w:szCs w:val="16"/>
          <w:u w:val="single"/>
          <w:lang w:val="es-ES" w:eastAsia="zh-CN"/>
        </w:rPr>
        <w:t>https://arte.uniandes.edu.co/convocatorias/beca-celebracion-del-dia-del-arte-urbano-2021/#top</w:t>
      </w:r>
    </w:p>
    <w:p w14:paraId="74DC85C9" w14:textId="77777777" w:rsidR="00134F25" w:rsidRPr="00134F25" w:rsidRDefault="00134F25" w:rsidP="00134F25">
      <w:pPr>
        <w:spacing w:after="0"/>
        <w:rPr>
          <w:rFonts w:eastAsia="Arial Unicode MS" w:cs="Arial"/>
          <w:bCs/>
          <w:color w:val="0000FF"/>
          <w:kern w:val="1"/>
          <w:position w:val="-1"/>
          <w:sz w:val="16"/>
          <w:szCs w:val="16"/>
          <w:u w:val="single"/>
          <w:lang w:val="es-ES" w:eastAsia="zh-CN"/>
        </w:rPr>
      </w:pPr>
      <w:r w:rsidRPr="00134F25">
        <w:rPr>
          <w:rFonts w:eastAsia="Arial Unicode MS" w:cs="Arial"/>
          <w:bCs/>
          <w:color w:val="0000FF"/>
          <w:kern w:val="1"/>
          <w:position w:val="-1"/>
          <w:sz w:val="16"/>
          <w:szCs w:val="16"/>
          <w:u w:val="single"/>
          <w:lang w:val="es-ES" w:eastAsia="zh-CN"/>
        </w:rPr>
        <w:t>https://www.elespectador.com/bogota/distrito-abre-beca-para-disenadores-y-artistas-de-bogota/</w:t>
      </w:r>
    </w:p>
    <w:p w14:paraId="4B055DF0" w14:textId="77777777" w:rsidR="00134F25" w:rsidRPr="00134F25" w:rsidRDefault="00134F25" w:rsidP="00134F25">
      <w:pPr>
        <w:spacing w:after="0"/>
        <w:rPr>
          <w:rFonts w:eastAsia="Arial Unicode MS" w:cs="Arial"/>
          <w:bCs/>
          <w:color w:val="0000FF"/>
          <w:kern w:val="1"/>
          <w:position w:val="-1"/>
          <w:sz w:val="16"/>
          <w:szCs w:val="16"/>
          <w:u w:val="single"/>
          <w:lang w:val="es-ES" w:eastAsia="zh-CN"/>
        </w:rPr>
      </w:pPr>
      <w:r w:rsidRPr="00134F25">
        <w:rPr>
          <w:rFonts w:eastAsia="Arial Unicode MS" w:cs="Arial"/>
          <w:bCs/>
          <w:color w:val="0000FF"/>
          <w:kern w:val="1"/>
          <w:position w:val="-1"/>
          <w:sz w:val="16"/>
          <w:szCs w:val="16"/>
          <w:u w:val="single"/>
          <w:lang w:val="es-ES" w:eastAsia="zh-CN"/>
        </w:rPr>
        <w:t>https://cartelurbano.com/eventos/agenda/beca-celebracion-del-dia-del-arte-urbano-2021</w:t>
      </w:r>
    </w:p>
    <w:p w14:paraId="27F1AC03" w14:textId="77777777" w:rsidR="00134F25" w:rsidRPr="00134F25" w:rsidRDefault="00134F25" w:rsidP="00134F25">
      <w:pPr>
        <w:spacing w:after="0"/>
        <w:rPr>
          <w:rFonts w:eastAsia="Arial Unicode MS" w:cs="Arial"/>
          <w:bCs/>
          <w:color w:val="0000FF"/>
          <w:kern w:val="1"/>
          <w:position w:val="-1"/>
          <w:sz w:val="16"/>
          <w:szCs w:val="16"/>
          <w:u w:val="single"/>
          <w:lang w:val="es-ES" w:eastAsia="zh-CN"/>
        </w:rPr>
      </w:pPr>
    </w:p>
    <w:p w14:paraId="7D60B12C" w14:textId="77777777" w:rsidR="00134F25" w:rsidRPr="00134F25" w:rsidRDefault="00134F25" w:rsidP="00134F25">
      <w:pPr>
        <w:spacing w:after="0"/>
        <w:rPr>
          <w:rFonts w:eastAsia="Arial Unicode MS" w:cs="Arial"/>
          <w:bCs/>
          <w:color w:val="0000FF"/>
          <w:kern w:val="1"/>
          <w:position w:val="-1"/>
          <w:sz w:val="16"/>
          <w:szCs w:val="16"/>
          <w:u w:val="single"/>
          <w:lang w:val="es-ES" w:eastAsia="zh-CN"/>
        </w:rPr>
      </w:pPr>
      <w:r w:rsidRPr="00134F25">
        <w:rPr>
          <w:rFonts w:eastAsia="Arial Unicode MS" w:cs="Arial"/>
          <w:bCs/>
          <w:color w:val="0000FF"/>
          <w:kern w:val="1"/>
          <w:position w:val="-1"/>
          <w:sz w:val="16"/>
          <w:szCs w:val="16"/>
          <w:u w:val="single"/>
          <w:lang w:val="es-ES" w:eastAsia="zh-CN"/>
        </w:rPr>
        <w:t>Además de lo anterior, se realizaron las siguientes publicaciones en redes sociales:</w:t>
      </w:r>
    </w:p>
    <w:p w14:paraId="0179ED22" w14:textId="77777777" w:rsidR="00134F25" w:rsidRPr="00134F25" w:rsidRDefault="00134F25" w:rsidP="00134F25">
      <w:pPr>
        <w:spacing w:after="0"/>
        <w:rPr>
          <w:rFonts w:eastAsia="Arial Unicode MS" w:cs="Arial"/>
          <w:bCs/>
          <w:color w:val="0000FF"/>
          <w:kern w:val="1"/>
          <w:position w:val="-1"/>
          <w:sz w:val="16"/>
          <w:szCs w:val="16"/>
          <w:u w:val="single"/>
          <w:lang w:val="en-US" w:eastAsia="zh-CN"/>
        </w:rPr>
      </w:pPr>
      <w:r w:rsidRPr="00134F25">
        <w:rPr>
          <w:rFonts w:eastAsia="Arial Unicode MS" w:cs="Arial"/>
          <w:bCs/>
          <w:color w:val="0000FF"/>
          <w:kern w:val="1"/>
          <w:position w:val="-1"/>
          <w:sz w:val="16"/>
          <w:szCs w:val="16"/>
          <w:u w:val="single"/>
          <w:lang w:val="en-US" w:eastAsia="zh-CN"/>
        </w:rPr>
        <w:t>Twitter: https://twitter.com/CulturaenBta/status/1407709049836216320?s=19</w:t>
      </w:r>
    </w:p>
    <w:p w14:paraId="3D8AE67A" w14:textId="77777777" w:rsidR="00134F25" w:rsidRPr="00134F25" w:rsidRDefault="00134F25" w:rsidP="00134F25">
      <w:pPr>
        <w:spacing w:after="0"/>
        <w:rPr>
          <w:rFonts w:eastAsia="Arial Unicode MS" w:cs="Arial"/>
          <w:bCs/>
          <w:color w:val="0000FF"/>
          <w:kern w:val="1"/>
          <w:position w:val="-1"/>
          <w:sz w:val="16"/>
          <w:szCs w:val="16"/>
          <w:u w:val="single"/>
          <w:lang w:val="en-US" w:eastAsia="zh-CN"/>
        </w:rPr>
      </w:pPr>
      <w:r w:rsidRPr="00134F25">
        <w:rPr>
          <w:rFonts w:eastAsia="Arial Unicode MS" w:cs="Arial"/>
          <w:bCs/>
          <w:color w:val="0000FF"/>
          <w:kern w:val="1"/>
          <w:position w:val="-1"/>
          <w:sz w:val="16"/>
          <w:szCs w:val="16"/>
          <w:u w:val="single"/>
          <w:lang w:val="en-US" w:eastAsia="zh-CN"/>
        </w:rPr>
        <w:t>Instagram: https://www.instagram.com/p/CQEkKZrNukz/?utm_medium=copy_link</w:t>
      </w:r>
    </w:p>
    <w:p w14:paraId="14B8A7D9" w14:textId="77777777" w:rsidR="00134F25" w:rsidRDefault="00134F25" w:rsidP="00134F25">
      <w:pPr>
        <w:spacing w:after="0"/>
        <w:rPr>
          <w:rFonts w:eastAsia="Times New Roman"/>
          <w:lang w:val="en-US" w:eastAsia="es-ES" w:bidi="es-ES"/>
        </w:rPr>
      </w:pPr>
    </w:p>
    <w:p w14:paraId="0B0BE064" w14:textId="77777777" w:rsidR="00134F25" w:rsidRDefault="00134F25" w:rsidP="00134F25">
      <w:pPr>
        <w:spacing w:after="0"/>
        <w:rPr>
          <w:rFonts w:eastAsia="Times New Roman"/>
          <w:lang w:val="en-US" w:eastAsia="es-ES" w:bidi="es-ES"/>
        </w:rPr>
      </w:pPr>
    </w:p>
    <w:p w14:paraId="61AC046A" w14:textId="77777777" w:rsidR="00134F25" w:rsidRDefault="00134F25" w:rsidP="00134F25">
      <w:pPr>
        <w:spacing w:after="0"/>
        <w:rPr>
          <w:rFonts w:eastAsia="Times New Roman"/>
          <w:lang w:val="en-US" w:eastAsia="es-ES" w:bidi="es-ES"/>
        </w:rPr>
      </w:pPr>
    </w:p>
    <w:p w14:paraId="1F32372B" w14:textId="77777777" w:rsidR="00134F25" w:rsidRDefault="00134F25" w:rsidP="00134F25">
      <w:pPr>
        <w:spacing w:after="0"/>
        <w:rPr>
          <w:rFonts w:eastAsia="Times New Roman"/>
          <w:lang w:val="en-US" w:eastAsia="es-ES" w:bidi="es-ES"/>
        </w:rPr>
      </w:pPr>
    </w:p>
    <w:p w14:paraId="647B2C3C" w14:textId="77777777" w:rsidR="00134F25" w:rsidRDefault="00134F25" w:rsidP="00134F25">
      <w:pPr>
        <w:spacing w:after="0"/>
        <w:rPr>
          <w:rFonts w:eastAsia="Times New Roman"/>
          <w:lang w:val="en-US" w:eastAsia="es-ES" w:bidi="es-ES"/>
        </w:rPr>
      </w:pPr>
    </w:p>
    <w:p w14:paraId="645CDBCD" w14:textId="77777777" w:rsidR="00134F25" w:rsidRDefault="00134F25" w:rsidP="00134F25">
      <w:pPr>
        <w:spacing w:after="0"/>
        <w:rPr>
          <w:rFonts w:eastAsia="Times New Roman"/>
          <w:lang w:val="en-US" w:eastAsia="es-ES" w:bidi="es-ES"/>
        </w:rPr>
      </w:pPr>
    </w:p>
    <w:p w14:paraId="596937CA" w14:textId="77777777" w:rsidR="00134F25" w:rsidRDefault="00134F25" w:rsidP="00134F25">
      <w:pPr>
        <w:spacing w:after="0"/>
        <w:rPr>
          <w:rFonts w:eastAsia="Times New Roman"/>
          <w:lang w:val="en-US" w:eastAsia="es-ES" w:bidi="es-ES"/>
        </w:rPr>
      </w:pPr>
    </w:p>
    <w:p w14:paraId="348E24F0" w14:textId="77777777" w:rsidR="00134F25" w:rsidRDefault="00134F25" w:rsidP="00134F25">
      <w:pPr>
        <w:spacing w:after="0"/>
        <w:rPr>
          <w:rFonts w:eastAsia="Times New Roman"/>
          <w:lang w:val="en-US" w:eastAsia="es-ES" w:bidi="es-ES"/>
        </w:rPr>
      </w:pPr>
    </w:p>
    <w:p w14:paraId="4C2BDBE3" w14:textId="77777777" w:rsidR="00134F25" w:rsidRDefault="00134F25" w:rsidP="00134F25">
      <w:pPr>
        <w:spacing w:after="0"/>
        <w:rPr>
          <w:rFonts w:eastAsia="Times New Roman"/>
          <w:lang w:val="en-US" w:eastAsia="es-ES" w:bidi="es-ES"/>
        </w:rPr>
      </w:pPr>
    </w:p>
    <w:p w14:paraId="499F5EFE" w14:textId="77777777" w:rsidR="00134F25" w:rsidRDefault="00134F25" w:rsidP="00134F25">
      <w:pPr>
        <w:spacing w:after="0"/>
        <w:rPr>
          <w:rFonts w:eastAsia="Times New Roman"/>
          <w:lang w:val="en-US" w:eastAsia="es-ES" w:bidi="es-ES"/>
        </w:rPr>
      </w:pPr>
    </w:p>
    <w:p w14:paraId="020C13B7" w14:textId="77777777" w:rsidR="00134F25" w:rsidRDefault="00134F25" w:rsidP="00134F25">
      <w:pPr>
        <w:spacing w:after="0"/>
        <w:rPr>
          <w:rFonts w:eastAsia="Times New Roman"/>
          <w:lang w:val="en-US" w:eastAsia="es-ES" w:bidi="es-ES"/>
        </w:rPr>
      </w:pPr>
    </w:p>
    <w:p w14:paraId="245CF400" w14:textId="77777777" w:rsidR="00134F25" w:rsidRDefault="00134F25" w:rsidP="00134F25">
      <w:pPr>
        <w:spacing w:after="0"/>
        <w:rPr>
          <w:rFonts w:eastAsia="Times New Roman"/>
          <w:lang w:val="en-US" w:eastAsia="es-ES" w:bidi="es-ES"/>
        </w:rPr>
      </w:pPr>
    </w:p>
    <w:p w14:paraId="1D097766" w14:textId="77777777" w:rsidR="00134F25" w:rsidRDefault="00134F25" w:rsidP="00134F25">
      <w:pPr>
        <w:spacing w:after="0"/>
        <w:rPr>
          <w:rFonts w:eastAsia="Times New Roman"/>
          <w:lang w:val="en-US" w:eastAsia="es-ES" w:bidi="es-ES"/>
        </w:rPr>
      </w:pPr>
    </w:p>
    <w:p w14:paraId="0F3654E8" w14:textId="77777777" w:rsidR="00134F25" w:rsidRDefault="00134F25" w:rsidP="00134F25">
      <w:pPr>
        <w:spacing w:after="0"/>
        <w:rPr>
          <w:rFonts w:eastAsia="Times New Roman"/>
          <w:lang w:val="en-US" w:eastAsia="es-ES" w:bidi="es-ES"/>
        </w:rPr>
      </w:pPr>
    </w:p>
    <w:p w14:paraId="3263FB62" w14:textId="77777777" w:rsidR="006F6ECD" w:rsidRDefault="006F6ECD" w:rsidP="00134F25">
      <w:pPr>
        <w:spacing w:after="0"/>
        <w:rPr>
          <w:rFonts w:eastAsia="Times New Roman"/>
          <w:lang w:val="en-US" w:eastAsia="es-ES" w:bidi="es-ES"/>
        </w:rPr>
      </w:pPr>
    </w:p>
    <w:p w14:paraId="40AFB3CC" w14:textId="77777777" w:rsidR="006F6ECD" w:rsidRDefault="006F6ECD" w:rsidP="00134F25">
      <w:pPr>
        <w:spacing w:after="0"/>
        <w:rPr>
          <w:rFonts w:eastAsia="Times New Roman"/>
          <w:lang w:val="en-US" w:eastAsia="es-ES" w:bidi="es-ES"/>
        </w:rPr>
      </w:pPr>
    </w:p>
    <w:p w14:paraId="2F9160BE" w14:textId="77777777" w:rsidR="006F6ECD" w:rsidRDefault="006F6ECD" w:rsidP="00134F25">
      <w:pPr>
        <w:spacing w:after="0"/>
        <w:rPr>
          <w:rFonts w:eastAsia="Times New Roman"/>
          <w:lang w:val="en-US" w:eastAsia="es-ES" w:bidi="es-ES"/>
        </w:rPr>
      </w:pPr>
    </w:p>
    <w:p w14:paraId="7739255F" w14:textId="77777777" w:rsidR="006F6ECD" w:rsidRDefault="006F6ECD" w:rsidP="00134F25">
      <w:pPr>
        <w:spacing w:after="0"/>
        <w:rPr>
          <w:rFonts w:eastAsia="Times New Roman"/>
          <w:lang w:val="en-US" w:eastAsia="es-ES" w:bidi="es-ES"/>
        </w:rPr>
      </w:pPr>
    </w:p>
    <w:p w14:paraId="665BB13C" w14:textId="77777777" w:rsidR="006F6ECD" w:rsidRDefault="006F6ECD" w:rsidP="00134F25">
      <w:pPr>
        <w:spacing w:after="0"/>
        <w:rPr>
          <w:rFonts w:eastAsia="Times New Roman"/>
          <w:lang w:val="en-US" w:eastAsia="es-ES" w:bidi="es-ES"/>
        </w:rPr>
      </w:pPr>
    </w:p>
    <w:p w14:paraId="66AB3139" w14:textId="77777777" w:rsidR="006F6ECD" w:rsidRDefault="006F6ECD" w:rsidP="00134F25">
      <w:pPr>
        <w:spacing w:after="0"/>
        <w:rPr>
          <w:rFonts w:eastAsia="Times New Roman"/>
          <w:lang w:val="en-US" w:eastAsia="es-ES" w:bidi="es-ES"/>
        </w:rPr>
      </w:pPr>
    </w:p>
    <w:p w14:paraId="508C3D29" w14:textId="77777777" w:rsidR="0097290F" w:rsidRPr="009B0ED4" w:rsidRDefault="0097290F" w:rsidP="007F1570">
      <w:pPr>
        <w:pStyle w:val="Ttulo1"/>
        <w:spacing w:before="0" w:after="0"/>
        <w:rPr>
          <w:sz w:val="20"/>
          <w:szCs w:val="20"/>
        </w:rPr>
      </w:pPr>
      <w:bookmarkStart w:id="101" w:name="_Toc79606036"/>
      <w:r w:rsidRPr="009B0ED4">
        <w:rPr>
          <w:sz w:val="20"/>
          <w:szCs w:val="20"/>
        </w:rPr>
        <w:lastRenderedPageBreak/>
        <w:t>PROYECTO DE INVERSIÓN No. 7650 Fortalecimiento de los procesos de fomento cultural para la gestión incluyente en Cultura para la vida cotidiana en Bogotá</w:t>
      </w:r>
      <w:bookmarkEnd w:id="101"/>
    </w:p>
    <w:p w14:paraId="2F13257D" w14:textId="77777777" w:rsidR="000D67AD" w:rsidRPr="009B0ED4" w:rsidRDefault="000D67AD" w:rsidP="007F1570">
      <w:pPr>
        <w:spacing w:after="0"/>
        <w:ind w:hanging="2"/>
        <w:rPr>
          <w:rFonts w:cs="Arial"/>
          <w:b/>
          <w:sz w:val="20"/>
          <w:szCs w:val="20"/>
        </w:rPr>
      </w:pPr>
    </w:p>
    <w:p w14:paraId="0C91ECDA" w14:textId="77777777" w:rsidR="000D67AD" w:rsidRPr="009B0ED4" w:rsidRDefault="000D67AD" w:rsidP="007F1570">
      <w:pPr>
        <w:spacing w:after="0"/>
        <w:ind w:hanging="2"/>
        <w:rPr>
          <w:rFonts w:cs="Arial"/>
          <w:sz w:val="20"/>
          <w:szCs w:val="20"/>
        </w:rPr>
      </w:pPr>
      <w:r w:rsidRPr="009B0ED4">
        <w:rPr>
          <w:rFonts w:cs="Arial"/>
          <w:b/>
          <w:sz w:val="20"/>
          <w:szCs w:val="20"/>
        </w:rPr>
        <w:t xml:space="preserve">PERIODO: </w:t>
      </w:r>
      <w:r w:rsidR="004266B7" w:rsidRPr="009B0ED4">
        <w:rPr>
          <w:rFonts w:cs="Arial"/>
          <w:b/>
          <w:sz w:val="20"/>
          <w:szCs w:val="20"/>
        </w:rPr>
        <w:t>SEGUNDO</w:t>
      </w:r>
      <w:r w:rsidRPr="009B0ED4">
        <w:rPr>
          <w:rFonts w:cs="Arial"/>
          <w:b/>
          <w:sz w:val="20"/>
          <w:szCs w:val="20"/>
        </w:rPr>
        <w:t xml:space="preserve"> TRIMESTRE 2021</w:t>
      </w:r>
    </w:p>
    <w:p w14:paraId="553822C3" w14:textId="77777777" w:rsidR="004266B7" w:rsidRPr="009B0ED4" w:rsidRDefault="004266B7" w:rsidP="004266B7">
      <w:pPr>
        <w:ind w:hanging="2"/>
        <w:rPr>
          <w:rFonts w:cs="Arial"/>
          <w:b/>
          <w:sz w:val="20"/>
          <w:szCs w:val="20"/>
        </w:rPr>
      </w:pPr>
      <w:r w:rsidRPr="009B0ED4">
        <w:rPr>
          <w:rFonts w:cs="Arial"/>
          <w:b/>
          <w:sz w:val="20"/>
          <w:szCs w:val="20"/>
        </w:rPr>
        <w:t>Reporte: ENERO A JUNIO DE 2021 (ACUMULADO)</w:t>
      </w:r>
    </w:p>
    <w:p w14:paraId="659A7C30" w14:textId="77777777" w:rsidR="0097290F" w:rsidRPr="009B0ED4" w:rsidRDefault="0097290F" w:rsidP="00F912D5">
      <w:pPr>
        <w:pStyle w:val="Ttulo2"/>
        <w:numPr>
          <w:ilvl w:val="0"/>
          <w:numId w:val="7"/>
        </w:numPr>
        <w:spacing w:before="0"/>
        <w:rPr>
          <w:sz w:val="20"/>
          <w:szCs w:val="20"/>
        </w:rPr>
      </w:pPr>
      <w:bookmarkStart w:id="102" w:name="_Toc79606037"/>
      <w:r w:rsidRPr="009B0ED4">
        <w:rPr>
          <w:sz w:val="20"/>
          <w:szCs w:val="20"/>
        </w:rPr>
        <w:t>Objetivo general</w:t>
      </w:r>
      <w:bookmarkEnd w:id="102"/>
      <w:r w:rsidRPr="009B0ED4">
        <w:rPr>
          <w:sz w:val="20"/>
          <w:szCs w:val="20"/>
        </w:rPr>
        <w:t xml:space="preserve"> </w:t>
      </w:r>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p>
    <w:p w14:paraId="729B261C" w14:textId="77777777" w:rsidR="0097290F" w:rsidRPr="009B0ED4" w:rsidRDefault="0097290F" w:rsidP="004A2E1D">
      <w:pPr>
        <w:spacing w:after="0"/>
        <w:ind w:left="720"/>
        <w:rPr>
          <w:sz w:val="20"/>
          <w:szCs w:val="20"/>
          <w:u w:val="single"/>
        </w:rPr>
      </w:pPr>
    </w:p>
    <w:p w14:paraId="4511F6DC" w14:textId="77777777" w:rsidR="0097290F" w:rsidRPr="009B0ED4" w:rsidRDefault="0097290F" w:rsidP="004A2E1D">
      <w:pPr>
        <w:spacing w:after="0"/>
        <w:rPr>
          <w:sz w:val="20"/>
          <w:szCs w:val="20"/>
        </w:rPr>
      </w:pPr>
      <w:r w:rsidRPr="009B0ED4">
        <w:rPr>
          <w:sz w:val="20"/>
          <w:szCs w:val="20"/>
        </w:rPr>
        <w:t>Incrementar las acciones para la cobertura contextualizada, equitativa e integral de los programas de fomento orientados al fortalecimiento de los agentes culturales y la apropiación ciudadana de los procesos culturales, artísticos y patrimoniales de la ciudad.</w:t>
      </w:r>
    </w:p>
    <w:p w14:paraId="5D3824F8" w14:textId="77777777" w:rsidR="0097290F" w:rsidRPr="009B0ED4" w:rsidRDefault="0097290F" w:rsidP="004A2E1D">
      <w:pPr>
        <w:spacing w:after="0"/>
        <w:rPr>
          <w:sz w:val="20"/>
          <w:szCs w:val="20"/>
          <w:u w:val="single"/>
        </w:rPr>
      </w:pPr>
    </w:p>
    <w:p w14:paraId="4DEF3022" w14:textId="77777777" w:rsidR="0097290F" w:rsidRPr="009B0ED4" w:rsidRDefault="0097290F" w:rsidP="00F912D5">
      <w:pPr>
        <w:pStyle w:val="Ttulo2"/>
        <w:numPr>
          <w:ilvl w:val="0"/>
          <w:numId w:val="7"/>
        </w:numPr>
        <w:spacing w:before="0"/>
        <w:rPr>
          <w:sz w:val="20"/>
          <w:szCs w:val="20"/>
        </w:rPr>
      </w:pPr>
      <w:bookmarkStart w:id="103" w:name="_Toc79606038"/>
      <w:r w:rsidRPr="009B0ED4">
        <w:rPr>
          <w:sz w:val="20"/>
          <w:szCs w:val="20"/>
        </w:rPr>
        <w:t>Logros y retos</w:t>
      </w:r>
      <w:r w:rsidR="004266B7" w:rsidRPr="009B0ED4">
        <w:rPr>
          <w:sz w:val="20"/>
          <w:szCs w:val="20"/>
        </w:rPr>
        <w:t xml:space="preserve"> para el cumplimiento del objetivo del proyecto</w:t>
      </w:r>
      <w:bookmarkEnd w:id="103"/>
      <w:r w:rsidRPr="009B0ED4">
        <w:rPr>
          <w:sz w:val="20"/>
          <w:szCs w:val="20"/>
        </w:rPr>
        <w:tab/>
      </w:r>
      <w:r w:rsidRPr="009B0ED4">
        <w:rPr>
          <w:sz w:val="20"/>
          <w:szCs w:val="20"/>
        </w:rPr>
        <w:tab/>
      </w:r>
    </w:p>
    <w:p w14:paraId="6C1673B9" w14:textId="77777777" w:rsidR="0097290F" w:rsidRPr="009B0ED4" w:rsidRDefault="0097290F" w:rsidP="004A2E1D">
      <w:pPr>
        <w:spacing w:after="0"/>
        <w:ind w:left="720"/>
        <w:rPr>
          <w:sz w:val="20"/>
          <w:szCs w:val="20"/>
          <w:u w:val="single"/>
        </w:rPr>
      </w:pPr>
    </w:p>
    <w:p w14:paraId="34626536" w14:textId="77777777" w:rsidR="0097290F" w:rsidRPr="009B0ED4" w:rsidRDefault="00146FAC" w:rsidP="0097290F">
      <w:pPr>
        <w:rPr>
          <w:b/>
          <w:bCs/>
          <w:sz w:val="20"/>
          <w:szCs w:val="20"/>
        </w:rPr>
      </w:pPr>
      <w:r w:rsidRPr="009B0ED4">
        <w:rPr>
          <w:b/>
          <w:bCs/>
          <w:sz w:val="20"/>
          <w:szCs w:val="20"/>
        </w:rPr>
        <w:t>Logros:</w:t>
      </w:r>
      <w:r w:rsidR="0097290F" w:rsidRPr="009B0ED4">
        <w:rPr>
          <w:b/>
          <w:bCs/>
          <w:sz w:val="20"/>
          <w:szCs w:val="20"/>
        </w:rPr>
        <w:t xml:space="preserve"> </w:t>
      </w:r>
    </w:p>
    <w:p w14:paraId="3DD19CC3" w14:textId="77777777" w:rsidR="00146FAC" w:rsidRPr="009B0ED4" w:rsidRDefault="0097290F" w:rsidP="00146FAC">
      <w:pPr>
        <w:tabs>
          <w:tab w:val="left" w:pos="0"/>
          <w:tab w:val="left" w:pos="720"/>
        </w:tabs>
        <w:rPr>
          <w:sz w:val="20"/>
          <w:szCs w:val="20"/>
        </w:rPr>
      </w:pPr>
      <w:r w:rsidRPr="009B0ED4">
        <w:rPr>
          <w:b/>
          <w:bCs/>
          <w:sz w:val="20"/>
          <w:szCs w:val="20"/>
        </w:rPr>
        <w:t>Realizar 8 documentos de lineamientos técnicos que aporten a la consolidación de la estrategia de gestión del conocimiento</w:t>
      </w:r>
      <w:r w:rsidRPr="009B0ED4">
        <w:rPr>
          <w:sz w:val="20"/>
          <w:szCs w:val="20"/>
        </w:rPr>
        <w:t xml:space="preserve">: </w:t>
      </w:r>
      <w:r w:rsidR="00146FAC" w:rsidRPr="009B0ED4">
        <w:rPr>
          <w:sz w:val="20"/>
          <w:szCs w:val="20"/>
        </w:rPr>
        <w:t>Se puso en marcha el Consejo Consultivo un órgano de discusión y reflexión en torno a los diferentes temas de Fomento que permite la generación de nuevas estrategias y la construcción de pensamiento colectivo de la mano de un grupo de intelectuales expertos en creación, economía y gestión cultural. Su creación fue posible durante 2020 y se constituye en una ruta de trabajo que acompañará a la SCRD durante el cuatrienio.</w:t>
      </w:r>
    </w:p>
    <w:p w14:paraId="2D77BE02" w14:textId="77777777" w:rsidR="0097290F" w:rsidRPr="009B0ED4" w:rsidRDefault="00146FAC" w:rsidP="00146FAC">
      <w:pPr>
        <w:tabs>
          <w:tab w:val="left" w:pos="0"/>
          <w:tab w:val="left" w:pos="720"/>
        </w:tabs>
        <w:rPr>
          <w:sz w:val="20"/>
          <w:szCs w:val="20"/>
        </w:rPr>
      </w:pPr>
      <w:r w:rsidRPr="009B0ED4">
        <w:rPr>
          <w:sz w:val="20"/>
          <w:szCs w:val="20"/>
        </w:rPr>
        <w:t>En ese mismo sentido se creó una línea de trabajo hermana, en relación con la gestión del conocimiento, en torno a la investigación y creación de documentos que permitan cualificar la acción de Fomento. En ese marco se adelantó durante 2020 una evaluación de los programas de fomento durante los últimos 5 años y la creación de una batería de indicadores para su análisis anual. Adicionalmente se continuará en 2021 con un ejercicio de optimización de los instrumentos para el fomento y el mapeo de posibles alianzas para la consecución de recursos.</w:t>
      </w:r>
    </w:p>
    <w:p w14:paraId="65C10C0B" w14:textId="77777777" w:rsidR="0097290F" w:rsidRPr="009B0ED4" w:rsidRDefault="0097290F" w:rsidP="0097290F">
      <w:pPr>
        <w:tabs>
          <w:tab w:val="left" w:pos="0"/>
          <w:tab w:val="left" w:pos="720"/>
        </w:tabs>
        <w:rPr>
          <w:sz w:val="20"/>
          <w:szCs w:val="20"/>
        </w:rPr>
      </w:pPr>
      <w:r w:rsidRPr="009B0ED4">
        <w:rPr>
          <w:b/>
          <w:bCs/>
          <w:color w:val="000000"/>
          <w:sz w:val="20"/>
          <w:szCs w:val="20"/>
        </w:rPr>
        <w:t xml:space="preserve">Expedir 4 actos administrativos en el marco de los Convenios Interadministrativos a realizar, que den cuenta de la implementación de la estrategia de fortalecimiento de capacidad institucional: </w:t>
      </w:r>
      <w:r w:rsidR="00146FAC" w:rsidRPr="009B0ED4">
        <w:rPr>
          <w:rFonts w:eastAsia="Calibri"/>
          <w:sz w:val="20"/>
          <w:szCs w:val="20"/>
        </w:rPr>
        <w:t>Se suscribió el 01 de junio de 2021 el convenio interadministrativo No. 359 de 2021 celebrado entre la SCRD, IDARTES y los FDL de Bosa, Suba, Rafael Uribe Uribe, Tunjuelito, Usaquén, Puente Aranda, Chapinero, Barrios Unidos, Kennedy, Fontibón, San Cristóbal, Antonio Nariño, Usme, Engativá, Ciudad Bolívar a partir del cual se unen esfuerzos para desarrollar acciones articuladas de fomento, generación y circulación de bienes y servicios culturales, artísticos y patrimoniales, así como el fortalecimiento de los agentes en estos sectores en las localidades del Distrito en el marco del programa “Es Cultura Local 2021”.</w:t>
      </w:r>
    </w:p>
    <w:p w14:paraId="39F8007A" w14:textId="77777777" w:rsidR="0097290F" w:rsidRPr="009B0ED4" w:rsidRDefault="0097290F" w:rsidP="0097290F">
      <w:pPr>
        <w:tabs>
          <w:tab w:val="left" w:pos="0"/>
          <w:tab w:val="left" w:pos="720"/>
        </w:tabs>
        <w:rPr>
          <w:sz w:val="20"/>
          <w:szCs w:val="20"/>
        </w:rPr>
      </w:pPr>
      <w:r w:rsidRPr="009B0ED4">
        <w:rPr>
          <w:b/>
          <w:bCs/>
          <w:sz w:val="20"/>
          <w:szCs w:val="20"/>
        </w:rPr>
        <w:t>Realizar 3 procesos de capacitación que aporten en el fortalecimiento de capacidades de los agentes del sector</w:t>
      </w:r>
      <w:r w:rsidRPr="009B0ED4">
        <w:rPr>
          <w:sz w:val="20"/>
          <w:szCs w:val="20"/>
        </w:rPr>
        <w:t xml:space="preserve">:  </w:t>
      </w:r>
      <w:r w:rsidR="00146FAC" w:rsidRPr="009B0ED4">
        <w:rPr>
          <w:sz w:val="20"/>
          <w:szCs w:val="20"/>
        </w:rPr>
        <w:t>Se elaboró el documento “Gobernanza Creadora: Fortalecimiento de la Gestión Cultural en el marco de los programas de fomento cultural, artístico y patrimonial de Bogotá DC. en el que se definen las necesidades y los lineamientos que guiarán la ejecución del programa de fortalecimiento de agentes del sector, con el fin de (i) mejorar el acceso a convocatorias, (ii) establecer espacios de aprendizaje colectivo y (iii) establecer marcos de proximidad creativa y reflexiva con los agentes vinculados (y excluidos) de las ofertas de Fomento. Adicionalmente, se ejecutaron acciones pedagógicas en el marco del Cabildo Abierto de Cultura, Recreación y Deporte, y se abrió un espacio de conversación de los ganadores del PDAC con el propósito de subrayar la corresponsabilidad que hay entre ellos y la Secretaría en torno a la promoción del derecho a la creación como dimensión del desarrollo humano y colectivo</w:t>
      </w:r>
      <w:r w:rsidRPr="009B0ED4">
        <w:rPr>
          <w:sz w:val="20"/>
          <w:szCs w:val="20"/>
        </w:rPr>
        <w:t>.</w:t>
      </w:r>
    </w:p>
    <w:p w14:paraId="7A37132C" w14:textId="77777777" w:rsidR="00146FAC" w:rsidRPr="009B0ED4" w:rsidRDefault="0097290F" w:rsidP="00146FAC">
      <w:pPr>
        <w:tabs>
          <w:tab w:val="left" w:pos="0"/>
          <w:tab w:val="left" w:pos="720"/>
        </w:tabs>
        <w:rPr>
          <w:rFonts w:eastAsia="Calibri"/>
          <w:sz w:val="20"/>
          <w:szCs w:val="20"/>
        </w:rPr>
      </w:pPr>
      <w:r w:rsidRPr="009B0ED4">
        <w:rPr>
          <w:b/>
          <w:bCs/>
          <w:sz w:val="20"/>
          <w:szCs w:val="20"/>
        </w:rPr>
        <w:lastRenderedPageBreak/>
        <w:t>Entregar 923 estímulos, apoyos concertados y alianzas estratégicas estímulos (800), apoyos concertados (120) y alianzas estratégicas (3) dirigidos a fortalecer los procesos de los agentes del sector:</w:t>
      </w:r>
      <w:r w:rsidRPr="009B0ED4">
        <w:rPr>
          <w:rFonts w:eastAsia="Calibri"/>
          <w:sz w:val="20"/>
          <w:szCs w:val="20"/>
        </w:rPr>
        <w:t xml:space="preserve"> </w:t>
      </w:r>
      <w:r w:rsidR="00146FAC" w:rsidRPr="009B0ED4">
        <w:rPr>
          <w:rFonts w:eastAsia="Calibri"/>
          <w:sz w:val="20"/>
          <w:szCs w:val="20"/>
        </w:rPr>
        <w:t xml:space="preserve">A través del Programa Distrital de Estímulos - PDE se han ofertado dos fases de convocatorias, entre las que se ha contemplado el otorgamiento de 464 estímulos (PDE Fase I: 160 estímulos y PDE Fase II: 304 estímulos). Al respecto se cuenta con 20 ganadores de una de las convocatorias efectuadas en la Fase I del programa. </w:t>
      </w:r>
    </w:p>
    <w:p w14:paraId="2DE76A6F" w14:textId="77777777" w:rsidR="0097290F" w:rsidRPr="009B0ED4" w:rsidRDefault="00146FAC" w:rsidP="00146FAC">
      <w:pPr>
        <w:tabs>
          <w:tab w:val="left" w:pos="0"/>
          <w:tab w:val="left" w:pos="720"/>
        </w:tabs>
        <w:rPr>
          <w:b/>
          <w:bCs/>
          <w:sz w:val="20"/>
          <w:szCs w:val="20"/>
        </w:rPr>
      </w:pPr>
      <w:r w:rsidRPr="009B0ED4">
        <w:rPr>
          <w:rFonts w:eastAsia="Calibri"/>
          <w:sz w:val="20"/>
          <w:szCs w:val="20"/>
        </w:rPr>
        <w:t>Con respecto al PDAC, se efectuó la asignación de recursos que apoyará un total de 20 proyectos ganadores dentro del PDAC (4 proyectos metropolitanos y 16 de orden local e interlocal).</w:t>
      </w:r>
    </w:p>
    <w:p w14:paraId="21EAEA16" w14:textId="77777777" w:rsidR="0097290F" w:rsidRPr="009B0ED4" w:rsidRDefault="0097290F" w:rsidP="0097290F">
      <w:pPr>
        <w:spacing w:before="240" w:after="240" w:line="276" w:lineRule="auto"/>
        <w:rPr>
          <w:rFonts w:eastAsia="Calibri"/>
          <w:sz w:val="20"/>
          <w:szCs w:val="20"/>
        </w:rPr>
      </w:pPr>
      <w:r w:rsidRPr="009B0ED4">
        <w:rPr>
          <w:b/>
          <w:bCs/>
          <w:sz w:val="20"/>
          <w:szCs w:val="20"/>
        </w:rPr>
        <w:t>Realizar 1.</w:t>
      </w:r>
      <w:r w:rsidR="00146FAC" w:rsidRPr="009B0ED4">
        <w:rPr>
          <w:b/>
          <w:bCs/>
          <w:sz w:val="20"/>
          <w:szCs w:val="20"/>
        </w:rPr>
        <w:t>65</w:t>
      </w:r>
      <w:r w:rsidRPr="009B0ED4">
        <w:rPr>
          <w:b/>
          <w:bCs/>
          <w:sz w:val="20"/>
          <w:szCs w:val="20"/>
        </w:rPr>
        <w:t>0 contenidos culturales que aporten a la apropiación social de los programas de fomento con énfasis territorial y poblacional:</w:t>
      </w:r>
      <w:r w:rsidRPr="009B0ED4">
        <w:rPr>
          <w:sz w:val="20"/>
          <w:szCs w:val="20"/>
        </w:rPr>
        <w:t xml:space="preserve"> </w:t>
      </w:r>
      <w:r w:rsidR="00146FAC" w:rsidRPr="009B0ED4">
        <w:rPr>
          <w:rFonts w:eastAsia="Calibri"/>
          <w:sz w:val="20"/>
          <w:szCs w:val="20"/>
        </w:rPr>
        <w:t>Se proyectó el diseño de una gran estrategia de apropiación social del fomento durante el cuatrienio basada en tres pilares de trabajo: divulgación, apropiación de los programas de fomento con énfasis en la plataforma y la relación con los territorios; y los medios comunitarios. Así mismo, se construyó el inventario de contenidos culturales efectuados en el primer semestre de la vigencia, el cual generó como resultado un total de 355 contenidos culturales.</w:t>
      </w:r>
    </w:p>
    <w:sdt>
      <w:sdtPr>
        <w:rPr>
          <w:sz w:val="20"/>
          <w:szCs w:val="20"/>
        </w:rPr>
        <w:tag w:val="goog_rdk_2"/>
        <w:id w:val="976880982"/>
      </w:sdtPr>
      <w:sdtEndPr/>
      <w:sdtContent>
        <w:p w14:paraId="4C230597" w14:textId="77777777" w:rsidR="00146FAC" w:rsidRPr="009B0ED4" w:rsidRDefault="00146FAC" w:rsidP="00146FAC">
          <w:pPr>
            <w:rPr>
              <w:sz w:val="20"/>
              <w:szCs w:val="20"/>
            </w:rPr>
          </w:pPr>
          <w:r w:rsidRPr="009B0ED4">
            <w:rPr>
              <w:sz w:val="20"/>
              <w:szCs w:val="20"/>
            </w:rPr>
            <w:t>Retos:</w:t>
          </w:r>
        </w:p>
      </w:sdtContent>
    </w:sdt>
    <w:p w14:paraId="769A4326" w14:textId="77777777" w:rsidR="00146FAC" w:rsidRPr="009B0ED4" w:rsidRDefault="00146FAC" w:rsidP="00146FAC">
      <w:pPr>
        <w:rPr>
          <w:sz w:val="20"/>
          <w:szCs w:val="20"/>
        </w:rPr>
      </w:pPr>
      <w:r w:rsidRPr="009B0ED4">
        <w:rPr>
          <w:b/>
          <w:sz w:val="20"/>
          <w:szCs w:val="20"/>
        </w:rPr>
        <w:t>Realizar 8 documentos de lineamientos técnicos que aporten a la consolidación de la estrategia de gestión del conocimiento:</w:t>
      </w:r>
      <w:r w:rsidRPr="009B0ED4">
        <w:rPr>
          <w:sz w:val="20"/>
          <w:szCs w:val="20"/>
        </w:rPr>
        <w:t xml:space="preserve"> Los principales retos en torno a la gestión del conocimiento están representados en articular los saberes acumulados del grupo con los conocimientos construidos con los aportes de los expertos del consejo consultivo y las firmas externas dirigidas a investigar para Fomento. Y, por el otro lado, en transformar los instrumentos internos de Fomento en función de dichos aprendizajes.</w:t>
      </w:r>
    </w:p>
    <w:p w14:paraId="170F0C15" w14:textId="77777777" w:rsidR="00146FAC" w:rsidRPr="009B0ED4" w:rsidRDefault="00146FAC" w:rsidP="00146FAC">
      <w:pPr>
        <w:rPr>
          <w:sz w:val="20"/>
          <w:szCs w:val="20"/>
        </w:rPr>
      </w:pPr>
      <w:r w:rsidRPr="009B0ED4">
        <w:rPr>
          <w:b/>
          <w:sz w:val="20"/>
          <w:szCs w:val="20"/>
        </w:rPr>
        <w:t>Expedir 4 actos administrativos en el marco de los Convenios Interadministrativos a realizar, que den cuenta de la implementación de la estrategia de fortalecimiento de capacidad institucional:</w:t>
      </w:r>
      <w:r w:rsidRPr="009B0ED4">
        <w:rPr>
          <w:sz w:val="20"/>
          <w:szCs w:val="20"/>
        </w:rPr>
        <w:t xml:space="preserve"> Con la suscripción del Convenio marco suscrito con los FDLB, el principal reto se centra en la incorporación de dichos recursos en el presupuesto de la SCRD, y con ello, desarrollar las dos líneas vinculadas a los mismos. La primera que será de fomento que se regirá por lo contenido en las condiciones generales de participación del Programa Distrital de Estímulos y la segunda, de Presupuestos Participativos mediante la cual se fortalecen y cualifican las iniciativas ciudadanas priorizadas por la comunidad, se seleccionaran los ejecutores de estas iniciativas y se otorgaran los estímulos con el fin de ejecutar las mismas.</w:t>
      </w:r>
    </w:p>
    <w:p w14:paraId="374F3E19" w14:textId="77777777" w:rsidR="00146FAC" w:rsidRPr="009B0ED4" w:rsidRDefault="00146FAC" w:rsidP="00146FAC">
      <w:pPr>
        <w:rPr>
          <w:sz w:val="20"/>
          <w:szCs w:val="20"/>
        </w:rPr>
      </w:pPr>
      <w:r w:rsidRPr="009B0ED4">
        <w:rPr>
          <w:b/>
          <w:sz w:val="20"/>
          <w:szCs w:val="20"/>
        </w:rPr>
        <w:t>Realizar 3 procesos de capacitación que aporten en el fortalecimiento de capacidades de los agentes del sector:</w:t>
      </w:r>
      <w:r w:rsidRPr="009B0ED4">
        <w:rPr>
          <w:sz w:val="20"/>
          <w:szCs w:val="20"/>
        </w:rPr>
        <w:t xml:space="preserve">  Culminar el proceso de contratación de los convenios administrativos con la Universidad Pedagógica, el cual posibilitará el cumplimiento de la meta.</w:t>
      </w:r>
    </w:p>
    <w:p w14:paraId="760E0EF5" w14:textId="77777777" w:rsidR="00146FAC" w:rsidRPr="009B0ED4" w:rsidRDefault="00146FAC" w:rsidP="00146FAC">
      <w:pPr>
        <w:rPr>
          <w:sz w:val="20"/>
          <w:szCs w:val="20"/>
        </w:rPr>
      </w:pPr>
      <w:r w:rsidRPr="009B0ED4">
        <w:rPr>
          <w:b/>
          <w:sz w:val="20"/>
          <w:szCs w:val="20"/>
        </w:rPr>
        <w:t>Entregar 1229 estímulos, apoyos concertados y alianzas estratégicas. Estímulos (1106), apoyos concertados (120) y alianzas estratégicas (3) dirigidos a fortalecer los procesos de los agentes del sector:</w:t>
      </w:r>
      <w:r w:rsidRPr="009B0ED4">
        <w:rPr>
          <w:sz w:val="20"/>
          <w:szCs w:val="20"/>
        </w:rPr>
        <w:t xml:space="preserve"> Publicar las iniciativas ganadoras del PDE fase 1, iniciando su respectiva ejecución y culminar la etapa de inscripción de propuestas para la Fase 2. Con respecto al PDAC, los retos se centran en culminar con el seguimiento de los contratos, y realizar la totalidad de los desembolsos con cada una de las entidades, dando cumplimiento al cronograma previsto. Por último, es importante suscribir y dar trámite al Convenio Marco entre las entidades del Sector Cultura y los Fondos de Desarrollo Local para la ejecución de Es Cultura 2021. </w:t>
      </w:r>
    </w:p>
    <w:p w14:paraId="1460D0F5" w14:textId="77777777" w:rsidR="00146FAC" w:rsidRPr="009B0ED4" w:rsidRDefault="00146FAC" w:rsidP="00146FAC">
      <w:pPr>
        <w:rPr>
          <w:sz w:val="20"/>
          <w:szCs w:val="20"/>
          <w:highlight w:val="yellow"/>
        </w:rPr>
      </w:pPr>
      <w:r w:rsidRPr="009B0ED4">
        <w:rPr>
          <w:b/>
          <w:sz w:val="20"/>
          <w:szCs w:val="20"/>
        </w:rPr>
        <w:lastRenderedPageBreak/>
        <w:t>Realizar 1.650 contenidos culturales que aporten a la apropiación social de los programas de fomento con énfasis territorial y poblacional:</w:t>
      </w:r>
      <w:r w:rsidRPr="009B0ED4">
        <w:rPr>
          <w:sz w:val="20"/>
          <w:szCs w:val="20"/>
        </w:rPr>
        <w:t xml:space="preserve"> Los mayores retos en torno a la creación de contenidos y los planes de comunicación articulados en la estrategia de apropiación social están representados en la capacidad de la dirección de Fomento de conectarse con las dinámicas de comunicación territorial y las necesidades reales de los agentes que permitan un proceso de apropiación de los programas de fomento. De responder con contenidos efectivos y de la mano de los canales y recursos limitados con las metas de apropiación.</w:t>
      </w:r>
    </w:p>
    <w:p w14:paraId="613CF588" w14:textId="77777777" w:rsidR="0097290F" w:rsidRPr="009B0ED4" w:rsidRDefault="00146FAC" w:rsidP="00F912D5">
      <w:pPr>
        <w:pStyle w:val="Ttulo2"/>
        <w:numPr>
          <w:ilvl w:val="0"/>
          <w:numId w:val="7"/>
        </w:numPr>
        <w:rPr>
          <w:sz w:val="20"/>
          <w:szCs w:val="20"/>
        </w:rPr>
      </w:pPr>
      <w:bookmarkStart w:id="104" w:name="_Toc79606039"/>
      <w:r w:rsidRPr="009B0ED4">
        <w:rPr>
          <w:sz w:val="20"/>
          <w:szCs w:val="20"/>
        </w:rPr>
        <w:t>Cumplimiento de la Meta</w:t>
      </w:r>
      <w:r w:rsidR="0097290F" w:rsidRPr="009B0ED4">
        <w:rPr>
          <w:sz w:val="20"/>
          <w:szCs w:val="20"/>
        </w:rPr>
        <w:t xml:space="preserve"> de producto</w:t>
      </w:r>
      <w:bookmarkEnd w:id="104"/>
      <w:r w:rsidR="0097290F" w:rsidRPr="009B0ED4">
        <w:rPr>
          <w:sz w:val="20"/>
          <w:szCs w:val="20"/>
        </w:rPr>
        <w:tab/>
      </w:r>
      <w:r w:rsidR="0097290F" w:rsidRPr="009B0ED4">
        <w:rPr>
          <w:sz w:val="20"/>
          <w:szCs w:val="20"/>
        </w:rPr>
        <w:tab/>
      </w:r>
      <w:r w:rsidR="0097290F" w:rsidRPr="009B0ED4">
        <w:rPr>
          <w:sz w:val="20"/>
          <w:szCs w:val="20"/>
        </w:rPr>
        <w:tab/>
      </w:r>
      <w:r w:rsidR="0097290F" w:rsidRPr="009B0ED4">
        <w:rPr>
          <w:sz w:val="20"/>
          <w:szCs w:val="20"/>
        </w:rPr>
        <w:tab/>
      </w:r>
      <w:r w:rsidR="0097290F" w:rsidRPr="009B0ED4">
        <w:rPr>
          <w:sz w:val="20"/>
          <w:szCs w:val="20"/>
        </w:rPr>
        <w:tab/>
      </w:r>
      <w:r w:rsidR="0097290F" w:rsidRPr="009B0ED4">
        <w:rPr>
          <w:sz w:val="20"/>
          <w:szCs w:val="20"/>
        </w:rPr>
        <w:tab/>
      </w:r>
    </w:p>
    <w:p w14:paraId="7AA45AE3" w14:textId="77777777" w:rsidR="0097290F" w:rsidRPr="009B0ED4" w:rsidRDefault="0097290F" w:rsidP="009B0ED4">
      <w:pPr>
        <w:spacing w:after="0"/>
        <w:ind w:left="720"/>
        <w:rPr>
          <w:sz w:val="20"/>
          <w:szCs w:val="20"/>
          <w:u w:val="single"/>
        </w:rPr>
      </w:pPr>
    </w:p>
    <w:tbl>
      <w:tblPr>
        <w:tblW w:w="96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72"/>
        <w:gridCol w:w="1417"/>
        <w:gridCol w:w="1841"/>
        <w:gridCol w:w="1700"/>
      </w:tblGrid>
      <w:tr w:rsidR="0097290F" w:rsidRPr="00EC67EC" w14:paraId="24253458" w14:textId="77777777" w:rsidTr="00EC67EC">
        <w:trPr>
          <w:trHeight w:val="665"/>
          <w:tblHeader/>
          <w:jc w:val="center"/>
        </w:trPr>
        <w:tc>
          <w:tcPr>
            <w:tcW w:w="4673"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E3FB9AB" w14:textId="77777777" w:rsidR="0097290F" w:rsidRPr="00EC67EC" w:rsidRDefault="0097290F" w:rsidP="00EC67EC">
            <w:pPr>
              <w:spacing w:after="0"/>
              <w:jc w:val="center"/>
              <w:rPr>
                <w:color w:val="000000"/>
                <w:sz w:val="20"/>
              </w:rPr>
            </w:pPr>
            <w:r w:rsidRPr="00EC67EC">
              <w:rPr>
                <w:b/>
                <w:color w:val="000000"/>
                <w:sz w:val="20"/>
              </w:rPr>
              <w:t>Meta PD - Código y nombre</w:t>
            </w:r>
          </w:p>
        </w:tc>
        <w:tc>
          <w:tcPr>
            <w:tcW w:w="1418"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DC28AB2" w14:textId="77777777" w:rsidR="0097290F" w:rsidRPr="00EC67EC" w:rsidRDefault="0097290F" w:rsidP="00EC67EC">
            <w:pPr>
              <w:spacing w:after="0"/>
              <w:jc w:val="center"/>
              <w:rPr>
                <w:color w:val="000000"/>
                <w:sz w:val="20"/>
              </w:rPr>
            </w:pPr>
            <w:r w:rsidRPr="00EC67EC">
              <w:rPr>
                <w:b/>
                <w:color w:val="000000"/>
                <w:sz w:val="20"/>
              </w:rPr>
              <w:t>Vigencia </w:t>
            </w:r>
          </w:p>
        </w:tc>
        <w:tc>
          <w:tcPr>
            <w:tcW w:w="1842"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B4FA3A1" w14:textId="77777777" w:rsidR="0097290F" w:rsidRPr="00EC67EC" w:rsidRDefault="0097290F" w:rsidP="00EC67EC">
            <w:pPr>
              <w:spacing w:after="0"/>
              <w:jc w:val="center"/>
              <w:rPr>
                <w:color w:val="000000"/>
                <w:sz w:val="20"/>
              </w:rPr>
            </w:pPr>
            <w:r w:rsidRPr="00EC67EC">
              <w:rPr>
                <w:b/>
                <w:color w:val="000000"/>
                <w:sz w:val="20"/>
              </w:rPr>
              <w:t>Programado</w:t>
            </w:r>
          </w:p>
        </w:tc>
        <w:tc>
          <w:tcPr>
            <w:tcW w:w="1701"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94556F0" w14:textId="77777777" w:rsidR="0097290F" w:rsidRPr="00EC67EC" w:rsidRDefault="0097290F" w:rsidP="00EC67EC">
            <w:pPr>
              <w:spacing w:after="0"/>
              <w:jc w:val="center"/>
              <w:rPr>
                <w:color w:val="000000"/>
                <w:sz w:val="20"/>
              </w:rPr>
            </w:pPr>
            <w:r w:rsidRPr="00EC67EC">
              <w:rPr>
                <w:b/>
                <w:color w:val="000000"/>
                <w:sz w:val="20"/>
              </w:rPr>
              <w:t>Ejecutado</w:t>
            </w:r>
          </w:p>
        </w:tc>
      </w:tr>
      <w:tr w:rsidR="0097290F" w:rsidRPr="00EC67EC" w14:paraId="5F69E9A2" w14:textId="77777777" w:rsidTr="00EC67EC">
        <w:trPr>
          <w:trHeight w:val="250"/>
          <w:jc w:val="center"/>
        </w:trPr>
        <w:tc>
          <w:tcPr>
            <w:tcW w:w="467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255D0D0" w14:textId="77777777" w:rsidR="0097290F" w:rsidRPr="009B0ED4" w:rsidRDefault="0097290F" w:rsidP="006F6ECD">
            <w:pPr>
              <w:spacing w:after="0"/>
              <w:jc w:val="center"/>
              <w:rPr>
                <w:color w:val="000000"/>
                <w:sz w:val="20"/>
              </w:rPr>
            </w:pPr>
            <w:r w:rsidRPr="009B0ED4">
              <w:rPr>
                <w:color w:val="000000"/>
                <w:sz w:val="20"/>
              </w:rPr>
              <w:t>158 - Realizar el 100% de las acciones para el fortalecimiento de los estímulos, apoyos concertados y alianzas estratégicas para dinamizar la estrategia sectorial dirigida a fomentar los procesos culturales, artísticos, patrimoniales. (K).</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13881EB" w14:textId="77777777" w:rsidR="0097290F" w:rsidRPr="00EC67EC" w:rsidRDefault="0097290F" w:rsidP="00EC67EC">
            <w:pPr>
              <w:spacing w:after="0"/>
              <w:jc w:val="center"/>
              <w:rPr>
                <w:color w:val="000000"/>
                <w:sz w:val="20"/>
              </w:rPr>
            </w:pPr>
            <w:r w:rsidRPr="00EC67EC">
              <w:rPr>
                <w:color w:val="000000"/>
                <w:sz w:val="20"/>
              </w:rPr>
              <w:t>2020</w:t>
            </w:r>
          </w:p>
        </w:tc>
        <w:tc>
          <w:tcPr>
            <w:tcW w:w="184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FDD03B8" w14:textId="77777777" w:rsidR="0097290F" w:rsidRPr="00EC67EC" w:rsidRDefault="0097290F" w:rsidP="00EC67EC">
            <w:pPr>
              <w:spacing w:after="0"/>
              <w:jc w:val="center"/>
              <w:rPr>
                <w:color w:val="000000"/>
                <w:sz w:val="20"/>
              </w:rPr>
            </w:pPr>
            <w:r w:rsidRPr="00EC67EC">
              <w:rPr>
                <w:color w:val="000000"/>
                <w:sz w:val="20"/>
              </w:rPr>
              <w:t>100%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CE45A52" w14:textId="77777777" w:rsidR="0097290F" w:rsidRPr="00EC67EC" w:rsidRDefault="0097290F" w:rsidP="00EC67EC">
            <w:pPr>
              <w:spacing w:after="0"/>
              <w:jc w:val="center"/>
              <w:rPr>
                <w:sz w:val="20"/>
              </w:rPr>
            </w:pPr>
            <w:r w:rsidRPr="00EC67EC">
              <w:rPr>
                <w:sz w:val="20"/>
              </w:rPr>
              <w:t>100%</w:t>
            </w:r>
          </w:p>
        </w:tc>
      </w:tr>
      <w:tr w:rsidR="0097290F" w:rsidRPr="00EC67EC" w14:paraId="6C202176" w14:textId="77777777" w:rsidTr="00EC67EC">
        <w:trPr>
          <w:trHeight w:val="250"/>
          <w:jc w:val="center"/>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7D34D0C7" w14:textId="77777777" w:rsidR="0097290F" w:rsidRPr="00EC67EC" w:rsidRDefault="0097290F" w:rsidP="00EC67EC">
            <w:pPr>
              <w:spacing w:after="0"/>
              <w:rPr>
                <w:color w:val="000000"/>
                <w:sz w:val="20"/>
                <w:lang w:val="es-ES"/>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E3A55D4" w14:textId="77777777" w:rsidR="0097290F" w:rsidRPr="00EC67EC" w:rsidRDefault="0097290F" w:rsidP="00EC67EC">
            <w:pPr>
              <w:spacing w:after="0"/>
              <w:jc w:val="center"/>
              <w:rPr>
                <w:color w:val="000000"/>
                <w:sz w:val="20"/>
              </w:rPr>
            </w:pPr>
            <w:r w:rsidRPr="00EC67EC">
              <w:rPr>
                <w:color w:val="000000"/>
                <w:sz w:val="20"/>
              </w:rPr>
              <w:t>2021</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4EFBA9D0" w14:textId="77777777" w:rsidR="0097290F" w:rsidRPr="00EC67EC" w:rsidRDefault="0097290F" w:rsidP="00EC67EC">
            <w:pPr>
              <w:spacing w:after="0"/>
              <w:jc w:val="center"/>
              <w:rPr>
                <w:color w:val="000000"/>
                <w:sz w:val="20"/>
              </w:rPr>
            </w:pPr>
            <w:r w:rsidRPr="00EC67EC">
              <w:rPr>
                <w:color w:val="000000"/>
                <w:sz w:val="20"/>
              </w:rPr>
              <w:t>100%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7AE7DE2" w14:textId="77777777" w:rsidR="0097290F" w:rsidRPr="00EC67EC" w:rsidRDefault="00146FAC" w:rsidP="00EC67EC">
            <w:pPr>
              <w:spacing w:after="0"/>
              <w:jc w:val="center"/>
              <w:rPr>
                <w:color w:val="000000"/>
                <w:sz w:val="20"/>
              </w:rPr>
            </w:pPr>
            <w:r>
              <w:rPr>
                <w:color w:val="000000"/>
                <w:sz w:val="20"/>
              </w:rPr>
              <w:t>7,19</w:t>
            </w:r>
            <w:r w:rsidR="0097290F" w:rsidRPr="00EC67EC">
              <w:rPr>
                <w:color w:val="000000"/>
                <w:sz w:val="20"/>
              </w:rPr>
              <w:t>%</w:t>
            </w:r>
          </w:p>
        </w:tc>
      </w:tr>
      <w:tr w:rsidR="0097290F" w:rsidRPr="00EC67EC" w14:paraId="223194AB" w14:textId="77777777" w:rsidTr="00EC67EC">
        <w:trPr>
          <w:trHeight w:val="250"/>
          <w:jc w:val="center"/>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27B0AE52" w14:textId="77777777" w:rsidR="0097290F" w:rsidRPr="00EC67EC" w:rsidRDefault="0097290F" w:rsidP="00EC67EC">
            <w:pPr>
              <w:spacing w:after="0"/>
              <w:rPr>
                <w:color w:val="000000"/>
                <w:sz w:val="20"/>
                <w:lang w:val="es-ES"/>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01C3C68" w14:textId="77777777" w:rsidR="0097290F" w:rsidRPr="00EC67EC" w:rsidRDefault="0097290F" w:rsidP="00EC67EC">
            <w:pPr>
              <w:spacing w:after="0"/>
              <w:jc w:val="center"/>
              <w:rPr>
                <w:color w:val="000000"/>
                <w:sz w:val="20"/>
              </w:rPr>
            </w:pPr>
            <w:r w:rsidRPr="00EC67EC">
              <w:rPr>
                <w:color w:val="000000"/>
                <w:sz w:val="20"/>
              </w:rPr>
              <w:t>2022</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1646399A" w14:textId="77777777" w:rsidR="0097290F" w:rsidRPr="00EC67EC" w:rsidRDefault="0097290F" w:rsidP="00EC67EC">
            <w:pPr>
              <w:spacing w:after="0"/>
              <w:jc w:val="center"/>
              <w:rPr>
                <w:color w:val="000000"/>
                <w:sz w:val="20"/>
              </w:rPr>
            </w:pPr>
            <w:r w:rsidRPr="00EC67EC">
              <w:rPr>
                <w:color w:val="000000"/>
                <w:sz w:val="20"/>
              </w:rPr>
              <w:t>100%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F1C77ED" w14:textId="77777777" w:rsidR="0097290F" w:rsidRPr="00EC67EC" w:rsidRDefault="0097290F" w:rsidP="00EC67EC">
            <w:pPr>
              <w:spacing w:after="0"/>
              <w:jc w:val="center"/>
              <w:rPr>
                <w:color w:val="000000"/>
                <w:sz w:val="20"/>
              </w:rPr>
            </w:pPr>
            <w:r w:rsidRPr="00EC67EC">
              <w:rPr>
                <w:sz w:val="20"/>
              </w:rPr>
              <w:t>0%</w:t>
            </w:r>
          </w:p>
        </w:tc>
      </w:tr>
      <w:tr w:rsidR="0097290F" w:rsidRPr="00EC67EC" w14:paraId="35F1E587" w14:textId="77777777" w:rsidTr="00EC67EC">
        <w:trPr>
          <w:trHeight w:val="250"/>
          <w:jc w:val="center"/>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6321283B" w14:textId="77777777" w:rsidR="0097290F" w:rsidRPr="00EC67EC" w:rsidRDefault="0097290F" w:rsidP="00EC67EC">
            <w:pPr>
              <w:spacing w:after="0"/>
              <w:rPr>
                <w:color w:val="000000"/>
                <w:sz w:val="20"/>
                <w:lang w:val="es-ES"/>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A113D8C" w14:textId="77777777" w:rsidR="0097290F" w:rsidRPr="00EC67EC" w:rsidRDefault="0097290F" w:rsidP="00EC67EC">
            <w:pPr>
              <w:spacing w:after="0"/>
              <w:jc w:val="center"/>
              <w:rPr>
                <w:color w:val="000000"/>
                <w:sz w:val="20"/>
              </w:rPr>
            </w:pPr>
            <w:r w:rsidRPr="00EC67EC">
              <w:rPr>
                <w:color w:val="000000"/>
                <w:sz w:val="20"/>
              </w:rPr>
              <w:t>2023</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14:paraId="5272DCBB" w14:textId="77777777" w:rsidR="0097290F" w:rsidRPr="00EC67EC" w:rsidRDefault="0097290F" w:rsidP="00EC67EC">
            <w:pPr>
              <w:spacing w:after="0"/>
              <w:jc w:val="center"/>
              <w:rPr>
                <w:color w:val="000000"/>
                <w:sz w:val="20"/>
              </w:rPr>
            </w:pPr>
            <w:r w:rsidRPr="00EC67EC">
              <w:rPr>
                <w:color w:val="000000"/>
                <w:sz w:val="20"/>
              </w:rPr>
              <w:t>100%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B8AC69B" w14:textId="77777777" w:rsidR="0097290F" w:rsidRPr="00EC67EC" w:rsidRDefault="0097290F" w:rsidP="00EC67EC">
            <w:pPr>
              <w:spacing w:after="0"/>
              <w:jc w:val="center"/>
              <w:rPr>
                <w:color w:val="000000"/>
                <w:sz w:val="20"/>
              </w:rPr>
            </w:pPr>
            <w:r w:rsidRPr="00EC67EC">
              <w:rPr>
                <w:color w:val="000000"/>
                <w:sz w:val="20"/>
              </w:rPr>
              <w:t>0%</w:t>
            </w:r>
          </w:p>
        </w:tc>
      </w:tr>
      <w:tr w:rsidR="0097290F" w:rsidRPr="00EC67EC" w14:paraId="1B3803ED" w14:textId="77777777" w:rsidTr="006F6ECD">
        <w:trPr>
          <w:trHeight w:val="416"/>
          <w:jc w:val="center"/>
        </w:trPr>
        <w:tc>
          <w:tcPr>
            <w:tcW w:w="4673" w:type="dxa"/>
            <w:vMerge/>
            <w:tcBorders>
              <w:top w:val="single" w:sz="4" w:space="0" w:color="000000"/>
              <w:left w:val="single" w:sz="4" w:space="0" w:color="000000"/>
              <w:bottom w:val="single" w:sz="4" w:space="0" w:color="000000"/>
              <w:right w:val="single" w:sz="4" w:space="0" w:color="000000"/>
            </w:tcBorders>
            <w:vAlign w:val="center"/>
            <w:hideMark/>
          </w:tcPr>
          <w:p w14:paraId="1BFF2EE2" w14:textId="77777777" w:rsidR="0097290F" w:rsidRPr="00EC67EC" w:rsidRDefault="0097290F" w:rsidP="00EC67EC">
            <w:pPr>
              <w:spacing w:after="0"/>
              <w:rPr>
                <w:color w:val="000000"/>
                <w:sz w:val="20"/>
                <w:lang w:val="es-ES"/>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7B6487A" w14:textId="77777777" w:rsidR="0097290F" w:rsidRPr="00EC67EC" w:rsidRDefault="0097290F" w:rsidP="006F6ECD">
            <w:pPr>
              <w:spacing w:after="0"/>
              <w:jc w:val="center"/>
              <w:rPr>
                <w:color w:val="000000"/>
                <w:sz w:val="20"/>
              </w:rPr>
            </w:pPr>
            <w:r w:rsidRPr="00EC67EC">
              <w:rPr>
                <w:color w:val="000000"/>
                <w:sz w:val="20"/>
              </w:rPr>
              <w:t>2024</w:t>
            </w:r>
          </w:p>
        </w:tc>
        <w:tc>
          <w:tcPr>
            <w:tcW w:w="184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0748E3" w14:textId="77777777" w:rsidR="0097290F" w:rsidRPr="00EC67EC" w:rsidRDefault="0097290F" w:rsidP="006F6ECD">
            <w:pPr>
              <w:spacing w:after="0"/>
              <w:jc w:val="center"/>
              <w:rPr>
                <w:color w:val="000000"/>
                <w:sz w:val="20"/>
              </w:rPr>
            </w:pPr>
            <w:r w:rsidRPr="00EC67EC">
              <w:rPr>
                <w:color w:val="000000"/>
                <w:sz w:val="20"/>
              </w:rPr>
              <w:t>100%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D83FAC5" w14:textId="77777777" w:rsidR="0097290F" w:rsidRPr="00EC67EC" w:rsidRDefault="0097290F" w:rsidP="006F6ECD">
            <w:pPr>
              <w:spacing w:after="0"/>
              <w:jc w:val="center"/>
              <w:rPr>
                <w:color w:val="000000"/>
                <w:sz w:val="20"/>
              </w:rPr>
            </w:pPr>
            <w:r w:rsidRPr="00EC67EC">
              <w:rPr>
                <w:color w:val="000000"/>
                <w:sz w:val="20"/>
              </w:rPr>
              <w:t>0%</w:t>
            </w:r>
          </w:p>
        </w:tc>
      </w:tr>
    </w:tbl>
    <w:p w14:paraId="4EFB62F4" w14:textId="77777777" w:rsidR="0097290F" w:rsidRDefault="0097290F" w:rsidP="0097290F">
      <w:pPr>
        <w:rPr>
          <w:sz w:val="16"/>
        </w:rPr>
      </w:pPr>
      <w:r w:rsidRPr="007F1570">
        <w:rPr>
          <w:b/>
          <w:sz w:val="16"/>
          <w:u w:val="single"/>
        </w:rPr>
        <w:t>Tipologías</w:t>
      </w:r>
      <w:r w:rsidRPr="007F1570">
        <w:rPr>
          <w:sz w:val="16"/>
        </w:rPr>
        <w:t>: (S) Suma (K) Constante (C) Creciente (D) Decreciente</w:t>
      </w:r>
    </w:p>
    <w:tbl>
      <w:tblPr>
        <w:tblW w:w="97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058"/>
        <w:gridCol w:w="546"/>
        <w:gridCol w:w="546"/>
        <w:gridCol w:w="546"/>
        <w:gridCol w:w="676"/>
        <w:gridCol w:w="547"/>
        <w:gridCol w:w="547"/>
        <w:gridCol w:w="547"/>
        <w:gridCol w:w="547"/>
        <w:gridCol w:w="547"/>
        <w:gridCol w:w="598"/>
      </w:tblGrid>
      <w:tr w:rsidR="0097290F" w:rsidRPr="00EC67EC" w14:paraId="76F4B78C" w14:textId="77777777" w:rsidTr="00E315B0">
        <w:trPr>
          <w:tblHeader/>
          <w:jc w:val="center"/>
        </w:trPr>
        <w:tc>
          <w:tcPr>
            <w:tcW w:w="4058" w:type="dxa"/>
            <w:vMerge w:val="restart"/>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D100BE6" w14:textId="77777777" w:rsidR="0097290F" w:rsidRPr="00EC67EC" w:rsidRDefault="0097290F" w:rsidP="00EC67EC">
            <w:pPr>
              <w:spacing w:after="0"/>
              <w:jc w:val="center"/>
              <w:rPr>
                <w:rFonts w:cs="Arial"/>
                <w:sz w:val="16"/>
                <w:szCs w:val="16"/>
              </w:rPr>
            </w:pPr>
            <w:r w:rsidRPr="00EC67EC">
              <w:rPr>
                <w:rFonts w:cs="Arial"/>
                <w:b/>
                <w:sz w:val="16"/>
                <w:szCs w:val="16"/>
              </w:rPr>
              <w:t>Metas Proyecto de Inversión Asociadas</w:t>
            </w:r>
          </w:p>
        </w:tc>
        <w:tc>
          <w:tcPr>
            <w:tcW w:w="1092"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0BA5478E" w14:textId="77777777" w:rsidR="0097290F" w:rsidRPr="00EC67EC" w:rsidRDefault="0097290F" w:rsidP="00EC67EC">
            <w:pPr>
              <w:spacing w:after="0"/>
              <w:jc w:val="center"/>
              <w:rPr>
                <w:rFonts w:cs="Arial"/>
                <w:sz w:val="16"/>
                <w:szCs w:val="16"/>
              </w:rPr>
            </w:pPr>
            <w:r w:rsidRPr="00EC67EC">
              <w:rPr>
                <w:rFonts w:cs="Arial"/>
                <w:b/>
                <w:sz w:val="16"/>
                <w:szCs w:val="16"/>
              </w:rPr>
              <w:t>2020</w:t>
            </w:r>
          </w:p>
        </w:tc>
        <w:tc>
          <w:tcPr>
            <w:tcW w:w="1222"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5EB6D39F" w14:textId="77777777" w:rsidR="0097290F" w:rsidRPr="00EC67EC" w:rsidRDefault="0097290F" w:rsidP="00EC67EC">
            <w:pPr>
              <w:spacing w:after="0"/>
              <w:jc w:val="center"/>
              <w:rPr>
                <w:rFonts w:cs="Arial"/>
                <w:sz w:val="16"/>
                <w:szCs w:val="16"/>
              </w:rPr>
            </w:pPr>
            <w:r w:rsidRPr="00EC67EC">
              <w:rPr>
                <w:rFonts w:cs="Arial"/>
                <w:b/>
                <w:sz w:val="16"/>
                <w:szCs w:val="16"/>
              </w:rPr>
              <w:t>2021</w:t>
            </w:r>
          </w:p>
        </w:tc>
        <w:tc>
          <w:tcPr>
            <w:tcW w:w="109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26E16E14" w14:textId="77777777" w:rsidR="0097290F" w:rsidRPr="00EC67EC" w:rsidRDefault="0097290F" w:rsidP="00EC67EC">
            <w:pPr>
              <w:spacing w:after="0"/>
              <w:jc w:val="center"/>
              <w:rPr>
                <w:rFonts w:cs="Arial"/>
                <w:sz w:val="16"/>
                <w:szCs w:val="16"/>
              </w:rPr>
            </w:pPr>
            <w:r w:rsidRPr="00EC67EC">
              <w:rPr>
                <w:rFonts w:cs="Arial"/>
                <w:b/>
                <w:sz w:val="16"/>
                <w:szCs w:val="16"/>
              </w:rPr>
              <w:t>2022</w:t>
            </w:r>
          </w:p>
        </w:tc>
        <w:tc>
          <w:tcPr>
            <w:tcW w:w="1094"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148BDA6" w14:textId="77777777" w:rsidR="0097290F" w:rsidRPr="00EC67EC" w:rsidRDefault="0097290F" w:rsidP="00EC67EC">
            <w:pPr>
              <w:spacing w:after="0"/>
              <w:jc w:val="center"/>
              <w:rPr>
                <w:rFonts w:cs="Arial"/>
                <w:sz w:val="16"/>
                <w:szCs w:val="16"/>
              </w:rPr>
            </w:pPr>
            <w:r w:rsidRPr="00EC67EC">
              <w:rPr>
                <w:rFonts w:cs="Arial"/>
                <w:b/>
                <w:sz w:val="16"/>
                <w:szCs w:val="16"/>
              </w:rPr>
              <w:t>2023</w:t>
            </w:r>
          </w:p>
        </w:tc>
        <w:tc>
          <w:tcPr>
            <w:tcW w:w="1145" w:type="dxa"/>
            <w:gridSpan w:val="2"/>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EA04E9D" w14:textId="77777777" w:rsidR="0097290F" w:rsidRPr="00EC67EC" w:rsidRDefault="0097290F" w:rsidP="00EC67EC">
            <w:pPr>
              <w:spacing w:after="0"/>
              <w:jc w:val="center"/>
              <w:rPr>
                <w:rFonts w:cs="Arial"/>
                <w:sz w:val="16"/>
                <w:szCs w:val="16"/>
              </w:rPr>
            </w:pPr>
            <w:r w:rsidRPr="00EC67EC">
              <w:rPr>
                <w:rFonts w:cs="Arial"/>
                <w:b/>
                <w:sz w:val="16"/>
                <w:szCs w:val="16"/>
              </w:rPr>
              <w:t>2024</w:t>
            </w:r>
          </w:p>
        </w:tc>
      </w:tr>
      <w:tr w:rsidR="0097290F" w:rsidRPr="00EC67EC" w14:paraId="045560E8" w14:textId="77777777" w:rsidTr="00EC67EC">
        <w:trPr>
          <w:jc w:val="center"/>
        </w:trPr>
        <w:tc>
          <w:tcPr>
            <w:tcW w:w="4058" w:type="dxa"/>
            <w:vMerge/>
            <w:tcBorders>
              <w:top w:val="single" w:sz="4" w:space="0" w:color="000000"/>
              <w:left w:val="single" w:sz="4" w:space="0" w:color="000000"/>
              <w:bottom w:val="single" w:sz="4" w:space="0" w:color="000000"/>
              <w:right w:val="single" w:sz="4" w:space="0" w:color="000000"/>
            </w:tcBorders>
            <w:vAlign w:val="center"/>
            <w:hideMark/>
          </w:tcPr>
          <w:p w14:paraId="25325FE3" w14:textId="77777777" w:rsidR="0097290F" w:rsidRPr="00EC67EC" w:rsidRDefault="0097290F" w:rsidP="00EC67EC">
            <w:pPr>
              <w:spacing w:after="0"/>
              <w:rPr>
                <w:rFonts w:cs="Arial"/>
                <w:sz w:val="16"/>
                <w:szCs w:val="16"/>
                <w:lang w:val="es-ES"/>
              </w:rPr>
            </w:pP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8953BD8" w14:textId="77777777" w:rsidR="0097290F" w:rsidRPr="00EC67EC" w:rsidRDefault="0097290F" w:rsidP="00EC67EC">
            <w:pPr>
              <w:spacing w:after="0"/>
              <w:jc w:val="center"/>
              <w:rPr>
                <w:rFonts w:cs="Arial"/>
                <w:sz w:val="16"/>
                <w:szCs w:val="16"/>
              </w:rPr>
            </w:pPr>
            <w:r w:rsidRPr="00EC67EC">
              <w:rPr>
                <w:rFonts w:cs="Arial"/>
                <w:b/>
                <w:sz w:val="16"/>
                <w:szCs w:val="16"/>
              </w:rPr>
              <w:t>P</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30257FAC" w14:textId="77777777" w:rsidR="0097290F" w:rsidRPr="00EC67EC" w:rsidRDefault="0097290F" w:rsidP="00EC67EC">
            <w:pPr>
              <w:spacing w:after="0"/>
              <w:jc w:val="center"/>
              <w:rPr>
                <w:rFonts w:cs="Arial"/>
                <w:sz w:val="16"/>
                <w:szCs w:val="16"/>
              </w:rPr>
            </w:pPr>
            <w:r w:rsidRPr="00EC67EC">
              <w:rPr>
                <w:rFonts w:cs="Arial"/>
                <w:b/>
                <w:sz w:val="16"/>
                <w:szCs w:val="16"/>
              </w:rPr>
              <w:t>E</w:t>
            </w:r>
          </w:p>
        </w:tc>
        <w:tc>
          <w:tcPr>
            <w:tcW w:w="54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299FB7C9" w14:textId="77777777" w:rsidR="0097290F" w:rsidRPr="00EC67EC" w:rsidRDefault="0097290F" w:rsidP="00EC67EC">
            <w:pPr>
              <w:spacing w:after="0"/>
              <w:jc w:val="center"/>
              <w:rPr>
                <w:rFonts w:cs="Arial"/>
                <w:sz w:val="16"/>
                <w:szCs w:val="16"/>
              </w:rPr>
            </w:pPr>
            <w:r w:rsidRPr="00EC67EC">
              <w:rPr>
                <w:rFonts w:cs="Arial"/>
                <w:b/>
                <w:sz w:val="16"/>
                <w:szCs w:val="16"/>
              </w:rPr>
              <w:t>P</w:t>
            </w:r>
          </w:p>
        </w:tc>
        <w:tc>
          <w:tcPr>
            <w:tcW w:w="676"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F5A6CBD" w14:textId="77777777" w:rsidR="0097290F" w:rsidRPr="00EC67EC" w:rsidRDefault="0097290F" w:rsidP="00EC67EC">
            <w:pPr>
              <w:spacing w:after="0"/>
              <w:jc w:val="center"/>
              <w:rPr>
                <w:rFonts w:cs="Arial"/>
                <w:sz w:val="16"/>
                <w:szCs w:val="16"/>
              </w:rPr>
            </w:pPr>
            <w:r w:rsidRPr="00EC67EC">
              <w:rPr>
                <w:rFonts w:cs="Arial"/>
                <w:b/>
                <w:sz w:val="16"/>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7B0A7CE0" w14:textId="77777777" w:rsidR="0097290F" w:rsidRPr="00EC67EC" w:rsidRDefault="0097290F" w:rsidP="00EC67EC">
            <w:pPr>
              <w:spacing w:after="0"/>
              <w:jc w:val="center"/>
              <w:rPr>
                <w:rFonts w:cs="Arial"/>
                <w:sz w:val="16"/>
                <w:szCs w:val="16"/>
              </w:rPr>
            </w:pPr>
            <w:r w:rsidRPr="00EC67EC">
              <w:rPr>
                <w:rFonts w:cs="Arial"/>
                <w:b/>
                <w:sz w:val="16"/>
                <w:szCs w:val="16"/>
              </w:rPr>
              <w:t>P</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5C65A512" w14:textId="77777777" w:rsidR="0097290F" w:rsidRPr="00EC67EC" w:rsidRDefault="0097290F" w:rsidP="00EC67EC">
            <w:pPr>
              <w:spacing w:after="0"/>
              <w:jc w:val="center"/>
              <w:rPr>
                <w:rFonts w:cs="Arial"/>
                <w:sz w:val="16"/>
                <w:szCs w:val="16"/>
              </w:rPr>
            </w:pPr>
            <w:r w:rsidRPr="00EC67EC">
              <w:rPr>
                <w:rFonts w:cs="Arial"/>
                <w:b/>
                <w:sz w:val="16"/>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427A7B94" w14:textId="77777777" w:rsidR="0097290F" w:rsidRPr="00EC67EC" w:rsidRDefault="0097290F" w:rsidP="00EC67EC">
            <w:pPr>
              <w:spacing w:after="0"/>
              <w:jc w:val="center"/>
              <w:rPr>
                <w:rFonts w:cs="Arial"/>
                <w:sz w:val="16"/>
                <w:szCs w:val="16"/>
              </w:rPr>
            </w:pPr>
            <w:r w:rsidRPr="00EC67EC">
              <w:rPr>
                <w:rFonts w:cs="Arial"/>
                <w:b/>
                <w:sz w:val="16"/>
                <w:szCs w:val="16"/>
              </w:rPr>
              <w:t>P</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FE3C703" w14:textId="77777777" w:rsidR="0097290F" w:rsidRPr="00EC67EC" w:rsidRDefault="0097290F" w:rsidP="00EC67EC">
            <w:pPr>
              <w:spacing w:after="0"/>
              <w:jc w:val="center"/>
              <w:rPr>
                <w:rFonts w:cs="Arial"/>
                <w:sz w:val="16"/>
                <w:szCs w:val="16"/>
              </w:rPr>
            </w:pPr>
            <w:r w:rsidRPr="00EC67EC">
              <w:rPr>
                <w:rFonts w:cs="Arial"/>
                <w:b/>
                <w:sz w:val="16"/>
                <w:szCs w:val="16"/>
              </w:rPr>
              <w:t>E</w:t>
            </w:r>
          </w:p>
        </w:tc>
        <w:tc>
          <w:tcPr>
            <w:tcW w:w="547"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1056ADA9" w14:textId="77777777" w:rsidR="0097290F" w:rsidRPr="00EC67EC" w:rsidRDefault="0097290F" w:rsidP="00EC67EC">
            <w:pPr>
              <w:spacing w:after="0"/>
              <w:jc w:val="center"/>
              <w:rPr>
                <w:rFonts w:cs="Arial"/>
                <w:sz w:val="16"/>
                <w:szCs w:val="16"/>
              </w:rPr>
            </w:pPr>
            <w:r w:rsidRPr="00EC67EC">
              <w:rPr>
                <w:rFonts w:cs="Arial"/>
                <w:b/>
                <w:sz w:val="16"/>
                <w:szCs w:val="16"/>
              </w:rPr>
              <w:t>P</w:t>
            </w:r>
          </w:p>
        </w:tc>
        <w:tc>
          <w:tcPr>
            <w:tcW w:w="598" w:type="dxa"/>
            <w:tcBorders>
              <w:top w:val="single" w:sz="4" w:space="0" w:color="000000"/>
              <w:left w:val="single" w:sz="4" w:space="0" w:color="000000"/>
              <w:bottom w:val="single" w:sz="4" w:space="0" w:color="000000"/>
              <w:right w:val="single" w:sz="4" w:space="0" w:color="000000"/>
            </w:tcBorders>
            <w:shd w:val="clear" w:color="auto" w:fill="DBDBDB"/>
            <w:vAlign w:val="center"/>
            <w:hideMark/>
          </w:tcPr>
          <w:p w14:paraId="6850F1B3" w14:textId="77777777" w:rsidR="0097290F" w:rsidRPr="00EC67EC" w:rsidRDefault="0097290F" w:rsidP="00EC67EC">
            <w:pPr>
              <w:spacing w:after="0"/>
              <w:jc w:val="center"/>
              <w:rPr>
                <w:rFonts w:cs="Arial"/>
                <w:sz w:val="16"/>
                <w:szCs w:val="16"/>
              </w:rPr>
            </w:pPr>
            <w:r w:rsidRPr="00EC67EC">
              <w:rPr>
                <w:rFonts w:cs="Arial"/>
                <w:b/>
                <w:sz w:val="16"/>
                <w:szCs w:val="16"/>
              </w:rPr>
              <w:t>E</w:t>
            </w:r>
          </w:p>
        </w:tc>
      </w:tr>
      <w:tr w:rsidR="0097290F" w:rsidRPr="00EC67EC" w14:paraId="05FB6B5C" w14:textId="77777777" w:rsidTr="00EC67EC">
        <w:trPr>
          <w:trHeight w:val="600"/>
          <w:jc w:val="center"/>
        </w:trPr>
        <w:tc>
          <w:tcPr>
            <w:tcW w:w="4058" w:type="dxa"/>
            <w:tcBorders>
              <w:top w:val="single" w:sz="4" w:space="0" w:color="000000"/>
              <w:left w:val="single" w:sz="4" w:space="0" w:color="000000"/>
              <w:bottom w:val="single" w:sz="4" w:space="0" w:color="000000"/>
              <w:right w:val="single" w:sz="4" w:space="0" w:color="000000"/>
            </w:tcBorders>
            <w:vAlign w:val="center"/>
            <w:hideMark/>
          </w:tcPr>
          <w:p w14:paraId="5A7367F1" w14:textId="77777777" w:rsidR="0097290F" w:rsidRPr="00EC67EC" w:rsidRDefault="0097290F" w:rsidP="00EC67EC">
            <w:pPr>
              <w:spacing w:after="0"/>
              <w:rPr>
                <w:rFonts w:cs="Arial"/>
                <w:color w:val="000000"/>
                <w:sz w:val="16"/>
                <w:szCs w:val="16"/>
              </w:rPr>
            </w:pPr>
            <w:r w:rsidRPr="00EC67EC">
              <w:rPr>
                <w:rFonts w:cs="Arial"/>
                <w:color w:val="000000"/>
                <w:sz w:val="16"/>
                <w:szCs w:val="16"/>
              </w:rPr>
              <w:t>(S)1 Realizar 8 documentos de lineamientos técnicos que aporten a la consolidación de la estrategia de gestión del conocimiento.</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18676337" w14:textId="77777777" w:rsidR="0097290F" w:rsidRPr="00EC67EC" w:rsidRDefault="0097290F" w:rsidP="00EC67EC">
            <w:pPr>
              <w:spacing w:after="0"/>
              <w:jc w:val="center"/>
              <w:rPr>
                <w:rFonts w:cs="Arial"/>
                <w:color w:val="000000"/>
                <w:sz w:val="16"/>
                <w:szCs w:val="16"/>
              </w:rPr>
            </w:pPr>
            <w:r w:rsidRPr="00EC67EC">
              <w:rPr>
                <w:rFonts w:cs="Arial"/>
                <w:color w:val="000000"/>
                <w:sz w:val="16"/>
                <w:szCs w:val="16"/>
              </w:rPr>
              <w:t>2</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51560694" w14:textId="77777777" w:rsidR="0097290F" w:rsidRPr="00EC67EC" w:rsidRDefault="0097290F" w:rsidP="00EC67EC">
            <w:pPr>
              <w:spacing w:after="0"/>
              <w:jc w:val="center"/>
              <w:rPr>
                <w:rFonts w:cs="Arial"/>
                <w:sz w:val="16"/>
                <w:szCs w:val="16"/>
              </w:rPr>
            </w:pPr>
            <w:r w:rsidRPr="00EC67EC">
              <w:rPr>
                <w:rFonts w:cs="Arial"/>
                <w:sz w:val="16"/>
                <w:szCs w:val="16"/>
              </w:rPr>
              <w:t>2</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6C472E2F" w14:textId="77777777" w:rsidR="0097290F" w:rsidRPr="00EC67EC" w:rsidRDefault="0097290F" w:rsidP="00EC67EC">
            <w:pPr>
              <w:spacing w:after="0"/>
              <w:jc w:val="center"/>
              <w:rPr>
                <w:rFonts w:cs="Arial"/>
                <w:color w:val="000000"/>
                <w:sz w:val="16"/>
                <w:szCs w:val="16"/>
              </w:rPr>
            </w:pPr>
            <w:r w:rsidRPr="00EC67EC">
              <w:rPr>
                <w:rFonts w:cs="Arial"/>
                <w:color w:val="000000"/>
                <w:sz w:val="16"/>
                <w:szCs w:val="16"/>
              </w:rPr>
              <w:t>2</w:t>
            </w:r>
          </w:p>
        </w:tc>
        <w:tc>
          <w:tcPr>
            <w:tcW w:w="676" w:type="dxa"/>
            <w:tcBorders>
              <w:top w:val="single" w:sz="4" w:space="0" w:color="000000"/>
              <w:left w:val="single" w:sz="4" w:space="0" w:color="000000"/>
              <w:bottom w:val="single" w:sz="4" w:space="0" w:color="000000"/>
              <w:right w:val="single" w:sz="4" w:space="0" w:color="000000"/>
            </w:tcBorders>
            <w:vAlign w:val="center"/>
            <w:hideMark/>
          </w:tcPr>
          <w:p w14:paraId="01C3B9CA" w14:textId="77777777" w:rsidR="0097290F" w:rsidRPr="00EC67EC" w:rsidRDefault="0097290F" w:rsidP="00EC67EC">
            <w:pPr>
              <w:spacing w:after="0"/>
              <w:jc w:val="center"/>
              <w:rPr>
                <w:rFonts w:cs="Arial"/>
                <w:color w:val="000000"/>
                <w:sz w:val="16"/>
                <w:szCs w:val="16"/>
              </w:rPr>
            </w:pPr>
            <w:r w:rsidRPr="00EC67EC">
              <w:rPr>
                <w:rFonts w:cs="Arial"/>
                <w:color w:val="000000"/>
                <w:sz w:val="16"/>
                <w:szCs w:val="16"/>
              </w:rPr>
              <w:t>0</w:t>
            </w: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4CBB1F79" w14:textId="77777777" w:rsidR="0097290F" w:rsidRPr="00EC67EC" w:rsidRDefault="0097290F" w:rsidP="00EC67EC">
            <w:pPr>
              <w:spacing w:after="0"/>
              <w:jc w:val="center"/>
              <w:rPr>
                <w:rFonts w:cs="Arial"/>
                <w:color w:val="000000"/>
                <w:sz w:val="16"/>
                <w:szCs w:val="16"/>
              </w:rPr>
            </w:pPr>
            <w:r w:rsidRPr="00EC67EC">
              <w:rPr>
                <w:rFonts w:cs="Arial"/>
                <w:color w:val="000000"/>
                <w:sz w:val="16"/>
                <w:szCs w:val="16"/>
              </w:rPr>
              <w:t>2</w:t>
            </w:r>
          </w:p>
        </w:tc>
        <w:tc>
          <w:tcPr>
            <w:tcW w:w="547" w:type="dxa"/>
            <w:tcBorders>
              <w:top w:val="single" w:sz="4" w:space="0" w:color="000000"/>
              <w:left w:val="single" w:sz="4" w:space="0" w:color="000000"/>
              <w:bottom w:val="single" w:sz="4" w:space="0" w:color="000000"/>
              <w:right w:val="single" w:sz="4" w:space="0" w:color="000000"/>
            </w:tcBorders>
            <w:vAlign w:val="center"/>
          </w:tcPr>
          <w:p w14:paraId="41B33B6D" w14:textId="77777777" w:rsidR="0097290F" w:rsidRPr="00EC67EC" w:rsidRDefault="0097290F" w:rsidP="00EC67EC">
            <w:pPr>
              <w:spacing w:after="0"/>
              <w:jc w:val="center"/>
              <w:rPr>
                <w:rFonts w:cs="Arial"/>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13FBA69B" w14:textId="77777777" w:rsidR="0097290F" w:rsidRPr="00EC67EC" w:rsidRDefault="0097290F" w:rsidP="00EC67EC">
            <w:pPr>
              <w:spacing w:after="0"/>
              <w:jc w:val="center"/>
              <w:rPr>
                <w:rFonts w:cs="Arial"/>
                <w:color w:val="000000"/>
                <w:sz w:val="16"/>
                <w:szCs w:val="16"/>
              </w:rPr>
            </w:pPr>
            <w:r w:rsidRPr="00EC67EC">
              <w:rPr>
                <w:rFonts w:cs="Arial"/>
                <w:color w:val="000000"/>
                <w:sz w:val="16"/>
                <w:szCs w:val="16"/>
              </w:rPr>
              <w:t>2</w:t>
            </w:r>
          </w:p>
        </w:tc>
        <w:tc>
          <w:tcPr>
            <w:tcW w:w="547" w:type="dxa"/>
            <w:tcBorders>
              <w:top w:val="single" w:sz="4" w:space="0" w:color="000000"/>
              <w:left w:val="single" w:sz="4" w:space="0" w:color="000000"/>
              <w:bottom w:val="single" w:sz="4" w:space="0" w:color="000000"/>
              <w:right w:val="single" w:sz="4" w:space="0" w:color="000000"/>
            </w:tcBorders>
            <w:vAlign w:val="center"/>
          </w:tcPr>
          <w:p w14:paraId="38335243" w14:textId="77777777" w:rsidR="0097290F" w:rsidRPr="00EC67EC" w:rsidRDefault="0097290F" w:rsidP="00EC67EC">
            <w:pPr>
              <w:spacing w:after="0"/>
              <w:jc w:val="center"/>
              <w:rPr>
                <w:rFonts w:cs="Arial"/>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23E7B8E5" w14:textId="77777777" w:rsidR="0097290F" w:rsidRPr="00EC67EC" w:rsidRDefault="0097290F" w:rsidP="00EC67EC">
            <w:pPr>
              <w:spacing w:after="0"/>
              <w:jc w:val="center"/>
              <w:rPr>
                <w:rFonts w:cs="Arial"/>
                <w:color w:val="000000"/>
                <w:sz w:val="16"/>
                <w:szCs w:val="16"/>
              </w:rPr>
            </w:pPr>
            <w:r w:rsidRPr="00EC67EC">
              <w:rPr>
                <w:rFonts w:cs="Arial"/>
                <w:color w:val="000000"/>
                <w:sz w:val="16"/>
                <w:szCs w:val="16"/>
              </w:rPr>
              <w:t>0</w:t>
            </w:r>
          </w:p>
        </w:tc>
        <w:tc>
          <w:tcPr>
            <w:tcW w:w="598" w:type="dxa"/>
            <w:tcBorders>
              <w:top w:val="single" w:sz="4" w:space="0" w:color="000000"/>
              <w:left w:val="single" w:sz="4" w:space="0" w:color="000000"/>
              <w:bottom w:val="single" w:sz="4" w:space="0" w:color="000000"/>
              <w:right w:val="single" w:sz="4" w:space="0" w:color="000000"/>
            </w:tcBorders>
            <w:vAlign w:val="center"/>
          </w:tcPr>
          <w:p w14:paraId="0BACF9E5" w14:textId="77777777" w:rsidR="0097290F" w:rsidRPr="00EC67EC" w:rsidRDefault="0097290F" w:rsidP="00EC67EC">
            <w:pPr>
              <w:spacing w:after="0"/>
              <w:jc w:val="center"/>
              <w:rPr>
                <w:rFonts w:cs="Arial"/>
                <w:color w:val="000000"/>
                <w:sz w:val="16"/>
                <w:szCs w:val="16"/>
              </w:rPr>
            </w:pPr>
          </w:p>
        </w:tc>
      </w:tr>
      <w:tr w:rsidR="0097290F" w:rsidRPr="00EC67EC" w14:paraId="12ED0CD3" w14:textId="77777777" w:rsidTr="006F6ECD">
        <w:trPr>
          <w:trHeight w:val="257"/>
          <w:jc w:val="center"/>
        </w:trPr>
        <w:tc>
          <w:tcPr>
            <w:tcW w:w="4058" w:type="dxa"/>
            <w:tcBorders>
              <w:top w:val="single" w:sz="4" w:space="0" w:color="000000"/>
              <w:left w:val="single" w:sz="4" w:space="0" w:color="000000"/>
              <w:bottom w:val="single" w:sz="4" w:space="0" w:color="000000"/>
              <w:right w:val="single" w:sz="4" w:space="0" w:color="000000"/>
            </w:tcBorders>
            <w:vAlign w:val="center"/>
            <w:hideMark/>
          </w:tcPr>
          <w:p w14:paraId="19525F7F" w14:textId="77777777" w:rsidR="0097290F" w:rsidRPr="00EC67EC" w:rsidRDefault="0097290F" w:rsidP="00EC67EC">
            <w:pPr>
              <w:spacing w:after="0"/>
              <w:rPr>
                <w:rFonts w:cs="Arial"/>
                <w:color w:val="000000"/>
                <w:sz w:val="16"/>
                <w:szCs w:val="16"/>
              </w:rPr>
            </w:pPr>
            <w:r w:rsidRPr="00EC67EC">
              <w:rPr>
                <w:rFonts w:cs="Arial"/>
                <w:color w:val="000000"/>
                <w:sz w:val="16"/>
                <w:szCs w:val="16"/>
              </w:rPr>
              <w:t xml:space="preserve">(S)2 </w:t>
            </w:r>
            <w:bookmarkStart w:id="105" w:name="_Hlk68766462"/>
            <w:r w:rsidRPr="00EC67EC">
              <w:rPr>
                <w:rFonts w:cs="Arial"/>
                <w:color w:val="000000"/>
                <w:sz w:val="16"/>
                <w:szCs w:val="16"/>
              </w:rPr>
              <w:t>Expedir 4 actos administrativos en el marco de los Convenios Interadministrativos a realizar, que den cuenta de la implementación de la estrategia de fortalecimiento de capacidad institucional.</w:t>
            </w:r>
            <w:bookmarkEnd w:id="105"/>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08265206" w14:textId="77777777" w:rsidR="0097290F" w:rsidRPr="00EC67EC" w:rsidRDefault="0097290F" w:rsidP="00EC67EC">
            <w:pPr>
              <w:spacing w:after="0"/>
              <w:jc w:val="center"/>
              <w:rPr>
                <w:rFonts w:cs="Arial"/>
                <w:color w:val="000000"/>
                <w:sz w:val="16"/>
                <w:szCs w:val="16"/>
              </w:rPr>
            </w:pPr>
            <w:r w:rsidRPr="00EC67EC">
              <w:rPr>
                <w:rFonts w:cs="Arial"/>
                <w:color w:val="000000"/>
                <w:sz w:val="16"/>
                <w:szCs w:val="16"/>
              </w:rPr>
              <w:t>0</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41255D36" w14:textId="77777777" w:rsidR="0097290F" w:rsidRPr="00EC67EC" w:rsidRDefault="0097290F" w:rsidP="00EC67EC">
            <w:pPr>
              <w:spacing w:after="0"/>
              <w:jc w:val="center"/>
              <w:rPr>
                <w:rFonts w:cs="Arial"/>
                <w:sz w:val="16"/>
                <w:szCs w:val="16"/>
              </w:rPr>
            </w:pPr>
            <w:r w:rsidRPr="00EC67EC">
              <w:rPr>
                <w:rFonts w:cs="Arial"/>
                <w:sz w:val="16"/>
                <w:szCs w:val="16"/>
              </w:rPr>
              <w:t>0</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5175C0D3" w14:textId="77777777" w:rsidR="0097290F" w:rsidRPr="00EC67EC" w:rsidRDefault="0097290F" w:rsidP="00EC67EC">
            <w:pPr>
              <w:spacing w:after="0"/>
              <w:jc w:val="center"/>
              <w:rPr>
                <w:rFonts w:cs="Arial"/>
                <w:color w:val="000000"/>
                <w:sz w:val="16"/>
                <w:szCs w:val="16"/>
              </w:rPr>
            </w:pPr>
            <w:r w:rsidRPr="00EC67EC">
              <w:rPr>
                <w:rFonts w:cs="Arial"/>
                <w:color w:val="000000"/>
                <w:sz w:val="16"/>
                <w:szCs w:val="16"/>
              </w:rPr>
              <w:t>1</w:t>
            </w:r>
          </w:p>
        </w:tc>
        <w:tc>
          <w:tcPr>
            <w:tcW w:w="676" w:type="dxa"/>
            <w:tcBorders>
              <w:top w:val="single" w:sz="4" w:space="0" w:color="000000"/>
              <w:left w:val="single" w:sz="4" w:space="0" w:color="000000"/>
              <w:bottom w:val="single" w:sz="4" w:space="0" w:color="000000"/>
              <w:right w:val="single" w:sz="4" w:space="0" w:color="000000"/>
            </w:tcBorders>
            <w:vAlign w:val="center"/>
            <w:hideMark/>
          </w:tcPr>
          <w:p w14:paraId="2D73412F" w14:textId="77777777" w:rsidR="0097290F" w:rsidRPr="00EC67EC" w:rsidRDefault="00146FAC" w:rsidP="00EC67EC">
            <w:pPr>
              <w:spacing w:after="0"/>
              <w:jc w:val="center"/>
              <w:rPr>
                <w:rFonts w:cs="Arial"/>
                <w:color w:val="000000"/>
                <w:sz w:val="16"/>
                <w:szCs w:val="16"/>
              </w:rPr>
            </w:pPr>
            <w:r>
              <w:rPr>
                <w:rFonts w:cs="Arial"/>
                <w:color w:val="000000"/>
                <w:sz w:val="16"/>
                <w:szCs w:val="16"/>
              </w:rPr>
              <w:t>1</w:t>
            </w: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39987C72" w14:textId="77777777" w:rsidR="0097290F" w:rsidRPr="00EC67EC" w:rsidRDefault="0097290F" w:rsidP="00EC67EC">
            <w:pPr>
              <w:spacing w:after="0"/>
              <w:jc w:val="center"/>
              <w:rPr>
                <w:rFonts w:cs="Arial"/>
                <w:color w:val="000000"/>
                <w:sz w:val="16"/>
                <w:szCs w:val="16"/>
              </w:rPr>
            </w:pPr>
            <w:r w:rsidRPr="00EC67EC">
              <w:rPr>
                <w:rFonts w:cs="Arial"/>
                <w:color w:val="000000"/>
                <w:sz w:val="16"/>
                <w:szCs w:val="16"/>
              </w:rPr>
              <w:t>2</w:t>
            </w:r>
          </w:p>
        </w:tc>
        <w:tc>
          <w:tcPr>
            <w:tcW w:w="547" w:type="dxa"/>
            <w:tcBorders>
              <w:top w:val="single" w:sz="4" w:space="0" w:color="000000"/>
              <w:left w:val="single" w:sz="4" w:space="0" w:color="000000"/>
              <w:bottom w:val="single" w:sz="4" w:space="0" w:color="000000"/>
              <w:right w:val="single" w:sz="4" w:space="0" w:color="000000"/>
            </w:tcBorders>
            <w:vAlign w:val="center"/>
          </w:tcPr>
          <w:p w14:paraId="29EAE91F" w14:textId="77777777" w:rsidR="0097290F" w:rsidRPr="00EC67EC" w:rsidRDefault="0097290F" w:rsidP="00EC67EC">
            <w:pPr>
              <w:spacing w:after="0"/>
              <w:jc w:val="center"/>
              <w:rPr>
                <w:rFonts w:cs="Arial"/>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33FE1D95" w14:textId="77777777" w:rsidR="0097290F" w:rsidRPr="00EC67EC" w:rsidRDefault="0097290F" w:rsidP="00EC67EC">
            <w:pPr>
              <w:spacing w:after="0"/>
              <w:jc w:val="center"/>
              <w:rPr>
                <w:rFonts w:cs="Arial"/>
                <w:color w:val="000000"/>
                <w:sz w:val="16"/>
                <w:szCs w:val="16"/>
              </w:rPr>
            </w:pPr>
            <w:r w:rsidRPr="00EC67EC">
              <w:rPr>
                <w:rFonts w:cs="Arial"/>
                <w:color w:val="000000"/>
                <w:sz w:val="16"/>
                <w:szCs w:val="16"/>
              </w:rPr>
              <w:t>1</w:t>
            </w:r>
          </w:p>
        </w:tc>
        <w:tc>
          <w:tcPr>
            <w:tcW w:w="547" w:type="dxa"/>
            <w:tcBorders>
              <w:top w:val="single" w:sz="4" w:space="0" w:color="000000"/>
              <w:left w:val="single" w:sz="4" w:space="0" w:color="000000"/>
              <w:bottom w:val="single" w:sz="4" w:space="0" w:color="000000"/>
              <w:right w:val="single" w:sz="4" w:space="0" w:color="000000"/>
            </w:tcBorders>
            <w:vAlign w:val="center"/>
          </w:tcPr>
          <w:p w14:paraId="36C1B65F" w14:textId="77777777" w:rsidR="0097290F" w:rsidRPr="00EC67EC" w:rsidRDefault="0097290F" w:rsidP="00EC67EC">
            <w:pPr>
              <w:spacing w:after="0"/>
              <w:jc w:val="center"/>
              <w:rPr>
                <w:rFonts w:cs="Arial"/>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407E1ACD" w14:textId="77777777" w:rsidR="0097290F" w:rsidRPr="00EC67EC" w:rsidRDefault="0097290F" w:rsidP="00EC67EC">
            <w:pPr>
              <w:spacing w:after="0"/>
              <w:jc w:val="center"/>
              <w:rPr>
                <w:rFonts w:cs="Arial"/>
                <w:color w:val="000000"/>
                <w:sz w:val="16"/>
                <w:szCs w:val="16"/>
              </w:rPr>
            </w:pPr>
            <w:r w:rsidRPr="00EC67EC">
              <w:rPr>
                <w:rFonts w:cs="Arial"/>
                <w:color w:val="000000"/>
                <w:sz w:val="16"/>
                <w:szCs w:val="16"/>
              </w:rPr>
              <w:t>0</w:t>
            </w:r>
          </w:p>
        </w:tc>
        <w:tc>
          <w:tcPr>
            <w:tcW w:w="598" w:type="dxa"/>
            <w:tcBorders>
              <w:top w:val="single" w:sz="4" w:space="0" w:color="000000"/>
              <w:left w:val="single" w:sz="4" w:space="0" w:color="000000"/>
              <w:bottom w:val="single" w:sz="4" w:space="0" w:color="000000"/>
              <w:right w:val="single" w:sz="4" w:space="0" w:color="000000"/>
            </w:tcBorders>
            <w:vAlign w:val="center"/>
          </w:tcPr>
          <w:p w14:paraId="40D6FE78" w14:textId="77777777" w:rsidR="0097290F" w:rsidRPr="00EC67EC" w:rsidRDefault="0097290F" w:rsidP="00EC67EC">
            <w:pPr>
              <w:spacing w:after="0"/>
              <w:jc w:val="center"/>
              <w:rPr>
                <w:rFonts w:cs="Arial"/>
                <w:color w:val="000000"/>
                <w:sz w:val="16"/>
                <w:szCs w:val="16"/>
              </w:rPr>
            </w:pPr>
          </w:p>
        </w:tc>
      </w:tr>
      <w:tr w:rsidR="0097290F" w:rsidRPr="00EC67EC" w14:paraId="54D0D912" w14:textId="77777777" w:rsidTr="00EC67EC">
        <w:trPr>
          <w:trHeight w:val="424"/>
          <w:jc w:val="center"/>
        </w:trPr>
        <w:tc>
          <w:tcPr>
            <w:tcW w:w="4058" w:type="dxa"/>
            <w:tcBorders>
              <w:top w:val="single" w:sz="4" w:space="0" w:color="000000"/>
              <w:left w:val="single" w:sz="4" w:space="0" w:color="000000"/>
              <w:bottom w:val="single" w:sz="4" w:space="0" w:color="000000"/>
              <w:right w:val="single" w:sz="4" w:space="0" w:color="000000"/>
            </w:tcBorders>
            <w:vAlign w:val="center"/>
            <w:hideMark/>
          </w:tcPr>
          <w:p w14:paraId="2B11BC37" w14:textId="77777777" w:rsidR="0097290F" w:rsidRPr="00EC67EC" w:rsidRDefault="0097290F" w:rsidP="00EC67EC">
            <w:pPr>
              <w:spacing w:after="0"/>
              <w:rPr>
                <w:rFonts w:cs="Arial"/>
                <w:color w:val="000000"/>
                <w:sz w:val="16"/>
                <w:szCs w:val="16"/>
              </w:rPr>
            </w:pPr>
            <w:r w:rsidRPr="00EC67EC">
              <w:rPr>
                <w:rFonts w:cs="Arial"/>
                <w:color w:val="000000"/>
                <w:sz w:val="16"/>
                <w:szCs w:val="16"/>
              </w:rPr>
              <w:t>(S)3 Realizar 3 procesos de capacitación que aporten en el fortalecimiento de capacidades de los agentes del sector.</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626E6158" w14:textId="77777777" w:rsidR="0097290F" w:rsidRPr="00EC67EC" w:rsidRDefault="0097290F" w:rsidP="00EC67EC">
            <w:pPr>
              <w:spacing w:after="0"/>
              <w:jc w:val="center"/>
              <w:rPr>
                <w:rFonts w:cs="Arial"/>
                <w:color w:val="000000"/>
                <w:sz w:val="16"/>
                <w:szCs w:val="16"/>
              </w:rPr>
            </w:pPr>
            <w:r w:rsidRPr="00EC67EC">
              <w:rPr>
                <w:rFonts w:cs="Arial"/>
                <w:color w:val="000000"/>
                <w:sz w:val="16"/>
                <w:szCs w:val="16"/>
              </w:rPr>
              <w:t>0</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3F99653B" w14:textId="77777777" w:rsidR="0097290F" w:rsidRPr="00EC67EC" w:rsidRDefault="0097290F" w:rsidP="00EC67EC">
            <w:pPr>
              <w:spacing w:after="0"/>
              <w:jc w:val="center"/>
              <w:rPr>
                <w:rFonts w:cs="Arial"/>
                <w:color w:val="000000"/>
                <w:sz w:val="16"/>
                <w:szCs w:val="16"/>
              </w:rPr>
            </w:pPr>
            <w:r w:rsidRPr="00EC67EC">
              <w:rPr>
                <w:rFonts w:cs="Arial"/>
                <w:sz w:val="16"/>
                <w:szCs w:val="16"/>
              </w:rPr>
              <w:t>0</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7ACD505D" w14:textId="77777777" w:rsidR="0097290F" w:rsidRPr="00EC67EC" w:rsidRDefault="0097290F" w:rsidP="00EC67EC">
            <w:pPr>
              <w:spacing w:after="0"/>
              <w:jc w:val="center"/>
              <w:rPr>
                <w:rFonts w:cs="Arial"/>
                <w:color w:val="000000"/>
                <w:sz w:val="16"/>
                <w:szCs w:val="16"/>
              </w:rPr>
            </w:pPr>
            <w:r w:rsidRPr="00EC67EC">
              <w:rPr>
                <w:rFonts w:cs="Arial"/>
                <w:color w:val="000000"/>
                <w:sz w:val="16"/>
                <w:szCs w:val="16"/>
              </w:rPr>
              <w:t>1</w:t>
            </w:r>
          </w:p>
        </w:tc>
        <w:tc>
          <w:tcPr>
            <w:tcW w:w="676" w:type="dxa"/>
            <w:tcBorders>
              <w:top w:val="single" w:sz="4" w:space="0" w:color="000000"/>
              <w:left w:val="single" w:sz="4" w:space="0" w:color="000000"/>
              <w:bottom w:val="single" w:sz="4" w:space="0" w:color="000000"/>
              <w:right w:val="single" w:sz="4" w:space="0" w:color="000000"/>
            </w:tcBorders>
            <w:vAlign w:val="center"/>
            <w:hideMark/>
          </w:tcPr>
          <w:p w14:paraId="3190E803" w14:textId="77777777" w:rsidR="0097290F" w:rsidRPr="00EC67EC" w:rsidRDefault="0097290F" w:rsidP="00EC67EC">
            <w:pPr>
              <w:spacing w:after="0"/>
              <w:jc w:val="center"/>
              <w:rPr>
                <w:rFonts w:cs="Arial"/>
                <w:color w:val="000000"/>
                <w:sz w:val="16"/>
                <w:szCs w:val="16"/>
              </w:rPr>
            </w:pPr>
            <w:r w:rsidRPr="00EC67EC">
              <w:rPr>
                <w:rFonts w:cs="Arial"/>
                <w:color w:val="000000"/>
                <w:sz w:val="16"/>
                <w:szCs w:val="16"/>
              </w:rPr>
              <w:t>0</w:t>
            </w: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1F21880B" w14:textId="77777777" w:rsidR="0097290F" w:rsidRPr="00EC67EC" w:rsidRDefault="0097290F" w:rsidP="00EC67EC">
            <w:pPr>
              <w:spacing w:after="0"/>
              <w:jc w:val="center"/>
              <w:rPr>
                <w:rFonts w:cs="Arial"/>
                <w:color w:val="000000"/>
                <w:sz w:val="16"/>
                <w:szCs w:val="16"/>
              </w:rPr>
            </w:pPr>
            <w:r w:rsidRPr="00EC67EC">
              <w:rPr>
                <w:rFonts w:cs="Arial"/>
                <w:color w:val="000000"/>
                <w:sz w:val="16"/>
                <w:szCs w:val="16"/>
              </w:rPr>
              <w:t>1</w:t>
            </w:r>
          </w:p>
        </w:tc>
        <w:tc>
          <w:tcPr>
            <w:tcW w:w="547" w:type="dxa"/>
            <w:tcBorders>
              <w:top w:val="single" w:sz="4" w:space="0" w:color="000000"/>
              <w:left w:val="single" w:sz="4" w:space="0" w:color="000000"/>
              <w:bottom w:val="single" w:sz="4" w:space="0" w:color="000000"/>
              <w:right w:val="single" w:sz="4" w:space="0" w:color="000000"/>
            </w:tcBorders>
            <w:vAlign w:val="center"/>
          </w:tcPr>
          <w:p w14:paraId="646CD660" w14:textId="77777777" w:rsidR="0097290F" w:rsidRPr="00EC67EC" w:rsidRDefault="0097290F" w:rsidP="00EC67EC">
            <w:pPr>
              <w:spacing w:after="0"/>
              <w:jc w:val="center"/>
              <w:rPr>
                <w:rFonts w:cs="Arial"/>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3E690C8C" w14:textId="77777777" w:rsidR="0097290F" w:rsidRPr="00EC67EC" w:rsidRDefault="0097290F" w:rsidP="00EC67EC">
            <w:pPr>
              <w:spacing w:after="0"/>
              <w:jc w:val="center"/>
              <w:rPr>
                <w:rFonts w:cs="Arial"/>
                <w:color w:val="000000"/>
                <w:sz w:val="16"/>
                <w:szCs w:val="16"/>
              </w:rPr>
            </w:pPr>
            <w:r w:rsidRPr="00EC67EC">
              <w:rPr>
                <w:rFonts w:cs="Arial"/>
                <w:color w:val="000000"/>
                <w:sz w:val="16"/>
                <w:szCs w:val="16"/>
              </w:rPr>
              <w:t>1</w:t>
            </w:r>
          </w:p>
        </w:tc>
        <w:tc>
          <w:tcPr>
            <w:tcW w:w="547" w:type="dxa"/>
            <w:tcBorders>
              <w:top w:val="single" w:sz="4" w:space="0" w:color="000000"/>
              <w:left w:val="single" w:sz="4" w:space="0" w:color="000000"/>
              <w:bottom w:val="single" w:sz="4" w:space="0" w:color="000000"/>
              <w:right w:val="single" w:sz="4" w:space="0" w:color="000000"/>
            </w:tcBorders>
            <w:vAlign w:val="center"/>
          </w:tcPr>
          <w:p w14:paraId="5F13315F" w14:textId="77777777" w:rsidR="0097290F" w:rsidRPr="00EC67EC" w:rsidRDefault="0097290F" w:rsidP="00EC67EC">
            <w:pPr>
              <w:spacing w:after="0"/>
              <w:jc w:val="center"/>
              <w:rPr>
                <w:rFonts w:cs="Arial"/>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7E59F388" w14:textId="77777777" w:rsidR="0097290F" w:rsidRPr="00EC67EC" w:rsidRDefault="0097290F" w:rsidP="00EC67EC">
            <w:pPr>
              <w:spacing w:after="0"/>
              <w:jc w:val="center"/>
              <w:rPr>
                <w:rFonts w:cs="Arial"/>
                <w:color w:val="000000"/>
                <w:sz w:val="16"/>
                <w:szCs w:val="16"/>
              </w:rPr>
            </w:pPr>
            <w:r w:rsidRPr="00EC67EC">
              <w:rPr>
                <w:rFonts w:cs="Arial"/>
                <w:color w:val="000000"/>
                <w:sz w:val="16"/>
                <w:szCs w:val="16"/>
              </w:rPr>
              <w:t>0</w:t>
            </w:r>
          </w:p>
        </w:tc>
        <w:tc>
          <w:tcPr>
            <w:tcW w:w="598" w:type="dxa"/>
            <w:tcBorders>
              <w:top w:val="single" w:sz="4" w:space="0" w:color="000000"/>
              <w:left w:val="single" w:sz="4" w:space="0" w:color="000000"/>
              <w:bottom w:val="single" w:sz="4" w:space="0" w:color="000000"/>
              <w:right w:val="single" w:sz="4" w:space="0" w:color="000000"/>
            </w:tcBorders>
            <w:vAlign w:val="center"/>
          </w:tcPr>
          <w:p w14:paraId="5BE0A96E" w14:textId="77777777" w:rsidR="0097290F" w:rsidRPr="00EC67EC" w:rsidRDefault="0097290F" w:rsidP="00EC67EC">
            <w:pPr>
              <w:spacing w:after="0"/>
              <w:jc w:val="center"/>
              <w:rPr>
                <w:rFonts w:cs="Arial"/>
                <w:color w:val="000000"/>
                <w:sz w:val="16"/>
                <w:szCs w:val="16"/>
              </w:rPr>
            </w:pPr>
          </w:p>
        </w:tc>
      </w:tr>
      <w:tr w:rsidR="0097290F" w:rsidRPr="00EC67EC" w14:paraId="13246E74" w14:textId="77777777" w:rsidTr="00EC67EC">
        <w:trPr>
          <w:trHeight w:val="424"/>
          <w:jc w:val="center"/>
        </w:trPr>
        <w:tc>
          <w:tcPr>
            <w:tcW w:w="4058" w:type="dxa"/>
            <w:tcBorders>
              <w:top w:val="single" w:sz="4" w:space="0" w:color="000000"/>
              <w:left w:val="single" w:sz="4" w:space="0" w:color="000000"/>
              <w:bottom w:val="single" w:sz="4" w:space="0" w:color="000000"/>
              <w:right w:val="single" w:sz="4" w:space="0" w:color="000000"/>
            </w:tcBorders>
            <w:vAlign w:val="center"/>
            <w:hideMark/>
          </w:tcPr>
          <w:p w14:paraId="6B2467E5" w14:textId="77777777" w:rsidR="0097290F" w:rsidRPr="00EC67EC" w:rsidRDefault="00146FAC" w:rsidP="00EC67EC">
            <w:pPr>
              <w:spacing w:after="0"/>
              <w:rPr>
                <w:rFonts w:cs="Arial"/>
                <w:color w:val="000000"/>
                <w:sz w:val="16"/>
                <w:szCs w:val="16"/>
              </w:rPr>
            </w:pPr>
            <w:r w:rsidRPr="00146FAC">
              <w:rPr>
                <w:rFonts w:cs="Arial"/>
                <w:color w:val="000000"/>
                <w:sz w:val="16"/>
                <w:szCs w:val="16"/>
              </w:rPr>
              <w:t>(S)4 Entregar 1229 estímulos, apoyos concertados y alianzas estratégicas. Estímulos (1106), apoyos concertados (120) y alianzas estratégicas (3) dirigidos a fortalecer los procesos de los agentes del sector.</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6EB2ACA8" w14:textId="77777777" w:rsidR="0097290F" w:rsidRPr="00EC67EC" w:rsidRDefault="0097290F" w:rsidP="00EC67EC">
            <w:pPr>
              <w:spacing w:after="0"/>
              <w:jc w:val="center"/>
              <w:rPr>
                <w:rFonts w:cs="Arial"/>
                <w:color w:val="000000"/>
                <w:sz w:val="16"/>
                <w:szCs w:val="16"/>
              </w:rPr>
            </w:pPr>
            <w:r w:rsidRPr="00EC67EC">
              <w:rPr>
                <w:rFonts w:cs="Arial"/>
                <w:color w:val="000000"/>
                <w:sz w:val="16"/>
                <w:szCs w:val="16"/>
              </w:rPr>
              <w:t>300</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57969B98" w14:textId="77777777" w:rsidR="0097290F" w:rsidRPr="00EC67EC" w:rsidRDefault="0097290F" w:rsidP="00EC67EC">
            <w:pPr>
              <w:spacing w:after="0"/>
              <w:jc w:val="center"/>
              <w:rPr>
                <w:rFonts w:cs="Arial"/>
                <w:color w:val="000000"/>
                <w:sz w:val="16"/>
                <w:szCs w:val="16"/>
              </w:rPr>
            </w:pPr>
            <w:r w:rsidRPr="00EC67EC">
              <w:rPr>
                <w:rFonts w:cs="Arial"/>
                <w:color w:val="000000"/>
                <w:sz w:val="16"/>
                <w:szCs w:val="16"/>
              </w:rPr>
              <w:t>529</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47DC0C15" w14:textId="77777777" w:rsidR="0097290F" w:rsidRPr="00EC67EC" w:rsidRDefault="00146FAC" w:rsidP="00EC67EC">
            <w:pPr>
              <w:spacing w:after="0"/>
              <w:jc w:val="center"/>
              <w:rPr>
                <w:rFonts w:cs="Arial"/>
                <w:color w:val="000000"/>
                <w:sz w:val="16"/>
                <w:szCs w:val="16"/>
              </w:rPr>
            </w:pPr>
            <w:r>
              <w:rPr>
                <w:rFonts w:cs="Arial"/>
                <w:color w:val="000000"/>
                <w:sz w:val="16"/>
                <w:szCs w:val="16"/>
              </w:rPr>
              <w:t>556</w:t>
            </w:r>
          </w:p>
        </w:tc>
        <w:tc>
          <w:tcPr>
            <w:tcW w:w="676" w:type="dxa"/>
            <w:tcBorders>
              <w:top w:val="single" w:sz="4" w:space="0" w:color="000000"/>
              <w:left w:val="single" w:sz="4" w:space="0" w:color="000000"/>
              <w:bottom w:val="single" w:sz="4" w:space="0" w:color="000000"/>
              <w:right w:val="single" w:sz="4" w:space="0" w:color="000000"/>
            </w:tcBorders>
            <w:vAlign w:val="center"/>
            <w:hideMark/>
          </w:tcPr>
          <w:p w14:paraId="5FC850C0" w14:textId="77777777" w:rsidR="0097290F" w:rsidRPr="00EC67EC" w:rsidRDefault="00146FAC" w:rsidP="00EC67EC">
            <w:pPr>
              <w:spacing w:after="0"/>
              <w:jc w:val="center"/>
              <w:rPr>
                <w:rFonts w:cs="Arial"/>
                <w:color w:val="000000"/>
                <w:sz w:val="16"/>
                <w:szCs w:val="16"/>
              </w:rPr>
            </w:pPr>
            <w:r>
              <w:rPr>
                <w:rFonts w:cs="Arial"/>
                <w:color w:val="000000"/>
                <w:sz w:val="16"/>
                <w:szCs w:val="16"/>
              </w:rPr>
              <w:t>40</w:t>
            </w: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22CECEC3" w14:textId="77777777" w:rsidR="0097290F" w:rsidRPr="00EC67EC" w:rsidRDefault="0097290F" w:rsidP="00EC67EC">
            <w:pPr>
              <w:spacing w:after="0"/>
              <w:jc w:val="center"/>
              <w:rPr>
                <w:rFonts w:cs="Arial"/>
                <w:color w:val="000000"/>
                <w:sz w:val="16"/>
                <w:szCs w:val="16"/>
              </w:rPr>
            </w:pPr>
            <w:r w:rsidRPr="00EC67EC">
              <w:rPr>
                <w:rFonts w:cs="Arial"/>
                <w:color w:val="000000"/>
                <w:sz w:val="16"/>
                <w:szCs w:val="16"/>
              </w:rPr>
              <w:t>56</w:t>
            </w:r>
          </w:p>
        </w:tc>
        <w:tc>
          <w:tcPr>
            <w:tcW w:w="547" w:type="dxa"/>
            <w:tcBorders>
              <w:top w:val="single" w:sz="4" w:space="0" w:color="000000"/>
              <w:left w:val="single" w:sz="4" w:space="0" w:color="000000"/>
              <w:bottom w:val="single" w:sz="4" w:space="0" w:color="000000"/>
              <w:right w:val="single" w:sz="4" w:space="0" w:color="000000"/>
            </w:tcBorders>
            <w:vAlign w:val="center"/>
          </w:tcPr>
          <w:p w14:paraId="72DECFBA" w14:textId="77777777" w:rsidR="0097290F" w:rsidRPr="00EC67EC" w:rsidRDefault="0097290F" w:rsidP="00EC67EC">
            <w:pPr>
              <w:spacing w:after="0"/>
              <w:jc w:val="center"/>
              <w:rPr>
                <w:rFonts w:cs="Arial"/>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68D3F7F2" w14:textId="77777777" w:rsidR="0097290F" w:rsidRPr="00EC67EC" w:rsidRDefault="0097290F" w:rsidP="00EC67EC">
            <w:pPr>
              <w:spacing w:after="0"/>
              <w:jc w:val="center"/>
              <w:rPr>
                <w:rFonts w:cs="Arial"/>
                <w:color w:val="000000"/>
                <w:sz w:val="16"/>
                <w:szCs w:val="16"/>
              </w:rPr>
            </w:pPr>
            <w:r w:rsidRPr="00EC67EC">
              <w:rPr>
                <w:rFonts w:cs="Arial"/>
                <w:color w:val="000000"/>
                <w:sz w:val="16"/>
                <w:szCs w:val="16"/>
              </w:rPr>
              <w:t>56</w:t>
            </w:r>
          </w:p>
        </w:tc>
        <w:tc>
          <w:tcPr>
            <w:tcW w:w="547" w:type="dxa"/>
            <w:tcBorders>
              <w:top w:val="single" w:sz="4" w:space="0" w:color="000000"/>
              <w:left w:val="single" w:sz="4" w:space="0" w:color="000000"/>
              <w:bottom w:val="single" w:sz="4" w:space="0" w:color="000000"/>
              <w:right w:val="single" w:sz="4" w:space="0" w:color="000000"/>
            </w:tcBorders>
            <w:vAlign w:val="center"/>
          </w:tcPr>
          <w:p w14:paraId="26DBF5FA" w14:textId="77777777" w:rsidR="0097290F" w:rsidRPr="00EC67EC" w:rsidRDefault="0097290F" w:rsidP="00EC67EC">
            <w:pPr>
              <w:spacing w:after="0"/>
              <w:jc w:val="center"/>
              <w:rPr>
                <w:rFonts w:cs="Arial"/>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5F784359" w14:textId="77777777" w:rsidR="0097290F" w:rsidRPr="00EC67EC" w:rsidRDefault="0097290F" w:rsidP="00EC67EC">
            <w:pPr>
              <w:spacing w:after="0"/>
              <w:jc w:val="center"/>
              <w:rPr>
                <w:rFonts w:cs="Arial"/>
                <w:color w:val="000000"/>
                <w:sz w:val="16"/>
                <w:szCs w:val="16"/>
              </w:rPr>
            </w:pPr>
            <w:r w:rsidRPr="00EC67EC">
              <w:rPr>
                <w:rFonts w:cs="Arial"/>
                <w:color w:val="000000"/>
                <w:sz w:val="16"/>
                <w:szCs w:val="16"/>
              </w:rPr>
              <w:t>32</w:t>
            </w:r>
          </w:p>
        </w:tc>
        <w:tc>
          <w:tcPr>
            <w:tcW w:w="598" w:type="dxa"/>
            <w:tcBorders>
              <w:top w:val="single" w:sz="4" w:space="0" w:color="000000"/>
              <w:left w:val="single" w:sz="4" w:space="0" w:color="000000"/>
              <w:bottom w:val="single" w:sz="4" w:space="0" w:color="000000"/>
              <w:right w:val="single" w:sz="4" w:space="0" w:color="000000"/>
            </w:tcBorders>
            <w:vAlign w:val="center"/>
          </w:tcPr>
          <w:p w14:paraId="23BC8AC5" w14:textId="77777777" w:rsidR="0097290F" w:rsidRPr="00EC67EC" w:rsidRDefault="0097290F" w:rsidP="00EC67EC">
            <w:pPr>
              <w:spacing w:after="0"/>
              <w:jc w:val="center"/>
              <w:rPr>
                <w:rFonts w:cs="Arial"/>
                <w:color w:val="000000"/>
                <w:sz w:val="16"/>
                <w:szCs w:val="16"/>
              </w:rPr>
            </w:pPr>
          </w:p>
        </w:tc>
      </w:tr>
      <w:tr w:rsidR="0097290F" w:rsidRPr="00EC67EC" w14:paraId="113920F5" w14:textId="77777777" w:rsidTr="00EC67EC">
        <w:trPr>
          <w:trHeight w:val="424"/>
          <w:jc w:val="center"/>
        </w:trPr>
        <w:tc>
          <w:tcPr>
            <w:tcW w:w="4058" w:type="dxa"/>
            <w:tcBorders>
              <w:top w:val="single" w:sz="4" w:space="0" w:color="000000"/>
              <w:left w:val="single" w:sz="4" w:space="0" w:color="000000"/>
              <w:bottom w:val="single" w:sz="4" w:space="0" w:color="000000"/>
              <w:right w:val="single" w:sz="4" w:space="0" w:color="000000"/>
            </w:tcBorders>
            <w:vAlign w:val="center"/>
            <w:hideMark/>
          </w:tcPr>
          <w:p w14:paraId="77AE052B" w14:textId="77777777" w:rsidR="0097290F" w:rsidRPr="00EC67EC" w:rsidRDefault="0097290F" w:rsidP="00EC67EC">
            <w:pPr>
              <w:spacing w:after="0"/>
              <w:rPr>
                <w:rFonts w:cs="Arial"/>
                <w:color w:val="000000"/>
                <w:sz w:val="16"/>
                <w:szCs w:val="16"/>
              </w:rPr>
            </w:pPr>
            <w:r w:rsidRPr="00EC67EC">
              <w:rPr>
                <w:rFonts w:cs="Arial"/>
                <w:color w:val="000000"/>
                <w:sz w:val="16"/>
                <w:szCs w:val="16"/>
              </w:rPr>
              <w:t>(S)5 Realizar 1.</w:t>
            </w:r>
            <w:r w:rsidR="00E315B0">
              <w:rPr>
                <w:rFonts w:cs="Arial"/>
                <w:color w:val="000000"/>
                <w:sz w:val="16"/>
                <w:szCs w:val="16"/>
              </w:rPr>
              <w:t>65</w:t>
            </w:r>
            <w:r w:rsidRPr="00EC67EC">
              <w:rPr>
                <w:rFonts w:cs="Arial"/>
                <w:color w:val="000000"/>
                <w:sz w:val="16"/>
                <w:szCs w:val="16"/>
              </w:rPr>
              <w:t>0 contenidos culturales que aporten a la apropiación social de los programas de fomento con énfasis territorial y poblacional.</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6A094931" w14:textId="77777777" w:rsidR="0097290F" w:rsidRPr="00EC67EC" w:rsidRDefault="0097290F" w:rsidP="00EC67EC">
            <w:pPr>
              <w:spacing w:after="0"/>
              <w:jc w:val="center"/>
              <w:rPr>
                <w:rFonts w:cs="Arial"/>
                <w:color w:val="000000"/>
                <w:sz w:val="16"/>
                <w:szCs w:val="16"/>
              </w:rPr>
            </w:pPr>
            <w:r w:rsidRPr="00EC67EC">
              <w:rPr>
                <w:rFonts w:cs="Arial"/>
                <w:color w:val="000000"/>
                <w:sz w:val="16"/>
                <w:szCs w:val="16"/>
              </w:rPr>
              <w:t>0</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0149BF56" w14:textId="77777777" w:rsidR="0097290F" w:rsidRPr="00EC67EC" w:rsidRDefault="0097290F" w:rsidP="00EC67EC">
            <w:pPr>
              <w:spacing w:after="0"/>
              <w:jc w:val="center"/>
              <w:rPr>
                <w:rFonts w:cs="Arial"/>
                <w:color w:val="000000"/>
                <w:sz w:val="16"/>
                <w:szCs w:val="16"/>
              </w:rPr>
            </w:pPr>
            <w:r w:rsidRPr="00EC67EC">
              <w:rPr>
                <w:rFonts w:cs="Arial"/>
                <w:sz w:val="16"/>
                <w:szCs w:val="16"/>
              </w:rPr>
              <w:t>0</w:t>
            </w:r>
          </w:p>
        </w:tc>
        <w:tc>
          <w:tcPr>
            <w:tcW w:w="546" w:type="dxa"/>
            <w:tcBorders>
              <w:top w:val="single" w:sz="4" w:space="0" w:color="000000"/>
              <w:left w:val="single" w:sz="4" w:space="0" w:color="000000"/>
              <w:bottom w:val="single" w:sz="4" w:space="0" w:color="000000"/>
              <w:right w:val="single" w:sz="4" w:space="0" w:color="000000"/>
            </w:tcBorders>
            <w:vAlign w:val="center"/>
            <w:hideMark/>
          </w:tcPr>
          <w:p w14:paraId="053DF441" w14:textId="77777777" w:rsidR="0097290F" w:rsidRPr="00EC67EC" w:rsidRDefault="00E315B0" w:rsidP="00EC67EC">
            <w:pPr>
              <w:spacing w:after="0"/>
              <w:jc w:val="center"/>
              <w:rPr>
                <w:rFonts w:cs="Arial"/>
                <w:color w:val="000000"/>
                <w:sz w:val="16"/>
                <w:szCs w:val="16"/>
              </w:rPr>
            </w:pPr>
            <w:r>
              <w:rPr>
                <w:rFonts w:cs="Arial"/>
                <w:color w:val="000000"/>
                <w:sz w:val="16"/>
                <w:szCs w:val="16"/>
              </w:rPr>
              <w:t>80</w:t>
            </w:r>
            <w:r w:rsidR="0097290F" w:rsidRPr="00EC67EC">
              <w:rPr>
                <w:rFonts w:cs="Arial"/>
                <w:color w:val="000000"/>
                <w:sz w:val="16"/>
                <w:szCs w:val="16"/>
              </w:rPr>
              <w:t>0</w:t>
            </w:r>
          </w:p>
        </w:tc>
        <w:tc>
          <w:tcPr>
            <w:tcW w:w="676" w:type="dxa"/>
            <w:tcBorders>
              <w:top w:val="single" w:sz="4" w:space="0" w:color="000000"/>
              <w:left w:val="single" w:sz="4" w:space="0" w:color="000000"/>
              <w:bottom w:val="single" w:sz="4" w:space="0" w:color="000000"/>
              <w:right w:val="single" w:sz="4" w:space="0" w:color="000000"/>
            </w:tcBorders>
            <w:vAlign w:val="center"/>
            <w:hideMark/>
          </w:tcPr>
          <w:p w14:paraId="34D002F5" w14:textId="77777777" w:rsidR="0097290F" w:rsidRPr="00EC67EC" w:rsidRDefault="00E315B0" w:rsidP="00EC67EC">
            <w:pPr>
              <w:spacing w:after="0"/>
              <w:jc w:val="center"/>
              <w:rPr>
                <w:rFonts w:cs="Arial"/>
                <w:color w:val="000000"/>
                <w:sz w:val="16"/>
                <w:szCs w:val="16"/>
              </w:rPr>
            </w:pPr>
            <w:r>
              <w:rPr>
                <w:rFonts w:cs="Arial"/>
                <w:color w:val="000000"/>
                <w:sz w:val="16"/>
                <w:szCs w:val="16"/>
              </w:rPr>
              <w:t>350</w:t>
            </w: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2B0E4FD3" w14:textId="77777777" w:rsidR="0097290F" w:rsidRPr="00EC67EC" w:rsidRDefault="0097290F" w:rsidP="00EC67EC">
            <w:pPr>
              <w:spacing w:after="0"/>
              <w:jc w:val="center"/>
              <w:rPr>
                <w:rFonts w:cs="Arial"/>
                <w:color w:val="000000"/>
                <w:sz w:val="16"/>
                <w:szCs w:val="16"/>
              </w:rPr>
            </w:pPr>
            <w:r w:rsidRPr="00EC67EC">
              <w:rPr>
                <w:rFonts w:cs="Arial"/>
                <w:color w:val="000000"/>
                <w:sz w:val="16"/>
                <w:szCs w:val="16"/>
              </w:rPr>
              <w:t>350</w:t>
            </w:r>
          </w:p>
        </w:tc>
        <w:tc>
          <w:tcPr>
            <w:tcW w:w="547" w:type="dxa"/>
            <w:tcBorders>
              <w:top w:val="single" w:sz="4" w:space="0" w:color="000000"/>
              <w:left w:val="single" w:sz="4" w:space="0" w:color="000000"/>
              <w:bottom w:val="single" w:sz="4" w:space="0" w:color="000000"/>
              <w:right w:val="single" w:sz="4" w:space="0" w:color="000000"/>
            </w:tcBorders>
            <w:vAlign w:val="center"/>
          </w:tcPr>
          <w:p w14:paraId="5F190B88" w14:textId="77777777" w:rsidR="0097290F" w:rsidRPr="00EC67EC" w:rsidRDefault="0097290F" w:rsidP="00EC67EC">
            <w:pPr>
              <w:spacing w:after="0"/>
              <w:jc w:val="center"/>
              <w:rPr>
                <w:rFonts w:cs="Arial"/>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5EDC599A" w14:textId="77777777" w:rsidR="0097290F" w:rsidRPr="00EC67EC" w:rsidRDefault="0097290F" w:rsidP="00EC67EC">
            <w:pPr>
              <w:spacing w:after="0"/>
              <w:jc w:val="center"/>
              <w:rPr>
                <w:rFonts w:cs="Arial"/>
                <w:color w:val="000000"/>
                <w:sz w:val="16"/>
                <w:szCs w:val="16"/>
              </w:rPr>
            </w:pPr>
            <w:r w:rsidRPr="00EC67EC">
              <w:rPr>
                <w:rFonts w:cs="Arial"/>
                <w:color w:val="000000"/>
                <w:sz w:val="16"/>
                <w:szCs w:val="16"/>
              </w:rPr>
              <w:t>300</w:t>
            </w:r>
          </w:p>
        </w:tc>
        <w:tc>
          <w:tcPr>
            <w:tcW w:w="547" w:type="dxa"/>
            <w:tcBorders>
              <w:top w:val="single" w:sz="4" w:space="0" w:color="000000"/>
              <w:left w:val="single" w:sz="4" w:space="0" w:color="000000"/>
              <w:bottom w:val="single" w:sz="4" w:space="0" w:color="000000"/>
              <w:right w:val="single" w:sz="4" w:space="0" w:color="000000"/>
            </w:tcBorders>
            <w:vAlign w:val="center"/>
          </w:tcPr>
          <w:p w14:paraId="46664E66" w14:textId="77777777" w:rsidR="0097290F" w:rsidRPr="00EC67EC" w:rsidRDefault="0097290F" w:rsidP="00EC67EC">
            <w:pPr>
              <w:spacing w:after="0"/>
              <w:jc w:val="center"/>
              <w:rPr>
                <w:rFonts w:cs="Arial"/>
                <w:color w:val="000000"/>
                <w:sz w:val="16"/>
                <w:szCs w:val="16"/>
              </w:rPr>
            </w:pPr>
          </w:p>
        </w:tc>
        <w:tc>
          <w:tcPr>
            <w:tcW w:w="547" w:type="dxa"/>
            <w:tcBorders>
              <w:top w:val="single" w:sz="4" w:space="0" w:color="000000"/>
              <w:left w:val="single" w:sz="4" w:space="0" w:color="000000"/>
              <w:bottom w:val="single" w:sz="4" w:space="0" w:color="000000"/>
              <w:right w:val="single" w:sz="4" w:space="0" w:color="000000"/>
            </w:tcBorders>
            <w:vAlign w:val="center"/>
            <w:hideMark/>
          </w:tcPr>
          <w:p w14:paraId="5DDA76A5" w14:textId="77777777" w:rsidR="0097290F" w:rsidRPr="00EC67EC" w:rsidRDefault="0097290F" w:rsidP="00EC67EC">
            <w:pPr>
              <w:spacing w:after="0"/>
              <w:jc w:val="center"/>
              <w:rPr>
                <w:rFonts w:cs="Arial"/>
                <w:color w:val="000000"/>
                <w:sz w:val="16"/>
                <w:szCs w:val="16"/>
              </w:rPr>
            </w:pPr>
            <w:r w:rsidRPr="00EC67EC">
              <w:rPr>
                <w:rFonts w:cs="Arial"/>
                <w:color w:val="000000"/>
                <w:sz w:val="16"/>
                <w:szCs w:val="16"/>
              </w:rPr>
              <w:t>200</w:t>
            </w:r>
          </w:p>
        </w:tc>
        <w:tc>
          <w:tcPr>
            <w:tcW w:w="598" w:type="dxa"/>
            <w:tcBorders>
              <w:top w:val="single" w:sz="4" w:space="0" w:color="000000"/>
              <w:left w:val="single" w:sz="4" w:space="0" w:color="000000"/>
              <w:bottom w:val="single" w:sz="4" w:space="0" w:color="000000"/>
              <w:right w:val="single" w:sz="4" w:space="0" w:color="000000"/>
            </w:tcBorders>
            <w:vAlign w:val="center"/>
          </w:tcPr>
          <w:p w14:paraId="21067EBF" w14:textId="77777777" w:rsidR="0097290F" w:rsidRPr="00EC67EC" w:rsidRDefault="0097290F" w:rsidP="00EC67EC">
            <w:pPr>
              <w:spacing w:after="0"/>
              <w:jc w:val="center"/>
              <w:rPr>
                <w:rFonts w:cs="Arial"/>
                <w:color w:val="000000"/>
                <w:sz w:val="16"/>
                <w:szCs w:val="16"/>
              </w:rPr>
            </w:pPr>
          </w:p>
        </w:tc>
      </w:tr>
    </w:tbl>
    <w:p w14:paraId="57B219FD" w14:textId="77777777" w:rsidR="00E315B0" w:rsidRDefault="00E315B0" w:rsidP="007F1570">
      <w:pPr>
        <w:spacing w:after="0"/>
        <w:rPr>
          <w:b/>
          <w:bCs/>
        </w:rPr>
      </w:pPr>
      <w:bookmarkStart w:id="106" w:name="_Hlk69981247"/>
    </w:p>
    <w:p w14:paraId="669BE795" w14:textId="77777777" w:rsidR="00E315B0" w:rsidRPr="009B0ED4" w:rsidRDefault="00E315B0" w:rsidP="00E315B0">
      <w:pPr>
        <w:pStyle w:val="Ttulo3"/>
        <w:rPr>
          <w:sz w:val="20"/>
          <w:szCs w:val="20"/>
        </w:rPr>
      </w:pPr>
      <w:bookmarkStart w:id="107" w:name="_Toc79606040"/>
      <w:r w:rsidRPr="009B0ED4">
        <w:rPr>
          <w:sz w:val="20"/>
          <w:szCs w:val="20"/>
        </w:rPr>
        <w:t>3.1 Avances obtenidos en el proceso de cumplimiento de la meta de producto</w:t>
      </w:r>
      <w:bookmarkEnd w:id="107"/>
      <w:r w:rsidRPr="009B0ED4">
        <w:rPr>
          <w:sz w:val="20"/>
          <w:szCs w:val="20"/>
        </w:rPr>
        <w:t xml:space="preserve"> </w:t>
      </w:r>
    </w:p>
    <w:p w14:paraId="061035D2" w14:textId="77777777" w:rsidR="00E315B0" w:rsidRPr="009B0ED4" w:rsidRDefault="00E315B0" w:rsidP="007F1570">
      <w:pPr>
        <w:spacing w:after="0"/>
        <w:rPr>
          <w:b/>
          <w:bCs/>
          <w:sz w:val="20"/>
          <w:szCs w:val="20"/>
        </w:rPr>
      </w:pPr>
    </w:p>
    <w:p w14:paraId="36ED61FA" w14:textId="77777777" w:rsidR="00E315B0" w:rsidRPr="009B0ED4" w:rsidRDefault="00E315B0" w:rsidP="00E315B0">
      <w:pPr>
        <w:rPr>
          <w:b/>
          <w:sz w:val="20"/>
          <w:szCs w:val="20"/>
        </w:rPr>
      </w:pPr>
      <w:r w:rsidRPr="009B0ED4">
        <w:rPr>
          <w:b/>
          <w:sz w:val="20"/>
          <w:szCs w:val="20"/>
        </w:rPr>
        <w:t>Programa Distrital de Estímulos</w:t>
      </w:r>
    </w:p>
    <w:p w14:paraId="4BD47F7F" w14:textId="77777777" w:rsidR="00E315B0" w:rsidRPr="009B0ED4" w:rsidRDefault="00E315B0" w:rsidP="00E315B0">
      <w:pPr>
        <w:rPr>
          <w:sz w:val="20"/>
          <w:szCs w:val="20"/>
        </w:rPr>
      </w:pPr>
      <w:r w:rsidRPr="009B0ED4">
        <w:rPr>
          <w:sz w:val="20"/>
          <w:szCs w:val="20"/>
        </w:rPr>
        <w:t xml:space="preserve">El Programa Distrital de Estímulos PDE es un portafolio de convocatorias públicas conformado por becas, premios, pasantías, residencias y un banco de jurados que se diseña y lanza anualmente con el propósito de fortalecer y reconocer, por medio de recursos económicos y técnicos, la trayectoria, obras e iniciativas de los agentes artísticos y culturales de Bogotá. Es un referente para la adjudicación de recursos públicos de manera transparente, en donde los ciudadanos y organizaciones pueden participar y tener acceso a la diferente información en el proceso de adjudicación y ejecución de los proyectos. Las Condiciones Generales de Participación, tanto del PDE como del Banco de Jurados, se han ido replanteando y fortaleciendo a medida que el programa se ha venido implementando, a través de un diálogo constante con los ciudadanos y participantes y </w:t>
      </w:r>
      <w:r w:rsidRPr="009B0ED4">
        <w:rPr>
          <w:sz w:val="20"/>
          <w:szCs w:val="20"/>
        </w:rPr>
        <w:lastRenderedPageBreak/>
        <w:t>en el análisis de la información brindada tanto por los jurados como los ganadores, teniendo así una retroalimentación constante que permite fortalecer los procedimientos implementados.</w:t>
      </w:r>
    </w:p>
    <w:p w14:paraId="322C1683" w14:textId="77777777" w:rsidR="00E315B0" w:rsidRPr="009B0ED4" w:rsidRDefault="00E315B0" w:rsidP="00E315B0">
      <w:pPr>
        <w:rPr>
          <w:sz w:val="20"/>
          <w:szCs w:val="20"/>
        </w:rPr>
      </w:pPr>
      <w:r w:rsidRPr="009B0ED4">
        <w:rPr>
          <w:sz w:val="20"/>
          <w:szCs w:val="20"/>
        </w:rPr>
        <w:t>Durante el transcurso del actual Plan de Desarrollo se han ofertado 43 convocatorias desagregados de la siguiente manera:</w:t>
      </w: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918"/>
        <w:gridCol w:w="4023"/>
        <w:gridCol w:w="1814"/>
      </w:tblGrid>
      <w:tr w:rsidR="00E315B0" w:rsidRPr="009B0ED4" w14:paraId="6789D124" w14:textId="77777777" w:rsidTr="006F6ECD">
        <w:trPr>
          <w:trHeight w:val="326"/>
        </w:trPr>
        <w:tc>
          <w:tcPr>
            <w:tcW w:w="2918" w:type="dxa"/>
          </w:tcPr>
          <w:p w14:paraId="60685E3A" w14:textId="77777777" w:rsidR="00E315B0" w:rsidRPr="009B0ED4" w:rsidRDefault="00E315B0" w:rsidP="006F6ECD">
            <w:pPr>
              <w:spacing w:after="0" w:line="240" w:lineRule="auto"/>
              <w:ind w:hanging="2"/>
              <w:jc w:val="center"/>
              <w:rPr>
                <w:b/>
                <w:color w:val="000000"/>
                <w:sz w:val="20"/>
                <w:szCs w:val="20"/>
                <w:highlight w:val="white"/>
              </w:rPr>
            </w:pPr>
            <w:r w:rsidRPr="009B0ED4">
              <w:rPr>
                <w:b/>
                <w:color w:val="000000"/>
                <w:sz w:val="20"/>
                <w:szCs w:val="20"/>
                <w:highlight w:val="white"/>
              </w:rPr>
              <w:t>Vigencia</w:t>
            </w:r>
          </w:p>
        </w:tc>
        <w:tc>
          <w:tcPr>
            <w:tcW w:w="4023" w:type="dxa"/>
          </w:tcPr>
          <w:p w14:paraId="1EF3D195" w14:textId="77777777" w:rsidR="00E315B0" w:rsidRPr="009B0ED4" w:rsidRDefault="00E315B0" w:rsidP="006F6ECD">
            <w:pPr>
              <w:spacing w:after="0" w:line="240" w:lineRule="auto"/>
              <w:ind w:hanging="2"/>
              <w:jc w:val="center"/>
              <w:rPr>
                <w:b/>
                <w:color w:val="000000"/>
                <w:sz w:val="20"/>
                <w:szCs w:val="20"/>
                <w:highlight w:val="white"/>
              </w:rPr>
            </w:pPr>
            <w:r w:rsidRPr="009B0ED4">
              <w:rPr>
                <w:b/>
                <w:color w:val="000000"/>
                <w:sz w:val="20"/>
                <w:szCs w:val="20"/>
                <w:highlight w:val="white"/>
              </w:rPr>
              <w:t>Convocatorias Ofertadas</w:t>
            </w:r>
          </w:p>
        </w:tc>
        <w:tc>
          <w:tcPr>
            <w:tcW w:w="1814" w:type="dxa"/>
          </w:tcPr>
          <w:p w14:paraId="0ABBF3EF" w14:textId="77777777" w:rsidR="00E315B0" w:rsidRPr="009B0ED4" w:rsidRDefault="00E315B0" w:rsidP="006F6ECD">
            <w:pPr>
              <w:spacing w:after="0" w:line="240" w:lineRule="auto"/>
              <w:ind w:hanging="2"/>
              <w:jc w:val="center"/>
              <w:rPr>
                <w:b/>
                <w:color w:val="000000"/>
                <w:sz w:val="20"/>
                <w:szCs w:val="20"/>
                <w:highlight w:val="white"/>
              </w:rPr>
            </w:pPr>
            <w:r w:rsidRPr="009B0ED4">
              <w:rPr>
                <w:b/>
                <w:color w:val="000000"/>
                <w:sz w:val="20"/>
                <w:szCs w:val="20"/>
                <w:highlight w:val="white"/>
              </w:rPr>
              <w:t>Estímulos</w:t>
            </w:r>
          </w:p>
        </w:tc>
      </w:tr>
      <w:tr w:rsidR="00E315B0" w:rsidRPr="009B0ED4" w14:paraId="65C0E257" w14:textId="77777777" w:rsidTr="006F6ECD">
        <w:trPr>
          <w:trHeight w:val="222"/>
        </w:trPr>
        <w:tc>
          <w:tcPr>
            <w:tcW w:w="2918" w:type="dxa"/>
          </w:tcPr>
          <w:p w14:paraId="2D29508F" w14:textId="77777777" w:rsidR="00E315B0" w:rsidRPr="009B0ED4" w:rsidRDefault="00E315B0" w:rsidP="006F6ECD">
            <w:pPr>
              <w:spacing w:after="0" w:line="240" w:lineRule="auto"/>
              <w:ind w:hanging="2"/>
              <w:jc w:val="center"/>
              <w:rPr>
                <w:b/>
                <w:color w:val="000000"/>
                <w:sz w:val="20"/>
                <w:szCs w:val="20"/>
                <w:highlight w:val="white"/>
              </w:rPr>
            </w:pPr>
            <w:r w:rsidRPr="009B0ED4">
              <w:rPr>
                <w:b/>
                <w:color w:val="000000"/>
                <w:sz w:val="20"/>
                <w:szCs w:val="20"/>
                <w:highlight w:val="white"/>
              </w:rPr>
              <w:t>2020</w:t>
            </w:r>
          </w:p>
        </w:tc>
        <w:tc>
          <w:tcPr>
            <w:tcW w:w="4023" w:type="dxa"/>
          </w:tcPr>
          <w:p w14:paraId="250448CE" w14:textId="77777777" w:rsidR="00E315B0" w:rsidRPr="009B0ED4" w:rsidRDefault="00E315B0" w:rsidP="006F6ECD">
            <w:pPr>
              <w:spacing w:after="0" w:line="240" w:lineRule="auto"/>
              <w:ind w:hanging="2"/>
              <w:jc w:val="center"/>
              <w:rPr>
                <w:color w:val="000000"/>
                <w:sz w:val="20"/>
                <w:szCs w:val="20"/>
                <w:highlight w:val="white"/>
              </w:rPr>
            </w:pPr>
            <w:r w:rsidRPr="009B0ED4">
              <w:rPr>
                <w:color w:val="000000"/>
                <w:sz w:val="20"/>
                <w:szCs w:val="20"/>
                <w:highlight w:val="white"/>
              </w:rPr>
              <w:t>22</w:t>
            </w:r>
          </w:p>
        </w:tc>
        <w:tc>
          <w:tcPr>
            <w:tcW w:w="1814" w:type="dxa"/>
          </w:tcPr>
          <w:p w14:paraId="3069CBEC" w14:textId="77777777" w:rsidR="00E315B0" w:rsidRPr="009B0ED4" w:rsidRDefault="00E315B0" w:rsidP="006F6ECD">
            <w:pPr>
              <w:spacing w:after="0" w:line="240" w:lineRule="auto"/>
              <w:ind w:hanging="2"/>
              <w:jc w:val="center"/>
              <w:rPr>
                <w:color w:val="000000"/>
                <w:sz w:val="20"/>
                <w:szCs w:val="20"/>
                <w:highlight w:val="white"/>
              </w:rPr>
            </w:pPr>
            <w:r w:rsidRPr="009B0ED4">
              <w:rPr>
                <w:color w:val="000000"/>
                <w:sz w:val="20"/>
                <w:szCs w:val="20"/>
                <w:highlight w:val="white"/>
              </w:rPr>
              <w:t>529</w:t>
            </w:r>
          </w:p>
        </w:tc>
      </w:tr>
      <w:tr w:rsidR="00E315B0" w:rsidRPr="009B0ED4" w14:paraId="3C4F9C15" w14:textId="77777777" w:rsidTr="006F6ECD">
        <w:trPr>
          <w:trHeight w:val="367"/>
        </w:trPr>
        <w:tc>
          <w:tcPr>
            <w:tcW w:w="2918" w:type="dxa"/>
          </w:tcPr>
          <w:p w14:paraId="33B819FE" w14:textId="77777777" w:rsidR="00E315B0" w:rsidRPr="009B0ED4" w:rsidRDefault="00E315B0" w:rsidP="006F6ECD">
            <w:pPr>
              <w:spacing w:after="0" w:line="240" w:lineRule="auto"/>
              <w:ind w:hanging="2"/>
              <w:jc w:val="center"/>
              <w:rPr>
                <w:b/>
                <w:color w:val="000000"/>
                <w:sz w:val="20"/>
                <w:szCs w:val="20"/>
                <w:highlight w:val="white"/>
              </w:rPr>
            </w:pPr>
            <w:r w:rsidRPr="009B0ED4">
              <w:rPr>
                <w:b/>
                <w:color w:val="000000"/>
                <w:sz w:val="20"/>
                <w:szCs w:val="20"/>
                <w:highlight w:val="white"/>
              </w:rPr>
              <w:t>2021 - Fase I</w:t>
            </w:r>
          </w:p>
        </w:tc>
        <w:tc>
          <w:tcPr>
            <w:tcW w:w="4023" w:type="dxa"/>
          </w:tcPr>
          <w:p w14:paraId="38C9FED0" w14:textId="77777777" w:rsidR="00E315B0" w:rsidRPr="009B0ED4" w:rsidRDefault="00E315B0" w:rsidP="006F6ECD">
            <w:pPr>
              <w:spacing w:after="0" w:line="240" w:lineRule="auto"/>
              <w:ind w:hanging="2"/>
              <w:jc w:val="center"/>
              <w:rPr>
                <w:color w:val="000000"/>
                <w:sz w:val="20"/>
                <w:szCs w:val="20"/>
                <w:highlight w:val="white"/>
              </w:rPr>
            </w:pPr>
            <w:r w:rsidRPr="009B0ED4">
              <w:rPr>
                <w:color w:val="000000"/>
                <w:sz w:val="20"/>
                <w:szCs w:val="20"/>
                <w:highlight w:val="white"/>
              </w:rPr>
              <w:t>5</w:t>
            </w:r>
          </w:p>
        </w:tc>
        <w:tc>
          <w:tcPr>
            <w:tcW w:w="1814" w:type="dxa"/>
          </w:tcPr>
          <w:p w14:paraId="38414DBA" w14:textId="77777777" w:rsidR="00E315B0" w:rsidRPr="009B0ED4" w:rsidRDefault="00E315B0" w:rsidP="006F6ECD">
            <w:pPr>
              <w:spacing w:after="0" w:line="240" w:lineRule="auto"/>
              <w:ind w:hanging="2"/>
              <w:jc w:val="center"/>
              <w:rPr>
                <w:color w:val="000000"/>
                <w:sz w:val="20"/>
                <w:szCs w:val="20"/>
                <w:highlight w:val="white"/>
              </w:rPr>
            </w:pPr>
            <w:r w:rsidRPr="009B0ED4">
              <w:rPr>
                <w:color w:val="000000"/>
                <w:sz w:val="20"/>
                <w:szCs w:val="20"/>
                <w:highlight w:val="white"/>
              </w:rPr>
              <w:t>160</w:t>
            </w:r>
          </w:p>
        </w:tc>
      </w:tr>
      <w:tr w:rsidR="00E315B0" w:rsidRPr="009B0ED4" w14:paraId="10928177" w14:textId="77777777" w:rsidTr="006F6ECD">
        <w:trPr>
          <w:trHeight w:val="367"/>
        </w:trPr>
        <w:tc>
          <w:tcPr>
            <w:tcW w:w="2918" w:type="dxa"/>
          </w:tcPr>
          <w:p w14:paraId="55239E5B" w14:textId="77777777" w:rsidR="00E315B0" w:rsidRPr="009B0ED4" w:rsidRDefault="00E315B0" w:rsidP="006F6ECD">
            <w:pPr>
              <w:spacing w:after="0" w:line="240" w:lineRule="auto"/>
              <w:ind w:hanging="2"/>
              <w:jc w:val="center"/>
              <w:rPr>
                <w:b/>
                <w:color w:val="000000"/>
                <w:sz w:val="20"/>
                <w:szCs w:val="20"/>
                <w:highlight w:val="white"/>
              </w:rPr>
            </w:pPr>
            <w:r w:rsidRPr="009B0ED4">
              <w:rPr>
                <w:b/>
                <w:color w:val="000000"/>
                <w:sz w:val="20"/>
                <w:szCs w:val="20"/>
                <w:highlight w:val="white"/>
              </w:rPr>
              <w:t>2021 - Fase II</w:t>
            </w:r>
          </w:p>
        </w:tc>
        <w:tc>
          <w:tcPr>
            <w:tcW w:w="4023" w:type="dxa"/>
          </w:tcPr>
          <w:p w14:paraId="527EE2E6" w14:textId="77777777" w:rsidR="00E315B0" w:rsidRPr="009B0ED4" w:rsidRDefault="00E315B0" w:rsidP="006F6ECD">
            <w:pPr>
              <w:spacing w:after="0" w:line="240" w:lineRule="auto"/>
              <w:ind w:hanging="2"/>
              <w:jc w:val="center"/>
              <w:rPr>
                <w:color w:val="000000"/>
                <w:sz w:val="20"/>
                <w:szCs w:val="20"/>
                <w:highlight w:val="white"/>
              </w:rPr>
            </w:pPr>
            <w:r w:rsidRPr="009B0ED4">
              <w:rPr>
                <w:color w:val="000000"/>
                <w:sz w:val="20"/>
                <w:szCs w:val="20"/>
                <w:highlight w:val="white"/>
              </w:rPr>
              <w:t>16</w:t>
            </w:r>
          </w:p>
        </w:tc>
        <w:tc>
          <w:tcPr>
            <w:tcW w:w="1814" w:type="dxa"/>
          </w:tcPr>
          <w:p w14:paraId="68D36339" w14:textId="77777777" w:rsidR="00E315B0" w:rsidRPr="009B0ED4" w:rsidRDefault="00E315B0" w:rsidP="006F6ECD">
            <w:pPr>
              <w:spacing w:after="0" w:line="240" w:lineRule="auto"/>
              <w:ind w:hanging="2"/>
              <w:jc w:val="center"/>
              <w:rPr>
                <w:color w:val="000000"/>
                <w:sz w:val="20"/>
                <w:szCs w:val="20"/>
                <w:highlight w:val="white"/>
              </w:rPr>
            </w:pPr>
            <w:r w:rsidRPr="009B0ED4">
              <w:rPr>
                <w:color w:val="000000"/>
                <w:sz w:val="20"/>
                <w:szCs w:val="20"/>
                <w:highlight w:val="white"/>
              </w:rPr>
              <w:t>304</w:t>
            </w:r>
          </w:p>
        </w:tc>
      </w:tr>
    </w:tbl>
    <w:p w14:paraId="5F7D5A17" w14:textId="77777777" w:rsidR="00E315B0" w:rsidRPr="009B0ED4" w:rsidRDefault="00E315B0" w:rsidP="009B0ED4">
      <w:pPr>
        <w:spacing w:after="0"/>
        <w:rPr>
          <w:sz w:val="20"/>
          <w:szCs w:val="20"/>
        </w:rPr>
      </w:pPr>
    </w:p>
    <w:p w14:paraId="66F61678" w14:textId="77777777" w:rsidR="00E315B0" w:rsidRPr="009B0ED4" w:rsidRDefault="00E315B0" w:rsidP="00E315B0">
      <w:pPr>
        <w:rPr>
          <w:sz w:val="20"/>
          <w:szCs w:val="20"/>
        </w:rPr>
      </w:pPr>
      <w:r w:rsidRPr="009B0ED4">
        <w:rPr>
          <w:sz w:val="20"/>
          <w:szCs w:val="20"/>
        </w:rPr>
        <w:t xml:space="preserve">2021 Fase I: Durante el mes de junio, se finalizó el proceso de evaluación administrativa y técnica de las cinco (5) convocatorias ofertadas en la primera fase del PDE, a saber: (i)Bogotá Siente la Fiesta, (ii) La función continúa Beca para la formación y dinamización del sector cultural de las artes escénicas, (iii) Beca de creación y producción para la reactivación del sector cultural de las artes escénicas, (iv) Estrategias y soluciones novedosas desde el arte y la cultura y, (v) Territorios activos. De las convocatorias relacionadas anteriormente, se publica resolución de 20 ganadores de la convocatoria: "Bogotá Siente la Fiesta", los resultados de las cuatro (4) convocatorias restantes serán publicados en la primera semana de julio mientras se surte el trámite de elaboración y revisión de los actos administrativos (resoluciones) a través de los cuales se otorgan los estímulos. </w:t>
      </w:r>
    </w:p>
    <w:p w14:paraId="09C8EBF0" w14:textId="77777777" w:rsidR="00E315B0" w:rsidRPr="009B0ED4" w:rsidRDefault="00E315B0" w:rsidP="00E315B0">
      <w:pPr>
        <w:rPr>
          <w:sz w:val="20"/>
          <w:szCs w:val="20"/>
        </w:rPr>
      </w:pPr>
      <w:r w:rsidRPr="009B0ED4">
        <w:rPr>
          <w:sz w:val="20"/>
          <w:szCs w:val="20"/>
        </w:rPr>
        <w:t>Fase II: Los días 4 y 8 de junio sucedió el lanzamiento de la segunda fase del PDE, en esta fase, se ofertaron tres (3) convocatorias de la Dirección de Fomento, 1 (una) en alianza con la OFB y doce (12) convocatorias en alianza con cinco (5) Fondos de Desarrollo Local: San Cristóbal, Barrios Unidos, Ciudad Bolívar, Antonio Nariño y Fontibón. A través de estas convocatorias se espera entregar 304 estímulos a los agentes artísticos, culturales y patrimoniales del Distrito.</w:t>
      </w:r>
    </w:p>
    <w:p w14:paraId="7C1010B4" w14:textId="77777777" w:rsidR="00E315B0" w:rsidRPr="009B0ED4" w:rsidRDefault="00E315B0" w:rsidP="00E315B0">
      <w:pPr>
        <w:rPr>
          <w:b/>
          <w:sz w:val="20"/>
          <w:szCs w:val="20"/>
        </w:rPr>
      </w:pPr>
      <w:r w:rsidRPr="009B0ED4">
        <w:rPr>
          <w:b/>
          <w:sz w:val="20"/>
          <w:szCs w:val="20"/>
        </w:rPr>
        <w:t>Programa Distrital de Apoyos Concertados</w:t>
      </w:r>
    </w:p>
    <w:p w14:paraId="0F5DC447" w14:textId="77777777" w:rsidR="00E315B0" w:rsidRPr="009B0ED4" w:rsidRDefault="00E315B0" w:rsidP="00E315B0">
      <w:pPr>
        <w:rPr>
          <w:sz w:val="20"/>
          <w:szCs w:val="20"/>
        </w:rPr>
      </w:pPr>
      <w:r w:rsidRPr="009B0ED4">
        <w:rPr>
          <w:sz w:val="20"/>
          <w:szCs w:val="20"/>
        </w:rPr>
        <w:t>En el transcurso de la vigencia 2021 se adelantó la evaluación de las propuestas participantes en las dos modalidades del programa y como resultado: 52 proyectos serán apoyados para modalidad de proyectos locales e interlocales y 14 proyectos en la modalidad de proyectos metropolitanos a nivel Sectorial (Acta No.3 de 03 de marzo de 2021). La Secretaría de Cultura, Recreación y Deporte apoya con un total de veinte (20) de estos proyectos los cuales se encuentran actualmente en ejecución de las actividades de acuerdo a los cronogramas y presupuestos establecidos para cada uno.</w:t>
      </w:r>
    </w:p>
    <w:p w14:paraId="1B3F8713" w14:textId="77777777" w:rsidR="00E315B0" w:rsidRPr="009B0ED4" w:rsidRDefault="00E315B0" w:rsidP="00E315B0">
      <w:pPr>
        <w:rPr>
          <w:b/>
          <w:sz w:val="20"/>
          <w:szCs w:val="20"/>
        </w:rPr>
      </w:pPr>
      <w:r w:rsidRPr="009B0ED4">
        <w:rPr>
          <w:b/>
          <w:sz w:val="20"/>
          <w:szCs w:val="20"/>
        </w:rPr>
        <w:t>Es Cultura Local 2021</w:t>
      </w:r>
    </w:p>
    <w:p w14:paraId="6F2DAEFA" w14:textId="77777777" w:rsidR="00E315B0" w:rsidRPr="009B0ED4" w:rsidRDefault="00E315B0" w:rsidP="00E315B0">
      <w:pPr>
        <w:rPr>
          <w:sz w:val="20"/>
          <w:szCs w:val="20"/>
        </w:rPr>
      </w:pPr>
      <w:r w:rsidRPr="009B0ED4">
        <w:rPr>
          <w:sz w:val="20"/>
          <w:szCs w:val="20"/>
        </w:rPr>
        <w:t xml:space="preserve">Se suscribió el Convenio Interadministrativo Marco 331 de 2021 entre las entidades del Sector Cultura y los FDL de Bosa, Suba, Rafael Uribe Uribe, Tunjuelito, Teusaquillo, Santa fe, Martires, Usaquén, Puente Aranda, Chapinero, Barrios Unidos, Kennedy, Fontibón, San Cristóbal, Antonio Nariño, Usme, Engativá, Ciudad Bolívar , a partir del cual se unen esfuerzos para desarrollar acciones articuladas de fomento, generación y circulación de bienes y servicios culturales, artísticos y patrimoniales, así como el fortalecimiento de los agentes en estos sectores en las localidades del Distrito en el marco del programa “Es Cultura Local 2021”, programa derivado de la estrategia sectorial Bogotá CREActiva, que tiene el objetivo de contribuir a la reactivación económica y social de la ciudad. </w:t>
      </w:r>
    </w:p>
    <w:p w14:paraId="469EAD2C" w14:textId="77777777" w:rsidR="00E315B0" w:rsidRPr="009B0ED4" w:rsidRDefault="00E315B0" w:rsidP="00E315B0">
      <w:pPr>
        <w:rPr>
          <w:sz w:val="20"/>
          <w:szCs w:val="20"/>
        </w:rPr>
      </w:pPr>
      <w:r w:rsidRPr="009B0ED4">
        <w:rPr>
          <w:sz w:val="20"/>
          <w:szCs w:val="20"/>
        </w:rPr>
        <w:lastRenderedPageBreak/>
        <w:t>De este convenio marco se derivaron 2 convenios interadministrativos (Convenio SCRD-IDARTES No 359 de 2021 suscrito el 01 de junio de 2021 el convenio interadministrativo No. 359 de 2021 y Convenio SCRD-FUGA-FDL LOS MARTINES Y FDL SANTAFE 356 del 30 de junio de 2021)</w:t>
      </w:r>
    </w:p>
    <w:p w14:paraId="506650AB" w14:textId="77777777" w:rsidR="003D603D" w:rsidRPr="009B0ED4" w:rsidRDefault="003D603D" w:rsidP="003D603D">
      <w:pPr>
        <w:pStyle w:val="Ttulo3"/>
        <w:rPr>
          <w:sz w:val="20"/>
          <w:szCs w:val="20"/>
        </w:rPr>
      </w:pPr>
      <w:bookmarkStart w:id="108" w:name="_Toc79606041"/>
      <w:r w:rsidRPr="009B0ED4">
        <w:rPr>
          <w:sz w:val="20"/>
          <w:szCs w:val="20"/>
        </w:rPr>
        <w:t>3.2 Retrasos y soluciones</w:t>
      </w:r>
      <w:bookmarkEnd w:id="108"/>
      <w:r w:rsidRPr="009B0ED4">
        <w:rPr>
          <w:sz w:val="20"/>
          <w:szCs w:val="20"/>
        </w:rPr>
        <w:t xml:space="preserve">  </w:t>
      </w:r>
    </w:p>
    <w:p w14:paraId="0031883E" w14:textId="77777777" w:rsidR="00E315B0" w:rsidRPr="009B0ED4" w:rsidRDefault="00E315B0" w:rsidP="007F1570">
      <w:pPr>
        <w:spacing w:after="0"/>
        <w:rPr>
          <w:b/>
          <w:bCs/>
          <w:sz w:val="20"/>
          <w:szCs w:val="20"/>
        </w:rPr>
      </w:pPr>
    </w:p>
    <w:p w14:paraId="07445704" w14:textId="77777777" w:rsidR="003D603D" w:rsidRPr="009B0ED4" w:rsidRDefault="003D603D" w:rsidP="003D603D">
      <w:pPr>
        <w:rPr>
          <w:sz w:val="20"/>
          <w:szCs w:val="20"/>
        </w:rPr>
      </w:pPr>
      <w:r w:rsidRPr="009B0ED4">
        <w:rPr>
          <w:sz w:val="20"/>
          <w:szCs w:val="20"/>
        </w:rPr>
        <w:t>Retraso: El ejercicio de evaluación técnica por parte de los jurados se vio retrasado, dada una contingencia en la verificación de documentos, que implicó acoger un concepto emitido por parte de la Oficina Asesora de Jurídica de la SCRD. En este sentido, el proceso de evaluación administrativa y técnica de tres (3) de las cinco (5) convocatorias finalizó posterior al tiempo previsto.</w:t>
      </w:r>
    </w:p>
    <w:p w14:paraId="63CAF989" w14:textId="77777777" w:rsidR="003D603D" w:rsidRPr="009B0ED4" w:rsidRDefault="003D603D" w:rsidP="009B0ED4">
      <w:pPr>
        <w:spacing w:after="0"/>
        <w:rPr>
          <w:sz w:val="20"/>
          <w:szCs w:val="20"/>
        </w:rPr>
      </w:pPr>
      <w:r w:rsidRPr="009B0ED4">
        <w:rPr>
          <w:sz w:val="20"/>
          <w:szCs w:val="20"/>
        </w:rPr>
        <w:t>Solución: Se reajustó el cronograma de evaluación y en consecuencia las cinco (5) convocatorias ofertadas en la primera fase del PDE finalizó en el mes de junio, y de esta manera se logrará avanzar en el proceso de generación de los actos administrativos para la asignación de los estímulos correspondientes durante la vigencia.</w:t>
      </w:r>
    </w:p>
    <w:bookmarkEnd w:id="106"/>
    <w:p w14:paraId="7CD3F71D" w14:textId="77777777" w:rsidR="003D603D" w:rsidRPr="009B0ED4" w:rsidRDefault="003D603D" w:rsidP="009B0ED4">
      <w:pPr>
        <w:spacing w:after="0"/>
        <w:rPr>
          <w:sz w:val="20"/>
          <w:szCs w:val="20"/>
        </w:rPr>
      </w:pPr>
    </w:p>
    <w:p w14:paraId="6ABC1C34" w14:textId="77777777" w:rsidR="0097290F" w:rsidRPr="009B0ED4" w:rsidRDefault="0097290F" w:rsidP="009B0ED4">
      <w:pPr>
        <w:pStyle w:val="Ttulo2"/>
        <w:numPr>
          <w:ilvl w:val="0"/>
          <w:numId w:val="7"/>
        </w:numPr>
        <w:spacing w:before="0"/>
        <w:rPr>
          <w:sz w:val="20"/>
          <w:szCs w:val="20"/>
        </w:rPr>
      </w:pPr>
      <w:bookmarkStart w:id="109" w:name="_gjdgxs"/>
      <w:bookmarkStart w:id="110" w:name="_9xpzsvty0htv"/>
      <w:bookmarkStart w:id="111" w:name="_Toc79606042"/>
      <w:bookmarkEnd w:id="109"/>
      <w:bookmarkEnd w:id="110"/>
      <w:r w:rsidRPr="009B0ED4">
        <w:rPr>
          <w:sz w:val="20"/>
          <w:szCs w:val="20"/>
        </w:rPr>
        <w:t>Seguimiento por Meta Proyecto de Inversión</w:t>
      </w:r>
      <w:bookmarkEnd w:id="111"/>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p>
    <w:p w14:paraId="4D92DCB8" w14:textId="77777777" w:rsidR="00EC67EC" w:rsidRPr="009B0ED4" w:rsidRDefault="00EC67EC" w:rsidP="007F1570">
      <w:pPr>
        <w:spacing w:after="0"/>
        <w:rPr>
          <w:sz w:val="20"/>
          <w:szCs w:val="20"/>
        </w:rPr>
      </w:pPr>
    </w:p>
    <w:p w14:paraId="162A52EB" w14:textId="77777777" w:rsidR="00EC67EC" w:rsidRPr="009B0ED4" w:rsidRDefault="00EC67EC" w:rsidP="007F1570">
      <w:pPr>
        <w:pStyle w:val="Ttulo3"/>
        <w:spacing w:before="0"/>
        <w:rPr>
          <w:color w:val="1F4E79" w:themeColor="accent5" w:themeShade="80"/>
          <w:sz w:val="20"/>
          <w:szCs w:val="20"/>
        </w:rPr>
      </w:pPr>
      <w:bookmarkStart w:id="112" w:name="_Toc79606043"/>
      <w:r w:rsidRPr="009B0ED4">
        <w:rPr>
          <w:color w:val="1F4E79" w:themeColor="accent5" w:themeShade="80"/>
          <w:sz w:val="20"/>
          <w:szCs w:val="20"/>
        </w:rPr>
        <w:t>Meta 1: Realizar 8 documentos de lineamientos técnicos que aporten a la consolidación de la estrategia de gestión del conocimiento.</w:t>
      </w:r>
      <w:bookmarkEnd w:id="112"/>
    </w:p>
    <w:p w14:paraId="70BBAD34" w14:textId="77777777" w:rsidR="00EC67EC" w:rsidRPr="009B0ED4" w:rsidRDefault="00EC67EC" w:rsidP="007F1570">
      <w:pPr>
        <w:spacing w:after="0"/>
        <w:rPr>
          <w:sz w:val="20"/>
          <w:szCs w:val="20"/>
        </w:rPr>
      </w:pPr>
    </w:p>
    <w:tbl>
      <w:tblPr>
        <w:tblW w:w="9776" w:type="dxa"/>
        <w:jc w:val="center"/>
        <w:tblLayout w:type="fixed"/>
        <w:tblLook w:val="04A0" w:firstRow="1" w:lastRow="0" w:firstColumn="1" w:lastColumn="0" w:noHBand="0" w:noVBand="1"/>
      </w:tblPr>
      <w:tblGrid>
        <w:gridCol w:w="705"/>
        <w:gridCol w:w="5025"/>
        <w:gridCol w:w="1695"/>
        <w:gridCol w:w="1245"/>
        <w:gridCol w:w="1106"/>
      </w:tblGrid>
      <w:tr w:rsidR="0097290F" w:rsidRPr="009B0ED4" w14:paraId="0ADCC1F7" w14:textId="77777777" w:rsidTr="00EC67EC">
        <w:trPr>
          <w:trHeight w:val="495"/>
          <w:jc w:val="center"/>
        </w:trPr>
        <w:tc>
          <w:tcPr>
            <w:tcW w:w="705" w:type="dxa"/>
            <w:tcBorders>
              <w:top w:val="single" w:sz="4" w:space="0" w:color="000000"/>
              <w:left w:val="single" w:sz="4" w:space="0" w:color="000000"/>
              <w:bottom w:val="single" w:sz="4" w:space="0" w:color="000000"/>
              <w:right w:val="nil"/>
            </w:tcBorders>
            <w:shd w:val="clear" w:color="auto" w:fill="7030A0"/>
            <w:vAlign w:val="center"/>
            <w:hideMark/>
          </w:tcPr>
          <w:p w14:paraId="6AF087B1" w14:textId="77777777" w:rsidR="0097290F" w:rsidRPr="009B0ED4" w:rsidRDefault="0097290F" w:rsidP="007F1570">
            <w:pPr>
              <w:pStyle w:val="Contenidodelatabla"/>
              <w:jc w:val="center"/>
              <w:rPr>
                <w:b/>
                <w:bCs/>
                <w:color w:val="FFFFFF" w:themeColor="background1"/>
                <w:sz w:val="20"/>
                <w:szCs w:val="20"/>
              </w:rPr>
            </w:pPr>
            <w:r w:rsidRPr="009B0ED4">
              <w:rPr>
                <w:b/>
                <w:bCs/>
                <w:color w:val="FFFFFF" w:themeColor="background1"/>
                <w:sz w:val="20"/>
                <w:szCs w:val="20"/>
              </w:rPr>
              <w:t>Cód. Meta</w:t>
            </w:r>
          </w:p>
        </w:tc>
        <w:tc>
          <w:tcPr>
            <w:tcW w:w="5025" w:type="dxa"/>
            <w:tcBorders>
              <w:top w:val="single" w:sz="4" w:space="0" w:color="000000"/>
              <w:left w:val="single" w:sz="4" w:space="0" w:color="000000"/>
              <w:bottom w:val="single" w:sz="4" w:space="0" w:color="000000"/>
              <w:right w:val="nil"/>
            </w:tcBorders>
            <w:shd w:val="clear" w:color="auto" w:fill="7030A0"/>
            <w:vAlign w:val="center"/>
            <w:hideMark/>
          </w:tcPr>
          <w:p w14:paraId="28928F68" w14:textId="77777777" w:rsidR="0097290F" w:rsidRPr="009B0ED4" w:rsidRDefault="0097290F" w:rsidP="007F1570">
            <w:pPr>
              <w:pStyle w:val="Contenidodelatabla"/>
              <w:jc w:val="center"/>
              <w:rPr>
                <w:b/>
                <w:bCs/>
                <w:color w:val="FFFFFF" w:themeColor="background1"/>
                <w:sz w:val="20"/>
                <w:szCs w:val="20"/>
              </w:rPr>
            </w:pPr>
            <w:r w:rsidRPr="009B0ED4">
              <w:rPr>
                <w:b/>
                <w:bCs/>
                <w:color w:val="FFFFFF" w:themeColor="background1"/>
                <w:sz w:val="20"/>
                <w:szCs w:val="20"/>
              </w:rPr>
              <w:t>Meta Proyecto</w:t>
            </w:r>
          </w:p>
        </w:tc>
        <w:tc>
          <w:tcPr>
            <w:tcW w:w="1695" w:type="dxa"/>
            <w:tcBorders>
              <w:top w:val="single" w:sz="4" w:space="0" w:color="000000"/>
              <w:left w:val="single" w:sz="4" w:space="0" w:color="000000"/>
              <w:bottom w:val="single" w:sz="4" w:space="0" w:color="000000"/>
              <w:right w:val="nil"/>
            </w:tcBorders>
            <w:shd w:val="clear" w:color="auto" w:fill="7030A0"/>
            <w:vAlign w:val="center"/>
            <w:hideMark/>
          </w:tcPr>
          <w:p w14:paraId="1994573C" w14:textId="77777777" w:rsidR="0097290F" w:rsidRPr="009B0ED4" w:rsidRDefault="0097290F" w:rsidP="007F1570">
            <w:pPr>
              <w:pStyle w:val="Contenidodelatabla"/>
              <w:jc w:val="center"/>
              <w:rPr>
                <w:b/>
                <w:bCs/>
                <w:color w:val="FFFFFF" w:themeColor="background1"/>
                <w:sz w:val="20"/>
                <w:szCs w:val="20"/>
              </w:rPr>
            </w:pPr>
            <w:r w:rsidRPr="009B0ED4">
              <w:rPr>
                <w:b/>
                <w:bCs/>
                <w:color w:val="FFFFFF" w:themeColor="background1"/>
                <w:sz w:val="20"/>
                <w:szCs w:val="20"/>
              </w:rPr>
              <w:t>Programación Vigencia</w:t>
            </w:r>
          </w:p>
        </w:tc>
        <w:tc>
          <w:tcPr>
            <w:tcW w:w="1245" w:type="dxa"/>
            <w:tcBorders>
              <w:top w:val="single" w:sz="4" w:space="0" w:color="000000"/>
              <w:left w:val="single" w:sz="4" w:space="0" w:color="000000"/>
              <w:bottom w:val="single" w:sz="4" w:space="0" w:color="000000"/>
              <w:right w:val="nil"/>
            </w:tcBorders>
            <w:shd w:val="clear" w:color="auto" w:fill="7030A0"/>
            <w:vAlign w:val="center"/>
            <w:hideMark/>
          </w:tcPr>
          <w:p w14:paraId="6AE35317" w14:textId="77777777" w:rsidR="0097290F" w:rsidRPr="009B0ED4" w:rsidRDefault="0097290F" w:rsidP="007F1570">
            <w:pPr>
              <w:pStyle w:val="Contenidodelatabla"/>
              <w:jc w:val="center"/>
              <w:rPr>
                <w:b/>
                <w:bCs/>
                <w:color w:val="FFFFFF" w:themeColor="background1"/>
                <w:sz w:val="20"/>
                <w:szCs w:val="20"/>
              </w:rPr>
            </w:pPr>
            <w:r w:rsidRPr="009B0ED4">
              <w:rPr>
                <w:b/>
                <w:bCs/>
                <w:color w:val="FFFFFF" w:themeColor="background1"/>
                <w:sz w:val="20"/>
                <w:szCs w:val="20"/>
              </w:rPr>
              <w:t>Ejecución Vigencia</w:t>
            </w:r>
          </w:p>
        </w:tc>
        <w:tc>
          <w:tcPr>
            <w:tcW w:w="1106" w:type="dxa"/>
            <w:tcBorders>
              <w:top w:val="single" w:sz="4" w:space="0" w:color="000000"/>
              <w:left w:val="single" w:sz="4" w:space="0" w:color="000000"/>
              <w:bottom w:val="single" w:sz="4" w:space="0" w:color="000000"/>
              <w:right w:val="single" w:sz="4" w:space="0" w:color="000000"/>
            </w:tcBorders>
            <w:shd w:val="clear" w:color="auto" w:fill="7030A0"/>
            <w:vAlign w:val="center"/>
            <w:hideMark/>
          </w:tcPr>
          <w:p w14:paraId="2DF77F56" w14:textId="77777777" w:rsidR="0097290F" w:rsidRPr="009B0ED4" w:rsidRDefault="0097290F" w:rsidP="007F1570">
            <w:pPr>
              <w:pStyle w:val="Contenidodelatabla"/>
              <w:jc w:val="center"/>
              <w:rPr>
                <w:b/>
                <w:bCs/>
                <w:color w:val="FFFFFF" w:themeColor="background1"/>
                <w:sz w:val="20"/>
                <w:szCs w:val="20"/>
              </w:rPr>
            </w:pPr>
            <w:r w:rsidRPr="009B0ED4">
              <w:rPr>
                <w:b/>
                <w:bCs/>
                <w:color w:val="FFFFFF" w:themeColor="background1"/>
                <w:sz w:val="20"/>
                <w:szCs w:val="20"/>
              </w:rPr>
              <w:t>% Avance</w:t>
            </w:r>
          </w:p>
        </w:tc>
      </w:tr>
      <w:tr w:rsidR="0097290F" w:rsidRPr="009B0ED4" w14:paraId="11C93C35" w14:textId="77777777" w:rsidTr="00EC67EC">
        <w:trPr>
          <w:trHeight w:val="687"/>
          <w:jc w:val="center"/>
        </w:trPr>
        <w:tc>
          <w:tcPr>
            <w:tcW w:w="705" w:type="dxa"/>
            <w:tcBorders>
              <w:top w:val="nil"/>
              <w:left w:val="single" w:sz="4" w:space="0" w:color="000000"/>
              <w:bottom w:val="single" w:sz="4" w:space="0" w:color="000000"/>
              <w:right w:val="nil"/>
            </w:tcBorders>
            <w:hideMark/>
          </w:tcPr>
          <w:p w14:paraId="5209CB4A" w14:textId="77777777" w:rsidR="0097290F" w:rsidRPr="009B0ED4" w:rsidRDefault="0097290F" w:rsidP="007F1570">
            <w:pPr>
              <w:spacing w:after="0"/>
              <w:jc w:val="center"/>
              <w:rPr>
                <w:color w:val="000000"/>
                <w:sz w:val="20"/>
                <w:szCs w:val="20"/>
                <w:shd w:val="clear" w:color="auto" w:fill="F3F3F3"/>
              </w:rPr>
            </w:pPr>
            <w:r w:rsidRPr="009B0ED4">
              <w:rPr>
                <w:color w:val="000000"/>
                <w:sz w:val="20"/>
                <w:szCs w:val="20"/>
                <w:shd w:val="clear" w:color="auto" w:fill="F3F3F3"/>
              </w:rPr>
              <w:t>1</w:t>
            </w:r>
          </w:p>
        </w:tc>
        <w:tc>
          <w:tcPr>
            <w:tcW w:w="5025" w:type="dxa"/>
            <w:tcBorders>
              <w:top w:val="nil"/>
              <w:left w:val="single" w:sz="4" w:space="0" w:color="000000"/>
              <w:bottom w:val="single" w:sz="4" w:space="0" w:color="000000"/>
              <w:right w:val="nil"/>
            </w:tcBorders>
            <w:hideMark/>
          </w:tcPr>
          <w:p w14:paraId="5CC8B650" w14:textId="77777777" w:rsidR="0097290F" w:rsidRPr="009B0ED4" w:rsidRDefault="0097290F" w:rsidP="007F1570">
            <w:pPr>
              <w:spacing w:after="0"/>
              <w:rPr>
                <w:color w:val="000000"/>
                <w:sz w:val="20"/>
                <w:szCs w:val="20"/>
                <w:shd w:val="clear" w:color="auto" w:fill="F3F3F3"/>
              </w:rPr>
            </w:pPr>
            <w:bookmarkStart w:id="113" w:name="_Hlk69981387"/>
            <w:r w:rsidRPr="009B0ED4">
              <w:rPr>
                <w:color w:val="000000"/>
                <w:sz w:val="20"/>
                <w:szCs w:val="20"/>
                <w:shd w:val="clear" w:color="auto" w:fill="F3F3F3"/>
              </w:rPr>
              <w:t>Realizar 8 documentos de lineamientos técnicos que aporten a la consolidación de la estrategia de gestión del conocimiento.</w:t>
            </w:r>
            <w:bookmarkEnd w:id="113"/>
          </w:p>
        </w:tc>
        <w:tc>
          <w:tcPr>
            <w:tcW w:w="1695" w:type="dxa"/>
            <w:tcBorders>
              <w:top w:val="nil"/>
              <w:left w:val="single" w:sz="4" w:space="0" w:color="000000"/>
              <w:bottom w:val="single" w:sz="4" w:space="0" w:color="000000"/>
              <w:right w:val="nil"/>
            </w:tcBorders>
            <w:vAlign w:val="center"/>
            <w:hideMark/>
          </w:tcPr>
          <w:p w14:paraId="1B071280" w14:textId="77777777" w:rsidR="0097290F" w:rsidRPr="009B0ED4" w:rsidRDefault="0097290F" w:rsidP="007F1570">
            <w:pPr>
              <w:spacing w:after="0"/>
              <w:jc w:val="center"/>
              <w:rPr>
                <w:color w:val="000000"/>
                <w:sz w:val="20"/>
                <w:szCs w:val="20"/>
                <w:shd w:val="clear" w:color="auto" w:fill="F3F3F3"/>
              </w:rPr>
            </w:pPr>
            <w:r w:rsidRPr="009B0ED4">
              <w:rPr>
                <w:color w:val="000000"/>
                <w:sz w:val="20"/>
                <w:szCs w:val="20"/>
                <w:shd w:val="clear" w:color="auto" w:fill="F3F3F3"/>
              </w:rPr>
              <w:t>2</w:t>
            </w:r>
          </w:p>
        </w:tc>
        <w:tc>
          <w:tcPr>
            <w:tcW w:w="1245" w:type="dxa"/>
            <w:tcBorders>
              <w:top w:val="nil"/>
              <w:left w:val="single" w:sz="4" w:space="0" w:color="000000"/>
              <w:bottom w:val="single" w:sz="4" w:space="0" w:color="000000"/>
              <w:right w:val="nil"/>
            </w:tcBorders>
            <w:vAlign w:val="center"/>
            <w:hideMark/>
          </w:tcPr>
          <w:p w14:paraId="795D8081" w14:textId="77777777" w:rsidR="0097290F" w:rsidRPr="009B0ED4" w:rsidRDefault="0097290F" w:rsidP="007F1570">
            <w:pPr>
              <w:spacing w:after="0"/>
              <w:jc w:val="center"/>
              <w:rPr>
                <w:color w:val="000000"/>
                <w:sz w:val="20"/>
                <w:szCs w:val="20"/>
                <w:shd w:val="clear" w:color="auto" w:fill="F3F3F3"/>
              </w:rPr>
            </w:pPr>
            <w:r w:rsidRPr="009B0ED4">
              <w:rPr>
                <w:sz w:val="20"/>
                <w:szCs w:val="20"/>
                <w:shd w:val="clear" w:color="auto" w:fill="F3F3F3"/>
              </w:rPr>
              <w:t>0</w:t>
            </w:r>
          </w:p>
        </w:tc>
        <w:tc>
          <w:tcPr>
            <w:tcW w:w="1106" w:type="dxa"/>
            <w:tcBorders>
              <w:top w:val="nil"/>
              <w:left w:val="single" w:sz="4" w:space="0" w:color="000000"/>
              <w:bottom w:val="single" w:sz="4" w:space="0" w:color="000000"/>
              <w:right w:val="single" w:sz="4" w:space="0" w:color="000000"/>
            </w:tcBorders>
            <w:vAlign w:val="center"/>
            <w:hideMark/>
          </w:tcPr>
          <w:p w14:paraId="1317C40F" w14:textId="77777777" w:rsidR="0097290F" w:rsidRPr="009B0ED4" w:rsidRDefault="0097290F" w:rsidP="007F1570">
            <w:pPr>
              <w:spacing w:after="0"/>
              <w:jc w:val="center"/>
              <w:rPr>
                <w:color w:val="000000"/>
                <w:sz w:val="20"/>
                <w:szCs w:val="20"/>
                <w:shd w:val="clear" w:color="auto" w:fill="F3F3F3"/>
              </w:rPr>
            </w:pPr>
            <w:r w:rsidRPr="009B0ED4">
              <w:rPr>
                <w:sz w:val="20"/>
                <w:szCs w:val="20"/>
                <w:shd w:val="clear" w:color="auto" w:fill="F3F3F3"/>
              </w:rPr>
              <w:t>0%</w:t>
            </w:r>
          </w:p>
        </w:tc>
      </w:tr>
    </w:tbl>
    <w:p w14:paraId="70177F0A" w14:textId="77777777" w:rsidR="00EC67EC" w:rsidRPr="009B0ED4" w:rsidRDefault="00EC67EC" w:rsidP="007F1570">
      <w:pPr>
        <w:spacing w:after="0"/>
        <w:rPr>
          <w:b/>
          <w:sz w:val="20"/>
          <w:szCs w:val="20"/>
          <w:u w:val="single"/>
        </w:rPr>
      </w:pPr>
      <w:bookmarkStart w:id="114" w:name="_Hlk68533250"/>
    </w:p>
    <w:p w14:paraId="50718EE7" w14:textId="77777777" w:rsidR="003D603D" w:rsidRPr="009B0ED4" w:rsidRDefault="003D603D" w:rsidP="003D603D">
      <w:pPr>
        <w:pStyle w:val="Ttulo4"/>
        <w:rPr>
          <w:sz w:val="20"/>
          <w:szCs w:val="20"/>
        </w:rPr>
      </w:pPr>
      <w:bookmarkStart w:id="115" w:name="_Toc79606044"/>
      <w:r w:rsidRPr="009B0ED4">
        <w:rPr>
          <w:sz w:val="20"/>
          <w:szCs w:val="20"/>
        </w:rPr>
        <w:t>4.1 Avances obtenidos en el proceso de cumplimiento de la meta de proyecto.</w:t>
      </w:r>
      <w:bookmarkEnd w:id="115"/>
    </w:p>
    <w:p w14:paraId="2F841FE4" w14:textId="77777777" w:rsidR="00D5094B" w:rsidRPr="009B0ED4" w:rsidRDefault="00D5094B" w:rsidP="007F1570">
      <w:pPr>
        <w:spacing w:after="0"/>
        <w:rPr>
          <w:b/>
          <w:sz w:val="20"/>
          <w:szCs w:val="20"/>
          <w:u w:val="single"/>
        </w:rPr>
      </w:pPr>
    </w:p>
    <w:p w14:paraId="7AC83DD9" w14:textId="77777777" w:rsidR="0097290F" w:rsidRPr="009B0ED4" w:rsidRDefault="0097290F" w:rsidP="007F1570">
      <w:pPr>
        <w:spacing w:after="0"/>
        <w:rPr>
          <w:sz w:val="20"/>
          <w:szCs w:val="20"/>
        </w:rPr>
      </w:pPr>
      <w:r w:rsidRPr="009B0ED4">
        <w:rPr>
          <w:b/>
          <w:sz w:val="20"/>
          <w:szCs w:val="20"/>
        </w:rPr>
        <w:t xml:space="preserve">Avance </w:t>
      </w:r>
      <w:bookmarkEnd w:id="114"/>
      <w:r w:rsidRPr="009B0ED4">
        <w:rPr>
          <w:b/>
          <w:sz w:val="20"/>
          <w:szCs w:val="20"/>
        </w:rPr>
        <w:t xml:space="preserve">cuatrienio: </w:t>
      </w:r>
      <w:bookmarkStart w:id="116" w:name="_Hlk69399254"/>
      <w:r w:rsidRPr="009B0ED4">
        <w:rPr>
          <w:sz w:val="20"/>
          <w:szCs w:val="20"/>
        </w:rPr>
        <w:t>El documento construido como resultado de las reflexiones, de las sesiones durante el 2020 del Consejo Consultivo de Fomento, está ejecutado a partir de las siguientes líneas de trabajo que integran más de 40 temas de discusión a lo largo de las reuniones del Consejo:</w:t>
      </w:r>
    </w:p>
    <w:p w14:paraId="6EF9ADBB" w14:textId="77777777" w:rsidR="007F1570" w:rsidRPr="009B0ED4" w:rsidRDefault="007F1570" w:rsidP="007F1570">
      <w:pPr>
        <w:spacing w:after="0"/>
        <w:rPr>
          <w:sz w:val="20"/>
          <w:szCs w:val="20"/>
        </w:rPr>
      </w:pPr>
    </w:p>
    <w:p w14:paraId="7B8AE188" w14:textId="77777777" w:rsidR="00EC67EC" w:rsidRPr="009B0ED4" w:rsidRDefault="0097290F" w:rsidP="00F912D5">
      <w:pPr>
        <w:pStyle w:val="Prrafodelista"/>
        <w:widowControl w:val="0"/>
        <w:numPr>
          <w:ilvl w:val="0"/>
          <w:numId w:val="5"/>
        </w:numPr>
        <w:spacing w:after="0" w:line="240" w:lineRule="auto"/>
        <w:rPr>
          <w:sz w:val="20"/>
          <w:szCs w:val="20"/>
        </w:rPr>
      </w:pPr>
      <w:bookmarkStart w:id="117" w:name="_4n34osirzf8p"/>
      <w:bookmarkStart w:id="118" w:name="_qykgf7qtzq74"/>
      <w:bookmarkEnd w:id="117"/>
      <w:bookmarkEnd w:id="118"/>
      <w:r w:rsidRPr="009B0ED4">
        <w:rPr>
          <w:sz w:val="20"/>
          <w:szCs w:val="20"/>
        </w:rPr>
        <w:t>Modelo de Fomento. Política pública de Fomento. Temas generales y enfoques de Fomento.</w:t>
      </w:r>
      <w:bookmarkStart w:id="119" w:name="_kcnc2ed36r78"/>
      <w:bookmarkEnd w:id="119"/>
    </w:p>
    <w:p w14:paraId="19FB0F53" w14:textId="77777777" w:rsidR="0097290F" w:rsidRPr="009B0ED4" w:rsidRDefault="0097290F" w:rsidP="00F912D5">
      <w:pPr>
        <w:pStyle w:val="Prrafodelista"/>
        <w:widowControl w:val="0"/>
        <w:numPr>
          <w:ilvl w:val="0"/>
          <w:numId w:val="5"/>
        </w:numPr>
        <w:spacing w:after="0" w:line="240" w:lineRule="auto"/>
        <w:rPr>
          <w:sz w:val="20"/>
          <w:szCs w:val="20"/>
        </w:rPr>
      </w:pPr>
      <w:r w:rsidRPr="009B0ED4">
        <w:rPr>
          <w:sz w:val="20"/>
          <w:szCs w:val="20"/>
        </w:rPr>
        <w:t>Desarrollo y gestión de públicos (espectadores, audiencias, grupos de interés, comunidades)</w:t>
      </w:r>
    </w:p>
    <w:p w14:paraId="4F87B2CD" w14:textId="77777777" w:rsidR="0097290F" w:rsidRPr="009B0ED4" w:rsidRDefault="0097290F" w:rsidP="00F912D5">
      <w:pPr>
        <w:widowControl w:val="0"/>
        <w:numPr>
          <w:ilvl w:val="0"/>
          <w:numId w:val="5"/>
        </w:numPr>
        <w:spacing w:after="0" w:line="240" w:lineRule="auto"/>
        <w:rPr>
          <w:sz w:val="20"/>
          <w:szCs w:val="20"/>
        </w:rPr>
      </w:pPr>
      <w:bookmarkStart w:id="120" w:name="_xh9u9fqqnygo"/>
      <w:bookmarkEnd w:id="120"/>
      <w:r w:rsidRPr="009B0ED4">
        <w:rPr>
          <w:sz w:val="20"/>
          <w:szCs w:val="20"/>
        </w:rPr>
        <w:t>La cultura y el plan de desarrollo: integración y diálogo.</w:t>
      </w:r>
    </w:p>
    <w:p w14:paraId="23E33F89" w14:textId="77777777" w:rsidR="0097290F" w:rsidRPr="009B0ED4" w:rsidRDefault="0097290F" w:rsidP="00F912D5">
      <w:pPr>
        <w:widowControl w:val="0"/>
        <w:numPr>
          <w:ilvl w:val="0"/>
          <w:numId w:val="5"/>
        </w:numPr>
        <w:spacing w:after="0" w:line="240" w:lineRule="auto"/>
        <w:rPr>
          <w:sz w:val="20"/>
          <w:szCs w:val="20"/>
        </w:rPr>
      </w:pPr>
      <w:bookmarkStart w:id="121" w:name="_2ryejzqgf5r9"/>
      <w:bookmarkEnd w:id="121"/>
      <w:r w:rsidRPr="009B0ED4">
        <w:rPr>
          <w:sz w:val="20"/>
          <w:szCs w:val="20"/>
        </w:rPr>
        <w:t>Sistema de participación en cultura</w:t>
      </w:r>
    </w:p>
    <w:p w14:paraId="6009352C" w14:textId="77777777" w:rsidR="0097290F" w:rsidRPr="009B0ED4" w:rsidRDefault="0097290F" w:rsidP="00F912D5">
      <w:pPr>
        <w:widowControl w:val="0"/>
        <w:numPr>
          <w:ilvl w:val="0"/>
          <w:numId w:val="5"/>
        </w:numPr>
        <w:spacing w:after="0" w:line="240" w:lineRule="auto"/>
        <w:rPr>
          <w:sz w:val="20"/>
          <w:szCs w:val="20"/>
        </w:rPr>
      </w:pPr>
      <w:bookmarkStart w:id="122" w:name="_u3wbetnck8us"/>
      <w:bookmarkEnd w:id="122"/>
      <w:r w:rsidRPr="009B0ED4">
        <w:rPr>
          <w:sz w:val="20"/>
          <w:szCs w:val="20"/>
        </w:rPr>
        <w:t>Covid</w:t>
      </w:r>
      <w:r w:rsidR="009B0ED4">
        <w:rPr>
          <w:sz w:val="20"/>
          <w:szCs w:val="20"/>
        </w:rPr>
        <w:t>19</w:t>
      </w:r>
      <w:r w:rsidRPr="009B0ED4">
        <w:rPr>
          <w:sz w:val="20"/>
          <w:szCs w:val="20"/>
        </w:rPr>
        <w:t>: preocupaciones y estrategias de sostenibilidad y reactivación.</w:t>
      </w:r>
    </w:p>
    <w:p w14:paraId="5C49C0FC" w14:textId="77777777" w:rsidR="0097290F" w:rsidRPr="009B0ED4" w:rsidRDefault="0097290F" w:rsidP="007F1570">
      <w:pPr>
        <w:spacing w:after="0"/>
        <w:rPr>
          <w:b/>
          <w:sz w:val="20"/>
          <w:szCs w:val="20"/>
        </w:rPr>
      </w:pPr>
    </w:p>
    <w:p w14:paraId="147D61E2" w14:textId="77777777" w:rsidR="0097290F" w:rsidRPr="009B0ED4" w:rsidRDefault="0097290F" w:rsidP="007F1570">
      <w:pPr>
        <w:spacing w:after="0"/>
        <w:rPr>
          <w:sz w:val="20"/>
          <w:szCs w:val="20"/>
        </w:rPr>
      </w:pPr>
      <w:r w:rsidRPr="009B0ED4">
        <w:rPr>
          <w:sz w:val="20"/>
          <w:szCs w:val="20"/>
        </w:rPr>
        <w:t>El documento, además de recoger de manera reflexiva los temas mencionados, propone una serie de recomendaciones para la SCRD y las entidades del sector cultura del Distrito, para pensarse las acciones futuras en Fomento y las estrategias posibles para seguir encarando la crisis actual por causa del confinamiento.</w:t>
      </w:r>
    </w:p>
    <w:p w14:paraId="2920E8E1" w14:textId="77777777" w:rsidR="0097290F" w:rsidRPr="009B0ED4" w:rsidRDefault="0097290F" w:rsidP="0097290F">
      <w:pPr>
        <w:rPr>
          <w:sz w:val="20"/>
          <w:szCs w:val="20"/>
        </w:rPr>
      </w:pPr>
      <w:r w:rsidRPr="009B0ED4">
        <w:rPr>
          <w:sz w:val="20"/>
          <w:szCs w:val="20"/>
        </w:rPr>
        <w:t>Por otro lado, como producto de la investigación realizada para la evaluación de los procesos de Fomento en el Distrito durante los últimos 5 años, la firma Lado B realizó un documento que contiene:</w:t>
      </w:r>
    </w:p>
    <w:p w14:paraId="6E92C80B" w14:textId="77777777" w:rsidR="0097290F" w:rsidRPr="009B0ED4" w:rsidRDefault="0097290F" w:rsidP="00F912D5">
      <w:pPr>
        <w:widowControl w:val="0"/>
        <w:numPr>
          <w:ilvl w:val="0"/>
          <w:numId w:val="6"/>
        </w:numPr>
        <w:spacing w:after="0" w:line="240" w:lineRule="auto"/>
        <w:rPr>
          <w:sz w:val="20"/>
          <w:szCs w:val="20"/>
        </w:rPr>
      </w:pPr>
      <w:r w:rsidRPr="009B0ED4">
        <w:rPr>
          <w:sz w:val="20"/>
          <w:szCs w:val="20"/>
        </w:rPr>
        <w:t>Diagnóstico de brechas entre oferta de Fomento y demandas sectoriales y ciudadanas.</w:t>
      </w:r>
    </w:p>
    <w:p w14:paraId="101132B4" w14:textId="77777777" w:rsidR="0097290F" w:rsidRPr="009B0ED4" w:rsidRDefault="0097290F" w:rsidP="00F912D5">
      <w:pPr>
        <w:widowControl w:val="0"/>
        <w:numPr>
          <w:ilvl w:val="0"/>
          <w:numId w:val="6"/>
        </w:numPr>
        <w:spacing w:after="0" w:line="240" w:lineRule="auto"/>
        <w:rPr>
          <w:sz w:val="20"/>
          <w:szCs w:val="20"/>
        </w:rPr>
      </w:pPr>
      <w:r w:rsidRPr="009B0ED4">
        <w:rPr>
          <w:sz w:val="20"/>
          <w:szCs w:val="20"/>
        </w:rPr>
        <w:t>Recomendaciones para la reestructuración de los mecanismos de Fomento.</w:t>
      </w:r>
    </w:p>
    <w:p w14:paraId="7ED2DBA9" w14:textId="77777777" w:rsidR="0097290F" w:rsidRPr="009B0ED4" w:rsidRDefault="0097290F" w:rsidP="00F912D5">
      <w:pPr>
        <w:widowControl w:val="0"/>
        <w:numPr>
          <w:ilvl w:val="0"/>
          <w:numId w:val="6"/>
        </w:numPr>
        <w:spacing w:after="0" w:line="240" w:lineRule="auto"/>
        <w:rPr>
          <w:sz w:val="20"/>
          <w:szCs w:val="20"/>
        </w:rPr>
      </w:pPr>
      <w:r w:rsidRPr="009B0ED4">
        <w:rPr>
          <w:sz w:val="20"/>
          <w:szCs w:val="20"/>
        </w:rPr>
        <w:t>Batería de indicadores para la gestión y evaluación de los mecanismos de Fomento.</w:t>
      </w:r>
    </w:p>
    <w:p w14:paraId="7A41CC0A" w14:textId="77777777" w:rsidR="0097290F" w:rsidRPr="009B0ED4" w:rsidRDefault="0097290F" w:rsidP="00F912D5">
      <w:pPr>
        <w:widowControl w:val="0"/>
        <w:numPr>
          <w:ilvl w:val="0"/>
          <w:numId w:val="6"/>
        </w:numPr>
        <w:spacing w:after="0" w:line="240" w:lineRule="auto"/>
        <w:rPr>
          <w:sz w:val="20"/>
          <w:szCs w:val="20"/>
        </w:rPr>
      </w:pPr>
      <w:r w:rsidRPr="009B0ED4">
        <w:rPr>
          <w:sz w:val="20"/>
          <w:szCs w:val="20"/>
        </w:rPr>
        <w:t xml:space="preserve">Propuesta de alternativas para las convocatorias de Fomento en el marco de la crisis por </w:t>
      </w:r>
      <w:r w:rsidRPr="009B0ED4">
        <w:rPr>
          <w:sz w:val="20"/>
          <w:szCs w:val="20"/>
        </w:rPr>
        <w:lastRenderedPageBreak/>
        <w:t>Covid 19.</w:t>
      </w:r>
    </w:p>
    <w:p w14:paraId="493DA055" w14:textId="77777777" w:rsidR="00EC67EC" w:rsidRPr="009B0ED4" w:rsidRDefault="00EC67EC" w:rsidP="00EC67EC">
      <w:pPr>
        <w:widowControl w:val="0"/>
        <w:spacing w:after="0" w:line="240" w:lineRule="auto"/>
        <w:ind w:left="720"/>
        <w:rPr>
          <w:sz w:val="20"/>
          <w:szCs w:val="20"/>
        </w:rPr>
      </w:pPr>
    </w:p>
    <w:p w14:paraId="5C3CAABA" w14:textId="77777777" w:rsidR="0097290F" w:rsidRPr="009B0ED4" w:rsidRDefault="0097290F" w:rsidP="0097290F">
      <w:pPr>
        <w:rPr>
          <w:sz w:val="20"/>
          <w:szCs w:val="20"/>
        </w:rPr>
      </w:pPr>
      <w:r w:rsidRPr="009B0ED4">
        <w:rPr>
          <w:sz w:val="20"/>
          <w:szCs w:val="20"/>
        </w:rPr>
        <w:t>La lectura, análisis y aplicación de las recomendaciones, propuestas e indicadores allí consignados permitirán a la SCRD y las otras entidades del sector cualificar estratégicamente las acciones en relación con la demanda, los procesos, las poblaciones, territorios, énfasis en inversión de recursos, fortalecimiento y apropiación social.</w:t>
      </w:r>
      <w:bookmarkEnd w:id="116"/>
    </w:p>
    <w:p w14:paraId="1E6E9736" w14:textId="77777777" w:rsidR="003D603D" w:rsidRPr="009B0ED4" w:rsidRDefault="0097290F" w:rsidP="003D603D">
      <w:pPr>
        <w:rPr>
          <w:sz w:val="20"/>
          <w:szCs w:val="20"/>
        </w:rPr>
      </w:pPr>
      <w:r w:rsidRPr="009B0ED4">
        <w:rPr>
          <w:b/>
          <w:bCs/>
          <w:sz w:val="20"/>
          <w:szCs w:val="20"/>
        </w:rPr>
        <w:t>Avance Vigencia:</w:t>
      </w:r>
      <w:r w:rsidR="003D603D" w:rsidRPr="009B0ED4">
        <w:rPr>
          <w:b/>
          <w:bCs/>
          <w:sz w:val="20"/>
          <w:szCs w:val="20"/>
        </w:rPr>
        <w:t xml:space="preserve"> </w:t>
      </w:r>
      <w:r w:rsidR="003D603D" w:rsidRPr="009B0ED4">
        <w:rPr>
          <w:sz w:val="20"/>
          <w:szCs w:val="20"/>
        </w:rPr>
        <w:t>El avance en torno a la gestión del conocimiento durante el primer semestre del 2021 puede resumirse en las siguientes actividades:</w:t>
      </w:r>
    </w:p>
    <w:p w14:paraId="13ABACD7" w14:textId="77777777" w:rsidR="003D603D" w:rsidRPr="009B0ED4" w:rsidRDefault="003D603D" w:rsidP="003D603D">
      <w:pPr>
        <w:rPr>
          <w:sz w:val="20"/>
          <w:szCs w:val="20"/>
        </w:rPr>
      </w:pPr>
      <w:r w:rsidRPr="009B0ED4">
        <w:rPr>
          <w:sz w:val="20"/>
          <w:szCs w:val="20"/>
        </w:rPr>
        <w:t>●</w:t>
      </w:r>
      <w:r w:rsidRPr="009B0ED4">
        <w:rPr>
          <w:sz w:val="20"/>
          <w:szCs w:val="20"/>
        </w:rPr>
        <w:tab/>
        <w:t>Se definió una agenda del Consejo Consultivo de Pensamiento con los temas relevantes en función de un balance y análisis de las conversaciones del 2020.</w:t>
      </w:r>
    </w:p>
    <w:p w14:paraId="3C126CC0" w14:textId="77777777" w:rsidR="003D603D" w:rsidRPr="009B0ED4" w:rsidRDefault="003D603D" w:rsidP="003D603D">
      <w:pPr>
        <w:rPr>
          <w:sz w:val="20"/>
          <w:szCs w:val="20"/>
        </w:rPr>
      </w:pPr>
      <w:r w:rsidRPr="009B0ED4">
        <w:rPr>
          <w:sz w:val="20"/>
          <w:szCs w:val="20"/>
        </w:rPr>
        <w:t>●</w:t>
      </w:r>
      <w:r w:rsidRPr="009B0ED4">
        <w:rPr>
          <w:sz w:val="20"/>
          <w:szCs w:val="20"/>
        </w:rPr>
        <w:tab/>
        <w:t>Se han realizado 5 sesiones y no menos de 15 reuniones preparatorias, mínimo 3 por consejo.</w:t>
      </w:r>
    </w:p>
    <w:p w14:paraId="29E2E7E1" w14:textId="77777777" w:rsidR="003D603D" w:rsidRPr="009B0ED4" w:rsidRDefault="003D603D" w:rsidP="003D603D">
      <w:pPr>
        <w:rPr>
          <w:sz w:val="20"/>
          <w:szCs w:val="20"/>
        </w:rPr>
      </w:pPr>
      <w:r w:rsidRPr="009B0ED4">
        <w:rPr>
          <w:sz w:val="20"/>
          <w:szCs w:val="20"/>
        </w:rPr>
        <w:t>●</w:t>
      </w:r>
      <w:r w:rsidRPr="009B0ED4">
        <w:rPr>
          <w:sz w:val="20"/>
          <w:szCs w:val="20"/>
        </w:rPr>
        <w:tab/>
        <w:t>La agenda ha avanzado según lo planeado, excepto en el mes de mayo cuando se reajustó en función de adelantar la sesión de participación para atender la coyuntura de las movilizaciones.</w:t>
      </w:r>
    </w:p>
    <w:p w14:paraId="00E66C52" w14:textId="77777777" w:rsidR="003D603D" w:rsidRPr="009B0ED4" w:rsidRDefault="003D603D" w:rsidP="003D603D">
      <w:pPr>
        <w:rPr>
          <w:sz w:val="20"/>
          <w:szCs w:val="20"/>
        </w:rPr>
      </w:pPr>
      <w:r w:rsidRPr="009B0ED4">
        <w:rPr>
          <w:sz w:val="20"/>
          <w:szCs w:val="20"/>
        </w:rPr>
        <w:t>●</w:t>
      </w:r>
      <w:r w:rsidRPr="009B0ED4">
        <w:rPr>
          <w:sz w:val="20"/>
          <w:szCs w:val="20"/>
        </w:rPr>
        <w:tab/>
        <w:t>Se han realizado las sesiones según las fechas establecidas y con la participación atenta de los consejeros.</w:t>
      </w:r>
    </w:p>
    <w:p w14:paraId="22D64781" w14:textId="77777777" w:rsidR="003D603D" w:rsidRPr="009B0ED4" w:rsidRDefault="003D603D" w:rsidP="003D603D">
      <w:pPr>
        <w:rPr>
          <w:sz w:val="20"/>
          <w:szCs w:val="20"/>
        </w:rPr>
      </w:pPr>
      <w:r w:rsidRPr="009B0ED4">
        <w:rPr>
          <w:sz w:val="20"/>
          <w:szCs w:val="20"/>
        </w:rPr>
        <w:t>●</w:t>
      </w:r>
      <w:r w:rsidRPr="009B0ED4">
        <w:rPr>
          <w:sz w:val="20"/>
          <w:szCs w:val="20"/>
        </w:rPr>
        <w:tab/>
        <w:t>Las discusiones han sido ricas en tanto han permitido la reflexión profunda de los temas planteados y con invitados externos que permiten diferentes posiciones y un conocimiento experto.</w:t>
      </w:r>
    </w:p>
    <w:p w14:paraId="1181DECF" w14:textId="77777777" w:rsidR="003D603D" w:rsidRPr="009B0ED4" w:rsidRDefault="003D603D" w:rsidP="003D603D">
      <w:pPr>
        <w:rPr>
          <w:sz w:val="20"/>
          <w:szCs w:val="20"/>
        </w:rPr>
      </w:pPr>
      <w:r w:rsidRPr="009B0ED4">
        <w:rPr>
          <w:sz w:val="20"/>
          <w:szCs w:val="20"/>
        </w:rPr>
        <w:t>●</w:t>
      </w:r>
      <w:r w:rsidRPr="009B0ED4">
        <w:rPr>
          <w:sz w:val="20"/>
          <w:szCs w:val="20"/>
        </w:rPr>
        <w:tab/>
        <w:t>Ya es posible establecer un avance de conclusiones y los consejeros moderadores avanzan con un análisis de las discusiones a partir de nacientes categorías de análisis y síntesis de la información arrojada.</w:t>
      </w:r>
    </w:p>
    <w:p w14:paraId="3E4D59FE" w14:textId="77777777" w:rsidR="003D603D" w:rsidRPr="009B0ED4" w:rsidRDefault="003D603D" w:rsidP="003D603D">
      <w:pPr>
        <w:rPr>
          <w:sz w:val="20"/>
          <w:szCs w:val="20"/>
        </w:rPr>
      </w:pPr>
      <w:r w:rsidRPr="009B0ED4">
        <w:rPr>
          <w:sz w:val="20"/>
          <w:szCs w:val="20"/>
        </w:rPr>
        <w:t>●</w:t>
      </w:r>
      <w:r w:rsidRPr="009B0ED4">
        <w:rPr>
          <w:sz w:val="20"/>
          <w:szCs w:val="20"/>
        </w:rPr>
        <w:tab/>
        <w:t>Tanto la agenda general, como las agendas de cada sesión, las presentaciones de los invitados y las relatorías de las reuniones se pueden revisar en las evidencias.</w:t>
      </w:r>
    </w:p>
    <w:p w14:paraId="38823C9A" w14:textId="77777777" w:rsidR="003D603D" w:rsidRPr="009B0ED4" w:rsidRDefault="003D603D" w:rsidP="003D603D">
      <w:pPr>
        <w:rPr>
          <w:sz w:val="20"/>
          <w:szCs w:val="20"/>
        </w:rPr>
      </w:pPr>
      <w:r w:rsidRPr="009B0ED4">
        <w:rPr>
          <w:sz w:val="20"/>
          <w:szCs w:val="20"/>
        </w:rPr>
        <w:t>●</w:t>
      </w:r>
      <w:r w:rsidRPr="009B0ED4">
        <w:rPr>
          <w:sz w:val="20"/>
          <w:szCs w:val="20"/>
        </w:rPr>
        <w:tab/>
        <w:t xml:space="preserve">En función del componente sobre cualificación de lineamientos e instrumentos de fomento se avanzó en la definición de necesidades, el bosquejo de componentes a contratar y la elección del proveedor. </w:t>
      </w:r>
    </w:p>
    <w:p w14:paraId="775BC180" w14:textId="77777777" w:rsidR="0097290F" w:rsidRPr="009B0ED4" w:rsidRDefault="003D603D" w:rsidP="003D603D">
      <w:pPr>
        <w:rPr>
          <w:sz w:val="20"/>
          <w:szCs w:val="20"/>
        </w:rPr>
      </w:pPr>
      <w:r w:rsidRPr="009B0ED4">
        <w:rPr>
          <w:sz w:val="20"/>
          <w:szCs w:val="20"/>
        </w:rPr>
        <w:t>●</w:t>
      </w:r>
      <w:r w:rsidRPr="009B0ED4">
        <w:rPr>
          <w:sz w:val="20"/>
          <w:szCs w:val="20"/>
        </w:rPr>
        <w:tab/>
        <w:t>Se definieron dos objetivos para el apoyo a la dirección, por un lado, la construcción de un proceso de cualificación de instrumentos y por el otro un mapeo de alianzas para la consecución de recursos.</w:t>
      </w:r>
    </w:p>
    <w:p w14:paraId="161B3860" w14:textId="77777777" w:rsidR="0097290F" w:rsidRPr="009B0ED4" w:rsidRDefault="0097290F" w:rsidP="00EC62A2">
      <w:pPr>
        <w:pStyle w:val="Ttulo4"/>
        <w:spacing w:before="0"/>
        <w:rPr>
          <w:sz w:val="20"/>
          <w:szCs w:val="20"/>
        </w:rPr>
      </w:pPr>
      <w:bookmarkStart w:id="123" w:name="_Toc79606045"/>
      <w:r w:rsidRPr="009B0ED4">
        <w:rPr>
          <w:sz w:val="20"/>
          <w:szCs w:val="20"/>
        </w:rPr>
        <w:t>4.</w:t>
      </w:r>
      <w:r w:rsidR="00D5094B" w:rsidRPr="009B0ED4">
        <w:rPr>
          <w:sz w:val="20"/>
          <w:szCs w:val="20"/>
        </w:rPr>
        <w:t>2</w:t>
      </w:r>
      <w:r w:rsidRPr="009B0ED4">
        <w:rPr>
          <w:sz w:val="20"/>
          <w:szCs w:val="20"/>
        </w:rPr>
        <w:t xml:space="preserve"> Retrasos y soluciones de la meta del proyecto</w:t>
      </w:r>
      <w:bookmarkEnd w:id="123"/>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p>
    <w:p w14:paraId="2D4E6B81" w14:textId="77777777" w:rsidR="0097290F" w:rsidRPr="009B0ED4" w:rsidRDefault="0097290F" w:rsidP="00EC62A2">
      <w:pPr>
        <w:spacing w:after="0"/>
        <w:rPr>
          <w:sz w:val="20"/>
          <w:szCs w:val="20"/>
          <w:u w:val="single"/>
        </w:rPr>
      </w:pPr>
    </w:p>
    <w:p w14:paraId="347F0948" w14:textId="77777777" w:rsidR="0097290F" w:rsidRPr="009B0ED4" w:rsidRDefault="0097290F" w:rsidP="00EC62A2">
      <w:pPr>
        <w:pStyle w:val="Sinespaciado"/>
        <w:jc w:val="both"/>
        <w:rPr>
          <w:kern w:val="3"/>
          <w:sz w:val="20"/>
          <w:szCs w:val="20"/>
        </w:rPr>
      </w:pPr>
      <w:r w:rsidRPr="009B0ED4">
        <w:rPr>
          <w:kern w:val="3"/>
          <w:sz w:val="20"/>
          <w:szCs w:val="20"/>
        </w:rPr>
        <w:t>No se han presentado retrasos que afecten el cumplimiento de la meta</w:t>
      </w:r>
      <w:r w:rsidR="00143082" w:rsidRPr="009B0ED4">
        <w:rPr>
          <w:kern w:val="3"/>
          <w:sz w:val="20"/>
          <w:szCs w:val="20"/>
        </w:rPr>
        <w:t xml:space="preserve">, la cual se encuentra programada </w:t>
      </w:r>
      <w:r w:rsidR="00153DBC" w:rsidRPr="009B0ED4">
        <w:rPr>
          <w:kern w:val="3"/>
          <w:sz w:val="20"/>
          <w:szCs w:val="20"/>
        </w:rPr>
        <w:t>para el cuarto trimestre de la vigencia.</w:t>
      </w:r>
    </w:p>
    <w:p w14:paraId="0893EBB2" w14:textId="77777777" w:rsidR="0097290F" w:rsidRPr="009B0ED4" w:rsidRDefault="0097290F" w:rsidP="00EC62A2">
      <w:pPr>
        <w:pStyle w:val="Sinespaciado"/>
        <w:jc w:val="both"/>
        <w:rPr>
          <w:kern w:val="3"/>
          <w:sz w:val="20"/>
          <w:szCs w:val="20"/>
        </w:rPr>
      </w:pPr>
    </w:p>
    <w:p w14:paraId="2DC5CBA7" w14:textId="77777777" w:rsidR="003D603D" w:rsidRPr="009B0ED4" w:rsidRDefault="003D603D" w:rsidP="003D603D">
      <w:pPr>
        <w:pStyle w:val="Ttulo4"/>
        <w:rPr>
          <w:sz w:val="20"/>
          <w:szCs w:val="20"/>
        </w:rPr>
      </w:pPr>
      <w:bookmarkStart w:id="124" w:name="_Toc79606046"/>
      <w:r w:rsidRPr="009B0ED4">
        <w:rPr>
          <w:sz w:val="20"/>
          <w:szCs w:val="20"/>
        </w:rPr>
        <w:t>4.3 Gestión sectorial e intersectorial adelantada para la ejecución de actividades asociadas a la meta del proyecto</w:t>
      </w:r>
      <w:bookmarkEnd w:id="124"/>
    </w:p>
    <w:p w14:paraId="1822A428" w14:textId="77777777" w:rsidR="00EC67EC" w:rsidRPr="009B0ED4" w:rsidRDefault="00EC67EC" w:rsidP="00EC67EC">
      <w:pPr>
        <w:spacing w:after="0"/>
        <w:rPr>
          <w:sz w:val="20"/>
          <w:szCs w:val="20"/>
        </w:rPr>
      </w:pPr>
    </w:p>
    <w:p w14:paraId="040047E2" w14:textId="77777777" w:rsidR="0097290F" w:rsidRDefault="003D603D" w:rsidP="0097290F">
      <w:pPr>
        <w:rPr>
          <w:sz w:val="20"/>
          <w:szCs w:val="20"/>
        </w:rPr>
      </w:pPr>
      <w:r w:rsidRPr="009B0ED4">
        <w:rPr>
          <w:sz w:val="20"/>
          <w:szCs w:val="20"/>
        </w:rPr>
        <w:t>No hay gestión sectorial e intersectorial asociada a esta meta, hasta el momento.</w:t>
      </w:r>
    </w:p>
    <w:p w14:paraId="19D2692B" w14:textId="77777777" w:rsidR="009B0ED4" w:rsidRDefault="009B0ED4" w:rsidP="0097290F">
      <w:pPr>
        <w:rPr>
          <w:sz w:val="20"/>
          <w:szCs w:val="20"/>
        </w:rPr>
      </w:pPr>
    </w:p>
    <w:p w14:paraId="381955B6" w14:textId="77777777" w:rsidR="009B0ED4" w:rsidRPr="009B0ED4" w:rsidRDefault="009B0ED4" w:rsidP="0097290F">
      <w:pPr>
        <w:rPr>
          <w:sz w:val="20"/>
          <w:szCs w:val="20"/>
        </w:rPr>
      </w:pPr>
    </w:p>
    <w:p w14:paraId="3EF9FEB5" w14:textId="77777777" w:rsidR="003D603D" w:rsidRPr="009B0ED4" w:rsidRDefault="003D603D" w:rsidP="003D603D">
      <w:pPr>
        <w:pStyle w:val="Ttulo4"/>
        <w:rPr>
          <w:rFonts w:eastAsia="DejaVu Sans"/>
          <w:sz w:val="20"/>
          <w:szCs w:val="20"/>
          <w:lang w:val="es-ES" w:eastAsia="zh-CN"/>
        </w:rPr>
      </w:pPr>
      <w:bookmarkStart w:id="125" w:name="_Toc79606047"/>
      <w:r w:rsidRPr="009B0ED4">
        <w:rPr>
          <w:rFonts w:eastAsia="DejaVu Sans"/>
          <w:sz w:val="20"/>
          <w:szCs w:val="20"/>
          <w:lang w:val="es-ES" w:eastAsia="zh-CN"/>
        </w:rPr>
        <w:lastRenderedPageBreak/>
        <w:t>4.4 Relación del proyecto con las políticas públicas poblacionales y sectoriales</w:t>
      </w:r>
      <w:bookmarkEnd w:id="125"/>
    </w:p>
    <w:p w14:paraId="17AD4C8F" w14:textId="77777777" w:rsidR="00EC67EC" w:rsidRPr="009B0ED4" w:rsidRDefault="00EC67EC" w:rsidP="00EC67EC">
      <w:pPr>
        <w:spacing w:after="0"/>
        <w:rPr>
          <w:sz w:val="20"/>
          <w:szCs w:val="20"/>
          <w:lang w:val="es-ES"/>
        </w:rPr>
      </w:pPr>
    </w:p>
    <w:p w14:paraId="6E5EC584" w14:textId="77777777" w:rsidR="0097290F" w:rsidRPr="009B0ED4" w:rsidRDefault="003D603D" w:rsidP="00EC67EC">
      <w:pPr>
        <w:spacing w:after="0"/>
        <w:rPr>
          <w:sz w:val="20"/>
          <w:szCs w:val="20"/>
        </w:rPr>
      </w:pPr>
      <w:r w:rsidRPr="009B0ED4">
        <w:rPr>
          <w:sz w:val="20"/>
          <w:szCs w:val="20"/>
        </w:rPr>
        <w:t>Por ser una meta de gestión del conocimiento no se han desarrollado acciones focalizadas en poblaciones que permitan un reporte de indicadores en ese sentido. Sin embargo, es importante anotar que las reflexiones sobre participación y poblaciones del Consejo Consultivo y la planeación del proyecto de cualificación de instrumentos y del mapeo de alianzas sí contempla el enfoque poblacional y territorial.</w:t>
      </w:r>
    </w:p>
    <w:p w14:paraId="44CC424D" w14:textId="77777777" w:rsidR="003D603D" w:rsidRPr="009B0ED4" w:rsidRDefault="003D603D" w:rsidP="00EC67EC">
      <w:pPr>
        <w:spacing w:after="0"/>
        <w:rPr>
          <w:sz w:val="20"/>
          <w:szCs w:val="20"/>
        </w:rPr>
      </w:pPr>
    </w:p>
    <w:p w14:paraId="6B186CCC" w14:textId="77777777" w:rsidR="003D603D" w:rsidRPr="009B0ED4" w:rsidRDefault="003D603D" w:rsidP="003D603D">
      <w:pPr>
        <w:pStyle w:val="Ttulo4"/>
        <w:spacing w:before="0"/>
        <w:ind w:hanging="2"/>
        <w:rPr>
          <w:sz w:val="20"/>
          <w:szCs w:val="20"/>
        </w:rPr>
      </w:pPr>
      <w:bookmarkStart w:id="126" w:name="_Toc79606048"/>
      <w:r w:rsidRPr="009B0ED4">
        <w:rPr>
          <w:sz w:val="20"/>
          <w:szCs w:val="20"/>
        </w:rPr>
        <w:t>4.5 Gestión Territorial del Proyecto</w:t>
      </w:r>
      <w:bookmarkEnd w:id="126"/>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p>
    <w:p w14:paraId="2312AC5F" w14:textId="77777777" w:rsidR="0097290F" w:rsidRPr="009B0ED4" w:rsidRDefault="0097290F" w:rsidP="00EC67EC">
      <w:pPr>
        <w:spacing w:after="0"/>
        <w:rPr>
          <w:color w:val="000000"/>
          <w:sz w:val="20"/>
          <w:szCs w:val="20"/>
          <w:u w:val="single"/>
        </w:rPr>
      </w:pPr>
    </w:p>
    <w:p w14:paraId="1E6B7F79" w14:textId="77777777" w:rsidR="003D603D" w:rsidRPr="009B0ED4" w:rsidRDefault="003D603D" w:rsidP="00EC67EC">
      <w:pPr>
        <w:spacing w:after="0"/>
        <w:rPr>
          <w:sz w:val="20"/>
          <w:szCs w:val="20"/>
        </w:rPr>
      </w:pPr>
      <w:r w:rsidRPr="009B0ED4">
        <w:rPr>
          <w:sz w:val="20"/>
          <w:szCs w:val="20"/>
        </w:rPr>
        <w:t>Por ser una meta de gestión del conocimiento no se han desarrollado acciones focalizadas en territorios, que permitan un reporte de indicadores en ese sentido.</w:t>
      </w:r>
    </w:p>
    <w:p w14:paraId="1D05F8F6" w14:textId="77777777" w:rsidR="003D603D" w:rsidRPr="009B0ED4" w:rsidRDefault="003D603D" w:rsidP="00EC67EC">
      <w:pPr>
        <w:spacing w:after="0"/>
        <w:rPr>
          <w:sz w:val="20"/>
          <w:szCs w:val="20"/>
        </w:rPr>
      </w:pPr>
    </w:p>
    <w:p w14:paraId="092CAB18" w14:textId="77777777" w:rsidR="003D603D" w:rsidRPr="009B0ED4" w:rsidRDefault="003D603D" w:rsidP="003D603D">
      <w:pPr>
        <w:pStyle w:val="Ttulo4"/>
        <w:spacing w:before="0"/>
        <w:ind w:hanging="2"/>
        <w:rPr>
          <w:sz w:val="20"/>
          <w:szCs w:val="20"/>
        </w:rPr>
      </w:pPr>
      <w:bookmarkStart w:id="127" w:name="_Toc79606049"/>
      <w:r w:rsidRPr="009B0ED4">
        <w:rPr>
          <w:sz w:val="20"/>
          <w:szCs w:val="20"/>
        </w:rPr>
        <w:t>4.6 Beneficios de ciudad</w:t>
      </w:r>
      <w:bookmarkEnd w:id="127"/>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p>
    <w:p w14:paraId="11AC7444" w14:textId="77777777" w:rsidR="003D603D" w:rsidRPr="009B0ED4" w:rsidRDefault="003D603D" w:rsidP="00EC67EC">
      <w:pPr>
        <w:spacing w:after="0"/>
        <w:rPr>
          <w:sz w:val="20"/>
          <w:szCs w:val="20"/>
        </w:rPr>
      </w:pPr>
    </w:p>
    <w:p w14:paraId="1FF4FF31" w14:textId="77777777" w:rsidR="003D603D" w:rsidRPr="009B0ED4" w:rsidRDefault="003D603D" w:rsidP="003D603D">
      <w:pPr>
        <w:spacing w:after="0"/>
        <w:rPr>
          <w:sz w:val="20"/>
          <w:szCs w:val="20"/>
        </w:rPr>
      </w:pPr>
      <w:r w:rsidRPr="009B0ED4">
        <w:rPr>
          <w:sz w:val="20"/>
          <w:szCs w:val="20"/>
        </w:rPr>
        <w:t xml:space="preserve">La generación de conocimiento asociado a Fomento generará un impacto visible para la ciudad en tanto debe propiciar acciones de transformación de los programas, instrumentos y procesos de fomento. Si además se tiene en cuenta que las metas del proyecto de inversión dan cuenta de la necesidad de transformar el proceso de fomento, trascendiendo la entrega de recursos y mejorando la acción en función de las necesidades del sector, es innegable que la reflexión constante del Consejo Consultivo y la investigación en torno al sector generarán efectos sobre las condiciones y calidad de vida del sector cultura. </w:t>
      </w:r>
    </w:p>
    <w:p w14:paraId="14EEADE8" w14:textId="77777777" w:rsidR="003D603D" w:rsidRPr="009B0ED4" w:rsidRDefault="003D603D" w:rsidP="003D603D">
      <w:pPr>
        <w:spacing w:after="0"/>
        <w:rPr>
          <w:sz w:val="20"/>
          <w:szCs w:val="20"/>
        </w:rPr>
      </w:pPr>
    </w:p>
    <w:p w14:paraId="23924C1D" w14:textId="77777777" w:rsidR="00BA599E" w:rsidRPr="009B0ED4" w:rsidRDefault="003D603D" w:rsidP="003D603D">
      <w:pPr>
        <w:spacing w:after="0"/>
        <w:rPr>
          <w:sz w:val="20"/>
          <w:szCs w:val="20"/>
        </w:rPr>
      </w:pPr>
      <w:r w:rsidRPr="009B0ED4">
        <w:rPr>
          <w:sz w:val="20"/>
          <w:szCs w:val="20"/>
        </w:rPr>
        <w:t>No se puede dejar de lado que la agenda programada por el consejo consultivo para este año trabaja precisamente sobre temas fundamentales para el plan de desarrollo; poblaciones, territorios, vulnerabilidades del sector. Esto dará como resultado una importante reflexión, y propuesta de cualificación del fomento asociada.</w:t>
      </w:r>
      <w:r w:rsidR="0097290F" w:rsidRPr="009B0ED4">
        <w:rPr>
          <w:sz w:val="20"/>
          <w:szCs w:val="20"/>
        </w:rPr>
        <w:tab/>
      </w:r>
    </w:p>
    <w:p w14:paraId="3E7EBC2B" w14:textId="77777777" w:rsidR="00BA599E" w:rsidRPr="009B0ED4" w:rsidRDefault="00BA599E" w:rsidP="003D603D">
      <w:pPr>
        <w:spacing w:after="0"/>
        <w:rPr>
          <w:sz w:val="20"/>
          <w:szCs w:val="20"/>
        </w:rPr>
      </w:pPr>
    </w:p>
    <w:p w14:paraId="1F0589FA" w14:textId="77777777" w:rsidR="00BA599E" w:rsidRPr="009B0ED4" w:rsidRDefault="00BA599E" w:rsidP="00BA599E">
      <w:pPr>
        <w:pStyle w:val="Ttulo4"/>
        <w:rPr>
          <w:sz w:val="20"/>
          <w:szCs w:val="20"/>
        </w:rPr>
      </w:pPr>
      <w:bookmarkStart w:id="128" w:name="_Toc79606050"/>
      <w:r w:rsidRPr="009B0ED4">
        <w:rPr>
          <w:sz w:val="20"/>
          <w:szCs w:val="20"/>
        </w:rPr>
        <w:t>4.7 Hechos comunicacionales para mostrar el avance del proyecto y el beneficio que se brinda a la ciudad</w:t>
      </w:r>
      <w:bookmarkEnd w:id="128"/>
    </w:p>
    <w:p w14:paraId="328AF2D2" w14:textId="77777777" w:rsidR="00BA599E" w:rsidRPr="009B0ED4" w:rsidRDefault="00BA599E" w:rsidP="003D603D">
      <w:pPr>
        <w:spacing w:after="0"/>
        <w:rPr>
          <w:sz w:val="20"/>
          <w:szCs w:val="20"/>
        </w:rPr>
      </w:pPr>
    </w:p>
    <w:p w14:paraId="17922235" w14:textId="77777777" w:rsidR="00BA599E" w:rsidRPr="009B0ED4" w:rsidRDefault="00BA599E" w:rsidP="009B0ED4">
      <w:pPr>
        <w:spacing w:after="0" w:line="240" w:lineRule="auto"/>
        <w:ind w:hanging="2"/>
        <w:rPr>
          <w:sz w:val="20"/>
          <w:szCs w:val="20"/>
        </w:rPr>
      </w:pPr>
      <w:r w:rsidRPr="009B0ED4">
        <w:rPr>
          <w:sz w:val="20"/>
          <w:szCs w:val="20"/>
        </w:rPr>
        <w:t>No se han adelantado acciones comunicativas asociadas específicamente a la meta de gestión del conocimiento y se contempla hacerlo al final de la vigencia 2021</w:t>
      </w:r>
    </w:p>
    <w:p w14:paraId="5C36FC68" w14:textId="77777777" w:rsidR="0097290F" w:rsidRPr="009B0ED4" w:rsidRDefault="0097290F" w:rsidP="003D603D">
      <w:pPr>
        <w:spacing w:after="0"/>
        <w:rPr>
          <w:sz w:val="20"/>
          <w:szCs w:val="20"/>
        </w:rPr>
      </w:pPr>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p>
    <w:p w14:paraId="447E019D" w14:textId="77777777" w:rsidR="00D5094B" w:rsidRPr="009B0ED4" w:rsidRDefault="00D5094B" w:rsidP="009846BF">
      <w:pPr>
        <w:pStyle w:val="Ttulo3"/>
        <w:spacing w:before="0"/>
        <w:rPr>
          <w:color w:val="1F4E79" w:themeColor="accent5" w:themeShade="80"/>
          <w:sz w:val="20"/>
          <w:szCs w:val="20"/>
        </w:rPr>
      </w:pPr>
      <w:bookmarkStart w:id="129" w:name="_Toc79606051"/>
      <w:r w:rsidRPr="009B0ED4">
        <w:rPr>
          <w:color w:val="1F4E79" w:themeColor="accent5" w:themeShade="80"/>
          <w:sz w:val="20"/>
          <w:szCs w:val="20"/>
        </w:rPr>
        <w:t>Meta 2: Expedir 4 actos administrativos en el marco de los Convenios Interadministrativos a realizar, que den cuenta de la implementación de la estrategia de fortalecimiento de capacidad institucional.</w:t>
      </w:r>
      <w:bookmarkEnd w:id="129"/>
    </w:p>
    <w:p w14:paraId="3110CA17" w14:textId="77777777" w:rsidR="009846BF" w:rsidRPr="009B0ED4" w:rsidRDefault="009846BF" w:rsidP="009846BF">
      <w:pPr>
        <w:spacing w:after="0"/>
        <w:rPr>
          <w:sz w:val="20"/>
          <w:szCs w:val="20"/>
        </w:rPr>
      </w:pPr>
    </w:p>
    <w:tbl>
      <w:tblPr>
        <w:tblW w:w="9923" w:type="dxa"/>
        <w:jc w:val="center"/>
        <w:tblLayout w:type="fixed"/>
        <w:tblLook w:val="04A0" w:firstRow="1" w:lastRow="0" w:firstColumn="1" w:lastColumn="0" w:noHBand="0" w:noVBand="1"/>
      </w:tblPr>
      <w:tblGrid>
        <w:gridCol w:w="852"/>
        <w:gridCol w:w="5025"/>
        <w:gridCol w:w="1695"/>
        <w:gridCol w:w="1245"/>
        <w:gridCol w:w="1106"/>
      </w:tblGrid>
      <w:tr w:rsidR="0097290F" w:rsidRPr="009B0ED4" w14:paraId="029B3610" w14:textId="77777777" w:rsidTr="00D5094B">
        <w:trPr>
          <w:tblHeader/>
          <w:jc w:val="center"/>
        </w:trPr>
        <w:tc>
          <w:tcPr>
            <w:tcW w:w="852" w:type="dxa"/>
            <w:tcBorders>
              <w:top w:val="single" w:sz="4" w:space="0" w:color="000000"/>
              <w:left w:val="single" w:sz="4" w:space="0" w:color="000000"/>
              <w:bottom w:val="single" w:sz="4" w:space="0" w:color="000000"/>
              <w:right w:val="nil"/>
            </w:tcBorders>
            <w:shd w:val="clear" w:color="auto" w:fill="7030A0"/>
            <w:vAlign w:val="center"/>
            <w:hideMark/>
          </w:tcPr>
          <w:p w14:paraId="6C2596F7" w14:textId="77777777" w:rsidR="0097290F" w:rsidRPr="009B0ED4" w:rsidRDefault="0097290F" w:rsidP="009846BF">
            <w:pPr>
              <w:spacing w:after="0"/>
              <w:jc w:val="center"/>
              <w:rPr>
                <w:color w:val="FFFFFF" w:themeColor="background1"/>
                <w:sz w:val="20"/>
                <w:szCs w:val="20"/>
              </w:rPr>
            </w:pPr>
            <w:r w:rsidRPr="009B0ED4">
              <w:rPr>
                <w:b/>
                <w:color w:val="FFFFFF" w:themeColor="background1"/>
                <w:sz w:val="20"/>
                <w:szCs w:val="20"/>
              </w:rPr>
              <w:t>Cód. Meta</w:t>
            </w:r>
          </w:p>
        </w:tc>
        <w:tc>
          <w:tcPr>
            <w:tcW w:w="5025" w:type="dxa"/>
            <w:tcBorders>
              <w:top w:val="single" w:sz="4" w:space="0" w:color="000000"/>
              <w:left w:val="single" w:sz="4" w:space="0" w:color="000000"/>
              <w:bottom w:val="single" w:sz="4" w:space="0" w:color="000000"/>
              <w:right w:val="nil"/>
            </w:tcBorders>
            <w:shd w:val="clear" w:color="auto" w:fill="7030A0"/>
            <w:vAlign w:val="center"/>
            <w:hideMark/>
          </w:tcPr>
          <w:p w14:paraId="791D6DEC" w14:textId="77777777" w:rsidR="0097290F" w:rsidRPr="009B0ED4" w:rsidRDefault="0097290F" w:rsidP="009846BF">
            <w:pPr>
              <w:spacing w:after="0"/>
              <w:jc w:val="center"/>
              <w:rPr>
                <w:color w:val="FFFFFF" w:themeColor="background1"/>
                <w:sz w:val="20"/>
                <w:szCs w:val="20"/>
              </w:rPr>
            </w:pPr>
            <w:r w:rsidRPr="009B0ED4">
              <w:rPr>
                <w:b/>
                <w:color w:val="FFFFFF" w:themeColor="background1"/>
                <w:sz w:val="20"/>
                <w:szCs w:val="20"/>
              </w:rPr>
              <w:t>Meta Proyecto</w:t>
            </w:r>
          </w:p>
        </w:tc>
        <w:tc>
          <w:tcPr>
            <w:tcW w:w="1695" w:type="dxa"/>
            <w:tcBorders>
              <w:top w:val="single" w:sz="4" w:space="0" w:color="000000"/>
              <w:left w:val="single" w:sz="4" w:space="0" w:color="000000"/>
              <w:bottom w:val="single" w:sz="4" w:space="0" w:color="000000"/>
              <w:right w:val="nil"/>
            </w:tcBorders>
            <w:shd w:val="clear" w:color="auto" w:fill="7030A0"/>
            <w:vAlign w:val="center"/>
            <w:hideMark/>
          </w:tcPr>
          <w:p w14:paraId="790F0206" w14:textId="77777777" w:rsidR="0097290F" w:rsidRPr="009B0ED4" w:rsidRDefault="0097290F" w:rsidP="009846BF">
            <w:pPr>
              <w:spacing w:after="0"/>
              <w:jc w:val="center"/>
              <w:rPr>
                <w:color w:val="FFFFFF" w:themeColor="background1"/>
                <w:sz w:val="20"/>
                <w:szCs w:val="20"/>
              </w:rPr>
            </w:pPr>
            <w:r w:rsidRPr="009B0ED4">
              <w:rPr>
                <w:b/>
                <w:color w:val="FFFFFF" w:themeColor="background1"/>
                <w:sz w:val="20"/>
                <w:szCs w:val="20"/>
              </w:rPr>
              <w:t>Programación Vigencia</w:t>
            </w:r>
          </w:p>
        </w:tc>
        <w:tc>
          <w:tcPr>
            <w:tcW w:w="1245" w:type="dxa"/>
            <w:tcBorders>
              <w:top w:val="single" w:sz="4" w:space="0" w:color="000000"/>
              <w:left w:val="single" w:sz="4" w:space="0" w:color="000000"/>
              <w:bottom w:val="single" w:sz="4" w:space="0" w:color="000000"/>
              <w:right w:val="nil"/>
            </w:tcBorders>
            <w:shd w:val="clear" w:color="auto" w:fill="7030A0"/>
            <w:vAlign w:val="center"/>
            <w:hideMark/>
          </w:tcPr>
          <w:p w14:paraId="4FCD93CB" w14:textId="77777777" w:rsidR="0097290F" w:rsidRPr="009B0ED4" w:rsidRDefault="0097290F" w:rsidP="009846BF">
            <w:pPr>
              <w:spacing w:after="0"/>
              <w:jc w:val="center"/>
              <w:rPr>
                <w:color w:val="FFFFFF" w:themeColor="background1"/>
                <w:sz w:val="20"/>
                <w:szCs w:val="20"/>
              </w:rPr>
            </w:pPr>
            <w:r w:rsidRPr="009B0ED4">
              <w:rPr>
                <w:b/>
                <w:color w:val="FFFFFF" w:themeColor="background1"/>
                <w:sz w:val="20"/>
                <w:szCs w:val="20"/>
              </w:rPr>
              <w:t>Ejecución Vigencia</w:t>
            </w:r>
          </w:p>
        </w:tc>
        <w:tc>
          <w:tcPr>
            <w:tcW w:w="1106" w:type="dxa"/>
            <w:tcBorders>
              <w:top w:val="single" w:sz="4" w:space="0" w:color="000000"/>
              <w:left w:val="single" w:sz="4" w:space="0" w:color="000000"/>
              <w:bottom w:val="single" w:sz="4" w:space="0" w:color="000000"/>
              <w:right w:val="single" w:sz="4" w:space="0" w:color="000000"/>
            </w:tcBorders>
            <w:shd w:val="clear" w:color="auto" w:fill="7030A0"/>
            <w:vAlign w:val="center"/>
            <w:hideMark/>
          </w:tcPr>
          <w:p w14:paraId="1CABB714" w14:textId="77777777" w:rsidR="0097290F" w:rsidRPr="009B0ED4" w:rsidRDefault="0097290F" w:rsidP="009846BF">
            <w:pPr>
              <w:spacing w:after="0"/>
              <w:jc w:val="center"/>
              <w:rPr>
                <w:color w:val="FFFFFF" w:themeColor="background1"/>
                <w:sz w:val="20"/>
                <w:szCs w:val="20"/>
              </w:rPr>
            </w:pPr>
            <w:r w:rsidRPr="009B0ED4">
              <w:rPr>
                <w:b/>
                <w:color w:val="FFFFFF" w:themeColor="background1"/>
                <w:sz w:val="20"/>
                <w:szCs w:val="20"/>
              </w:rPr>
              <w:t>% Avance</w:t>
            </w:r>
          </w:p>
        </w:tc>
      </w:tr>
      <w:tr w:rsidR="0097290F" w:rsidRPr="009B0ED4" w14:paraId="005E5F33" w14:textId="77777777" w:rsidTr="00D5094B">
        <w:trPr>
          <w:jc w:val="center"/>
        </w:trPr>
        <w:tc>
          <w:tcPr>
            <w:tcW w:w="852" w:type="dxa"/>
            <w:tcBorders>
              <w:top w:val="nil"/>
              <w:left w:val="single" w:sz="4" w:space="0" w:color="000000"/>
              <w:bottom w:val="single" w:sz="4" w:space="0" w:color="000000"/>
              <w:right w:val="nil"/>
            </w:tcBorders>
            <w:hideMark/>
          </w:tcPr>
          <w:p w14:paraId="1775B558" w14:textId="77777777" w:rsidR="0097290F" w:rsidRPr="009B0ED4" w:rsidRDefault="0097290F" w:rsidP="009846BF">
            <w:pPr>
              <w:spacing w:after="0"/>
              <w:jc w:val="center"/>
              <w:rPr>
                <w:color w:val="000000"/>
                <w:sz w:val="20"/>
                <w:szCs w:val="20"/>
              </w:rPr>
            </w:pPr>
            <w:r w:rsidRPr="009B0ED4">
              <w:rPr>
                <w:color w:val="000000"/>
                <w:sz w:val="20"/>
                <w:szCs w:val="20"/>
              </w:rPr>
              <w:t>2</w:t>
            </w:r>
          </w:p>
        </w:tc>
        <w:tc>
          <w:tcPr>
            <w:tcW w:w="5025" w:type="dxa"/>
            <w:tcBorders>
              <w:top w:val="nil"/>
              <w:left w:val="single" w:sz="4" w:space="0" w:color="000000"/>
              <w:bottom w:val="single" w:sz="4" w:space="0" w:color="000000"/>
              <w:right w:val="nil"/>
            </w:tcBorders>
            <w:hideMark/>
          </w:tcPr>
          <w:p w14:paraId="19BAA6EC" w14:textId="77777777" w:rsidR="0097290F" w:rsidRPr="009B0ED4" w:rsidRDefault="0097290F" w:rsidP="009846BF">
            <w:pPr>
              <w:spacing w:after="0"/>
              <w:rPr>
                <w:color w:val="000000"/>
                <w:sz w:val="20"/>
                <w:szCs w:val="20"/>
              </w:rPr>
            </w:pPr>
            <w:bookmarkStart w:id="130" w:name="_Hlk69981963"/>
            <w:r w:rsidRPr="009B0ED4">
              <w:rPr>
                <w:color w:val="000000"/>
                <w:sz w:val="20"/>
                <w:szCs w:val="20"/>
              </w:rPr>
              <w:t>Expedir 4 actos administrativos en el marco de los Convenios Interadministrativos a realizar, que den cuenta de la implementación de la estrategia de fortalecimiento de capacidad institucional.</w:t>
            </w:r>
            <w:bookmarkEnd w:id="130"/>
          </w:p>
        </w:tc>
        <w:tc>
          <w:tcPr>
            <w:tcW w:w="1695" w:type="dxa"/>
            <w:tcBorders>
              <w:top w:val="nil"/>
              <w:left w:val="single" w:sz="4" w:space="0" w:color="000000"/>
              <w:bottom w:val="single" w:sz="4" w:space="0" w:color="000000"/>
              <w:right w:val="nil"/>
            </w:tcBorders>
            <w:vAlign w:val="center"/>
            <w:hideMark/>
          </w:tcPr>
          <w:p w14:paraId="28A26DD3" w14:textId="77777777" w:rsidR="0097290F" w:rsidRPr="009B0ED4" w:rsidRDefault="0097290F" w:rsidP="009846BF">
            <w:pPr>
              <w:spacing w:after="0"/>
              <w:jc w:val="center"/>
              <w:rPr>
                <w:color w:val="000000"/>
                <w:sz w:val="20"/>
                <w:szCs w:val="20"/>
              </w:rPr>
            </w:pPr>
            <w:r w:rsidRPr="009B0ED4">
              <w:rPr>
                <w:color w:val="000000"/>
                <w:sz w:val="20"/>
                <w:szCs w:val="20"/>
              </w:rPr>
              <w:t>1</w:t>
            </w:r>
          </w:p>
        </w:tc>
        <w:tc>
          <w:tcPr>
            <w:tcW w:w="1245" w:type="dxa"/>
            <w:tcBorders>
              <w:top w:val="nil"/>
              <w:left w:val="single" w:sz="4" w:space="0" w:color="000000"/>
              <w:bottom w:val="single" w:sz="4" w:space="0" w:color="000000"/>
              <w:right w:val="nil"/>
            </w:tcBorders>
            <w:vAlign w:val="center"/>
            <w:hideMark/>
          </w:tcPr>
          <w:p w14:paraId="7A5BF311" w14:textId="77777777" w:rsidR="0097290F" w:rsidRPr="009B0ED4" w:rsidRDefault="00BA599E" w:rsidP="009846BF">
            <w:pPr>
              <w:spacing w:after="0"/>
              <w:jc w:val="center"/>
              <w:rPr>
                <w:color w:val="000000"/>
                <w:sz w:val="20"/>
                <w:szCs w:val="20"/>
              </w:rPr>
            </w:pPr>
            <w:r w:rsidRPr="009B0ED4">
              <w:rPr>
                <w:sz w:val="20"/>
                <w:szCs w:val="20"/>
              </w:rPr>
              <w:t>1</w:t>
            </w:r>
          </w:p>
        </w:tc>
        <w:tc>
          <w:tcPr>
            <w:tcW w:w="1106" w:type="dxa"/>
            <w:tcBorders>
              <w:top w:val="nil"/>
              <w:left w:val="single" w:sz="4" w:space="0" w:color="000000"/>
              <w:bottom w:val="single" w:sz="4" w:space="0" w:color="000000"/>
              <w:right w:val="single" w:sz="4" w:space="0" w:color="000000"/>
            </w:tcBorders>
            <w:vAlign w:val="center"/>
            <w:hideMark/>
          </w:tcPr>
          <w:p w14:paraId="3488D4F4" w14:textId="77777777" w:rsidR="0097290F" w:rsidRPr="009B0ED4" w:rsidRDefault="00BA599E" w:rsidP="009846BF">
            <w:pPr>
              <w:spacing w:after="0"/>
              <w:jc w:val="center"/>
              <w:rPr>
                <w:color w:val="000000"/>
                <w:sz w:val="20"/>
                <w:szCs w:val="20"/>
              </w:rPr>
            </w:pPr>
            <w:r w:rsidRPr="009B0ED4">
              <w:rPr>
                <w:sz w:val="20"/>
                <w:szCs w:val="20"/>
              </w:rPr>
              <w:t>10</w:t>
            </w:r>
            <w:r w:rsidR="0097290F" w:rsidRPr="009B0ED4">
              <w:rPr>
                <w:sz w:val="20"/>
                <w:szCs w:val="20"/>
              </w:rPr>
              <w:t>0%</w:t>
            </w:r>
          </w:p>
        </w:tc>
      </w:tr>
    </w:tbl>
    <w:p w14:paraId="3F76D0BD" w14:textId="77777777" w:rsidR="009B0ED4" w:rsidRDefault="009B0ED4" w:rsidP="009B0ED4">
      <w:pPr>
        <w:spacing w:after="0"/>
      </w:pPr>
    </w:p>
    <w:p w14:paraId="4C32B8C1" w14:textId="77777777" w:rsidR="00BA599E" w:rsidRPr="009B0ED4" w:rsidRDefault="00BA599E" w:rsidP="00BA599E">
      <w:pPr>
        <w:pStyle w:val="Ttulo4"/>
        <w:rPr>
          <w:sz w:val="20"/>
          <w:szCs w:val="20"/>
        </w:rPr>
      </w:pPr>
      <w:bookmarkStart w:id="131" w:name="_Toc79606052"/>
      <w:r w:rsidRPr="009B0ED4">
        <w:rPr>
          <w:sz w:val="20"/>
          <w:szCs w:val="20"/>
        </w:rPr>
        <w:t>4.1 Avances obtenidos en el proceso de cumplimiento de la meta de proyecto.</w:t>
      </w:r>
      <w:bookmarkEnd w:id="131"/>
    </w:p>
    <w:p w14:paraId="50E6A106" w14:textId="77777777" w:rsidR="00182061" w:rsidRPr="009B0ED4" w:rsidRDefault="00182061" w:rsidP="009846BF">
      <w:pPr>
        <w:spacing w:after="0"/>
        <w:rPr>
          <w:b/>
          <w:sz w:val="20"/>
          <w:szCs w:val="20"/>
        </w:rPr>
      </w:pPr>
    </w:p>
    <w:p w14:paraId="3ABC4603" w14:textId="77777777" w:rsidR="00BA599E" w:rsidRPr="009B0ED4" w:rsidRDefault="00BA599E" w:rsidP="00BA599E">
      <w:pPr>
        <w:rPr>
          <w:sz w:val="20"/>
          <w:szCs w:val="20"/>
        </w:rPr>
      </w:pPr>
      <w:r w:rsidRPr="009B0ED4">
        <w:rPr>
          <w:b/>
          <w:sz w:val="20"/>
          <w:szCs w:val="20"/>
        </w:rPr>
        <w:t xml:space="preserve">Avance cuatrienio: </w:t>
      </w:r>
      <w:r w:rsidRPr="009B0ED4">
        <w:rPr>
          <w:sz w:val="20"/>
          <w:szCs w:val="20"/>
        </w:rPr>
        <w:t xml:space="preserve">Para dar cumplimiento a la meta en el cuatrienio se adelantaron las gestiones correspondientes a la consolidación de la estrategia Es Cultura Local 2021, la cual se deriva de la </w:t>
      </w:r>
      <w:r w:rsidRPr="009B0ED4">
        <w:rPr>
          <w:sz w:val="20"/>
          <w:szCs w:val="20"/>
        </w:rPr>
        <w:lastRenderedPageBreak/>
        <w:t>estrategia sectorial Bogotá CREActiva, que tiene el objetivo de contribuir a la reactivación económica y social de la ciudad, a través de las actividades del sector cultura, recreación y deporte, desde los territorios, en tres ejes de trabajo: (i) CREA, enfocado en la construcción de contenidos y la transformación social y económica en las localidades; (ii) ACTIVA, que incorpora la oferta cultural convergente y experiencias culturales, recreativas y deportivas, con el fin de contribuir al bienestar social de la ciudadanía; y (iii) REACTIVA, que fortalece las actividades económicas asociadas al sector cultura, recreación y deporte, impulsando el crecimiento y la sostenibilidad del mismo.</w:t>
      </w:r>
    </w:p>
    <w:p w14:paraId="63D6AAF8" w14:textId="77777777" w:rsidR="00BA599E" w:rsidRPr="009B0ED4" w:rsidRDefault="00BA599E" w:rsidP="00BA599E">
      <w:pPr>
        <w:rPr>
          <w:sz w:val="20"/>
          <w:szCs w:val="20"/>
        </w:rPr>
      </w:pPr>
      <w:r w:rsidRPr="009B0ED4">
        <w:rPr>
          <w:sz w:val="20"/>
          <w:szCs w:val="20"/>
        </w:rPr>
        <w:t>Para el eje REACTIVA, se propuso articular nuevamente esfuerzos entre la Secretaría Distrital de Gobierno, los Fondos de Desarrollo Local y las entidades adscritas y vinculada a la SCRD para crear un programa con un mayor alcance a nivel sectorial, presupuestal y de resultados. Es Cultura Local 2021 incluye dos componentes en su implementación: (A) Fortalecimiento y acompañamiento a los constructores locales cuyas iniciativas ciudadanas, relacionadas con el sector cultura, fueron priorizadas en el marco de presupuestos participativos 2020 y (B) Fortalecimiento y cualificación de los agentes del sector cultura, en coherencia con las metas del Plan de Desarrollo Local para cada FDL y en el marco de la Estrategia de Mitigación y Reactivación Distrital - EMRE 2021.</w:t>
      </w:r>
    </w:p>
    <w:p w14:paraId="3D69C9AE" w14:textId="77777777" w:rsidR="00BA599E" w:rsidRPr="009B0ED4" w:rsidRDefault="00BA599E" w:rsidP="00BA599E">
      <w:pPr>
        <w:rPr>
          <w:sz w:val="20"/>
          <w:szCs w:val="20"/>
        </w:rPr>
      </w:pPr>
      <w:r w:rsidRPr="009B0ED4">
        <w:rPr>
          <w:sz w:val="20"/>
          <w:szCs w:val="20"/>
        </w:rPr>
        <w:t>En este sentido, la ejecución de ECL 2021 estará a cargo de la SCRD, la FUGA y el IDARTES, además, el programa incluye la participación de la OFB, el IDPC y CAPITAL, quienes participarán en la ejecución del presente convenio en calidad de aliados técnicos para la gestión y evaluación de las propuestas e iniciativas locales, así como en el diseño de las actividades de fortalecimiento de los beneficiarios, de acuerdo con su respectiva misionalidad y competencia.</w:t>
      </w:r>
    </w:p>
    <w:p w14:paraId="1E6AED08" w14:textId="77777777" w:rsidR="00BA599E" w:rsidRPr="009B0ED4" w:rsidRDefault="00BA599E" w:rsidP="00BA599E">
      <w:pPr>
        <w:rPr>
          <w:sz w:val="20"/>
          <w:szCs w:val="20"/>
        </w:rPr>
      </w:pPr>
      <w:r w:rsidRPr="009B0ED4">
        <w:rPr>
          <w:sz w:val="20"/>
          <w:szCs w:val="20"/>
        </w:rPr>
        <w:t>Este programa permite a los agentes del sector trabajar de manera conjunta en un modelo de desarrollo local basado en las metas del Plan de Desarrollo Local para la vigencia 2021 de los FDL involucrados.</w:t>
      </w:r>
    </w:p>
    <w:p w14:paraId="07141710" w14:textId="77777777" w:rsidR="00BA599E" w:rsidRPr="009B0ED4" w:rsidRDefault="00BA599E" w:rsidP="00BA599E">
      <w:pPr>
        <w:rPr>
          <w:sz w:val="20"/>
          <w:szCs w:val="20"/>
        </w:rPr>
      </w:pPr>
      <w:r w:rsidRPr="009B0ED4">
        <w:rPr>
          <w:b/>
          <w:sz w:val="20"/>
          <w:szCs w:val="20"/>
        </w:rPr>
        <w:t xml:space="preserve">Avance vigencia: </w:t>
      </w:r>
      <w:r w:rsidRPr="009B0ED4">
        <w:rPr>
          <w:sz w:val="20"/>
          <w:szCs w:val="20"/>
        </w:rPr>
        <w:t>Para desarrollar la apuesta de Es Cultura Local 2021, la SCRD entabló diálogo con la Secretaría Distrital de Gobierno, con el fin de explorar alternativas de alianza, un modelo de gobernanza, las acciones estratégicas de articulación interinstitucional, y definir directrices que hagan más eficiente la movilización de recursos y la adhesión de las Alcaldías Locales al programa.</w:t>
      </w:r>
    </w:p>
    <w:p w14:paraId="28C57B68" w14:textId="77777777" w:rsidR="00BA599E" w:rsidRPr="009B0ED4" w:rsidRDefault="00BA599E" w:rsidP="00BA599E">
      <w:pPr>
        <w:rPr>
          <w:sz w:val="20"/>
          <w:szCs w:val="20"/>
        </w:rPr>
      </w:pPr>
      <w:r w:rsidRPr="009B0ED4">
        <w:rPr>
          <w:sz w:val="20"/>
          <w:szCs w:val="20"/>
        </w:rPr>
        <w:t xml:space="preserve">Por otro lado, se llevó a cabo una estrategia de divulgación y sensibilización con Alcaldías Locales, mediante reuniones directas con los alcaldes locales y sus equipos de trabajo, con el fin de presentarles las características y experiencias aprendidas del programa desarrollado en 2020, así como la propuesta de trabajo que se tiene planificada para la nueva versión. Lo anterior, dándoles orientación sobre la disponibilidad de recursos que podrían destinar al programa e invitándolos a adherirse a esta estrategia. </w:t>
      </w:r>
    </w:p>
    <w:p w14:paraId="3B1C2045" w14:textId="77777777" w:rsidR="00BA599E" w:rsidRPr="009B0ED4" w:rsidRDefault="00BA599E" w:rsidP="00BA599E">
      <w:pPr>
        <w:rPr>
          <w:sz w:val="20"/>
          <w:szCs w:val="20"/>
        </w:rPr>
      </w:pPr>
      <w:r w:rsidRPr="009B0ED4">
        <w:rPr>
          <w:sz w:val="20"/>
          <w:szCs w:val="20"/>
        </w:rPr>
        <w:t>Una vez confirmados los Fondos de Desarrollo Local y las entidades del Sector Cultura, Recreación y Deporte que se unirán a Es Cultura Local 2021, se elaboraron las minutas de los convenios marco y específicos a suscribirse entre las entidades del Sector Cultura y los Fondos de Desarrollo Local para la ejecución de Es Cultura 2021. Así mismo, se revisó y actualizó lo relacionado con los recursos que aportarán los Fondos de Desarrollo Local al convenio en mención.</w:t>
      </w:r>
    </w:p>
    <w:p w14:paraId="410EC897" w14:textId="77777777" w:rsidR="00BA599E" w:rsidRPr="009B0ED4" w:rsidRDefault="00BA599E" w:rsidP="00BA599E">
      <w:pPr>
        <w:rPr>
          <w:sz w:val="20"/>
          <w:szCs w:val="20"/>
        </w:rPr>
      </w:pPr>
      <w:r w:rsidRPr="009B0ED4">
        <w:rPr>
          <w:sz w:val="20"/>
          <w:szCs w:val="20"/>
        </w:rPr>
        <w:t>Sumado a lo anterior, se proyectó el cronograma inicial de los componentes A y B de Es Cultura Local en el que se establecen fechas estimadas para el desarrollo de cada fase y sus respectivas actividades.</w:t>
      </w:r>
    </w:p>
    <w:p w14:paraId="6F32144E" w14:textId="77777777" w:rsidR="00BA599E" w:rsidRPr="009B0ED4" w:rsidRDefault="00BA599E" w:rsidP="00BA599E">
      <w:pPr>
        <w:rPr>
          <w:sz w:val="20"/>
          <w:szCs w:val="20"/>
        </w:rPr>
      </w:pPr>
      <w:r w:rsidRPr="009B0ED4">
        <w:rPr>
          <w:sz w:val="20"/>
          <w:szCs w:val="20"/>
        </w:rPr>
        <w:t xml:space="preserve">Se elaboró la Guía Operativa de Es Cultura Local 2021 atendiendo las recomendaciones y sugerencias realizadas por las entidades que participarán en la implementación de esta. </w:t>
      </w:r>
    </w:p>
    <w:p w14:paraId="6F41F12A" w14:textId="77777777" w:rsidR="0097290F" w:rsidRPr="009B0ED4" w:rsidRDefault="00BA599E" w:rsidP="00BA599E">
      <w:pPr>
        <w:rPr>
          <w:sz w:val="20"/>
          <w:szCs w:val="20"/>
        </w:rPr>
      </w:pPr>
      <w:r w:rsidRPr="009B0ED4">
        <w:rPr>
          <w:sz w:val="20"/>
          <w:szCs w:val="20"/>
        </w:rPr>
        <w:lastRenderedPageBreak/>
        <w:t>Se firmó el convenio marco por parte de 17 Alcaldías locales, SCRD, FUGA, OFB, IDPC y Canal Capital, junto con la respectiva acta de inicio. Así mismo, se proyectó y firmó la minuta de Convenios Específicos con Localidades ECL 2021, el acta de inicio de estos convenios derivados se encuentra en trámite de firmas.</w:t>
      </w:r>
    </w:p>
    <w:p w14:paraId="4FCDC9C6" w14:textId="77777777" w:rsidR="0097290F" w:rsidRPr="009B0ED4" w:rsidRDefault="0097290F" w:rsidP="009846BF">
      <w:pPr>
        <w:pStyle w:val="Ttulo4"/>
        <w:spacing w:before="0"/>
        <w:rPr>
          <w:sz w:val="20"/>
          <w:szCs w:val="20"/>
        </w:rPr>
      </w:pPr>
      <w:bookmarkStart w:id="132" w:name="_Toc79606053"/>
      <w:r w:rsidRPr="009B0ED4">
        <w:rPr>
          <w:sz w:val="20"/>
          <w:szCs w:val="20"/>
        </w:rPr>
        <w:t>4.</w:t>
      </w:r>
      <w:r w:rsidR="00182061" w:rsidRPr="009B0ED4">
        <w:rPr>
          <w:sz w:val="20"/>
          <w:szCs w:val="20"/>
        </w:rPr>
        <w:t>2</w:t>
      </w:r>
      <w:r w:rsidRPr="009B0ED4">
        <w:rPr>
          <w:sz w:val="20"/>
          <w:szCs w:val="20"/>
        </w:rPr>
        <w:t xml:space="preserve"> Retrasos y soluciones de la meta del proyecto</w:t>
      </w:r>
      <w:bookmarkEnd w:id="132"/>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p>
    <w:p w14:paraId="24C291F7" w14:textId="77777777" w:rsidR="009846BF" w:rsidRPr="009B0ED4" w:rsidRDefault="009846BF" w:rsidP="009846BF">
      <w:pPr>
        <w:autoSpaceDN w:val="0"/>
        <w:spacing w:after="0"/>
        <w:textAlignment w:val="baseline"/>
        <w:rPr>
          <w:rFonts w:eastAsia="Times New Roman"/>
          <w:color w:val="000000"/>
          <w:kern w:val="3"/>
          <w:sz w:val="20"/>
          <w:szCs w:val="20"/>
          <w:lang w:eastAsia="es-ES"/>
        </w:rPr>
      </w:pPr>
    </w:p>
    <w:p w14:paraId="57666CD2" w14:textId="77777777" w:rsidR="00153DBC" w:rsidRPr="009B0ED4" w:rsidRDefault="00153DBC" w:rsidP="00153DBC">
      <w:pPr>
        <w:pStyle w:val="Sinespaciado"/>
        <w:jc w:val="both"/>
        <w:rPr>
          <w:kern w:val="3"/>
          <w:sz w:val="20"/>
          <w:szCs w:val="20"/>
        </w:rPr>
      </w:pPr>
      <w:r w:rsidRPr="009B0ED4">
        <w:rPr>
          <w:kern w:val="3"/>
          <w:sz w:val="20"/>
          <w:szCs w:val="20"/>
        </w:rPr>
        <w:t>No se han presentado retrasos que afecten el cumplimiento de la meta</w:t>
      </w:r>
      <w:r w:rsidR="00BA599E" w:rsidRPr="009B0ED4">
        <w:rPr>
          <w:kern w:val="3"/>
          <w:sz w:val="20"/>
          <w:szCs w:val="20"/>
        </w:rPr>
        <w:t>.</w:t>
      </w:r>
    </w:p>
    <w:p w14:paraId="0F69A80E" w14:textId="77777777" w:rsidR="0097290F" w:rsidRPr="009B0ED4" w:rsidRDefault="0097290F" w:rsidP="009846BF">
      <w:pPr>
        <w:spacing w:after="0"/>
        <w:rPr>
          <w:rFonts w:eastAsia="Arial"/>
          <w:sz w:val="20"/>
          <w:szCs w:val="20"/>
          <w:lang w:eastAsia="es-CO"/>
        </w:rPr>
      </w:pPr>
    </w:p>
    <w:p w14:paraId="6360ECE9" w14:textId="77777777" w:rsidR="00BA599E" w:rsidRPr="009B0ED4" w:rsidRDefault="00BA599E" w:rsidP="00BA599E">
      <w:pPr>
        <w:pStyle w:val="Ttulo4"/>
        <w:rPr>
          <w:sz w:val="20"/>
          <w:szCs w:val="20"/>
        </w:rPr>
      </w:pPr>
      <w:bookmarkStart w:id="133" w:name="_Toc79606054"/>
      <w:r w:rsidRPr="009B0ED4">
        <w:rPr>
          <w:sz w:val="20"/>
          <w:szCs w:val="20"/>
        </w:rPr>
        <w:t>4.3 Gestión sectorial e intersectorial adelantada para la ejecución de actividades asociadas a la meta del proyecto</w:t>
      </w:r>
      <w:bookmarkEnd w:id="133"/>
    </w:p>
    <w:p w14:paraId="186D9FF5" w14:textId="77777777" w:rsidR="0097290F" w:rsidRPr="009B0ED4" w:rsidRDefault="0097290F" w:rsidP="009846BF">
      <w:pPr>
        <w:spacing w:after="0"/>
        <w:rPr>
          <w:color w:val="000000"/>
          <w:sz w:val="20"/>
          <w:szCs w:val="20"/>
        </w:rPr>
      </w:pPr>
    </w:p>
    <w:tbl>
      <w:tblPr>
        <w:tblW w:w="9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531"/>
        <w:gridCol w:w="2835"/>
        <w:gridCol w:w="2424"/>
      </w:tblGrid>
      <w:tr w:rsidR="00BA599E" w:rsidRPr="009B0ED4" w14:paraId="6DCD6EE8" w14:textId="77777777" w:rsidTr="009B0ED4">
        <w:trPr>
          <w:trHeight w:val="306"/>
        </w:trPr>
        <w:tc>
          <w:tcPr>
            <w:tcW w:w="4531" w:type="dxa"/>
            <w:shd w:val="clear" w:color="auto" w:fill="D9D9D9" w:themeFill="background1" w:themeFillShade="D9"/>
          </w:tcPr>
          <w:p w14:paraId="409E3067" w14:textId="77777777" w:rsidR="00BA599E" w:rsidRPr="009B0ED4" w:rsidRDefault="00BA599E" w:rsidP="009B0ED4">
            <w:pPr>
              <w:spacing w:after="0"/>
              <w:jc w:val="center"/>
              <w:rPr>
                <w:b/>
                <w:sz w:val="16"/>
              </w:rPr>
            </w:pPr>
            <w:r w:rsidRPr="009B0ED4">
              <w:rPr>
                <w:b/>
                <w:sz w:val="16"/>
              </w:rPr>
              <w:t>Entidad</w:t>
            </w:r>
          </w:p>
        </w:tc>
        <w:tc>
          <w:tcPr>
            <w:tcW w:w="2835" w:type="dxa"/>
            <w:shd w:val="clear" w:color="auto" w:fill="D9D9D9" w:themeFill="background1" w:themeFillShade="D9"/>
          </w:tcPr>
          <w:p w14:paraId="0FB3B451" w14:textId="77777777" w:rsidR="00BA599E" w:rsidRPr="009B0ED4" w:rsidRDefault="00BA599E" w:rsidP="009B0ED4">
            <w:pPr>
              <w:spacing w:after="0"/>
              <w:jc w:val="center"/>
              <w:rPr>
                <w:b/>
                <w:sz w:val="16"/>
              </w:rPr>
            </w:pPr>
            <w:r w:rsidRPr="009B0ED4">
              <w:rPr>
                <w:b/>
                <w:sz w:val="16"/>
              </w:rPr>
              <w:t>Actividad</w:t>
            </w:r>
          </w:p>
        </w:tc>
        <w:tc>
          <w:tcPr>
            <w:tcW w:w="2424" w:type="dxa"/>
            <w:shd w:val="clear" w:color="auto" w:fill="D9D9D9" w:themeFill="background1" w:themeFillShade="D9"/>
          </w:tcPr>
          <w:p w14:paraId="7C19332E" w14:textId="77777777" w:rsidR="00BA599E" w:rsidRPr="009B0ED4" w:rsidRDefault="00BA599E" w:rsidP="009B0ED4">
            <w:pPr>
              <w:spacing w:after="0"/>
              <w:jc w:val="center"/>
              <w:rPr>
                <w:b/>
                <w:sz w:val="16"/>
              </w:rPr>
            </w:pPr>
            <w:r w:rsidRPr="009B0ED4">
              <w:rPr>
                <w:b/>
                <w:sz w:val="16"/>
              </w:rPr>
              <w:t>Resultados</w:t>
            </w:r>
          </w:p>
        </w:tc>
      </w:tr>
      <w:tr w:rsidR="00BA599E" w:rsidRPr="00BA599E" w14:paraId="486BCF76" w14:textId="77777777" w:rsidTr="006F6ECD">
        <w:trPr>
          <w:trHeight w:val="330"/>
        </w:trPr>
        <w:tc>
          <w:tcPr>
            <w:tcW w:w="4531" w:type="dxa"/>
          </w:tcPr>
          <w:p w14:paraId="7D24BC94" w14:textId="77777777" w:rsidR="00BA599E" w:rsidRPr="00BA599E" w:rsidRDefault="00BA599E" w:rsidP="009B0ED4">
            <w:pPr>
              <w:spacing w:after="0"/>
              <w:rPr>
                <w:sz w:val="16"/>
              </w:rPr>
            </w:pPr>
            <w:r w:rsidRPr="00BA599E">
              <w:rPr>
                <w:sz w:val="16"/>
              </w:rPr>
              <w:t xml:space="preserve">Secretaria Distrital de Gobierno </w:t>
            </w:r>
          </w:p>
        </w:tc>
        <w:tc>
          <w:tcPr>
            <w:tcW w:w="2835" w:type="dxa"/>
            <w:vMerge w:val="restart"/>
          </w:tcPr>
          <w:p w14:paraId="0563752D" w14:textId="77777777" w:rsidR="00BA599E" w:rsidRPr="00BA599E" w:rsidRDefault="00BA599E" w:rsidP="009B0ED4">
            <w:pPr>
              <w:spacing w:after="0"/>
              <w:rPr>
                <w:sz w:val="16"/>
              </w:rPr>
            </w:pPr>
            <w:r w:rsidRPr="00BA599E">
              <w:rPr>
                <w:sz w:val="16"/>
              </w:rPr>
              <w:t xml:space="preserve">Reuniones de gestión, planeación y concertación para la estructuración y firma del Convenio Interadministrativo Marco y los convenios derivados para la ejecución de Es Cultura Local 2021. </w:t>
            </w:r>
          </w:p>
        </w:tc>
        <w:tc>
          <w:tcPr>
            <w:tcW w:w="2424" w:type="dxa"/>
            <w:vMerge w:val="restart"/>
          </w:tcPr>
          <w:p w14:paraId="5392F91E" w14:textId="77777777" w:rsidR="00BA599E" w:rsidRPr="00BA599E" w:rsidRDefault="00BA599E" w:rsidP="009B0ED4">
            <w:pPr>
              <w:spacing w:after="0"/>
              <w:rPr>
                <w:sz w:val="16"/>
              </w:rPr>
            </w:pPr>
            <w:r w:rsidRPr="00BA599E">
              <w:rPr>
                <w:sz w:val="16"/>
              </w:rPr>
              <w:t>Suscripción del Convenio Interadministrativo marco y derivados para la implementación Es Cultura Local 2021</w:t>
            </w:r>
          </w:p>
        </w:tc>
      </w:tr>
      <w:tr w:rsidR="00BA599E" w:rsidRPr="00BA599E" w14:paraId="06B1AA7D" w14:textId="77777777" w:rsidTr="006F6ECD">
        <w:trPr>
          <w:trHeight w:val="330"/>
        </w:trPr>
        <w:tc>
          <w:tcPr>
            <w:tcW w:w="4531" w:type="dxa"/>
          </w:tcPr>
          <w:p w14:paraId="6B02BA5B" w14:textId="77777777" w:rsidR="00BA599E" w:rsidRPr="00BA599E" w:rsidRDefault="00BA599E" w:rsidP="009B0ED4">
            <w:pPr>
              <w:spacing w:after="0"/>
              <w:rPr>
                <w:sz w:val="16"/>
              </w:rPr>
            </w:pPr>
            <w:r w:rsidRPr="00BA599E">
              <w:rPr>
                <w:sz w:val="16"/>
              </w:rPr>
              <w:t>Instituto Distrital de las Artes - Idartes</w:t>
            </w:r>
          </w:p>
        </w:tc>
        <w:tc>
          <w:tcPr>
            <w:tcW w:w="2835" w:type="dxa"/>
            <w:vMerge/>
          </w:tcPr>
          <w:p w14:paraId="62B422C0" w14:textId="77777777" w:rsidR="00BA599E" w:rsidRPr="00BA599E" w:rsidRDefault="00BA599E" w:rsidP="009B0ED4">
            <w:pPr>
              <w:spacing w:after="0"/>
              <w:rPr>
                <w:sz w:val="16"/>
              </w:rPr>
            </w:pPr>
          </w:p>
        </w:tc>
        <w:tc>
          <w:tcPr>
            <w:tcW w:w="2424" w:type="dxa"/>
            <w:vMerge/>
          </w:tcPr>
          <w:p w14:paraId="33A61CF5" w14:textId="77777777" w:rsidR="00BA599E" w:rsidRPr="00BA599E" w:rsidRDefault="00BA599E" w:rsidP="009B0ED4">
            <w:pPr>
              <w:spacing w:after="0"/>
              <w:rPr>
                <w:sz w:val="16"/>
              </w:rPr>
            </w:pPr>
          </w:p>
        </w:tc>
      </w:tr>
      <w:tr w:rsidR="00BA599E" w:rsidRPr="00BA599E" w14:paraId="097C45A4" w14:textId="77777777" w:rsidTr="006F6ECD">
        <w:trPr>
          <w:trHeight w:val="330"/>
        </w:trPr>
        <w:tc>
          <w:tcPr>
            <w:tcW w:w="4531" w:type="dxa"/>
          </w:tcPr>
          <w:p w14:paraId="68E63BD3" w14:textId="77777777" w:rsidR="00BA599E" w:rsidRPr="00BA599E" w:rsidRDefault="00BA599E" w:rsidP="009B0ED4">
            <w:pPr>
              <w:spacing w:after="0"/>
              <w:rPr>
                <w:sz w:val="16"/>
              </w:rPr>
            </w:pPr>
            <w:r w:rsidRPr="00BA599E">
              <w:rPr>
                <w:sz w:val="16"/>
              </w:rPr>
              <w:t>Fundación Gilberto Alzate Avendaño- Fuga</w:t>
            </w:r>
          </w:p>
        </w:tc>
        <w:tc>
          <w:tcPr>
            <w:tcW w:w="2835" w:type="dxa"/>
            <w:vMerge/>
          </w:tcPr>
          <w:p w14:paraId="6391F341" w14:textId="77777777" w:rsidR="00BA599E" w:rsidRPr="00BA599E" w:rsidRDefault="00BA599E" w:rsidP="009B0ED4">
            <w:pPr>
              <w:spacing w:after="0"/>
              <w:rPr>
                <w:sz w:val="16"/>
              </w:rPr>
            </w:pPr>
          </w:p>
        </w:tc>
        <w:tc>
          <w:tcPr>
            <w:tcW w:w="2424" w:type="dxa"/>
            <w:vMerge/>
          </w:tcPr>
          <w:p w14:paraId="712DEA23" w14:textId="77777777" w:rsidR="00BA599E" w:rsidRPr="00BA599E" w:rsidRDefault="00BA599E" w:rsidP="009B0ED4">
            <w:pPr>
              <w:spacing w:after="0"/>
              <w:rPr>
                <w:sz w:val="16"/>
              </w:rPr>
            </w:pPr>
          </w:p>
        </w:tc>
      </w:tr>
      <w:tr w:rsidR="00BA599E" w:rsidRPr="00BA599E" w14:paraId="1FF73BF3" w14:textId="77777777" w:rsidTr="006F6ECD">
        <w:trPr>
          <w:trHeight w:val="330"/>
        </w:trPr>
        <w:tc>
          <w:tcPr>
            <w:tcW w:w="4531" w:type="dxa"/>
          </w:tcPr>
          <w:p w14:paraId="7F88610B" w14:textId="77777777" w:rsidR="00BA599E" w:rsidRPr="00BA599E" w:rsidRDefault="00BA599E" w:rsidP="009B0ED4">
            <w:pPr>
              <w:spacing w:after="0"/>
              <w:rPr>
                <w:sz w:val="16"/>
              </w:rPr>
            </w:pPr>
            <w:r w:rsidRPr="00BA599E">
              <w:rPr>
                <w:sz w:val="16"/>
              </w:rPr>
              <w:t>Canal Capital</w:t>
            </w:r>
          </w:p>
        </w:tc>
        <w:tc>
          <w:tcPr>
            <w:tcW w:w="2835" w:type="dxa"/>
            <w:vMerge/>
          </w:tcPr>
          <w:p w14:paraId="2DFFD33D" w14:textId="77777777" w:rsidR="00BA599E" w:rsidRPr="00BA599E" w:rsidRDefault="00BA599E" w:rsidP="009B0ED4">
            <w:pPr>
              <w:spacing w:after="0"/>
              <w:rPr>
                <w:sz w:val="16"/>
              </w:rPr>
            </w:pPr>
          </w:p>
        </w:tc>
        <w:tc>
          <w:tcPr>
            <w:tcW w:w="2424" w:type="dxa"/>
            <w:vMerge/>
          </w:tcPr>
          <w:p w14:paraId="4A57A8E5" w14:textId="77777777" w:rsidR="00BA599E" w:rsidRPr="00BA599E" w:rsidRDefault="00BA599E" w:rsidP="009B0ED4">
            <w:pPr>
              <w:spacing w:after="0"/>
              <w:rPr>
                <w:sz w:val="16"/>
              </w:rPr>
            </w:pPr>
          </w:p>
        </w:tc>
      </w:tr>
      <w:tr w:rsidR="00BA599E" w:rsidRPr="00BA599E" w14:paraId="68714D36" w14:textId="77777777" w:rsidTr="006F6ECD">
        <w:trPr>
          <w:trHeight w:val="330"/>
        </w:trPr>
        <w:tc>
          <w:tcPr>
            <w:tcW w:w="4531" w:type="dxa"/>
          </w:tcPr>
          <w:p w14:paraId="6AC39C30" w14:textId="77777777" w:rsidR="00BA599E" w:rsidRPr="00BA599E" w:rsidRDefault="00BA599E" w:rsidP="009B0ED4">
            <w:pPr>
              <w:spacing w:after="0"/>
              <w:rPr>
                <w:sz w:val="16"/>
              </w:rPr>
            </w:pPr>
            <w:r w:rsidRPr="00BA599E">
              <w:rPr>
                <w:sz w:val="16"/>
              </w:rPr>
              <w:t>Instituto Distrital de Patrimonio - IDPC</w:t>
            </w:r>
          </w:p>
        </w:tc>
        <w:tc>
          <w:tcPr>
            <w:tcW w:w="2835" w:type="dxa"/>
            <w:vMerge/>
          </w:tcPr>
          <w:p w14:paraId="6D4BBF24" w14:textId="77777777" w:rsidR="00BA599E" w:rsidRPr="00BA599E" w:rsidRDefault="00BA599E" w:rsidP="009B0ED4">
            <w:pPr>
              <w:spacing w:after="0"/>
              <w:rPr>
                <w:sz w:val="16"/>
              </w:rPr>
            </w:pPr>
          </w:p>
        </w:tc>
        <w:tc>
          <w:tcPr>
            <w:tcW w:w="2424" w:type="dxa"/>
            <w:vMerge/>
          </w:tcPr>
          <w:p w14:paraId="0DF0C2E4" w14:textId="77777777" w:rsidR="00BA599E" w:rsidRPr="00BA599E" w:rsidRDefault="00BA599E" w:rsidP="009B0ED4">
            <w:pPr>
              <w:spacing w:after="0"/>
              <w:rPr>
                <w:sz w:val="16"/>
              </w:rPr>
            </w:pPr>
          </w:p>
        </w:tc>
      </w:tr>
      <w:tr w:rsidR="00BA599E" w:rsidRPr="00BA599E" w14:paraId="2B2845C5" w14:textId="77777777" w:rsidTr="006F6ECD">
        <w:trPr>
          <w:trHeight w:val="330"/>
        </w:trPr>
        <w:tc>
          <w:tcPr>
            <w:tcW w:w="4531" w:type="dxa"/>
          </w:tcPr>
          <w:p w14:paraId="5DAC0D26" w14:textId="77777777" w:rsidR="00BA599E" w:rsidRPr="00BA599E" w:rsidRDefault="00BA599E" w:rsidP="009B0ED4">
            <w:pPr>
              <w:spacing w:after="0"/>
              <w:rPr>
                <w:sz w:val="16"/>
              </w:rPr>
            </w:pPr>
            <w:r w:rsidRPr="00BA599E">
              <w:rPr>
                <w:sz w:val="16"/>
              </w:rPr>
              <w:t>Orquesta Filarmónica de Bogotá.</w:t>
            </w:r>
          </w:p>
        </w:tc>
        <w:tc>
          <w:tcPr>
            <w:tcW w:w="2835" w:type="dxa"/>
            <w:vMerge/>
          </w:tcPr>
          <w:p w14:paraId="2C81404D" w14:textId="77777777" w:rsidR="00BA599E" w:rsidRPr="00BA599E" w:rsidRDefault="00BA599E" w:rsidP="009B0ED4">
            <w:pPr>
              <w:spacing w:after="0"/>
              <w:rPr>
                <w:sz w:val="16"/>
              </w:rPr>
            </w:pPr>
          </w:p>
        </w:tc>
        <w:tc>
          <w:tcPr>
            <w:tcW w:w="2424" w:type="dxa"/>
            <w:vMerge/>
          </w:tcPr>
          <w:p w14:paraId="758C871C" w14:textId="77777777" w:rsidR="00BA599E" w:rsidRPr="00BA599E" w:rsidRDefault="00BA599E" w:rsidP="009B0ED4">
            <w:pPr>
              <w:spacing w:after="0"/>
              <w:rPr>
                <w:sz w:val="16"/>
              </w:rPr>
            </w:pPr>
          </w:p>
        </w:tc>
      </w:tr>
      <w:tr w:rsidR="00BA599E" w:rsidRPr="00BA599E" w14:paraId="18F95AD4" w14:textId="77777777" w:rsidTr="006F6ECD">
        <w:trPr>
          <w:trHeight w:val="330"/>
        </w:trPr>
        <w:tc>
          <w:tcPr>
            <w:tcW w:w="4531" w:type="dxa"/>
          </w:tcPr>
          <w:p w14:paraId="43094F23" w14:textId="77777777" w:rsidR="00BA599E" w:rsidRPr="00BA599E" w:rsidRDefault="00BA599E" w:rsidP="009B0ED4">
            <w:pPr>
              <w:spacing w:after="0"/>
              <w:rPr>
                <w:sz w:val="16"/>
              </w:rPr>
            </w:pPr>
            <w:r w:rsidRPr="00BA599E">
              <w:rPr>
                <w:sz w:val="16"/>
              </w:rPr>
              <w:t xml:space="preserve">Fondos de Desarrollo Local de: </w:t>
            </w:r>
          </w:p>
          <w:p w14:paraId="572DD0DF" w14:textId="77777777" w:rsidR="00BA599E" w:rsidRPr="00BA599E" w:rsidRDefault="00BA599E" w:rsidP="009B0ED4">
            <w:pPr>
              <w:spacing w:after="0"/>
              <w:rPr>
                <w:sz w:val="16"/>
              </w:rPr>
            </w:pPr>
            <w:r w:rsidRPr="00BA599E">
              <w:rPr>
                <w:sz w:val="16"/>
              </w:rPr>
              <w:t>Bosa</w:t>
            </w:r>
            <w:r>
              <w:rPr>
                <w:sz w:val="16"/>
              </w:rPr>
              <w:t xml:space="preserve">, </w:t>
            </w:r>
            <w:r w:rsidRPr="00BA599E">
              <w:rPr>
                <w:sz w:val="16"/>
              </w:rPr>
              <w:t>Suba</w:t>
            </w:r>
            <w:r>
              <w:rPr>
                <w:sz w:val="16"/>
              </w:rPr>
              <w:t xml:space="preserve">, </w:t>
            </w:r>
            <w:r w:rsidRPr="00BA599E">
              <w:rPr>
                <w:sz w:val="16"/>
              </w:rPr>
              <w:t xml:space="preserve">Rafael Uribe </w:t>
            </w:r>
            <w:r>
              <w:rPr>
                <w:sz w:val="16"/>
              </w:rPr>
              <w:t xml:space="preserve">Uribe, </w:t>
            </w:r>
            <w:r w:rsidRPr="00BA599E">
              <w:rPr>
                <w:sz w:val="16"/>
              </w:rPr>
              <w:t>Santa Fe</w:t>
            </w:r>
            <w:r>
              <w:rPr>
                <w:sz w:val="16"/>
              </w:rPr>
              <w:t xml:space="preserve">, </w:t>
            </w:r>
            <w:r w:rsidRPr="00BA599E">
              <w:rPr>
                <w:sz w:val="16"/>
              </w:rPr>
              <w:t>Tunjuelito</w:t>
            </w:r>
            <w:r>
              <w:rPr>
                <w:sz w:val="16"/>
              </w:rPr>
              <w:t xml:space="preserve">, </w:t>
            </w:r>
            <w:r w:rsidRPr="00BA599E">
              <w:rPr>
                <w:sz w:val="16"/>
              </w:rPr>
              <w:t>Usaquén</w:t>
            </w:r>
            <w:r>
              <w:rPr>
                <w:sz w:val="16"/>
              </w:rPr>
              <w:t xml:space="preserve">, </w:t>
            </w:r>
            <w:r w:rsidRPr="00BA599E">
              <w:rPr>
                <w:sz w:val="16"/>
              </w:rPr>
              <w:t>Puente Aranda</w:t>
            </w:r>
            <w:r>
              <w:rPr>
                <w:sz w:val="16"/>
              </w:rPr>
              <w:t xml:space="preserve">, </w:t>
            </w:r>
            <w:r w:rsidRPr="00BA599E">
              <w:rPr>
                <w:sz w:val="16"/>
              </w:rPr>
              <w:t>Chapinero</w:t>
            </w:r>
            <w:r>
              <w:rPr>
                <w:sz w:val="16"/>
              </w:rPr>
              <w:t xml:space="preserve">, </w:t>
            </w:r>
            <w:r w:rsidRPr="00BA599E">
              <w:rPr>
                <w:sz w:val="16"/>
              </w:rPr>
              <w:t>Los Mártires</w:t>
            </w:r>
            <w:r>
              <w:rPr>
                <w:sz w:val="16"/>
              </w:rPr>
              <w:t xml:space="preserve">, </w:t>
            </w:r>
            <w:r w:rsidRPr="00BA599E">
              <w:rPr>
                <w:sz w:val="16"/>
              </w:rPr>
              <w:t>Barrios Unidos</w:t>
            </w:r>
            <w:r>
              <w:rPr>
                <w:sz w:val="16"/>
              </w:rPr>
              <w:t xml:space="preserve">, </w:t>
            </w:r>
            <w:r w:rsidRPr="00BA599E">
              <w:rPr>
                <w:sz w:val="16"/>
              </w:rPr>
              <w:t>Kennedy</w:t>
            </w:r>
            <w:r>
              <w:rPr>
                <w:sz w:val="16"/>
              </w:rPr>
              <w:t xml:space="preserve">, </w:t>
            </w:r>
            <w:r w:rsidRPr="00BA599E">
              <w:rPr>
                <w:sz w:val="16"/>
              </w:rPr>
              <w:t>Fontibón</w:t>
            </w:r>
            <w:r>
              <w:rPr>
                <w:sz w:val="16"/>
              </w:rPr>
              <w:t xml:space="preserve">, </w:t>
            </w:r>
            <w:r w:rsidRPr="00BA599E">
              <w:rPr>
                <w:sz w:val="16"/>
              </w:rPr>
              <w:t>San Cristóbal</w:t>
            </w:r>
            <w:r>
              <w:rPr>
                <w:sz w:val="16"/>
              </w:rPr>
              <w:t xml:space="preserve">, </w:t>
            </w:r>
            <w:r w:rsidRPr="00BA599E">
              <w:rPr>
                <w:sz w:val="16"/>
              </w:rPr>
              <w:t>Antonio Nariño</w:t>
            </w:r>
          </w:p>
          <w:p w14:paraId="13B2EF14" w14:textId="77777777" w:rsidR="00BA599E" w:rsidRPr="00BA599E" w:rsidRDefault="00BA599E" w:rsidP="009B0ED4">
            <w:pPr>
              <w:spacing w:after="0"/>
              <w:rPr>
                <w:sz w:val="16"/>
              </w:rPr>
            </w:pPr>
            <w:r w:rsidRPr="00BA599E">
              <w:rPr>
                <w:sz w:val="16"/>
              </w:rPr>
              <w:t>Usme</w:t>
            </w:r>
            <w:r>
              <w:rPr>
                <w:sz w:val="16"/>
              </w:rPr>
              <w:t xml:space="preserve">, </w:t>
            </w:r>
            <w:r w:rsidRPr="00BA599E">
              <w:rPr>
                <w:sz w:val="16"/>
              </w:rPr>
              <w:t>Engativá</w:t>
            </w:r>
            <w:r>
              <w:rPr>
                <w:sz w:val="16"/>
              </w:rPr>
              <w:t xml:space="preserve"> y </w:t>
            </w:r>
            <w:r w:rsidRPr="00BA599E">
              <w:rPr>
                <w:sz w:val="16"/>
              </w:rPr>
              <w:t>Ciudad Bolívar</w:t>
            </w:r>
          </w:p>
        </w:tc>
        <w:tc>
          <w:tcPr>
            <w:tcW w:w="2835" w:type="dxa"/>
            <w:vMerge/>
          </w:tcPr>
          <w:p w14:paraId="528A939A" w14:textId="77777777" w:rsidR="00BA599E" w:rsidRPr="00BA599E" w:rsidRDefault="00BA599E" w:rsidP="009B0ED4">
            <w:pPr>
              <w:spacing w:after="0"/>
              <w:rPr>
                <w:sz w:val="16"/>
              </w:rPr>
            </w:pPr>
          </w:p>
        </w:tc>
        <w:tc>
          <w:tcPr>
            <w:tcW w:w="2424" w:type="dxa"/>
            <w:vMerge/>
          </w:tcPr>
          <w:p w14:paraId="294D63C6" w14:textId="77777777" w:rsidR="00BA599E" w:rsidRPr="00BA599E" w:rsidRDefault="00BA599E" w:rsidP="009B0ED4">
            <w:pPr>
              <w:spacing w:after="0"/>
              <w:rPr>
                <w:sz w:val="16"/>
              </w:rPr>
            </w:pPr>
          </w:p>
        </w:tc>
      </w:tr>
    </w:tbl>
    <w:p w14:paraId="311E3DD3" w14:textId="77777777" w:rsidR="0097290F" w:rsidRDefault="0097290F" w:rsidP="009846BF">
      <w:pPr>
        <w:spacing w:after="0"/>
        <w:rPr>
          <w:color w:val="000000"/>
        </w:rPr>
      </w:pPr>
    </w:p>
    <w:p w14:paraId="70369414" w14:textId="77777777" w:rsidR="00BA599E" w:rsidRPr="009B0ED4" w:rsidRDefault="00BA599E" w:rsidP="00BA599E">
      <w:pPr>
        <w:pStyle w:val="Ttulo4"/>
        <w:rPr>
          <w:rFonts w:eastAsia="DejaVu Sans"/>
          <w:sz w:val="20"/>
          <w:szCs w:val="20"/>
          <w:lang w:val="es-ES" w:eastAsia="zh-CN"/>
        </w:rPr>
      </w:pPr>
      <w:bookmarkStart w:id="134" w:name="_Toc79606055"/>
      <w:r w:rsidRPr="009B0ED4">
        <w:rPr>
          <w:rFonts w:eastAsia="DejaVu Sans"/>
          <w:sz w:val="20"/>
          <w:szCs w:val="20"/>
          <w:lang w:val="es-ES" w:eastAsia="zh-CN"/>
        </w:rPr>
        <w:t>4.4 Relación del proyecto con las políticas públicas poblacionales y sectoriales</w:t>
      </w:r>
      <w:bookmarkEnd w:id="134"/>
    </w:p>
    <w:p w14:paraId="78DBA797" w14:textId="77777777" w:rsidR="009846BF" w:rsidRPr="009B0ED4" w:rsidRDefault="009846BF" w:rsidP="009846BF">
      <w:pPr>
        <w:spacing w:after="0"/>
        <w:rPr>
          <w:rFonts w:eastAsia="Times New Roman"/>
          <w:color w:val="000000"/>
          <w:sz w:val="20"/>
          <w:szCs w:val="20"/>
          <w:lang w:val="es-ES" w:eastAsia="es-ES" w:bidi="es-ES"/>
        </w:rPr>
      </w:pPr>
    </w:p>
    <w:p w14:paraId="1DB95474" w14:textId="77777777" w:rsidR="00BA599E" w:rsidRPr="009B0ED4" w:rsidRDefault="00BA599E" w:rsidP="009846BF">
      <w:pPr>
        <w:spacing w:after="0"/>
        <w:rPr>
          <w:rFonts w:eastAsia="Times New Roman"/>
          <w:color w:val="000000"/>
          <w:sz w:val="20"/>
          <w:szCs w:val="20"/>
          <w:lang w:eastAsia="es-ES" w:bidi="es-ES"/>
        </w:rPr>
      </w:pPr>
      <w:r w:rsidRPr="009B0ED4">
        <w:rPr>
          <w:rFonts w:eastAsia="Times New Roman"/>
          <w:color w:val="000000"/>
          <w:sz w:val="20"/>
          <w:szCs w:val="20"/>
          <w:lang w:eastAsia="es-ES" w:bidi="es-ES"/>
        </w:rPr>
        <w:t>Teniendo en cuenta que la meta es de gestión no se relaciona el ámbito poblacional y sectorial correspondiente.</w:t>
      </w:r>
    </w:p>
    <w:p w14:paraId="69E99EB6" w14:textId="77777777" w:rsidR="00BA599E" w:rsidRPr="009B0ED4" w:rsidRDefault="00BA599E" w:rsidP="009846BF">
      <w:pPr>
        <w:spacing w:after="0"/>
        <w:rPr>
          <w:rFonts w:eastAsia="Times New Roman"/>
          <w:color w:val="000000"/>
          <w:sz w:val="20"/>
          <w:szCs w:val="20"/>
          <w:lang w:eastAsia="es-ES" w:bidi="es-ES"/>
        </w:rPr>
      </w:pPr>
    </w:p>
    <w:p w14:paraId="427A8B47" w14:textId="77777777" w:rsidR="002E516F" w:rsidRPr="009B0ED4" w:rsidRDefault="002E516F" w:rsidP="002E516F">
      <w:pPr>
        <w:pStyle w:val="Ttulo4"/>
        <w:spacing w:before="0"/>
        <w:ind w:hanging="2"/>
        <w:rPr>
          <w:sz w:val="20"/>
          <w:szCs w:val="20"/>
        </w:rPr>
      </w:pPr>
      <w:bookmarkStart w:id="135" w:name="_Toc79606056"/>
      <w:r w:rsidRPr="009B0ED4">
        <w:rPr>
          <w:sz w:val="20"/>
          <w:szCs w:val="20"/>
        </w:rPr>
        <w:t>4.5 Gestión Territorial del Proyecto</w:t>
      </w:r>
      <w:bookmarkEnd w:id="135"/>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p>
    <w:p w14:paraId="723DF07E" w14:textId="77777777" w:rsidR="0097290F" w:rsidRPr="009B0ED4" w:rsidRDefault="0097290F" w:rsidP="009846BF">
      <w:pPr>
        <w:spacing w:after="0"/>
        <w:rPr>
          <w:color w:val="000000"/>
          <w:sz w:val="20"/>
          <w:szCs w:val="20"/>
        </w:rPr>
      </w:pPr>
    </w:p>
    <w:p w14:paraId="4D3FF979" w14:textId="77777777" w:rsidR="009846BF" w:rsidRPr="009B0ED4" w:rsidRDefault="002E516F" w:rsidP="009846BF">
      <w:pPr>
        <w:spacing w:after="0"/>
        <w:rPr>
          <w:rFonts w:eastAsia="Times New Roman"/>
          <w:color w:val="000000"/>
          <w:sz w:val="20"/>
          <w:szCs w:val="20"/>
          <w:lang w:eastAsia="es-ES" w:bidi="es-ES"/>
        </w:rPr>
      </w:pPr>
      <w:r w:rsidRPr="009B0ED4">
        <w:rPr>
          <w:rFonts w:eastAsia="Times New Roman"/>
          <w:color w:val="000000"/>
          <w:sz w:val="20"/>
          <w:szCs w:val="20"/>
          <w:lang w:eastAsia="es-ES" w:bidi="es-ES"/>
        </w:rPr>
        <w:t>Teniendo en cuenta que la meta es de gestión no se relaciona el ámbito territorial correspondiente.</w:t>
      </w:r>
    </w:p>
    <w:p w14:paraId="2A527FC9" w14:textId="77777777" w:rsidR="002E516F" w:rsidRPr="009B0ED4" w:rsidRDefault="002E516F" w:rsidP="009846BF">
      <w:pPr>
        <w:spacing w:after="0"/>
        <w:rPr>
          <w:rFonts w:eastAsia="Times New Roman"/>
          <w:color w:val="000000"/>
          <w:sz w:val="20"/>
          <w:szCs w:val="20"/>
          <w:lang w:eastAsia="es-ES" w:bidi="es-ES"/>
        </w:rPr>
      </w:pPr>
    </w:p>
    <w:p w14:paraId="39FCF9EB" w14:textId="77777777" w:rsidR="002E516F" w:rsidRPr="009B0ED4" w:rsidRDefault="002E516F" w:rsidP="002E516F">
      <w:pPr>
        <w:pStyle w:val="Ttulo4"/>
        <w:spacing w:before="0"/>
        <w:ind w:hanging="2"/>
        <w:rPr>
          <w:sz w:val="20"/>
          <w:szCs w:val="20"/>
        </w:rPr>
      </w:pPr>
      <w:bookmarkStart w:id="136" w:name="_Toc79606057"/>
      <w:r w:rsidRPr="009B0ED4">
        <w:rPr>
          <w:sz w:val="20"/>
          <w:szCs w:val="20"/>
        </w:rPr>
        <w:t>4.6 Beneficios de ciudad</w:t>
      </w:r>
      <w:bookmarkEnd w:id="136"/>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p>
    <w:p w14:paraId="390C732E" w14:textId="77777777" w:rsidR="002E516F" w:rsidRPr="009B0ED4" w:rsidRDefault="002E516F" w:rsidP="009846BF">
      <w:pPr>
        <w:spacing w:after="0"/>
        <w:rPr>
          <w:rFonts w:eastAsia="Times New Roman"/>
          <w:color w:val="000000"/>
          <w:sz w:val="20"/>
          <w:szCs w:val="20"/>
          <w:lang w:eastAsia="es-ES" w:bidi="es-ES"/>
        </w:rPr>
      </w:pPr>
    </w:p>
    <w:p w14:paraId="2DAB7824" w14:textId="77777777" w:rsidR="002E516F" w:rsidRPr="009B0ED4" w:rsidRDefault="002E516F" w:rsidP="002E516F">
      <w:pPr>
        <w:spacing w:after="0"/>
        <w:rPr>
          <w:rFonts w:eastAsia="Times New Roman"/>
          <w:color w:val="000000"/>
          <w:sz w:val="20"/>
          <w:szCs w:val="20"/>
          <w:lang w:eastAsia="es-ES" w:bidi="es-ES"/>
        </w:rPr>
      </w:pPr>
      <w:r w:rsidRPr="009B0ED4">
        <w:rPr>
          <w:rFonts w:eastAsia="Times New Roman"/>
          <w:color w:val="000000"/>
          <w:sz w:val="20"/>
          <w:szCs w:val="20"/>
          <w:lang w:eastAsia="es-ES" w:bidi="es-ES"/>
        </w:rPr>
        <w:t>Es Cultura Local 2021 permite a los agentes del sector trabajar de manera conjunta en un modelo de desarrollo local basado en las metas del Plan de Desarrollo Local para la vigencia 2021 de los FDL involucrados, las cuales se relacionan a continuación:</w:t>
      </w:r>
    </w:p>
    <w:p w14:paraId="262CBB0C" w14:textId="77777777" w:rsidR="002E516F" w:rsidRPr="009B0ED4" w:rsidRDefault="002E516F" w:rsidP="002E516F">
      <w:pPr>
        <w:spacing w:after="0"/>
        <w:rPr>
          <w:rFonts w:eastAsia="Times New Roman"/>
          <w:color w:val="000000"/>
          <w:sz w:val="20"/>
          <w:szCs w:val="20"/>
          <w:lang w:eastAsia="es-ES" w:bidi="es-ES"/>
        </w:rPr>
      </w:pPr>
    </w:p>
    <w:p w14:paraId="1D107728" w14:textId="77777777" w:rsidR="002E516F" w:rsidRPr="009B0ED4" w:rsidRDefault="002E516F" w:rsidP="002E516F">
      <w:pPr>
        <w:spacing w:after="0"/>
        <w:rPr>
          <w:rFonts w:eastAsia="Times New Roman"/>
          <w:color w:val="000000"/>
          <w:sz w:val="20"/>
          <w:szCs w:val="20"/>
          <w:lang w:eastAsia="es-ES" w:bidi="es-ES"/>
        </w:rPr>
      </w:pPr>
      <w:r w:rsidRPr="009B0ED4">
        <w:rPr>
          <w:rFonts w:eastAsia="Times New Roman"/>
          <w:b/>
          <w:color w:val="000000"/>
          <w:sz w:val="20"/>
          <w:szCs w:val="20"/>
          <w:lang w:eastAsia="es-ES" w:bidi="es-ES"/>
        </w:rPr>
        <w:t>(i) Apoyar MiPymes y/o emprendimientos culturales y creativos:</w:t>
      </w:r>
      <w:r w:rsidRPr="009B0ED4">
        <w:rPr>
          <w:rFonts w:eastAsia="Times New Roman"/>
          <w:color w:val="000000"/>
          <w:sz w:val="20"/>
          <w:szCs w:val="20"/>
          <w:lang w:eastAsia="es-ES" w:bidi="es-ES"/>
        </w:rPr>
        <w:t xml:space="preserve"> Proyectos, MiPymes y emprendimientos culturales y creativos locales que aportan al fortalecimiento de las MiPymes culturales y creativas locales. Particularmente, orientadas a la formación en competencias (capital humano) en los territorios, a partir de la construcción de herramientas dirigidas al mejoramiento de contenidos, conocimientos y habilidades para la distribución, exhibición y comercialización de bienes y servicios culturales y creativos.</w:t>
      </w:r>
    </w:p>
    <w:p w14:paraId="1BB7EB10" w14:textId="77777777" w:rsidR="002E516F" w:rsidRPr="009B0ED4" w:rsidRDefault="002E516F" w:rsidP="002E516F">
      <w:pPr>
        <w:spacing w:after="0"/>
        <w:rPr>
          <w:rFonts w:eastAsia="Times New Roman"/>
          <w:color w:val="000000"/>
          <w:sz w:val="20"/>
          <w:szCs w:val="20"/>
          <w:lang w:eastAsia="es-ES" w:bidi="es-ES"/>
        </w:rPr>
      </w:pPr>
    </w:p>
    <w:p w14:paraId="79C17AC2" w14:textId="77777777" w:rsidR="002E516F" w:rsidRPr="009B0ED4" w:rsidRDefault="002E516F" w:rsidP="002E516F">
      <w:pPr>
        <w:spacing w:after="0"/>
        <w:rPr>
          <w:rFonts w:eastAsia="Times New Roman"/>
          <w:color w:val="000000"/>
          <w:sz w:val="20"/>
          <w:szCs w:val="20"/>
          <w:lang w:eastAsia="es-ES" w:bidi="es-ES"/>
        </w:rPr>
      </w:pPr>
      <w:r w:rsidRPr="009B0ED4">
        <w:rPr>
          <w:rFonts w:eastAsia="Times New Roman"/>
          <w:b/>
          <w:color w:val="000000"/>
          <w:sz w:val="20"/>
          <w:szCs w:val="20"/>
          <w:lang w:eastAsia="es-ES" w:bidi="es-ES"/>
        </w:rPr>
        <w:lastRenderedPageBreak/>
        <w:t xml:space="preserve">(ii) Financiar proyectos del sector cultural y creativo: </w:t>
      </w:r>
      <w:r w:rsidRPr="009B0ED4">
        <w:rPr>
          <w:rFonts w:eastAsia="Times New Roman"/>
          <w:color w:val="000000"/>
          <w:sz w:val="20"/>
          <w:szCs w:val="20"/>
          <w:lang w:eastAsia="es-ES" w:bidi="es-ES"/>
        </w:rPr>
        <w:t>Los proyectos se deben enmarcar en los objetivos (i), (ii), (iii) y (iv) de la Política Pública Distrital de Economía Cultural y Creativa, además, deben estar en concordancia con propósito 1 “Hacer un nuevo contrato social con igualdad de oportunidades para la inclusión social, productiva y política” del Plan Distrital de Desarrollo (PDD) 2020-2024 “Un Nuevo Contrato Social y Ambiental para la Bogotá del Siglo XXI” y la Estrategia de Reactivación Económica Local - EMRE LOCAL.</w:t>
      </w:r>
    </w:p>
    <w:p w14:paraId="0E8F5C4A" w14:textId="77777777" w:rsidR="002E516F" w:rsidRPr="009B0ED4" w:rsidRDefault="002E516F" w:rsidP="002E516F">
      <w:pPr>
        <w:spacing w:after="0"/>
        <w:rPr>
          <w:rFonts w:eastAsia="Times New Roman"/>
          <w:color w:val="000000"/>
          <w:sz w:val="20"/>
          <w:szCs w:val="20"/>
          <w:lang w:eastAsia="es-ES" w:bidi="es-ES"/>
        </w:rPr>
      </w:pPr>
    </w:p>
    <w:p w14:paraId="2CD44772" w14:textId="77777777" w:rsidR="002E516F" w:rsidRPr="009B0ED4" w:rsidRDefault="002E516F" w:rsidP="002E516F">
      <w:pPr>
        <w:spacing w:after="0"/>
        <w:rPr>
          <w:rFonts w:eastAsia="Times New Roman"/>
          <w:color w:val="000000"/>
          <w:sz w:val="20"/>
          <w:szCs w:val="20"/>
          <w:lang w:eastAsia="es-ES" w:bidi="es-ES"/>
        </w:rPr>
      </w:pPr>
      <w:r w:rsidRPr="009B0ED4">
        <w:rPr>
          <w:rFonts w:eastAsia="Times New Roman"/>
          <w:b/>
          <w:color w:val="000000"/>
          <w:sz w:val="20"/>
          <w:szCs w:val="20"/>
          <w:lang w:eastAsia="es-ES" w:bidi="es-ES"/>
        </w:rPr>
        <w:t>(iii) Capacitar personas en los campos artísticos, interculturales, culturales y/o patrimoniales:</w:t>
      </w:r>
      <w:r w:rsidRPr="009B0ED4">
        <w:rPr>
          <w:rFonts w:eastAsia="Times New Roman"/>
          <w:color w:val="000000"/>
          <w:sz w:val="20"/>
          <w:szCs w:val="20"/>
          <w:lang w:eastAsia="es-ES" w:bidi="es-ES"/>
        </w:rPr>
        <w:t xml:space="preserve"> Procesos de formación virtual y/o presencial en áreas artísticas, culturales, patrimoniales, interculturales, gestión cultural, promoción de lectura y cultura ciudadana. Que incluyan materiales didácticos, herramientas pedagógicas, dotación de instrumentos y/o de elementos básicos de acuerdo con las áreas artísticas para brindar condiciones apropiadas de funcionamiento de los procesos. </w:t>
      </w:r>
    </w:p>
    <w:p w14:paraId="66C59B9B" w14:textId="77777777" w:rsidR="002E516F" w:rsidRPr="009B0ED4" w:rsidRDefault="002E516F" w:rsidP="002E516F">
      <w:pPr>
        <w:spacing w:after="0"/>
        <w:rPr>
          <w:rFonts w:eastAsia="Times New Roman"/>
          <w:color w:val="000000"/>
          <w:sz w:val="20"/>
          <w:szCs w:val="20"/>
          <w:lang w:eastAsia="es-ES" w:bidi="es-ES"/>
        </w:rPr>
      </w:pPr>
      <w:r w:rsidRPr="009B0ED4">
        <w:rPr>
          <w:rFonts w:eastAsia="Times New Roman"/>
          <w:color w:val="000000"/>
          <w:sz w:val="20"/>
          <w:szCs w:val="20"/>
          <w:lang w:eastAsia="es-ES" w:bidi="es-ES"/>
        </w:rPr>
        <w:t xml:space="preserve">Los procesos de formación artística y cultural deben estar enmarcados en el Plan Decenal de Cultura 2012 - 2021, Plan Estratégico Cultural de Formación Artística, el Decreto 863 de 2019 “Por medio del cual se actualiza el Sistema Distrital de Formación Artística y Cultural y se reglamentan los Centros de Formación Artística y Cultural” y en el Decreto Único Reglamentario del Sector Educación No. 1075 de 2015 que establece las modalidades para los procesos de Educación Informal y de Educación para el Trabajo y el Desarrollo Humano. </w:t>
      </w:r>
    </w:p>
    <w:p w14:paraId="45EF762E" w14:textId="77777777" w:rsidR="002E516F" w:rsidRPr="009B0ED4" w:rsidRDefault="002E516F" w:rsidP="002E516F">
      <w:pPr>
        <w:spacing w:after="0"/>
        <w:rPr>
          <w:rFonts w:eastAsia="Times New Roman"/>
          <w:color w:val="000000"/>
          <w:sz w:val="20"/>
          <w:szCs w:val="20"/>
          <w:lang w:eastAsia="es-ES" w:bidi="es-ES"/>
        </w:rPr>
      </w:pPr>
      <w:r w:rsidRPr="009B0ED4">
        <w:rPr>
          <w:rFonts w:eastAsia="Times New Roman"/>
          <w:b/>
          <w:color w:val="000000"/>
          <w:sz w:val="20"/>
          <w:szCs w:val="20"/>
          <w:lang w:eastAsia="es-ES" w:bidi="es-ES"/>
        </w:rPr>
        <w:t>(iv) Realizar eventos de promoción de actividades culturales:</w:t>
      </w:r>
      <w:r w:rsidRPr="009B0ED4">
        <w:rPr>
          <w:rFonts w:eastAsia="Times New Roman"/>
          <w:color w:val="000000"/>
          <w:sz w:val="20"/>
          <w:szCs w:val="20"/>
          <w:lang w:eastAsia="es-ES" w:bidi="es-ES"/>
        </w:rPr>
        <w:t xml:space="preserve"> El sector cultura plantea 3 grandes líneas para la votación, aclarando que estas son fundamentales para el desarrollo cultural de la ciudad y deben tener un presupuesto para no excluir a ninguna población, ni desamparar los procesos adelantados y concertados con las comunidades.</w:t>
      </w:r>
    </w:p>
    <w:p w14:paraId="0E9599A2" w14:textId="77777777" w:rsidR="002E516F" w:rsidRPr="009B0ED4" w:rsidRDefault="002E516F" w:rsidP="002E516F">
      <w:pPr>
        <w:spacing w:after="0"/>
        <w:rPr>
          <w:rFonts w:eastAsia="Times New Roman"/>
          <w:b/>
          <w:color w:val="000000"/>
          <w:sz w:val="20"/>
          <w:szCs w:val="20"/>
          <w:lang w:eastAsia="es-ES" w:bidi="es-ES"/>
        </w:rPr>
      </w:pPr>
      <w:r w:rsidRPr="009B0ED4">
        <w:rPr>
          <w:rFonts w:eastAsia="Times New Roman"/>
          <w:b/>
          <w:color w:val="000000"/>
          <w:sz w:val="20"/>
          <w:szCs w:val="20"/>
          <w:lang w:eastAsia="es-ES" w:bidi="es-ES"/>
        </w:rPr>
        <w:t>(v) Otorgar estímulos de apoyo al sector artístico y cultural, con enfoque poblacional:</w:t>
      </w:r>
    </w:p>
    <w:p w14:paraId="1C3383F1" w14:textId="77777777" w:rsidR="002E516F" w:rsidRPr="009B0ED4" w:rsidRDefault="002E516F" w:rsidP="002E516F">
      <w:pPr>
        <w:spacing w:after="0"/>
        <w:rPr>
          <w:rFonts w:eastAsia="Times New Roman"/>
          <w:color w:val="000000"/>
          <w:sz w:val="20"/>
          <w:szCs w:val="20"/>
          <w:lang w:eastAsia="es-ES" w:bidi="es-ES"/>
        </w:rPr>
      </w:pPr>
      <w:r w:rsidRPr="009B0ED4">
        <w:rPr>
          <w:rFonts w:eastAsia="Times New Roman"/>
          <w:color w:val="000000"/>
          <w:sz w:val="20"/>
          <w:szCs w:val="20"/>
          <w:lang w:eastAsia="es-ES" w:bidi="es-ES"/>
        </w:rPr>
        <w:t>El propósito de esta línea surgió principalmente, dada la necesidad manifiesta por los agentes culturales locales de contar con el apoyo de las Alcaldías Locales para el apoyo y dinamización de los procesos de las organizaciones emergentes que le apuestan a generar prácticas de resignificación, apropiación de espacios, redes de trabajo colaborativo en torno al arte, la cultura y el patrimonio. Esta línea de inversión en las localidades permitiría el desarrollo de procesos barriales de organizaciones territoriales y poblacionales.</w:t>
      </w:r>
    </w:p>
    <w:p w14:paraId="7F596ED7" w14:textId="77777777" w:rsidR="002E516F" w:rsidRPr="009B0ED4" w:rsidRDefault="002E516F" w:rsidP="002E516F">
      <w:pPr>
        <w:spacing w:after="0"/>
        <w:rPr>
          <w:rFonts w:eastAsia="Times New Roman"/>
          <w:color w:val="000000"/>
          <w:sz w:val="20"/>
          <w:szCs w:val="20"/>
          <w:lang w:eastAsia="es-ES" w:bidi="es-ES"/>
        </w:rPr>
      </w:pPr>
    </w:p>
    <w:p w14:paraId="24FE3A73" w14:textId="77777777" w:rsidR="002E516F" w:rsidRPr="009B0ED4" w:rsidRDefault="002E516F" w:rsidP="002E516F">
      <w:pPr>
        <w:spacing w:after="0"/>
        <w:rPr>
          <w:rFonts w:eastAsia="Times New Roman"/>
          <w:color w:val="000000"/>
          <w:sz w:val="20"/>
          <w:szCs w:val="20"/>
          <w:lang w:eastAsia="es-ES" w:bidi="es-ES"/>
        </w:rPr>
      </w:pPr>
      <w:r w:rsidRPr="009B0ED4">
        <w:rPr>
          <w:rFonts w:eastAsia="Times New Roman"/>
          <w:color w:val="000000"/>
          <w:sz w:val="20"/>
          <w:szCs w:val="20"/>
          <w:lang w:eastAsia="es-ES" w:bidi="es-ES"/>
        </w:rPr>
        <w:t xml:space="preserve">Líneas estratégicas: (i) Agenciamiento: Acciones o intervenciones que promueven la garantía de condiciones para la realización efectiva de la práctica cultural. (ii) Apropiación: Prácticas de sensibilización, puesta en valor, uso y transformación de bienes, manifestaciones y procesos culturales, patrimoniales y artísticos mediante los cuales se contribuye a la construcción de ciudadanías e identidades y a la transformación de imaginarios. (iii) Circulación: Prácticas que ponen en escena pública los procesos y proyectos del campo artístico, bienes culturales y manifestaciones, promoviendo la apropiación de contenidos en contextos locales a través de canales de distribución. (iv) Cultura ciudadana para la convivencia: Iniciativas de cultura ciudadana que aborden el componente cultural de prácticas, actitudes y percepciones, que afectan las relaciones de la ciudadanía con su entorno, enfocándose, en este sentido, en la generación de transformaciones culturales voluntarias. (v) Creación: Forma de expresión encaminada al diseño, innovación y realización de procesos o productos artísticos. (vi) Formación: Prácticas mediante las cuales se busca promover el desarrollo de saberes y la cualificación o profesionalización de los agentes del sector cultural y artístico, mediante procesos de carácter formal o informal. (vii) Investigación: Actividades orientadas a la producción de conocimiento sobre el arte, el patrimonio y la cultura. (viii) Protección y salvaguardia: Acciones que promueven las mejores condiciones para el uso y disfrute del patrimonio cultural material, inmaterial y natural por parte de la ciudadanía. La protección se refiere a las prácticas encaminadas a mantener un bien cultural en adecuado estado de conservación </w:t>
      </w:r>
      <w:r w:rsidRPr="009B0ED4">
        <w:rPr>
          <w:rFonts w:eastAsia="Times New Roman"/>
          <w:color w:val="000000"/>
          <w:sz w:val="20"/>
          <w:szCs w:val="20"/>
          <w:lang w:eastAsia="es-ES" w:bidi="es-ES"/>
        </w:rPr>
        <w:lastRenderedPageBreak/>
        <w:t xml:space="preserve">y capacidad de ser resignificado, al mismo tiempo que lo dispone al servicio de la sociedad garantizando su valoración y acceso. La salvaguardia es el conjunto de prácticas orientadas a mantener en vigencia saberes, costumbres, hábitos y comportamientos de una comunidad, por ser representativos, colectivos y responsables con los derechos humanos, garantizando la diversidad y valoración de los mismos. </w:t>
      </w:r>
    </w:p>
    <w:p w14:paraId="4815097F" w14:textId="77777777" w:rsidR="002E516F" w:rsidRPr="009B0ED4" w:rsidRDefault="002E516F" w:rsidP="002E516F">
      <w:pPr>
        <w:spacing w:after="0"/>
        <w:rPr>
          <w:rFonts w:eastAsia="Times New Roman"/>
          <w:color w:val="000000"/>
          <w:sz w:val="20"/>
          <w:szCs w:val="20"/>
          <w:lang w:eastAsia="es-ES" w:bidi="es-ES"/>
        </w:rPr>
      </w:pPr>
    </w:p>
    <w:p w14:paraId="6A1A1E0F" w14:textId="77777777" w:rsidR="002E516F" w:rsidRPr="009B0ED4" w:rsidRDefault="002E516F" w:rsidP="002E516F">
      <w:pPr>
        <w:spacing w:after="0"/>
        <w:rPr>
          <w:rFonts w:eastAsia="Times New Roman"/>
          <w:color w:val="000000"/>
          <w:sz w:val="20"/>
          <w:szCs w:val="20"/>
          <w:lang w:eastAsia="es-ES" w:bidi="es-ES"/>
        </w:rPr>
      </w:pPr>
      <w:r w:rsidRPr="009B0ED4">
        <w:rPr>
          <w:rFonts w:eastAsia="Times New Roman"/>
          <w:color w:val="000000"/>
          <w:sz w:val="20"/>
          <w:szCs w:val="20"/>
          <w:lang w:eastAsia="es-ES" w:bidi="es-ES"/>
        </w:rPr>
        <w:t>Asimismo, el programa se encuentra articulado con la Política Pública Distrital de Economía Cultural y Creativa - PPDECC (2019-2038), a través de la cual se han creado escenarios de asociatividad con organizaciones públicas y privadas y con actores sociales, con el objetivo de generar el entorno propicio para el desarrollo del sector en la ciudad.</w:t>
      </w:r>
    </w:p>
    <w:p w14:paraId="070005E3" w14:textId="77777777" w:rsidR="006F6ECD" w:rsidRPr="009B0ED4" w:rsidRDefault="006F6ECD" w:rsidP="002E516F">
      <w:pPr>
        <w:spacing w:after="0"/>
        <w:rPr>
          <w:rFonts w:eastAsia="Times New Roman"/>
          <w:color w:val="000000"/>
          <w:sz w:val="20"/>
          <w:szCs w:val="20"/>
          <w:lang w:eastAsia="es-ES" w:bidi="es-ES"/>
        </w:rPr>
      </w:pPr>
    </w:p>
    <w:p w14:paraId="26EE802D" w14:textId="77777777" w:rsidR="002E516F" w:rsidRPr="009B0ED4" w:rsidRDefault="002E516F" w:rsidP="002E516F">
      <w:pPr>
        <w:pStyle w:val="Ttulo4"/>
        <w:rPr>
          <w:sz w:val="20"/>
          <w:szCs w:val="20"/>
        </w:rPr>
      </w:pPr>
      <w:bookmarkStart w:id="137" w:name="_Toc79606058"/>
      <w:r w:rsidRPr="009B0ED4">
        <w:rPr>
          <w:sz w:val="20"/>
          <w:szCs w:val="20"/>
        </w:rPr>
        <w:t>4.7 Hechos comunicacionales para mostrar el avance del proyecto y el beneficio que se brinda a la ciudad</w:t>
      </w:r>
      <w:bookmarkEnd w:id="137"/>
    </w:p>
    <w:p w14:paraId="26B8065B" w14:textId="77777777" w:rsidR="002E516F" w:rsidRPr="009B0ED4" w:rsidRDefault="002E516F" w:rsidP="009846BF">
      <w:pPr>
        <w:spacing w:after="0"/>
        <w:rPr>
          <w:rFonts w:eastAsia="Times New Roman"/>
          <w:color w:val="000000"/>
          <w:sz w:val="20"/>
          <w:szCs w:val="20"/>
          <w:lang w:eastAsia="es-ES" w:bidi="es-ES"/>
        </w:rPr>
      </w:pPr>
    </w:p>
    <w:p w14:paraId="7CD899E3" w14:textId="77777777" w:rsidR="002E516F" w:rsidRPr="009B0ED4" w:rsidRDefault="002E516F" w:rsidP="009846BF">
      <w:pPr>
        <w:spacing w:after="0"/>
        <w:rPr>
          <w:color w:val="000000"/>
          <w:sz w:val="20"/>
          <w:szCs w:val="20"/>
        </w:rPr>
      </w:pPr>
      <w:r w:rsidRPr="009B0ED4">
        <w:rPr>
          <w:color w:val="000000"/>
          <w:sz w:val="20"/>
          <w:szCs w:val="20"/>
        </w:rPr>
        <w:t>No se han desarrollado hechos comunicacionales relacionados con esta meta.</w:t>
      </w:r>
    </w:p>
    <w:p w14:paraId="1C948896" w14:textId="77777777" w:rsidR="002E516F" w:rsidRPr="009B0ED4" w:rsidRDefault="002E516F" w:rsidP="009846BF">
      <w:pPr>
        <w:spacing w:after="0"/>
        <w:rPr>
          <w:color w:val="000000"/>
          <w:sz w:val="20"/>
          <w:szCs w:val="20"/>
        </w:rPr>
      </w:pPr>
    </w:p>
    <w:p w14:paraId="0948A45C" w14:textId="77777777" w:rsidR="009846BF" w:rsidRPr="009B0ED4" w:rsidRDefault="009846BF" w:rsidP="009846BF">
      <w:pPr>
        <w:pStyle w:val="Ttulo3"/>
        <w:rPr>
          <w:color w:val="1F4E79" w:themeColor="accent5" w:themeShade="80"/>
          <w:sz w:val="20"/>
          <w:szCs w:val="20"/>
        </w:rPr>
      </w:pPr>
      <w:bookmarkStart w:id="138" w:name="_Toc79606059"/>
      <w:r w:rsidRPr="009B0ED4">
        <w:rPr>
          <w:color w:val="1F4E79" w:themeColor="accent5" w:themeShade="80"/>
          <w:sz w:val="20"/>
          <w:szCs w:val="20"/>
        </w:rPr>
        <w:t>Meta 3: Construcción de 1 Sistema de Información de arte, cultura y patrimonio.</w:t>
      </w:r>
      <w:bookmarkEnd w:id="138"/>
    </w:p>
    <w:p w14:paraId="42D603EF" w14:textId="77777777" w:rsidR="00774785" w:rsidRPr="009B0ED4" w:rsidRDefault="00774785" w:rsidP="009846BF">
      <w:pPr>
        <w:spacing w:after="0"/>
        <w:rPr>
          <w:color w:val="000000"/>
          <w:sz w:val="20"/>
          <w:szCs w:val="20"/>
        </w:rPr>
      </w:pPr>
    </w:p>
    <w:tbl>
      <w:tblPr>
        <w:tblW w:w="9686" w:type="dxa"/>
        <w:jc w:val="center"/>
        <w:tblLayout w:type="fixed"/>
        <w:tblLook w:val="04A0" w:firstRow="1" w:lastRow="0" w:firstColumn="1" w:lastColumn="0" w:noHBand="0" w:noVBand="1"/>
      </w:tblPr>
      <w:tblGrid>
        <w:gridCol w:w="704"/>
        <w:gridCol w:w="5245"/>
        <w:gridCol w:w="1559"/>
        <w:gridCol w:w="1162"/>
        <w:gridCol w:w="1016"/>
      </w:tblGrid>
      <w:tr w:rsidR="0097290F" w:rsidRPr="009B0ED4" w14:paraId="71341E06" w14:textId="77777777" w:rsidTr="00774785">
        <w:trPr>
          <w:jc w:val="center"/>
        </w:trPr>
        <w:tc>
          <w:tcPr>
            <w:tcW w:w="704" w:type="dxa"/>
            <w:tcBorders>
              <w:top w:val="single" w:sz="4" w:space="0" w:color="000000"/>
              <w:left w:val="single" w:sz="4" w:space="0" w:color="000000"/>
              <w:bottom w:val="single" w:sz="4" w:space="0" w:color="000000"/>
              <w:right w:val="nil"/>
            </w:tcBorders>
            <w:shd w:val="clear" w:color="auto" w:fill="7030A0"/>
            <w:vAlign w:val="center"/>
            <w:hideMark/>
          </w:tcPr>
          <w:p w14:paraId="2761CF9A" w14:textId="77777777" w:rsidR="0097290F" w:rsidRPr="009B0ED4" w:rsidRDefault="0097290F" w:rsidP="009846BF">
            <w:pPr>
              <w:spacing w:after="0"/>
              <w:jc w:val="center"/>
              <w:rPr>
                <w:color w:val="FFFFFF" w:themeColor="background1"/>
                <w:sz w:val="20"/>
                <w:szCs w:val="20"/>
              </w:rPr>
            </w:pPr>
            <w:r w:rsidRPr="009B0ED4">
              <w:rPr>
                <w:b/>
                <w:color w:val="FFFFFF" w:themeColor="background1"/>
                <w:sz w:val="20"/>
                <w:szCs w:val="20"/>
              </w:rPr>
              <w:t>Cód. Meta</w:t>
            </w:r>
          </w:p>
        </w:tc>
        <w:tc>
          <w:tcPr>
            <w:tcW w:w="5245" w:type="dxa"/>
            <w:tcBorders>
              <w:top w:val="single" w:sz="4" w:space="0" w:color="000000"/>
              <w:left w:val="single" w:sz="4" w:space="0" w:color="000000"/>
              <w:bottom w:val="single" w:sz="4" w:space="0" w:color="000000"/>
              <w:right w:val="nil"/>
            </w:tcBorders>
            <w:shd w:val="clear" w:color="auto" w:fill="7030A0"/>
            <w:vAlign w:val="center"/>
            <w:hideMark/>
          </w:tcPr>
          <w:p w14:paraId="6E66105F" w14:textId="77777777" w:rsidR="0097290F" w:rsidRPr="009B0ED4" w:rsidRDefault="0097290F" w:rsidP="009846BF">
            <w:pPr>
              <w:spacing w:after="0"/>
              <w:jc w:val="center"/>
              <w:rPr>
                <w:color w:val="FFFFFF" w:themeColor="background1"/>
                <w:sz w:val="20"/>
                <w:szCs w:val="20"/>
              </w:rPr>
            </w:pPr>
            <w:r w:rsidRPr="009B0ED4">
              <w:rPr>
                <w:b/>
                <w:color w:val="FFFFFF" w:themeColor="background1"/>
                <w:sz w:val="20"/>
                <w:szCs w:val="20"/>
              </w:rPr>
              <w:t>Meta Proyecto</w:t>
            </w:r>
          </w:p>
        </w:tc>
        <w:tc>
          <w:tcPr>
            <w:tcW w:w="1559" w:type="dxa"/>
            <w:tcBorders>
              <w:top w:val="single" w:sz="4" w:space="0" w:color="000000"/>
              <w:left w:val="single" w:sz="4" w:space="0" w:color="000000"/>
              <w:bottom w:val="single" w:sz="4" w:space="0" w:color="000000"/>
              <w:right w:val="nil"/>
            </w:tcBorders>
            <w:shd w:val="clear" w:color="auto" w:fill="7030A0"/>
            <w:vAlign w:val="center"/>
            <w:hideMark/>
          </w:tcPr>
          <w:p w14:paraId="5C8F0D03" w14:textId="77777777" w:rsidR="0097290F" w:rsidRPr="009B0ED4" w:rsidRDefault="0097290F" w:rsidP="009846BF">
            <w:pPr>
              <w:spacing w:after="0"/>
              <w:jc w:val="center"/>
              <w:rPr>
                <w:color w:val="FFFFFF" w:themeColor="background1"/>
                <w:sz w:val="20"/>
                <w:szCs w:val="20"/>
              </w:rPr>
            </w:pPr>
            <w:r w:rsidRPr="009B0ED4">
              <w:rPr>
                <w:b/>
                <w:color w:val="FFFFFF" w:themeColor="background1"/>
                <w:sz w:val="20"/>
                <w:szCs w:val="20"/>
              </w:rPr>
              <w:t>Programación Vigencia</w:t>
            </w:r>
          </w:p>
        </w:tc>
        <w:tc>
          <w:tcPr>
            <w:tcW w:w="1162" w:type="dxa"/>
            <w:tcBorders>
              <w:top w:val="single" w:sz="4" w:space="0" w:color="000000"/>
              <w:left w:val="single" w:sz="4" w:space="0" w:color="000000"/>
              <w:bottom w:val="single" w:sz="4" w:space="0" w:color="000000"/>
              <w:right w:val="nil"/>
            </w:tcBorders>
            <w:shd w:val="clear" w:color="auto" w:fill="7030A0"/>
            <w:vAlign w:val="center"/>
            <w:hideMark/>
          </w:tcPr>
          <w:p w14:paraId="76F319B5" w14:textId="77777777" w:rsidR="0097290F" w:rsidRPr="009B0ED4" w:rsidRDefault="0097290F" w:rsidP="009846BF">
            <w:pPr>
              <w:spacing w:after="0"/>
              <w:jc w:val="center"/>
              <w:rPr>
                <w:color w:val="FFFFFF" w:themeColor="background1"/>
                <w:sz w:val="20"/>
                <w:szCs w:val="20"/>
              </w:rPr>
            </w:pPr>
            <w:r w:rsidRPr="009B0ED4">
              <w:rPr>
                <w:b/>
                <w:color w:val="FFFFFF" w:themeColor="background1"/>
                <w:sz w:val="20"/>
                <w:szCs w:val="20"/>
              </w:rPr>
              <w:t>Ejecución Vigencia</w:t>
            </w:r>
          </w:p>
        </w:tc>
        <w:tc>
          <w:tcPr>
            <w:tcW w:w="1016" w:type="dxa"/>
            <w:tcBorders>
              <w:top w:val="single" w:sz="4" w:space="0" w:color="000000"/>
              <w:left w:val="single" w:sz="4" w:space="0" w:color="000000"/>
              <w:bottom w:val="single" w:sz="4" w:space="0" w:color="000000"/>
              <w:right w:val="single" w:sz="4" w:space="0" w:color="000000"/>
            </w:tcBorders>
            <w:shd w:val="clear" w:color="auto" w:fill="7030A0"/>
            <w:vAlign w:val="center"/>
            <w:hideMark/>
          </w:tcPr>
          <w:p w14:paraId="672E2AFD" w14:textId="77777777" w:rsidR="0097290F" w:rsidRPr="009B0ED4" w:rsidRDefault="0097290F" w:rsidP="009846BF">
            <w:pPr>
              <w:spacing w:after="0"/>
              <w:jc w:val="center"/>
              <w:rPr>
                <w:color w:val="FFFFFF" w:themeColor="background1"/>
                <w:sz w:val="20"/>
                <w:szCs w:val="20"/>
              </w:rPr>
            </w:pPr>
            <w:r w:rsidRPr="009B0ED4">
              <w:rPr>
                <w:b/>
                <w:color w:val="FFFFFF" w:themeColor="background1"/>
                <w:sz w:val="20"/>
                <w:szCs w:val="20"/>
              </w:rPr>
              <w:t>% Avance</w:t>
            </w:r>
          </w:p>
        </w:tc>
      </w:tr>
      <w:tr w:rsidR="0097290F" w:rsidRPr="009B0ED4" w14:paraId="5224C8FB" w14:textId="77777777" w:rsidTr="00774785">
        <w:trPr>
          <w:jc w:val="center"/>
        </w:trPr>
        <w:tc>
          <w:tcPr>
            <w:tcW w:w="704" w:type="dxa"/>
            <w:tcBorders>
              <w:top w:val="nil"/>
              <w:left w:val="single" w:sz="4" w:space="0" w:color="000000"/>
              <w:bottom w:val="single" w:sz="4" w:space="0" w:color="000000"/>
              <w:right w:val="nil"/>
            </w:tcBorders>
            <w:hideMark/>
          </w:tcPr>
          <w:p w14:paraId="7770BE84" w14:textId="77777777" w:rsidR="0097290F" w:rsidRPr="009B0ED4" w:rsidRDefault="0097290F" w:rsidP="009846BF">
            <w:pPr>
              <w:spacing w:after="0"/>
              <w:jc w:val="center"/>
              <w:rPr>
                <w:color w:val="000000"/>
                <w:sz w:val="20"/>
                <w:szCs w:val="20"/>
              </w:rPr>
            </w:pPr>
            <w:r w:rsidRPr="009B0ED4">
              <w:rPr>
                <w:color w:val="000000"/>
                <w:sz w:val="20"/>
                <w:szCs w:val="20"/>
              </w:rPr>
              <w:t>3</w:t>
            </w:r>
          </w:p>
        </w:tc>
        <w:tc>
          <w:tcPr>
            <w:tcW w:w="5245" w:type="dxa"/>
            <w:tcBorders>
              <w:top w:val="nil"/>
              <w:left w:val="single" w:sz="4" w:space="0" w:color="000000"/>
              <w:bottom w:val="single" w:sz="4" w:space="0" w:color="000000"/>
              <w:right w:val="nil"/>
            </w:tcBorders>
            <w:hideMark/>
          </w:tcPr>
          <w:p w14:paraId="3B49D559" w14:textId="77777777" w:rsidR="0097290F" w:rsidRPr="009B0ED4" w:rsidRDefault="0097290F" w:rsidP="009846BF">
            <w:pPr>
              <w:spacing w:after="0"/>
              <w:rPr>
                <w:color w:val="000000"/>
                <w:sz w:val="20"/>
                <w:szCs w:val="20"/>
              </w:rPr>
            </w:pPr>
            <w:r w:rsidRPr="009B0ED4">
              <w:rPr>
                <w:color w:val="000000"/>
                <w:sz w:val="20"/>
                <w:szCs w:val="20"/>
              </w:rPr>
              <w:t>Realizar 3 procesos de capacitación que aporten en el fortalecimiento de capacidades de los agentes del sector.</w:t>
            </w:r>
          </w:p>
        </w:tc>
        <w:tc>
          <w:tcPr>
            <w:tcW w:w="1559" w:type="dxa"/>
            <w:tcBorders>
              <w:top w:val="nil"/>
              <w:left w:val="single" w:sz="4" w:space="0" w:color="000000"/>
              <w:bottom w:val="single" w:sz="4" w:space="0" w:color="000000"/>
              <w:right w:val="nil"/>
            </w:tcBorders>
            <w:vAlign w:val="center"/>
            <w:hideMark/>
          </w:tcPr>
          <w:p w14:paraId="1A8A99DE" w14:textId="77777777" w:rsidR="0097290F" w:rsidRPr="009B0ED4" w:rsidRDefault="0097290F" w:rsidP="009846BF">
            <w:pPr>
              <w:spacing w:after="0"/>
              <w:jc w:val="center"/>
              <w:rPr>
                <w:color w:val="000000"/>
                <w:sz w:val="20"/>
                <w:szCs w:val="20"/>
              </w:rPr>
            </w:pPr>
            <w:r w:rsidRPr="009B0ED4">
              <w:rPr>
                <w:color w:val="000000"/>
                <w:sz w:val="20"/>
                <w:szCs w:val="20"/>
              </w:rPr>
              <w:t>1</w:t>
            </w:r>
          </w:p>
        </w:tc>
        <w:tc>
          <w:tcPr>
            <w:tcW w:w="1162" w:type="dxa"/>
            <w:tcBorders>
              <w:top w:val="nil"/>
              <w:left w:val="single" w:sz="4" w:space="0" w:color="000000"/>
              <w:bottom w:val="single" w:sz="4" w:space="0" w:color="000000"/>
              <w:right w:val="nil"/>
            </w:tcBorders>
            <w:vAlign w:val="center"/>
            <w:hideMark/>
          </w:tcPr>
          <w:p w14:paraId="523D87A7" w14:textId="77777777" w:rsidR="0097290F" w:rsidRPr="009B0ED4" w:rsidRDefault="0097290F" w:rsidP="009846BF">
            <w:pPr>
              <w:spacing w:after="0"/>
              <w:jc w:val="center"/>
              <w:rPr>
                <w:color w:val="000000"/>
                <w:sz w:val="20"/>
                <w:szCs w:val="20"/>
              </w:rPr>
            </w:pPr>
            <w:r w:rsidRPr="009B0ED4">
              <w:rPr>
                <w:sz w:val="20"/>
                <w:szCs w:val="20"/>
              </w:rPr>
              <w:t>0</w:t>
            </w:r>
          </w:p>
        </w:tc>
        <w:tc>
          <w:tcPr>
            <w:tcW w:w="1016" w:type="dxa"/>
            <w:tcBorders>
              <w:top w:val="nil"/>
              <w:left w:val="single" w:sz="4" w:space="0" w:color="000000"/>
              <w:bottom w:val="single" w:sz="4" w:space="0" w:color="000000"/>
              <w:right w:val="single" w:sz="4" w:space="0" w:color="000000"/>
            </w:tcBorders>
            <w:vAlign w:val="center"/>
            <w:hideMark/>
          </w:tcPr>
          <w:p w14:paraId="1D89FFBD" w14:textId="77777777" w:rsidR="0097290F" w:rsidRPr="009B0ED4" w:rsidRDefault="0097290F" w:rsidP="009846BF">
            <w:pPr>
              <w:spacing w:after="0"/>
              <w:jc w:val="center"/>
              <w:rPr>
                <w:color w:val="000000"/>
                <w:sz w:val="20"/>
                <w:szCs w:val="20"/>
              </w:rPr>
            </w:pPr>
            <w:r w:rsidRPr="009B0ED4">
              <w:rPr>
                <w:sz w:val="20"/>
                <w:szCs w:val="20"/>
              </w:rPr>
              <w:t>0%</w:t>
            </w:r>
          </w:p>
        </w:tc>
      </w:tr>
    </w:tbl>
    <w:p w14:paraId="683F1E6C" w14:textId="77777777" w:rsidR="009846BF" w:rsidRPr="009B0ED4" w:rsidRDefault="009846BF" w:rsidP="0097290F">
      <w:pPr>
        <w:rPr>
          <w:b/>
          <w:sz w:val="20"/>
          <w:szCs w:val="20"/>
        </w:rPr>
      </w:pPr>
    </w:p>
    <w:p w14:paraId="587EFBE3" w14:textId="77777777" w:rsidR="000C44FB" w:rsidRPr="009B0ED4" w:rsidRDefault="000C44FB" w:rsidP="00182061">
      <w:pPr>
        <w:pStyle w:val="Ttulo4"/>
        <w:spacing w:before="0"/>
        <w:rPr>
          <w:sz w:val="20"/>
          <w:szCs w:val="20"/>
        </w:rPr>
      </w:pPr>
      <w:bookmarkStart w:id="139" w:name="_Toc69997878"/>
      <w:bookmarkStart w:id="140" w:name="_Toc79606060"/>
      <w:r w:rsidRPr="009B0ED4">
        <w:rPr>
          <w:sz w:val="20"/>
          <w:szCs w:val="20"/>
        </w:rPr>
        <w:t>4.1 Reporte de avance y logros de la meta del proyecto</w:t>
      </w:r>
      <w:bookmarkEnd w:id="139"/>
      <w:bookmarkEnd w:id="140"/>
      <w:r w:rsidRPr="009B0ED4">
        <w:rPr>
          <w:sz w:val="20"/>
          <w:szCs w:val="20"/>
        </w:rPr>
        <w:tab/>
      </w:r>
      <w:r w:rsidRPr="009B0ED4">
        <w:rPr>
          <w:sz w:val="20"/>
          <w:szCs w:val="20"/>
        </w:rPr>
        <w:tab/>
      </w:r>
      <w:r w:rsidRPr="009B0ED4">
        <w:rPr>
          <w:sz w:val="20"/>
          <w:szCs w:val="20"/>
        </w:rPr>
        <w:tab/>
      </w:r>
      <w:r w:rsidRPr="009B0ED4">
        <w:rPr>
          <w:sz w:val="20"/>
          <w:szCs w:val="20"/>
        </w:rPr>
        <w:tab/>
      </w:r>
    </w:p>
    <w:p w14:paraId="1A920776" w14:textId="77777777" w:rsidR="000C44FB" w:rsidRPr="009B0ED4" w:rsidRDefault="000C44FB" w:rsidP="00182061">
      <w:pPr>
        <w:spacing w:after="0"/>
        <w:rPr>
          <w:b/>
          <w:sz w:val="20"/>
          <w:szCs w:val="20"/>
        </w:rPr>
      </w:pPr>
    </w:p>
    <w:p w14:paraId="6F350518" w14:textId="77777777" w:rsidR="002E516F" w:rsidRPr="009B0ED4" w:rsidRDefault="002E516F" w:rsidP="002E516F">
      <w:pPr>
        <w:rPr>
          <w:sz w:val="20"/>
          <w:szCs w:val="20"/>
        </w:rPr>
      </w:pPr>
      <w:r w:rsidRPr="009B0ED4">
        <w:rPr>
          <w:b/>
          <w:sz w:val="20"/>
          <w:szCs w:val="20"/>
        </w:rPr>
        <w:t xml:space="preserve">Avance cuatrienio: </w:t>
      </w:r>
      <w:r w:rsidRPr="009B0ED4">
        <w:rPr>
          <w:sz w:val="20"/>
          <w:szCs w:val="20"/>
        </w:rPr>
        <w:t>Se elaboró el documento “Gobernanza Creadora: Fortalecimiento de la Gestión Cultural en el marco de los programas de fomento cultural, artístico y patrimonial de Bogotá DC. en el que se definen las necesidades y los lineamientos que guiarán la ejecución del programa de fortalecimiento de agentes del sector, con el fin de (i) mejorar el acceso a convocatorias, (ii) establecer espacios de aprendizaje colectivo y (iii) establecer marcos de proximidad creativa y reflexiva con los agentes vinculados (y excluidos) de las ofertas de Fomento. Adicionalmente, se ejecutaron acciones pedagógicas en el marco del Cabildo Abierto de Cultura, Recreación y Deporte, y se abrió un espacio de conversación de los ganadores del PDAC con el propósito de subrayar la corresponsabilidad que hay entre ellos y la Secretaría en torno a la promoción del derecho a la creación como dimensión del desarrollo humano y colectivo.</w:t>
      </w:r>
    </w:p>
    <w:p w14:paraId="601151A5" w14:textId="77777777" w:rsidR="00470370" w:rsidRPr="009B0ED4" w:rsidRDefault="0097290F" w:rsidP="00470370">
      <w:pPr>
        <w:spacing w:after="0"/>
        <w:rPr>
          <w:bCs/>
          <w:sz w:val="20"/>
          <w:szCs w:val="20"/>
        </w:rPr>
      </w:pPr>
      <w:r w:rsidRPr="009B0ED4">
        <w:rPr>
          <w:b/>
          <w:sz w:val="20"/>
          <w:szCs w:val="20"/>
        </w:rPr>
        <w:t>Avance Vigencia:</w:t>
      </w:r>
      <w:r w:rsidR="00182061" w:rsidRPr="009B0ED4">
        <w:rPr>
          <w:b/>
          <w:sz w:val="20"/>
          <w:szCs w:val="20"/>
        </w:rPr>
        <w:t xml:space="preserve"> </w:t>
      </w:r>
      <w:r w:rsidR="00470370" w:rsidRPr="009B0ED4">
        <w:rPr>
          <w:sz w:val="20"/>
          <w:szCs w:val="20"/>
        </w:rPr>
        <w:t>s</w:t>
      </w:r>
      <w:r w:rsidR="00470370" w:rsidRPr="009B0ED4">
        <w:rPr>
          <w:bCs/>
          <w:sz w:val="20"/>
          <w:szCs w:val="20"/>
        </w:rPr>
        <w:t>e consolidó tanto el diagnóstico como el marco conceptual, metodológico y operativo del PFAS para este cuatrienio. Se elaboró el documento titulado: GOBERNANZA CREADORA: FORTALECIMIENTO DE LA GESTIÓN CULTURAL EN EL MARCO DE LOS PROGRAMAS DE FOMENTO CULTURAL, ARTÍSTICO Y PATRIMONIAL DE BOGOTÁ D.C.,en el que se definen las necesidades y los lineamientos que guiarán la ejecución del programa, con el fin de (i) mejorar el acceso a convocatorias, (ii) establecer espacios de aprendizaje colectivo en el marco de la ejecución de propuestas ganadoras y (iii) establecer marcos de proximidad creativa y reflexiva con los agentes vinculados (y excluidos) de las ofertas de Fomento para fortalecer el enfoque de política pública, la pertinencia y la contextualización de los mismos.</w:t>
      </w:r>
    </w:p>
    <w:p w14:paraId="1375FE63" w14:textId="77777777" w:rsidR="00470370" w:rsidRPr="009B0ED4" w:rsidRDefault="00470370" w:rsidP="00470370">
      <w:pPr>
        <w:spacing w:after="0"/>
        <w:rPr>
          <w:bCs/>
          <w:sz w:val="20"/>
          <w:szCs w:val="20"/>
        </w:rPr>
      </w:pPr>
    </w:p>
    <w:p w14:paraId="30ACCE78" w14:textId="77777777" w:rsidR="00470370" w:rsidRPr="009B0ED4" w:rsidRDefault="00470370" w:rsidP="00470370">
      <w:pPr>
        <w:spacing w:after="0"/>
        <w:rPr>
          <w:bCs/>
          <w:sz w:val="20"/>
          <w:szCs w:val="20"/>
        </w:rPr>
      </w:pPr>
      <w:r w:rsidRPr="009B0ED4">
        <w:rPr>
          <w:bCs/>
          <w:sz w:val="20"/>
          <w:szCs w:val="20"/>
        </w:rPr>
        <w:t xml:space="preserve">Adicionalmente, y conforme a la ruta de implementación, se ejecutaron acciones pedagógicas en el marco del Cabildo Abierto de Cultura, Recreación y Deporte llevado a cabo el 04 de junio de 2021, </w:t>
      </w:r>
      <w:r w:rsidRPr="009B0ED4">
        <w:rPr>
          <w:bCs/>
          <w:sz w:val="20"/>
          <w:szCs w:val="20"/>
        </w:rPr>
        <w:lastRenderedPageBreak/>
        <w:t>organizado por la Dirección de Participación y Asuntos Locales. También se aprovechó la apertura de la ejecución de las propuestas apoyadas por el PDAC para abrir un espacio de conversación con ganadores, con el propósito de subrayar la corresponsabilidad que hay entre ellos y la Secretaría en torno a la promoción del derecho a la creación como dimensión del desarrollo humano y colectivo.</w:t>
      </w:r>
    </w:p>
    <w:p w14:paraId="70799567" w14:textId="77777777" w:rsidR="00470370" w:rsidRPr="009B0ED4" w:rsidRDefault="00470370" w:rsidP="00470370">
      <w:pPr>
        <w:spacing w:after="0"/>
        <w:rPr>
          <w:bCs/>
          <w:sz w:val="20"/>
          <w:szCs w:val="20"/>
        </w:rPr>
      </w:pPr>
      <w:r w:rsidRPr="009B0ED4">
        <w:rPr>
          <w:bCs/>
          <w:sz w:val="20"/>
          <w:szCs w:val="20"/>
        </w:rPr>
        <w:t>Actividades de diseño:</w:t>
      </w:r>
    </w:p>
    <w:p w14:paraId="03657906" w14:textId="77777777" w:rsidR="002347F1" w:rsidRPr="009B0ED4" w:rsidRDefault="002347F1" w:rsidP="00470370">
      <w:pPr>
        <w:spacing w:after="0"/>
        <w:rPr>
          <w:bCs/>
          <w:sz w:val="20"/>
          <w:szCs w:val="20"/>
        </w:rPr>
      </w:pPr>
    </w:p>
    <w:p w14:paraId="66E07E2B" w14:textId="77777777" w:rsidR="00470370" w:rsidRPr="009B0ED4" w:rsidRDefault="00470370" w:rsidP="00470370">
      <w:pPr>
        <w:spacing w:after="0"/>
        <w:rPr>
          <w:bCs/>
          <w:sz w:val="20"/>
          <w:szCs w:val="20"/>
        </w:rPr>
      </w:pPr>
      <w:r w:rsidRPr="009B0ED4">
        <w:rPr>
          <w:b/>
          <w:bCs/>
          <w:sz w:val="20"/>
          <w:szCs w:val="20"/>
        </w:rPr>
        <w:t>i)</w:t>
      </w:r>
      <w:r w:rsidRPr="009B0ED4">
        <w:rPr>
          <w:b/>
          <w:bCs/>
          <w:sz w:val="20"/>
          <w:szCs w:val="20"/>
        </w:rPr>
        <w:tab/>
        <w:t>Diagnóstico de necesidades de fortalecimiento de los agentes del sector (PFAS):</w:t>
      </w:r>
      <w:r w:rsidRPr="009B0ED4">
        <w:rPr>
          <w:bCs/>
          <w:sz w:val="20"/>
          <w:szCs w:val="20"/>
        </w:rPr>
        <w:t xml:space="preserve"> Para establecer la base del diseño curricular se consultaron:</w:t>
      </w:r>
    </w:p>
    <w:p w14:paraId="4D553127" w14:textId="77777777" w:rsidR="00470370" w:rsidRPr="009B0ED4" w:rsidRDefault="00470370" w:rsidP="00470370">
      <w:pPr>
        <w:spacing w:after="0"/>
        <w:rPr>
          <w:bCs/>
          <w:sz w:val="20"/>
          <w:szCs w:val="20"/>
        </w:rPr>
      </w:pPr>
      <w:r w:rsidRPr="009B0ED4">
        <w:rPr>
          <w:bCs/>
          <w:sz w:val="20"/>
          <w:szCs w:val="20"/>
        </w:rPr>
        <w:t>-</w:t>
      </w:r>
      <w:r w:rsidRPr="009B0ED4">
        <w:rPr>
          <w:bCs/>
          <w:sz w:val="20"/>
          <w:szCs w:val="20"/>
        </w:rPr>
        <w:tab/>
        <w:t>Comentarios y sugerencias realizados por los jurados del PDE, por los evaluadores del PDAC y por los profesionales de acompañamiento o supervisión de los mencionados programas.</w:t>
      </w:r>
    </w:p>
    <w:p w14:paraId="584B96D5" w14:textId="77777777" w:rsidR="00470370" w:rsidRPr="009B0ED4" w:rsidRDefault="00470370" w:rsidP="00470370">
      <w:pPr>
        <w:spacing w:after="0"/>
        <w:rPr>
          <w:bCs/>
          <w:sz w:val="20"/>
          <w:szCs w:val="20"/>
        </w:rPr>
      </w:pPr>
      <w:r w:rsidRPr="009B0ED4">
        <w:rPr>
          <w:bCs/>
          <w:sz w:val="20"/>
          <w:szCs w:val="20"/>
        </w:rPr>
        <w:t>-</w:t>
      </w:r>
      <w:r w:rsidRPr="009B0ED4">
        <w:rPr>
          <w:bCs/>
          <w:sz w:val="20"/>
          <w:szCs w:val="20"/>
        </w:rPr>
        <w:tab/>
        <w:t>Diagnósticos, estudios o caracterizaciones sectoriales realizados por entidades públicas o privadas.</w:t>
      </w:r>
    </w:p>
    <w:p w14:paraId="66E65845" w14:textId="77777777" w:rsidR="00470370" w:rsidRPr="009B0ED4" w:rsidRDefault="00470370" w:rsidP="00470370">
      <w:pPr>
        <w:spacing w:after="0"/>
        <w:rPr>
          <w:bCs/>
          <w:sz w:val="20"/>
          <w:szCs w:val="20"/>
        </w:rPr>
      </w:pPr>
      <w:r w:rsidRPr="009B0ED4">
        <w:rPr>
          <w:bCs/>
          <w:sz w:val="20"/>
          <w:szCs w:val="20"/>
        </w:rPr>
        <w:t>-</w:t>
      </w:r>
      <w:r w:rsidRPr="009B0ED4">
        <w:rPr>
          <w:bCs/>
          <w:sz w:val="20"/>
          <w:szCs w:val="20"/>
        </w:rPr>
        <w:tab/>
        <w:t>Comentarios y sugerencias realizados por los participantes.</w:t>
      </w:r>
    </w:p>
    <w:p w14:paraId="2DD548AD" w14:textId="77777777" w:rsidR="00470370" w:rsidRPr="009B0ED4" w:rsidRDefault="00470370" w:rsidP="00470370">
      <w:pPr>
        <w:spacing w:after="0"/>
        <w:rPr>
          <w:bCs/>
          <w:sz w:val="20"/>
          <w:szCs w:val="20"/>
        </w:rPr>
      </w:pPr>
      <w:r w:rsidRPr="009B0ED4">
        <w:rPr>
          <w:bCs/>
          <w:sz w:val="20"/>
          <w:szCs w:val="20"/>
        </w:rPr>
        <w:t>A partir de estos insumos se realizó un análisis en relación con el portafolio de estímulos y la convocatoria del PDAC ofrecidos en 2020 y lo que va de 2021, en particular con aquellos aspectos problemáticos o problematizados, en los que se encuentra una conexión potencial con los espacios de reflexión y formación propuestos en el planteamiento general del PFAS. Con base en este análisis, se perfilaron las necesidades de formación a considerar tanto en el diseño curricular como en el diseño de la evaluación, así como en los lineamientos pedagógicos que sustentarán el proceso.</w:t>
      </w:r>
    </w:p>
    <w:p w14:paraId="6A51E71E" w14:textId="77777777" w:rsidR="00470370" w:rsidRPr="009B0ED4" w:rsidRDefault="00470370" w:rsidP="00470370">
      <w:pPr>
        <w:spacing w:after="0"/>
        <w:rPr>
          <w:bCs/>
          <w:sz w:val="20"/>
          <w:szCs w:val="20"/>
        </w:rPr>
      </w:pPr>
    </w:p>
    <w:p w14:paraId="631C54AB" w14:textId="77777777" w:rsidR="00470370" w:rsidRPr="009B0ED4" w:rsidRDefault="00470370" w:rsidP="00470370">
      <w:pPr>
        <w:spacing w:after="0"/>
        <w:rPr>
          <w:b/>
          <w:bCs/>
          <w:sz w:val="20"/>
          <w:szCs w:val="20"/>
        </w:rPr>
      </w:pPr>
      <w:r w:rsidRPr="009B0ED4">
        <w:rPr>
          <w:b/>
          <w:bCs/>
          <w:sz w:val="20"/>
          <w:szCs w:val="20"/>
        </w:rPr>
        <w:t>ii)</w:t>
      </w:r>
      <w:r w:rsidRPr="009B0ED4">
        <w:rPr>
          <w:b/>
          <w:bCs/>
          <w:sz w:val="20"/>
          <w:szCs w:val="20"/>
        </w:rPr>
        <w:tab/>
        <w:t>Diseño del portafolio y dispositivos pedagógicos:</w:t>
      </w:r>
    </w:p>
    <w:p w14:paraId="50E91E1B" w14:textId="77777777" w:rsidR="0097290F" w:rsidRPr="009B0ED4" w:rsidRDefault="00470370" w:rsidP="00470370">
      <w:pPr>
        <w:spacing w:after="0"/>
        <w:rPr>
          <w:bCs/>
          <w:sz w:val="20"/>
          <w:szCs w:val="20"/>
        </w:rPr>
      </w:pPr>
      <w:r w:rsidRPr="009B0ED4">
        <w:rPr>
          <w:bCs/>
          <w:sz w:val="20"/>
          <w:szCs w:val="20"/>
        </w:rPr>
        <w:t>En coherencia con lo anterior, el portafolio cuenta con distintos dispositivos pedagógicos, según la necesidad y objetivo planteado como se relaciona en lo que sigue:</w:t>
      </w:r>
    </w:p>
    <w:p w14:paraId="1A34C090" w14:textId="77777777" w:rsidR="00470370" w:rsidRPr="009B0ED4" w:rsidRDefault="00470370" w:rsidP="00470370">
      <w:pPr>
        <w:spacing w:after="0"/>
        <w:rPr>
          <w:bCs/>
          <w:sz w:val="20"/>
          <w:szCs w:val="20"/>
        </w:rPr>
      </w:pPr>
    </w:p>
    <w:p w14:paraId="74CC041D" w14:textId="77777777" w:rsidR="00470370" w:rsidRPr="009B0ED4" w:rsidRDefault="00470370" w:rsidP="00470370">
      <w:pPr>
        <w:rPr>
          <w:bCs/>
          <w:sz w:val="20"/>
          <w:szCs w:val="20"/>
        </w:rPr>
      </w:pPr>
      <w:r w:rsidRPr="009B0ED4">
        <w:rPr>
          <w:bCs/>
          <w:sz w:val="20"/>
          <w:szCs w:val="20"/>
        </w:rPr>
        <w:t>El taller online de Fomento:</w:t>
      </w:r>
    </w:p>
    <w:tbl>
      <w:tblPr>
        <w:tblW w:w="8850" w:type="dxa"/>
        <w:tblBorders>
          <w:top w:val="nil"/>
          <w:left w:val="nil"/>
          <w:bottom w:val="nil"/>
          <w:right w:val="nil"/>
          <w:insideH w:val="nil"/>
          <w:insideV w:val="nil"/>
        </w:tblBorders>
        <w:tblLayout w:type="fixed"/>
        <w:tblLook w:val="0600" w:firstRow="0" w:lastRow="0" w:firstColumn="0" w:lastColumn="0" w:noHBand="1" w:noVBand="1"/>
      </w:tblPr>
      <w:tblGrid>
        <w:gridCol w:w="2115"/>
        <w:gridCol w:w="1575"/>
        <w:gridCol w:w="3195"/>
        <w:gridCol w:w="1965"/>
      </w:tblGrid>
      <w:tr w:rsidR="00470370" w:rsidRPr="00470370" w14:paraId="10FD04CE" w14:textId="77777777" w:rsidTr="00470370">
        <w:trPr>
          <w:trHeight w:val="214"/>
        </w:trPr>
        <w:tc>
          <w:tcPr>
            <w:tcW w:w="2115" w:type="dxa"/>
            <w:tcBorders>
              <w:top w:val="single" w:sz="8" w:space="0" w:color="000000"/>
              <w:left w:val="single" w:sz="8" w:space="0" w:color="000000"/>
              <w:bottom w:val="single" w:sz="8" w:space="0" w:color="000000"/>
              <w:right w:val="single" w:sz="8" w:space="0" w:color="000000"/>
            </w:tcBorders>
            <w:shd w:val="clear" w:color="auto" w:fill="7030A0"/>
            <w:tcMar>
              <w:top w:w="100" w:type="dxa"/>
              <w:left w:w="100" w:type="dxa"/>
              <w:bottom w:w="100" w:type="dxa"/>
              <w:right w:w="100" w:type="dxa"/>
            </w:tcMar>
          </w:tcPr>
          <w:p w14:paraId="51C6C864" w14:textId="77777777" w:rsidR="00470370" w:rsidRPr="00470370" w:rsidRDefault="00470370" w:rsidP="00470370">
            <w:pPr>
              <w:spacing w:after="0"/>
              <w:jc w:val="center"/>
              <w:rPr>
                <w:color w:val="FFFFFF" w:themeColor="background1"/>
                <w:sz w:val="16"/>
              </w:rPr>
            </w:pPr>
            <w:r w:rsidRPr="00470370">
              <w:rPr>
                <w:color w:val="FFFFFF" w:themeColor="background1"/>
                <w:sz w:val="16"/>
              </w:rPr>
              <w:t>Objetivo</w:t>
            </w:r>
          </w:p>
        </w:tc>
        <w:tc>
          <w:tcPr>
            <w:tcW w:w="1575" w:type="dxa"/>
            <w:tcBorders>
              <w:top w:val="single" w:sz="8" w:space="0" w:color="000000"/>
              <w:left w:val="nil"/>
              <w:bottom w:val="single" w:sz="8" w:space="0" w:color="000000"/>
              <w:right w:val="single" w:sz="8" w:space="0" w:color="000000"/>
            </w:tcBorders>
            <w:shd w:val="clear" w:color="auto" w:fill="7030A0"/>
            <w:tcMar>
              <w:top w:w="100" w:type="dxa"/>
              <w:left w:w="100" w:type="dxa"/>
              <w:bottom w:w="100" w:type="dxa"/>
              <w:right w:w="100" w:type="dxa"/>
            </w:tcMar>
          </w:tcPr>
          <w:p w14:paraId="520287E8" w14:textId="77777777" w:rsidR="00470370" w:rsidRPr="00470370" w:rsidRDefault="00470370" w:rsidP="00470370">
            <w:pPr>
              <w:spacing w:after="0"/>
              <w:jc w:val="center"/>
              <w:rPr>
                <w:color w:val="FFFFFF" w:themeColor="background1"/>
                <w:sz w:val="16"/>
              </w:rPr>
            </w:pPr>
            <w:r w:rsidRPr="00470370">
              <w:rPr>
                <w:color w:val="FFFFFF" w:themeColor="background1"/>
                <w:sz w:val="16"/>
              </w:rPr>
              <w:t>Dispositivo</w:t>
            </w:r>
          </w:p>
        </w:tc>
        <w:tc>
          <w:tcPr>
            <w:tcW w:w="3195" w:type="dxa"/>
            <w:tcBorders>
              <w:top w:val="single" w:sz="8" w:space="0" w:color="000000"/>
              <w:left w:val="nil"/>
              <w:bottom w:val="single" w:sz="8" w:space="0" w:color="000000"/>
              <w:right w:val="single" w:sz="8" w:space="0" w:color="000000"/>
            </w:tcBorders>
            <w:shd w:val="clear" w:color="auto" w:fill="7030A0"/>
            <w:tcMar>
              <w:top w:w="100" w:type="dxa"/>
              <w:left w:w="100" w:type="dxa"/>
              <w:bottom w:w="100" w:type="dxa"/>
              <w:right w:w="100" w:type="dxa"/>
            </w:tcMar>
          </w:tcPr>
          <w:p w14:paraId="4624B87B" w14:textId="77777777" w:rsidR="00470370" w:rsidRPr="00470370" w:rsidRDefault="00470370" w:rsidP="00470370">
            <w:pPr>
              <w:spacing w:after="0"/>
              <w:jc w:val="center"/>
              <w:rPr>
                <w:color w:val="FFFFFF" w:themeColor="background1"/>
                <w:sz w:val="16"/>
              </w:rPr>
            </w:pPr>
            <w:r w:rsidRPr="00470370">
              <w:rPr>
                <w:color w:val="FFFFFF" w:themeColor="background1"/>
                <w:sz w:val="16"/>
              </w:rPr>
              <w:t>Descripción</w:t>
            </w:r>
          </w:p>
        </w:tc>
        <w:tc>
          <w:tcPr>
            <w:tcW w:w="1965" w:type="dxa"/>
            <w:tcBorders>
              <w:top w:val="single" w:sz="8" w:space="0" w:color="000000"/>
              <w:left w:val="nil"/>
              <w:bottom w:val="single" w:sz="8" w:space="0" w:color="000000"/>
              <w:right w:val="single" w:sz="8" w:space="0" w:color="000000"/>
            </w:tcBorders>
            <w:shd w:val="clear" w:color="auto" w:fill="7030A0"/>
            <w:tcMar>
              <w:top w:w="100" w:type="dxa"/>
              <w:left w:w="100" w:type="dxa"/>
              <w:bottom w:w="100" w:type="dxa"/>
              <w:right w:w="100" w:type="dxa"/>
            </w:tcMar>
          </w:tcPr>
          <w:p w14:paraId="09C6216D" w14:textId="77777777" w:rsidR="00470370" w:rsidRPr="00470370" w:rsidRDefault="00470370" w:rsidP="00470370">
            <w:pPr>
              <w:spacing w:after="0"/>
              <w:jc w:val="center"/>
              <w:rPr>
                <w:color w:val="FFFFFF" w:themeColor="background1"/>
                <w:sz w:val="16"/>
              </w:rPr>
            </w:pPr>
            <w:r w:rsidRPr="00470370">
              <w:rPr>
                <w:color w:val="FFFFFF" w:themeColor="background1"/>
                <w:sz w:val="16"/>
              </w:rPr>
              <w:t>Recursos/aliados</w:t>
            </w:r>
          </w:p>
        </w:tc>
      </w:tr>
      <w:tr w:rsidR="00470370" w:rsidRPr="00470370" w14:paraId="424AF380" w14:textId="77777777" w:rsidTr="006F6ECD">
        <w:trPr>
          <w:trHeight w:val="2736"/>
        </w:trPr>
        <w:tc>
          <w:tcPr>
            <w:tcW w:w="211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5ADFAC6" w14:textId="77777777" w:rsidR="00470370" w:rsidRPr="00470370" w:rsidRDefault="00470370" w:rsidP="00470370">
            <w:pPr>
              <w:spacing w:after="0"/>
              <w:rPr>
                <w:sz w:val="16"/>
              </w:rPr>
            </w:pPr>
            <w:r w:rsidRPr="00470370">
              <w:rPr>
                <w:sz w:val="16"/>
              </w:rPr>
              <w:t>Ofrecer a los Agentes del Sector información idónea y suficiente para que conozcan y apropien el sentido de los estímulos y apoyos, así como habilidades y capacidades para formular y postular propuestas</w:t>
            </w:r>
          </w:p>
        </w:tc>
        <w:tc>
          <w:tcPr>
            <w:tcW w:w="1575" w:type="dxa"/>
            <w:tcBorders>
              <w:top w:val="nil"/>
              <w:left w:val="nil"/>
              <w:bottom w:val="single" w:sz="8" w:space="0" w:color="000000"/>
              <w:right w:val="single" w:sz="8" w:space="0" w:color="000000"/>
            </w:tcBorders>
            <w:tcMar>
              <w:top w:w="100" w:type="dxa"/>
              <w:left w:w="100" w:type="dxa"/>
              <w:bottom w:w="100" w:type="dxa"/>
              <w:right w:w="100" w:type="dxa"/>
            </w:tcMar>
          </w:tcPr>
          <w:p w14:paraId="0E7A50A7" w14:textId="77777777" w:rsidR="00470370" w:rsidRPr="00470370" w:rsidRDefault="00470370" w:rsidP="00470370">
            <w:pPr>
              <w:spacing w:after="0"/>
              <w:rPr>
                <w:sz w:val="16"/>
              </w:rPr>
            </w:pPr>
            <w:r w:rsidRPr="00470370">
              <w:rPr>
                <w:sz w:val="16"/>
              </w:rPr>
              <w:t>El taller online de Fomento</w:t>
            </w:r>
          </w:p>
        </w:tc>
        <w:tc>
          <w:tcPr>
            <w:tcW w:w="3195" w:type="dxa"/>
            <w:tcBorders>
              <w:top w:val="nil"/>
              <w:left w:val="nil"/>
              <w:bottom w:val="single" w:sz="8" w:space="0" w:color="000000"/>
              <w:right w:val="single" w:sz="8" w:space="0" w:color="000000"/>
            </w:tcBorders>
            <w:tcMar>
              <w:top w:w="100" w:type="dxa"/>
              <w:left w:w="100" w:type="dxa"/>
              <w:bottom w:w="100" w:type="dxa"/>
              <w:right w:w="100" w:type="dxa"/>
            </w:tcMar>
          </w:tcPr>
          <w:p w14:paraId="0574DE87" w14:textId="77777777" w:rsidR="00470370" w:rsidRPr="00470370" w:rsidRDefault="00470370" w:rsidP="00470370">
            <w:pPr>
              <w:spacing w:after="0"/>
              <w:rPr>
                <w:sz w:val="16"/>
              </w:rPr>
            </w:pPr>
            <w:r w:rsidRPr="00470370">
              <w:rPr>
                <w:sz w:val="16"/>
              </w:rPr>
              <w:t>Este taller es un espacio de formación, que propone el desarrollo de estrategias de apoyo integral a los agentes culturales, artísticos y patrimoniales, con interés en participar o participantes del PDE y el PDAC.</w:t>
            </w:r>
          </w:p>
          <w:p w14:paraId="6F899BEF" w14:textId="77777777" w:rsidR="00470370" w:rsidRPr="00470370" w:rsidRDefault="00470370" w:rsidP="00470370">
            <w:pPr>
              <w:spacing w:after="0"/>
              <w:rPr>
                <w:sz w:val="16"/>
              </w:rPr>
            </w:pPr>
            <w:r w:rsidRPr="00470370">
              <w:rPr>
                <w:sz w:val="16"/>
              </w:rPr>
              <w:t>Se presenta a la par del lanzamiento de las convocatorias y se desarrolla en el periodo en el que se tienen abiertas la inscripción de proyectos e iniciativas.</w:t>
            </w:r>
          </w:p>
          <w:p w14:paraId="0D301730" w14:textId="77777777" w:rsidR="00470370" w:rsidRPr="00470370" w:rsidRDefault="00470370" w:rsidP="00470370">
            <w:pPr>
              <w:spacing w:after="0"/>
              <w:rPr>
                <w:sz w:val="16"/>
              </w:rPr>
            </w:pPr>
            <w:r w:rsidRPr="00470370">
              <w:rPr>
                <w:sz w:val="16"/>
              </w:rPr>
              <w:t>El taller busca desarrollar claves para comprender y aplicar en las convocatorias, resaltar experiencias de éxito, resaltar aspectos relevantes de cada una, entre otros.</w:t>
            </w:r>
          </w:p>
        </w:tc>
        <w:tc>
          <w:tcPr>
            <w:tcW w:w="1965" w:type="dxa"/>
            <w:tcBorders>
              <w:top w:val="nil"/>
              <w:left w:val="nil"/>
              <w:bottom w:val="single" w:sz="8" w:space="0" w:color="000000"/>
              <w:right w:val="single" w:sz="8" w:space="0" w:color="000000"/>
            </w:tcBorders>
            <w:tcMar>
              <w:top w:w="100" w:type="dxa"/>
              <w:left w:w="100" w:type="dxa"/>
              <w:bottom w:w="100" w:type="dxa"/>
              <w:right w:w="100" w:type="dxa"/>
            </w:tcMar>
          </w:tcPr>
          <w:p w14:paraId="08F64D8E" w14:textId="77777777" w:rsidR="00470370" w:rsidRPr="00470370" w:rsidRDefault="00470370" w:rsidP="00470370">
            <w:pPr>
              <w:spacing w:after="0"/>
              <w:rPr>
                <w:sz w:val="16"/>
              </w:rPr>
            </w:pPr>
            <w:r w:rsidRPr="00470370">
              <w:rPr>
                <w:sz w:val="16"/>
              </w:rPr>
              <w:t>Plataforma forma.</w:t>
            </w:r>
          </w:p>
          <w:p w14:paraId="6C09EE24" w14:textId="77777777" w:rsidR="00470370" w:rsidRPr="00470370" w:rsidRDefault="00470370" w:rsidP="00470370">
            <w:pPr>
              <w:spacing w:after="0"/>
              <w:rPr>
                <w:sz w:val="16"/>
              </w:rPr>
            </w:pPr>
            <w:r w:rsidRPr="00470370">
              <w:rPr>
                <w:sz w:val="16"/>
              </w:rPr>
              <w:t xml:space="preserve"> </w:t>
            </w:r>
          </w:p>
          <w:p w14:paraId="5401C5B3" w14:textId="77777777" w:rsidR="00470370" w:rsidRPr="00470370" w:rsidRDefault="00470370" w:rsidP="00470370">
            <w:pPr>
              <w:spacing w:after="0"/>
              <w:rPr>
                <w:sz w:val="16"/>
              </w:rPr>
            </w:pPr>
            <w:r w:rsidRPr="00470370">
              <w:rPr>
                <w:sz w:val="16"/>
              </w:rPr>
              <w:t>Capacidad instalada de la DF: profesionales, plataformas virtuales, equipo de comunicaciones.</w:t>
            </w:r>
          </w:p>
          <w:p w14:paraId="630A5026" w14:textId="77777777" w:rsidR="00470370" w:rsidRPr="00470370" w:rsidRDefault="00470370" w:rsidP="00470370">
            <w:pPr>
              <w:spacing w:after="0"/>
              <w:rPr>
                <w:sz w:val="16"/>
              </w:rPr>
            </w:pPr>
            <w:r w:rsidRPr="00470370">
              <w:rPr>
                <w:sz w:val="16"/>
              </w:rPr>
              <w:t xml:space="preserve"> </w:t>
            </w:r>
          </w:p>
          <w:p w14:paraId="1DB19FC4" w14:textId="77777777" w:rsidR="00470370" w:rsidRPr="00470370" w:rsidRDefault="00470370" w:rsidP="00470370">
            <w:pPr>
              <w:spacing w:after="0"/>
              <w:rPr>
                <w:sz w:val="16"/>
              </w:rPr>
            </w:pPr>
            <w:r w:rsidRPr="00470370">
              <w:rPr>
                <w:sz w:val="16"/>
              </w:rPr>
              <w:t>Aspirantes a las becas y apoyos con interés de conocer las claves pedagógicas para su acceso.</w:t>
            </w:r>
          </w:p>
        </w:tc>
      </w:tr>
    </w:tbl>
    <w:p w14:paraId="506C5269" w14:textId="77777777" w:rsidR="00470370" w:rsidRDefault="00470370" w:rsidP="00470370">
      <w:pPr>
        <w:spacing w:after="0"/>
        <w:rPr>
          <w:bCs/>
        </w:rPr>
      </w:pPr>
    </w:p>
    <w:p w14:paraId="66A268F9" w14:textId="77777777" w:rsidR="009846BF" w:rsidRPr="009B0ED4" w:rsidRDefault="00470370" w:rsidP="00470370">
      <w:pPr>
        <w:rPr>
          <w:sz w:val="20"/>
          <w:szCs w:val="20"/>
        </w:rPr>
      </w:pPr>
      <w:r w:rsidRPr="009B0ED4">
        <w:rPr>
          <w:sz w:val="20"/>
          <w:szCs w:val="20"/>
        </w:rPr>
        <w:t>Programa de Formación no formal:</w:t>
      </w:r>
    </w:p>
    <w:tbl>
      <w:tblPr>
        <w:tblW w:w="8850" w:type="dxa"/>
        <w:tblBorders>
          <w:top w:val="nil"/>
          <w:left w:val="nil"/>
          <w:bottom w:val="nil"/>
          <w:right w:val="nil"/>
          <w:insideH w:val="nil"/>
          <w:insideV w:val="nil"/>
        </w:tblBorders>
        <w:tblLayout w:type="fixed"/>
        <w:tblLook w:val="0600" w:firstRow="0" w:lastRow="0" w:firstColumn="0" w:lastColumn="0" w:noHBand="1" w:noVBand="1"/>
      </w:tblPr>
      <w:tblGrid>
        <w:gridCol w:w="2115"/>
        <w:gridCol w:w="1575"/>
        <w:gridCol w:w="3195"/>
        <w:gridCol w:w="1965"/>
      </w:tblGrid>
      <w:tr w:rsidR="00470370" w:rsidRPr="00470370" w14:paraId="37A9A7F7" w14:textId="77777777" w:rsidTr="006F6ECD">
        <w:trPr>
          <w:trHeight w:val="500"/>
        </w:trPr>
        <w:tc>
          <w:tcPr>
            <w:tcW w:w="2115" w:type="dxa"/>
            <w:tcBorders>
              <w:top w:val="single" w:sz="8" w:space="0" w:color="000000"/>
              <w:left w:val="single" w:sz="8" w:space="0" w:color="000000"/>
              <w:bottom w:val="single" w:sz="8" w:space="0" w:color="000000"/>
              <w:right w:val="single" w:sz="8" w:space="0" w:color="000000"/>
            </w:tcBorders>
            <w:shd w:val="clear" w:color="auto" w:fill="7030A0"/>
            <w:tcMar>
              <w:top w:w="100" w:type="dxa"/>
              <w:left w:w="100" w:type="dxa"/>
              <w:bottom w:w="100" w:type="dxa"/>
              <w:right w:w="100" w:type="dxa"/>
            </w:tcMar>
          </w:tcPr>
          <w:p w14:paraId="7FA208B2" w14:textId="77777777" w:rsidR="00470370" w:rsidRPr="00470370" w:rsidRDefault="00470370" w:rsidP="00470370">
            <w:pPr>
              <w:spacing w:after="0"/>
              <w:jc w:val="center"/>
              <w:rPr>
                <w:color w:val="FFFFFF" w:themeColor="background1"/>
                <w:sz w:val="16"/>
                <w:szCs w:val="16"/>
              </w:rPr>
            </w:pPr>
            <w:r w:rsidRPr="00470370">
              <w:rPr>
                <w:color w:val="FFFFFF" w:themeColor="background1"/>
                <w:sz w:val="16"/>
                <w:szCs w:val="16"/>
              </w:rPr>
              <w:t>Objetivo</w:t>
            </w:r>
          </w:p>
        </w:tc>
        <w:tc>
          <w:tcPr>
            <w:tcW w:w="1575" w:type="dxa"/>
            <w:tcBorders>
              <w:top w:val="single" w:sz="8" w:space="0" w:color="000000"/>
              <w:left w:val="nil"/>
              <w:bottom w:val="single" w:sz="8" w:space="0" w:color="000000"/>
              <w:right w:val="single" w:sz="8" w:space="0" w:color="000000"/>
            </w:tcBorders>
            <w:shd w:val="clear" w:color="auto" w:fill="7030A0"/>
            <w:tcMar>
              <w:top w:w="100" w:type="dxa"/>
              <w:left w:w="100" w:type="dxa"/>
              <w:bottom w:w="100" w:type="dxa"/>
              <w:right w:w="100" w:type="dxa"/>
            </w:tcMar>
          </w:tcPr>
          <w:p w14:paraId="0634989E" w14:textId="77777777" w:rsidR="00470370" w:rsidRPr="00470370" w:rsidRDefault="00470370" w:rsidP="00470370">
            <w:pPr>
              <w:spacing w:after="0"/>
              <w:jc w:val="center"/>
              <w:rPr>
                <w:color w:val="FFFFFF" w:themeColor="background1"/>
                <w:sz w:val="16"/>
                <w:szCs w:val="16"/>
              </w:rPr>
            </w:pPr>
            <w:r w:rsidRPr="00470370">
              <w:rPr>
                <w:color w:val="FFFFFF" w:themeColor="background1"/>
                <w:sz w:val="16"/>
                <w:szCs w:val="16"/>
              </w:rPr>
              <w:t>Dispositivo</w:t>
            </w:r>
          </w:p>
        </w:tc>
        <w:tc>
          <w:tcPr>
            <w:tcW w:w="3195" w:type="dxa"/>
            <w:tcBorders>
              <w:top w:val="single" w:sz="8" w:space="0" w:color="000000"/>
              <w:left w:val="nil"/>
              <w:bottom w:val="single" w:sz="8" w:space="0" w:color="000000"/>
              <w:right w:val="single" w:sz="8" w:space="0" w:color="000000"/>
            </w:tcBorders>
            <w:shd w:val="clear" w:color="auto" w:fill="7030A0"/>
            <w:tcMar>
              <w:top w:w="100" w:type="dxa"/>
              <w:left w:w="100" w:type="dxa"/>
              <w:bottom w:w="100" w:type="dxa"/>
              <w:right w:w="100" w:type="dxa"/>
            </w:tcMar>
          </w:tcPr>
          <w:p w14:paraId="2ACF93EE" w14:textId="77777777" w:rsidR="00470370" w:rsidRPr="00470370" w:rsidRDefault="00470370" w:rsidP="00470370">
            <w:pPr>
              <w:spacing w:after="0"/>
              <w:jc w:val="center"/>
              <w:rPr>
                <w:color w:val="FFFFFF" w:themeColor="background1"/>
                <w:sz w:val="16"/>
                <w:szCs w:val="16"/>
              </w:rPr>
            </w:pPr>
            <w:r w:rsidRPr="00470370">
              <w:rPr>
                <w:color w:val="FFFFFF" w:themeColor="background1"/>
                <w:sz w:val="16"/>
                <w:szCs w:val="16"/>
              </w:rPr>
              <w:t>Descripción</w:t>
            </w:r>
          </w:p>
        </w:tc>
        <w:tc>
          <w:tcPr>
            <w:tcW w:w="1965" w:type="dxa"/>
            <w:tcBorders>
              <w:top w:val="single" w:sz="8" w:space="0" w:color="000000"/>
              <w:left w:val="nil"/>
              <w:bottom w:val="single" w:sz="8" w:space="0" w:color="000000"/>
              <w:right w:val="single" w:sz="8" w:space="0" w:color="000000"/>
            </w:tcBorders>
            <w:shd w:val="clear" w:color="auto" w:fill="7030A0"/>
            <w:tcMar>
              <w:top w:w="100" w:type="dxa"/>
              <w:left w:w="100" w:type="dxa"/>
              <w:bottom w:w="100" w:type="dxa"/>
              <w:right w:w="100" w:type="dxa"/>
            </w:tcMar>
          </w:tcPr>
          <w:p w14:paraId="786AE394" w14:textId="77777777" w:rsidR="00470370" w:rsidRPr="00470370" w:rsidRDefault="00470370" w:rsidP="00470370">
            <w:pPr>
              <w:spacing w:after="0"/>
              <w:jc w:val="center"/>
              <w:rPr>
                <w:color w:val="FFFFFF" w:themeColor="background1"/>
                <w:sz w:val="16"/>
                <w:szCs w:val="16"/>
              </w:rPr>
            </w:pPr>
            <w:r w:rsidRPr="00470370">
              <w:rPr>
                <w:color w:val="FFFFFF" w:themeColor="background1"/>
                <w:sz w:val="16"/>
                <w:szCs w:val="16"/>
              </w:rPr>
              <w:t>Recursos/aliados</w:t>
            </w:r>
          </w:p>
        </w:tc>
      </w:tr>
      <w:tr w:rsidR="00470370" w14:paraId="20D26402" w14:textId="77777777" w:rsidTr="006F6ECD">
        <w:trPr>
          <w:trHeight w:val="20"/>
        </w:trPr>
        <w:tc>
          <w:tcPr>
            <w:tcW w:w="2115"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9D8AAC" w14:textId="77777777" w:rsidR="00470370" w:rsidRPr="00470370" w:rsidRDefault="00470370" w:rsidP="00470370">
            <w:pPr>
              <w:spacing w:after="0"/>
              <w:rPr>
                <w:sz w:val="16"/>
                <w:szCs w:val="16"/>
              </w:rPr>
            </w:pPr>
            <w:r w:rsidRPr="00470370">
              <w:rPr>
                <w:sz w:val="16"/>
                <w:szCs w:val="16"/>
              </w:rPr>
              <w:t xml:space="preserve">Cualificación de los espacios deliberativos, a </w:t>
            </w:r>
            <w:r w:rsidRPr="00470370">
              <w:rPr>
                <w:sz w:val="16"/>
                <w:szCs w:val="16"/>
              </w:rPr>
              <w:lastRenderedPageBreak/>
              <w:t>través de la formación dirigida a agentes culturales que desarrollan labores de incidencia, veeduría, control social y representación de sectores culturales y artísticos, como aporte en la mejor gestión de políticas públicas para el goce, disfrute y apropiación de derechos culturales en la ciudad</w:t>
            </w:r>
          </w:p>
        </w:tc>
        <w:tc>
          <w:tcPr>
            <w:tcW w:w="157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0DD9716" w14:textId="77777777" w:rsidR="00470370" w:rsidRPr="00470370" w:rsidRDefault="00470370" w:rsidP="00470370">
            <w:pPr>
              <w:spacing w:after="0"/>
              <w:rPr>
                <w:sz w:val="16"/>
                <w:szCs w:val="16"/>
              </w:rPr>
            </w:pPr>
            <w:r w:rsidRPr="00470370">
              <w:rPr>
                <w:sz w:val="16"/>
                <w:szCs w:val="16"/>
              </w:rPr>
              <w:lastRenderedPageBreak/>
              <w:t xml:space="preserve">Formación No formal Universidad </w:t>
            </w:r>
            <w:r w:rsidRPr="00470370">
              <w:rPr>
                <w:sz w:val="16"/>
                <w:szCs w:val="16"/>
              </w:rPr>
              <w:lastRenderedPageBreak/>
              <w:t>Pedagógica Nacional</w:t>
            </w:r>
          </w:p>
        </w:tc>
        <w:tc>
          <w:tcPr>
            <w:tcW w:w="319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FFA2672" w14:textId="77777777" w:rsidR="00470370" w:rsidRPr="00470370" w:rsidRDefault="00470370" w:rsidP="00470370">
            <w:pPr>
              <w:spacing w:after="0"/>
              <w:rPr>
                <w:sz w:val="16"/>
                <w:szCs w:val="16"/>
              </w:rPr>
            </w:pPr>
            <w:r w:rsidRPr="00470370">
              <w:rPr>
                <w:sz w:val="16"/>
                <w:szCs w:val="16"/>
              </w:rPr>
              <w:lastRenderedPageBreak/>
              <w:t>Este componente está presente en el proceso de ejecución   ganadoras.</w:t>
            </w:r>
          </w:p>
          <w:p w14:paraId="3AA1D322" w14:textId="77777777" w:rsidR="00470370" w:rsidRPr="00470370" w:rsidRDefault="00470370" w:rsidP="00470370">
            <w:pPr>
              <w:spacing w:after="0"/>
              <w:rPr>
                <w:sz w:val="16"/>
                <w:szCs w:val="16"/>
              </w:rPr>
            </w:pPr>
            <w:r w:rsidRPr="00470370">
              <w:rPr>
                <w:sz w:val="16"/>
                <w:szCs w:val="16"/>
              </w:rPr>
              <w:lastRenderedPageBreak/>
              <w:t>Se trabajarán este año tres ejes temáticos que se condensan en el ejercicio de diagnóstico de necesidades:</w:t>
            </w:r>
          </w:p>
          <w:p w14:paraId="6D2D9298" w14:textId="77777777" w:rsidR="00470370" w:rsidRPr="00470370" w:rsidRDefault="00470370" w:rsidP="00470370">
            <w:pPr>
              <w:spacing w:after="0"/>
              <w:rPr>
                <w:sz w:val="16"/>
                <w:szCs w:val="16"/>
              </w:rPr>
            </w:pPr>
            <w:r w:rsidRPr="00470370">
              <w:rPr>
                <w:sz w:val="16"/>
                <w:szCs w:val="16"/>
                <w:u w:val="single"/>
              </w:rPr>
              <w:t>Mediación social</w:t>
            </w:r>
            <w:r w:rsidRPr="00470370">
              <w:rPr>
                <w:sz w:val="16"/>
                <w:szCs w:val="16"/>
              </w:rPr>
              <w:t xml:space="preserve"> o comunitaria relacionada con direccionamientos, impacto y pertinencia con comunidades.</w:t>
            </w:r>
          </w:p>
          <w:p w14:paraId="085DC9DB" w14:textId="77777777" w:rsidR="00470370" w:rsidRPr="00470370" w:rsidRDefault="00470370" w:rsidP="00470370">
            <w:pPr>
              <w:spacing w:after="0"/>
              <w:rPr>
                <w:sz w:val="16"/>
                <w:szCs w:val="16"/>
              </w:rPr>
            </w:pPr>
            <w:r w:rsidRPr="00470370">
              <w:rPr>
                <w:sz w:val="16"/>
                <w:szCs w:val="16"/>
                <w:u w:val="single"/>
              </w:rPr>
              <w:t>La política pública</w:t>
            </w:r>
            <w:r w:rsidRPr="00470370">
              <w:rPr>
                <w:sz w:val="16"/>
                <w:szCs w:val="16"/>
              </w:rPr>
              <w:t>: interacciones y contextos.</w:t>
            </w:r>
          </w:p>
          <w:p w14:paraId="11159B1F" w14:textId="77777777" w:rsidR="00470370" w:rsidRPr="00470370" w:rsidRDefault="00470370" w:rsidP="00470370">
            <w:pPr>
              <w:spacing w:after="0"/>
              <w:rPr>
                <w:sz w:val="16"/>
                <w:szCs w:val="16"/>
              </w:rPr>
            </w:pPr>
            <w:r w:rsidRPr="00470370">
              <w:rPr>
                <w:sz w:val="16"/>
                <w:szCs w:val="16"/>
                <w:u w:val="single"/>
              </w:rPr>
              <w:t>caracterización subjetiva y creativa</w:t>
            </w:r>
            <w:r w:rsidRPr="00470370">
              <w:rPr>
                <w:sz w:val="16"/>
                <w:szCs w:val="16"/>
              </w:rPr>
              <w:t xml:space="preserve"> de los agentes (innovación, audacia)</w:t>
            </w:r>
          </w:p>
        </w:tc>
        <w:tc>
          <w:tcPr>
            <w:tcW w:w="196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4ECAF76" w14:textId="77777777" w:rsidR="00470370" w:rsidRPr="00470370" w:rsidRDefault="00470370" w:rsidP="00470370">
            <w:pPr>
              <w:spacing w:after="0"/>
              <w:rPr>
                <w:sz w:val="16"/>
                <w:szCs w:val="16"/>
              </w:rPr>
            </w:pPr>
            <w:r w:rsidRPr="00470370">
              <w:rPr>
                <w:sz w:val="16"/>
                <w:szCs w:val="16"/>
              </w:rPr>
              <w:lastRenderedPageBreak/>
              <w:t xml:space="preserve">Universidad Pedagógica Nacional mediante </w:t>
            </w:r>
            <w:r w:rsidRPr="00470370">
              <w:rPr>
                <w:sz w:val="16"/>
                <w:szCs w:val="16"/>
              </w:rPr>
              <w:lastRenderedPageBreak/>
              <w:t>convenio interadministrativo</w:t>
            </w:r>
          </w:p>
          <w:p w14:paraId="0713E204" w14:textId="77777777" w:rsidR="00470370" w:rsidRPr="00470370" w:rsidRDefault="00470370" w:rsidP="00470370">
            <w:pPr>
              <w:spacing w:after="0"/>
              <w:rPr>
                <w:sz w:val="16"/>
                <w:szCs w:val="16"/>
              </w:rPr>
            </w:pPr>
            <w:r w:rsidRPr="00470370">
              <w:rPr>
                <w:sz w:val="16"/>
                <w:szCs w:val="16"/>
              </w:rPr>
              <w:t>Teniendo en cuenta el ecosistema cultural de los programas de Fomento, y conforme a los recursos asignados en el PI, se estima que 150 cupos establecidos para el desarrollo del Programa de Formación deben contar con una distribución equitativa para estos grupos de interés de los programas.</w:t>
            </w:r>
          </w:p>
        </w:tc>
      </w:tr>
      <w:tr w:rsidR="00470370" w14:paraId="4835C058" w14:textId="77777777" w:rsidTr="006F6ECD">
        <w:trPr>
          <w:trHeight w:val="1599"/>
        </w:trPr>
        <w:tc>
          <w:tcPr>
            <w:tcW w:w="2115"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536F2D" w14:textId="77777777" w:rsidR="00470370" w:rsidRPr="00470370" w:rsidRDefault="00470370" w:rsidP="00470370">
            <w:pPr>
              <w:spacing w:after="0"/>
              <w:rPr>
                <w:sz w:val="16"/>
                <w:szCs w:val="16"/>
              </w:rPr>
            </w:pPr>
          </w:p>
        </w:tc>
        <w:tc>
          <w:tcPr>
            <w:tcW w:w="157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5DCF202" w14:textId="77777777" w:rsidR="00470370" w:rsidRPr="00470370" w:rsidRDefault="00470370" w:rsidP="00470370">
            <w:pPr>
              <w:spacing w:after="0"/>
              <w:rPr>
                <w:sz w:val="16"/>
                <w:szCs w:val="16"/>
              </w:rPr>
            </w:pPr>
            <w:r w:rsidRPr="00470370">
              <w:rPr>
                <w:sz w:val="16"/>
                <w:szCs w:val="16"/>
              </w:rPr>
              <w:t>Formación no formal SENA</w:t>
            </w:r>
          </w:p>
        </w:tc>
        <w:tc>
          <w:tcPr>
            <w:tcW w:w="319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83CF657" w14:textId="77777777" w:rsidR="00470370" w:rsidRPr="00470370" w:rsidRDefault="00470370" w:rsidP="00470370">
            <w:pPr>
              <w:spacing w:after="0"/>
              <w:rPr>
                <w:sz w:val="16"/>
                <w:szCs w:val="16"/>
              </w:rPr>
            </w:pPr>
            <w:r w:rsidRPr="00470370">
              <w:rPr>
                <w:sz w:val="16"/>
                <w:szCs w:val="16"/>
              </w:rPr>
              <w:t>También se ofrecerán contenidos asociados a los requerimientos de actualización en la actual coyuntura que superpone entre otras, las temáticas asociadas a lo digital, como:</w:t>
            </w:r>
          </w:p>
          <w:p w14:paraId="35C3499D" w14:textId="77777777" w:rsidR="00470370" w:rsidRPr="00470370" w:rsidRDefault="00470370" w:rsidP="00470370">
            <w:pPr>
              <w:spacing w:after="0"/>
              <w:rPr>
                <w:sz w:val="16"/>
                <w:szCs w:val="16"/>
              </w:rPr>
            </w:pPr>
            <w:r w:rsidRPr="00470370">
              <w:rPr>
                <w:sz w:val="16"/>
                <w:szCs w:val="16"/>
              </w:rPr>
              <w:t>Elementos dramatúrgicos en la creación: puesta en escena de un proyecto creativo.</w:t>
            </w:r>
          </w:p>
          <w:p w14:paraId="1FEBD5FE" w14:textId="77777777" w:rsidR="00470370" w:rsidRPr="00470370" w:rsidRDefault="00470370" w:rsidP="00470370">
            <w:pPr>
              <w:spacing w:after="0"/>
              <w:rPr>
                <w:sz w:val="16"/>
                <w:szCs w:val="16"/>
              </w:rPr>
            </w:pPr>
            <w:r w:rsidRPr="00470370">
              <w:rPr>
                <w:sz w:val="16"/>
                <w:szCs w:val="16"/>
              </w:rPr>
              <w:t>Construcción de actividades de aprendizaje integrando TIC.</w:t>
            </w:r>
          </w:p>
          <w:p w14:paraId="357D2F77" w14:textId="77777777" w:rsidR="00470370" w:rsidRPr="00470370" w:rsidRDefault="00470370" w:rsidP="00470370">
            <w:pPr>
              <w:spacing w:after="0"/>
              <w:rPr>
                <w:sz w:val="16"/>
                <w:szCs w:val="16"/>
              </w:rPr>
            </w:pPr>
            <w:r w:rsidRPr="00470370">
              <w:rPr>
                <w:sz w:val="16"/>
                <w:szCs w:val="16"/>
              </w:rPr>
              <w:t>Realización de proyectos audiovisuales.</w:t>
            </w:r>
          </w:p>
        </w:tc>
        <w:tc>
          <w:tcPr>
            <w:tcW w:w="196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E92B8EE" w14:textId="77777777" w:rsidR="00470370" w:rsidRPr="00470370" w:rsidRDefault="00470370" w:rsidP="00470370">
            <w:pPr>
              <w:spacing w:after="0"/>
              <w:rPr>
                <w:sz w:val="16"/>
                <w:szCs w:val="16"/>
              </w:rPr>
            </w:pPr>
            <w:r w:rsidRPr="00470370">
              <w:rPr>
                <w:sz w:val="16"/>
                <w:szCs w:val="16"/>
              </w:rPr>
              <w:t>SENA</w:t>
            </w:r>
            <w:r w:rsidRPr="00470370">
              <w:rPr>
                <w:sz w:val="16"/>
                <w:szCs w:val="16"/>
              </w:rPr>
              <w:br/>
              <w:t>mediante convenio interadministrativo.</w:t>
            </w:r>
          </w:p>
          <w:p w14:paraId="7DCD4DFC" w14:textId="77777777" w:rsidR="00470370" w:rsidRPr="00470370" w:rsidRDefault="00470370" w:rsidP="00470370">
            <w:pPr>
              <w:spacing w:after="0"/>
              <w:rPr>
                <w:sz w:val="16"/>
                <w:szCs w:val="16"/>
              </w:rPr>
            </w:pPr>
            <w:r w:rsidRPr="00470370">
              <w:rPr>
                <w:sz w:val="16"/>
                <w:szCs w:val="16"/>
              </w:rPr>
              <w:t>A involucrar ganadores del PDE según los cupos que se otorguen.</w:t>
            </w:r>
          </w:p>
        </w:tc>
      </w:tr>
    </w:tbl>
    <w:p w14:paraId="5120DD4A" w14:textId="77777777" w:rsidR="00774785" w:rsidRDefault="00774785" w:rsidP="009B0ED4">
      <w:pPr>
        <w:spacing w:after="0"/>
      </w:pPr>
    </w:p>
    <w:p w14:paraId="74D63A3E" w14:textId="77777777" w:rsidR="00470370" w:rsidRPr="009B0ED4" w:rsidRDefault="00470370" w:rsidP="00470370">
      <w:pPr>
        <w:rPr>
          <w:sz w:val="20"/>
          <w:szCs w:val="20"/>
        </w:rPr>
      </w:pPr>
      <w:r w:rsidRPr="009B0ED4">
        <w:rPr>
          <w:sz w:val="20"/>
          <w:szCs w:val="20"/>
        </w:rPr>
        <w:t>Espacios de conversación y diálogos públicos:</w:t>
      </w:r>
    </w:p>
    <w:tbl>
      <w:tblPr>
        <w:tblW w:w="8850" w:type="dxa"/>
        <w:tblBorders>
          <w:top w:val="nil"/>
          <w:left w:val="nil"/>
          <w:bottom w:val="nil"/>
          <w:right w:val="nil"/>
          <w:insideH w:val="nil"/>
          <w:insideV w:val="nil"/>
        </w:tblBorders>
        <w:tblLayout w:type="fixed"/>
        <w:tblLook w:val="0600" w:firstRow="0" w:lastRow="0" w:firstColumn="0" w:lastColumn="0" w:noHBand="1" w:noVBand="1"/>
      </w:tblPr>
      <w:tblGrid>
        <w:gridCol w:w="2115"/>
        <w:gridCol w:w="1575"/>
        <w:gridCol w:w="3195"/>
        <w:gridCol w:w="1965"/>
      </w:tblGrid>
      <w:tr w:rsidR="00470370" w:rsidRPr="00470370" w14:paraId="0CE965D3" w14:textId="77777777" w:rsidTr="006F6ECD">
        <w:trPr>
          <w:trHeight w:val="256"/>
        </w:trPr>
        <w:tc>
          <w:tcPr>
            <w:tcW w:w="2115" w:type="dxa"/>
            <w:tcBorders>
              <w:top w:val="single" w:sz="8" w:space="0" w:color="000000"/>
              <w:left w:val="single" w:sz="8" w:space="0" w:color="000000"/>
              <w:bottom w:val="single" w:sz="8" w:space="0" w:color="000000"/>
              <w:right w:val="single" w:sz="8" w:space="0" w:color="000000"/>
            </w:tcBorders>
            <w:shd w:val="clear" w:color="auto" w:fill="7030A0"/>
            <w:tcMar>
              <w:top w:w="100" w:type="dxa"/>
              <w:left w:w="100" w:type="dxa"/>
              <w:bottom w:w="100" w:type="dxa"/>
              <w:right w:w="100" w:type="dxa"/>
            </w:tcMar>
          </w:tcPr>
          <w:p w14:paraId="59855EF9" w14:textId="77777777" w:rsidR="00470370" w:rsidRPr="00470370" w:rsidRDefault="00470370" w:rsidP="00470370">
            <w:pPr>
              <w:spacing w:after="0"/>
              <w:jc w:val="center"/>
              <w:rPr>
                <w:color w:val="FFFFFF" w:themeColor="background1"/>
                <w:sz w:val="16"/>
                <w:szCs w:val="16"/>
              </w:rPr>
            </w:pPr>
            <w:r w:rsidRPr="00470370">
              <w:rPr>
                <w:color w:val="FFFFFF" w:themeColor="background1"/>
                <w:sz w:val="16"/>
                <w:szCs w:val="16"/>
              </w:rPr>
              <w:t>Objetivo</w:t>
            </w:r>
          </w:p>
        </w:tc>
        <w:tc>
          <w:tcPr>
            <w:tcW w:w="1575" w:type="dxa"/>
            <w:tcBorders>
              <w:top w:val="single" w:sz="8" w:space="0" w:color="000000"/>
              <w:left w:val="nil"/>
              <w:bottom w:val="single" w:sz="8" w:space="0" w:color="000000"/>
              <w:right w:val="single" w:sz="8" w:space="0" w:color="000000"/>
            </w:tcBorders>
            <w:shd w:val="clear" w:color="auto" w:fill="7030A0"/>
            <w:tcMar>
              <w:top w:w="100" w:type="dxa"/>
              <w:left w:w="100" w:type="dxa"/>
              <w:bottom w:w="100" w:type="dxa"/>
              <w:right w:w="100" w:type="dxa"/>
            </w:tcMar>
          </w:tcPr>
          <w:p w14:paraId="6C99596F" w14:textId="77777777" w:rsidR="00470370" w:rsidRPr="00470370" w:rsidRDefault="00470370" w:rsidP="00470370">
            <w:pPr>
              <w:spacing w:after="0"/>
              <w:jc w:val="center"/>
              <w:rPr>
                <w:color w:val="FFFFFF" w:themeColor="background1"/>
                <w:sz w:val="16"/>
                <w:szCs w:val="16"/>
              </w:rPr>
            </w:pPr>
            <w:r w:rsidRPr="00470370">
              <w:rPr>
                <w:color w:val="FFFFFF" w:themeColor="background1"/>
                <w:sz w:val="16"/>
                <w:szCs w:val="16"/>
              </w:rPr>
              <w:t>Dispositivo</w:t>
            </w:r>
          </w:p>
        </w:tc>
        <w:tc>
          <w:tcPr>
            <w:tcW w:w="3195" w:type="dxa"/>
            <w:tcBorders>
              <w:top w:val="single" w:sz="8" w:space="0" w:color="000000"/>
              <w:left w:val="nil"/>
              <w:bottom w:val="single" w:sz="8" w:space="0" w:color="000000"/>
              <w:right w:val="single" w:sz="8" w:space="0" w:color="000000"/>
            </w:tcBorders>
            <w:shd w:val="clear" w:color="auto" w:fill="7030A0"/>
            <w:tcMar>
              <w:top w:w="100" w:type="dxa"/>
              <w:left w:w="100" w:type="dxa"/>
              <w:bottom w:w="100" w:type="dxa"/>
              <w:right w:w="100" w:type="dxa"/>
            </w:tcMar>
          </w:tcPr>
          <w:p w14:paraId="5208F581" w14:textId="77777777" w:rsidR="00470370" w:rsidRPr="00470370" w:rsidRDefault="00470370" w:rsidP="00470370">
            <w:pPr>
              <w:spacing w:after="0"/>
              <w:jc w:val="center"/>
              <w:rPr>
                <w:color w:val="FFFFFF" w:themeColor="background1"/>
                <w:sz w:val="16"/>
                <w:szCs w:val="16"/>
              </w:rPr>
            </w:pPr>
            <w:r w:rsidRPr="00470370">
              <w:rPr>
                <w:color w:val="FFFFFF" w:themeColor="background1"/>
                <w:sz w:val="16"/>
                <w:szCs w:val="16"/>
              </w:rPr>
              <w:t>Descripción</w:t>
            </w:r>
          </w:p>
        </w:tc>
        <w:tc>
          <w:tcPr>
            <w:tcW w:w="1965" w:type="dxa"/>
            <w:tcBorders>
              <w:top w:val="single" w:sz="8" w:space="0" w:color="000000"/>
              <w:left w:val="nil"/>
              <w:bottom w:val="single" w:sz="8" w:space="0" w:color="000000"/>
              <w:right w:val="single" w:sz="8" w:space="0" w:color="000000"/>
            </w:tcBorders>
            <w:shd w:val="clear" w:color="auto" w:fill="7030A0"/>
            <w:tcMar>
              <w:top w:w="100" w:type="dxa"/>
              <w:left w:w="100" w:type="dxa"/>
              <w:bottom w:w="100" w:type="dxa"/>
              <w:right w:w="100" w:type="dxa"/>
            </w:tcMar>
          </w:tcPr>
          <w:p w14:paraId="3CBF2B35" w14:textId="77777777" w:rsidR="00470370" w:rsidRPr="00470370" w:rsidRDefault="00470370" w:rsidP="00470370">
            <w:pPr>
              <w:spacing w:after="0"/>
              <w:jc w:val="center"/>
              <w:rPr>
                <w:color w:val="FFFFFF" w:themeColor="background1"/>
                <w:sz w:val="16"/>
                <w:szCs w:val="16"/>
              </w:rPr>
            </w:pPr>
            <w:r w:rsidRPr="00470370">
              <w:rPr>
                <w:color w:val="FFFFFF" w:themeColor="background1"/>
                <w:sz w:val="16"/>
                <w:szCs w:val="16"/>
              </w:rPr>
              <w:t>Recursos/aliados</w:t>
            </w:r>
          </w:p>
        </w:tc>
      </w:tr>
      <w:tr w:rsidR="00470370" w:rsidRPr="00470370" w14:paraId="71858847" w14:textId="77777777" w:rsidTr="006F6ECD">
        <w:trPr>
          <w:trHeight w:val="500"/>
        </w:trPr>
        <w:tc>
          <w:tcPr>
            <w:tcW w:w="21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F413C2" w14:textId="77777777" w:rsidR="00470370" w:rsidRPr="00470370" w:rsidRDefault="00470370" w:rsidP="00470370">
            <w:pPr>
              <w:spacing w:after="0"/>
              <w:rPr>
                <w:sz w:val="16"/>
                <w:szCs w:val="16"/>
              </w:rPr>
            </w:pPr>
            <w:r w:rsidRPr="00470370">
              <w:rPr>
                <w:sz w:val="16"/>
                <w:szCs w:val="16"/>
              </w:rPr>
              <w:t>Cualificación de los espacios deliberativos, a través de la formación dirigida a agentes culturales que desarrollan labores de incidencia, veeduría, control social y representación de sectores culturales y artísticos, como aporte en la mejor gestión de políticas públicas para el goce, disfrute y apropiación de derechos culturales en la ciudad</w:t>
            </w:r>
          </w:p>
        </w:tc>
        <w:tc>
          <w:tcPr>
            <w:tcW w:w="157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EA6FDF3" w14:textId="77777777" w:rsidR="00470370" w:rsidRPr="00470370" w:rsidRDefault="00470370" w:rsidP="00470370">
            <w:pPr>
              <w:spacing w:after="0"/>
              <w:rPr>
                <w:sz w:val="16"/>
                <w:szCs w:val="16"/>
              </w:rPr>
            </w:pPr>
            <w:r w:rsidRPr="00470370">
              <w:rPr>
                <w:sz w:val="16"/>
                <w:szCs w:val="16"/>
              </w:rPr>
              <w:t>Itinerancias pedagógicas</w:t>
            </w:r>
          </w:p>
          <w:p w14:paraId="47693283" w14:textId="77777777" w:rsidR="00470370" w:rsidRPr="00470370" w:rsidRDefault="00470370" w:rsidP="00470370">
            <w:pPr>
              <w:spacing w:after="0"/>
              <w:rPr>
                <w:sz w:val="16"/>
                <w:szCs w:val="16"/>
              </w:rPr>
            </w:pPr>
            <w:r w:rsidRPr="00470370">
              <w:rPr>
                <w:sz w:val="16"/>
                <w:szCs w:val="16"/>
              </w:rPr>
              <w:t>Cabildo abierto</w:t>
            </w:r>
          </w:p>
          <w:p w14:paraId="29C3A043" w14:textId="77777777" w:rsidR="00470370" w:rsidRPr="00470370" w:rsidRDefault="00470370" w:rsidP="00470370">
            <w:pPr>
              <w:spacing w:after="0"/>
              <w:rPr>
                <w:sz w:val="16"/>
                <w:szCs w:val="16"/>
              </w:rPr>
            </w:pPr>
            <w:r w:rsidRPr="00470370">
              <w:rPr>
                <w:sz w:val="16"/>
                <w:szCs w:val="16"/>
              </w:rPr>
              <w:t>Participación en instancias de participación.</w:t>
            </w:r>
          </w:p>
          <w:p w14:paraId="50E7E78E" w14:textId="77777777" w:rsidR="00470370" w:rsidRPr="00470370" w:rsidRDefault="00470370" w:rsidP="00470370">
            <w:pPr>
              <w:spacing w:after="0"/>
              <w:rPr>
                <w:sz w:val="16"/>
                <w:szCs w:val="16"/>
              </w:rPr>
            </w:pPr>
          </w:p>
        </w:tc>
        <w:tc>
          <w:tcPr>
            <w:tcW w:w="319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BAB1BC8" w14:textId="77777777" w:rsidR="00470370" w:rsidRPr="00470370" w:rsidRDefault="00470370" w:rsidP="00470370">
            <w:pPr>
              <w:spacing w:after="0"/>
              <w:rPr>
                <w:sz w:val="16"/>
                <w:szCs w:val="16"/>
              </w:rPr>
            </w:pPr>
            <w:r w:rsidRPr="00470370">
              <w:rPr>
                <w:sz w:val="16"/>
                <w:szCs w:val="16"/>
              </w:rPr>
              <w:t>Mediante espacios de conversación guiada por preguntas inspiradoras, se propone crear espacios de proximidad entre los agentes culturales y los agentes, en perspectiva de política pública.</w:t>
            </w:r>
          </w:p>
          <w:p w14:paraId="1E55C8C3" w14:textId="77777777" w:rsidR="00470370" w:rsidRPr="00470370" w:rsidRDefault="00470370" w:rsidP="00470370">
            <w:pPr>
              <w:spacing w:after="0"/>
              <w:rPr>
                <w:sz w:val="16"/>
                <w:szCs w:val="16"/>
              </w:rPr>
            </w:pPr>
            <w:r w:rsidRPr="00470370">
              <w:rPr>
                <w:sz w:val="16"/>
                <w:szCs w:val="16"/>
              </w:rPr>
              <w:t>Apertura del PDAC.</w:t>
            </w:r>
          </w:p>
          <w:p w14:paraId="5C03931E" w14:textId="77777777" w:rsidR="00470370" w:rsidRPr="00470370" w:rsidRDefault="00470370" w:rsidP="00470370">
            <w:pPr>
              <w:spacing w:after="0"/>
              <w:rPr>
                <w:sz w:val="16"/>
                <w:szCs w:val="16"/>
              </w:rPr>
            </w:pPr>
            <w:r w:rsidRPr="00470370">
              <w:rPr>
                <w:sz w:val="16"/>
                <w:szCs w:val="16"/>
              </w:rPr>
              <w:t xml:space="preserve"> Apertura del PDE</w:t>
            </w:r>
          </w:p>
          <w:p w14:paraId="102FBB2C" w14:textId="77777777" w:rsidR="00470370" w:rsidRPr="00470370" w:rsidRDefault="00470370" w:rsidP="00470370">
            <w:pPr>
              <w:spacing w:after="0"/>
              <w:rPr>
                <w:sz w:val="16"/>
                <w:szCs w:val="16"/>
              </w:rPr>
            </w:pPr>
            <w:r w:rsidRPr="00470370">
              <w:rPr>
                <w:sz w:val="16"/>
                <w:szCs w:val="16"/>
              </w:rPr>
              <w:t>Serán momentos de especial relevancia para trazar un vínculo que refuerce el escenario de los programas como interconexiones en las que se crea y fortalece lo público y la corresponsabilidad por los derechos culturales de la ciudadanía</w:t>
            </w:r>
          </w:p>
        </w:tc>
        <w:tc>
          <w:tcPr>
            <w:tcW w:w="196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22C2F39" w14:textId="77777777" w:rsidR="00470370" w:rsidRPr="00470370" w:rsidRDefault="00470370" w:rsidP="00470370">
            <w:pPr>
              <w:spacing w:after="0"/>
              <w:rPr>
                <w:sz w:val="16"/>
                <w:szCs w:val="16"/>
              </w:rPr>
            </w:pPr>
            <w:r w:rsidRPr="00470370">
              <w:rPr>
                <w:sz w:val="16"/>
                <w:szCs w:val="16"/>
              </w:rPr>
              <w:t>Equipo técnico de Fomento.</w:t>
            </w:r>
          </w:p>
          <w:p w14:paraId="441C65F0" w14:textId="77777777" w:rsidR="00470370" w:rsidRPr="00470370" w:rsidRDefault="00470370" w:rsidP="00470370">
            <w:pPr>
              <w:spacing w:after="0"/>
              <w:rPr>
                <w:sz w:val="16"/>
                <w:szCs w:val="16"/>
              </w:rPr>
            </w:pPr>
            <w:r w:rsidRPr="00470370">
              <w:rPr>
                <w:sz w:val="16"/>
                <w:szCs w:val="16"/>
              </w:rPr>
              <w:t xml:space="preserve"> </w:t>
            </w:r>
          </w:p>
          <w:p w14:paraId="107F85ED" w14:textId="77777777" w:rsidR="00470370" w:rsidRPr="00470370" w:rsidRDefault="00470370" w:rsidP="00470370">
            <w:pPr>
              <w:spacing w:after="0"/>
              <w:rPr>
                <w:sz w:val="16"/>
                <w:szCs w:val="16"/>
              </w:rPr>
            </w:pPr>
            <w:r w:rsidRPr="00470370">
              <w:rPr>
                <w:sz w:val="16"/>
                <w:szCs w:val="16"/>
              </w:rPr>
              <w:t>Plataformas virtuales de la DF.</w:t>
            </w:r>
          </w:p>
          <w:p w14:paraId="0741917E" w14:textId="77777777" w:rsidR="00470370" w:rsidRPr="00470370" w:rsidRDefault="00470370" w:rsidP="00470370">
            <w:pPr>
              <w:spacing w:after="0"/>
              <w:rPr>
                <w:sz w:val="16"/>
                <w:szCs w:val="16"/>
              </w:rPr>
            </w:pPr>
            <w:r w:rsidRPr="00470370">
              <w:rPr>
                <w:sz w:val="16"/>
                <w:szCs w:val="16"/>
              </w:rPr>
              <w:t xml:space="preserve"> </w:t>
            </w:r>
          </w:p>
          <w:p w14:paraId="797751AE" w14:textId="77777777" w:rsidR="00470370" w:rsidRPr="00470370" w:rsidRDefault="00470370" w:rsidP="00470370">
            <w:pPr>
              <w:spacing w:after="0"/>
              <w:rPr>
                <w:sz w:val="16"/>
                <w:szCs w:val="16"/>
              </w:rPr>
            </w:pPr>
            <w:r w:rsidRPr="00470370">
              <w:rPr>
                <w:sz w:val="16"/>
                <w:szCs w:val="16"/>
              </w:rPr>
              <w:t>Ganadores PDE y PDAC, de acuerdo a la disponibilidad e interés manifestado por los ganadores.</w:t>
            </w:r>
          </w:p>
        </w:tc>
      </w:tr>
    </w:tbl>
    <w:p w14:paraId="2ACA069A" w14:textId="77777777" w:rsidR="002347F1" w:rsidRDefault="002347F1" w:rsidP="009B0ED4">
      <w:pPr>
        <w:spacing w:after="0"/>
      </w:pPr>
    </w:p>
    <w:p w14:paraId="236C10B2" w14:textId="77777777" w:rsidR="002347F1" w:rsidRPr="009B0ED4" w:rsidRDefault="002347F1" w:rsidP="002347F1">
      <w:pPr>
        <w:rPr>
          <w:b/>
          <w:sz w:val="20"/>
          <w:szCs w:val="20"/>
        </w:rPr>
      </w:pPr>
      <w:r w:rsidRPr="009B0ED4">
        <w:rPr>
          <w:b/>
          <w:sz w:val="20"/>
          <w:szCs w:val="20"/>
        </w:rPr>
        <w:t>iii)</w:t>
      </w:r>
      <w:r w:rsidRPr="009B0ED4">
        <w:rPr>
          <w:b/>
          <w:sz w:val="20"/>
          <w:szCs w:val="20"/>
        </w:rPr>
        <w:tab/>
        <w:t>Diseño de la evaluación</w:t>
      </w:r>
    </w:p>
    <w:p w14:paraId="03C952D6" w14:textId="77777777" w:rsidR="002347F1" w:rsidRPr="009B0ED4" w:rsidRDefault="002347F1" w:rsidP="002347F1">
      <w:pPr>
        <w:rPr>
          <w:sz w:val="20"/>
          <w:szCs w:val="20"/>
        </w:rPr>
      </w:pPr>
      <w:r w:rsidRPr="009B0ED4">
        <w:rPr>
          <w:sz w:val="20"/>
          <w:szCs w:val="20"/>
        </w:rPr>
        <w:t>En virtud de lo anterior, durante el mes de junio se comenzó el diseño de un modelo de monitoreo y evaluación que dé cuenta de la forma en la que se logran resultados asociados con el mejoramiento de la accesibilidad a convocatorias, el aprendizaje colectivo, y el fortalecimiento del enfoque de política pública, la pertinencia y la contextualización del quehacer de fomento.</w:t>
      </w:r>
    </w:p>
    <w:p w14:paraId="5D7B8ADF" w14:textId="77777777" w:rsidR="002347F1" w:rsidRPr="009B0ED4" w:rsidRDefault="002347F1" w:rsidP="002347F1">
      <w:pPr>
        <w:rPr>
          <w:sz w:val="20"/>
          <w:szCs w:val="20"/>
        </w:rPr>
      </w:pPr>
      <w:r w:rsidRPr="009B0ED4">
        <w:rPr>
          <w:sz w:val="20"/>
          <w:szCs w:val="20"/>
        </w:rPr>
        <w:lastRenderedPageBreak/>
        <w:t>A este respecto, los resultados deberán poderse constatar, en términos del impacto a los problemas de los agentes culturales que fueron identificados en el documento diagnóstico y formulación conceptual y metodológica, ya descrito y presentado en la carpeta de evidencias del presente informe.</w:t>
      </w:r>
    </w:p>
    <w:p w14:paraId="678B7084" w14:textId="77777777" w:rsidR="002347F1" w:rsidRPr="009B0ED4" w:rsidRDefault="002347F1" w:rsidP="002347F1">
      <w:pPr>
        <w:rPr>
          <w:sz w:val="20"/>
          <w:szCs w:val="20"/>
        </w:rPr>
      </w:pPr>
      <w:r w:rsidRPr="009B0ED4">
        <w:rPr>
          <w:sz w:val="20"/>
          <w:szCs w:val="20"/>
        </w:rPr>
        <w:t xml:space="preserve">En línea con lo expuesto, se presenta “en borrador” la primera formulación de un modelo de monitoreo y evaluación para el Programa de Fortalecimiento a los agentes del sector -PFAS. El documento se presentará a la Dirección de Fomento y al equipo de Gestión del Conocimiento para la correspondiente validación. </w:t>
      </w:r>
    </w:p>
    <w:p w14:paraId="6B685A2F" w14:textId="77777777" w:rsidR="002347F1" w:rsidRPr="009B0ED4" w:rsidRDefault="002347F1" w:rsidP="002347F1">
      <w:pPr>
        <w:rPr>
          <w:sz w:val="20"/>
          <w:szCs w:val="20"/>
        </w:rPr>
      </w:pPr>
      <w:r w:rsidRPr="009B0ED4">
        <w:rPr>
          <w:sz w:val="20"/>
          <w:szCs w:val="20"/>
        </w:rPr>
        <w:t>Actividades de implementación: Durante el trimestre se llevaron a cabo dos actividades pedagógicas enmarcadas en el dispositivo Espacios de conversación y diálogos públicos, tal y como se describe:</w:t>
      </w:r>
    </w:p>
    <w:p w14:paraId="1D589BF0" w14:textId="77777777" w:rsidR="002347F1" w:rsidRPr="009B0ED4" w:rsidRDefault="002347F1" w:rsidP="002347F1">
      <w:pPr>
        <w:rPr>
          <w:b/>
          <w:sz w:val="20"/>
          <w:szCs w:val="20"/>
        </w:rPr>
      </w:pPr>
      <w:r w:rsidRPr="009B0ED4">
        <w:rPr>
          <w:b/>
          <w:sz w:val="20"/>
          <w:szCs w:val="20"/>
        </w:rPr>
        <w:t>Apertura del PDAC:</w:t>
      </w:r>
    </w:p>
    <w:p w14:paraId="6B62F82A" w14:textId="77777777" w:rsidR="002347F1" w:rsidRPr="009B0ED4" w:rsidRDefault="002347F1" w:rsidP="002347F1">
      <w:pPr>
        <w:rPr>
          <w:sz w:val="20"/>
          <w:szCs w:val="20"/>
        </w:rPr>
      </w:pPr>
      <w:r w:rsidRPr="009B0ED4">
        <w:rPr>
          <w:sz w:val="20"/>
          <w:szCs w:val="20"/>
        </w:rPr>
        <w:t>El objetivo transversal de la reunión de apertura del PDAC es convocar al trabajo mancomunado entre la Secretaría de Cultura, Recreación y Deporte y las organizaciones culturales vinculadas al Programa Distrital de Apoyos Concertados (PDAC) para lograr que las ciudadanías encuentren escenarios para la apropiación de la creación, a fin de que la nueva normalidad esté anclada al arte, la cultura y el patrimonio como dimensiones esenciales del desarrollo humano y colectivo. Entender la cultura como derecho implica liberarla de los nichos institucionales tradicionales, promoviendo que los medios de la cultura sean decididamente incluyentes.</w:t>
      </w:r>
    </w:p>
    <w:p w14:paraId="4ED74304" w14:textId="77777777" w:rsidR="002347F1" w:rsidRPr="009B0ED4" w:rsidRDefault="002347F1" w:rsidP="002347F1">
      <w:pPr>
        <w:rPr>
          <w:sz w:val="20"/>
          <w:szCs w:val="20"/>
        </w:rPr>
      </w:pPr>
      <w:r w:rsidRPr="009B0ED4">
        <w:rPr>
          <w:sz w:val="20"/>
          <w:szCs w:val="20"/>
        </w:rPr>
        <w:t>La reunión se realizó el 28 de mayo por la plataforma meet. La metodología de la reunión fue el world coffee, una metodología que anima a la conversación sobre la base de preguntas sugerentes sobre el quehacer de Fomento y el programa PDAC. Los aportes más significativos se relacionan a continuación:</w:t>
      </w:r>
    </w:p>
    <w:p w14:paraId="3332CFB0" w14:textId="77777777" w:rsidR="002347F1" w:rsidRPr="009B0ED4" w:rsidRDefault="002347F1" w:rsidP="002347F1">
      <w:pPr>
        <w:rPr>
          <w:sz w:val="20"/>
          <w:szCs w:val="20"/>
        </w:rPr>
      </w:pPr>
      <w:r w:rsidRPr="009B0ED4">
        <w:rPr>
          <w:sz w:val="20"/>
          <w:szCs w:val="20"/>
        </w:rPr>
        <w:t>Mesa 1: Gestión territorial</w:t>
      </w:r>
    </w:p>
    <w:p w14:paraId="3F56679B" w14:textId="77777777" w:rsidR="002347F1" w:rsidRPr="009B0ED4" w:rsidRDefault="002347F1" w:rsidP="002347F1">
      <w:pPr>
        <w:spacing w:after="0"/>
        <w:rPr>
          <w:sz w:val="20"/>
          <w:szCs w:val="20"/>
        </w:rPr>
      </w:pPr>
      <w:r w:rsidRPr="009B0ED4">
        <w:rPr>
          <w:sz w:val="20"/>
          <w:szCs w:val="20"/>
        </w:rPr>
        <w:t>●</w:t>
      </w:r>
      <w:r w:rsidRPr="009B0ED4">
        <w:rPr>
          <w:sz w:val="20"/>
          <w:szCs w:val="20"/>
        </w:rPr>
        <w:tab/>
        <w:t>Se generaron reflexiones en torno a las dinámicas locales frente a la articulación de los proyectos a la oferta cultural local, sino a la necesidad identificada de generar espacios de encuentro que permitan reconocerse entre agentes y sus experiencias alrededor de la ejecución de los procesos que enriquecen la dinámica social.</w:t>
      </w:r>
    </w:p>
    <w:p w14:paraId="70D188E3" w14:textId="77777777" w:rsidR="002347F1" w:rsidRPr="009B0ED4" w:rsidRDefault="002347F1" w:rsidP="002347F1">
      <w:pPr>
        <w:spacing w:after="0"/>
        <w:rPr>
          <w:sz w:val="20"/>
          <w:szCs w:val="20"/>
        </w:rPr>
      </w:pPr>
      <w:r w:rsidRPr="009B0ED4">
        <w:rPr>
          <w:sz w:val="20"/>
          <w:szCs w:val="20"/>
        </w:rPr>
        <w:t>●</w:t>
      </w:r>
      <w:r w:rsidRPr="009B0ED4">
        <w:rPr>
          <w:sz w:val="20"/>
          <w:szCs w:val="20"/>
        </w:rPr>
        <w:tab/>
        <w:t>Necesidad de que la institucionalidad (la SDCRD) pueda hacer presencia activa en los territorios, a través de enlaces territoriales y profesionales del programa que les permitan generar mayor cercanía con cada proyecto.</w:t>
      </w:r>
    </w:p>
    <w:p w14:paraId="317D55AA" w14:textId="77777777" w:rsidR="002347F1" w:rsidRPr="009B0ED4" w:rsidRDefault="002347F1" w:rsidP="002347F1">
      <w:pPr>
        <w:spacing w:after="0"/>
        <w:rPr>
          <w:sz w:val="20"/>
          <w:szCs w:val="20"/>
        </w:rPr>
      </w:pPr>
      <w:r w:rsidRPr="009B0ED4">
        <w:rPr>
          <w:sz w:val="20"/>
          <w:szCs w:val="20"/>
        </w:rPr>
        <w:t>●</w:t>
      </w:r>
      <w:r w:rsidRPr="009B0ED4">
        <w:rPr>
          <w:sz w:val="20"/>
          <w:szCs w:val="20"/>
        </w:rPr>
        <w:tab/>
        <w:t xml:space="preserve">Tener en cuenta la posibilidad de la articulación entre agentes para que establezcan alianzas con las diferentes instancias locales. </w:t>
      </w:r>
    </w:p>
    <w:p w14:paraId="304C357F" w14:textId="77777777" w:rsidR="002347F1" w:rsidRPr="009B0ED4" w:rsidRDefault="002347F1" w:rsidP="002347F1">
      <w:pPr>
        <w:spacing w:after="0"/>
        <w:rPr>
          <w:sz w:val="20"/>
          <w:szCs w:val="20"/>
        </w:rPr>
      </w:pPr>
      <w:r w:rsidRPr="009B0ED4">
        <w:rPr>
          <w:sz w:val="20"/>
          <w:szCs w:val="20"/>
        </w:rPr>
        <w:t>●</w:t>
      </w:r>
      <w:r w:rsidRPr="009B0ED4">
        <w:rPr>
          <w:sz w:val="20"/>
          <w:szCs w:val="20"/>
        </w:rPr>
        <w:tab/>
        <w:t>Invitación a apelar a las nuevas tecnologías de las TIC para la ejecución de procesos.</w:t>
      </w:r>
    </w:p>
    <w:p w14:paraId="76AD21B3" w14:textId="77777777" w:rsidR="002347F1" w:rsidRPr="009B0ED4" w:rsidRDefault="002347F1" w:rsidP="002347F1">
      <w:pPr>
        <w:spacing w:after="0"/>
        <w:rPr>
          <w:sz w:val="20"/>
          <w:szCs w:val="20"/>
        </w:rPr>
      </w:pPr>
      <w:r w:rsidRPr="009B0ED4">
        <w:rPr>
          <w:sz w:val="20"/>
          <w:szCs w:val="20"/>
        </w:rPr>
        <w:t>●</w:t>
      </w:r>
      <w:r w:rsidRPr="009B0ED4">
        <w:rPr>
          <w:sz w:val="20"/>
          <w:szCs w:val="20"/>
        </w:rPr>
        <w:tab/>
        <w:t xml:space="preserve">Se propone crear una feria de servicios que permitan un trabajo solidario y colaborativo que les genere mayor visibilidad </w:t>
      </w:r>
    </w:p>
    <w:p w14:paraId="6AF2C4B0" w14:textId="77777777" w:rsidR="002347F1" w:rsidRPr="009B0ED4" w:rsidRDefault="002347F1" w:rsidP="002347F1">
      <w:pPr>
        <w:spacing w:after="0"/>
        <w:rPr>
          <w:sz w:val="20"/>
          <w:szCs w:val="20"/>
        </w:rPr>
      </w:pPr>
      <w:r w:rsidRPr="009B0ED4">
        <w:rPr>
          <w:sz w:val="20"/>
          <w:szCs w:val="20"/>
        </w:rPr>
        <w:t>●</w:t>
      </w:r>
      <w:r w:rsidRPr="009B0ED4">
        <w:rPr>
          <w:sz w:val="20"/>
          <w:szCs w:val="20"/>
        </w:rPr>
        <w:tab/>
        <w:t xml:space="preserve">Importante que se puedan generar acciones de reconocimiento del otro y sus procesos que sean base para generar encuentros y diálogos que hagan efectivo el trabajo en red con incidencia en la comunidad, incluyendo a los agentes institucionales. </w:t>
      </w:r>
    </w:p>
    <w:p w14:paraId="7E708D18" w14:textId="77777777" w:rsidR="002347F1" w:rsidRPr="009B0ED4" w:rsidRDefault="002347F1" w:rsidP="002347F1">
      <w:pPr>
        <w:spacing w:after="0"/>
        <w:rPr>
          <w:sz w:val="20"/>
          <w:szCs w:val="20"/>
        </w:rPr>
      </w:pPr>
      <w:r w:rsidRPr="009B0ED4">
        <w:rPr>
          <w:sz w:val="20"/>
          <w:szCs w:val="20"/>
        </w:rPr>
        <w:t>Mesa 2: Apropiación social</w:t>
      </w:r>
    </w:p>
    <w:p w14:paraId="3EE1C6FB" w14:textId="77777777" w:rsidR="002347F1" w:rsidRPr="009B0ED4" w:rsidRDefault="002347F1" w:rsidP="002347F1">
      <w:pPr>
        <w:spacing w:after="0"/>
        <w:rPr>
          <w:sz w:val="20"/>
          <w:szCs w:val="20"/>
        </w:rPr>
      </w:pPr>
      <w:r w:rsidRPr="009B0ED4">
        <w:rPr>
          <w:sz w:val="20"/>
          <w:szCs w:val="20"/>
        </w:rPr>
        <w:t>●</w:t>
      </w:r>
      <w:r w:rsidRPr="009B0ED4">
        <w:rPr>
          <w:sz w:val="20"/>
          <w:szCs w:val="20"/>
        </w:rPr>
        <w:tab/>
        <w:t>Se sugirió dar mayor visibilización de la página web y las actividades de cada una de las organizaciones</w:t>
      </w:r>
    </w:p>
    <w:p w14:paraId="769B6F5C" w14:textId="77777777" w:rsidR="002347F1" w:rsidRPr="009B0ED4" w:rsidRDefault="002347F1" w:rsidP="002347F1">
      <w:pPr>
        <w:spacing w:after="0"/>
        <w:rPr>
          <w:sz w:val="20"/>
          <w:szCs w:val="20"/>
        </w:rPr>
      </w:pPr>
      <w:r w:rsidRPr="009B0ED4">
        <w:rPr>
          <w:sz w:val="20"/>
          <w:szCs w:val="20"/>
        </w:rPr>
        <w:t>●</w:t>
      </w:r>
      <w:r w:rsidRPr="009B0ED4">
        <w:rPr>
          <w:sz w:val="20"/>
          <w:szCs w:val="20"/>
        </w:rPr>
        <w:tab/>
        <w:t>Establecer puentes de comunicación (podcasts, grabaciones, blogs, etc.)</w:t>
      </w:r>
    </w:p>
    <w:p w14:paraId="440C1701" w14:textId="77777777" w:rsidR="002347F1" w:rsidRPr="009B0ED4" w:rsidRDefault="002347F1" w:rsidP="002347F1">
      <w:pPr>
        <w:spacing w:after="0"/>
        <w:rPr>
          <w:sz w:val="20"/>
          <w:szCs w:val="20"/>
        </w:rPr>
      </w:pPr>
      <w:r w:rsidRPr="009B0ED4">
        <w:rPr>
          <w:sz w:val="20"/>
          <w:szCs w:val="20"/>
        </w:rPr>
        <w:t>●</w:t>
      </w:r>
      <w:r w:rsidRPr="009B0ED4">
        <w:rPr>
          <w:sz w:val="20"/>
          <w:szCs w:val="20"/>
        </w:rPr>
        <w:tab/>
        <w:t>Preocupación, por parte de las organizaciones, de sus procesos comunicativos, no llegan a ser lo suficientemente efectivos. Sugieren una relación más cercana para asesorías por parte de los profesionales de los procesos comunicativos de la SDCRD.</w:t>
      </w:r>
    </w:p>
    <w:p w14:paraId="1EDB6180" w14:textId="77777777" w:rsidR="002347F1" w:rsidRPr="009B0ED4" w:rsidRDefault="002347F1" w:rsidP="002347F1">
      <w:pPr>
        <w:spacing w:after="0"/>
        <w:rPr>
          <w:sz w:val="20"/>
          <w:szCs w:val="20"/>
        </w:rPr>
      </w:pPr>
      <w:r w:rsidRPr="009B0ED4">
        <w:rPr>
          <w:sz w:val="20"/>
          <w:szCs w:val="20"/>
        </w:rPr>
        <w:lastRenderedPageBreak/>
        <w:t>●</w:t>
      </w:r>
      <w:r w:rsidRPr="009B0ED4">
        <w:rPr>
          <w:sz w:val="20"/>
          <w:szCs w:val="20"/>
        </w:rPr>
        <w:tab/>
        <w:t>Necesidad de generar espacios para compartir y entender el propósito de cada uno del proyecto y establecer una alianza entre estos.</w:t>
      </w:r>
    </w:p>
    <w:p w14:paraId="613820B3" w14:textId="77777777" w:rsidR="002347F1" w:rsidRPr="009B0ED4" w:rsidRDefault="002347F1" w:rsidP="002347F1">
      <w:pPr>
        <w:spacing w:after="0"/>
        <w:rPr>
          <w:sz w:val="20"/>
          <w:szCs w:val="20"/>
        </w:rPr>
      </w:pPr>
      <w:r w:rsidRPr="009B0ED4">
        <w:rPr>
          <w:sz w:val="20"/>
          <w:szCs w:val="20"/>
        </w:rPr>
        <w:t>●</w:t>
      </w:r>
      <w:r w:rsidRPr="009B0ED4">
        <w:rPr>
          <w:sz w:val="20"/>
          <w:szCs w:val="20"/>
        </w:rPr>
        <w:tab/>
        <w:t>Mayores canales de difusión a los contenidos culturales que surgen de los proyectos</w:t>
      </w:r>
    </w:p>
    <w:p w14:paraId="414B4B85" w14:textId="77777777" w:rsidR="002347F1" w:rsidRPr="009B0ED4" w:rsidRDefault="002347F1" w:rsidP="002347F1">
      <w:pPr>
        <w:spacing w:after="0"/>
        <w:rPr>
          <w:sz w:val="20"/>
          <w:szCs w:val="20"/>
        </w:rPr>
      </w:pPr>
      <w:r w:rsidRPr="009B0ED4">
        <w:rPr>
          <w:sz w:val="20"/>
          <w:szCs w:val="20"/>
        </w:rPr>
        <w:t>Mesa 3: Apuestas del PDAC</w:t>
      </w:r>
    </w:p>
    <w:p w14:paraId="009CF4A7" w14:textId="77777777" w:rsidR="002347F1" w:rsidRPr="009B0ED4" w:rsidRDefault="002347F1" w:rsidP="002347F1">
      <w:pPr>
        <w:spacing w:after="0"/>
        <w:rPr>
          <w:sz w:val="20"/>
          <w:szCs w:val="20"/>
        </w:rPr>
      </w:pPr>
      <w:r w:rsidRPr="009B0ED4">
        <w:rPr>
          <w:sz w:val="20"/>
          <w:szCs w:val="20"/>
        </w:rPr>
        <w:t>●</w:t>
      </w:r>
      <w:r w:rsidRPr="009B0ED4">
        <w:rPr>
          <w:sz w:val="20"/>
          <w:szCs w:val="20"/>
        </w:rPr>
        <w:tab/>
        <w:t>Mayor pedagogía al uso de la plataforma (capacitación, tutoriales, etc.)</w:t>
      </w:r>
    </w:p>
    <w:p w14:paraId="20625B26" w14:textId="77777777" w:rsidR="002347F1" w:rsidRPr="009B0ED4" w:rsidRDefault="002347F1" w:rsidP="002347F1">
      <w:pPr>
        <w:spacing w:after="0"/>
        <w:rPr>
          <w:sz w:val="20"/>
          <w:szCs w:val="20"/>
        </w:rPr>
      </w:pPr>
      <w:r w:rsidRPr="009B0ED4">
        <w:rPr>
          <w:sz w:val="20"/>
          <w:szCs w:val="20"/>
        </w:rPr>
        <w:t>●</w:t>
      </w:r>
      <w:r w:rsidRPr="009B0ED4">
        <w:rPr>
          <w:sz w:val="20"/>
          <w:szCs w:val="20"/>
        </w:rPr>
        <w:tab/>
        <w:t>Necesario agilizar los trámites administrativos, no repetir solicitud de documentos en distintas fases del proceso.</w:t>
      </w:r>
    </w:p>
    <w:p w14:paraId="784F8849" w14:textId="77777777" w:rsidR="002347F1" w:rsidRPr="009B0ED4" w:rsidRDefault="002347F1" w:rsidP="002347F1">
      <w:pPr>
        <w:spacing w:after="0"/>
        <w:rPr>
          <w:sz w:val="20"/>
          <w:szCs w:val="20"/>
        </w:rPr>
      </w:pPr>
      <w:r w:rsidRPr="009B0ED4">
        <w:rPr>
          <w:sz w:val="20"/>
          <w:szCs w:val="20"/>
        </w:rPr>
        <w:t>●</w:t>
      </w:r>
      <w:r w:rsidRPr="009B0ED4">
        <w:rPr>
          <w:sz w:val="20"/>
          <w:szCs w:val="20"/>
        </w:rPr>
        <w:tab/>
        <w:t>Asignación de los recursos, generar topes presupuestales que permitan ajustar las propuestas desde un inicio</w:t>
      </w:r>
    </w:p>
    <w:p w14:paraId="1E2C48CD" w14:textId="77777777" w:rsidR="002347F1" w:rsidRPr="009B0ED4" w:rsidRDefault="002347F1" w:rsidP="002347F1">
      <w:pPr>
        <w:spacing w:after="0"/>
        <w:rPr>
          <w:sz w:val="20"/>
          <w:szCs w:val="20"/>
        </w:rPr>
      </w:pPr>
      <w:r w:rsidRPr="009B0ED4">
        <w:rPr>
          <w:sz w:val="20"/>
          <w:szCs w:val="20"/>
        </w:rPr>
        <w:t>●</w:t>
      </w:r>
      <w:r w:rsidRPr="009B0ED4">
        <w:rPr>
          <w:sz w:val="20"/>
          <w:szCs w:val="20"/>
        </w:rPr>
        <w:tab/>
        <w:t>Tener en cuenta los puntajes de la evaluación para la asignación de presupuesto</w:t>
      </w:r>
    </w:p>
    <w:p w14:paraId="23F1AE7A" w14:textId="77777777" w:rsidR="002347F1" w:rsidRPr="009B0ED4" w:rsidRDefault="002347F1" w:rsidP="002347F1">
      <w:pPr>
        <w:spacing w:after="0"/>
        <w:rPr>
          <w:sz w:val="20"/>
          <w:szCs w:val="20"/>
        </w:rPr>
      </w:pPr>
      <w:r w:rsidRPr="009B0ED4">
        <w:rPr>
          <w:sz w:val="20"/>
          <w:szCs w:val="20"/>
        </w:rPr>
        <w:t>●</w:t>
      </w:r>
      <w:r w:rsidRPr="009B0ED4">
        <w:rPr>
          <w:sz w:val="20"/>
          <w:szCs w:val="20"/>
        </w:rPr>
        <w:tab/>
        <w:t>Agilizar procesos de contratación para no reducir tiempos de ejecución de proyectos</w:t>
      </w:r>
    </w:p>
    <w:p w14:paraId="09BF352C" w14:textId="77777777" w:rsidR="002347F1" w:rsidRPr="009B0ED4" w:rsidRDefault="002347F1" w:rsidP="002347F1">
      <w:pPr>
        <w:spacing w:after="0"/>
        <w:rPr>
          <w:sz w:val="20"/>
          <w:szCs w:val="20"/>
        </w:rPr>
      </w:pPr>
      <w:r w:rsidRPr="009B0ED4">
        <w:rPr>
          <w:sz w:val="20"/>
          <w:szCs w:val="20"/>
        </w:rPr>
        <w:t>●</w:t>
      </w:r>
      <w:r w:rsidRPr="009B0ED4">
        <w:rPr>
          <w:sz w:val="20"/>
          <w:szCs w:val="20"/>
        </w:rPr>
        <w:tab/>
        <w:t>Mayor difusión y divulgación de los proyectos</w:t>
      </w:r>
    </w:p>
    <w:p w14:paraId="07678AF7" w14:textId="77777777" w:rsidR="002347F1" w:rsidRPr="009B0ED4" w:rsidRDefault="002347F1" w:rsidP="002347F1">
      <w:pPr>
        <w:spacing w:after="0"/>
        <w:rPr>
          <w:sz w:val="20"/>
          <w:szCs w:val="20"/>
        </w:rPr>
      </w:pPr>
      <w:r w:rsidRPr="009B0ED4">
        <w:rPr>
          <w:sz w:val="20"/>
          <w:szCs w:val="20"/>
        </w:rPr>
        <w:t>●</w:t>
      </w:r>
      <w:r w:rsidRPr="009B0ED4">
        <w:rPr>
          <w:sz w:val="20"/>
          <w:szCs w:val="20"/>
        </w:rPr>
        <w:tab/>
        <w:t>Promover espacios culturales desde la administración pública para visibilizar los proyectos participantes</w:t>
      </w:r>
    </w:p>
    <w:p w14:paraId="2A4ADF21" w14:textId="77777777" w:rsidR="002347F1" w:rsidRPr="009B0ED4" w:rsidRDefault="002347F1" w:rsidP="002347F1">
      <w:pPr>
        <w:spacing w:after="0"/>
        <w:rPr>
          <w:sz w:val="20"/>
          <w:szCs w:val="20"/>
        </w:rPr>
      </w:pPr>
      <w:r w:rsidRPr="009B0ED4">
        <w:rPr>
          <w:sz w:val="20"/>
          <w:szCs w:val="20"/>
        </w:rPr>
        <w:t>●</w:t>
      </w:r>
      <w:r w:rsidRPr="009B0ED4">
        <w:rPr>
          <w:sz w:val="20"/>
          <w:szCs w:val="20"/>
        </w:rPr>
        <w:tab/>
        <w:t>Se sugiere establecer alianzas entre entidades públicas y empresa privada</w:t>
      </w:r>
    </w:p>
    <w:p w14:paraId="155EADB6" w14:textId="77777777" w:rsidR="002347F1" w:rsidRPr="009B0ED4" w:rsidRDefault="002347F1" w:rsidP="009B0ED4">
      <w:pPr>
        <w:spacing w:after="0"/>
        <w:rPr>
          <w:sz w:val="20"/>
          <w:szCs w:val="20"/>
        </w:rPr>
      </w:pPr>
    </w:p>
    <w:p w14:paraId="6C3AE5D9" w14:textId="77777777" w:rsidR="002347F1" w:rsidRPr="009B0ED4" w:rsidRDefault="002347F1" w:rsidP="002347F1">
      <w:pPr>
        <w:rPr>
          <w:sz w:val="20"/>
          <w:szCs w:val="20"/>
        </w:rPr>
      </w:pPr>
      <w:r w:rsidRPr="009B0ED4">
        <w:rPr>
          <w:sz w:val="20"/>
          <w:szCs w:val="20"/>
        </w:rPr>
        <w:t>Los aportes recogidos fueron considerados en la fase de diseño de las condiciones generales de participación de 2022. Esta implicación entre lo participativo y lo diseñado hace que los agentes culturales encuentren su lugar en la gestión de las políticas y programas de fomento, más allá de ser meros beneficiarios.</w:t>
      </w:r>
    </w:p>
    <w:p w14:paraId="2A90A1A8" w14:textId="77777777" w:rsidR="002347F1" w:rsidRPr="009B0ED4" w:rsidRDefault="002347F1" w:rsidP="002347F1">
      <w:pPr>
        <w:rPr>
          <w:b/>
          <w:sz w:val="20"/>
          <w:szCs w:val="20"/>
        </w:rPr>
      </w:pPr>
      <w:r w:rsidRPr="009B0ED4">
        <w:rPr>
          <w:b/>
          <w:sz w:val="20"/>
          <w:szCs w:val="20"/>
        </w:rPr>
        <w:t>El mural que escucha</w:t>
      </w:r>
    </w:p>
    <w:p w14:paraId="09966C32" w14:textId="77777777" w:rsidR="002347F1" w:rsidRPr="009B0ED4" w:rsidRDefault="002347F1" w:rsidP="002347F1">
      <w:pPr>
        <w:rPr>
          <w:sz w:val="20"/>
          <w:szCs w:val="20"/>
        </w:rPr>
      </w:pPr>
      <w:r w:rsidRPr="009B0ED4">
        <w:rPr>
          <w:sz w:val="20"/>
          <w:szCs w:val="20"/>
        </w:rPr>
        <w:t>El mural que escucha fue el nombre que se le dio al stand que fue asignado a la Dirección de Fomento, en el marco del Cabildo Abierto por la Cultura, promovido por Consejo Distrital de Arte Cultura y Patrimonio - CDACP, la instancia coordinadora del Sistema Distrital de participación ciudadana del sector cultura, y organizado por la Dirección de Participación y Asuntos Locales de la SDCRD.</w:t>
      </w:r>
    </w:p>
    <w:p w14:paraId="6AC17C8C" w14:textId="77777777" w:rsidR="002347F1" w:rsidRPr="009B0ED4" w:rsidRDefault="002347F1" w:rsidP="002347F1">
      <w:pPr>
        <w:rPr>
          <w:sz w:val="20"/>
          <w:szCs w:val="20"/>
        </w:rPr>
      </w:pPr>
      <w:r w:rsidRPr="009B0ED4">
        <w:rPr>
          <w:sz w:val="20"/>
          <w:szCs w:val="20"/>
        </w:rPr>
        <w:t>El Cabildo surgió como respuesta institucional a las movilizaciones en el marco del Paro Nacional.</w:t>
      </w:r>
    </w:p>
    <w:p w14:paraId="1BD40484" w14:textId="77777777" w:rsidR="002347F1" w:rsidRPr="009B0ED4" w:rsidRDefault="002347F1" w:rsidP="002347F1">
      <w:pPr>
        <w:rPr>
          <w:sz w:val="20"/>
          <w:szCs w:val="20"/>
        </w:rPr>
      </w:pPr>
      <w:r w:rsidRPr="009B0ED4">
        <w:rPr>
          <w:sz w:val="20"/>
          <w:szCs w:val="20"/>
        </w:rPr>
        <w:t>Se convocó con el objetivo de facilitar espacios de conversación sobre el rol de la cultura en la protesta social, y no con la intención de fungir como espacio paralelo de negociación con los actores del Paro Nacional. Contó con la presencia de artistas, agentes culturales, ciudadanía,</w:t>
      </w:r>
    </w:p>
    <w:p w14:paraId="2FBE06E2" w14:textId="77777777" w:rsidR="002347F1" w:rsidRPr="009B0ED4" w:rsidRDefault="002347F1" w:rsidP="002347F1">
      <w:pPr>
        <w:rPr>
          <w:sz w:val="20"/>
          <w:szCs w:val="20"/>
        </w:rPr>
      </w:pPr>
      <w:r w:rsidRPr="009B0ED4">
        <w:rPr>
          <w:sz w:val="20"/>
          <w:szCs w:val="20"/>
        </w:rPr>
        <w:t>Secretario de Cultura, direcciones de Fomento y de Asuntos Locales y Participación de la SCRD, directores de IDARTES, la FUGA y la OFB. Fue un escenario de diálogo abierto entre la institucionalidad y la ciudadanía.</w:t>
      </w:r>
    </w:p>
    <w:p w14:paraId="281AD828" w14:textId="77777777" w:rsidR="006D4A9F" w:rsidRDefault="002347F1" w:rsidP="002347F1">
      <w:pPr>
        <w:rPr>
          <w:sz w:val="20"/>
          <w:szCs w:val="20"/>
        </w:rPr>
      </w:pPr>
      <w:r w:rsidRPr="009B0ED4">
        <w:rPr>
          <w:sz w:val="20"/>
          <w:szCs w:val="20"/>
        </w:rPr>
        <w:t>El diálogo libre se propuso a los jóvenes y comunidades que se dan cita en el Portal de Resistencia, en torno a preguntas orientadoras relacionadas con Fomento:</w:t>
      </w:r>
    </w:p>
    <w:p w14:paraId="28E33805" w14:textId="77777777" w:rsidR="009B0ED4" w:rsidRPr="009B0ED4" w:rsidRDefault="009B0ED4" w:rsidP="009B0ED4">
      <w:pPr>
        <w:spacing w:after="0"/>
        <w:rPr>
          <w:sz w:val="20"/>
          <w:szCs w:val="20"/>
        </w:rPr>
      </w:pPr>
    </w:p>
    <w:tbl>
      <w:tblPr>
        <w:tblW w:w="9640"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6738"/>
        <w:gridCol w:w="2902"/>
      </w:tblGrid>
      <w:tr w:rsidR="002347F1" w:rsidRPr="002347F1" w14:paraId="3BD3338F" w14:textId="77777777" w:rsidTr="002347F1">
        <w:trPr>
          <w:trHeight w:val="543"/>
          <w:jc w:val="center"/>
        </w:trPr>
        <w:tc>
          <w:tcPr>
            <w:tcW w:w="6738" w:type="dxa"/>
          </w:tcPr>
          <w:p w14:paraId="2FE8E837" w14:textId="77777777" w:rsidR="002347F1" w:rsidRPr="002347F1" w:rsidRDefault="002347F1" w:rsidP="006F6ECD">
            <w:pPr>
              <w:spacing w:line="240" w:lineRule="auto"/>
              <w:ind w:hanging="2"/>
              <w:rPr>
                <w:sz w:val="16"/>
                <w:szCs w:val="20"/>
              </w:rPr>
            </w:pPr>
            <w:r w:rsidRPr="002347F1">
              <w:rPr>
                <w:sz w:val="16"/>
                <w:szCs w:val="20"/>
              </w:rPr>
              <w:t>¿Cómo pueden las políticas públicas de fomento mejorar la relación entre derechos y cultura de una manera mucho más integrada con la experiencia de habitar la ciudad?</w:t>
            </w:r>
          </w:p>
        </w:tc>
        <w:tc>
          <w:tcPr>
            <w:tcW w:w="2902" w:type="dxa"/>
          </w:tcPr>
          <w:p w14:paraId="15215C00" w14:textId="77777777" w:rsidR="002347F1" w:rsidRPr="002347F1" w:rsidRDefault="002347F1" w:rsidP="006F6ECD">
            <w:pPr>
              <w:spacing w:line="240" w:lineRule="auto"/>
              <w:ind w:hanging="2"/>
              <w:rPr>
                <w:sz w:val="16"/>
                <w:szCs w:val="20"/>
              </w:rPr>
            </w:pPr>
            <w:r w:rsidRPr="002347F1">
              <w:rPr>
                <w:sz w:val="16"/>
                <w:szCs w:val="20"/>
              </w:rPr>
              <w:t>¿Cómo fomentar el derecho a la creación?</w:t>
            </w:r>
          </w:p>
        </w:tc>
      </w:tr>
      <w:tr w:rsidR="002347F1" w:rsidRPr="002347F1" w14:paraId="0F561F54" w14:textId="77777777" w:rsidTr="002347F1">
        <w:trPr>
          <w:trHeight w:val="567"/>
          <w:jc w:val="center"/>
        </w:trPr>
        <w:tc>
          <w:tcPr>
            <w:tcW w:w="6738" w:type="dxa"/>
          </w:tcPr>
          <w:p w14:paraId="306DBA56" w14:textId="77777777" w:rsidR="002347F1" w:rsidRPr="002347F1" w:rsidRDefault="002347F1" w:rsidP="006F6ECD">
            <w:pPr>
              <w:spacing w:line="240" w:lineRule="auto"/>
              <w:ind w:hanging="2"/>
              <w:rPr>
                <w:sz w:val="16"/>
                <w:szCs w:val="20"/>
              </w:rPr>
            </w:pPr>
            <w:r w:rsidRPr="002347F1">
              <w:rPr>
                <w:sz w:val="16"/>
                <w:szCs w:val="20"/>
              </w:rPr>
              <w:t>¿De qué manera se puede, desde Fomento, propiciar mejores condiciones para la realización del trabajo cultural?</w:t>
            </w:r>
          </w:p>
        </w:tc>
        <w:tc>
          <w:tcPr>
            <w:tcW w:w="2902" w:type="dxa"/>
          </w:tcPr>
          <w:p w14:paraId="7C92305B" w14:textId="77777777" w:rsidR="002347F1" w:rsidRPr="002347F1" w:rsidRDefault="002347F1" w:rsidP="006F6ECD">
            <w:pPr>
              <w:spacing w:line="240" w:lineRule="auto"/>
              <w:ind w:hanging="2"/>
              <w:rPr>
                <w:sz w:val="16"/>
                <w:szCs w:val="20"/>
              </w:rPr>
            </w:pPr>
            <w:r w:rsidRPr="002347F1">
              <w:rPr>
                <w:sz w:val="16"/>
                <w:szCs w:val="20"/>
              </w:rPr>
              <w:t>¿Cómo fomentar mejores condiciones para el trabajo cultural?</w:t>
            </w:r>
          </w:p>
        </w:tc>
      </w:tr>
      <w:tr w:rsidR="002347F1" w:rsidRPr="002347F1" w14:paraId="791F64B3" w14:textId="77777777" w:rsidTr="002347F1">
        <w:trPr>
          <w:trHeight w:val="571"/>
          <w:jc w:val="center"/>
        </w:trPr>
        <w:tc>
          <w:tcPr>
            <w:tcW w:w="6738" w:type="dxa"/>
          </w:tcPr>
          <w:p w14:paraId="75FC8E30" w14:textId="77777777" w:rsidR="002347F1" w:rsidRPr="002347F1" w:rsidRDefault="002347F1" w:rsidP="006F6ECD">
            <w:pPr>
              <w:spacing w:line="240" w:lineRule="auto"/>
              <w:ind w:hanging="2"/>
              <w:rPr>
                <w:sz w:val="16"/>
                <w:szCs w:val="20"/>
              </w:rPr>
            </w:pPr>
            <w:r w:rsidRPr="002347F1">
              <w:rPr>
                <w:sz w:val="16"/>
                <w:szCs w:val="20"/>
              </w:rPr>
              <w:t>¿Qué mecanismos se podrían implementar para lograr una mayor participación en el Fomento de todos las localidades y territorios, así como de diferentes grupos poblacionales?</w:t>
            </w:r>
          </w:p>
        </w:tc>
        <w:tc>
          <w:tcPr>
            <w:tcW w:w="2902" w:type="dxa"/>
          </w:tcPr>
          <w:p w14:paraId="74E7BBE0" w14:textId="77777777" w:rsidR="002347F1" w:rsidRPr="002347F1" w:rsidRDefault="002347F1" w:rsidP="006F6ECD">
            <w:pPr>
              <w:spacing w:line="240" w:lineRule="auto"/>
              <w:ind w:hanging="2"/>
              <w:rPr>
                <w:sz w:val="16"/>
                <w:szCs w:val="20"/>
              </w:rPr>
            </w:pPr>
            <w:r w:rsidRPr="002347F1">
              <w:rPr>
                <w:sz w:val="16"/>
                <w:szCs w:val="20"/>
              </w:rPr>
              <w:t>¿Cómo promover la producción artística en Bogotá?</w:t>
            </w:r>
          </w:p>
        </w:tc>
      </w:tr>
    </w:tbl>
    <w:p w14:paraId="44672F9F" w14:textId="77777777" w:rsidR="009B0ED4" w:rsidRDefault="009B0ED4" w:rsidP="002347F1"/>
    <w:p w14:paraId="459AC5B2" w14:textId="77777777" w:rsidR="002347F1" w:rsidRPr="009B0ED4" w:rsidRDefault="002347F1" w:rsidP="002347F1">
      <w:pPr>
        <w:rPr>
          <w:sz w:val="20"/>
          <w:szCs w:val="20"/>
        </w:rPr>
      </w:pPr>
      <w:r w:rsidRPr="009B0ED4">
        <w:rPr>
          <w:sz w:val="20"/>
          <w:szCs w:val="20"/>
        </w:rPr>
        <w:lastRenderedPageBreak/>
        <w:t>Entre otros aspectos, la ciudadanía propuso en este espacio:</w:t>
      </w:r>
    </w:p>
    <w:p w14:paraId="5D9F1CD2" w14:textId="77777777" w:rsidR="002347F1" w:rsidRPr="009B0ED4" w:rsidRDefault="002347F1" w:rsidP="00F912D5">
      <w:pPr>
        <w:pStyle w:val="Prrafodelista"/>
        <w:numPr>
          <w:ilvl w:val="0"/>
          <w:numId w:val="27"/>
        </w:numPr>
        <w:rPr>
          <w:color w:val="000000"/>
          <w:sz w:val="20"/>
          <w:szCs w:val="20"/>
        </w:rPr>
      </w:pPr>
      <w:r w:rsidRPr="009B0ED4">
        <w:rPr>
          <w:color w:val="000000"/>
          <w:sz w:val="20"/>
          <w:szCs w:val="20"/>
        </w:rPr>
        <w:t>Socializar mejor el Programa Distrital de Estímulos.</w:t>
      </w:r>
    </w:p>
    <w:p w14:paraId="3C21985B" w14:textId="77777777" w:rsidR="002347F1" w:rsidRPr="009B0ED4" w:rsidRDefault="002347F1" w:rsidP="00F912D5">
      <w:pPr>
        <w:pStyle w:val="Prrafodelista"/>
        <w:numPr>
          <w:ilvl w:val="0"/>
          <w:numId w:val="27"/>
        </w:numPr>
        <w:rPr>
          <w:color w:val="000000"/>
          <w:sz w:val="20"/>
          <w:szCs w:val="20"/>
        </w:rPr>
      </w:pPr>
      <w:r w:rsidRPr="009B0ED4">
        <w:rPr>
          <w:color w:val="000000"/>
          <w:sz w:val="20"/>
          <w:szCs w:val="20"/>
        </w:rPr>
        <w:t>Cambiar la percepción del mal manejo de recursos:</w:t>
      </w:r>
    </w:p>
    <w:p w14:paraId="6FDE9C65" w14:textId="77777777" w:rsidR="002347F1" w:rsidRPr="009B0ED4" w:rsidRDefault="002347F1" w:rsidP="00F912D5">
      <w:pPr>
        <w:pStyle w:val="Prrafodelista"/>
        <w:numPr>
          <w:ilvl w:val="0"/>
          <w:numId w:val="27"/>
        </w:numPr>
        <w:rPr>
          <w:color w:val="000000"/>
          <w:sz w:val="20"/>
          <w:szCs w:val="20"/>
        </w:rPr>
      </w:pPr>
      <w:r w:rsidRPr="009B0ED4">
        <w:rPr>
          <w:color w:val="000000"/>
          <w:sz w:val="20"/>
          <w:szCs w:val="20"/>
        </w:rPr>
        <w:t>Dinamizar la entrega de recursos para que no vayan siempre a las</w:t>
      </w:r>
    </w:p>
    <w:p w14:paraId="4A22B784" w14:textId="77777777" w:rsidR="002347F1" w:rsidRPr="009B0ED4" w:rsidRDefault="002347F1" w:rsidP="00F912D5">
      <w:pPr>
        <w:pStyle w:val="Prrafodelista"/>
        <w:numPr>
          <w:ilvl w:val="0"/>
          <w:numId w:val="27"/>
        </w:numPr>
        <w:rPr>
          <w:color w:val="000000"/>
          <w:sz w:val="20"/>
          <w:szCs w:val="20"/>
        </w:rPr>
      </w:pPr>
      <w:r w:rsidRPr="009B0ED4">
        <w:rPr>
          <w:color w:val="000000"/>
          <w:sz w:val="20"/>
          <w:szCs w:val="20"/>
        </w:rPr>
        <w:t>mismas manos.</w:t>
      </w:r>
    </w:p>
    <w:p w14:paraId="30E7214A" w14:textId="77777777" w:rsidR="002347F1" w:rsidRPr="009B0ED4" w:rsidRDefault="002347F1" w:rsidP="00F912D5">
      <w:pPr>
        <w:pStyle w:val="Prrafodelista"/>
        <w:numPr>
          <w:ilvl w:val="0"/>
          <w:numId w:val="27"/>
        </w:numPr>
        <w:rPr>
          <w:color w:val="000000"/>
          <w:sz w:val="20"/>
          <w:szCs w:val="20"/>
        </w:rPr>
      </w:pPr>
      <w:r w:rsidRPr="009B0ED4">
        <w:rPr>
          <w:color w:val="000000"/>
          <w:sz w:val="20"/>
          <w:szCs w:val="20"/>
        </w:rPr>
        <w:t>Replantear trámites burocráticos para acceder a recursos.</w:t>
      </w:r>
    </w:p>
    <w:p w14:paraId="2DF4E1A9" w14:textId="77777777" w:rsidR="002347F1" w:rsidRPr="009B0ED4" w:rsidRDefault="002347F1" w:rsidP="00F912D5">
      <w:pPr>
        <w:pStyle w:val="Prrafodelista"/>
        <w:numPr>
          <w:ilvl w:val="0"/>
          <w:numId w:val="27"/>
        </w:numPr>
        <w:rPr>
          <w:color w:val="000000"/>
          <w:sz w:val="20"/>
          <w:szCs w:val="20"/>
        </w:rPr>
      </w:pPr>
      <w:r w:rsidRPr="009B0ED4">
        <w:rPr>
          <w:color w:val="000000"/>
          <w:sz w:val="20"/>
          <w:szCs w:val="20"/>
        </w:rPr>
        <w:t>Organizar ciudadanía para hacer seguimiento a presupuestos.</w:t>
      </w:r>
    </w:p>
    <w:p w14:paraId="2681D8B4" w14:textId="77777777" w:rsidR="002347F1" w:rsidRPr="009B0ED4" w:rsidRDefault="002347F1" w:rsidP="00F912D5">
      <w:pPr>
        <w:pStyle w:val="Prrafodelista"/>
        <w:numPr>
          <w:ilvl w:val="0"/>
          <w:numId w:val="27"/>
        </w:numPr>
        <w:rPr>
          <w:color w:val="000000"/>
          <w:sz w:val="20"/>
          <w:szCs w:val="20"/>
        </w:rPr>
      </w:pPr>
      <w:r w:rsidRPr="009B0ED4">
        <w:rPr>
          <w:color w:val="000000"/>
          <w:sz w:val="20"/>
          <w:szCs w:val="20"/>
        </w:rPr>
        <w:t>Hacer del trabajo cultural una economía viable y no un lujo para élites.</w:t>
      </w:r>
    </w:p>
    <w:p w14:paraId="5E632FBB" w14:textId="77777777" w:rsidR="002347F1" w:rsidRPr="009B0ED4" w:rsidRDefault="002347F1" w:rsidP="00F912D5">
      <w:pPr>
        <w:pStyle w:val="Prrafodelista"/>
        <w:numPr>
          <w:ilvl w:val="0"/>
          <w:numId w:val="27"/>
        </w:numPr>
        <w:rPr>
          <w:color w:val="000000"/>
          <w:sz w:val="20"/>
          <w:szCs w:val="20"/>
        </w:rPr>
      </w:pPr>
      <w:r w:rsidRPr="009B0ED4">
        <w:rPr>
          <w:color w:val="000000"/>
          <w:sz w:val="20"/>
          <w:szCs w:val="20"/>
        </w:rPr>
        <w:t>Democratizar estímulos orientándose a estratos 1 y 2.</w:t>
      </w:r>
    </w:p>
    <w:p w14:paraId="1E2AF792" w14:textId="77777777" w:rsidR="002347F1" w:rsidRPr="009B0ED4" w:rsidRDefault="002347F1" w:rsidP="00F912D5">
      <w:pPr>
        <w:pStyle w:val="Prrafodelista"/>
        <w:numPr>
          <w:ilvl w:val="0"/>
          <w:numId w:val="27"/>
        </w:numPr>
        <w:rPr>
          <w:color w:val="000000"/>
          <w:sz w:val="20"/>
          <w:szCs w:val="20"/>
        </w:rPr>
      </w:pPr>
      <w:r w:rsidRPr="009B0ED4">
        <w:rPr>
          <w:color w:val="000000"/>
          <w:sz w:val="20"/>
          <w:szCs w:val="20"/>
        </w:rPr>
        <w:t>Invertir recursos en formación artística.</w:t>
      </w:r>
    </w:p>
    <w:p w14:paraId="71685F52" w14:textId="77777777" w:rsidR="002347F1" w:rsidRPr="009B0ED4" w:rsidRDefault="002347F1" w:rsidP="002347F1">
      <w:pPr>
        <w:rPr>
          <w:sz w:val="20"/>
          <w:szCs w:val="20"/>
        </w:rPr>
      </w:pPr>
      <w:r w:rsidRPr="009B0ED4">
        <w:rPr>
          <w:sz w:val="20"/>
          <w:szCs w:val="20"/>
        </w:rPr>
        <w:t>Lo que quedó del Cabildo Abierto por la Cultura, a partir de las diferentes conversaciones sostenidas en el día, es una invitación a seguir fortaleciendo el diálogo entre el Sector Cultura y la ciudadanía por medio de estos espacios.</w:t>
      </w:r>
    </w:p>
    <w:p w14:paraId="4C1DD156" w14:textId="77777777" w:rsidR="0097290F" w:rsidRPr="009B0ED4" w:rsidRDefault="0097290F" w:rsidP="00EE1558">
      <w:pPr>
        <w:pStyle w:val="Ttulo4"/>
        <w:spacing w:before="0"/>
        <w:rPr>
          <w:sz w:val="20"/>
          <w:szCs w:val="20"/>
        </w:rPr>
      </w:pPr>
      <w:bookmarkStart w:id="141" w:name="_Toc79606061"/>
      <w:r w:rsidRPr="009B0ED4">
        <w:rPr>
          <w:sz w:val="20"/>
          <w:szCs w:val="20"/>
        </w:rPr>
        <w:t>4.</w:t>
      </w:r>
      <w:r w:rsidR="00115AA6" w:rsidRPr="009B0ED4">
        <w:rPr>
          <w:sz w:val="20"/>
          <w:szCs w:val="20"/>
        </w:rPr>
        <w:t>2</w:t>
      </w:r>
      <w:r w:rsidRPr="009B0ED4">
        <w:rPr>
          <w:sz w:val="20"/>
          <w:szCs w:val="20"/>
        </w:rPr>
        <w:t xml:space="preserve"> Retrasos y soluciones de la meta del proyecto</w:t>
      </w:r>
      <w:bookmarkEnd w:id="141"/>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p>
    <w:p w14:paraId="2EF4B685" w14:textId="77777777" w:rsidR="009846BF" w:rsidRPr="009B0ED4" w:rsidRDefault="009846BF" w:rsidP="00EE1558">
      <w:pPr>
        <w:spacing w:after="0"/>
        <w:rPr>
          <w:sz w:val="20"/>
          <w:szCs w:val="20"/>
        </w:rPr>
      </w:pPr>
    </w:p>
    <w:p w14:paraId="7D0AE3D4" w14:textId="77777777" w:rsidR="00EE1558" w:rsidRPr="009B0ED4" w:rsidRDefault="00EE1558" w:rsidP="00EE1558">
      <w:pPr>
        <w:pStyle w:val="Sinespaciado"/>
        <w:jc w:val="both"/>
        <w:rPr>
          <w:kern w:val="3"/>
          <w:sz w:val="20"/>
          <w:szCs w:val="20"/>
        </w:rPr>
      </w:pPr>
      <w:r w:rsidRPr="009B0ED4">
        <w:rPr>
          <w:kern w:val="3"/>
          <w:sz w:val="20"/>
          <w:szCs w:val="20"/>
        </w:rPr>
        <w:t>No se han presentado retrasos que afecten el cumplimiento de la meta, la cual se encuentra programada para el tercer trimestre de la vigencia.</w:t>
      </w:r>
    </w:p>
    <w:p w14:paraId="25D34237" w14:textId="77777777" w:rsidR="0097290F" w:rsidRPr="009B0ED4" w:rsidRDefault="0097290F" w:rsidP="00EE1558">
      <w:pPr>
        <w:pStyle w:val="NormalWeb"/>
        <w:spacing w:before="0" w:after="0"/>
        <w:jc w:val="both"/>
        <w:rPr>
          <w:rFonts w:ascii="Arial" w:hAnsi="Arial" w:cs="Arial"/>
          <w:sz w:val="20"/>
          <w:szCs w:val="20"/>
        </w:rPr>
      </w:pPr>
    </w:p>
    <w:p w14:paraId="349FF7BF" w14:textId="77777777" w:rsidR="002347F1" w:rsidRPr="009B0ED4" w:rsidRDefault="002347F1" w:rsidP="002347F1">
      <w:pPr>
        <w:pStyle w:val="Ttulo4"/>
        <w:rPr>
          <w:sz w:val="20"/>
          <w:szCs w:val="20"/>
        </w:rPr>
      </w:pPr>
      <w:bookmarkStart w:id="142" w:name="_Toc79606062"/>
      <w:r w:rsidRPr="009B0ED4">
        <w:rPr>
          <w:sz w:val="20"/>
          <w:szCs w:val="20"/>
        </w:rPr>
        <w:t>4.3 Gestión sectorial e intersectorial adelantada para la ejecución de actividades asociadas a la meta del proyecto</w:t>
      </w:r>
      <w:bookmarkEnd w:id="142"/>
    </w:p>
    <w:p w14:paraId="77F023F7" w14:textId="77777777" w:rsidR="0097290F" w:rsidRPr="009B0ED4" w:rsidRDefault="0097290F" w:rsidP="002347F1">
      <w:pPr>
        <w:rPr>
          <w:sz w:val="20"/>
          <w:szCs w:val="20"/>
        </w:rPr>
      </w:pPr>
    </w:p>
    <w:p w14:paraId="52A0A2CE" w14:textId="77777777" w:rsidR="0097290F" w:rsidRPr="009B0ED4" w:rsidRDefault="002347F1" w:rsidP="002347F1">
      <w:pPr>
        <w:rPr>
          <w:sz w:val="20"/>
          <w:szCs w:val="20"/>
        </w:rPr>
      </w:pPr>
      <w:r w:rsidRPr="009B0ED4">
        <w:rPr>
          <w:sz w:val="20"/>
          <w:szCs w:val="20"/>
        </w:rPr>
        <w:t>El PFAS está orientado al fortalecimiento de los agentes y creadores vinculados a los programas cuyo acompañamiento y gestión depende de la Dirección de Fomento.</w:t>
      </w:r>
    </w:p>
    <w:p w14:paraId="77929E36" w14:textId="77777777" w:rsidR="002347F1" w:rsidRPr="009B0ED4" w:rsidRDefault="002347F1" w:rsidP="002347F1">
      <w:pPr>
        <w:pStyle w:val="Ttulo4"/>
        <w:rPr>
          <w:rFonts w:eastAsia="DejaVu Sans"/>
          <w:sz w:val="20"/>
          <w:szCs w:val="20"/>
          <w:lang w:val="es-ES" w:eastAsia="zh-CN"/>
        </w:rPr>
      </w:pPr>
      <w:bookmarkStart w:id="143" w:name="_Toc79606063"/>
      <w:r w:rsidRPr="009B0ED4">
        <w:rPr>
          <w:rFonts w:eastAsia="DejaVu Sans"/>
          <w:sz w:val="20"/>
          <w:szCs w:val="20"/>
          <w:lang w:val="es-ES" w:eastAsia="zh-CN"/>
        </w:rPr>
        <w:t>4.4 Relación del proyecto con las políticas públicas poblacionales y sectoriales</w:t>
      </w:r>
      <w:bookmarkEnd w:id="143"/>
    </w:p>
    <w:p w14:paraId="4ECC749A" w14:textId="77777777" w:rsidR="009846BF" w:rsidRPr="009B0ED4" w:rsidRDefault="009846BF" w:rsidP="009846BF">
      <w:pPr>
        <w:pStyle w:val="NormalWeb"/>
        <w:spacing w:before="0" w:after="0"/>
        <w:rPr>
          <w:rFonts w:ascii="Arial" w:hAnsi="Arial" w:cs="Arial"/>
          <w:color w:val="000000"/>
          <w:sz w:val="20"/>
          <w:szCs w:val="20"/>
        </w:rPr>
      </w:pPr>
    </w:p>
    <w:p w14:paraId="14A222DF" w14:textId="77777777" w:rsidR="0097290F" w:rsidRPr="009B0ED4" w:rsidRDefault="002347F1" w:rsidP="00EE1558">
      <w:pPr>
        <w:spacing w:after="0"/>
        <w:rPr>
          <w:sz w:val="20"/>
          <w:szCs w:val="20"/>
        </w:rPr>
      </w:pPr>
      <w:r w:rsidRPr="009B0ED4">
        <w:rPr>
          <w:sz w:val="20"/>
          <w:szCs w:val="20"/>
        </w:rPr>
        <w:t>Por el momento, las actividades efectuadas no han tenido incidencia directa con algún tipo de población en particular.</w:t>
      </w:r>
    </w:p>
    <w:p w14:paraId="2B208035" w14:textId="77777777" w:rsidR="00774785" w:rsidRPr="009B0ED4" w:rsidRDefault="00774785" w:rsidP="00EE1558">
      <w:pPr>
        <w:spacing w:after="0"/>
        <w:rPr>
          <w:rFonts w:cs="Arial"/>
          <w:color w:val="000000"/>
          <w:sz w:val="20"/>
          <w:szCs w:val="20"/>
        </w:rPr>
      </w:pPr>
    </w:p>
    <w:p w14:paraId="18E337C4" w14:textId="77777777" w:rsidR="002347F1" w:rsidRPr="009B0ED4" w:rsidRDefault="002347F1" w:rsidP="002347F1">
      <w:pPr>
        <w:pStyle w:val="Ttulo4"/>
        <w:spacing w:before="0"/>
        <w:ind w:hanging="2"/>
        <w:rPr>
          <w:sz w:val="20"/>
          <w:szCs w:val="20"/>
        </w:rPr>
      </w:pPr>
      <w:bookmarkStart w:id="144" w:name="_Toc79606064"/>
      <w:r w:rsidRPr="009B0ED4">
        <w:rPr>
          <w:sz w:val="20"/>
          <w:szCs w:val="20"/>
        </w:rPr>
        <w:t>4.5 Gestión Territorial del Proyecto</w:t>
      </w:r>
      <w:bookmarkEnd w:id="144"/>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p>
    <w:p w14:paraId="5FDF0AC1" w14:textId="77777777" w:rsidR="0097290F" w:rsidRPr="009B0ED4" w:rsidRDefault="0097290F" w:rsidP="00EE1558">
      <w:pPr>
        <w:spacing w:after="0"/>
        <w:rPr>
          <w:color w:val="000000"/>
          <w:sz w:val="20"/>
          <w:szCs w:val="20"/>
        </w:rPr>
      </w:pPr>
    </w:p>
    <w:p w14:paraId="0AAC82EE" w14:textId="77777777" w:rsidR="002347F1" w:rsidRPr="009B0ED4" w:rsidRDefault="002347F1" w:rsidP="002347F1">
      <w:pPr>
        <w:pStyle w:val="NormalWeb"/>
        <w:spacing w:after="0"/>
        <w:jc w:val="both"/>
        <w:rPr>
          <w:rFonts w:ascii="Arial" w:hAnsi="Arial" w:cs="Arial"/>
          <w:color w:val="000000"/>
          <w:sz w:val="20"/>
          <w:szCs w:val="20"/>
        </w:rPr>
      </w:pPr>
      <w:r w:rsidRPr="009B0ED4">
        <w:rPr>
          <w:rFonts w:ascii="Arial" w:hAnsi="Arial" w:cs="Arial"/>
          <w:color w:val="000000"/>
          <w:sz w:val="20"/>
          <w:szCs w:val="20"/>
        </w:rPr>
        <w:t>El PFAS se proyecta como una estrategia de carácter distrital que se articula al PDE y PDAC y se enfoca en los grupos de interés poblacional y territoriales asociados a sus convocatorias y ofertas.</w:t>
      </w:r>
    </w:p>
    <w:p w14:paraId="17279EC2" w14:textId="77777777" w:rsidR="00774785" w:rsidRPr="009B0ED4" w:rsidRDefault="00774785" w:rsidP="002347F1">
      <w:pPr>
        <w:pStyle w:val="NormalWeb"/>
        <w:spacing w:before="0" w:after="0"/>
        <w:rPr>
          <w:rFonts w:ascii="Arial" w:hAnsi="Arial" w:cs="Arial"/>
          <w:color w:val="000000"/>
          <w:sz w:val="20"/>
          <w:szCs w:val="20"/>
        </w:rPr>
      </w:pPr>
    </w:p>
    <w:p w14:paraId="66023817" w14:textId="77777777" w:rsidR="009846BF" w:rsidRPr="009B0ED4" w:rsidRDefault="002347F1" w:rsidP="002347F1">
      <w:pPr>
        <w:pStyle w:val="NormalWeb"/>
        <w:spacing w:before="0" w:after="0"/>
        <w:rPr>
          <w:rFonts w:ascii="Arial" w:hAnsi="Arial" w:cs="Arial"/>
          <w:color w:val="000000"/>
          <w:sz w:val="20"/>
          <w:szCs w:val="20"/>
        </w:rPr>
      </w:pPr>
      <w:r w:rsidRPr="009B0ED4">
        <w:rPr>
          <w:rFonts w:ascii="Arial" w:hAnsi="Arial" w:cs="Arial"/>
          <w:color w:val="000000"/>
          <w:sz w:val="20"/>
          <w:szCs w:val="20"/>
        </w:rPr>
        <w:t>En lo avanzado, aún no se han caracterizado los territorios y destinatarios del proceso.</w:t>
      </w:r>
    </w:p>
    <w:p w14:paraId="7E2EAC5C" w14:textId="77777777" w:rsidR="002347F1" w:rsidRDefault="002347F1" w:rsidP="002347F1">
      <w:pPr>
        <w:pStyle w:val="NormalWeb"/>
        <w:spacing w:before="0" w:after="0"/>
        <w:rPr>
          <w:rFonts w:ascii="Arial" w:hAnsi="Arial" w:cs="Arial"/>
          <w:color w:val="000000"/>
          <w:sz w:val="22"/>
          <w:szCs w:val="22"/>
        </w:rPr>
      </w:pPr>
    </w:p>
    <w:tbl>
      <w:tblPr>
        <w:tblW w:w="9929"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62"/>
        <w:gridCol w:w="1474"/>
        <w:gridCol w:w="5103"/>
        <w:gridCol w:w="1990"/>
      </w:tblGrid>
      <w:tr w:rsidR="002347F1" w:rsidRPr="002347F1" w14:paraId="11F17C4D" w14:textId="77777777" w:rsidTr="009B0ED4">
        <w:trPr>
          <w:trHeight w:val="270"/>
        </w:trPr>
        <w:tc>
          <w:tcPr>
            <w:tcW w:w="1362" w:type="dxa"/>
            <w:shd w:val="clear" w:color="auto" w:fill="BFBFBF" w:themeFill="background1" w:themeFillShade="BF"/>
            <w:vAlign w:val="center"/>
          </w:tcPr>
          <w:p w14:paraId="5F9735BD" w14:textId="77777777" w:rsidR="002347F1" w:rsidRPr="002347F1" w:rsidRDefault="002347F1" w:rsidP="002347F1">
            <w:pPr>
              <w:spacing w:after="0" w:line="240" w:lineRule="auto"/>
              <w:ind w:hanging="2"/>
              <w:jc w:val="center"/>
              <w:rPr>
                <w:color w:val="000000"/>
                <w:sz w:val="16"/>
                <w:szCs w:val="20"/>
              </w:rPr>
            </w:pPr>
            <w:r w:rsidRPr="002347F1">
              <w:rPr>
                <w:b/>
                <w:color w:val="000000"/>
                <w:sz w:val="16"/>
                <w:szCs w:val="20"/>
              </w:rPr>
              <w:t>Localidad</w:t>
            </w:r>
          </w:p>
        </w:tc>
        <w:tc>
          <w:tcPr>
            <w:tcW w:w="1474" w:type="dxa"/>
            <w:shd w:val="clear" w:color="auto" w:fill="BFBFBF" w:themeFill="background1" w:themeFillShade="BF"/>
            <w:vAlign w:val="center"/>
          </w:tcPr>
          <w:p w14:paraId="46F5784A" w14:textId="77777777" w:rsidR="002347F1" w:rsidRPr="002347F1" w:rsidRDefault="002347F1" w:rsidP="002347F1">
            <w:pPr>
              <w:spacing w:after="0" w:line="240" w:lineRule="auto"/>
              <w:ind w:hanging="2"/>
              <w:jc w:val="center"/>
              <w:rPr>
                <w:color w:val="000000"/>
                <w:sz w:val="16"/>
                <w:szCs w:val="20"/>
              </w:rPr>
            </w:pPr>
            <w:r w:rsidRPr="002347F1">
              <w:rPr>
                <w:b/>
                <w:color w:val="000000"/>
                <w:sz w:val="16"/>
                <w:szCs w:val="20"/>
              </w:rPr>
              <w:t>Actividad</w:t>
            </w:r>
          </w:p>
        </w:tc>
        <w:tc>
          <w:tcPr>
            <w:tcW w:w="5103" w:type="dxa"/>
            <w:shd w:val="clear" w:color="auto" w:fill="BFBFBF" w:themeFill="background1" w:themeFillShade="BF"/>
            <w:vAlign w:val="center"/>
          </w:tcPr>
          <w:p w14:paraId="5214868C" w14:textId="77777777" w:rsidR="002347F1" w:rsidRPr="002347F1" w:rsidRDefault="002347F1" w:rsidP="002347F1">
            <w:pPr>
              <w:spacing w:after="0" w:line="240" w:lineRule="auto"/>
              <w:ind w:hanging="2"/>
              <w:jc w:val="center"/>
              <w:rPr>
                <w:color w:val="000000"/>
                <w:sz w:val="16"/>
                <w:szCs w:val="20"/>
              </w:rPr>
            </w:pPr>
            <w:r w:rsidRPr="002347F1">
              <w:rPr>
                <w:b/>
                <w:color w:val="000000"/>
                <w:sz w:val="16"/>
                <w:szCs w:val="20"/>
              </w:rPr>
              <w:t>Resultados</w:t>
            </w:r>
          </w:p>
        </w:tc>
        <w:tc>
          <w:tcPr>
            <w:tcW w:w="1990" w:type="dxa"/>
            <w:shd w:val="clear" w:color="auto" w:fill="BFBFBF" w:themeFill="background1" w:themeFillShade="BF"/>
            <w:vAlign w:val="center"/>
          </w:tcPr>
          <w:p w14:paraId="787A96A0" w14:textId="77777777" w:rsidR="002347F1" w:rsidRPr="002347F1" w:rsidRDefault="002347F1" w:rsidP="002347F1">
            <w:pPr>
              <w:spacing w:after="0" w:line="240" w:lineRule="auto"/>
              <w:ind w:hanging="2"/>
              <w:jc w:val="center"/>
              <w:rPr>
                <w:color w:val="000000"/>
                <w:sz w:val="16"/>
                <w:szCs w:val="20"/>
              </w:rPr>
            </w:pPr>
            <w:r w:rsidRPr="002347F1">
              <w:rPr>
                <w:b/>
                <w:color w:val="000000"/>
                <w:sz w:val="16"/>
                <w:szCs w:val="20"/>
              </w:rPr>
              <w:t>Número de participantes / beneficiarios</w:t>
            </w:r>
          </w:p>
        </w:tc>
      </w:tr>
      <w:tr w:rsidR="002347F1" w:rsidRPr="002347F1" w14:paraId="184B41B9" w14:textId="77777777" w:rsidTr="002347F1">
        <w:trPr>
          <w:trHeight w:val="1268"/>
        </w:trPr>
        <w:tc>
          <w:tcPr>
            <w:tcW w:w="1362" w:type="dxa"/>
            <w:vAlign w:val="center"/>
          </w:tcPr>
          <w:p w14:paraId="783A5955" w14:textId="77777777" w:rsidR="002347F1" w:rsidRPr="002347F1" w:rsidRDefault="002347F1" w:rsidP="002347F1">
            <w:pPr>
              <w:spacing w:after="0" w:line="240" w:lineRule="auto"/>
              <w:ind w:hanging="2"/>
              <w:rPr>
                <w:color w:val="000000"/>
                <w:sz w:val="16"/>
                <w:szCs w:val="20"/>
              </w:rPr>
            </w:pPr>
            <w:r w:rsidRPr="002347F1">
              <w:rPr>
                <w:sz w:val="16"/>
                <w:szCs w:val="20"/>
              </w:rPr>
              <w:t>Kennedy</w:t>
            </w:r>
          </w:p>
        </w:tc>
        <w:tc>
          <w:tcPr>
            <w:tcW w:w="1474" w:type="dxa"/>
            <w:vAlign w:val="center"/>
          </w:tcPr>
          <w:p w14:paraId="7181F708" w14:textId="77777777" w:rsidR="002347F1" w:rsidRPr="002347F1" w:rsidRDefault="002347F1" w:rsidP="002347F1">
            <w:pPr>
              <w:spacing w:after="0" w:line="240" w:lineRule="auto"/>
              <w:ind w:hanging="2"/>
              <w:rPr>
                <w:color w:val="000000"/>
                <w:sz w:val="16"/>
                <w:szCs w:val="20"/>
              </w:rPr>
            </w:pPr>
            <w:r w:rsidRPr="002347F1">
              <w:rPr>
                <w:sz w:val="16"/>
                <w:szCs w:val="20"/>
              </w:rPr>
              <w:t>Cabildo Abierto por la Cultura - El mural que escucha</w:t>
            </w:r>
          </w:p>
        </w:tc>
        <w:tc>
          <w:tcPr>
            <w:tcW w:w="5103" w:type="dxa"/>
            <w:vAlign w:val="center"/>
          </w:tcPr>
          <w:p w14:paraId="21EED024" w14:textId="77777777" w:rsidR="002347F1" w:rsidRPr="002347F1" w:rsidRDefault="002347F1" w:rsidP="002347F1">
            <w:pPr>
              <w:spacing w:after="0" w:line="240" w:lineRule="auto"/>
              <w:ind w:hanging="2"/>
              <w:rPr>
                <w:sz w:val="16"/>
                <w:szCs w:val="20"/>
              </w:rPr>
            </w:pPr>
            <w:r w:rsidRPr="002347F1">
              <w:rPr>
                <w:sz w:val="16"/>
                <w:szCs w:val="20"/>
              </w:rPr>
              <w:t>Lo que quedó del Cabildo Abierto por la Cultura, a partir de las diferentes</w:t>
            </w:r>
          </w:p>
          <w:p w14:paraId="61B3ADA6" w14:textId="77777777" w:rsidR="002347F1" w:rsidRPr="002347F1" w:rsidRDefault="002347F1" w:rsidP="002347F1">
            <w:pPr>
              <w:spacing w:after="0" w:line="240" w:lineRule="auto"/>
              <w:ind w:hanging="2"/>
              <w:rPr>
                <w:sz w:val="16"/>
                <w:szCs w:val="20"/>
              </w:rPr>
            </w:pPr>
            <w:r w:rsidRPr="002347F1">
              <w:rPr>
                <w:sz w:val="16"/>
                <w:szCs w:val="20"/>
              </w:rPr>
              <w:t>conversaciones sostenidas en el día, es una invitación a seguir</w:t>
            </w:r>
          </w:p>
          <w:p w14:paraId="45199877" w14:textId="77777777" w:rsidR="002347F1" w:rsidRPr="002347F1" w:rsidRDefault="002347F1" w:rsidP="002347F1">
            <w:pPr>
              <w:spacing w:after="0" w:line="240" w:lineRule="auto"/>
              <w:ind w:hanging="2"/>
              <w:rPr>
                <w:sz w:val="16"/>
                <w:szCs w:val="20"/>
              </w:rPr>
            </w:pPr>
            <w:r w:rsidRPr="002347F1">
              <w:rPr>
                <w:sz w:val="16"/>
                <w:szCs w:val="20"/>
              </w:rPr>
              <w:t>fortaleciendo el diálogo entre el Sector Cultura y la ciudadanía por</w:t>
            </w:r>
          </w:p>
          <w:p w14:paraId="01FADAEF" w14:textId="77777777" w:rsidR="002347F1" w:rsidRPr="002347F1" w:rsidRDefault="002347F1" w:rsidP="002347F1">
            <w:pPr>
              <w:spacing w:after="0" w:line="240" w:lineRule="auto"/>
              <w:ind w:hanging="2"/>
              <w:rPr>
                <w:sz w:val="16"/>
                <w:szCs w:val="20"/>
              </w:rPr>
            </w:pPr>
            <w:r w:rsidRPr="002347F1">
              <w:rPr>
                <w:sz w:val="16"/>
                <w:szCs w:val="20"/>
              </w:rPr>
              <w:t>medio de estos espacios.</w:t>
            </w:r>
          </w:p>
        </w:tc>
        <w:tc>
          <w:tcPr>
            <w:tcW w:w="1990" w:type="dxa"/>
            <w:vAlign w:val="center"/>
          </w:tcPr>
          <w:p w14:paraId="0FADC42A" w14:textId="77777777" w:rsidR="002347F1" w:rsidRPr="002347F1" w:rsidRDefault="002347F1" w:rsidP="002347F1">
            <w:pPr>
              <w:spacing w:after="0" w:line="240" w:lineRule="auto"/>
              <w:ind w:hanging="2"/>
              <w:rPr>
                <w:color w:val="000000"/>
                <w:sz w:val="16"/>
                <w:szCs w:val="20"/>
              </w:rPr>
            </w:pPr>
            <w:r w:rsidRPr="002347F1">
              <w:rPr>
                <w:sz w:val="16"/>
                <w:szCs w:val="20"/>
              </w:rPr>
              <w:t>Indeterminado. La actividad fue realizada en el Portal Resistencia, en un espacio abierto y libre.</w:t>
            </w:r>
          </w:p>
        </w:tc>
      </w:tr>
    </w:tbl>
    <w:p w14:paraId="1A25251C" w14:textId="77777777" w:rsidR="002347F1" w:rsidRDefault="002347F1" w:rsidP="002347F1">
      <w:pPr>
        <w:pStyle w:val="NormalWeb"/>
        <w:spacing w:before="0" w:after="0"/>
        <w:jc w:val="both"/>
        <w:rPr>
          <w:rFonts w:ascii="Arial" w:hAnsi="Arial" w:cs="Arial"/>
          <w:sz w:val="22"/>
          <w:szCs w:val="22"/>
        </w:rPr>
      </w:pPr>
    </w:p>
    <w:p w14:paraId="1E0D60EA" w14:textId="77777777" w:rsidR="009B0ED4" w:rsidRDefault="009B0ED4" w:rsidP="002347F1">
      <w:pPr>
        <w:pStyle w:val="NormalWeb"/>
        <w:spacing w:before="0" w:after="0"/>
        <w:jc w:val="both"/>
        <w:rPr>
          <w:rFonts w:ascii="Arial" w:hAnsi="Arial" w:cs="Arial"/>
          <w:sz w:val="22"/>
          <w:szCs w:val="22"/>
        </w:rPr>
      </w:pPr>
    </w:p>
    <w:p w14:paraId="024BBE43" w14:textId="77777777" w:rsidR="002347F1" w:rsidRPr="009B0ED4" w:rsidRDefault="002347F1" w:rsidP="002347F1">
      <w:pPr>
        <w:pStyle w:val="Ttulo4"/>
        <w:spacing w:before="0"/>
        <w:ind w:hanging="2"/>
        <w:rPr>
          <w:sz w:val="20"/>
          <w:szCs w:val="20"/>
        </w:rPr>
      </w:pPr>
      <w:bookmarkStart w:id="145" w:name="_Toc79606065"/>
      <w:r w:rsidRPr="009B0ED4">
        <w:rPr>
          <w:sz w:val="20"/>
          <w:szCs w:val="20"/>
        </w:rPr>
        <w:lastRenderedPageBreak/>
        <w:t>4.6 Beneficios de ciudad</w:t>
      </w:r>
      <w:bookmarkEnd w:id="145"/>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r w:rsidRPr="009B0ED4">
        <w:rPr>
          <w:sz w:val="20"/>
          <w:szCs w:val="20"/>
        </w:rPr>
        <w:tab/>
      </w:r>
    </w:p>
    <w:p w14:paraId="2ECECE3B" w14:textId="77777777" w:rsidR="002347F1" w:rsidRPr="009B0ED4" w:rsidRDefault="002347F1" w:rsidP="002347F1">
      <w:pPr>
        <w:pStyle w:val="NormalWeb"/>
        <w:spacing w:before="0" w:after="0"/>
        <w:jc w:val="both"/>
        <w:rPr>
          <w:rFonts w:ascii="Arial" w:hAnsi="Arial" w:cs="Arial"/>
          <w:sz w:val="20"/>
          <w:szCs w:val="20"/>
        </w:rPr>
      </w:pPr>
    </w:p>
    <w:p w14:paraId="4ECA88A0" w14:textId="77777777" w:rsidR="002347F1" w:rsidRPr="009B0ED4" w:rsidRDefault="002347F1" w:rsidP="002347F1">
      <w:pPr>
        <w:pStyle w:val="NormalWeb"/>
        <w:spacing w:after="0"/>
        <w:rPr>
          <w:rFonts w:ascii="Arial" w:hAnsi="Arial" w:cs="Arial"/>
          <w:sz w:val="20"/>
          <w:szCs w:val="20"/>
        </w:rPr>
      </w:pPr>
      <w:r w:rsidRPr="009B0ED4">
        <w:rPr>
          <w:rFonts w:ascii="Arial" w:hAnsi="Arial" w:cs="Arial"/>
          <w:sz w:val="20"/>
          <w:szCs w:val="20"/>
        </w:rPr>
        <w:t>La cualificación de los agentes culturales en el marco de los programas de fomento, aportan a la generación de un contexto de acción e intervención de las acciones públicas que se desarrollan con el fin de posibilitar la generación, acceso y difusión de valores y experiencias culturales en la ciudad.</w:t>
      </w:r>
    </w:p>
    <w:p w14:paraId="4AE82EC7" w14:textId="77777777" w:rsidR="002347F1" w:rsidRPr="009B0ED4" w:rsidRDefault="002347F1" w:rsidP="002347F1">
      <w:pPr>
        <w:pStyle w:val="NormalWeb"/>
        <w:spacing w:after="0"/>
        <w:rPr>
          <w:rFonts w:ascii="Arial" w:hAnsi="Arial" w:cs="Arial"/>
          <w:sz w:val="20"/>
          <w:szCs w:val="20"/>
        </w:rPr>
      </w:pPr>
    </w:p>
    <w:p w14:paraId="48575B2A" w14:textId="77777777" w:rsidR="002347F1" w:rsidRPr="009B0ED4" w:rsidRDefault="002347F1" w:rsidP="002347F1">
      <w:pPr>
        <w:pStyle w:val="NormalWeb"/>
        <w:spacing w:before="0" w:after="0"/>
        <w:jc w:val="both"/>
        <w:rPr>
          <w:rFonts w:ascii="Arial" w:hAnsi="Arial" w:cs="Arial"/>
          <w:sz w:val="20"/>
          <w:szCs w:val="20"/>
        </w:rPr>
      </w:pPr>
      <w:r w:rsidRPr="009B0ED4">
        <w:rPr>
          <w:rFonts w:ascii="Arial" w:hAnsi="Arial" w:cs="Arial"/>
          <w:sz w:val="20"/>
          <w:szCs w:val="20"/>
        </w:rPr>
        <w:t>Los agentes culturales que se fortalecerán mediante el portafolio formativo referido, constituirán una infraestructura social y cultural que permitan a las ciudadanías encontrar escenarios para la apropiación de la creación con el fin de que la nueva normalidad esté anclada a la idea de que el arte, la cultura y el patrimonio son una dimensión esencial del desarrollo humano y colectivo.</w:t>
      </w:r>
    </w:p>
    <w:p w14:paraId="5A51300D" w14:textId="77777777" w:rsidR="002347F1" w:rsidRPr="009B0ED4" w:rsidRDefault="002347F1" w:rsidP="002347F1">
      <w:pPr>
        <w:pStyle w:val="NormalWeb"/>
        <w:spacing w:before="0" w:after="0"/>
        <w:jc w:val="both"/>
        <w:rPr>
          <w:rFonts w:ascii="Arial" w:hAnsi="Arial" w:cs="Arial"/>
          <w:sz w:val="20"/>
          <w:szCs w:val="20"/>
        </w:rPr>
      </w:pPr>
    </w:p>
    <w:p w14:paraId="77AD3BBC" w14:textId="77777777" w:rsidR="002347F1" w:rsidRPr="009B0ED4" w:rsidRDefault="002347F1" w:rsidP="002347F1">
      <w:pPr>
        <w:pStyle w:val="Ttulo4"/>
        <w:rPr>
          <w:sz w:val="20"/>
          <w:szCs w:val="20"/>
        </w:rPr>
      </w:pPr>
      <w:bookmarkStart w:id="146" w:name="_Toc79606066"/>
      <w:r w:rsidRPr="009B0ED4">
        <w:rPr>
          <w:sz w:val="20"/>
          <w:szCs w:val="20"/>
        </w:rPr>
        <w:t>4.7 Hechos comunicacionales para mostrar el avance del proyecto y el beneficio que se brinda a la ciudad</w:t>
      </w:r>
      <w:bookmarkEnd w:id="146"/>
    </w:p>
    <w:p w14:paraId="4BD99368" w14:textId="77777777" w:rsidR="002347F1" w:rsidRPr="009B0ED4" w:rsidRDefault="002347F1" w:rsidP="002347F1">
      <w:pPr>
        <w:rPr>
          <w:sz w:val="20"/>
          <w:szCs w:val="20"/>
        </w:rPr>
      </w:pPr>
    </w:p>
    <w:p w14:paraId="74F8DD36" w14:textId="77777777" w:rsidR="002347F1" w:rsidRPr="009B0ED4" w:rsidRDefault="002347F1" w:rsidP="002347F1">
      <w:pPr>
        <w:rPr>
          <w:sz w:val="20"/>
          <w:szCs w:val="20"/>
        </w:rPr>
      </w:pPr>
      <w:r w:rsidRPr="009B0ED4">
        <w:rPr>
          <w:color w:val="000000"/>
          <w:sz w:val="20"/>
          <w:szCs w:val="20"/>
        </w:rPr>
        <w:t xml:space="preserve">¿Qué vamos a entregar este año? </w:t>
      </w:r>
      <w:r w:rsidRPr="009B0ED4">
        <w:rPr>
          <w:sz w:val="20"/>
          <w:szCs w:val="20"/>
        </w:rPr>
        <w:t>Taller en formulación de Proyectos, Programa de Formación no formal en Capacidades Gerenciales y gestión local, Itinerancias pedagógicas, Espacios de participación</w:t>
      </w:r>
    </w:p>
    <w:p w14:paraId="0A4B580E" w14:textId="77777777" w:rsidR="002347F1" w:rsidRPr="009B0ED4" w:rsidRDefault="002347F1" w:rsidP="002347F1">
      <w:pPr>
        <w:rPr>
          <w:sz w:val="20"/>
          <w:szCs w:val="20"/>
        </w:rPr>
      </w:pPr>
      <w:r w:rsidRPr="009B0ED4">
        <w:rPr>
          <w:color w:val="000000"/>
          <w:sz w:val="20"/>
          <w:szCs w:val="20"/>
        </w:rPr>
        <w:t xml:space="preserve">¿Cómo lo logramos?  </w:t>
      </w:r>
      <w:r w:rsidRPr="009B0ED4">
        <w:rPr>
          <w:sz w:val="20"/>
          <w:szCs w:val="20"/>
        </w:rPr>
        <w:t>Convenio Interadministrativo Universidad Pedagógica Convenio Interadministrativo SENA</w:t>
      </w:r>
    </w:p>
    <w:p w14:paraId="077DD93F" w14:textId="77777777" w:rsidR="002347F1" w:rsidRPr="009B0ED4" w:rsidRDefault="002347F1" w:rsidP="002347F1">
      <w:pPr>
        <w:pStyle w:val="NormalWeb"/>
        <w:spacing w:before="0" w:after="0"/>
        <w:jc w:val="both"/>
        <w:rPr>
          <w:rFonts w:ascii="Arial" w:hAnsi="Arial" w:cs="Arial"/>
          <w:sz w:val="20"/>
          <w:szCs w:val="20"/>
          <w:lang w:val="es-CO"/>
        </w:rPr>
      </w:pPr>
    </w:p>
    <w:p w14:paraId="0203F64B" w14:textId="77777777" w:rsidR="002347F1" w:rsidRPr="009B0ED4" w:rsidRDefault="002347F1" w:rsidP="002347F1">
      <w:pPr>
        <w:pStyle w:val="NormalWeb"/>
        <w:spacing w:before="0" w:after="0"/>
        <w:jc w:val="center"/>
        <w:rPr>
          <w:rFonts w:ascii="Arial" w:hAnsi="Arial" w:cs="Arial"/>
          <w:sz w:val="20"/>
          <w:szCs w:val="20"/>
        </w:rPr>
      </w:pPr>
      <w:r w:rsidRPr="009B0ED4">
        <w:rPr>
          <w:b/>
          <w:noProof/>
          <w:color w:val="7030A0"/>
          <w:sz w:val="20"/>
          <w:szCs w:val="20"/>
        </w:rPr>
        <w:drawing>
          <wp:inline distT="114300" distB="114300" distL="114300" distR="114300" wp14:anchorId="05F6271D" wp14:editId="4F473968">
            <wp:extent cx="3124200" cy="1457325"/>
            <wp:effectExtent l="0" t="0" r="0" b="9525"/>
            <wp:docPr id="17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2"/>
                    <a:srcRect/>
                    <a:stretch>
                      <a:fillRect/>
                    </a:stretch>
                  </pic:blipFill>
                  <pic:spPr>
                    <a:xfrm>
                      <a:off x="0" y="0"/>
                      <a:ext cx="3124200" cy="1457325"/>
                    </a:xfrm>
                    <a:prstGeom prst="rect">
                      <a:avLst/>
                    </a:prstGeom>
                    <a:ln/>
                  </pic:spPr>
                </pic:pic>
              </a:graphicData>
            </a:graphic>
          </wp:inline>
        </w:drawing>
      </w:r>
    </w:p>
    <w:p w14:paraId="6D0C5BC2" w14:textId="77777777" w:rsidR="007E3328" w:rsidRDefault="007E3328" w:rsidP="002347F1">
      <w:pPr>
        <w:pStyle w:val="NormalWeb"/>
        <w:spacing w:before="0" w:after="0"/>
        <w:jc w:val="center"/>
        <w:rPr>
          <w:rFonts w:ascii="Arial" w:hAnsi="Arial" w:cs="Arial"/>
          <w:sz w:val="20"/>
          <w:szCs w:val="20"/>
        </w:rPr>
      </w:pPr>
    </w:p>
    <w:p w14:paraId="0E290A62" w14:textId="77777777" w:rsidR="009B0ED4" w:rsidRPr="009B0ED4" w:rsidRDefault="009B0ED4" w:rsidP="002347F1">
      <w:pPr>
        <w:pStyle w:val="NormalWeb"/>
        <w:spacing w:before="0" w:after="0"/>
        <w:jc w:val="center"/>
        <w:rPr>
          <w:rFonts w:ascii="Arial" w:hAnsi="Arial" w:cs="Arial"/>
          <w:sz w:val="20"/>
          <w:szCs w:val="20"/>
        </w:rPr>
      </w:pPr>
    </w:p>
    <w:p w14:paraId="5780012E" w14:textId="77777777" w:rsidR="009846BF" w:rsidRPr="009B0ED4" w:rsidRDefault="009846BF" w:rsidP="009846BF">
      <w:pPr>
        <w:pStyle w:val="Ttulo3"/>
        <w:rPr>
          <w:color w:val="1F4E79" w:themeColor="accent5" w:themeShade="80"/>
          <w:sz w:val="20"/>
          <w:szCs w:val="20"/>
        </w:rPr>
      </w:pPr>
      <w:bookmarkStart w:id="147" w:name="_Toc79606067"/>
      <w:r w:rsidRPr="009B0ED4">
        <w:rPr>
          <w:color w:val="1F4E79" w:themeColor="accent5" w:themeShade="80"/>
          <w:sz w:val="20"/>
          <w:szCs w:val="20"/>
        </w:rPr>
        <w:t xml:space="preserve">Meta 4: </w:t>
      </w:r>
      <w:r w:rsidR="007E3328" w:rsidRPr="009B0ED4">
        <w:rPr>
          <w:color w:val="1F4E79" w:themeColor="accent5" w:themeShade="80"/>
          <w:sz w:val="20"/>
          <w:szCs w:val="20"/>
        </w:rPr>
        <w:t>Entregar 1229 estímulos, apoyos concertados y alianzas estratégicas. Estímulos (1106), apoyos concertados (120) y alianzas estratégicas (3) dirigidos a fortalecer los procesos de los agentes del sector.</w:t>
      </w:r>
      <w:bookmarkEnd w:id="147"/>
    </w:p>
    <w:p w14:paraId="64BA28A9" w14:textId="77777777" w:rsidR="009846BF" w:rsidRPr="009B0ED4" w:rsidRDefault="009846BF" w:rsidP="009846BF">
      <w:pPr>
        <w:pStyle w:val="NormalWeb"/>
        <w:spacing w:before="0" w:after="0"/>
        <w:jc w:val="both"/>
        <w:rPr>
          <w:rFonts w:ascii="Arial" w:hAnsi="Arial" w:cs="Arial"/>
          <w:sz w:val="20"/>
          <w:szCs w:val="20"/>
        </w:rPr>
      </w:pPr>
    </w:p>
    <w:tbl>
      <w:tblPr>
        <w:tblW w:w="9686" w:type="dxa"/>
        <w:jc w:val="center"/>
        <w:tblLayout w:type="fixed"/>
        <w:tblLook w:val="04A0" w:firstRow="1" w:lastRow="0" w:firstColumn="1" w:lastColumn="0" w:noHBand="0" w:noVBand="1"/>
      </w:tblPr>
      <w:tblGrid>
        <w:gridCol w:w="705"/>
        <w:gridCol w:w="5102"/>
        <w:gridCol w:w="1618"/>
        <w:gridCol w:w="1245"/>
        <w:gridCol w:w="1016"/>
      </w:tblGrid>
      <w:tr w:rsidR="0097290F" w:rsidRPr="009B0ED4" w14:paraId="07D2A40D" w14:textId="77777777" w:rsidTr="00774785">
        <w:trPr>
          <w:jc w:val="center"/>
        </w:trPr>
        <w:tc>
          <w:tcPr>
            <w:tcW w:w="705" w:type="dxa"/>
            <w:tcBorders>
              <w:top w:val="single" w:sz="4" w:space="0" w:color="000000"/>
              <w:left w:val="single" w:sz="4" w:space="0" w:color="000000"/>
              <w:bottom w:val="single" w:sz="4" w:space="0" w:color="000000"/>
              <w:right w:val="nil"/>
            </w:tcBorders>
            <w:shd w:val="clear" w:color="auto" w:fill="7030A0"/>
            <w:vAlign w:val="center"/>
            <w:hideMark/>
          </w:tcPr>
          <w:p w14:paraId="54B6CB43" w14:textId="77777777" w:rsidR="0097290F" w:rsidRPr="009B0ED4" w:rsidRDefault="0097290F" w:rsidP="009846BF">
            <w:pPr>
              <w:spacing w:after="0"/>
              <w:jc w:val="center"/>
              <w:rPr>
                <w:color w:val="FFFFFF" w:themeColor="background1"/>
                <w:sz w:val="20"/>
                <w:szCs w:val="20"/>
              </w:rPr>
            </w:pPr>
            <w:r w:rsidRPr="009B0ED4">
              <w:rPr>
                <w:b/>
                <w:color w:val="FFFFFF" w:themeColor="background1"/>
                <w:sz w:val="20"/>
                <w:szCs w:val="20"/>
              </w:rPr>
              <w:t>Cód. Meta</w:t>
            </w:r>
          </w:p>
        </w:tc>
        <w:tc>
          <w:tcPr>
            <w:tcW w:w="5102" w:type="dxa"/>
            <w:tcBorders>
              <w:top w:val="single" w:sz="4" w:space="0" w:color="000000"/>
              <w:left w:val="single" w:sz="4" w:space="0" w:color="000000"/>
              <w:bottom w:val="single" w:sz="4" w:space="0" w:color="000000"/>
              <w:right w:val="nil"/>
            </w:tcBorders>
            <w:shd w:val="clear" w:color="auto" w:fill="7030A0"/>
            <w:vAlign w:val="center"/>
            <w:hideMark/>
          </w:tcPr>
          <w:p w14:paraId="03A0AA73" w14:textId="77777777" w:rsidR="0097290F" w:rsidRPr="009B0ED4" w:rsidRDefault="0097290F" w:rsidP="009846BF">
            <w:pPr>
              <w:spacing w:after="0"/>
              <w:jc w:val="center"/>
              <w:rPr>
                <w:color w:val="FFFFFF" w:themeColor="background1"/>
                <w:sz w:val="20"/>
                <w:szCs w:val="20"/>
              </w:rPr>
            </w:pPr>
            <w:r w:rsidRPr="009B0ED4">
              <w:rPr>
                <w:b/>
                <w:color w:val="FFFFFF" w:themeColor="background1"/>
                <w:sz w:val="20"/>
                <w:szCs w:val="20"/>
              </w:rPr>
              <w:t>Meta Proyecto</w:t>
            </w:r>
          </w:p>
        </w:tc>
        <w:tc>
          <w:tcPr>
            <w:tcW w:w="1618" w:type="dxa"/>
            <w:tcBorders>
              <w:top w:val="single" w:sz="4" w:space="0" w:color="000000"/>
              <w:left w:val="single" w:sz="4" w:space="0" w:color="000000"/>
              <w:bottom w:val="single" w:sz="4" w:space="0" w:color="000000"/>
              <w:right w:val="nil"/>
            </w:tcBorders>
            <w:shd w:val="clear" w:color="auto" w:fill="7030A0"/>
            <w:vAlign w:val="center"/>
            <w:hideMark/>
          </w:tcPr>
          <w:p w14:paraId="45B7C0D7" w14:textId="77777777" w:rsidR="0097290F" w:rsidRPr="009B0ED4" w:rsidRDefault="0097290F" w:rsidP="009846BF">
            <w:pPr>
              <w:spacing w:after="0"/>
              <w:jc w:val="center"/>
              <w:rPr>
                <w:color w:val="FFFFFF" w:themeColor="background1"/>
                <w:sz w:val="20"/>
                <w:szCs w:val="20"/>
              </w:rPr>
            </w:pPr>
            <w:r w:rsidRPr="009B0ED4">
              <w:rPr>
                <w:b/>
                <w:color w:val="FFFFFF" w:themeColor="background1"/>
                <w:sz w:val="20"/>
                <w:szCs w:val="20"/>
              </w:rPr>
              <w:t>Programación Vigencia</w:t>
            </w:r>
          </w:p>
        </w:tc>
        <w:tc>
          <w:tcPr>
            <w:tcW w:w="1245" w:type="dxa"/>
            <w:tcBorders>
              <w:top w:val="single" w:sz="4" w:space="0" w:color="000000"/>
              <w:left w:val="single" w:sz="4" w:space="0" w:color="000000"/>
              <w:bottom w:val="single" w:sz="4" w:space="0" w:color="000000"/>
              <w:right w:val="nil"/>
            </w:tcBorders>
            <w:shd w:val="clear" w:color="auto" w:fill="7030A0"/>
            <w:vAlign w:val="center"/>
            <w:hideMark/>
          </w:tcPr>
          <w:p w14:paraId="356DC163" w14:textId="77777777" w:rsidR="0097290F" w:rsidRPr="009B0ED4" w:rsidRDefault="0097290F" w:rsidP="009846BF">
            <w:pPr>
              <w:spacing w:after="0"/>
              <w:jc w:val="center"/>
              <w:rPr>
                <w:color w:val="FFFFFF" w:themeColor="background1"/>
                <w:sz w:val="20"/>
                <w:szCs w:val="20"/>
              </w:rPr>
            </w:pPr>
            <w:r w:rsidRPr="009B0ED4">
              <w:rPr>
                <w:b/>
                <w:color w:val="FFFFFF" w:themeColor="background1"/>
                <w:sz w:val="20"/>
                <w:szCs w:val="20"/>
              </w:rPr>
              <w:t>Ejecución Vigencia</w:t>
            </w:r>
          </w:p>
        </w:tc>
        <w:tc>
          <w:tcPr>
            <w:tcW w:w="1016" w:type="dxa"/>
            <w:tcBorders>
              <w:top w:val="single" w:sz="4" w:space="0" w:color="000000"/>
              <w:left w:val="single" w:sz="4" w:space="0" w:color="000000"/>
              <w:bottom w:val="single" w:sz="4" w:space="0" w:color="000000"/>
              <w:right w:val="single" w:sz="4" w:space="0" w:color="000000"/>
            </w:tcBorders>
            <w:shd w:val="clear" w:color="auto" w:fill="7030A0"/>
            <w:vAlign w:val="center"/>
            <w:hideMark/>
          </w:tcPr>
          <w:p w14:paraId="4EA0BF2B" w14:textId="77777777" w:rsidR="0097290F" w:rsidRPr="009B0ED4" w:rsidRDefault="0097290F" w:rsidP="009846BF">
            <w:pPr>
              <w:spacing w:after="0"/>
              <w:jc w:val="center"/>
              <w:rPr>
                <w:color w:val="FFFFFF" w:themeColor="background1"/>
                <w:sz w:val="20"/>
                <w:szCs w:val="20"/>
              </w:rPr>
            </w:pPr>
            <w:r w:rsidRPr="009B0ED4">
              <w:rPr>
                <w:b/>
                <w:color w:val="FFFFFF" w:themeColor="background1"/>
                <w:sz w:val="20"/>
                <w:szCs w:val="20"/>
              </w:rPr>
              <w:t>% Avance</w:t>
            </w:r>
          </w:p>
        </w:tc>
      </w:tr>
      <w:tr w:rsidR="0097290F" w:rsidRPr="009B0ED4" w14:paraId="742F9C4C" w14:textId="77777777" w:rsidTr="00774785">
        <w:trPr>
          <w:jc w:val="center"/>
        </w:trPr>
        <w:tc>
          <w:tcPr>
            <w:tcW w:w="705" w:type="dxa"/>
            <w:tcBorders>
              <w:top w:val="nil"/>
              <w:left w:val="single" w:sz="4" w:space="0" w:color="000000"/>
              <w:bottom w:val="single" w:sz="4" w:space="0" w:color="000000"/>
              <w:right w:val="nil"/>
            </w:tcBorders>
            <w:hideMark/>
          </w:tcPr>
          <w:p w14:paraId="36EC2884" w14:textId="77777777" w:rsidR="0097290F" w:rsidRPr="009B0ED4" w:rsidRDefault="0097290F" w:rsidP="009846BF">
            <w:pPr>
              <w:spacing w:after="0"/>
              <w:jc w:val="center"/>
              <w:rPr>
                <w:color w:val="000000"/>
                <w:sz w:val="20"/>
                <w:szCs w:val="20"/>
              </w:rPr>
            </w:pPr>
            <w:r w:rsidRPr="009B0ED4">
              <w:rPr>
                <w:color w:val="000000"/>
                <w:sz w:val="20"/>
                <w:szCs w:val="20"/>
              </w:rPr>
              <w:t>4</w:t>
            </w:r>
          </w:p>
        </w:tc>
        <w:tc>
          <w:tcPr>
            <w:tcW w:w="5102" w:type="dxa"/>
            <w:tcBorders>
              <w:top w:val="nil"/>
              <w:left w:val="single" w:sz="4" w:space="0" w:color="000000"/>
              <w:bottom w:val="single" w:sz="4" w:space="0" w:color="000000"/>
              <w:right w:val="nil"/>
            </w:tcBorders>
            <w:hideMark/>
          </w:tcPr>
          <w:p w14:paraId="1CDB26B9" w14:textId="77777777" w:rsidR="0097290F" w:rsidRPr="009B0ED4" w:rsidRDefault="007E3328" w:rsidP="009846BF">
            <w:pPr>
              <w:spacing w:after="0"/>
              <w:rPr>
                <w:color w:val="000000"/>
                <w:sz w:val="20"/>
                <w:szCs w:val="20"/>
              </w:rPr>
            </w:pPr>
            <w:r w:rsidRPr="009B0ED4">
              <w:rPr>
                <w:color w:val="000000"/>
                <w:sz w:val="20"/>
                <w:szCs w:val="20"/>
              </w:rPr>
              <w:t>Entregar 1229 estímulos, apoyos concertados y alianzas estratégicas. Estímulos (1106), apoyos concertados (120) y alianzas estratégicas (3) dirigidos a fortalecer los procesos de los agentes del sector.</w:t>
            </w:r>
          </w:p>
        </w:tc>
        <w:tc>
          <w:tcPr>
            <w:tcW w:w="1618" w:type="dxa"/>
            <w:tcBorders>
              <w:top w:val="nil"/>
              <w:left w:val="single" w:sz="4" w:space="0" w:color="000000"/>
              <w:bottom w:val="single" w:sz="4" w:space="0" w:color="000000"/>
              <w:right w:val="nil"/>
            </w:tcBorders>
            <w:vAlign w:val="center"/>
            <w:hideMark/>
          </w:tcPr>
          <w:p w14:paraId="1E6947B9" w14:textId="77777777" w:rsidR="0097290F" w:rsidRPr="009B0ED4" w:rsidRDefault="007E3328" w:rsidP="009846BF">
            <w:pPr>
              <w:spacing w:after="0"/>
              <w:jc w:val="center"/>
              <w:rPr>
                <w:color w:val="000000"/>
                <w:sz w:val="20"/>
                <w:szCs w:val="20"/>
              </w:rPr>
            </w:pPr>
            <w:r w:rsidRPr="009B0ED4">
              <w:rPr>
                <w:color w:val="000000"/>
                <w:sz w:val="20"/>
                <w:szCs w:val="20"/>
              </w:rPr>
              <w:t>556</w:t>
            </w:r>
          </w:p>
        </w:tc>
        <w:tc>
          <w:tcPr>
            <w:tcW w:w="1245" w:type="dxa"/>
            <w:tcBorders>
              <w:top w:val="nil"/>
              <w:left w:val="single" w:sz="4" w:space="0" w:color="000000"/>
              <w:bottom w:val="single" w:sz="4" w:space="0" w:color="000000"/>
              <w:right w:val="nil"/>
            </w:tcBorders>
            <w:vAlign w:val="center"/>
            <w:hideMark/>
          </w:tcPr>
          <w:p w14:paraId="47F146BE" w14:textId="77777777" w:rsidR="0097290F" w:rsidRPr="009B0ED4" w:rsidRDefault="007E3328" w:rsidP="009846BF">
            <w:pPr>
              <w:spacing w:after="0"/>
              <w:jc w:val="center"/>
              <w:rPr>
                <w:color w:val="000000"/>
                <w:sz w:val="20"/>
                <w:szCs w:val="20"/>
              </w:rPr>
            </w:pPr>
            <w:r w:rsidRPr="009B0ED4">
              <w:rPr>
                <w:sz w:val="20"/>
                <w:szCs w:val="20"/>
              </w:rPr>
              <w:t>40</w:t>
            </w:r>
          </w:p>
        </w:tc>
        <w:tc>
          <w:tcPr>
            <w:tcW w:w="1016" w:type="dxa"/>
            <w:tcBorders>
              <w:top w:val="nil"/>
              <w:left w:val="single" w:sz="4" w:space="0" w:color="000000"/>
              <w:bottom w:val="single" w:sz="4" w:space="0" w:color="000000"/>
              <w:right w:val="single" w:sz="4" w:space="0" w:color="000000"/>
            </w:tcBorders>
            <w:vAlign w:val="center"/>
            <w:hideMark/>
          </w:tcPr>
          <w:p w14:paraId="0E33CC41" w14:textId="77777777" w:rsidR="0097290F" w:rsidRPr="009B0ED4" w:rsidRDefault="007E3328" w:rsidP="009846BF">
            <w:pPr>
              <w:spacing w:after="0"/>
              <w:jc w:val="center"/>
              <w:rPr>
                <w:color w:val="000000"/>
                <w:sz w:val="20"/>
                <w:szCs w:val="20"/>
              </w:rPr>
            </w:pPr>
            <w:r w:rsidRPr="009B0ED4">
              <w:rPr>
                <w:sz w:val="20"/>
                <w:szCs w:val="20"/>
              </w:rPr>
              <w:t>7,19</w:t>
            </w:r>
            <w:r w:rsidR="0097290F" w:rsidRPr="009B0ED4">
              <w:rPr>
                <w:sz w:val="20"/>
                <w:szCs w:val="20"/>
              </w:rPr>
              <w:t>%</w:t>
            </w:r>
          </w:p>
        </w:tc>
      </w:tr>
    </w:tbl>
    <w:p w14:paraId="618C02C6" w14:textId="77777777" w:rsidR="009B0ED4" w:rsidRDefault="009B0ED4" w:rsidP="00774785">
      <w:pPr>
        <w:rPr>
          <w:sz w:val="20"/>
          <w:szCs w:val="20"/>
          <w:lang w:val="es-ES"/>
        </w:rPr>
      </w:pPr>
    </w:p>
    <w:p w14:paraId="535346D0" w14:textId="77777777" w:rsidR="009B0ED4" w:rsidRDefault="009B0ED4" w:rsidP="00774785">
      <w:pPr>
        <w:rPr>
          <w:sz w:val="20"/>
          <w:szCs w:val="20"/>
          <w:lang w:val="es-ES"/>
        </w:rPr>
      </w:pPr>
    </w:p>
    <w:p w14:paraId="3CD06E15" w14:textId="77777777" w:rsidR="009B0ED4" w:rsidRDefault="009B0ED4" w:rsidP="00774785">
      <w:pPr>
        <w:rPr>
          <w:sz w:val="20"/>
          <w:szCs w:val="20"/>
          <w:lang w:val="es-ES"/>
        </w:rPr>
      </w:pPr>
    </w:p>
    <w:p w14:paraId="231BF146" w14:textId="77777777" w:rsidR="007E3328" w:rsidRPr="009B0ED4" w:rsidRDefault="007E3328" w:rsidP="00774785">
      <w:pPr>
        <w:rPr>
          <w:sz w:val="20"/>
          <w:szCs w:val="20"/>
          <w:lang w:val="es-ES"/>
        </w:rPr>
      </w:pPr>
      <w:r w:rsidRPr="009B0ED4">
        <w:rPr>
          <w:sz w:val="20"/>
          <w:szCs w:val="20"/>
          <w:lang w:val="es-ES"/>
        </w:rPr>
        <w:lastRenderedPageBreak/>
        <w:t>Meta desagregada:</w:t>
      </w:r>
    </w:p>
    <w:tbl>
      <w:tblPr>
        <w:tblW w:w="9776" w:type="dxa"/>
        <w:jc w:val="center"/>
        <w:tblLayout w:type="fixed"/>
        <w:tblLook w:val="0000" w:firstRow="0" w:lastRow="0" w:firstColumn="0" w:lastColumn="0" w:noHBand="0" w:noVBand="0"/>
      </w:tblPr>
      <w:tblGrid>
        <w:gridCol w:w="846"/>
        <w:gridCol w:w="2693"/>
        <w:gridCol w:w="2693"/>
        <w:gridCol w:w="2438"/>
        <w:gridCol w:w="1106"/>
      </w:tblGrid>
      <w:tr w:rsidR="007E3328" w:rsidRPr="009B0ED4" w14:paraId="4A3E74BF" w14:textId="77777777" w:rsidTr="007E3328">
        <w:trPr>
          <w:jc w:val="center"/>
        </w:trPr>
        <w:tc>
          <w:tcPr>
            <w:tcW w:w="846" w:type="dxa"/>
            <w:tcBorders>
              <w:top w:val="single" w:sz="4" w:space="0" w:color="000000"/>
              <w:left w:val="single" w:sz="4" w:space="0" w:color="000000"/>
              <w:bottom w:val="single" w:sz="4" w:space="0" w:color="000000"/>
            </w:tcBorders>
            <w:shd w:val="clear" w:color="auto" w:fill="351C75"/>
            <w:vAlign w:val="center"/>
          </w:tcPr>
          <w:p w14:paraId="0203D583" w14:textId="77777777" w:rsidR="007E3328" w:rsidRPr="009B0ED4" w:rsidRDefault="007E3328" w:rsidP="00276EFC">
            <w:pPr>
              <w:spacing w:after="0"/>
              <w:jc w:val="center"/>
              <w:rPr>
                <w:b/>
                <w:sz w:val="20"/>
                <w:szCs w:val="20"/>
              </w:rPr>
            </w:pPr>
            <w:r w:rsidRPr="009B0ED4">
              <w:rPr>
                <w:b/>
                <w:sz w:val="20"/>
                <w:szCs w:val="20"/>
              </w:rPr>
              <w:t>Cód. Meta</w:t>
            </w:r>
          </w:p>
        </w:tc>
        <w:tc>
          <w:tcPr>
            <w:tcW w:w="2693" w:type="dxa"/>
            <w:tcBorders>
              <w:top w:val="single" w:sz="4" w:space="0" w:color="000000"/>
              <w:left w:val="single" w:sz="4" w:space="0" w:color="000000"/>
              <w:bottom w:val="single" w:sz="4" w:space="0" w:color="000000"/>
            </w:tcBorders>
            <w:shd w:val="clear" w:color="auto" w:fill="351C75"/>
            <w:vAlign w:val="center"/>
          </w:tcPr>
          <w:p w14:paraId="6822B637" w14:textId="77777777" w:rsidR="007E3328" w:rsidRPr="009B0ED4" w:rsidRDefault="007E3328" w:rsidP="00276EFC">
            <w:pPr>
              <w:spacing w:after="0"/>
              <w:jc w:val="center"/>
              <w:rPr>
                <w:b/>
                <w:sz w:val="20"/>
                <w:szCs w:val="20"/>
              </w:rPr>
            </w:pPr>
            <w:r w:rsidRPr="009B0ED4">
              <w:rPr>
                <w:b/>
                <w:sz w:val="20"/>
                <w:szCs w:val="20"/>
              </w:rPr>
              <w:t>Meta Proyecto</w:t>
            </w:r>
          </w:p>
        </w:tc>
        <w:tc>
          <w:tcPr>
            <w:tcW w:w="2693" w:type="dxa"/>
            <w:tcBorders>
              <w:top w:val="single" w:sz="4" w:space="0" w:color="000000"/>
              <w:left w:val="single" w:sz="4" w:space="0" w:color="000000"/>
              <w:bottom w:val="single" w:sz="4" w:space="0" w:color="000000"/>
            </w:tcBorders>
            <w:shd w:val="clear" w:color="auto" w:fill="351C75"/>
            <w:vAlign w:val="center"/>
          </w:tcPr>
          <w:p w14:paraId="16B53B98" w14:textId="77777777" w:rsidR="007E3328" w:rsidRPr="009B0ED4" w:rsidRDefault="007E3328" w:rsidP="00276EFC">
            <w:pPr>
              <w:spacing w:after="0"/>
              <w:jc w:val="center"/>
              <w:rPr>
                <w:b/>
                <w:sz w:val="20"/>
                <w:szCs w:val="20"/>
              </w:rPr>
            </w:pPr>
            <w:r w:rsidRPr="009B0ED4">
              <w:rPr>
                <w:b/>
                <w:sz w:val="20"/>
                <w:szCs w:val="20"/>
              </w:rPr>
              <w:t>Programación Vigencia</w:t>
            </w:r>
          </w:p>
        </w:tc>
        <w:tc>
          <w:tcPr>
            <w:tcW w:w="2438" w:type="dxa"/>
            <w:tcBorders>
              <w:top w:val="single" w:sz="4" w:space="0" w:color="000000"/>
              <w:left w:val="single" w:sz="4" w:space="0" w:color="000000"/>
              <w:bottom w:val="single" w:sz="4" w:space="0" w:color="000000"/>
            </w:tcBorders>
            <w:shd w:val="clear" w:color="auto" w:fill="351C75"/>
            <w:vAlign w:val="center"/>
          </w:tcPr>
          <w:p w14:paraId="41BBF802" w14:textId="77777777" w:rsidR="007E3328" w:rsidRPr="009B0ED4" w:rsidRDefault="007E3328" w:rsidP="00276EFC">
            <w:pPr>
              <w:spacing w:after="0"/>
              <w:jc w:val="center"/>
              <w:rPr>
                <w:b/>
                <w:sz w:val="20"/>
                <w:szCs w:val="20"/>
              </w:rPr>
            </w:pPr>
            <w:r w:rsidRPr="009B0ED4">
              <w:rPr>
                <w:b/>
                <w:sz w:val="20"/>
                <w:szCs w:val="20"/>
              </w:rPr>
              <w:t>Ejecución Vigencia</w:t>
            </w:r>
          </w:p>
        </w:tc>
        <w:tc>
          <w:tcPr>
            <w:tcW w:w="1106" w:type="dxa"/>
            <w:tcBorders>
              <w:top w:val="single" w:sz="4" w:space="0" w:color="000000"/>
              <w:left w:val="single" w:sz="4" w:space="0" w:color="000000"/>
              <w:bottom w:val="single" w:sz="4" w:space="0" w:color="000000"/>
              <w:right w:val="single" w:sz="4" w:space="0" w:color="000000"/>
            </w:tcBorders>
            <w:shd w:val="clear" w:color="auto" w:fill="351C75"/>
            <w:vAlign w:val="center"/>
          </w:tcPr>
          <w:p w14:paraId="63262AA2" w14:textId="77777777" w:rsidR="007E3328" w:rsidRPr="009B0ED4" w:rsidRDefault="007E3328" w:rsidP="00276EFC">
            <w:pPr>
              <w:spacing w:after="0"/>
              <w:jc w:val="center"/>
              <w:rPr>
                <w:b/>
                <w:sz w:val="20"/>
                <w:szCs w:val="20"/>
              </w:rPr>
            </w:pPr>
            <w:r w:rsidRPr="009B0ED4">
              <w:rPr>
                <w:b/>
                <w:sz w:val="20"/>
                <w:szCs w:val="20"/>
              </w:rPr>
              <w:t>% Avance</w:t>
            </w:r>
          </w:p>
        </w:tc>
      </w:tr>
      <w:tr w:rsidR="007E3328" w:rsidRPr="009B0ED4" w14:paraId="4C9860C1" w14:textId="77777777" w:rsidTr="007E3328">
        <w:trPr>
          <w:trHeight w:val="330"/>
          <w:jc w:val="center"/>
        </w:trPr>
        <w:tc>
          <w:tcPr>
            <w:tcW w:w="846" w:type="dxa"/>
            <w:vMerge w:val="restart"/>
            <w:tcBorders>
              <w:left w:val="single" w:sz="4" w:space="0" w:color="000000"/>
              <w:bottom w:val="single" w:sz="4" w:space="0" w:color="000000"/>
            </w:tcBorders>
            <w:vAlign w:val="center"/>
          </w:tcPr>
          <w:p w14:paraId="5911B2CE" w14:textId="77777777" w:rsidR="007E3328" w:rsidRPr="009B0ED4" w:rsidRDefault="007E3328" w:rsidP="007E3328">
            <w:pPr>
              <w:spacing w:after="0"/>
              <w:jc w:val="left"/>
              <w:rPr>
                <w:sz w:val="20"/>
                <w:szCs w:val="20"/>
              </w:rPr>
            </w:pPr>
            <w:r w:rsidRPr="009B0ED4">
              <w:rPr>
                <w:sz w:val="20"/>
                <w:szCs w:val="20"/>
              </w:rPr>
              <w:t>4</w:t>
            </w:r>
          </w:p>
        </w:tc>
        <w:tc>
          <w:tcPr>
            <w:tcW w:w="2693" w:type="dxa"/>
            <w:tcBorders>
              <w:left w:val="single" w:sz="4" w:space="0" w:color="000000"/>
              <w:bottom w:val="single" w:sz="4" w:space="0" w:color="000000"/>
            </w:tcBorders>
            <w:vAlign w:val="center"/>
          </w:tcPr>
          <w:p w14:paraId="17056680" w14:textId="77777777" w:rsidR="007E3328" w:rsidRPr="009B0ED4" w:rsidRDefault="007E3328" w:rsidP="007E3328">
            <w:pPr>
              <w:spacing w:after="0"/>
              <w:jc w:val="left"/>
              <w:rPr>
                <w:sz w:val="20"/>
                <w:szCs w:val="20"/>
              </w:rPr>
            </w:pPr>
            <w:r w:rsidRPr="009B0ED4">
              <w:rPr>
                <w:sz w:val="20"/>
                <w:szCs w:val="20"/>
                <w:highlight w:val="white"/>
              </w:rPr>
              <w:t>Estímulos</w:t>
            </w:r>
          </w:p>
        </w:tc>
        <w:tc>
          <w:tcPr>
            <w:tcW w:w="2693" w:type="dxa"/>
            <w:tcBorders>
              <w:left w:val="single" w:sz="4" w:space="0" w:color="000000"/>
              <w:bottom w:val="single" w:sz="4" w:space="0" w:color="000000"/>
            </w:tcBorders>
            <w:vAlign w:val="center"/>
          </w:tcPr>
          <w:p w14:paraId="4539F1ED" w14:textId="77777777" w:rsidR="007E3328" w:rsidRPr="009B0ED4" w:rsidRDefault="007E3328" w:rsidP="00276EFC">
            <w:pPr>
              <w:spacing w:after="0"/>
              <w:jc w:val="center"/>
              <w:rPr>
                <w:sz w:val="20"/>
                <w:szCs w:val="20"/>
              </w:rPr>
            </w:pPr>
            <w:r w:rsidRPr="009B0ED4">
              <w:rPr>
                <w:sz w:val="20"/>
                <w:szCs w:val="20"/>
              </w:rPr>
              <w:t>535</w:t>
            </w:r>
          </w:p>
        </w:tc>
        <w:tc>
          <w:tcPr>
            <w:tcW w:w="2438" w:type="dxa"/>
            <w:tcBorders>
              <w:left w:val="single" w:sz="4" w:space="0" w:color="000000"/>
              <w:bottom w:val="single" w:sz="4" w:space="0" w:color="000000"/>
            </w:tcBorders>
            <w:vAlign w:val="center"/>
          </w:tcPr>
          <w:p w14:paraId="5B02D821" w14:textId="77777777" w:rsidR="007E3328" w:rsidRPr="009B0ED4" w:rsidRDefault="007E3328" w:rsidP="00276EFC">
            <w:pPr>
              <w:spacing w:after="0"/>
              <w:jc w:val="center"/>
              <w:rPr>
                <w:sz w:val="20"/>
                <w:szCs w:val="20"/>
              </w:rPr>
            </w:pPr>
            <w:r w:rsidRPr="009B0ED4">
              <w:rPr>
                <w:sz w:val="20"/>
                <w:szCs w:val="20"/>
              </w:rPr>
              <w:t>20</w:t>
            </w:r>
          </w:p>
        </w:tc>
        <w:tc>
          <w:tcPr>
            <w:tcW w:w="1106" w:type="dxa"/>
            <w:tcBorders>
              <w:left w:val="single" w:sz="4" w:space="0" w:color="000000"/>
              <w:bottom w:val="single" w:sz="4" w:space="0" w:color="000000"/>
              <w:right w:val="single" w:sz="4" w:space="0" w:color="000000"/>
            </w:tcBorders>
            <w:vAlign w:val="center"/>
          </w:tcPr>
          <w:p w14:paraId="172A4B53" w14:textId="77777777" w:rsidR="007E3328" w:rsidRPr="009B0ED4" w:rsidRDefault="007E3328" w:rsidP="00276EFC">
            <w:pPr>
              <w:spacing w:after="0"/>
              <w:jc w:val="center"/>
              <w:rPr>
                <w:sz w:val="20"/>
                <w:szCs w:val="20"/>
              </w:rPr>
            </w:pPr>
            <w:r w:rsidRPr="009B0ED4">
              <w:rPr>
                <w:sz w:val="20"/>
                <w:szCs w:val="20"/>
              </w:rPr>
              <w:t>3,7</w:t>
            </w:r>
            <w:r w:rsidR="00276EFC" w:rsidRPr="009B0ED4">
              <w:rPr>
                <w:sz w:val="20"/>
                <w:szCs w:val="20"/>
              </w:rPr>
              <w:t>4</w:t>
            </w:r>
            <w:r w:rsidRPr="009B0ED4">
              <w:rPr>
                <w:sz w:val="20"/>
                <w:szCs w:val="20"/>
              </w:rPr>
              <w:t>%</w:t>
            </w:r>
          </w:p>
        </w:tc>
      </w:tr>
      <w:tr w:rsidR="007E3328" w:rsidRPr="009B0ED4" w14:paraId="69BC1FFF" w14:textId="77777777" w:rsidTr="007E3328">
        <w:trPr>
          <w:trHeight w:val="330"/>
          <w:jc w:val="center"/>
        </w:trPr>
        <w:tc>
          <w:tcPr>
            <w:tcW w:w="846" w:type="dxa"/>
            <w:vMerge/>
            <w:tcBorders>
              <w:left w:val="single" w:sz="4" w:space="0" w:color="000000"/>
              <w:bottom w:val="single" w:sz="4" w:space="0" w:color="000000"/>
            </w:tcBorders>
            <w:vAlign w:val="center"/>
          </w:tcPr>
          <w:p w14:paraId="0CC4AF66" w14:textId="77777777" w:rsidR="007E3328" w:rsidRPr="009B0ED4" w:rsidRDefault="007E3328" w:rsidP="007E3328">
            <w:pPr>
              <w:spacing w:after="0"/>
              <w:jc w:val="left"/>
              <w:rPr>
                <w:sz w:val="20"/>
                <w:szCs w:val="20"/>
              </w:rPr>
            </w:pPr>
          </w:p>
        </w:tc>
        <w:tc>
          <w:tcPr>
            <w:tcW w:w="2693" w:type="dxa"/>
            <w:tcBorders>
              <w:left w:val="single" w:sz="4" w:space="0" w:color="000000"/>
              <w:bottom w:val="single" w:sz="4" w:space="0" w:color="000000"/>
            </w:tcBorders>
            <w:vAlign w:val="center"/>
          </w:tcPr>
          <w:p w14:paraId="70898304" w14:textId="77777777" w:rsidR="007E3328" w:rsidRPr="009B0ED4" w:rsidRDefault="007E3328" w:rsidP="007E3328">
            <w:pPr>
              <w:spacing w:after="0"/>
              <w:jc w:val="left"/>
              <w:rPr>
                <w:sz w:val="20"/>
                <w:szCs w:val="20"/>
                <w:highlight w:val="white"/>
              </w:rPr>
            </w:pPr>
            <w:r w:rsidRPr="009B0ED4">
              <w:rPr>
                <w:sz w:val="20"/>
                <w:szCs w:val="20"/>
                <w:highlight w:val="white"/>
              </w:rPr>
              <w:t>Apoyos Concertados</w:t>
            </w:r>
          </w:p>
        </w:tc>
        <w:tc>
          <w:tcPr>
            <w:tcW w:w="2693" w:type="dxa"/>
            <w:tcBorders>
              <w:left w:val="single" w:sz="4" w:space="0" w:color="000000"/>
              <w:bottom w:val="single" w:sz="4" w:space="0" w:color="000000"/>
            </w:tcBorders>
            <w:vAlign w:val="center"/>
          </w:tcPr>
          <w:p w14:paraId="66741BAC" w14:textId="77777777" w:rsidR="007E3328" w:rsidRPr="009B0ED4" w:rsidRDefault="007E3328" w:rsidP="00276EFC">
            <w:pPr>
              <w:spacing w:after="0"/>
              <w:jc w:val="center"/>
              <w:rPr>
                <w:sz w:val="20"/>
                <w:szCs w:val="20"/>
              </w:rPr>
            </w:pPr>
            <w:r w:rsidRPr="009B0ED4">
              <w:rPr>
                <w:sz w:val="20"/>
                <w:szCs w:val="20"/>
              </w:rPr>
              <w:t>20</w:t>
            </w:r>
          </w:p>
        </w:tc>
        <w:tc>
          <w:tcPr>
            <w:tcW w:w="2438" w:type="dxa"/>
            <w:tcBorders>
              <w:left w:val="single" w:sz="4" w:space="0" w:color="000000"/>
              <w:bottom w:val="single" w:sz="4" w:space="0" w:color="000000"/>
            </w:tcBorders>
            <w:vAlign w:val="center"/>
          </w:tcPr>
          <w:p w14:paraId="0F5692FE" w14:textId="77777777" w:rsidR="007E3328" w:rsidRPr="009B0ED4" w:rsidRDefault="007E3328" w:rsidP="00276EFC">
            <w:pPr>
              <w:spacing w:after="0"/>
              <w:jc w:val="center"/>
              <w:rPr>
                <w:sz w:val="20"/>
                <w:szCs w:val="20"/>
              </w:rPr>
            </w:pPr>
            <w:r w:rsidRPr="009B0ED4">
              <w:rPr>
                <w:sz w:val="20"/>
                <w:szCs w:val="20"/>
              </w:rPr>
              <w:t>20</w:t>
            </w:r>
          </w:p>
        </w:tc>
        <w:tc>
          <w:tcPr>
            <w:tcW w:w="1106" w:type="dxa"/>
            <w:tcBorders>
              <w:left w:val="single" w:sz="4" w:space="0" w:color="000000"/>
              <w:bottom w:val="single" w:sz="4" w:space="0" w:color="000000"/>
              <w:right w:val="single" w:sz="4" w:space="0" w:color="000000"/>
            </w:tcBorders>
            <w:vAlign w:val="center"/>
          </w:tcPr>
          <w:p w14:paraId="0751D745" w14:textId="77777777" w:rsidR="007E3328" w:rsidRPr="009B0ED4" w:rsidRDefault="007E3328" w:rsidP="00276EFC">
            <w:pPr>
              <w:spacing w:after="0"/>
              <w:jc w:val="center"/>
              <w:rPr>
                <w:sz w:val="20"/>
                <w:szCs w:val="20"/>
              </w:rPr>
            </w:pPr>
            <w:r w:rsidRPr="009B0ED4">
              <w:rPr>
                <w:sz w:val="20"/>
                <w:szCs w:val="20"/>
              </w:rPr>
              <w:t>100%</w:t>
            </w:r>
          </w:p>
        </w:tc>
      </w:tr>
      <w:tr w:rsidR="007E3328" w:rsidRPr="009B0ED4" w14:paraId="12376799" w14:textId="77777777" w:rsidTr="007E3328">
        <w:trPr>
          <w:trHeight w:val="330"/>
          <w:jc w:val="center"/>
        </w:trPr>
        <w:tc>
          <w:tcPr>
            <w:tcW w:w="846" w:type="dxa"/>
            <w:vMerge/>
            <w:tcBorders>
              <w:left w:val="single" w:sz="4" w:space="0" w:color="000000"/>
              <w:bottom w:val="single" w:sz="4" w:space="0" w:color="000000"/>
            </w:tcBorders>
            <w:vAlign w:val="center"/>
          </w:tcPr>
          <w:p w14:paraId="712460BC" w14:textId="77777777" w:rsidR="007E3328" w:rsidRPr="009B0ED4" w:rsidRDefault="007E3328" w:rsidP="007E3328">
            <w:pPr>
              <w:spacing w:after="0"/>
              <w:jc w:val="left"/>
              <w:rPr>
                <w:sz w:val="20"/>
                <w:szCs w:val="20"/>
              </w:rPr>
            </w:pPr>
          </w:p>
        </w:tc>
        <w:tc>
          <w:tcPr>
            <w:tcW w:w="2693" w:type="dxa"/>
            <w:tcBorders>
              <w:left w:val="single" w:sz="4" w:space="0" w:color="000000"/>
              <w:bottom w:val="single" w:sz="4" w:space="0" w:color="000000"/>
            </w:tcBorders>
            <w:vAlign w:val="center"/>
          </w:tcPr>
          <w:p w14:paraId="1BA00A1B" w14:textId="77777777" w:rsidR="007E3328" w:rsidRPr="009B0ED4" w:rsidRDefault="007E3328" w:rsidP="007E3328">
            <w:pPr>
              <w:spacing w:after="0"/>
              <w:jc w:val="left"/>
              <w:rPr>
                <w:sz w:val="20"/>
                <w:szCs w:val="20"/>
                <w:highlight w:val="white"/>
              </w:rPr>
            </w:pPr>
            <w:r w:rsidRPr="009B0ED4">
              <w:rPr>
                <w:sz w:val="20"/>
                <w:szCs w:val="20"/>
                <w:highlight w:val="white"/>
              </w:rPr>
              <w:t>Alianzas Estratégicas</w:t>
            </w:r>
          </w:p>
        </w:tc>
        <w:tc>
          <w:tcPr>
            <w:tcW w:w="2693" w:type="dxa"/>
            <w:tcBorders>
              <w:left w:val="single" w:sz="4" w:space="0" w:color="000000"/>
              <w:bottom w:val="single" w:sz="4" w:space="0" w:color="000000"/>
            </w:tcBorders>
            <w:vAlign w:val="center"/>
          </w:tcPr>
          <w:p w14:paraId="65B06062" w14:textId="77777777" w:rsidR="007E3328" w:rsidRPr="009B0ED4" w:rsidRDefault="007E3328" w:rsidP="00276EFC">
            <w:pPr>
              <w:spacing w:after="0"/>
              <w:jc w:val="center"/>
              <w:rPr>
                <w:sz w:val="20"/>
                <w:szCs w:val="20"/>
              </w:rPr>
            </w:pPr>
            <w:r w:rsidRPr="009B0ED4">
              <w:rPr>
                <w:sz w:val="20"/>
                <w:szCs w:val="20"/>
              </w:rPr>
              <w:t>1</w:t>
            </w:r>
          </w:p>
        </w:tc>
        <w:tc>
          <w:tcPr>
            <w:tcW w:w="2438" w:type="dxa"/>
            <w:tcBorders>
              <w:left w:val="single" w:sz="4" w:space="0" w:color="000000"/>
              <w:bottom w:val="single" w:sz="4" w:space="0" w:color="000000"/>
            </w:tcBorders>
            <w:vAlign w:val="center"/>
          </w:tcPr>
          <w:p w14:paraId="3A6E80BE" w14:textId="77777777" w:rsidR="007E3328" w:rsidRPr="009B0ED4" w:rsidRDefault="007E3328" w:rsidP="00276EFC">
            <w:pPr>
              <w:spacing w:after="0"/>
              <w:jc w:val="center"/>
              <w:rPr>
                <w:sz w:val="20"/>
                <w:szCs w:val="20"/>
              </w:rPr>
            </w:pPr>
            <w:r w:rsidRPr="009B0ED4">
              <w:rPr>
                <w:sz w:val="20"/>
                <w:szCs w:val="20"/>
              </w:rPr>
              <w:t>0</w:t>
            </w:r>
          </w:p>
        </w:tc>
        <w:tc>
          <w:tcPr>
            <w:tcW w:w="1106" w:type="dxa"/>
            <w:tcBorders>
              <w:left w:val="single" w:sz="4" w:space="0" w:color="000000"/>
              <w:bottom w:val="single" w:sz="4" w:space="0" w:color="000000"/>
              <w:right w:val="single" w:sz="4" w:space="0" w:color="000000"/>
            </w:tcBorders>
            <w:vAlign w:val="center"/>
          </w:tcPr>
          <w:p w14:paraId="3C4DDD81" w14:textId="77777777" w:rsidR="007E3328" w:rsidRPr="009B0ED4" w:rsidRDefault="007E3328" w:rsidP="00276EFC">
            <w:pPr>
              <w:spacing w:after="0"/>
              <w:jc w:val="center"/>
              <w:rPr>
                <w:sz w:val="20"/>
                <w:szCs w:val="20"/>
              </w:rPr>
            </w:pPr>
            <w:r w:rsidRPr="009B0ED4">
              <w:rPr>
                <w:sz w:val="20"/>
                <w:szCs w:val="20"/>
              </w:rPr>
              <w:t>0%</w:t>
            </w:r>
          </w:p>
        </w:tc>
      </w:tr>
      <w:tr w:rsidR="007E3328" w:rsidRPr="009B0ED4" w14:paraId="4D2F3818" w14:textId="77777777" w:rsidTr="007E3328">
        <w:trPr>
          <w:trHeight w:val="330"/>
          <w:jc w:val="center"/>
        </w:trPr>
        <w:tc>
          <w:tcPr>
            <w:tcW w:w="846" w:type="dxa"/>
            <w:tcBorders>
              <w:left w:val="single" w:sz="4" w:space="0" w:color="000000"/>
              <w:bottom w:val="single" w:sz="4" w:space="0" w:color="000000"/>
            </w:tcBorders>
            <w:vAlign w:val="center"/>
          </w:tcPr>
          <w:p w14:paraId="728E01DD" w14:textId="77777777" w:rsidR="007E3328" w:rsidRPr="009B0ED4" w:rsidRDefault="007E3328" w:rsidP="007E3328">
            <w:pPr>
              <w:spacing w:after="0"/>
              <w:jc w:val="left"/>
              <w:rPr>
                <w:b/>
                <w:sz w:val="20"/>
                <w:szCs w:val="20"/>
              </w:rPr>
            </w:pPr>
          </w:p>
        </w:tc>
        <w:tc>
          <w:tcPr>
            <w:tcW w:w="2693" w:type="dxa"/>
            <w:tcBorders>
              <w:left w:val="single" w:sz="4" w:space="0" w:color="000000"/>
              <w:bottom w:val="single" w:sz="4" w:space="0" w:color="000000"/>
            </w:tcBorders>
            <w:vAlign w:val="center"/>
          </w:tcPr>
          <w:p w14:paraId="4CEA7EB5" w14:textId="77777777" w:rsidR="007E3328" w:rsidRPr="009B0ED4" w:rsidRDefault="007E3328" w:rsidP="007E3328">
            <w:pPr>
              <w:spacing w:after="0"/>
              <w:jc w:val="left"/>
              <w:rPr>
                <w:b/>
                <w:sz w:val="20"/>
                <w:szCs w:val="20"/>
                <w:highlight w:val="white"/>
              </w:rPr>
            </w:pPr>
            <w:r w:rsidRPr="009B0ED4">
              <w:rPr>
                <w:b/>
                <w:sz w:val="20"/>
                <w:szCs w:val="20"/>
                <w:highlight w:val="white"/>
              </w:rPr>
              <w:t>TOTAL</w:t>
            </w:r>
          </w:p>
        </w:tc>
        <w:tc>
          <w:tcPr>
            <w:tcW w:w="2693" w:type="dxa"/>
            <w:tcBorders>
              <w:left w:val="single" w:sz="4" w:space="0" w:color="000000"/>
              <w:bottom w:val="single" w:sz="4" w:space="0" w:color="000000"/>
            </w:tcBorders>
            <w:vAlign w:val="center"/>
          </w:tcPr>
          <w:p w14:paraId="5B0BD6AB" w14:textId="77777777" w:rsidR="007E3328" w:rsidRPr="009B0ED4" w:rsidRDefault="007E3328" w:rsidP="00276EFC">
            <w:pPr>
              <w:spacing w:after="0"/>
              <w:jc w:val="center"/>
              <w:rPr>
                <w:b/>
                <w:sz w:val="20"/>
                <w:szCs w:val="20"/>
              </w:rPr>
            </w:pPr>
            <w:r w:rsidRPr="009B0ED4">
              <w:rPr>
                <w:b/>
                <w:sz w:val="20"/>
                <w:szCs w:val="20"/>
              </w:rPr>
              <w:t>556</w:t>
            </w:r>
          </w:p>
        </w:tc>
        <w:tc>
          <w:tcPr>
            <w:tcW w:w="2438" w:type="dxa"/>
            <w:tcBorders>
              <w:left w:val="single" w:sz="4" w:space="0" w:color="000000"/>
              <w:bottom w:val="single" w:sz="4" w:space="0" w:color="000000"/>
            </w:tcBorders>
            <w:vAlign w:val="center"/>
          </w:tcPr>
          <w:p w14:paraId="7037540E" w14:textId="77777777" w:rsidR="007E3328" w:rsidRPr="009B0ED4" w:rsidRDefault="007E3328" w:rsidP="00276EFC">
            <w:pPr>
              <w:spacing w:after="0"/>
              <w:jc w:val="center"/>
              <w:rPr>
                <w:b/>
                <w:sz w:val="20"/>
                <w:szCs w:val="20"/>
              </w:rPr>
            </w:pPr>
            <w:r w:rsidRPr="009B0ED4">
              <w:rPr>
                <w:b/>
                <w:sz w:val="20"/>
                <w:szCs w:val="20"/>
              </w:rPr>
              <w:t>40</w:t>
            </w:r>
          </w:p>
        </w:tc>
        <w:tc>
          <w:tcPr>
            <w:tcW w:w="1106" w:type="dxa"/>
            <w:tcBorders>
              <w:left w:val="single" w:sz="4" w:space="0" w:color="000000"/>
              <w:bottom w:val="single" w:sz="4" w:space="0" w:color="000000"/>
              <w:right w:val="single" w:sz="4" w:space="0" w:color="000000"/>
            </w:tcBorders>
            <w:vAlign w:val="center"/>
          </w:tcPr>
          <w:p w14:paraId="15A0998B" w14:textId="77777777" w:rsidR="007E3328" w:rsidRPr="009B0ED4" w:rsidRDefault="00774785" w:rsidP="00276EFC">
            <w:pPr>
              <w:spacing w:after="0"/>
              <w:jc w:val="center"/>
              <w:rPr>
                <w:b/>
                <w:sz w:val="20"/>
                <w:szCs w:val="20"/>
              </w:rPr>
            </w:pPr>
            <w:r w:rsidRPr="009B0ED4">
              <w:rPr>
                <w:b/>
                <w:sz w:val="20"/>
                <w:szCs w:val="20"/>
              </w:rPr>
              <w:t>7,19%</w:t>
            </w:r>
          </w:p>
        </w:tc>
      </w:tr>
    </w:tbl>
    <w:p w14:paraId="2787DF51" w14:textId="77777777" w:rsidR="007E3328" w:rsidRPr="009B0ED4" w:rsidRDefault="007E3328" w:rsidP="009B0ED4">
      <w:pPr>
        <w:spacing w:after="0"/>
        <w:rPr>
          <w:rFonts w:cs="Arial"/>
          <w:sz w:val="20"/>
          <w:szCs w:val="20"/>
          <w:lang w:val="es-ES"/>
        </w:rPr>
      </w:pPr>
    </w:p>
    <w:p w14:paraId="228EDDCD" w14:textId="77777777" w:rsidR="0097290F" w:rsidRPr="009B0ED4" w:rsidRDefault="0097290F" w:rsidP="009846BF">
      <w:pPr>
        <w:pStyle w:val="Ttulo4"/>
        <w:rPr>
          <w:sz w:val="20"/>
          <w:szCs w:val="20"/>
        </w:rPr>
      </w:pPr>
      <w:bookmarkStart w:id="148" w:name="_Toc79606068"/>
      <w:r w:rsidRPr="009B0ED4">
        <w:rPr>
          <w:sz w:val="20"/>
          <w:szCs w:val="20"/>
        </w:rPr>
        <w:t>4.1 Reporte de avance y logros de la meta del proyecto</w:t>
      </w:r>
      <w:bookmarkEnd w:id="148"/>
      <w:r w:rsidRPr="009B0ED4">
        <w:rPr>
          <w:sz w:val="20"/>
          <w:szCs w:val="20"/>
        </w:rPr>
        <w:tab/>
      </w:r>
      <w:r w:rsidRPr="009B0ED4">
        <w:rPr>
          <w:sz w:val="20"/>
          <w:szCs w:val="20"/>
        </w:rPr>
        <w:tab/>
      </w:r>
      <w:r w:rsidRPr="009B0ED4">
        <w:rPr>
          <w:sz w:val="20"/>
          <w:szCs w:val="20"/>
        </w:rPr>
        <w:tab/>
      </w:r>
      <w:r w:rsidRPr="009B0ED4">
        <w:rPr>
          <w:sz w:val="20"/>
          <w:szCs w:val="20"/>
        </w:rPr>
        <w:tab/>
      </w:r>
    </w:p>
    <w:p w14:paraId="5DDFBDDD" w14:textId="77777777" w:rsidR="0097290F" w:rsidRPr="009B0ED4" w:rsidRDefault="0097290F" w:rsidP="009B0ED4">
      <w:pPr>
        <w:tabs>
          <w:tab w:val="left" w:pos="0"/>
          <w:tab w:val="left" w:pos="720"/>
        </w:tabs>
        <w:spacing w:after="0"/>
        <w:ind w:left="720"/>
        <w:rPr>
          <w:color w:val="000000"/>
          <w:sz w:val="20"/>
          <w:szCs w:val="20"/>
        </w:rPr>
      </w:pPr>
    </w:p>
    <w:p w14:paraId="6B83B08F" w14:textId="77777777" w:rsidR="0097290F" w:rsidRPr="009B0ED4" w:rsidRDefault="0097290F" w:rsidP="0097290F">
      <w:pPr>
        <w:tabs>
          <w:tab w:val="left" w:pos="0"/>
          <w:tab w:val="left" w:pos="720"/>
        </w:tabs>
        <w:rPr>
          <w:sz w:val="20"/>
          <w:szCs w:val="20"/>
        </w:rPr>
      </w:pPr>
      <w:r w:rsidRPr="009B0ED4">
        <w:rPr>
          <w:b/>
          <w:color w:val="000000"/>
          <w:sz w:val="20"/>
          <w:szCs w:val="20"/>
        </w:rPr>
        <w:t xml:space="preserve">Avance Cuatrienio: </w:t>
      </w:r>
      <w:r w:rsidRPr="009B0ED4">
        <w:rPr>
          <w:sz w:val="20"/>
          <w:szCs w:val="20"/>
        </w:rPr>
        <w:t xml:space="preserve">el Programa Distrital de Estímulos PDE se ha convertido en un referente en lo concerniente a la adjudicación de recursos públicos de manera transparente, en donde los ciudadanos y organizaciones pueden participar y tener acceso a la diferente información en el proceso de adjudicación y ejecución de los proyectos. </w:t>
      </w:r>
    </w:p>
    <w:p w14:paraId="36193FA8" w14:textId="77777777" w:rsidR="0097290F" w:rsidRPr="009B0ED4" w:rsidRDefault="0097290F" w:rsidP="0097290F">
      <w:pPr>
        <w:rPr>
          <w:sz w:val="20"/>
          <w:szCs w:val="20"/>
        </w:rPr>
      </w:pPr>
      <w:r w:rsidRPr="009B0ED4">
        <w:rPr>
          <w:sz w:val="20"/>
          <w:szCs w:val="20"/>
        </w:rPr>
        <w:t xml:space="preserve">Esto se debe a varios factores tales como el tener un procedimiento claro y conciso que se traduce en la programación de la plataforma y por ende en la manera y forma en que los ciudadanos participan y usan. </w:t>
      </w:r>
    </w:p>
    <w:p w14:paraId="01ABE47B" w14:textId="77777777" w:rsidR="0097290F" w:rsidRPr="009B0ED4" w:rsidRDefault="0097290F" w:rsidP="0097290F">
      <w:pPr>
        <w:rPr>
          <w:sz w:val="20"/>
          <w:szCs w:val="20"/>
        </w:rPr>
      </w:pPr>
      <w:r w:rsidRPr="009B0ED4">
        <w:rPr>
          <w:sz w:val="20"/>
          <w:szCs w:val="20"/>
        </w:rPr>
        <w:t>Por otro lado, las Condiciones Generales de Participación, tanto del PDE como del Banco de Jurados, se han ido replanteando y fortaleciendo a medida que el programa se ha venido implementando, lo cual significa que se está en constante diálogo con los ciudadanos y participantes y en el análisis de la información brindada tanto por los jurados como los ganadores, teniendo así una retroalimentación constante que permite fortalecer los procedimientos implementados.</w:t>
      </w:r>
    </w:p>
    <w:p w14:paraId="3A68EAFF" w14:textId="77777777" w:rsidR="0097290F" w:rsidRPr="009B0ED4" w:rsidRDefault="0097290F" w:rsidP="0097290F">
      <w:pPr>
        <w:rPr>
          <w:sz w:val="20"/>
          <w:szCs w:val="20"/>
        </w:rPr>
      </w:pPr>
      <w:r w:rsidRPr="009B0ED4">
        <w:rPr>
          <w:sz w:val="20"/>
          <w:szCs w:val="20"/>
        </w:rPr>
        <w:t xml:space="preserve">Se destaca que el Programa Distrital de Estímulos (PDE) y su plataforma virtual </w:t>
      </w:r>
      <w:hyperlink r:id="rId123" w:history="1">
        <w:r w:rsidRPr="009B0ED4">
          <w:rPr>
            <w:rStyle w:val="Hipervnculo"/>
            <w:sz w:val="20"/>
            <w:szCs w:val="20"/>
          </w:rPr>
          <w:t>https://www.culturarecreacionydeporte.gov.co/es/convocatorias</w:t>
        </w:r>
      </w:hyperlink>
      <w:r w:rsidRPr="009B0ED4">
        <w:rPr>
          <w:sz w:val="20"/>
          <w:szCs w:val="20"/>
        </w:rPr>
        <w:t xml:space="preserve">, </w:t>
      </w:r>
      <w:r w:rsidR="00276EFC" w:rsidRPr="009B0ED4">
        <w:rPr>
          <w:sz w:val="20"/>
          <w:szCs w:val="20"/>
        </w:rPr>
        <w:t xml:space="preserve">ha </w:t>
      </w:r>
      <w:r w:rsidRPr="009B0ED4">
        <w:rPr>
          <w:sz w:val="20"/>
          <w:szCs w:val="20"/>
        </w:rPr>
        <w:t>facilit</w:t>
      </w:r>
      <w:r w:rsidR="00276EFC" w:rsidRPr="009B0ED4">
        <w:rPr>
          <w:sz w:val="20"/>
          <w:szCs w:val="20"/>
        </w:rPr>
        <w:t xml:space="preserve">ado </w:t>
      </w:r>
      <w:r w:rsidRPr="009B0ED4">
        <w:rPr>
          <w:sz w:val="20"/>
          <w:szCs w:val="20"/>
        </w:rPr>
        <w:t>al ciudadano tener información sobre los estímulos ofrecidos y aclarar dudas o inquietudes sobre los mismos. (Chat virtual, videoconferencias, Facebook live, correo electrónico exclusivos para consultas por parte de los participantes)</w:t>
      </w:r>
    </w:p>
    <w:p w14:paraId="660C07D6" w14:textId="77777777" w:rsidR="0097290F" w:rsidRPr="009B0ED4" w:rsidRDefault="00276EFC" w:rsidP="0097290F">
      <w:pPr>
        <w:rPr>
          <w:sz w:val="20"/>
          <w:szCs w:val="20"/>
        </w:rPr>
      </w:pPr>
      <w:r w:rsidRPr="009B0ED4">
        <w:rPr>
          <w:sz w:val="20"/>
          <w:szCs w:val="20"/>
        </w:rPr>
        <w:t>En la vigencia 2020, lo anterior</w:t>
      </w:r>
      <w:r w:rsidR="0097290F" w:rsidRPr="009B0ED4">
        <w:rPr>
          <w:sz w:val="20"/>
          <w:szCs w:val="20"/>
        </w:rPr>
        <w:t xml:space="preserve"> fue un referente para los Fondos de Desarrollo Local de Bosa y Suba ofertaron por medio del PDE convocatorias que respondieron a las dinámicas culturales de sus localidades, es decir, con un enfoque territorial y de construcción de pensamiento desde sus entornos culturales y sociales.</w:t>
      </w:r>
    </w:p>
    <w:p w14:paraId="76958D5B" w14:textId="77777777" w:rsidR="0097290F" w:rsidRPr="009B0ED4" w:rsidRDefault="0097290F" w:rsidP="0097290F">
      <w:pPr>
        <w:rPr>
          <w:sz w:val="20"/>
          <w:szCs w:val="20"/>
        </w:rPr>
      </w:pPr>
      <w:r w:rsidRPr="009B0ED4">
        <w:rPr>
          <w:sz w:val="20"/>
          <w:szCs w:val="20"/>
        </w:rPr>
        <w:t>Esto permitió que diferentes entidades públicas del distrito, se interesaran en participar en el PDE las cuales ofertaron igualmente a través de la plataforma virtual SICON con los procedimientos de la SCRD y capacidad técnica y humana instalada, sus programas y proyectos.</w:t>
      </w:r>
    </w:p>
    <w:p w14:paraId="625CDC7C" w14:textId="77777777" w:rsidR="0097290F" w:rsidRPr="009B0ED4" w:rsidRDefault="00276EFC" w:rsidP="0097290F">
      <w:pPr>
        <w:rPr>
          <w:sz w:val="20"/>
          <w:szCs w:val="20"/>
        </w:rPr>
      </w:pPr>
      <w:r w:rsidRPr="009B0ED4">
        <w:rPr>
          <w:sz w:val="20"/>
          <w:szCs w:val="20"/>
        </w:rPr>
        <w:t>En el 2020 la SCRD s</w:t>
      </w:r>
      <w:r w:rsidR="0097290F" w:rsidRPr="009B0ED4">
        <w:rPr>
          <w:sz w:val="20"/>
          <w:szCs w:val="20"/>
        </w:rPr>
        <w:t>uscribi</w:t>
      </w:r>
      <w:r w:rsidRPr="009B0ED4">
        <w:rPr>
          <w:sz w:val="20"/>
          <w:szCs w:val="20"/>
        </w:rPr>
        <w:t>ó</w:t>
      </w:r>
      <w:r w:rsidR="0097290F" w:rsidRPr="009B0ED4">
        <w:rPr>
          <w:sz w:val="20"/>
          <w:szCs w:val="20"/>
        </w:rPr>
        <w:t xml:space="preserve"> 4 Convenios Interadministrativos con los fondos de desarrollo local de Ciudad Bolívar, Fontibón, Barrios Unidos, San Cristóbal y Antonio Nariño a través de los cuales </w:t>
      </w:r>
      <w:r w:rsidRPr="009B0ED4">
        <w:rPr>
          <w:sz w:val="20"/>
          <w:szCs w:val="20"/>
        </w:rPr>
        <w:t xml:space="preserve">han </w:t>
      </w:r>
      <w:r w:rsidR="0097290F" w:rsidRPr="009B0ED4">
        <w:rPr>
          <w:sz w:val="20"/>
          <w:szCs w:val="20"/>
        </w:rPr>
        <w:t>oferta</w:t>
      </w:r>
      <w:r w:rsidRPr="009B0ED4">
        <w:rPr>
          <w:sz w:val="20"/>
          <w:szCs w:val="20"/>
        </w:rPr>
        <w:t>do</w:t>
      </w:r>
      <w:r w:rsidR="0097290F" w:rsidRPr="009B0ED4">
        <w:rPr>
          <w:sz w:val="20"/>
          <w:szCs w:val="20"/>
        </w:rPr>
        <w:t xml:space="preserve"> convocatorias en el marco del PDE durante </w:t>
      </w:r>
      <w:r w:rsidRPr="009B0ED4">
        <w:rPr>
          <w:sz w:val="20"/>
          <w:szCs w:val="20"/>
        </w:rPr>
        <w:t xml:space="preserve">lo corrido de </w:t>
      </w:r>
      <w:r w:rsidR="0097290F" w:rsidRPr="009B0ED4">
        <w:rPr>
          <w:sz w:val="20"/>
          <w:szCs w:val="20"/>
        </w:rPr>
        <w:t xml:space="preserve">la vigencia 2021. </w:t>
      </w:r>
    </w:p>
    <w:p w14:paraId="1F8367C7" w14:textId="77777777" w:rsidR="0097290F" w:rsidRPr="009B0ED4" w:rsidRDefault="0097290F" w:rsidP="0097290F">
      <w:pPr>
        <w:rPr>
          <w:sz w:val="20"/>
          <w:szCs w:val="20"/>
          <w:highlight w:val="white"/>
        </w:rPr>
      </w:pPr>
      <w:r w:rsidRPr="009B0ED4">
        <w:rPr>
          <w:sz w:val="20"/>
          <w:szCs w:val="20"/>
        </w:rPr>
        <w:t>Durante el periodo comprendido ent</w:t>
      </w:r>
      <w:r w:rsidRPr="009B0ED4">
        <w:rPr>
          <w:sz w:val="20"/>
          <w:szCs w:val="20"/>
          <w:highlight w:val="white"/>
        </w:rPr>
        <w:t xml:space="preserve">re julio y diciembre del 2020 se ofertaron las siguientes convocatorias: </w:t>
      </w:r>
    </w:p>
    <w:tbl>
      <w:tblPr>
        <w:tblW w:w="8932" w:type="dxa"/>
        <w:tblInd w:w="-150" w:type="dxa"/>
        <w:tblLayout w:type="fixed"/>
        <w:tblCellMar>
          <w:left w:w="70" w:type="dxa"/>
          <w:right w:w="70" w:type="dxa"/>
        </w:tblCellMar>
        <w:tblLook w:val="04A0" w:firstRow="1" w:lastRow="0" w:firstColumn="1" w:lastColumn="0" w:noHBand="0" w:noVBand="1"/>
      </w:tblPr>
      <w:tblGrid>
        <w:gridCol w:w="5245"/>
        <w:gridCol w:w="993"/>
        <w:gridCol w:w="1276"/>
        <w:gridCol w:w="1418"/>
      </w:tblGrid>
      <w:tr w:rsidR="0097290F" w:rsidRPr="00F143D1" w14:paraId="0EB4C111" w14:textId="77777777" w:rsidTr="00F143D1">
        <w:trPr>
          <w:trHeight w:val="127"/>
          <w:tblHeader/>
        </w:trPr>
        <w:tc>
          <w:tcPr>
            <w:tcW w:w="5245" w:type="dxa"/>
            <w:tcBorders>
              <w:top w:val="single" w:sz="6" w:space="0" w:color="auto"/>
              <w:left w:val="single" w:sz="6" w:space="0" w:color="auto"/>
              <w:bottom w:val="single" w:sz="6" w:space="0" w:color="auto"/>
              <w:right w:val="single" w:sz="6" w:space="0" w:color="auto"/>
            </w:tcBorders>
            <w:shd w:val="solid" w:color="969696" w:fill="auto"/>
            <w:hideMark/>
          </w:tcPr>
          <w:p w14:paraId="0F30F1E5" w14:textId="77777777" w:rsidR="0097290F" w:rsidRPr="00F143D1" w:rsidRDefault="0097290F" w:rsidP="00F143D1">
            <w:pPr>
              <w:autoSpaceDE w:val="0"/>
              <w:autoSpaceDN w:val="0"/>
              <w:adjustRightInd w:val="0"/>
              <w:spacing w:after="0"/>
              <w:jc w:val="center"/>
              <w:rPr>
                <w:b/>
                <w:bCs/>
                <w:color w:val="000000"/>
                <w:sz w:val="16"/>
                <w:szCs w:val="16"/>
              </w:rPr>
            </w:pPr>
            <w:r w:rsidRPr="00F143D1">
              <w:rPr>
                <w:b/>
                <w:bCs/>
                <w:color w:val="000000"/>
                <w:sz w:val="16"/>
                <w:szCs w:val="16"/>
              </w:rPr>
              <w:t>Convocatoria</w:t>
            </w:r>
          </w:p>
        </w:tc>
        <w:tc>
          <w:tcPr>
            <w:tcW w:w="993" w:type="dxa"/>
            <w:tcBorders>
              <w:top w:val="single" w:sz="6" w:space="0" w:color="auto"/>
              <w:left w:val="single" w:sz="6" w:space="0" w:color="auto"/>
              <w:bottom w:val="single" w:sz="6" w:space="0" w:color="auto"/>
              <w:right w:val="single" w:sz="6" w:space="0" w:color="auto"/>
            </w:tcBorders>
            <w:shd w:val="solid" w:color="969696" w:fill="auto"/>
            <w:hideMark/>
          </w:tcPr>
          <w:p w14:paraId="63BCA54C" w14:textId="77777777" w:rsidR="0097290F" w:rsidRPr="00F143D1" w:rsidRDefault="0097290F" w:rsidP="00F143D1">
            <w:pPr>
              <w:autoSpaceDE w:val="0"/>
              <w:autoSpaceDN w:val="0"/>
              <w:adjustRightInd w:val="0"/>
              <w:spacing w:after="0"/>
              <w:jc w:val="center"/>
              <w:rPr>
                <w:b/>
                <w:bCs/>
                <w:color w:val="000000"/>
                <w:sz w:val="16"/>
                <w:szCs w:val="16"/>
              </w:rPr>
            </w:pPr>
            <w:r w:rsidRPr="00F143D1">
              <w:rPr>
                <w:b/>
                <w:bCs/>
                <w:color w:val="000000"/>
                <w:sz w:val="16"/>
                <w:szCs w:val="16"/>
              </w:rPr>
              <w:t>Tipo</w:t>
            </w:r>
          </w:p>
        </w:tc>
        <w:tc>
          <w:tcPr>
            <w:tcW w:w="1276" w:type="dxa"/>
            <w:tcBorders>
              <w:top w:val="single" w:sz="6" w:space="0" w:color="auto"/>
              <w:left w:val="single" w:sz="6" w:space="0" w:color="auto"/>
              <w:bottom w:val="single" w:sz="6" w:space="0" w:color="auto"/>
              <w:right w:val="single" w:sz="6" w:space="0" w:color="auto"/>
            </w:tcBorders>
            <w:shd w:val="solid" w:color="969696" w:fill="auto"/>
            <w:hideMark/>
          </w:tcPr>
          <w:p w14:paraId="571E3CE9" w14:textId="77777777" w:rsidR="0097290F" w:rsidRPr="00F143D1" w:rsidRDefault="0097290F" w:rsidP="00F143D1">
            <w:pPr>
              <w:autoSpaceDE w:val="0"/>
              <w:autoSpaceDN w:val="0"/>
              <w:adjustRightInd w:val="0"/>
              <w:spacing w:after="0"/>
              <w:jc w:val="center"/>
              <w:rPr>
                <w:b/>
                <w:bCs/>
                <w:color w:val="000000"/>
                <w:sz w:val="16"/>
                <w:szCs w:val="16"/>
              </w:rPr>
            </w:pPr>
            <w:r w:rsidRPr="00F143D1">
              <w:rPr>
                <w:b/>
                <w:bCs/>
                <w:color w:val="000000"/>
                <w:sz w:val="16"/>
                <w:szCs w:val="16"/>
              </w:rPr>
              <w:t>N°. Resolución</w:t>
            </w:r>
          </w:p>
        </w:tc>
        <w:tc>
          <w:tcPr>
            <w:tcW w:w="1418" w:type="dxa"/>
            <w:tcBorders>
              <w:top w:val="single" w:sz="6" w:space="0" w:color="auto"/>
              <w:left w:val="single" w:sz="6" w:space="0" w:color="auto"/>
              <w:bottom w:val="single" w:sz="6" w:space="0" w:color="auto"/>
              <w:right w:val="single" w:sz="6" w:space="0" w:color="auto"/>
            </w:tcBorders>
            <w:shd w:val="solid" w:color="969696" w:fill="auto"/>
            <w:hideMark/>
          </w:tcPr>
          <w:p w14:paraId="3E138A7D" w14:textId="77777777" w:rsidR="0097290F" w:rsidRPr="00F143D1" w:rsidRDefault="0097290F" w:rsidP="00F143D1">
            <w:pPr>
              <w:autoSpaceDE w:val="0"/>
              <w:autoSpaceDN w:val="0"/>
              <w:adjustRightInd w:val="0"/>
              <w:spacing w:after="0"/>
              <w:jc w:val="center"/>
              <w:rPr>
                <w:b/>
                <w:bCs/>
                <w:color w:val="000000"/>
                <w:sz w:val="16"/>
                <w:szCs w:val="16"/>
              </w:rPr>
            </w:pPr>
            <w:r w:rsidRPr="00F143D1">
              <w:rPr>
                <w:b/>
                <w:bCs/>
                <w:color w:val="000000"/>
                <w:sz w:val="16"/>
                <w:szCs w:val="16"/>
              </w:rPr>
              <w:t>N° de Estímulos</w:t>
            </w:r>
          </w:p>
        </w:tc>
      </w:tr>
      <w:tr w:rsidR="0097290F" w:rsidRPr="00F143D1" w14:paraId="0B10D800" w14:textId="77777777" w:rsidTr="00F143D1">
        <w:trPr>
          <w:trHeight w:val="201"/>
        </w:trPr>
        <w:tc>
          <w:tcPr>
            <w:tcW w:w="5245" w:type="dxa"/>
            <w:tcBorders>
              <w:top w:val="single" w:sz="6" w:space="0" w:color="auto"/>
              <w:left w:val="single" w:sz="6" w:space="0" w:color="auto"/>
              <w:bottom w:val="single" w:sz="6" w:space="0" w:color="auto"/>
              <w:right w:val="single" w:sz="6" w:space="0" w:color="auto"/>
            </w:tcBorders>
            <w:vAlign w:val="center"/>
            <w:hideMark/>
          </w:tcPr>
          <w:p w14:paraId="475F72FB"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Bogotá siente la fiesta</w:t>
            </w:r>
          </w:p>
        </w:tc>
        <w:tc>
          <w:tcPr>
            <w:tcW w:w="993" w:type="dxa"/>
            <w:tcBorders>
              <w:top w:val="single" w:sz="6" w:space="0" w:color="auto"/>
              <w:left w:val="single" w:sz="6" w:space="0" w:color="auto"/>
              <w:bottom w:val="single" w:sz="6" w:space="0" w:color="auto"/>
              <w:right w:val="single" w:sz="6" w:space="0" w:color="auto"/>
            </w:tcBorders>
            <w:vAlign w:val="center"/>
            <w:hideMark/>
          </w:tcPr>
          <w:p w14:paraId="33CADDCD"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08ABDA6B"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312</w:t>
            </w:r>
          </w:p>
        </w:tc>
        <w:tc>
          <w:tcPr>
            <w:tcW w:w="1418" w:type="dxa"/>
            <w:tcBorders>
              <w:top w:val="single" w:sz="6" w:space="0" w:color="auto"/>
              <w:left w:val="single" w:sz="6" w:space="0" w:color="auto"/>
              <w:bottom w:val="single" w:sz="6" w:space="0" w:color="auto"/>
              <w:right w:val="single" w:sz="6" w:space="0" w:color="auto"/>
            </w:tcBorders>
            <w:vAlign w:val="center"/>
            <w:hideMark/>
          </w:tcPr>
          <w:p w14:paraId="43E6DF49"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15</w:t>
            </w:r>
          </w:p>
        </w:tc>
      </w:tr>
      <w:tr w:rsidR="0097290F" w:rsidRPr="00F143D1" w14:paraId="0BFABFE5" w14:textId="77777777" w:rsidTr="00F143D1">
        <w:trPr>
          <w:trHeight w:val="65"/>
        </w:trPr>
        <w:tc>
          <w:tcPr>
            <w:tcW w:w="5245" w:type="dxa"/>
            <w:tcBorders>
              <w:top w:val="single" w:sz="6" w:space="0" w:color="auto"/>
              <w:left w:val="single" w:sz="6" w:space="0" w:color="auto"/>
              <w:bottom w:val="single" w:sz="6" w:space="0" w:color="auto"/>
              <w:right w:val="single" w:sz="6" w:space="0" w:color="auto"/>
            </w:tcBorders>
            <w:vAlign w:val="center"/>
            <w:hideMark/>
          </w:tcPr>
          <w:p w14:paraId="203B41BB"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Arte para la Transformación social</w:t>
            </w:r>
          </w:p>
        </w:tc>
        <w:tc>
          <w:tcPr>
            <w:tcW w:w="993" w:type="dxa"/>
            <w:tcBorders>
              <w:top w:val="single" w:sz="6" w:space="0" w:color="auto"/>
              <w:left w:val="single" w:sz="6" w:space="0" w:color="auto"/>
              <w:bottom w:val="single" w:sz="6" w:space="0" w:color="auto"/>
              <w:right w:val="single" w:sz="6" w:space="0" w:color="auto"/>
            </w:tcBorders>
            <w:vAlign w:val="center"/>
            <w:hideMark/>
          </w:tcPr>
          <w:p w14:paraId="1C557296"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15199B31"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328</w:t>
            </w:r>
          </w:p>
        </w:tc>
        <w:tc>
          <w:tcPr>
            <w:tcW w:w="1418" w:type="dxa"/>
            <w:tcBorders>
              <w:top w:val="single" w:sz="6" w:space="0" w:color="auto"/>
              <w:left w:val="single" w:sz="6" w:space="0" w:color="auto"/>
              <w:bottom w:val="single" w:sz="6" w:space="0" w:color="auto"/>
              <w:right w:val="single" w:sz="6" w:space="0" w:color="auto"/>
            </w:tcBorders>
            <w:vAlign w:val="center"/>
            <w:hideMark/>
          </w:tcPr>
          <w:p w14:paraId="12637135"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45</w:t>
            </w:r>
          </w:p>
        </w:tc>
      </w:tr>
      <w:tr w:rsidR="0097290F" w:rsidRPr="00F143D1" w14:paraId="4A941850" w14:textId="77777777" w:rsidTr="00F143D1">
        <w:trPr>
          <w:trHeight w:val="165"/>
        </w:trPr>
        <w:tc>
          <w:tcPr>
            <w:tcW w:w="5245" w:type="dxa"/>
            <w:tcBorders>
              <w:top w:val="single" w:sz="6" w:space="0" w:color="auto"/>
              <w:left w:val="single" w:sz="6" w:space="0" w:color="auto"/>
              <w:bottom w:val="single" w:sz="6" w:space="0" w:color="auto"/>
              <w:right w:val="single" w:sz="6" w:space="0" w:color="auto"/>
            </w:tcBorders>
            <w:vAlign w:val="center"/>
            <w:hideMark/>
          </w:tcPr>
          <w:p w14:paraId="2DA06C2A"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lastRenderedPageBreak/>
              <w:t>Beca corredores culturales y recreativos</w:t>
            </w:r>
          </w:p>
        </w:tc>
        <w:tc>
          <w:tcPr>
            <w:tcW w:w="993" w:type="dxa"/>
            <w:tcBorders>
              <w:top w:val="single" w:sz="6" w:space="0" w:color="auto"/>
              <w:left w:val="single" w:sz="6" w:space="0" w:color="auto"/>
              <w:bottom w:val="single" w:sz="6" w:space="0" w:color="auto"/>
              <w:right w:val="single" w:sz="6" w:space="0" w:color="auto"/>
            </w:tcBorders>
            <w:vAlign w:val="center"/>
            <w:hideMark/>
          </w:tcPr>
          <w:p w14:paraId="7E625508"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1D650294"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329</w:t>
            </w:r>
          </w:p>
        </w:tc>
        <w:tc>
          <w:tcPr>
            <w:tcW w:w="1418" w:type="dxa"/>
            <w:tcBorders>
              <w:top w:val="single" w:sz="6" w:space="0" w:color="auto"/>
              <w:left w:val="single" w:sz="6" w:space="0" w:color="auto"/>
              <w:bottom w:val="single" w:sz="6" w:space="0" w:color="auto"/>
              <w:right w:val="single" w:sz="6" w:space="0" w:color="auto"/>
            </w:tcBorders>
            <w:vAlign w:val="center"/>
            <w:hideMark/>
          </w:tcPr>
          <w:p w14:paraId="4720A62E"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6</w:t>
            </w:r>
          </w:p>
        </w:tc>
      </w:tr>
      <w:tr w:rsidR="0097290F" w:rsidRPr="00F143D1" w14:paraId="5D3307CC" w14:textId="77777777" w:rsidTr="00F143D1">
        <w:trPr>
          <w:trHeight w:val="65"/>
        </w:trPr>
        <w:tc>
          <w:tcPr>
            <w:tcW w:w="5245" w:type="dxa"/>
            <w:tcBorders>
              <w:top w:val="single" w:sz="6" w:space="0" w:color="auto"/>
              <w:left w:val="single" w:sz="6" w:space="0" w:color="auto"/>
              <w:bottom w:val="single" w:sz="6" w:space="0" w:color="auto"/>
              <w:right w:val="single" w:sz="6" w:space="0" w:color="auto"/>
            </w:tcBorders>
            <w:vAlign w:val="center"/>
            <w:hideMark/>
          </w:tcPr>
          <w:p w14:paraId="2E759A97"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El arte y la cultura se crean en casa</w:t>
            </w:r>
          </w:p>
        </w:tc>
        <w:tc>
          <w:tcPr>
            <w:tcW w:w="993" w:type="dxa"/>
            <w:tcBorders>
              <w:top w:val="single" w:sz="6" w:space="0" w:color="auto"/>
              <w:left w:val="single" w:sz="6" w:space="0" w:color="auto"/>
              <w:bottom w:val="single" w:sz="6" w:space="0" w:color="auto"/>
              <w:right w:val="single" w:sz="6" w:space="0" w:color="auto"/>
            </w:tcBorders>
            <w:vAlign w:val="center"/>
            <w:hideMark/>
          </w:tcPr>
          <w:p w14:paraId="70B8716A"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6EE3D230"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357</w:t>
            </w:r>
          </w:p>
        </w:tc>
        <w:tc>
          <w:tcPr>
            <w:tcW w:w="1418" w:type="dxa"/>
            <w:tcBorders>
              <w:top w:val="single" w:sz="6" w:space="0" w:color="auto"/>
              <w:left w:val="single" w:sz="6" w:space="0" w:color="auto"/>
              <w:bottom w:val="single" w:sz="6" w:space="0" w:color="auto"/>
              <w:right w:val="single" w:sz="6" w:space="0" w:color="auto"/>
            </w:tcBorders>
            <w:vAlign w:val="center"/>
            <w:hideMark/>
          </w:tcPr>
          <w:p w14:paraId="35035DD2"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22</w:t>
            </w:r>
          </w:p>
        </w:tc>
      </w:tr>
      <w:tr w:rsidR="0097290F" w:rsidRPr="00F143D1" w14:paraId="07FCA070" w14:textId="77777777" w:rsidTr="00F143D1">
        <w:trPr>
          <w:trHeight w:val="65"/>
        </w:trPr>
        <w:tc>
          <w:tcPr>
            <w:tcW w:w="5245" w:type="dxa"/>
            <w:tcBorders>
              <w:top w:val="single" w:sz="6" w:space="0" w:color="auto"/>
              <w:left w:val="single" w:sz="6" w:space="0" w:color="auto"/>
              <w:bottom w:val="single" w:sz="6" w:space="0" w:color="auto"/>
              <w:right w:val="single" w:sz="6" w:space="0" w:color="auto"/>
            </w:tcBorders>
            <w:vAlign w:val="center"/>
            <w:hideMark/>
          </w:tcPr>
          <w:p w14:paraId="09BEF408"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El arte y la cultura se crean en casa</w:t>
            </w:r>
          </w:p>
        </w:tc>
        <w:tc>
          <w:tcPr>
            <w:tcW w:w="993" w:type="dxa"/>
            <w:tcBorders>
              <w:top w:val="single" w:sz="6" w:space="0" w:color="auto"/>
              <w:left w:val="single" w:sz="6" w:space="0" w:color="auto"/>
              <w:bottom w:val="single" w:sz="6" w:space="0" w:color="auto"/>
              <w:right w:val="single" w:sz="6" w:space="0" w:color="auto"/>
            </w:tcBorders>
            <w:vAlign w:val="center"/>
            <w:hideMark/>
          </w:tcPr>
          <w:p w14:paraId="7DA47EFD"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2AA8B6EF"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358</w:t>
            </w:r>
          </w:p>
        </w:tc>
        <w:tc>
          <w:tcPr>
            <w:tcW w:w="1418" w:type="dxa"/>
            <w:tcBorders>
              <w:top w:val="single" w:sz="6" w:space="0" w:color="auto"/>
              <w:left w:val="single" w:sz="6" w:space="0" w:color="auto"/>
              <w:bottom w:val="single" w:sz="6" w:space="0" w:color="auto"/>
              <w:right w:val="single" w:sz="6" w:space="0" w:color="auto"/>
            </w:tcBorders>
            <w:vAlign w:val="center"/>
            <w:hideMark/>
          </w:tcPr>
          <w:p w14:paraId="257EAE97"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14</w:t>
            </w:r>
          </w:p>
        </w:tc>
      </w:tr>
      <w:tr w:rsidR="0097290F" w:rsidRPr="00F143D1" w14:paraId="4219170D" w14:textId="77777777" w:rsidTr="00F143D1">
        <w:trPr>
          <w:trHeight w:val="75"/>
        </w:trPr>
        <w:tc>
          <w:tcPr>
            <w:tcW w:w="5245" w:type="dxa"/>
            <w:tcBorders>
              <w:top w:val="single" w:sz="6" w:space="0" w:color="auto"/>
              <w:left w:val="single" w:sz="6" w:space="0" w:color="auto"/>
              <w:bottom w:val="single" w:sz="6" w:space="0" w:color="auto"/>
              <w:right w:val="single" w:sz="6" w:space="0" w:color="auto"/>
            </w:tcBorders>
            <w:vAlign w:val="center"/>
            <w:hideMark/>
          </w:tcPr>
          <w:p w14:paraId="01A3AA67"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El arte y la cultura se crean en casa</w:t>
            </w:r>
          </w:p>
        </w:tc>
        <w:tc>
          <w:tcPr>
            <w:tcW w:w="993" w:type="dxa"/>
            <w:tcBorders>
              <w:top w:val="single" w:sz="6" w:space="0" w:color="auto"/>
              <w:left w:val="single" w:sz="6" w:space="0" w:color="auto"/>
              <w:bottom w:val="single" w:sz="6" w:space="0" w:color="auto"/>
              <w:right w:val="single" w:sz="6" w:space="0" w:color="auto"/>
            </w:tcBorders>
            <w:vAlign w:val="center"/>
            <w:hideMark/>
          </w:tcPr>
          <w:p w14:paraId="7ECCF05B"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172DC315"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359</w:t>
            </w:r>
          </w:p>
        </w:tc>
        <w:tc>
          <w:tcPr>
            <w:tcW w:w="1418" w:type="dxa"/>
            <w:tcBorders>
              <w:top w:val="single" w:sz="6" w:space="0" w:color="auto"/>
              <w:left w:val="single" w:sz="6" w:space="0" w:color="auto"/>
              <w:bottom w:val="single" w:sz="6" w:space="0" w:color="auto"/>
              <w:right w:val="single" w:sz="6" w:space="0" w:color="auto"/>
            </w:tcBorders>
            <w:vAlign w:val="center"/>
            <w:hideMark/>
          </w:tcPr>
          <w:p w14:paraId="51A1AA8F"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31</w:t>
            </w:r>
          </w:p>
        </w:tc>
      </w:tr>
      <w:tr w:rsidR="0097290F" w:rsidRPr="00F143D1" w14:paraId="71BA9F73" w14:textId="77777777" w:rsidTr="00F143D1">
        <w:trPr>
          <w:trHeight w:val="178"/>
        </w:trPr>
        <w:tc>
          <w:tcPr>
            <w:tcW w:w="5245" w:type="dxa"/>
            <w:tcBorders>
              <w:top w:val="single" w:sz="6" w:space="0" w:color="auto"/>
              <w:left w:val="single" w:sz="6" w:space="0" w:color="auto"/>
              <w:bottom w:val="single" w:sz="6" w:space="0" w:color="auto"/>
              <w:right w:val="single" w:sz="6" w:space="0" w:color="auto"/>
            </w:tcBorders>
            <w:vAlign w:val="center"/>
            <w:hideMark/>
          </w:tcPr>
          <w:p w14:paraId="5796252A"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Beca para la realización de eventos artísticos y culturales con enfoque poblacional en la localidad de Bosa</w:t>
            </w:r>
          </w:p>
        </w:tc>
        <w:tc>
          <w:tcPr>
            <w:tcW w:w="993" w:type="dxa"/>
            <w:tcBorders>
              <w:top w:val="single" w:sz="6" w:space="0" w:color="auto"/>
              <w:left w:val="single" w:sz="6" w:space="0" w:color="auto"/>
              <w:bottom w:val="single" w:sz="6" w:space="0" w:color="auto"/>
              <w:right w:val="single" w:sz="6" w:space="0" w:color="auto"/>
            </w:tcBorders>
            <w:vAlign w:val="center"/>
            <w:hideMark/>
          </w:tcPr>
          <w:p w14:paraId="361C9520"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0191B070"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446</w:t>
            </w:r>
          </w:p>
        </w:tc>
        <w:tc>
          <w:tcPr>
            <w:tcW w:w="1418" w:type="dxa"/>
            <w:tcBorders>
              <w:top w:val="single" w:sz="6" w:space="0" w:color="auto"/>
              <w:left w:val="single" w:sz="6" w:space="0" w:color="auto"/>
              <w:bottom w:val="single" w:sz="6" w:space="0" w:color="auto"/>
              <w:right w:val="single" w:sz="6" w:space="0" w:color="auto"/>
            </w:tcBorders>
            <w:vAlign w:val="center"/>
            <w:hideMark/>
          </w:tcPr>
          <w:p w14:paraId="4D2A7AEC"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15</w:t>
            </w:r>
          </w:p>
        </w:tc>
      </w:tr>
      <w:tr w:rsidR="0097290F" w:rsidRPr="00F143D1" w14:paraId="07109E70" w14:textId="77777777" w:rsidTr="00F143D1">
        <w:trPr>
          <w:trHeight w:val="69"/>
        </w:trPr>
        <w:tc>
          <w:tcPr>
            <w:tcW w:w="5245" w:type="dxa"/>
            <w:tcBorders>
              <w:top w:val="single" w:sz="6" w:space="0" w:color="auto"/>
              <w:left w:val="single" w:sz="6" w:space="0" w:color="auto"/>
              <w:bottom w:val="single" w:sz="6" w:space="0" w:color="auto"/>
              <w:right w:val="single" w:sz="6" w:space="0" w:color="auto"/>
            </w:tcBorders>
            <w:vAlign w:val="center"/>
            <w:hideMark/>
          </w:tcPr>
          <w:p w14:paraId="1F8403C7"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Beca para la realización de eventos artísticos y culturales en la localidad de Bosa.</w:t>
            </w:r>
          </w:p>
        </w:tc>
        <w:tc>
          <w:tcPr>
            <w:tcW w:w="993" w:type="dxa"/>
            <w:tcBorders>
              <w:top w:val="single" w:sz="6" w:space="0" w:color="auto"/>
              <w:left w:val="single" w:sz="6" w:space="0" w:color="auto"/>
              <w:bottom w:val="single" w:sz="6" w:space="0" w:color="auto"/>
              <w:right w:val="single" w:sz="6" w:space="0" w:color="auto"/>
            </w:tcBorders>
            <w:vAlign w:val="center"/>
            <w:hideMark/>
          </w:tcPr>
          <w:p w14:paraId="2691ACA8"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3D9967D2"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447</w:t>
            </w:r>
          </w:p>
        </w:tc>
        <w:tc>
          <w:tcPr>
            <w:tcW w:w="1418" w:type="dxa"/>
            <w:tcBorders>
              <w:top w:val="single" w:sz="6" w:space="0" w:color="auto"/>
              <w:left w:val="single" w:sz="6" w:space="0" w:color="auto"/>
              <w:bottom w:val="single" w:sz="6" w:space="0" w:color="auto"/>
              <w:right w:val="single" w:sz="6" w:space="0" w:color="auto"/>
            </w:tcBorders>
            <w:vAlign w:val="center"/>
            <w:hideMark/>
          </w:tcPr>
          <w:p w14:paraId="4130C55F"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30</w:t>
            </w:r>
          </w:p>
        </w:tc>
      </w:tr>
      <w:tr w:rsidR="0097290F" w:rsidRPr="00F143D1" w14:paraId="144FE176" w14:textId="77777777" w:rsidTr="00F143D1">
        <w:trPr>
          <w:trHeight w:val="203"/>
        </w:trPr>
        <w:tc>
          <w:tcPr>
            <w:tcW w:w="5245" w:type="dxa"/>
            <w:tcBorders>
              <w:top w:val="single" w:sz="6" w:space="0" w:color="auto"/>
              <w:left w:val="single" w:sz="6" w:space="0" w:color="auto"/>
              <w:bottom w:val="single" w:sz="6" w:space="0" w:color="auto"/>
              <w:right w:val="single" w:sz="6" w:space="0" w:color="auto"/>
            </w:tcBorders>
            <w:vAlign w:val="center"/>
            <w:hideMark/>
          </w:tcPr>
          <w:p w14:paraId="239AE8C2"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Becas iniciativas que promuevan procesos de formación artística y cultural en Suba</w:t>
            </w:r>
          </w:p>
        </w:tc>
        <w:tc>
          <w:tcPr>
            <w:tcW w:w="993" w:type="dxa"/>
            <w:tcBorders>
              <w:top w:val="single" w:sz="6" w:space="0" w:color="auto"/>
              <w:left w:val="single" w:sz="6" w:space="0" w:color="auto"/>
              <w:bottom w:val="single" w:sz="6" w:space="0" w:color="auto"/>
              <w:right w:val="single" w:sz="6" w:space="0" w:color="auto"/>
            </w:tcBorders>
            <w:vAlign w:val="center"/>
            <w:hideMark/>
          </w:tcPr>
          <w:p w14:paraId="08E02B8D"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1AF3883B"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464</w:t>
            </w:r>
          </w:p>
        </w:tc>
        <w:tc>
          <w:tcPr>
            <w:tcW w:w="1418" w:type="dxa"/>
            <w:tcBorders>
              <w:top w:val="single" w:sz="6" w:space="0" w:color="auto"/>
              <w:left w:val="single" w:sz="6" w:space="0" w:color="auto"/>
              <w:bottom w:val="single" w:sz="6" w:space="0" w:color="auto"/>
              <w:right w:val="single" w:sz="6" w:space="0" w:color="auto"/>
            </w:tcBorders>
            <w:vAlign w:val="center"/>
            <w:hideMark/>
          </w:tcPr>
          <w:p w14:paraId="0BBE0844"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29</w:t>
            </w:r>
          </w:p>
        </w:tc>
      </w:tr>
      <w:tr w:rsidR="0097290F" w:rsidRPr="00F143D1" w14:paraId="0BE3FD06" w14:textId="77777777" w:rsidTr="00F143D1">
        <w:trPr>
          <w:trHeight w:val="365"/>
        </w:trPr>
        <w:tc>
          <w:tcPr>
            <w:tcW w:w="5245" w:type="dxa"/>
            <w:tcBorders>
              <w:top w:val="single" w:sz="6" w:space="0" w:color="auto"/>
              <w:left w:val="single" w:sz="6" w:space="0" w:color="auto"/>
              <w:bottom w:val="single" w:sz="6" w:space="0" w:color="auto"/>
              <w:right w:val="single" w:sz="6" w:space="0" w:color="auto"/>
            </w:tcBorders>
            <w:vAlign w:val="center"/>
            <w:hideMark/>
          </w:tcPr>
          <w:p w14:paraId="57892DA7"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Beca para la realización de eventos artísticos y culturales con enfoque poblacional en la localidad de Suba</w:t>
            </w:r>
          </w:p>
        </w:tc>
        <w:tc>
          <w:tcPr>
            <w:tcW w:w="993" w:type="dxa"/>
            <w:tcBorders>
              <w:top w:val="single" w:sz="6" w:space="0" w:color="auto"/>
              <w:left w:val="single" w:sz="6" w:space="0" w:color="auto"/>
              <w:bottom w:val="single" w:sz="6" w:space="0" w:color="auto"/>
              <w:right w:val="single" w:sz="6" w:space="0" w:color="auto"/>
            </w:tcBorders>
            <w:vAlign w:val="center"/>
            <w:hideMark/>
          </w:tcPr>
          <w:p w14:paraId="44A94BF0"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2DD32216"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465</w:t>
            </w:r>
          </w:p>
        </w:tc>
        <w:tc>
          <w:tcPr>
            <w:tcW w:w="1418" w:type="dxa"/>
            <w:tcBorders>
              <w:top w:val="single" w:sz="6" w:space="0" w:color="auto"/>
              <w:left w:val="single" w:sz="6" w:space="0" w:color="auto"/>
              <w:bottom w:val="single" w:sz="6" w:space="0" w:color="auto"/>
              <w:right w:val="single" w:sz="6" w:space="0" w:color="auto"/>
            </w:tcBorders>
            <w:vAlign w:val="center"/>
            <w:hideMark/>
          </w:tcPr>
          <w:p w14:paraId="17CF6F0D"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2</w:t>
            </w:r>
          </w:p>
        </w:tc>
      </w:tr>
      <w:tr w:rsidR="0097290F" w:rsidRPr="00F143D1" w14:paraId="0A747174" w14:textId="77777777" w:rsidTr="00F143D1">
        <w:trPr>
          <w:trHeight w:val="229"/>
        </w:trPr>
        <w:tc>
          <w:tcPr>
            <w:tcW w:w="5245" w:type="dxa"/>
            <w:tcBorders>
              <w:top w:val="single" w:sz="6" w:space="0" w:color="auto"/>
              <w:left w:val="single" w:sz="6" w:space="0" w:color="auto"/>
              <w:bottom w:val="single" w:sz="6" w:space="0" w:color="auto"/>
              <w:right w:val="single" w:sz="6" w:space="0" w:color="auto"/>
            </w:tcBorders>
            <w:vAlign w:val="center"/>
            <w:hideMark/>
          </w:tcPr>
          <w:p w14:paraId="446E849B"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Beca para la realización de eventos artísticos y culturales en la localidad de Suba</w:t>
            </w:r>
          </w:p>
        </w:tc>
        <w:tc>
          <w:tcPr>
            <w:tcW w:w="993" w:type="dxa"/>
            <w:tcBorders>
              <w:top w:val="single" w:sz="6" w:space="0" w:color="auto"/>
              <w:left w:val="single" w:sz="6" w:space="0" w:color="auto"/>
              <w:bottom w:val="single" w:sz="6" w:space="0" w:color="auto"/>
              <w:right w:val="single" w:sz="6" w:space="0" w:color="auto"/>
            </w:tcBorders>
            <w:vAlign w:val="center"/>
            <w:hideMark/>
          </w:tcPr>
          <w:p w14:paraId="5EE1F557"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1D8DEBF1"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466</w:t>
            </w:r>
          </w:p>
        </w:tc>
        <w:tc>
          <w:tcPr>
            <w:tcW w:w="1418" w:type="dxa"/>
            <w:tcBorders>
              <w:top w:val="single" w:sz="6" w:space="0" w:color="auto"/>
              <w:left w:val="single" w:sz="6" w:space="0" w:color="auto"/>
              <w:bottom w:val="single" w:sz="6" w:space="0" w:color="auto"/>
              <w:right w:val="single" w:sz="6" w:space="0" w:color="auto"/>
            </w:tcBorders>
            <w:vAlign w:val="center"/>
            <w:hideMark/>
          </w:tcPr>
          <w:p w14:paraId="68A12E27"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18</w:t>
            </w:r>
          </w:p>
        </w:tc>
      </w:tr>
      <w:tr w:rsidR="0097290F" w:rsidRPr="00F143D1" w14:paraId="5D32A524" w14:textId="77777777" w:rsidTr="00F143D1">
        <w:trPr>
          <w:trHeight w:val="391"/>
        </w:trPr>
        <w:tc>
          <w:tcPr>
            <w:tcW w:w="5245" w:type="dxa"/>
            <w:tcBorders>
              <w:top w:val="single" w:sz="6" w:space="0" w:color="auto"/>
              <w:left w:val="single" w:sz="6" w:space="0" w:color="auto"/>
              <w:bottom w:val="single" w:sz="6" w:space="0" w:color="auto"/>
              <w:right w:val="single" w:sz="6" w:space="0" w:color="auto"/>
            </w:tcBorders>
            <w:vAlign w:val="center"/>
            <w:hideMark/>
          </w:tcPr>
          <w:p w14:paraId="3031161B"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Convocatoria sectorial para el fomento del arte, la cultura y el patrimonio distrital: estrategias y soluciones novedosas desde el arte y la cultura</w:t>
            </w:r>
          </w:p>
        </w:tc>
        <w:tc>
          <w:tcPr>
            <w:tcW w:w="993" w:type="dxa"/>
            <w:tcBorders>
              <w:top w:val="single" w:sz="6" w:space="0" w:color="auto"/>
              <w:left w:val="single" w:sz="6" w:space="0" w:color="auto"/>
              <w:bottom w:val="single" w:sz="6" w:space="0" w:color="auto"/>
              <w:right w:val="single" w:sz="6" w:space="0" w:color="auto"/>
            </w:tcBorders>
            <w:vAlign w:val="center"/>
            <w:hideMark/>
          </w:tcPr>
          <w:p w14:paraId="6629CEAA"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6CEA4D2F"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500</w:t>
            </w:r>
          </w:p>
        </w:tc>
        <w:tc>
          <w:tcPr>
            <w:tcW w:w="1418" w:type="dxa"/>
            <w:tcBorders>
              <w:top w:val="single" w:sz="6" w:space="0" w:color="auto"/>
              <w:left w:val="single" w:sz="6" w:space="0" w:color="auto"/>
              <w:bottom w:val="single" w:sz="6" w:space="0" w:color="auto"/>
              <w:right w:val="single" w:sz="6" w:space="0" w:color="auto"/>
            </w:tcBorders>
            <w:vAlign w:val="center"/>
            <w:hideMark/>
          </w:tcPr>
          <w:p w14:paraId="73A006D2"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10</w:t>
            </w:r>
          </w:p>
        </w:tc>
      </w:tr>
      <w:tr w:rsidR="0097290F" w:rsidRPr="00F143D1" w14:paraId="6E98C2B4" w14:textId="77777777" w:rsidTr="00F143D1">
        <w:trPr>
          <w:trHeight w:val="65"/>
        </w:trPr>
        <w:tc>
          <w:tcPr>
            <w:tcW w:w="5245" w:type="dxa"/>
            <w:tcBorders>
              <w:top w:val="single" w:sz="6" w:space="0" w:color="auto"/>
              <w:left w:val="single" w:sz="6" w:space="0" w:color="auto"/>
              <w:bottom w:val="single" w:sz="6" w:space="0" w:color="auto"/>
              <w:right w:val="single" w:sz="6" w:space="0" w:color="auto"/>
            </w:tcBorders>
            <w:vAlign w:val="center"/>
            <w:hideMark/>
          </w:tcPr>
          <w:p w14:paraId="7AF643D8"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Convocatoria sectorial para el fomento del arte, la cultura y el patrimonio distrital: territorios activos</w:t>
            </w:r>
          </w:p>
        </w:tc>
        <w:tc>
          <w:tcPr>
            <w:tcW w:w="993" w:type="dxa"/>
            <w:tcBorders>
              <w:top w:val="single" w:sz="6" w:space="0" w:color="auto"/>
              <w:left w:val="single" w:sz="6" w:space="0" w:color="auto"/>
              <w:bottom w:val="single" w:sz="6" w:space="0" w:color="auto"/>
              <w:right w:val="single" w:sz="6" w:space="0" w:color="auto"/>
            </w:tcBorders>
            <w:vAlign w:val="center"/>
            <w:hideMark/>
          </w:tcPr>
          <w:p w14:paraId="5495B9A4"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0EFFB24E"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499</w:t>
            </w:r>
          </w:p>
        </w:tc>
        <w:tc>
          <w:tcPr>
            <w:tcW w:w="1418" w:type="dxa"/>
            <w:tcBorders>
              <w:top w:val="single" w:sz="6" w:space="0" w:color="auto"/>
              <w:left w:val="single" w:sz="6" w:space="0" w:color="auto"/>
              <w:bottom w:val="single" w:sz="6" w:space="0" w:color="auto"/>
              <w:right w:val="single" w:sz="6" w:space="0" w:color="auto"/>
            </w:tcBorders>
            <w:vAlign w:val="center"/>
            <w:hideMark/>
          </w:tcPr>
          <w:p w14:paraId="02681921"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26</w:t>
            </w:r>
          </w:p>
        </w:tc>
      </w:tr>
      <w:tr w:rsidR="0097290F" w:rsidRPr="00F143D1" w14:paraId="5F99A139" w14:textId="77777777" w:rsidTr="00F143D1">
        <w:trPr>
          <w:trHeight w:val="79"/>
        </w:trPr>
        <w:tc>
          <w:tcPr>
            <w:tcW w:w="5245" w:type="dxa"/>
            <w:tcBorders>
              <w:top w:val="single" w:sz="6" w:space="0" w:color="auto"/>
              <w:left w:val="single" w:sz="6" w:space="0" w:color="auto"/>
              <w:bottom w:val="single" w:sz="6" w:space="0" w:color="auto"/>
              <w:right w:val="single" w:sz="6" w:space="0" w:color="auto"/>
            </w:tcBorders>
            <w:vAlign w:val="center"/>
            <w:hideMark/>
          </w:tcPr>
          <w:p w14:paraId="75726AAD"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Beca para la realización de eventos artísticos y culturales en la localidad de Bosa.</w:t>
            </w:r>
          </w:p>
        </w:tc>
        <w:tc>
          <w:tcPr>
            <w:tcW w:w="993" w:type="dxa"/>
            <w:tcBorders>
              <w:top w:val="single" w:sz="6" w:space="0" w:color="auto"/>
              <w:left w:val="single" w:sz="6" w:space="0" w:color="auto"/>
              <w:bottom w:val="single" w:sz="6" w:space="0" w:color="auto"/>
              <w:right w:val="single" w:sz="6" w:space="0" w:color="auto"/>
            </w:tcBorders>
            <w:vAlign w:val="center"/>
            <w:hideMark/>
          </w:tcPr>
          <w:p w14:paraId="4173665C"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032AA67A"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711</w:t>
            </w:r>
          </w:p>
        </w:tc>
        <w:tc>
          <w:tcPr>
            <w:tcW w:w="1418" w:type="dxa"/>
            <w:tcBorders>
              <w:top w:val="single" w:sz="6" w:space="0" w:color="auto"/>
              <w:left w:val="single" w:sz="6" w:space="0" w:color="auto"/>
              <w:bottom w:val="single" w:sz="6" w:space="0" w:color="auto"/>
              <w:right w:val="single" w:sz="6" w:space="0" w:color="auto"/>
            </w:tcBorders>
            <w:vAlign w:val="center"/>
            <w:hideMark/>
          </w:tcPr>
          <w:p w14:paraId="16413BA3"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1</w:t>
            </w:r>
          </w:p>
        </w:tc>
      </w:tr>
      <w:tr w:rsidR="0097290F" w:rsidRPr="00F143D1" w14:paraId="5FB56641" w14:textId="77777777" w:rsidTr="00F143D1">
        <w:trPr>
          <w:trHeight w:val="85"/>
        </w:trPr>
        <w:tc>
          <w:tcPr>
            <w:tcW w:w="5245" w:type="dxa"/>
            <w:tcBorders>
              <w:top w:val="single" w:sz="6" w:space="0" w:color="auto"/>
              <w:left w:val="single" w:sz="6" w:space="0" w:color="auto"/>
              <w:bottom w:val="single" w:sz="6" w:space="0" w:color="auto"/>
              <w:right w:val="single" w:sz="6" w:space="0" w:color="auto"/>
            </w:tcBorders>
            <w:vAlign w:val="center"/>
            <w:hideMark/>
          </w:tcPr>
          <w:p w14:paraId="23CB03B7"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Arte para la Transformación social</w:t>
            </w:r>
          </w:p>
        </w:tc>
        <w:tc>
          <w:tcPr>
            <w:tcW w:w="993" w:type="dxa"/>
            <w:tcBorders>
              <w:top w:val="single" w:sz="6" w:space="0" w:color="auto"/>
              <w:left w:val="single" w:sz="6" w:space="0" w:color="auto"/>
              <w:bottom w:val="single" w:sz="6" w:space="0" w:color="auto"/>
              <w:right w:val="single" w:sz="6" w:space="0" w:color="auto"/>
            </w:tcBorders>
            <w:vAlign w:val="center"/>
            <w:hideMark/>
          </w:tcPr>
          <w:p w14:paraId="3E5A4E8F"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29849DF1"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734</w:t>
            </w:r>
          </w:p>
        </w:tc>
        <w:tc>
          <w:tcPr>
            <w:tcW w:w="1418" w:type="dxa"/>
            <w:tcBorders>
              <w:top w:val="single" w:sz="6" w:space="0" w:color="auto"/>
              <w:left w:val="single" w:sz="6" w:space="0" w:color="auto"/>
              <w:bottom w:val="single" w:sz="6" w:space="0" w:color="auto"/>
              <w:right w:val="single" w:sz="6" w:space="0" w:color="auto"/>
            </w:tcBorders>
            <w:vAlign w:val="center"/>
            <w:hideMark/>
          </w:tcPr>
          <w:p w14:paraId="5FABDFCB"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23</w:t>
            </w:r>
          </w:p>
        </w:tc>
      </w:tr>
      <w:tr w:rsidR="0097290F" w:rsidRPr="00F143D1" w14:paraId="03A1CED4" w14:textId="77777777" w:rsidTr="00F143D1">
        <w:trPr>
          <w:trHeight w:val="65"/>
        </w:trPr>
        <w:tc>
          <w:tcPr>
            <w:tcW w:w="5245" w:type="dxa"/>
            <w:tcBorders>
              <w:top w:val="single" w:sz="6" w:space="0" w:color="auto"/>
              <w:left w:val="single" w:sz="6" w:space="0" w:color="auto"/>
              <w:bottom w:val="single" w:sz="6" w:space="0" w:color="auto"/>
              <w:right w:val="single" w:sz="6" w:space="0" w:color="auto"/>
            </w:tcBorders>
            <w:vAlign w:val="center"/>
            <w:hideMark/>
          </w:tcPr>
          <w:p w14:paraId="4D20C0F3"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El arte y la cultura se crean en casa</w:t>
            </w:r>
          </w:p>
        </w:tc>
        <w:tc>
          <w:tcPr>
            <w:tcW w:w="993" w:type="dxa"/>
            <w:tcBorders>
              <w:top w:val="single" w:sz="6" w:space="0" w:color="auto"/>
              <w:left w:val="single" w:sz="6" w:space="0" w:color="auto"/>
              <w:bottom w:val="single" w:sz="6" w:space="0" w:color="auto"/>
              <w:right w:val="single" w:sz="6" w:space="0" w:color="auto"/>
            </w:tcBorders>
            <w:vAlign w:val="center"/>
            <w:hideMark/>
          </w:tcPr>
          <w:p w14:paraId="7C971559"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4B1AE6D3"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735</w:t>
            </w:r>
          </w:p>
        </w:tc>
        <w:tc>
          <w:tcPr>
            <w:tcW w:w="1418" w:type="dxa"/>
            <w:tcBorders>
              <w:top w:val="single" w:sz="6" w:space="0" w:color="auto"/>
              <w:left w:val="single" w:sz="6" w:space="0" w:color="auto"/>
              <w:bottom w:val="single" w:sz="6" w:space="0" w:color="auto"/>
              <w:right w:val="single" w:sz="6" w:space="0" w:color="auto"/>
            </w:tcBorders>
            <w:vAlign w:val="center"/>
            <w:hideMark/>
          </w:tcPr>
          <w:p w14:paraId="62161147"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31</w:t>
            </w:r>
          </w:p>
        </w:tc>
      </w:tr>
      <w:tr w:rsidR="0097290F" w:rsidRPr="00F143D1" w14:paraId="286220CB" w14:textId="77777777" w:rsidTr="00F143D1">
        <w:trPr>
          <w:trHeight w:val="65"/>
        </w:trPr>
        <w:tc>
          <w:tcPr>
            <w:tcW w:w="5245" w:type="dxa"/>
            <w:tcBorders>
              <w:top w:val="single" w:sz="6" w:space="0" w:color="auto"/>
              <w:left w:val="single" w:sz="6" w:space="0" w:color="auto"/>
              <w:bottom w:val="single" w:sz="6" w:space="0" w:color="auto"/>
              <w:right w:val="single" w:sz="6" w:space="0" w:color="auto"/>
            </w:tcBorders>
            <w:vAlign w:val="center"/>
            <w:hideMark/>
          </w:tcPr>
          <w:p w14:paraId="71883C0E"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El arte y la cultura se crean en casa</w:t>
            </w:r>
          </w:p>
        </w:tc>
        <w:tc>
          <w:tcPr>
            <w:tcW w:w="993" w:type="dxa"/>
            <w:tcBorders>
              <w:top w:val="single" w:sz="6" w:space="0" w:color="auto"/>
              <w:left w:val="single" w:sz="6" w:space="0" w:color="auto"/>
              <w:bottom w:val="single" w:sz="6" w:space="0" w:color="auto"/>
              <w:right w:val="single" w:sz="6" w:space="0" w:color="auto"/>
            </w:tcBorders>
            <w:vAlign w:val="center"/>
            <w:hideMark/>
          </w:tcPr>
          <w:p w14:paraId="1274E943"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2A2572B4"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745</w:t>
            </w:r>
          </w:p>
        </w:tc>
        <w:tc>
          <w:tcPr>
            <w:tcW w:w="1418" w:type="dxa"/>
            <w:tcBorders>
              <w:top w:val="single" w:sz="6" w:space="0" w:color="auto"/>
              <w:left w:val="single" w:sz="6" w:space="0" w:color="auto"/>
              <w:bottom w:val="single" w:sz="6" w:space="0" w:color="auto"/>
              <w:right w:val="single" w:sz="6" w:space="0" w:color="auto"/>
            </w:tcBorders>
            <w:vAlign w:val="center"/>
            <w:hideMark/>
          </w:tcPr>
          <w:p w14:paraId="79AE222D"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1</w:t>
            </w:r>
          </w:p>
        </w:tc>
      </w:tr>
      <w:tr w:rsidR="0097290F" w:rsidRPr="00F143D1" w14:paraId="699EB290" w14:textId="77777777" w:rsidTr="00F143D1">
        <w:trPr>
          <w:trHeight w:val="65"/>
        </w:trPr>
        <w:tc>
          <w:tcPr>
            <w:tcW w:w="5245" w:type="dxa"/>
            <w:tcBorders>
              <w:top w:val="single" w:sz="6" w:space="0" w:color="auto"/>
              <w:left w:val="single" w:sz="6" w:space="0" w:color="auto"/>
              <w:bottom w:val="single" w:sz="6" w:space="0" w:color="auto"/>
              <w:right w:val="single" w:sz="6" w:space="0" w:color="auto"/>
            </w:tcBorders>
            <w:vAlign w:val="center"/>
            <w:hideMark/>
          </w:tcPr>
          <w:p w14:paraId="5790DCBE"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Premio Vida y Obra</w:t>
            </w:r>
          </w:p>
        </w:tc>
        <w:tc>
          <w:tcPr>
            <w:tcW w:w="993" w:type="dxa"/>
            <w:tcBorders>
              <w:top w:val="single" w:sz="6" w:space="0" w:color="auto"/>
              <w:left w:val="single" w:sz="6" w:space="0" w:color="auto"/>
              <w:bottom w:val="single" w:sz="6" w:space="0" w:color="auto"/>
              <w:right w:val="single" w:sz="6" w:space="0" w:color="auto"/>
            </w:tcBorders>
            <w:vAlign w:val="center"/>
            <w:hideMark/>
          </w:tcPr>
          <w:p w14:paraId="6B714C6C"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748DBE8C"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788</w:t>
            </w:r>
          </w:p>
        </w:tc>
        <w:tc>
          <w:tcPr>
            <w:tcW w:w="1418" w:type="dxa"/>
            <w:tcBorders>
              <w:top w:val="single" w:sz="6" w:space="0" w:color="auto"/>
              <w:left w:val="single" w:sz="6" w:space="0" w:color="auto"/>
              <w:bottom w:val="single" w:sz="6" w:space="0" w:color="auto"/>
              <w:right w:val="single" w:sz="6" w:space="0" w:color="auto"/>
            </w:tcBorders>
            <w:vAlign w:val="center"/>
            <w:hideMark/>
          </w:tcPr>
          <w:p w14:paraId="7CD3EFAD"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1</w:t>
            </w:r>
          </w:p>
        </w:tc>
      </w:tr>
      <w:tr w:rsidR="0097290F" w:rsidRPr="00F143D1" w14:paraId="2EEFF932" w14:textId="77777777" w:rsidTr="00F143D1">
        <w:trPr>
          <w:trHeight w:val="65"/>
        </w:trPr>
        <w:tc>
          <w:tcPr>
            <w:tcW w:w="5245" w:type="dxa"/>
            <w:tcBorders>
              <w:top w:val="single" w:sz="6" w:space="0" w:color="auto"/>
              <w:left w:val="single" w:sz="6" w:space="0" w:color="auto"/>
              <w:bottom w:val="single" w:sz="6" w:space="0" w:color="auto"/>
              <w:right w:val="single" w:sz="6" w:space="0" w:color="auto"/>
            </w:tcBorders>
            <w:vAlign w:val="center"/>
            <w:hideMark/>
          </w:tcPr>
          <w:p w14:paraId="08351BC0"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Premio “Julio González Gómez 2020”</w:t>
            </w:r>
          </w:p>
        </w:tc>
        <w:tc>
          <w:tcPr>
            <w:tcW w:w="993" w:type="dxa"/>
            <w:tcBorders>
              <w:top w:val="single" w:sz="6" w:space="0" w:color="auto"/>
              <w:left w:val="single" w:sz="6" w:space="0" w:color="auto"/>
              <w:bottom w:val="single" w:sz="6" w:space="0" w:color="auto"/>
              <w:right w:val="single" w:sz="6" w:space="0" w:color="auto"/>
            </w:tcBorders>
            <w:vAlign w:val="center"/>
            <w:hideMark/>
          </w:tcPr>
          <w:p w14:paraId="78765BA1"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6FA6293F"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811</w:t>
            </w:r>
          </w:p>
        </w:tc>
        <w:tc>
          <w:tcPr>
            <w:tcW w:w="1418" w:type="dxa"/>
            <w:tcBorders>
              <w:top w:val="single" w:sz="6" w:space="0" w:color="auto"/>
              <w:left w:val="single" w:sz="6" w:space="0" w:color="auto"/>
              <w:bottom w:val="single" w:sz="6" w:space="0" w:color="auto"/>
              <w:right w:val="single" w:sz="6" w:space="0" w:color="auto"/>
            </w:tcBorders>
            <w:vAlign w:val="center"/>
            <w:hideMark/>
          </w:tcPr>
          <w:p w14:paraId="5489362B"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1</w:t>
            </w:r>
          </w:p>
        </w:tc>
      </w:tr>
      <w:tr w:rsidR="0097290F" w:rsidRPr="00F143D1" w14:paraId="0900A19A" w14:textId="77777777" w:rsidTr="00F143D1">
        <w:trPr>
          <w:trHeight w:val="161"/>
        </w:trPr>
        <w:tc>
          <w:tcPr>
            <w:tcW w:w="5245" w:type="dxa"/>
            <w:tcBorders>
              <w:top w:val="single" w:sz="6" w:space="0" w:color="auto"/>
              <w:left w:val="single" w:sz="6" w:space="0" w:color="auto"/>
              <w:bottom w:val="single" w:sz="6" w:space="0" w:color="auto"/>
              <w:right w:val="single" w:sz="6" w:space="0" w:color="auto"/>
            </w:tcBorders>
            <w:vAlign w:val="center"/>
            <w:hideMark/>
          </w:tcPr>
          <w:p w14:paraId="4737CA61"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Beca “festivales para el reencuentro, la paz y la reconciliación en la localidad de suba"</w:t>
            </w:r>
          </w:p>
        </w:tc>
        <w:tc>
          <w:tcPr>
            <w:tcW w:w="993" w:type="dxa"/>
            <w:tcBorders>
              <w:top w:val="single" w:sz="6" w:space="0" w:color="auto"/>
              <w:left w:val="single" w:sz="6" w:space="0" w:color="auto"/>
              <w:bottom w:val="single" w:sz="6" w:space="0" w:color="auto"/>
              <w:right w:val="single" w:sz="6" w:space="0" w:color="auto"/>
            </w:tcBorders>
            <w:vAlign w:val="center"/>
            <w:hideMark/>
          </w:tcPr>
          <w:p w14:paraId="425BD590"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581CC57C"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860</w:t>
            </w:r>
          </w:p>
        </w:tc>
        <w:tc>
          <w:tcPr>
            <w:tcW w:w="1418" w:type="dxa"/>
            <w:tcBorders>
              <w:top w:val="single" w:sz="6" w:space="0" w:color="auto"/>
              <w:left w:val="single" w:sz="6" w:space="0" w:color="auto"/>
              <w:bottom w:val="single" w:sz="6" w:space="0" w:color="auto"/>
              <w:right w:val="single" w:sz="6" w:space="0" w:color="auto"/>
            </w:tcBorders>
            <w:vAlign w:val="center"/>
            <w:hideMark/>
          </w:tcPr>
          <w:p w14:paraId="62D10D85"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12</w:t>
            </w:r>
          </w:p>
        </w:tc>
      </w:tr>
      <w:tr w:rsidR="0097290F" w:rsidRPr="00F143D1" w14:paraId="5463C52D" w14:textId="77777777" w:rsidTr="00F143D1">
        <w:trPr>
          <w:trHeight w:val="65"/>
        </w:trPr>
        <w:tc>
          <w:tcPr>
            <w:tcW w:w="5245" w:type="dxa"/>
            <w:tcBorders>
              <w:top w:val="single" w:sz="6" w:space="0" w:color="auto"/>
              <w:left w:val="single" w:sz="6" w:space="0" w:color="auto"/>
              <w:bottom w:val="single" w:sz="6" w:space="0" w:color="auto"/>
              <w:right w:val="single" w:sz="6" w:space="0" w:color="auto"/>
            </w:tcBorders>
            <w:vAlign w:val="center"/>
            <w:hideMark/>
          </w:tcPr>
          <w:p w14:paraId="78445534"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Agenda cultural y artística de navidad</w:t>
            </w:r>
          </w:p>
        </w:tc>
        <w:tc>
          <w:tcPr>
            <w:tcW w:w="993" w:type="dxa"/>
            <w:tcBorders>
              <w:top w:val="single" w:sz="6" w:space="0" w:color="auto"/>
              <w:left w:val="single" w:sz="6" w:space="0" w:color="auto"/>
              <w:bottom w:val="single" w:sz="6" w:space="0" w:color="auto"/>
              <w:right w:val="single" w:sz="6" w:space="0" w:color="auto"/>
            </w:tcBorders>
            <w:vAlign w:val="center"/>
            <w:hideMark/>
          </w:tcPr>
          <w:p w14:paraId="708597EF"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5022A954"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872</w:t>
            </w:r>
          </w:p>
        </w:tc>
        <w:tc>
          <w:tcPr>
            <w:tcW w:w="1418" w:type="dxa"/>
            <w:tcBorders>
              <w:top w:val="single" w:sz="6" w:space="0" w:color="auto"/>
              <w:left w:val="single" w:sz="6" w:space="0" w:color="auto"/>
              <w:bottom w:val="single" w:sz="6" w:space="0" w:color="auto"/>
              <w:right w:val="single" w:sz="6" w:space="0" w:color="auto"/>
            </w:tcBorders>
            <w:vAlign w:val="center"/>
            <w:hideMark/>
          </w:tcPr>
          <w:p w14:paraId="5CC6DEF2"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108</w:t>
            </w:r>
          </w:p>
        </w:tc>
      </w:tr>
      <w:tr w:rsidR="0097290F" w:rsidRPr="00F143D1" w14:paraId="2F3EE1E7" w14:textId="77777777" w:rsidTr="00F143D1">
        <w:trPr>
          <w:trHeight w:val="65"/>
        </w:trPr>
        <w:tc>
          <w:tcPr>
            <w:tcW w:w="5245" w:type="dxa"/>
            <w:tcBorders>
              <w:top w:val="single" w:sz="6" w:space="0" w:color="auto"/>
              <w:left w:val="single" w:sz="6" w:space="0" w:color="auto"/>
              <w:bottom w:val="single" w:sz="6" w:space="0" w:color="auto"/>
              <w:right w:val="single" w:sz="6" w:space="0" w:color="auto"/>
            </w:tcBorders>
            <w:vAlign w:val="center"/>
            <w:hideMark/>
          </w:tcPr>
          <w:p w14:paraId="12903255"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Beca para la recuperación de fiestas tradicionales de navidad</w:t>
            </w:r>
          </w:p>
        </w:tc>
        <w:tc>
          <w:tcPr>
            <w:tcW w:w="993" w:type="dxa"/>
            <w:tcBorders>
              <w:top w:val="single" w:sz="6" w:space="0" w:color="auto"/>
              <w:left w:val="single" w:sz="6" w:space="0" w:color="auto"/>
              <w:bottom w:val="single" w:sz="6" w:space="0" w:color="auto"/>
              <w:right w:val="single" w:sz="6" w:space="0" w:color="auto"/>
            </w:tcBorders>
            <w:vAlign w:val="center"/>
            <w:hideMark/>
          </w:tcPr>
          <w:p w14:paraId="40E79855"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Ganadores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0FCBCA3A"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870</w:t>
            </w:r>
          </w:p>
        </w:tc>
        <w:tc>
          <w:tcPr>
            <w:tcW w:w="1418" w:type="dxa"/>
            <w:tcBorders>
              <w:top w:val="single" w:sz="6" w:space="0" w:color="auto"/>
              <w:left w:val="single" w:sz="6" w:space="0" w:color="auto"/>
              <w:bottom w:val="single" w:sz="6" w:space="0" w:color="auto"/>
              <w:right w:val="single" w:sz="6" w:space="0" w:color="auto"/>
            </w:tcBorders>
            <w:vAlign w:val="center"/>
            <w:hideMark/>
          </w:tcPr>
          <w:p w14:paraId="1819C247"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22</w:t>
            </w:r>
          </w:p>
        </w:tc>
      </w:tr>
      <w:tr w:rsidR="0097290F" w:rsidRPr="00F143D1" w14:paraId="46CC22DB" w14:textId="77777777" w:rsidTr="00F143D1">
        <w:trPr>
          <w:trHeight w:val="65"/>
        </w:trPr>
        <w:tc>
          <w:tcPr>
            <w:tcW w:w="5245" w:type="dxa"/>
            <w:tcBorders>
              <w:top w:val="single" w:sz="6" w:space="0" w:color="auto"/>
              <w:left w:val="single" w:sz="6" w:space="0" w:color="auto"/>
              <w:bottom w:val="single" w:sz="6" w:space="0" w:color="auto"/>
              <w:right w:val="single" w:sz="6" w:space="0" w:color="auto"/>
            </w:tcBorders>
            <w:vAlign w:val="center"/>
            <w:hideMark/>
          </w:tcPr>
          <w:p w14:paraId="1A6D3908"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Agenda cultural y artística de navidad</w:t>
            </w:r>
          </w:p>
        </w:tc>
        <w:tc>
          <w:tcPr>
            <w:tcW w:w="993" w:type="dxa"/>
            <w:tcBorders>
              <w:top w:val="single" w:sz="6" w:space="0" w:color="auto"/>
              <w:left w:val="single" w:sz="6" w:space="0" w:color="auto"/>
              <w:bottom w:val="single" w:sz="6" w:space="0" w:color="auto"/>
              <w:right w:val="single" w:sz="6" w:space="0" w:color="auto"/>
            </w:tcBorders>
            <w:vAlign w:val="center"/>
            <w:hideMark/>
          </w:tcPr>
          <w:p w14:paraId="6B31A0C6"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Jurados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69F1C6F6"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776</w:t>
            </w:r>
          </w:p>
        </w:tc>
        <w:tc>
          <w:tcPr>
            <w:tcW w:w="1418" w:type="dxa"/>
            <w:tcBorders>
              <w:top w:val="single" w:sz="6" w:space="0" w:color="auto"/>
              <w:left w:val="single" w:sz="6" w:space="0" w:color="auto"/>
              <w:bottom w:val="single" w:sz="6" w:space="0" w:color="auto"/>
              <w:right w:val="single" w:sz="6" w:space="0" w:color="auto"/>
            </w:tcBorders>
            <w:vAlign w:val="center"/>
            <w:hideMark/>
          </w:tcPr>
          <w:p w14:paraId="7B6AAF18"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12</w:t>
            </w:r>
          </w:p>
        </w:tc>
      </w:tr>
      <w:tr w:rsidR="0097290F" w:rsidRPr="00F143D1" w14:paraId="67FE6087" w14:textId="77777777" w:rsidTr="00F143D1">
        <w:trPr>
          <w:trHeight w:val="247"/>
        </w:trPr>
        <w:tc>
          <w:tcPr>
            <w:tcW w:w="5245" w:type="dxa"/>
            <w:tcBorders>
              <w:top w:val="single" w:sz="6" w:space="0" w:color="auto"/>
              <w:left w:val="single" w:sz="6" w:space="0" w:color="auto"/>
              <w:bottom w:val="single" w:sz="6" w:space="0" w:color="auto"/>
              <w:right w:val="single" w:sz="6" w:space="0" w:color="auto"/>
            </w:tcBorders>
            <w:vAlign w:val="center"/>
            <w:hideMark/>
          </w:tcPr>
          <w:p w14:paraId="2061FE35"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El arte y la cultura se crean en casa</w:t>
            </w:r>
          </w:p>
        </w:tc>
        <w:tc>
          <w:tcPr>
            <w:tcW w:w="993" w:type="dxa"/>
            <w:tcBorders>
              <w:top w:val="single" w:sz="6" w:space="0" w:color="auto"/>
              <w:left w:val="single" w:sz="6" w:space="0" w:color="auto"/>
              <w:bottom w:val="single" w:sz="6" w:space="0" w:color="auto"/>
              <w:right w:val="single" w:sz="6" w:space="0" w:color="auto"/>
            </w:tcBorders>
            <w:vAlign w:val="center"/>
            <w:hideMark/>
          </w:tcPr>
          <w:p w14:paraId="6A61F824"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Jurados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4B796275"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359</w:t>
            </w:r>
          </w:p>
          <w:p w14:paraId="0AC2F321"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358</w:t>
            </w:r>
          </w:p>
          <w:p w14:paraId="73F5FD8B"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357</w:t>
            </w:r>
          </w:p>
        </w:tc>
        <w:tc>
          <w:tcPr>
            <w:tcW w:w="1418" w:type="dxa"/>
            <w:tcBorders>
              <w:top w:val="single" w:sz="6" w:space="0" w:color="auto"/>
              <w:left w:val="single" w:sz="6" w:space="0" w:color="auto"/>
              <w:bottom w:val="single" w:sz="6" w:space="0" w:color="auto"/>
              <w:right w:val="single" w:sz="6" w:space="0" w:color="auto"/>
            </w:tcBorders>
            <w:vAlign w:val="center"/>
            <w:hideMark/>
          </w:tcPr>
          <w:p w14:paraId="3F0CC56B"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9</w:t>
            </w:r>
          </w:p>
        </w:tc>
      </w:tr>
      <w:tr w:rsidR="0097290F" w:rsidRPr="00F143D1" w14:paraId="7657D472" w14:textId="77777777" w:rsidTr="00F143D1">
        <w:trPr>
          <w:trHeight w:val="65"/>
        </w:trPr>
        <w:tc>
          <w:tcPr>
            <w:tcW w:w="5245" w:type="dxa"/>
            <w:tcBorders>
              <w:top w:val="single" w:sz="6" w:space="0" w:color="auto"/>
              <w:left w:val="single" w:sz="6" w:space="0" w:color="auto"/>
              <w:bottom w:val="single" w:sz="6" w:space="0" w:color="auto"/>
              <w:right w:val="single" w:sz="6" w:space="0" w:color="auto"/>
            </w:tcBorders>
            <w:vAlign w:val="center"/>
            <w:hideMark/>
          </w:tcPr>
          <w:p w14:paraId="24C9FFE6"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Beca para la recuperación de fiestas tradicionales de navidad</w:t>
            </w:r>
          </w:p>
        </w:tc>
        <w:tc>
          <w:tcPr>
            <w:tcW w:w="993" w:type="dxa"/>
            <w:tcBorders>
              <w:top w:val="single" w:sz="6" w:space="0" w:color="auto"/>
              <w:left w:val="single" w:sz="6" w:space="0" w:color="auto"/>
              <w:bottom w:val="single" w:sz="6" w:space="0" w:color="auto"/>
              <w:right w:val="single" w:sz="6" w:space="0" w:color="auto"/>
            </w:tcBorders>
            <w:vAlign w:val="center"/>
            <w:hideMark/>
          </w:tcPr>
          <w:p w14:paraId="746AE0C2"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Jurados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433D7A3F"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870</w:t>
            </w:r>
          </w:p>
        </w:tc>
        <w:tc>
          <w:tcPr>
            <w:tcW w:w="1418" w:type="dxa"/>
            <w:tcBorders>
              <w:top w:val="single" w:sz="6" w:space="0" w:color="auto"/>
              <w:left w:val="single" w:sz="6" w:space="0" w:color="auto"/>
              <w:bottom w:val="single" w:sz="6" w:space="0" w:color="auto"/>
              <w:right w:val="single" w:sz="6" w:space="0" w:color="auto"/>
            </w:tcBorders>
            <w:vAlign w:val="center"/>
            <w:hideMark/>
          </w:tcPr>
          <w:p w14:paraId="2887A1D3"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9</w:t>
            </w:r>
          </w:p>
        </w:tc>
      </w:tr>
      <w:tr w:rsidR="0097290F" w:rsidRPr="00F143D1" w14:paraId="29D9D131" w14:textId="77777777" w:rsidTr="00F143D1">
        <w:trPr>
          <w:trHeight w:val="131"/>
        </w:trPr>
        <w:tc>
          <w:tcPr>
            <w:tcW w:w="5245" w:type="dxa"/>
            <w:tcBorders>
              <w:top w:val="single" w:sz="6" w:space="0" w:color="auto"/>
              <w:left w:val="single" w:sz="6" w:space="0" w:color="auto"/>
              <w:bottom w:val="single" w:sz="6" w:space="0" w:color="auto"/>
              <w:right w:val="single" w:sz="6" w:space="0" w:color="auto"/>
            </w:tcBorders>
            <w:vAlign w:val="center"/>
            <w:hideMark/>
          </w:tcPr>
          <w:p w14:paraId="227E0D7B"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Arte para la Transformación social</w:t>
            </w:r>
          </w:p>
        </w:tc>
        <w:tc>
          <w:tcPr>
            <w:tcW w:w="993" w:type="dxa"/>
            <w:tcBorders>
              <w:top w:val="single" w:sz="6" w:space="0" w:color="auto"/>
              <w:left w:val="single" w:sz="6" w:space="0" w:color="auto"/>
              <w:bottom w:val="single" w:sz="6" w:space="0" w:color="auto"/>
              <w:right w:val="single" w:sz="6" w:space="0" w:color="auto"/>
            </w:tcBorders>
            <w:vAlign w:val="center"/>
            <w:hideMark/>
          </w:tcPr>
          <w:p w14:paraId="58D7E918"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Jurados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6E162D82"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328</w:t>
            </w:r>
          </w:p>
        </w:tc>
        <w:tc>
          <w:tcPr>
            <w:tcW w:w="1418" w:type="dxa"/>
            <w:tcBorders>
              <w:top w:val="single" w:sz="6" w:space="0" w:color="auto"/>
              <w:left w:val="single" w:sz="6" w:space="0" w:color="auto"/>
              <w:bottom w:val="single" w:sz="6" w:space="0" w:color="auto"/>
              <w:right w:val="single" w:sz="6" w:space="0" w:color="auto"/>
            </w:tcBorders>
            <w:vAlign w:val="center"/>
            <w:hideMark/>
          </w:tcPr>
          <w:p w14:paraId="63DCD4BA"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6</w:t>
            </w:r>
          </w:p>
        </w:tc>
      </w:tr>
      <w:tr w:rsidR="0097290F" w:rsidRPr="00F143D1" w14:paraId="12DC6A84" w14:textId="77777777" w:rsidTr="00F143D1">
        <w:trPr>
          <w:trHeight w:val="205"/>
        </w:trPr>
        <w:tc>
          <w:tcPr>
            <w:tcW w:w="5245" w:type="dxa"/>
            <w:tcBorders>
              <w:top w:val="single" w:sz="6" w:space="0" w:color="auto"/>
              <w:left w:val="single" w:sz="6" w:space="0" w:color="auto"/>
              <w:bottom w:val="single" w:sz="6" w:space="0" w:color="auto"/>
              <w:right w:val="single" w:sz="6" w:space="0" w:color="auto"/>
            </w:tcBorders>
            <w:vAlign w:val="center"/>
            <w:hideMark/>
          </w:tcPr>
          <w:p w14:paraId="243B14AD"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Becas iniciativas que promuevan procesos de formación artística y cultural en Suba</w:t>
            </w:r>
          </w:p>
        </w:tc>
        <w:tc>
          <w:tcPr>
            <w:tcW w:w="993" w:type="dxa"/>
            <w:tcBorders>
              <w:top w:val="single" w:sz="6" w:space="0" w:color="auto"/>
              <w:left w:val="single" w:sz="6" w:space="0" w:color="auto"/>
              <w:bottom w:val="single" w:sz="6" w:space="0" w:color="auto"/>
              <w:right w:val="single" w:sz="6" w:space="0" w:color="auto"/>
            </w:tcBorders>
            <w:vAlign w:val="center"/>
            <w:hideMark/>
          </w:tcPr>
          <w:p w14:paraId="0994FC74"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Jurados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33A5AC2F"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390</w:t>
            </w:r>
          </w:p>
        </w:tc>
        <w:tc>
          <w:tcPr>
            <w:tcW w:w="1418" w:type="dxa"/>
            <w:tcBorders>
              <w:top w:val="single" w:sz="6" w:space="0" w:color="auto"/>
              <w:left w:val="single" w:sz="6" w:space="0" w:color="auto"/>
              <w:bottom w:val="single" w:sz="6" w:space="0" w:color="auto"/>
              <w:right w:val="single" w:sz="6" w:space="0" w:color="auto"/>
            </w:tcBorders>
            <w:vAlign w:val="center"/>
            <w:hideMark/>
          </w:tcPr>
          <w:p w14:paraId="75CB49D5"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w:t>
            </w:r>
          </w:p>
        </w:tc>
      </w:tr>
      <w:tr w:rsidR="0097290F" w:rsidRPr="00F143D1" w14:paraId="354A1E43" w14:textId="77777777" w:rsidTr="00F143D1">
        <w:trPr>
          <w:trHeight w:val="353"/>
        </w:trPr>
        <w:tc>
          <w:tcPr>
            <w:tcW w:w="5245" w:type="dxa"/>
            <w:tcBorders>
              <w:top w:val="single" w:sz="6" w:space="0" w:color="auto"/>
              <w:left w:val="single" w:sz="6" w:space="0" w:color="auto"/>
              <w:bottom w:val="single" w:sz="6" w:space="0" w:color="auto"/>
              <w:right w:val="single" w:sz="6" w:space="0" w:color="auto"/>
            </w:tcBorders>
            <w:vAlign w:val="center"/>
            <w:hideMark/>
          </w:tcPr>
          <w:p w14:paraId="2CEF006D"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Convocatoria sectorial para el fomento del arte, la cultura y el patrimonio distrital: estrategias y soluciones novedosas desde el arte y la cultura</w:t>
            </w:r>
          </w:p>
        </w:tc>
        <w:tc>
          <w:tcPr>
            <w:tcW w:w="993" w:type="dxa"/>
            <w:tcBorders>
              <w:top w:val="single" w:sz="6" w:space="0" w:color="auto"/>
              <w:left w:val="single" w:sz="6" w:space="0" w:color="auto"/>
              <w:bottom w:val="single" w:sz="6" w:space="0" w:color="auto"/>
              <w:right w:val="single" w:sz="6" w:space="0" w:color="auto"/>
            </w:tcBorders>
            <w:vAlign w:val="center"/>
            <w:hideMark/>
          </w:tcPr>
          <w:p w14:paraId="67F03175"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Jurados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04A649DF"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399</w:t>
            </w:r>
          </w:p>
        </w:tc>
        <w:tc>
          <w:tcPr>
            <w:tcW w:w="1418" w:type="dxa"/>
            <w:tcBorders>
              <w:top w:val="single" w:sz="6" w:space="0" w:color="auto"/>
              <w:left w:val="single" w:sz="6" w:space="0" w:color="auto"/>
              <w:bottom w:val="single" w:sz="6" w:space="0" w:color="auto"/>
              <w:right w:val="single" w:sz="6" w:space="0" w:color="auto"/>
            </w:tcBorders>
            <w:vAlign w:val="center"/>
            <w:hideMark/>
          </w:tcPr>
          <w:p w14:paraId="7A6CA6DB"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w:t>
            </w:r>
          </w:p>
        </w:tc>
      </w:tr>
      <w:tr w:rsidR="0097290F" w:rsidRPr="00F143D1" w14:paraId="7709018D" w14:textId="77777777" w:rsidTr="00F143D1">
        <w:trPr>
          <w:trHeight w:val="177"/>
        </w:trPr>
        <w:tc>
          <w:tcPr>
            <w:tcW w:w="5245" w:type="dxa"/>
            <w:tcBorders>
              <w:top w:val="single" w:sz="6" w:space="0" w:color="auto"/>
              <w:left w:val="single" w:sz="6" w:space="0" w:color="auto"/>
              <w:bottom w:val="single" w:sz="6" w:space="0" w:color="auto"/>
              <w:right w:val="single" w:sz="6" w:space="0" w:color="auto"/>
            </w:tcBorders>
            <w:vAlign w:val="center"/>
            <w:hideMark/>
          </w:tcPr>
          <w:p w14:paraId="7777D02C"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Convocatoria sectorial para el fomento del arte, la cultura y el patrimonio distrital: territorios activos</w:t>
            </w:r>
          </w:p>
        </w:tc>
        <w:tc>
          <w:tcPr>
            <w:tcW w:w="993" w:type="dxa"/>
            <w:tcBorders>
              <w:top w:val="single" w:sz="6" w:space="0" w:color="auto"/>
              <w:left w:val="single" w:sz="6" w:space="0" w:color="auto"/>
              <w:bottom w:val="single" w:sz="6" w:space="0" w:color="auto"/>
              <w:right w:val="single" w:sz="6" w:space="0" w:color="auto"/>
            </w:tcBorders>
            <w:vAlign w:val="center"/>
            <w:hideMark/>
          </w:tcPr>
          <w:p w14:paraId="4A7A0E09"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Jurados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47795865"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400</w:t>
            </w:r>
          </w:p>
        </w:tc>
        <w:tc>
          <w:tcPr>
            <w:tcW w:w="1418" w:type="dxa"/>
            <w:tcBorders>
              <w:top w:val="single" w:sz="6" w:space="0" w:color="auto"/>
              <w:left w:val="single" w:sz="6" w:space="0" w:color="auto"/>
              <w:bottom w:val="single" w:sz="6" w:space="0" w:color="auto"/>
              <w:right w:val="single" w:sz="6" w:space="0" w:color="auto"/>
            </w:tcBorders>
            <w:vAlign w:val="center"/>
            <w:hideMark/>
          </w:tcPr>
          <w:p w14:paraId="1540EE77"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w:t>
            </w:r>
          </w:p>
        </w:tc>
      </w:tr>
      <w:tr w:rsidR="0097290F" w:rsidRPr="00F143D1" w14:paraId="7EF09D03" w14:textId="77777777" w:rsidTr="00F143D1">
        <w:trPr>
          <w:trHeight w:val="324"/>
        </w:trPr>
        <w:tc>
          <w:tcPr>
            <w:tcW w:w="5245" w:type="dxa"/>
            <w:tcBorders>
              <w:top w:val="single" w:sz="6" w:space="0" w:color="auto"/>
              <w:left w:val="single" w:sz="6" w:space="0" w:color="auto"/>
              <w:bottom w:val="single" w:sz="6" w:space="0" w:color="auto"/>
              <w:right w:val="single" w:sz="6" w:space="0" w:color="auto"/>
            </w:tcBorders>
            <w:vAlign w:val="center"/>
            <w:hideMark/>
          </w:tcPr>
          <w:p w14:paraId="2F8D7283"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Beca para la realización de eventos artísticos y culturales con enfoque poblacional en la localidad de Bosa</w:t>
            </w:r>
          </w:p>
        </w:tc>
        <w:tc>
          <w:tcPr>
            <w:tcW w:w="993" w:type="dxa"/>
            <w:tcBorders>
              <w:top w:val="single" w:sz="6" w:space="0" w:color="auto"/>
              <w:left w:val="single" w:sz="6" w:space="0" w:color="auto"/>
              <w:bottom w:val="single" w:sz="6" w:space="0" w:color="auto"/>
              <w:right w:val="single" w:sz="6" w:space="0" w:color="auto"/>
            </w:tcBorders>
            <w:vAlign w:val="center"/>
            <w:hideMark/>
          </w:tcPr>
          <w:p w14:paraId="606EE1D5"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Jurados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18DA84D8"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394</w:t>
            </w:r>
          </w:p>
        </w:tc>
        <w:tc>
          <w:tcPr>
            <w:tcW w:w="1418" w:type="dxa"/>
            <w:tcBorders>
              <w:top w:val="single" w:sz="6" w:space="0" w:color="auto"/>
              <w:left w:val="single" w:sz="6" w:space="0" w:color="auto"/>
              <w:bottom w:val="single" w:sz="6" w:space="0" w:color="auto"/>
              <w:right w:val="single" w:sz="6" w:space="0" w:color="auto"/>
            </w:tcBorders>
            <w:vAlign w:val="center"/>
            <w:hideMark/>
          </w:tcPr>
          <w:p w14:paraId="12270B7E"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w:t>
            </w:r>
          </w:p>
        </w:tc>
      </w:tr>
      <w:tr w:rsidR="0097290F" w:rsidRPr="00F143D1" w14:paraId="1AC3828E" w14:textId="77777777" w:rsidTr="00F143D1">
        <w:trPr>
          <w:trHeight w:val="203"/>
        </w:trPr>
        <w:tc>
          <w:tcPr>
            <w:tcW w:w="5245" w:type="dxa"/>
            <w:tcBorders>
              <w:top w:val="single" w:sz="6" w:space="0" w:color="auto"/>
              <w:left w:val="single" w:sz="6" w:space="0" w:color="auto"/>
              <w:bottom w:val="single" w:sz="6" w:space="0" w:color="auto"/>
              <w:right w:val="single" w:sz="6" w:space="0" w:color="auto"/>
            </w:tcBorders>
            <w:vAlign w:val="center"/>
            <w:hideMark/>
          </w:tcPr>
          <w:p w14:paraId="6FC47DCA"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Beca para la realización de eventos artísticos y culturales en la localidad de Bosa.</w:t>
            </w:r>
          </w:p>
        </w:tc>
        <w:tc>
          <w:tcPr>
            <w:tcW w:w="993" w:type="dxa"/>
            <w:tcBorders>
              <w:top w:val="single" w:sz="6" w:space="0" w:color="auto"/>
              <w:left w:val="single" w:sz="6" w:space="0" w:color="auto"/>
              <w:bottom w:val="single" w:sz="6" w:space="0" w:color="auto"/>
              <w:right w:val="single" w:sz="6" w:space="0" w:color="auto"/>
            </w:tcBorders>
            <w:vAlign w:val="center"/>
            <w:hideMark/>
          </w:tcPr>
          <w:p w14:paraId="601A9868"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Jurados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7755A884"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447</w:t>
            </w:r>
          </w:p>
        </w:tc>
        <w:tc>
          <w:tcPr>
            <w:tcW w:w="1418" w:type="dxa"/>
            <w:tcBorders>
              <w:top w:val="single" w:sz="6" w:space="0" w:color="auto"/>
              <w:left w:val="single" w:sz="6" w:space="0" w:color="auto"/>
              <w:bottom w:val="single" w:sz="6" w:space="0" w:color="auto"/>
              <w:right w:val="single" w:sz="6" w:space="0" w:color="auto"/>
            </w:tcBorders>
            <w:vAlign w:val="center"/>
            <w:hideMark/>
          </w:tcPr>
          <w:p w14:paraId="2C2ECEE2"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w:t>
            </w:r>
          </w:p>
        </w:tc>
      </w:tr>
      <w:tr w:rsidR="0097290F" w:rsidRPr="00F143D1" w14:paraId="6EB99F69" w14:textId="77777777" w:rsidTr="00F143D1">
        <w:trPr>
          <w:trHeight w:val="68"/>
        </w:trPr>
        <w:tc>
          <w:tcPr>
            <w:tcW w:w="5245" w:type="dxa"/>
            <w:tcBorders>
              <w:top w:val="single" w:sz="6" w:space="0" w:color="auto"/>
              <w:left w:val="single" w:sz="6" w:space="0" w:color="auto"/>
              <w:bottom w:val="single" w:sz="6" w:space="0" w:color="auto"/>
              <w:right w:val="single" w:sz="6" w:space="0" w:color="auto"/>
            </w:tcBorders>
            <w:vAlign w:val="center"/>
            <w:hideMark/>
          </w:tcPr>
          <w:p w14:paraId="59743BE1"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Premio Vida y Obra</w:t>
            </w:r>
          </w:p>
        </w:tc>
        <w:tc>
          <w:tcPr>
            <w:tcW w:w="993" w:type="dxa"/>
            <w:tcBorders>
              <w:top w:val="single" w:sz="6" w:space="0" w:color="auto"/>
              <w:left w:val="single" w:sz="6" w:space="0" w:color="auto"/>
              <w:bottom w:val="single" w:sz="6" w:space="0" w:color="auto"/>
              <w:right w:val="single" w:sz="6" w:space="0" w:color="auto"/>
            </w:tcBorders>
            <w:vAlign w:val="center"/>
            <w:hideMark/>
          </w:tcPr>
          <w:p w14:paraId="5B2A0CB7"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Jurados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7736AA7C"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700</w:t>
            </w:r>
          </w:p>
        </w:tc>
        <w:tc>
          <w:tcPr>
            <w:tcW w:w="1418" w:type="dxa"/>
            <w:tcBorders>
              <w:top w:val="single" w:sz="6" w:space="0" w:color="auto"/>
              <w:left w:val="single" w:sz="6" w:space="0" w:color="auto"/>
              <w:bottom w:val="single" w:sz="6" w:space="0" w:color="auto"/>
              <w:right w:val="single" w:sz="6" w:space="0" w:color="auto"/>
            </w:tcBorders>
            <w:vAlign w:val="center"/>
            <w:hideMark/>
          </w:tcPr>
          <w:p w14:paraId="0737475E"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w:t>
            </w:r>
          </w:p>
        </w:tc>
      </w:tr>
      <w:tr w:rsidR="0097290F" w:rsidRPr="00F143D1" w14:paraId="0D2E5011" w14:textId="77777777" w:rsidTr="00F143D1">
        <w:trPr>
          <w:trHeight w:val="283"/>
        </w:trPr>
        <w:tc>
          <w:tcPr>
            <w:tcW w:w="5245" w:type="dxa"/>
            <w:tcBorders>
              <w:top w:val="single" w:sz="6" w:space="0" w:color="auto"/>
              <w:left w:val="single" w:sz="6" w:space="0" w:color="auto"/>
              <w:bottom w:val="single" w:sz="6" w:space="0" w:color="auto"/>
              <w:right w:val="single" w:sz="6" w:space="0" w:color="auto"/>
            </w:tcBorders>
            <w:vAlign w:val="center"/>
            <w:hideMark/>
          </w:tcPr>
          <w:p w14:paraId="62257D2C"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Beca “festivales para el reencuentro, la paz y la reconciliación en la localidad de Suba"</w:t>
            </w:r>
          </w:p>
        </w:tc>
        <w:tc>
          <w:tcPr>
            <w:tcW w:w="993" w:type="dxa"/>
            <w:tcBorders>
              <w:top w:val="single" w:sz="6" w:space="0" w:color="auto"/>
              <w:left w:val="single" w:sz="6" w:space="0" w:color="auto"/>
              <w:bottom w:val="single" w:sz="6" w:space="0" w:color="auto"/>
              <w:right w:val="single" w:sz="6" w:space="0" w:color="auto"/>
            </w:tcBorders>
            <w:vAlign w:val="center"/>
            <w:hideMark/>
          </w:tcPr>
          <w:p w14:paraId="533FEEE7"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Jurados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56BCFFAA"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778</w:t>
            </w:r>
          </w:p>
        </w:tc>
        <w:tc>
          <w:tcPr>
            <w:tcW w:w="1418" w:type="dxa"/>
            <w:tcBorders>
              <w:top w:val="single" w:sz="6" w:space="0" w:color="auto"/>
              <w:left w:val="single" w:sz="6" w:space="0" w:color="auto"/>
              <w:bottom w:val="single" w:sz="6" w:space="0" w:color="auto"/>
              <w:right w:val="single" w:sz="6" w:space="0" w:color="auto"/>
            </w:tcBorders>
            <w:vAlign w:val="center"/>
            <w:hideMark/>
          </w:tcPr>
          <w:p w14:paraId="2BA8FE3E"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w:t>
            </w:r>
          </w:p>
        </w:tc>
      </w:tr>
      <w:tr w:rsidR="0097290F" w:rsidRPr="00F143D1" w14:paraId="4B73DCD0" w14:textId="77777777" w:rsidTr="00F143D1">
        <w:trPr>
          <w:trHeight w:val="303"/>
        </w:trPr>
        <w:tc>
          <w:tcPr>
            <w:tcW w:w="5245" w:type="dxa"/>
            <w:tcBorders>
              <w:top w:val="single" w:sz="6" w:space="0" w:color="auto"/>
              <w:left w:val="single" w:sz="6" w:space="0" w:color="auto"/>
              <w:bottom w:val="single" w:sz="6" w:space="0" w:color="auto"/>
              <w:right w:val="single" w:sz="6" w:space="0" w:color="auto"/>
            </w:tcBorders>
            <w:vAlign w:val="center"/>
            <w:hideMark/>
          </w:tcPr>
          <w:p w14:paraId="44C250DA"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Beca para la realización de eventos artísticos y culturales en la localidad de Suba.</w:t>
            </w:r>
          </w:p>
        </w:tc>
        <w:tc>
          <w:tcPr>
            <w:tcW w:w="993" w:type="dxa"/>
            <w:tcBorders>
              <w:top w:val="single" w:sz="6" w:space="0" w:color="auto"/>
              <w:left w:val="single" w:sz="6" w:space="0" w:color="auto"/>
              <w:bottom w:val="single" w:sz="6" w:space="0" w:color="auto"/>
              <w:right w:val="single" w:sz="6" w:space="0" w:color="auto"/>
            </w:tcBorders>
            <w:vAlign w:val="center"/>
            <w:hideMark/>
          </w:tcPr>
          <w:p w14:paraId="6DA48945"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Jurados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5C33003F"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392</w:t>
            </w:r>
          </w:p>
        </w:tc>
        <w:tc>
          <w:tcPr>
            <w:tcW w:w="1418" w:type="dxa"/>
            <w:tcBorders>
              <w:top w:val="single" w:sz="6" w:space="0" w:color="auto"/>
              <w:left w:val="single" w:sz="6" w:space="0" w:color="auto"/>
              <w:bottom w:val="single" w:sz="6" w:space="0" w:color="auto"/>
              <w:right w:val="single" w:sz="6" w:space="0" w:color="auto"/>
            </w:tcBorders>
            <w:vAlign w:val="center"/>
            <w:hideMark/>
          </w:tcPr>
          <w:p w14:paraId="2B9D452F"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w:t>
            </w:r>
          </w:p>
        </w:tc>
      </w:tr>
      <w:tr w:rsidR="0097290F" w:rsidRPr="00F143D1" w14:paraId="318BC8DA" w14:textId="77777777" w:rsidTr="00F143D1">
        <w:trPr>
          <w:trHeight w:val="309"/>
        </w:trPr>
        <w:tc>
          <w:tcPr>
            <w:tcW w:w="5245" w:type="dxa"/>
            <w:tcBorders>
              <w:top w:val="single" w:sz="6" w:space="0" w:color="auto"/>
              <w:left w:val="single" w:sz="6" w:space="0" w:color="auto"/>
              <w:bottom w:val="single" w:sz="6" w:space="0" w:color="auto"/>
              <w:right w:val="single" w:sz="6" w:space="0" w:color="auto"/>
            </w:tcBorders>
            <w:vAlign w:val="center"/>
            <w:hideMark/>
          </w:tcPr>
          <w:p w14:paraId="36EAEF01"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Beca para la realización de eventos artísticos y culturales con enfoque poblacional en la localidad de Suba.</w:t>
            </w:r>
          </w:p>
        </w:tc>
        <w:tc>
          <w:tcPr>
            <w:tcW w:w="993" w:type="dxa"/>
            <w:tcBorders>
              <w:top w:val="single" w:sz="6" w:space="0" w:color="auto"/>
              <w:left w:val="single" w:sz="6" w:space="0" w:color="auto"/>
              <w:bottom w:val="single" w:sz="6" w:space="0" w:color="auto"/>
              <w:right w:val="single" w:sz="6" w:space="0" w:color="auto"/>
            </w:tcBorders>
            <w:vAlign w:val="center"/>
            <w:hideMark/>
          </w:tcPr>
          <w:p w14:paraId="6DDFD23A"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Jurados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3E90E53E"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391</w:t>
            </w:r>
          </w:p>
        </w:tc>
        <w:tc>
          <w:tcPr>
            <w:tcW w:w="1418" w:type="dxa"/>
            <w:tcBorders>
              <w:top w:val="single" w:sz="6" w:space="0" w:color="auto"/>
              <w:left w:val="single" w:sz="6" w:space="0" w:color="auto"/>
              <w:bottom w:val="single" w:sz="6" w:space="0" w:color="auto"/>
              <w:right w:val="single" w:sz="6" w:space="0" w:color="auto"/>
            </w:tcBorders>
            <w:vAlign w:val="center"/>
            <w:hideMark/>
          </w:tcPr>
          <w:p w14:paraId="57B76432"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w:t>
            </w:r>
          </w:p>
        </w:tc>
      </w:tr>
      <w:tr w:rsidR="0097290F" w:rsidRPr="00F143D1" w14:paraId="59738CE9" w14:textId="77777777" w:rsidTr="00F143D1">
        <w:trPr>
          <w:trHeight w:val="336"/>
        </w:trPr>
        <w:tc>
          <w:tcPr>
            <w:tcW w:w="5245" w:type="dxa"/>
            <w:tcBorders>
              <w:top w:val="single" w:sz="6" w:space="0" w:color="auto"/>
              <w:left w:val="single" w:sz="6" w:space="0" w:color="auto"/>
              <w:bottom w:val="single" w:sz="6" w:space="0" w:color="auto"/>
              <w:right w:val="single" w:sz="6" w:space="0" w:color="auto"/>
            </w:tcBorders>
            <w:vAlign w:val="center"/>
            <w:hideMark/>
          </w:tcPr>
          <w:p w14:paraId="5AA5223E" w14:textId="77777777" w:rsidR="0097290F" w:rsidRPr="00F143D1" w:rsidRDefault="0097290F" w:rsidP="00F143D1">
            <w:pPr>
              <w:autoSpaceDE w:val="0"/>
              <w:autoSpaceDN w:val="0"/>
              <w:adjustRightInd w:val="0"/>
              <w:spacing w:after="0"/>
              <w:rPr>
                <w:color w:val="000000"/>
                <w:sz w:val="16"/>
                <w:szCs w:val="16"/>
              </w:rPr>
            </w:pPr>
            <w:r w:rsidRPr="00F143D1">
              <w:rPr>
                <w:color w:val="000000"/>
                <w:sz w:val="16"/>
                <w:szCs w:val="16"/>
              </w:rPr>
              <w:t>Premio “Julio González Gómez 2020”</w:t>
            </w:r>
          </w:p>
        </w:tc>
        <w:tc>
          <w:tcPr>
            <w:tcW w:w="993" w:type="dxa"/>
            <w:tcBorders>
              <w:top w:val="single" w:sz="6" w:space="0" w:color="auto"/>
              <w:left w:val="single" w:sz="6" w:space="0" w:color="auto"/>
              <w:bottom w:val="single" w:sz="6" w:space="0" w:color="auto"/>
              <w:right w:val="single" w:sz="6" w:space="0" w:color="auto"/>
            </w:tcBorders>
            <w:vAlign w:val="center"/>
            <w:hideMark/>
          </w:tcPr>
          <w:p w14:paraId="0C1F9691"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Jurados</w:t>
            </w:r>
          </w:p>
        </w:tc>
        <w:tc>
          <w:tcPr>
            <w:tcW w:w="1276" w:type="dxa"/>
            <w:tcBorders>
              <w:top w:val="single" w:sz="6" w:space="0" w:color="auto"/>
              <w:left w:val="single" w:sz="6" w:space="0" w:color="auto"/>
              <w:bottom w:val="single" w:sz="6" w:space="0" w:color="auto"/>
              <w:right w:val="single" w:sz="6" w:space="0" w:color="auto"/>
            </w:tcBorders>
            <w:vAlign w:val="center"/>
            <w:hideMark/>
          </w:tcPr>
          <w:p w14:paraId="32DFFDB0"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472</w:t>
            </w:r>
          </w:p>
        </w:tc>
        <w:tc>
          <w:tcPr>
            <w:tcW w:w="1418" w:type="dxa"/>
            <w:tcBorders>
              <w:top w:val="single" w:sz="6" w:space="0" w:color="auto"/>
              <w:left w:val="single" w:sz="6" w:space="0" w:color="auto"/>
              <w:bottom w:val="single" w:sz="6" w:space="0" w:color="auto"/>
              <w:right w:val="single" w:sz="6" w:space="0" w:color="auto"/>
            </w:tcBorders>
            <w:vAlign w:val="center"/>
            <w:hideMark/>
          </w:tcPr>
          <w:p w14:paraId="56140794" w14:textId="77777777" w:rsidR="0097290F" w:rsidRPr="00F143D1" w:rsidRDefault="0097290F" w:rsidP="00F143D1">
            <w:pPr>
              <w:autoSpaceDE w:val="0"/>
              <w:autoSpaceDN w:val="0"/>
              <w:adjustRightInd w:val="0"/>
              <w:spacing w:after="0"/>
              <w:jc w:val="center"/>
              <w:rPr>
                <w:color w:val="000000"/>
                <w:sz w:val="16"/>
                <w:szCs w:val="16"/>
              </w:rPr>
            </w:pPr>
            <w:r w:rsidRPr="00F143D1">
              <w:rPr>
                <w:color w:val="000000"/>
                <w:sz w:val="16"/>
                <w:szCs w:val="16"/>
              </w:rPr>
              <w:t>3</w:t>
            </w:r>
          </w:p>
        </w:tc>
      </w:tr>
      <w:tr w:rsidR="0097290F" w:rsidRPr="00F143D1" w14:paraId="0F02A5B1" w14:textId="77777777" w:rsidTr="00F143D1">
        <w:trPr>
          <w:trHeight w:val="355"/>
        </w:trPr>
        <w:tc>
          <w:tcPr>
            <w:tcW w:w="5245" w:type="dxa"/>
            <w:tcBorders>
              <w:top w:val="single" w:sz="6" w:space="0" w:color="auto"/>
              <w:left w:val="single" w:sz="6" w:space="0" w:color="auto"/>
              <w:bottom w:val="single" w:sz="6" w:space="0" w:color="auto"/>
              <w:right w:val="single" w:sz="6" w:space="0" w:color="auto"/>
            </w:tcBorders>
            <w:vAlign w:val="center"/>
            <w:hideMark/>
          </w:tcPr>
          <w:p w14:paraId="40F19FCF" w14:textId="77777777" w:rsidR="0097290F" w:rsidRPr="00F143D1" w:rsidRDefault="00F143D1" w:rsidP="00F143D1">
            <w:pPr>
              <w:autoSpaceDE w:val="0"/>
              <w:autoSpaceDN w:val="0"/>
              <w:adjustRightInd w:val="0"/>
              <w:spacing w:after="0"/>
              <w:rPr>
                <w:b/>
                <w:bCs/>
                <w:color w:val="000000"/>
                <w:sz w:val="16"/>
                <w:szCs w:val="16"/>
              </w:rPr>
            </w:pPr>
            <w:r>
              <w:rPr>
                <w:b/>
                <w:bCs/>
                <w:color w:val="000000"/>
                <w:sz w:val="16"/>
                <w:szCs w:val="16"/>
              </w:rPr>
              <w:t>TOTAL</w:t>
            </w:r>
          </w:p>
        </w:tc>
        <w:tc>
          <w:tcPr>
            <w:tcW w:w="993" w:type="dxa"/>
            <w:tcBorders>
              <w:top w:val="single" w:sz="6" w:space="0" w:color="auto"/>
              <w:left w:val="single" w:sz="6" w:space="0" w:color="auto"/>
              <w:bottom w:val="single" w:sz="6" w:space="0" w:color="auto"/>
              <w:right w:val="single" w:sz="6" w:space="0" w:color="auto"/>
            </w:tcBorders>
            <w:vAlign w:val="center"/>
          </w:tcPr>
          <w:p w14:paraId="108CA7E3" w14:textId="77777777" w:rsidR="0097290F" w:rsidRPr="00F143D1" w:rsidRDefault="0097290F" w:rsidP="00F143D1">
            <w:pPr>
              <w:autoSpaceDE w:val="0"/>
              <w:autoSpaceDN w:val="0"/>
              <w:adjustRightInd w:val="0"/>
              <w:spacing w:after="0"/>
              <w:jc w:val="center"/>
              <w:rPr>
                <w:b/>
                <w:bCs/>
                <w:color w:val="000000"/>
                <w:sz w:val="16"/>
                <w:szCs w:val="16"/>
              </w:rPr>
            </w:pPr>
          </w:p>
        </w:tc>
        <w:tc>
          <w:tcPr>
            <w:tcW w:w="1276" w:type="dxa"/>
            <w:tcBorders>
              <w:top w:val="single" w:sz="6" w:space="0" w:color="auto"/>
              <w:left w:val="single" w:sz="6" w:space="0" w:color="auto"/>
              <w:bottom w:val="single" w:sz="6" w:space="0" w:color="auto"/>
              <w:right w:val="single" w:sz="6" w:space="0" w:color="auto"/>
            </w:tcBorders>
            <w:vAlign w:val="center"/>
          </w:tcPr>
          <w:p w14:paraId="7F116137" w14:textId="77777777" w:rsidR="0097290F" w:rsidRPr="00F143D1" w:rsidRDefault="0097290F" w:rsidP="00F143D1">
            <w:pPr>
              <w:autoSpaceDE w:val="0"/>
              <w:autoSpaceDN w:val="0"/>
              <w:adjustRightInd w:val="0"/>
              <w:spacing w:after="0"/>
              <w:jc w:val="center"/>
              <w:rPr>
                <w:b/>
                <w:bCs/>
                <w:color w:val="000000"/>
                <w:sz w:val="16"/>
                <w:szCs w:val="16"/>
              </w:rPr>
            </w:pPr>
          </w:p>
        </w:tc>
        <w:tc>
          <w:tcPr>
            <w:tcW w:w="1418" w:type="dxa"/>
            <w:tcBorders>
              <w:top w:val="single" w:sz="6" w:space="0" w:color="auto"/>
              <w:left w:val="single" w:sz="6" w:space="0" w:color="auto"/>
              <w:bottom w:val="single" w:sz="6" w:space="0" w:color="auto"/>
              <w:right w:val="single" w:sz="6" w:space="0" w:color="auto"/>
            </w:tcBorders>
            <w:vAlign w:val="center"/>
            <w:hideMark/>
          </w:tcPr>
          <w:p w14:paraId="58CB6C32" w14:textId="77777777" w:rsidR="0097290F" w:rsidRPr="00F143D1" w:rsidRDefault="0097290F" w:rsidP="00F143D1">
            <w:pPr>
              <w:autoSpaceDE w:val="0"/>
              <w:autoSpaceDN w:val="0"/>
              <w:adjustRightInd w:val="0"/>
              <w:spacing w:after="0"/>
              <w:jc w:val="center"/>
              <w:rPr>
                <w:b/>
                <w:bCs/>
                <w:color w:val="000000"/>
                <w:sz w:val="16"/>
                <w:szCs w:val="16"/>
              </w:rPr>
            </w:pPr>
            <w:r w:rsidRPr="00F143D1">
              <w:rPr>
                <w:b/>
                <w:bCs/>
                <w:color w:val="000000"/>
                <w:sz w:val="16"/>
                <w:szCs w:val="16"/>
              </w:rPr>
              <w:t>529</w:t>
            </w:r>
          </w:p>
        </w:tc>
      </w:tr>
    </w:tbl>
    <w:p w14:paraId="739B1D83" w14:textId="77777777" w:rsidR="00F143D1" w:rsidRDefault="00F143D1" w:rsidP="0097290F"/>
    <w:p w14:paraId="20C81CDC" w14:textId="77777777" w:rsidR="0097290F" w:rsidRPr="009B0ED4" w:rsidRDefault="0097290F" w:rsidP="0097290F">
      <w:pPr>
        <w:rPr>
          <w:sz w:val="20"/>
          <w:szCs w:val="20"/>
        </w:rPr>
      </w:pPr>
      <w:r w:rsidRPr="009B0ED4">
        <w:rPr>
          <w:sz w:val="20"/>
          <w:szCs w:val="20"/>
        </w:rPr>
        <w:lastRenderedPageBreak/>
        <w:t xml:space="preserve">A continuación, se presenta información por localidad y el valor total de recursos otorgados en vigencia de 2020 por estímulos </w:t>
      </w:r>
    </w:p>
    <w:p w14:paraId="3807D78C" w14:textId="77777777" w:rsidR="0097290F" w:rsidRDefault="0097290F" w:rsidP="00F143D1">
      <w:pPr>
        <w:jc w:val="center"/>
      </w:pPr>
      <w:r>
        <w:rPr>
          <w:noProof/>
        </w:rPr>
        <w:drawing>
          <wp:inline distT="0" distB="0" distL="0" distR="0" wp14:anchorId="7A723B9F" wp14:editId="0B6631BC">
            <wp:extent cx="2038350" cy="2466700"/>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60146" cy="2493077"/>
                    </a:xfrm>
                    <a:prstGeom prst="rect">
                      <a:avLst/>
                    </a:prstGeom>
                    <a:noFill/>
                    <a:ln>
                      <a:noFill/>
                    </a:ln>
                  </pic:spPr>
                </pic:pic>
              </a:graphicData>
            </a:graphic>
          </wp:inline>
        </w:drawing>
      </w:r>
    </w:p>
    <w:p w14:paraId="1FE4F578" w14:textId="77777777" w:rsidR="0097290F" w:rsidRPr="009B0ED4" w:rsidRDefault="0097290F" w:rsidP="0097290F">
      <w:pPr>
        <w:pStyle w:val="Sinespaciado"/>
        <w:jc w:val="both"/>
        <w:rPr>
          <w:rFonts w:eastAsia="Times New Roman"/>
          <w:kern w:val="0"/>
          <w:sz w:val="20"/>
          <w:szCs w:val="20"/>
          <w:lang w:val="es-CO" w:eastAsia="es-CO"/>
        </w:rPr>
      </w:pPr>
      <w:r w:rsidRPr="009B0ED4">
        <w:rPr>
          <w:rFonts w:eastAsia="Times New Roman"/>
          <w:kern w:val="0"/>
          <w:sz w:val="20"/>
          <w:szCs w:val="20"/>
          <w:lang w:val="es-CO" w:eastAsia="es-CO"/>
        </w:rPr>
        <w:t xml:space="preserve">Se suscribió el contrato interadministrativo con la Universidad Nacional para adelantar el proceso de evaluación de la convocatoria del PDAC 2021. </w:t>
      </w:r>
    </w:p>
    <w:p w14:paraId="2DA9CDBE" w14:textId="77777777" w:rsidR="0097290F" w:rsidRPr="009B0ED4" w:rsidRDefault="0097290F" w:rsidP="0097290F">
      <w:pPr>
        <w:pStyle w:val="Sinespaciado"/>
        <w:jc w:val="both"/>
        <w:rPr>
          <w:rFonts w:eastAsia="Times New Roman"/>
          <w:kern w:val="0"/>
          <w:sz w:val="20"/>
          <w:szCs w:val="20"/>
          <w:lang w:val="es-CO" w:eastAsia="es-CO"/>
        </w:rPr>
      </w:pPr>
    </w:p>
    <w:p w14:paraId="6646C0FF" w14:textId="77777777" w:rsidR="0097290F" w:rsidRPr="009B0ED4" w:rsidRDefault="0097290F" w:rsidP="0097290F">
      <w:pPr>
        <w:pStyle w:val="Sinespaciado"/>
        <w:jc w:val="both"/>
        <w:rPr>
          <w:rFonts w:eastAsia="Times New Roman"/>
          <w:kern w:val="0"/>
          <w:sz w:val="20"/>
          <w:szCs w:val="20"/>
          <w:lang w:val="es-CO" w:eastAsia="es-CO"/>
        </w:rPr>
      </w:pPr>
      <w:r w:rsidRPr="009B0ED4">
        <w:rPr>
          <w:rFonts w:eastAsia="Times New Roman"/>
          <w:kern w:val="0"/>
          <w:sz w:val="20"/>
          <w:szCs w:val="20"/>
          <w:lang w:val="es-CO" w:eastAsia="es-CO"/>
        </w:rPr>
        <w:t>Durante el segundo semestre de la vigencia 2020, se dio la apertura de la convocatoria del PDAC 2021 para Proyectos Metropolitanos y Proyectos Locales e Interlocales.</w:t>
      </w:r>
    </w:p>
    <w:p w14:paraId="4366E1B6" w14:textId="77777777" w:rsidR="0097290F" w:rsidRPr="009B0ED4" w:rsidRDefault="0097290F" w:rsidP="0097290F">
      <w:pPr>
        <w:pStyle w:val="Sinespaciado"/>
        <w:jc w:val="both"/>
        <w:rPr>
          <w:rFonts w:eastAsia="Times New Roman"/>
          <w:kern w:val="0"/>
          <w:sz w:val="20"/>
          <w:szCs w:val="20"/>
          <w:lang w:val="es-CO" w:eastAsia="es-CO"/>
        </w:rPr>
      </w:pPr>
    </w:p>
    <w:p w14:paraId="5CEDCC3F" w14:textId="77777777" w:rsidR="00276EFC" w:rsidRPr="009B0ED4" w:rsidRDefault="0097290F" w:rsidP="00276EFC">
      <w:pPr>
        <w:rPr>
          <w:sz w:val="20"/>
          <w:szCs w:val="20"/>
        </w:rPr>
      </w:pPr>
      <w:r w:rsidRPr="009B0ED4">
        <w:rPr>
          <w:b/>
          <w:sz w:val="20"/>
          <w:szCs w:val="20"/>
        </w:rPr>
        <w:t>Avance Vigencia:</w:t>
      </w:r>
      <w:r w:rsidR="00276EFC" w:rsidRPr="009B0ED4">
        <w:rPr>
          <w:sz w:val="20"/>
          <w:szCs w:val="20"/>
        </w:rPr>
        <w:t xml:space="preserve"> Durante la vigencia 2021, a través del Programa Distrital de Estímulos - PDE se han ofertado dos fases de convocatorias, entre las que se ha contemplado el otorgamiento de 464 estímulos (PDE Fase I: 160 estímulos y PDE Fase II: 304 estímulos). Actualmente, las convocatorias del PDE Fase I se ha publicado 20 ganadores de la convocatoria “Bogotá Siente la Fiesta”, las demás convocatorias ofertadas se encuentran en elaboración de la resolución de ganadores para ser publicadas durante la primera y segunda semana de julio con lo cual se dará inicio a la ejecución de las iniciativas y las convocatorias del PDE Fase II se encuentran en etapa de inscripción de propuestas. </w:t>
      </w:r>
    </w:p>
    <w:p w14:paraId="29C17184" w14:textId="77777777" w:rsidR="00276EFC" w:rsidRPr="009B0ED4" w:rsidRDefault="00276EFC" w:rsidP="00276EFC">
      <w:pPr>
        <w:rPr>
          <w:sz w:val="20"/>
          <w:szCs w:val="20"/>
        </w:rPr>
      </w:pPr>
      <w:r w:rsidRPr="009B0ED4">
        <w:rPr>
          <w:sz w:val="20"/>
          <w:szCs w:val="20"/>
        </w:rPr>
        <w:t>PDAC: Se realizó el proceso de evaluación del convocatoria del PDAC para la vigencia 2021, la SCRD apoyara un total de 20 proyectos para esta vigencia, se adelantaron los trámites contractuales para suscripción de los 20 contratos de apoyo con las entidades seleccionadas, una vez finalizado este proceso se dio inicio a la supervisión y seguimiento de los contratos, a la fecha se han realizado los primeros desembolsos a cada una de las entidades correspondientes al 40% y los contratos se encuentra en ejecución de acuerdo a los cronogramas establecidos.</w:t>
      </w:r>
    </w:p>
    <w:p w14:paraId="7D2CAC9E" w14:textId="77777777" w:rsidR="00276EFC" w:rsidRPr="00276EFC" w:rsidRDefault="00276EFC" w:rsidP="00276EFC">
      <w:pPr>
        <w:rPr>
          <w:rFonts w:eastAsia="Times New Roman"/>
          <w:color w:val="000000"/>
          <w:shd w:val="clear" w:color="auto" w:fill="FFFFFF"/>
        </w:rPr>
      </w:pPr>
      <w:r w:rsidRPr="009B0ED4">
        <w:rPr>
          <w:sz w:val="20"/>
          <w:szCs w:val="20"/>
        </w:rPr>
        <w:t>A continuación, se relacionan los ganadores por cada uno de los proyectos metropolitanos y proyectos locales e interlocales:</w:t>
      </w:r>
    </w:p>
    <w:tbl>
      <w:tblPr>
        <w:tblW w:w="9787" w:type="dxa"/>
        <w:tblInd w:w="-147" w:type="dxa"/>
        <w:tblLayout w:type="fixed"/>
        <w:tblLook w:val="0400" w:firstRow="0" w:lastRow="0" w:firstColumn="0" w:lastColumn="0" w:noHBand="0" w:noVBand="1"/>
      </w:tblPr>
      <w:tblGrid>
        <w:gridCol w:w="546"/>
        <w:gridCol w:w="1864"/>
        <w:gridCol w:w="2268"/>
        <w:gridCol w:w="3801"/>
        <w:gridCol w:w="1308"/>
      </w:tblGrid>
      <w:tr w:rsidR="007E3328" w:rsidRPr="006014BD" w14:paraId="7D70AA81" w14:textId="77777777" w:rsidTr="006014BD">
        <w:trPr>
          <w:trHeight w:val="226"/>
        </w:trPr>
        <w:tc>
          <w:tcPr>
            <w:tcW w:w="9787" w:type="dxa"/>
            <w:gridSpan w:val="5"/>
            <w:tcBorders>
              <w:top w:val="nil"/>
              <w:left w:val="single" w:sz="4" w:space="0" w:color="000000"/>
              <w:bottom w:val="single" w:sz="4" w:space="0" w:color="000000"/>
              <w:right w:val="single" w:sz="4" w:space="0" w:color="000000"/>
            </w:tcBorders>
            <w:shd w:val="clear" w:color="auto" w:fill="7030A0"/>
            <w:vAlign w:val="center"/>
          </w:tcPr>
          <w:p w14:paraId="35E7172B" w14:textId="77777777" w:rsidR="007E3328" w:rsidRPr="006014BD" w:rsidRDefault="0097290F" w:rsidP="006014BD">
            <w:pPr>
              <w:spacing w:after="0"/>
              <w:jc w:val="center"/>
              <w:rPr>
                <w:color w:val="FFFFFF" w:themeColor="background1"/>
                <w:sz w:val="16"/>
                <w:szCs w:val="16"/>
              </w:rPr>
            </w:pPr>
            <w:r w:rsidRPr="007E3328">
              <w:rPr>
                <w:rFonts w:eastAsia="Times New Roman"/>
                <w:color w:val="000000"/>
                <w:shd w:val="clear" w:color="auto" w:fill="FFFFFF"/>
              </w:rPr>
              <w:t> </w:t>
            </w:r>
            <w:r w:rsidR="007E3328" w:rsidRPr="006014BD">
              <w:rPr>
                <w:color w:val="FFFFFF" w:themeColor="background1"/>
                <w:sz w:val="16"/>
                <w:szCs w:val="16"/>
              </w:rPr>
              <w:t>PROYECTOS METROPOLITANOS</w:t>
            </w:r>
          </w:p>
        </w:tc>
      </w:tr>
      <w:tr w:rsidR="007E3328" w:rsidRPr="006014BD" w14:paraId="6CC1B21B" w14:textId="77777777" w:rsidTr="009C7D04">
        <w:trPr>
          <w:trHeight w:val="236"/>
        </w:trPr>
        <w:tc>
          <w:tcPr>
            <w:tcW w:w="546" w:type="dxa"/>
            <w:tcBorders>
              <w:top w:val="nil"/>
              <w:left w:val="single" w:sz="4" w:space="0" w:color="000000"/>
              <w:bottom w:val="single" w:sz="4" w:space="0" w:color="000000"/>
              <w:right w:val="single" w:sz="4" w:space="0" w:color="000000"/>
            </w:tcBorders>
            <w:shd w:val="clear" w:color="auto" w:fill="7030A0"/>
            <w:vAlign w:val="center"/>
          </w:tcPr>
          <w:p w14:paraId="664A078E" w14:textId="77777777" w:rsidR="007E3328" w:rsidRPr="006014BD" w:rsidRDefault="007E3328" w:rsidP="006014BD">
            <w:pPr>
              <w:spacing w:after="0"/>
              <w:jc w:val="center"/>
              <w:rPr>
                <w:color w:val="FFFFFF" w:themeColor="background1"/>
                <w:sz w:val="16"/>
                <w:szCs w:val="16"/>
              </w:rPr>
            </w:pPr>
            <w:r w:rsidRPr="006014BD">
              <w:rPr>
                <w:color w:val="FFFFFF" w:themeColor="background1"/>
                <w:sz w:val="16"/>
                <w:szCs w:val="16"/>
              </w:rPr>
              <w:t>N.</w:t>
            </w:r>
          </w:p>
        </w:tc>
        <w:tc>
          <w:tcPr>
            <w:tcW w:w="1864" w:type="dxa"/>
            <w:tcBorders>
              <w:top w:val="nil"/>
              <w:left w:val="nil"/>
              <w:bottom w:val="single" w:sz="4" w:space="0" w:color="000000"/>
              <w:right w:val="single" w:sz="4" w:space="0" w:color="000000"/>
            </w:tcBorders>
            <w:shd w:val="clear" w:color="auto" w:fill="7030A0"/>
            <w:vAlign w:val="center"/>
          </w:tcPr>
          <w:p w14:paraId="4110B39E" w14:textId="77777777" w:rsidR="007E3328" w:rsidRPr="006014BD" w:rsidRDefault="007E3328" w:rsidP="006014BD">
            <w:pPr>
              <w:spacing w:after="0"/>
              <w:jc w:val="center"/>
              <w:rPr>
                <w:color w:val="FFFFFF" w:themeColor="background1"/>
                <w:sz w:val="16"/>
                <w:szCs w:val="16"/>
              </w:rPr>
            </w:pPr>
            <w:r w:rsidRPr="006014BD">
              <w:rPr>
                <w:color w:val="FFFFFF" w:themeColor="background1"/>
                <w:sz w:val="16"/>
                <w:szCs w:val="16"/>
              </w:rPr>
              <w:t>Línea de</w:t>
            </w:r>
            <w:r w:rsidRPr="006014BD">
              <w:rPr>
                <w:color w:val="FFFFFF" w:themeColor="background1"/>
                <w:sz w:val="16"/>
                <w:szCs w:val="16"/>
              </w:rPr>
              <w:br/>
              <w:t>Participación</w:t>
            </w:r>
          </w:p>
        </w:tc>
        <w:tc>
          <w:tcPr>
            <w:tcW w:w="2268" w:type="dxa"/>
            <w:tcBorders>
              <w:top w:val="nil"/>
              <w:left w:val="nil"/>
              <w:bottom w:val="single" w:sz="4" w:space="0" w:color="000000"/>
              <w:right w:val="single" w:sz="4" w:space="0" w:color="000000"/>
            </w:tcBorders>
            <w:shd w:val="clear" w:color="auto" w:fill="7030A0"/>
            <w:vAlign w:val="center"/>
          </w:tcPr>
          <w:p w14:paraId="38C796DB" w14:textId="77777777" w:rsidR="007E3328" w:rsidRPr="006014BD" w:rsidRDefault="007E3328" w:rsidP="006014BD">
            <w:pPr>
              <w:spacing w:after="0"/>
              <w:jc w:val="center"/>
              <w:rPr>
                <w:color w:val="FFFFFF" w:themeColor="background1"/>
                <w:sz w:val="16"/>
                <w:szCs w:val="16"/>
              </w:rPr>
            </w:pPr>
            <w:r w:rsidRPr="006014BD">
              <w:rPr>
                <w:color w:val="FFFFFF" w:themeColor="background1"/>
                <w:sz w:val="16"/>
                <w:szCs w:val="16"/>
              </w:rPr>
              <w:t>Participante</w:t>
            </w:r>
          </w:p>
        </w:tc>
        <w:tc>
          <w:tcPr>
            <w:tcW w:w="3801" w:type="dxa"/>
            <w:tcBorders>
              <w:top w:val="nil"/>
              <w:left w:val="nil"/>
              <w:bottom w:val="single" w:sz="4" w:space="0" w:color="000000"/>
              <w:right w:val="single" w:sz="4" w:space="0" w:color="000000"/>
            </w:tcBorders>
            <w:shd w:val="clear" w:color="auto" w:fill="7030A0"/>
            <w:vAlign w:val="center"/>
          </w:tcPr>
          <w:p w14:paraId="5BF31CF5" w14:textId="77777777" w:rsidR="007E3328" w:rsidRPr="006014BD" w:rsidRDefault="007E3328" w:rsidP="006014BD">
            <w:pPr>
              <w:spacing w:after="0"/>
              <w:jc w:val="center"/>
              <w:rPr>
                <w:color w:val="FFFFFF" w:themeColor="background1"/>
                <w:sz w:val="16"/>
                <w:szCs w:val="16"/>
              </w:rPr>
            </w:pPr>
            <w:r w:rsidRPr="006014BD">
              <w:rPr>
                <w:color w:val="FFFFFF" w:themeColor="background1"/>
                <w:sz w:val="16"/>
                <w:szCs w:val="16"/>
              </w:rPr>
              <w:t>Nombre de la propuesta</w:t>
            </w:r>
          </w:p>
        </w:tc>
        <w:tc>
          <w:tcPr>
            <w:tcW w:w="1308" w:type="dxa"/>
            <w:tcBorders>
              <w:top w:val="nil"/>
              <w:left w:val="nil"/>
              <w:bottom w:val="single" w:sz="4" w:space="0" w:color="000000"/>
              <w:right w:val="single" w:sz="4" w:space="0" w:color="000000"/>
            </w:tcBorders>
            <w:shd w:val="clear" w:color="auto" w:fill="7030A0"/>
            <w:vAlign w:val="center"/>
          </w:tcPr>
          <w:p w14:paraId="18AAD533" w14:textId="77777777" w:rsidR="007E3328" w:rsidRPr="006014BD" w:rsidRDefault="007E3328" w:rsidP="006014BD">
            <w:pPr>
              <w:spacing w:after="0"/>
              <w:jc w:val="center"/>
              <w:rPr>
                <w:color w:val="FFFFFF" w:themeColor="background1"/>
                <w:sz w:val="16"/>
                <w:szCs w:val="16"/>
              </w:rPr>
            </w:pPr>
            <w:r w:rsidRPr="006014BD">
              <w:rPr>
                <w:color w:val="FFFFFF" w:themeColor="background1"/>
                <w:sz w:val="16"/>
                <w:szCs w:val="16"/>
              </w:rPr>
              <w:t>Recursos</w:t>
            </w:r>
            <w:r w:rsidRPr="006014BD">
              <w:rPr>
                <w:color w:val="FFFFFF" w:themeColor="background1"/>
                <w:sz w:val="16"/>
                <w:szCs w:val="16"/>
              </w:rPr>
              <w:br/>
              <w:t>Asignados</w:t>
            </w:r>
          </w:p>
        </w:tc>
      </w:tr>
      <w:tr w:rsidR="007E3328" w:rsidRPr="006014BD" w14:paraId="6C6089DE" w14:textId="77777777" w:rsidTr="009C7D04">
        <w:trPr>
          <w:trHeight w:val="240"/>
        </w:trPr>
        <w:tc>
          <w:tcPr>
            <w:tcW w:w="546" w:type="dxa"/>
            <w:tcBorders>
              <w:top w:val="nil"/>
              <w:left w:val="single" w:sz="4" w:space="0" w:color="000000"/>
              <w:bottom w:val="single" w:sz="4" w:space="0" w:color="000000"/>
              <w:right w:val="single" w:sz="4" w:space="0" w:color="000000"/>
            </w:tcBorders>
            <w:shd w:val="clear" w:color="auto" w:fill="auto"/>
            <w:vAlign w:val="center"/>
          </w:tcPr>
          <w:p w14:paraId="5DDAB8EE" w14:textId="77777777" w:rsidR="007E3328" w:rsidRPr="006014BD" w:rsidRDefault="007E3328" w:rsidP="009C7D04">
            <w:pPr>
              <w:spacing w:after="0"/>
              <w:jc w:val="center"/>
              <w:rPr>
                <w:sz w:val="16"/>
                <w:szCs w:val="16"/>
              </w:rPr>
            </w:pPr>
            <w:r w:rsidRPr="006014BD">
              <w:rPr>
                <w:sz w:val="16"/>
                <w:szCs w:val="16"/>
              </w:rPr>
              <w:t>1</w:t>
            </w:r>
          </w:p>
        </w:tc>
        <w:tc>
          <w:tcPr>
            <w:tcW w:w="1864" w:type="dxa"/>
            <w:tcBorders>
              <w:top w:val="nil"/>
              <w:left w:val="nil"/>
              <w:bottom w:val="single" w:sz="4" w:space="0" w:color="000000"/>
              <w:right w:val="single" w:sz="4" w:space="0" w:color="000000"/>
            </w:tcBorders>
            <w:shd w:val="clear" w:color="auto" w:fill="auto"/>
            <w:vAlign w:val="center"/>
          </w:tcPr>
          <w:p w14:paraId="2AF57DDF" w14:textId="77777777" w:rsidR="007E3328" w:rsidRPr="006014BD" w:rsidRDefault="007E3328" w:rsidP="006014BD">
            <w:pPr>
              <w:spacing w:after="0"/>
              <w:jc w:val="left"/>
              <w:rPr>
                <w:sz w:val="16"/>
                <w:szCs w:val="16"/>
              </w:rPr>
            </w:pPr>
            <w:r w:rsidRPr="006014BD">
              <w:rPr>
                <w:sz w:val="16"/>
                <w:szCs w:val="16"/>
              </w:rPr>
              <w:t>La ciudad escenario cultural para todos</w:t>
            </w:r>
          </w:p>
        </w:tc>
        <w:tc>
          <w:tcPr>
            <w:tcW w:w="2268" w:type="dxa"/>
            <w:tcBorders>
              <w:top w:val="nil"/>
              <w:left w:val="nil"/>
              <w:bottom w:val="single" w:sz="4" w:space="0" w:color="000000"/>
              <w:right w:val="single" w:sz="4" w:space="0" w:color="000000"/>
            </w:tcBorders>
            <w:shd w:val="clear" w:color="auto" w:fill="auto"/>
            <w:vAlign w:val="center"/>
          </w:tcPr>
          <w:p w14:paraId="26EA8DB5" w14:textId="77777777" w:rsidR="007E3328" w:rsidRPr="006014BD" w:rsidRDefault="007E3328" w:rsidP="006014BD">
            <w:pPr>
              <w:spacing w:after="0"/>
              <w:jc w:val="left"/>
              <w:rPr>
                <w:sz w:val="16"/>
                <w:szCs w:val="16"/>
              </w:rPr>
            </w:pPr>
            <w:r w:rsidRPr="006014BD">
              <w:rPr>
                <w:sz w:val="16"/>
                <w:szCs w:val="16"/>
              </w:rPr>
              <w:t>FUNDACION PATRIMONIO FILMICO COLOMBIANO</w:t>
            </w:r>
          </w:p>
        </w:tc>
        <w:tc>
          <w:tcPr>
            <w:tcW w:w="3801" w:type="dxa"/>
            <w:tcBorders>
              <w:top w:val="nil"/>
              <w:left w:val="nil"/>
              <w:bottom w:val="single" w:sz="4" w:space="0" w:color="000000"/>
              <w:right w:val="nil"/>
            </w:tcBorders>
            <w:shd w:val="clear" w:color="auto" w:fill="auto"/>
            <w:vAlign w:val="center"/>
          </w:tcPr>
          <w:p w14:paraId="0F4B2D5A" w14:textId="77777777" w:rsidR="007E3328" w:rsidRPr="006014BD" w:rsidRDefault="007E3328" w:rsidP="006014BD">
            <w:pPr>
              <w:spacing w:after="0"/>
              <w:jc w:val="left"/>
              <w:rPr>
                <w:sz w:val="16"/>
                <w:szCs w:val="16"/>
                <w:lang w:val="en-US"/>
              </w:rPr>
            </w:pPr>
            <w:r w:rsidRPr="006014BD">
              <w:rPr>
                <w:sz w:val="16"/>
                <w:szCs w:val="16"/>
                <w:lang w:val="en-US"/>
              </w:rPr>
              <w:t>BOGOTA INTERNATIONAL FILM FESTIVAL - BIFF 2021</w:t>
            </w:r>
          </w:p>
        </w:tc>
        <w:tc>
          <w:tcPr>
            <w:tcW w:w="1308" w:type="dxa"/>
            <w:tcBorders>
              <w:top w:val="nil"/>
              <w:left w:val="single" w:sz="4" w:space="0" w:color="000000"/>
              <w:bottom w:val="single" w:sz="4" w:space="0" w:color="000000"/>
              <w:right w:val="single" w:sz="4" w:space="0" w:color="000000"/>
            </w:tcBorders>
            <w:shd w:val="clear" w:color="auto" w:fill="auto"/>
            <w:vAlign w:val="center"/>
          </w:tcPr>
          <w:p w14:paraId="52178BF1" w14:textId="77777777" w:rsidR="007E3328" w:rsidRPr="006014BD" w:rsidRDefault="007E3328" w:rsidP="006014BD">
            <w:pPr>
              <w:spacing w:after="0"/>
              <w:jc w:val="left"/>
              <w:rPr>
                <w:sz w:val="16"/>
                <w:szCs w:val="16"/>
              </w:rPr>
            </w:pPr>
            <w:r w:rsidRPr="006014BD">
              <w:rPr>
                <w:sz w:val="16"/>
                <w:szCs w:val="16"/>
                <w:lang w:val="en-US"/>
              </w:rPr>
              <w:t xml:space="preserve">     </w:t>
            </w:r>
            <w:r w:rsidRPr="006014BD">
              <w:rPr>
                <w:sz w:val="16"/>
                <w:szCs w:val="16"/>
              </w:rPr>
              <w:t xml:space="preserve">223.548.750 </w:t>
            </w:r>
          </w:p>
        </w:tc>
      </w:tr>
      <w:tr w:rsidR="007E3328" w:rsidRPr="006014BD" w14:paraId="3E48628F" w14:textId="77777777" w:rsidTr="009C7D04">
        <w:trPr>
          <w:trHeight w:val="443"/>
        </w:trPr>
        <w:tc>
          <w:tcPr>
            <w:tcW w:w="546" w:type="dxa"/>
            <w:tcBorders>
              <w:top w:val="nil"/>
              <w:left w:val="single" w:sz="4" w:space="0" w:color="000000"/>
              <w:bottom w:val="single" w:sz="4" w:space="0" w:color="000000"/>
              <w:right w:val="single" w:sz="4" w:space="0" w:color="000000"/>
            </w:tcBorders>
            <w:shd w:val="clear" w:color="auto" w:fill="auto"/>
            <w:vAlign w:val="center"/>
          </w:tcPr>
          <w:p w14:paraId="4E960A60" w14:textId="77777777" w:rsidR="007E3328" w:rsidRPr="006014BD" w:rsidRDefault="007E3328" w:rsidP="009C7D04">
            <w:pPr>
              <w:spacing w:after="0"/>
              <w:jc w:val="center"/>
              <w:rPr>
                <w:sz w:val="16"/>
                <w:szCs w:val="16"/>
              </w:rPr>
            </w:pPr>
            <w:r w:rsidRPr="006014BD">
              <w:rPr>
                <w:sz w:val="16"/>
                <w:szCs w:val="16"/>
              </w:rPr>
              <w:t>2</w:t>
            </w:r>
          </w:p>
        </w:tc>
        <w:tc>
          <w:tcPr>
            <w:tcW w:w="1864" w:type="dxa"/>
            <w:tcBorders>
              <w:top w:val="nil"/>
              <w:left w:val="nil"/>
              <w:bottom w:val="single" w:sz="4" w:space="0" w:color="000000"/>
              <w:right w:val="single" w:sz="4" w:space="0" w:color="000000"/>
            </w:tcBorders>
            <w:shd w:val="clear" w:color="auto" w:fill="auto"/>
            <w:vAlign w:val="center"/>
          </w:tcPr>
          <w:p w14:paraId="6D18E11C" w14:textId="77777777" w:rsidR="007E3328" w:rsidRPr="006014BD" w:rsidRDefault="007E3328" w:rsidP="006014BD">
            <w:pPr>
              <w:spacing w:after="0"/>
              <w:jc w:val="left"/>
              <w:rPr>
                <w:sz w:val="16"/>
                <w:szCs w:val="16"/>
              </w:rPr>
            </w:pPr>
            <w:r w:rsidRPr="006014BD">
              <w:rPr>
                <w:sz w:val="16"/>
                <w:szCs w:val="16"/>
              </w:rPr>
              <w:t>La ciudad escenario cultural para todos</w:t>
            </w:r>
          </w:p>
        </w:tc>
        <w:tc>
          <w:tcPr>
            <w:tcW w:w="2268" w:type="dxa"/>
            <w:tcBorders>
              <w:top w:val="nil"/>
              <w:left w:val="nil"/>
              <w:bottom w:val="single" w:sz="4" w:space="0" w:color="000000"/>
              <w:right w:val="single" w:sz="4" w:space="0" w:color="000000"/>
            </w:tcBorders>
            <w:shd w:val="clear" w:color="auto" w:fill="auto"/>
            <w:vAlign w:val="center"/>
          </w:tcPr>
          <w:p w14:paraId="6E80E003" w14:textId="77777777" w:rsidR="007E3328" w:rsidRPr="006014BD" w:rsidRDefault="007E3328" w:rsidP="006014BD">
            <w:pPr>
              <w:spacing w:after="0"/>
              <w:jc w:val="left"/>
              <w:rPr>
                <w:sz w:val="16"/>
                <w:szCs w:val="16"/>
              </w:rPr>
            </w:pPr>
            <w:r w:rsidRPr="006014BD">
              <w:rPr>
                <w:sz w:val="16"/>
                <w:szCs w:val="16"/>
              </w:rPr>
              <w:t>FUNDACION TEATRAL ARTISTICA Y CULTURAL TCHYMINIGAGUA</w:t>
            </w:r>
          </w:p>
        </w:tc>
        <w:tc>
          <w:tcPr>
            <w:tcW w:w="3801" w:type="dxa"/>
            <w:tcBorders>
              <w:top w:val="nil"/>
              <w:left w:val="nil"/>
              <w:bottom w:val="single" w:sz="4" w:space="0" w:color="000000"/>
              <w:right w:val="nil"/>
            </w:tcBorders>
            <w:shd w:val="clear" w:color="auto" w:fill="auto"/>
            <w:vAlign w:val="center"/>
          </w:tcPr>
          <w:p w14:paraId="611EC235" w14:textId="77777777" w:rsidR="007E3328" w:rsidRPr="006014BD" w:rsidRDefault="007E3328" w:rsidP="006014BD">
            <w:pPr>
              <w:spacing w:after="0"/>
              <w:jc w:val="left"/>
              <w:rPr>
                <w:sz w:val="16"/>
                <w:szCs w:val="16"/>
              </w:rPr>
            </w:pPr>
            <w:r w:rsidRPr="006014BD">
              <w:rPr>
                <w:sz w:val="16"/>
                <w:szCs w:val="16"/>
              </w:rPr>
              <w:t>XXXIII FAICP´FESTIVAL ARTISTICO INTERNACIONAL INVASION DE CULTURA POPULAR</w:t>
            </w:r>
          </w:p>
        </w:tc>
        <w:tc>
          <w:tcPr>
            <w:tcW w:w="1308" w:type="dxa"/>
            <w:tcBorders>
              <w:top w:val="nil"/>
              <w:left w:val="single" w:sz="4" w:space="0" w:color="000000"/>
              <w:bottom w:val="single" w:sz="4" w:space="0" w:color="000000"/>
              <w:right w:val="single" w:sz="4" w:space="0" w:color="000000"/>
            </w:tcBorders>
            <w:shd w:val="clear" w:color="auto" w:fill="auto"/>
            <w:vAlign w:val="center"/>
          </w:tcPr>
          <w:p w14:paraId="740D537A" w14:textId="77777777" w:rsidR="007E3328" w:rsidRPr="006014BD" w:rsidRDefault="007E3328" w:rsidP="006014BD">
            <w:pPr>
              <w:spacing w:after="0"/>
              <w:jc w:val="left"/>
              <w:rPr>
                <w:sz w:val="16"/>
                <w:szCs w:val="16"/>
              </w:rPr>
            </w:pPr>
            <w:r w:rsidRPr="006014BD">
              <w:rPr>
                <w:sz w:val="16"/>
                <w:szCs w:val="16"/>
              </w:rPr>
              <w:t xml:space="preserve">     466.875.000 </w:t>
            </w:r>
          </w:p>
        </w:tc>
      </w:tr>
      <w:tr w:rsidR="007E3328" w:rsidRPr="006014BD" w14:paraId="3E85D7A5" w14:textId="77777777" w:rsidTr="009C7D04">
        <w:trPr>
          <w:trHeight w:val="87"/>
        </w:trPr>
        <w:tc>
          <w:tcPr>
            <w:tcW w:w="546" w:type="dxa"/>
            <w:tcBorders>
              <w:top w:val="nil"/>
              <w:left w:val="single" w:sz="4" w:space="0" w:color="000000"/>
              <w:bottom w:val="single" w:sz="4" w:space="0" w:color="000000"/>
              <w:right w:val="single" w:sz="4" w:space="0" w:color="000000"/>
            </w:tcBorders>
            <w:shd w:val="clear" w:color="auto" w:fill="auto"/>
            <w:vAlign w:val="center"/>
          </w:tcPr>
          <w:p w14:paraId="79F9EFDF" w14:textId="77777777" w:rsidR="007E3328" w:rsidRPr="006014BD" w:rsidRDefault="007E3328" w:rsidP="009C7D04">
            <w:pPr>
              <w:spacing w:after="0"/>
              <w:jc w:val="center"/>
              <w:rPr>
                <w:sz w:val="16"/>
                <w:szCs w:val="16"/>
              </w:rPr>
            </w:pPr>
            <w:r w:rsidRPr="006014BD">
              <w:rPr>
                <w:sz w:val="16"/>
                <w:szCs w:val="16"/>
              </w:rPr>
              <w:lastRenderedPageBreak/>
              <w:t>3</w:t>
            </w:r>
          </w:p>
        </w:tc>
        <w:tc>
          <w:tcPr>
            <w:tcW w:w="1864" w:type="dxa"/>
            <w:tcBorders>
              <w:top w:val="nil"/>
              <w:left w:val="nil"/>
              <w:bottom w:val="single" w:sz="4" w:space="0" w:color="000000"/>
              <w:right w:val="single" w:sz="4" w:space="0" w:color="000000"/>
            </w:tcBorders>
            <w:shd w:val="clear" w:color="auto" w:fill="auto"/>
            <w:vAlign w:val="center"/>
          </w:tcPr>
          <w:p w14:paraId="04743BBF" w14:textId="77777777" w:rsidR="007E3328" w:rsidRPr="006014BD" w:rsidRDefault="007E3328" w:rsidP="006014BD">
            <w:pPr>
              <w:spacing w:after="0"/>
              <w:jc w:val="left"/>
              <w:rPr>
                <w:sz w:val="16"/>
                <w:szCs w:val="16"/>
              </w:rPr>
            </w:pPr>
            <w:r w:rsidRPr="006014BD">
              <w:rPr>
                <w:sz w:val="16"/>
                <w:szCs w:val="16"/>
              </w:rPr>
              <w:t>La ciudad escenario cultural para todos</w:t>
            </w:r>
          </w:p>
        </w:tc>
        <w:tc>
          <w:tcPr>
            <w:tcW w:w="2268" w:type="dxa"/>
            <w:tcBorders>
              <w:top w:val="nil"/>
              <w:left w:val="nil"/>
              <w:bottom w:val="single" w:sz="4" w:space="0" w:color="000000"/>
              <w:right w:val="single" w:sz="4" w:space="0" w:color="000000"/>
            </w:tcBorders>
            <w:shd w:val="clear" w:color="auto" w:fill="auto"/>
            <w:vAlign w:val="center"/>
          </w:tcPr>
          <w:p w14:paraId="7A24BA11" w14:textId="77777777" w:rsidR="007E3328" w:rsidRPr="006014BD" w:rsidRDefault="007E3328" w:rsidP="006014BD">
            <w:pPr>
              <w:spacing w:after="0"/>
              <w:jc w:val="left"/>
              <w:rPr>
                <w:sz w:val="16"/>
                <w:szCs w:val="16"/>
              </w:rPr>
            </w:pPr>
            <w:r w:rsidRPr="006014BD">
              <w:rPr>
                <w:sz w:val="16"/>
                <w:szCs w:val="16"/>
              </w:rPr>
              <w:t>Fundación Natibo</w:t>
            </w:r>
          </w:p>
        </w:tc>
        <w:tc>
          <w:tcPr>
            <w:tcW w:w="3801" w:type="dxa"/>
            <w:tcBorders>
              <w:top w:val="nil"/>
              <w:left w:val="nil"/>
              <w:bottom w:val="single" w:sz="4" w:space="0" w:color="000000"/>
              <w:right w:val="nil"/>
            </w:tcBorders>
            <w:shd w:val="clear" w:color="auto" w:fill="auto"/>
            <w:vAlign w:val="center"/>
          </w:tcPr>
          <w:p w14:paraId="6E031A68" w14:textId="77777777" w:rsidR="007E3328" w:rsidRPr="006014BD" w:rsidRDefault="007E3328" w:rsidP="006014BD">
            <w:pPr>
              <w:spacing w:after="0"/>
              <w:jc w:val="left"/>
              <w:rPr>
                <w:sz w:val="16"/>
                <w:szCs w:val="16"/>
              </w:rPr>
            </w:pPr>
            <w:r w:rsidRPr="006014BD">
              <w:rPr>
                <w:sz w:val="16"/>
                <w:szCs w:val="16"/>
              </w:rPr>
              <w:t>Festival Internacional de Cine Ambiental Planet On</w:t>
            </w:r>
          </w:p>
        </w:tc>
        <w:tc>
          <w:tcPr>
            <w:tcW w:w="1308" w:type="dxa"/>
            <w:tcBorders>
              <w:top w:val="nil"/>
              <w:left w:val="single" w:sz="4" w:space="0" w:color="000000"/>
              <w:bottom w:val="single" w:sz="4" w:space="0" w:color="000000"/>
              <w:right w:val="single" w:sz="4" w:space="0" w:color="000000"/>
            </w:tcBorders>
            <w:shd w:val="clear" w:color="auto" w:fill="auto"/>
            <w:vAlign w:val="center"/>
          </w:tcPr>
          <w:p w14:paraId="0818E7EB" w14:textId="77777777" w:rsidR="007E3328" w:rsidRPr="006014BD" w:rsidRDefault="007E3328" w:rsidP="006014BD">
            <w:pPr>
              <w:spacing w:after="0"/>
              <w:jc w:val="left"/>
              <w:rPr>
                <w:sz w:val="16"/>
                <w:szCs w:val="16"/>
              </w:rPr>
            </w:pPr>
            <w:r w:rsidRPr="006014BD">
              <w:rPr>
                <w:sz w:val="16"/>
                <w:szCs w:val="16"/>
              </w:rPr>
              <w:t xml:space="preserve">     106.954.407 </w:t>
            </w:r>
          </w:p>
        </w:tc>
      </w:tr>
      <w:tr w:rsidR="007E3328" w:rsidRPr="006014BD" w14:paraId="14543E26" w14:textId="77777777" w:rsidTr="009C7D04">
        <w:trPr>
          <w:trHeight w:val="343"/>
        </w:trPr>
        <w:tc>
          <w:tcPr>
            <w:tcW w:w="546" w:type="dxa"/>
            <w:tcBorders>
              <w:top w:val="nil"/>
              <w:left w:val="single" w:sz="4" w:space="0" w:color="000000"/>
              <w:bottom w:val="single" w:sz="4" w:space="0" w:color="000000"/>
              <w:right w:val="single" w:sz="4" w:space="0" w:color="000000"/>
            </w:tcBorders>
            <w:shd w:val="clear" w:color="auto" w:fill="FFFFFF"/>
            <w:vAlign w:val="center"/>
          </w:tcPr>
          <w:p w14:paraId="2FAEB467" w14:textId="77777777" w:rsidR="007E3328" w:rsidRPr="006014BD" w:rsidRDefault="007E3328" w:rsidP="009C7D04">
            <w:pPr>
              <w:spacing w:after="0"/>
              <w:jc w:val="center"/>
              <w:rPr>
                <w:sz w:val="16"/>
                <w:szCs w:val="16"/>
              </w:rPr>
            </w:pPr>
            <w:r w:rsidRPr="006014BD">
              <w:rPr>
                <w:sz w:val="16"/>
                <w:szCs w:val="16"/>
              </w:rPr>
              <w:t>4</w:t>
            </w:r>
          </w:p>
        </w:tc>
        <w:tc>
          <w:tcPr>
            <w:tcW w:w="1864" w:type="dxa"/>
            <w:tcBorders>
              <w:top w:val="nil"/>
              <w:left w:val="nil"/>
              <w:bottom w:val="single" w:sz="4" w:space="0" w:color="000000"/>
              <w:right w:val="single" w:sz="4" w:space="0" w:color="000000"/>
            </w:tcBorders>
            <w:shd w:val="clear" w:color="auto" w:fill="FFFFFF"/>
            <w:vAlign w:val="center"/>
          </w:tcPr>
          <w:p w14:paraId="5C4B96A1" w14:textId="77777777" w:rsidR="007E3328" w:rsidRPr="006014BD" w:rsidRDefault="007E3328" w:rsidP="006014BD">
            <w:pPr>
              <w:spacing w:after="0"/>
              <w:jc w:val="left"/>
              <w:rPr>
                <w:sz w:val="16"/>
                <w:szCs w:val="16"/>
              </w:rPr>
            </w:pPr>
            <w:r w:rsidRPr="006014BD">
              <w:rPr>
                <w:sz w:val="16"/>
                <w:szCs w:val="16"/>
              </w:rPr>
              <w:t>La ciudad escenario cultural para todos</w:t>
            </w:r>
          </w:p>
        </w:tc>
        <w:tc>
          <w:tcPr>
            <w:tcW w:w="2268" w:type="dxa"/>
            <w:tcBorders>
              <w:top w:val="nil"/>
              <w:left w:val="nil"/>
              <w:bottom w:val="single" w:sz="4" w:space="0" w:color="000000"/>
              <w:right w:val="single" w:sz="4" w:space="0" w:color="000000"/>
            </w:tcBorders>
            <w:shd w:val="clear" w:color="auto" w:fill="FFFFFF"/>
            <w:vAlign w:val="center"/>
          </w:tcPr>
          <w:p w14:paraId="5ADE75B4" w14:textId="77777777" w:rsidR="007E3328" w:rsidRPr="006014BD" w:rsidRDefault="007E3328" w:rsidP="006014BD">
            <w:pPr>
              <w:spacing w:after="0"/>
              <w:jc w:val="left"/>
              <w:rPr>
                <w:sz w:val="16"/>
                <w:szCs w:val="16"/>
              </w:rPr>
            </w:pPr>
            <w:r w:rsidRPr="006014BD">
              <w:rPr>
                <w:sz w:val="16"/>
                <w:szCs w:val="16"/>
              </w:rPr>
              <w:t>CORPOULRIKA</w:t>
            </w:r>
          </w:p>
        </w:tc>
        <w:tc>
          <w:tcPr>
            <w:tcW w:w="3801" w:type="dxa"/>
            <w:tcBorders>
              <w:top w:val="nil"/>
              <w:left w:val="nil"/>
              <w:bottom w:val="single" w:sz="4" w:space="0" w:color="000000"/>
              <w:right w:val="nil"/>
            </w:tcBorders>
            <w:shd w:val="clear" w:color="auto" w:fill="FFFFFF"/>
            <w:vAlign w:val="center"/>
          </w:tcPr>
          <w:p w14:paraId="235664B7" w14:textId="77777777" w:rsidR="007E3328" w:rsidRPr="006014BD" w:rsidRDefault="007E3328" w:rsidP="006014BD">
            <w:pPr>
              <w:spacing w:after="0"/>
              <w:jc w:val="left"/>
              <w:rPr>
                <w:sz w:val="16"/>
                <w:szCs w:val="16"/>
              </w:rPr>
            </w:pPr>
            <w:r w:rsidRPr="006014BD">
              <w:rPr>
                <w:sz w:val="16"/>
                <w:szCs w:val="16"/>
              </w:rPr>
              <w:t>XIII Jornadas Universitarias de Poesía "Ciudad de Bogotá": El legado poético de Fernando Pessoa en Iberoamérica</w:t>
            </w:r>
          </w:p>
        </w:tc>
        <w:tc>
          <w:tcPr>
            <w:tcW w:w="1308" w:type="dxa"/>
            <w:tcBorders>
              <w:top w:val="nil"/>
              <w:left w:val="single" w:sz="4" w:space="0" w:color="000000"/>
              <w:bottom w:val="single" w:sz="4" w:space="0" w:color="000000"/>
              <w:right w:val="single" w:sz="4" w:space="0" w:color="000000"/>
            </w:tcBorders>
            <w:shd w:val="clear" w:color="auto" w:fill="FFFFFF"/>
            <w:vAlign w:val="center"/>
          </w:tcPr>
          <w:p w14:paraId="446290A7" w14:textId="77777777" w:rsidR="007E3328" w:rsidRPr="006014BD" w:rsidRDefault="007E3328" w:rsidP="006014BD">
            <w:pPr>
              <w:spacing w:after="0"/>
              <w:jc w:val="left"/>
              <w:rPr>
                <w:sz w:val="16"/>
                <w:szCs w:val="16"/>
              </w:rPr>
            </w:pPr>
            <w:r w:rsidRPr="006014BD">
              <w:rPr>
                <w:sz w:val="16"/>
                <w:szCs w:val="16"/>
              </w:rPr>
              <w:t xml:space="preserve">       15.960.000 </w:t>
            </w:r>
          </w:p>
        </w:tc>
      </w:tr>
      <w:tr w:rsidR="007E3328" w:rsidRPr="006014BD" w14:paraId="6D1EC31D" w14:textId="77777777" w:rsidTr="006014BD">
        <w:trPr>
          <w:trHeight w:val="255"/>
        </w:trPr>
        <w:tc>
          <w:tcPr>
            <w:tcW w:w="8479"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7EE0E55C" w14:textId="77777777" w:rsidR="007E3328" w:rsidRPr="006014BD" w:rsidRDefault="007E3328" w:rsidP="006014BD">
            <w:pPr>
              <w:spacing w:after="0"/>
              <w:jc w:val="left"/>
              <w:rPr>
                <w:sz w:val="16"/>
                <w:szCs w:val="16"/>
              </w:rPr>
            </w:pPr>
            <w:r w:rsidRPr="006014BD">
              <w:rPr>
                <w:sz w:val="16"/>
                <w:szCs w:val="16"/>
              </w:rPr>
              <w:t>TOTAL</w:t>
            </w:r>
          </w:p>
        </w:tc>
        <w:tc>
          <w:tcPr>
            <w:tcW w:w="1308" w:type="dxa"/>
            <w:tcBorders>
              <w:top w:val="nil"/>
              <w:left w:val="nil"/>
              <w:bottom w:val="single" w:sz="4" w:space="0" w:color="000000"/>
              <w:right w:val="single" w:sz="4" w:space="0" w:color="000000"/>
            </w:tcBorders>
            <w:shd w:val="clear" w:color="auto" w:fill="auto"/>
            <w:vAlign w:val="center"/>
          </w:tcPr>
          <w:p w14:paraId="14CBE50C" w14:textId="77777777" w:rsidR="007E3328" w:rsidRPr="006014BD" w:rsidRDefault="007E3328" w:rsidP="006014BD">
            <w:pPr>
              <w:spacing w:after="0"/>
              <w:jc w:val="left"/>
              <w:rPr>
                <w:sz w:val="16"/>
                <w:szCs w:val="16"/>
              </w:rPr>
            </w:pPr>
            <w:r w:rsidRPr="006014BD">
              <w:rPr>
                <w:sz w:val="16"/>
                <w:szCs w:val="16"/>
              </w:rPr>
              <w:t xml:space="preserve"> 813.338.157 </w:t>
            </w:r>
          </w:p>
        </w:tc>
      </w:tr>
    </w:tbl>
    <w:p w14:paraId="503033DC" w14:textId="77777777" w:rsidR="00F143D1" w:rsidRDefault="00F143D1" w:rsidP="009B0ED4">
      <w:pPr>
        <w:spacing w:after="0"/>
      </w:pPr>
    </w:p>
    <w:tbl>
      <w:tblPr>
        <w:tblW w:w="9787" w:type="dxa"/>
        <w:tblInd w:w="-147" w:type="dxa"/>
        <w:tblLayout w:type="fixed"/>
        <w:tblLook w:val="0400" w:firstRow="0" w:lastRow="0" w:firstColumn="0" w:lastColumn="0" w:noHBand="0" w:noVBand="1"/>
      </w:tblPr>
      <w:tblGrid>
        <w:gridCol w:w="545"/>
        <w:gridCol w:w="1895"/>
        <w:gridCol w:w="3027"/>
        <w:gridCol w:w="3112"/>
        <w:gridCol w:w="1208"/>
      </w:tblGrid>
      <w:tr w:rsidR="006014BD" w:rsidRPr="006014BD" w14:paraId="5F1210FF" w14:textId="77777777" w:rsidTr="006014BD">
        <w:trPr>
          <w:trHeight w:val="216"/>
        </w:trPr>
        <w:tc>
          <w:tcPr>
            <w:tcW w:w="9787" w:type="dxa"/>
            <w:gridSpan w:val="5"/>
            <w:tcBorders>
              <w:top w:val="single" w:sz="4" w:space="0" w:color="000000"/>
              <w:left w:val="single" w:sz="4" w:space="0" w:color="000000"/>
              <w:bottom w:val="single" w:sz="4" w:space="0" w:color="000000"/>
              <w:right w:val="single" w:sz="4" w:space="0" w:color="000000"/>
            </w:tcBorders>
            <w:shd w:val="clear" w:color="auto" w:fill="7030A0"/>
          </w:tcPr>
          <w:p w14:paraId="6442505E" w14:textId="77777777" w:rsidR="006014BD" w:rsidRPr="006014BD" w:rsidRDefault="006014BD" w:rsidP="006014BD">
            <w:pPr>
              <w:spacing w:after="0"/>
              <w:jc w:val="center"/>
              <w:rPr>
                <w:rFonts w:cs="Arial"/>
                <w:color w:val="FFFFFF" w:themeColor="background1"/>
                <w:sz w:val="16"/>
                <w:szCs w:val="16"/>
              </w:rPr>
            </w:pPr>
            <w:r w:rsidRPr="006014BD">
              <w:rPr>
                <w:rFonts w:cs="Arial"/>
                <w:color w:val="FFFFFF" w:themeColor="background1"/>
                <w:sz w:val="16"/>
                <w:szCs w:val="16"/>
              </w:rPr>
              <w:t>PROYECTOS LOCALES E INTERLOCALES</w:t>
            </w:r>
          </w:p>
        </w:tc>
      </w:tr>
      <w:tr w:rsidR="006014BD" w:rsidRPr="006014BD" w14:paraId="40B064E8" w14:textId="77777777" w:rsidTr="006014BD">
        <w:trPr>
          <w:trHeight w:val="480"/>
        </w:trPr>
        <w:tc>
          <w:tcPr>
            <w:tcW w:w="545" w:type="dxa"/>
            <w:tcBorders>
              <w:top w:val="single" w:sz="4" w:space="0" w:color="000000"/>
              <w:left w:val="single" w:sz="4" w:space="0" w:color="000000"/>
              <w:bottom w:val="single" w:sz="4" w:space="0" w:color="000000"/>
              <w:right w:val="single" w:sz="4" w:space="0" w:color="000000"/>
            </w:tcBorders>
            <w:shd w:val="clear" w:color="auto" w:fill="7030A0"/>
          </w:tcPr>
          <w:p w14:paraId="5322E139" w14:textId="77777777" w:rsidR="006014BD" w:rsidRPr="006014BD" w:rsidRDefault="006014BD" w:rsidP="006014BD">
            <w:pPr>
              <w:spacing w:after="0"/>
              <w:jc w:val="center"/>
              <w:rPr>
                <w:rFonts w:cs="Arial"/>
                <w:color w:val="FFFFFF" w:themeColor="background1"/>
                <w:sz w:val="16"/>
                <w:szCs w:val="16"/>
              </w:rPr>
            </w:pPr>
            <w:r w:rsidRPr="006014BD">
              <w:rPr>
                <w:rFonts w:cs="Arial"/>
                <w:color w:val="FFFFFF" w:themeColor="background1"/>
                <w:sz w:val="16"/>
                <w:szCs w:val="16"/>
              </w:rPr>
              <w:t>No.</w:t>
            </w:r>
          </w:p>
        </w:tc>
        <w:tc>
          <w:tcPr>
            <w:tcW w:w="1895" w:type="dxa"/>
            <w:tcBorders>
              <w:top w:val="single" w:sz="4" w:space="0" w:color="000000"/>
              <w:left w:val="nil"/>
              <w:bottom w:val="single" w:sz="4" w:space="0" w:color="000000"/>
              <w:right w:val="single" w:sz="4" w:space="0" w:color="000000"/>
            </w:tcBorders>
            <w:shd w:val="clear" w:color="auto" w:fill="7030A0"/>
          </w:tcPr>
          <w:p w14:paraId="7C2738B2" w14:textId="77777777" w:rsidR="006014BD" w:rsidRPr="006014BD" w:rsidRDefault="006014BD" w:rsidP="006014BD">
            <w:pPr>
              <w:spacing w:after="0"/>
              <w:jc w:val="center"/>
              <w:rPr>
                <w:rFonts w:cs="Arial"/>
                <w:color w:val="FFFFFF" w:themeColor="background1"/>
                <w:sz w:val="16"/>
                <w:szCs w:val="16"/>
              </w:rPr>
            </w:pPr>
            <w:r w:rsidRPr="006014BD">
              <w:rPr>
                <w:rFonts w:cs="Arial"/>
                <w:color w:val="FFFFFF" w:themeColor="background1"/>
                <w:sz w:val="16"/>
                <w:szCs w:val="16"/>
              </w:rPr>
              <w:t>Línea de</w:t>
            </w:r>
            <w:r w:rsidRPr="006014BD">
              <w:rPr>
                <w:rFonts w:cs="Arial"/>
                <w:color w:val="FFFFFF" w:themeColor="background1"/>
                <w:sz w:val="16"/>
                <w:szCs w:val="16"/>
              </w:rPr>
              <w:br/>
              <w:t>Participación</w:t>
            </w:r>
          </w:p>
        </w:tc>
        <w:tc>
          <w:tcPr>
            <w:tcW w:w="3027" w:type="dxa"/>
            <w:tcBorders>
              <w:top w:val="single" w:sz="4" w:space="0" w:color="000000"/>
              <w:left w:val="nil"/>
              <w:bottom w:val="single" w:sz="4" w:space="0" w:color="000000"/>
              <w:right w:val="single" w:sz="4" w:space="0" w:color="000000"/>
            </w:tcBorders>
            <w:shd w:val="clear" w:color="auto" w:fill="7030A0"/>
          </w:tcPr>
          <w:p w14:paraId="07B70193" w14:textId="77777777" w:rsidR="006014BD" w:rsidRPr="006014BD" w:rsidRDefault="006014BD" w:rsidP="006014BD">
            <w:pPr>
              <w:spacing w:after="0"/>
              <w:jc w:val="center"/>
              <w:rPr>
                <w:rFonts w:cs="Arial"/>
                <w:color w:val="FFFFFF" w:themeColor="background1"/>
                <w:sz w:val="16"/>
                <w:szCs w:val="16"/>
              </w:rPr>
            </w:pPr>
            <w:r w:rsidRPr="006014BD">
              <w:rPr>
                <w:rFonts w:cs="Arial"/>
                <w:color w:val="FFFFFF" w:themeColor="background1"/>
                <w:sz w:val="16"/>
                <w:szCs w:val="16"/>
              </w:rPr>
              <w:t>Participante</w:t>
            </w:r>
          </w:p>
        </w:tc>
        <w:tc>
          <w:tcPr>
            <w:tcW w:w="3112" w:type="dxa"/>
            <w:tcBorders>
              <w:top w:val="single" w:sz="4" w:space="0" w:color="000000"/>
              <w:left w:val="nil"/>
              <w:bottom w:val="single" w:sz="4" w:space="0" w:color="000000"/>
              <w:right w:val="single" w:sz="4" w:space="0" w:color="000000"/>
            </w:tcBorders>
            <w:shd w:val="clear" w:color="auto" w:fill="7030A0"/>
          </w:tcPr>
          <w:p w14:paraId="12C41017" w14:textId="77777777" w:rsidR="006014BD" w:rsidRPr="006014BD" w:rsidRDefault="006014BD" w:rsidP="006014BD">
            <w:pPr>
              <w:spacing w:after="0"/>
              <w:jc w:val="center"/>
              <w:rPr>
                <w:rFonts w:cs="Arial"/>
                <w:color w:val="FFFFFF" w:themeColor="background1"/>
                <w:sz w:val="16"/>
                <w:szCs w:val="16"/>
              </w:rPr>
            </w:pPr>
            <w:r w:rsidRPr="006014BD">
              <w:rPr>
                <w:rFonts w:cs="Arial"/>
                <w:color w:val="FFFFFF" w:themeColor="background1"/>
                <w:sz w:val="16"/>
                <w:szCs w:val="16"/>
              </w:rPr>
              <w:t>Nombre de la propuesta</w:t>
            </w:r>
          </w:p>
        </w:tc>
        <w:tc>
          <w:tcPr>
            <w:tcW w:w="1208" w:type="dxa"/>
            <w:tcBorders>
              <w:top w:val="single" w:sz="4" w:space="0" w:color="000000"/>
              <w:left w:val="nil"/>
              <w:bottom w:val="single" w:sz="4" w:space="0" w:color="000000"/>
              <w:right w:val="single" w:sz="4" w:space="0" w:color="000000"/>
            </w:tcBorders>
            <w:shd w:val="clear" w:color="auto" w:fill="7030A0"/>
          </w:tcPr>
          <w:p w14:paraId="06A9F1DD" w14:textId="77777777" w:rsidR="006014BD" w:rsidRPr="006014BD" w:rsidRDefault="006014BD" w:rsidP="006014BD">
            <w:pPr>
              <w:spacing w:after="0"/>
              <w:jc w:val="center"/>
              <w:rPr>
                <w:rFonts w:cs="Arial"/>
                <w:color w:val="FFFFFF" w:themeColor="background1"/>
                <w:sz w:val="16"/>
                <w:szCs w:val="16"/>
              </w:rPr>
            </w:pPr>
            <w:r w:rsidRPr="006014BD">
              <w:rPr>
                <w:rFonts w:cs="Arial"/>
                <w:color w:val="FFFFFF" w:themeColor="background1"/>
                <w:sz w:val="16"/>
                <w:szCs w:val="16"/>
              </w:rPr>
              <w:t>Recursos</w:t>
            </w:r>
            <w:r w:rsidRPr="006014BD">
              <w:rPr>
                <w:rFonts w:cs="Arial"/>
                <w:color w:val="FFFFFF" w:themeColor="background1"/>
                <w:sz w:val="16"/>
                <w:szCs w:val="16"/>
              </w:rPr>
              <w:br/>
              <w:t>Asignados</w:t>
            </w:r>
          </w:p>
        </w:tc>
      </w:tr>
      <w:tr w:rsidR="006014BD" w:rsidRPr="006014BD" w14:paraId="55FF45F4" w14:textId="77777777" w:rsidTr="006014BD">
        <w:trPr>
          <w:trHeight w:val="450"/>
        </w:trPr>
        <w:tc>
          <w:tcPr>
            <w:tcW w:w="545" w:type="dxa"/>
            <w:tcBorders>
              <w:top w:val="nil"/>
              <w:left w:val="single" w:sz="4" w:space="0" w:color="000000"/>
              <w:bottom w:val="single" w:sz="4" w:space="0" w:color="000000"/>
              <w:right w:val="single" w:sz="4" w:space="0" w:color="000000"/>
            </w:tcBorders>
            <w:shd w:val="clear" w:color="auto" w:fill="auto"/>
            <w:vAlign w:val="center"/>
          </w:tcPr>
          <w:p w14:paraId="4A1BE5E8" w14:textId="77777777" w:rsidR="006014BD" w:rsidRPr="006014BD" w:rsidRDefault="006014BD" w:rsidP="006014BD">
            <w:pPr>
              <w:spacing w:after="0"/>
              <w:rPr>
                <w:rFonts w:cs="Arial"/>
                <w:sz w:val="16"/>
                <w:szCs w:val="16"/>
              </w:rPr>
            </w:pPr>
            <w:r w:rsidRPr="006014BD">
              <w:rPr>
                <w:rFonts w:cs="Arial"/>
                <w:sz w:val="16"/>
                <w:szCs w:val="16"/>
              </w:rPr>
              <w:t>1</w:t>
            </w:r>
          </w:p>
        </w:tc>
        <w:tc>
          <w:tcPr>
            <w:tcW w:w="1895" w:type="dxa"/>
            <w:tcBorders>
              <w:top w:val="nil"/>
              <w:left w:val="nil"/>
              <w:bottom w:val="single" w:sz="4" w:space="0" w:color="000000"/>
              <w:right w:val="single" w:sz="4" w:space="0" w:color="000000"/>
            </w:tcBorders>
            <w:shd w:val="clear" w:color="auto" w:fill="auto"/>
          </w:tcPr>
          <w:p w14:paraId="2B4FD604" w14:textId="77777777" w:rsidR="006014BD" w:rsidRPr="006014BD" w:rsidRDefault="006014BD" w:rsidP="006014BD">
            <w:pPr>
              <w:spacing w:after="0"/>
              <w:rPr>
                <w:rFonts w:cs="Arial"/>
                <w:sz w:val="16"/>
                <w:szCs w:val="16"/>
              </w:rPr>
            </w:pPr>
            <w:r w:rsidRPr="006014BD">
              <w:rPr>
                <w:rFonts w:cs="Arial"/>
                <w:sz w:val="16"/>
                <w:szCs w:val="16"/>
              </w:rPr>
              <w:t>Capacidades locales para la vida cotidiana</w:t>
            </w:r>
          </w:p>
        </w:tc>
        <w:tc>
          <w:tcPr>
            <w:tcW w:w="3027" w:type="dxa"/>
            <w:tcBorders>
              <w:top w:val="nil"/>
              <w:left w:val="nil"/>
              <w:bottom w:val="single" w:sz="4" w:space="0" w:color="000000"/>
              <w:right w:val="single" w:sz="4" w:space="0" w:color="000000"/>
            </w:tcBorders>
            <w:shd w:val="clear" w:color="auto" w:fill="auto"/>
          </w:tcPr>
          <w:p w14:paraId="30D21E09" w14:textId="77777777" w:rsidR="006014BD" w:rsidRPr="006014BD" w:rsidRDefault="006014BD" w:rsidP="006014BD">
            <w:pPr>
              <w:spacing w:after="0"/>
              <w:rPr>
                <w:rFonts w:cs="Arial"/>
                <w:sz w:val="16"/>
                <w:szCs w:val="16"/>
              </w:rPr>
            </w:pPr>
            <w:r w:rsidRPr="006014BD">
              <w:rPr>
                <w:rFonts w:cs="Arial"/>
                <w:sz w:val="16"/>
                <w:szCs w:val="16"/>
              </w:rPr>
              <w:t>ASOCIACIÓN JUVENIL DE ARTE SOCIAL VIDEOS Y ROLLOS</w:t>
            </w:r>
          </w:p>
        </w:tc>
        <w:tc>
          <w:tcPr>
            <w:tcW w:w="3112" w:type="dxa"/>
            <w:tcBorders>
              <w:top w:val="nil"/>
              <w:left w:val="nil"/>
              <w:bottom w:val="single" w:sz="4" w:space="0" w:color="000000"/>
              <w:right w:val="single" w:sz="4" w:space="0" w:color="000000"/>
            </w:tcBorders>
            <w:shd w:val="clear" w:color="auto" w:fill="auto"/>
          </w:tcPr>
          <w:p w14:paraId="07D71D29" w14:textId="77777777" w:rsidR="006014BD" w:rsidRPr="006014BD" w:rsidRDefault="006014BD" w:rsidP="006014BD">
            <w:pPr>
              <w:spacing w:after="0"/>
              <w:rPr>
                <w:rFonts w:cs="Arial"/>
                <w:sz w:val="16"/>
                <w:szCs w:val="16"/>
              </w:rPr>
            </w:pPr>
            <w:r w:rsidRPr="006014BD">
              <w:rPr>
                <w:rFonts w:cs="Arial"/>
                <w:sz w:val="16"/>
                <w:szCs w:val="16"/>
              </w:rPr>
              <w:t>ESCUELA INTERCULTURAL DE ARTES “ARTE CULTURA Y PAZ”</w:t>
            </w:r>
          </w:p>
        </w:tc>
        <w:tc>
          <w:tcPr>
            <w:tcW w:w="1208" w:type="dxa"/>
            <w:tcBorders>
              <w:top w:val="nil"/>
              <w:left w:val="nil"/>
              <w:bottom w:val="single" w:sz="4" w:space="0" w:color="000000"/>
              <w:right w:val="single" w:sz="4" w:space="0" w:color="000000"/>
            </w:tcBorders>
            <w:shd w:val="clear" w:color="auto" w:fill="auto"/>
          </w:tcPr>
          <w:p w14:paraId="628651DC" w14:textId="77777777" w:rsidR="006014BD" w:rsidRPr="006014BD" w:rsidRDefault="006014BD" w:rsidP="006014BD">
            <w:pPr>
              <w:spacing w:after="0"/>
              <w:rPr>
                <w:rFonts w:cs="Arial"/>
                <w:sz w:val="16"/>
                <w:szCs w:val="16"/>
              </w:rPr>
            </w:pPr>
            <w:r w:rsidRPr="006014BD">
              <w:rPr>
                <w:rFonts w:cs="Arial"/>
                <w:sz w:val="16"/>
                <w:szCs w:val="16"/>
              </w:rPr>
              <w:t xml:space="preserve">      77.055.932 </w:t>
            </w:r>
          </w:p>
        </w:tc>
      </w:tr>
      <w:tr w:rsidR="006014BD" w:rsidRPr="006014BD" w14:paraId="1BD5A81E" w14:textId="77777777" w:rsidTr="006014BD">
        <w:trPr>
          <w:trHeight w:val="450"/>
        </w:trPr>
        <w:tc>
          <w:tcPr>
            <w:tcW w:w="545" w:type="dxa"/>
            <w:tcBorders>
              <w:top w:val="nil"/>
              <w:left w:val="single" w:sz="4" w:space="0" w:color="000000"/>
              <w:bottom w:val="single" w:sz="4" w:space="0" w:color="000000"/>
              <w:right w:val="single" w:sz="4" w:space="0" w:color="000000"/>
            </w:tcBorders>
            <w:shd w:val="clear" w:color="auto" w:fill="auto"/>
            <w:vAlign w:val="center"/>
          </w:tcPr>
          <w:p w14:paraId="3D2B8419" w14:textId="77777777" w:rsidR="006014BD" w:rsidRPr="006014BD" w:rsidRDefault="006014BD" w:rsidP="006014BD">
            <w:pPr>
              <w:spacing w:after="0"/>
              <w:rPr>
                <w:rFonts w:cs="Arial"/>
                <w:sz w:val="16"/>
                <w:szCs w:val="16"/>
              </w:rPr>
            </w:pPr>
            <w:r w:rsidRPr="006014BD">
              <w:rPr>
                <w:rFonts w:cs="Arial"/>
                <w:sz w:val="16"/>
                <w:szCs w:val="16"/>
              </w:rPr>
              <w:t>2</w:t>
            </w:r>
          </w:p>
        </w:tc>
        <w:tc>
          <w:tcPr>
            <w:tcW w:w="1895" w:type="dxa"/>
            <w:tcBorders>
              <w:top w:val="nil"/>
              <w:left w:val="nil"/>
              <w:bottom w:val="single" w:sz="4" w:space="0" w:color="000000"/>
              <w:right w:val="single" w:sz="4" w:space="0" w:color="000000"/>
            </w:tcBorders>
            <w:shd w:val="clear" w:color="auto" w:fill="auto"/>
          </w:tcPr>
          <w:p w14:paraId="4977807C" w14:textId="77777777" w:rsidR="006014BD" w:rsidRPr="006014BD" w:rsidRDefault="006014BD" w:rsidP="006014BD">
            <w:pPr>
              <w:spacing w:after="0"/>
              <w:rPr>
                <w:rFonts w:cs="Arial"/>
                <w:sz w:val="16"/>
                <w:szCs w:val="16"/>
              </w:rPr>
            </w:pPr>
            <w:r w:rsidRPr="006014BD">
              <w:rPr>
                <w:rFonts w:cs="Arial"/>
                <w:sz w:val="16"/>
                <w:szCs w:val="16"/>
              </w:rPr>
              <w:t>Ciudad incluyente</w:t>
            </w:r>
          </w:p>
        </w:tc>
        <w:tc>
          <w:tcPr>
            <w:tcW w:w="3027" w:type="dxa"/>
            <w:tcBorders>
              <w:top w:val="nil"/>
              <w:left w:val="nil"/>
              <w:bottom w:val="single" w:sz="4" w:space="0" w:color="000000"/>
              <w:right w:val="single" w:sz="4" w:space="0" w:color="000000"/>
            </w:tcBorders>
            <w:shd w:val="clear" w:color="auto" w:fill="auto"/>
          </w:tcPr>
          <w:p w14:paraId="0888E0E1" w14:textId="77777777" w:rsidR="006014BD" w:rsidRPr="006014BD" w:rsidRDefault="006014BD" w:rsidP="006014BD">
            <w:pPr>
              <w:spacing w:after="0"/>
              <w:rPr>
                <w:rFonts w:cs="Arial"/>
                <w:sz w:val="16"/>
                <w:szCs w:val="16"/>
              </w:rPr>
            </w:pPr>
            <w:r w:rsidRPr="006014BD">
              <w:rPr>
                <w:rFonts w:cs="Arial"/>
                <w:sz w:val="16"/>
                <w:szCs w:val="16"/>
              </w:rPr>
              <w:t>FUNDACION OBJETS-FAX / EL CONTRAGOLPE</w:t>
            </w:r>
          </w:p>
        </w:tc>
        <w:tc>
          <w:tcPr>
            <w:tcW w:w="3112" w:type="dxa"/>
            <w:tcBorders>
              <w:top w:val="nil"/>
              <w:left w:val="nil"/>
              <w:bottom w:val="single" w:sz="4" w:space="0" w:color="000000"/>
              <w:right w:val="single" w:sz="4" w:space="0" w:color="000000"/>
            </w:tcBorders>
            <w:shd w:val="clear" w:color="auto" w:fill="auto"/>
          </w:tcPr>
          <w:p w14:paraId="0627C453" w14:textId="77777777" w:rsidR="006014BD" w:rsidRPr="006014BD" w:rsidRDefault="006014BD" w:rsidP="006014BD">
            <w:pPr>
              <w:spacing w:after="0"/>
              <w:rPr>
                <w:rFonts w:cs="Arial"/>
                <w:sz w:val="16"/>
                <w:szCs w:val="16"/>
              </w:rPr>
            </w:pPr>
            <w:r w:rsidRPr="006014BD">
              <w:rPr>
                <w:rFonts w:cs="Arial"/>
                <w:sz w:val="16"/>
                <w:szCs w:val="16"/>
              </w:rPr>
              <w:t>CIUDADANIAS CREATIVAS</w:t>
            </w:r>
          </w:p>
        </w:tc>
        <w:tc>
          <w:tcPr>
            <w:tcW w:w="1208" w:type="dxa"/>
            <w:tcBorders>
              <w:top w:val="nil"/>
              <w:left w:val="nil"/>
              <w:bottom w:val="single" w:sz="4" w:space="0" w:color="000000"/>
              <w:right w:val="single" w:sz="4" w:space="0" w:color="000000"/>
            </w:tcBorders>
            <w:shd w:val="clear" w:color="auto" w:fill="auto"/>
          </w:tcPr>
          <w:p w14:paraId="3EA35A8D" w14:textId="77777777" w:rsidR="006014BD" w:rsidRPr="006014BD" w:rsidRDefault="006014BD" w:rsidP="006014BD">
            <w:pPr>
              <w:spacing w:after="0"/>
              <w:rPr>
                <w:rFonts w:cs="Arial"/>
                <w:sz w:val="16"/>
                <w:szCs w:val="16"/>
              </w:rPr>
            </w:pPr>
            <w:r w:rsidRPr="006014BD">
              <w:rPr>
                <w:rFonts w:cs="Arial"/>
                <w:sz w:val="16"/>
                <w:szCs w:val="16"/>
              </w:rPr>
              <w:t xml:space="preserve">      31.362.000 </w:t>
            </w:r>
          </w:p>
        </w:tc>
      </w:tr>
      <w:tr w:rsidR="006014BD" w:rsidRPr="006014BD" w14:paraId="5FD71EB5" w14:textId="77777777" w:rsidTr="006014BD">
        <w:trPr>
          <w:trHeight w:val="450"/>
        </w:trPr>
        <w:tc>
          <w:tcPr>
            <w:tcW w:w="545" w:type="dxa"/>
            <w:tcBorders>
              <w:top w:val="nil"/>
              <w:left w:val="single" w:sz="4" w:space="0" w:color="000000"/>
              <w:bottom w:val="single" w:sz="4" w:space="0" w:color="000000"/>
              <w:right w:val="single" w:sz="4" w:space="0" w:color="000000"/>
            </w:tcBorders>
            <w:shd w:val="clear" w:color="auto" w:fill="auto"/>
            <w:vAlign w:val="center"/>
          </w:tcPr>
          <w:p w14:paraId="6E9F5904" w14:textId="77777777" w:rsidR="006014BD" w:rsidRPr="006014BD" w:rsidRDefault="006014BD" w:rsidP="006014BD">
            <w:pPr>
              <w:spacing w:after="0"/>
              <w:rPr>
                <w:rFonts w:cs="Arial"/>
                <w:sz w:val="16"/>
                <w:szCs w:val="16"/>
              </w:rPr>
            </w:pPr>
            <w:r w:rsidRPr="006014BD">
              <w:rPr>
                <w:rFonts w:cs="Arial"/>
                <w:sz w:val="16"/>
                <w:szCs w:val="16"/>
              </w:rPr>
              <w:t>3</w:t>
            </w:r>
          </w:p>
        </w:tc>
        <w:tc>
          <w:tcPr>
            <w:tcW w:w="1895" w:type="dxa"/>
            <w:tcBorders>
              <w:top w:val="nil"/>
              <w:left w:val="nil"/>
              <w:bottom w:val="single" w:sz="4" w:space="0" w:color="000000"/>
              <w:right w:val="single" w:sz="4" w:space="0" w:color="000000"/>
            </w:tcBorders>
            <w:shd w:val="clear" w:color="auto" w:fill="auto"/>
          </w:tcPr>
          <w:p w14:paraId="7226F1A6" w14:textId="77777777" w:rsidR="006014BD" w:rsidRPr="006014BD" w:rsidRDefault="006014BD" w:rsidP="006014BD">
            <w:pPr>
              <w:spacing w:after="0"/>
              <w:rPr>
                <w:rFonts w:cs="Arial"/>
                <w:sz w:val="16"/>
                <w:szCs w:val="16"/>
              </w:rPr>
            </w:pPr>
            <w:r w:rsidRPr="006014BD">
              <w:rPr>
                <w:rFonts w:cs="Arial"/>
                <w:sz w:val="16"/>
                <w:szCs w:val="16"/>
              </w:rPr>
              <w:t>Gestión del conocimiento</w:t>
            </w:r>
          </w:p>
        </w:tc>
        <w:tc>
          <w:tcPr>
            <w:tcW w:w="3027" w:type="dxa"/>
            <w:tcBorders>
              <w:top w:val="nil"/>
              <w:left w:val="nil"/>
              <w:bottom w:val="single" w:sz="4" w:space="0" w:color="000000"/>
              <w:right w:val="single" w:sz="4" w:space="0" w:color="000000"/>
            </w:tcBorders>
            <w:shd w:val="clear" w:color="auto" w:fill="auto"/>
          </w:tcPr>
          <w:p w14:paraId="5B116F9B" w14:textId="77777777" w:rsidR="006014BD" w:rsidRPr="006014BD" w:rsidRDefault="006014BD" w:rsidP="006014BD">
            <w:pPr>
              <w:spacing w:after="0"/>
              <w:rPr>
                <w:rFonts w:cs="Arial"/>
                <w:sz w:val="16"/>
                <w:szCs w:val="16"/>
              </w:rPr>
            </w:pPr>
            <w:r w:rsidRPr="006014BD">
              <w:rPr>
                <w:rFonts w:cs="Arial"/>
                <w:sz w:val="16"/>
                <w:szCs w:val="16"/>
              </w:rPr>
              <w:t>Asociación Cultural Vuelo</w:t>
            </w:r>
          </w:p>
        </w:tc>
        <w:tc>
          <w:tcPr>
            <w:tcW w:w="3112" w:type="dxa"/>
            <w:tcBorders>
              <w:top w:val="nil"/>
              <w:left w:val="nil"/>
              <w:bottom w:val="single" w:sz="4" w:space="0" w:color="000000"/>
              <w:right w:val="single" w:sz="4" w:space="0" w:color="000000"/>
            </w:tcBorders>
            <w:shd w:val="clear" w:color="auto" w:fill="auto"/>
          </w:tcPr>
          <w:p w14:paraId="46F3625A" w14:textId="77777777" w:rsidR="006014BD" w:rsidRPr="006014BD" w:rsidRDefault="006014BD" w:rsidP="006014BD">
            <w:pPr>
              <w:spacing w:after="0"/>
              <w:rPr>
                <w:rFonts w:cs="Arial"/>
                <w:sz w:val="16"/>
                <w:szCs w:val="16"/>
              </w:rPr>
            </w:pPr>
            <w:r w:rsidRPr="006014BD">
              <w:rPr>
                <w:rFonts w:cs="Arial"/>
                <w:sz w:val="16"/>
                <w:szCs w:val="16"/>
              </w:rPr>
              <w:t xml:space="preserve">LABORATORIO INVESTIGATIVO Y COCREATIVO DE CONTENIDOS PARA LA INFANCIA </w:t>
            </w:r>
          </w:p>
        </w:tc>
        <w:tc>
          <w:tcPr>
            <w:tcW w:w="1208" w:type="dxa"/>
            <w:tcBorders>
              <w:top w:val="nil"/>
              <w:left w:val="nil"/>
              <w:bottom w:val="single" w:sz="4" w:space="0" w:color="000000"/>
              <w:right w:val="single" w:sz="4" w:space="0" w:color="000000"/>
            </w:tcBorders>
            <w:shd w:val="clear" w:color="auto" w:fill="auto"/>
          </w:tcPr>
          <w:p w14:paraId="0210F6C2" w14:textId="77777777" w:rsidR="006014BD" w:rsidRPr="006014BD" w:rsidRDefault="006014BD" w:rsidP="006014BD">
            <w:pPr>
              <w:spacing w:after="0"/>
              <w:rPr>
                <w:rFonts w:cs="Arial"/>
                <w:sz w:val="16"/>
                <w:szCs w:val="16"/>
              </w:rPr>
            </w:pPr>
            <w:r w:rsidRPr="006014BD">
              <w:rPr>
                <w:rFonts w:cs="Arial"/>
                <w:sz w:val="16"/>
                <w:szCs w:val="16"/>
              </w:rPr>
              <w:t xml:space="preserve">      35.556.000 </w:t>
            </w:r>
          </w:p>
        </w:tc>
      </w:tr>
      <w:tr w:rsidR="006014BD" w:rsidRPr="006014BD" w14:paraId="3E05868B" w14:textId="77777777" w:rsidTr="006014BD">
        <w:trPr>
          <w:trHeight w:val="450"/>
        </w:trPr>
        <w:tc>
          <w:tcPr>
            <w:tcW w:w="545" w:type="dxa"/>
            <w:tcBorders>
              <w:top w:val="nil"/>
              <w:left w:val="single" w:sz="4" w:space="0" w:color="000000"/>
              <w:bottom w:val="single" w:sz="4" w:space="0" w:color="000000"/>
              <w:right w:val="single" w:sz="4" w:space="0" w:color="000000"/>
            </w:tcBorders>
            <w:shd w:val="clear" w:color="auto" w:fill="auto"/>
            <w:vAlign w:val="center"/>
          </w:tcPr>
          <w:p w14:paraId="5AC1E25E" w14:textId="77777777" w:rsidR="006014BD" w:rsidRPr="006014BD" w:rsidRDefault="006014BD" w:rsidP="006014BD">
            <w:pPr>
              <w:spacing w:after="0"/>
              <w:rPr>
                <w:rFonts w:cs="Arial"/>
                <w:sz w:val="16"/>
                <w:szCs w:val="16"/>
              </w:rPr>
            </w:pPr>
            <w:r w:rsidRPr="006014BD">
              <w:rPr>
                <w:rFonts w:cs="Arial"/>
                <w:sz w:val="16"/>
                <w:szCs w:val="16"/>
              </w:rPr>
              <w:t>4</w:t>
            </w:r>
          </w:p>
        </w:tc>
        <w:tc>
          <w:tcPr>
            <w:tcW w:w="1895" w:type="dxa"/>
            <w:tcBorders>
              <w:top w:val="nil"/>
              <w:left w:val="nil"/>
              <w:bottom w:val="single" w:sz="4" w:space="0" w:color="000000"/>
              <w:right w:val="single" w:sz="4" w:space="0" w:color="000000"/>
            </w:tcBorders>
            <w:shd w:val="clear" w:color="auto" w:fill="auto"/>
          </w:tcPr>
          <w:p w14:paraId="5B160E1B" w14:textId="77777777" w:rsidR="006014BD" w:rsidRPr="006014BD" w:rsidRDefault="006014BD" w:rsidP="006014BD">
            <w:pPr>
              <w:spacing w:after="0"/>
              <w:rPr>
                <w:rFonts w:cs="Arial"/>
                <w:sz w:val="16"/>
                <w:szCs w:val="16"/>
              </w:rPr>
            </w:pPr>
            <w:r w:rsidRPr="006014BD">
              <w:rPr>
                <w:rFonts w:cs="Arial"/>
                <w:sz w:val="16"/>
                <w:szCs w:val="16"/>
              </w:rPr>
              <w:t>La ciudad escenario cultural para todos</w:t>
            </w:r>
          </w:p>
        </w:tc>
        <w:tc>
          <w:tcPr>
            <w:tcW w:w="3027" w:type="dxa"/>
            <w:tcBorders>
              <w:top w:val="nil"/>
              <w:left w:val="nil"/>
              <w:bottom w:val="single" w:sz="4" w:space="0" w:color="000000"/>
              <w:right w:val="single" w:sz="4" w:space="0" w:color="000000"/>
            </w:tcBorders>
            <w:shd w:val="clear" w:color="auto" w:fill="auto"/>
          </w:tcPr>
          <w:p w14:paraId="78281977" w14:textId="77777777" w:rsidR="006014BD" w:rsidRPr="006014BD" w:rsidRDefault="006014BD" w:rsidP="006014BD">
            <w:pPr>
              <w:spacing w:after="0"/>
              <w:rPr>
                <w:rFonts w:cs="Arial"/>
                <w:sz w:val="16"/>
                <w:szCs w:val="16"/>
              </w:rPr>
            </w:pPr>
            <w:r w:rsidRPr="006014BD">
              <w:rPr>
                <w:rFonts w:cs="Arial"/>
                <w:sz w:val="16"/>
                <w:szCs w:val="16"/>
              </w:rPr>
              <w:t>FUNDACION CULTURAL EL CONTRABAJO</w:t>
            </w:r>
          </w:p>
        </w:tc>
        <w:tc>
          <w:tcPr>
            <w:tcW w:w="3112" w:type="dxa"/>
            <w:tcBorders>
              <w:top w:val="nil"/>
              <w:left w:val="nil"/>
              <w:bottom w:val="single" w:sz="4" w:space="0" w:color="000000"/>
              <w:right w:val="single" w:sz="4" w:space="0" w:color="000000"/>
            </w:tcBorders>
            <w:shd w:val="clear" w:color="auto" w:fill="auto"/>
          </w:tcPr>
          <w:p w14:paraId="3565ED81" w14:textId="77777777" w:rsidR="006014BD" w:rsidRPr="006014BD" w:rsidRDefault="006014BD" w:rsidP="006014BD">
            <w:pPr>
              <w:spacing w:after="0"/>
              <w:rPr>
                <w:rFonts w:cs="Arial"/>
                <w:sz w:val="16"/>
                <w:szCs w:val="16"/>
              </w:rPr>
            </w:pPr>
            <w:r w:rsidRPr="006014BD">
              <w:rPr>
                <w:rFonts w:cs="Arial"/>
                <w:sz w:val="16"/>
                <w:szCs w:val="16"/>
              </w:rPr>
              <w:t>XV Festival de las Artes Convidarte Localidad de Tunjuelito</w:t>
            </w:r>
          </w:p>
        </w:tc>
        <w:tc>
          <w:tcPr>
            <w:tcW w:w="1208" w:type="dxa"/>
            <w:tcBorders>
              <w:top w:val="nil"/>
              <w:left w:val="nil"/>
              <w:bottom w:val="single" w:sz="4" w:space="0" w:color="000000"/>
              <w:right w:val="single" w:sz="4" w:space="0" w:color="000000"/>
            </w:tcBorders>
            <w:shd w:val="clear" w:color="auto" w:fill="auto"/>
          </w:tcPr>
          <w:p w14:paraId="225550B2" w14:textId="77777777" w:rsidR="006014BD" w:rsidRPr="006014BD" w:rsidRDefault="006014BD" w:rsidP="006014BD">
            <w:pPr>
              <w:spacing w:after="0"/>
              <w:rPr>
                <w:rFonts w:cs="Arial"/>
                <w:sz w:val="16"/>
                <w:szCs w:val="16"/>
              </w:rPr>
            </w:pPr>
            <w:r w:rsidRPr="006014BD">
              <w:rPr>
                <w:rFonts w:cs="Arial"/>
                <w:sz w:val="16"/>
                <w:szCs w:val="16"/>
              </w:rPr>
              <w:t xml:space="preserve">      52.260.000 </w:t>
            </w:r>
          </w:p>
        </w:tc>
      </w:tr>
      <w:tr w:rsidR="006014BD" w:rsidRPr="006014BD" w14:paraId="5968A9F1" w14:textId="77777777" w:rsidTr="006014BD">
        <w:trPr>
          <w:trHeight w:val="675"/>
        </w:trPr>
        <w:tc>
          <w:tcPr>
            <w:tcW w:w="545" w:type="dxa"/>
            <w:tcBorders>
              <w:top w:val="nil"/>
              <w:left w:val="single" w:sz="4" w:space="0" w:color="000000"/>
              <w:bottom w:val="single" w:sz="4" w:space="0" w:color="000000"/>
              <w:right w:val="single" w:sz="4" w:space="0" w:color="000000"/>
            </w:tcBorders>
            <w:shd w:val="clear" w:color="auto" w:fill="auto"/>
            <w:vAlign w:val="center"/>
          </w:tcPr>
          <w:p w14:paraId="75076014" w14:textId="77777777" w:rsidR="006014BD" w:rsidRPr="006014BD" w:rsidRDefault="006014BD" w:rsidP="006014BD">
            <w:pPr>
              <w:spacing w:after="0"/>
              <w:rPr>
                <w:rFonts w:cs="Arial"/>
                <w:sz w:val="16"/>
                <w:szCs w:val="16"/>
              </w:rPr>
            </w:pPr>
            <w:r w:rsidRPr="006014BD">
              <w:rPr>
                <w:rFonts w:cs="Arial"/>
                <w:sz w:val="16"/>
                <w:szCs w:val="16"/>
              </w:rPr>
              <w:t>5</w:t>
            </w:r>
          </w:p>
        </w:tc>
        <w:tc>
          <w:tcPr>
            <w:tcW w:w="1895" w:type="dxa"/>
            <w:tcBorders>
              <w:top w:val="nil"/>
              <w:left w:val="nil"/>
              <w:bottom w:val="single" w:sz="4" w:space="0" w:color="000000"/>
              <w:right w:val="single" w:sz="4" w:space="0" w:color="000000"/>
            </w:tcBorders>
            <w:shd w:val="clear" w:color="auto" w:fill="auto"/>
          </w:tcPr>
          <w:p w14:paraId="36FDDA73" w14:textId="77777777" w:rsidR="006014BD" w:rsidRPr="006014BD" w:rsidRDefault="006014BD" w:rsidP="006014BD">
            <w:pPr>
              <w:spacing w:after="0"/>
              <w:rPr>
                <w:rFonts w:cs="Arial"/>
                <w:sz w:val="16"/>
                <w:szCs w:val="16"/>
              </w:rPr>
            </w:pPr>
            <w:r w:rsidRPr="006014BD">
              <w:rPr>
                <w:rFonts w:cs="Arial"/>
                <w:sz w:val="16"/>
                <w:szCs w:val="16"/>
              </w:rPr>
              <w:t>Capacidades locales para la vida cotidiana</w:t>
            </w:r>
          </w:p>
        </w:tc>
        <w:tc>
          <w:tcPr>
            <w:tcW w:w="3027" w:type="dxa"/>
            <w:tcBorders>
              <w:top w:val="nil"/>
              <w:left w:val="nil"/>
              <w:bottom w:val="single" w:sz="4" w:space="0" w:color="000000"/>
              <w:right w:val="single" w:sz="4" w:space="0" w:color="000000"/>
            </w:tcBorders>
            <w:shd w:val="clear" w:color="auto" w:fill="auto"/>
          </w:tcPr>
          <w:p w14:paraId="43B238EE" w14:textId="77777777" w:rsidR="006014BD" w:rsidRPr="006014BD" w:rsidRDefault="006014BD" w:rsidP="006014BD">
            <w:pPr>
              <w:spacing w:after="0"/>
              <w:rPr>
                <w:rFonts w:cs="Arial"/>
                <w:sz w:val="16"/>
                <w:szCs w:val="16"/>
              </w:rPr>
            </w:pPr>
            <w:r w:rsidRPr="006014BD">
              <w:rPr>
                <w:rFonts w:cs="Arial"/>
                <w:sz w:val="16"/>
                <w:szCs w:val="16"/>
              </w:rPr>
              <w:t>CORPORACIÓN CULTURAL KONTRABÍA</w:t>
            </w:r>
          </w:p>
        </w:tc>
        <w:tc>
          <w:tcPr>
            <w:tcW w:w="3112" w:type="dxa"/>
            <w:tcBorders>
              <w:top w:val="nil"/>
              <w:left w:val="nil"/>
              <w:bottom w:val="single" w:sz="4" w:space="0" w:color="000000"/>
              <w:right w:val="single" w:sz="4" w:space="0" w:color="000000"/>
            </w:tcBorders>
            <w:shd w:val="clear" w:color="auto" w:fill="auto"/>
          </w:tcPr>
          <w:p w14:paraId="273EE36C" w14:textId="77777777" w:rsidR="006014BD" w:rsidRPr="006014BD" w:rsidRDefault="006014BD" w:rsidP="006014BD">
            <w:pPr>
              <w:spacing w:after="0"/>
              <w:rPr>
                <w:rFonts w:cs="Arial"/>
                <w:sz w:val="16"/>
                <w:szCs w:val="16"/>
              </w:rPr>
            </w:pPr>
            <w:r w:rsidRPr="006014BD">
              <w:rPr>
                <w:rFonts w:cs="Arial"/>
                <w:sz w:val="16"/>
                <w:szCs w:val="16"/>
              </w:rPr>
              <w:t>ESCUELA DE FORMACIÓN ARTÍSTICA, CULTURAL Y PATRIMONIAL: UN PASAPORTE PARA NAVEGAR EN MARES DE VIRTUALIDAD</w:t>
            </w:r>
          </w:p>
        </w:tc>
        <w:tc>
          <w:tcPr>
            <w:tcW w:w="1208" w:type="dxa"/>
            <w:tcBorders>
              <w:top w:val="nil"/>
              <w:left w:val="nil"/>
              <w:bottom w:val="single" w:sz="4" w:space="0" w:color="000000"/>
              <w:right w:val="single" w:sz="4" w:space="0" w:color="000000"/>
            </w:tcBorders>
            <w:shd w:val="clear" w:color="auto" w:fill="auto"/>
          </w:tcPr>
          <w:p w14:paraId="32A75B5C" w14:textId="77777777" w:rsidR="006014BD" w:rsidRPr="006014BD" w:rsidRDefault="006014BD" w:rsidP="006014BD">
            <w:pPr>
              <w:spacing w:after="0"/>
              <w:rPr>
                <w:rFonts w:cs="Arial"/>
                <w:sz w:val="16"/>
                <w:szCs w:val="16"/>
              </w:rPr>
            </w:pPr>
            <w:r w:rsidRPr="006014BD">
              <w:rPr>
                <w:rFonts w:cs="Arial"/>
                <w:sz w:val="16"/>
                <w:szCs w:val="16"/>
              </w:rPr>
              <w:t xml:space="preserve">      66.126.000 </w:t>
            </w:r>
          </w:p>
        </w:tc>
      </w:tr>
      <w:tr w:rsidR="006014BD" w:rsidRPr="006014BD" w14:paraId="1AB28FA5" w14:textId="77777777" w:rsidTr="006014BD">
        <w:trPr>
          <w:trHeight w:val="450"/>
        </w:trPr>
        <w:tc>
          <w:tcPr>
            <w:tcW w:w="545" w:type="dxa"/>
            <w:tcBorders>
              <w:top w:val="nil"/>
              <w:left w:val="single" w:sz="4" w:space="0" w:color="000000"/>
              <w:bottom w:val="single" w:sz="4" w:space="0" w:color="000000"/>
              <w:right w:val="single" w:sz="4" w:space="0" w:color="000000"/>
            </w:tcBorders>
            <w:shd w:val="clear" w:color="auto" w:fill="auto"/>
            <w:vAlign w:val="center"/>
          </w:tcPr>
          <w:p w14:paraId="1F4C745F" w14:textId="77777777" w:rsidR="006014BD" w:rsidRPr="006014BD" w:rsidRDefault="006014BD" w:rsidP="006014BD">
            <w:pPr>
              <w:spacing w:after="0"/>
              <w:rPr>
                <w:rFonts w:cs="Arial"/>
                <w:sz w:val="16"/>
                <w:szCs w:val="16"/>
              </w:rPr>
            </w:pPr>
            <w:r w:rsidRPr="006014BD">
              <w:rPr>
                <w:rFonts w:cs="Arial"/>
                <w:sz w:val="16"/>
                <w:szCs w:val="16"/>
              </w:rPr>
              <w:t>6</w:t>
            </w:r>
          </w:p>
        </w:tc>
        <w:tc>
          <w:tcPr>
            <w:tcW w:w="1895" w:type="dxa"/>
            <w:tcBorders>
              <w:top w:val="nil"/>
              <w:left w:val="nil"/>
              <w:bottom w:val="single" w:sz="4" w:space="0" w:color="000000"/>
              <w:right w:val="single" w:sz="4" w:space="0" w:color="000000"/>
            </w:tcBorders>
            <w:shd w:val="clear" w:color="auto" w:fill="auto"/>
          </w:tcPr>
          <w:p w14:paraId="5319109D" w14:textId="77777777" w:rsidR="006014BD" w:rsidRPr="006014BD" w:rsidRDefault="006014BD" w:rsidP="006014BD">
            <w:pPr>
              <w:spacing w:after="0"/>
              <w:rPr>
                <w:rFonts w:cs="Arial"/>
                <w:sz w:val="16"/>
                <w:szCs w:val="16"/>
              </w:rPr>
            </w:pPr>
            <w:r w:rsidRPr="006014BD">
              <w:rPr>
                <w:rFonts w:cs="Arial"/>
                <w:sz w:val="16"/>
                <w:szCs w:val="16"/>
              </w:rPr>
              <w:t>Capacidades locales para la vida cotidiana</w:t>
            </w:r>
          </w:p>
        </w:tc>
        <w:tc>
          <w:tcPr>
            <w:tcW w:w="3027" w:type="dxa"/>
            <w:tcBorders>
              <w:top w:val="nil"/>
              <w:left w:val="nil"/>
              <w:bottom w:val="single" w:sz="4" w:space="0" w:color="000000"/>
              <w:right w:val="single" w:sz="4" w:space="0" w:color="000000"/>
            </w:tcBorders>
            <w:shd w:val="clear" w:color="auto" w:fill="auto"/>
          </w:tcPr>
          <w:p w14:paraId="039F4868" w14:textId="77777777" w:rsidR="006014BD" w:rsidRPr="006014BD" w:rsidRDefault="006014BD" w:rsidP="006014BD">
            <w:pPr>
              <w:spacing w:after="0"/>
              <w:rPr>
                <w:rFonts w:cs="Arial"/>
                <w:sz w:val="16"/>
                <w:szCs w:val="16"/>
              </w:rPr>
            </w:pPr>
            <w:r w:rsidRPr="006014BD">
              <w:rPr>
                <w:rFonts w:cs="Arial"/>
                <w:sz w:val="16"/>
                <w:szCs w:val="16"/>
              </w:rPr>
              <w:t>CORPORACIÓN DC ARTE</w:t>
            </w:r>
          </w:p>
        </w:tc>
        <w:tc>
          <w:tcPr>
            <w:tcW w:w="3112" w:type="dxa"/>
            <w:tcBorders>
              <w:top w:val="nil"/>
              <w:left w:val="nil"/>
              <w:bottom w:val="single" w:sz="4" w:space="0" w:color="000000"/>
              <w:right w:val="single" w:sz="4" w:space="0" w:color="000000"/>
            </w:tcBorders>
            <w:shd w:val="clear" w:color="auto" w:fill="auto"/>
          </w:tcPr>
          <w:p w14:paraId="10A96A71" w14:textId="77777777" w:rsidR="006014BD" w:rsidRPr="006014BD" w:rsidRDefault="006014BD" w:rsidP="006014BD">
            <w:pPr>
              <w:spacing w:after="0"/>
              <w:rPr>
                <w:rFonts w:cs="Arial"/>
                <w:sz w:val="16"/>
                <w:szCs w:val="16"/>
              </w:rPr>
            </w:pPr>
            <w:r w:rsidRPr="006014BD">
              <w:rPr>
                <w:rFonts w:cs="Arial"/>
                <w:sz w:val="16"/>
                <w:szCs w:val="16"/>
              </w:rPr>
              <w:t>PENSAR Y HACER LA FIESTA EN BOGOTA 2021</w:t>
            </w:r>
          </w:p>
        </w:tc>
        <w:tc>
          <w:tcPr>
            <w:tcW w:w="1208" w:type="dxa"/>
            <w:tcBorders>
              <w:top w:val="nil"/>
              <w:left w:val="nil"/>
              <w:bottom w:val="single" w:sz="4" w:space="0" w:color="000000"/>
              <w:right w:val="single" w:sz="4" w:space="0" w:color="000000"/>
            </w:tcBorders>
            <w:shd w:val="clear" w:color="auto" w:fill="auto"/>
          </w:tcPr>
          <w:p w14:paraId="4E652E6B" w14:textId="77777777" w:rsidR="006014BD" w:rsidRPr="006014BD" w:rsidRDefault="006014BD" w:rsidP="006014BD">
            <w:pPr>
              <w:spacing w:after="0"/>
              <w:rPr>
                <w:rFonts w:cs="Arial"/>
                <w:sz w:val="16"/>
                <w:szCs w:val="16"/>
              </w:rPr>
            </w:pPr>
            <w:r w:rsidRPr="006014BD">
              <w:rPr>
                <w:rFonts w:cs="Arial"/>
                <w:sz w:val="16"/>
                <w:szCs w:val="16"/>
              </w:rPr>
              <w:t xml:space="preserve">    111.888.000 </w:t>
            </w:r>
          </w:p>
        </w:tc>
      </w:tr>
      <w:tr w:rsidR="006014BD" w:rsidRPr="006014BD" w14:paraId="1516FF55" w14:textId="77777777" w:rsidTr="006014BD">
        <w:trPr>
          <w:trHeight w:val="450"/>
        </w:trPr>
        <w:tc>
          <w:tcPr>
            <w:tcW w:w="545" w:type="dxa"/>
            <w:tcBorders>
              <w:top w:val="nil"/>
              <w:left w:val="single" w:sz="4" w:space="0" w:color="000000"/>
              <w:bottom w:val="single" w:sz="4" w:space="0" w:color="000000"/>
              <w:right w:val="single" w:sz="4" w:space="0" w:color="000000"/>
            </w:tcBorders>
            <w:shd w:val="clear" w:color="auto" w:fill="auto"/>
            <w:vAlign w:val="center"/>
          </w:tcPr>
          <w:p w14:paraId="4F3D7F70" w14:textId="77777777" w:rsidR="006014BD" w:rsidRPr="006014BD" w:rsidRDefault="006014BD" w:rsidP="006014BD">
            <w:pPr>
              <w:spacing w:after="0"/>
              <w:rPr>
                <w:rFonts w:cs="Arial"/>
                <w:sz w:val="16"/>
                <w:szCs w:val="16"/>
              </w:rPr>
            </w:pPr>
            <w:r w:rsidRPr="006014BD">
              <w:rPr>
                <w:rFonts w:cs="Arial"/>
                <w:sz w:val="16"/>
                <w:szCs w:val="16"/>
              </w:rPr>
              <w:t>7</w:t>
            </w:r>
          </w:p>
        </w:tc>
        <w:tc>
          <w:tcPr>
            <w:tcW w:w="1895" w:type="dxa"/>
            <w:tcBorders>
              <w:top w:val="nil"/>
              <w:left w:val="nil"/>
              <w:bottom w:val="single" w:sz="4" w:space="0" w:color="000000"/>
              <w:right w:val="single" w:sz="4" w:space="0" w:color="000000"/>
            </w:tcBorders>
            <w:shd w:val="clear" w:color="auto" w:fill="auto"/>
          </w:tcPr>
          <w:p w14:paraId="054EC502" w14:textId="77777777" w:rsidR="006014BD" w:rsidRPr="006014BD" w:rsidRDefault="006014BD" w:rsidP="006014BD">
            <w:pPr>
              <w:spacing w:after="0"/>
              <w:rPr>
                <w:rFonts w:cs="Arial"/>
                <w:sz w:val="16"/>
                <w:szCs w:val="16"/>
              </w:rPr>
            </w:pPr>
            <w:r w:rsidRPr="006014BD">
              <w:rPr>
                <w:rFonts w:cs="Arial"/>
                <w:sz w:val="16"/>
                <w:szCs w:val="16"/>
              </w:rPr>
              <w:t>Gestión del conocimiento</w:t>
            </w:r>
          </w:p>
        </w:tc>
        <w:tc>
          <w:tcPr>
            <w:tcW w:w="3027" w:type="dxa"/>
            <w:tcBorders>
              <w:top w:val="nil"/>
              <w:left w:val="nil"/>
              <w:bottom w:val="single" w:sz="4" w:space="0" w:color="000000"/>
              <w:right w:val="single" w:sz="4" w:space="0" w:color="000000"/>
            </w:tcBorders>
            <w:shd w:val="clear" w:color="auto" w:fill="auto"/>
          </w:tcPr>
          <w:p w14:paraId="39E87E9F" w14:textId="77777777" w:rsidR="006014BD" w:rsidRPr="006014BD" w:rsidRDefault="006014BD" w:rsidP="006014BD">
            <w:pPr>
              <w:spacing w:after="0"/>
              <w:rPr>
                <w:rFonts w:cs="Arial"/>
                <w:sz w:val="16"/>
                <w:szCs w:val="16"/>
              </w:rPr>
            </w:pPr>
            <w:r w:rsidRPr="006014BD">
              <w:rPr>
                <w:rFonts w:cs="Arial"/>
                <w:sz w:val="16"/>
                <w:szCs w:val="16"/>
              </w:rPr>
              <w:t>Corporación El Eje Creatividades Colaborativas</w:t>
            </w:r>
          </w:p>
        </w:tc>
        <w:tc>
          <w:tcPr>
            <w:tcW w:w="3112" w:type="dxa"/>
            <w:tcBorders>
              <w:top w:val="nil"/>
              <w:left w:val="nil"/>
              <w:bottom w:val="single" w:sz="4" w:space="0" w:color="000000"/>
              <w:right w:val="single" w:sz="4" w:space="0" w:color="000000"/>
            </w:tcBorders>
            <w:shd w:val="clear" w:color="auto" w:fill="auto"/>
          </w:tcPr>
          <w:p w14:paraId="274E69A3" w14:textId="77777777" w:rsidR="006014BD" w:rsidRPr="006014BD" w:rsidRDefault="006014BD" w:rsidP="006014BD">
            <w:pPr>
              <w:spacing w:after="0"/>
              <w:rPr>
                <w:rFonts w:cs="Arial"/>
                <w:sz w:val="16"/>
                <w:szCs w:val="16"/>
              </w:rPr>
            </w:pPr>
            <w:r w:rsidRPr="006014BD">
              <w:rPr>
                <w:rFonts w:cs="Arial"/>
                <w:sz w:val="16"/>
                <w:szCs w:val="16"/>
              </w:rPr>
              <w:t xml:space="preserve">Mujeres que cuentan: disminuyendo brechas en la cultura local </w:t>
            </w:r>
          </w:p>
        </w:tc>
        <w:tc>
          <w:tcPr>
            <w:tcW w:w="1208" w:type="dxa"/>
            <w:tcBorders>
              <w:top w:val="nil"/>
              <w:left w:val="nil"/>
              <w:bottom w:val="single" w:sz="4" w:space="0" w:color="000000"/>
              <w:right w:val="single" w:sz="4" w:space="0" w:color="000000"/>
            </w:tcBorders>
            <w:shd w:val="clear" w:color="auto" w:fill="auto"/>
          </w:tcPr>
          <w:p w14:paraId="06375DD2" w14:textId="77777777" w:rsidR="006014BD" w:rsidRPr="006014BD" w:rsidRDefault="006014BD" w:rsidP="006014BD">
            <w:pPr>
              <w:spacing w:after="0"/>
              <w:rPr>
                <w:rFonts w:cs="Arial"/>
                <w:sz w:val="16"/>
                <w:szCs w:val="16"/>
              </w:rPr>
            </w:pPr>
            <w:r w:rsidRPr="006014BD">
              <w:rPr>
                <w:rFonts w:cs="Arial"/>
                <w:sz w:val="16"/>
                <w:szCs w:val="16"/>
              </w:rPr>
              <w:t xml:space="preserve">      66.570.000 </w:t>
            </w:r>
          </w:p>
        </w:tc>
      </w:tr>
      <w:tr w:rsidR="006014BD" w:rsidRPr="006014BD" w14:paraId="0632052B" w14:textId="77777777" w:rsidTr="006014BD">
        <w:trPr>
          <w:trHeight w:val="285"/>
        </w:trPr>
        <w:tc>
          <w:tcPr>
            <w:tcW w:w="545" w:type="dxa"/>
            <w:tcBorders>
              <w:top w:val="nil"/>
              <w:left w:val="single" w:sz="4" w:space="0" w:color="000000"/>
              <w:bottom w:val="single" w:sz="4" w:space="0" w:color="000000"/>
              <w:right w:val="single" w:sz="4" w:space="0" w:color="000000"/>
            </w:tcBorders>
            <w:shd w:val="clear" w:color="auto" w:fill="auto"/>
            <w:vAlign w:val="center"/>
          </w:tcPr>
          <w:p w14:paraId="2E4E22A4" w14:textId="77777777" w:rsidR="006014BD" w:rsidRPr="006014BD" w:rsidRDefault="006014BD" w:rsidP="006014BD">
            <w:pPr>
              <w:spacing w:after="0"/>
              <w:rPr>
                <w:rFonts w:cs="Arial"/>
                <w:sz w:val="16"/>
                <w:szCs w:val="16"/>
              </w:rPr>
            </w:pPr>
            <w:r w:rsidRPr="006014BD">
              <w:rPr>
                <w:rFonts w:cs="Arial"/>
                <w:sz w:val="16"/>
                <w:szCs w:val="16"/>
              </w:rPr>
              <w:t>8</w:t>
            </w:r>
          </w:p>
        </w:tc>
        <w:tc>
          <w:tcPr>
            <w:tcW w:w="1895" w:type="dxa"/>
            <w:tcBorders>
              <w:top w:val="nil"/>
              <w:left w:val="nil"/>
              <w:bottom w:val="single" w:sz="4" w:space="0" w:color="000000"/>
              <w:right w:val="single" w:sz="4" w:space="0" w:color="000000"/>
            </w:tcBorders>
            <w:shd w:val="clear" w:color="auto" w:fill="auto"/>
          </w:tcPr>
          <w:p w14:paraId="0693C15A" w14:textId="77777777" w:rsidR="006014BD" w:rsidRPr="006014BD" w:rsidRDefault="006014BD" w:rsidP="006014BD">
            <w:pPr>
              <w:spacing w:after="0"/>
              <w:rPr>
                <w:rFonts w:cs="Arial"/>
                <w:sz w:val="16"/>
                <w:szCs w:val="16"/>
              </w:rPr>
            </w:pPr>
            <w:r w:rsidRPr="006014BD">
              <w:rPr>
                <w:rFonts w:cs="Arial"/>
                <w:sz w:val="16"/>
                <w:szCs w:val="16"/>
              </w:rPr>
              <w:t>Ciudad incluyente</w:t>
            </w:r>
          </w:p>
        </w:tc>
        <w:tc>
          <w:tcPr>
            <w:tcW w:w="3027" w:type="dxa"/>
            <w:tcBorders>
              <w:top w:val="nil"/>
              <w:left w:val="nil"/>
              <w:bottom w:val="single" w:sz="4" w:space="0" w:color="000000"/>
              <w:right w:val="single" w:sz="4" w:space="0" w:color="000000"/>
            </w:tcBorders>
            <w:shd w:val="clear" w:color="auto" w:fill="auto"/>
          </w:tcPr>
          <w:p w14:paraId="6D6D5004" w14:textId="77777777" w:rsidR="006014BD" w:rsidRPr="006014BD" w:rsidRDefault="006014BD" w:rsidP="006014BD">
            <w:pPr>
              <w:spacing w:after="0"/>
              <w:rPr>
                <w:rFonts w:cs="Arial"/>
                <w:sz w:val="16"/>
                <w:szCs w:val="16"/>
              </w:rPr>
            </w:pPr>
            <w:r w:rsidRPr="006014BD">
              <w:rPr>
                <w:rFonts w:cs="Arial"/>
                <w:sz w:val="16"/>
                <w:szCs w:val="16"/>
              </w:rPr>
              <w:t xml:space="preserve">Corporación Cultural Tercer Acto </w:t>
            </w:r>
          </w:p>
        </w:tc>
        <w:tc>
          <w:tcPr>
            <w:tcW w:w="3112" w:type="dxa"/>
            <w:tcBorders>
              <w:top w:val="nil"/>
              <w:left w:val="nil"/>
              <w:bottom w:val="single" w:sz="4" w:space="0" w:color="000000"/>
              <w:right w:val="single" w:sz="4" w:space="0" w:color="000000"/>
            </w:tcBorders>
            <w:shd w:val="clear" w:color="auto" w:fill="auto"/>
          </w:tcPr>
          <w:p w14:paraId="15A39DBF" w14:textId="77777777" w:rsidR="006014BD" w:rsidRPr="006014BD" w:rsidRDefault="006014BD" w:rsidP="006014BD">
            <w:pPr>
              <w:spacing w:after="0"/>
              <w:rPr>
                <w:rFonts w:cs="Arial"/>
                <w:sz w:val="16"/>
                <w:szCs w:val="16"/>
              </w:rPr>
            </w:pPr>
            <w:r w:rsidRPr="006014BD">
              <w:rPr>
                <w:rFonts w:cs="Arial"/>
                <w:sz w:val="16"/>
                <w:szCs w:val="16"/>
              </w:rPr>
              <w:t xml:space="preserve">Décimo Festival de la Diversidad el arte renace </w:t>
            </w:r>
          </w:p>
        </w:tc>
        <w:tc>
          <w:tcPr>
            <w:tcW w:w="1208" w:type="dxa"/>
            <w:tcBorders>
              <w:top w:val="nil"/>
              <w:left w:val="nil"/>
              <w:bottom w:val="single" w:sz="4" w:space="0" w:color="000000"/>
              <w:right w:val="single" w:sz="4" w:space="0" w:color="000000"/>
            </w:tcBorders>
            <w:shd w:val="clear" w:color="auto" w:fill="auto"/>
          </w:tcPr>
          <w:p w14:paraId="40E75844" w14:textId="77777777" w:rsidR="006014BD" w:rsidRPr="006014BD" w:rsidRDefault="006014BD" w:rsidP="006014BD">
            <w:pPr>
              <w:spacing w:after="0"/>
              <w:rPr>
                <w:rFonts w:cs="Arial"/>
                <w:sz w:val="16"/>
                <w:szCs w:val="16"/>
              </w:rPr>
            </w:pPr>
            <w:r w:rsidRPr="006014BD">
              <w:rPr>
                <w:rFonts w:cs="Arial"/>
                <w:sz w:val="16"/>
                <w:szCs w:val="16"/>
              </w:rPr>
              <w:t xml:space="preserve">      56.375.000 </w:t>
            </w:r>
          </w:p>
        </w:tc>
      </w:tr>
      <w:tr w:rsidR="006014BD" w:rsidRPr="006014BD" w14:paraId="52D37D3A" w14:textId="77777777" w:rsidTr="006014BD">
        <w:trPr>
          <w:trHeight w:val="285"/>
        </w:trPr>
        <w:tc>
          <w:tcPr>
            <w:tcW w:w="545" w:type="dxa"/>
            <w:tcBorders>
              <w:top w:val="nil"/>
              <w:left w:val="single" w:sz="4" w:space="0" w:color="000000"/>
              <w:bottom w:val="single" w:sz="4" w:space="0" w:color="000000"/>
              <w:right w:val="single" w:sz="4" w:space="0" w:color="000000"/>
            </w:tcBorders>
            <w:shd w:val="clear" w:color="auto" w:fill="auto"/>
            <w:vAlign w:val="center"/>
          </w:tcPr>
          <w:p w14:paraId="47FCFBA4" w14:textId="77777777" w:rsidR="006014BD" w:rsidRPr="006014BD" w:rsidRDefault="006014BD" w:rsidP="006014BD">
            <w:pPr>
              <w:spacing w:after="0"/>
              <w:rPr>
                <w:rFonts w:cs="Arial"/>
                <w:sz w:val="16"/>
                <w:szCs w:val="16"/>
              </w:rPr>
            </w:pPr>
            <w:r w:rsidRPr="006014BD">
              <w:rPr>
                <w:rFonts w:cs="Arial"/>
                <w:sz w:val="16"/>
                <w:szCs w:val="16"/>
              </w:rPr>
              <w:t>9</w:t>
            </w:r>
          </w:p>
        </w:tc>
        <w:tc>
          <w:tcPr>
            <w:tcW w:w="1895" w:type="dxa"/>
            <w:tcBorders>
              <w:top w:val="nil"/>
              <w:left w:val="nil"/>
              <w:bottom w:val="single" w:sz="4" w:space="0" w:color="000000"/>
              <w:right w:val="single" w:sz="4" w:space="0" w:color="000000"/>
            </w:tcBorders>
            <w:shd w:val="clear" w:color="auto" w:fill="auto"/>
          </w:tcPr>
          <w:p w14:paraId="4F4EA52F" w14:textId="77777777" w:rsidR="006014BD" w:rsidRPr="006014BD" w:rsidRDefault="006014BD" w:rsidP="006014BD">
            <w:pPr>
              <w:spacing w:after="0"/>
              <w:rPr>
                <w:rFonts w:cs="Arial"/>
                <w:sz w:val="16"/>
                <w:szCs w:val="16"/>
              </w:rPr>
            </w:pPr>
            <w:r w:rsidRPr="006014BD">
              <w:rPr>
                <w:rFonts w:cs="Arial"/>
                <w:sz w:val="16"/>
                <w:szCs w:val="16"/>
              </w:rPr>
              <w:t>Gestión del conocimiento</w:t>
            </w:r>
          </w:p>
        </w:tc>
        <w:tc>
          <w:tcPr>
            <w:tcW w:w="3027" w:type="dxa"/>
            <w:tcBorders>
              <w:top w:val="nil"/>
              <w:left w:val="nil"/>
              <w:bottom w:val="single" w:sz="4" w:space="0" w:color="000000"/>
              <w:right w:val="single" w:sz="4" w:space="0" w:color="000000"/>
            </w:tcBorders>
            <w:shd w:val="clear" w:color="auto" w:fill="auto"/>
          </w:tcPr>
          <w:p w14:paraId="1723D76A" w14:textId="77777777" w:rsidR="006014BD" w:rsidRPr="006014BD" w:rsidRDefault="006014BD" w:rsidP="006014BD">
            <w:pPr>
              <w:spacing w:after="0"/>
              <w:rPr>
                <w:rFonts w:cs="Arial"/>
                <w:sz w:val="16"/>
                <w:szCs w:val="16"/>
              </w:rPr>
            </w:pPr>
            <w:r w:rsidRPr="006014BD">
              <w:rPr>
                <w:rFonts w:cs="Arial"/>
                <w:sz w:val="16"/>
                <w:szCs w:val="16"/>
              </w:rPr>
              <w:t xml:space="preserve">Fundación Parcela Cultural Campesina </w:t>
            </w:r>
          </w:p>
        </w:tc>
        <w:tc>
          <w:tcPr>
            <w:tcW w:w="3112" w:type="dxa"/>
            <w:tcBorders>
              <w:top w:val="nil"/>
              <w:left w:val="nil"/>
              <w:bottom w:val="single" w:sz="4" w:space="0" w:color="000000"/>
              <w:right w:val="single" w:sz="4" w:space="0" w:color="000000"/>
            </w:tcBorders>
            <w:shd w:val="clear" w:color="auto" w:fill="auto"/>
          </w:tcPr>
          <w:p w14:paraId="550BC118" w14:textId="77777777" w:rsidR="006014BD" w:rsidRPr="006014BD" w:rsidRDefault="006014BD" w:rsidP="006014BD">
            <w:pPr>
              <w:spacing w:after="0"/>
              <w:rPr>
                <w:rFonts w:cs="Arial"/>
                <w:sz w:val="16"/>
                <w:szCs w:val="16"/>
              </w:rPr>
            </w:pPr>
            <w:r w:rsidRPr="006014BD">
              <w:rPr>
                <w:rFonts w:cs="Arial"/>
                <w:sz w:val="16"/>
                <w:szCs w:val="16"/>
              </w:rPr>
              <w:t xml:space="preserve">Campesinado Sumapaceño transformando territorio </w:t>
            </w:r>
          </w:p>
        </w:tc>
        <w:tc>
          <w:tcPr>
            <w:tcW w:w="1208" w:type="dxa"/>
            <w:tcBorders>
              <w:top w:val="nil"/>
              <w:left w:val="nil"/>
              <w:bottom w:val="single" w:sz="4" w:space="0" w:color="000000"/>
              <w:right w:val="single" w:sz="4" w:space="0" w:color="000000"/>
            </w:tcBorders>
            <w:shd w:val="clear" w:color="auto" w:fill="auto"/>
          </w:tcPr>
          <w:p w14:paraId="3EFB896A" w14:textId="77777777" w:rsidR="006014BD" w:rsidRPr="006014BD" w:rsidRDefault="006014BD" w:rsidP="006014BD">
            <w:pPr>
              <w:spacing w:after="0"/>
              <w:rPr>
                <w:rFonts w:cs="Arial"/>
                <w:sz w:val="16"/>
                <w:szCs w:val="16"/>
              </w:rPr>
            </w:pPr>
            <w:r w:rsidRPr="006014BD">
              <w:rPr>
                <w:rFonts w:cs="Arial"/>
                <w:sz w:val="16"/>
                <w:szCs w:val="16"/>
              </w:rPr>
              <w:t xml:space="preserve">      63.662.500 </w:t>
            </w:r>
          </w:p>
        </w:tc>
      </w:tr>
      <w:tr w:rsidR="006014BD" w:rsidRPr="006014BD" w14:paraId="495AB171" w14:textId="77777777" w:rsidTr="006014BD">
        <w:trPr>
          <w:trHeight w:val="450"/>
        </w:trPr>
        <w:tc>
          <w:tcPr>
            <w:tcW w:w="545" w:type="dxa"/>
            <w:tcBorders>
              <w:top w:val="nil"/>
              <w:left w:val="single" w:sz="4" w:space="0" w:color="000000"/>
              <w:bottom w:val="single" w:sz="4" w:space="0" w:color="000000"/>
              <w:right w:val="single" w:sz="4" w:space="0" w:color="000000"/>
            </w:tcBorders>
            <w:shd w:val="clear" w:color="auto" w:fill="auto"/>
            <w:vAlign w:val="center"/>
          </w:tcPr>
          <w:p w14:paraId="1677EC1F" w14:textId="77777777" w:rsidR="006014BD" w:rsidRPr="006014BD" w:rsidRDefault="006014BD" w:rsidP="006014BD">
            <w:pPr>
              <w:spacing w:after="0"/>
              <w:rPr>
                <w:rFonts w:cs="Arial"/>
                <w:sz w:val="16"/>
                <w:szCs w:val="16"/>
              </w:rPr>
            </w:pPr>
            <w:r w:rsidRPr="006014BD">
              <w:rPr>
                <w:rFonts w:cs="Arial"/>
                <w:sz w:val="16"/>
                <w:szCs w:val="16"/>
              </w:rPr>
              <w:t>10</w:t>
            </w:r>
          </w:p>
        </w:tc>
        <w:tc>
          <w:tcPr>
            <w:tcW w:w="1895" w:type="dxa"/>
            <w:tcBorders>
              <w:top w:val="nil"/>
              <w:left w:val="nil"/>
              <w:bottom w:val="single" w:sz="4" w:space="0" w:color="000000"/>
              <w:right w:val="single" w:sz="4" w:space="0" w:color="000000"/>
            </w:tcBorders>
            <w:shd w:val="clear" w:color="auto" w:fill="auto"/>
          </w:tcPr>
          <w:p w14:paraId="11AA10C5" w14:textId="77777777" w:rsidR="006014BD" w:rsidRPr="006014BD" w:rsidRDefault="006014BD" w:rsidP="006014BD">
            <w:pPr>
              <w:spacing w:after="0"/>
              <w:rPr>
                <w:rFonts w:cs="Arial"/>
                <w:sz w:val="16"/>
                <w:szCs w:val="16"/>
              </w:rPr>
            </w:pPr>
            <w:r w:rsidRPr="006014BD">
              <w:rPr>
                <w:rFonts w:cs="Arial"/>
                <w:sz w:val="16"/>
                <w:szCs w:val="16"/>
              </w:rPr>
              <w:t>Dinamización de espacios e infraestructura culturales</w:t>
            </w:r>
          </w:p>
        </w:tc>
        <w:tc>
          <w:tcPr>
            <w:tcW w:w="3027" w:type="dxa"/>
            <w:tcBorders>
              <w:top w:val="nil"/>
              <w:left w:val="nil"/>
              <w:bottom w:val="single" w:sz="4" w:space="0" w:color="000000"/>
              <w:right w:val="single" w:sz="4" w:space="0" w:color="000000"/>
            </w:tcBorders>
            <w:shd w:val="clear" w:color="auto" w:fill="auto"/>
          </w:tcPr>
          <w:p w14:paraId="44520F30" w14:textId="77777777" w:rsidR="006014BD" w:rsidRPr="006014BD" w:rsidRDefault="006014BD" w:rsidP="006014BD">
            <w:pPr>
              <w:spacing w:after="0"/>
              <w:rPr>
                <w:rFonts w:cs="Arial"/>
                <w:sz w:val="16"/>
                <w:szCs w:val="16"/>
              </w:rPr>
            </w:pPr>
            <w:r w:rsidRPr="006014BD">
              <w:rPr>
                <w:rFonts w:cs="Arial"/>
                <w:sz w:val="16"/>
                <w:szCs w:val="16"/>
              </w:rPr>
              <w:t>CORPORACIÓN CULTURAL KONTRABÍA</w:t>
            </w:r>
          </w:p>
        </w:tc>
        <w:tc>
          <w:tcPr>
            <w:tcW w:w="3112" w:type="dxa"/>
            <w:tcBorders>
              <w:top w:val="nil"/>
              <w:left w:val="nil"/>
              <w:bottom w:val="single" w:sz="4" w:space="0" w:color="000000"/>
              <w:right w:val="single" w:sz="4" w:space="0" w:color="000000"/>
            </w:tcBorders>
            <w:shd w:val="clear" w:color="auto" w:fill="auto"/>
          </w:tcPr>
          <w:p w14:paraId="1B1D7211" w14:textId="77777777" w:rsidR="006014BD" w:rsidRPr="006014BD" w:rsidRDefault="006014BD" w:rsidP="006014BD">
            <w:pPr>
              <w:spacing w:after="0"/>
              <w:rPr>
                <w:rFonts w:cs="Arial"/>
                <w:sz w:val="16"/>
                <w:szCs w:val="16"/>
              </w:rPr>
            </w:pPr>
            <w:r w:rsidRPr="006014BD">
              <w:rPr>
                <w:rFonts w:cs="Arial"/>
                <w:sz w:val="16"/>
                <w:szCs w:val="16"/>
              </w:rPr>
              <w:t>Concha Acústica de San Agustín: un teatro al aire libre en el sur oriente de Bogotá. Fase 3</w:t>
            </w:r>
          </w:p>
        </w:tc>
        <w:tc>
          <w:tcPr>
            <w:tcW w:w="1208" w:type="dxa"/>
            <w:tcBorders>
              <w:top w:val="nil"/>
              <w:left w:val="nil"/>
              <w:bottom w:val="single" w:sz="4" w:space="0" w:color="000000"/>
              <w:right w:val="single" w:sz="4" w:space="0" w:color="000000"/>
            </w:tcBorders>
            <w:shd w:val="clear" w:color="auto" w:fill="auto"/>
          </w:tcPr>
          <w:p w14:paraId="53ADB08B" w14:textId="77777777" w:rsidR="006014BD" w:rsidRPr="006014BD" w:rsidRDefault="006014BD" w:rsidP="006014BD">
            <w:pPr>
              <w:spacing w:after="0"/>
              <w:rPr>
                <w:rFonts w:cs="Arial"/>
                <w:sz w:val="16"/>
                <w:szCs w:val="16"/>
              </w:rPr>
            </w:pPr>
            <w:r w:rsidRPr="006014BD">
              <w:rPr>
                <w:rFonts w:cs="Arial"/>
                <w:sz w:val="16"/>
                <w:szCs w:val="16"/>
              </w:rPr>
              <w:t xml:space="preserve">      26.565.000 </w:t>
            </w:r>
          </w:p>
        </w:tc>
      </w:tr>
      <w:tr w:rsidR="006014BD" w:rsidRPr="006014BD" w14:paraId="48F22FEC" w14:textId="77777777" w:rsidTr="006014BD">
        <w:trPr>
          <w:trHeight w:val="675"/>
        </w:trPr>
        <w:tc>
          <w:tcPr>
            <w:tcW w:w="545" w:type="dxa"/>
            <w:tcBorders>
              <w:top w:val="nil"/>
              <w:left w:val="single" w:sz="4" w:space="0" w:color="000000"/>
              <w:bottom w:val="single" w:sz="4" w:space="0" w:color="000000"/>
              <w:right w:val="single" w:sz="4" w:space="0" w:color="000000"/>
            </w:tcBorders>
            <w:shd w:val="clear" w:color="auto" w:fill="auto"/>
            <w:vAlign w:val="center"/>
          </w:tcPr>
          <w:p w14:paraId="375619F0" w14:textId="77777777" w:rsidR="006014BD" w:rsidRPr="006014BD" w:rsidRDefault="006014BD" w:rsidP="006014BD">
            <w:pPr>
              <w:spacing w:after="0"/>
              <w:rPr>
                <w:rFonts w:cs="Arial"/>
                <w:sz w:val="16"/>
                <w:szCs w:val="16"/>
              </w:rPr>
            </w:pPr>
            <w:r w:rsidRPr="006014BD">
              <w:rPr>
                <w:rFonts w:cs="Arial"/>
                <w:sz w:val="16"/>
                <w:szCs w:val="16"/>
              </w:rPr>
              <w:t>11</w:t>
            </w:r>
          </w:p>
        </w:tc>
        <w:tc>
          <w:tcPr>
            <w:tcW w:w="1895" w:type="dxa"/>
            <w:tcBorders>
              <w:top w:val="nil"/>
              <w:left w:val="nil"/>
              <w:bottom w:val="single" w:sz="4" w:space="0" w:color="000000"/>
              <w:right w:val="single" w:sz="4" w:space="0" w:color="000000"/>
            </w:tcBorders>
            <w:shd w:val="clear" w:color="auto" w:fill="auto"/>
          </w:tcPr>
          <w:p w14:paraId="7D2DD683" w14:textId="77777777" w:rsidR="006014BD" w:rsidRPr="006014BD" w:rsidRDefault="006014BD" w:rsidP="006014BD">
            <w:pPr>
              <w:spacing w:after="0"/>
              <w:rPr>
                <w:rFonts w:cs="Arial"/>
                <w:sz w:val="16"/>
                <w:szCs w:val="16"/>
              </w:rPr>
            </w:pPr>
            <w:r w:rsidRPr="006014BD">
              <w:rPr>
                <w:rFonts w:cs="Arial"/>
                <w:sz w:val="16"/>
                <w:szCs w:val="16"/>
              </w:rPr>
              <w:t>Dinamización de espacios e infraestructura culturales</w:t>
            </w:r>
          </w:p>
        </w:tc>
        <w:tc>
          <w:tcPr>
            <w:tcW w:w="3027" w:type="dxa"/>
            <w:tcBorders>
              <w:top w:val="nil"/>
              <w:left w:val="nil"/>
              <w:bottom w:val="single" w:sz="4" w:space="0" w:color="000000"/>
              <w:right w:val="single" w:sz="4" w:space="0" w:color="000000"/>
            </w:tcBorders>
            <w:shd w:val="clear" w:color="auto" w:fill="auto"/>
          </w:tcPr>
          <w:p w14:paraId="628B66FC" w14:textId="77777777" w:rsidR="006014BD" w:rsidRPr="006014BD" w:rsidRDefault="006014BD" w:rsidP="006014BD">
            <w:pPr>
              <w:spacing w:after="0"/>
              <w:rPr>
                <w:rFonts w:cs="Arial"/>
                <w:sz w:val="16"/>
                <w:szCs w:val="16"/>
              </w:rPr>
            </w:pPr>
            <w:r w:rsidRPr="006014BD">
              <w:rPr>
                <w:rFonts w:cs="Arial"/>
                <w:sz w:val="16"/>
                <w:szCs w:val="16"/>
              </w:rPr>
              <w:t>ASOCIACION PARA EL DESARROLLO SOCIAL, CULTURAL, RECREODEPORTIVO Y COMUNITARIO -AMAYTA-</w:t>
            </w:r>
          </w:p>
        </w:tc>
        <w:tc>
          <w:tcPr>
            <w:tcW w:w="3112" w:type="dxa"/>
            <w:tcBorders>
              <w:top w:val="nil"/>
              <w:left w:val="nil"/>
              <w:bottom w:val="single" w:sz="4" w:space="0" w:color="000000"/>
              <w:right w:val="single" w:sz="4" w:space="0" w:color="000000"/>
            </w:tcBorders>
            <w:shd w:val="clear" w:color="auto" w:fill="auto"/>
          </w:tcPr>
          <w:p w14:paraId="18FAB415" w14:textId="77777777" w:rsidR="006014BD" w:rsidRPr="006014BD" w:rsidRDefault="006014BD" w:rsidP="006014BD">
            <w:pPr>
              <w:spacing w:after="0"/>
              <w:rPr>
                <w:rFonts w:cs="Arial"/>
                <w:sz w:val="16"/>
                <w:szCs w:val="16"/>
              </w:rPr>
            </w:pPr>
            <w:r w:rsidRPr="006014BD">
              <w:rPr>
                <w:rFonts w:cs="Arial"/>
                <w:sz w:val="16"/>
                <w:szCs w:val="16"/>
              </w:rPr>
              <w:t>PROGRÁMATE EN CASA VIVA 2021</w:t>
            </w:r>
          </w:p>
        </w:tc>
        <w:tc>
          <w:tcPr>
            <w:tcW w:w="1208" w:type="dxa"/>
            <w:tcBorders>
              <w:top w:val="nil"/>
              <w:left w:val="nil"/>
              <w:bottom w:val="single" w:sz="4" w:space="0" w:color="000000"/>
              <w:right w:val="single" w:sz="4" w:space="0" w:color="000000"/>
            </w:tcBorders>
            <w:shd w:val="clear" w:color="auto" w:fill="auto"/>
          </w:tcPr>
          <w:p w14:paraId="64DB37A2" w14:textId="77777777" w:rsidR="006014BD" w:rsidRPr="006014BD" w:rsidRDefault="006014BD" w:rsidP="006014BD">
            <w:pPr>
              <w:spacing w:after="0"/>
              <w:rPr>
                <w:rFonts w:cs="Arial"/>
                <w:sz w:val="16"/>
                <w:szCs w:val="16"/>
              </w:rPr>
            </w:pPr>
            <w:r w:rsidRPr="006014BD">
              <w:rPr>
                <w:rFonts w:cs="Arial"/>
                <w:sz w:val="16"/>
                <w:szCs w:val="16"/>
              </w:rPr>
              <w:t xml:space="preserve">    143.918.500 </w:t>
            </w:r>
          </w:p>
        </w:tc>
      </w:tr>
      <w:tr w:rsidR="006014BD" w:rsidRPr="006014BD" w14:paraId="40CF4D50" w14:textId="77777777" w:rsidTr="006014BD">
        <w:trPr>
          <w:trHeight w:val="450"/>
        </w:trPr>
        <w:tc>
          <w:tcPr>
            <w:tcW w:w="545" w:type="dxa"/>
            <w:tcBorders>
              <w:top w:val="nil"/>
              <w:left w:val="single" w:sz="4" w:space="0" w:color="000000"/>
              <w:bottom w:val="single" w:sz="4" w:space="0" w:color="000000"/>
              <w:right w:val="single" w:sz="4" w:space="0" w:color="000000"/>
            </w:tcBorders>
            <w:shd w:val="clear" w:color="auto" w:fill="auto"/>
            <w:vAlign w:val="center"/>
          </w:tcPr>
          <w:p w14:paraId="0E25440F" w14:textId="77777777" w:rsidR="006014BD" w:rsidRPr="006014BD" w:rsidRDefault="006014BD" w:rsidP="006014BD">
            <w:pPr>
              <w:spacing w:after="0"/>
              <w:rPr>
                <w:rFonts w:cs="Arial"/>
                <w:sz w:val="16"/>
                <w:szCs w:val="16"/>
              </w:rPr>
            </w:pPr>
            <w:r w:rsidRPr="006014BD">
              <w:rPr>
                <w:rFonts w:cs="Arial"/>
                <w:sz w:val="16"/>
                <w:szCs w:val="16"/>
              </w:rPr>
              <w:t>12</w:t>
            </w:r>
          </w:p>
        </w:tc>
        <w:tc>
          <w:tcPr>
            <w:tcW w:w="1895" w:type="dxa"/>
            <w:tcBorders>
              <w:top w:val="nil"/>
              <w:left w:val="nil"/>
              <w:bottom w:val="single" w:sz="4" w:space="0" w:color="000000"/>
              <w:right w:val="single" w:sz="4" w:space="0" w:color="000000"/>
            </w:tcBorders>
            <w:shd w:val="clear" w:color="auto" w:fill="auto"/>
          </w:tcPr>
          <w:p w14:paraId="46B0A653" w14:textId="77777777" w:rsidR="006014BD" w:rsidRPr="006014BD" w:rsidRDefault="006014BD" w:rsidP="006014BD">
            <w:pPr>
              <w:spacing w:after="0"/>
              <w:rPr>
                <w:rFonts w:cs="Arial"/>
                <w:sz w:val="16"/>
                <w:szCs w:val="16"/>
              </w:rPr>
            </w:pPr>
            <w:r w:rsidRPr="006014BD">
              <w:rPr>
                <w:rFonts w:cs="Arial"/>
                <w:sz w:val="16"/>
                <w:szCs w:val="16"/>
              </w:rPr>
              <w:t>La ciudad escenario cultural para todos</w:t>
            </w:r>
          </w:p>
        </w:tc>
        <w:tc>
          <w:tcPr>
            <w:tcW w:w="3027" w:type="dxa"/>
            <w:tcBorders>
              <w:top w:val="nil"/>
              <w:left w:val="nil"/>
              <w:bottom w:val="single" w:sz="4" w:space="0" w:color="000000"/>
              <w:right w:val="single" w:sz="4" w:space="0" w:color="000000"/>
            </w:tcBorders>
            <w:shd w:val="clear" w:color="auto" w:fill="auto"/>
          </w:tcPr>
          <w:p w14:paraId="01E9A4CF" w14:textId="77777777" w:rsidR="006014BD" w:rsidRPr="006014BD" w:rsidRDefault="006014BD" w:rsidP="006014BD">
            <w:pPr>
              <w:spacing w:after="0"/>
              <w:rPr>
                <w:rFonts w:cs="Arial"/>
                <w:sz w:val="16"/>
                <w:szCs w:val="16"/>
              </w:rPr>
            </w:pPr>
            <w:r w:rsidRPr="006014BD">
              <w:rPr>
                <w:rFonts w:cs="Arial"/>
                <w:sz w:val="16"/>
                <w:szCs w:val="16"/>
              </w:rPr>
              <w:t>FUNDACIÓN ESCUELA CULTURAL, COMÚN &amp; ARTE - FUCCA</w:t>
            </w:r>
          </w:p>
        </w:tc>
        <w:tc>
          <w:tcPr>
            <w:tcW w:w="3112" w:type="dxa"/>
            <w:tcBorders>
              <w:top w:val="nil"/>
              <w:left w:val="nil"/>
              <w:bottom w:val="single" w:sz="4" w:space="0" w:color="000000"/>
              <w:right w:val="single" w:sz="4" w:space="0" w:color="000000"/>
            </w:tcBorders>
            <w:shd w:val="clear" w:color="auto" w:fill="auto"/>
          </w:tcPr>
          <w:p w14:paraId="7B6446D4" w14:textId="77777777" w:rsidR="006014BD" w:rsidRPr="006014BD" w:rsidRDefault="006014BD" w:rsidP="006014BD">
            <w:pPr>
              <w:spacing w:after="0"/>
              <w:rPr>
                <w:rFonts w:cs="Arial"/>
                <w:sz w:val="16"/>
                <w:szCs w:val="16"/>
              </w:rPr>
            </w:pPr>
            <w:r w:rsidRPr="006014BD">
              <w:rPr>
                <w:rFonts w:cs="Arial"/>
                <w:sz w:val="16"/>
                <w:szCs w:val="16"/>
              </w:rPr>
              <w:t>XVI CARNAVAL DE PATIO BONITO.</w:t>
            </w:r>
          </w:p>
        </w:tc>
        <w:tc>
          <w:tcPr>
            <w:tcW w:w="1208" w:type="dxa"/>
            <w:tcBorders>
              <w:top w:val="nil"/>
              <w:left w:val="nil"/>
              <w:bottom w:val="single" w:sz="4" w:space="0" w:color="000000"/>
              <w:right w:val="single" w:sz="4" w:space="0" w:color="000000"/>
            </w:tcBorders>
            <w:shd w:val="clear" w:color="auto" w:fill="auto"/>
          </w:tcPr>
          <w:p w14:paraId="50FE249C" w14:textId="77777777" w:rsidR="006014BD" w:rsidRPr="006014BD" w:rsidRDefault="006014BD" w:rsidP="006014BD">
            <w:pPr>
              <w:spacing w:after="0"/>
              <w:rPr>
                <w:rFonts w:cs="Arial"/>
                <w:sz w:val="16"/>
                <w:szCs w:val="16"/>
              </w:rPr>
            </w:pPr>
            <w:r w:rsidRPr="006014BD">
              <w:rPr>
                <w:rFonts w:cs="Arial"/>
                <w:sz w:val="16"/>
                <w:szCs w:val="16"/>
              </w:rPr>
              <w:t xml:space="preserve">      55.467.500 </w:t>
            </w:r>
          </w:p>
        </w:tc>
      </w:tr>
      <w:tr w:rsidR="006014BD" w:rsidRPr="006014BD" w14:paraId="6FEB70C4" w14:textId="77777777" w:rsidTr="006014BD">
        <w:trPr>
          <w:trHeight w:val="450"/>
        </w:trPr>
        <w:tc>
          <w:tcPr>
            <w:tcW w:w="545" w:type="dxa"/>
            <w:tcBorders>
              <w:top w:val="nil"/>
              <w:left w:val="single" w:sz="4" w:space="0" w:color="000000"/>
              <w:bottom w:val="single" w:sz="4" w:space="0" w:color="000000"/>
              <w:right w:val="single" w:sz="4" w:space="0" w:color="000000"/>
            </w:tcBorders>
            <w:shd w:val="clear" w:color="auto" w:fill="auto"/>
            <w:vAlign w:val="center"/>
          </w:tcPr>
          <w:p w14:paraId="6BD5CB54" w14:textId="77777777" w:rsidR="006014BD" w:rsidRPr="006014BD" w:rsidRDefault="006014BD" w:rsidP="006014BD">
            <w:pPr>
              <w:spacing w:after="0"/>
              <w:rPr>
                <w:rFonts w:cs="Arial"/>
                <w:sz w:val="16"/>
                <w:szCs w:val="16"/>
              </w:rPr>
            </w:pPr>
            <w:r w:rsidRPr="006014BD">
              <w:rPr>
                <w:rFonts w:cs="Arial"/>
                <w:sz w:val="16"/>
                <w:szCs w:val="16"/>
              </w:rPr>
              <w:t>13</w:t>
            </w:r>
          </w:p>
        </w:tc>
        <w:tc>
          <w:tcPr>
            <w:tcW w:w="1895" w:type="dxa"/>
            <w:tcBorders>
              <w:top w:val="nil"/>
              <w:left w:val="nil"/>
              <w:bottom w:val="single" w:sz="4" w:space="0" w:color="000000"/>
              <w:right w:val="single" w:sz="4" w:space="0" w:color="000000"/>
            </w:tcBorders>
            <w:shd w:val="clear" w:color="auto" w:fill="auto"/>
          </w:tcPr>
          <w:p w14:paraId="03E64A7C" w14:textId="77777777" w:rsidR="006014BD" w:rsidRPr="006014BD" w:rsidRDefault="006014BD" w:rsidP="006014BD">
            <w:pPr>
              <w:spacing w:after="0"/>
              <w:rPr>
                <w:rFonts w:cs="Arial"/>
                <w:sz w:val="16"/>
                <w:szCs w:val="16"/>
              </w:rPr>
            </w:pPr>
            <w:r w:rsidRPr="006014BD">
              <w:rPr>
                <w:rFonts w:cs="Arial"/>
                <w:sz w:val="16"/>
                <w:szCs w:val="16"/>
              </w:rPr>
              <w:t>La ciudad escenario cultural para todos</w:t>
            </w:r>
          </w:p>
        </w:tc>
        <w:tc>
          <w:tcPr>
            <w:tcW w:w="3027" w:type="dxa"/>
            <w:tcBorders>
              <w:top w:val="nil"/>
              <w:left w:val="nil"/>
              <w:bottom w:val="single" w:sz="4" w:space="0" w:color="000000"/>
              <w:right w:val="single" w:sz="4" w:space="0" w:color="000000"/>
            </w:tcBorders>
            <w:shd w:val="clear" w:color="auto" w:fill="auto"/>
          </w:tcPr>
          <w:p w14:paraId="34C418FE" w14:textId="77777777" w:rsidR="006014BD" w:rsidRPr="006014BD" w:rsidRDefault="006014BD" w:rsidP="006014BD">
            <w:pPr>
              <w:spacing w:after="0"/>
              <w:rPr>
                <w:rFonts w:cs="Arial"/>
                <w:sz w:val="16"/>
                <w:szCs w:val="16"/>
              </w:rPr>
            </w:pPr>
            <w:r w:rsidRPr="006014BD">
              <w:rPr>
                <w:rFonts w:cs="Arial"/>
                <w:sz w:val="16"/>
                <w:szCs w:val="16"/>
              </w:rPr>
              <w:t>Fundación Camarín del Carmen</w:t>
            </w:r>
          </w:p>
        </w:tc>
        <w:tc>
          <w:tcPr>
            <w:tcW w:w="3112" w:type="dxa"/>
            <w:tcBorders>
              <w:top w:val="nil"/>
              <w:left w:val="nil"/>
              <w:bottom w:val="single" w:sz="4" w:space="0" w:color="000000"/>
              <w:right w:val="single" w:sz="4" w:space="0" w:color="000000"/>
            </w:tcBorders>
            <w:shd w:val="clear" w:color="auto" w:fill="auto"/>
          </w:tcPr>
          <w:p w14:paraId="61FF869D" w14:textId="77777777" w:rsidR="006014BD" w:rsidRPr="006014BD" w:rsidRDefault="006014BD" w:rsidP="006014BD">
            <w:pPr>
              <w:spacing w:after="0"/>
              <w:rPr>
                <w:rFonts w:cs="Arial"/>
                <w:sz w:val="16"/>
                <w:szCs w:val="16"/>
              </w:rPr>
            </w:pPr>
            <w:r w:rsidRPr="006014BD">
              <w:rPr>
                <w:rFonts w:cs="Arial"/>
                <w:sz w:val="16"/>
                <w:szCs w:val="16"/>
              </w:rPr>
              <w:t>Temporada de Ópera 2021</w:t>
            </w:r>
          </w:p>
        </w:tc>
        <w:tc>
          <w:tcPr>
            <w:tcW w:w="1208" w:type="dxa"/>
            <w:tcBorders>
              <w:top w:val="nil"/>
              <w:left w:val="nil"/>
              <w:bottom w:val="single" w:sz="4" w:space="0" w:color="000000"/>
              <w:right w:val="single" w:sz="4" w:space="0" w:color="000000"/>
            </w:tcBorders>
            <w:shd w:val="clear" w:color="auto" w:fill="auto"/>
          </w:tcPr>
          <w:p w14:paraId="22DC13AC" w14:textId="77777777" w:rsidR="006014BD" w:rsidRPr="006014BD" w:rsidRDefault="006014BD" w:rsidP="006014BD">
            <w:pPr>
              <w:spacing w:after="0"/>
              <w:rPr>
                <w:rFonts w:cs="Arial"/>
                <w:sz w:val="16"/>
                <w:szCs w:val="16"/>
              </w:rPr>
            </w:pPr>
            <w:r w:rsidRPr="006014BD">
              <w:rPr>
                <w:rFonts w:cs="Arial"/>
                <w:sz w:val="16"/>
                <w:szCs w:val="16"/>
              </w:rPr>
              <w:t xml:space="preserve">      64.625.000 </w:t>
            </w:r>
          </w:p>
        </w:tc>
      </w:tr>
      <w:tr w:rsidR="006014BD" w:rsidRPr="006014BD" w14:paraId="3920983B" w14:textId="77777777" w:rsidTr="006014BD">
        <w:trPr>
          <w:trHeight w:val="450"/>
        </w:trPr>
        <w:tc>
          <w:tcPr>
            <w:tcW w:w="545" w:type="dxa"/>
            <w:tcBorders>
              <w:top w:val="nil"/>
              <w:left w:val="single" w:sz="4" w:space="0" w:color="000000"/>
              <w:bottom w:val="single" w:sz="4" w:space="0" w:color="000000"/>
              <w:right w:val="single" w:sz="4" w:space="0" w:color="000000"/>
            </w:tcBorders>
            <w:shd w:val="clear" w:color="auto" w:fill="auto"/>
            <w:vAlign w:val="center"/>
          </w:tcPr>
          <w:p w14:paraId="365213C1" w14:textId="77777777" w:rsidR="006014BD" w:rsidRPr="006014BD" w:rsidRDefault="006014BD" w:rsidP="006014BD">
            <w:pPr>
              <w:spacing w:after="0"/>
              <w:rPr>
                <w:rFonts w:cs="Arial"/>
                <w:sz w:val="16"/>
                <w:szCs w:val="16"/>
              </w:rPr>
            </w:pPr>
            <w:r w:rsidRPr="006014BD">
              <w:rPr>
                <w:rFonts w:cs="Arial"/>
                <w:sz w:val="16"/>
                <w:szCs w:val="16"/>
              </w:rPr>
              <w:t>14</w:t>
            </w:r>
          </w:p>
        </w:tc>
        <w:tc>
          <w:tcPr>
            <w:tcW w:w="1895" w:type="dxa"/>
            <w:tcBorders>
              <w:top w:val="nil"/>
              <w:left w:val="nil"/>
              <w:bottom w:val="single" w:sz="4" w:space="0" w:color="000000"/>
              <w:right w:val="single" w:sz="4" w:space="0" w:color="000000"/>
            </w:tcBorders>
            <w:shd w:val="clear" w:color="auto" w:fill="auto"/>
          </w:tcPr>
          <w:p w14:paraId="05CC9308" w14:textId="77777777" w:rsidR="006014BD" w:rsidRPr="006014BD" w:rsidRDefault="006014BD" w:rsidP="006014BD">
            <w:pPr>
              <w:spacing w:after="0"/>
              <w:rPr>
                <w:rFonts w:cs="Arial"/>
                <w:sz w:val="16"/>
                <w:szCs w:val="16"/>
              </w:rPr>
            </w:pPr>
            <w:r w:rsidRPr="006014BD">
              <w:rPr>
                <w:rFonts w:cs="Arial"/>
                <w:sz w:val="16"/>
                <w:szCs w:val="16"/>
              </w:rPr>
              <w:t>Transformaciones culturales territoriales</w:t>
            </w:r>
          </w:p>
        </w:tc>
        <w:tc>
          <w:tcPr>
            <w:tcW w:w="3027" w:type="dxa"/>
            <w:tcBorders>
              <w:top w:val="nil"/>
              <w:left w:val="nil"/>
              <w:bottom w:val="single" w:sz="4" w:space="0" w:color="000000"/>
              <w:right w:val="single" w:sz="4" w:space="0" w:color="000000"/>
            </w:tcBorders>
            <w:shd w:val="clear" w:color="auto" w:fill="auto"/>
          </w:tcPr>
          <w:p w14:paraId="14314B10" w14:textId="77777777" w:rsidR="006014BD" w:rsidRPr="006014BD" w:rsidRDefault="006014BD" w:rsidP="006014BD">
            <w:pPr>
              <w:spacing w:after="0"/>
              <w:rPr>
                <w:rFonts w:cs="Arial"/>
                <w:sz w:val="16"/>
                <w:szCs w:val="16"/>
              </w:rPr>
            </w:pPr>
            <w:r w:rsidRPr="006014BD">
              <w:rPr>
                <w:rFonts w:cs="Arial"/>
                <w:sz w:val="16"/>
                <w:szCs w:val="16"/>
              </w:rPr>
              <w:t xml:space="preserve">Corporación Cccreativas </w:t>
            </w:r>
          </w:p>
        </w:tc>
        <w:tc>
          <w:tcPr>
            <w:tcW w:w="3112" w:type="dxa"/>
            <w:tcBorders>
              <w:top w:val="nil"/>
              <w:left w:val="nil"/>
              <w:bottom w:val="single" w:sz="4" w:space="0" w:color="000000"/>
              <w:right w:val="single" w:sz="4" w:space="0" w:color="000000"/>
            </w:tcBorders>
            <w:shd w:val="clear" w:color="auto" w:fill="auto"/>
          </w:tcPr>
          <w:p w14:paraId="42195E48" w14:textId="77777777" w:rsidR="006014BD" w:rsidRPr="006014BD" w:rsidRDefault="006014BD" w:rsidP="006014BD">
            <w:pPr>
              <w:spacing w:after="0"/>
              <w:rPr>
                <w:rFonts w:cs="Arial"/>
                <w:sz w:val="16"/>
                <w:szCs w:val="16"/>
              </w:rPr>
            </w:pPr>
            <w:r w:rsidRPr="006014BD">
              <w:rPr>
                <w:rFonts w:cs="Arial"/>
                <w:sz w:val="16"/>
                <w:szCs w:val="16"/>
              </w:rPr>
              <w:t>Bogotá un Ecosistema para Crear y Crecer III</w:t>
            </w:r>
          </w:p>
        </w:tc>
        <w:tc>
          <w:tcPr>
            <w:tcW w:w="1208" w:type="dxa"/>
            <w:tcBorders>
              <w:top w:val="nil"/>
              <w:left w:val="nil"/>
              <w:bottom w:val="single" w:sz="4" w:space="0" w:color="000000"/>
              <w:right w:val="single" w:sz="4" w:space="0" w:color="000000"/>
            </w:tcBorders>
            <w:shd w:val="clear" w:color="auto" w:fill="auto"/>
          </w:tcPr>
          <w:p w14:paraId="6242D635" w14:textId="77777777" w:rsidR="006014BD" w:rsidRPr="006014BD" w:rsidRDefault="006014BD" w:rsidP="006014BD">
            <w:pPr>
              <w:spacing w:after="0"/>
              <w:rPr>
                <w:rFonts w:cs="Arial"/>
                <w:sz w:val="16"/>
                <w:szCs w:val="16"/>
              </w:rPr>
            </w:pPr>
            <w:r w:rsidRPr="006014BD">
              <w:rPr>
                <w:rFonts w:cs="Arial"/>
                <w:sz w:val="16"/>
                <w:szCs w:val="16"/>
              </w:rPr>
              <w:t xml:space="preserve">      60.032.500 </w:t>
            </w:r>
          </w:p>
        </w:tc>
      </w:tr>
      <w:tr w:rsidR="006014BD" w:rsidRPr="006014BD" w14:paraId="03C85E93" w14:textId="77777777" w:rsidTr="006014BD">
        <w:trPr>
          <w:trHeight w:val="450"/>
        </w:trPr>
        <w:tc>
          <w:tcPr>
            <w:tcW w:w="545" w:type="dxa"/>
            <w:tcBorders>
              <w:top w:val="nil"/>
              <w:left w:val="single" w:sz="4" w:space="0" w:color="000000"/>
              <w:bottom w:val="single" w:sz="4" w:space="0" w:color="000000"/>
              <w:right w:val="single" w:sz="4" w:space="0" w:color="000000"/>
            </w:tcBorders>
            <w:shd w:val="clear" w:color="auto" w:fill="auto"/>
            <w:vAlign w:val="center"/>
          </w:tcPr>
          <w:p w14:paraId="327CD545" w14:textId="77777777" w:rsidR="006014BD" w:rsidRPr="006014BD" w:rsidRDefault="006014BD" w:rsidP="006014BD">
            <w:pPr>
              <w:spacing w:after="0"/>
              <w:rPr>
                <w:rFonts w:cs="Arial"/>
                <w:sz w:val="16"/>
                <w:szCs w:val="16"/>
              </w:rPr>
            </w:pPr>
            <w:r w:rsidRPr="006014BD">
              <w:rPr>
                <w:rFonts w:cs="Arial"/>
                <w:sz w:val="16"/>
                <w:szCs w:val="16"/>
              </w:rPr>
              <w:t>15</w:t>
            </w:r>
          </w:p>
        </w:tc>
        <w:tc>
          <w:tcPr>
            <w:tcW w:w="1895" w:type="dxa"/>
            <w:tcBorders>
              <w:top w:val="nil"/>
              <w:left w:val="nil"/>
              <w:bottom w:val="single" w:sz="4" w:space="0" w:color="000000"/>
              <w:right w:val="single" w:sz="4" w:space="0" w:color="000000"/>
            </w:tcBorders>
            <w:shd w:val="clear" w:color="auto" w:fill="auto"/>
          </w:tcPr>
          <w:p w14:paraId="7A0E76A1" w14:textId="77777777" w:rsidR="006014BD" w:rsidRPr="006014BD" w:rsidRDefault="006014BD" w:rsidP="006014BD">
            <w:pPr>
              <w:spacing w:after="0"/>
              <w:rPr>
                <w:rFonts w:cs="Arial"/>
                <w:sz w:val="16"/>
                <w:szCs w:val="16"/>
              </w:rPr>
            </w:pPr>
            <w:r w:rsidRPr="006014BD">
              <w:rPr>
                <w:rFonts w:cs="Arial"/>
                <w:sz w:val="16"/>
                <w:szCs w:val="16"/>
              </w:rPr>
              <w:t>Dinamización de espacios e infraestructura culturales</w:t>
            </w:r>
          </w:p>
        </w:tc>
        <w:tc>
          <w:tcPr>
            <w:tcW w:w="3027" w:type="dxa"/>
            <w:tcBorders>
              <w:top w:val="nil"/>
              <w:left w:val="nil"/>
              <w:bottom w:val="single" w:sz="4" w:space="0" w:color="000000"/>
              <w:right w:val="single" w:sz="4" w:space="0" w:color="000000"/>
            </w:tcBorders>
            <w:shd w:val="clear" w:color="auto" w:fill="auto"/>
          </w:tcPr>
          <w:p w14:paraId="17E9F208" w14:textId="77777777" w:rsidR="006014BD" w:rsidRPr="006014BD" w:rsidRDefault="006014BD" w:rsidP="006014BD">
            <w:pPr>
              <w:spacing w:after="0"/>
              <w:rPr>
                <w:rFonts w:cs="Arial"/>
                <w:sz w:val="16"/>
                <w:szCs w:val="16"/>
              </w:rPr>
            </w:pPr>
            <w:r w:rsidRPr="006014BD">
              <w:rPr>
                <w:rFonts w:cs="Arial"/>
                <w:sz w:val="16"/>
                <w:szCs w:val="16"/>
              </w:rPr>
              <w:t xml:space="preserve"> CORPORACION CASA DE LA CULTURA JUVENIL EL RINCON CASA DE LA CULTURA</w:t>
            </w:r>
          </w:p>
        </w:tc>
        <w:tc>
          <w:tcPr>
            <w:tcW w:w="3112" w:type="dxa"/>
            <w:tcBorders>
              <w:top w:val="nil"/>
              <w:left w:val="nil"/>
              <w:bottom w:val="single" w:sz="4" w:space="0" w:color="000000"/>
              <w:right w:val="single" w:sz="4" w:space="0" w:color="000000"/>
            </w:tcBorders>
            <w:shd w:val="clear" w:color="auto" w:fill="auto"/>
          </w:tcPr>
          <w:p w14:paraId="04F6D3FC" w14:textId="77777777" w:rsidR="006014BD" w:rsidRPr="006014BD" w:rsidRDefault="006014BD" w:rsidP="006014BD">
            <w:pPr>
              <w:spacing w:after="0"/>
              <w:rPr>
                <w:rFonts w:cs="Arial"/>
                <w:sz w:val="16"/>
                <w:szCs w:val="16"/>
              </w:rPr>
            </w:pPr>
            <w:r w:rsidRPr="006014BD">
              <w:rPr>
                <w:rFonts w:cs="Arial"/>
                <w:sz w:val="16"/>
                <w:szCs w:val="16"/>
              </w:rPr>
              <w:t>ACTIVIDADES PERMANENTES CASA DE LA CULTURA RINCÓN.</w:t>
            </w:r>
          </w:p>
        </w:tc>
        <w:tc>
          <w:tcPr>
            <w:tcW w:w="1208" w:type="dxa"/>
            <w:tcBorders>
              <w:top w:val="nil"/>
              <w:left w:val="nil"/>
              <w:bottom w:val="single" w:sz="4" w:space="0" w:color="000000"/>
              <w:right w:val="single" w:sz="4" w:space="0" w:color="000000"/>
            </w:tcBorders>
            <w:shd w:val="clear" w:color="auto" w:fill="auto"/>
          </w:tcPr>
          <w:p w14:paraId="0C2F0B12" w14:textId="77777777" w:rsidR="006014BD" w:rsidRPr="006014BD" w:rsidRDefault="006014BD" w:rsidP="006014BD">
            <w:pPr>
              <w:spacing w:after="0"/>
              <w:rPr>
                <w:rFonts w:cs="Arial"/>
                <w:sz w:val="16"/>
                <w:szCs w:val="16"/>
              </w:rPr>
            </w:pPr>
            <w:r w:rsidRPr="006014BD">
              <w:rPr>
                <w:rFonts w:cs="Arial"/>
                <w:sz w:val="16"/>
                <w:szCs w:val="16"/>
              </w:rPr>
              <w:t xml:space="preserve">      51.150.000 </w:t>
            </w:r>
          </w:p>
        </w:tc>
      </w:tr>
      <w:tr w:rsidR="006014BD" w:rsidRPr="006014BD" w14:paraId="2E93985B" w14:textId="77777777" w:rsidTr="006014BD">
        <w:trPr>
          <w:trHeight w:val="450"/>
        </w:trPr>
        <w:tc>
          <w:tcPr>
            <w:tcW w:w="545" w:type="dxa"/>
            <w:tcBorders>
              <w:top w:val="nil"/>
              <w:left w:val="single" w:sz="4" w:space="0" w:color="000000"/>
              <w:bottom w:val="single" w:sz="4" w:space="0" w:color="000000"/>
              <w:right w:val="single" w:sz="4" w:space="0" w:color="000000"/>
            </w:tcBorders>
            <w:shd w:val="clear" w:color="auto" w:fill="auto"/>
            <w:vAlign w:val="center"/>
          </w:tcPr>
          <w:p w14:paraId="38E0E73F" w14:textId="77777777" w:rsidR="006014BD" w:rsidRPr="006014BD" w:rsidRDefault="006014BD" w:rsidP="006014BD">
            <w:pPr>
              <w:spacing w:after="0"/>
              <w:rPr>
                <w:rFonts w:cs="Arial"/>
                <w:sz w:val="16"/>
                <w:szCs w:val="16"/>
              </w:rPr>
            </w:pPr>
            <w:r w:rsidRPr="006014BD">
              <w:rPr>
                <w:rFonts w:cs="Arial"/>
                <w:sz w:val="16"/>
                <w:szCs w:val="16"/>
              </w:rPr>
              <w:t>16</w:t>
            </w:r>
          </w:p>
        </w:tc>
        <w:tc>
          <w:tcPr>
            <w:tcW w:w="1895" w:type="dxa"/>
            <w:tcBorders>
              <w:top w:val="nil"/>
              <w:left w:val="nil"/>
              <w:bottom w:val="single" w:sz="4" w:space="0" w:color="000000"/>
              <w:right w:val="single" w:sz="4" w:space="0" w:color="000000"/>
            </w:tcBorders>
            <w:shd w:val="clear" w:color="auto" w:fill="auto"/>
          </w:tcPr>
          <w:p w14:paraId="27143E6B" w14:textId="77777777" w:rsidR="006014BD" w:rsidRPr="006014BD" w:rsidRDefault="006014BD" w:rsidP="006014BD">
            <w:pPr>
              <w:spacing w:after="0"/>
              <w:rPr>
                <w:rFonts w:cs="Arial"/>
                <w:sz w:val="16"/>
                <w:szCs w:val="16"/>
              </w:rPr>
            </w:pPr>
            <w:r w:rsidRPr="006014BD">
              <w:rPr>
                <w:rFonts w:cs="Arial"/>
                <w:sz w:val="16"/>
                <w:szCs w:val="16"/>
              </w:rPr>
              <w:t>Capacidades locales para la vida cotidiana</w:t>
            </w:r>
          </w:p>
        </w:tc>
        <w:tc>
          <w:tcPr>
            <w:tcW w:w="3027" w:type="dxa"/>
            <w:tcBorders>
              <w:top w:val="nil"/>
              <w:left w:val="nil"/>
              <w:bottom w:val="single" w:sz="4" w:space="0" w:color="000000"/>
              <w:right w:val="single" w:sz="4" w:space="0" w:color="000000"/>
            </w:tcBorders>
            <w:shd w:val="clear" w:color="auto" w:fill="auto"/>
          </w:tcPr>
          <w:p w14:paraId="4EAB633D" w14:textId="77777777" w:rsidR="006014BD" w:rsidRPr="006014BD" w:rsidRDefault="006014BD" w:rsidP="006014BD">
            <w:pPr>
              <w:spacing w:after="0"/>
              <w:rPr>
                <w:rFonts w:cs="Arial"/>
                <w:sz w:val="16"/>
                <w:szCs w:val="16"/>
              </w:rPr>
            </w:pPr>
            <w:r w:rsidRPr="006014BD">
              <w:rPr>
                <w:rFonts w:cs="Arial"/>
                <w:sz w:val="16"/>
                <w:szCs w:val="16"/>
              </w:rPr>
              <w:t>Asociación Fraternidad Internacional de Jóvenes de Colombia</w:t>
            </w:r>
          </w:p>
        </w:tc>
        <w:tc>
          <w:tcPr>
            <w:tcW w:w="3112" w:type="dxa"/>
            <w:tcBorders>
              <w:top w:val="nil"/>
              <w:left w:val="nil"/>
              <w:bottom w:val="single" w:sz="4" w:space="0" w:color="000000"/>
              <w:right w:val="single" w:sz="4" w:space="0" w:color="000000"/>
            </w:tcBorders>
            <w:shd w:val="clear" w:color="auto" w:fill="auto"/>
          </w:tcPr>
          <w:p w14:paraId="200B093B" w14:textId="77777777" w:rsidR="006014BD" w:rsidRPr="006014BD" w:rsidRDefault="006014BD" w:rsidP="006014BD">
            <w:pPr>
              <w:spacing w:after="0"/>
              <w:rPr>
                <w:rFonts w:cs="Arial"/>
                <w:sz w:val="16"/>
                <w:szCs w:val="16"/>
              </w:rPr>
            </w:pPr>
            <w:r w:rsidRPr="006014BD">
              <w:rPr>
                <w:rFonts w:cs="Arial"/>
                <w:sz w:val="16"/>
                <w:szCs w:val="16"/>
              </w:rPr>
              <w:t>Escuela de Formación artística de IYF - EFA</w:t>
            </w:r>
          </w:p>
        </w:tc>
        <w:tc>
          <w:tcPr>
            <w:tcW w:w="1208" w:type="dxa"/>
            <w:tcBorders>
              <w:top w:val="nil"/>
              <w:left w:val="nil"/>
              <w:bottom w:val="single" w:sz="4" w:space="0" w:color="000000"/>
              <w:right w:val="single" w:sz="4" w:space="0" w:color="000000"/>
            </w:tcBorders>
            <w:shd w:val="clear" w:color="auto" w:fill="auto"/>
          </w:tcPr>
          <w:p w14:paraId="626DEFC1" w14:textId="77777777" w:rsidR="006014BD" w:rsidRPr="006014BD" w:rsidRDefault="006014BD" w:rsidP="006014BD">
            <w:pPr>
              <w:spacing w:after="0"/>
              <w:rPr>
                <w:rFonts w:cs="Arial"/>
                <w:sz w:val="16"/>
                <w:szCs w:val="16"/>
              </w:rPr>
            </w:pPr>
            <w:r w:rsidRPr="006014BD">
              <w:rPr>
                <w:rFonts w:cs="Arial"/>
                <w:sz w:val="16"/>
                <w:szCs w:val="16"/>
              </w:rPr>
              <w:t xml:space="preserve">      37.360.000 </w:t>
            </w:r>
          </w:p>
        </w:tc>
      </w:tr>
      <w:tr w:rsidR="006014BD" w:rsidRPr="006014BD" w14:paraId="754756D1" w14:textId="77777777" w:rsidTr="006014BD">
        <w:trPr>
          <w:trHeight w:val="255"/>
        </w:trPr>
        <w:tc>
          <w:tcPr>
            <w:tcW w:w="8579" w:type="dxa"/>
            <w:gridSpan w:val="4"/>
            <w:tcBorders>
              <w:top w:val="single" w:sz="4" w:space="0" w:color="000000"/>
              <w:left w:val="single" w:sz="4" w:space="0" w:color="000000"/>
              <w:bottom w:val="single" w:sz="4" w:space="0" w:color="000000"/>
              <w:right w:val="single" w:sz="4" w:space="0" w:color="000000"/>
            </w:tcBorders>
            <w:shd w:val="clear" w:color="auto" w:fill="auto"/>
            <w:vAlign w:val="bottom"/>
          </w:tcPr>
          <w:p w14:paraId="6F489B58" w14:textId="77777777" w:rsidR="006014BD" w:rsidRPr="006014BD" w:rsidRDefault="006014BD" w:rsidP="006014BD">
            <w:pPr>
              <w:spacing w:after="0"/>
              <w:rPr>
                <w:rFonts w:cs="Arial"/>
                <w:sz w:val="16"/>
                <w:szCs w:val="16"/>
              </w:rPr>
            </w:pPr>
            <w:r w:rsidRPr="006014BD">
              <w:rPr>
                <w:rFonts w:cs="Arial"/>
                <w:sz w:val="16"/>
                <w:szCs w:val="16"/>
              </w:rPr>
              <w:t>TOTAL</w:t>
            </w:r>
          </w:p>
        </w:tc>
        <w:tc>
          <w:tcPr>
            <w:tcW w:w="1208" w:type="dxa"/>
            <w:tcBorders>
              <w:top w:val="nil"/>
              <w:left w:val="nil"/>
              <w:bottom w:val="single" w:sz="4" w:space="0" w:color="000000"/>
              <w:right w:val="single" w:sz="4" w:space="0" w:color="000000"/>
            </w:tcBorders>
            <w:shd w:val="clear" w:color="auto" w:fill="auto"/>
            <w:vAlign w:val="bottom"/>
          </w:tcPr>
          <w:p w14:paraId="4F7C7953" w14:textId="77777777" w:rsidR="006014BD" w:rsidRPr="006014BD" w:rsidRDefault="006014BD" w:rsidP="006014BD">
            <w:pPr>
              <w:spacing w:after="0"/>
              <w:rPr>
                <w:rFonts w:cs="Arial"/>
                <w:sz w:val="16"/>
                <w:szCs w:val="16"/>
              </w:rPr>
            </w:pPr>
            <w:r w:rsidRPr="006014BD">
              <w:rPr>
                <w:rFonts w:cs="Arial"/>
                <w:sz w:val="16"/>
                <w:szCs w:val="16"/>
              </w:rPr>
              <w:t xml:space="preserve">    999.973.932 </w:t>
            </w:r>
          </w:p>
        </w:tc>
      </w:tr>
    </w:tbl>
    <w:p w14:paraId="4CDA7ED2" w14:textId="77777777" w:rsidR="006014BD" w:rsidRDefault="006014BD" w:rsidP="0097290F"/>
    <w:p w14:paraId="75401188" w14:textId="77777777" w:rsidR="0097290F" w:rsidRPr="009C3684" w:rsidRDefault="0097290F" w:rsidP="0079271F">
      <w:pPr>
        <w:pStyle w:val="Ttulo4"/>
        <w:spacing w:before="0"/>
        <w:rPr>
          <w:rFonts w:cs="Arial"/>
          <w:sz w:val="20"/>
          <w:szCs w:val="20"/>
        </w:rPr>
      </w:pPr>
      <w:bookmarkStart w:id="149" w:name="_Toc79606069"/>
      <w:r w:rsidRPr="009C3684">
        <w:rPr>
          <w:sz w:val="20"/>
          <w:szCs w:val="20"/>
        </w:rPr>
        <w:lastRenderedPageBreak/>
        <w:t>4.</w:t>
      </w:r>
      <w:r w:rsidR="0079271F" w:rsidRPr="009C3684">
        <w:rPr>
          <w:sz w:val="20"/>
          <w:szCs w:val="20"/>
        </w:rPr>
        <w:t>2</w:t>
      </w:r>
      <w:r w:rsidRPr="009C3684">
        <w:rPr>
          <w:sz w:val="20"/>
          <w:szCs w:val="20"/>
        </w:rPr>
        <w:t xml:space="preserve"> Retrasos y soluciones de la meta del proyecto</w:t>
      </w:r>
      <w:bookmarkEnd w:id="149"/>
      <w:r w:rsidRPr="009C3684">
        <w:rPr>
          <w:sz w:val="20"/>
          <w:szCs w:val="20"/>
        </w:rPr>
        <w:tab/>
      </w:r>
      <w:r w:rsidRPr="009C3684">
        <w:rPr>
          <w:sz w:val="20"/>
          <w:szCs w:val="20"/>
        </w:rPr>
        <w:tab/>
      </w:r>
      <w:r w:rsidRPr="009C3684">
        <w:rPr>
          <w:sz w:val="20"/>
          <w:szCs w:val="20"/>
        </w:rPr>
        <w:tab/>
      </w:r>
      <w:r w:rsidRPr="009C3684">
        <w:rPr>
          <w:sz w:val="20"/>
          <w:szCs w:val="20"/>
        </w:rPr>
        <w:tab/>
      </w:r>
      <w:r w:rsidRPr="009C3684">
        <w:rPr>
          <w:sz w:val="20"/>
          <w:szCs w:val="20"/>
        </w:rPr>
        <w:tab/>
      </w:r>
    </w:p>
    <w:p w14:paraId="35ED870B" w14:textId="77777777" w:rsidR="0079271F" w:rsidRPr="009C3684" w:rsidRDefault="0079271F" w:rsidP="0079271F">
      <w:pPr>
        <w:spacing w:after="0"/>
        <w:rPr>
          <w:sz w:val="20"/>
          <w:szCs w:val="20"/>
        </w:rPr>
      </w:pPr>
    </w:p>
    <w:p w14:paraId="7462758D" w14:textId="77777777" w:rsidR="009C7D04" w:rsidRPr="009C3684" w:rsidRDefault="009C7D04" w:rsidP="009C7D04">
      <w:pPr>
        <w:rPr>
          <w:sz w:val="20"/>
          <w:szCs w:val="20"/>
          <w:lang w:val="es-ES" w:eastAsia="zh-CN"/>
        </w:rPr>
      </w:pPr>
      <w:r w:rsidRPr="009C3684">
        <w:rPr>
          <w:sz w:val="20"/>
          <w:szCs w:val="20"/>
          <w:lang w:val="es-ES" w:eastAsia="zh-CN"/>
        </w:rPr>
        <w:t xml:space="preserve">Si bien algunas situaciones han retrasado un poco la cantidad de cumplimiento de meta proyectada para algunos casos como por ejemplo la verificación de documentación administrativa y técnica de los proyectos participantes del PDE Fase I, no se estima como un riesgo en el cumplimiento de la meta. </w:t>
      </w:r>
    </w:p>
    <w:p w14:paraId="0044AA26" w14:textId="77777777" w:rsidR="009C7D04" w:rsidRPr="009C3684" w:rsidRDefault="009C7D04" w:rsidP="009C7D04">
      <w:pPr>
        <w:rPr>
          <w:sz w:val="20"/>
          <w:szCs w:val="20"/>
          <w:lang w:val="es-ES" w:eastAsia="zh-CN"/>
        </w:rPr>
      </w:pPr>
      <w:r w:rsidRPr="009C3684">
        <w:rPr>
          <w:sz w:val="20"/>
          <w:szCs w:val="20"/>
          <w:lang w:val="es-ES" w:eastAsia="zh-CN"/>
        </w:rPr>
        <w:t xml:space="preserve">Dentro de las acciones programadas para el mes de mayo, se contempló la evaluación de las 5 convocatorias ofertadas en el mes de febrero a través de la Fase I. Dada una contingencia en la verificación de documentos, se requirió dar aplicación al concepto emitido por la Oficina Asesora de Jurídica de esta Secretaría, bajo radicado No. 20211100135003 del día 15 de mayo de 2021, en el sentido de acoger lo contemplado en el artículo 9 del Decreto Ley 19 de 2012. En ese contexto, el ejercicio de evaluación técnica por parte de los jurados se </w:t>
      </w:r>
      <w:r w:rsidR="00373C0B" w:rsidRPr="009C3684">
        <w:rPr>
          <w:sz w:val="20"/>
          <w:szCs w:val="20"/>
          <w:lang w:val="es-ES" w:eastAsia="zh-CN"/>
        </w:rPr>
        <w:t>vio</w:t>
      </w:r>
      <w:r w:rsidRPr="009C3684">
        <w:rPr>
          <w:sz w:val="20"/>
          <w:szCs w:val="20"/>
          <w:lang w:val="es-ES" w:eastAsia="zh-CN"/>
        </w:rPr>
        <w:t xml:space="preserve"> retrasado, razón por la cual se dio inicio a la evaluación de dos (2) convocatorias quedando las tres (3) restantes para el mes de junio.</w:t>
      </w:r>
    </w:p>
    <w:p w14:paraId="65401419" w14:textId="77777777" w:rsidR="0079271F" w:rsidRPr="009C3684" w:rsidRDefault="009C7D04" w:rsidP="009C7D04">
      <w:pPr>
        <w:rPr>
          <w:sz w:val="20"/>
          <w:szCs w:val="20"/>
        </w:rPr>
      </w:pPr>
      <w:r w:rsidRPr="009C3684">
        <w:rPr>
          <w:sz w:val="20"/>
          <w:szCs w:val="20"/>
          <w:lang w:val="es-ES" w:eastAsia="zh-CN"/>
        </w:rPr>
        <w:t>Tal como se ha indicado anteriormente, la actividad “Evaluación de los proyectos” tuvo un retraso que fue gestionado a través de una ruta crítica que posibilitó tener los resultados previstos para mayo en el mes de julio, lo cual asegura el cumplimiento de la meta.</w:t>
      </w:r>
    </w:p>
    <w:p w14:paraId="664FE7EF" w14:textId="77777777" w:rsidR="006014BD" w:rsidRPr="009C3684" w:rsidRDefault="006014BD" w:rsidP="006014BD">
      <w:pPr>
        <w:pStyle w:val="Ttulo4"/>
        <w:rPr>
          <w:sz w:val="20"/>
          <w:szCs w:val="20"/>
        </w:rPr>
      </w:pPr>
      <w:bookmarkStart w:id="150" w:name="_Toc79606070"/>
      <w:r w:rsidRPr="009C3684">
        <w:rPr>
          <w:sz w:val="20"/>
          <w:szCs w:val="20"/>
        </w:rPr>
        <w:t>4.3 Gestión sectorial e intersectorial adelantada para la ejecución de actividades asociadas a la meta del proyecto</w:t>
      </w:r>
      <w:bookmarkEnd w:id="150"/>
    </w:p>
    <w:p w14:paraId="2281B6C9" w14:textId="77777777" w:rsidR="0097290F" w:rsidRPr="009C3684" w:rsidRDefault="0097290F" w:rsidP="0079271F">
      <w:pPr>
        <w:spacing w:after="0"/>
        <w:rPr>
          <w:sz w:val="20"/>
          <w:szCs w:val="20"/>
          <w:u w:val="single"/>
        </w:rPr>
      </w:pPr>
    </w:p>
    <w:p w14:paraId="654DF344" w14:textId="77777777" w:rsidR="0097290F" w:rsidRPr="009C3684" w:rsidRDefault="009C7D04" w:rsidP="0097290F">
      <w:pPr>
        <w:rPr>
          <w:sz w:val="20"/>
          <w:szCs w:val="20"/>
        </w:rPr>
      </w:pPr>
      <w:r w:rsidRPr="009C3684">
        <w:rPr>
          <w:sz w:val="20"/>
          <w:szCs w:val="20"/>
        </w:rPr>
        <w:t>No se cuentan con gestión sectorial e intersectorial en la ejecución de actividades asociadas.</w:t>
      </w:r>
    </w:p>
    <w:p w14:paraId="7A7A6505" w14:textId="77777777" w:rsidR="006014BD" w:rsidRPr="009C3684" w:rsidRDefault="006014BD" w:rsidP="006014BD">
      <w:pPr>
        <w:pStyle w:val="Ttulo4"/>
        <w:rPr>
          <w:rFonts w:eastAsia="DejaVu Sans"/>
          <w:sz w:val="20"/>
          <w:szCs w:val="20"/>
          <w:lang w:val="es-ES" w:eastAsia="zh-CN"/>
        </w:rPr>
      </w:pPr>
      <w:bookmarkStart w:id="151" w:name="_Toc79606071"/>
      <w:r w:rsidRPr="009C3684">
        <w:rPr>
          <w:rFonts w:eastAsia="DejaVu Sans"/>
          <w:sz w:val="20"/>
          <w:szCs w:val="20"/>
          <w:lang w:val="es-ES" w:eastAsia="zh-CN"/>
        </w:rPr>
        <w:t>4.4 Relación del proyecto con las políticas públicas poblacionales y sectoriales</w:t>
      </w:r>
      <w:bookmarkEnd w:id="151"/>
    </w:p>
    <w:p w14:paraId="4482718B" w14:textId="77777777" w:rsidR="009C7D04" w:rsidRPr="009C3684" w:rsidRDefault="009C7D04" w:rsidP="009C7D04">
      <w:pPr>
        <w:rPr>
          <w:sz w:val="20"/>
          <w:szCs w:val="20"/>
        </w:rPr>
      </w:pPr>
    </w:p>
    <w:p w14:paraId="5B4ABDBB" w14:textId="77777777" w:rsidR="0097290F" w:rsidRPr="009C3684" w:rsidRDefault="009C7D04" w:rsidP="009C7D04">
      <w:pPr>
        <w:rPr>
          <w:sz w:val="20"/>
          <w:szCs w:val="20"/>
        </w:rPr>
      </w:pPr>
      <w:r w:rsidRPr="009C3684">
        <w:rPr>
          <w:sz w:val="20"/>
          <w:szCs w:val="20"/>
        </w:rPr>
        <w:t>Si bien se cuentan con 20 ganadores del PDAC, estos ganadores corresponden a Entidades Sin Ánimo de Lucro, razón por la cual, en la plataforma no se encuentra la información desagregada de los beneficiarios por grupo etario, étnico y sectorial y territorial. De otro lado, con respecto al PDE los datos poblacionales definitivos se obtendrán una vez se cuenten con los respectivos ganadores, por el momento se desagrega a continuación la población por número de propuestas desagregado por rango etario:</w:t>
      </w:r>
    </w:p>
    <w:tbl>
      <w:tblPr>
        <w:tblW w:w="48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05"/>
        <w:gridCol w:w="2410"/>
      </w:tblGrid>
      <w:tr w:rsidR="009C7D04" w:rsidRPr="009C3684" w14:paraId="5A6A1AC4" w14:textId="77777777" w:rsidTr="009C7D04">
        <w:trPr>
          <w:jc w:val="center"/>
        </w:trPr>
        <w:tc>
          <w:tcPr>
            <w:tcW w:w="2405" w:type="dxa"/>
            <w:hideMark/>
          </w:tcPr>
          <w:p w14:paraId="5D5D9FC6" w14:textId="77777777" w:rsidR="009C7D04" w:rsidRPr="009C3684" w:rsidRDefault="009C7D04" w:rsidP="009C7D04">
            <w:pPr>
              <w:spacing w:after="0" w:line="240" w:lineRule="auto"/>
              <w:ind w:left="2" w:hanging="2"/>
              <w:jc w:val="center"/>
              <w:rPr>
                <w:b/>
                <w:color w:val="000000"/>
                <w:sz w:val="20"/>
                <w:szCs w:val="20"/>
              </w:rPr>
            </w:pPr>
            <w:bookmarkStart w:id="152" w:name="_Hlk78930617"/>
            <w:r w:rsidRPr="009C3684">
              <w:rPr>
                <w:b/>
                <w:color w:val="000000"/>
                <w:sz w:val="20"/>
                <w:szCs w:val="20"/>
              </w:rPr>
              <w:t>Rango Etario</w:t>
            </w:r>
          </w:p>
        </w:tc>
        <w:tc>
          <w:tcPr>
            <w:tcW w:w="2410" w:type="dxa"/>
            <w:hideMark/>
          </w:tcPr>
          <w:p w14:paraId="6BC75DE5" w14:textId="77777777" w:rsidR="009C7D04" w:rsidRPr="009C3684" w:rsidRDefault="009C7D04" w:rsidP="009C7D04">
            <w:pPr>
              <w:spacing w:after="0" w:line="240" w:lineRule="auto"/>
              <w:ind w:left="2" w:hanging="2"/>
              <w:jc w:val="center"/>
              <w:rPr>
                <w:b/>
                <w:color w:val="000000"/>
                <w:sz w:val="20"/>
                <w:szCs w:val="20"/>
              </w:rPr>
            </w:pPr>
            <w:r w:rsidRPr="009C3684">
              <w:rPr>
                <w:b/>
                <w:color w:val="000000"/>
                <w:sz w:val="20"/>
                <w:szCs w:val="20"/>
              </w:rPr>
              <w:t>No. De Propuestas</w:t>
            </w:r>
          </w:p>
        </w:tc>
      </w:tr>
      <w:tr w:rsidR="009C7D04" w:rsidRPr="009C3684" w14:paraId="0C9B3897" w14:textId="77777777" w:rsidTr="009C7D04">
        <w:trPr>
          <w:jc w:val="center"/>
        </w:trPr>
        <w:tc>
          <w:tcPr>
            <w:tcW w:w="2405" w:type="dxa"/>
            <w:hideMark/>
          </w:tcPr>
          <w:p w14:paraId="3391C5B8" w14:textId="77777777" w:rsidR="009C7D04" w:rsidRPr="009C3684" w:rsidRDefault="009C7D04" w:rsidP="009C7D04">
            <w:pPr>
              <w:spacing w:after="0" w:line="240" w:lineRule="auto"/>
              <w:ind w:left="2" w:hanging="2"/>
              <w:rPr>
                <w:color w:val="000000"/>
                <w:sz w:val="20"/>
                <w:szCs w:val="20"/>
              </w:rPr>
            </w:pPr>
            <w:r w:rsidRPr="009C3684">
              <w:rPr>
                <w:color w:val="000000"/>
                <w:sz w:val="20"/>
                <w:szCs w:val="20"/>
              </w:rPr>
              <w:t>No aplica</w:t>
            </w:r>
          </w:p>
        </w:tc>
        <w:tc>
          <w:tcPr>
            <w:tcW w:w="2410" w:type="dxa"/>
            <w:hideMark/>
          </w:tcPr>
          <w:p w14:paraId="7A5AE8A0" w14:textId="77777777" w:rsidR="009C7D04" w:rsidRPr="009C3684" w:rsidRDefault="009C7D04" w:rsidP="009C7D04">
            <w:pPr>
              <w:spacing w:after="0" w:line="240" w:lineRule="auto"/>
              <w:ind w:left="2" w:hanging="2"/>
              <w:jc w:val="center"/>
              <w:rPr>
                <w:color w:val="000000"/>
                <w:sz w:val="20"/>
                <w:szCs w:val="20"/>
              </w:rPr>
            </w:pPr>
            <w:r w:rsidRPr="009C3684">
              <w:rPr>
                <w:color w:val="000000"/>
                <w:sz w:val="20"/>
                <w:szCs w:val="20"/>
              </w:rPr>
              <w:t>6</w:t>
            </w:r>
          </w:p>
        </w:tc>
      </w:tr>
      <w:tr w:rsidR="009C7D04" w:rsidRPr="009C3684" w14:paraId="3DC8D6C6" w14:textId="77777777" w:rsidTr="009C7D04">
        <w:trPr>
          <w:jc w:val="center"/>
        </w:trPr>
        <w:tc>
          <w:tcPr>
            <w:tcW w:w="2405" w:type="dxa"/>
            <w:hideMark/>
          </w:tcPr>
          <w:p w14:paraId="39D6B313" w14:textId="77777777" w:rsidR="009C7D04" w:rsidRPr="009C3684" w:rsidRDefault="009C7D04" w:rsidP="009C7D04">
            <w:pPr>
              <w:spacing w:after="0" w:line="240" w:lineRule="auto"/>
              <w:ind w:left="2" w:hanging="2"/>
              <w:rPr>
                <w:color w:val="000000"/>
                <w:sz w:val="20"/>
                <w:szCs w:val="20"/>
              </w:rPr>
            </w:pPr>
            <w:r w:rsidRPr="009C3684">
              <w:rPr>
                <w:color w:val="000000"/>
                <w:sz w:val="20"/>
                <w:szCs w:val="20"/>
              </w:rPr>
              <w:t>Adulto mayor (&gt; 59)</w:t>
            </w:r>
          </w:p>
        </w:tc>
        <w:tc>
          <w:tcPr>
            <w:tcW w:w="2410" w:type="dxa"/>
            <w:hideMark/>
          </w:tcPr>
          <w:p w14:paraId="7CA0BEE8" w14:textId="77777777" w:rsidR="009C7D04" w:rsidRPr="009C3684" w:rsidRDefault="009C7D04" w:rsidP="009C7D04">
            <w:pPr>
              <w:spacing w:after="0" w:line="240" w:lineRule="auto"/>
              <w:ind w:left="2" w:hanging="2"/>
              <w:jc w:val="center"/>
              <w:rPr>
                <w:color w:val="000000"/>
                <w:sz w:val="20"/>
                <w:szCs w:val="20"/>
              </w:rPr>
            </w:pPr>
            <w:r w:rsidRPr="009C3684">
              <w:rPr>
                <w:color w:val="000000"/>
                <w:sz w:val="20"/>
                <w:szCs w:val="20"/>
              </w:rPr>
              <w:t>55</w:t>
            </w:r>
          </w:p>
        </w:tc>
      </w:tr>
      <w:tr w:rsidR="009C7D04" w:rsidRPr="009C3684" w14:paraId="28A7DB2B" w14:textId="77777777" w:rsidTr="009C7D04">
        <w:trPr>
          <w:jc w:val="center"/>
        </w:trPr>
        <w:tc>
          <w:tcPr>
            <w:tcW w:w="2405" w:type="dxa"/>
            <w:hideMark/>
          </w:tcPr>
          <w:p w14:paraId="5CE43395" w14:textId="77777777" w:rsidR="009C7D04" w:rsidRPr="009C3684" w:rsidRDefault="009C7D04" w:rsidP="009C7D04">
            <w:pPr>
              <w:spacing w:after="0" w:line="240" w:lineRule="auto"/>
              <w:ind w:left="2" w:hanging="2"/>
              <w:rPr>
                <w:color w:val="000000"/>
                <w:sz w:val="20"/>
                <w:szCs w:val="20"/>
              </w:rPr>
            </w:pPr>
            <w:r w:rsidRPr="009C3684">
              <w:rPr>
                <w:color w:val="000000"/>
                <w:sz w:val="20"/>
                <w:szCs w:val="20"/>
              </w:rPr>
              <w:t>Jóvenes (18 a 28)</w:t>
            </w:r>
          </w:p>
        </w:tc>
        <w:tc>
          <w:tcPr>
            <w:tcW w:w="2410" w:type="dxa"/>
            <w:hideMark/>
          </w:tcPr>
          <w:p w14:paraId="399BCA2C" w14:textId="77777777" w:rsidR="009C7D04" w:rsidRPr="009C3684" w:rsidRDefault="009C7D04" w:rsidP="009C7D04">
            <w:pPr>
              <w:spacing w:after="0" w:line="240" w:lineRule="auto"/>
              <w:ind w:left="2" w:hanging="2"/>
              <w:jc w:val="center"/>
              <w:rPr>
                <w:color w:val="000000"/>
                <w:sz w:val="20"/>
                <w:szCs w:val="20"/>
              </w:rPr>
            </w:pPr>
            <w:r w:rsidRPr="009C3684">
              <w:rPr>
                <w:color w:val="000000"/>
                <w:sz w:val="20"/>
                <w:szCs w:val="20"/>
              </w:rPr>
              <w:t>239</w:t>
            </w:r>
          </w:p>
        </w:tc>
      </w:tr>
      <w:tr w:rsidR="009C7D04" w:rsidRPr="009C3684" w14:paraId="7D10EA97" w14:textId="77777777" w:rsidTr="009C7D04">
        <w:trPr>
          <w:jc w:val="center"/>
        </w:trPr>
        <w:tc>
          <w:tcPr>
            <w:tcW w:w="2405" w:type="dxa"/>
            <w:hideMark/>
          </w:tcPr>
          <w:p w14:paraId="4A8FCAA6" w14:textId="77777777" w:rsidR="009C7D04" w:rsidRPr="009C3684" w:rsidRDefault="009C7D04" w:rsidP="009C7D04">
            <w:pPr>
              <w:spacing w:after="0" w:line="240" w:lineRule="auto"/>
              <w:ind w:left="2" w:hanging="2"/>
              <w:rPr>
                <w:color w:val="000000"/>
                <w:sz w:val="20"/>
                <w:szCs w:val="20"/>
              </w:rPr>
            </w:pPr>
            <w:r w:rsidRPr="009C3684">
              <w:rPr>
                <w:color w:val="000000"/>
                <w:sz w:val="20"/>
                <w:szCs w:val="20"/>
              </w:rPr>
              <w:t>Adultos (29 a 59)</w:t>
            </w:r>
          </w:p>
        </w:tc>
        <w:tc>
          <w:tcPr>
            <w:tcW w:w="2410" w:type="dxa"/>
            <w:hideMark/>
          </w:tcPr>
          <w:p w14:paraId="095E2DD5" w14:textId="77777777" w:rsidR="009C7D04" w:rsidRPr="009C3684" w:rsidRDefault="009C7D04" w:rsidP="009C7D04">
            <w:pPr>
              <w:spacing w:after="0" w:line="240" w:lineRule="auto"/>
              <w:ind w:left="2" w:hanging="2"/>
              <w:jc w:val="center"/>
              <w:rPr>
                <w:color w:val="000000"/>
                <w:sz w:val="20"/>
                <w:szCs w:val="20"/>
              </w:rPr>
            </w:pPr>
            <w:r w:rsidRPr="009C3684">
              <w:rPr>
                <w:color w:val="000000"/>
                <w:sz w:val="20"/>
                <w:szCs w:val="20"/>
              </w:rPr>
              <w:t>600</w:t>
            </w:r>
          </w:p>
        </w:tc>
      </w:tr>
      <w:tr w:rsidR="009C7D04" w:rsidRPr="009C3684" w14:paraId="4EE596DC" w14:textId="77777777" w:rsidTr="009C7D04">
        <w:trPr>
          <w:jc w:val="center"/>
        </w:trPr>
        <w:tc>
          <w:tcPr>
            <w:tcW w:w="2405" w:type="dxa"/>
            <w:hideMark/>
          </w:tcPr>
          <w:p w14:paraId="0D049520" w14:textId="77777777" w:rsidR="009C7D04" w:rsidRPr="009C3684" w:rsidRDefault="009C7D04" w:rsidP="009C7D04">
            <w:pPr>
              <w:spacing w:after="0" w:line="240" w:lineRule="auto"/>
              <w:ind w:left="2" w:hanging="2"/>
              <w:rPr>
                <w:b/>
                <w:color w:val="000000"/>
                <w:sz w:val="20"/>
                <w:szCs w:val="20"/>
              </w:rPr>
            </w:pPr>
            <w:r w:rsidRPr="009C3684">
              <w:rPr>
                <w:b/>
                <w:color w:val="000000"/>
                <w:sz w:val="20"/>
                <w:szCs w:val="20"/>
              </w:rPr>
              <w:t>TOTAL</w:t>
            </w:r>
          </w:p>
        </w:tc>
        <w:tc>
          <w:tcPr>
            <w:tcW w:w="2410" w:type="dxa"/>
            <w:hideMark/>
          </w:tcPr>
          <w:p w14:paraId="03D9A041" w14:textId="77777777" w:rsidR="009C7D04" w:rsidRPr="009C3684" w:rsidRDefault="009C7D04" w:rsidP="009C7D04">
            <w:pPr>
              <w:spacing w:after="0" w:line="240" w:lineRule="auto"/>
              <w:ind w:left="2" w:hanging="2"/>
              <w:jc w:val="center"/>
              <w:rPr>
                <w:b/>
                <w:color w:val="000000"/>
                <w:sz w:val="20"/>
                <w:szCs w:val="20"/>
              </w:rPr>
            </w:pPr>
            <w:r w:rsidRPr="009C3684">
              <w:rPr>
                <w:b/>
                <w:color w:val="000000"/>
                <w:sz w:val="20"/>
                <w:szCs w:val="20"/>
              </w:rPr>
              <w:t>900</w:t>
            </w:r>
          </w:p>
        </w:tc>
        <w:bookmarkEnd w:id="152"/>
      </w:tr>
    </w:tbl>
    <w:p w14:paraId="58D94711" w14:textId="77777777" w:rsidR="00726F8E" w:rsidRPr="009C3684" w:rsidRDefault="00FA2100" w:rsidP="006014BD">
      <w:pPr>
        <w:spacing w:line="240" w:lineRule="auto"/>
        <w:ind w:hanging="2"/>
        <w:jc w:val="center"/>
        <w:rPr>
          <w:color w:val="000000"/>
          <w:sz w:val="20"/>
          <w:szCs w:val="20"/>
        </w:rPr>
      </w:pPr>
      <w:r w:rsidRPr="009C3684">
        <w:rPr>
          <w:color w:val="000000"/>
          <w:sz w:val="20"/>
          <w:szCs w:val="20"/>
        </w:rPr>
        <w:t>Fuente: SICON. Fecha de corte 2-07-2021</w:t>
      </w:r>
    </w:p>
    <w:p w14:paraId="22884C84" w14:textId="77777777" w:rsidR="00343ECF" w:rsidRPr="009C3684" w:rsidRDefault="00343ECF" w:rsidP="00343ECF">
      <w:pPr>
        <w:pStyle w:val="Ttulo4"/>
        <w:spacing w:before="0"/>
        <w:ind w:hanging="2"/>
        <w:rPr>
          <w:sz w:val="20"/>
          <w:szCs w:val="20"/>
        </w:rPr>
      </w:pPr>
      <w:bookmarkStart w:id="153" w:name="_Toc79606072"/>
      <w:r w:rsidRPr="009C3684">
        <w:rPr>
          <w:sz w:val="20"/>
          <w:szCs w:val="20"/>
        </w:rPr>
        <w:t>4.5 Gestión Territorial del Proyecto</w:t>
      </w:r>
      <w:bookmarkEnd w:id="153"/>
      <w:r w:rsidRPr="009C3684">
        <w:rPr>
          <w:sz w:val="20"/>
          <w:szCs w:val="20"/>
        </w:rPr>
        <w:tab/>
      </w:r>
      <w:r w:rsidRPr="009C3684">
        <w:rPr>
          <w:sz w:val="20"/>
          <w:szCs w:val="20"/>
        </w:rPr>
        <w:tab/>
      </w:r>
      <w:r w:rsidRPr="009C3684">
        <w:rPr>
          <w:sz w:val="20"/>
          <w:szCs w:val="20"/>
        </w:rPr>
        <w:tab/>
      </w:r>
      <w:r w:rsidRPr="009C3684">
        <w:rPr>
          <w:sz w:val="20"/>
          <w:szCs w:val="20"/>
        </w:rPr>
        <w:tab/>
      </w:r>
      <w:r w:rsidRPr="009C3684">
        <w:rPr>
          <w:sz w:val="20"/>
          <w:szCs w:val="20"/>
        </w:rPr>
        <w:tab/>
      </w:r>
      <w:r w:rsidRPr="009C3684">
        <w:rPr>
          <w:sz w:val="20"/>
          <w:szCs w:val="20"/>
        </w:rPr>
        <w:tab/>
      </w:r>
      <w:r w:rsidRPr="009C3684">
        <w:rPr>
          <w:sz w:val="20"/>
          <w:szCs w:val="20"/>
        </w:rPr>
        <w:tab/>
      </w:r>
    </w:p>
    <w:p w14:paraId="61EC28A9" w14:textId="77777777" w:rsidR="009C3684" w:rsidRDefault="009C3684" w:rsidP="0079271F">
      <w:pPr>
        <w:spacing w:after="0"/>
        <w:rPr>
          <w:highlight w:val="red"/>
        </w:rPr>
      </w:pPr>
    </w:p>
    <w:p w14:paraId="3BE0CAE3" w14:textId="77777777" w:rsidR="0097290F" w:rsidRPr="00373C0B" w:rsidRDefault="009C3684" w:rsidP="0079271F">
      <w:pPr>
        <w:spacing w:after="0"/>
        <w:rPr>
          <w:sz w:val="20"/>
          <w:szCs w:val="20"/>
        </w:rPr>
      </w:pPr>
      <w:r w:rsidRPr="00373C0B">
        <w:rPr>
          <w:sz w:val="20"/>
          <w:szCs w:val="20"/>
        </w:rPr>
        <w:t>Una vez</w:t>
      </w:r>
      <w:r w:rsidR="0097290F" w:rsidRPr="00373C0B">
        <w:rPr>
          <w:sz w:val="20"/>
          <w:szCs w:val="20"/>
        </w:rPr>
        <w:t xml:space="preserve"> de publicados los ganadores de los estímulos se reportará la territorialización definitiva.</w:t>
      </w:r>
    </w:p>
    <w:p w14:paraId="39D44B18" w14:textId="77777777" w:rsidR="00373C0B" w:rsidRDefault="00373C0B" w:rsidP="0079271F">
      <w:pPr>
        <w:spacing w:after="0"/>
      </w:pPr>
    </w:p>
    <w:p w14:paraId="2051AF63" w14:textId="77777777" w:rsidR="00343ECF" w:rsidRPr="00373C0B" w:rsidRDefault="00343ECF" w:rsidP="00343ECF">
      <w:pPr>
        <w:pStyle w:val="Ttulo4"/>
        <w:spacing w:before="0"/>
        <w:ind w:hanging="2"/>
        <w:rPr>
          <w:sz w:val="20"/>
          <w:szCs w:val="20"/>
        </w:rPr>
      </w:pPr>
      <w:bookmarkStart w:id="154" w:name="_Toc79606073"/>
      <w:r w:rsidRPr="00373C0B">
        <w:rPr>
          <w:sz w:val="20"/>
          <w:szCs w:val="20"/>
        </w:rPr>
        <w:t>4.6 Beneficios de ciudad</w:t>
      </w:r>
      <w:bookmarkEnd w:id="154"/>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p>
    <w:p w14:paraId="78C2305E" w14:textId="77777777" w:rsidR="00343ECF" w:rsidRPr="00373C0B" w:rsidRDefault="00343ECF" w:rsidP="0097290F">
      <w:pPr>
        <w:rPr>
          <w:sz w:val="20"/>
          <w:szCs w:val="20"/>
        </w:rPr>
      </w:pPr>
    </w:p>
    <w:p w14:paraId="4CC68A52" w14:textId="77777777" w:rsidR="00343ECF" w:rsidRPr="00373C0B" w:rsidRDefault="00343ECF" w:rsidP="00343ECF">
      <w:pPr>
        <w:rPr>
          <w:sz w:val="20"/>
          <w:szCs w:val="20"/>
        </w:rPr>
      </w:pPr>
      <w:r w:rsidRPr="00373C0B">
        <w:rPr>
          <w:sz w:val="20"/>
          <w:szCs w:val="20"/>
        </w:rPr>
        <w:t>La SCRD oferta por medio del PDE diferentes tipos de estímulos que impactan positivamente a la ciudadanía y generan reflexiones sobre la forma y manera que apropiamos nuestra ciudad y la relación entre los ciudadanos.</w:t>
      </w:r>
    </w:p>
    <w:p w14:paraId="77B55583" w14:textId="77777777" w:rsidR="00343ECF" w:rsidRPr="00373C0B" w:rsidRDefault="00343ECF" w:rsidP="00343ECF">
      <w:pPr>
        <w:rPr>
          <w:sz w:val="20"/>
          <w:szCs w:val="20"/>
        </w:rPr>
      </w:pPr>
      <w:r w:rsidRPr="00373C0B">
        <w:rPr>
          <w:sz w:val="20"/>
          <w:szCs w:val="20"/>
        </w:rPr>
        <w:lastRenderedPageBreak/>
        <w:t>Se diseñan estímulos que buscan resignificar los imaginarios urbanos frente a grupos poblacionales que hacen parte del tejido social de nuestra ciudad, buscando fortalecer sus dinámicas culturales o establecer acciones que permitan el diálogo y encuentro entre diferentes actores sociales.</w:t>
      </w:r>
    </w:p>
    <w:p w14:paraId="029E67BF" w14:textId="77777777" w:rsidR="00343ECF" w:rsidRPr="00373C0B" w:rsidRDefault="00343ECF" w:rsidP="00343ECF">
      <w:pPr>
        <w:rPr>
          <w:sz w:val="20"/>
          <w:szCs w:val="20"/>
        </w:rPr>
      </w:pPr>
      <w:r w:rsidRPr="00373C0B">
        <w:rPr>
          <w:sz w:val="20"/>
          <w:szCs w:val="20"/>
        </w:rPr>
        <w:t xml:space="preserve">El PDAC se realiza con la certeza de que el arte, la cultura y el patrimonio no son bienes ajenos a la cotidianidad de los ciudadanos, por el contrario, son construcciones simbólicas individuales y colectivas que dan sentido y fortalecen las relaciones sociales, son recursos que los seres humanos contienen y expresan en sus rutinas diarias. </w:t>
      </w:r>
    </w:p>
    <w:p w14:paraId="11FEC642" w14:textId="77777777" w:rsidR="00343ECF" w:rsidRPr="00373C0B" w:rsidRDefault="00343ECF" w:rsidP="00343ECF">
      <w:pPr>
        <w:rPr>
          <w:sz w:val="20"/>
          <w:szCs w:val="20"/>
        </w:rPr>
      </w:pPr>
      <w:r w:rsidRPr="00373C0B">
        <w:rPr>
          <w:sz w:val="20"/>
          <w:szCs w:val="20"/>
        </w:rPr>
        <w:t>Reconocer la importancia del arte, la cultura y el patrimonio e implementar acciones para su fortalecimiento, fomenta la capacidad creativa de todos los habitantes del Distrito, estimula habilidades para la vida, fortalece los vínculos existentes y amplía la comprensión ciudadana de la fuerza sensible de la cultura en todas sus manifestaciones en el desarrollo de la ciudad.</w:t>
      </w:r>
    </w:p>
    <w:p w14:paraId="76088A79" w14:textId="77777777" w:rsidR="00343ECF" w:rsidRPr="00373C0B" w:rsidRDefault="00343ECF" w:rsidP="00343ECF">
      <w:pPr>
        <w:rPr>
          <w:sz w:val="20"/>
          <w:szCs w:val="20"/>
        </w:rPr>
      </w:pPr>
      <w:r w:rsidRPr="00373C0B">
        <w:rPr>
          <w:sz w:val="20"/>
          <w:szCs w:val="20"/>
        </w:rPr>
        <w:t>Respondiendo a un enfoque más de orden territorial y en alianza con los Fondos de Desarrollo Local, se espera fortalecer los procesos de fomento para la oferta de convocatorias que atiendan a las necesidades y requerimientos de los agentes artísticos y culturales de cada localidad y las comunidades que se ven beneficiadas por los procesos que a partir del arte, la cultura, el patrimonio y la diversidad de sus manifestaciones, saberes y prácticas busquen generar ampliación de capacidades y transformación social en sus territorios.</w:t>
      </w:r>
    </w:p>
    <w:p w14:paraId="40B53327" w14:textId="77777777" w:rsidR="00343ECF" w:rsidRPr="00373C0B" w:rsidRDefault="00343ECF" w:rsidP="00343ECF">
      <w:pPr>
        <w:pStyle w:val="Ttulo4"/>
        <w:rPr>
          <w:sz w:val="20"/>
          <w:szCs w:val="20"/>
        </w:rPr>
      </w:pPr>
      <w:bookmarkStart w:id="155" w:name="_Toc79606074"/>
      <w:r w:rsidRPr="00373C0B">
        <w:rPr>
          <w:sz w:val="20"/>
          <w:szCs w:val="20"/>
        </w:rPr>
        <w:t>4.7 Hechos comunicacionales para mostrar el avance del proyecto y el beneficio que se brinda a la ciudad</w:t>
      </w:r>
      <w:bookmarkEnd w:id="155"/>
    </w:p>
    <w:p w14:paraId="027827ED" w14:textId="77777777" w:rsidR="00343ECF" w:rsidRPr="00373C0B" w:rsidRDefault="00343ECF" w:rsidP="00343ECF">
      <w:pPr>
        <w:rPr>
          <w:sz w:val="20"/>
          <w:szCs w:val="20"/>
        </w:rPr>
      </w:pPr>
    </w:p>
    <w:p w14:paraId="56A070E2" w14:textId="77777777" w:rsidR="00343ECF" w:rsidRPr="00373C0B" w:rsidRDefault="00343ECF" w:rsidP="00343ECF">
      <w:pPr>
        <w:rPr>
          <w:sz w:val="20"/>
          <w:szCs w:val="20"/>
        </w:rPr>
      </w:pPr>
      <w:r w:rsidRPr="00373C0B">
        <w:rPr>
          <w:sz w:val="20"/>
          <w:szCs w:val="20"/>
        </w:rPr>
        <w:t>El PDE segunda fase llega con 116 oportunidades para el arte y la cultura en San Cristóbal: El Fondo de Desarrollo Local de San Cristóbal y la Secretaría de Cultura, Recreación y Deporte aunaron esfuerzos para la promoción y fortalecimiento de iniciativas de interés cultural, artístico y patrimonial a través del Programa Distrital de Estímulos (PDE). Con este objetivo se lanzan las dos primeras convocatorias diseñadas para impulsar el desarrollo de eventos y procesos de formación artística, y cultural en la localidad.</w:t>
      </w:r>
    </w:p>
    <w:p w14:paraId="64177A60" w14:textId="77777777" w:rsidR="00343ECF" w:rsidRPr="00373C0B" w:rsidRDefault="00343ECF" w:rsidP="00343ECF">
      <w:pPr>
        <w:spacing w:line="240" w:lineRule="auto"/>
        <w:ind w:hanging="2"/>
        <w:rPr>
          <w:color w:val="000000"/>
          <w:sz w:val="20"/>
          <w:szCs w:val="20"/>
        </w:rPr>
      </w:pPr>
      <w:r w:rsidRPr="00373C0B">
        <w:rPr>
          <w:noProof/>
          <w:sz w:val="20"/>
          <w:szCs w:val="20"/>
        </w:rPr>
        <w:drawing>
          <wp:anchor distT="0" distB="0" distL="114300" distR="114300" simplePos="0" relativeHeight="251725824" behindDoc="0" locked="0" layoutInCell="1" allowOverlap="1" wp14:anchorId="6A8EAD38" wp14:editId="7E9838D2">
            <wp:simplePos x="0" y="0"/>
            <wp:positionH relativeFrom="margin">
              <wp:align>left</wp:align>
            </wp:positionH>
            <wp:positionV relativeFrom="paragraph">
              <wp:posOffset>496570</wp:posOffset>
            </wp:positionV>
            <wp:extent cx="2552700" cy="1685925"/>
            <wp:effectExtent l="0" t="0" r="0" b="9525"/>
            <wp:wrapSquare wrapText="bothSides"/>
            <wp:docPr id="17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5" cstate="print">
                      <a:extLst>
                        <a:ext uri="{28A0092B-C50C-407E-A947-70E740481C1C}">
                          <a14:useLocalDpi xmlns:a14="http://schemas.microsoft.com/office/drawing/2010/main" val="0"/>
                        </a:ext>
                      </a:extLst>
                    </a:blip>
                    <a:srcRect/>
                    <a:stretch>
                      <a:fillRect/>
                    </a:stretch>
                  </pic:blipFill>
                  <pic:spPr>
                    <a:xfrm>
                      <a:off x="0" y="0"/>
                      <a:ext cx="2552700" cy="1685925"/>
                    </a:xfrm>
                    <a:prstGeom prst="rect">
                      <a:avLst/>
                    </a:prstGeom>
                    <a:ln/>
                  </pic:spPr>
                </pic:pic>
              </a:graphicData>
            </a:graphic>
            <wp14:sizeRelH relativeFrom="page">
              <wp14:pctWidth>0</wp14:pctWidth>
            </wp14:sizeRelH>
            <wp14:sizeRelV relativeFrom="page">
              <wp14:pctHeight>0</wp14:pctHeight>
            </wp14:sizeRelV>
          </wp:anchor>
        </w:drawing>
      </w:r>
      <w:r w:rsidRPr="00373C0B">
        <w:rPr>
          <w:noProof/>
          <w:sz w:val="20"/>
          <w:szCs w:val="20"/>
        </w:rPr>
        <w:drawing>
          <wp:anchor distT="0" distB="0" distL="114300" distR="114300" simplePos="0" relativeHeight="251724800" behindDoc="0" locked="0" layoutInCell="1" allowOverlap="1" wp14:anchorId="30C8DDAE" wp14:editId="24ED2CC3">
            <wp:simplePos x="0" y="0"/>
            <wp:positionH relativeFrom="margin">
              <wp:align>right</wp:align>
            </wp:positionH>
            <wp:positionV relativeFrom="paragraph">
              <wp:posOffset>426085</wp:posOffset>
            </wp:positionV>
            <wp:extent cx="3132455" cy="1763395"/>
            <wp:effectExtent l="0" t="0" r="0" b="8255"/>
            <wp:wrapSquare wrapText="bothSides"/>
            <wp:docPr id="17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6">
                      <a:extLst>
                        <a:ext uri="{28A0092B-C50C-407E-A947-70E740481C1C}">
                          <a14:useLocalDpi xmlns:a14="http://schemas.microsoft.com/office/drawing/2010/main" val="0"/>
                        </a:ext>
                      </a:extLst>
                    </a:blip>
                    <a:srcRect/>
                    <a:stretch>
                      <a:fillRect/>
                    </a:stretch>
                  </pic:blipFill>
                  <pic:spPr>
                    <a:xfrm>
                      <a:off x="0" y="0"/>
                      <a:ext cx="3132455" cy="1763395"/>
                    </a:xfrm>
                    <a:prstGeom prst="rect">
                      <a:avLst/>
                    </a:prstGeom>
                    <a:ln/>
                  </pic:spPr>
                </pic:pic>
              </a:graphicData>
            </a:graphic>
            <wp14:sizeRelH relativeFrom="page">
              <wp14:pctWidth>0</wp14:pctWidth>
            </wp14:sizeRelH>
            <wp14:sizeRelV relativeFrom="page">
              <wp14:pctHeight>0</wp14:pctHeight>
            </wp14:sizeRelV>
          </wp:anchor>
        </w:drawing>
      </w:r>
      <w:r w:rsidRPr="00373C0B">
        <w:rPr>
          <w:sz w:val="20"/>
          <w:szCs w:val="20"/>
        </w:rPr>
        <w:t>Conéctate y conoce las becas de 5 localidades con el PDE: https://sicon.scrd.gov.co/node/1049</w:t>
      </w:r>
    </w:p>
    <w:p w14:paraId="73BE9169" w14:textId="77777777" w:rsidR="00343ECF" w:rsidRPr="00373C0B" w:rsidRDefault="00343ECF" w:rsidP="00343ECF">
      <w:pPr>
        <w:spacing w:line="240" w:lineRule="auto"/>
        <w:ind w:hanging="2"/>
        <w:rPr>
          <w:sz w:val="20"/>
          <w:szCs w:val="20"/>
        </w:rPr>
      </w:pPr>
    </w:p>
    <w:p w14:paraId="70DD4F7E" w14:textId="77777777" w:rsidR="00373C0B" w:rsidRDefault="00373C0B" w:rsidP="00373C0B"/>
    <w:p w14:paraId="753F99C5" w14:textId="77777777" w:rsidR="00373C0B" w:rsidRDefault="00373C0B" w:rsidP="00373C0B"/>
    <w:p w14:paraId="23FB044B" w14:textId="77777777" w:rsidR="00373C0B" w:rsidRDefault="00373C0B" w:rsidP="00373C0B"/>
    <w:p w14:paraId="6FE0701C" w14:textId="77777777" w:rsidR="0079271F" w:rsidRPr="00373C0B" w:rsidRDefault="0079271F" w:rsidP="0079271F">
      <w:pPr>
        <w:pStyle w:val="Ttulo3"/>
        <w:spacing w:before="0"/>
        <w:rPr>
          <w:color w:val="1F4E79" w:themeColor="accent5" w:themeShade="80"/>
          <w:sz w:val="20"/>
          <w:szCs w:val="20"/>
        </w:rPr>
      </w:pPr>
      <w:bookmarkStart w:id="156" w:name="_Toc79606075"/>
      <w:r w:rsidRPr="00373C0B">
        <w:rPr>
          <w:color w:val="1F4E79" w:themeColor="accent5" w:themeShade="80"/>
          <w:sz w:val="20"/>
          <w:szCs w:val="20"/>
        </w:rPr>
        <w:lastRenderedPageBreak/>
        <w:t>Meta 5: Realizar 1.</w:t>
      </w:r>
      <w:r w:rsidR="002F6B5A" w:rsidRPr="00373C0B">
        <w:rPr>
          <w:color w:val="1F4E79" w:themeColor="accent5" w:themeShade="80"/>
          <w:sz w:val="20"/>
          <w:szCs w:val="20"/>
        </w:rPr>
        <w:t>65</w:t>
      </w:r>
      <w:r w:rsidRPr="00373C0B">
        <w:rPr>
          <w:color w:val="1F4E79" w:themeColor="accent5" w:themeShade="80"/>
          <w:sz w:val="20"/>
          <w:szCs w:val="20"/>
        </w:rPr>
        <w:t>0 contenidos culturales que aporten a la apropiación social de los programas de fomento con énfasis territorial y poblacional.</w:t>
      </w:r>
      <w:bookmarkEnd w:id="156"/>
    </w:p>
    <w:p w14:paraId="1039CB39" w14:textId="77777777" w:rsidR="0079271F" w:rsidRPr="00373C0B" w:rsidRDefault="0079271F" w:rsidP="0079271F">
      <w:pPr>
        <w:spacing w:after="0"/>
        <w:rPr>
          <w:sz w:val="20"/>
          <w:szCs w:val="20"/>
        </w:rPr>
      </w:pPr>
    </w:p>
    <w:tbl>
      <w:tblPr>
        <w:tblW w:w="9686" w:type="dxa"/>
        <w:jc w:val="center"/>
        <w:tblLayout w:type="fixed"/>
        <w:tblLook w:val="04A0" w:firstRow="1" w:lastRow="0" w:firstColumn="1" w:lastColumn="0" w:noHBand="0" w:noVBand="1"/>
      </w:tblPr>
      <w:tblGrid>
        <w:gridCol w:w="705"/>
        <w:gridCol w:w="5025"/>
        <w:gridCol w:w="1695"/>
        <w:gridCol w:w="1245"/>
        <w:gridCol w:w="1016"/>
      </w:tblGrid>
      <w:tr w:rsidR="0097290F" w:rsidRPr="00373C0B" w14:paraId="544F2399" w14:textId="77777777" w:rsidTr="0079271F">
        <w:trPr>
          <w:jc w:val="center"/>
        </w:trPr>
        <w:tc>
          <w:tcPr>
            <w:tcW w:w="705" w:type="dxa"/>
            <w:tcBorders>
              <w:top w:val="single" w:sz="4" w:space="0" w:color="000000"/>
              <w:left w:val="single" w:sz="4" w:space="0" w:color="000000"/>
              <w:bottom w:val="single" w:sz="4" w:space="0" w:color="000000"/>
              <w:right w:val="nil"/>
            </w:tcBorders>
            <w:shd w:val="clear" w:color="auto" w:fill="7030A0"/>
            <w:vAlign w:val="center"/>
            <w:hideMark/>
          </w:tcPr>
          <w:p w14:paraId="143616A9" w14:textId="77777777" w:rsidR="0097290F" w:rsidRPr="00373C0B" w:rsidRDefault="0097290F" w:rsidP="0079271F">
            <w:pPr>
              <w:spacing w:after="0"/>
              <w:jc w:val="center"/>
              <w:rPr>
                <w:color w:val="FFFFFF" w:themeColor="background1"/>
                <w:sz w:val="20"/>
                <w:szCs w:val="20"/>
              </w:rPr>
            </w:pPr>
            <w:r w:rsidRPr="00373C0B">
              <w:rPr>
                <w:b/>
                <w:color w:val="FFFFFF" w:themeColor="background1"/>
                <w:sz w:val="20"/>
                <w:szCs w:val="20"/>
              </w:rPr>
              <w:t>Cód. Meta</w:t>
            </w:r>
          </w:p>
        </w:tc>
        <w:tc>
          <w:tcPr>
            <w:tcW w:w="5025" w:type="dxa"/>
            <w:tcBorders>
              <w:top w:val="single" w:sz="4" w:space="0" w:color="000000"/>
              <w:left w:val="single" w:sz="4" w:space="0" w:color="000000"/>
              <w:bottom w:val="single" w:sz="4" w:space="0" w:color="000000"/>
              <w:right w:val="nil"/>
            </w:tcBorders>
            <w:shd w:val="clear" w:color="auto" w:fill="7030A0"/>
            <w:vAlign w:val="center"/>
            <w:hideMark/>
          </w:tcPr>
          <w:p w14:paraId="7A1019C6" w14:textId="77777777" w:rsidR="0097290F" w:rsidRPr="00373C0B" w:rsidRDefault="0097290F" w:rsidP="0079271F">
            <w:pPr>
              <w:spacing w:after="0"/>
              <w:jc w:val="center"/>
              <w:rPr>
                <w:color w:val="FFFFFF" w:themeColor="background1"/>
                <w:sz w:val="20"/>
                <w:szCs w:val="20"/>
              </w:rPr>
            </w:pPr>
            <w:r w:rsidRPr="00373C0B">
              <w:rPr>
                <w:b/>
                <w:color w:val="FFFFFF" w:themeColor="background1"/>
                <w:sz w:val="20"/>
                <w:szCs w:val="20"/>
              </w:rPr>
              <w:t>Meta Proyecto</w:t>
            </w:r>
          </w:p>
        </w:tc>
        <w:tc>
          <w:tcPr>
            <w:tcW w:w="1695" w:type="dxa"/>
            <w:tcBorders>
              <w:top w:val="single" w:sz="4" w:space="0" w:color="000000"/>
              <w:left w:val="single" w:sz="4" w:space="0" w:color="000000"/>
              <w:bottom w:val="single" w:sz="4" w:space="0" w:color="000000"/>
              <w:right w:val="nil"/>
            </w:tcBorders>
            <w:shd w:val="clear" w:color="auto" w:fill="7030A0"/>
            <w:vAlign w:val="center"/>
            <w:hideMark/>
          </w:tcPr>
          <w:p w14:paraId="56B9AC9A" w14:textId="77777777" w:rsidR="0097290F" w:rsidRPr="00373C0B" w:rsidRDefault="0097290F" w:rsidP="0079271F">
            <w:pPr>
              <w:spacing w:after="0"/>
              <w:jc w:val="center"/>
              <w:rPr>
                <w:color w:val="FFFFFF" w:themeColor="background1"/>
                <w:sz w:val="20"/>
                <w:szCs w:val="20"/>
              </w:rPr>
            </w:pPr>
            <w:r w:rsidRPr="00373C0B">
              <w:rPr>
                <w:b/>
                <w:color w:val="FFFFFF" w:themeColor="background1"/>
                <w:sz w:val="20"/>
                <w:szCs w:val="20"/>
              </w:rPr>
              <w:t>Programación Vigencia</w:t>
            </w:r>
          </w:p>
        </w:tc>
        <w:tc>
          <w:tcPr>
            <w:tcW w:w="1245" w:type="dxa"/>
            <w:tcBorders>
              <w:top w:val="single" w:sz="4" w:space="0" w:color="000000"/>
              <w:left w:val="single" w:sz="4" w:space="0" w:color="000000"/>
              <w:bottom w:val="single" w:sz="4" w:space="0" w:color="000000"/>
              <w:right w:val="nil"/>
            </w:tcBorders>
            <w:shd w:val="clear" w:color="auto" w:fill="7030A0"/>
            <w:vAlign w:val="center"/>
            <w:hideMark/>
          </w:tcPr>
          <w:p w14:paraId="2C1F6A89" w14:textId="77777777" w:rsidR="0097290F" w:rsidRPr="00373C0B" w:rsidRDefault="0097290F" w:rsidP="0079271F">
            <w:pPr>
              <w:spacing w:after="0"/>
              <w:jc w:val="center"/>
              <w:rPr>
                <w:color w:val="FFFFFF" w:themeColor="background1"/>
                <w:sz w:val="20"/>
                <w:szCs w:val="20"/>
              </w:rPr>
            </w:pPr>
            <w:r w:rsidRPr="00373C0B">
              <w:rPr>
                <w:b/>
                <w:color w:val="FFFFFF" w:themeColor="background1"/>
                <w:sz w:val="20"/>
                <w:szCs w:val="20"/>
              </w:rPr>
              <w:t>Ejecución Vigencia</w:t>
            </w:r>
          </w:p>
        </w:tc>
        <w:tc>
          <w:tcPr>
            <w:tcW w:w="1016" w:type="dxa"/>
            <w:tcBorders>
              <w:top w:val="single" w:sz="4" w:space="0" w:color="000000"/>
              <w:left w:val="single" w:sz="4" w:space="0" w:color="000000"/>
              <w:bottom w:val="single" w:sz="4" w:space="0" w:color="000000"/>
              <w:right w:val="single" w:sz="4" w:space="0" w:color="000000"/>
            </w:tcBorders>
            <w:shd w:val="clear" w:color="auto" w:fill="7030A0"/>
            <w:vAlign w:val="center"/>
            <w:hideMark/>
          </w:tcPr>
          <w:p w14:paraId="4C46D466" w14:textId="77777777" w:rsidR="0097290F" w:rsidRPr="00373C0B" w:rsidRDefault="0097290F" w:rsidP="0079271F">
            <w:pPr>
              <w:spacing w:after="0"/>
              <w:jc w:val="center"/>
              <w:rPr>
                <w:color w:val="FFFFFF" w:themeColor="background1"/>
                <w:sz w:val="20"/>
                <w:szCs w:val="20"/>
              </w:rPr>
            </w:pPr>
            <w:r w:rsidRPr="00373C0B">
              <w:rPr>
                <w:b/>
                <w:color w:val="FFFFFF" w:themeColor="background1"/>
                <w:sz w:val="20"/>
                <w:szCs w:val="20"/>
              </w:rPr>
              <w:t>% Avance</w:t>
            </w:r>
          </w:p>
        </w:tc>
      </w:tr>
      <w:tr w:rsidR="0097290F" w:rsidRPr="00373C0B" w14:paraId="45956A47" w14:textId="77777777" w:rsidTr="0079271F">
        <w:trPr>
          <w:jc w:val="center"/>
        </w:trPr>
        <w:tc>
          <w:tcPr>
            <w:tcW w:w="705" w:type="dxa"/>
            <w:tcBorders>
              <w:top w:val="nil"/>
              <w:left w:val="single" w:sz="4" w:space="0" w:color="000000"/>
              <w:bottom w:val="single" w:sz="4" w:space="0" w:color="000000"/>
              <w:right w:val="nil"/>
            </w:tcBorders>
            <w:vAlign w:val="center"/>
            <w:hideMark/>
          </w:tcPr>
          <w:p w14:paraId="7B15768D" w14:textId="77777777" w:rsidR="0097290F" w:rsidRPr="00373C0B" w:rsidRDefault="0097290F" w:rsidP="0079271F">
            <w:pPr>
              <w:spacing w:after="0"/>
              <w:jc w:val="center"/>
              <w:rPr>
                <w:color w:val="000000"/>
                <w:sz w:val="20"/>
                <w:szCs w:val="20"/>
              </w:rPr>
            </w:pPr>
            <w:r w:rsidRPr="00373C0B">
              <w:rPr>
                <w:color w:val="000000"/>
                <w:sz w:val="20"/>
                <w:szCs w:val="20"/>
              </w:rPr>
              <w:t>5</w:t>
            </w:r>
          </w:p>
        </w:tc>
        <w:tc>
          <w:tcPr>
            <w:tcW w:w="5025" w:type="dxa"/>
            <w:tcBorders>
              <w:top w:val="nil"/>
              <w:left w:val="single" w:sz="4" w:space="0" w:color="000000"/>
              <w:bottom w:val="single" w:sz="4" w:space="0" w:color="000000"/>
              <w:right w:val="nil"/>
            </w:tcBorders>
            <w:hideMark/>
          </w:tcPr>
          <w:p w14:paraId="0171F47D" w14:textId="77777777" w:rsidR="0097290F" w:rsidRPr="00373C0B" w:rsidRDefault="0097290F" w:rsidP="0079271F">
            <w:pPr>
              <w:spacing w:after="0"/>
              <w:rPr>
                <w:color w:val="000000"/>
                <w:sz w:val="20"/>
                <w:szCs w:val="20"/>
              </w:rPr>
            </w:pPr>
            <w:bookmarkStart w:id="157" w:name="_Hlk69997576"/>
            <w:r w:rsidRPr="00373C0B">
              <w:rPr>
                <w:color w:val="000000"/>
                <w:sz w:val="20"/>
                <w:szCs w:val="20"/>
              </w:rPr>
              <w:t>Realizar 1.</w:t>
            </w:r>
            <w:r w:rsidR="00343ECF" w:rsidRPr="00373C0B">
              <w:rPr>
                <w:color w:val="000000"/>
                <w:sz w:val="20"/>
                <w:szCs w:val="20"/>
              </w:rPr>
              <w:t>65</w:t>
            </w:r>
            <w:r w:rsidRPr="00373C0B">
              <w:rPr>
                <w:color w:val="000000"/>
                <w:sz w:val="20"/>
                <w:szCs w:val="20"/>
              </w:rPr>
              <w:t>0 contenidos culturales que aporten a la apropiación social de los programas de fomento con énfasis territorial y poblacional.</w:t>
            </w:r>
            <w:bookmarkEnd w:id="157"/>
          </w:p>
        </w:tc>
        <w:tc>
          <w:tcPr>
            <w:tcW w:w="1695" w:type="dxa"/>
            <w:tcBorders>
              <w:top w:val="nil"/>
              <w:left w:val="single" w:sz="4" w:space="0" w:color="000000"/>
              <w:bottom w:val="single" w:sz="4" w:space="0" w:color="000000"/>
              <w:right w:val="nil"/>
            </w:tcBorders>
            <w:vAlign w:val="center"/>
            <w:hideMark/>
          </w:tcPr>
          <w:p w14:paraId="0BBD1D3B" w14:textId="77777777" w:rsidR="0097290F" w:rsidRPr="00373C0B" w:rsidRDefault="00343ECF" w:rsidP="0079271F">
            <w:pPr>
              <w:spacing w:after="0"/>
              <w:jc w:val="center"/>
              <w:rPr>
                <w:color w:val="000000"/>
                <w:sz w:val="20"/>
                <w:szCs w:val="20"/>
              </w:rPr>
            </w:pPr>
            <w:r w:rsidRPr="00373C0B">
              <w:rPr>
                <w:color w:val="000000"/>
                <w:sz w:val="20"/>
                <w:szCs w:val="20"/>
              </w:rPr>
              <w:t>800</w:t>
            </w:r>
          </w:p>
        </w:tc>
        <w:tc>
          <w:tcPr>
            <w:tcW w:w="1245" w:type="dxa"/>
            <w:tcBorders>
              <w:top w:val="nil"/>
              <w:left w:val="single" w:sz="4" w:space="0" w:color="000000"/>
              <w:bottom w:val="single" w:sz="4" w:space="0" w:color="000000"/>
              <w:right w:val="nil"/>
            </w:tcBorders>
            <w:vAlign w:val="center"/>
            <w:hideMark/>
          </w:tcPr>
          <w:p w14:paraId="71170E4A" w14:textId="77777777" w:rsidR="0097290F" w:rsidRPr="00373C0B" w:rsidRDefault="00343ECF" w:rsidP="0079271F">
            <w:pPr>
              <w:spacing w:after="0"/>
              <w:jc w:val="center"/>
              <w:rPr>
                <w:color w:val="000000"/>
                <w:sz w:val="20"/>
                <w:szCs w:val="20"/>
              </w:rPr>
            </w:pPr>
            <w:r w:rsidRPr="00373C0B">
              <w:rPr>
                <w:color w:val="000000"/>
                <w:sz w:val="20"/>
                <w:szCs w:val="20"/>
              </w:rPr>
              <w:t>355</w:t>
            </w:r>
          </w:p>
        </w:tc>
        <w:tc>
          <w:tcPr>
            <w:tcW w:w="1016" w:type="dxa"/>
            <w:tcBorders>
              <w:top w:val="nil"/>
              <w:left w:val="single" w:sz="4" w:space="0" w:color="000000"/>
              <w:bottom w:val="single" w:sz="4" w:space="0" w:color="000000"/>
              <w:right w:val="single" w:sz="4" w:space="0" w:color="000000"/>
            </w:tcBorders>
            <w:vAlign w:val="center"/>
            <w:hideMark/>
          </w:tcPr>
          <w:p w14:paraId="1C8C1885" w14:textId="77777777" w:rsidR="0097290F" w:rsidRPr="00373C0B" w:rsidRDefault="00343ECF" w:rsidP="0079271F">
            <w:pPr>
              <w:spacing w:after="0"/>
              <w:jc w:val="center"/>
              <w:rPr>
                <w:color w:val="000000"/>
                <w:sz w:val="20"/>
                <w:szCs w:val="20"/>
              </w:rPr>
            </w:pPr>
            <w:r w:rsidRPr="00373C0B">
              <w:rPr>
                <w:sz w:val="20"/>
                <w:szCs w:val="20"/>
              </w:rPr>
              <w:t>44,37%</w:t>
            </w:r>
          </w:p>
        </w:tc>
      </w:tr>
    </w:tbl>
    <w:p w14:paraId="101AF5F8" w14:textId="77777777" w:rsidR="0097290F" w:rsidRPr="00373C0B" w:rsidRDefault="0097290F" w:rsidP="0097290F">
      <w:pPr>
        <w:rPr>
          <w:rFonts w:cs="Arial"/>
          <w:sz w:val="20"/>
          <w:szCs w:val="20"/>
          <w:lang w:val="es-ES"/>
        </w:rPr>
      </w:pPr>
    </w:p>
    <w:p w14:paraId="755AEC34" w14:textId="77777777" w:rsidR="0079271F" w:rsidRPr="00373C0B" w:rsidRDefault="0079271F" w:rsidP="00650742">
      <w:pPr>
        <w:pStyle w:val="Ttulo4"/>
        <w:spacing w:before="0"/>
        <w:rPr>
          <w:sz w:val="20"/>
          <w:szCs w:val="20"/>
        </w:rPr>
      </w:pPr>
      <w:bookmarkStart w:id="158" w:name="_Toc79606076"/>
      <w:r w:rsidRPr="00373C0B">
        <w:rPr>
          <w:sz w:val="20"/>
          <w:szCs w:val="20"/>
        </w:rPr>
        <w:t>4.1 Reporte de avance y logros de la meta del proyecto</w:t>
      </w:r>
      <w:bookmarkEnd w:id="158"/>
      <w:r w:rsidRPr="00373C0B">
        <w:rPr>
          <w:sz w:val="20"/>
          <w:szCs w:val="20"/>
        </w:rPr>
        <w:tab/>
      </w:r>
      <w:r w:rsidRPr="00373C0B">
        <w:rPr>
          <w:sz w:val="20"/>
          <w:szCs w:val="20"/>
        </w:rPr>
        <w:tab/>
      </w:r>
      <w:r w:rsidRPr="00373C0B">
        <w:rPr>
          <w:sz w:val="20"/>
          <w:szCs w:val="20"/>
        </w:rPr>
        <w:tab/>
      </w:r>
      <w:r w:rsidRPr="00373C0B">
        <w:rPr>
          <w:sz w:val="20"/>
          <w:szCs w:val="20"/>
        </w:rPr>
        <w:tab/>
      </w:r>
    </w:p>
    <w:p w14:paraId="3C24812D" w14:textId="77777777" w:rsidR="0079271F" w:rsidRPr="00373C0B" w:rsidRDefault="0079271F" w:rsidP="00650742">
      <w:pPr>
        <w:spacing w:after="0"/>
        <w:rPr>
          <w:bCs/>
          <w:sz w:val="20"/>
          <w:szCs w:val="20"/>
        </w:rPr>
      </w:pPr>
    </w:p>
    <w:p w14:paraId="5F7C5F9B" w14:textId="77777777" w:rsidR="0097290F" w:rsidRPr="00373C0B" w:rsidRDefault="0097290F" w:rsidP="00650742">
      <w:pPr>
        <w:spacing w:after="0"/>
        <w:rPr>
          <w:bCs/>
          <w:sz w:val="20"/>
          <w:szCs w:val="20"/>
        </w:rPr>
      </w:pPr>
      <w:r w:rsidRPr="00373C0B">
        <w:rPr>
          <w:bCs/>
          <w:sz w:val="20"/>
          <w:szCs w:val="20"/>
        </w:rPr>
        <w:t xml:space="preserve">Los programas de fomento impulsados por la Secretaría de Cultura y las entidades adscritas, permiten favorecer las prácticas artísticas, culturales y patrimoniales de los agentes del sector garantizando el disfrute y libre acceso de la ciudadanía a los derechos culturales. </w:t>
      </w:r>
    </w:p>
    <w:p w14:paraId="416CA95B" w14:textId="77777777" w:rsidR="009415C3" w:rsidRPr="00373C0B" w:rsidRDefault="009415C3" w:rsidP="00650742">
      <w:pPr>
        <w:spacing w:after="0"/>
        <w:rPr>
          <w:bCs/>
          <w:sz w:val="20"/>
          <w:szCs w:val="20"/>
        </w:rPr>
      </w:pPr>
    </w:p>
    <w:p w14:paraId="00A9DF0E" w14:textId="77777777" w:rsidR="0097290F" w:rsidRPr="00373C0B" w:rsidRDefault="0097290F" w:rsidP="0097290F">
      <w:pPr>
        <w:rPr>
          <w:bCs/>
          <w:sz w:val="20"/>
          <w:szCs w:val="20"/>
        </w:rPr>
      </w:pPr>
      <w:r w:rsidRPr="00373C0B">
        <w:rPr>
          <w:bCs/>
          <w:sz w:val="20"/>
          <w:szCs w:val="20"/>
        </w:rPr>
        <w:t xml:space="preserve">Frente a lo anterior, el diseño de una estrategia de comunicación y apropiación sobre los procesos de fomento, la divulgación de la oferta de convocatorias y el acceso de la ciudadanía a los recursos, son acciones fundamentales que desde los equipos de comunicaciones de la Secretaría de Cultura se promueven para fortalecer la incidencia de las convocatorias públicas en creadores, agentes culturales, comunidades y territorios.  </w:t>
      </w:r>
    </w:p>
    <w:p w14:paraId="0FDECB25" w14:textId="77777777" w:rsidR="009415C3" w:rsidRPr="00373C0B" w:rsidRDefault="0097290F" w:rsidP="0097290F">
      <w:pPr>
        <w:rPr>
          <w:bCs/>
          <w:sz w:val="20"/>
          <w:szCs w:val="20"/>
        </w:rPr>
      </w:pPr>
      <w:r w:rsidRPr="00373C0B">
        <w:rPr>
          <w:bCs/>
          <w:sz w:val="20"/>
          <w:szCs w:val="20"/>
        </w:rPr>
        <w:t>Es en este contexto, que desde el componente de apropiación se adelantó la formulación y diseño de una estrategia de divulgación de la actividad de los programas de fomento, que a la fecha presenta: objetivos, mapa de actores, canales de divulgación, acciones estratégicas vigencia 2021, matriz de actividades, productos y contenidos, acciones que se articulan con los demás componentes del plan de inversión 7650.</w:t>
      </w:r>
    </w:p>
    <w:p w14:paraId="7124009D" w14:textId="77777777" w:rsidR="0097290F" w:rsidRPr="00373C0B" w:rsidRDefault="009415C3" w:rsidP="0097290F">
      <w:pPr>
        <w:rPr>
          <w:bCs/>
          <w:sz w:val="20"/>
          <w:szCs w:val="20"/>
        </w:rPr>
      </w:pPr>
      <w:r w:rsidRPr="00373C0B">
        <w:rPr>
          <w:bCs/>
          <w:sz w:val="20"/>
          <w:szCs w:val="20"/>
        </w:rPr>
        <w:t>Durante este año se ha avanzado el inventario de contenidos culturales que se han producido desde la Dirección de Fomento, teniendo como resultado un total de 355 contenidos culturales efectuados en la vigencia 2021 y que pueden ser desagregados de la siguiente manera:</w:t>
      </w:r>
    </w:p>
    <w:tbl>
      <w:tblPr>
        <w:tblW w:w="410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00"/>
        <w:gridCol w:w="901"/>
      </w:tblGrid>
      <w:tr w:rsidR="009415C3" w:rsidRPr="0030118F" w14:paraId="0CE6FEA5" w14:textId="77777777" w:rsidTr="0030118F">
        <w:trPr>
          <w:trHeight w:val="101"/>
          <w:jc w:val="center"/>
        </w:trPr>
        <w:tc>
          <w:tcPr>
            <w:tcW w:w="32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3878E4" w14:textId="77777777" w:rsidR="009415C3" w:rsidRPr="0030118F" w:rsidRDefault="009415C3" w:rsidP="0030118F">
            <w:pPr>
              <w:spacing w:after="0"/>
              <w:jc w:val="center"/>
              <w:rPr>
                <w:b/>
                <w:sz w:val="14"/>
                <w:lang w:val="es-ES" w:eastAsia="zh-CN"/>
              </w:rPr>
            </w:pPr>
            <w:r w:rsidRPr="0030118F">
              <w:rPr>
                <w:b/>
                <w:sz w:val="14"/>
                <w:lang w:val="es-ES" w:eastAsia="zh-CN"/>
              </w:rPr>
              <w:t>Tipo de Contenido Cultural</w:t>
            </w:r>
          </w:p>
        </w:tc>
        <w:tc>
          <w:tcPr>
            <w:tcW w:w="9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8289A3" w14:textId="77777777" w:rsidR="009415C3" w:rsidRPr="0030118F" w:rsidRDefault="009415C3" w:rsidP="0030118F">
            <w:pPr>
              <w:spacing w:after="0"/>
              <w:jc w:val="center"/>
              <w:rPr>
                <w:b/>
                <w:sz w:val="14"/>
                <w:lang w:val="es-ES" w:eastAsia="zh-CN"/>
              </w:rPr>
            </w:pPr>
            <w:r w:rsidRPr="0030118F">
              <w:rPr>
                <w:b/>
                <w:sz w:val="14"/>
                <w:lang w:val="es-ES" w:eastAsia="zh-CN"/>
              </w:rPr>
              <w:t>Cantidad</w:t>
            </w:r>
          </w:p>
        </w:tc>
      </w:tr>
      <w:tr w:rsidR="009415C3" w:rsidRPr="0030118F" w14:paraId="61495394" w14:textId="77777777" w:rsidTr="0030118F">
        <w:trPr>
          <w:trHeight w:val="105"/>
          <w:jc w:val="center"/>
        </w:trPr>
        <w:tc>
          <w:tcPr>
            <w:tcW w:w="32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C3BDE9" w14:textId="77777777" w:rsidR="009415C3" w:rsidRPr="0030118F" w:rsidRDefault="009415C3" w:rsidP="0030118F">
            <w:pPr>
              <w:spacing w:after="0"/>
              <w:rPr>
                <w:sz w:val="14"/>
                <w:lang w:val="es-ES" w:eastAsia="zh-CN"/>
              </w:rPr>
            </w:pPr>
            <w:r w:rsidRPr="0030118F">
              <w:rPr>
                <w:sz w:val="14"/>
                <w:lang w:val="es-ES" w:eastAsia="zh-CN"/>
              </w:rPr>
              <w:t>Contenidos Escritos</w:t>
            </w:r>
          </w:p>
        </w:tc>
        <w:tc>
          <w:tcPr>
            <w:tcW w:w="9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594F70" w14:textId="77777777" w:rsidR="009415C3" w:rsidRPr="0030118F" w:rsidRDefault="009415C3" w:rsidP="0030118F">
            <w:pPr>
              <w:spacing w:after="0"/>
              <w:jc w:val="center"/>
              <w:rPr>
                <w:sz w:val="14"/>
                <w:lang w:val="es-ES" w:eastAsia="zh-CN"/>
              </w:rPr>
            </w:pPr>
            <w:r w:rsidRPr="0030118F">
              <w:rPr>
                <w:sz w:val="14"/>
                <w:lang w:val="es-ES" w:eastAsia="zh-CN"/>
              </w:rPr>
              <w:t>27</w:t>
            </w:r>
          </w:p>
        </w:tc>
      </w:tr>
      <w:tr w:rsidR="009415C3" w:rsidRPr="0030118F" w14:paraId="03F239F8" w14:textId="77777777" w:rsidTr="0030118F">
        <w:trPr>
          <w:trHeight w:val="155"/>
          <w:jc w:val="center"/>
        </w:trPr>
        <w:tc>
          <w:tcPr>
            <w:tcW w:w="32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183114" w14:textId="77777777" w:rsidR="009415C3" w:rsidRPr="0030118F" w:rsidRDefault="009415C3" w:rsidP="0030118F">
            <w:pPr>
              <w:spacing w:after="0"/>
              <w:rPr>
                <w:sz w:val="14"/>
                <w:lang w:val="es-ES" w:eastAsia="zh-CN"/>
              </w:rPr>
            </w:pPr>
            <w:r w:rsidRPr="0030118F">
              <w:rPr>
                <w:sz w:val="14"/>
                <w:lang w:val="es-ES" w:eastAsia="zh-CN"/>
              </w:rPr>
              <w:t>Contenidos Audiovisuales</w:t>
            </w:r>
          </w:p>
        </w:tc>
        <w:tc>
          <w:tcPr>
            <w:tcW w:w="9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1F9DB7" w14:textId="77777777" w:rsidR="009415C3" w:rsidRPr="0030118F" w:rsidRDefault="009415C3" w:rsidP="0030118F">
            <w:pPr>
              <w:spacing w:after="0"/>
              <w:jc w:val="center"/>
              <w:rPr>
                <w:sz w:val="14"/>
                <w:lang w:val="es-ES" w:eastAsia="zh-CN"/>
              </w:rPr>
            </w:pPr>
            <w:r w:rsidRPr="0030118F">
              <w:rPr>
                <w:sz w:val="14"/>
                <w:lang w:val="es-ES" w:eastAsia="zh-CN"/>
              </w:rPr>
              <w:t>20</w:t>
            </w:r>
          </w:p>
        </w:tc>
      </w:tr>
      <w:tr w:rsidR="009415C3" w:rsidRPr="0030118F" w14:paraId="44818E6A" w14:textId="77777777" w:rsidTr="0030118F">
        <w:trPr>
          <w:trHeight w:val="155"/>
          <w:jc w:val="center"/>
        </w:trPr>
        <w:tc>
          <w:tcPr>
            <w:tcW w:w="32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A69351" w14:textId="77777777" w:rsidR="009415C3" w:rsidRPr="0030118F" w:rsidRDefault="009415C3" w:rsidP="0030118F">
            <w:pPr>
              <w:spacing w:after="0"/>
              <w:rPr>
                <w:sz w:val="14"/>
                <w:lang w:val="es-ES" w:eastAsia="zh-CN"/>
              </w:rPr>
            </w:pPr>
            <w:r w:rsidRPr="0030118F">
              <w:rPr>
                <w:sz w:val="14"/>
                <w:lang w:val="es-ES" w:eastAsia="zh-CN"/>
              </w:rPr>
              <w:t>Contenidos publicados en redes sociales</w:t>
            </w:r>
          </w:p>
        </w:tc>
        <w:tc>
          <w:tcPr>
            <w:tcW w:w="9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6E7B6B" w14:textId="77777777" w:rsidR="009415C3" w:rsidRPr="0030118F" w:rsidRDefault="009415C3" w:rsidP="0030118F">
            <w:pPr>
              <w:spacing w:after="0"/>
              <w:jc w:val="center"/>
              <w:rPr>
                <w:sz w:val="14"/>
                <w:lang w:val="es-ES" w:eastAsia="zh-CN"/>
              </w:rPr>
            </w:pPr>
            <w:r w:rsidRPr="0030118F">
              <w:rPr>
                <w:sz w:val="14"/>
                <w:lang w:val="es-ES" w:eastAsia="zh-CN"/>
              </w:rPr>
              <w:t>145</w:t>
            </w:r>
          </w:p>
        </w:tc>
      </w:tr>
      <w:tr w:rsidR="009415C3" w:rsidRPr="0030118F" w14:paraId="766F7B3B" w14:textId="77777777" w:rsidTr="0030118F">
        <w:trPr>
          <w:trHeight w:val="155"/>
          <w:jc w:val="center"/>
        </w:trPr>
        <w:tc>
          <w:tcPr>
            <w:tcW w:w="32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414A7B" w14:textId="77777777" w:rsidR="009415C3" w:rsidRPr="0030118F" w:rsidRDefault="009415C3" w:rsidP="0030118F">
            <w:pPr>
              <w:spacing w:after="0"/>
              <w:rPr>
                <w:sz w:val="14"/>
                <w:lang w:val="es-ES" w:eastAsia="zh-CN"/>
              </w:rPr>
            </w:pPr>
            <w:r w:rsidRPr="0030118F">
              <w:rPr>
                <w:sz w:val="14"/>
                <w:lang w:val="es-ES" w:eastAsia="zh-CN"/>
              </w:rPr>
              <w:t>Contenidos gráficos</w:t>
            </w:r>
          </w:p>
        </w:tc>
        <w:tc>
          <w:tcPr>
            <w:tcW w:w="9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D31F96" w14:textId="77777777" w:rsidR="009415C3" w:rsidRPr="0030118F" w:rsidRDefault="009415C3" w:rsidP="0030118F">
            <w:pPr>
              <w:spacing w:after="0"/>
              <w:jc w:val="center"/>
              <w:rPr>
                <w:sz w:val="14"/>
                <w:lang w:val="es-ES" w:eastAsia="zh-CN"/>
              </w:rPr>
            </w:pPr>
            <w:r w:rsidRPr="0030118F">
              <w:rPr>
                <w:sz w:val="14"/>
                <w:lang w:val="es-ES" w:eastAsia="zh-CN"/>
              </w:rPr>
              <w:t>163</w:t>
            </w:r>
          </w:p>
        </w:tc>
      </w:tr>
      <w:tr w:rsidR="009415C3" w:rsidRPr="0030118F" w14:paraId="36DDFC18" w14:textId="77777777" w:rsidTr="0030118F">
        <w:trPr>
          <w:trHeight w:val="92"/>
          <w:jc w:val="center"/>
        </w:trPr>
        <w:tc>
          <w:tcPr>
            <w:tcW w:w="32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D77A0D" w14:textId="77777777" w:rsidR="009415C3" w:rsidRPr="0030118F" w:rsidRDefault="009415C3" w:rsidP="0030118F">
            <w:pPr>
              <w:spacing w:after="0"/>
              <w:rPr>
                <w:b/>
                <w:sz w:val="14"/>
                <w:lang w:val="es-ES" w:eastAsia="zh-CN"/>
              </w:rPr>
            </w:pPr>
            <w:r w:rsidRPr="0030118F">
              <w:rPr>
                <w:b/>
                <w:sz w:val="14"/>
                <w:lang w:val="es-ES" w:eastAsia="zh-CN"/>
              </w:rPr>
              <w:t>Total</w:t>
            </w:r>
          </w:p>
        </w:tc>
        <w:tc>
          <w:tcPr>
            <w:tcW w:w="9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7202B0" w14:textId="77777777" w:rsidR="009415C3" w:rsidRPr="0030118F" w:rsidRDefault="009415C3" w:rsidP="0030118F">
            <w:pPr>
              <w:spacing w:after="0"/>
              <w:jc w:val="center"/>
              <w:rPr>
                <w:b/>
                <w:sz w:val="14"/>
                <w:lang w:val="es-ES" w:eastAsia="zh-CN"/>
              </w:rPr>
            </w:pPr>
            <w:r w:rsidRPr="0030118F">
              <w:rPr>
                <w:b/>
                <w:sz w:val="14"/>
                <w:lang w:val="es-ES" w:eastAsia="zh-CN"/>
              </w:rPr>
              <w:t>355</w:t>
            </w:r>
          </w:p>
        </w:tc>
      </w:tr>
    </w:tbl>
    <w:p w14:paraId="7D1CFC9B" w14:textId="77777777" w:rsidR="0097290F" w:rsidRDefault="0097290F" w:rsidP="0030118F">
      <w:pPr>
        <w:spacing w:after="0"/>
        <w:rPr>
          <w:bCs/>
        </w:rPr>
      </w:pPr>
    </w:p>
    <w:p w14:paraId="5C13C8FB" w14:textId="77777777" w:rsidR="009415C3" w:rsidRPr="00373C0B" w:rsidRDefault="009415C3" w:rsidP="009415C3">
      <w:pPr>
        <w:rPr>
          <w:color w:val="000000"/>
          <w:sz w:val="20"/>
          <w:szCs w:val="20"/>
        </w:rPr>
      </w:pPr>
      <w:r w:rsidRPr="00373C0B">
        <w:rPr>
          <w:sz w:val="20"/>
          <w:szCs w:val="20"/>
        </w:rPr>
        <w:t>Por otro lado, se está avanzando hacia una dimensión de la comunicación que permita avanzar en la apropiación social de los programas de Fomento y con un enfoque territorial.</w:t>
      </w:r>
    </w:p>
    <w:p w14:paraId="7E123CFE" w14:textId="77777777" w:rsidR="009415C3" w:rsidRPr="00373C0B" w:rsidRDefault="009415C3" w:rsidP="00F912D5">
      <w:pPr>
        <w:pStyle w:val="Prrafodelista"/>
        <w:numPr>
          <w:ilvl w:val="0"/>
          <w:numId w:val="28"/>
        </w:numPr>
        <w:rPr>
          <w:color w:val="000000"/>
          <w:sz w:val="20"/>
          <w:szCs w:val="20"/>
        </w:rPr>
      </w:pPr>
      <w:r w:rsidRPr="00373C0B">
        <w:rPr>
          <w:color w:val="000000"/>
          <w:sz w:val="20"/>
          <w:szCs w:val="20"/>
        </w:rPr>
        <w:t>Se diseñaron los componentes de divulgación y apropiación social.</w:t>
      </w:r>
    </w:p>
    <w:p w14:paraId="1CBAC720" w14:textId="77777777" w:rsidR="009415C3" w:rsidRPr="00373C0B" w:rsidRDefault="009415C3" w:rsidP="00F912D5">
      <w:pPr>
        <w:pStyle w:val="Prrafodelista"/>
        <w:numPr>
          <w:ilvl w:val="0"/>
          <w:numId w:val="28"/>
        </w:numPr>
        <w:rPr>
          <w:color w:val="000000"/>
          <w:sz w:val="20"/>
          <w:szCs w:val="20"/>
        </w:rPr>
      </w:pPr>
      <w:r w:rsidRPr="00373C0B">
        <w:rPr>
          <w:color w:val="000000"/>
          <w:sz w:val="20"/>
          <w:szCs w:val="20"/>
        </w:rPr>
        <w:t>Se avanzó en la conversación con la Oficina Asesora de Comunicaciones para la alianza, con recursos de fomento, en la creación de contenidos de ganadores en el marco del contrato de la agencia de contenidos de la SCRD.</w:t>
      </w:r>
    </w:p>
    <w:p w14:paraId="4475CB00" w14:textId="77777777" w:rsidR="00BA189E" w:rsidRPr="00373C0B" w:rsidRDefault="009415C3" w:rsidP="00F912D5">
      <w:pPr>
        <w:pStyle w:val="Prrafodelista"/>
        <w:numPr>
          <w:ilvl w:val="0"/>
          <w:numId w:val="28"/>
        </w:numPr>
        <w:rPr>
          <w:color w:val="000000"/>
          <w:sz w:val="20"/>
          <w:szCs w:val="20"/>
        </w:rPr>
      </w:pPr>
      <w:r w:rsidRPr="00373C0B">
        <w:rPr>
          <w:color w:val="000000"/>
          <w:sz w:val="20"/>
          <w:szCs w:val="20"/>
        </w:rPr>
        <w:t>Se rediseñó, alimentó y se hizo lanzamiento del nuevo micrositio de convocatorias.</w:t>
      </w:r>
    </w:p>
    <w:p w14:paraId="75F99790" w14:textId="77777777" w:rsidR="00BA189E" w:rsidRPr="00373C0B" w:rsidRDefault="009415C3" w:rsidP="00F912D5">
      <w:pPr>
        <w:pStyle w:val="Prrafodelista"/>
        <w:numPr>
          <w:ilvl w:val="0"/>
          <w:numId w:val="28"/>
        </w:numPr>
        <w:rPr>
          <w:color w:val="000000"/>
          <w:sz w:val="20"/>
          <w:szCs w:val="20"/>
        </w:rPr>
      </w:pPr>
      <w:r w:rsidRPr="00373C0B">
        <w:rPr>
          <w:color w:val="000000"/>
          <w:sz w:val="20"/>
          <w:szCs w:val="20"/>
        </w:rPr>
        <w:lastRenderedPageBreak/>
        <w:t>Se hizo el lanzamiento de la segunda fase del PDE.</w:t>
      </w:r>
    </w:p>
    <w:p w14:paraId="033863FB" w14:textId="77777777" w:rsidR="00BA189E" w:rsidRPr="00373C0B" w:rsidRDefault="009415C3" w:rsidP="00F912D5">
      <w:pPr>
        <w:pStyle w:val="Prrafodelista"/>
        <w:numPr>
          <w:ilvl w:val="0"/>
          <w:numId w:val="28"/>
        </w:numPr>
        <w:rPr>
          <w:color w:val="000000"/>
          <w:sz w:val="20"/>
          <w:szCs w:val="20"/>
        </w:rPr>
      </w:pPr>
      <w:r w:rsidRPr="00373C0B">
        <w:rPr>
          <w:color w:val="000000"/>
          <w:sz w:val="20"/>
          <w:szCs w:val="20"/>
        </w:rPr>
        <w:t>Se diseñó y puso en marcha la estrategia de comunicaciones en alianza con los FDL para la divulgación de las convocatorias producto del convenio.</w:t>
      </w:r>
    </w:p>
    <w:p w14:paraId="2560409E" w14:textId="77777777" w:rsidR="00BA189E" w:rsidRPr="00373C0B" w:rsidRDefault="009415C3" w:rsidP="00F912D5">
      <w:pPr>
        <w:pStyle w:val="Prrafodelista"/>
        <w:numPr>
          <w:ilvl w:val="0"/>
          <w:numId w:val="28"/>
        </w:numPr>
        <w:rPr>
          <w:color w:val="000000"/>
          <w:sz w:val="20"/>
          <w:szCs w:val="20"/>
        </w:rPr>
      </w:pPr>
      <w:r w:rsidRPr="00373C0B">
        <w:rPr>
          <w:color w:val="000000"/>
          <w:sz w:val="20"/>
          <w:szCs w:val="20"/>
        </w:rPr>
        <w:t>Se crearon y divulgaron los contenidos asociados a los lanzamientos y las convocatorias.</w:t>
      </w:r>
    </w:p>
    <w:p w14:paraId="789BBC39" w14:textId="77777777" w:rsidR="00BA189E" w:rsidRPr="00373C0B" w:rsidRDefault="009415C3" w:rsidP="00F912D5">
      <w:pPr>
        <w:pStyle w:val="Prrafodelista"/>
        <w:numPr>
          <w:ilvl w:val="0"/>
          <w:numId w:val="28"/>
        </w:numPr>
        <w:rPr>
          <w:color w:val="000000"/>
          <w:sz w:val="20"/>
          <w:szCs w:val="20"/>
        </w:rPr>
      </w:pPr>
      <w:r w:rsidRPr="00373C0B">
        <w:rPr>
          <w:color w:val="000000"/>
          <w:sz w:val="20"/>
          <w:szCs w:val="20"/>
        </w:rPr>
        <w:t>Se trabajó en alianza con el PFAS y el equipo misional para el diseño y puesta en marcha del Taller On Line de Fomento y la reunión de bienvenida de los ganadores del PDAC.</w:t>
      </w:r>
    </w:p>
    <w:p w14:paraId="0990CAD9" w14:textId="77777777" w:rsidR="00BA189E" w:rsidRPr="00373C0B" w:rsidRDefault="009415C3" w:rsidP="00F912D5">
      <w:pPr>
        <w:pStyle w:val="Prrafodelista"/>
        <w:numPr>
          <w:ilvl w:val="0"/>
          <w:numId w:val="28"/>
        </w:numPr>
        <w:rPr>
          <w:color w:val="000000"/>
          <w:sz w:val="20"/>
          <w:szCs w:val="20"/>
        </w:rPr>
      </w:pPr>
      <w:r w:rsidRPr="00373C0B">
        <w:rPr>
          <w:color w:val="000000"/>
          <w:sz w:val="20"/>
          <w:szCs w:val="20"/>
        </w:rPr>
        <w:t>Se crearon los contenidos necesarios para las socializaciones de la segunda fase del PDE y se apoyó su ejecución.</w:t>
      </w:r>
    </w:p>
    <w:p w14:paraId="12C2AF4A" w14:textId="77777777" w:rsidR="009415C3" w:rsidRPr="00373C0B" w:rsidRDefault="009415C3" w:rsidP="00F912D5">
      <w:pPr>
        <w:pStyle w:val="Prrafodelista"/>
        <w:numPr>
          <w:ilvl w:val="0"/>
          <w:numId w:val="28"/>
        </w:numPr>
        <w:rPr>
          <w:color w:val="000000"/>
          <w:sz w:val="20"/>
          <w:szCs w:val="20"/>
        </w:rPr>
      </w:pPr>
      <w:r w:rsidRPr="00373C0B">
        <w:rPr>
          <w:color w:val="000000"/>
          <w:sz w:val="20"/>
          <w:szCs w:val="20"/>
        </w:rPr>
        <w:t>Se definieron los hitos en fomento del segundo semestre.</w:t>
      </w:r>
    </w:p>
    <w:p w14:paraId="51CB7629" w14:textId="77777777" w:rsidR="0097290F" w:rsidRPr="00373C0B" w:rsidRDefault="0097290F" w:rsidP="0079271F">
      <w:pPr>
        <w:pStyle w:val="Ttulo4"/>
        <w:spacing w:before="0"/>
        <w:rPr>
          <w:sz w:val="20"/>
          <w:szCs w:val="20"/>
        </w:rPr>
      </w:pPr>
      <w:bookmarkStart w:id="159" w:name="_Toc79606077"/>
      <w:r w:rsidRPr="00373C0B">
        <w:rPr>
          <w:sz w:val="20"/>
          <w:szCs w:val="20"/>
        </w:rPr>
        <w:t>4.</w:t>
      </w:r>
      <w:r w:rsidR="0079271F" w:rsidRPr="00373C0B">
        <w:rPr>
          <w:sz w:val="20"/>
          <w:szCs w:val="20"/>
        </w:rPr>
        <w:t>2</w:t>
      </w:r>
      <w:r w:rsidRPr="00373C0B">
        <w:rPr>
          <w:sz w:val="20"/>
          <w:szCs w:val="20"/>
        </w:rPr>
        <w:t xml:space="preserve"> Retrasos y soluciones de la meta del proyecto</w:t>
      </w:r>
      <w:bookmarkEnd w:id="159"/>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p>
    <w:p w14:paraId="0580D94A" w14:textId="77777777" w:rsidR="0097290F" w:rsidRPr="00373C0B" w:rsidRDefault="0097290F" w:rsidP="0079271F">
      <w:pPr>
        <w:spacing w:after="0"/>
        <w:rPr>
          <w:sz w:val="20"/>
          <w:szCs w:val="20"/>
          <w:u w:val="single"/>
        </w:rPr>
      </w:pPr>
    </w:p>
    <w:p w14:paraId="3B1CAFEB" w14:textId="77777777" w:rsidR="00EE1558" w:rsidRPr="00373C0B" w:rsidRDefault="00BA189E" w:rsidP="00EE1558">
      <w:pPr>
        <w:pStyle w:val="Sinespaciado"/>
        <w:jc w:val="both"/>
        <w:rPr>
          <w:kern w:val="3"/>
          <w:sz w:val="20"/>
          <w:szCs w:val="20"/>
        </w:rPr>
      </w:pPr>
      <w:r w:rsidRPr="00373C0B">
        <w:rPr>
          <w:kern w:val="3"/>
          <w:sz w:val="20"/>
          <w:szCs w:val="20"/>
        </w:rPr>
        <w:t>No se ha diseñado la estrategia de relacionamiento con medios comunitarios planteada. Se proyecta entonces resolver ese retraso en julio y avanzar con su cumplimiento.</w:t>
      </w:r>
    </w:p>
    <w:p w14:paraId="5695A183" w14:textId="77777777" w:rsidR="0097290F" w:rsidRPr="00373C0B" w:rsidRDefault="0097290F" w:rsidP="0079271F">
      <w:pPr>
        <w:spacing w:after="0"/>
        <w:rPr>
          <w:rFonts w:cs="Arial"/>
          <w:sz w:val="20"/>
          <w:szCs w:val="20"/>
          <w:u w:val="single"/>
        </w:rPr>
      </w:pPr>
    </w:p>
    <w:p w14:paraId="456201F2" w14:textId="77777777" w:rsidR="00BA189E" w:rsidRPr="00373C0B" w:rsidRDefault="00B84532" w:rsidP="00B84532">
      <w:pPr>
        <w:pStyle w:val="Ttulo4"/>
        <w:rPr>
          <w:sz w:val="20"/>
          <w:szCs w:val="20"/>
        </w:rPr>
      </w:pPr>
      <w:bookmarkStart w:id="160" w:name="_Toc79606078"/>
      <w:r w:rsidRPr="00373C0B">
        <w:rPr>
          <w:sz w:val="20"/>
          <w:szCs w:val="20"/>
        </w:rPr>
        <w:t>4.3 Gestión sectorial e intersectorial adelantada para la ejecución de actividades asociadas a la meta del proyecto</w:t>
      </w:r>
      <w:bookmarkEnd w:id="160"/>
    </w:p>
    <w:p w14:paraId="5BF17535" w14:textId="77777777" w:rsidR="00B84532" w:rsidRPr="00373C0B" w:rsidRDefault="00B84532" w:rsidP="0079271F">
      <w:pPr>
        <w:spacing w:after="0"/>
        <w:rPr>
          <w:rFonts w:eastAsia="Times New Roman"/>
          <w:color w:val="000000"/>
          <w:sz w:val="20"/>
          <w:szCs w:val="20"/>
        </w:rPr>
      </w:pPr>
    </w:p>
    <w:tbl>
      <w:tblPr>
        <w:tblW w:w="97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4"/>
        <w:gridCol w:w="3265"/>
        <w:gridCol w:w="3266"/>
      </w:tblGrid>
      <w:tr w:rsidR="00BA189E" w:rsidRPr="00B84532" w14:paraId="3EFEEBF5" w14:textId="77777777" w:rsidTr="0030118F">
        <w:trPr>
          <w:tblHeader/>
        </w:trPr>
        <w:tc>
          <w:tcPr>
            <w:tcW w:w="3263" w:type="dxa"/>
            <w:hideMark/>
          </w:tcPr>
          <w:p w14:paraId="592A595B" w14:textId="77777777" w:rsidR="00BA189E" w:rsidRPr="00B84532" w:rsidRDefault="00BA189E" w:rsidP="00BA189E">
            <w:pPr>
              <w:spacing w:after="0" w:line="240" w:lineRule="auto"/>
              <w:ind w:left="2" w:hanging="2"/>
              <w:jc w:val="center"/>
              <w:rPr>
                <w:color w:val="000000"/>
                <w:sz w:val="18"/>
              </w:rPr>
            </w:pPr>
            <w:r w:rsidRPr="00B84532">
              <w:rPr>
                <w:b/>
                <w:color w:val="000000"/>
                <w:sz w:val="18"/>
              </w:rPr>
              <w:t>Entidad</w:t>
            </w:r>
          </w:p>
        </w:tc>
        <w:tc>
          <w:tcPr>
            <w:tcW w:w="3263" w:type="dxa"/>
            <w:hideMark/>
          </w:tcPr>
          <w:p w14:paraId="48B2CF80" w14:textId="77777777" w:rsidR="00BA189E" w:rsidRPr="00B84532" w:rsidRDefault="00BA189E" w:rsidP="00BA189E">
            <w:pPr>
              <w:spacing w:after="0" w:line="240" w:lineRule="auto"/>
              <w:ind w:left="2" w:hanging="2"/>
              <w:jc w:val="center"/>
              <w:rPr>
                <w:color w:val="000000"/>
                <w:sz w:val="18"/>
              </w:rPr>
            </w:pPr>
            <w:r w:rsidRPr="00B84532">
              <w:rPr>
                <w:b/>
                <w:color w:val="000000"/>
                <w:sz w:val="18"/>
              </w:rPr>
              <w:t>Actividad</w:t>
            </w:r>
          </w:p>
        </w:tc>
        <w:tc>
          <w:tcPr>
            <w:tcW w:w="3264" w:type="dxa"/>
            <w:hideMark/>
          </w:tcPr>
          <w:p w14:paraId="0ECF3A5E" w14:textId="77777777" w:rsidR="00BA189E" w:rsidRPr="00B84532" w:rsidRDefault="00BA189E" w:rsidP="00BA189E">
            <w:pPr>
              <w:spacing w:after="0" w:line="240" w:lineRule="auto"/>
              <w:ind w:left="2" w:hanging="2"/>
              <w:jc w:val="center"/>
              <w:rPr>
                <w:color w:val="000000"/>
                <w:sz w:val="18"/>
              </w:rPr>
            </w:pPr>
            <w:r w:rsidRPr="00B84532">
              <w:rPr>
                <w:b/>
                <w:color w:val="000000"/>
                <w:sz w:val="18"/>
              </w:rPr>
              <w:t>Resultados</w:t>
            </w:r>
          </w:p>
        </w:tc>
      </w:tr>
      <w:tr w:rsidR="00BA189E" w:rsidRPr="00B84532" w14:paraId="01BA62C5" w14:textId="77777777" w:rsidTr="0030118F">
        <w:tc>
          <w:tcPr>
            <w:tcW w:w="3263" w:type="dxa"/>
            <w:hideMark/>
          </w:tcPr>
          <w:p w14:paraId="54AEFE9A" w14:textId="77777777" w:rsidR="00BA189E" w:rsidRPr="00B84532" w:rsidRDefault="00BA189E" w:rsidP="00BA189E">
            <w:pPr>
              <w:spacing w:after="0" w:line="240" w:lineRule="auto"/>
              <w:ind w:left="2" w:hanging="2"/>
              <w:rPr>
                <w:color w:val="000000"/>
                <w:sz w:val="18"/>
              </w:rPr>
            </w:pPr>
            <w:r w:rsidRPr="00B84532">
              <w:rPr>
                <w:sz w:val="18"/>
              </w:rPr>
              <w:t>OFB, IDPC y Fuga</w:t>
            </w:r>
          </w:p>
        </w:tc>
        <w:tc>
          <w:tcPr>
            <w:tcW w:w="3263" w:type="dxa"/>
            <w:hideMark/>
          </w:tcPr>
          <w:p w14:paraId="586A49AA" w14:textId="77777777" w:rsidR="00BA189E" w:rsidRPr="00B84532" w:rsidRDefault="00BA189E" w:rsidP="00BA189E">
            <w:pPr>
              <w:spacing w:after="0" w:line="240" w:lineRule="auto"/>
              <w:ind w:left="2" w:hanging="2"/>
              <w:rPr>
                <w:color w:val="000000"/>
                <w:sz w:val="18"/>
              </w:rPr>
            </w:pPr>
            <w:r w:rsidRPr="00B84532">
              <w:rPr>
                <w:sz w:val="18"/>
              </w:rPr>
              <w:t>Lanzamiento y gestión de las comunicaciones de la segunda fase del PDE</w:t>
            </w:r>
          </w:p>
        </w:tc>
        <w:tc>
          <w:tcPr>
            <w:tcW w:w="3264" w:type="dxa"/>
            <w:hideMark/>
          </w:tcPr>
          <w:p w14:paraId="0098D1EF" w14:textId="77777777" w:rsidR="00BA189E" w:rsidRPr="00B84532" w:rsidRDefault="00BA189E" w:rsidP="00BA189E">
            <w:pPr>
              <w:spacing w:after="0" w:line="240" w:lineRule="auto"/>
              <w:ind w:left="2" w:hanging="2"/>
              <w:rPr>
                <w:color w:val="000000"/>
                <w:sz w:val="18"/>
              </w:rPr>
            </w:pPr>
            <w:r w:rsidRPr="00B84532">
              <w:rPr>
                <w:sz w:val="18"/>
              </w:rPr>
              <w:t>Divulgación efectiva del PDE en todos los canales de las entidades asociadas. Inscripciones en las convocatorias.</w:t>
            </w:r>
          </w:p>
        </w:tc>
      </w:tr>
      <w:tr w:rsidR="00BA189E" w:rsidRPr="00B84532" w14:paraId="2B2509D5" w14:textId="77777777" w:rsidTr="0030118F">
        <w:tc>
          <w:tcPr>
            <w:tcW w:w="3263" w:type="dxa"/>
            <w:hideMark/>
          </w:tcPr>
          <w:p w14:paraId="666BC1BC" w14:textId="77777777" w:rsidR="00BA189E" w:rsidRPr="00B84532" w:rsidRDefault="00BA189E" w:rsidP="00BA189E">
            <w:pPr>
              <w:spacing w:after="0" w:line="240" w:lineRule="auto"/>
              <w:ind w:left="2" w:hanging="2"/>
              <w:rPr>
                <w:color w:val="000000"/>
                <w:sz w:val="18"/>
              </w:rPr>
            </w:pPr>
            <w:r w:rsidRPr="00B84532">
              <w:rPr>
                <w:sz w:val="18"/>
              </w:rPr>
              <w:t>Idartes, OFB, IDPC y Fuga</w:t>
            </w:r>
          </w:p>
        </w:tc>
        <w:tc>
          <w:tcPr>
            <w:tcW w:w="3263" w:type="dxa"/>
            <w:hideMark/>
          </w:tcPr>
          <w:p w14:paraId="4EF4280A" w14:textId="77777777" w:rsidR="00BA189E" w:rsidRPr="00B84532" w:rsidRDefault="00BA189E" w:rsidP="00BA189E">
            <w:pPr>
              <w:spacing w:after="0" w:line="240" w:lineRule="auto"/>
              <w:ind w:left="2" w:hanging="2"/>
              <w:rPr>
                <w:color w:val="000000"/>
                <w:sz w:val="18"/>
              </w:rPr>
            </w:pPr>
            <w:r w:rsidRPr="00B84532">
              <w:rPr>
                <w:sz w:val="18"/>
              </w:rPr>
              <w:t>Acciones de socialización del rediseño del Sicon con comunicadores y líderes de Fomento de las entidades.</w:t>
            </w:r>
          </w:p>
        </w:tc>
        <w:tc>
          <w:tcPr>
            <w:tcW w:w="3264" w:type="dxa"/>
            <w:hideMark/>
          </w:tcPr>
          <w:p w14:paraId="07B0F7F4" w14:textId="77777777" w:rsidR="00BA189E" w:rsidRPr="00B84532" w:rsidRDefault="00BA189E" w:rsidP="00BA189E">
            <w:pPr>
              <w:spacing w:after="0" w:line="240" w:lineRule="auto"/>
              <w:ind w:left="2" w:hanging="2"/>
              <w:rPr>
                <w:color w:val="000000"/>
                <w:sz w:val="18"/>
              </w:rPr>
            </w:pPr>
            <w:r w:rsidRPr="00B84532">
              <w:rPr>
                <w:sz w:val="18"/>
              </w:rPr>
              <w:t>Apropiación de la nueva web</w:t>
            </w:r>
          </w:p>
        </w:tc>
      </w:tr>
    </w:tbl>
    <w:p w14:paraId="46F70114" w14:textId="77777777" w:rsidR="0097290F" w:rsidRDefault="0097290F" w:rsidP="0079271F">
      <w:pPr>
        <w:spacing w:after="0"/>
        <w:rPr>
          <w:rFonts w:eastAsia="Times New Roman"/>
        </w:rPr>
      </w:pPr>
    </w:p>
    <w:p w14:paraId="0CF127CC" w14:textId="77777777" w:rsidR="00512F1B" w:rsidRPr="00373C0B" w:rsidRDefault="00512F1B" w:rsidP="00512F1B">
      <w:pPr>
        <w:pStyle w:val="Ttulo4"/>
        <w:rPr>
          <w:rFonts w:eastAsia="DejaVu Sans"/>
          <w:sz w:val="20"/>
          <w:szCs w:val="20"/>
          <w:lang w:val="es-ES" w:eastAsia="zh-CN"/>
        </w:rPr>
      </w:pPr>
      <w:bookmarkStart w:id="161" w:name="_Toc79606079"/>
      <w:r w:rsidRPr="00373C0B">
        <w:rPr>
          <w:rFonts w:eastAsia="DejaVu Sans"/>
          <w:sz w:val="20"/>
          <w:szCs w:val="20"/>
          <w:lang w:val="es-ES" w:eastAsia="zh-CN"/>
        </w:rPr>
        <w:t>4.4 Relación del proyecto con las políticas públicas poblacionales y sectoriales</w:t>
      </w:r>
      <w:bookmarkEnd w:id="161"/>
    </w:p>
    <w:p w14:paraId="1A90742F" w14:textId="77777777" w:rsidR="0097290F" w:rsidRPr="00373C0B" w:rsidRDefault="0097290F" w:rsidP="0079271F">
      <w:pPr>
        <w:spacing w:after="0"/>
        <w:rPr>
          <w:color w:val="000000"/>
          <w:sz w:val="20"/>
          <w:szCs w:val="20"/>
          <w:lang w:val="es-ES"/>
        </w:rPr>
      </w:pPr>
    </w:p>
    <w:p w14:paraId="32C5F5F5" w14:textId="77777777" w:rsidR="0079271F" w:rsidRPr="00373C0B" w:rsidRDefault="00512F1B" w:rsidP="00512F1B">
      <w:pPr>
        <w:spacing w:after="0"/>
        <w:rPr>
          <w:sz w:val="20"/>
          <w:szCs w:val="20"/>
        </w:rPr>
      </w:pPr>
      <w:r w:rsidRPr="00373C0B">
        <w:rPr>
          <w:sz w:val="20"/>
          <w:szCs w:val="20"/>
        </w:rPr>
        <w:t>No se han trabajado acciones comunicativas que permitan hacer un balance del impacto para las poblaciones citadas, sin embargo, es importante tener en cuenta que se han adelantado acciones de divulgación de las becas poblacionales que se hacen en alianza con la Dirección de Asuntos Locales y Participación como promoción en redes y socializaciones.</w:t>
      </w:r>
    </w:p>
    <w:p w14:paraId="6F798B66" w14:textId="77777777" w:rsidR="00512F1B" w:rsidRPr="00373C0B" w:rsidRDefault="00512F1B" w:rsidP="00512F1B">
      <w:pPr>
        <w:spacing w:after="0"/>
        <w:rPr>
          <w:sz w:val="20"/>
          <w:szCs w:val="20"/>
        </w:rPr>
      </w:pPr>
    </w:p>
    <w:p w14:paraId="24E5A844" w14:textId="77777777" w:rsidR="00512F1B" w:rsidRPr="00373C0B" w:rsidRDefault="00512F1B" w:rsidP="00512F1B">
      <w:pPr>
        <w:pStyle w:val="Ttulo4"/>
        <w:spacing w:before="0"/>
        <w:ind w:hanging="2"/>
        <w:rPr>
          <w:sz w:val="20"/>
          <w:szCs w:val="20"/>
        </w:rPr>
      </w:pPr>
      <w:bookmarkStart w:id="162" w:name="_Toc79606080"/>
      <w:r w:rsidRPr="00373C0B">
        <w:rPr>
          <w:sz w:val="20"/>
          <w:szCs w:val="20"/>
        </w:rPr>
        <w:t>4.5 Gestión Territorial del Proyecto</w:t>
      </w:r>
      <w:bookmarkEnd w:id="162"/>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p>
    <w:p w14:paraId="1974F4E0" w14:textId="77777777" w:rsidR="00512F1B" w:rsidRPr="00373C0B" w:rsidRDefault="00512F1B" w:rsidP="00512F1B">
      <w:pPr>
        <w:spacing w:after="0"/>
        <w:rPr>
          <w:sz w:val="20"/>
          <w:szCs w:val="20"/>
        </w:rPr>
      </w:pPr>
    </w:p>
    <w:tbl>
      <w:tblPr>
        <w:tblW w:w="96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12"/>
        <w:gridCol w:w="2828"/>
        <w:gridCol w:w="1994"/>
        <w:gridCol w:w="2411"/>
      </w:tblGrid>
      <w:tr w:rsidR="00512F1B" w:rsidRPr="00512F1B" w14:paraId="4FA6B4D0" w14:textId="77777777" w:rsidTr="00512F1B">
        <w:trPr>
          <w:jc w:val="center"/>
        </w:trPr>
        <w:tc>
          <w:tcPr>
            <w:tcW w:w="2412" w:type="dxa"/>
            <w:tcBorders>
              <w:top w:val="single" w:sz="4" w:space="0" w:color="000000"/>
              <w:left w:val="single" w:sz="4" w:space="0" w:color="000000"/>
              <w:bottom w:val="single" w:sz="4" w:space="0" w:color="000000"/>
              <w:right w:val="single" w:sz="4" w:space="0" w:color="000000"/>
            </w:tcBorders>
            <w:vAlign w:val="center"/>
            <w:hideMark/>
          </w:tcPr>
          <w:p w14:paraId="36E2E362" w14:textId="77777777" w:rsidR="00512F1B" w:rsidRPr="00512F1B" w:rsidRDefault="00512F1B" w:rsidP="00512F1B">
            <w:pPr>
              <w:spacing w:after="0" w:line="240" w:lineRule="auto"/>
              <w:ind w:left="2" w:hanging="2"/>
              <w:jc w:val="center"/>
              <w:rPr>
                <w:b/>
                <w:color w:val="000000"/>
                <w:sz w:val="16"/>
                <w:szCs w:val="20"/>
              </w:rPr>
            </w:pPr>
            <w:r w:rsidRPr="00512F1B">
              <w:rPr>
                <w:b/>
                <w:color w:val="000000"/>
                <w:sz w:val="16"/>
                <w:szCs w:val="20"/>
              </w:rPr>
              <w:t>Localidad</w:t>
            </w:r>
          </w:p>
        </w:tc>
        <w:tc>
          <w:tcPr>
            <w:tcW w:w="2828" w:type="dxa"/>
            <w:tcBorders>
              <w:top w:val="single" w:sz="4" w:space="0" w:color="000000"/>
              <w:left w:val="single" w:sz="4" w:space="0" w:color="000000"/>
              <w:bottom w:val="single" w:sz="4" w:space="0" w:color="000000"/>
              <w:right w:val="single" w:sz="4" w:space="0" w:color="000000"/>
            </w:tcBorders>
            <w:vAlign w:val="center"/>
            <w:hideMark/>
          </w:tcPr>
          <w:p w14:paraId="3939EE4F" w14:textId="77777777" w:rsidR="00512F1B" w:rsidRPr="00512F1B" w:rsidRDefault="00512F1B" w:rsidP="00512F1B">
            <w:pPr>
              <w:spacing w:after="0" w:line="240" w:lineRule="auto"/>
              <w:ind w:left="2" w:hanging="2"/>
              <w:jc w:val="center"/>
              <w:rPr>
                <w:b/>
                <w:color w:val="000000"/>
                <w:sz w:val="16"/>
                <w:szCs w:val="20"/>
              </w:rPr>
            </w:pPr>
            <w:r w:rsidRPr="00512F1B">
              <w:rPr>
                <w:b/>
                <w:color w:val="000000"/>
                <w:sz w:val="16"/>
                <w:szCs w:val="20"/>
              </w:rPr>
              <w:t>Actividad</w:t>
            </w:r>
          </w:p>
        </w:tc>
        <w:tc>
          <w:tcPr>
            <w:tcW w:w="1994" w:type="dxa"/>
            <w:tcBorders>
              <w:top w:val="single" w:sz="4" w:space="0" w:color="000000"/>
              <w:left w:val="single" w:sz="4" w:space="0" w:color="000000"/>
              <w:bottom w:val="single" w:sz="4" w:space="0" w:color="000000"/>
              <w:right w:val="single" w:sz="4" w:space="0" w:color="000000"/>
            </w:tcBorders>
            <w:vAlign w:val="center"/>
            <w:hideMark/>
          </w:tcPr>
          <w:p w14:paraId="7E782004" w14:textId="77777777" w:rsidR="00512F1B" w:rsidRPr="00512F1B" w:rsidRDefault="00512F1B" w:rsidP="00512F1B">
            <w:pPr>
              <w:spacing w:after="0" w:line="240" w:lineRule="auto"/>
              <w:ind w:left="2" w:hanging="2"/>
              <w:jc w:val="center"/>
              <w:rPr>
                <w:b/>
                <w:color w:val="000000"/>
                <w:sz w:val="16"/>
                <w:szCs w:val="20"/>
              </w:rPr>
            </w:pPr>
            <w:r w:rsidRPr="00512F1B">
              <w:rPr>
                <w:b/>
                <w:color w:val="000000"/>
                <w:sz w:val="16"/>
                <w:szCs w:val="20"/>
              </w:rPr>
              <w:t>Resultados</w:t>
            </w:r>
          </w:p>
        </w:tc>
        <w:tc>
          <w:tcPr>
            <w:tcW w:w="2411" w:type="dxa"/>
            <w:tcBorders>
              <w:top w:val="single" w:sz="4" w:space="0" w:color="000000"/>
              <w:left w:val="single" w:sz="4" w:space="0" w:color="000000"/>
              <w:bottom w:val="single" w:sz="4" w:space="0" w:color="000000"/>
              <w:right w:val="single" w:sz="4" w:space="0" w:color="000000"/>
            </w:tcBorders>
            <w:vAlign w:val="center"/>
            <w:hideMark/>
          </w:tcPr>
          <w:p w14:paraId="6171390E" w14:textId="77777777" w:rsidR="00512F1B" w:rsidRPr="00512F1B" w:rsidRDefault="00512F1B" w:rsidP="00512F1B">
            <w:pPr>
              <w:spacing w:after="0" w:line="240" w:lineRule="auto"/>
              <w:ind w:left="2" w:hanging="2"/>
              <w:jc w:val="center"/>
              <w:rPr>
                <w:b/>
                <w:color w:val="000000"/>
                <w:sz w:val="16"/>
                <w:szCs w:val="20"/>
              </w:rPr>
            </w:pPr>
            <w:r w:rsidRPr="00512F1B">
              <w:rPr>
                <w:b/>
                <w:color w:val="000000"/>
                <w:sz w:val="16"/>
                <w:szCs w:val="20"/>
              </w:rPr>
              <w:t>Número de participantes / beneficiarios</w:t>
            </w:r>
          </w:p>
        </w:tc>
      </w:tr>
      <w:tr w:rsidR="00512F1B" w:rsidRPr="00512F1B" w14:paraId="72C26B52" w14:textId="77777777" w:rsidTr="00512F1B">
        <w:trPr>
          <w:jc w:val="center"/>
        </w:trPr>
        <w:tc>
          <w:tcPr>
            <w:tcW w:w="2412" w:type="dxa"/>
            <w:tcBorders>
              <w:top w:val="single" w:sz="4" w:space="0" w:color="000000"/>
              <w:left w:val="single" w:sz="4" w:space="0" w:color="000000"/>
              <w:bottom w:val="single" w:sz="4" w:space="0" w:color="000000"/>
              <w:right w:val="single" w:sz="4" w:space="0" w:color="000000"/>
            </w:tcBorders>
            <w:vAlign w:val="center"/>
            <w:hideMark/>
          </w:tcPr>
          <w:p w14:paraId="49736A86" w14:textId="77777777" w:rsidR="00512F1B" w:rsidRPr="00512F1B" w:rsidRDefault="00512F1B" w:rsidP="00512F1B">
            <w:pPr>
              <w:spacing w:after="0" w:line="240" w:lineRule="auto"/>
              <w:ind w:left="2" w:hanging="2"/>
              <w:rPr>
                <w:color w:val="000000"/>
                <w:sz w:val="16"/>
                <w:szCs w:val="20"/>
              </w:rPr>
            </w:pPr>
            <w:r w:rsidRPr="00512F1B">
              <w:rPr>
                <w:sz w:val="16"/>
                <w:szCs w:val="20"/>
              </w:rPr>
              <w:t>Antonio Nariño, Barrios Unidos, Ciudad Bolívar, Fontibón y San Cristóbal</w:t>
            </w:r>
          </w:p>
        </w:tc>
        <w:tc>
          <w:tcPr>
            <w:tcW w:w="2828" w:type="dxa"/>
            <w:tcBorders>
              <w:top w:val="single" w:sz="4" w:space="0" w:color="000000"/>
              <w:left w:val="single" w:sz="4" w:space="0" w:color="000000"/>
              <w:bottom w:val="single" w:sz="4" w:space="0" w:color="000000"/>
              <w:right w:val="single" w:sz="4" w:space="0" w:color="000000"/>
            </w:tcBorders>
            <w:vAlign w:val="center"/>
            <w:hideMark/>
          </w:tcPr>
          <w:p w14:paraId="6BCA8426" w14:textId="77777777" w:rsidR="00512F1B" w:rsidRPr="00512F1B" w:rsidRDefault="00512F1B" w:rsidP="00512F1B">
            <w:pPr>
              <w:spacing w:after="0" w:line="240" w:lineRule="auto"/>
              <w:ind w:left="2" w:hanging="2"/>
              <w:rPr>
                <w:color w:val="000000"/>
                <w:sz w:val="16"/>
                <w:szCs w:val="20"/>
              </w:rPr>
            </w:pPr>
            <w:r w:rsidRPr="00512F1B">
              <w:rPr>
                <w:sz w:val="16"/>
                <w:szCs w:val="20"/>
              </w:rPr>
              <w:t>Lanzamiento conjunto vía Facebook</w:t>
            </w:r>
          </w:p>
        </w:tc>
        <w:tc>
          <w:tcPr>
            <w:tcW w:w="1994" w:type="dxa"/>
            <w:tcBorders>
              <w:top w:val="single" w:sz="4" w:space="0" w:color="000000"/>
              <w:left w:val="single" w:sz="4" w:space="0" w:color="000000"/>
              <w:bottom w:val="single" w:sz="4" w:space="0" w:color="000000"/>
              <w:right w:val="single" w:sz="4" w:space="0" w:color="000000"/>
            </w:tcBorders>
            <w:vAlign w:val="center"/>
            <w:hideMark/>
          </w:tcPr>
          <w:p w14:paraId="533C8E1B" w14:textId="77777777" w:rsidR="00512F1B" w:rsidRPr="00512F1B" w:rsidRDefault="00512F1B" w:rsidP="00512F1B">
            <w:pPr>
              <w:spacing w:after="0" w:line="240" w:lineRule="auto"/>
              <w:ind w:left="2" w:hanging="2"/>
              <w:rPr>
                <w:color w:val="000000"/>
                <w:sz w:val="16"/>
                <w:szCs w:val="20"/>
              </w:rPr>
            </w:pPr>
            <w:r w:rsidRPr="00512F1B">
              <w:rPr>
                <w:sz w:val="16"/>
                <w:szCs w:val="20"/>
              </w:rPr>
              <w:t>Divulgación de las convocatorias</w:t>
            </w:r>
          </w:p>
        </w:tc>
        <w:tc>
          <w:tcPr>
            <w:tcW w:w="2411" w:type="dxa"/>
            <w:tcBorders>
              <w:top w:val="single" w:sz="4" w:space="0" w:color="000000"/>
              <w:left w:val="single" w:sz="4" w:space="0" w:color="000000"/>
              <w:bottom w:val="single" w:sz="4" w:space="0" w:color="000000"/>
              <w:right w:val="single" w:sz="4" w:space="0" w:color="000000"/>
            </w:tcBorders>
            <w:vAlign w:val="center"/>
            <w:hideMark/>
          </w:tcPr>
          <w:p w14:paraId="552475A7" w14:textId="77777777" w:rsidR="00512F1B" w:rsidRPr="00512F1B" w:rsidRDefault="00512F1B" w:rsidP="00512F1B">
            <w:pPr>
              <w:spacing w:after="0" w:line="240" w:lineRule="auto"/>
              <w:ind w:left="2" w:hanging="2"/>
              <w:rPr>
                <w:color w:val="000000"/>
                <w:sz w:val="16"/>
                <w:szCs w:val="20"/>
              </w:rPr>
            </w:pPr>
            <w:r w:rsidRPr="00512F1B">
              <w:rPr>
                <w:sz w:val="16"/>
                <w:szCs w:val="20"/>
              </w:rPr>
              <w:t>Más de 100 personas conectadas en línea y más de 3 mil reproducciones</w:t>
            </w:r>
          </w:p>
        </w:tc>
      </w:tr>
      <w:tr w:rsidR="00512F1B" w:rsidRPr="00512F1B" w14:paraId="32E83F4E" w14:textId="77777777" w:rsidTr="00512F1B">
        <w:trPr>
          <w:jc w:val="center"/>
        </w:trPr>
        <w:tc>
          <w:tcPr>
            <w:tcW w:w="2412" w:type="dxa"/>
            <w:tcBorders>
              <w:top w:val="single" w:sz="4" w:space="0" w:color="000000"/>
              <w:left w:val="single" w:sz="4" w:space="0" w:color="000000"/>
              <w:bottom w:val="single" w:sz="4" w:space="0" w:color="000000"/>
              <w:right w:val="single" w:sz="4" w:space="0" w:color="000000"/>
            </w:tcBorders>
            <w:vAlign w:val="center"/>
            <w:hideMark/>
          </w:tcPr>
          <w:p w14:paraId="279C18F5" w14:textId="77777777" w:rsidR="00512F1B" w:rsidRPr="00512F1B" w:rsidRDefault="00512F1B" w:rsidP="00512F1B">
            <w:pPr>
              <w:spacing w:after="0" w:line="240" w:lineRule="auto"/>
              <w:ind w:left="2" w:hanging="2"/>
              <w:rPr>
                <w:color w:val="000000"/>
                <w:sz w:val="16"/>
                <w:szCs w:val="20"/>
              </w:rPr>
            </w:pPr>
            <w:r w:rsidRPr="00512F1B">
              <w:rPr>
                <w:sz w:val="16"/>
                <w:szCs w:val="20"/>
              </w:rPr>
              <w:t>San Cristóbal</w:t>
            </w:r>
          </w:p>
        </w:tc>
        <w:tc>
          <w:tcPr>
            <w:tcW w:w="2828" w:type="dxa"/>
            <w:tcBorders>
              <w:top w:val="single" w:sz="4" w:space="0" w:color="000000"/>
              <w:left w:val="single" w:sz="4" w:space="0" w:color="000000"/>
              <w:bottom w:val="single" w:sz="4" w:space="0" w:color="000000"/>
              <w:right w:val="single" w:sz="4" w:space="0" w:color="000000"/>
            </w:tcBorders>
            <w:vAlign w:val="center"/>
            <w:hideMark/>
          </w:tcPr>
          <w:p w14:paraId="2A7645B3" w14:textId="77777777" w:rsidR="00512F1B" w:rsidRPr="00512F1B" w:rsidRDefault="00512F1B" w:rsidP="00512F1B">
            <w:pPr>
              <w:spacing w:after="0" w:line="240" w:lineRule="auto"/>
              <w:ind w:left="2" w:hanging="2"/>
              <w:rPr>
                <w:color w:val="000000"/>
                <w:sz w:val="16"/>
                <w:szCs w:val="20"/>
              </w:rPr>
            </w:pPr>
            <w:r w:rsidRPr="00512F1B">
              <w:rPr>
                <w:sz w:val="16"/>
                <w:szCs w:val="20"/>
              </w:rPr>
              <w:t>Lanzamiento vía facebook</w:t>
            </w:r>
          </w:p>
        </w:tc>
        <w:tc>
          <w:tcPr>
            <w:tcW w:w="1994" w:type="dxa"/>
            <w:tcBorders>
              <w:top w:val="single" w:sz="4" w:space="0" w:color="000000"/>
              <w:left w:val="single" w:sz="4" w:space="0" w:color="000000"/>
              <w:bottom w:val="single" w:sz="4" w:space="0" w:color="000000"/>
              <w:right w:val="single" w:sz="4" w:space="0" w:color="000000"/>
            </w:tcBorders>
            <w:vAlign w:val="center"/>
            <w:hideMark/>
          </w:tcPr>
          <w:p w14:paraId="165C9D93" w14:textId="77777777" w:rsidR="00512F1B" w:rsidRPr="00512F1B" w:rsidRDefault="00512F1B" w:rsidP="00512F1B">
            <w:pPr>
              <w:spacing w:after="0" w:line="240" w:lineRule="auto"/>
              <w:ind w:left="2" w:hanging="2"/>
              <w:rPr>
                <w:color w:val="000000"/>
                <w:sz w:val="16"/>
                <w:szCs w:val="20"/>
              </w:rPr>
            </w:pPr>
            <w:r w:rsidRPr="00512F1B">
              <w:rPr>
                <w:sz w:val="16"/>
                <w:szCs w:val="20"/>
              </w:rPr>
              <w:t>Divulgación de las convocatorias</w:t>
            </w:r>
          </w:p>
        </w:tc>
        <w:tc>
          <w:tcPr>
            <w:tcW w:w="2411" w:type="dxa"/>
            <w:tcBorders>
              <w:top w:val="single" w:sz="4" w:space="0" w:color="000000"/>
              <w:left w:val="single" w:sz="4" w:space="0" w:color="000000"/>
              <w:bottom w:val="single" w:sz="4" w:space="0" w:color="000000"/>
              <w:right w:val="single" w:sz="4" w:space="0" w:color="000000"/>
            </w:tcBorders>
            <w:vAlign w:val="center"/>
            <w:hideMark/>
          </w:tcPr>
          <w:p w14:paraId="7A15D70E" w14:textId="77777777" w:rsidR="00512F1B" w:rsidRPr="00512F1B" w:rsidRDefault="00512F1B" w:rsidP="00512F1B">
            <w:pPr>
              <w:spacing w:after="0" w:line="240" w:lineRule="auto"/>
              <w:ind w:left="2" w:hanging="2"/>
              <w:rPr>
                <w:color w:val="000000"/>
                <w:sz w:val="16"/>
                <w:szCs w:val="20"/>
              </w:rPr>
            </w:pPr>
            <w:r w:rsidRPr="00512F1B">
              <w:rPr>
                <w:sz w:val="16"/>
                <w:szCs w:val="20"/>
              </w:rPr>
              <w:t>Cerca de 100 personas conectadas en línea y más de 500 reproducciones</w:t>
            </w:r>
          </w:p>
        </w:tc>
      </w:tr>
      <w:tr w:rsidR="00512F1B" w:rsidRPr="00512F1B" w14:paraId="7900CF7E" w14:textId="77777777" w:rsidTr="00512F1B">
        <w:trPr>
          <w:jc w:val="center"/>
        </w:trPr>
        <w:tc>
          <w:tcPr>
            <w:tcW w:w="2412" w:type="dxa"/>
            <w:tcBorders>
              <w:top w:val="single" w:sz="4" w:space="0" w:color="000000"/>
              <w:left w:val="single" w:sz="4" w:space="0" w:color="000000"/>
              <w:bottom w:val="single" w:sz="4" w:space="0" w:color="000000"/>
              <w:right w:val="single" w:sz="4" w:space="0" w:color="000000"/>
            </w:tcBorders>
            <w:vAlign w:val="center"/>
            <w:hideMark/>
          </w:tcPr>
          <w:p w14:paraId="12D159B2" w14:textId="77777777" w:rsidR="00512F1B" w:rsidRPr="00512F1B" w:rsidRDefault="00512F1B" w:rsidP="00512F1B">
            <w:pPr>
              <w:spacing w:after="0" w:line="240" w:lineRule="auto"/>
              <w:ind w:left="2" w:hanging="2"/>
              <w:rPr>
                <w:sz w:val="16"/>
                <w:szCs w:val="20"/>
              </w:rPr>
            </w:pPr>
            <w:r w:rsidRPr="00512F1B">
              <w:rPr>
                <w:sz w:val="16"/>
                <w:szCs w:val="20"/>
              </w:rPr>
              <w:t>Antonio Nariño, Barrios Unidos, Ciudad Bolívar, Fontibón y San Cristóbal</w:t>
            </w:r>
          </w:p>
        </w:tc>
        <w:tc>
          <w:tcPr>
            <w:tcW w:w="2828" w:type="dxa"/>
            <w:tcBorders>
              <w:top w:val="single" w:sz="4" w:space="0" w:color="000000"/>
              <w:left w:val="single" w:sz="4" w:space="0" w:color="000000"/>
              <w:bottom w:val="single" w:sz="4" w:space="0" w:color="000000"/>
              <w:right w:val="single" w:sz="4" w:space="0" w:color="000000"/>
            </w:tcBorders>
            <w:vAlign w:val="center"/>
            <w:hideMark/>
          </w:tcPr>
          <w:p w14:paraId="046ACAA6" w14:textId="77777777" w:rsidR="00512F1B" w:rsidRPr="00512F1B" w:rsidRDefault="00512F1B" w:rsidP="00512F1B">
            <w:pPr>
              <w:spacing w:after="0" w:line="240" w:lineRule="auto"/>
              <w:ind w:left="2" w:hanging="2"/>
              <w:rPr>
                <w:sz w:val="16"/>
                <w:szCs w:val="20"/>
              </w:rPr>
            </w:pPr>
            <w:r w:rsidRPr="00512F1B">
              <w:rPr>
                <w:sz w:val="16"/>
                <w:szCs w:val="20"/>
              </w:rPr>
              <w:t>Acciones de divulgación de las convocatorias vía página web y redes sociales</w:t>
            </w:r>
          </w:p>
        </w:tc>
        <w:tc>
          <w:tcPr>
            <w:tcW w:w="1994" w:type="dxa"/>
            <w:tcBorders>
              <w:top w:val="single" w:sz="4" w:space="0" w:color="000000"/>
              <w:left w:val="single" w:sz="4" w:space="0" w:color="000000"/>
              <w:bottom w:val="single" w:sz="4" w:space="0" w:color="000000"/>
              <w:right w:val="single" w:sz="4" w:space="0" w:color="000000"/>
            </w:tcBorders>
            <w:vAlign w:val="center"/>
            <w:hideMark/>
          </w:tcPr>
          <w:p w14:paraId="0FECF2A3" w14:textId="77777777" w:rsidR="00512F1B" w:rsidRPr="00512F1B" w:rsidRDefault="00512F1B" w:rsidP="00512F1B">
            <w:pPr>
              <w:spacing w:after="0" w:line="240" w:lineRule="auto"/>
              <w:ind w:left="2" w:hanging="2"/>
              <w:rPr>
                <w:sz w:val="16"/>
                <w:szCs w:val="20"/>
              </w:rPr>
            </w:pPr>
            <w:r w:rsidRPr="00512F1B">
              <w:rPr>
                <w:sz w:val="16"/>
                <w:szCs w:val="20"/>
              </w:rPr>
              <w:t>Divulgación de las convocatorias</w:t>
            </w:r>
          </w:p>
        </w:tc>
        <w:tc>
          <w:tcPr>
            <w:tcW w:w="2411" w:type="dxa"/>
            <w:tcBorders>
              <w:top w:val="single" w:sz="4" w:space="0" w:color="000000"/>
              <w:left w:val="single" w:sz="4" w:space="0" w:color="000000"/>
              <w:bottom w:val="single" w:sz="4" w:space="0" w:color="000000"/>
              <w:right w:val="single" w:sz="4" w:space="0" w:color="000000"/>
            </w:tcBorders>
            <w:vAlign w:val="center"/>
            <w:hideMark/>
          </w:tcPr>
          <w:p w14:paraId="102510C3" w14:textId="77777777" w:rsidR="00512F1B" w:rsidRPr="00512F1B" w:rsidRDefault="00512F1B" w:rsidP="00512F1B">
            <w:pPr>
              <w:spacing w:after="0" w:line="240" w:lineRule="auto"/>
              <w:ind w:left="2" w:hanging="2"/>
              <w:rPr>
                <w:sz w:val="16"/>
                <w:szCs w:val="20"/>
              </w:rPr>
            </w:pPr>
            <w:r w:rsidRPr="00512F1B">
              <w:rPr>
                <w:sz w:val="16"/>
                <w:szCs w:val="20"/>
              </w:rPr>
              <w:t>N/A</w:t>
            </w:r>
          </w:p>
        </w:tc>
      </w:tr>
    </w:tbl>
    <w:p w14:paraId="2F251FFE" w14:textId="77777777" w:rsidR="0097290F" w:rsidRDefault="0097290F" w:rsidP="0079271F">
      <w:pPr>
        <w:spacing w:after="0"/>
      </w:pPr>
    </w:p>
    <w:p w14:paraId="3E4919A2" w14:textId="77777777" w:rsidR="00512F1B" w:rsidRPr="00373C0B" w:rsidRDefault="00512F1B" w:rsidP="00512F1B">
      <w:pPr>
        <w:pStyle w:val="Ttulo4"/>
        <w:spacing w:before="0"/>
        <w:ind w:hanging="2"/>
        <w:rPr>
          <w:sz w:val="20"/>
          <w:szCs w:val="20"/>
        </w:rPr>
      </w:pPr>
      <w:bookmarkStart w:id="163" w:name="_Toc79606081"/>
      <w:r w:rsidRPr="00373C0B">
        <w:rPr>
          <w:sz w:val="20"/>
          <w:szCs w:val="20"/>
        </w:rPr>
        <w:t>4.6 Beneficios de ciudad</w:t>
      </w:r>
      <w:bookmarkEnd w:id="163"/>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p>
    <w:p w14:paraId="156924D6" w14:textId="77777777" w:rsidR="00512F1B" w:rsidRPr="00373C0B" w:rsidRDefault="00512F1B" w:rsidP="0079271F">
      <w:pPr>
        <w:spacing w:after="0"/>
        <w:rPr>
          <w:sz w:val="20"/>
          <w:szCs w:val="20"/>
        </w:rPr>
      </w:pPr>
    </w:p>
    <w:p w14:paraId="7DB6D611" w14:textId="77777777" w:rsidR="00512F1B" w:rsidRPr="00373C0B" w:rsidRDefault="00512F1B" w:rsidP="00512F1B">
      <w:pPr>
        <w:spacing w:after="0"/>
        <w:rPr>
          <w:sz w:val="20"/>
          <w:szCs w:val="20"/>
        </w:rPr>
      </w:pPr>
      <w:r w:rsidRPr="00373C0B">
        <w:rPr>
          <w:sz w:val="20"/>
          <w:szCs w:val="20"/>
        </w:rPr>
        <w:t xml:space="preserve">El diseño y puesta en marcha de una estrategia comunicativa dirigida a la apropiación social de los programas de Fomento permitirá ampliar la base de participantes y ganadores y ganar en el </w:t>
      </w:r>
      <w:r w:rsidRPr="00373C0B">
        <w:rPr>
          <w:sz w:val="20"/>
          <w:szCs w:val="20"/>
        </w:rPr>
        <w:lastRenderedPageBreak/>
        <w:t>posicionamiento de las acciones dirigidas al sector. Se busca reducir los índices de concentración de ganadores y acercar las convocatorias, y la posibilidad de inscripción, a más agentes culturales de la ciudad con un énfasis en las poblaciones y los territorios. Pensar una comunicación pedagógica que cree nuevos marcos de acercamiento con la ciudadanía, sin duda permitirá acercar los estímulos a nuevos grupos de interés que no han tenido contacto con los mismos.</w:t>
      </w:r>
    </w:p>
    <w:p w14:paraId="6A3F5072" w14:textId="77777777" w:rsidR="00512F1B" w:rsidRPr="00373C0B" w:rsidRDefault="00512F1B" w:rsidP="00512F1B">
      <w:pPr>
        <w:spacing w:after="0"/>
        <w:rPr>
          <w:sz w:val="20"/>
          <w:szCs w:val="20"/>
        </w:rPr>
      </w:pPr>
    </w:p>
    <w:p w14:paraId="19FE1270" w14:textId="77777777" w:rsidR="00512F1B" w:rsidRPr="00373C0B" w:rsidRDefault="00512F1B" w:rsidP="00512F1B">
      <w:pPr>
        <w:pStyle w:val="Ttulo4"/>
        <w:rPr>
          <w:sz w:val="20"/>
          <w:szCs w:val="20"/>
        </w:rPr>
      </w:pPr>
      <w:bookmarkStart w:id="164" w:name="_Toc79606082"/>
      <w:r w:rsidRPr="00373C0B">
        <w:rPr>
          <w:sz w:val="20"/>
          <w:szCs w:val="20"/>
        </w:rPr>
        <w:t>4.7 Hechos comunicacionales para mostrar el avance del proyecto y el beneficio que se brinda a la ciudad</w:t>
      </w:r>
      <w:bookmarkEnd w:id="164"/>
    </w:p>
    <w:p w14:paraId="4316112E" w14:textId="77777777" w:rsidR="00512F1B" w:rsidRPr="00373C0B" w:rsidRDefault="00512F1B" w:rsidP="0079271F">
      <w:pPr>
        <w:rPr>
          <w:rFonts w:eastAsia="Times New Roman"/>
          <w:sz w:val="20"/>
          <w:szCs w:val="20"/>
          <w:lang w:eastAsia="es-ES" w:bidi="es-ES"/>
        </w:rPr>
      </w:pPr>
    </w:p>
    <w:p w14:paraId="409DD7EB" w14:textId="77777777" w:rsidR="00512F1B" w:rsidRPr="00373C0B" w:rsidRDefault="00512F1B" w:rsidP="00512F1B">
      <w:pPr>
        <w:spacing w:line="240" w:lineRule="auto"/>
        <w:ind w:left="2" w:hanging="2"/>
        <w:rPr>
          <w:sz w:val="20"/>
          <w:szCs w:val="20"/>
        </w:rPr>
      </w:pPr>
      <w:r w:rsidRPr="00373C0B">
        <w:rPr>
          <w:sz w:val="20"/>
          <w:szCs w:val="20"/>
        </w:rPr>
        <w:t>Este componente está pensado para comunicar los programas de Fomento, y excepto en el caso del rediseño de la página web no genera acciones comunicativas para sí mismo. Es mediador del resto de los componentes del proyecto.</w:t>
      </w:r>
    </w:p>
    <w:p w14:paraId="027133C8" w14:textId="77777777" w:rsidR="00373C0B" w:rsidRDefault="00373C0B" w:rsidP="00373C0B"/>
    <w:p w14:paraId="4BDC383A" w14:textId="77777777" w:rsidR="00373C0B" w:rsidRDefault="00373C0B" w:rsidP="00373C0B"/>
    <w:p w14:paraId="5A65E83B" w14:textId="77777777" w:rsidR="00373C0B" w:rsidRDefault="00373C0B" w:rsidP="00373C0B"/>
    <w:p w14:paraId="128B0424" w14:textId="77777777" w:rsidR="00373C0B" w:rsidRDefault="00373C0B" w:rsidP="00373C0B"/>
    <w:p w14:paraId="7A2A9159" w14:textId="77777777" w:rsidR="00373C0B" w:rsidRDefault="00373C0B" w:rsidP="00373C0B"/>
    <w:p w14:paraId="4E16ECFB" w14:textId="77777777" w:rsidR="00373C0B" w:rsidRDefault="00373C0B" w:rsidP="00373C0B"/>
    <w:p w14:paraId="608E3784" w14:textId="77777777" w:rsidR="00373C0B" w:rsidRDefault="00373C0B" w:rsidP="00373C0B"/>
    <w:p w14:paraId="4AF4B717" w14:textId="77777777" w:rsidR="00373C0B" w:rsidRDefault="00373C0B" w:rsidP="00373C0B"/>
    <w:p w14:paraId="2920DC07" w14:textId="77777777" w:rsidR="00373C0B" w:rsidRDefault="00373C0B" w:rsidP="00373C0B"/>
    <w:p w14:paraId="6CA5B6E2" w14:textId="77777777" w:rsidR="00373C0B" w:rsidRDefault="00373C0B" w:rsidP="00373C0B"/>
    <w:p w14:paraId="2C65DABD" w14:textId="77777777" w:rsidR="00373C0B" w:rsidRDefault="00373C0B" w:rsidP="00373C0B"/>
    <w:p w14:paraId="5A854805" w14:textId="77777777" w:rsidR="00373C0B" w:rsidRDefault="00373C0B" w:rsidP="00373C0B"/>
    <w:p w14:paraId="4628CCF8" w14:textId="77777777" w:rsidR="00373C0B" w:rsidRDefault="00373C0B" w:rsidP="00373C0B"/>
    <w:p w14:paraId="264C282D" w14:textId="77777777" w:rsidR="00373C0B" w:rsidRDefault="00373C0B" w:rsidP="00373C0B"/>
    <w:p w14:paraId="52AE1745" w14:textId="77777777" w:rsidR="00373C0B" w:rsidRDefault="00373C0B" w:rsidP="00373C0B"/>
    <w:p w14:paraId="7BBF927F" w14:textId="77777777" w:rsidR="00373C0B" w:rsidRDefault="00373C0B" w:rsidP="00373C0B"/>
    <w:p w14:paraId="7F640992" w14:textId="77777777" w:rsidR="00373C0B" w:rsidRDefault="00373C0B" w:rsidP="00373C0B"/>
    <w:p w14:paraId="3BD0148F" w14:textId="77777777" w:rsidR="00373C0B" w:rsidRDefault="00373C0B" w:rsidP="00373C0B"/>
    <w:p w14:paraId="38B188CB" w14:textId="77777777" w:rsidR="00373C0B" w:rsidRDefault="00373C0B" w:rsidP="00373C0B"/>
    <w:p w14:paraId="0DD99B3B" w14:textId="77777777" w:rsidR="00373C0B" w:rsidRDefault="00373C0B" w:rsidP="00373C0B">
      <w:pPr>
        <w:rPr>
          <w:sz w:val="20"/>
          <w:szCs w:val="20"/>
        </w:rPr>
      </w:pPr>
    </w:p>
    <w:p w14:paraId="7024E4D9" w14:textId="77777777" w:rsidR="00373C0B" w:rsidRDefault="00373C0B" w:rsidP="00373C0B">
      <w:pPr>
        <w:rPr>
          <w:sz w:val="20"/>
          <w:szCs w:val="20"/>
        </w:rPr>
      </w:pPr>
    </w:p>
    <w:p w14:paraId="526C3E6F" w14:textId="77777777" w:rsidR="00A72425" w:rsidRPr="00373C0B" w:rsidRDefault="00A72425" w:rsidP="00650742">
      <w:pPr>
        <w:pStyle w:val="Ttulo1"/>
        <w:rPr>
          <w:sz w:val="20"/>
          <w:szCs w:val="20"/>
        </w:rPr>
      </w:pPr>
      <w:bookmarkStart w:id="165" w:name="_Toc79606083"/>
      <w:r w:rsidRPr="00373C0B">
        <w:rPr>
          <w:sz w:val="20"/>
          <w:szCs w:val="20"/>
        </w:rPr>
        <w:lastRenderedPageBreak/>
        <w:t>PROYECTO DE INVERSIÓN No. 7656 Generación de una estrategia de internacionalización</w:t>
      </w:r>
      <w:r w:rsidR="00650742" w:rsidRPr="00373C0B">
        <w:rPr>
          <w:sz w:val="20"/>
          <w:szCs w:val="20"/>
        </w:rPr>
        <w:t xml:space="preserve"> d</w:t>
      </w:r>
      <w:r w:rsidRPr="00373C0B">
        <w:rPr>
          <w:sz w:val="20"/>
          <w:szCs w:val="20"/>
        </w:rPr>
        <w:t>el Sector Cultura, Recreación y Deporte para la ciudad de Bogotá</w:t>
      </w:r>
      <w:bookmarkEnd w:id="165"/>
    </w:p>
    <w:p w14:paraId="1DA40DDB" w14:textId="77777777" w:rsidR="00650742" w:rsidRPr="00373C0B" w:rsidRDefault="00650742" w:rsidP="00650742">
      <w:pPr>
        <w:spacing w:after="0"/>
        <w:ind w:hanging="2"/>
        <w:rPr>
          <w:rFonts w:cs="Arial"/>
          <w:b/>
          <w:sz w:val="20"/>
          <w:szCs w:val="20"/>
        </w:rPr>
      </w:pPr>
    </w:p>
    <w:p w14:paraId="39B442C1" w14:textId="77777777" w:rsidR="00650742" w:rsidRPr="00373C0B" w:rsidRDefault="00650742" w:rsidP="00650742">
      <w:pPr>
        <w:spacing w:after="0"/>
        <w:ind w:hanging="2"/>
        <w:rPr>
          <w:rFonts w:cs="Arial"/>
          <w:sz w:val="20"/>
          <w:szCs w:val="20"/>
        </w:rPr>
      </w:pPr>
      <w:r w:rsidRPr="00373C0B">
        <w:rPr>
          <w:rFonts w:cs="Arial"/>
          <w:b/>
          <w:sz w:val="20"/>
          <w:szCs w:val="20"/>
        </w:rPr>
        <w:t xml:space="preserve">PERIODO: </w:t>
      </w:r>
      <w:r w:rsidR="00CA5917" w:rsidRPr="00373C0B">
        <w:rPr>
          <w:rFonts w:cs="Arial"/>
          <w:b/>
          <w:sz w:val="20"/>
          <w:szCs w:val="20"/>
        </w:rPr>
        <w:t xml:space="preserve">SEGUNDO </w:t>
      </w:r>
      <w:r w:rsidRPr="00373C0B">
        <w:rPr>
          <w:rFonts w:cs="Arial"/>
          <w:b/>
          <w:sz w:val="20"/>
          <w:szCs w:val="20"/>
        </w:rPr>
        <w:t>TRIMESTRE 2021</w:t>
      </w:r>
    </w:p>
    <w:p w14:paraId="5371C8CB" w14:textId="77777777" w:rsidR="00650742" w:rsidRPr="00373C0B" w:rsidRDefault="00650742" w:rsidP="00650742">
      <w:pPr>
        <w:spacing w:after="0"/>
        <w:ind w:hanging="2"/>
        <w:rPr>
          <w:rFonts w:cs="Arial"/>
          <w:b/>
          <w:sz w:val="20"/>
          <w:szCs w:val="20"/>
        </w:rPr>
      </w:pPr>
      <w:r w:rsidRPr="00373C0B">
        <w:rPr>
          <w:rFonts w:cs="Arial"/>
          <w:b/>
          <w:sz w:val="20"/>
          <w:szCs w:val="20"/>
        </w:rPr>
        <w:t xml:space="preserve">Reporte: ENERO A </w:t>
      </w:r>
      <w:r w:rsidR="00CA5917" w:rsidRPr="00373C0B">
        <w:rPr>
          <w:rFonts w:cs="Arial"/>
          <w:b/>
          <w:sz w:val="20"/>
          <w:szCs w:val="20"/>
        </w:rPr>
        <w:t>JUNIO</w:t>
      </w:r>
      <w:r w:rsidRPr="00373C0B">
        <w:rPr>
          <w:rFonts w:cs="Arial"/>
          <w:b/>
          <w:sz w:val="20"/>
          <w:szCs w:val="20"/>
        </w:rPr>
        <w:t xml:space="preserve"> DE 2021 (ACUMULADO)</w:t>
      </w:r>
    </w:p>
    <w:p w14:paraId="4F30F60D" w14:textId="77777777" w:rsidR="00A72425" w:rsidRPr="00373C0B" w:rsidRDefault="00A72425" w:rsidP="00A72425">
      <w:pPr>
        <w:rPr>
          <w:sz w:val="20"/>
          <w:szCs w:val="20"/>
        </w:rPr>
      </w:pPr>
    </w:p>
    <w:p w14:paraId="245C368D" w14:textId="77777777" w:rsidR="00650742" w:rsidRPr="00373C0B" w:rsidRDefault="00650742" w:rsidP="00F912D5">
      <w:pPr>
        <w:pStyle w:val="Ttulo2"/>
        <w:numPr>
          <w:ilvl w:val="0"/>
          <w:numId w:val="8"/>
        </w:numPr>
        <w:spacing w:before="0" w:line="256" w:lineRule="auto"/>
        <w:rPr>
          <w:sz w:val="20"/>
          <w:szCs w:val="20"/>
        </w:rPr>
      </w:pPr>
      <w:bookmarkStart w:id="166" w:name="_Toc79606084"/>
      <w:r w:rsidRPr="00373C0B">
        <w:rPr>
          <w:sz w:val="20"/>
          <w:szCs w:val="20"/>
        </w:rPr>
        <w:t>Objetivo general</w:t>
      </w:r>
      <w:bookmarkEnd w:id="166"/>
      <w:r w:rsidRPr="00373C0B">
        <w:rPr>
          <w:sz w:val="20"/>
          <w:szCs w:val="20"/>
        </w:rPr>
        <w:t xml:space="preserve"> </w:t>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p>
    <w:p w14:paraId="00A5934C" w14:textId="77777777" w:rsidR="00A72425" w:rsidRPr="00373C0B" w:rsidRDefault="00A72425" w:rsidP="00650742">
      <w:pPr>
        <w:spacing w:after="0"/>
        <w:rPr>
          <w:sz w:val="20"/>
          <w:szCs w:val="20"/>
        </w:rPr>
      </w:pPr>
    </w:p>
    <w:p w14:paraId="6B107671" w14:textId="77777777" w:rsidR="00A72425" w:rsidRPr="00373C0B" w:rsidRDefault="00A72425" w:rsidP="00650742">
      <w:pPr>
        <w:spacing w:after="0"/>
        <w:rPr>
          <w:sz w:val="20"/>
          <w:szCs w:val="20"/>
        </w:rPr>
      </w:pPr>
      <w:r w:rsidRPr="00373C0B">
        <w:rPr>
          <w:sz w:val="20"/>
          <w:szCs w:val="20"/>
        </w:rPr>
        <w:t>Generar una estrategia sectorial de relacionamiento y cooperación internacional que permita articular las acciones de las diferentes entidades para fortalecer la gestión colectiva del conocimiento, movilizar recursos financieros, técnicos y humanos y contribuir al posicionamiento cultural, artístico, patrimonial y deportivo de la ciudad.</w:t>
      </w:r>
    </w:p>
    <w:p w14:paraId="719CB0DB" w14:textId="77777777" w:rsidR="00A72425" w:rsidRPr="00373C0B" w:rsidRDefault="00A72425" w:rsidP="00650742">
      <w:pPr>
        <w:spacing w:after="0"/>
        <w:rPr>
          <w:sz w:val="20"/>
          <w:szCs w:val="20"/>
        </w:rPr>
      </w:pPr>
    </w:p>
    <w:p w14:paraId="2339A4D7" w14:textId="77777777" w:rsidR="00BB18D5" w:rsidRPr="00373C0B" w:rsidRDefault="00BB18D5" w:rsidP="00F912D5">
      <w:pPr>
        <w:pStyle w:val="Ttulo2"/>
        <w:numPr>
          <w:ilvl w:val="0"/>
          <w:numId w:val="8"/>
        </w:numPr>
        <w:rPr>
          <w:sz w:val="20"/>
          <w:szCs w:val="20"/>
        </w:rPr>
      </w:pPr>
      <w:bookmarkStart w:id="167" w:name="_Toc78925907"/>
      <w:bookmarkStart w:id="168" w:name="_Toc79606085"/>
      <w:r w:rsidRPr="00373C0B">
        <w:rPr>
          <w:sz w:val="20"/>
          <w:szCs w:val="20"/>
        </w:rPr>
        <w:t>Logros y retos para el cumplimiento del objetivo del proyecto.</w:t>
      </w:r>
      <w:bookmarkEnd w:id="167"/>
      <w:bookmarkEnd w:id="168"/>
    </w:p>
    <w:p w14:paraId="75759981" w14:textId="77777777" w:rsidR="00A72425" w:rsidRPr="00373C0B" w:rsidRDefault="00A72425" w:rsidP="00A72425">
      <w:pPr>
        <w:rPr>
          <w:sz w:val="20"/>
          <w:szCs w:val="20"/>
        </w:rPr>
      </w:pPr>
    </w:p>
    <w:p w14:paraId="3B8EDC0E" w14:textId="77777777" w:rsidR="00CA5917" w:rsidRPr="00373C0B" w:rsidRDefault="00CA5917" w:rsidP="00CA5917">
      <w:pPr>
        <w:rPr>
          <w:sz w:val="20"/>
          <w:szCs w:val="20"/>
        </w:rPr>
      </w:pPr>
      <w:r w:rsidRPr="00373C0B">
        <w:rPr>
          <w:sz w:val="20"/>
          <w:szCs w:val="20"/>
        </w:rPr>
        <w:t xml:space="preserve">En lo corrido del cuatrienio, se ha logrado establecer procesos y rutas claras para la definición de los lineamientos conceptuales y técnicos que orientan la gestión y el relacionamiento y cooperación del sector de cultura, recreación y deporte. En dichos lineamientos se tomaron en cuenta los instrumentos internacionales que articulan la cultura y el deporte con el desarrollo sostenible y el contexto de recuperación económica y social luego de la pandemia. Asimismo, se destacó la elaboración de unas herramientas para la identificación y difusión de oportunidades de cooperación para los agentes y las distintas entidades adscritas y vinculadas del sector, así como de una matriz de seguimiento de la cooperación y proyección internacional. </w:t>
      </w:r>
    </w:p>
    <w:p w14:paraId="729CD807" w14:textId="77777777" w:rsidR="00CA5917" w:rsidRPr="00373C0B" w:rsidRDefault="00CA5917" w:rsidP="00CA5917">
      <w:pPr>
        <w:rPr>
          <w:sz w:val="20"/>
          <w:szCs w:val="20"/>
        </w:rPr>
      </w:pPr>
      <w:r w:rsidRPr="00373C0B">
        <w:rPr>
          <w:sz w:val="20"/>
          <w:szCs w:val="20"/>
        </w:rPr>
        <w:t xml:space="preserve">En este sentido, los logros más importantes para destacar son: </w:t>
      </w:r>
    </w:p>
    <w:p w14:paraId="061887AC" w14:textId="77777777" w:rsidR="00CA5917" w:rsidRPr="00373C0B" w:rsidRDefault="00CA5917" w:rsidP="00F912D5">
      <w:pPr>
        <w:pStyle w:val="Prrafodelista"/>
        <w:numPr>
          <w:ilvl w:val="0"/>
          <w:numId w:val="29"/>
        </w:numPr>
        <w:rPr>
          <w:sz w:val="20"/>
          <w:szCs w:val="20"/>
        </w:rPr>
      </w:pPr>
      <w:r w:rsidRPr="00373C0B">
        <w:rPr>
          <w:sz w:val="20"/>
          <w:szCs w:val="20"/>
        </w:rPr>
        <w:t>Elaboración de los lineamientos sectoriales para optimizar el relacionamiento y la cooperación internacional del sector de cultura, recreación y deporte.</w:t>
      </w:r>
    </w:p>
    <w:p w14:paraId="76198029" w14:textId="77777777" w:rsidR="00CA5917" w:rsidRPr="00373C0B" w:rsidRDefault="00CA5917" w:rsidP="00F912D5">
      <w:pPr>
        <w:pStyle w:val="Prrafodelista"/>
        <w:numPr>
          <w:ilvl w:val="0"/>
          <w:numId w:val="29"/>
        </w:numPr>
        <w:rPr>
          <w:sz w:val="20"/>
          <w:szCs w:val="20"/>
        </w:rPr>
      </w:pPr>
      <w:r w:rsidRPr="00373C0B">
        <w:rPr>
          <w:sz w:val="20"/>
          <w:szCs w:val="20"/>
        </w:rPr>
        <w:t>Construcción de línea base e indicadores de medición y análisis de la gestión internacional del sector cultura, recreación y deporte.</w:t>
      </w:r>
    </w:p>
    <w:p w14:paraId="4B56AB51" w14:textId="77777777" w:rsidR="00CA5917" w:rsidRPr="00373C0B" w:rsidRDefault="00CA5917" w:rsidP="00F912D5">
      <w:pPr>
        <w:pStyle w:val="Prrafodelista"/>
        <w:numPr>
          <w:ilvl w:val="0"/>
          <w:numId w:val="29"/>
        </w:numPr>
        <w:rPr>
          <w:sz w:val="20"/>
          <w:szCs w:val="20"/>
        </w:rPr>
      </w:pPr>
      <w:r w:rsidRPr="00373C0B">
        <w:rPr>
          <w:sz w:val="20"/>
          <w:szCs w:val="20"/>
        </w:rPr>
        <w:t xml:space="preserve">Sistematización del portafolio sectorial con 17 experiencias significativas del sector cultura, recreación y deporte. De las cuales 6 experiencias hacen parte de la SCRD. </w:t>
      </w:r>
    </w:p>
    <w:p w14:paraId="56F7172B" w14:textId="77777777" w:rsidR="00E60079" w:rsidRPr="00373C0B" w:rsidRDefault="00CA5917" w:rsidP="00F912D5">
      <w:pPr>
        <w:pStyle w:val="Prrafodelista"/>
        <w:numPr>
          <w:ilvl w:val="0"/>
          <w:numId w:val="29"/>
        </w:numPr>
        <w:rPr>
          <w:sz w:val="20"/>
          <w:szCs w:val="20"/>
        </w:rPr>
      </w:pPr>
      <w:r w:rsidRPr="00373C0B">
        <w:rPr>
          <w:sz w:val="20"/>
          <w:szCs w:val="20"/>
        </w:rPr>
        <w:t>Consolidación de la Alianza Iberoamericana #CiudadEsCultura cuyo fin es unir esfuerzos entre ciudades del mundo con las que se comparten aspiraciones y compromisos en el marco de la Agenda 21, es así que la plataforma de la alianza permite el intercambio cultural, ejercicios co-creativos y reflexivos alrededor del rol de la cultura, el arte y el patrimonio. Dicha alianza se realizó con Barcelona, Buenos Aires, Lima, Lisboa, y Ciudad de México.</w:t>
      </w:r>
    </w:p>
    <w:p w14:paraId="6040B72B" w14:textId="77777777" w:rsidR="00E60079" w:rsidRPr="00373C0B" w:rsidRDefault="00CA5917" w:rsidP="00F912D5">
      <w:pPr>
        <w:pStyle w:val="Prrafodelista"/>
        <w:numPr>
          <w:ilvl w:val="0"/>
          <w:numId w:val="29"/>
        </w:numPr>
        <w:rPr>
          <w:sz w:val="20"/>
          <w:szCs w:val="20"/>
        </w:rPr>
      </w:pPr>
      <w:r w:rsidRPr="00373C0B">
        <w:rPr>
          <w:sz w:val="20"/>
          <w:szCs w:val="20"/>
        </w:rPr>
        <w:t xml:space="preserve">En alianza con la Cancillería, a través del plan de promoción de Colombia en el exterior, la SCRD divulgó el documental Vecinos Inesperados en las Embajadas de Colombia en los siguientes países: Estados Unidos, Canadá, Trinidad y Tobago, Australia y Finlandia. </w:t>
      </w:r>
    </w:p>
    <w:p w14:paraId="2DBFD1B3" w14:textId="77777777" w:rsidR="00E60079" w:rsidRPr="00373C0B" w:rsidRDefault="00CA5917" w:rsidP="00F912D5">
      <w:pPr>
        <w:pStyle w:val="Prrafodelista"/>
        <w:numPr>
          <w:ilvl w:val="0"/>
          <w:numId w:val="29"/>
        </w:numPr>
        <w:rPr>
          <w:sz w:val="20"/>
          <w:szCs w:val="20"/>
        </w:rPr>
      </w:pPr>
      <w:r w:rsidRPr="00373C0B">
        <w:rPr>
          <w:sz w:val="20"/>
          <w:szCs w:val="20"/>
        </w:rPr>
        <w:t xml:space="preserve">A través de la estrategia digital “Lecturas cruzadas” se propiciaron encuentros y conversaciones con escritores del mundo que permitió acortar las distancias en época de distanciamiento social e interactuar de acuerdo a las culturas de los escritores que participaron de dichas conversaciones. A </w:t>
      </w:r>
      <w:r w:rsidR="00E60079" w:rsidRPr="00373C0B">
        <w:rPr>
          <w:sz w:val="20"/>
          <w:szCs w:val="20"/>
        </w:rPr>
        <w:t>continuación,</w:t>
      </w:r>
      <w:r w:rsidRPr="00373C0B">
        <w:rPr>
          <w:sz w:val="20"/>
          <w:szCs w:val="20"/>
        </w:rPr>
        <w:t xml:space="preserve"> los encuentros fueron: Lecturas Cruzadas: Las Ciudades de </w:t>
      </w:r>
      <w:r w:rsidR="00E60079" w:rsidRPr="00373C0B">
        <w:rPr>
          <w:sz w:val="20"/>
          <w:szCs w:val="20"/>
        </w:rPr>
        <w:t>Gabo; Lecturas</w:t>
      </w:r>
      <w:r w:rsidRPr="00373C0B">
        <w:rPr>
          <w:sz w:val="20"/>
          <w:szCs w:val="20"/>
        </w:rPr>
        <w:t xml:space="preserve"> Cruzadas: De Rabat a Bogotá: Literatura de ida y vuelta; Lectura Cruzada Perú - Bogotá (Ciencia Ficción); Lecturas cruzadas: juego y música en la literatura infantil (Suecia); Reino Unido: Lecturas que marcan la vida.</w:t>
      </w:r>
    </w:p>
    <w:p w14:paraId="32DC9B24" w14:textId="77777777" w:rsidR="00CA5917" w:rsidRPr="00373C0B" w:rsidRDefault="00CA5917" w:rsidP="00F912D5">
      <w:pPr>
        <w:pStyle w:val="Prrafodelista"/>
        <w:numPr>
          <w:ilvl w:val="0"/>
          <w:numId w:val="29"/>
        </w:numPr>
        <w:rPr>
          <w:sz w:val="20"/>
          <w:szCs w:val="20"/>
        </w:rPr>
      </w:pPr>
      <w:r w:rsidRPr="00373C0B">
        <w:rPr>
          <w:sz w:val="20"/>
          <w:szCs w:val="20"/>
        </w:rPr>
        <w:lastRenderedPageBreak/>
        <w:t xml:space="preserve">Se realizaron encuentros denominados Bibliotecas del Mundo, Bibliotecas Comunitarias y Yo Maestro, cuyo enfoque fue conocer las experiencias significativas de redes bibliotecarias en el mundo y ver como fortalecieron la formación de los bibliotecarios. En cuanto a los ciclos de Yo Maestro, fueron charlas donde se abordaron concepciones de </w:t>
      </w:r>
      <w:r w:rsidR="00E60079" w:rsidRPr="00373C0B">
        <w:rPr>
          <w:sz w:val="20"/>
          <w:szCs w:val="20"/>
        </w:rPr>
        <w:t>educación, bibliotecas</w:t>
      </w:r>
      <w:r w:rsidRPr="00373C0B">
        <w:rPr>
          <w:sz w:val="20"/>
          <w:szCs w:val="20"/>
        </w:rPr>
        <w:t xml:space="preserve">, y esos espacios que ha abierto de la mano de otros para la formación de lectores, el diálogo entre perspectivas diversas sobre el mundo. Así que dichos encuentros se realizaron con: </w:t>
      </w:r>
    </w:p>
    <w:p w14:paraId="5438891F" w14:textId="77777777" w:rsidR="00CA5917" w:rsidRPr="00373C0B" w:rsidRDefault="00CA5917" w:rsidP="00E60079">
      <w:pPr>
        <w:pStyle w:val="Prrafodelista"/>
        <w:rPr>
          <w:sz w:val="20"/>
          <w:szCs w:val="20"/>
        </w:rPr>
      </w:pPr>
      <w:r w:rsidRPr="00373C0B">
        <w:rPr>
          <w:sz w:val="20"/>
          <w:szCs w:val="20"/>
        </w:rPr>
        <w:t>Bibliotecas del mundo-Sesión 1 (Barcelona)</w:t>
      </w:r>
    </w:p>
    <w:p w14:paraId="17F14A53" w14:textId="77777777" w:rsidR="00CA5917" w:rsidRPr="00373C0B" w:rsidRDefault="00CA5917" w:rsidP="00E60079">
      <w:pPr>
        <w:pStyle w:val="Prrafodelista"/>
        <w:rPr>
          <w:sz w:val="20"/>
          <w:szCs w:val="20"/>
        </w:rPr>
      </w:pPr>
      <w:r w:rsidRPr="00373C0B">
        <w:rPr>
          <w:sz w:val="20"/>
          <w:szCs w:val="20"/>
        </w:rPr>
        <w:t>Bibliotecas del mundo-Sesión 2 (Helsinki)</w:t>
      </w:r>
    </w:p>
    <w:p w14:paraId="1EBD0063" w14:textId="77777777" w:rsidR="00CA5917" w:rsidRPr="00373C0B" w:rsidRDefault="00CA5917" w:rsidP="00E60079">
      <w:pPr>
        <w:pStyle w:val="Prrafodelista"/>
        <w:rPr>
          <w:sz w:val="20"/>
          <w:szCs w:val="20"/>
        </w:rPr>
      </w:pPr>
      <w:r w:rsidRPr="00373C0B">
        <w:rPr>
          <w:sz w:val="20"/>
          <w:szCs w:val="20"/>
        </w:rPr>
        <w:t>Bibliotecas del mundo-Sesión 3 (Guatemala)</w:t>
      </w:r>
    </w:p>
    <w:p w14:paraId="53C48C36" w14:textId="77777777" w:rsidR="00CA5917" w:rsidRPr="00373C0B" w:rsidRDefault="00CA5917" w:rsidP="00E60079">
      <w:pPr>
        <w:pStyle w:val="Prrafodelista"/>
        <w:rPr>
          <w:sz w:val="20"/>
          <w:szCs w:val="20"/>
        </w:rPr>
      </w:pPr>
      <w:r w:rsidRPr="00373C0B">
        <w:rPr>
          <w:sz w:val="20"/>
          <w:szCs w:val="20"/>
        </w:rPr>
        <w:t>Bibliotecas comunitarias-Sesión 1 (Perú)</w:t>
      </w:r>
    </w:p>
    <w:p w14:paraId="3643E0F0" w14:textId="77777777" w:rsidR="00CA5917" w:rsidRPr="00373C0B" w:rsidRDefault="00CA5917" w:rsidP="00E60079">
      <w:pPr>
        <w:pStyle w:val="Prrafodelista"/>
        <w:rPr>
          <w:sz w:val="20"/>
          <w:szCs w:val="20"/>
        </w:rPr>
      </w:pPr>
      <w:r w:rsidRPr="00373C0B">
        <w:rPr>
          <w:sz w:val="20"/>
          <w:szCs w:val="20"/>
        </w:rPr>
        <w:t>Bibliotecas comunitarias-Sesión 2 (Brasil)</w:t>
      </w:r>
    </w:p>
    <w:p w14:paraId="6519318D" w14:textId="77777777" w:rsidR="00CA5917" w:rsidRPr="00373C0B" w:rsidRDefault="00CA5917" w:rsidP="00E60079">
      <w:pPr>
        <w:pStyle w:val="Prrafodelista"/>
        <w:rPr>
          <w:sz w:val="20"/>
          <w:szCs w:val="20"/>
        </w:rPr>
      </w:pPr>
      <w:r w:rsidRPr="00373C0B">
        <w:rPr>
          <w:sz w:val="20"/>
          <w:szCs w:val="20"/>
        </w:rPr>
        <w:t>Bibliotecas comunitarias-Sesión 3 (México)</w:t>
      </w:r>
    </w:p>
    <w:p w14:paraId="128ECA50" w14:textId="77777777" w:rsidR="00CA5917" w:rsidRPr="00373C0B" w:rsidRDefault="00CA5917" w:rsidP="00E60079">
      <w:pPr>
        <w:pStyle w:val="Prrafodelista"/>
        <w:rPr>
          <w:sz w:val="20"/>
          <w:szCs w:val="20"/>
        </w:rPr>
      </w:pPr>
      <w:r w:rsidRPr="00373C0B">
        <w:rPr>
          <w:sz w:val="20"/>
          <w:szCs w:val="20"/>
        </w:rPr>
        <w:t>Yo, maestro (Edson Velandia)</w:t>
      </w:r>
    </w:p>
    <w:p w14:paraId="0AF41B9C" w14:textId="77777777" w:rsidR="00CA5917" w:rsidRPr="00373C0B" w:rsidRDefault="00CA5917" w:rsidP="00E60079">
      <w:pPr>
        <w:pStyle w:val="Prrafodelista"/>
        <w:rPr>
          <w:sz w:val="20"/>
          <w:szCs w:val="20"/>
        </w:rPr>
      </w:pPr>
      <w:r w:rsidRPr="00373C0B">
        <w:rPr>
          <w:sz w:val="20"/>
          <w:szCs w:val="20"/>
        </w:rPr>
        <w:t>Yo, maestro (Judith Kalman)</w:t>
      </w:r>
    </w:p>
    <w:p w14:paraId="51D3DA28" w14:textId="77777777" w:rsidR="00CA5917" w:rsidRPr="00373C0B" w:rsidRDefault="00CA5917" w:rsidP="00E60079">
      <w:pPr>
        <w:pStyle w:val="Prrafodelista"/>
        <w:rPr>
          <w:sz w:val="20"/>
          <w:szCs w:val="20"/>
        </w:rPr>
      </w:pPr>
      <w:r w:rsidRPr="00373C0B">
        <w:rPr>
          <w:sz w:val="20"/>
          <w:szCs w:val="20"/>
        </w:rPr>
        <w:t>Yo, maestro (Daniel Goldin)</w:t>
      </w:r>
    </w:p>
    <w:p w14:paraId="476509FF" w14:textId="77777777" w:rsidR="00E60079" w:rsidRPr="00373C0B" w:rsidRDefault="00CA5917" w:rsidP="00F912D5">
      <w:pPr>
        <w:pStyle w:val="Prrafodelista"/>
        <w:numPr>
          <w:ilvl w:val="0"/>
          <w:numId w:val="29"/>
        </w:numPr>
        <w:rPr>
          <w:sz w:val="20"/>
          <w:szCs w:val="20"/>
        </w:rPr>
      </w:pPr>
      <w:r w:rsidRPr="00373C0B">
        <w:rPr>
          <w:sz w:val="20"/>
          <w:szCs w:val="20"/>
        </w:rPr>
        <w:t xml:space="preserve">Se materializó la Alianza Iberoamericana del Grupo de Trabajo de la Red de Bibliotecas con: Red de ciudades CIDEU, Barcelona, La Habana, Cali, Medellín y la Red Nacional de Bibliotecas. </w:t>
      </w:r>
    </w:p>
    <w:p w14:paraId="0A3D50D5" w14:textId="77777777" w:rsidR="00E60079" w:rsidRPr="00373C0B" w:rsidRDefault="00CA5917" w:rsidP="00F912D5">
      <w:pPr>
        <w:pStyle w:val="Prrafodelista"/>
        <w:numPr>
          <w:ilvl w:val="0"/>
          <w:numId w:val="29"/>
        </w:numPr>
        <w:rPr>
          <w:sz w:val="20"/>
          <w:szCs w:val="20"/>
        </w:rPr>
      </w:pPr>
      <w:r w:rsidRPr="00373C0B">
        <w:rPr>
          <w:sz w:val="20"/>
          <w:szCs w:val="20"/>
        </w:rPr>
        <w:t xml:space="preserve">El sector de Cultura, Recreación y Deporte fue beneficiado con 10 becas entregadas por la ciudad de Frutillar –Chile, en marco de Ciudades Creativas de la UNESCO, dichas becas fueron impartidas por Kopernicus Lab. </w:t>
      </w:r>
    </w:p>
    <w:p w14:paraId="6D52C302" w14:textId="77777777" w:rsidR="00E60079" w:rsidRPr="00373C0B" w:rsidRDefault="00CA5917" w:rsidP="00F912D5">
      <w:pPr>
        <w:pStyle w:val="Prrafodelista"/>
        <w:numPr>
          <w:ilvl w:val="0"/>
          <w:numId w:val="29"/>
        </w:numPr>
        <w:rPr>
          <w:sz w:val="20"/>
          <w:szCs w:val="20"/>
        </w:rPr>
      </w:pPr>
      <w:r w:rsidRPr="00373C0B">
        <w:rPr>
          <w:sz w:val="20"/>
          <w:szCs w:val="20"/>
        </w:rPr>
        <w:t>Se realizó una alianza con CIDEU que permitió visibilizar la estrategia de arte urbano responsable Distrito Grafitti en su plataforma.</w:t>
      </w:r>
    </w:p>
    <w:p w14:paraId="1B101672" w14:textId="77777777" w:rsidR="00CA5917" w:rsidRPr="00373C0B" w:rsidRDefault="00CA5917" w:rsidP="00F912D5">
      <w:pPr>
        <w:pStyle w:val="Prrafodelista"/>
        <w:numPr>
          <w:ilvl w:val="0"/>
          <w:numId w:val="29"/>
        </w:numPr>
        <w:rPr>
          <w:sz w:val="20"/>
          <w:szCs w:val="20"/>
        </w:rPr>
      </w:pPr>
      <w:r w:rsidRPr="00373C0B">
        <w:rPr>
          <w:sz w:val="20"/>
          <w:szCs w:val="20"/>
        </w:rPr>
        <w:t>Se tuvo una participación activa y relevante en espacios de movilización de conocimiento y en ejercicios colaborativos con las siguientes redes:</w:t>
      </w:r>
    </w:p>
    <w:p w14:paraId="5339CA7C" w14:textId="77777777" w:rsidR="00CA5917" w:rsidRPr="00373C0B" w:rsidRDefault="00CA5917" w:rsidP="00E60079">
      <w:pPr>
        <w:pStyle w:val="Prrafodelista"/>
        <w:rPr>
          <w:sz w:val="20"/>
          <w:szCs w:val="20"/>
        </w:rPr>
      </w:pPr>
      <w:r w:rsidRPr="00373C0B">
        <w:rPr>
          <w:sz w:val="20"/>
          <w:szCs w:val="20"/>
        </w:rPr>
        <w:t>Red de Ciudades y Gobiernos Locales Unidos.</w:t>
      </w:r>
    </w:p>
    <w:p w14:paraId="6B19E44A" w14:textId="77777777" w:rsidR="00CA5917" w:rsidRPr="00373C0B" w:rsidRDefault="00CA5917" w:rsidP="00E60079">
      <w:pPr>
        <w:pStyle w:val="Prrafodelista"/>
        <w:rPr>
          <w:sz w:val="20"/>
          <w:szCs w:val="20"/>
        </w:rPr>
      </w:pPr>
      <w:r w:rsidRPr="00373C0B">
        <w:rPr>
          <w:sz w:val="20"/>
          <w:szCs w:val="20"/>
        </w:rPr>
        <w:t>MercoCiudades</w:t>
      </w:r>
    </w:p>
    <w:p w14:paraId="5B57E4A4" w14:textId="77777777" w:rsidR="00CA5917" w:rsidRPr="00373C0B" w:rsidRDefault="00CA5917" w:rsidP="00E60079">
      <w:pPr>
        <w:pStyle w:val="Prrafodelista"/>
        <w:rPr>
          <w:sz w:val="20"/>
          <w:szCs w:val="20"/>
        </w:rPr>
      </w:pPr>
      <w:r w:rsidRPr="00373C0B">
        <w:rPr>
          <w:sz w:val="20"/>
          <w:szCs w:val="20"/>
        </w:rPr>
        <w:t>Red de Ciudades Creativas Unesco</w:t>
      </w:r>
    </w:p>
    <w:p w14:paraId="55EB47DC" w14:textId="77777777" w:rsidR="00CA5917" w:rsidRPr="00373C0B" w:rsidRDefault="00CA5917" w:rsidP="00E60079">
      <w:pPr>
        <w:pStyle w:val="Prrafodelista"/>
        <w:rPr>
          <w:sz w:val="20"/>
          <w:szCs w:val="20"/>
        </w:rPr>
      </w:pPr>
      <w:r w:rsidRPr="00373C0B">
        <w:rPr>
          <w:sz w:val="20"/>
          <w:szCs w:val="20"/>
        </w:rPr>
        <w:t>El sector participó en el Encuentro de Ciudades Creativas UNESCO que se llevó a cabo en Frutillar, logrando ser parte de la discusión de las mesas colaborativas que abordaron los temas de cultura, patrimonio y música.</w:t>
      </w:r>
    </w:p>
    <w:p w14:paraId="3E30AC6C" w14:textId="77777777" w:rsidR="00CA5917" w:rsidRPr="00373C0B" w:rsidRDefault="00CA5917" w:rsidP="00F912D5">
      <w:pPr>
        <w:pStyle w:val="Prrafodelista"/>
        <w:numPr>
          <w:ilvl w:val="0"/>
          <w:numId w:val="29"/>
        </w:numPr>
        <w:rPr>
          <w:sz w:val="20"/>
          <w:szCs w:val="20"/>
        </w:rPr>
      </w:pPr>
      <w:r w:rsidRPr="00373C0B">
        <w:rPr>
          <w:sz w:val="20"/>
          <w:szCs w:val="20"/>
        </w:rPr>
        <w:t xml:space="preserve">La SCRD fue beneficiada de la Comixta con Jamaica, acerca de la asesoría técnica en modelos de operación, activación de espacio público por medio de las artes y el patrimonio, y diseño de herramientas para la sostenibilidad económica y social de los Distritos Creativos de Bogotá. </w:t>
      </w:r>
    </w:p>
    <w:p w14:paraId="6C537B7B" w14:textId="77777777" w:rsidR="00CA5917" w:rsidRPr="00373C0B" w:rsidRDefault="00CA5917" w:rsidP="00F912D5">
      <w:pPr>
        <w:pStyle w:val="Prrafodelista"/>
        <w:numPr>
          <w:ilvl w:val="0"/>
          <w:numId w:val="29"/>
        </w:numPr>
        <w:rPr>
          <w:sz w:val="20"/>
          <w:szCs w:val="20"/>
        </w:rPr>
      </w:pPr>
      <w:r w:rsidRPr="00373C0B">
        <w:rPr>
          <w:sz w:val="20"/>
          <w:szCs w:val="20"/>
        </w:rPr>
        <w:t xml:space="preserve">Se Identificó, canalizó y </w:t>
      </w:r>
      <w:r w:rsidR="005E4539" w:rsidRPr="00373C0B">
        <w:rPr>
          <w:sz w:val="20"/>
          <w:szCs w:val="20"/>
        </w:rPr>
        <w:t>acompañó la</w:t>
      </w:r>
      <w:r w:rsidRPr="00373C0B">
        <w:rPr>
          <w:sz w:val="20"/>
          <w:szCs w:val="20"/>
        </w:rPr>
        <w:t xml:space="preserve"> gestión de oportunidades de cooperación técnica y/o financiera para la SCRD y las entidades adscritas y vinculadas del sector, a través de la divulgación de las ofertas de cooperación que el equipo identifica y prioriza.  Del mismo modo, se gestionan oportunidades de cooperación internacional para los agentes culturales y recreo</w:t>
      </w:r>
      <w:r w:rsidR="005E4539" w:rsidRPr="00373C0B">
        <w:rPr>
          <w:sz w:val="20"/>
          <w:szCs w:val="20"/>
        </w:rPr>
        <w:t>-</w:t>
      </w:r>
      <w:r w:rsidRPr="00373C0B">
        <w:rPr>
          <w:sz w:val="20"/>
          <w:szCs w:val="20"/>
        </w:rPr>
        <w:t xml:space="preserve">deportivos del sector. </w:t>
      </w:r>
    </w:p>
    <w:p w14:paraId="59B50C20" w14:textId="77777777" w:rsidR="005E4539" w:rsidRPr="00373C0B" w:rsidRDefault="00CA5917" w:rsidP="00F912D5">
      <w:pPr>
        <w:pStyle w:val="Prrafodelista"/>
        <w:numPr>
          <w:ilvl w:val="0"/>
          <w:numId w:val="29"/>
        </w:numPr>
        <w:rPr>
          <w:sz w:val="20"/>
          <w:szCs w:val="20"/>
        </w:rPr>
      </w:pPr>
      <w:r w:rsidRPr="00373C0B">
        <w:rPr>
          <w:sz w:val="20"/>
          <w:szCs w:val="20"/>
        </w:rPr>
        <w:t>Se realizó la gestión, alimentación y seguimiento de la información sectorial de relacionamiento y cooperación internacional en los instrumentos dispuestos para este fin que permitan tener la información parametrizada.</w:t>
      </w:r>
    </w:p>
    <w:p w14:paraId="119F1DF1" w14:textId="77777777" w:rsidR="005E4539" w:rsidRPr="00373C0B" w:rsidRDefault="00CA5917" w:rsidP="00F912D5">
      <w:pPr>
        <w:pStyle w:val="Prrafodelista"/>
        <w:numPr>
          <w:ilvl w:val="0"/>
          <w:numId w:val="29"/>
        </w:numPr>
        <w:rPr>
          <w:sz w:val="20"/>
          <w:szCs w:val="20"/>
        </w:rPr>
      </w:pPr>
      <w:r w:rsidRPr="00373C0B">
        <w:rPr>
          <w:sz w:val="20"/>
          <w:szCs w:val="20"/>
        </w:rPr>
        <w:t xml:space="preserve">Se gestionó la actualización periódica de los instrumentos de cooperación internacional del sector de cultura, recreación y deporte, en relación a los proyectos de cooperación internacional, alianzas estratégicas, convocatorias/becas, premios, espacios de movilización de conocimiento, proyección internacional  y demás secciones contempladas en la matriz de seguimiento a la cooperación internacional del sector de cultura, recreación y deporte.  </w:t>
      </w:r>
    </w:p>
    <w:p w14:paraId="204C52C3" w14:textId="77777777" w:rsidR="005E4539" w:rsidRPr="00373C0B" w:rsidRDefault="00CA5917" w:rsidP="00F912D5">
      <w:pPr>
        <w:pStyle w:val="Prrafodelista"/>
        <w:numPr>
          <w:ilvl w:val="0"/>
          <w:numId w:val="29"/>
        </w:numPr>
        <w:rPr>
          <w:sz w:val="20"/>
          <w:szCs w:val="20"/>
        </w:rPr>
      </w:pPr>
      <w:r w:rsidRPr="00373C0B">
        <w:rPr>
          <w:sz w:val="20"/>
          <w:szCs w:val="20"/>
        </w:rPr>
        <w:lastRenderedPageBreak/>
        <w:t>El sector de Cultura, Recreación y Deporte visibilizó las experiencias significativas del sector en la plataforma de Metropolis. En lo que va corrido de la vigencia 2021, se han publicado en dicha plataforma las experiencias de BibloRed y Bogotá Distrito Grafiti.</w:t>
      </w:r>
    </w:p>
    <w:p w14:paraId="2B0FBCC3" w14:textId="77777777" w:rsidR="005E4539" w:rsidRPr="00373C0B" w:rsidRDefault="00CA5917" w:rsidP="00F912D5">
      <w:pPr>
        <w:pStyle w:val="Prrafodelista"/>
        <w:numPr>
          <w:ilvl w:val="0"/>
          <w:numId w:val="29"/>
        </w:numPr>
        <w:rPr>
          <w:sz w:val="20"/>
          <w:szCs w:val="20"/>
        </w:rPr>
      </w:pPr>
      <w:r w:rsidRPr="00373C0B">
        <w:rPr>
          <w:sz w:val="20"/>
          <w:szCs w:val="20"/>
        </w:rPr>
        <w:t xml:space="preserve">El sector de Cultura, Recreación y Deporte, a través de IDARTES y la SCRD se postuló a participar en </w:t>
      </w:r>
      <w:r w:rsidR="005E4539" w:rsidRPr="00373C0B">
        <w:rPr>
          <w:sz w:val="20"/>
          <w:szCs w:val="20"/>
        </w:rPr>
        <w:t>la 26</w:t>
      </w:r>
      <w:r w:rsidRPr="00373C0B">
        <w:rPr>
          <w:sz w:val="20"/>
          <w:szCs w:val="20"/>
        </w:rPr>
        <w:t>th conferencia de cambio climático de Naciones Unidas, mediante una ponencia sobre los proyectos estratégicos de Respira el Arte y la Basura no es Basura.</w:t>
      </w:r>
      <w:r w:rsidR="005E4539" w:rsidRPr="00373C0B">
        <w:rPr>
          <w:sz w:val="20"/>
          <w:szCs w:val="20"/>
        </w:rPr>
        <w:t xml:space="preserve"> </w:t>
      </w:r>
    </w:p>
    <w:p w14:paraId="15C947FA" w14:textId="77777777" w:rsidR="00CA5917" w:rsidRPr="00373C0B" w:rsidRDefault="00CA5917" w:rsidP="00F912D5">
      <w:pPr>
        <w:pStyle w:val="Prrafodelista"/>
        <w:numPr>
          <w:ilvl w:val="0"/>
          <w:numId w:val="29"/>
        </w:numPr>
        <w:rPr>
          <w:sz w:val="20"/>
          <w:szCs w:val="20"/>
        </w:rPr>
      </w:pPr>
      <w:r w:rsidRPr="00373C0B">
        <w:rPr>
          <w:sz w:val="20"/>
          <w:szCs w:val="20"/>
        </w:rPr>
        <w:t xml:space="preserve">La SCRD se postuló al Banco Interamericano de Buenas Prácticas de la UCCI con los siguientes proyectos: </w:t>
      </w:r>
    </w:p>
    <w:p w14:paraId="65DB1211" w14:textId="77777777" w:rsidR="00CA5917" w:rsidRPr="00373C0B" w:rsidRDefault="00CA5917" w:rsidP="005E4539">
      <w:pPr>
        <w:pStyle w:val="Prrafodelista"/>
        <w:rPr>
          <w:sz w:val="20"/>
          <w:szCs w:val="20"/>
        </w:rPr>
      </w:pPr>
      <w:r w:rsidRPr="00373C0B">
        <w:rPr>
          <w:sz w:val="20"/>
          <w:szCs w:val="20"/>
        </w:rPr>
        <w:t>Cultura local</w:t>
      </w:r>
    </w:p>
    <w:p w14:paraId="2051049F" w14:textId="77777777" w:rsidR="00CA5917" w:rsidRPr="00373C0B" w:rsidRDefault="00CA5917" w:rsidP="005E4539">
      <w:pPr>
        <w:pStyle w:val="Prrafodelista"/>
        <w:rPr>
          <w:sz w:val="20"/>
          <w:szCs w:val="20"/>
        </w:rPr>
      </w:pPr>
      <w:r w:rsidRPr="00373C0B">
        <w:rPr>
          <w:sz w:val="20"/>
          <w:szCs w:val="20"/>
        </w:rPr>
        <w:t>Línea Calma</w:t>
      </w:r>
    </w:p>
    <w:p w14:paraId="5F2B178F" w14:textId="77777777" w:rsidR="00CA5917" w:rsidRPr="00373C0B" w:rsidRDefault="00CA5917" w:rsidP="005E4539">
      <w:pPr>
        <w:pStyle w:val="Prrafodelista"/>
        <w:rPr>
          <w:sz w:val="20"/>
          <w:szCs w:val="20"/>
        </w:rPr>
      </w:pPr>
      <w:r w:rsidRPr="00373C0B">
        <w:rPr>
          <w:sz w:val="20"/>
          <w:szCs w:val="20"/>
        </w:rPr>
        <w:t>Medidas Covid: Data y acción</w:t>
      </w:r>
    </w:p>
    <w:p w14:paraId="1333B3F3" w14:textId="77777777" w:rsidR="00CA5917" w:rsidRPr="00373C0B" w:rsidRDefault="00CA5917" w:rsidP="005E4539">
      <w:pPr>
        <w:pStyle w:val="Prrafodelista"/>
        <w:rPr>
          <w:sz w:val="20"/>
          <w:szCs w:val="20"/>
        </w:rPr>
      </w:pPr>
      <w:r w:rsidRPr="00373C0B">
        <w:rPr>
          <w:sz w:val="20"/>
          <w:szCs w:val="20"/>
        </w:rPr>
        <w:t>Cuenta Satélite de Economía Cultural y Creativa</w:t>
      </w:r>
    </w:p>
    <w:p w14:paraId="418B3370" w14:textId="77777777" w:rsidR="00CA5917" w:rsidRPr="00373C0B" w:rsidRDefault="00CA5917" w:rsidP="005E4539">
      <w:pPr>
        <w:pStyle w:val="Prrafodelista"/>
        <w:rPr>
          <w:sz w:val="20"/>
          <w:szCs w:val="20"/>
        </w:rPr>
      </w:pPr>
      <w:r w:rsidRPr="00373C0B">
        <w:rPr>
          <w:sz w:val="20"/>
          <w:szCs w:val="20"/>
        </w:rPr>
        <w:t>Bogotá Distrito graffiti. Estrategia de arte urbano responsable</w:t>
      </w:r>
    </w:p>
    <w:p w14:paraId="14413871" w14:textId="77777777" w:rsidR="00CA5917" w:rsidRPr="00373C0B" w:rsidRDefault="00CA5917" w:rsidP="005E4539">
      <w:pPr>
        <w:pStyle w:val="Prrafodelista"/>
        <w:rPr>
          <w:sz w:val="20"/>
          <w:szCs w:val="20"/>
        </w:rPr>
      </w:pPr>
      <w:r w:rsidRPr="00373C0B">
        <w:rPr>
          <w:sz w:val="20"/>
          <w:szCs w:val="20"/>
        </w:rPr>
        <w:t>Política pública de Economía cultural y Creativa</w:t>
      </w:r>
    </w:p>
    <w:p w14:paraId="251EF7FB" w14:textId="77777777" w:rsidR="00CA5917" w:rsidRPr="00373C0B" w:rsidRDefault="00CA5917" w:rsidP="005E4539">
      <w:pPr>
        <w:pStyle w:val="Prrafodelista"/>
        <w:rPr>
          <w:sz w:val="20"/>
          <w:szCs w:val="20"/>
        </w:rPr>
      </w:pPr>
      <w:r w:rsidRPr="00373C0B">
        <w:rPr>
          <w:sz w:val="20"/>
          <w:szCs w:val="20"/>
        </w:rPr>
        <w:t>BibloRed</w:t>
      </w:r>
    </w:p>
    <w:p w14:paraId="301C231D" w14:textId="77777777" w:rsidR="00CA5917" w:rsidRPr="00373C0B" w:rsidRDefault="00CA5917" w:rsidP="005E4539">
      <w:pPr>
        <w:pStyle w:val="Prrafodelista"/>
        <w:rPr>
          <w:sz w:val="20"/>
          <w:szCs w:val="20"/>
        </w:rPr>
      </w:pPr>
      <w:r w:rsidRPr="00373C0B">
        <w:rPr>
          <w:sz w:val="20"/>
          <w:szCs w:val="20"/>
        </w:rPr>
        <w:t>La Red Distrital de Cultura Ciudadana y Democrática</w:t>
      </w:r>
    </w:p>
    <w:p w14:paraId="427BDB96" w14:textId="77777777" w:rsidR="00CA5917" w:rsidRPr="00373C0B" w:rsidRDefault="00CA5917" w:rsidP="00F912D5">
      <w:pPr>
        <w:pStyle w:val="Prrafodelista"/>
        <w:numPr>
          <w:ilvl w:val="0"/>
          <w:numId w:val="29"/>
        </w:numPr>
        <w:rPr>
          <w:sz w:val="20"/>
          <w:szCs w:val="20"/>
        </w:rPr>
      </w:pPr>
      <w:r w:rsidRPr="00373C0B">
        <w:rPr>
          <w:sz w:val="20"/>
          <w:szCs w:val="20"/>
        </w:rPr>
        <w:t xml:space="preserve">Participamos en la celebración de la conmemoración del nuevo año </w:t>
      </w:r>
      <w:r w:rsidR="005E4539" w:rsidRPr="00373C0B">
        <w:rPr>
          <w:sz w:val="20"/>
          <w:szCs w:val="20"/>
        </w:rPr>
        <w:t>chino, en</w:t>
      </w:r>
      <w:r w:rsidRPr="00373C0B">
        <w:rPr>
          <w:sz w:val="20"/>
          <w:szCs w:val="20"/>
        </w:rPr>
        <w:t xml:space="preserve"> un trabajo articulado con Embajada de China en </w:t>
      </w:r>
      <w:r w:rsidR="005E4539" w:rsidRPr="00373C0B">
        <w:rPr>
          <w:sz w:val="20"/>
          <w:szCs w:val="20"/>
        </w:rPr>
        <w:t>Colombia.</w:t>
      </w:r>
    </w:p>
    <w:p w14:paraId="24A3F158" w14:textId="77777777" w:rsidR="00CA5917" w:rsidRPr="00373C0B" w:rsidRDefault="00CA5917" w:rsidP="00F912D5">
      <w:pPr>
        <w:pStyle w:val="Prrafodelista"/>
        <w:numPr>
          <w:ilvl w:val="0"/>
          <w:numId w:val="29"/>
        </w:numPr>
        <w:rPr>
          <w:sz w:val="20"/>
          <w:szCs w:val="20"/>
        </w:rPr>
      </w:pPr>
      <w:r w:rsidRPr="00373C0B">
        <w:rPr>
          <w:sz w:val="20"/>
          <w:szCs w:val="20"/>
        </w:rPr>
        <w:t xml:space="preserve">Se </w:t>
      </w:r>
      <w:r w:rsidR="005E4539" w:rsidRPr="00373C0B">
        <w:rPr>
          <w:sz w:val="20"/>
          <w:szCs w:val="20"/>
        </w:rPr>
        <w:t>suscribió la</w:t>
      </w:r>
      <w:r w:rsidRPr="00373C0B">
        <w:rPr>
          <w:sz w:val="20"/>
          <w:szCs w:val="20"/>
        </w:rPr>
        <w:t xml:space="preserve"> carta de intención entre la SCRD y la UNESCO que permitirá el desarrollo del proyecto piloto sobre el aporte de los indicadores de </w:t>
      </w:r>
      <w:r w:rsidR="005E4539" w:rsidRPr="00373C0B">
        <w:rPr>
          <w:sz w:val="20"/>
          <w:szCs w:val="20"/>
        </w:rPr>
        <w:t>Cultura al</w:t>
      </w:r>
      <w:r w:rsidRPr="00373C0B">
        <w:rPr>
          <w:sz w:val="20"/>
          <w:szCs w:val="20"/>
        </w:rPr>
        <w:t xml:space="preserve"> cumplimiento de los ODS - Agenda 2030.</w:t>
      </w:r>
    </w:p>
    <w:p w14:paraId="406E8D5E" w14:textId="77777777" w:rsidR="00CA5917" w:rsidRPr="00373C0B" w:rsidRDefault="00CA5917" w:rsidP="00F912D5">
      <w:pPr>
        <w:pStyle w:val="Prrafodelista"/>
        <w:numPr>
          <w:ilvl w:val="0"/>
          <w:numId w:val="29"/>
        </w:numPr>
        <w:rPr>
          <w:sz w:val="20"/>
          <w:szCs w:val="20"/>
        </w:rPr>
      </w:pPr>
      <w:r w:rsidRPr="00373C0B">
        <w:rPr>
          <w:sz w:val="20"/>
          <w:szCs w:val="20"/>
        </w:rPr>
        <w:t xml:space="preserve">Se coordinó y consolidó una participación activa de la SCRD, la OFB, la Fuga y Canal Capital </w:t>
      </w:r>
      <w:r w:rsidR="005E4539" w:rsidRPr="00373C0B">
        <w:rPr>
          <w:sz w:val="20"/>
          <w:szCs w:val="20"/>
        </w:rPr>
        <w:t>en los</w:t>
      </w:r>
      <w:r w:rsidRPr="00373C0B">
        <w:rPr>
          <w:sz w:val="20"/>
          <w:szCs w:val="20"/>
        </w:rPr>
        <w:t xml:space="preserve"> festivales de música Fete de la Musique, organizado por la red de ciudades creativas de Unesco y el Festival de Música de Primavera organizado por la ciudad de Sanliurfa (Turquía).</w:t>
      </w:r>
    </w:p>
    <w:p w14:paraId="6C32252A" w14:textId="77777777" w:rsidR="00CA5917" w:rsidRPr="00373C0B" w:rsidRDefault="00CA5917" w:rsidP="00F912D5">
      <w:pPr>
        <w:pStyle w:val="Prrafodelista"/>
        <w:numPr>
          <w:ilvl w:val="0"/>
          <w:numId w:val="29"/>
        </w:numPr>
        <w:rPr>
          <w:sz w:val="20"/>
          <w:szCs w:val="20"/>
        </w:rPr>
      </w:pPr>
      <w:r w:rsidRPr="00373C0B">
        <w:rPr>
          <w:sz w:val="20"/>
          <w:szCs w:val="20"/>
        </w:rPr>
        <w:t>Se mantiene el seguimiento y dinamización constante al plan de acción sectorial para la gestión del relacionamiento y la cooperación internacional que permite priorizar las iniciativas estratégicas, monitorear su avance y evaluar sus resultados.</w:t>
      </w:r>
    </w:p>
    <w:p w14:paraId="5AC8AA2D" w14:textId="77777777" w:rsidR="00CA5917" w:rsidRPr="00373C0B" w:rsidRDefault="00CA5917" w:rsidP="00F912D5">
      <w:pPr>
        <w:pStyle w:val="Prrafodelista"/>
        <w:numPr>
          <w:ilvl w:val="0"/>
          <w:numId w:val="29"/>
        </w:numPr>
        <w:rPr>
          <w:sz w:val="20"/>
          <w:szCs w:val="20"/>
        </w:rPr>
      </w:pPr>
      <w:r w:rsidRPr="00373C0B">
        <w:rPr>
          <w:sz w:val="20"/>
          <w:szCs w:val="20"/>
        </w:rPr>
        <w:t>Se mantiene el seguimiento y dinamización de 23 agendas de cooperación y relacionamiento internacional con distintos actores internacionales, dentro de las que se destacan:</w:t>
      </w:r>
    </w:p>
    <w:p w14:paraId="5F356C2B" w14:textId="77777777" w:rsidR="00CA5917" w:rsidRPr="00373C0B" w:rsidRDefault="00CA5917" w:rsidP="005E4539">
      <w:pPr>
        <w:pStyle w:val="Prrafodelista"/>
        <w:rPr>
          <w:sz w:val="20"/>
          <w:szCs w:val="20"/>
        </w:rPr>
      </w:pPr>
      <w:r w:rsidRPr="00373C0B">
        <w:rPr>
          <w:sz w:val="20"/>
          <w:szCs w:val="20"/>
        </w:rPr>
        <w:t>Embajada de Rusia</w:t>
      </w:r>
    </w:p>
    <w:p w14:paraId="1F839613" w14:textId="77777777" w:rsidR="00CA5917" w:rsidRPr="00373C0B" w:rsidRDefault="00CA5917" w:rsidP="005E4539">
      <w:pPr>
        <w:pStyle w:val="Prrafodelista"/>
        <w:rPr>
          <w:sz w:val="20"/>
          <w:szCs w:val="20"/>
        </w:rPr>
      </w:pPr>
      <w:r w:rsidRPr="00373C0B">
        <w:rPr>
          <w:sz w:val="20"/>
          <w:szCs w:val="20"/>
        </w:rPr>
        <w:t>Embajada de España</w:t>
      </w:r>
    </w:p>
    <w:p w14:paraId="16211253" w14:textId="77777777" w:rsidR="00CA5917" w:rsidRPr="00373C0B" w:rsidRDefault="00CA5917" w:rsidP="005E4539">
      <w:pPr>
        <w:pStyle w:val="Prrafodelista"/>
        <w:rPr>
          <w:sz w:val="20"/>
          <w:szCs w:val="20"/>
        </w:rPr>
      </w:pPr>
      <w:r w:rsidRPr="00373C0B">
        <w:rPr>
          <w:sz w:val="20"/>
          <w:szCs w:val="20"/>
        </w:rPr>
        <w:t xml:space="preserve">ONCE </w:t>
      </w:r>
    </w:p>
    <w:p w14:paraId="0DC8AF34" w14:textId="77777777" w:rsidR="00CA5917" w:rsidRPr="00373C0B" w:rsidRDefault="00CA5917" w:rsidP="005E4539">
      <w:pPr>
        <w:pStyle w:val="Prrafodelista"/>
        <w:rPr>
          <w:sz w:val="20"/>
          <w:szCs w:val="20"/>
        </w:rPr>
      </w:pPr>
      <w:r w:rsidRPr="00373C0B">
        <w:rPr>
          <w:sz w:val="20"/>
          <w:szCs w:val="20"/>
        </w:rPr>
        <w:t>Municipalidad de Rosario, Argentina</w:t>
      </w:r>
    </w:p>
    <w:p w14:paraId="66F62871" w14:textId="77777777" w:rsidR="00CA5917" w:rsidRPr="00373C0B" w:rsidRDefault="00CA5917" w:rsidP="005E4539">
      <w:pPr>
        <w:pStyle w:val="Prrafodelista"/>
        <w:rPr>
          <w:sz w:val="20"/>
          <w:szCs w:val="20"/>
        </w:rPr>
      </w:pPr>
      <w:r w:rsidRPr="00373C0B">
        <w:rPr>
          <w:sz w:val="20"/>
          <w:szCs w:val="20"/>
        </w:rPr>
        <w:t xml:space="preserve">República Dominicana </w:t>
      </w:r>
    </w:p>
    <w:p w14:paraId="0C7A6CFE" w14:textId="77777777" w:rsidR="00CA5917" w:rsidRPr="00373C0B" w:rsidRDefault="00CA5917" w:rsidP="005E4539">
      <w:pPr>
        <w:pStyle w:val="Prrafodelista"/>
        <w:rPr>
          <w:sz w:val="20"/>
          <w:szCs w:val="20"/>
        </w:rPr>
      </w:pPr>
      <w:r w:rsidRPr="00373C0B">
        <w:rPr>
          <w:sz w:val="20"/>
          <w:szCs w:val="20"/>
        </w:rPr>
        <w:t>Gobierno de Brasilia</w:t>
      </w:r>
    </w:p>
    <w:p w14:paraId="4FB3FC01" w14:textId="77777777" w:rsidR="00CA5917" w:rsidRPr="00373C0B" w:rsidRDefault="00CA5917" w:rsidP="005E4539">
      <w:pPr>
        <w:pStyle w:val="Prrafodelista"/>
        <w:rPr>
          <w:sz w:val="20"/>
          <w:szCs w:val="20"/>
        </w:rPr>
      </w:pPr>
      <w:r w:rsidRPr="00373C0B">
        <w:rPr>
          <w:sz w:val="20"/>
          <w:szCs w:val="20"/>
        </w:rPr>
        <w:t>Embajada de Canadá</w:t>
      </w:r>
    </w:p>
    <w:p w14:paraId="46D780E3" w14:textId="77777777" w:rsidR="00CA5917" w:rsidRPr="00373C0B" w:rsidRDefault="00CA5917" w:rsidP="005E4539">
      <w:pPr>
        <w:pStyle w:val="Prrafodelista"/>
        <w:rPr>
          <w:sz w:val="20"/>
          <w:szCs w:val="20"/>
        </w:rPr>
      </w:pPr>
      <w:r w:rsidRPr="00373C0B">
        <w:rPr>
          <w:sz w:val="20"/>
          <w:szCs w:val="20"/>
        </w:rPr>
        <w:t>Embajada de Francia</w:t>
      </w:r>
    </w:p>
    <w:p w14:paraId="54786C17" w14:textId="77777777" w:rsidR="00CA5917" w:rsidRPr="00373C0B" w:rsidRDefault="00CA5917" w:rsidP="005E4539">
      <w:pPr>
        <w:pStyle w:val="Prrafodelista"/>
        <w:rPr>
          <w:sz w:val="20"/>
          <w:szCs w:val="20"/>
        </w:rPr>
      </w:pPr>
      <w:r w:rsidRPr="00373C0B">
        <w:rPr>
          <w:sz w:val="20"/>
          <w:szCs w:val="20"/>
        </w:rPr>
        <w:t>Embajada de México</w:t>
      </w:r>
    </w:p>
    <w:p w14:paraId="2AD79037" w14:textId="77777777" w:rsidR="00CA5917" w:rsidRPr="00373C0B" w:rsidRDefault="00CA5917" w:rsidP="005E4539">
      <w:pPr>
        <w:pStyle w:val="Prrafodelista"/>
        <w:rPr>
          <w:sz w:val="20"/>
          <w:szCs w:val="20"/>
        </w:rPr>
      </w:pPr>
      <w:r w:rsidRPr="00373C0B">
        <w:rPr>
          <w:sz w:val="20"/>
          <w:szCs w:val="20"/>
        </w:rPr>
        <w:t>Embajada de Estados Unidos</w:t>
      </w:r>
    </w:p>
    <w:p w14:paraId="2AC44A00" w14:textId="77777777" w:rsidR="00CA5917" w:rsidRPr="00373C0B" w:rsidRDefault="00CA5917" w:rsidP="005E4539">
      <w:pPr>
        <w:pStyle w:val="Prrafodelista"/>
        <w:rPr>
          <w:sz w:val="20"/>
          <w:szCs w:val="20"/>
        </w:rPr>
      </w:pPr>
      <w:r w:rsidRPr="00373C0B">
        <w:rPr>
          <w:sz w:val="20"/>
          <w:szCs w:val="20"/>
        </w:rPr>
        <w:t>Programa NEOJIBA (Núcleos de Orquestas Infantiles Juveniles del Estado de Bahía-Brasil)</w:t>
      </w:r>
    </w:p>
    <w:p w14:paraId="4757A86F" w14:textId="77777777" w:rsidR="00CA5917" w:rsidRPr="00373C0B" w:rsidRDefault="00CA5917" w:rsidP="005E4539">
      <w:pPr>
        <w:pStyle w:val="Prrafodelista"/>
        <w:rPr>
          <w:sz w:val="20"/>
          <w:szCs w:val="20"/>
        </w:rPr>
      </w:pPr>
      <w:r w:rsidRPr="00373C0B">
        <w:rPr>
          <w:sz w:val="20"/>
          <w:szCs w:val="20"/>
        </w:rPr>
        <w:t>ACDI/VOCA</w:t>
      </w:r>
    </w:p>
    <w:p w14:paraId="08E57A47" w14:textId="77777777" w:rsidR="00CA5917" w:rsidRPr="00373C0B" w:rsidRDefault="00CA5917" w:rsidP="005E4539">
      <w:pPr>
        <w:pStyle w:val="Prrafodelista"/>
        <w:rPr>
          <w:sz w:val="20"/>
          <w:szCs w:val="20"/>
        </w:rPr>
      </w:pPr>
      <w:r w:rsidRPr="00373C0B">
        <w:rPr>
          <w:sz w:val="20"/>
          <w:szCs w:val="20"/>
        </w:rPr>
        <w:t>Municipalidad de Cuenca - Ecuador</w:t>
      </w:r>
    </w:p>
    <w:p w14:paraId="6690A200" w14:textId="77777777" w:rsidR="00CA5917" w:rsidRPr="00373C0B" w:rsidRDefault="00CA5917" w:rsidP="005E4539">
      <w:pPr>
        <w:pStyle w:val="Prrafodelista"/>
        <w:rPr>
          <w:sz w:val="20"/>
          <w:szCs w:val="20"/>
        </w:rPr>
      </w:pPr>
      <w:r w:rsidRPr="00373C0B">
        <w:rPr>
          <w:sz w:val="20"/>
          <w:szCs w:val="20"/>
        </w:rPr>
        <w:t>Municipalidad de Valparaíso, Chile</w:t>
      </w:r>
    </w:p>
    <w:p w14:paraId="55A3BA48" w14:textId="77777777" w:rsidR="00CA5917" w:rsidRPr="00373C0B" w:rsidRDefault="00CA5917" w:rsidP="00F912D5">
      <w:pPr>
        <w:pStyle w:val="Prrafodelista"/>
        <w:numPr>
          <w:ilvl w:val="0"/>
          <w:numId w:val="29"/>
        </w:numPr>
        <w:rPr>
          <w:sz w:val="20"/>
          <w:szCs w:val="20"/>
        </w:rPr>
      </w:pPr>
      <w:r w:rsidRPr="00373C0B">
        <w:rPr>
          <w:sz w:val="20"/>
          <w:szCs w:val="20"/>
        </w:rPr>
        <w:t>Se han sistematizado y compartido en plataformas internacionales las siguientes experiencias:</w:t>
      </w:r>
    </w:p>
    <w:p w14:paraId="052E45A9" w14:textId="77777777" w:rsidR="00CA5917" w:rsidRPr="00373C0B" w:rsidRDefault="005E4539" w:rsidP="005E4539">
      <w:pPr>
        <w:pStyle w:val="Prrafodelista"/>
        <w:rPr>
          <w:sz w:val="20"/>
          <w:szCs w:val="20"/>
        </w:rPr>
      </w:pPr>
      <w:r w:rsidRPr="00373C0B">
        <w:rPr>
          <w:sz w:val="20"/>
          <w:szCs w:val="20"/>
        </w:rPr>
        <w:t>A</w:t>
      </w:r>
      <w:r w:rsidR="00CA5917" w:rsidRPr="00373C0B">
        <w:rPr>
          <w:sz w:val="20"/>
          <w:szCs w:val="20"/>
        </w:rPr>
        <w:t>sómate a la Ventana</w:t>
      </w:r>
    </w:p>
    <w:p w14:paraId="5B330E47" w14:textId="77777777" w:rsidR="00CA5917" w:rsidRPr="00373C0B" w:rsidRDefault="00CA5917" w:rsidP="005E4539">
      <w:pPr>
        <w:pStyle w:val="Prrafodelista"/>
        <w:rPr>
          <w:sz w:val="20"/>
          <w:szCs w:val="20"/>
        </w:rPr>
      </w:pPr>
      <w:r w:rsidRPr="00373C0B">
        <w:rPr>
          <w:sz w:val="20"/>
          <w:szCs w:val="20"/>
        </w:rPr>
        <w:t>Estrategia Alas</w:t>
      </w:r>
    </w:p>
    <w:p w14:paraId="50B7A83D" w14:textId="77777777" w:rsidR="00CA5917" w:rsidRPr="00373C0B" w:rsidRDefault="00CA5917" w:rsidP="005E4539">
      <w:pPr>
        <w:pStyle w:val="Prrafodelista"/>
        <w:rPr>
          <w:sz w:val="20"/>
          <w:szCs w:val="20"/>
        </w:rPr>
      </w:pPr>
      <w:r w:rsidRPr="00373C0B">
        <w:rPr>
          <w:sz w:val="20"/>
          <w:szCs w:val="20"/>
        </w:rPr>
        <w:t>Es Cultura Local</w:t>
      </w:r>
    </w:p>
    <w:p w14:paraId="30BDFBF6" w14:textId="77777777" w:rsidR="00CA5917" w:rsidRPr="00373C0B" w:rsidRDefault="00CA5917" w:rsidP="005E4539">
      <w:pPr>
        <w:pStyle w:val="Prrafodelista"/>
        <w:rPr>
          <w:sz w:val="20"/>
          <w:szCs w:val="20"/>
        </w:rPr>
      </w:pPr>
      <w:r w:rsidRPr="00373C0B">
        <w:rPr>
          <w:sz w:val="20"/>
          <w:szCs w:val="20"/>
        </w:rPr>
        <w:lastRenderedPageBreak/>
        <w:t>Línea Calma</w:t>
      </w:r>
    </w:p>
    <w:p w14:paraId="0377D101" w14:textId="77777777" w:rsidR="00CA5917" w:rsidRPr="00373C0B" w:rsidRDefault="00CA5917" w:rsidP="005E4539">
      <w:pPr>
        <w:pStyle w:val="Prrafodelista"/>
        <w:rPr>
          <w:sz w:val="20"/>
          <w:szCs w:val="20"/>
        </w:rPr>
      </w:pPr>
      <w:r w:rsidRPr="00373C0B">
        <w:rPr>
          <w:sz w:val="20"/>
          <w:szCs w:val="20"/>
        </w:rPr>
        <w:t>Data para la acción ante el Covid19</w:t>
      </w:r>
    </w:p>
    <w:p w14:paraId="2699D587" w14:textId="77777777" w:rsidR="00A72425" w:rsidRPr="00373C0B" w:rsidRDefault="00CA5917" w:rsidP="005E4539">
      <w:pPr>
        <w:pStyle w:val="Prrafodelista"/>
        <w:rPr>
          <w:sz w:val="20"/>
          <w:szCs w:val="20"/>
        </w:rPr>
      </w:pPr>
      <w:r w:rsidRPr="00373C0B">
        <w:rPr>
          <w:sz w:val="20"/>
          <w:szCs w:val="20"/>
        </w:rPr>
        <w:t>BibloRed en mi Casa</w:t>
      </w:r>
      <w:r w:rsidR="00A72425" w:rsidRPr="00373C0B">
        <w:rPr>
          <w:sz w:val="20"/>
          <w:szCs w:val="20"/>
        </w:rPr>
        <w:t xml:space="preserve">  </w:t>
      </w:r>
    </w:p>
    <w:p w14:paraId="76A15E6D" w14:textId="77777777" w:rsidR="00AA5AF2" w:rsidRPr="00373C0B" w:rsidRDefault="00AA5AF2" w:rsidP="00F912D5">
      <w:pPr>
        <w:pStyle w:val="Ttulo2"/>
        <w:numPr>
          <w:ilvl w:val="0"/>
          <w:numId w:val="8"/>
        </w:numPr>
        <w:rPr>
          <w:sz w:val="20"/>
          <w:szCs w:val="20"/>
        </w:rPr>
      </w:pPr>
      <w:bookmarkStart w:id="169" w:name="_Toc78925908"/>
      <w:bookmarkStart w:id="170" w:name="_Toc79606086"/>
      <w:r w:rsidRPr="00373C0B">
        <w:rPr>
          <w:sz w:val="20"/>
          <w:szCs w:val="20"/>
        </w:rPr>
        <w:t>Cumplimiento de la Meta de Producto</w:t>
      </w:r>
      <w:bookmarkEnd w:id="169"/>
      <w:bookmarkEnd w:id="170"/>
      <w:r w:rsidRPr="00373C0B">
        <w:rPr>
          <w:sz w:val="20"/>
          <w:szCs w:val="20"/>
        </w:rPr>
        <w:t xml:space="preserve"> </w:t>
      </w:r>
      <w:r w:rsidRPr="00373C0B">
        <w:rPr>
          <w:sz w:val="20"/>
          <w:szCs w:val="20"/>
        </w:rPr>
        <w:tab/>
      </w:r>
      <w:r w:rsidRPr="00373C0B">
        <w:rPr>
          <w:sz w:val="20"/>
          <w:szCs w:val="20"/>
        </w:rPr>
        <w:tab/>
      </w:r>
      <w:r w:rsidRPr="00373C0B">
        <w:rPr>
          <w:sz w:val="20"/>
          <w:szCs w:val="20"/>
        </w:rPr>
        <w:tab/>
      </w:r>
      <w:r w:rsidRPr="00373C0B">
        <w:rPr>
          <w:sz w:val="20"/>
          <w:szCs w:val="20"/>
        </w:rPr>
        <w:tab/>
      </w:r>
    </w:p>
    <w:p w14:paraId="27B07941" w14:textId="77777777" w:rsidR="00A72425" w:rsidRPr="00373C0B" w:rsidRDefault="00A72425" w:rsidP="00AA5AF2">
      <w:pPr>
        <w:spacing w:after="0"/>
        <w:rPr>
          <w:sz w:val="20"/>
          <w:szCs w:val="20"/>
        </w:rPr>
      </w:pPr>
    </w:p>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3"/>
        <w:gridCol w:w="1418"/>
        <w:gridCol w:w="1842"/>
        <w:gridCol w:w="1701"/>
      </w:tblGrid>
      <w:tr w:rsidR="00E33514" w:rsidRPr="0066361C" w14:paraId="520B1257" w14:textId="77777777" w:rsidTr="00E33514">
        <w:trPr>
          <w:trHeight w:val="129"/>
          <w:jc w:val="center"/>
        </w:trPr>
        <w:tc>
          <w:tcPr>
            <w:tcW w:w="4673" w:type="dxa"/>
            <w:shd w:val="clear" w:color="auto" w:fill="DBDBDB"/>
            <w:vAlign w:val="center"/>
          </w:tcPr>
          <w:p w14:paraId="38287D9E" w14:textId="77777777" w:rsidR="00E33514" w:rsidRPr="0066361C" w:rsidRDefault="00E33514" w:rsidP="00E33514">
            <w:pPr>
              <w:spacing w:after="0"/>
              <w:ind w:hanging="2"/>
              <w:jc w:val="center"/>
              <w:rPr>
                <w:color w:val="000000"/>
                <w:sz w:val="18"/>
                <w:szCs w:val="18"/>
              </w:rPr>
            </w:pPr>
            <w:r w:rsidRPr="0066361C">
              <w:rPr>
                <w:b/>
                <w:color w:val="000000"/>
                <w:sz w:val="18"/>
                <w:szCs w:val="18"/>
              </w:rPr>
              <w:t>Meta PD - Código y nombre</w:t>
            </w:r>
          </w:p>
        </w:tc>
        <w:tc>
          <w:tcPr>
            <w:tcW w:w="1418" w:type="dxa"/>
            <w:shd w:val="clear" w:color="auto" w:fill="DBDBDB"/>
            <w:vAlign w:val="center"/>
          </w:tcPr>
          <w:p w14:paraId="0467E96C" w14:textId="77777777" w:rsidR="00E33514" w:rsidRPr="0066361C" w:rsidRDefault="00E33514" w:rsidP="00E33514">
            <w:pPr>
              <w:spacing w:after="0"/>
              <w:ind w:hanging="2"/>
              <w:jc w:val="center"/>
              <w:rPr>
                <w:color w:val="000000"/>
                <w:sz w:val="18"/>
                <w:szCs w:val="18"/>
              </w:rPr>
            </w:pPr>
            <w:r w:rsidRPr="0066361C">
              <w:rPr>
                <w:b/>
                <w:color w:val="000000"/>
                <w:sz w:val="18"/>
                <w:szCs w:val="18"/>
              </w:rPr>
              <w:t>Vigencia</w:t>
            </w:r>
          </w:p>
        </w:tc>
        <w:tc>
          <w:tcPr>
            <w:tcW w:w="1842" w:type="dxa"/>
            <w:shd w:val="clear" w:color="auto" w:fill="DBDBDB"/>
            <w:vAlign w:val="center"/>
          </w:tcPr>
          <w:p w14:paraId="2172919A" w14:textId="77777777" w:rsidR="00E33514" w:rsidRPr="0066361C" w:rsidRDefault="00E33514" w:rsidP="00E33514">
            <w:pPr>
              <w:spacing w:after="0"/>
              <w:ind w:hanging="2"/>
              <w:jc w:val="center"/>
              <w:rPr>
                <w:color w:val="000000"/>
                <w:sz w:val="18"/>
                <w:szCs w:val="18"/>
              </w:rPr>
            </w:pPr>
            <w:r w:rsidRPr="0066361C">
              <w:rPr>
                <w:b/>
                <w:color w:val="000000"/>
                <w:sz w:val="18"/>
                <w:szCs w:val="18"/>
              </w:rPr>
              <w:t>Programado</w:t>
            </w:r>
          </w:p>
        </w:tc>
        <w:tc>
          <w:tcPr>
            <w:tcW w:w="1701" w:type="dxa"/>
            <w:shd w:val="clear" w:color="auto" w:fill="DBDBDB"/>
            <w:vAlign w:val="center"/>
          </w:tcPr>
          <w:p w14:paraId="434891B8" w14:textId="77777777" w:rsidR="00E33514" w:rsidRPr="0066361C" w:rsidRDefault="00E33514" w:rsidP="00E33514">
            <w:pPr>
              <w:spacing w:after="0"/>
              <w:ind w:hanging="2"/>
              <w:jc w:val="center"/>
              <w:rPr>
                <w:color w:val="000000"/>
                <w:sz w:val="18"/>
                <w:szCs w:val="18"/>
              </w:rPr>
            </w:pPr>
            <w:r w:rsidRPr="0066361C">
              <w:rPr>
                <w:b/>
                <w:color w:val="000000"/>
                <w:sz w:val="18"/>
                <w:szCs w:val="18"/>
              </w:rPr>
              <w:t>Ejecutado</w:t>
            </w:r>
          </w:p>
        </w:tc>
      </w:tr>
      <w:tr w:rsidR="00E33514" w:rsidRPr="0066361C" w14:paraId="254BA330" w14:textId="77777777" w:rsidTr="00E33514">
        <w:trPr>
          <w:trHeight w:val="250"/>
          <w:jc w:val="center"/>
        </w:trPr>
        <w:tc>
          <w:tcPr>
            <w:tcW w:w="4673" w:type="dxa"/>
            <w:vMerge w:val="restart"/>
            <w:shd w:val="clear" w:color="auto" w:fill="FFFFFF"/>
            <w:vAlign w:val="center"/>
          </w:tcPr>
          <w:p w14:paraId="0DCB6CEC" w14:textId="77777777" w:rsidR="00E33514" w:rsidRPr="00824F27" w:rsidRDefault="00E33514" w:rsidP="00373C0B">
            <w:pPr>
              <w:spacing w:after="0"/>
              <w:ind w:hanging="2"/>
              <w:jc w:val="center"/>
              <w:rPr>
                <w:color w:val="000000"/>
                <w:sz w:val="18"/>
                <w:szCs w:val="18"/>
              </w:rPr>
            </w:pPr>
            <w:r>
              <w:rPr>
                <w:color w:val="202124"/>
                <w:sz w:val="20"/>
                <w:szCs w:val="20"/>
                <w:shd w:val="clear" w:color="auto" w:fill="FFFFFF"/>
              </w:rPr>
              <w:t xml:space="preserve">139 - </w:t>
            </w:r>
            <w:r w:rsidRPr="00824F27">
              <w:rPr>
                <w:color w:val="202124"/>
                <w:sz w:val="20"/>
                <w:szCs w:val="20"/>
                <w:shd w:val="clear" w:color="auto" w:fill="FFFFFF"/>
              </w:rPr>
              <w:t>Generar 1 estrategia de internacionalización que promueva el posicionamiento de Bogotá como referente en temas culturales y deportivos y que permita la movilización dinámica de recursos técnicos, humanos y financieros</w:t>
            </w:r>
            <w:r>
              <w:rPr>
                <w:color w:val="202124"/>
                <w:sz w:val="20"/>
                <w:szCs w:val="20"/>
                <w:shd w:val="clear" w:color="auto" w:fill="FFFFFF"/>
              </w:rPr>
              <w:t>.</w:t>
            </w:r>
          </w:p>
        </w:tc>
        <w:tc>
          <w:tcPr>
            <w:tcW w:w="1418" w:type="dxa"/>
            <w:shd w:val="clear" w:color="auto" w:fill="FFFFFF"/>
            <w:vAlign w:val="center"/>
          </w:tcPr>
          <w:p w14:paraId="501E60FE" w14:textId="77777777" w:rsidR="00E33514" w:rsidRPr="0066361C" w:rsidRDefault="00E33514" w:rsidP="00E33514">
            <w:pPr>
              <w:spacing w:after="0"/>
              <w:ind w:hanging="2"/>
              <w:jc w:val="center"/>
              <w:rPr>
                <w:color w:val="000000"/>
                <w:sz w:val="18"/>
                <w:szCs w:val="18"/>
              </w:rPr>
            </w:pPr>
            <w:r w:rsidRPr="0066361C">
              <w:rPr>
                <w:color w:val="000000"/>
                <w:sz w:val="18"/>
                <w:szCs w:val="18"/>
              </w:rPr>
              <w:t>2020</w:t>
            </w:r>
          </w:p>
        </w:tc>
        <w:tc>
          <w:tcPr>
            <w:tcW w:w="1842" w:type="dxa"/>
            <w:shd w:val="clear" w:color="auto" w:fill="FFFFFF"/>
            <w:vAlign w:val="center"/>
          </w:tcPr>
          <w:p w14:paraId="387BC026" w14:textId="77777777" w:rsidR="00E33514" w:rsidRPr="0066361C" w:rsidRDefault="00E33514" w:rsidP="00E33514">
            <w:pPr>
              <w:spacing w:after="0"/>
              <w:ind w:hanging="2"/>
              <w:jc w:val="center"/>
              <w:rPr>
                <w:color w:val="000000"/>
                <w:sz w:val="18"/>
                <w:szCs w:val="18"/>
              </w:rPr>
            </w:pPr>
            <w:r w:rsidRPr="0066361C">
              <w:rPr>
                <w:color w:val="000000"/>
                <w:sz w:val="18"/>
                <w:szCs w:val="18"/>
              </w:rPr>
              <w:t>0,1</w:t>
            </w:r>
          </w:p>
        </w:tc>
        <w:tc>
          <w:tcPr>
            <w:tcW w:w="1701" w:type="dxa"/>
            <w:shd w:val="clear" w:color="auto" w:fill="FFFFFF"/>
            <w:vAlign w:val="center"/>
          </w:tcPr>
          <w:p w14:paraId="7E873D67" w14:textId="77777777" w:rsidR="00E33514" w:rsidRPr="0066361C" w:rsidRDefault="00E33514" w:rsidP="00E33514">
            <w:pPr>
              <w:spacing w:after="0"/>
              <w:ind w:hanging="2"/>
              <w:jc w:val="center"/>
              <w:rPr>
                <w:color w:val="000000"/>
                <w:sz w:val="18"/>
                <w:szCs w:val="18"/>
              </w:rPr>
            </w:pPr>
            <w:r w:rsidRPr="0066361C">
              <w:rPr>
                <w:color w:val="000000"/>
                <w:sz w:val="18"/>
                <w:szCs w:val="18"/>
              </w:rPr>
              <w:t>0,1</w:t>
            </w:r>
          </w:p>
        </w:tc>
      </w:tr>
      <w:tr w:rsidR="00E33514" w:rsidRPr="0066361C" w14:paraId="63D1DE03" w14:textId="77777777" w:rsidTr="00E33514">
        <w:trPr>
          <w:trHeight w:val="250"/>
          <w:jc w:val="center"/>
        </w:trPr>
        <w:tc>
          <w:tcPr>
            <w:tcW w:w="4673" w:type="dxa"/>
            <w:vMerge/>
            <w:shd w:val="clear" w:color="auto" w:fill="FFFFFF"/>
            <w:vAlign w:val="center"/>
          </w:tcPr>
          <w:p w14:paraId="61C02B32" w14:textId="77777777" w:rsidR="00E33514" w:rsidRPr="0066361C" w:rsidRDefault="00E33514" w:rsidP="00E33514">
            <w:pPr>
              <w:pBdr>
                <w:top w:val="nil"/>
                <w:left w:val="nil"/>
                <w:bottom w:val="nil"/>
                <w:right w:val="nil"/>
                <w:between w:val="nil"/>
              </w:pBdr>
              <w:spacing w:after="0" w:line="276" w:lineRule="auto"/>
              <w:ind w:hanging="2"/>
              <w:rPr>
                <w:color w:val="000000"/>
                <w:sz w:val="18"/>
                <w:szCs w:val="18"/>
              </w:rPr>
            </w:pPr>
          </w:p>
        </w:tc>
        <w:tc>
          <w:tcPr>
            <w:tcW w:w="1418" w:type="dxa"/>
            <w:shd w:val="clear" w:color="auto" w:fill="FFFFFF"/>
            <w:vAlign w:val="center"/>
          </w:tcPr>
          <w:p w14:paraId="2446174D" w14:textId="77777777" w:rsidR="00E33514" w:rsidRPr="0066361C" w:rsidRDefault="00E33514" w:rsidP="00E33514">
            <w:pPr>
              <w:spacing w:after="0"/>
              <w:ind w:hanging="2"/>
              <w:jc w:val="center"/>
              <w:rPr>
                <w:color w:val="000000"/>
                <w:sz w:val="18"/>
                <w:szCs w:val="18"/>
              </w:rPr>
            </w:pPr>
            <w:r w:rsidRPr="0066361C">
              <w:rPr>
                <w:color w:val="000000"/>
                <w:sz w:val="18"/>
                <w:szCs w:val="18"/>
              </w:rPr>
              <w:t>2021</w:t>
            </w:r>
          </w:p>
        </w:tc>
        <w:tc>
          <w:tcPr>
            <w:tcW w:w="1842" w:type="dxa"/>
            <w:shd w:val="clear" w:color="auto" w:fill="FFFFFF"/>
          </w:tcPr>
          <w:p w14:paraId="2FF89B4C" w14:textId="77777777" w:rsidR="00E33514" w:rsidRPr="0066361C" w:rsidRDefault="00E33514" w:rsidP="00E33514">
            <w:pPr>
              <w:spacing w:after="0"/>
              <w:ind w:hanging="2"/>
              <w:jc w:val="center"/>
              <w:rPr>
                <w:color w:val="000000"/>
                <w:sz w:val="18"/>
                <w:szCs w:val="18"/>
              </w:rPr>
            </w:pPr>
            <w:r w:rsidRPr="0066361C">
              <w:rPr>
                <w:color w:val="000000"/>
                <w:sz w:val="18"/>
                <w:szCs w:val="18"/>
              </w:rPr>
              <w:t>0,2</w:t>
            </w:r>
          </w:p>
        </w:tc>
        <w:tc>
          <w:tcPr>
            <w:tcW w:w="1701" w:type="dxa"/>
            <w:shd w:val="clear" w:color="auto" w:fill="FFFFFF"/>
            <w:vAlign w:val="center"/>
          </w:tcPr>
          <w:p w14:paraId="6F6A8088" w14:textId="77777777" w:rsidR="00E33514" w:rsidRPr="0066361C" w:rsidRDefault="00E33514" w:rsidP="00E33514">
            <w:pPr>
              <w:spacing w:after="0"/>
              <w:ind w:hanging="2"/>
              <w:jc w:val="center"/>
              <w:rPr>
                <w:color w:val="000000"/>
                <w:sz w:val="18"/>
                <w:szCs w:val="18"/>
              </w:rPr>
            </w:pPr>
            <w:r>
              <w:rPr>
                <w:color w:val="000000"/>
                <w:sz w:val="18"/>
                <w:szCs w:val="18"/>
              </w:rPr>
              <w:t>0,0</w:t>
            </w:r>
            <w:r w:rsidR="00AA5AF2">
              <w:rPr>
                <w:color w:val="000000"/>
                <w:sz w:val="18"/>
                <w:szCs w:val="18"/>
              </w:rPr>
              <w:t>8</w:t>
            </w:r>
          </w:p>
        </w:tc>
      </w:tr>
      <w:tr w:rsidR="00E33514" w:rsidRPr="0066361C" w14:paraId="4FD4AE49" w14:textId="77777777" w:rsidTr="00E33514">
        <w:trPr>
          <w:trHeight w:val="250"/>
          <w:jc w:val="center"/>
        </w:trPr>
        <w:tc>
          <w:tcPr>
            <w:tcW w:w="4673" w:type="dxa"/>
            <w:vMerge/>
            <w:shd w:val="clear" w:color="auto" w:fill="FFFFFF"/>
            <w:vAlign w:val="center"/>
          </w:tcPr>
          <w:p w14:paraId="053EF5A1" w14:textId="77777777" w:rsidR="00E33514" w:rsidRPr="0066361C" w:rsidRDefault="00E33514" w:rsidP="00E33514">
            <w:pPr>
              <w:pBdr>
                <w:top w:val="nil"/>
                <w:left w:val="nil"/>
                <w:bottom w:val="nil"/>
                <w:right w:val="nil"/>
                <w:between w:val="nil"/>
              </w:pBdr>
              <w:spacing w:after="0" w:line="276" w:lineRule="auto"/>
              <w:ind w:hanging="2"/>
              <w:rPr>
                <w:color w:val="000000"/>
                <w:sz w:val="18"/>
                <w:szCs w:val="18"/>
              </w:rPr>
            </w:pPr>
          </w:p>
        </w:tc>
        <w:tc>
          <w:tcPr>
            <w:tcW w:w="1418" w:type="dxa"/>
            <w:shd w:val="clear" w:color="auto" w:fill="FFFFFF"/>
            <w:vAlign w:val="center"/>
          </w:tcPr>
          <w:p w14:paraId="5B61E17A" w14:textId="77777777" w:rsidR="00E33514" w:rsidRPr="0066361C" w:rsidRDefault="00E33514" w:rsidP="00E33514">
            <w:pPr>
              <w:spacing w:after="0"/>
              <w:ind w:hanging="2"/>
              <w:jc w:val="center"/>
              <w:rPr>
                <w:color w:val="000000"/>
                <w:sz w:val="18"/>
                <w:szCs w:val="18"/>
              </w:rPr>
            </w:pPr>
            <w:r w:rsidRPr="0066361C">
              <w:rPr>
                <w:color w:val="000000"/>
                <w:sz w:val="18"/>
                <w:szCs w:val="18"/>
              </w:rPr>
              <w:t>2022</w:t>
            </w:r>
          </w:p>
        </w:tc>
        <w:tc>
          <w:tcPr>
            <w:tcW w:w="1842" w:type="dxa"/>
            <w:shd w:val="clear" w:color="auto" w:fill="FFFFFF"/>
          </w:tcPr>
          <w:p w14:paraId="5513E3CE" w14:textId="77777777" w:rsidR="00E33514" w:rsidRPr="0066361C" w:rsidRDefault="00E33514" w:rsidP="00E33514">
            <w:pPr>
              <w:spacing w:after="0"/>
              <w:ind w:hanging="2"/>
              <w:jc w:val="center"/>
              <w:rPr>
                <w:color w:val="000000"/>
                <w:sz w:val="18"/>
                <w:szCs w:val="18"/>
              </w:rPr>
            </w:pPr>
            <w:r w:rsidRPr="0066361C">
              <w:rPr>
                <w:color w:val="000000"/>
                <w:sz w:val="18"/>
                <w:szCs w:val="18"/>
              </w:rPr>
              <w:t>0,3</w:t>
            </w:r>
          </w:p>
        </w:tc>
        <w:tc>
          <w:tcPr>
            <w:tcW w:w="1701" w:type="dxa"/>
            <w:shd w:val="clear" w:color="auto" w:fill="FFFFFF"/>
            <w:vAlign w:val="center"/>
          </w:tcPr>
          <w:p w14:paraId="7717318C" w14:textId="77777777" w:rsidR="00E33514" w:rsidRPr="0066361C" w:rsidRDefault="00E33514" w:rsidP="00E33514">
            <w:pPr>
              <w:spacing w:after="0"/>
              <w:ind w:hanging="2"/>
              <w:jc w:val="center"/>
              <w:rPr>
                <w:color w:val="000000"/>
                <w:sz w:val="18"/>
                <w:szCs w:val="18"/>
              </w:rPr>
            </w:pPr>
          </w:p>
        </w:tc>
      </w:tr>
      <w:tr w:rsidR="00E33514" w:rsidRPr="0066361C" w14:paraId="505BE6D5" w14:textId="77777777" w:rsidTr="00E33514">
        <w:trPr>
          <w:trHeight w:val="250"/>
          <w:jc w:val="center"/>
        </w:trPr>
        <w:tc>
          <w:tcPr>
            <w:tcW w:w="4673" w:type="dxa"/>
            <w:vMerge/>
            <w:shd w:val="clear" w:color="auto" w:fill="FFFFFF"/>
            <w:vAlign w:val="center"/>
          </w:tcPr>
          <w:p w14:paraId="2D2F0C0D" w14:textId="77777777" w:rsidR="00E33514" w:rsidRPr="0066361C" w:rsidRDefault="00E33514" w:rsidP="00E33514">
            <w:pPr>
              <w:pBdr>
                <w:top w:val="nil"/>
                <w:left w:val="nil"/>
                <w:bottom w:val="nil"/>
                <w:right w:val="nil"/>
                <w:between w:val="nil"/>
              </w:pBdr>
              <w:spacing w:after="0" w:line="276" w:lineRule="auto"/>
              <w:ind w:hanging="2"/>
              <w:rPr>
                <w:color w:val="000000"/>
                <w:sz w:val="18"/>
                <w:szCs w:val="18"/>
              </w:rPr>
            </w:pPr>
          </w:p>
        </w:tc>
        <w:tc>
          <w:tcPr>
            <w:tcW w:w="1418" w:type="dxa"/>
            <w:shd w:val="clear" w:color="auto" w:fill="FFFFFF"/>
            <w:vAlign w:val="center"/>
          </w:tcPr>
          <w:p w14:paraId="00EE06EC" w14:textId="77777777" w:rsidR="00E33514" w:rsidRPr="0066361C" w:rsidRDefault="00E33514" w:rsidP="00E33514">
            <w:pPr>
              <w:spacing w:after="0"/>
              <w:ind w:hanging="2"/>
              <w:jc w:val="center"/>
              <w:rPr>
                <w:color w:val="000000"/>
                <w:sz w:val="18"/>
                <w:szCs w:val="18"/>
              </w:rPr>
            </w:pPr>
            <w:r w:rsidRPr="0066361C">
              <w:rPr>
                <w:color w:val="000000"/>
                <w:sz w:val="18"/>
                <w:szCs w:val="18"/>
              </w:rPr>
              <w:t>2023</w:t>
            </w:r>
          </w:p>
        </w:tc>
        <w:tc>
          <w:tcPr>
            <w:tcW w:w="1842" w:type="dxa"/>
            <w:shd w:val="clear" w:color="auto" w:fill="FFFFFF"/>
          </w:tcPr>
          <w:p w14:paraId="468C480D" w14:textId="77777777" w:rsidR="00E33514" w:rsidRPr="0066361C" w:rsidRDefault="00E33514" w:rsidP="00E33514">
            <w:pPr>
              <w:spacing w:after="0"/>
              <w:ind w:hanging="2"/>
              <w:jc w:val="center"/>
              <w:rPr>
                <w:color w:val="000000"/>
                <w:sz w:val="18"/>
                <w:szCs w:val="18"/>
              </w:rPr>
            </w:pPr>
            <w:r w:rsidRPr="0066361C">
              <w:rPr>
                <w:color w:val="000000"/>
                <w:sz w:val="18"/>
                <w:szCs w:val="18"/>
              </w:rPr>
              <w:t>0,2</w:t>
            </w:r>
          </w:p>
        </w:tc>
        <w:tc>
          <w:tcPr>
            <w:tcW w:w="1701" w:type="dxa"/>
            <w:shd w:val="clear" w:color="auto" w:fill="FFFFFF"/>
            <w:vAlign w:val="center"/>
          </w:tcPr>
          <w:p w14:paraId="0EB4FD08" w14:textId="77777777" w:rsidR="00E33514" w:rsidRPr="0066361C" w:rsidRDefault="00E33514" w:rsidP="00E33514">
            <w:pPr>
              <w:spacing w:after="0"/>
              <w:ind w:hanging="2"/>
              <w:jc w:val="center"/>
              <w:rPr>
                <w:color w:val="000000"/>
                <w:sz w:val="18"/>
                <w:szCs w:val="18"/>
              </w:rPr>
            </w:pPr>
          </w:p>
        </w:tc>
      </w:tr>
      <w:tr w:rsidR="00E33514" w:rsidRPr="0066361C" w14:paraId="66D78C3A" w14:textId="77777777" w:rsidTr="00E33514">
        <w:trPr>
          <w:trHeight w:val="250"/>
          <w:jc w:val="center"/>
        </w:trPr>
        <w:tc>
          <w:tcPr>
            <w:tcW w:w="4673" w:type="dxa"/>
            <w:vMerge/>
            <w:shd w:val="clear" w:color="auto" w:fill="FFFFFF"/>
            <w:vAlign w:val="center"/>
          </w:tcPr>
          <w:p w14:paraId="70B36BCB" w14:textId="77777777" w:rsidR="00E33514" w:rsidRPr="0066361C" w:rsidRDefault="00E33514" w:rsidP="00E33514">
            <w:pPr>
              <w:pBdr>
                <w:top w:val="nil"/>
                <w:left w:val="nil"/>
                <w:bottom w:val="nil"/>
                <w:right w:val="nil"/>
                <w:between w:val="nil"/>
              </w:pBdr>
              <w:spacing w:after="0" w:line="276" w:lineRule="auto"/>
              <w:ind w:hanging="2"/>
              <w:rPr>
                <w:color w:val="000000"/>
                <w:sz w:val="18"/>
                <w:szCs w:val="18"/>
              </w:rPr>
            </w:pPr>
          </w:p>
        </w:tc>
        <w:tc>
          <w:tcPr>
            <w:tcW w:w="1418" w:type="dxa"/>
            <w:shd w:val="clear" w:color="auto" w:fill="FFFFFF"/>
            <w:vAlign w:val="center"/>
          </w:tcPr>
          <w:p w14:paraId="2E3B3299" w14:textId="77777777" w:rsidR="00E33514" w:rsidRPr="0066361C" w:rsidRDefault="00E33514" w:rsidP="00E33514">
            <w:pPr>
              <w:spacing w:after="0"/>
              <w:ind w:hanging="2"/>
              <w:jc w:val="center"/>
              <w:rPr>
                <w:color w:val="000000"/>
                <w:sz w:val="18"/>
                <w:szCs w:val="18"/>
              </w:rPr>
            </w:pPr>
            <w:r w:rsidRPr="0066361C">
              <w:rPr>
                <w:color w:val="000000"/>
                <w:sz w:val="18"/>
                <w:szCs w:val="18"/>
              </w:rPr>
              <w:t>2024</w:t>
            </w:r>
          </w:p>
        </w:tc>
        <w:tc>
          <w:tcPr>
            <w:tcW w:w="1842" w:type="dxa"/>
            <w:shd w:val="clear" w:color="auto" w:fill="FFFFFF"/>
          </w:tcPr>
          <w:p w14:paraId="3010E822" w14:textId="77777777" w:rsidR="00E33514" w:rsidRPr="0066361C" w:rsidRDefault="00E33514" w:rsidP="00E33514">
            <w:pPr>
              <w:spacing w:after="0"/>
              <w:ind w:hanging="2"/>
              <w:jc w:val="center"/>
              <w:rPr>
                <w:color w:val="000000"/>
                <w:sz w:val="18"/>
                <w:szCs w:val="18"/>
              </w:rPr>
            </w:pPr>
            <w:r w:rsidRPr="0066361C">
              <w:rPr>
                <w:color w:val="000000"/>
                <w:sz w:val="18"/>
                <w:szCs w:val="18"/>
              </w:rPr>
              <w:t>0,2</w:t>
            </w:r>
          </w:p>
        </w:tc>
        <w:tc>
          <w:tcPr>
            <w:tcW w:w="1701" w:type="dxa"/>
            <w:shd w:val="clear" w:color="auto" w:fill="FFFFFF"/>
            <w:vAlign w:val="center"/>
          </w:tcPr>
          <w:p w14:paraId="13A61DF2" w14:textId="77777777" w:rsidR="00E33514" w:rsidRPr="0066361C" w:rsidRDefault="00E33514" w:rsidP="00E33514">
            <w:pPr>
              <w:spacing w:after="0"/>
              <w:ind w:hanging="2"/>
              <w:jc w:val="center"/>
              <w:rPr>
                <w:color w:val="000000"/>
                <w:sz w:val="18"/>
                <w:szCs w:val="18"/>
              </w:rPr>
            </w:pPr>
          </w:p>
        </w:tc>
      </w:tr>
    </w:tbl>
    <w:p w14:paraId="762B7990" w14:textId="77777777" w:rsidR="00E33514" w:rsidRPr="00AA5AF2" w:rsidRDefault="00E33514" w:rsidP="00E33514">
      <w:pPr>
        <w:ind w:hanging="2"/>
        <w:rPr>
          <w:sz w:val="18"/>
        </w:rPr>
      </w:pPr>
      <w:r w:rsidRPr="00AA5AF2">
        <w:rPr>
          <w:b/>
          <w:sz w:val="18"/>
          <w:u w:val="single"/>
        </w:rPr>
        <w:t>Tipologías</w:t>
      </w:r>
      <w:r w:rsidRPr="00AA5AF2">
        <w:rPr>
          <w:sz w:val="18"/>
        </w:rPr>
        <w:t>: (S) Suma (K) Constante (C) Creciente (D) Decreciente</w:t>
      </w:r>
    </w:p>
    <w:tbl>
      <w:tblPr>
        <w:tblW w:w="957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60"/>
        <w:gridCol w:w="546"/>
        <w:gridCol w:w="546"/>
        <w:gridCol w:w="546"/>
        <w:gridCol w:w="546"/>
        <w:gridCol w:w="547"/>
        <w:gridCol w:w="547"/>
        <w:gridCol w:w="547"/>
        <w:gridCol w:w="547"/>
        <w:gridCol w:w="547"/>
        <w:gridCol w:w="598"/>
      </w:tblGrid>
      <w:tr w:rsidR="00E33514" w:rsidRPr="00E33514" w14:paraId="08C10DCD" w14:textId="77777777" w:rsidTr="00E33514">
        <w:trPr>
          <w:jc w:val="center"/>
        </w:trPr>
        <w:tc>
          <w:tcPr>
            <w:tcW w:w="4060" w:type="dxa"/>
            <w:vMerge w:val="restart"/>
            <w:shd w:val="clear" w:color="auto" w:fill="DBDBDB"/>
            <w:vAlign w:val="center"/>
          </w:tcPr>
          <w:p w14:paraId="7CE38A1C" w14:textId="77777777" w:rsidR="00E33514" w:rsidRPr="00E33514" w:rsidRDefault="00E33514" w:rsidP="00E33514">
            <w:pPr>
              <w:spacing w:after="0"/>
              <w:ind w:hanging="2"/>
              <w:jc w:val="center"/>
              <w:rPr>
                <w:rFonts w:cs="Arial"/>
                <w:sz w:val="16"/>
                <w:szCs w:val="18"/>
              </w:rPr>
            </w:pPr>
            <w:r w:rsidRPr="00E33514">
              <w:rPr>
                <w:rFonts w:cs="Arial"/>
                <w:b/>
                <w:sz w:val="16"/>
                <w:szCs w:val="18"/>
              </w:rPr>
              <w:t>Metas Proyecto de Inversión Asociadas</w:t>
            </w:r>
          </w:p>
        </w:tc>
        <w:tc>
          <w:tcPr>
            <w:tcW w:w="1092" w:type="dxa"/>
            <w:gridSpan w:val="2"/>
            <w:shd w:val="clear" w:color="auto" w:fill="DBDBDB"/>
            <w:vAlign w:val="center"/>
          </w:tcPr>
          <w:p w14:paraId="40365DAA" w14:textId="77777777" w:rsidR="00E33514" w:rsidRPr="00E33514" w:rsidRDefault="00E33514" w:rsidP="00E33514">
            <w:pPr>
              <w:spacing w:after="0"/>
              <w:ind w:hanging="2"/>
              <w:jc w:val="center"/>
              <w:rPr>
                <w:rFonts w:cs="Arial"/>
                <w:sz w:val="16"/>
                <w:szCs w:val="18"/>
              </w:rPr>
            </w:pPr>
            <w:r w:rsidRPr="00E33514">
              <w:rPr>
                <w:rFonts w:cs="Arial"/>
                <w:b/>
                <w:sz w:val="16"/>
                <w:szCs w:val="18"/>
              </w:rPr>
              <w:t>2020</w:t>
            </w:r>
          </w:p>
        </w:tc>
        <w:tc>
          <w:tcPr>
            <w:tcW w:w="1092" w:type="dxa"/>
            <w:gridSpan w:val="2"/>
            <w:shd w:val="clear" w:color="auto" w:fill="DBDBDB"/>
            <w:vAlign w:val="center"/>
          </w:tcPr>
          <w:p w14:paraId="00B42897" w14:textId="77777777" w:rsidR="00E33514" w:rsidRPr="00E33514" w:rsidRDefault="00E33514" w:rsidP="00E33514">
            <w:pPr>
              <w:spacing w:after="0"/>
              <w:ind w:hanging="2"/>
              <w:jc w:val="center"/>
              <w:rPr>
                <w:rFonts w:cs="Arial"/>
                <w:sz w:val="16"/>
                <w:szCs w:val="18"/>
              </w:rPr>
            </w:pPr>
            <w:r w:rsidRPr="00E33514">
              <w:rPr>
                <w:rFonts w:cs="Arial"/>
                <w:b/>
                <w:sz w:val="16"/>
                <w:szCs w:val="18"/>
              </w:rPr>
              <w:t>2021</w:t>
            </w:r>
          </w:p>
        </w:tc>
        <w:tc>
          <w:tcPr>
            <w:tcW w:w="1094" w:type="dxa"/>
            <w:gridSpan w:val="2"/>
            <w:shd w:val="clear" w:color="auto" w:fill="DBDBDB"/>
            <w:vAlign w:val="center"/>
          </w:tcPr>
          <w:p w14:paraId="1A85D690" w14:textId="77777777" w:rsidR="00E33514" w:rsidRPr="00E33514" w:rsidRDefault="00E33514" w:rsidP="00E33514">
            <w:pPr>
              <w:spacing w:after="0"/>
              <w:ind w:hanging="2"/>
              <w:jc w:val="center"/>
              <w:rPr>
                <w:rFonts w:cs="Arial"/>
                <w:sz w:val="16"/>
                <w:szCs w:val="18"/>
              </w:rPr>
            </w:pPr>
            <w:r w:rsidRPr="00E33514">
              <w:rPr>
                <w:rFonts w:cs="Arial"/>
                <w:b/>
                <w:sz w:val="16"/>
                <w:szCs w:val="18"/>
              </w:rPr>
              <w:t>2022</w:t>
            </w:r>
          </w:p>
        </w:tc>
        <w:tc>
          <w:tcPr>
            <w:tcW w:w="1094" w:type="dxa"/>
            <w:gridSpan w:val="2"/>
            <w:shd w:val="clear" w:color="auto" w:fill="DBDBDB"/>
            <w:vAlign w:val="center"/>
          </w:tcPr>
          <w:p w14:paraId="1B852483" w14:textId="77777777" w:rsidR="00E33514" w:rsidRPr="00E33514" w:rsidRDefault="00E33514" w:rsidP="00E33514">
            <w:pPr>
              <w:spacing w:after="0"/>
              <w:ind w:hanging="2"/>
              <w:jc w:val="center"/>
              <w:rPr>
                <w:rFonts w:cs="Arial"/>
                <w:sz w:val="16"/>
                <w:szCs w:val="18"/>
              </w:rPr>
            </w:pPr>
            <w:r w:rsidRPr="00E33514">
              <w:rPr>
                <w:rFonts w:cs="Arial"/>
                <w:b/>
                <w:sz w:val="16"/>
                <w:szCs w:val="18"/>
              </w:rPr>
              <w:t>2023</w:t>
            </w:r>
          </w:p>
        </w:tc>
        <w:tc>
          <w:tcPr>
            <w:tcW w:w="1145" w:type="dxa"/>
            <w:gridSpan w:val="2"/>
            <w:shd w:val="clear" w:color="auto" w:fill="DBDBDB"/>
            <w:vAlign w:val="center"/>
          </w:tcPr>
          <w:p w14:paraId="5DD67E88" w14:textId="77777777" w:rsidR="00E33514" w:rsidRPr="00E33514" w:rsidRDefault="00E33514" w:rsidP="00E33514">
            <w:pPr>
              <w:spacing w:after="0"/>
              <w:ind w:hanging="2"/>
              <w:jc w:val="center"/>
              <w:rPr>
                <w:rFonts w:cs="Arial"/>
                <w:sz w:val="16"/>
                <w:szCs w:val="18"/>
              </w:rPr>
            </w:pPr>
            <w:r w:rsidRPr="00E33514">
              <w:rPr>
                <w:rFonts w:cs="Arial"/>
                <w:b/>
                <w:sz w:val="16"/>
                <w:szCs w:val="18"/>
              </w:rPr>
              <w:t>2024</w:t>
            </w:r>
          </w:p>
        </w:tc>
      </w:tr>
      <w:tr w:rsidR="00E33514" w:rsidRPr="00E33514" w14:paraId="56EC689B" w14:textId="77777777" w:rsidTr="00E33514">
        <w:trPr>
          <w:jc w:val="center"/>
        </w:trPr>
        <w:tc>
          <w:tcPr>
            <w:tcW w:w="4060" w:type="dxa"/>
            <w:vMerge/>
            <w:shd w:val="clear" w:color="auto" w:fill="DBDBDB"/>
            <w:vAlign w:val="center"/>
          </w:tcPr>
          <w:p w14:paraId="713B19EE" w14:textId="77777777" w:rsidR="00E33514" w:rsidRPr="00E33514" w:rsidRDefault="00E33514" w:rsidP="00E33514">
            <w:pPr>
              <w:pBdr>
                <w:top w:val="nil"/>
                <w:left w:val="nil"/>
                <w:bottom w:val="nil"/>
                <w:right w:val="nil"/>
                <w:between w:val="nil"/>
              </w:pBdr>
              <w:spacing w:after="0" w:line="276" w:lineRule="auto"/>
              <w:ind w:hanging="2"/>
              <w:jc w:val="center"/>
              <w:rPr>
                <w:rFonts w:cs="Arial"/>
                <w:sz w:val="16"/>
                <w:szCs w:val="18"/>
              </w:rPr>
            </w:pPr>
          </w:p>
        </w:tc>
        <w:tc>
          <w:tcPr>
            <w:tcW w:w="546" w:type="dxa"/>
            <w:shd w:val="clear" w:color="auto" w:fill="DBDBDB"/>
            <w:vAlign w:val="center"/>
          </w:tcPr>
          <w:p w14:paraId="035EC2F7" w14:textId="77777777" w:rsidR="00E33514" w:rsidRPr="00E33514" w:rsidRDefault="00E33514" w:rsidP="00E33514">
            <w:pPr>
              <w:spacing w:after="0"/>
              <w:ind w:hanging="2"/>
              <w:jc w:val="center"/>
              <w:rPr>
                <w:rFonts w:cs="Arial"/>
                <w:sz w:val="16"/>
                <w:szCs w:val="18"/>
              </w:rPr>
            </w:pPr>
            <w:r w:rsidRPr="00E33514">
              <w:rPr>
                <w:rFonts w:cs="Arial"/>
                <w:b/>
                <w:sz w:val="16"/>
                <w:szCs w:val="18"/>
              </w:rPr>
              <w:t>P</w:t>
            </w:r>
          </w:p>
        </w:tc>
        <w:tc>
          <w:tcPr>
            <w:tcW w:w="546" w:type="dxa"/>
            <w:shd w:val="clear" w:color="auto" w:fill="DBDBDB"/>
            <w:vAlign w:val="center"/>
          </w:tcPr>
          <w:p w14:paraId="656A28D0" w14:textId="77777777" w:rsidR="00E33514" w:rsidRPr="00E33514" w:rsidRDefault="00E33514" w:rsidP="00E33514">
            <w:pPr>
              <w:spacing w:after="0"/>
              <w:ind w:hanging="2"/>
              <w:jc w:val="center"/>
              <w:rPr>
                <w:rFonts w:cs="Arial"/>
                <w:sz w:val="16"/>
                <w:szCs w:val="18"/>
              </w:rPr>
            </w:pPr>
            <w:r w:rsidRPr="00E33514">
              <w:rPr>
                <w:rFonts w:cs="Arial"/>
                <w:b/>
                <w:sz w:val="16"/>
                <w:szCs w:val="18"/>
              </w:rPr>
              <w:t>E</w:t>
            </w:r>
          </w:p>
        </w:tc>
        <w:tc>
          <w:tcPr>
            <w:tcW w:w="546" w:type="dxa"/>
            <w:shd w:val="clear" w:color="auto" w:fill="DBDBDB"/>
            <w:vAlign w:val="center"/>
          </w:tcPr>
          <w:p w14:paraId="34AC9E69" w14:textId="77777777" w:rsidR="00E33514" w:rsidRPr="00E33514" w:rsidRDefault="00E33514" w:rsidP="00E33514">
            <w:pPr>
              <w:spacing w:after="0"/>
              <w:ind w:hanging="2"/>
              <w:jc w:val="center"/>
              <w:rPr>
                <w:rFonts w:cs="Arial"/>
                <w:sz w:val="16"/>
                <w:szCs w:val="18"/>
              </w:rPr>
            </w:pPr>
            <w:r w:rsidRPr="00E33514">
              <w:rPr>
                <w:rFonts w:cs="Arial"/>
                <w:b/>
                <w:sz w:val="16"/>
                <w:szCs w:val="18"/>
              </w:rPr>
              <w:t>P</w:t>
            </w:r>
          </w:p>
        </w:tc>
        <w:tc>
          <w:tcPr>
            <w:tcW w:w="546" w:type="dxa"/>
            <w:shd w:val="clear" w:color="auto" w:fill="DBDBDB"/>
            <w:vAlign w:val="center"/>
          </w:tcPr>
          <w:p w14:paraId="5D45FCBB" w14:textId="77777777" w:rsidR="00E33514" w:rsidRPr="00E33514" w:rsidRDefault="00E33514" w:rsidP="00E33514">
            <w:pPr>
              <w:spacing w:after="0"/>
              <w:ind w:hanging="2"/>
              <w:jc w:val="center"/>
              <w:rPr>
                <w:rFonts w:cs="Arial"/>
                <w:sz w:val="16"/>
                <w:szCs w:val="18"/>
              </w:rPr>
            </w:pPr>
            <w:r w:rsidRPr="00E33514">
              <w:rPr>
                <w:rFonts w:cs="Arial"/>
                <w:b/>
                <w:sz w:val="16"/>
                <w:szCs w:val="18"/>
              </w:rPr>
              <w:t>E</w:t>
            </w:r>
          </w:p>
        </w:tc>
        <w:tc>
          <w:tcPr>
            <w:tcW w:w="547" w:type="dxa"/>
            <w:shd w:val="clear" w:color="auto" w:fill="DBDBDB"/>
            <w:vAlign w:val="center"/>
          </w:tcPr>
          <w:p w14:paraId="60FD82EC" w14:textId="77777777" w:rsidR="00E33514" w:rsidRPr="00E33514" w:rsidRDefault="00E33514" w:rsidP="00E33514">
            <w:pPr>
              <w:spacing w:after="0"/>
              <w:ind w:hanging="2"/>
              <w:jc w:val="center"/>
              <w:rPr>
                <w:rFonts w:cs="Arial"/>
                <w:sz w:val="16"/>
                <w:szCs w:val="18"/>
              </w:rPr>
            </w:pPr>
            <w:r w:rsidRPr="00E33514">
              <w:rPr>
                <w:rFonts w:cs="Arial"/>
                <w:b/>
                <w:sz w:val="16"/>
                <w:szCs w:val="18"/>
              </w:rPr>
              <w:t>P</w:t>
            </w:r>
          </w:p>
        </w:tc>
        <w:tc>
          <w:tcPr>
            <w:tcW w:w="547" w:type="dxa"/>
            <w:shd w:val="clear" w:color="auto" w:fill="DBDBDB"/>
            <w:vAlign w:val="center"/>
          </w:tcPr>
          <w:p w14:paraId="789494A3" w14:textId="77777777" w:rsidR="00E33514" w:rsidRPr="00E33514" w:rsidRDefault="00E33514" w:rsidP="00E33514">
            <w:pPr>
              <w:spacing w:after="0"/>
              <w:ind w:hanging="2"/>
              <w:jc w:val="center"/>
              <w:rPr>
                <w:rFonts w:cs="Arial"/>
                <w:sz w:val="16"/>
                <w:szCs w:val="18"/>
              </w:rPr>
            </w:pPr>
            <w:r w:rsidRPr="00E33514">
              <w:rPr>
                <w:rFonts w:cs="Arial"/>
                <w:b/>
                <w:sz w:val="16"/>
                <w:szCs w:val="18"/>
              </w:rPr>
              <w:t>E</w:t>
            </w:r>
          </w:p>
        </w:tc>
        <w:tc>
          <w:tcPr>
            <w:tcW w:w="547" w:type="dxa"/>
            <w:shd w:val="clear" w:color="auto" w:fill="DBDBDB"/>
            <w:vAlign w:val="center"/>
          </w:tcPr>
          <w:p w14:paraId="7717298C" w14:textId="77777777" w:rsidR="00E33514" w:rsidRPr="00E33514" w:rsidRDefault="00E33514" w:rsidP="00E33514">
            <w:pPr>
              <w:spacing w:after="0"/>
              <w:ind w:hanging="2"/>
              <w:jc w:val="center"/>
              <w:rPr>
                <w:rFonts w:cs="Arial"/>
                <w:sz w:val="16"/>
                <w:szCs w:val="18"/>
              </w:rPr>
            </w:pPr>
            <w:r w:rsidRPr="00E33514">
              <w:rPr>
                <w:rFonts w:cs="Arial"/>
                <w:b/>
                <w:sz w:val="16"/>
                <w:szCs w:val="18"/>
              </w:rPr>
              <w:t>P</w:t>
            </w:r>
          </w:p>
        </w:tc>
        <w:tc>
          <w:tcPr>
            <w:tcW w:w="547" w:type="dxa"/>
            <w:shd w:val="clear" w:color="auto" w:fill="DBDBDB"/>
            <w:vAlign w:val="center"/>
          </w:tcPr>
          <w:p w14:paraId="4EA1D545" w14:textId="77777777" w:rsidR="00E33514" w:rsidRPr="00E33514" w:rsidRDefault="00E33514" w:rsidP="00E33514">
            <w:pPr>
              <w:spacing w:after="0"/>
              <w:ind w:hanging="2"/>
              <w:jc w:val="center"/>
              <w:rPr>
                <w:rFonts w:cs="Arial"/>
                <w:sz w:val="16"/>
                <w:szCs w:val="18"/>
              </w:rPr>
            </w:pPr>
            <w:r w:rsidRPr="00E33514">
              <w:rPr>
                <w:rFonts w:cs="Arial"/>
                <w:b/>
                <w:sz w:val="16"/>
                <w:szCs w:val="18"/>
              </w:rPr>
              <w:t>E</w:t>
            </w:r>
          </w:p>
        </w:tc>
        <w:tc>
          <w:tcPr>
            <w:tcW w:w="547" w:type="dxa"/>
            <w:shd w:val="clear" w:color="auto" w:fill="DBDBDB"/>
            <w:vAlign w:val="center"/>
          </w:tcPr>
          <w:p w14:paraId="317FAA2F" w14:textId="77777777" w:rsidR="00E33514" w:rsidRPr="00E33514" w:rsidRDefault="00E33514" w:rsidP="00E33514">
            <w:pPr>
              <w:spacing w:after="0"/>
              <w:ind w:hanging="2"/>
              <w:jc w:val="center"/>
              <w:rPr>
                <w:rFonts w:cs="Arial"/>
                <w:sz w:val="16"/>
                <w:szCs w:val="18"/>
              </w:rPr>
            </w:pPr>
            <w:r w:rsidRPr="00E33514">
              <w:rPr>
                <w:rFonts w:cs="Arial"/>
                <w:b/>
                <w:sz w:val="16"/>
                <w:szCs w:val="18"/>
              </w:rPr>
              <w:t>P</w:t>
            </w:r>
          </w:p>
        </w:tc>
        <w:tc>
          <w:tcPr>
            <w:tcW w:w="598" w:type="dxa"/>
            <w:shd w:val="clear" w:color="auto" w:fill="DBDBDB"/>
            <w:vAlign w:val="center"/>
          </w:tcPr>
          <w:p w14:paraId="09B0990E" w14:textId="77777777" w:rsidR="00E33514" w:rsidRPr="00E33514" w:rsidRDefault="00E33514" w:rsidP="00E33514">
            <w:pPr>
              <w:spacing w:after="0"/>
              <w:ind w:hanging="2"/>
              <w:jc w:val="center"/>
              <w:rPr>
                <w:rFonts w:cs="Arial"/>
                <w:sz w:val="16"/>
                <w:szCs w:val="18"/>
              </w:rPr>
            </w:pPr>
            <w:r w:rsidRPr="00E33514">
              <w:rPr>
                <w:rFonts w:cs="Arial"/>
                <w:b/>
                <w:sz w:val="16"/>
                <w:szCs w:val="18"/>
              </w:rPr>
              <w:t>E</w:t>
            </w:r>
          </w:p>
        </w:tc>
      </w:tr>
      <w:tr w:rsidR="00E33514" w:rsidRPr="00E33514" w14:paraId="0510C952" w14:textId="77777777" w:rsidTr="00AA5AF2">
        <w:trPr>
          <w:trHeight w:val="579"/>
          <w:jc w:val="center"/>
        </w:trPr>
        <w:tc>
          <w:tcPr>
            <w:tcW w:w="4060" w:type="dxa"/>
            <w:shd w:val="clear" w:color="auto" w:fill="FFFFFF"/>
            <w:vAlign w:val="center"/>
          </w:tcPr>
          <w:p w14:paraId="4675D6D4" w14:textId="77777777" w:rsidR="00E33514" w:rsidRPr="00E33514" w:rsidRDefault="00E33514" w:rsidP="00796C45">
            <w:pPr>
              <w:ind w:hanging="2"/>
              <w:rPr>
                <w:rFonts w:cs="Arial"/>
                <w:color w:val="000000"/>
                <w:sz w:val="16"/>
                <w:szCs w:val="18"/>
              </w:rPr>
            </w:pPr>
            <w:r w:rsidRPr="00E33514">
              <w:rPr>
                <w:rFonts w:cs="Arial"/>
                <w:color w:val="000000"/>
                <w:sz w:val="16"/>
                <w:szCs w:val="18"/>
              </w:rPr>
              <w:t>(S)1 Elaborar 1 documento técnico sobre el relacionamiento internacional del sector para gestionar cooperación técnica y financiera al interior del sector.</w:t>
            </w:r>
          </w:p>
        </w:tc>
        <w:tc>
          <w:tcPr>
            <w:tcW w:w="546" w:type="dxa"/>
            <w:shd w:val="clear" w:color="auto" w:fill="FFFFFF"/>
            <w:vAlign w:val="center"/>
          </w:tcPr>
          <w:p w14:paraId="31BF58A9" w14:textId="77777777" w:rsidR="00E33514" w:rsidRPr="00E33514" w:rsidRDefault="00E33514" w:rsidP="00796C45">
            <w:pPr>
              <w:ind w:hanging="2"/>
              <w:rPr>
                <w:rFonts w:cs="Arial"/>
                <w:color w:val="000000"/>
                <w:sz w:val="16"/>
                <w:szCs w:val="16"/>
              </w:rPr>
            </w:pPr>
            <w:r w:rsidRPr="00E33514">
              <w:rPr>
                <w:rFonts w:cs="Arial"/>
                <w:color w:val="000000"/>
                <w:sz w:val="16"/>
                <w:szCs w:val="16"/>
              </w:rPr>
              <w:t>0,1</w:t>
            </w:r>
          </w:p>
        </w:tc>
        <w:tc>
          <w:tcPr>
            <w:tcW w:w="546" w:type="dxa"/>
            <w:shd w:val="clear" w:color="auto" w:fill="FFFFFF"/>
            <w:vAlign w:val="center"/>
          </w:tcPr>
          <w:p w14:paraId="14B9167A" w14:textId="77777777" w:rsidR="00E33514" w:rsidRPr="00E33514" w:rsidRDefault="00E33514" w:rsidP="00796C45">
            <w:pPr>
              <w:ind w:hanging="2"/>
              <w:rPr>
                <w:rFonts w:cs="Arial"/>
                <w:color w:val="000000"/>
                <w:sz w:val="16"/>
                <w:szCs w:val="16"/>
              </w:rPr>
            </w:pPr>
            <w:r w:rsidRPr="00E33514">
              <w:rPr>
                <w:rFonts w:cs="Arial"/>
                <w:color w:val="000000"/>
                <w:sz w:val="16"/>
                <w:szCs w:val="16"/>
              </w:rPr>
              <w:t>0,</w:t>
            </w:r>
            <w:r w:rsidRPr="00E33514">
              <w:rPr>
                <w:rFonts w:cs="Arial"/>
                <w:sz w:val="16"/>
                <w:szCs w:val="16"/>
              </w:rPr>
              <w:t>1</w:t>
            </w:r>
          </w:p>
        </w:tc>
        <w:tc>
          <w:tcPr>
            <w:tcW w:w="546" w:type="dxa"/>
            <w:shd w:val="clear" w:color="auto" w:fill="FFFFFF"/>
            <w:vAlign w:val="center"/>
          </w:tcPr>
          <w:p w14:paraId="1B9FF9F3" w14:textId="77777777" w:rsidR="00E33514" w:rsidRPr="00E33514" w:rsidRDefault="00E33514" w:rsidP="00796C45">
            <w:pPr>
              <w:ind w:hanging="2"/>
              <w:rPr>
                <w:rFonts w:cs="Arial"/>
                <w:color w:val="000000"/>
                <w:sz w:val="16"/>
                <w:szCs w:val="16"/>
              </w:rPr>
            </w:pPr>
            <w:r w:rsidRPr="00E33514">
              <w:rPr>
                <w:rFonts w:cs="Arial"/>
                <w:color w:val="000000"/>
                <w:sz w:val="16"/>
                <w:szCs w:val="16"/>
              </w:rPr>
              <w:t>0,2</w:t>
            </w:r>
          </w:p>
        </w:tc>
        <w:tc>
          <w:tcPr>
            <w:tcW w:w="546" w:type="dxa"/>
            <w:shd w:val="clear" w:color="auto" w:fill="FFFFFF"/>
            <w:vAlign w:val="center"/>
          </w:tcPr>
          <w:p w14:paraId="63449885" w14:textId="77777777" w:rsidR="00E33514" w:rsidRPr="00E33514" w:rsidRDefault="00E33514" w:rsidP="00796C45">
            <w:pPr>
              <w:ind w:hanging="2"/>
              <w:rPr>
                <w:rFonts w:cs="Arial"/>
                <w:color w:val="000000"/>
                <w:sz w:val="16"/>
                <w:szCs w:val="16"/>
              </w:rPr>
            </w:pPr>
            <w:r w:rsidRPr="00E33514">
              <w:rPr>
                <w:rFonts w:cs="Arial"/>
                <w:color w:val="000000"/>
                <w:sz w:val="16"/>
                <w:szCs w:val="16"/>
              </w:rPr>
              <w:t>0,0</w:t>
            </w:r>
            <w:r w:rsidR="00AA5AF2">
              <w:rPr>
                <w:rFonts w:cs="Arial"/>
                <w:color w:val="000000"/>
                <w:sz w:val="16"/>
                <w:szCs w:val="16"/>
              </w:rPr>
              <w:t>8</w:t>
            </w:r>
          </w:p>
        </w:tc>
        <w:tc>
          <w:tcPr>
            <w:tcW w:w="547" w:type="dxa"/>
            <w:shd w:val="clear" w:color="auto" w:fill="FFFFFF"/>
            <w:vAlign w:val="center"/>
          </w:tcPr>
          <w:p w14:paraId="599C1DD3" w14:textId="77777777" w:rsidR="00E33514" w:rsidRPr="00E33514" w:rsidRDefault="00E33514" w:rsidP="00796C45">
            <w:pPr>
              <w:ind w:hanging="2"/>
              <w:rPr>
                <w:rFonts w:cs="Arial"/>
                <w:color w:val="000000"/>
                <w:sz w:val="16"/>
                <w:szCs w:val="16"/>
              </w:rPr>
            </w:pPr>
            <w:r w:rsidRPr="00E33514">
              <w:rPr>
                <w:rFonts w:cs="Arial"/>
                <w:color w:val="000000"/>
                <w:sz w:val="16"/>
                <w:szCs w:val="16"/>
              </w:rPr>
              <w:t>0,3</w:t>
            </w:r>
          </w:p>
        </w:tc>
        <w:tc>
          <w:tcPr>
            <w:tcW w:w="547" w:type="dxa"/>
            <w:shd w:val="clear" w:color="auto" w:fill="FFFFFF"/>
            <w:vAlign w:val="center"/>
          </w:tcPr>
          <w:p w14:paraId="55311CFD" w14:textId="77777777" w:rsidR="00E33514" w:rsidRPr="00E33514" w:rsidRDefault="00E33514" w:rsidP="00796C45">
            <w:pPr>
              <w:ind w:hanging="2"/>
              <w:rPr>
                <w:rFonts w:cs="Arial"/>
                <w:color w:val="000000"/>
                <w:sz w:val="16"/>
                <w:szCs w:val="16"/>
              </w:rPr>
            </w:pPr>
          </w:p>
        </w:tc>
        <w:tc>
          <w:tcPr>
            <w:tcW w:w="547" w:type="dxa"/>
            <w:shd w:val="clear" w:color="auto" w:fill="FFFFFF"/>
            <w:vAlign w:val="center"/>
          </w:tcPr>
          <w:p w14:paraId="583200FB" w14:textId="77777777" w:rsidR="00E33514" w:rsidRPr="00E33514" w:rsidRDefault="00E33514" w:rsidP="00796C45">
            <w:pPr>
              <w:ind w:hanging="2"/>
              <w:rPr>
                <w:rFonts w:cs="Arial"/>
                <w:color w:val="000000"/>
                <w:sz w:val="16"/>
                <w:szCs w:val="16"/>
              </w:rPr>
            </w:pPr>
            <w:r w:rsidRPr="00E33514">
              <w:rPr>
                <w:rFonts w:cs="Arial"/>
                <w:color w:val="000000"/>
                <w:sz w:val="16"/>
                <w:szCs w:val="16"/>
              </w:rPr>
              <w:t>0,2</w:t>
            </w:r>
          </w:p>
        </w:tc>
        <w:tc>
          <w:tcPr>
            <w:tcW w:w="547" w:type="dxa"/>
            <w:shd w:val="clear" w:color="auto" w:fill="FFFFFF"/>
            <w:vAlign w:val="center"/>
          </w:tcPr>
          <w:p w14:paraId="115C8CAE" w14:textId="77777777" w:rsidR="00E33514" w:rsidRPr="00E33514" w:rsidRDefault="00E33514" w:rsidP="00796C45">
            <w:pPr>
              <w:ind w:hanging="2"/>
              <w:rPr>
                <w:rFonts w:cs="Arial"/>
                <w:color w:val="000000"/>
                <w:sz w:val="16"/>
                <w:szCs w:val="16"/>
              </w:rPr>
            </w:pPr>
          </w:p>
        </w:tc>
        <w:tc>
          <w:tcPr>
            <w:tcW w:w="547" w:type="dxa"/>
            <w:shd w:val="clear" w:color="auto" w:fill="FFFFFF"/>
            <w:vAlign w:val="center"/>
          </w:tcPr>
          <w:p w14:paraId="268DAD7A" w14:textId="77777777" w:rsidR="00E33514" w:rsidRPr="00E33514" w:rsidRDefault="00E33514" w:rsidP="00796C45">
            <w:pPr>
              <w:ind w:hanging="2"/>
              <w:rPr>
                <w:rFonts w:cs="Arial"/>
                <w:color w:val="000000"/>
                <w:sz w:val="16"/>
                <w:szCs w:val="16"/>
              </w:rPr>
            </w:pPr>
            <w:r w:rsidRPr="00E33514">
              <w:rPr>
                <w:rFonts w:cs="Arial"/>
                <w:color w:val="000000"/>
                <w:sz w:val="16"/>
                <w:szCs w:val="16"/>
              </w:rPr>
              <w:t>0,2</w:t>
            </w:r>
          </w:p>
        </w:tc>
        <w:tc>
          <w:tcPr>
            <w:tcW w:w="598" w:type="dxa"/>
            <w:shd w:val="clear" w:color="auto" w:fill="FFFFFF"/>
            <w:vAlign w:val="center"/>
          </w:tcPr>
          <w:p w14:paraId="2444F8FD" w14:textId="77777777" w:rsidR="00E33514" w:rsidRPr="00E33514" w:rsidRDefault="00E33514" w:rsidP="00796C45">
            <w:pPr>
              <w:ind w:hanging="2"/>
              <w:rPr>
                <w:rFonts w:cs="Arial"/>
                <w:color w:val="000000"/>
                <w:sz w:val="16"/>
                <w:szCs w:val="16"/>
              </w:rPr>
            </w:pPr>
          </w:p>
        </w:tc>
      </w:tr>
      <w:tr w:rsidR="00E33514" w:rsidRPr="00E33514" w14:paraId="5224C448" w14:textId="77777777" w:rsidTr="00796C45">
        <w:trPr>
          <w:trHeight w:val="424"/>
          <w:jc w:val="center"/>
        </w:trPr>
        <w:tc>
          <w:tcPr>
            <w:tcW w:w="4060" w:type="dxa"/>
            <w:shd w:val="clear" w:color="auto" w:fill="FFFFFF"/>
            <w:vAlign w:val="center"/>
          </w:tcPr>
          <w:p w14:paraId="7008063C" w14:textId="77777777" w:rsidR="00E33514" w:rsidRPr="00E33514" w:rsidRDefault="00E33514" w:rsidP="00796C45">
            <w:pPr>
              <w:ind w:hanging="2"/>
              <w:rPr>
                <w:rFonts w:cs="Arial"/>
                <w:color w:val="000000"/>
                <w:sz w:val="16"/>
                <w:szCs w:val="18"/>
              </w:rPr>
            </w:pPr>
            <w:r w:rsidRPr="00E33514">
              <w:rPr>
                <w:rFonts w:cs="Arial"/>
                <w:color w:val="000000"/>
                <w:sz w:val="16"/>
                <w:szCs w:val="18"/>
              </w:rPr>
              <w:t>(S)2 Diseñar y gestionar 1 plataforma de información que permita la consulta y sistematización de las experiencias significativas, buenas prácticas y proyectos de cooperación del sector</w:t>
            </w:r>
          </w:p>
        </w:tc>
        <w:tc>
          <w:tcPr>
            <w:tcW w:w="546" w:type="dxa"/>
            <w:shd w:val="clear" w:color="auto" w:fill="FFFFFF"/>
            <w:vAlign w:val="center"/>
          </w:tcPr>
          <w:p w14:paraId="7EE41584" w14:textId="77777777" w:rsidR="00E33514" w:rsidRPr="00E33514" w:rsidRDefault="00E33514" w:rsidP="00796C45">
            <w:pPr>
              <w:ind w:hanging="2"/>
              <w:rPr>
                <w:rFonts w:cs="Arial"/>
                <w:color w:val="000000"/>
                <w:sz w:val="16"/>
                <w:szCs w:val="16"/>
              </w:rPr>
            </w:pPr>
            <w:r w:rsidRPr="00E33514">
              <w:rPr>
                <w:rFonts w:cs="Arial"/>
                <w:color w:val="000000"/>
                <w:sz w:val="16"/>
                <w:szCs w:val="16"/>
              </w:rPr>
              <w:t>0,1</w:t>
            </w:r>
          </w:p>
        </w:tc>
        <w:tc>
          <w:tcPr>
            <w:tcW w:w="546" w:type="dxa"/>
            <w:shd w:val="clear" w:color="auto" w:fill="FFFFFF"/>
            <w:vAlign w:val="center"/>
          </w:tcPr>
          <w:p w14:paraId="0F1A748C" w14:textId="77777777" w:rsidR="00E33514" w:rsidRPr="00E33514" w:rsidRDefault="00E33514" w:rsidP="00796C45">
            <w:pPr>
              <w:ind w:hanging="2"/>
              <w:rPr>
                <w:rFonts w:cs="Arial"/>
                <w:color w:val="000000"/>
                <w:sz w:val="16"/>
                <w:szCs w:val="16"/>
              </w:rPr>
            </w:pPr>
            <w:r w:rsidRPr="00E33514">
              <w:rPr>
                <w:rFonts w:cs="Arial"/>
                <w:color w:val="000000"/>
                <w:sz w:val="16"/>
                <w:szCs w:val="16"/>
              </w:rPr>
              <w:t>0,</w:t>
            </w:r>
            <w:r w:rsidRPr="00E33514">
              <w:rPr>
                <w:rFonts w:cs="Arial"/>
                <w:sz w:val="16"/>
                <w:szCs w:val="16"/>
              </w:rPr>
              <w:t>1</w:t>
            </w:r>
          </w:p>
        </w:tc>
        <w:tc>
          <w:tcPr>
            <w:tcW w:w="546" w:type="dxa"/>
            <w:shd w:val="clear" w:color="auto" w:fill="FFFFFF"/>
            <w:vAlign w:val="center"/>
          </w:tcPr>
          <w:p w14:paraId="04F5E1A0" w14:textId="77777777" w:rsidR="00E33514" w:rsidRPr="00E33514" w:rsidRDefault="00E33514" w:rsidP="00796C45">
            <w:pPr>
              <w:ind w:hanging="2"/>
              <w:rPr>
                <w:rFonts w:cs="Arial"/>
                <w:color w:val="000000"/>
                <w:sz w:val="16"/>
                <w:szCs w:val="16"/>
              </w:rPr>
            </w:pPr>
            <w:r w:rsidRPr="00E33514">
              <w:rPr>
                <w:rFonts w:cs="Arial"/>
                <w:color w:val="000000"/>
                <w:sz w:val="16"/>
                <w:szCs w:val="16"/>
              </w:rPr>
              <w:t>0,2</w:t>
            </w:r>
          </w:p>
        </w:tc>
        <w:tc>
          <w:tcPr>
            <w:tcW w:w="546" w:type="dxa"/>
            <w:shd w:val="clear" w:color="auto" w:fill="FFFFFF"/>
            <w:vAlign w:val="center"/>
          </w:tcPr>
          <w:p w14:paraId="67DD6488" w14:textId="77777777" w:rsidR="00E33514" w:rsidRPr="00E33514" w:rsidRDefault="00E33514" w:rsidP="00796C45">
            <w:pPr>
              <w:ind w:hanging="2"/>
              <w:rPr>
                <w:rFonts w:cs="Arial"/>
                <w:color w:val="000000"/>
                <w:sz w:val="16"/>
                <w:szCs w:val="16"/>
              </w:rPr>
            </w:pPr>
            <w:r w:rsidRPr="00E33514">
              <w:rPr>
                <w:rFonts w:cs="Arial"/>
                <w:color w:val="000000"/>
                <w:sz w:val="16"/>
                <w:szCs w:val="16"/>
              </w:rPr>
              <w:t>0,0</w:t>
            </w:r>
            <w:r w:rsidR="00AA5AF2">
              <w:rPr>
                <w:rFonts w:cs="Arial"/>
                <w:color w:val="000000"/>
                <w:sz w:val="16"/>
                <w:szCs w:val="16"/>
              </w:rPr>
              <w:t>8</w:t>
            </w:r>
          </w:p>
        </w:tc>
        <w:tc>
          <w:tcPr>
            <w:tcW w:w="547" w:type="dxa"/>
            <w:shd w:val="clear" w:color="auto" w:fill="FFFFFF"/>
            <w:vAlign w:val="center"/>
          </w:tcPr>
          <w:p w14:paraId="33669218" w14:textId="77777777" w:rsidR="00E33514" w:rsidRPr="00E33514" w:rsidRDefault="00E33514" w:rsidP="00796C45">
            <w:pPr>
              <w:ind w:hanging="2"/>
              <w:rPr>
                <w:rFonts w:cs="Arial"/>
                <w:color w:val="000000"/>
                <w:sz w:val="16"/>
                <w:szCs w:val="16"/>
              </w:rPr>
            </w:pPr>
            <w:r w:rsidRPr="00E33514">
              <w:rPr>
                <w:rFonts w:cs="Arial"/>
                <w:color w:val="000000"/>
                <w:sz w:val="16"/>
                <w:szCs w:val="16"/>
              </w:rPr>
              <w:t>0,3</w:t>
            </w:r>
          </w:p>
        </w:tc>
        <w:tc>
          <w:tcPr>
            <w:tcW w:w="547" w:type="dxa"/>
            <w:shd w:val="clear" w:color="auto" w:fill="FFFFFF"/>
            <w:vAlign w:val="center"/>
          </w:tcPr>
          <w:p w14:paraId="00FF70A6" w14:textId="77777777" w:rsidR="00E33514" w:rsidRPr="00E33514" w:rsidRDefault="00E33514" w:rsidP="00796C45">
            <w:pPr>
              <w:ind w:hanging="2"/>
              <w:rPr>
                <w:rFonts w:cs="Arial"/>
                <w:color w:val="000000"/>
                <w:sz w:val="16"/>
                <w:szCs w:val="16"/>
              </w:rPr>
            </w:pPr>
          </w:p>
        </w:tc>
        <w:tc>
          <w:tcPr>
            <w:tcW w:w="547" w:type="dxa"/>
            <w:shd w:val="clear" w:color="auto" w:fill="FFFFFF"/>
            <w:vAlign w:val="center"/>
          </w:tcPr>
          <w:p w14:paraId="6291402F" w14:textId="77777777" w:rsidR="00E33514" w:rsidRPr="00E33514" w:rsidRDefault="00E33514" w:rsidP="00796C45">
            <w:pPr>
              <w:ind w:hanging="2"/>
              <w:rPr>
                <w:rFonts w:cs="Arial"/>
                <w:color w:val="000000"/>
                <w:sz w:val="16"/>
                <w:szCs w:val="16"/>
              </w:rPr>
            </w:pPr>
            <w:r w:rsidRPr="00E33514">
              <w:rPr>
                <w:rFonts w:cs="Arial"/>
                <w:color w:val="000000"/>
                <w:sz w:val="16"/>
                <w:szCs w:val="16"/>
              </w:rPr>
              <w:t>0,2</w:t>
            </w:r>
          </w:p>
        </w:tc>
        <w:tc>
          <w:tcPr>
            <w:tcW w:w="547" w:type="dxa"/>
            <w:shd w:val="clear" w:color="auto" w:fill="FFFFFF"/>
            <w:vAlign w:val="center"/>
          </w:tcPr>
          <w:p w14:paraId="79582789" w14:textId="77777777" w:rsidR="00E33514" w:rsidRPr="00E33514" w:rsidRDefault="00E33514" w:rsidP="00796C45">
            <w:pPr>
              <w:ind w:hanging="2"/>
              <w:rPr>
                <w:rFonts w:cs="Arial"/>
                <w:color w:val="000000"/>
                <w:sz w:val="16"/>
                <w:szCs w:val="16"/>
              </w:rPr>
            </w:pPr>
          </w:p>
        </w:tc>
        <w:tc>
          <w:tcPr>
            <w:tcW w:w="547" w:type="dxa"/>
            <w:shd w:val="clear" w:color="auto" w:fill="FFFFFF"/>
            <w:vAlign w:val="center"/>
          </w:tcPr>
          <w:p w14:paraId="45F19D9E" w14:textId="77777777" w:rsidR="00E33514" w:rsidRPr="00E33514" w:rsidRDefault="00E33514" w:rsidP="00796C45">
            <w:pPr>
              <w:ind w:hanging="2"/>
              <w:rPr>
                <w:rFonts w:cs="Arial"/>
                <w:color w:val="000000"/>
                <w:sz w:val="16"/>
                <w:szCs w:val="16"/>
              </w:rPr>
            </w:pPr>
            <w:r w:rsidRPr="00E33514">
              <w:rPr>
                <w:rFonts w:cs="Arial"/>
                <w:color w:val="000000"/>
                <w:sz w:val="16"/>
                <w:szCs w:val="16"/>
              </w:rPr>
              <w:t>0,2</w:t>
            </w:r>
          </w:p>
        </w:tc>
        <w:tc>
          <w:tcPr>
            <w:tcW w:w="598" w:type="dxa"/>
            <w:shd w:val="clear" w:color="auto" w:fill="FFFFFF"/>
            <w:vAlign w:val="center"/>
          </w:tcPr>
          <w:p w14:paraId="61389123" w14:textId="77777777" w:rsidR="00E33514" w:rsidRPr="00E33514" w:rsidRDefault="00E33514" w:rsidP="00796C45">
            <w:pPr>
              <w:ind w:hanging="2"/>
              <w:rPr>
                <w:rFonts w:cs="Arial"/>
                <w:color w:val="000000"/>
                <w:sz w:val="16"/>
                <w:szCs w:val="18"/>
              </w:rPr>
            </w:pPr>
          </w:p>
        </w:tc>
      </w:tr>
      <w:tr w:rsidR="00E33514" w:rsidRPr="00E33514" w14:paraId="2A047D02" w14:textId="77777777" w:rsidTr="00796C45">
        <w:trPr>
          <w:trHeight w:val="424"/>
          <w:jc w:val="center"/>
        </w:trPr>
        <w:tc>
          <w:tcPr>
            <w:tcW w:w="4060" w:type="dxa"/>
            <w:shd w:val="clear" w:color="auto" w:fill="FFFFFF"/>
            <w:vAlign w:val="center"/>
          </w:tcPr>
          <w:p w14:paraId="678ACC74" w14:textId="77777777" w:rsidR="00E33514" w:rsidRPr="00E33514" w:rsidRDefault="00E33514" w:rsidP="00796C45">
            <w:pPr>
              <w:ind w:hanging="2"/>
              <w:rPr>
                <w:rFonts w:cs="Arial"/>
                <w:color w:val="000000"/>
                <w:sz w:val="16"/>
                <w:szCs w:val="18"/>
              </w:rPr>
            </w:pPr>
            <w:r w:rsidRPr="00E33514">
              <w:rPr>
                <w:rFonts w:cs="Arial"/>
                <w:color w:val="000000"/>
                <w:sz w:val="16"/>
                <w:szCs w:val="18"/>
              </w:rPr>
              <w:t>(S)3 Diseñar y realizar 1 curso para fortalecer las competencias y la calidad de los conocimientos de agentes del sector.</w:t>
            </w:r>
          </w:p>
        </w:tc>
        <w:tc>
          <w:tcPr>
            <w:tcW w:w="546" w:type="dxa"/>
            <w:shd w:val="clear" w:color="auto" w:fill="FFFFFF"/>
            <w:vAlign w:val="center"/>
          </w:tcPr>
          <w:p w14:paraId="52D27739" w14:textId="77777777" w:rsidR="00E33514" w:rsidRPr="00E33514" w:rsidRDefault="00E33514" w:rsidP="00796C45">
            <w:pPr>
              <w:ind w:hanging="2"/>
              <w:rPr>
                <w:rFonts w:cs="Arial"/>
                <w:color w:val="000000"/>
                <w:sz w:val="16"/>
                <w:szCs w:val="16"/>
              </w:rPr>
            </w:pPr>
            <w:r w:rsidRPr="00E33514">
              <w:rPr>
                <w:rFonts w:cs="Arial"/>
                <w:color w:val="000000"/>
                <w:sz w:val="16"/>
                <w:szCs w:val="16"/>
              </w:rPr>
              <w:t>0,1</w:t>
            </w:r>
          </w:p>
        </w:tc>
        <w:tc>
          <w:tcPr>
            <w:tcW w:w="546" w:type="dxa"/>
            <w:shd w:val="clear" w:color="auto" w:fill="FFFFFF"/>
            <w:vAlign w:val="center"/>
          </w:tcPr>
          <w:p w14:paraId="6F34B3ED" w14:textId="77777777" w:rsidR="00E33514" w:rsidRPr="00E33514" w:rsidRDefault="00E33514" w:rsidP="00796C45">
            <w:pPr>
              <w:ind w:hanging="2"/>
              <w:rPr>
                <w:rFonts w:cs="Arial"/>
                <w:color w:val="000000"/>
                <w:sz w:val="16"/>
                <w:szCs w:val="16"/>
              </w:rPr>
            </w:pPr>
            <w:r w:rsidRPr="00E33514">
              <w:rPr>
                <w:rFonts w:cs="Arial"/>
                <w:color w:val="000000"/>
                <w:sz w:val="16"/>
                <w:szCs w:val="16"/>
              </w:rPr>
              <w:t>0,1</w:t>
            </w:r>
          </w:p>
        </w:tc>
        <w:tc>
          <w:tcPr>
            <w:tcW w:w="546" w:type="dxa"/>
            <w:shd w:val="clear" w:color="auto" w:fill="FFFFFF"/>
            <w:vAlign w:val="center"/>
          </w:tcPr>
          <w:p w14:paraId="53E76C5B" w14:textId="77777777" w:rsidR="00E33514" w:rsidRPr="00E33514" w:rsidRDefault="00E33514" w:rsidP="00796C45">
            <w:pPr>
              <w:ind w:hanging="2"/>
              <w:rPr>
                <w:rFonts w:cs="Arial"/>
                <w:color w:val="000000"/>
                <w:sz w:val="16"/>
                <w:szCs w:val="16"/>
              </w:rPr>
            </w:pPr>
            <w:r w:rsidRPr="00E33514">
              <w:rPr>
                <w:rFonts w:cs="Arial"/>
                <w:color w:val="000000"/>
                <w:sz w:val="16"/>
                <w:szCs w:val="16"/>
              </w:rPr>
              <w:t>0,2</w:t>
            </w:r>
          </w:p>
        </w:tc>
        <w:tc>
          <w:tcPr>
            <w:tcW w:w="546" w:type="dxa"/>
            <w:shd w:val="clear" w:color="auto" w:fill="FFFFFF"/>
            <w:vAlign w:val="center"/>
          </w:tcPr>
          <w:p w14:paraId="7034B034" w14:textId="77777777" w:rsidR="00E33514" w:rsidRPr="00E33514" w:rsidRDefault="00E33514" w:rsidP="00796C45">
            <w:pPr>
              <w:ind w:hanging="2"/>
              <w:rPr>
                <w:rFonts w:cs="Arial"/>
                <w:color w:val="000000"/>
                <w:sz w:val="16"/>
                <w:szCs w:val="16"/>
              </w:rPr>
            </w:pPr>
            <w:r w:rsidRPr="00E33514">
              <w:rPr>
                <w:rFonts w:cs="Arial"/>
                <w:color w:val="000000"/>
                <w:sz w:val="16"/>
                <w:szCs w:val="16"/>
              </w:rPr>
              <w:t>0</w:t>
            </w:r>
          </w:p>
        </w:tc>
        <w:tc>
          <w:tcPr>
            <w:tcW w:w="547" w:type="dxa"/>
            <w:shd w:val="clear" w:color="auto" w:fill="FFFFFF"/>
            <w:vAlign w:val="center"/>
          </w:tcPr>
          <w:p w14:paraId="3058B03B" w14:textId="77777777" w:rsidR="00E33514" w:rsidRPr="00E33514" w:rsidRDefault="00E33514" w:rsidP="00796C45">
            <w:pPr>
              <w:ind w:hanging="2"/>
              <w:rPr>
                <w:rFonts w:cs="Arial"/>
                <w:color w:val="000000"/>
                <w:sz w:val="16"/>
                <w:szCs w:val="16"/>
              </w:rPr>
            </w:pPr>
            <w:r w:rsidRPr="00E33514">
              <w:rPr>
                <w:rFonts w:cs="Arial"/>
                <w:color w:val="000000"/>
                <w:sz w:val="16"/>
                <w:szCs w:val="16"/>
              </w:rPr>
              <w:t>0,4</w:t>
            </w:r>
          </w:p>
        </w:tc>
        <w:tc>
          <w:tcPr>
            <w:tcW w:w="547" w:type="dxa"/>
            <w:shd w:val="clear" w:color="auto" w:fill="FFFFFF"/>
            <w:vAlign w:val="center"/>
          </w:tcPr>
          <w:p w14:paraId="556D8C4B" w14:textId="77777777" w:rsidR="00E33514" w:rsidRPr="00E33514" w:rsidRDefault="00E33514" w:rsidP="00796C45">
            <w:pPr>
              <w:ind w:hanging="2"/>
              <w:rPr>
                <w:rFonts w:cs="Arial"/>
                <w:color w:val="000000"/>
                <w:sz w:val="16"/>
                <w:szCs w:val="16"/>
              </w:rPr>
            </w:pPr>
          </w:p>
        </w:tc>
        <w:tc>
          <w:tcPr>
            <w:tcW w:w="547" w:type="dxa"/>
            <w:shd w:val="clear" w:color="auto" w:fill="FFFFFF"/>
            <w:vAlign w:val="center"/>
          </w:tcPr>
          <w:p w14:paraId="66ABF050" w14:textId="77777777" w:rsidR="00E33514" w:rsidRPr="00E33514" w:rsidRDefault="00E33514" w:rsidP="00796C45">
            <w:pPr>
              <w:ind w:hanging="2"/>
              <w:rPr>
                <w:rFonts w:cs="Arial"/>
                <w:color w:val="000000"/>
                <w:sz w:val="16"/>
                <w:szCs w:val="16"/>
              </w:rPr>
            </w:pPr>
            <w:r w:rsidRPr="00E33514">
              <w:rPr>
                <w:rFonts w:cs="Arial"/>
                <w:color w:val="000000"/>
                <w:sz w:val="16"/>
                <w:szCs w:val="16"/>
              </w:rPr>
              <w:t>0,2</w:t>
            </w:r>
          </w:p>
        </w:tc>
        <w:tc>
          <w:tcPr>
            <w:tcW w:w="547" w:type="dxa"/>
            <w:shd w:val="clear" w:color="auto" w:fill="FFFFFF"/>
            <w:vAlign w:val="center"/>
          </w:tcPr>
          <w:p w14:paraId="6D2F0972" w14:textId="77777777" w:rsidR="00E33514" w:rsidRPr="00E33514" w:rsidRDefault="00E33514" w:rsidP="00796C45">
            <w:pPr>
              <w:ind w:hanging="2"/>
              <w:rPr>
                <w:rFonts w:cs="Arial"/>
                <w:color w:val="000000"/>
                <w:sz w:val="16"/>
                <w:szCs w:val="16"/>
              </w:rPr>
            </w:pPr>
          </w:p>
        </w:tc>
        <w:tc>
          <w:tcPr>
            <w:tcW w:w="547" w:type="dxa"/>
            <w:shd w:val="clear" w:color="auto" w:fill="FFFFFF"/>
            <w:vAlign w:val="center"/>
          </w:tcPr>
          <w:p w14:paraId="408A5931" w14:textId="77777777" w:rsidR="00E33514" w:rsidRPr="00E33514" w:rsidRDefault="00E33514" w:rsidP="00796C45">
            <w:pPr>
              <w:ind w:hanging="2"/>
              <w:rPr>
                <w:rFonts w:cs="Arial"/>
                <w:color w:val="000000"/>
                <w:sz w:val="16"/>
                <w:szCs w:val="16"/>
              </w:rPr>
            </w:pPr>
            <w:r w:rsidRPr="00E33514">
              <w:rPr>
                <w:rFonts w:cs="Arial"/>
                <w:color w:val="000000"/>
                <w:sz w:val="16"/>
                <w:szCs w:val="16"/>
              </w:rPr>
              <w:t>0,1</w:t>
            </w:r>
          </w:p>
        </w:tc>
        <w:tc>
          <w:tcPr>
            <w:tcW w:w="598" w:type="dxa"/>
            <w:shd w:val="clear" w:color="auto" w:fill="FFFFFF"/>
            <w:vAlign w:val="center"/>
          </w:tcPr>
          <w:p w14:paraId="168C9388" w14:textId="77777777" w:rsidR="00E33514" w:rsidRPr="00E33514" w:rsidRDefault="00E33514" w:rsidP="00796C45">
            <w:pPr>
              <w:ind w:hanging="2"/>
              <w:rPr>
                <w:rFonts w:cs="Arial"/>
                <w:color w:val="000000"/>
                <w:sz w:val="16"/>
                <w:szCs w:val="18"/>
              </w:rPr>
            </w:pPr>
          </w:p>
        </w:tc>
      </w:tr>
    </w:tbl>
    <w:p w14:paraId="093C7CD6" w14:textId="77777777" w:rsidR="00E33514" w:rsidRPr="00373C0B" w:rsidRDefault="00E33514" w:rsidP="00E33514">
      <w:pPr>
        <w:spacing w:after="0"/>
        <w:rPr>
          <w:sz w:val="20"/>
          <w:szCs w:val="20"/>
        </w:rPr>
      </w:pPr>
    </w:p>
    <w:p w14:paraId="708DDFAD" w14:textId="77777777" w:rsidR="00AA5AF2" w:rsidRPr="00373C0B" w:rsidRDefault="00AA5AF2" w:rsidP="00AA5AF2">
      <w:pPr>
        <w:pStyle w:val="Ttulo3"/>
        <w:rPr>
          <w:sz w:val="20"/>
          <w:szCs w:val="20"/>
        </w:rPr>
      </w:pPr>
      <w:bookmarkStart w:id="171" w:name="_Toc78925909"/>
      <w:bookmarkStart w:id="172" w:name="_Toc79606087"/>
      <w:r w:rsidRPr="00373C0B">
        <w:rPr>
          <w:sz w:val="20"/>
          <w:szCs w:val="20"/>
        </w:rPr>
        <w:t>3.1 Avances obtenidos en el proceso de cumplimiento de la meta de producto</w:t>
      </w:r>
      <w:bookmarkEnd w:id="171"/>
      <w:bookmarkEnd w:id="172"/>
      <w:r w:rsidRPr="00373C0B">
        <w:rPr>
          <w:sz w:val="20"/>
          <w:szCs w:val="20"/>
        </w:rPr>
        <w:t xml:space="preserve"> </w:t>
      </w:r>
    </w:p>
    <w:p w14:paraId="0DCAEA0F" w14:textId="77777777" w:rsidR="00AA5AF2" w:rsidRPr="00373C0B" w:rsidRDefault="00AA5AF2" w:rsidP="00E33514">
      <w:pPr>
        <w:spacing w:after="0"/>
        <w:rPr>
          <w:sz w:val="20"/>
          <w:szCs w:val="20"/>
        </w:rPr>
      </w:pPr>
    </w:p>
    <w:p w14:paraId="3C81FED1" w14:textId="77777777" w:rsidR="00A72425" w:rsidRPr="00373C0B" w:rsidRDefault="00AA5AF2" w:rsidP="00AA5AF2">
      <w:pPr>
        <w:spacing w:after="0"/>
        <w:rPr>
          <w:sz w:val="20"/>
          <w:szCs w:val="20"/>
        </w:rPr>
      </w:pPr>
      <w:r w:rsidRPr="00373C0B">
        <w:rPr>
          <w:sz w:val="20"/>
          <w:szCs w:val="20"/>
        </w:rPr>
        <w:t>Se construyeron de una manera concertada y participativa los lineamientos técnicos y conceptuales para el relacionamiento y la cooperación internacional, y se diseñaron tres instrumentos para el seguimiento a la gestión (matriz de seguimiento, ficha perfil de la entidad, y ficha de oportunidades). De igual manera se avanzó en un documento técnico de conceptualización de una herramienta de información para el seguimiento y la gestión del relacionamiento y la cooperación internacional.</w:t>
      </w:r>
    </w:p>
    <w:p w14:paraId="621968B2" w14:textId="77777777" w:rsidR="00AA5AF2" w:rsidRPr="00373C0B" w:rsidRDefault="00AA5AF2" w:rsidP="00AA5AF2">
      <w:pPr>
        <w:spacing w:after="0"/>
        <w:rPr>
          <w:sz w:val="20"/>
          <w:szCs w:val="20"/>
        </w:rPr>
      </w:pPr>
    </w:p>
    <w:p w14:paraId="03D26D87" w14:textId="77777777" w:rsidR="00AA5AF2" w:rsidRPr="00373C0B" w:rsidRDefault="00AA5AF2" w:rsidP="00AA5AF2">
      <w:pPr>
        <w:pStyle w:val="Ttulo3"/>
        <w:rPr>
          <w:sz w:val="20"/>
          <w:szCs w:val="20"/>
        </w:rPr>
      </w:pPr>
      <w:bookmarkStart w:id="173" w:name="_Toc78925910"/>
      <w:bookmarkStart w:id="174" w:name="_Toc79606088"/>
      <w:r w:rsidRPr="00373C0B">
        <w:rPr>
          <w:sz w:val="20"/>
          <w:szCs w:val="20"/>
        </w:rPr>
        <w:t>3.2 Retrasos y soluciones</w:t>
      </w:r>
      <w:bookmarkEnd w:id="173"/>
      <w:bookmarkEnd w:id="174"/>
      <w:r w:rsidRPr="00373C0B">
        <w:rPr>
          <w:sz w:val="20"/>
          <w:szCs w:val="20"/>
        </w:rPr>
        <w:t xml:space="preserve">  </w:t>
      </w:r>
    </w:p>
    <w:p w14:paraId="3AC086FF" w14:textId="77777777" w:rsidR="00AA5AF2" w:rsidRPr="00373C0B" w:rsidRDefault="00AA5AF2" w:rsidP="00AA5AF2">
      <w:pPr>
        <w:spacing w:after="0"/>
        <w:rPr>
          <w:sz w:val="20"/>
          <w:szCs w:val="20"/>
        </w:rPr>
      </w:pPr>
    </w:p>
    <w:p w14:paraId="0707ABE6" w14:textId="77777777" w:rsidR="00AA5AF2" w:rsidRPr="00373C0B" w:rsidRDefault="00AA5AF2" w:rsidP="00AA5AF2">
      <w:pPr>
        <w:spacing w:after="0"/>
        <w:rPr>
          <w:sz w:val="20"/>
          <w:szCs w:val="20"/>
        </w:rPr>
      </w:pPr>
      <w:r w:rsidRPr="00373C0B">
        <w:rPr>
          <w:sz w:val="20"/>
          <w:szCs w:val="20"/>
        </w:rPr>
        <w:t>No se presentan retrasos a la fecha en la ejecución.</w:t>
      </w:r>
    </w:p>
    <w:p w14:paraId="4C5A4011" w14:textId="77777777" w:rsidR="00A72425" w:rsidRPr="00373C0B" w:rsidRDefault="00A72425" w:rsidP="007F1570">
      <w:pPr>
        <w:spacing w:after="0"/>
        <w:rPr>
          <w:sz w:val="20"/>
          <w:szCs w:val="20"/>
        </w:rPr>
      </w:pPr>
    </w:p>
    <w:p w14:paraId="3D5897C7" w14:textId="77777777" w:rsidR="00324F19" w:rsidRPr="00373C0B" w:rsidRDefault="00324F19" w:rsidP="00F912D5">
      <w:pPr>
        <w:pStyle w:val="Ttulo2"/>
        <w:numPr>
          <w:ilvl w:val="0"/>
          <w:numId w:val="8"/>
        </w:numPr>
        <w:spacing w:before="0" w:line="256" w:lineRule="auto"/>
        <w:rPr>
          <w:sz w:val="20"/>
          <w:szCs w:val="20"/>
        </w:rPr>
      </w:pPr>
      <w:bookmarkStart w:id="175" w:name="_Toc79606089"/>
      <w:r w:rsidRPr="00373C0B">
        <w:rPr>
          <w:sz w:val="20"/>
          <w:szCs w:val="20"/>
        </w:rPr>
        <w:t>Seguimiento por Meta Proyecto de Inversión</w:t>
      </w:r>
      <w:bookmarkEnd w:id="175"/>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p>
    <w:p w14:paraId="0AC391B3" w14:textId="77777777" w:rsidR="00324F19" w:rsidRPr="00373C0B" w:rsidRDefault="00324F19" w:rsidP="007F1570">
      <w:pPr>
        <w:spacing w:after="0"/>
        <w:rPr>
          <w:sz w:val="20"/>
          <w:szCs w:val="20"/>
        </w:rPr>
      </w:pPr>
    </w:p>
    <w:p w14:paraId="0BB942CB" w14:textId="77777777" w:rsidR="00324F19" w:rsidRPr="00373C0B" w:rsidRDefault="00324F19" w:rsidP="007F1570">
      <w:pPr>
        <w:pStyle w:val="Ttulo3"/>
        <w:spacing w:before="0"/>
        <w:rPr>
          <w:color w:val="1F4E79" w:themeColor="accent5" w:themeShade="80"/>
          <w:sz w:val="20"/>
          <w:szCs w:val="20"/>
        </w:rPr>
      </w:pPr>
      <w:bookmarkStart w:id="176" w:name="_Toc79606090"/>
      <w:r w:rsidRPr="00373C0B">
        <w:rPr>
          <w:color w:val="1F4E79" w:themeColor="accent5" w:themeShade="80"/>
          <w:sz w:val="20"/>
          <w:szCs w:val="20"/>
        </w:rPr>
        <w:t>Meta 1: Elaborar 1 documento técnico sobre el relacionamiento internacional del sector para gestionar cooperación técnica y financiera al interior del sector.</w:t>
      </w:r>
      <w:bookmarkEnd w:id="176"/>
    </w:p>
    <w:p w14:paraId="5D441327" w14:textId="77777777" w:rsidR="00A72425" w:rsidRPr="00373C0B" w:rsidRDefault="00A72425" w:rsidP="00324F19">
      <w:pPr>
        <w:spacing w:after="0"/>
        <w:rPr>
          <w:sz w:val="20"/>
          <w:szCs w:val="20"/>
        </w:rPr>
      </w:pPr>
    </w:p>
    <w:tbl>
      <w:tblPr>
        <w:tblW w:w="9634" w:type="dxa"/>
        <w:jc w:val="center"/>
        <w:tblLayout w:type="fixed"/>
        <w:tblLook w:val="0000" w:firstRow="0" w:lastRow="0" w:firstColumn="0" w:lastColumn="0" w:noHBand="0" w:noVBand="0"/>
      </w:tblPr>
      <w:tblGrid>
        <w:gridCol w:w="705"/>
        <w:gridCol w:w="5025"/>
        <w:gridCol w:w="1695"/>
        <w:gridCol w:w="1245"/>
        <w:gridCol w:w="964"/>
      </w:tblGrid>
      <w:tr w:rsidR="00324F19" w:rsidRPr="00373C0B" w14:paraId="3104024D" w14:textId="77777777" w:rsidTr="00373C0B">
        <w:trPr>
          <w:jc w:val="center"/>
        </w:trPr>
        <w:tc>
          <w:tcPr>
            <w:tcW w:w="705" w:type="dxa"/>
            <w:tcBorders>
              <w:top w:val="single" w:sz="4" w:space="0" w:color="000000"/>
              <w:left w:val="single" w:sz="4" w:space="0" w:color="000000"/>
              <w:bottom w:val="single" w:sz="4" w:space="0" w:color="000000"/>
            </w:tcBorders>
            <w:shd w:val="clear" w:color="auto" w:fill="9900FF"/>
            <w:vAlign w:val="center"/>
          </w:tcPr>
          <w:p w14:paraId="179F9BDB" w14:textId="77777777" w:rsidR="00324F19" w:rsidRPr="00373C0B" w:rsidRDefault="00324F19" w:rsidP="00324F19">
            <w:pPr>
              <w:pBdr>
                <w:top w:val="nil"/>
                <w:left w:val="nil"/>
                <w:bottom w:val="nil"/>
                <w:right w:val="nil"/>
                <w:between w:val="nil"/>
              </w:pBdr>
              <w:spacing w:after="0" w:line="240" w:lineRule="auto"/>
              <w:ind w:hanging="2"/>
              <w:jc w:val="center"/>
              <w:rPr>
                <w:rFonts w:eastAsia="Arial"/>
                <w:color w:val="FFFFFF"/>
                <w:sz w:val="20"/>
                <w:szCs w:val="20"/>
              </w:rPr>
            </w:pPr>
            <w:r w:rsidRPr="00373C0B">
              <w:rPr>
                <w:rFonts w:eastAsia="Arial"/>
                <w:b/>
                <w:color w:val="FFFFFF"/>
                <w:sz w:val="20"/>
                <w:szCs w:val="20"/>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14:paraId="612AEE7B" w14:textId="77777777" w:rsidR="00324F19" w:rsidRPr="00373C0B" w:rsidRDefault="00324F19" w:rsidP="00324F19">
            <w:pPr>
              <w:pBdr>
                <w:top w:val="nil"/>
                <w:left w:val="nil"/>
                <w:bottom w:val="nil"/>
                <w:right w:val="nil"/>
                <w:between w:val="nil"/>
              </w:pBdr>
              <w:spacing w:after="0" w:line="240" w:lineRule="auto"/>
              <w:ind w:hanging="2"/>
              <w:jc w:val="center"/>
              <w:rPr>
                <w:rFonts w:eastAsia="Arial"/>
                <w:color w:val="FFFFFF"/>
                <w:sz w:val="20"/>
                <w:szCs w:val="20"/>
              </w:rPr>
            </w:pPr>
            <w:r w:rsidRPr="00373C0B">
              <w:rPr>
                <w:rFonts w:eastAsia="Arial"/>
                <w:b/>
                <w:color w:val="FFFFFF"/>
                <w:sz w:val="20"/>
                <w:szCs w:val="20"/>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14:paraId="470BE14A" w14:textId="77777777" w:rsidR="00324F19" w:rsidRPr="00373C0B" w:rsidRDefault="00324F19" w:rsidP="00324F19">
            <w:pPr>
              <w:pBdr>
                <w:top w:val="nil"/>
                <w:left w:val="nil"/>
                <w:bottom w:val="nil"/>
                <w:right w:val="nil"/>
                <w:between w:val="nil"/>
              </w:pBdr>
              <w:spacing w:after="0" w:line="240" w:lineRule="auto"/>
              <w:ind w:hanging="2"/>
              <w:jc w:val="center"/>
              <w:rPr>
                <w:rFonts w:eastAsia="Arial"/>
                <w:color w:val="FFFFFF"/>
                <w:sz w:val="20"/>
                <w:szCs w:val="20"/>
              </w:rPr>
            </w:pPr>
            <w:r w:rsidRPr="00373C0B">
              <w:rPr>
                <w:rFonts w:eastAsia="Arial"/>
                <w:b/>
                <w:color w:val="FFFFFF"/>
                <w:sz w:val="20"/>
                <w:szCs w:val="20"/>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14:paraId="2DCEB059" w14:textId="77777777" w:rsidR="00324F19" w:rsidRPr="00373C0B" w:rsidRDefault="00324F19" w:rsidP="00324F19">
            <w:pPr>
              <w:pBdr>
                <w:top w:val="nil"/>
                <w:left w:val="nil"/>
                <w:bottom w:val="nil"/>
                <w:right w:val="nil"/>
                <w:between w:val="nil"/>
              </w:pBdr>
              <w:spacing w:after="0" w:line="240" w:lineRule="auto"/>
              <w:ind w:hanging="2"/>
              <w:jc w:val="center"/>
              <w:rPr>
                <w:rFonts w:eastAsia="Arial"/>
                <w:color w:val="FFFFFF"/>
                <w:sz w:val="20"/>
                <w:szCs w:val="20"/>
              </w:rPr>
            </w:pPr>
            <w:r w:rsidRPr="00373C0B">
              <w:rPr>
                <w:rFonts w:eastAsia="Arial"/>
                <w:b/>
                <w:color w:val="FFFFFF"/>
                <w:sz w:val="20"/>
                <w:szCs w:val="20"/>
              </w:rPr>
              <w:t>Ejecución Vigencia</w:t>
            </w:r>
          </w:p>
        </w:tc>
        <w:tc>
          <w:tcPr>
            <w:tcW w:w="964"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6D4FFF5A" w14:textId="77777777" w:rsidR="00324F19" w:rsidRPr="00373C0B" w:rsidRDefault="00324F19" w:rsidP="00324F19">
            <w:pPr>
              <w:pBdr>
                <w:top w:val="nil"/>
                <w:left w:val="nil"/>
                <w:bottom w:val="nil"/>
                <w:right w:val="nil"/>
                <w:between w:val="nil"/>
              </w:pBdr>
              <w:spacing w:after="0" w:line="240" w:lineRule="auto"/>
              <w:ind w:hanging="2"/>
              <w:jc w:val="center"/>
              <w:rPr>
                <w:rFonts w:eastAsia="Arial"/>
                <w:color w:val="FFFFFF"/>
                <w:sz w:val="20"/>
                <w:szCs w:val="20"/>
              </w:rPr>
            </w:pPr>
            <w:r w:rsidRPr="00373C0B">
              <w:rPr>
                <w:rFonts w:eastAsia="Arial"/>
                <w:b/>
                <w:color w:val="FFFFFF"/>
                <w:sz w:val="20"/>
                <w:szCs w:val="20"/>
              </w:rPr>
              <w:t>% Avance</w:t>
            </w:r>
          </w:p>
        </w:tc>
      </w:tr>
      <w:tr w:rsidR="00324F19" w:rsidRPr="00373C0B" w14:paraId="7672C852" w14:textId="77777777" w:rsidTr="00373C0B">
        <w:trPr>
          <w:trHeight w:val="618"/>
          <w:jc w:val="center"/>
        </w:trPr>
        <w:tc>
          <w:tcPr>
            <w:tcW w:w="705" w:type="dxa"/>
            <w:tcBorders>
              <w:top w:val="single" w:sz="4" w:space="0" w:color="000000"/>
              <w:left w:val="single" w:sz="4" w:space="0" w:color="000000"/>
              <w:bottom w:val="single" w:sz="4" w:space="0" w:color="000000"/>
              <w:right w:val="single" w:sz="4" w:space="0" w:color="000000"/>
            </w:tcBorders>
            <w:vAlign w:val="center"/>
          </w:tcPr>
          <w:p w14:paraId="01D91F50" w14:textId="77777777" w:rsidR="00324F19" w:rsidRPr="00373C0B" w:rsidRDefault="00324F19" w:rsidP="00324F19">
            <w:pPr>
              <w:pBdr>
                <w:top w:val="nil"/>
                <w:left w:val="nil"/>
                <w:bottom w:val="nil"/>
                <w:right w:val="nil"/>
                <w:between w:val="nil"/>
              </w:pBdr>
              <w:spacing w:after="0" w:line="240" w:lineRule="auto"/>
              <w:ind w:hanging="2"/>
              <w:jc w:val="center"/>
              <w:rPr>
                <w:rFonts w:eastAsia="Arial"/>
                <w:color w:val="000000"/>
                <w:sz w:val="20"/>
                <w:szCs w:val="20"/>
              </w:rPr>
            </w:pPr>
            <w:r w:rsidRPr="00373C0B">
              <w:rPr>
                <w:rFonts w:eastAsia="Arial"/>
                <w:color w:val="000000"/>
                <w:sz w:val="20"/>
                <w:szCs w:val="20"/>
              </w:rPr>
              <w:t>1</w:t>
            </w:r>
          </w:p>
        </w:tc>
        <w:tc>
          <w:tcPr>
            <w:tcW w:w="5025" w:type="dxa"/>
            <w:tcBorders>
              <w:top w:val="single" w:sz="4" w:space="0" w:color="000000"/>
              <w:left w:val="single" w:sz="4" w:space="0" w:color="000000"/>
              <w:bottom w:val="single" w:sz="4" w:space="0" w:color="000000"/>
              <w:right w:val="single" w:sz="4" w:space="0" w:color="000000"/>
            </w:tcBorders>
            <w:vAlign w:val="center"/>
          </w:tcPr>
          <w:p w14:paraId="019303A7" w14:textId="77777777" w:rsidR="00324F19" w:rsidRPr="00373C0B" w:rsidRDefault="00324F19" w:rsidP="00324F19">
            <w:pPr>
              <w:pBdr>
                <w:top w:val="nil"/>
                <w:left w:val="nil"/>
                <w:bottom w:val="nil"/>
                <w:right w:val="nil"/>
                <w:between w:val="nil"/>
              </w:pBdr>
              <w:spacing w:after="0" w:line="240" w:lineRule="auto"/>
              <w:ind w:hanging="2"/>
              <w:jc w:val="left"/>
              <w:rPr>
                <w:rFonts w:eastAsia="Arial"/>
                <w:color w:val="000000"/>
                <w:sz w:val="20"/>
                <w:szCs w:val="20"/>
                <w:highlight w:val="white"/>
              </w:rPr>
            </w:pPr>
            <w:r w:rsidRPr="00373C0B">
              <w:rPr>
                <w:rFonts w:eastAsia="Arial"/>
                <w:color w:val="000000"/>
                <w:sz w:val="20"/>
                <w:szCs w:val="20"/>
                <w:highlight w:val="white"/>
              </w:rPr>
              <w:t>Elaborar 1 documento técnico sobre el relacionamiento internacional del sector para gestionar cooperación técnica y financiera al interior del sector.</w:t>
            </w:r>
          </w:p>
        </w:tc>
        <w:tc>
          <w:tcPr>
            <w:tcW w:w="1695" w:type="dxa"/>
            <w:tcBorders>
              <w:top w:val="single" w:sz="4" w:space="0" w:color="000000"/>
              <w:left w:val="single" w:sz="4" w:space="0" w:color="000000"/>
              <w:bottom w:val="single" w:sz="4" w:space="0" w:color="000000"/>
              <w:right w:val="single" w:sz="4" w:space="0" w:color="000000"/>
            </w:tcBorders>
            <w:vAlign w:val="center"/>
          </w:tcPr>
          <w:p w14:paraId="7FFFCB00" w14:textId="77777777" w:rsidR="00324F19" w:rsidRPr="00373C0B" w:rsidRDefault="00324F19" w:rsidP="00324F19">
            <w:pPr>
              <w:pBdr>
                <w:top w:val="nil"/>
                <w:left w:val="nil"/>
                <w:bottom w:val="nil"/>
                <w:right w:val="nil"/>
                <w:between w:val="nil"/>
              </w:pBdr>
              <w:spacing w:after="0" w:line="240" w:lineRule="auto"/>
              <w:ind w:hanging="2"/>
              <w:jc w:val="center"/>
              <w:rPr>
                <w:rFonts w:eastAsia="Arial"/>
                <w:color w:val="000000"/>
                <w:sz w:val="20"/>
                <w:szCs w:val="20"/>
                <w:highlight w:val="white"/>
              </w:rPr>
            </w:pPr>
            <w:r w:rsidRPr="00373C0B">
              <w:rPr>
                <w:rFonts w:eastAsia="Arial"/>
                <w:color w:val="000000"/>
                <w:sz w:val="20"/>
                <w:szCs w:val="20"/>
                <w:highlight w:val="white"/>
              </w:rPr>
              <w:t>0.2</w:t>
            </w:r>
          </w:p>
        </w:tc>
        <w:tc>
          <w:tcPr>
            <w:tcW w:w="1245" w:type="dxa"/>
            <w:tcBorders>
              <w:top w:val="single" w:sz="4" w:space="0" w:color="000000"/>
              <w:left w:val="single" w:sz="4" w:space="0" w:color="000000"/>
              <w:bottom w:val="single" w:sz="4" w:space="0" w:color="000000"/>
              <w:right w:val="single" w:sz="4" w:space="0" w:color="000000"/>
            </w:tcBorders>
            <w:vAlign w:val="center"/>
          </w:tcPr>
          <w:p w14:paraId="131BABB8" w14:textId="77777777" w:rsidR="00324F19" w:rsidRPr="00373C0B" w:rsidRDefault="00324F19" w:rsidP="00324F19">
            <w:pPr>
              <w:pBdr>
                <w:top w:val="nil"/>
                <w:left w:val="nil"/>
                <w:bottom w:val="nil"/>
                <w:right w:val="nil"/>
                <w:between w:val="nil"/>
              </w:pBdr>
              <w:spacing w:after="0" w:line="240" w:lineRule="auto"/>
              <w:ind w:hanging="2"/>
              <w:jc w:val="center"/>
              <w:rPr>
                <w:rFonts w:eastAsia="Arial"/>
                <w:color w:val="000000"/>
                <w:sz w:val="20"/>
                <w:szCs w:val="20"/>
                <w:highlight w:val="white"/>
              </w:rPr>
            </w:pPr>
            <w:r w:rsidRPr="00373C0B">
              <w:rPr>
                <w:rFonts w:eastAsia="Arial"/>
                <w:color w:val="000000"/>
                <w:sz w:val="20"/>
                <w:szCs w:val="20"/>
                <w:highlight w:val="white"/>
              </w:rPr>
              <w:t>0.0</w:t>
            </w:r>
            <w:r w:rsidR="00AA5AF2" w:rsidRPr="00373C0B">
              <w:rPr>
                <w:rFonts w:eastAsia="Arial"/>
                <w:color w:val="000000"/>
                <w:sz w:val="20"/>
                <w:szCs w:val="20"/>
                <w:highlight w:val="white"/>
              </w:rPr>
              <w:t>8</w:t>
            </w:r>
          </w:p>
        </w:tc>
        <w:tc>
          <w:tcPr>
            <w:tcW w:w="964" w:type="dxa"/>
            <w:tcBorders>
              <w:top w:val="single" w:sz="4" w:space="0" w:color="000000"/>
              <w:left w:val="single" w:sz="4" w:space="0" w:color="000000"/>
              <w:bottom w:val="single" w:sz="4" w:space="0" w:color="000000"/>
              <w:right w:val="single" w:sz="4" w:space="0" w:color="000000"/>
            </w:tcBorders>
            <w:vAlign w:val="center"/>
          </w:tcPr>
          <w:p w14:paraId="279767B8" w14:textId="77777777" w:rsidR="00324F19" w:rsidRPr="00373C0B" w:rsidRDefault="00AA5AF2" w:rsidP="00324F19">
            <w:pPr>
              <w:pBdr>
                <w:top w:val="nil"/>
                <w:left w:val="nil"/>
                <w:bottom w:val="nil"/>
                <w:right w:val="nil"/>
                <w:between w:val="nil"/>
              </w:pBdr>
              <w:spacing w:after="0" w:line="240" w:lineRule="auto"/>
              <w:ind w:hanging="2"/>
              <w:jc w:val="center"/>
              <w:rPr>
                <w:rFonts w:eastAsia="Arial"/>
                <w:color w:val="000000"/>
                <w:sz w:val="20"/>
                <w:szCs w:val="20"/>
                <w:highlight w:val="white"/>
              </w:rPr>
            </w:pPr>
            <w:r w:rsidRPr="00373C0B">
              <w:rPr>
                <w:rFonts w:eastAsia="Arial"/>
                <w:color w:val="000000"/>
                <w:sz w:val="20"/>
                <w:szCs w:val="20"/>
                <w:highlight w:val="white"/>
              </w:rPr>
              <w:t>4</w:t>
            </w:r>
            <w:r w:rsidR="00324F19" w:rsidRPr="00373C0B">
              <w:rPr>
                <w:rFonts w:eastAsia="Arial"/>
                <w:color w:val="000000"/>
                <w:sz w:val="20"/>
                <w:szCs w:val="20"/>
                <w:highlight w:val="white"/>
              </w:rPr>
              <w:t>0%</w:t>
            </w:r>
          </w:p>
        </w:tc>
      </w:tr>
    </w:tbl>
    <w:p w14:paraId="2C7BE0C2" w14:textId="77777777" w:rsidR="00DE401F" w:rsidRPr="00373C0B" w:rsidRDefault="00DE401F" w:rsidP="00DE401F">
      <w:pPr>
        <w:pStyle w:val="Ttulo4"/>
        <w:rPr>
          <w:sz w:val="20"/>
          <w:szCs w:val="20"/>
        </w:rPr>
      </w:pPr>
      <w:bookmarkStart w:id="177" w:name="_Toc79606091"/>
      <w:r w:rsidRPr="00373C0B">
        <w:rPr>
          <w:sz w:val="20"/>
          <w:szCs w:val="20"/>
        </w:rPr>
        <w:lastRenderedPageBreak/>
        <w:t>4.1 Avances obtenidos en el proceso de cumplimiento de la meta de proyecto.</w:t>
      </w:r>
      <w:bookmarkEnd w:id="177"/>
    </w:p>
    <w:p w14:paraId="276A4CC4" w14:textId="77777777" w:rsidR="00324F19" w:rsidRPr="00373C0B" w:rsidRDefault="00324F19" w:rsidP="008B74CC">
      <w:pPr>
        <w:spacing w:after="0"/>
        <w:rPr>
          <w:sz w:val="20"/>
          <w:szCs w:val="20"/>
        </w:rPr>
      </w:pPr>
    </w:p>
    <w:p w14:paraId="340FD053" w14:textId="77777777" w:rsidR="008B74CC" w:rsidRPr="00373C0B" w:rsidRDefault="00A72425" w:rsidP="008B74CC">
      <w:pPr>
        <w:rPr>
          <w:sz w:val="20"/>
          <w:szCs w:val="20"/>
        </w:rPr>
      </w:pPr>
      <w:r w:rsidRPr="00373C0B">
        <w:rPr>
          <w:b/>
          <w:sz w:val="20"/>
          <w:szCs w:val="20"/>
        </w:rPr>
        <w:t xml:space="preserve">Avance cuatrienio: </w:t>
      </w:r>
      <w:r w:rsidR="008B74CC" w:rsidRPr="00373C0B">
        <w:rPr>
          <w:sz w:val="20"/>
          <w:szCs w:val="20"/>
        </w:rPr>
        <w:t>En lo corrido del cuatrienio, para la meta se avanzó en la elaboración del documento técnico sobre el relacionamiento internacional del sector para gestionar cooperación técnica y financiera. El documento cuenta con la siguiente estructura:</w:t>
      </w:r>
    </w:p>
    <w:p w14:paraId="5DB7C0D0" w14:textId="77777777" w:rsidR="008B74CC" w:rsidRPr="00373C0B" w:rsidRDefault="008B74CC" w:rsidP="008B74CC">
      <w:pPr>
        <w:rPr>
          <w:sz w:val="20"/>
          <w:szCs w:val="20"/>
        </w:rPr>
      </w:pPr>
      <w:r w:rsidRPr="00373C0B">
        <w:rPr>
          <w:sz w:val="20"/>
          <w:szCs w:val="20"/>
        </w:rPr>
        <w:t xml:space="preserve">En la primera parte tiene un marco teórico, el cual busca destacar la importancia y el rol de la cultura para el desarrollo, y los instrumentos normativos que se diseñaron para el nivel internacional, nacional y local, lo cual permite incluir la cultura en las políticas públicas, lineamientos y estrategias que impulse la ciudad. </w:t>
      </w:r>
    </w:p>
    <w:p w14:paraId="6D6CE265" w14:textId="77777777" w:rsidR="008B74CC" w:rsidRPr="00373C0B" w:rsidRDefault="008B74CC" w:rsidP="008B74CC">
      <w:pPr>
        <w:rPr>
          <w:sz w:val="20"/>
          <w:szCs w:val="20"/>
        </w:rPr>
      </w:pPr>
      <w:r w:rsidRPr="00373C0B">
        <w:rPr>
          <w:sz w:val="20"/>
          <w:szCs w:val="20"/>
        </w:rPr>
        <w:t>En una segunda parte, recoge el estado del arte de la gestión de la cooperación y el relacionamiento internacional en el sector de cultura, recreación y deporte con el ánimo de identificar las debilidades y fortalezas en la materia. Por otro lado, el documento incorporó un marco conceptual, en el que se recogen definiciones claves sobre la cooperación y las relaciones internacionales, con las que se busca estandarizar y unificar el lenguaje usado por las entidades adscritas y vinculadas para sistematizar e identificar de una mejor forma las oportunidades para el sector.</w:t>
      </w:r>
    </w:p>
    <w:p w14:paraId="0536400B" w14:textId="77777777" w:rsidR="008B74CC" w:rsidRPr="00373C0B" w:rsidRDefault="008B74CC" w:rsidP="008B74CC">
      <w:pPr>
        <w:rPr>
          <w:b/>
          <w:sz w:val="20"/>
          <w:szCs w:val="20"/>
        </w:rPr>
      </w:pPr>
      <w:r w:rsidRPr="00373C0B">
        <w:rPr>
          <w:sz w:val="20"/>
          <w:szCs w:val="20"/>
        </w:rPr>
        <w:t>Por último, el documento incorporó una sección de marco metodológico, que a su vez contiene tres subsecciones. La primera, la herramienta de seguimiento a la cooperación y proyección internacional del sector; la segunda, destaca las herramientas de consulta que se incorporan en el punto anterior, tales como: el mapa de actores, las fuentes de financiamiento y los canales de información para el acceso a las oportunidades de cooperación; y la tercera señala una ruta general para la gestión de la cooperación y la proyección internacional. Esta como un medio, para propiciar que las necesidades y prioridades del sector puedan ser gestionadas ante los distintos actores de la cooperación internacional de manera articulada y eficiente.</w:t>
      </w:r>
      <w:r w:rsidRPr="00373C0B">
        <w:rPr>
          <w:b/>
          <w:sz w:val="20"/>
          <w:szCs w:val="20"/>
        </w:rPr>
        <w:t xml:space="preserve"> </w:t>
      </w:r>
    </w:p>
    <w:p w14:paraId="0D43A983" w14:textId="77777777" w:rsidR="008B74CC" w:rsidRPr="00373C0B" w:rsidRDefault="00A72425" w:rsidP="008B74CC">
      <w:pPr>
        <w:rPr>
          <w:sz w:val="20"/>
          <w:szCs w:val="20"/>
        </w:rPr>
      </w:pPr>
      <w:r w:rsidRPr="00373C0B">
        <w:rPr>
          <w:b/>
          <w:sz w:val="20"/>
          <w:szCs w:val="20"/>
        </w:rPr>
        <w:t>Avance vigencia:</w:t>
      </w:r>
      <w:r w:rsidR="008B74CC" w:rsidRPr="00373C0B">
        <w:rPr>
          <w:b/>
          <w:sz w:val="20"/>
          <w:szCs w:val="20"/>
        </w:rPr>
        <w:t xml:space="preserve"> </w:t>
      </w:r>
      <w:r w:rsidR="008B74CC" w:rsidRPr="00373C0B">
        <w:rPr>
          <w:sz w:val="20"/>
          <w:szCs w:val="20"/>
        </w:rPr>
        <w:t>En lo corrido de la vigencia del proyecto y posteriormente a los procesos de articulación con las distintas áreas y entidades adscritas y vinculadas al sector se elaboró un documento denominado Agenda de cooperantes, que consolida los intereses y necesidades de las distintas entidades en materia de cooperación y relacionamiento internacional con distintos aliados que se han identificado como estratégicos.</w:t>
      </w:r>
    </w:p>
    <w:p w14:paraId="77CAACF3" w14:textId="77777777" w:rsidR="008B74CC" w:rsidRPr="00373C0B" w:rsidRDefault="008B74CC" w:rsidP="008B74CC">
      <w:pPr>
        <w:rPr>
          <w:sz w:val="20"/>
          <w:szCs w:val="20"/>
        </w:rPr>
      </w:pPr>
      <w:r w:rsidRPr="00373C0B">
        <w:rPr>
          <w:sz w:val="20"/>
          <w:szCs w:val="20"/>
        </w:rPr>
        <w:t>Como resultado de este primer producto se han logrado concretar acercamientos con cooperantes tales como: Francia, Suecia, Canadá, ACDI-VOCA, Cuenca-Ecuador, Recife-Brasil, Rosario-Argentina, INDICEM, entre otros.</w:t>
      </w:r>
    </w:p>
    <w:p w14:paraId="3559E67B" w14:textId="77777777" w:rsidR="008B74CC" w:rsidRPr="00373C0B" w:rsidRDefault="008B74CC" w:rsidP="008B74CC">
      <w:pPr>
        <w:rPr>
          <w:sz w:val="20"/>
          <w:szCs w:val="20"/>
        </w:rPr>
      </w:pPr>
      <w:r w:rsidRPr="00373C0B">
        <w:rPr>
          <w:sz w:val="20"/>
          <w:szCs w:val="20"/>
        </w:rPr>
        <w:t xml:space="preserve">De igual forma, se realizó la primera mesa sectorial de internacionalización en el mes de mayo, donde se presentaron y pusieron en común los principales avances, apuestas y acciones realizadas en el primer semestre del año en materia de cooperación y relacionamiento internacional de todo el sector. </w:t>
      </w:r>
    </w:p>
    <w:p w14:paraId="54EBCE6E" w14:textId="77777777" w:rsidR="008B74CC" w:rsidRPr="00373C0B" w:rsidRDefault="008B74CC" w:rsidP="008B74CC">
      <w:pPr>
        <w:rPr>
          <w:sz w:val="20"/>
          <w:szCs w:val="20"/>
        </w:rPr>
      </w:pPr>
      <w:r w:rsidRPr="00373C0B">
        <w:rPr>
          <w:sz w:val="20"/>
          <w:szCs w:val="20"/>
        </w:rPr>
        <w:t>Así mismo, se realizaron mesas bilaterales de trabajo de internacionalización con las siguientes áreas de la SCRD: Direcciones de Asuntos Locales y Participación, Arte, Cultura y Patrimonio y la subdirección de infraestructura.</w:t>
      </w:r>
    </w:p>
    <w:p w14:paraId="755B3251" w14:textId="77777777" w:rsidR="008B74CC" w:rsidRPr="00373C0B" w:rsidRDefault="008B74CC" w:rsidP="008B74CC">
      <w:pPr>
        <w:rPr>
          <w:sz w:val="20"/>
          <w:szCs w:val="20"/>
        </w:rPr>
      </w:pPr>
      <w:r w:rsidRPr="00373C0B">
        <w:rPr>
          <w:sz w:val="20"/>
          <w:szCs w:val="20"/>
        </w:rPr>
        <w:t>Por otra parte, durante el trimestre abril - junio, se avanzó en la identificación de cerca de 21 oportunidades de cooperación tanto para el sector de cultura, recreación y deporte como para agentes artísticos, culturales y recreo</w:t>
      </w:r>
      <w:r w:rsidR="00373C0B">
        <w:rPr>
          <w:sz w:val="20"/>
          <w:szCs w:val="20"/>
        </w:rPr>
        <w:t>-</w:t>
      </w:r>
      <w:r w:rsidRPr="00373C0B">
        <w:rPr>
          <w:sz w:val="20"/>
          <w:szCs w:val="20"/>
        </w:rPr>
        <w:t xml:space="preserve">deportivos. </w:t>
      </w:r>
    </w:p>
    <w:p w14:paraId="46A63DE5" w14:textId="77777777" w:rsidR="008B74CC" w:rsidRPr="00373C0B" w:rsidRDefault="008B74CC" w:rsidP="008B74CC">
      <w:pPr>
        <w:rPr>
          <w:sz w:val="20"/>
          <w:szCs w:val="20"/>
        </w:rPr>
      </w:pPr>
      <w:r w:rsidRPr="00373C0B">
        <w:rPr>
          <w:sz w:val="20"/>
          <w:szCs w:val="20"/>
        </w:rPr>
        <w:t xml:space="preserve">Se destaca también el acompañamiento que se realizó para postulación a la Convocatoria de Bienes Públicos del BID con el proyecto ¨Herramientas para fortalecer las capacidades empresariales y </w:t>
      </w:r>
      <w:r w:rsidRPr="00373C0B">
        <w:rPr>
          <w:sz w:val="20"/>
          <w:szCs w:val="20"/>
        </w:rPr>
        <w:lastRenderedPageBreak/>
        <w:t>mecanismos para el acceso a financiación de las MiPymes culturales que hacen parte de los Distritos Creativos o Territorios Culturales (DCTC) de América Latina¨, con la participación de 7 ciudades de la región: Brasilia, Salvador de Bahía, Frutillar, Guayaquil, Lima, México y Guadalajara, y el proceso realizado para la postulación de la entidad a las comixta de México y la convocatoria de la Unión Europea, Adelante 2021.</w:t>
      </w:r>
    </w:p>
    <w:p w14:paraId="72A14664" w14:textId="77777777" w:rsidR="008B74CC" w:rsidRPr="00373C0B" w:rsidRDefault="008B74CC" w:rsidP="008B74CC">
      <w:pPr>
        <w:rPr>
          <w:sz w:val="20"/>
          <w:szCs w:val="20"/>
        </w:rPr>
      </w:pPr>
      <w:r w:rsidRPr="00373C0B">
        <w:rPr>
          <w:sz w:val="20"/>
          <w:szCs w:val="20"/>
        </w:rPr>
        <w:t>Del mismo modo, se destaca el acompañamiento que se realizó a la convocatoria para iniciativas de desarrollo y paz de la Embajada de Francia, cuya finalidad era favorecer la equidad de género a través de proyectos favoreciendo la “masculinidad positiva”, es decir una masculinidad definida como positiva por su carácter no sexista ni homofóbico, promotora de una convivencia pacífica e igualitaria entre los géneros. Es así que a través de la Subsecretaría de Cultura Ciudadana-ámbito de género se postuló el proyecto de la “Escuela de Cuidado para Hombres”, cuyo objetivo es contribuir a la transformación cultural del machismo y a la participación equitativa de los hombres en las labores del cuidado directo, indirecto, emocional y medioambiental en Bogotá.</w:t>
      </w:r>
    </w:p>
    <w:p w14:paraId="3016601E" w14:textId="77777777" w:rsidR="008B74CC" w:rsidRPr="00373C0B" w:rsidRDefault="008B74CC" w:rsidP="008B74CC">
      <w:pPr>
        <w:rPr>
          <w:sz w:val="20"/>
          <w:szCs w:val="20"/>
        </w:rPr>
      </w:pPr>
      <w:r w:rsidRPr="00373C0B">
        <w:rPr>
          <w:sz w:val="20"/>
          <w:szCs w:val="20"/>
        </w:rPr>
        <w:t>También se apoyó la postulación a la 9ª Convocatoria de Ayudas, 2021, del Programa Iberoamericano de Bibliotecas Públicas, Iberbibliotecas, cuyo proyecto postulado fue la “Estandarización de Servicios del Sistema Distrital de Bibliotecas de Bogotá”, que está orientado a fortalecer el Sistema Distrital de Bibliotecas de Bogotá a través de la definición de sus estándares de servicio en lo relacionado con: Servicios Bibliotecarios, Préstamo interbibliotecario, Afiliación, Acceso a la infraestructura y Programación conjunta.</w:t>
      </w:r>
    </w:p>
    <w:p w14:paraId="6572270D" w14:textId="77777777" w:rsidR="00A72425" w:rsidRPr="00373C0B" w:rsidRDefault="008B74CC" w:rsidP="008B74CC">
      <w:pPr>
        <w:rPr>
          <w:sz w:val="20"/>
          <w:szCs w:val="20"/>
        </w:rPr>
      </w:pPr>
      <w:r w:rsidRPr="00373C0B">
        <w:rPr>
          <w:sz w:val="20"/>
          <w:szCs w:val="20"/>
        </w:rPr>
        <w:t>Finalmente, se continúan con las gestiones de articulación interna para la identificación de aliados privados que puedan sumarse a la convocatoria de CO-CREA 2021, donde la Secretaría de Cultura, Recreación y Deporte participará con el proyecto de la Red Distrital de Distritos Creativos y Territorios Culturales (REDD).</w:t>
      </w:r>
    </w:p>
    <w:p w14:paraId="67511ADA" w14:textId="77777777" w:rsidR="00324F19" w:rsidRPr="00373C0B" w:rsidRDefault="00324F19" w:rsidP="00324F19">
      <w:pPr>
        <w:pStyle w:val="Ttulo4"/>
        <w:spacing w:before="0"/>
        <w:rPr>
          <w:sz w:val="20"/>
          <w:szCs w:val="20"/>
        </w:rPr>
      </w:pPr>
      <w:bookmarkStart w:id="178" w:name="_Toc79606092"/>
      <w:r w:rsidRPr="00373C0B">
        <w:rPr>
          <w:sz w:val="20"/>
          <w:szCs w:val="20"/>
        </w:rPr>
        <w:t>4.2 Retrasos y soluciones de la meta del proyecto</w:t>
      </w:r>
      <w:bookmarkEnd w:id="178"/>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p>
    <w:p w14:paraId="2D800413" w14:textId="77777777" w:rsidR="00A72425" w:rsidRPr="00373C0B" w:rsidRDefault="00A72425" w:rsidP="00324F19">
      <w:pPr>
        <w:spacing w:after="0"/>
        <w:rPr>
          <w:sz w:val="20"/>
          <w:szCs w:val="20"/>
        </w:rPr>
      </w:pPr>
    </w:p>
    <w:p w14:paraId="23290F71" w14:textId="77777777" w:rsidR="00A72425" w:rsidRPr="00373C0B" w:rsidRDefault="00A72425" w:rsidP="00324F19">
      <w:pPr>
        <w:spacing w:after="0"/>
        <w:rPr>
          <w:sz w:val="20"/>
          <w:szCs w:val="20"/>
        </w:rPr>
      </w:pPr>
      <w:r w:rsidRPr="00373C0B">
        <w:rPr>
          <w:sz w:val="20"/>
          <w:szCs w:val="20"/>
        </w:rPr>
        <w:t>A la fecha no se han presentado retrasos en la ejecución del plan de acción definido para el cumplimento de la meta.</w:t>
      </w:r>
    </w:p>
    <w:p w14:paraId="794220EA" w14:textId="77777777" w:rsidR="00324F19" w:rsidRPr="00373C0B" w:rsidRDefault="00324F19" w:rsidP="00324F19">
      <w:pPr>
        <w:spacing w:after="0"/>
        <w:rPr>
          <w:sz w:val="20"/>
          <w:szCs w:val="20"/>
        </w:rPr>
      </w:pPr>
    </w:p>
    <w:p w14:paraId="78F59A0E" w14:textId="77777777" w:rsidR="00A72425" w:rsidRPr="00373C0B" w:rsidRDefault="008B74CC" w:rsidP="008B74CC">
      <w:pPr>
        <w:pStyle w:val="Ttulo4"/>
        <w:rPr>
          <w:sz w:val="20"/>
          <w:szCs w:val="20"/>
        </w:rPr>
      </w:pPr>
      <w:bookmarkStart w:id="179" w:name="_Toc79335451"/>
      <w:bookmarkStart w:id="180" w:name="_Toc79606093"/>
      <w:r w:rsidRPr="00373C0B">
        <w:rPr>
          <w:sz w:val="20"/>
          <w:szCs w:val="20"/>
        </w:rPr>
        <w:t>4.3 Gestión sectorial e intersectorial adelantada para la ejecución de actividades asociadas a la meta del proyecto</w:t>
      </w:r>
      <w:bookmarkEnd w:id="179"/>
      <w:bookmarkEnd w:id="180"/>
    </w:p>
    <w:p w14:paraId="0123FE68" w14:textId="77777777" w:rsidR="008B74CC" w:rsidRPr="00373C0B" w:rsidRDefault="008B74CC" w:rsidP="008B74CC">
      <w:pPr>
        <w:spacing w:after="0"/>
        <w:rPr>
          <w:sz w:val="20"/>
          <w:szCs w:val="20"/>
        </w:rPr>
      </w:pPr>
    </w:p>
    <w:tbl>
      <w:tblPr>
        <w:tblW w:w="97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64"/>
        <w:gridCol w:w="3265"/>
        <w:gridCol w:w="3266"/>
      </w:tblGrid>
      <w:tr w:rsidR="008B74CC" w:rsidRPr="00617809" w14:paraId="1E7FB510" w14:textId="77777777" w:rsidTr="00617809">
        <w:tc>
          <w:tcPr>
            <w:tcW w:w="3264" w:type="dxa"/>
            <w:tcBorders>
              <w:top w:val="single" w:sz="4" w:space="0" w:color="000000"/>
              <w:left w:val="single" w:sz="4" w:space="0" w:color="000000"/>
              <w:bottom w:val="single" w:sz="4" w:space="0" w:color="000000"/>
              <w:right w:val="single" w:sz="4" w:space="0" w:color="000000"/>
            </w:tcBorders>
            <w:hideMark/>
          </w:tcPr>
          <w:p w14:paraId="5CE37DDF" w14:textId="77777777" w:rsidR="008B74CC" w:rsidRPr="00617809" w:rsidRDefault="008B74CC" w:rsidP="00617809">
            <w:pPr>
              <w:spacing w:after="0"/>
              <w:jc w:val="center"/>
              <w:rPr>
                <w:b/>
                <w:sz w:val="16"/>
              </w:rPr>
            </w:pPr>
            <w:r w:rsidRPr="00617809">
              <w:rPr>
                <w:b/>
                <w:sz w:val="16"/>
              </w:rPr>
              <w:t>Entidad</w:t>
            </w:r>
          </w:p>
        </w:tc>
        <w:tc>
          <w:tcPr>
            <w:tcW w:w="3265" w:type="dxa"/>
            <w:tcBorders>
              <w:top w:val="single" w:sz="4" w:space="0" w:color="000000"/>
              <w:left w:val="single" w:sz="4" w:space="0" w:color="000000"/>
              <w:bottom w:val="single" w:sz="4" w:space="0" w:color="000000"/>
              <w:right w:val="single" w:sz="4" w:space="0" w:color="000000"/>
            </w:tcBorders>
            <w:hideMark/>
          </w:tcPr>
          <w:p w14:paraId="1E60C6A8" w14:textId="77777777" w:rsidR="008B74CC" w:rsidRPr="00617809" w:rsidRDefault="008B74CC" w:rsidP="00617809">
            <w:pPr>
              <w:spacing w:after="0"/>
              <w:jc w:val="center"/>
              <w:rPr>
                <w:b/>
                <w:sz w:val="16"/>
              </w:rPr>
            </w:pPr>
            <w:r w:rsidRPr="00617809">
              <w:rPr>
                <w:b/>
                <w:sz w:val="16"/>
              </w:rPr>
              <w:t>Actividad</w:t>
            </w:r>
          </w:p>
        </w:tc>
        <w:tc>
          <w:tcPr>
            <w:tcW w:w="3266" w:type="dxa"/>
            <w:tcBorders>
              <w:top w:val="single" w:sz="4" w:space="0" w:color="000000"/>
              <w:left w:val="single" w:sz="4" w:space="0" w:color="000000"/>
              <w:bottom w:val="single" w:sz="4" w:space="0" w:color="000000"/>
              <w:right w:val="single" w:sz="4" w:space="0" w:color="000000"/>
            </w:tcBorders>
            <w:hideMark/>
          </w:tcPr>
          <w:p w14:paraId="01B1D687" w14:textId="77777777" w:rsidR="008B74CC" w:rsidRPr="00617809" w:rsidRDefault="008B74CC" w:rsidP="00617809">
            <w:pPr>
              <w:spacing w:after="0"/>
              <w:jc w:val="center"/>
              <w:rPr>
                <w:b/>
                <w:sz w:val="16"/>
              </w:rPr>
            </w:pPr>
            <w:r w:rsidRPr="00617809">
              <w:rPr>
                <w:b/>
                <w:sz w:val="16"/>
              </w:rPr>
              <w:t>Resultados</w:t>
            </w:r>
          </w:p>
        </w:tc>
      </w:tr>
      <w:tr w:rsidR="008B74CC" w:rsidRPr="00617809" w14:paraId="130FED08" w14:textId="77777777" w:rsidTr="00617809">
        <w:tc>
          <w:tcPr>
            <w:tcW w:w="3264" w:type="dxa"/>
            <w:tcBorders>
              <w:top w:val="single" w:sz="4" w:space="0" w:color="000000"/>
              <w:left w:val="single" w:sz="4" w:space="0" w:color="000000"/>
              <w:bottom w:val="single" w:sz="4" w:space="0" w:color="000000"/>
              <w:right w:val="single" w:sz="4" w:space="0" w:color="000000"/>
            </w:tcBorders>
            <w:hideMark/>
          </w:tcPr>
          <w:p w14:paraId="2451ED40" w14:textId="77777777" w:rsidR="008B74CC" w:rsidRPr="00617809" w:rsidRDefault="008B74CC" w:rsidP="00617809">
            <w:pPr>
              <w:spacing w:after="0"/>
              <w:rPr>
                <w:sz w:val="16"/>
              </w:rPr>
            </w:pPr>
            <w:r w:rsidRPr="00617809">
              <w:rPr>
                <w:sz w:val="16"/>
              </w:rPr>
              <w:t>Todas las entidades adscritas y vinculadas del sector</w:t>
            </w:r>
          </w:p>
        </w:tc>
        <w:tc>
          <w:tcPr>
            <w:tcW w:w="3265" w:type="dxa"/>
            <w:tcBorders>
              <w:top w:val="single" w:sz="4" w:space="0" w:color="000000"/>
              <w:left w:val="single" w:sz="4" w:space="0" w:color="000000"/>
              <w:bottom w:val="single" w:sz="4" w:space="0" w:color="000000"/>
              <w:right w:val="single" w:sz="4" w:space="0" w:color="000000"/>
            </w:tcBorders>
            <w:hideMark/>
          </w:tcPr>
          <w:p w14:paraId="760770D6" w14:textId="77777777" w:rsidR="008B74CC" w:rsidRPr="00617809" w:rsidRDefault="008B74CC" w:rsidP="00617809">
            <w:pPr>
              <w:spacing w:after="0"/>
              <w:rPr>
                <w:sz w:val="16"/>
              </w:rPr>
            </w:pPr>
            <w:r w:rsidRPr="00617809">
              <w:rPr>
                <w:sz w:val="16"/>
              </w:rPr>
              <w:t>Mesa de Internacionalización</w:t>
            </w:r>
          </w:p>
          <w:p w14:paraId="1680B19D" w14:textId="77777777" w:rsidR="008B74CC" w:rsidRPr="00617809" w:rsidRDefault="008B74CC" w:rsidP="00617809">
            <w:pPr>
              <w:spacing w:after="0"/>
              <w:rPr>
                <w:sz w:val="16"/>
              </w:rPr>
            </w:pPr>
            <w:r w:rsidRPr="00617809">
              <w:rPr>
                <w:sz w:val="16"/>
              </w:rPr>
              <w:t>Definición de prioridades de cooperación</w:t>
            </w:r>
          </w:p>
          <w:p w14:paraId="622A8EDA" w14:textId="77777777" w:rsidR="008B74CC" w:rsidRPr="00617809" w:rsidRDefault="008B74CC" w:rsidP="00617809">
            <w:pPr>
              <w:spacing w:after="0"/>
              <w:rPr>
                <w:sz w:val="16"/>
              </w:rPr>
            </w:pPr>
            <w:r w:rsidRPr="00617809">
              <w:rPr>
                <w:sz w:val="16"/>
              </w:rPr>
              <w:t>Participación en espacios de movilización del conocimiento y proyección internacional</w:t>
            </w:r>
          </w:p>
        </w:tc>
        <w:tc>
          <w:tcPr>
            <w:tcW w:w="3266" w:type="dxa"/>
            <w:tcBorders>
              <w:top w:val="single" w:sz="4" w:space="0" w:color="000000"/>
              <w:left w:val="single" w:sz="4" w:space="0" w:color="000000"/>
              <w:bottom w:val="single" w:sz="4" w:space="0" w:color="000000"/>
              <w:right w:val="single" w:sz="4" w:space="0" w:color="000000"/>
            </w:tcBorders>
            <w:hideMark/>
          </w:tcPr>
          <w:p w14:paraId="15B73197" w14:textId="77777777" w:rsidR="008B74CC" w:rsidRPr="00617809" w:rsidRDefault="008B74CC" w:rsidP="00617809">
            <w:pPr>
              <w:spacing w:after="0"/>
              <w:rPr>
                <w:sz w:val="16"/>
              </w:rPr>
            </w:pPr>
            <w:r w:rsidRPr="00617809">
              <w:rPr>
                <w:sz w:val="16"/>
              </w:rPr>
              <w:t>Agenda de cooperantes</w:t>
            </w:r>
          </w:p>
          <w:p w14:paraId="2FF63304" w14:textId="77777777" w:rsidR="008B74CC" w:rsidRPr="00617809" w:rsidRDefault="008B74CC" w:rsidP="00617809">
            <w:pPr>
              <w:spacing w:after="0"/>
              <w:rPr>
                <w:sz w:val="16"/>
              </w:rPr>
            </w:pPr>
            <w:r w:rsidRPr="00617809">
              <w:rPr>
                <w:sz w:val="16"/>
              </w:rPr>
              <w:t>Participación en 14 espacios de proyección internacional y 5 espacios de movilización del conocimiento.</w:t>
            </w:r>
          </w:p>
        </w:tc>
      </w:tr>
    </w:tbl>
    <w:p w14:paraId="650517CF" w14:textId="77777777" w:rsidR="00A72425" w:rsidRPr="00373C0B" w:rsidRDefault="00A72425" w:rsidP="00324F19">
      <w:pPr>
        <w:spacing w:after="0"/>
        <w:rPr>
          <w:sz w:val="20"/>
          <w:szCs w:val="20"/>
        </w:rPr>
      </w:pPr>
    </w:p>
    <w:p w14:paraId="0F6F3A1E" w14:textId="77777777" w:rsidR="00617809" w:rsidRPr="00373C0B" w:rsidRDefault="00617809" w:rsidP="00617809">
      <w:pPr>
        <w:pStyle w:val="Ttulo4"/>
        <w:rPr>
          <w:rFonts w:eastAsia="DejaVu Sans"/>
          <w:sz w:val="20"/>
          <w:szCs w:val="20"/>
          <w:lang w:val="es-ES" w:eastAsia="zh-CN"/>
        </w:rPr>
      </w:pPr>
      <w:bookmarkStart w:id="181" w:name="_Toc78925916"/>
      <w:bookmarkStart w:id="182" w:name="_Toc79606094"/>
      <w:r w:rsidRPr="00373C0B">
        <w:rPr>
          <w:rFonts w:eastAsia="DejaVu Sans"/>
          <w:sz w:val="20"/>
          <w:szCs w:val="20"/>
          <w:lang w:val="es-ES" w:eastAsia="zh-CN"/>
        </w:rPr>
        <w:t>4.4 Relación del proyecto con las políticas públicas poblacionales y sectoriales</w:t>
      </w:r>
      <w:bookmarkEnd w:id="181"/>
      <w:bookmarkEnd w:id="182"/>
    </w:p>
    <w:p w14:paraId="3915432D" w14:textId="77777777" w:rsidR="00A72425" w:rsidRPr="00373C0B" w:rsidRDefault="00A72425" w:rsidP="00324F19">
      <w:pPr>
        <w:spacing w:after="0"/>
        <w:rPr>
          <w:sz w:val="20"/>
          <w:szCs w:val="20"/>
          <w:lang w:val="es-ES"/>
        </w:rPr>
      </w:pPr>
    </w:p>
    <w:p w14:paraId="7FBEEA9D" w14:textId="77777777" w:rsidR="00A72425" w:rsidRPr="00373C0B" w:rsidRDefault="00A72425" w:rsidP="00324F19">
      <w:pPr>
        <w:spacing w:after="0"/>
        <w:rPr>
          <w:sz w:val="20"/>
          <w:szCs w:val="20"/>
        </w:rPr>
      </w:pPr>
      <w:r w:rsidRPr="00373C0B">
        <w:rPr>
          <w:sz w:val="20"/>
          <w:szCs w:val="20"/>
        </w:rPr>
        <w:t xml:space="preserve">La meta no tiene </w:t>
      </w:r>
      <w:r w:rsidR="00617809" w:rsidRPr="00373C0B">
        <w:rPr>
          <w:sz w:val="20"/>
          <w:szCs w:val="20"/>
        </w:rPr>
        <w:t>relación con políticas públicas poblacionales y sectoriales.</w:t>
      </w:r>
    </w:p>
    <w:p w14:paraId="5A3B7DFF" w14:textId="77777777" w:rsidR="00617809" w:rsidRPr="00373C0B" w:rsidRDefault="00617809" w:rsidP="00324F19">
      <w:pPr>
        <w:spacing w:after="0"/>
        <w:rPr>
          <w:sz w:val="20"/>
          <w:szCs w:val="20"/>
        </w:rPr>
      </w:pPr>
    </w:p>
    <w:p w14:paraId="375D8E4F" w14:textId="77777777" w:rsidR="00617809" w:rsidRPr="00373C0B" w:rsidRDefault="00617809" w:rsidP="00617809">
      <w:pPr>
        <w:pStyle w:val="Ttulo4"/>
        <w:spacing w:before="0"/>
        <w:ind w:hanging="2"/>
        <w:rPr>
          <w:sz w:val="20"/>
          <w:szCs w:val="20"/>
        </w:rPr>
      </w:pPr>
      <w:bookmarkStart w:id="183" w:name="_Toc78925917"/>
      <w:bookmarkStart w:id="184" w:name="_Toc79606095"/>
      <w:r w:rsidRPr="00373C0B">
        <w:rPr>
          <w:sz w:val="20"/>
          <w:szCs w:val="20"/>
        </w:rPr>
        <w:t>4.5 Gestión Territorial del Proyecto</w:t>
      </w:r>
      <w:bookmarkEnd w:id="183"/>
      <w:bookmarkEnd w:id="184"/>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p>
    <w:p w14:paraId="1B292B0B" w14:textId="77777777" w:rsidR="00A72425" w:rsidRPr="00373C0B" w:rsidRDefault="00A72425" w:rsidP="00324F19">
      <w:pPr>
        <w:spacing w:after="0"/>
        <w:rPr>
          <w:sz w:val="20"/>
          <w:szCs w:val="20"/>
        </w:rPr>
      </w:pPr>
    </w:p>
    <w:p w14:paraId="1564FD45" w14:textId="77777777" w:rsidR="00324F19" w:rsidRPr="00373C0B" w:rsidRDefault="00617809" w:rsidP="00324F19">
      <w:pPr>
        <w:spacing w:after="0"/>
        <w:rPr>
          <w:sz w:val="20"/>
          <w:szCs w:val="20"/>
        </w:rPr>
      </w:pPr>
      <w:r w:rsidRPr="00373C0B">
        <w:rPr>
          <w:sz w:val="20"/>
          <w:szCs w:val="20"/>
        </w:rPr>
        <w:t>El proyecto 7656 tiene como objetivo la consolidación de una estrategia transversal de internacionalización del sector y no plantea metas territoriales, dado que la apuesta es posicionar en el contexto global las iniciativas de la ciudad.</w:t>
      </w:r>
    </w:p>
    <w:p w14:paraId="5E55035A" w14:textId="77777777" w:rsidR="00617809" w:rsidRPr="00373C0B" w:rsidRDefault="00617809" w:rsidP="00324F19">
      <w:pPr>
        <w:spacing w:after="0"/>
        <w:rPr>
          <w:sz w:val="20"/>
          <w:szCs w:val="20"/>
        </w:rPr>
      </w:pPr>
    </w:p>
    <w:p w14:paraId="7E6E71E0" w14:textId="77777777" w:rsidR="00617809" w:rsidRPr="00373C0B" w:rsidRDefault="00617809" w:rsidP="00617809">
      <w:pPr>
        <w:pStyle w:val="Ttulo4"/>
        <w:spacing w:before="0"/>
        <w:ind w:hanging="2"/>
        <w:rPr>
          <w:sz w:val="20"/>
          <w:szCs w:val="20"/>
        </w:rPr>
      </w:pPr>
      <w:bookmarkStart w:id="185" w:name="_Toc78925918"/>
      <w:bookmarkStart w:id="186" w:name="_Toc79606096"/>
      <w:r w:rsidRPr="00373C0B">
        <w:rPr>
          <w:sz w:val="20"/>
          <w:szCs w:val="20"/>
        </w:rPr>
        <w:t>4.6 Beneficios de ciudad</w:t>
      </w:r>
      <w:bookmarkEnd w:id="185"/>
      <w:bookmarkEnd w:id="186"/>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p>
    <w:p w14:paraId="6E13AAF0" w14:textId="77777777" w:rsidR="00617809" w:rsidRPr="00373C0B" w:rsidRDefault="00617809" w:rsidP="00324F19">
      <w:pPr>
        <w:spacing w:after="0"/>
        <w:rPr>
          <w:sz w:val="20"/>
          <w:szCs w:val="20"/>
        </w:rPr>
      </w:pPr>
    </w:p>
    <w:p w14:paraId="0391B01A" w14:textId="77777777" w:rsidR="00617809" w:rsidRPr="00373C0B" w:rsidRDefault="00617809" w:rsidP="00617809">
      <w:pPr>
        <w:ind w:left="2" w:hanging="2"/>
        <w:rPr>
          <w:sz w:val="20"/>
          <w:szCs w:val="20"/>
        </w:rPr>
      </w:pPr>
      <w:r w:rsidRPr="00373C0B">
        <w:rPr>
          <w:sz w:val="20"/>
          <w:szCs w:val="20"/>
        </w:rPr>
        <w:t>El proyecto ha permitido dejarle a la ciudad unos lineamientos y una herramienta de información que facilita la memoria institucional en términos de relacionamiento y cooperación internacional, con lo cual es posible identificar quiénes son sus principales aliados estratégicos en distintos niveles (redes de ciudades, gobiernos locales, gobiernos nacionales, agencias de cooperación, embajadas, entre otras), cuáles proyectos de cooperación internacional están en curso, y conocer en cuáles espacios de movilización de conocimiento y de proyección internacional estamos presentes.</w:t>
      </w:r>
    </w:p>
    <w:p w14:paraId="071D931D" w14:textId="77777777" w:rsidR="00D21989" w:rsidRPr="00373C0B" w:rsidRDefault="00D21989" w:rsidP="00D21989">
      <w:pPr>
        <w:ind w:left="2" w:hanging="2"/>
        <w:rPr>
          <w:sz w:val="20"/>
          <w:szCs w:val="20"/>
        </w:rPr>
      </w:pPr>
      <w:r w:rsidRPr="00373C0B">
        <w:rPr>
          <w:sz w:val="20"/>
          <w:szCs w:val="20"/>
        </w:rPr>
        <w:t>Además, el proyecto ha permitido un monitoreo efectivo de oportunidades no solo para la entidad del sector, sino también los agentes culturales y creativos. A la fecha en esta vigencia 2021 hemos identificado 34 oportunidades de cooperación en total, discriminadas así:</w:t>
      </w:r>
    </w:p>
    <w:p w14:paraId="14A185D2" w14:textId="77777777" w:rsidR="00D21989" w:rsidRPr="00373C0B" w:rsidRDefault="00D21989" w:rsidP="00D21989">
      <w:pPr>
        <w:spacing w:after="0" w:line="240" w:lineRule="auto"/>
        <w:rPr>
          <w:sz w:val="20"/>
          <w:szCs w:val="20"/>
        </w:rPr>
      </w:pPr>
      <w:r w:rsidRPr="00373C0B">
        <w:rPr>
          <w:sz w:val="20"/>
          <w:szCs w:val="20"/>
        </w:rPr>
        <w:t>-</w:t>
      </w:r>
      <w:r w:rsidRPr="00373C0B">
        <w:rPr>
          <w:sz w:val="20"/>
          <w:szCs w:val="20"/>
        </w:rPr>
        <w:tab/>
        <w:t>14 oportunidades para entidades</w:t>
      </w:r>
    </w:p>
    <w:p w14:paraId="13978B4E" w14:textId="77777777" w:rsidR="00D21989" w:rsidRPr="00373C0B" w:rsidRDefault="00D21989" w:rsidP="00D21989">
      <w:pPr>
        <w:spacing w:after="0" w:line="240" w:lineRule="auto"/>
        <w:rPr>
          <w:sz w:val="20"/>
          <w:szCs w:val="20"/>
        </w:rPr>
      </w:pPr>
      <w:r w:rsidRPr="00373C0B">
        <w:rPr>
          <w:sz w:val="20"/>
          <w:szCs w:val="20"/>
        </w:rPr>
        <w:t>-</w:t>
      </w:r>
      <w:r w:rsidRPr="00373C0B">
        <w:rPr>
          <w:sz w:val="20"/>
          <w:szCs w:val="20"/>
        </w:rPr>
        <w:tab/>
        <w:t>13 para agentes del sector cultural y creativo</w:t>
      </w:r>
    </w:p>
    <w:p w14:paraId="37C7E3C9" w14:textId="77777777" w:rsidR="00D21989" w:rsidRPr="00373C0B" w:rsidRDefault="00D21989" w:rsidP="00D21989">
      <w:pPr>
        <w:spacing w:after="0" w:line="240" w:lineRule="auto"/>
        <w:rPr>
          <w:sz w:val="20"/>
          <w:szCs w:val="20"/>
        </w:rPr>
      </w:pPr>
      <w:r w:rsidRPr="00373C0B">
        <w:rPr>
          <w:sz w:val="20"/>
          <w:szCs w:val="20"/>
        </w:rPr>
        <w:t>-</w:t>
      </w:r>
      <w:r w:rsidRPr="00373C0B">
        <w:rPr>
          <w:sz w:val="20"/>
          <w:szCs w:val="20"/>
        </w:rPr>
        <w:tab/>
        <w:t>7 ambos</w:t>
      </w:r>
    </w:p>
    <w:p w14:paraId="0A7A758F" w14:textId="77777777" w:rsidR="00B91AB3" w:rsidRPr="00373C0B" w:rsidRDefault="00B91AB3" w:rsidP="00D21989">
      <w:pPr>
        <w:spacing w:after="0" w:line="240" w:lineRule="auto"/>
        <w:rPr>
          <w:sz w:val="20"/>
          <w:szCs w:val="20"/>
        </w:rPr>
      </w:pPr>
    </w:p>
    <w:p w14:paraId="16FC92C5" w14:textId="77777777" w:rsidR="00B91AB3" w:rsidRPr="00373C0B" w:rsidRDefault="00B91AB3" w:rsidP="00D21989">
      <w:pPr>
        <w:spacing w:after="0" w:line="240" w:lineRule="auto"/>
        <w:rPr>
          <w:sz w:val="20"/>
          <w:szCs w:val="20"/>
        </w:rPr>
      </w:pPr>
      <w:r w:rsidRPr="00373C0B">
        <w:rPr>
          <w:sz w:val="20"/>
          <w:szCs w:val="20"/>
        </w:rPr>
        <w:t>El proyecto ha permitido el posicionamiento de Bogotá en espacios de movilización de conocimiento y proyección internacional en los que nuestras experiencias y nuestro talento creador son reconocidos y admirados, y esto alimenta la cohesión social y el sentido de pertenencia a la ciudad.</w:t>
      </w:r>
    </w:p>
    <w:p w14:paraId="72973C4C" w14:textId="77777777" w:rsidR="00B91AB3" w:rsidRPr="00373C0B" w:rsidRDefault="00B91AB3" w:rsidP="00D21989">
      <w:pPr>
        <w:spacing w:after="0" w:line="240" w:lineRule="auto"/>
        <w:rPr>
          <w:sz w:val="20"/>
          <w:szCs w:val="20"/>
        </w:rPr>
      </w:pPr>
    </w:p>
    <w:p w14:paraId="2EF11A4F" w14:textId="77777777" w:rsidR="00B91AB3" w:rsidRPr="00373C0B" w:rsidRDefault="00B91AB3" w:rsidP="00B91AB3">
      <w:pPr>
        <w:pStyle w:val="Ttulo4"/>
        <w:rPr>
          <w:sz w:val="20"/>
          <w:szCs w:val="20"/>
        </w:rPr>
      </w:pPr>
      <w:bookmarkStart w:id="187" w:name="_Toc78925919"/>
      <w:bookmarkStart w:id="188" w:name="_Toc79606097"/>
      <w:r w:rsidRPr="00373C0B">
        <w:rPr>
          <w:sz w:val="20"/>
          <w:szCs w:val="20"/>
        </w:rPr>
        <w:t>4.7 Hechos comunicacionales para mostrar el avance del proyecto y el beneficio que se brinda a la ciudad</w:t>
      </w:r>
      <w:bookmarkEnd w:id="187"/>
      <w:bookmarkEnd w:id="188"/>
    </w:p>
    <w:p w14:paraId="728B1559" w14:textId="77777777" w:rsidR="00B91AB3" w:rsidRPr="00373C0B" w:rsidRDefault="00B91AB3" w:rsidP="00373C0B">
      <w:pPr>
        <w:spacing w:after="0"/>
        <w:rPr>
          <w:sz w:val="20"/>
          <w:szCs w:val="20"/>
        </w:rPr>
      </w:pPr>
    </w:p>
    <w:p w14:paraId="5CBEF091" w14:textId="77777777" w:rsidR="00B91AB3" w:rsidRPr="00373C0B" w:rsidRDefault="00B91AB3" w:rsidP="00B91AB3">
      <w:pPr>
        <w:rPr>
          <w:sz w:val="20"/>
          <w:szCs w:val="20"/>
        </w:rPr>
      </w:pPr>
      <w:r w:rsidRPr="00373C0B">
        <w:rPr>
          <w:sz w:val="20"/>
          <w:szCs w:val="20"/>
        </w:rPr>
        <w:t>Participación del Sector Cultura y Deporte en la Fete de la Musique, Voyage of the Drum, festival musical organizado por la Red de Ciudades Creativas Unesco.</w:t>
      </w:r>
    </w:p>
    <w:p w14:paraId="241FC09F" w14:textId="77777777" w:rsidR="00B91AB3" w:rsidRPr="00B91AB3" w:rsidRDefault="00B91AB3" w:rsidP="00B91AB3">
      <w:pPr>
        <w:rPr>
          <w:color w:val="1155CC"/>
          <w:sz w:val="18"/>
          <w:szCs w:val="16"/>
        </w:rPr>
      </w:pPr>
      <w:r w:rsidRPr="00B91AB3">
        <w:rPr>
          <w:color w:val="1155CC"/>
          <w:sz w:val="18"/>
          <w:szCs w:val="16"/>
        </w:rPr>
        <w:t>https://www.culturarecreacionydeporte.gov.co/es/la-fiesta-de-la-musica-de-la-unesco-le-da-la-bienvenida-al-talento-bogotano-natmon</w:t>
      </w:r>
    </w:p>
    <w:p w14:paraId="712D5459" w14:textId="77777777" w:rsidR="00B91AB3" w:rsidRPr="00373C0B" w:rsidRDefault="00B91AB3" w:rsidP="00B91AB3">
      <w:pPr>
        <w:rPr>
          <w:sz w:val="20"/>
          <w:szCs w:val="20"/>
        </w:rPr>
      </w:pPr>
      <w:r w:rsidRPr="00373C0B">
        <w:rPr>
          <w:sz w:val="20"/>
          <w:szCs w:val="20"/>
        </w:rPr>
        <w:t>Participación del Sector Cultura y Deporte en el Festival de Primavera de Sanliurfa (Turquía).</w:t>
      </w:r>
    </w:p>
    <w:p w14:paraId="7309CA32" w14:textId="77777777" w:rsidR="00B91AB3" w:rsidRPr="00B91AB3" w:rsidRDefault="00B91AB3" w:rsidP="00B91AB3">
      <w:pPr>
        <w:rPr>
          <w:color w:val="1155CC"/>
          <w:sz w:val="18"/>
        </w:rPr>
      </w:pPr>
      <w:r w:rsidRPr="00B91AB3">
        <w:rPr>
          <w:color w:val="1155CC"/>
          <w:sz w:val="18"/>
        </w:rPr>
        <w:t>https://www.culturarecreacionydeporte.gov.co/es/talento-bogotano-en-el-festival-de-musica-de-primavera-de-sanliurfa-en-turquia-natmon</w:t>
      </w:r>
    </w:p>
    <w:p w14:paraId="599EE7B5" w14:textId="77777777" w:rsidR="00B91AB3" w:rsidRPr="00373C0B" w:rsidRDefault="00B91AB3" w:rsidP="00B91AB3">
      <w:pPr>
        <w:rPr>
          <w:sz w:val="20"/>
          <w:szCs w:val="20"/>
        </w:rPr>
      </w:pPr>
      <w:r w:rsidRPr="00373C0B">
        <w:rPr>
          <w:sz w:val="20"/>
          <w:szCs w:val="20"/>
        </w:rPr>
        <w:t>Posicionamiento de la Línea Calma como una experiencia exitosa a nivel internacional</w:t>
      </w:r>
    </w:p>
    <w:p w14:paraId="402BFB39" w14:textId="77777777" w:rsidR="00B91AB3" w:rsidRPr="00B91AB3" w:rsidRDefault="00FF7B9C" w:rsidP="00B91AB3">
      <w:pPr>
        <w:rPr>
          <w:sz w:val="18"/>
        </w:rPr>
      </w:pPr>
      <w:hyperlink r:id="rId127" w:history="1">
        <w:r w:rsidR="00B91AB3" w:rsidRPr="00B91AB3">
          <w:rPr>
            <w:rStyle w:val="Hipervnculo"/>
            <w:color w:val="1155CC"/>
            <w:sz w:val="18"/>
          </w:rPr>
          <w:t>https://www.bbc.co.uk/sounds/play/p09krx10</w:t>
        </w:r>
      </w:hyperlink>
    </w:p>
    <w:p w14:paraId="725185D5" w14:textId="77777777" w:rsidR="00B91AB3" w:rsidRPr="00B91AB3" w:rsidRDefault="00FF7B9C" w:rsidP="00B91AB3">
      <w:pPr>
        <w:rPr>
          <w:sz w:val="18"/>
        </w:rPr>
      </w:pPr>
      <w:hyperlink r:id="rId128" w:history="1">
        <w:r w:rsidR="00B91AB3" w:rsidRPr="00B91AB3">
          <w:rPr>
            <w:rStyle w:val="Hipervnculo"/>
            <w:color w:val="1155CC"/>
            <w:sz w:val="18"/>
          </w:rPr>
          <w:t>https://www.culturarecreacionydeporte.gov.co/es/calma-la-linea-de-escucha-para-hombres-un-caso-de-exito-para-el-mundo-natmon</w:t>
        </w:r>
      </w:hyperlink>
      <w:r w:rsidR="00B91AB3" w:rsidRPr="00B91AB3">
        <w:rPr>
          <w:sz w:val="18"/>
        </w:rPr>
        <w:t xml:space="preserve">  </w:t>
      </w:r>
    </w:p>
    <w:p w14:paraId="3C882B33" w14:textId="77777777" w:rsidR="00B91AB3" w:rsidRPr="00B91AB3" w:rsidRDefault="00FF7B9C" w:rsidP="00B91AB3">
      <w:pPr>
        <w:rPr>
          <w:sz w:val="18"/>
        </w:rPr>
      </w:pPr>
      <w:hyperlink r:id="rId129" w:history="1">
        <w:r w:rsidR="00B91AB3" w:rsidRPr="00B91AB3">
          <w:rPr>
            <w:rStyle w:val="Hipervnculo"/>
            <w:color w:val="1155CC"/>
            <w:sz w:val="18"/>
          </w:rPr>
          <w:t>https://www.pri.org/file/2021-04-07/free-hotline-bogot-aims-dismantle-machismo-and-decrease-domestic-violence</w:t>
        </w:r>
      </w:hyperlink>
      <w:r w:rsidR="00B91AB3" w:rsidRPr="00B91AB3">
        <w:rPr>
          <w:sz w:val="18"/>
        </w:rPr>
        <w:t xml:space="preserve">  </w:t>
      </w:r>
    </w:p>
    <w:p w14:paraId="4EEE0FE1" w14:textId="77777777" w:rsidR="00B91AB3" w:rsidRPr="00B91AB3" w:rsidRDefault="00FF7B9C" w:rsidP="00B91AB3">
      <w:pPr>
        <w:rPr>
          <w:sz w:val="18"/>
        </w:rPr>
      </w:pPr>
      <w:hyperlink r:id="rId130" w:history="1">
        <w:r w:rsidR="00B91AB3" w:rsidRPr="00B91AB3">
          <w:rPr>
            <w:rStyle w:val="Hipervnculo"/>
            <w:color w:val="1155CC"/>
            <w:sz w:val="18"/>
          </w:rPr>
          <w:t>https://www.culturarecreacionydeporte.gov.co/es/linea-calma-ejemplo-para-ciudades-en-llatinoamerica-jengon</w:t>
        </w:r>
      </w:hyperlink>
    </w:p>
    <w:p w14:paraId="1DE4081A" w14:textId="77777777" w:rsidR="00B91AB3" w:rsidRPr="00373C0B" w:rsidRDefault="00B91AB3" w:rsidP="00B91AB3">
      <w:pPr>
        <w:rPr>
          <w:sz w:val="20"/>
          <w:szCs w:val="20"/>
        </w:rPr>
      </w:pPr>
      <w:r w:rsidRPr="00373C0B">
        <w:rPr>
          <w:sz w:val="20"/>
          <w:szCs w:val="20"/>
        </w:rPr>
        <w:t>Participación de la SCRD en Circularity 21: Accelerating the Circular Economy" (Circularidad 21: Acelerando la Economía Circular).</w:t>
      </w:r>
    </w:p>
    <w:p w14:paraId="50178D5C" w14:textId="77777777" w:rsidR="00B91AB3" w:rsidRPr="00B91AB3" w:rsidRDefault="00B91AB3" w:rsidP="00B91AB3">
      <w:pPr>
        <w:rPr>
          <w:sz w:val="18"/>
        </w:rPr>
      </w:pPr>
      <w:r w:rsidRPr="00B91AB3">
        <w:rPr>
          <w:color w:val="1155CC"/>
          <w:sz w:val="18"/>
        </w:rPr>
        <w:t>https://www.culturarecreacionydeporte.gov.co/es/cultura-ciudadana/la-cultura-ambiental-en-bogota-protagonista-en-el-evento-internacional-mas-importante-sobre-economia-circular-natmon</w:t>
      </w:r>
    </w:p>
    <w:p w14:paraId="3296D9F0" w14:textId="77777777" w:rsidR="00D21989" w:rsidRDefault="00D21989" w:rsidP="00D21989">
      <w:pPr>
        <w:spacing w:after="0" w:line="240" w:lineRule="auto"/>
        <w:ind w:left="2" w:hanging="2"/>
      </w:pPr>
    </w:p>
    <w:p w14:paraId="6033AC05" w14:textId="77777777" w:rsidR="00324F19" w:rsidRPr="00373C0B" w:rsidRDefault="00324F19" w:rsidP="00960E58">
      <w:pPr>
        <w:pStyle w:val="Ttulo3"/>
        <w:spacing w:before="0"/>
        <w:rPr>
          <w:color w:val="1F4E79" w:themeColor="accent5" w:themeShade="80"/>
          <w:sz w:val="20"/>
          <w:szCs w:val="20"/>
        </w:rPr>
      </w:pPr>
      <w:bookmarkStart w:id="189" w:name="_Toc79606098"/>
      <w:r w:rsidRPr="00373C0B">
        <w:rPr>
          <w:color w:val="1F4E79" w:themeColor="accent5" w:themeShade="80"/>
          <w:sz w:val="20"/>
          <w:szCs w:val="20"/>
        </w:rPr>
        <w:lastRenderedPageBreak/>
        <w:t xml:space="preserve">Meta 2: </w:t>
      </w:r>
      <w:r w:rsidR="00960E58" w:rsidRPr="00373C0B">
        <w:rPr>
          <w:color w:val="1F4E79" w:themeColor="accent5" w:themeShade="80"/>
          <w:sz w:val="20"/>
          <w:szCs w:val="20"/>
        </w:rPr>
        <w:t>Diseñar y gestionar 1 plataforma de información que permita la consulta y sistematización de las experiencias significativas, buenas prácticas y proyectos de cooperación del sector.</w:t>
      </w:r>
      <w:bookmarkEnd w:id="189"/>
    </w:p>
    <w:p w14:paraId="395B21DF" w14:textId="77777777" w:rsidR="00A72425" w:rsidRDefault="00A72425" w:rsidP="00960E58">
      <w:pPr>
        <w:spacing w:after="0"/>
      </w:pPr>
    </w:p>
    <w:tbl>
      <w:tblPr>
        <w:tblW w:w="10065" w:type="dxa"/>
        <w:tblInd w:w="-289" w:type="dxa"/>
        <w:tblLayout w:type="fixed"/>
        <w:tblLook w:val="0000" w:firstRow="0" w:lastRow="0" w:firstColumn="0" w:lastColumn="0" w:noHBand="0" w:noVBand="0"/>
      </w:tblPr>
      <w:tblGrid>
        <w:gridCol w:w="710"/>
        <w:gridCol w:w="5244"/>
        <w:gridCol w:w="1560"/>
        <w:gridCol w:w="1535"/>
        <w:gridCol w:w="1016"/>
      </w:tblGrid>
      <w:tr w:rsidR="00960E58" w:rsidRPr="00960E58" w14:paraId="45D4BE92" w14:textId="77777777" w:rsidTr="00960E58">
        <w:tc>
          <w:tcPr>
            <w:tcW w:w="710" w:type="dxa"/>
            <w:tcBorders>
              <w:top w:val="single" w:sz="4" w:space="0" w:color="000000"/>
              <w:left w:val="single" w:sz="4" w:space="0" w:color="000000"/>
              <w:bottom w:val="single" w:sz="4" w:space="0" w:color="000000"/>
              <w:right w:val="nil"/>
            </w:tcBorders>
            <w:shd w:val="clear" w:color="auto" w:fill="9900FF"/>
            <w:vAlign w:val="center"/>
          </w:tcPr>
          <w:p w14:paraId="782F2A9F" w14:textId="77777777" w:rsidR="00324F19" w:rsidRPr="00960E58" w:rsidRDefault="00324F19" w:rsidP="00960E58">
            <w:pPr>
              <w:spacing w:after="0"/>
              <w:ind w:hanging="2"/>
              <w:jc w:val="center"/>
              <w:rPr>
                <w:color w:val="FFFFFF" w:themeColor="background1"/>
                <w:sz w:val="18"/>
                <w:szCs w:val="20"/>
              </w:rPr>
            </w:pPr>
            <w:r w:rsidRPr="00960E58">
              <w:rPr>
                <w:b/>
                <w:color w:val="FFFFFF" w:themeColor="background1"/>
                <w:sz w:val="18"/>
                <w:szCs w:val="20"/>
              </w:rPr>
              <w:t>Cód. Meta</w:t>
            </w:r>
          </w:p>
        </w:tc>
        <w:tc>
          <w:tcPr>
            <w:tcW w:w="5244" w:type="dxa"/>
            <w:tcBorders>
              <w:top w:val="single" w:sz="4" w:space="0" w:color="000000"/>
              <w:left w:val="single" w:sz="4" w:space="0" w:color="000000"/>
              <w:bottom w:val="single" w:sz="4" w:space="0" w:color="000000"/>
              <w:right w:val="nil"/>
            </w:tcBorders>
            <w:shd w:val="clear" w:color="auto" w:fill="9900FF"/>
            <w:vAlign w:val="center"/>
          </w:tcPr>
          <w:p w14:paraId="448301F5" w14:textId="77777777" w:rsidR="00324F19" w:rsidRPr="00960E58" w:rsidRDefault="00324F19" w:rsidP="00960E58">
            <w:pPr>
              <w:spacing w:after="0"/>
              <w:ind w:hanging="2"/>
              <w:jc w:val="center"/>
              <w:rPr>
                <w:color w:val="FFFFFF" w:themeColor="background1"/>
                <w:sz w:val="18"/>
                <w:szCs w:val="20"/>
              </w:rPr>
            </w:pPr>
            <w:r w:rsidRPr="00960E58">
              <w:rPr>
                <w:b/>
                <w:color w:val="FFFFFF" w:themeColor="background1"/>
                <w:sz w:val="18"/>
                <w:szCs w:val="20"/>
              </w:rPr>
              <w:t>Meta Proyecto</w:t>
            </w:r>
          </w:p>
        </w:tc>
        <w:tc>
          <w:tcPr>
            <w:tcW w:w="1560" w:type="dxa"/>
            <w:tcBorders>
              <w:top w:val="single" w:sz="4" w:space="0" w:color="000000"/>
              <w:left w:val="single" w:sz="4" w:space="0" w:color="000000"/>
              <w:bottom w:val="single" w:sz="4" w:space="0" w:color="000000"/>
              <w:right w:val="nil"/>
            </w:tcBorders>
            <w:shd w:val="clear" w:color="auto" w:fill="9900FF"/>
            <w:vAlign w:val="center"/>
          </w:tcPr>
          <w:p w14:paraId="70EEF8EE" w14:textId="77777777" w:rsidR="00324F19" w:rsidRPr="00960E58" w:rsidRDefault="00324F19" w:rsidP="00960E58">
            <w:pPr>
              <w:spacing w:after="0"/>
              <w:ind w:hanging="2"/>
              <w:jc w:val="center"/>
              <w:rPr>
                <w:color w:val="FFFFFF" w:themeColor="background1"/>
                <w:sz w:val="18"/>
                <w:szCs w:val="20"/>
              </w:rPr>
            </w:pPr>
            <w:r w:rsidRPr="00960E58">
              <w:rPr>
                <w:b/>
                <w:color w:val="FFFFFF" w:themeColor="background1"/>
                <w:sz w:val="18"/>
                <w:szCs w:val="20"/>
              </w:rPr>
              <w:t>Programación Vigencia</w:t>
            </w:r>
          </w:p>
        </w:tc>
        <w:tc>
          <w:tcPr>
            <w:tcW w:w="1535" w:type="dxa"/>
            <w:tcBorders>
              <w:top w:val="single" w:sz="4" w:space="0" w:color="000000"/>
              <w:left w:val="single" w:sz="4" w:space="0" w:color="000000"/>
              <w:bottom w:val="single" w:sz="4" w:space="0" w:color="000000"/>
              <w:right w:val="nil"/>
            </w:tcBorders>
            <w:shd w:val="clear" w:color="auto" w:fill="9900FF"/>
            <w:vAlign w:val="center"/>
          </w:tcPr>
          <w:p w14:paraId="1AD0B601" w14:textId="77777777" w:rsidR="00324F19" w:rsidRPr="00960E58" w:rsidRDefault="00324F19" w:rsidP="00960E58">
            <w:pPr>
              <w:spacing w:after="0"/>
              <w:ind w:hanging="2"/>
              <w:jc w:val="center"/>
              <w:rPr>
                <w:color w:val="FFFFFF" w:themeColor="background1"/>
                <w:sz w:val="18"/>
                <w:szCs w:val="20"/>
              </w:rPr>
            </w:pPr>
            <w:r w:rsidRPr="00960E58">
              <w:rPr>
                <w:b/>
                <w:color w:val="FFFFFF" w:themeColor="background1"/>
                <w:sz w:val="18"/>
                <w:szCs w:val="20"/>
              </w:rPr>
              <w:t>Ejecución Vigencia</w:t>
            </w:r>
          </w:p>
        </w:tc>
        <w:tc>
          <w:tcPr>
            <w:tcW w:w="1016"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53E2FB6F" w14:textId="77777777" w:rsidR="00324F19" w:rsidRPr="00960E58" w:rsidRDefault="00324F19" w:rsidP="00960E58">
            <w:pPr>
              <w:spacing w:after="0"/>
              <w:ind w:hanging="2"/>
              <w:jc w:val="center"/>
              <w:rPr>
                <w:color w:val="FFFFFF" w:themeColor="background1"/>
                <w:sz w:val="18"/>
                <w:szCs w:val="20"/>
              </w:rPr>
            </w:pPr>
            <w:r w:rsidRPr="00960E58">
              <w:rPr>
                <w:b/>
                <w:color w:val="FFFFFF" w:themeColor="background1"/>
                <w:sz w:val="18"/>
                <w:szCs w:val="20"/>
              </w:rPr>
              <w:t>% Avance</w:t>
            </w:r>
          </w:p>
        </w:tc>
      </w:tr>
      <w:tr w:rsidR="00324F19" w:rsidRPr="00960E58" w14:paraId="337A475A" w14:textId="77777777" w:rsidTr="00960E58">
        <w:tc>
          <w:tcPr>
            <w:tcW w:w="710" w:type="dxa"/>
            <w:tcBorders>
              <w:top w:val="nil"/>
              <w:left w:val="single" w:sz="4" w:space="0" w:color="000000"/>
              <w:bottom w:val="single" w:sz="4" w:space="0" w:color="000000"/>
              <w:right w:val="nil"/>
            </w:tcBorders>
            <w:vAlign w:val="center"/>
          </w:tcPr>
          <w:p w14:paraId="0D9FBA70" w14:textId="77777777" w:rsidR="00324F19" w:rsidRPr="00960E58" w:rsidRDefault="00324F19" w:rsidP="00960E58">
            <w:pPr>
              <w:spacing w:after="0"/>
              <w:ind w:hanging="2"/>
              <w:jc w:val="center"/>
              <w:rPr>
                <w:color w:val="000000"/>
                <w:sz w:val="18"/>
                <w:szCs w:val="20"/>
              </w:rPr>
            </w:pPr>
            <w:r w:rsidRPr="00960E58">
              <w:rPr>
                <w:color w:val="000000"/>
                <w:sz w:val="18"/>
                <w:szCs w:val="20"/>
              </w:rPr>
              <w:t>2</w:t>
            </w:r>
          </w:p>
        </w:tc>
        <w:tc>
          <w:tcPr>
            <w:tcW w:w="5244" w:type="dxa"/>
            <w:tcBorders>
              <w:top w:val="nil"/>
              <w:left w:val="single" w:sz="4" w:space="0" w:color="000000"/>
              <w:bottom w:val="single" w:sz="4" w:space="0" w:color="000000"/>
              <w:right w:val="nil"/>
            </w:tcBorders>
            <w:vAlign w:val="center"/>
          </w:tcPr>
          <w:p w14:paraId="43C01488" w14:textId="77777777" w:rsidR="00324F19" w:rsidRPr="00960E58" w:rsidRDefault="00324F19" w:rsidP="00960E58">
            <w:pPr>
              <w:spacing w:after="0"/>
              <w:ind w:hanging="2"/>
              <w:jc w:val="left"/>
              <w:rPr>
                <w:color w:val="000000"/>
                <w:sz w:val="18"/>
                <w:szCs w:val="20"/>
              </w:rPr>
            </w:pPr>
            <w:r w:rsidRPr="00960E58">
              <w:rPr>
                <w:color w:val="000000"/>
                <w:sz w:val="18"/>
                <w:szCs w:val="20"/>
              </w:rPr>
              <w:t>Diseñar y gestionar 1 plataforma de información que permita la consulta y sistematización de las experiencias significativas, buenas prácticas y proyectos de cooperación del sector.</w:t>
            </w:r>
          </w:p>
        </w:tc>
        <w:tc>
          <w:tcPr>
            <w:tcW w:w="1560" w:type="dxa"/>
            <w:tcBorders>
              <w:top w:val="nil"/>
              <w:left w:val="single" w:sz="4" w:space="0" w:color="000000"/>
              <w:bottom w:val="single" w:sz="4" w:space="0" w:color="000000"/>
              <w:right w:val="nil"/>
            </w:tcBorders>
            <w:vAlign w:val="center"/>
          </w:tcPr>
          <w:p w14:paraId="3AE087F0" w14:textId="77777777" w:rsidR="00324F19" w:rsidRPr="00960E58" w:rsidRDefault="00324F19" w:rsidP="00960E58">
            <w:pPr>
              <w:spacing w:after="0"/>
              <w:ind w:hanging="2"/>
              <w:jc w:val="center"/>
              <w:rPr>
                <w:color w:val="000000"/>
                <w:sz w:val="18"/>
                <w:szCs w:val="20"/>
              </w:rPr>
            </w:pPr>
            <w:r w:rsidRPr="00960E58">
              <w:rPr>
                <w:color w:val="000000"/>
                <w:sz w:val="18"/>
                <w:szCs w:val="20"/>
              </w:rPr>
              <w:t>0,2</w:t>
            </w:r>
          </w:p>
        </w:tc>
        <w:tc>
          <w:tcPr>
            <w:tcW w:w="1535" w:type="dxa"/>
            <w:tcBorders>
              <w:top w:val="nil"/>
              <w:left w:val="single" w:sz="4" w:space="0" w:color="000000"/>
              <w:bottom w:val="single" w:sz="4" w:space="0" w:color="000000"/>
              <w:right w:val="nil"/>
            </w:tcBorders>
            <w:vAlign w:val="center"/>
          </w:tcPr>
          <w:p w14:paraId="52CBD68E" w14:textId="77777777" w:rsidR="00324F19" w:rsidRPr="00960E58" w:rsidRDefault="00324F19" w:rsidP="00960E58">
            <w:pPr>
              <w:spacing w:after="0"/>
              <w:ind w:hanging="2"/>
              <w:jc w:val="center"/>
              <w:rPr>
                <w:color w:val="000000"/>
                <w:sz w:val="18"/>
                <w:szCs w:val="20"/>
              </w:rPr>
            </w:pPr>
            <w:r w:rsidRPr="00960E58">
              <w:rPr>
                <w:color w:val="000000"/>
                <w:sz w:val="18"/>
                <w:szCs w:val="20"/>
              </w:rPr>
              <w:t>0,0</w:t>
            </w:r>
            <w:r w:rsidR="00D21989">
              <w:rPr>
                <w:color w:val="000000"/>
                <w:sz w:val="18"/>
                <w:szCs w:val="20"/>
              </w:rPr>
              <w:t>8</w:t>
            </w:r>
          </w:p>
        </w:tc>
        <w:tc>
          <w:tcPr>
            <w:tcW w:w="1016" w:type="dxa"/>
            <w:tcBorders>
              <w:top w:val="nil"/>
              <w:left w:val="single" w:sz="4" w:space="0" w:color="000000"/>
              <w:bottom w:val="single" w:sz="4" w:space="0" w:color="000000"/>
              <w:right w:val="single" w:sz="4" w:space="0" w:color="000000"/>
            </w:tcBorders>
            <w:vAlign w:val="center"/>
          </w:tcPr>
          <w:p w14:paraId="70F2F3A7" w14:textId="77777777" w:rsidR="00324F19" w:rsidRPr="00960E58" w:rsidRDefault="00D21989" w:rsidP="00960E58">
            <w:pPr>
              <w:spacing w:after="0"/>
              <w:ind w:hanging="2"/>
              <w:jc w:val="center"/>
              <w:rPr>
                <w:color w:val="000000"/>
                <w:sz w:val="18"/>
                <w:szCs w:val="20"/>
              </w:rPr>
            </w:pPr>
            <w:r>
              <w:rPr>
                <w:sz w:val="18"/>
                <w:szCs w:val="20"/>
              </w:rPr>
              <w:t>4</w:t>
            </w:r>
            <w:r w:rsidR="00324F19" w:rsidRPr="00960E58">
              <w:rPr>
                <w:sz w:val="18"/>
                <w:szCs w:val="20"/>
              </w:rPr>
              <w:t>0%</w:t>
            </w:r>
          </w:p>
        </w:tc>
      </w:tr>
    </w:tbl>
    <w:p w14:paraId="751020EF" w14:textId="77777777" w:rsidR="00960E58" w:rsidRPr="00373C0B" w:rsidRDefault="00960E58" w:rsidP="00960E58">
      <w:pPr>
        <w:spacing w:after="0"/>
        <w:rPr>
          <w:sz w:val="20"/>
          <w:szCs w:val="20"/>
        </w:rPr>
      </w:pPr>
    </w:p>
    <w:p w14:paraId="06CC577B" w14:textId="77777777" w:rsidR="00DE401F" w:rsidRPr="00373C0B" w:rsidRDefault="00DE401F" w:rsidP="00DE401F">
      <w:pPr>
        <w:pStyle w:val="Ttulo4"/>
        <w:rPr>
          <w:sz w:val="20"/>
          <w:szCs w:val="20"/>
        </w:rPr>
      </w:pPr>
      <w:bookmarkStart w:id="190" w:name="_Toc79606099"/>
      <w:r w:rsidRPr="00373C0B">
        <w:rPr>
          <w:sz w:val="20"/>
          <w:szCs w:val="20"/>
        </w:rPr>
        <w:t>4.1 Avances obtenidos en el proceso de cumplimiento de la meta de proyecto.</w:t>
      </w:r>
      <w:bookmarkEnd w:id="190"/>
    </w:p>
    <w:p w14:paraId="6844B776" w14:textId="77777777" w:rsidR="00A72425" w:rsidRPr="00373C0B" w:rsidRDefault="00A72425" w:rsidP="00960E58">
      <w:pPr>
        <w:spacing w:after="0"/>
        <w:rPr>
          <w:sz w:val="20"/>
          <w:szCs w:val="20"/>
        </w:rPr>
      </w:pPr>
    </w:p>
    <w:p w14:paraId="2F3F2966" w14:textId="77777777" w:rsidR="00B91AB3" w:rsidRPr="00373C0B" w:rsidRDefault="00A72425" w:rsidP="00B91AB3">
      <w:pPr>
        <w:spacing w:after="0"/>
        <w:rPr>
          <w:sz w:val="20"/>
          <w:szCs w:val="20"/>
        </w:rPr>
      </w:pPr>
      <w:r w:rsidRPr="00373C0B">
        <w:rPr>
          <w:b/>
          <w:sz w:val="20"/>
          <w:szCs w:val="20"/>
        </w:rPr>
        <w:t>Avance cuatrienio:</w:t>
      </w:r>
      <w:r w:rsidRPr="00373C0B">
        <w:rPr>
          <w:sz w:val="20"/>
          <w:szCs w:val="20"/>
        </w:rPr>
        <w:t xml:space="preserve"> </w:t>
      </w:r>
      <w:r w:rsidR="00B91AB3" w:rsidRPr="00373C0B">
        <w:rPr>
          <w:sz w:val="20"/>
          <w:szCs w:val="20"/>
        </w:rPr>
        <w:t xml:space="preserve">Se avanzó con la elaboración de una herramienta de seguimiento a la cooperación y proyección internacional del sector de cultura, recreación y deporte de Bogotá, dicha herramienta estará al servicio del sector, como fuente de consulta y repositorio de información, facilitando la toma de decisiones de manera más efectiva y eficiente para lograr implementar las apuestas estratégicas. La herramienta permitirá capturar, transformar, almacenar, administrar, controlar, procesar, transmitir y estandarizar la información de las acciones que se realizan de cooperación y proyección internacional del sector.  </w:t>
      </w:r>
    </w:p>
    <w:p w14:paraId="2523E760" w14:textId="77777777" w:rsidR="00B91AB3" w:rsidRPr="00373C0B" w:rsidRDefault="00B91AB3" w:rsidP="00B91AB3">
      <w:pPr>
        <w:spacing w:after="0"/>
        <w:rPr>
          <w:sz w:val="20"/>
          <w:szCs w:val="20"/>
        </w:rPr>
      </w:pPr>
    </w:p>
    <w:p w14:paraId="6D7025FD" w14:textId="77777777" w:rsidR="00B91AB3" w:rsidRPr="00373C0B" w:rsidRDefault="00B91AB3" w:rsidP="00B91AB3">
      <w:pPr>
        <w:spacing w:after="0"/>
        <w:rPr>
          <w:sz w:val="20"/>
          <w:szCs w:val="20"/>
        </w:rPr>
      </w:pPr>
      <w:r w:rsidRPr="00373C0B">
        <w:rPr>
          <w:sz w:val="20"/>
          <w:szCs w:val="20"/>
        </w:rPr>
        <w:t>Adicionalmente, se elaboró un documento con la conceptualización de las funciones de un sistema de información que será insumo para la construcción de un desarrollo tecnológico de seguimiento a la cooperación internacional del sector. Por ello, el documento señala las secciones de la herramienta, tanto de consulta como de registro permanente. En cuanto a las de consulta, permite que las entidades puedan conocer de primera mano la oferta en materia de cooperación internacional y de esta manera postularse a dichas oportunidades. En relación a las secciones de registro permanente busca dejar una memoria institucional al sector, señalando las acciones de cooperación a las cuales las respectivas entidades adscritas y vinculadas tuvieron acceso durante la administración.</w:t>
      </w:r>
    </w:p>
    <w:p w14:paraId="026E4C22" w14:textId="77777777" w:rsidR="00B91AB3" w:rsidRPr="00373C0B" w:rsidRDefault="00B91AB3" w:rsidP="00B91AB3">
      <w:pPr>
        <w:spacing w:after="0"/>
        <w:rPr>
          <w:sz w:val="20"/>
          <w:szCs w:val="20"/>
        </w:rPr>
      </w:pPr>
    </w:p>
    <w:p w14:paraId="5C6B5325" w14:textId="77777777" w:rsidR="00B91AB3" w:rsidRPr="00373C0B" w:rsidRDefault="00B91AB3" w:rsidP="00B91AB3">
      <w:pPr>
        <w:spacing w:after="0"/>
        <w:rPr>
          <w:sz w:val="20"/>
          <w:szCs w:val="20"/>
        </w:rPr>
      </w:pPr>
      <w:r w:rsidRPr="00373C0B">
        <w:rPr>
          <w:sz w:val="20"/>
          <w:szCs w:val="20"/>
        </w:rPr>
        <w:t>La herramienta ayudará a que el sector compile los mayores datos de manera organizada, eficaz y efectiva de cooperación internacional, por tanto, conseguirá que los tomadores de decisiones puedan posicionar al sector en la esfera global con visión a largo plazo, convirtiéndose y posicionando la cultura la recreación y el deporte en un socio atractivo en el ámbito nacional e internacional.</w:t>
      </w:r>
    </w:p>
    <w:p w14:paraId="1C61A563" w14:textId="77777777" w:rsidR="00B91AB3" w:rsidRPr="00373C0B" w:rsidRDefault="00B91AB3" w:rsidP="00B91AB3">
      <w:pPr>
        <w:spacing w:after="0"/>
        <w:rPr>
          <w:sz w:val="20"/>
          <w:szCs w:val="20"/>
        </w:rPr>
      </w:pPr>
    </w:p>
    <w:p w14:paraId="69128381" w14:textId="77777777" w:rsidR="00B91AB3" w:rsidRPr="00373C0B" w:rsidRDefault="00B91AB3" w:rsidP="00B91AB3">
      <w:pPr>
        <w:spacing w:after="0"/>
        <w:rPr>
          <w:sz w:val="20"/>
          <w:szCs w:val="20"/>
        </w:rPr>
      </w:pPr>
      <w:r w:rsidRPr="00373C0B">
        <w:rPr>
          <w:sz w:val="20"/>
          <w:szCs w:val="20"/>
        </w:rPr>
        <w:t>Por otro lado, y como medición al trabajo realizado, el documento cuenta con indicadores de seguimiento a la gestión, facilitando el desarrollo de una línea base de las acciones desarrolladas durante el 2020. Del mismo modo, dichos indicadores evidencian las ventajas y falencias que presentan las entidades en torno a la cooperación y proyección internacional. Por último, estos indicadores permitieron y permitirán evidenciar cómo se está generando el cambio y entender cuál es la contribución al seguimiento con el fin de mejorar.</w:t>
      </w:r>
    </w:p>
    <w:p w14:paraId="064BE314" w14:textId="77777777" w:rsidR="00B91AB3" w:rsidRPr="00373C0B" w:rsidRDefault="00B91AB3" w:rsidP="00B91AB3">
      <w:pPr>
        <w:spacing w:after="0"/>
        <w:rPr>
          <w:sz w:val="20"/>
          <w:szCs w:val="20"/>
        </w:rPr>
      </w:pPr>
    </w:p>
    <w:p w14:paraId="2853295E" w14:textId="77777777" w:rsidR="00B91AB3" w:rsidRPr="00373C0B" w:rsidRDefault="00B91AB3" w:rsidP="00B91AB3">
      <w:pPr>
        <w:spacing w:after="0"/>
        <w:rPr>
          <w:sz w:val="20"/>
          <w:szCs w:val="20"/>
        </w:rPr>
      </w:pPr>
      <w:r w:rsidRPr="00373C0B">
        <w:rPr>
          <w:sz w:val="20"/>
          <w:szCs w:val="20"/>
        </w:rPr>
        <w:t xml:space="preserve">De otro lado, el documento enfatiza la hoja de ruta que permite la construcción de la herramienta, la cual cuenta con 6 etapas de elaboración de una plataforma: Viabilidad, análisis, diseño, desarrollo, implementación y mantenimiento. Estas etapas dan cuenta de las acciones realizadas y las que hacen falta para el desarrollo y puesta en marcha de la plataforma. </w:t>
      </w:r>
    </w:p>
    <w:p w14:paraId="1966D058" w14:textId="77777777" w:rsidR="00B91AB3" w:rsidRPr="00373C0B" w:rsidRDefault="00B91AB3" w:rsidP="00B91AB3">
      <w:pPr>
        <w:spacing w:after="0"/>
        <w:rPr>
          <w:sz w:val="20"/>
          <w:szCs w:val="20"/>
        </w:rPr>
      </w:pPr>
    </w:p>
    <w:p w14:paraId="1853879A" w14:textId="77777777" w:rsidR="00960E58" w:rsidRPr="00373C0B" w:rsidRDefault="00B91AB3" w:rsidP="00B91AB3">
      <w:pPr>
        <w:spacing w:after="0"/>
        <w:rPr>
          <w:sz w:val="20"/>
          <w:szCs w:val="20"/>
        </w:rPr>
      </w:pPr>
      <w:r w:rsidRPr="00373C0B">
        <w:rPr>
          <w:sz w:val="20"/>
          <w:szCs w:val="20"/>
        </w:rPr>
        <w:t>Por último, se mencionan algunas recomendaciones que se deben tener en cuenta para el buen uso de la herramienta.</w:t>
      </w:r>
    </w:p>
    <w:p w14:paraId="5785EB4C" w14:textId="77777777" w:rsidR="00B91AB3" w:rsidRPr="00373C0B" w:rsidRDefault="00B91AB3" w:rsidP="00B91AB3">
      <w:pPr>
        <w:spacing w:after="0"/>
        <w:rPr>
          <w:sz w:val="20"/>
          <w:szCs w:val="20"/>
        </w:rPr>
      </w:pPr>
    </w:p>
    <w:p w14:paraId="47A09FF8" w14:textId="77777777" w:rsidR="00CA3F3A" w:rsidRPr="00373C0B" w:rsidRDefault="00A72425" w:rsidP="00CA3F3A">
      <w:pPr>
        <w:spacing w:after="0"/>
        <w:rPr>
          <w:sz w:val="20"/>
          <w:szCs w:val="20"/>
        </w:rPr>
      </w:pPr>
      <w:r w:rsidRPr="00373C0B">
        <w:rPr>
          <w:b/>
          <w:sz w:val="20"/>
          <w:szCs w:val="20"/>
        </w:rPr>
        <w:t xml:space="preserve">Avance vigencia: </w:t>
      </w:r>
      <w:r w:rsidR="00CA3F3A" w:rsidRPr="00373C0B">
        <w:rPr>
          <w:sz w:val="20"/>
          <w:szCs w:val="20"/>
        </w:rPr>
        <w:t xml:space="preserve">En lo corrido de la vigencia se ha logrado la sistematización y estandarización de la información reportada en la matriz de seguimiento a la cooperación y proyección internacional de la SCRD y el Sistema Internacional de Bogotá Internacional - SIBI diseñado por la DDRI para el 2021. </w:t>
      </w:r>
    </w:p>
    <w:p w14:paraId="7825D35E" w14:textId="77777777" w:rsidR="00CA3F3A" w:rsidRPr="00373C0B" w:rsidRDefault="00CA3F3A" w:rsidP="00CA3F3A">
      <w:pPr>
        <w:spacing w:after="0"/>
        <w:rPr>
          <w:sz w:val="20"/>
          <w:szCs w:val="20"/>
        </w:rPr>
      </w:pPr>
    </w:p>
    <w:p w14:paraId="5E2ABB07" w14:textId="77777777" w:rsidR="00CA3F3A" w:rsidRPr="00373C0B" w:rsidRDefault="00CA3F3A" w:rsidP="00CA3F3A">
      <w:pPr>
        <w:spacing w:after="0"/>
        <w:rPr>
          <w:sz w:val="20"/>
          <w:szCs w:val="20"/>
        </w:rPr>
      </w:pPr>
      <w:r w:rsidRPr="00373C0B">
        <w:rPr>
          <w:sz w:val="20"/>
          <w:szCs w:val="20"/>
        </w:rPr>
        <w:t xml:space="preserve">De esta forma, se logró la reformulación de los indicadores de gestión y seguimiento a la cooperación y proyección internacional del sector de cultura, recreación y deporte, con el fin de evitar duplicidad de información en el SIBI y en el sistema de información de la SCRD. Estos indicadores permitirán una medición en el cumplimiento de los objetivos planteados periódicamente al interior de la SCRD. </w:t>
      </w:r>
    </w:p>
    <w:p w14:paraId="2855DB61" w14:textId="77777777" w:rsidR="00CA3F3A" w:rsidRPr="00373C0B" w:rsidRDefault="00CA3F3A" w:rsidP="00CA3F3A">
      <w:pPr>
        <w:spacing w:after="0"/>
        <w:rPr>
          <w:sz w:val="20"/>
          <w:szCs w:val="20"/>
        </w:rPr>
      </w:pPr>
    </w:p>
    <w:p w14:paraId="00CDD7EE" w14:textId="77777777" w:rsidR="00CA3F3A" w:rsidRPr="00373C0B" w:rsidRDefault="00CA3F3A" w:rsidP="00CA3F3A">
      <w:pPr>
        <w:spacing w:after="0"/>
        <w:rPr>
          <w:sz w:val="20"/>
          <w:szCs w:val="20"/>
        </w:rPr>
      </w:pPr>
      <w:r w:rsidRPr="00373C0B">
        <w:rPr>
          <w:sz w:val="20"/>
          <w:szCs w:val="20"/>
        </w:rPr>
        <w:t>Como resultado de este proceso se elaboró la primera versión del balance sectorial del primer semestre de la vigencia que da cuenta del avance de las gestiones de cooperación y relacionamiento internacional de la SCRD así como de sus entidades adscritas y vinculadas.</w:t>
      </w:r>
    </w:p>
    <w:p w14:paraId="73E18812" w14:textId="77777777" w:rsidR="00CA3F3A" w:rsidRPr="00373C0B" w:rsidRDefault="00CA3F3A" w:rsidP="00CA3F3A">
      <w:pPr>
        <w:spacing w:after="0"/>
        <w:rPr>
          <w:sz w:val="20"/>
          <w:szCs w:val="20"/>
        </w:rPr>
      </w:pPr>
    </w:p>
    <w:p w14:paraId="2E2E06BD" w14:textId="77777777" w:rsidR="00CA3F3A" w:rsidRPr="00373C0B" w:rsidRDefault="00CA3F3A" w:rsidP="00CA3F3A">
      <w:pPr>
        <w:spacing w:after="0"/>
        <w:rPr>
          <w:sz w:val="20"/>
          <w:szCs w:val="20"/>
        </w:rPr>
      </w:pPr>
      <w:r w:rsidRPr="00373C0B">
        <w:rPr>
          <w:sz w:val="20"/>
          <w:szCs w:val="20"/>
        </w:rPr>
        <w:t>Así mismo, se avanzó en articulación con la Oficina de Tecnología en el levantamiento de la información que permitirá aportar a la generación del flujo del proceso para realizar el diseño tecnológico de la herramienta de seguimiento a la cooperación y proyección internacional.  Se realizaron varias sesiones en las que se acordaron las entradas y salidas de la herramienta y su funcionalidad.</w:t>
      </w:r>
    </w:p>
    <w:p w14:paraId="36C54AC4" w14:textId="77777777" w:rsidR="00CA3F3A" w:rsidRPr="00373C0B" w:rsidRDefault="00CA3F3A" w:rsidP="00CA3F3A">
      <w:pPr>
        <w:spacing w:after="0"/>
        <w:rPr>
          <w:sz w:val="20"/>
          <w:szCs w:val="20"/>
        </w:rPr>
      </w:pPr>
    </w:p>
    <w:p w14:paraId="49D20D54" w14:textId="77777777" w:rsidR="00A72425" w:rsidRPr="00373C0B" w:rsidRDefault="00CA3F3A" w:rsidP="00CA3F3A">
      <w:pPr>
        <w:spacing w:after="0"/>
        <w:rPr>
          <w:sz w:val="20"/>
          <w:szCs w:val="20"/>
        </w:rPr>
      </w:pPr>
      <w:r w:rsidRPr="00373C0B">
        <w:rPr>
          <w:sz w:val="20"/>
          <w:szCs w:val="20"/>
        </w:rPr>
        <w:t>Por otro lado, se desarrolla la estructuración de una propuesta que se está trabajando de manera articulada con el equipo de comunicaciones para el desarrollo de un micrositio web que se alojará en la página de la SCRD en materia de internacionalización con el fin de visibilizar las acciones, logros y avances de la entidad en materia de relacionamiento y cooperación internacional.</w:t>
      </w:r>
    </w:p>
    <w:p w14:paraId="1A563E56" w14:textId="77777777" w:rsidR="00960E58" w:rsidRPr="00373C0B" w:rsidRDefault="00960E58" w:rsidP="00960E58">
      <w:pPr>
        <w:spacing w:after="0"/>
        <w:rPr>
          <w:sz w:val="20"/>
          <w:szCs w:val="20"/>
        </w:rPr>
      </w:pPr>
    </w:p>
    <w:p w14:paraId="79A23584" w14:textId="77777777" w:rsidR="00960E58" w:rsidRPr="00373C0B" w:rsidRDefault="00960E58" w:rsidP="007F1570">
      <w:pPr>
        <w:pStyle w:val="Ttulo4"/>
        <w:spacing w:before="0"/>
        <w:rPr>
          <w:sz w:val="20"/>
          <w:szCs w:val="20"/>
        </w:rPr>
      </w:pPr>
      <w:bookmarkStart w:id="191" w:name="_Toc79606100"/>
      <w:r w:rsidRPr="00373C0B">
        <w:rPr>
          <w:sz w:val="20"/>
          <w:szCs w:val="20"/>
        </w:rPr>
        <w:t>4.2 Retrasos y soluciones de la meta del proyecto</w:t>
      </w:r>
      <w:bookmarkEnd w:id="191"/>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p>
    <w:p w14:paraId="5EEC05B5" w14:textId="77777777" w:rsidR="00960E58" w:rsidRPr="00373C0B" w:rsidRDefault="00960E58" w:rsidP="007F1570">
      <w:pPr>
        <w:spacing w:after="0"/>
        <w:rPr>
          <w:sz w:val="20"/>
          <w:szCs w:val="20"/>
        </w:rPr>
      </w:pPr>
    </w:p>
    <w:p w14:paraId="1FA3DB3B" w14:textId="77777777" w:rsidR="00CA3F3A" w:rsidRPr="00373C0B" w:rsidRDefault="00CA3F3A" w:rsidP="00CA3F3A">
      <w:pPr>
        <w:spacing w:after="0"/>
        <w:rPr>
          <w:sz w:val="20"/>
          <w:szCs w:val="20"/>
        </w:rPr>
      </w:pPr>
      <w:r w:rsidRPr="00373C0B">
        <w:rPr>
          <w:sz w:val="20"/>
          <w:szCs w:val="20"/>
        </w:rPr>
        <w:t>A la fecha no se han presentado retrasos en la ejecución del plan de acción definido para el cumplimento de la meta.</w:t>
      </w:r>
    </w:p>
    <w:p w14:paraId="6C1E1E2E" w14:textId="77777777" w:rsidR="00CA3F3A" w:rsidRPr="00373C0B" w:rsidRDefault="00CA3F3A" w:rsidP="00CA3F3A">
      <w:pPr>
        <w:spacing w:after="0"/>
        <w:rPr>
          <w:sz w:val="20"/>
          <w:szCs w:val="20"/>
        </w:rPr>
      </w:pPr>
    </w:p>
    <w:p w14:paraId="5A78A9F2" w14:textId="77777777" w:rsidR="00960E58" w:rsidRPr="00373C0B" w:rsidRDefault="00CA3F3A" w:rsidP="00DE401F">
      <w:pPr>
        <w:pStyle w:val="Ttulo4"/>
        <w:spacing w:line="240" w:lineRule="auto"/>
        <w:rPr>
          <w:sz w:val="20"/>
          <w:szCs w:val="20"/>
        </w:rPr>
      </w:pPr>
      <w:bookmarkStart w:id="192" w:name="_Toc79606101"/>
      <w:r w:rsidRPr="00373C0B">
        <w:rPr>
          <w:sz w:val="20"/>
          <w:szCs w:val="20"/>
        </w:rPr>
        <w:t>4.3 Gestión sectorial e intersectorial adelantada para la ejecución de actividades asociadas a la meta del proyecto</w:t>
      </w:r>
      <w:bookmarkEnd w:id="192"/>
    </w:p>
    <w:p w14:paraId="621C7DA8" w14:textId="77777777" w:rsidR="00DE401F" w:rsidRPr="00373C0B" w:rsidRDefault="00DE401F" w:rsidP="00DE401F">
      <w:pPr>
        <w:spacing w:after="0" w:line="240" w:lineRule="auto"/>
        <w:rPr>
          <w:sz w:val="20"/>
          <w:szCs w:val="20"/>
        </w:rPr>
      </w:pPr>
    </w:p>
    <w:p w14:paraId="7A0D8093" w14:textId="77777777" w:rsidR="00CA3F3A" w:rsidRPr="00373C0B" w:rsidRDefault="00DE401F" w:rsidP="00DE401F">
      <w:pPr>
        <w:spacing w:after="0" w:line="240" w:lineRule="auto"/>
        <w:rPr>
          <w:sz w:val="20"/>
          <w:szCs w:val="20"/>
        </w:rPr>
      </w:pPr>
      <w:r w:rsidRPr="00373C0B">
        <w:rPr>
          <w:sz w:val="20"/>
          <w:szCs w:val="20"/>
        </w:rPr>
        <w:t>No se tiene información para el período reportado.</w:t>
      </w:r>
    </w:p>
    <w:p w14:paraId="730A92D7" w14:textId="77777777" w:rsidR="00DE401F" w:rsidRPr="00373C0B" w:rsidRDefault="00DE401F" w:rsidP="00DE401F">
      <w:pPr>
        <w:spacing w:after="0" w:line="240" w:lineRule="auto"/>
        <w:rPr>
          <w:sz w:val="20"/>
          <w:szCs w:val="20"/>
        </w:rPr>
      </w:pPr>
    </w:p>
    <w:p w14:paraId="77B043A7" w14:textId="77777777" w:rsidR="00DE401F" w:rsidRPr="00373C0B" w:rsidRDefault="00DE401F" w:rsidP="00DE401F">
      <w:pPr>
        <w:pStyle w:val="Ttulo4"/>
        <w:rPr>
          <w:rFonts w:eastAsia="DejaVu Sans"/>
          <w:sz w:val="20"/>
          <w:szCs w:val="20"/>
          <w:lang w:val="es-ES" w:eastAsia="zh-CN"/>
        </w:rPr>
      </w:pPr>
      <w:bookmarkStart w:id="193" w:name="_Toc79606102"/>
      <w:r w:rsidRPr="00373C0B">
        <w:rPr>
          <w:rFonts w:eastAsia="DejaVu Sans"/>
          <w:sz w:val="20"/>
          <w:szCs w:val="20"/>
          <w:lang w:val="es-ES" w:eastAsia="zh-CN"/>
        </w:rPr>
        <w:t>4.4 Relación del proyecto con las políticas públicas poblacionales y sectoriales</w:t>
      </w:r>
      <w:bookmarkEnd w:id="193"/>
    </w:p>
    <w:p w14:paraId="4020601E" w14:textId="77777777" w:rsidR="00960E58" w:rsidRPr="00373C0B" w:rsidRDefault="00960E58" w:rsidP="007F1570">
      <w:pPr>
        <w:spacing w:after="0"/>
        <w:rPr>
          <w:sz w:val="20"/>
          <w:szCs w:val="20"/>
          <w:lang w:val="es-ES"/>
        </w:rPr>
      </w:pPr>
    </w:p>
    <w:p w14:paraId="351441E1" w14:textId="77777777" w:rsidR="00DE401F" w:rsidRPr="00373C0B" w:rsidRDefault="00DE401F" w:rsidP="00DE401F">
      <w:pPr>
        <w:spacing w:after="0"/>
        <w:rPr>
          <w:sz w:val="20"/>
          <w:szCs w:val="20"/>
        </w:rPr>
      </w:pPr>
      <w:r w:rsidRPr="00373C0B">
        <w:rPr>
          <w:sz w:val="20"/>
          <w:szCs w:val="20"/>
        </w:rPr>
        <w:t>La meta no tiene relación con políticas públicas poblacionales y sectoriales.</w:t>
      </w:r>
    </w:p>
    <w:p w14:paraId="65302C8D" w14:textId="77777777" w:rsidR="00A72425" w:rsidRPr="00373C0B" w:rsidRDefault="00A72425" w:rsidP="007F1570">
      <w:pPr>
        <w:spacing w:after="0"/>
        <w:rPr>
          <w:sz w:val="20"/>
          <w:szCs w:val="20"/>
        </w:rPr>
      </w:pPr>
    </w:p>
    <w:p w14:paraId="042A18EF" w14:textId="77777777" w:rsidR="00DE401F" w:rsidRPr="00373C0B" w:rsidRDefault="00DE401F" w:rsidP="00DE401F">
      <w:pPr>
        <w:pStyle w:val="Ttulo4"/>
        <w:spacing w:before="0"/>
        <w:ind w:hanging="2"/>
        <w:rPr>
          <w:sz w:val="20"/>
          <w:szCs w:val="20"/>
        </w:rPr>
      </w:pPr>
      <w:bookmarkStart w:id="194" w:name="_Toc79606103"/>
      <w:r w:rsidRPr="00373C0B">
        <w:rPr>
          <w:sz w:val="20"/>
          <w:szCs w:val="20"/>
        </w:rPr>
        <w:t>4.5 Gestión Territorial del Proyecto</w:t>
      </w:r>
      <w:bookmarkEnd w:id="194"/>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p>
    <w:p w14:paraId="5E0B3807" w14:textId="77777777" w:rsidR="00A72425" w:rsidRPr="00373C0B" w:rsidRDefault="00A72425" w:rsidP="007F1570">
      <w:pPr>
        <w:spacing w:after="0"/>
        <w:rPr>
          <w:sz w:val="20"/>
          <w:szCs w:val="20"/>
        </w:rPr>
      </w:pPr>
    </w:p>
    <w:p w14:paraId="6F714F03" w14:textId="77777777" w:rsidR="00A72425" w:rsidRPr="00373C0B" w:rsidRDefault="00A72425" w:rsidP="007F1570">
      <w:pPr>
        <w:spacing w:after="0"/>
        <w:rPr>
          <w:sz w:val="20"/>
          <w:szCs w:val="20"/>
        </w:rPr>
      </w:pPr>
      <w:r w:rsidRPr="00373C0B">
        <w:rPr>
          <w:sz w:val="20"/>
          <w:szCs w:val="20"/>
        </w:rPr>
        <w:t>La estrategia, dado su carácter distrital, no tiene delimitados territorios específicos.</w:t>
      </w:r>
    </w:p>
    <w:p w14:paraId="68F12A90" w14:textId="77777777" w:rsidR="007F1570" w:rsidRPr="00373C0B" w:rsidRDefault="007F1570" w:rsidP="007F1570">
      <w:pPr>
        <w:spacing w:after="0"/>
        <w:rPr>
          <w:sz w:val="20"/>
          <w:szCs w:val="20"/>
        </w:rPr>
      </w:pPr>
    </w:p>
    <w:p w14:paraId="06FAB58D" w14:textId="77777777" w:rsidR="00DE401F" w:rsidRPr="00373C0B" w:rsidRDefault="00DE401F" w:rsidP="00DE401F">
      <w:pPr>
        <w:pStyle w:val="Ttulo4"/>
        <w:spacing w:before="0"/>
        <w:ind w:hanging="2"/>
        <w:rPr>
          <w:sz w:val="20"/>
          <w:szCs w:val="20"/>
        </w:rPr>
      </w:pPr>
      <w:bookmarkStart w:id="195" w:name="_Toc79606104"/>
      <w:r w:rsidRPr="00373C0B">
        <w:rPr>
          <w:sz w:val="20"/>
          <w:szCs w:val="20"/>
        </w:rPr>
        <w:t>4.6 Beneficios de ciudad</w:t>
      </w:r>
      <w:bookmarkEnd w:id="195"/>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p>
    <w:p w14:paraId="5B139087" w14:textId="77777777" w:rsidR="00DE401F" w:rsidRPr="00373C0B" w:rsidRDefault="00DE401F" w:rsidP="007F1570">
      <w:pPr>
        <w:spacing w:after="0"/>
        <w:rPr>
          <w:sz w:val="20"/>
          <w:szCs w:val="20"/>
        </w:rPr>
      </w:pPr>
    </w:p>
    <w:p w14:paraId="189C6EA0" w14:textId="77777777" w:rsidR="00DE401F" w:rsidRPr="00373C0B" w:rsidRDefault="00DE401F" w:rsidP="00DE401F">
      <w:pPr>
        <w:spacing w:after="0"/>
        <w:rPr>
          <w:sz w:val="20"/>
          <w:szCs w:val="20"/>
        </w:rPr>
      </w:pPr>
      <w:r w:rsidRPr="00373C0B">
        <w:rPr>
          <w:sz w:val="20"/>
          <w:szCs w:val="20"/>
        </w:rPr>
        <w:t xml:space="preserve">La elaboración y puesta en marcha de una matriz de seguimiento a la cooperación y proyección internacional como primer insumo para el desarrollo de la plataforma de información de cooperación internacional, permitió identificar, focalizar y dinamizar la consecución de las oportunidades de </w:t>
      </w:r>
      <w:r w:rsidRPr="00373C0B">
        <w:rPr>
          <w:sz w:val="20"/>
          <w:szCs w:val="20"/>
        </w:rPr>
        <w:lastRenderedPageBreak/>
        <w:t>cooperación que potenciaron las acciones, iniciativas y proyectos del sector de cultura, recreación y deporte, para aportar al cumplimiento de las metas del plan de desarrollo y de los ODS.</w:t>
      </w:r>
    </w:p>
    <w:p w14:paraId="444CB2F6" w14:textId="77777777" w:rsidR="00DE401F" w:rsidRPr="00373C0B" w:rsidRDefault="00DE401F" w:rsidP="007F1570">
      <w:pPr>
        <w:spacing w:after="0"/>
        <w:rPr>
          <w:sz w:val="20"/>
          <w:szCs w:val="20"/>
        </w:rPr>
      </w:pPr>
    </w:p>
    <w:p w14:paraId="4D7A621B" w14:textId="77777777" w:rsidR="00DE401F" w:rsidRPr="00373C0B" w:rsidRDefault="00DE401F" w:rsidP="00DE401F">
      <w:pPr>
        <w:pStyle w:val="Ttulo4"/>
        <w:rPr>
          <w:sz w:val="20"/>
          <w:szCs w:val="20"/>
        </w:rPr>
      </w:pPr>
      <w:bookmarkStart w:id="196" w:name="_Toc79606105"/>
      <w:r w:rsidRPr="00373C0B">
        <w:rPr>
          <w:sz w:val="20"/>
          <w:szCs w:val="20"/>
        </w:rPr>
        <w:t>4.7 Hechos comunicacionales para mostrar el avance del proyecto y el beneficio que se brinda a la ciudad</w:t>
      </w:r>
      <w:bookmarkEnd w:id="196"/>
    </w:p>
    <w:p w14:paraId="6B127E5F" w14:textId="77777777" w:rsidR="00DE401F" w:rsidRPr="00373C0B" w:rsidRDefault="00DE401F" w:rsidP="007F1570">
      <w:pPr>
        <w:spacing w:after="0"/>
        <w:rPr>
          <w:sz w:val="20"/>
          <w:szCs w:val="20"/>
        </w:rPr>
      </w:pPr>
    </w:p>
    <w:p w14:paraId="3F86F72D" w14:textId="77777777" w:rsidR="00DE401F" w:rsidRPr="00373C0B" w:rsidRDefault="00DE401F" w:rsidP="007F1570">
      <w:pPr>
        <w:spacing w:after="0"/>
        <w:rPr>
          <w:sz w:val="20"/>
          <w:szCs w:val="20"/>
        </w:rPr>
      </w:pPr>
      <w:r w:rsidRPr="00373C0B">
        <w:rPr>
          <w:sz w:val="20"/>
          <w:szCs w:val="20"/>
        </w:rPr>
        <w:t>No se registra información para la meta en el período.</w:t>
      </w:r>
    </w:p>
    <w:p w14:paraId="37C54C25" w14:textId="77777777" w:rsidR="00DE401F" w:rsidRPr="00373C0B" w:rsidRDefault="00DE401F" w:rsidP="007F1570">
      <w:pPr>
        <w:spacing w:after="0"/>
        <w:rPr>
          <w:sz w:val="20"/>
          <w:szCs w:val="20"/>
        </w:rPr>
      </w:pPr>
    </w:p>
    <w:p w14:paraId="2706F645" w14:textId="77777777" w:rsidR="00960E58" w:rsidRPr="00373C0B" w:rsidRDefault="00960E58" w:rsidP="007F1570">
      <w:pPr>
        <w:pStyle w:val="Ttulo3"/>
        <w:spacing w:before="0"/>
        <w:rPr>
          <w:color w:val="1F4E79" w:themeColor="accent5" w:themeShade="80"/>
          <w:sz w:val="20"/>
          <w:szCs w:val="20"/>
        </w:rPr>
      </w:pPr>
      <w:bookmarkStart w:id="197" w:name="_Toc79606106"/>
      <w:r w:rsidRPr="00373C0B">
        <w:rPr>
          <w:color w:val="1F4E79" w:themeColor="accent5" w:themeShade="80"/>
          <w:sz w:val="20"/>
          <w:szCs w:val="20"/>
        </w:rPr>
        <w:t xml:space="preserve">Meta 3: </w:t>
      </w:r>
      <w:r w:rsidR="00216945" w:rsidRPr="00373C0B">
        <w:rPr>
          <w:color w:val="1F4E79" w:themeColor="accent5" w:themeShade="80"/>
          <w:sz w:val="20"/>
          <w:szCs w:val="20"/>
        </w:rPr>
        <w:t>Diseñar y realizar 1 curso para fortalecer las competencias y la calidad de los conocimientos de agentes del sector.</w:t>
      </w:r>
      <w:bookmarkEnd w:id="197"/>
    </w:p>
    <w:p w14:paraId="51226BD7" w14:textId="77777777" w:rsidR="00A72425" w:rsidRPr="00373C0B" w:rsidRDefault="00A72425" w:rsidP="007F1570">
      <w:pPr>
        <w:spacing w:after="0"/>
        <w:rPr>
          <w:sz w:val="20"/>
          <w:szCs w:val="20"/>
        </w:rPr>
      </w:pPr>
    </w:p>
    <w:tbl>
      <w:tblPr>
        <w:tblW w:w="9650" w:type="dxa"/>
        <w:jc w:val="center"/>
        <w:tblBorders>
          <w:top w:val="nil"/>
          <w:left w:val="nil"/>
          <w:bottom w:val="nil"/>
          <w:right w:val="nil"/>
          <w:insideH w:val="nil"/>
          <w:insideV w:val="nil"/>
        </w:tblBorders>
        <w:tblLayout w:type="fixed"/>
        <w:tblLook w:val="0600" w:firstRow="0" w:lastRow="0" w:firstColumn="0" w:lastColumn="0" w:noHBand="1" w:noVBand="1"/>
      </w:tblPr>
      <w:tblGrid>
        <w:gridCol w:w="837"/>
        <w:gridCol w:w="4741"/>
        <w:gridCol w:w="1721"/>
        <w:gridCol w:w="1321"/>
        <w:gridCol w:w="1030"/>
      </w:tblGrid>
      <w:tr w:rsidR="00216945" w:rsidRPr="0066361C" w14:paraId="48E8349E" w14:textId="77777777" w:rsidTr="00216945">
        <w:trPr>
          <w:trHeight w:val="260"/>
          <w:jc w:val="center"/>
        </w:trPr>
        <w:tc>
          <w:tcPr>
            <w:tcW w:w="836" w:type="dxa"/>
            <w:tcBorders>
              <w:top w:val="single" w:sz="8" w:space="0" w:color="000000"/>
              <w:left w:val="single" w:sz="8" w:space="0" w:color="000000"/>
              <w:bottom w:val="single" w:sz="8" w:space="0" w:color="000000"/>
              <w:right w:val="nil"/>
            </w:tcBorders>
            <w:shd w:val="clear" w:color="auto" w:fill="9900FF"/>
            <w:tcMar>
              <w:top w:w="100" w:type="dxa"/>
              <w:left w:w="100" w:type="dxa"/>
              <w:bottom w:w="100" w:type="dxa"/>
              <w:right w:w="100" w:type="dxa"/>
            </w:tcMar>
          </w:tcPr>
          <w:p w14:paraId="308FE87B" w14:textId="77777777" w:rsidR="00216945" w:rsidRPr="00216945" w:rsidRDefault="00216945" w:rsidP="007F1570">
            <w:pPr>
              <w:spacing w:after="0"/>
              <w:ind w:hanging="2"/>
              <w:jc w:val="center"/>
              <w:rPr>
                <w:b/>
                <w:color w:val="FFFFFF" w:themeColor="background1"/>
                <w:sz w:val="18"/>
                <w:szCs w:val="18"/>
              </w:rPr>
            </w:pPr>
            <w:r w:rsidRPr="00216945">
              <w:rPr>
                <w:b/>
                <w:color w:val="FFFFFF" w:themeColor="background1"/>
                <w:sz w:val="18"/>
                <w:szCs w:val="18"/>
              </w:rPr>
              <w:t>Cód. Meta</w:t>
            </w:r>
          </w:p>
        </w:tc>
        <w:tc>
          <w:tcPr>
            <w:tcW w:w="4740" w:type="dxa"/>
            <w:tcBorders>
              <w:top w:val="single" w:sz="8" w:space="0" w:color="000000"/>
              <w:left w:val="single" w:sz="8" w:space="0" w:color="000000"/>
              <w:bottom w:val="single" w:sz="8" w:space="0" w:color="000000"/>
              <w:right w:val="nil"/>
            </w:tcBorders>
            <w:shd w:val="clear" w:color="auto" w:fill="9900FF"/>
            <w:tcMar>
              <w:top w:w="100" w:type="dxa"/>
              <w:left w:w="100" w:type="dxa"/>
              <w:bottom w:w="100" w:type="dxa"/>
              <w:right w:w="100" w:type="dxa"/>
            </w:tcMar>
          </w:tcPr>
          <w:p w14:paraId="1BD67434" w14:textId="77777777" w:rsidR="00216945" w:rsidRPr="00216945" w:rsidRDefault="00216945" w:rsidP="007F1570">
            <w:pPr>
              <w:spacing w:after="0"/>
              <w:ind w:hanging="2"/>
              <w:jc w:val="center"/>
              <w:rPr>
                <w:b/>
                <w:color w:val="FFFFFF" w:themeColor="background1"/>
                <w:sz w:val="18"/>
                <w:szCs w:val="18"/>
              </w:rPr>
            </w:pPr>
            <w:r w:rsidRPr="00216945">
              <w:rPr>
                <w:b/>
                <w:color w:val="FFFFFF" w:themeColor="background1"/>
                <w:sz w:val="18"/>
                <w:szCs w:val="18"/>
              </w:rPr>
              <w:t>Meta Proyecto</w:t>
            </w:r>
          </w:p>
        </w:tc>
        <w:tc>
          <w:tcPr>
            <w:tcW w:w="1721" w:type="dxa"/>
            <w:tcBorders>
              <w:top w:val="single" w:sz="8" w:space="0" w:color="000000"/>
              <w:left w:val="single" w:sz="8" w:space="0" w:color="000000"/>
              <w:bottom w:val="single" w:sz="8" w:space="0" w:color="000000"/>
              <w:right w:val="nil"/>
            </w:tcBorders>
            <w:shd w:val="clear" w:color="auto" w:fill="9900FF"/>
            <w:tcMar>
              <w:top w:w="100" w:type="dxa"/>
              <w:left w:w="100" w:type="dxa"/>
              <w:bottom w:w="100" w:type="dxa"/>
              <w:right w:w="100" w:type="dxa"/>
            </w:tcMar>
          </w:tcPr>
          <w:p w14:paraId="0D34A73D" w14:textId="77777777" w:rsidR="00216945" w:rsidRPr="00216945" w:rsidRDefault="00216945" w:rsidP="007F1570">
            <w:pPr>
              <w:spacing w:after="0"/>
              <w:ind w:hanging="2"/>
              <w:jc w:val="center"/>
              <w:rPr>
                <w:b/>
                <w:color w:val="FFFFFF" w:themeColor="background1"/>
                <w:sz w:val="18"/>
                <w:szCs w:val="18"/>
              </w:rPr>
            </w:pPr>
            <w:r w:rsidRPr="00216945">
              <w:rPr>
                <w:b/>
                <w:color w:val="FFFFFF" w:themeColor="background1"/>
                <w:sz w:val="18"/>
                <w:szCs w:val="18"/>
              </w:rPr>
              <w:t>Programación Vigencia</w:t>
            </w:r>
          </w:p>
        </w:tc>
        <w:tc>
          <w:tcPr>
            <w:tcW w:w="1321" w:type="dxa"/>
            <w:tcBorders>
              <w:top w:val="single" w:sz="8" w:space="0" w:color="000000"/>
              <w:left w:val="single" w:sz="8" w:space="0" w:color="000000"/>
              <w:bottom w:val="single" w:sz="8" w:space="0" w:color="000000"/>
              <w:right w:val="nil"/>
            </w:tcBorders>
            <w:shd w:val="clear" w:color="auto" w:fill="9900FF"/>
            <w:tcMar>
              <w:top w:w="100" w:type="dxa"/>
              <w:left w:w="100" w:type="dxa"/>
              <w:bottom w:w="100" w:type="dxa"/>
              <w:right w:w="100" w:type="dxa"/>
            </w:tcMar>
          </w:tcPr>
          <w:p w14:paraId="3800996A" w14:textId="77777777" w:rsidR="00216945" w:rsidRPr="00216945" w:rsidRDefault="00216945" w:rsidP="007F1570">
            <w:pPr>
              <w:spacing w:after="0"/>
              <w:ind w:hanging="2"/>
              <w:jc w:val="center"/>
              <w:rPr>
                <w:b/>
                <w:color w:val="FFFFFF" w:themeColor="background1"/>
                <w:sz w:val="18"/>
                <w:szCs w:val="18"/>
              </w:rPr>
            </w:pPr>
            <w:r w:rsidRPr="00216945">
              <w:rPr>
                <w:b/>
                <w:color w:val="FFFFFF" w:themeColor="background1"/>
                <w:sz w:val="18"/>
                <w:szCs w:val="18"/>
              </w:rPr>
              <w:t>Ejecución Vigencia</w:t>
            </w:r>
          </w:p>
        </w:tc>
        <w:tc>
          <w:tcPr>
            <w:tcW w:w="1030" w:type="dxa"/>
            <w:tcBorders>
              <w:top w:val="single" w:sz="8" w:space="0" w:color="000000"/>
              <w:left w:val="single" w:sz="8" w:space="0" w:color="000000"/>
              <w:bottom w:val="single" w:sz="8" w:space="0" w:color="000000"/>
              <w:right w:val="single" w:sz="8" w:space="0" w:color="000000"/>
            </w:tcBorders>
            <w:shd w:val="clear" w:color="auto" w:fill="9900FF"/>
            <w:tcMar>
              <w:top w:w="100" w:type="dxa"/>
              <w:left w:w="100" w:type="dxa"/>
              <w:bottom w:w="100" w:type="dxa"/>
              <w:right w:w="100" w:type="dxa"/>
            </w:tcMar>
          </w:tcPr>
          <w:p w14:paraId="0A0A5193" w14:textId="77777777" w:rsidR="00216945" w:rsidRPr="00216945" w:rsidRDefault="00216945" w:rsidP="007F1570">
            <w:pPr>
              <w:spacing w:after="0"/>
              <w:ind w:hanging="2"/>
              <w:jc w:val="center"/>
              <w:rPr>
                <w:b/>
                <w:color w:val="FFFFFF" w:themeColor="background1"/>
                <w:sz w:val="18"/>
                <w:szCs w:val="18"/>
              </w:rPr>
            </w:pPr>
            <w:r w:rsidRPr="00216945">
              <w:rPr>
                <w:b/>
                <w:color w:val="FFFFFF" w:themeColor="background1"/>
                <w:sz w:val="18"/>
                <w:szCs w:val="18"/>
              </w:rPr>
              <w:t>% Avance</w:t>
            </w:r>
          </w:p>
        </w:tc>
      </w:tr>
      <w:tr w:rsidR="00216945" w:rsidRPr="0066361C" w14:paraId="2A92577A" w14:textId="77777777" w:rsidTr="00216945">
        <w:trPr>
          <w:trHeight w:val="190"/>
          <w:jc w:val="center"/>
        </w:trPr>
        <w:tc>
          <w:tcPr>
            <w:tcW w:w="836" w:type="dxa"/>
            <w:tcBorders>
              <w:top w:val="nil"/>
              <w:left w:val="single" w:sz="8" w:space="0" w:color="000000"/>
              <w:bottom w:val="single" w:sz="8" w:space="0" w:color="000000"/>
              <w:right w:val="nil"/>
            </w:tcBorders>
            <w:tcMar>
              <w:top w:w="100" w:type="dxa"/>
              <w:left w:w="100" w:type="dxa"/>
              <w:bottom w:w="100" w:type="dxa"/>
              <w:right w:w="100" w:type="dxa"/>
            </w:tcMar>
            <w:vAlign w:val="center"/>
          </w:tcPr>
          <w:p w14:paraId="0F375E6E" w14:textId="77777777" w:rsidR="00216945" w:rsidRPr="0066361C" w:rsidRDefault="00216945" w:rsidP="00216945">
            <w:pPr>
              <w:spacing w:after="0"/>
              <w:ind w:hanging="2"/>
              <w:jc w:val="center"/>
              <w:rPr>
                <w:sz w:val="18"/>
                <w:szCs w:val="18"/>
              </w:rPr>
            </w:pPr>
            <w:r w:rsidRPr="0066361C">
              <w:rPr>
                <w:sz w:val="18"/>
                <w:szCs w:val="18"/>
              </w:rPr>
              <w:t>3</w:t>
            </w:r>
          </w:p>
        </w:tc>
        <w:tc>
          <w:tcPr>
            <w:tcW w:w="4740" w:type="dxa"/>
            <w:tcBorders>
              <w:top w:val="nil"/>
              <w:left w:val="single" w:sz="8" w:space="0" w:color="000000"/>
              <w:bottom w:val="single" w:sz="8" w:space="0" w:color="000000"/>
              <w:right w:val="nil"/>
            </w:tcBorders>
            <w:tcMar>
              <w:top w:w="100" w:type="dxa"/>
              <w:left w:w="100" w:type="dxa"/>
              <w:bottom w:w="100" w:type="dxa"/>
              <w:right w:w="100" w:type="dxa"/>
            </w:tcMar>
            <w:vAlign w:val="center"/>
          </w:tcPr>
          <w:p w14:paraId="5A2E4AF2" w14:textId="77777777" w:rsidR="00216945" w:rsidRPr="0066361C" w:rsidRDefault="00216945" w:rsidP="00216945">
            <w:pPr>
              <w:spacing w:after="0"/>
              <w:ind w:hanging="2"/>
              <w:jc w:val="left"/>
              <w:rPr>
                <w:sz w:val="18"/>
                <w:szCs w:val="18"/>
              </w:rPr>
            </w:pPr>
            <w:bookmarkStart w:id="198" w:name="_Hlk70002243"/>
            <w:r w:rsidRPr="0066361C">
              <w:rPr>
                <w:sz w:val="18"/>
                <w:szCs w:val="18"/>
              </w:rPr>
              <w:t>Diseñar y realizar 1 curso para fortalecer las competencias y la calidad de los conocimientos de agentes del sector.</w:t>
            </w:r>
            <w:bookmarkEnd w:id="198"/>
          </w:p>
        </w:tc>
        <w:tc>
          <w:tcPr>
            <w:tcW w:w="1721" w:type="dxa"/>
            <w:tcBorders>
              <w:top w:val="nil"/>
              <w:left w:val="single" w:sz="8" w:space="0" w:color="000000"/>
              <w:bottom w:val="single" w:sz="8" w:space="0" w:color="000000"/>
              <w:right w:val="nil"/>
            </w:tcBorders>
            <w:tcMar>
              <w:top w:w="100" w:type="dxa"/>
              <w:left w:w="100" w:type="dxa"/>
              <w:bottom w:w="100" w:type="dxa"/>
              <w:right w:w="100" w:type="dxa"/>
            </w:tcMar>
            <w:vAlign w:val="center"/>
          </w:tcPr>
          <w:p w14:paraId="3CFE0D77" w14:textId="77777777" w:rsidR="00216945" w:rsidRPr="0066361C" w:rsidRDefault="00216945" w:rsidP="00216945">
            <w:pPr>
              <w:spacing w:after="0"/>
              <w:ind w:hanging="2"/>
              <w:jc w:val="center"/>
              <w:rPr>
                <w:sz w:val="18"/>
                <w:szCs w:val="18"/>
              </w:rPr>
            </w:pPr>
            <w:r w:rsidRPr="0066361C">
              <w:rPr>
                <w:sz w:val="18"/>
                <w:szCs w:val="18"/>
              </w:rPr>
              <w:t>0,</w:t>
            </w:r>
            <w:r>
              <w:rPr>
                <w:sz w:val="18"/>
                <w:szCs w:val="18"/>
              </w:rPr>
              <w:t>2</w:t>
            </w:r>
          </w:p>
        </w:tc>
        <w:tc>
          <w:tcPr>
            <w:tcW w:w="1321" w:type="dxa"/>
            <w:tcBorders>
              <w:top w:val="nil"/>
              <w:left w:val="single" w:sz="8" w:space="0" w:color="000000"/>
              <w:bottom w:val="single" w:sz="8" w:space="0" w:color="000000"/>
              <w:right w:val="nil"/>
            </w:tcBorders>
            <w:tcMar>
              <w:top w:w="100" w:type="dxa"/>
              <w:left w:w="100" w:type="dxa"/>
              <w:bottom w:w="100" w:type="dxa"/>
              <w:right w:w="100" w:type="dxa"/>
            </w:tcMar>
            <w:vAlign w:val="center"/>
          </w:tcPr>
          <w:p w14:paraId="7957691E" w14:textId="77777777" w:rsidR="00216945" w:rsidRPr="0066361C" w:rsidRDefault="00216945" w:rsidP="00216945">
            <w:pPr>
              <w:spacing w:after="0"/>
              <w:ind w:hanging="2"/>
              <w:jc w:val="center"/>
              <w:rPr>
                <w:sz w:val="18"/>
                <w:szCs w:val="18"/>
              </w:rPr>
            </w:pPr>
            <w:r>
              <w:rPr>
                <w:sz w:val="18"/>
                <w:szCs w:val="18"/>
              </w:rPr>
              <w:t>0</w:t>
            </w:r>
          </w:p>
        </w:tc>
        <w:tc>
          <w:tcPr>
            <w:tcW w:w="10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9688A67" w14:textId="77777777" w:rsidR="00216945" w:rsidRPr="0066361C" w:rsidRDefault="00216945" w:rsidP="00216945">
            <w:pPr>
              <w:spacing w:after="0"/>
              <w:ind w:hanging="2"/>
              <w:jc w:val="center"/>
              <w:rPr>
                <w:sz w:val="18"/>
                <w:szCs w:val="18"/>
              </w:rPr>
            </w:pPr>
            <w:r>
              <w:rPr>
                <w:sz w:val="18"/>
                <w:szCs w:val="18"/>
              </w:rPr>
              <w:t>0</w:t>
            </w:r>
          </w:p>
        </w:tc>
      </w:tr>
    </w:tbl>
    <w:p w14:paraId="4B32B6CA" w14:textId="77777777" w:rsidR="00216945" w:rsidRPr="00373C0B" w:rsidRDefault="00216945" w:rsidP="00373C0B">
      <w:pPr>
        <w:spacing w:after="0"/>
        <w:rPr>
          <w:sz w:val="20"/>
          <w:szCs w:val="20"/>
        </w:rPr>
      </w:pPr>
    </w:p>
    <w:p w14:paraId="739B4A8E" w14:textId="77777777" w:rsidR="00DE401F" w:rsidRPr="00373C0B" w:rsidRDefault="00DE401F" w:rsidP="00DE401F">
      <w:pPr>
        <w:pStyle w:val="Ttulo4"/>
        <w:rPr>
          <w:sz w:val="20"/>
          <w:szCs w:val="20"/>
        </w:rPr>
      </w:pPr>
      <w:bookmarkStart w:id="199" w:name="_Toc78925913"/>
      <w:bookmarkStart w:id="200" w:name="_Toc79606107"/>
      <w:r w:rsidRPr="00373C0B">
        <w:rPr>
          <w:sz w:val="20"/>
          <w:szCs w:val="20"/>
        </w:rPr>
        <w:t>4.1 Avances obtenidos en el proceso de cumplimiento de la meta de proyecto.</w:t>
      </w:r>
      <w:bookmarkEnd w:id="199"/>
      <w:bookmarkEnd w:id="200"/>
    </w:p>
    <w:p w14:paraId="27882E5C" w14:textId="77777777" w:rsidR="00216945" w:rsidRPr="00373C0B" w:rsidRDefault="00216945" w:rsidP="00216945">
      <w:pPr>
        <w:spacing w:after="0"/>
        <w:rPr>
          <w:sz w:val="20"/>
          <w:szCs w:val="20"/>
        </w:rPr>
      </w:pPr>
    </w:p>
    <w:p w14:paraId="2E67542B" w14:textId="77777777" w:rsidR="00A72425" w:rsidRPr="00373C0B" w:rsidRDefault="00A72425" w:rsidP="00216945">
      <w:pPr>
        <w:spacing w:after="0"/>
        <w:rPr>
          <w:sz w:val="20"/>
          <w:szCs w:val="20"/>
        </w:rPr>
      </w:pPr>
      <w:r w:rsidRPr="00373C0B">
        <w:rPr>
          <w:b/>
          <w:sz w:val="20"/>
          <w:szCs w:val="20"/>
        </w:rPr>
        <w:t>Avance cuatrienio:</w:t>
      </w:r>
      <w:r w:rsidRPr="00373C0B">
        <w:rPr>
          <w:sz w:val="20"/>
          <w:szCs w:val="20"/>
        </w:rPr>
        <w:t xml:space="preserve"> El componente de formación para el fortalecimiento de los agentes culturales y creativos y la generación de condiciones para su participación en mercados internacionales a través de conexiones de valor, se desarrolló a través de un convenio interadministrativo con Innpulsa Colombia que busca: “Aunar esfuerzos entre la SECRETARÍA DISTRITAL DE CULTURA, RECREACIÓN Y DEPORTE SCRD e INNPULSA COLOMBIA para fortalecer y acelerar el crecimiento de emprendimientos innovadores con potencial de alto impacto de las industrias culturales y creativas en la Ciudad de Bogotá, a través de la transferencia e implementación de la metodología del programa Acelera Región, que impacten la dinamización y activación de la economía en la ciudad¨</w:t>
      </w:r>
    </w:p>
    <w:p w14:paraId="4D14B9CE" w14:textId="77777777" w:rsidR="00216945" w:rsidRPr="00373C0B" w:rsidRDefault="00216945" w:rsidP="00216945">
      <w:pPr>
        <w:spacing w:after="0"/>
        <w:rPr>
          <w:sz w:val="20"/>
          <w:szCs w:val="20"/>
        </w:rPr>
      </w:pPr>
    </w:p>
    <w:p w14:paraId="2F28F8EA" w14:textId="77777777" w:rsidR="00A72425" w:rsidRPr="00373C0B" w:rsidRDefault="00A72425" w:rsidP="00A72425">
      <w:pPr>
        <w:rPr>
          <w:sz w:val="20"/>
          <w:szCs w:val="20"/>
        </w:rPr>
      </w:pPr>
      <w:r w:rsidRPr="00373C0B">
        <w:rPr>
          <w:sz w:val="20"/>
          <w:szCs w:val="20"/>
        </w:rPr>
        <w:t>Desde el proyecto 7656 durante lo corrido del 2020 se realizaron todas las actividades administrativas requeridas para sumar esfuerzos en este convenio e incluir el fortalecimiento de los agentes para promover y circular sus iniciativas en el escenario internacional.</w:t>
      </w:r>
    </w:p>
    <w:p w14:paraId="51E2041F" w14:textId="77777777" w:rsidR="00A72425" w:rsidRPr="00373C0B" w:rsidRDefault="00A72425" w:rsidP="00A72425">
      <w:pPr>
        <w:rPr>
          <w:sz w:val="20"/>
          <w:szCs w:val="20"/>
        </w:rPr>
      </w:pPr>
      <w:r w:rsidRPr="00373C0B">
        <w:rPr>
          <w:b/>
          <w:sz w:val="20"/>
          <w:szCs w:val="20"/>
        </w:rPr>
        <w:t xml:space="preserve">Avance vigencia: </w:t>
      </w:r>
      <w:r w:rsidR="00216945" w:rsidRPr="00373C0B">
        <w:rPr>
          <w:sz w:val="20"/>
          <w:szCs w:val="20"/>
        </w:rPr>
        <w:t>Las</w:t>
      </w:r>
      <w:r w:rsidRPr="00373C0B">
        <w:rPr>
          <w:sz w:val="20"/>
          <w:szCs w:val="20"/>
        </w:rPr>
        <w:t xml:space="preserve"> acciones a desarrollar</w:t>
      </w:r>
      <w:r w:rsidR="00216945" w:rsidRPr="00373C0B">
        <w:rPr>
          <w:sz w:val="20"/>
          <w:szCs w:val="20"/>
        </w:rPr>
        <w:t xml:space="preserve"> en la vigencia están programadas a partir del segundo </w:t>
      </w:r>
      <w:r w:rsidR="00DE401F" w:rsidRPr="00373C0B">
        <w:rPr>
          <w:sz w:val="20"/>
          <w:szCs w:val="20"/>
        </w:rPr>
        <w:t>se</w:t>
      </w:r>
      <w:r w:rsidR="00216945" w:rsidRPr="00373C0B">
        <w:rPr>
          <w:sz w:val="20"/>
          <w:szCs w:val="20"/>
        </w:rPr>
        <w:t>mestre de la vigencia 2021.</w:t>
      </w:r>
    </w:p>
    <w:p w14:paraId="66C4EE4E" w14:textId="77777777" w:rsidR="00216945" w:rsidRPr="00373C0B" w:rsidRDefault="00216945" w:rsidP="00216945">
      <w:pPr>
        <w:pStyle w:val="Ttulo4"/>
        <w:spacing w:before="0"/>
        <w:rPr>
          <w:sz w:val="20"/>
          <w:szCs w:val="20"/>
        </w:rPr>
      </w:pPr>
      <w:bookmarkStart w:id="201" w:name="_Toc79606108"/>
      <w:r w:rsidRPr="00373C0B">
        <w:rPr>
          <w:sz w:val="20"/>
          <w:szCs w:val="20"/>
        </w:rPr>
        <w:t>4.2 Retrasos y soluciones de la meta del proyecto</w:t>
      </w:r>
      <w:bookmarkEnd w:id="201"/>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p>
    <w:p w14:paraId="2BF70665" w14:textId="77777777" w:rsidR="00A72425" w:rsidRPr="00373C0B" w:rsidRDefault="00A72425" w:rsidP="00216945">
      <w:pPr>
        <w:spacing w:after="0"/>
        <w:rPr>
          <w:sz w:val="20"/>
          <w:szCs w:val="20"/>
        </w:rPr>
      </w:pPr>
      <w:r w:rsidRPr="00373C0B">
        <w:rPr>
          <w:sz w:val="20"/>
          <w:szCs w:val="20"/>
        </w:rPr>
        <w:t>A la fecha no se han presentado retrasos en la ejecución del plan de acción definido para el cumplimento de la meta.</w:t>
      </w:r>
    </w:p>
    <w:p w14:paraId="3EBD2549" w14:textId="77777777" w:rsidR="00216945" w:rsidRPr="00373C0B" w:rsidRDefault="00216945" w:rsidP="00216945">
      <w:pPr>
        <w:spacing w:after="0"/>
        <w:rPr>
          <w:sz w:val="20"/>
          <w:szCs w:val="20"/>
        </w:rPr>
      </w:pPr>
    </w:p>
    <w:p w14:paraId="794C3E21" w14:textId="77777777" w:rsidR="00216945" w:rsidRPr="00373C0B" w:rsidRDefault="00DE401F" w:rsidP="00DE401F">
      <w:pPr>
        <w:pStyle w:val="Ttulo4"/>
        <w:rPr>
          <w:sz w:val="20"/>
          <w:szCs w:val="20"/>
        </w:rPr>
      </w:pPr>
      <w:bookmarkStart w:id="202" w:name="_Toc79606109"/>
      <w:r w:rsidRPr="00373C0B">
        <w:rPr>
          <w:sz w:val="20"/>
          <w:szCs w:val="20"/>
        </w:rPr>
        <w:t>4.3 Gestión sectorial e intersectorial adelantada para la ejecución de actividades asociadas a la meta del proyecto</w:t>
      </w:r>
      <w:bookmarkEnd w:id="202"/>
    </w:p>
    <w:p w14:paraId="7CF8654E" w14:textId="77777777" w:rsidR="00216945" w:rsidRPr="00373C0B" w:rsidRDefault="00DE401F" w:rsidP="00216945">
      <w:pPr>
        <w:spacing w:after="0"/>
        <w:rPr>
          <w:sz w:val="20"/>
          <w:szCs w:val="20"/>
        </w:rPr>
      </w:pPr>
      <w:r w:rsidRPr="00373C0B">
        <w:rPr>
          <w:sz w:val="20"/>
          <w:szCs w:val="20"/>
        </w:rPr>
        <w:t>No se registra información para el período reportado.</w:t>
      </w:r>
    </w:p>
    <w:p w14:paraId="60536223" w14:textId="77777777" w:rsidR="00DE401F" w:rsidRPr="00373C0B" w:rsidRDefault="00DE401F" w:rsidP="00216945">
      <w:pPr>
        <w:spacing w:after="0"/>
        <w:rPr>
          <w:sz w:val="20"/>
          <w:szCs w:val="20"/>
        </w:rPr>
      </w:pPr>
    </w:p>
    <w:p w14:paraId="79E8BBD7" w14:textId="77777777" w:rsidR="00DE401F" w:rsidRPr="00373C0B" w:rsidRDefault="00DE401F" w:rsidP="00DE401F">
      <w:pPr>
        <w:pStyle w:val="Ttulo4"/>
        <w:rPr>
          <w:rFonts w:eastAsia="DejaVu Sans"/>
          <w:sz w:val="20"/>
          <w:szCs w:val="20"/>
          <w:lang w:val="es-ES" w:eastAsia="zh-CN"/>
        </w:rPr>
      </w:pPr>
      <w:bookmarkStart w:id="203" w:name="_Toc79606110"/>
      <w:r w:rsidRPr="00373C0B">
        <w:rPr>
          <w:rFonts w:eastAsia="DejaVu Sans"/>
          <w:sz w:val="20"/>
          <w:szCs w:val="20"/>
          <w:lang w:val="es-ES" w:eastAsia="zh-CN"/>
        </w:rPr>
        <w:t>4.4 Relación del proyecto con las políticas públicas poblacionales y sectoriales</w:t>
      </w:r>
      <w:bookmarkEnd w:id="203"/>
    </w:p>
    <w:p w14:paraId="707B3338" w14:textId="77777777" w:rsidR="00A72425" w:rsidRPr="00373C0B" w:rsidRDefault="00A72425" w:rsidP="00216945">
      <w:pPr>
        <w:spacing w:after="0"/>
        <w:rPr>
          <w:sz w:val="20"/>
          <w:szCs w:val="20"/>
        </w:rPr>
      </w:pPr>
      <w:r w:rsidRPr="00373C0B">
        <w:rPr>
          <w:sz w:val="20"/>
          <w:szCs w:val="20"/>
        </w:rPr>
        <w:t>La meta no tiene una discriminación poblacional.</w:t>
      </w:r>
    </w:p>
    <w:p w14:paraId="4168DEF5" w14:textId="77777777" w:rsidR="00216945" w:rsidRPr="00373C0B" w:rsidRDefault="00216945" w:rsidP="00216945">
      <w:pPr>
        <w:spacing w:after="0"/>
        <w:rPr>
          <w:sz w:val="20"/>
          <w:szCs w:val="20"/>
        </w:rPr>
      </w:pPr>
    </w:p>
    <w:p w14:paraId="6F3E4155" w14:textId="77777777" w:rsidR="00DE401F" w:rsidRPr="00373C0B" w:rsidRDefault="00DE401F" w:rsidP="00DE401F">
      <w:pPr>
        <w:pStyle w:val="Ttulo4"/>
        <w:spacing w:before="0"/>
        <w:ind w:hanging="2"/>
        <w:rPr>
          <w:sz w:val="20"/>
          <w:szCs w:val="20"/>
        </w:rPr>
      </w:pPr>
      <w:bookmarkStart w:id="204" w:name="_Toc79606111"/>
      <w:r w:rsidRPr="00373C0B">
        <w:rPr>
          <w:sz w:val="20"/>
          <w:szCs w:val="20"/>
        </w:rPr>
        <w:lastRenderedPageBreak/>
        <w:t>4.5 Gestión Territorial del Proyecto</w:t>
      </w:r>
      <w:bookmarkEnd w:id="204"/>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p>
    <w:p w14:paraId="425D3C09" w14:textId="77777777" w:rsidR="00A87BB0" w:rsidRPr="00373C0B" w:rsidRDefault="00A72425" w:rsidP="00DE401F">
      <w:pPr>
        <w:spacing w:after="0" w:line="240" w:lineRule="auto"/>
        <w:rPr>
          <w:sz w:val="20"/>
          <w:szCs w:val="20"/>
        </w:rPr>
      </w:pPr>
      <w:r w:rsidRPr="00373C0B">
        <w:rPr>
          <w:sz w:val="20"/>
          <w:szCs w:val="20"/>
        </w:rPr>
        <w:t>La estrategia, dado su carácter distrital, no tiene delimitados territorios específicos.</w:t>
      </w:r>
    </w:p>
    <w:p w14:paraId="0DD4FD50" w14:textId="77777777" w:rsidR="00A87BB0" w:rsidRPr="00373C0B" w:rsidRDefault="00A87BB0" w:rsidP="00DE401F">
      <w:pPr>
        <w:spacing w:after="0" w:line="240" w:lineRule="auto"/>
        <w:rPr>
          <w:sz w:val="20"/>
          <w:szCs w:val="20"/>
          <w:lang w:val="es-ES" w:eastAsia="zh-CN"/>
        </w:rPr>
      </w:pPr>
    </w:p>
    <w:p w14:paraId="3F06A9F3" w14:textId="77777777" w:rsidR="00DE401F" w:rsidRPr="00373C0B" w:rsidRDefault="00DE401F" w:rsidP="00DE401F">
      <w:pPr>
        <w:pStyle w:val="Ttulo4"/>
        <w:spacing w:before="0" w:line="240" w:lineRule="auto"/>
        <w:ind w:hanging="2"/>
        <w:rPr>
          <w:sz w:val="20"/>
          <w:szCs w:val="20"/>
        </w:rPr>
      </w:pPr>
      <w:bookmarkStart w:id="205" w:name="_Toc79606112"/>
      <w:r w:rsidRPr="00373C0B">
        <w:rPr>
          <w:sz w:val="20"/>
          <w:szCs w:val="20"/>
        </w:rPr>
        <w:t>4.6 Beneficios de ciudad</w:t>
      </w:r>
      <w:bookmarkEnd w:id="205"/>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r w:rsidRPr="00373C0B">
        <w:rPr>
          <w:sz w:val="20"/>
          <w:szCs w:val="20"/>
        </w:rPr>
        <w:tab/>
      </w:r>
    </w:p>
    <w:p w14:paraId="7DB2987B" w14:textId="77777777" w:rsidR="008C5C4E" w:rsidRPr="00373C0B" w:rsidRDefault="008C5C4E" w:rsidP="00DE401F">
      <w:pPr>
        <w:spacing w:after="0"/>
        <w:rPr>
          <w:sz w:val="20"/>
          <w:szCs w:val="20"/>
          <w:lang w:val="es-ES" w:eastAsia="zh-CN"/>
        </w:rPr>
      </w:pPr>
    </w:p>
    <w:p w14:paraId="47909248" w14:textId="77777777" w:rsidR="00DE401F" w:rsidRPr="00373C0B" w:rsidRDefault="00DE401F" w:rsidP="00DE401F">
      <w:pPr>
        <w:spacing w:after="0"/>
        <w:rPr>
          <w:sz w:val="20"/>
          <w:szCs w:val="20"/>
        </w:rPr>
      </w:pPr>
      <w:r w:rsidRPr="00373C0B">
        <w:rPr>
          <w:sz w:val="20"/>
          <w:szCs w:val="20"/>
        </w:rPr>
        <w:t>El convenio permitirá fortalecer las capacidades de los agentes culturales y creativos y la generación de condiciones para su participación en mercados internacionales a través de conexiones de valor. Con este programa se acompañará la aceleración de emprendimientos de alto potencial y a los procesos innovadores y de financiación que permiten escalar a los agentes para generar más desarrollo económico, equidad y oportunidades para la ciudad.</w:t>
      </w:r>
    </w:p>
    <w:p w14:paraId="1048A7B4" w14:textId="77777777" w:rsidR="00DE401F" w:rsidRPr="00373C0B" w:rsidRDefault="00DE401F" w:rsidP="00440D05">
      <w:pPr>
        <w:spacing w:after="0"/>
        <w:rPr>
          <w:sz w:val="20"/>
          <w:szCs w:val="20"/>
          <w:lang w:eastAsia="zh-CN"/>
        </w:rPr>
      </w:pPr>
    </w:p>
    <w:p w14:paraId="4E566C2C" w14:textId="77777777" w:rsidR="00440D05" w:rsidRPr="00373C0B" w:rsidRDefault="00440D05" w:rsidP="00440D05">
      <w:pPr>
        <w:pStyle w:val="Ttulo4"/>
        <w:rPr>
          <w:sz w:val="20"/>
          <w:szCs w:val="20"/>
        </w:rPr>
      </w:pPr>
      <w:bookmarkStart w:id="206" w:name="_Toc79606113"/>
      <w:r w:rsidRPr="00373C0B">
        <w:rPr>
          <w:sz w:val="20"/>
          <w:szCs w:val="20"/>
        </w:rPr>
        <w:t>4.7 Hechos comunicacionales para mostrar el avance del proyecto y el beneficio que se brinda a la ciudad</w:t>
      </w:r>
      <w:bookmarkEnd w:id="206"/>
    </w:p>
    <w:p w14:paraId="6480AE45" w14:textId="77777777" w:rsidR="00440D05" w:rsidRPr="00373C0B" w:rsidRDefault="00440D05" w:rsidP="005838B4">
      <w:pPr>
        <w:rPr>
          <w:sz w:val="20"/>
          <w:szCs w:val="20"/>
          <w:lang w:eastAsia="zh-CN"/>
        </w:rPr>
      </w:pPr>
    </w:p>
    <w:p w14:paraId="37AA888D" w14:textId="77777777" w:rsidR="00440D05" w:rsidRPr="00373C0B" w:rsidRDefault="00440D05" w:rsidP="005838B4">
      <w:pPr>
        <w:rPr>
          <w:sz w:val="20"/>
          <w:szCs w:val="20"/>
          <w:lang w:eastAsia="zh-CN"/>
        </w:rPr>
      </w:pPr>
      <w:r w:rsidRPr="00373C0B">
        <w:rPr>
          <w:sz w:val="20"/>
          <w:szCs w:val="20"/>
          <w:lang w:eastAsia="zh-CN"/>
        </w:rPr>
        <w:t>No se registra información para el período reportado.</w:t>
      </w:r>
    </w:p>
    <w:p w14:paraId="244549E3" w14:textId="77777777" w:rsidR="008C5C4E" w:rsidRDefault="008C5C4E" w:rsidP="005838B4">
      <w:pPr>
        <w:rPr>
          <w:sz w:val="20"/>
          <w:szCs w:val="20"/>
          <w:lang w:val="es-ES" w:eastAsia="zh-CN"/>
        </w:rPr>
      </w:pPr>
    </w:p>
    <w:p w14:paraId="113059F1" w14:textId="77777777" w:rsidR="00373C0B" w:rsidRDefault="00373C0B" w:rsidP="005838B4">
      <w:pPr>
        <w:rPr>
          <w:sz w:val="20"/>
          <w:szCs w:val="20"/>
          <w:lang w:val="es-ES" w:eastAsia="zh-CN"/>
        </w:rPr>
      </w:pPr>
    </w:p>
    <w:p w14:paraId="06F7292D" w14:textId="77777777" w:rsidR="00373C0B" w:rsidRDefault="00373C0B" w:rsidP="005838B4">
      <w:pPr>
        <w:rPr>
          <w:sz w:val="20"/>
          <w:szCs w:val="20"/>
          <w:lang w:val="es-ES" w:eastAsia="zh-CN"/>
        </w:rPr>
      </w:pPr>
    </w:p>
    <w:p w14:paraId="52F366C8" w14:textId="77777777" w:rsidR="00373C0B" w:rsidRDefault="00373C0B" w:rsidP="005838B4">
      <w:pPr>
        <w:rPr>
          <w:sz w:val="20"/>
          <w:szCs w:val="20"/>
          <w:lang w:val="es-ES" w:eastAsia="zh-CN"/>
        </w:rPr>
      </w:pPr>
    </w:p>
    <w:p w14:paraId="5EBAF2C7" w14:textId="77777777" w:rsidR="00373C0B" w:rsidRDefault="00373C0B" w:rsidP="005838B4">
      <w:pPr>
        <w:rPr>
          <w:sz w:val="20"/>
          <w:szCs w:val="20"/>
          <w:lang w:val="es-ES" w:eastAsia="zh-CN"/>
        </w:rPr>
      </w:pPr>
    </w:p>
    <w:p w14:paraId="45009A41" w14:textId="77777777" w:rsidR="00373C0B" w:rsidRDefault="00373C0B" w:rsidP="005838B4">
      <w:pPr>
        <w:rPr>
          <w:sz w:val="20"/>
          <w:szCs w:val="20"/>
          <w:lang w:val="es-ES" w:eastAsia="zh-CN"/>
        </w:rPr>
      </w:pPr>
    </w:p>
    <w:p w14:paraId="432A80E9" w14:textId="77777777" w:rsidR="00373C0B" w:rsidRDefault="00373C0B" w:rsidP="005838B4">
      <w:pPr>
        <w:rPr>
          <w:sz w:val="20"/>
          <w:szCs w:val="20"/>
          <w:lang w:val="es-ES" w:eastAsia="zh-CN"/>
        </w:rPr>
      </w:pPr>
    </w:p>
    <w:p w14:paraId="50A0478E" w14:textId="77777777" w:rsidR="00373C0B" w:rsidRDefault="00373C0B" w:rsidP="005838B4">
      <w:pPr>
        <w:rPr>
          <w:sz w:val="20"/>
          <w:szCs w:val="20"/>
          <w:lang w:val="es-ES" w:eastAsia="zh-CN"/>
        </w:rPr>
      </w:pPr>
    </w:p>
    <w:p w14:paraId="2FE5F56B" w14:textId="77777777" w:rsidR="00373C0B" w:rsidRDefault="00373C0B" w:rsidP="005838B4">
      <w:pPr>
        <w:rPr>
          <w:sz w:val="20"/>
          <w:szCs w:val="20"/>
          <w:lang w:val="es-ES" w:eastAsia="zh-CN"/>
        </w:rPr>
      </w:pPr>
    </w:p>
    <w:p w14:paraId="2404D3C1" w14:textId="77777777" w:rsidR="00373C0B" w:rsidRDefault="00373C0B" w:rsidP="005838B4">
      <w:pPr>
        <w:rPr>
          <w:sz w:val="20"/>
          <w:szCs w:val="20"/>
          <w:lang w:val="es-ES" w:eastAsia="zh-CN"/>
        </w:rPr>
      </w:pPr>
    </w:p>
    <w:p w14:paraId="683C4A55" w14:textId="77777777" w:rsidR="00373C0B" w:rsidRDefault="00373C0B" w:rsidP="005838B4">
      <w:pPr>
        <w:rPr>
          <w:sz w:val="20"/>
          <w:szCs w:val="20"/>
          <w:lang w:val="es-ES" w:eastAsia="zh-CN"/>
        </w:rPr>
      </w:pPr>
    </w:p>
    <w:p w14:paraId="6BFC9A0F" w14:textId="77777777" w:rsidR="00373C0B" w:rsidRDefault="00373C0B" w:rsidP="005838B4">
      <w:pPr>
        <w:rPr>
          <w:sz w:val="20"/>
          <w:szCs w:val="20"/>
          <w:lang w:val="es-ES" w:eastAsia="zh-CN"/>
        </w:rPr>
      </w:pPr>
    </w:p>
    <w:p w14:paraId="54AF22F7" w14:textId="77777777" w:rsidR="00373C0B" w:rsidRDefault="00373C0B" w:rsidP="005838B4">
      <w:pPr>
        <w:rPr>
          <w:sz w:val="20"/>
          <w:szCs w:val="20"/>
          <w:lang w:val="es-ES" w:eastAsia="zh-CN"/>
        </w:rPr>
      </w:pPr>
    </w:p>
    <w:p w14:paraId="5DDD3EC3" w14:textId="77777777" w:rsidR="00373C0B" w:rsidRDefault="00373C0B" w:rsidP="005838B4">
      <w:pPr>
        <w:rPr>
          <w:sz w:val="20"/>
          <w:szCs w:val="20"/>
          <w:lang w:val="es-ES" w:eastAsia="zh-CN"/>
        </w:rPr>
      </w:pPr>
    </w:p>
    <w:p w14:paraId="0BBDA14D" w14:textId="77777777" w:rsidR="00373C0B" w:rsidRDefault="00373C0B" w:rsidP="005838B4">
      <w:pPr>
        <w:rPr>
          <w:sz w:val="20"/>
          <w:szCs w:val="20"/>
          <w:lang w:val="es-ES" w:eastAsia="zh-CN"/>
        </w:rPr>
      </w:pPr>
    </w:p>
    <w:p w14:paraId="04E1AE04" w14:textId="77777777" w:rsidR="00373C0B" w:rsidRDefault="00373C0B" w:rsidP="005838B4">
      <w:pPr>
        <w:rPr>
          <w:sz w:val="20"/>
          <w:szCs w:val="20"/>
          <w:lang w:val="es-ES" w:eastAsia="zh-CN"/>
        </w:rPr>
      </w:pPr>
    </w:p>
    <w:p w14:paraId="60DD74EA" w14:textId="77777777" w:rsidR="00373C0B" w:rsidRPr="00373C0B" w:rsidRDefault="00373C0B" w:rsidP="005838B4">
      <w:pPr>
        <w:rPr>
          <w:sz w:val="20"/>
          <w:szCs w:val="20"/>
          <w:lang w:val="es-ES" w:eastAsia="zh-CN"/>
        </w:rPr>
      </w:pPr>
    </w:p>
    <w:p w14:paraId="2ADB2E51" w14:textId="77777777" w:rsidR="00440D05" w:rsidRPr="00373C0B" w:rsidRDefault="00440D05" w:rsidP="005838B4">
      <w:pPr>
        <w:rPr>
          <w:sz w:val="20"/>
          <w:szCs w:val="20"/>
          <w:lang w:val="es-ES" w:eastAsia="zh-CN"/>
        </w:rPr>
      </w:pPr>
    </w:p>
    <w:p w14:paraId="358CB630" w14:textId="77777777" w:rsidR="00440D05" w:rsidRPr="00373C0B" w:rsidRDefault="00440D05" w:rsidP="005838B4">
      <w:pPr>
        <w:rPr>
          <w:sz w:val="20"/>
          <w:szCs w:val="20"/>
          <w:lang w:val="es-ES" w:eastAsia="zh-CN"/>
        </w:rPr>
      </w:pPr>
    </w:p>
    <w:p w14:paraId="72362454" w14:textId="77777777" w:rsidR="008C5C4E" w:rsidRPr="00373C0B" w:rsidRDefault="008C5C4E" w:rsidP="005838B4">
      <w:pPr>
        <w:rPr>
          <w:sz w:val="20"/>
          <w:szCs w:val="20"/>
          <w:lang w:val="es-ES" w:eastAsia="zh-CN"/>
        </w:rPr>
      </w:pPr>
    </w:p>
    <w:p w14:paraId="221CA301" w14:textId="77777777" w:rsidR="00796C45" w:rsidRPr="00373C0B" w:rsidRDefault="00796C45" w:rsidP="00796C45">
      <w:pPr>
        <w:pStyle w:val="Ttulo1"/>
        <w:rPr>
          <w:sz w:val="20"/>
          <w:szCs w:val="20"/>
        </w:rPr>
      </w:pPr>
      <w:bookmarkStart w:id="207" w:name="_Toc79606114"/>
      <w:r w:rsidRPr="00373C0B">
        <w:rPr>
          <w:sz w:val="20"/>
          <w:szCs w:val="20"/>
        </w:rPr>
        <w:lastRenderedPageBreak/>
        <w:t>PROYECTO DE INVERSIÓN No. 7610 - Proyecto Transformación social y cultural de entornos y territorios para la construcción de paz en Bogotá</w:t>
      </w:r>
      <w:bookmarkEnd w:id="207"/>
    </w:p>
    <w:p w14:paraId="3FA613D6" w14:textId="77777777" w:rsidR="00796C45" w:rsidRPr="00373C0B" w:rsidRDefault="00796C45" w:rsidP="00796C45">
      <w:pPr>
        <w:spacing w:after="0"/>
        <w:ind w:hanging="2"/>
        <w:rPr>
          <w:rFonts w:cs="Arial"/>
          <w:sz w:val="20"/>
          <w:szCs w:val="20"/>
        </w:rPr>
      </w:pPr>
      <w:r w:rsidRPr="00373C0B">
        <w:rPr>
          <w:rFonts w:cs="Arial"/>
          <w:b/>
          <w:sz w:val="20"/>
          <w:szCs w:val="20"/>
        </w:rPr>
        <w:t xml:space="preserve">PERIODO: </w:t>
      </w:r>
      <w:r w:rsidR="00BB18D5" w:rsidRPr="00373C0B">
        <w:rPr>
          <w:rFonts w:cs="Arial"/>
          <w:b/>
          <w:sz w:val="20"/>
          <w:szCs w:val="20"/>
        </w:rPr>
        <w:t>SEGUNDO</w:t>
      </w:r>
      <w:r w:rsidRPr="00373C0B">
        <w:rPr>
          <w:rFonts w:cs="Arial"/>
          <w:b/>
          <w:sz w:val="20"/>
          <w:szCs w:val="20"/>
        </w:rPr>
        <w:t xml:space="preserve"> TRIMESTRE 2021</w:t>
      </w:r>
    </w:p>
    <w:p w14:paraId="6153D49A" w14:textId="77777777" w:rsidR="00796C45" w:rsidRPr="00373C0B" w:rsidRDefault="00796C45" w:rsidP="00796C45">
      <w:pPr>
        <w:spacing w:after="0"/>
        <w:ind w:hanging="2"/>
        <w:rPr>
          <w:rFonts w:cs="Arial"/>
          <w:b/>
          <w:sz w:val="20"/>
          <w:szCs w:val="20"/>
        </w:rPr>
      </w:pPr>
      <w:r w:rsidRPr="00373C0B">
        <w:rPr>
          <w:rFonts w:cs="Arial"/>
          <w:b/>
          <w:sz w:val="20"/>
          <w:szCs w:val="20"/>
        </w:rPr>
        <w:t xml:space="preserve">Reporte: ENERO A </w:t>
      </w:r>
      <w:r w:rsidR="00BB18D5" w:rsidRPr="00373C0B">
        <w:rPr>
          <w:rFonts w:cs="Arial"/>
          <w:b/>
          <w:sz w:val="20"/>
          <w:szCs w:val="20"/>
        </w:rPr>
        <w:t>JUNIO</w:t>
      </w:r>
      <w:r w:rsidRPr="00373C0B">
        <w:rPr>
          <w:rFonts w:cs="Arial"/>
          <w:b/>
          <w:sz w:val="20"/>
          <w:szCs w:val="20"/>
        </w:rPr>
        <w:t xml:space="preserve"> DE 2021 (ACUMULADO)</w:t>
      </w:r>
    </w:p>
    <w:p w14:paraId="68100C4F" w14:textId="77777777" w:rsidR="00796C45" w:rsidRPr="00373C0B" w:rsidRDefault="00796C45" w:rsidP="00796C45">
      <w:pPr>
        <w:spacing w:after="0"/>
        <w:rPr>
          <w:rFonts w:eastAsia="Arial"/>
          <w:b/>
          <w:bCs/>
          <w:color w:val="000000"/>
          <w:sz w:val="20"/>
          <w:szCs w:val="20"/>
        </w:rPr>
      </w:pPr>
    </w:p>
    <w:p w14:paraId="4AB50FE9" w14:textId="77777777" w:rsidR="00796C45" w:rsidRPr="00373C0B" w:rsidRDefault="00796C45" w:rsidP="00F912D5">
      <w:pPr>
        <w:pStyle w:val="Ttulo2"/>
        <w:numPr>
          <w:ilvl w:val="0"/>
          <w:numId w:val="16"/>
        </w:numPr>
        <w:spacing w:before="0"/>
        <w:rPr>
          <w:rFonts w:eastAsia="Arial"/>
          <w:sz w:val="20"/>
          <w:szCs w:val="20"/>
        </w:rPr>
      </w:pPr>
      <w:bookmarkStart w:id="208" w:name="_Toc79606115"/>
      <w:r w:rsidRPr="00373C0B">
        <w:rPr>
          <w:rFonts w:eastAsia="Arial"/>
          <w:sz w:val="20"/>
          <w:szCs w:val="20"/>
        </w:rPr>
        <w:t>Objetivo general</w:t>
      </w:r>
      <w:bookmarkEnd w:id="208"/>
      <w:r w:rsidRPr="00373C0B">
        <w:rPr>
          <w:rFonts w:eastAsia="Arial"/>
          <w:sz w:val="20"/>
          <w:szCs w:val="20"/>
        </w:rPr>
        <w:t xml:space="preserve"> </w:t>
      </w:r>
      <w:r w:rsidRPr="00373C0B">
        <w:rPr>
          <w:rFonts w:eastAsia="Arial"/>
          <w:sz w:val="20"/>
          <w:szCs w:val="20"/>
        </w:rPr>
        <w:tab/>
      </w:r>
      <w:r w:rsidRPr="00373C0B">
        <w:rPr>
          <w:rFonts w:eastAsia="Arial"/>
          <w:sz w:val="20"/>
          <w:szCs w:val="20"/>
        </w:rPr>
        <w:tab/>
      </w:r>
      <w:r w:rsidRPr="00373C0B">
        <w:rPr>
          <w:rFonts w:eastAsia="Arial"/>
          <w:sz w:val="20"/>
          <w:szCs w:val="20"/>
        </w:rPr>
        <w:tab/>
      </w:r>
      <w:r w:rsidRPr="00373C0B">
        <w:rPr>
          <w:rFonts w:eastAsia="Arial"/>
          <w:sz w:val="20"/>
          <w:szCs w:val="20"/>
        </w:rPr>
        <w:tab/>
      </w:r>
      <w:r w:rsidRPr="00373C0B">
        <w:rPr>
          <w:rFonts w:eastAsia="Arial"/>
          <w:sz w:val="20"/>
          <w:szCs w:val="20"/>
        </w:rPr>
        <w:tab/>
      </w:r>
      <w:r w:rsidRPr="00373C0B">
        <w:rPr>
          <w:rFonts w:eastAsia="Arial"/>
          <w:sz w:val="20"/>
          <w:szCs w:val="20"/>
        </w:rPr>
        <w:tab/>
      </w:r>
      <w:r w:rsidRPr="00373C0B">
        <w:rPr>
          <w:rFonts w:eastAsia="Arial"/>
          <w:sz w:val="20"/>
          <w:szCs w:val="20"/>
        </w:rPr>
        <w:tab/>
      </w:r>
      <w:r w:rsidRPr="00373C0B">
        <w:rPr>
          <w:rFonts w:eastAsia="Arial"/>
          <w:sz w:val="20"/>
          <w:szCs w:val="20"/>
        </w:rPr>
        <w:tab/>
      </w:r>
      <w:r w:rsidRPr="00373C0B">
        <w:rPr>
          <w:rFonts w:eastAsia="Arial"/>
          <w:sz w:val="20"/>
          <w:szCs w:val="20"/>
        </w:rPr>
        <w:tab/>
      </w:r>
    </w:p>
    <w:p w14:paraId="1F3035FD" w14:textId="77777777" w:rsidR="00796C45" w:rsidRPr="00373C0B" w:rsidRDefault="00796C45" w:rsidP="00796C45">
      <w:pPr>
        <w:spacing w:after="0"/>
        <w:ind w:left="720"/>
        <w:rPr>
          <w:rFonts w:eastAsia="Arial"/>
          <w:b/>
          <w:bCs/>
          <w:sz w:val="20"/>
          <w:szCs w:val="20"/>
          <w:u w:val="single"/>
        </w:rPr>
      </w:pPr>
    </w:p>
    <w:p w14:paraId="1793E44F" w14:textId="77777777" w:rsidR="00796C45" w:rsidRPr="00373C0B" w:rsidRDefault="00796C45" w:rsidP="00796C45">
      <w:pPr>
        <w:spacing w:after="0"/>
        <w:rPr>
          <w:rFonts w:eastAsia="Arial"/>
          <w:b/>
          <w:bCs/>
          <w:sz w:val="20"/>
          <w:szCs w:val="20"/>
          <w:u w:val="single"/>
        </w:rPr>
      </w:pPr>
      <w:r w:rsidRPr="00373C0B">
        <w:rPr>
          <w:sz w:val="20"/>
          <w:szCs w:val="20"/>
        </w:rPr>
        <w:t>Transformar espacios identificados como entornos conflictivos desde la mirada social y cultural</w:t>
      </w:r>
      <w:r w:rsidRPr="00373C0B">
        <w:rPr>
          <w:rFonts w:eastAsia="Arial"/>
          <w:bCs/>
          <w:sz w:val="20"/>
          <w:szCs w:val="20"/>
        </w:rPr>
        <w:t>.</w:t>
      </w:r>
    </w:p>
    <w:p w14:paraId="1FAA636C" w14:textId="77777777" w:rsidR="00796C45" w:rsidRPr="00373C0B" w:rsidRDefault="00796C45" w:rsidP="00796C45">
      <w:pPr>
        <w:spacing w:after="0"/>
        <w:rPr>
          <w:rFonts w:eastAsia="Arial"/>
          <w:b/>
          <w:bCs/>
          <w:sz w:val="20"/>
          <w:szCs w:val="20"/>
          <w:u w:val="single"/>
        </w:rPr>
      </w:pPr>
    </w:p>
    <w:p w14:paraId="66B4ECF7" w14:textId="77777777" w:rsidR="00BB18D5" w:rsidRPr="00373C0B" w:rsidRDefault="00BB18D5" w:rsidP="00F912D5">
      <w:pPr>
        <w:pStyle w:val="Ttulo2"/>
        <w:numPr>
          <w:ilvl w:val="0"/>
          <w:numId w:val="16"/>
        </w:numPr>
        <w:rPr>
          <w:sz w:val="20"/>
          <w:szCs w:val="20"/>
        </w:rPr>
      </w:pPr>
      <w:bookmarkStart w:id="209" w:name="_Toc79606116"/>
      <w:r w:rsidRPr="00373C0B">
        <w:rPr>
          <w:sz w:val="20"/>
          <w:szCs w:val="20"/>
        </w:rPr>
        <w:t>Logros y retos para el cumplimiento del objetivo del proyecto.</w:t>
      </w:r>
      <w:bookmarkEnd w:id="209"/>
    </w:p>
    <w:p w14:paraId="45F3AB8D" w14:textId="77777777" w:rsidR="00796C45" w:rsidRPr="00373C0B" w:rsidRDefault="00796C45" w:rsidP="00796C45">
      <w:pPr>
        <w:spacing w:after="0"/>
        <w:ind w:left="720"/>
        <w:rPr>
          <w:rFonts w:eastAsia="Arial"/>
          <w:b/>
          <w:bCs/>
          <w:sz w:val="20"/>
          <w:szCs w:val="20"/>
          <w:u w:val="single"/>
        </w:rPr>
      </w:pPr>
    </w:p>
    <w:p w14:paraId="300928AD" w14:textId="77777777" w:rsidR="00130B07" w:rsidRPr="00373C0B" w:rsidRDefault="00130B07" w:rsidP="00130B07">
      <w:pPr>
        <w:ind w:hanging="2"/>
        <w:rPr>
          <w:sz w:val="20"/>
          <w:szCs w:val="20"/>
          <w:lang w:eastAsia="es-ES" w:bidi="es-ES"/>
        </w:rPr>
      </w:pPr>
      <w:r w:rsidRPr="00373C0B">
        <w:rPr>
          <w:sz w:val="20"/>
          <w:szCs w:val="20"/>
          <w:lang w:eastAsia="es-ES" w:bidi="es-ES"/>
        </w:rPr>
        <w:t>Durante la vigencia 2021 se avanzó en una estrategia de transformación de espacios identificados como entornos conflictivos los cuales se encuentran focalizados en 10 localidades de la ciudad (Usme, Bosa, Ciudad Bolívar, Usaquén, San Cristóbal, Santa Fe, Puente Aranda, Kennedy, Usaquén y Mártires), desarrollando la construcción conjunta de actividades culturales y artísticas con diferentes organizaciones pertenecientes a la comunidad indígena Emberá, firmantes de paz y víctimas del conflicto armado, dando como resultado los planes de acción, que buscan atender las necesidades particulares de cada entorno estableciendo presupuestos, cronogramas y responsables.</w:t>
      </w:r>
    </w:p>
    <w:p w14:paraId="6A6A3043" w14:textId="77777777" w:rsidR="00130B07" w:rsidRPr="00373C0B" w:rsidRDefault="00130B07" w:rsidP="00130B07">
      <w:pPr>
        <w:ind w:hanging="2"/>
        <w:rPr>
          <w:b/>
          <w:sz w:val="20"/>
          <w:szCs w:val="20"/>
          <w:lang w:eastAsia="es-ES" w:bidi="es-ES"/>
        </w:rPr>
      </w:pPr>
      <w:r w:rsidRPr="00373C0B">
        <w:rPr>
          <w:b/>
          <w:sz w:val="20"/>
          <w:szCs w:val="20"/>
          <w:lang w:eastAsia="es-ES" w:bidi="es-ES"/>
        </w:rPr>
        <w:t xml:space="preserve">Logros: </w:t>
      </w:r>
    </w:p>
    <w:p w14:paraId="06CA7C1F" w14:textId="77777777" w:rsidR="00130B07" w:rsidRPr="00373C0B" w:rsidRDefault="00130B07" w:rsidP="00130B07">
      <w:pPr>
        <w:ind w:hanging="2"/>
        <w:rPr>
          <w:sz w:val="20"/>
          <w:szCs w:val="20"/>
          <w:lang w:eastAsia="es-ES" w:bidi="es-ES"/>
        </w:rPr>
      </w:pPr>
      <w:r w:rsidRPr="00373C0B">
        <w:rPr>
          <w:sz w:val="20"/>
          <w:szCs w:val="20"/>
          <w:lang w:eastAsia="es-ES" w:bidi="es-ES"/>
        </w:rPr>
        <w:t xml:space="preserve">Se adelantaron procesos de concertación del Plan de Acción Emberá con seis líderes de esta comunidad pertenecientes a las etnias Chamí, Katío y Dobidá residentes en las localidades de San Cristóbal y Santa Fe, con el objetivo de fortalecer sus procesos de pervivencia cultural en lo relacionado a la práctica de la partería y medicina ancestral en Bogotá, mediante procesos de formación a la comunidad desde sus propios saberes y la visibilización de estas prácticas a la ciudadanía. </w:t>
      </w:r>
    </w:p>
    <w:p w14:paraId="21085574" w14:textId="77777777" w:rsidR="00130B07" w:rsidRPr="00373C0B" w:rsidRDefault="00130B07" w:rsidP="00130B07">
      <w:pPr>
        <w:ind w:hanging="2"/>
        <w:rPr>
          <w:sz w:val="20"/>
          <w:szCs w:val="20"/>
          <w:lang w:eastAsia="es-ES" w:bidi="es-ES"/>
        </w:rPr>
      </w:pPr>
      <w:r w:rsidRPr="00373C0B">
        <w:rPr>
          <w:sz w:val="20"/>
          <w:szCs w:val="20"/>
          <w:lang w:eastAsia="es-ES" w:bidi="es-ES"/>
        </w:rPr>
        <w:t xml:space="preserve">Igualmente, se realizó la concertación de los planes de acción artístico-cultural con organizaciones de ocho localidades priorizadas por el proyecto (Usaquén, Bosa, Usme, Puente Aranda, Rafael Uribe Uribe, Kennedy y Mártires) haciendo especial énfasis en la metodológica desarrollada en 2020, a saber, las Escuelas Culturales Comunitarias (ECCO). </w:t>
      </w:r>
    </w:p>
    <w:p w14:paraId="57C312B7" w14:textId="77777777" w:rsidR="00796C45" w:rsidRPr="00373C0B" w:rsidRDefault="00130B07" w:rsidP="00130B07">
      <w:pPr>
        <w:ind w:hanging="2"/>
        <w:rPr>
          <w:bCs/>
          <w:sz w:val="20"/>
          <w:szCs w:val="20"/>
        </w:rPr>
      </w:pPr>
      <w:r w:rsidRPr="00373C0B">
        <w:rPr>
          <w:sz w:val="20"/>
          <w:szCs w:val="20"/>
          <w:lang w:eastAsia="es-ES" w:bidi="es-ES"/>
        </w:rPr>
        <w:t>Por otro lado, se llevaron a cabo alianzas interinstitucionales establecidas mediante mesas de trabajo con el Jardín Botánico, la Alta Consejería para los Derechos de las Víctimas, la Paz y la Reconciliación, el Instituto Distrital para las Artes (IDARTES), el Instituto Distrital para la Participación (IDPAC), Secretaría Distrital de la Mujer y Secretaría Distrital de Salud, que permitirán potenciar a las organizaciones, así como las acciones a desarrollarse dentro de los territorios priorizados.</w:t>
      </w:r>
      <w:r w:rsidR="00796C45" w:rsidRPr="00373C0B">
        <w:rPr>
          <w:bCs/>
          <w:sz w:val="20"/>
          <w:szCs w:val="20"/>
        </w:rPr>
        <w:t xml:space="preserve"> </w:t>
      </w:r>
    </w:p>
    <w:p w14:paraId="71B1CC92" w14:textId="77777777" w:rsidR="00BB18D5" w:rsidRPr="00373C0B" w:rsidRDefault="00BB18D5" w:rsidP="00F912D5">
      <w:pPr>
        <w:pStyle w:val="Ttulo2"/>
        <w:numPr>
          <w:ilvl w:val="0"/>
          <w:numId w:val="16"/>
        </w:numPr>
        <w:rPr>
          <w:sz w:val="20"/>
          <w:szCs w:val="20"/>
        </w:rPr>
      </w:pPr>
      <w:bookmarkStart w:id="210" w:name="_Toc79606117"/>
      <w:r w:rsidRPr="00373C0B">
        <w:rPr>
          <w:sz w:val="20"/>
          <w:szCs w:val="20"/>
        </w:rPr>
        <w:t>Cumplimiento de la Meta de Producto</w:t>
      </w:r>
      <w:bookmarkEnd w:id="210"/>
      <w:r w:rsidRPr="00373C0B">
        <w:rPr>
          <w:sz w:val="20"/>
          <w:szCs w:val="20"/>
        </w:rPr>
        <w:t xml:space="preserve"> </w:t>
      </w:r>
      <w:r w:rsidRPr="00373C0B">
        <w:rPr>
          <w:sz w:val="20"/>
          <w:szCs w:val="20"/>
        </w:rPr>
        <w:tab/>
      </w:r>
      <w:r w:rsidRPr="00373C0B">
        <w:rPr>
          <w:sz w:val="20"/>
          <w:szCs w:val="20"/>
        </w:rPr>
        <w:tab/>
      </w:r>
      <w:r w:rsidRPr="00373C0B">
        <w:rPr>
          <w:sz w:val="20"/>
          <w:szCs w:val="20"/>
        </w:rPr>
        <w:tab/>
      </w:r>
      <w:r w:rsidRPr="00373C0B">
        <w:rPr>
          <w:sz w:val="20"/>
          <w:szCs w:val="20"/>
        </w:rPr>
        <w:tab/>
      </w:r>
    </w:p>
    <w:p w14:paraId="4D01F1ED" w14:textId="77777777" w:rsidR="00796C45" w:rsidRPr="00373C0B" w:rsidRDefault="00796C45" w:rsidP="00C141C4">
      <w:pPr>
        <w:spacing w:after="0"/>
        <w:rPr>
          <w:sz w:val="20"/>
          <w:szCs w:val="20"/>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796C45" w:rsidRPr="00C141C4" w14:paraId="47FF7888" w14:textId="77777777" w:rsidTr="00C141C4">
        <w:trPr>
          <w:trHeight w:val="316"/>
          <w:jc w:val="center"/>
        </w:trPr>
        <w:tc>
          <w:tcPr>
            <w:tcW w:w="4673" w:type="dxa"/>
            <w:shd w:val="clear" w:color="auto" w:fill="DBDBDB"/>
            <w:vAlign w:val="center"/>
            <w:hideMark/>
          </w:tcPr>
          <w:p w14:paraId="5EAAF8B9" w14:textId="77777777" w:rsidR="00796C45" w:rsidRPr="00C141C4" w:rsidRDefault="00796C45" w:rsidP="00C141C4">
            <w:pPr>
              <w:spacing w:after="0"/>
              <w:jc w:val="center"/>
              <w:rPr>
                <w:rFonts w:eastAsia="Times New Roman"/>
                <w:b/>
                <w:bCs/>
                <w:color w:val="000000"/>
                <w:sz w:val="18"/>
                <w:szCs w:val="18"/>
                <w:lang w:eastAsia="es-CO"/>
              </w:rPr>
            </w:pPr>
            <w:r w:rsidRPr="00C141C4">
              <w:rPr>
                <w:rFonts w:eastAsia="Times New Roman"/>
                <w:b/>
                <w:bCs/>
                <w:color w:val="000000"/>
                <w:sz w:val="18"/>
                <w:szCs w:val="18"/>
                <w:lang w:eastAsia="es-CO"/>
              </w:rPr>
              <w:t>Meta PD - Código y nombre</w:t>
            </w:r>
          </w:p>
        </w:tc>
        <w:tc>
          <w:tcPr>
            <w:tcW w:w="1418" w:type="dxa"/>
            <w:shd w:val="clear" w:color="auto" w:fill="DBDBDB"/>
            <w:vAlign w:val="center"/>
            <w:hideMark/>
          </w:tcPr>
          <w:p w14:paraId="6014B310" w14:textId="77777777" w:rsidR="00796C45" w:rsidRPr="00C141C4" w:rsidRDefault="00796C45" w:rsidP="00C141C4">
            <w:pPr>
              <w:spacing w:after="0"/>
              <w:jc w:val="center"/>
              <w:rPr>
                <w:rFonts w:eastAsia="Times New Roman"/>
                <w:b/>
                <w:bCs/>
                <w:color w:val="000000"/>
                <w:sz w:val="18"/>
                <w:szCs w:val="18"/>
                <w:lang w:eastAsia="es-CO"/>
              </w:rPr>
            </w:pPr>
            <w:r w:rsidRPr="00C141C4">
              <w:rPr>
                <w:rFonts w:eastAsia="Times New Roman"/>
                <w:b/>
                <w:bCs/>
                <w:color w:val="000000"/>
                <w:sz w:val="18"/>
                <w:szCs w:val="18"/>
                <w:lang w:eastAsia="es-CO"/>
              </w:rPr>
              <w:t>Vigencia </w:t>
            </w:r>
          </w:p>
        </w:tc>
        <w:tc>
          <w:tcPr>
            <w:tcW w:w="1842" w:type="dxa"/>
            <w:shd w:val="clear" w:color="auto" w:fill="DBDBDB"/>
            <w:noWrap/>
            <w:vAlign w:val="center"/>
            <w:hideMark/>
          </w:tcPr>
          <w:p w14:paraId="15264F32" w14:textId="77777777" w:rsidR="00796C45" w:rsidRPr="00C141C4" w:rsidRDefault="00796C45" w:rsidP="00C141C4">
            <w:pPr>
              <w:spacing w:after="0"/>
              <w:jc w:val="center"/>
              <w:rPr>
                <w:rFonts w:eastAsia="Times New Roman"/>
                <w:b/>
                <w:bCs/>
                <w:color w:val="000000"/>
                <w:sz w:val="18"/>
                <w:szCs w:val="18"/>
                <w:lang w:eastAsia="es-CO"/>
              </w:rPr>
            </w:pPr>
            <w:r w:rsidRPr="00C141C4">
              <w:rPr>
                <w:rFonts w:eastAsia="Times New Roman"/>
                <w:b/>
                <w:bCs/>
                <w:color w:val="000000"/>
                <w:sz w:val="18"/>
                <w:szCs w:val="18"/>
                <w:lang w:eastAsia="es-CO"/>
              </w:rPr>
              <w:t>Programado</w:t>
            </w:r>
          </w:p>
        </w:tc>
        <w:tc>
          <w:tcPr>
            <w:tcW w:w="1701" w:type="dxa"/>
            <w:shd w:val="clear" w:color="auto" w:fill="DBDBDB"/>
            <w:vAlign w:val="center"/>
            <w:hideMark/>
          </w:tcPr>
          <w:p w14:paraId="79B8F798" w14:textId="77777777" w:rsidR="00796C45" w:rsidRPr="00C141C4" w:rsidRDefault="00796C45" w:rsidP="00C141C4">
            <w:pPr>
              <w:spacing w:after="0"/>
              <w:jc w:val="center"/>
              <w:rPr>
                <w:rFonts w:eastAsia="Times New Roman"/>
                <w:b/>
                <w:bCs/>
                <w:color w:val="000000"/>
                <w:sz w:val="18"/>
                <w:szCs w:val="18"/>
                <w:lang w:eastAsia="es-CO"/>
              </w:rPr>
            </w:pPr>
            <w:r w:rsidRPr="00C141C4">
              <w:rPr>
                <w:rFonts w:eastAsia="Times New Roman"/>
                <w:b/>
                <w:bCs/>
                <w:color w:val="000000"/>
                <w:sz w:val="18"/>
                <w:szCs w:val="18"/>
                <w:lang w:eastAsia="es-CO"/>
              </w:rPr>
              <w:t>Ejecutado</w:t>
            </w:r>
          </w:p>
        </w:tc>
      </w:tr>
      <w:tr w:rsidR="00796C45" w:rsidRPr="00C141C4" w14:paraId="6BFD5AB5" w14:textId="77777777" w:rsidTr="00C141C4">
        <w:trPr>
          <w:trHeight w:val="250"/>
          <w:jc w:val="center"/>
        </w:trPr>
        <w:tc>
          <w:tcPr>
            <w:tcW w:w="4673" w:type="dxa"/>
            <w:vMerge w:val="restart"/>
            <w:shd w:val="clear" w:color="000000" w:fill="FFFFFF"/>
            <w:vAlign w:val="center"/>
          </w:tcPr>
          <w:p w14:paraId="2EBFCC0E" w14:textId="77777777" w:rsidR="00796C45" w:rsidRPr="00C141C4" w:rsidRDefault="00796C45" w:rsidP="00C141C4">
            <w:pPr>
              <w:spacing w:after="0"/>
              <w:rPr>
                <w:rFonts w:eastAsia="Times New Roman"/>
                <w:color w:val="000000"/>
                <w:sz w:val="18"/>
                <w:szCs w:val="18"/>
                <w:lang w:eastAsia="es-CO"/>
              </w:rPr>
            </w:pPr>
            <w:r w:rsidRPr="00C141C4">
              <w:rPr>
                <w:color w:val="000000"/>
                <w:sz w:val="18"/>
                <w:szCs w:val="18"/>
              </w:rPr>
              <w:t>333. (K) Generar una (1) estrategia para las prácticas culturales, artísticas y patrimoniales en espacios identificados como entornos conflictivos.</w:t>
            </w:r>
          </w:p>
        </w:tc>
        <w:tc>
          <w:tcPr>
            <w:tcW w:w="1418" w:type="dxa"/>
            <w:shd w:val="clear" w:color="000000" w:fill="FFFFFF"/>
            <w:vAlign w:val="center"/>
            <w:hideMark/>
          </w:tcPr>
          <w:p w14:paraId="0F03F5FA" w14:textId="77777777" w:rsidR="00796C45" w:rsidRPr="00C141C4" w:rsidRDefault="00796C45" w:rsidP="00C141C4">
            <w:pPr>
              <w:spacing w:after="0"/>
              <w:jc w:val="center"/>
              <w:rPr>
                <w:rFonts w:eastAsia="Times New Roman"/>
                <w:color w:val="000000"/>
                <w:sz w:val="18"/>
                <w:szCs w:val="18"/>
                <w:lang w:eastAsia="es-CO"/>
              </w:rPr>
            </w:pPr>
            <w:r w:rsidRPr="00C141C4">
              <w:rPr>
                <w:rFonts w:eastAsia="Times New Roman"/>
                <w:color w:val="000000"/>
                <w:sz w:val="18"/>
                <w:szCs w:val="18"/>
                <w:lang w:eastAsia="es-CO"/>
              </w:rPr>
              <w:t>2020</w:t>
            </w:r>
          </w:p>
        </w:tc>
        <w:tc>
          <w:tcPr>
            <w:tcW w:w="1842" w:type="dxa"/>
            <w:shd w:val="clear" w:color="000000" w:fill="FFFFFF"/>
            <w:noWrap/>
            <w:vAlign w:val="center"/>
          </w:tcPr>
          <w:p w14:paraId="260036D6" w14:textId="77777777" w:rsidR="00796C45" w:rsidRPr="00C141C4" w:rsidRDefault="00796C45" w:rsidP="00C141C4">
            <w:pPr>
              <w:spacing w:after="0"/>
              <w:jc w:val="center"/>
              <w:rPr>
                <w:rFonts w:eastAsia="Times New Roman"/>
                <w:color w:val="000000"/>
                <w:sz w:val="18"/>
                <w:szCs w:val="18"/>
                <w:lang w:eastAsia="es-CO"/>
              </w:rPr>
            </w:pPr>
            <w:r w:rsidRPr="00C141C4">
              <w:rPr>
                <w:rFonts w:eastAsia="Times New Roman"/>
                <w:color w:val="000000"/>
                <w:sz w:val="18"/>
                <w:szCs w:val="18"/>
                <w:lang w:eastAsia="es-CO"/>
              </w:rPr>
              <w:t>1</w:t>
            </w:r>
          </w:p>
        </w:tc>
        <w:tc>
          <w:tcPr>
            <w:tcW w:w="1701" w:type="dxa"/>
            <w:shd w:val="clear" w:color="FFFFCC" w:fill="FFFFFF"/>
            <w:vAlign w:val="center"/>
          </w:tcPr>
          <w:p w14:paraId="7144805D" w14:textId="77777777" w:rsidR="00796C45" w:rsidRPr="00C141C4" w:rsidRDefault="00796C45" w:rsidP="00C141C4">
            <w:pPr>
              <w:spacing w:after="0"/>
              <w:jc w:val="center"/>
              <w:rPr>
                <w:rFonts w:eastAsia="Times New Roman"/>
                <w:color w:val="000000"/>
                <w:sz w:val="18"/>
                <w:szCs w:val="18"/>
                <w:lang w:eastAsia="es-CO"/>
              </w:rPr>
            </w:pPr>
            <w:r w:rsidRPr="00C141C4">
              <w:rPr>
                <w:rFonts w:eastAsia="Times New Roman"/>
                <w:color w:val="000000"/>
                <w:sz w:val="18"/>
                <w:szCs w:val="18"/>
                <w:lang w:eastAsia="es-CO"/>
              </w:rPr>
              <w:t>1</w:t>
            </w:r>
          </w:p>
        </w:tc>
      </w:tr>
      <w:tr w:rsidR="00796C45" w:rsidRPr="00C141C4" w14:paraId="76F1C642" w14:textId="77777777" w:rsidTr="00C141C4">
        <w:trPr>
          <w:trHeight w:val="250"/>
          <w:jc w:val="center"/>
        </w:trPr>
        <w:tc>
          <w:tcPr>
            <w:tcW w:w="4673" w:type="dxa"/>
            <w:vMerge/>
            <w:vAlign w:val="center"/>
            <w:hideMark/>
          </w:tcPr>
          <w:p w14:paraId="718DB362" w14:textId="77777777" w:rsidR="00796C45" w:rsidRPr="00C141C4" w:rsidRDefault="00796C45" w:rsidP="00C141C4">
            <w:pPr>
              <w:spacing w:after="0"/>
              <w:rPr>
                <w:rFonts w:eastAsia="Times New Roman"/>
                <w:color w:val="000000"/>
                <w:sz w:val="18"/>
                <w:szCs w:val="18"/>
                <w:lang w:eastAsia="es-CO"/>
              </w:rPr>
            </w:pPr>
          </w:p>
        </w:tc>
        <w:tc>
          <w:tcPr>
            <w:tcW w:w="1418" w:type="dxa"/>
            <w:shd w:val="clear" w:color="000000" w:fill="FFFFFF"/>
            <w:vAlign w:val="center"/>
            <w:hideMark/>
          </w:tcPr>
          <w:p w14:paraId="6427AA84" w14:textId="77777777" w:rsidR="00796C45" w:rsidRPr="00C141C4" w:rsidRDefault="00796C45" w:rsidP="00C141C4">
            <w:pPr>
              <w:spacing w:after="0"/>
              <w:jc w:val="center"/>
              <w:rPr>
                <w:rFonts w:eastAsia="Times New Roman"/>
                <w:color w:val="000000"/>
                <w:sz w:val="18"/>
                <w:szCs w:val="18"/>
                <w:lang w:eastAsia="es-CO"/>
              </w:rPr>
            </w:pPr>
            <w:r w:rsidRPr="00C141C4">
              <w:rPr>
                <w:rFonts w:eastAsia="Times New Roman"/>
                <w:color w:val="000000"/>
                <w:sz w:val="18"/>
                <w:szCs w:val="18"/>
                <w:lang w:eastAsia="es-CO"/>
              </w:rPr>
              <w:t>2021</w:t>
            </w:r>
          </w:p>
        </w:tc>
        <w:tc>
          <w:tcPr>
            <w:tcW w:w="1842" w:type="dxa"/>
            <w:shd w:val="clear" w:color="000000" w:fill="FFFFFF"/>
            <w:noWrap/>
            <w:vAlign w:val="center"/>
          </w:tcPr>
          <w:p w14:paraId="60C563CA" w14:textId="77777777" w:rsidR="00796C45" w:rsidRPr="00C141C4" w:rsidRDefault="00796C45" w:rsidP="00C141C4">
            <w:pPr>
              <w:spacing w:after="0"/>
              <w:jc w:val="center"/>
              <w:rPr>
                <w:rFonts w:eastAsia="Times New Roman"/>
                <w:color w:val="000000"/>
                <w:sz w:val="18"/>
                <w:szCs w:val="18"/>
                <w:lang w:eastAsia="es-CO"/>
              </w:rPr>
            </w:pPr>
            <w:r w:rsidRPr="00C141C4">
              <w:rPr>
                <w:rFonts w:eastAsia="Times New Roman"/>
                <w:color w:val="000000"/>
                <w:sz w:val="18"/>
                <w:szCs w:val="18"/>
                <w:lang w:eastAsia="es-CO"/>
              </w:rPr>
              <w:t>1</w:t>
            </w:r>
          </w:p>
        </w:tc>
        <w:tc>
          <w:tcPr>
            <w:tcW w:w="1701" w:type="dxa"/>
            <w:shd w:val="clear" w:color="FFFFCC" w:fill="FFFFFF"/>
            <w:vAlign w:val="center"/>
          </w:tcPr>
          <w:p w14:paraId="0F92346C" w14:textId="77777777" w:rsidR="00796C45" w:rsidRPr="00C141C4" w:rsidRDefault="00796C45" w:rsidP="00C141C4">
            <w:pPr>
              <w:spacing w:after="0"/>
              <w:jc w:val="center"/>
              <w:rPr>
                <w:rFonts w:eastAsia="Times New Roman"/>
                <w:color w:val="000000"/>
                <w:sz w:val="18"/>
                <w:szCs w:val="18"/>
                <w:lang w:eastAsia="es-CO"/>
              </w:rPr>
            </w:pPr>
            <w:r w:rsidRPr="00C141C4">
              <w:rPr>
                <w:rFonts w:eastAsia="Times New Roman"/>
                <w:color w:val="000000"/>
                <w:sz w:val="18"/>
                <w:szCs w:val="18"/>
                <w:lang w:eastAsia="es-CO"/>
              </w:rPr>
              <w:t>0,</w:t>
            </w:r>
            <w:r w:rsidR="00130B07">
              <w:rPr>
                <w:rFonts w:eastAsia="Times New Roman"/>
                <w:color w:val="000000"/>
                <w:sz w:val="18"/>
                <w:szCs w:val="18"/>
                <w:lang w:eastAsia="es-CO"/>
              </w:rPr>
              <w:t>44</w:t>
            </w:r>
          </w:p>
        </w:tc>
      </w:tr>
      <w:tr w:rsidR="00796C45" w:rsidRPr="00C141C4" w14:paraId="1C72C1CD" w14:textId="77777777" w:rsidTr="00C141C4">
        <w:trPr>
          <w:trHeight w:val="250"/>
          <w:jc w:val="center"/>
        </w:trPr>
        <w:tc>
          <w:tcPr>
            <w:tcW w:w="4673" w:type="dxa"/>
            <w:vMerge/>
            <w:vAlign w:val="center"/>
            <w:hideMark/>
          </w:tcPr>
          <w:p w14:paraId="344FC691" w14:textId="77777777" w:rsidR="00796C45" w:rsidRPr="00C141C4" w:rsidRDefault="00796C45" w:rsidP="00C141C4">
            <w:pPr>
              <w:spacing w:after="0"/>
              <w:rPr>
                <w:rFonts w:eastAsia="Times New Roman"/>
                <w:color w:val="000000"/>
                <w:sz w:val="18"/>
                <w:szCs w:val="18"/>
                <w:lang w:eastAsia="es-CO"/>
              </w:rPr>
            </w:pPr>
          </w:p>
        </w:tc>
        <w:tc>
          <w:tcPr>
            <w:tcW w:w="1418" w:type="dxa"/>
            <w:shd w:val="clear" w:color="000000" w:fill="FFFFFF"/>
            <w:vAlign w:val="center"/>
            <w:hideMark/>
          </w:tcPr>
          <w:p w14:paraId="7381746D" w14:textId="77777777" w:rsidR="00796C45" w:rsidRPr="00C141C4" w:rsidRDefault="00796C45" w:rsidP="00C141C4">
            <w:pPr>
              <w:spacing w:after="0"/>
              <w:jc w:val="center"/>
              <w:rPr>
                <w:rFonts w:eastAsia="Times New Roman"/>
                <w:color w:val="000000"/>
                <w:sz w:val="18"/>
                <w:szCs w:val="18"/>
                <w:lang w:eastAsia="es-CO"/>
              </w:rPr>
            </w:pPr>
            <w:r w:rsidRPr="00C141C4">
              <w:rPr>
                <w:rFonts w:eastAsia="Times New Roman"/>
                <w:color w:val="000000"/>
                <w:sz w:val="18"/>
                <w:szCs w:val="18"/>
                <w:lang w:eastAsia="es-CO"/>
              </w:rPr>
              <w:t>2022</w:t>
            </w:r>
          </w:p>
        </w:tc>
        <w:tc>
          <w:tcPr>
            <w:tcW w:w="1842" w:type="dxa"/>
            <w:shd w:val="clear" w:color="000000" w:fill="FFFFFF"/>
            <w:noWrap/>
            <w:vAlign w:val="center"/>
          </w:tcPr>
          <w:p w14:paraId="485C6BF0" w14:textId="77777777" w:rsidR="00796C45" w:rsidRPr="00C141C4" w:rsidRDefault="00796C45" w:rsidP="00C141C4">
            <w:pPr>
              <w:spacing w:after="0"/>
              <w:jc w:val="center"/>
              <w:rPr>
                <w:rFonts w:eastAsia="Times New Roman"/>
                <w:color w:val="000000"/>
                <w:sz w:val="18"/>
                <w:szCs w:val="18"/>
                <w:lang w:eastAsia="es-CO"/>
              </w:rPr>
            </w:pPr>
            <w:r w:rsidRPr="00C141C4">
              <w:rPr>
                <w:rFonts w:eastAsia="Times New Roman"/>
                <w:color w:val="000000"/>
                <w:sz w:val="18"/>
                <w:szCs w:val="18"/>
                <w:lang w:eastAsia="es-CO"/>
              </w:rPr>
              <w:t>1</w:t>
            </w:r>
          </w:p>
        </w:tc>
        <w:tc>
          <w:tcPr>
            <w:tcW w:w="1701" w:type="dxa"/>
            <w:shd w:val="clear" w:color="FFFFCC" w:fill="FFFFFF"/>
            <w:vAlign w:val="center"/>
          </w:tcPr>
          <w:p w14:paraId="1CA5B739" w14:textId="77777777" w:rsidR="00796C45" w:rsidRPr="00C141C4" w:rsidRDefault="00796C45" w:rsidP="00C141C4">
            <w:pPr>
              <w:spacing w:after="0"/>
              <w:jc w:val="center"/>
              <w:rPr>
                <w:rFonts w:eastAsia="Times New Roman"/>
                <w:color w:val="000000"/>
                <w:sz w:val="18"/>
                <w:szCs w:val="18"/>
                <w:lang w:eastAsia="es-CO"/>
              </w:rPr>
            </w:pPr>
          </w:p>
        </w:tc>
      </w:tr>
      <w:tr w:rsidR="00796C45" w:rsidRPr="00C141C4" w14:paraId="4674D7A1" w14:textId="77777777" w:rsidTr="00C141C4">
        <w:trPr>
          <w:trHeight w:val="250"/>
          <w:jc w:val="center"/>
        </w:trPr>
        <w:tc>
          <w:tcPr>
            <w:tcW w:w="4673" w:type="dxa"/>
            <w:vMerge/>
            <w:vAlign w:val="center"/>
            <w:hideMark/>
          </w:tcPr>
          <w:p w14:paraId="7981A2DF" w14:textId="77777777" w:rsidR="00796C45" w:rsidRPr="00C141C4" w:rsidRDefault="00796C45" w:rsidP="00C141C4">
            <w:pPr>
              <w:spacing w:after="0"/>
              <w:rPr>
                <w:rFonts w:eastAsia="Times New Roman"/>
                <w:color w:val="000000"/>
                <w:sz w:val="18"/>
                <w:szCs w:val="18"/>
                <w:lang w:eastAsia="es-CO"/>
              </w:rPr>
            </w:pPr>
          </w:p>
        </w:tc>
        <w:tc>
          <w:tcPr>
            <w:tcW w:w="1418" w:type="dxa"/>
            <w:shd w:val="clear" w:color="000000" w:fill="FFFFFF"/>
            <w:vAlign w:val="center"/>
            <w:hideMark/>
          </w:tcPr>
          <w:p w14:paraId="7D523733" w14:textId="77777777" w:rsidR="00796C45" w:rsidRPr="00C141C4" w:rsidRDefault="00796C45" w:rsidP="00C141C4">
            <w:pPr>
              <w:spacing w:after="0"/>
              <w:jc w:val="center"/>
              <w:rPr>
                <w:rFonts w:eastAsia="Times New Roman"/>
                <w:color w:val="000000"/>
                <w:sz w:val="18"/>
                <w:szCs w:val="18"/>
                <w:lang w:eastAsia="es-CO"/>
              </w:rPr>
            </w:pPr>
            <w:r w:rsidRPr="00C141C4">
              <w:rPr>
                <w:rFonts w:eastAsia="Times New Roman"/>
                <w:color w:val="000000"/>
                <w:sz w:val="18"/>
                <w:szCs w:val="18"/>
                <w:lang w:eastAsia="es-CO"/>
              </w:rPr>
              <w:t>2023</w:t>
            </w:r>
          </w:p>
        </w:tc>
        <w:tc>
          <w:tcPr>
            <w:tcW w:w="1842" w:type="dxa"/>
            <w:shd w:val="clear" w:color="FFFFCC" w:fill="FFFFFF"/>
            <w:vAlign w:val="center"/>
          </w:tcPr>
          <w:p w14:paraId="561C98D6" w14:textId="77777777" w:rsidR="00796C45" w:rsidRPr="00C141C4" w:rsidRDefault="00796C45" w:rsidP="00C141C4">
            <w:pPr>
              <w:spacing w:after="0"/>
              <w:jc w:val="center"/>
              <w:rPr>
                <w:rFonts w:eastAsia="Times New Roman"/>
                <w:color w:val="000000"/>
                <w:sz w:val="18"/>
                <w:szCs w:val="18"/>
                <w:lang w:eastAsia="es-CO"/>
              </w:rPr>
            </w:pPr>
            <w:r w:rsidRPr="00C141C4">
              <w:rPr>
                <w:rFonts w:eastAsia="Times New Roman"/>
                <w:color w:val="000000"/>
                <w:sz w:val="18"/>
                <w:szCs w:val="18"/>
                <w:lang w:eastAsia="es-CO"/>
              </w:rPr>
              <w:t>1</w:t>
            </w:r>
          </w:p>
        </w:tc>
        <w:tc>
          <w:tcPr>
            <w:tcW w:w="1701" w:type="dxa"/>
            <w:shd w:val="clear" w:color="000000" w:fill="FFFFFF"/>
            <w:vAlign w:val="center"/>
          </w:tcPr>
          <w:p w14:paraId="22202695" w14:textId="77777777" w:rsidR="00796C45" w:rsidRPr="00C141C4" w:rsidRDefault="00796C45" w:rsidP="00C141C4">
            <w:pPr>
              <w:spacing w:after="0"/>
              <w:jc w:val="center"/>
              <w:rPr>
                <w:rFonts w:eastAsia="Times New Roman"/>
                <w:color w:val="000000"/>
                <w:sz w:val="18"/>
                <w:szCs w:val="18"/>
                <w:lang w:eastAsia="es-CO"/>
              </w:rPr>
            </w:pPr>
          </w:p>
        </w:tc>
      </w:tr>
      <w:tr w:rsidR="00796C45" w:rsidRPr="00C141C4" w14:paraId="118977D9" w14:textId="77777777" w:rsidTr="00C141C4">
        <w:trPr>
          <w:trHeight w:val="250"/>
          <w:jc w:val="center"/>
        </w:trPr>
        <w:tc>
          <w:tcPr>
            <w:tcW w:w="4673" w:type="dxa"/>
            <w:vMerge/>
            <w:vAlign w:val="center"/>
            <w:hideMark/>
          </w:tcPr>
          <w:p w14:paraId="0B81097E" w14:textId="77777777" w:rsidR="00796C45" w:rsidRPr="00C141C4" w:rsidRDefault="00796C45" w:rsidP="00C141C4">
            <w:pPr>
              <w:spacing w:after="0"/>
              <w:rPr>
                <w:rFonts w:eastAsia="Times New Roman"/>
                <w:color w:val="000000"/>
                <w:sz w:val="18"/>
                <w:szCs w:val="18"/>
                <w:lang w:eastAsia="es-CO"/>
              </w:rPr>
            </w:pPr>
          </w:p>
        </w:tc>
        <w:tc>
          <w:tcPr>
            <w:tcW w:w="1418" w:type="dxa"/>
            <w:shd w:val="clear" w:color="000000" w:fill="FFFFFF"/>
            <w:vAlign w:val="center"/>
            <w:hideMark/>
          </w:tcPr>
          <w:p w14:paraId="7055DD9E" w14:textId="77777777" w:rsidR="00796C45" w:rsidRPr="00C141C4" w:rsidRDefault="00796C45" w:rsidP="00C141C4">
            <w:pPr>
              <w:spacing w:after="0"/>
              <w:jc w:val="center"/>
              <w:rPr>
                <w:rFonts w:eastAsia="Times New Roman"/>
                <w:color w:val="000000"/>
                <w:sz w:val="18"/>
                <w:szCs w:val="18"/>
                <w:lang w:eastAsia="es-CO"/>
              </w:rPr>
            </w:pPr>
            <w:r w:rsidRPr="00C141C4">
              <w:rPr>
                <w:rFonts w:eastAsia="Times New Roman"/>
                <w:color w:val="000000"/>
                <w:sz w:val="18"/>
                <w:szCs w:val="18"/>
                <w:lang w:eastAsia="es-CO"/>
              </w:rPr>
              <w:t>2024</w:t>
            </w:r>
          </w:p>
        </w:tc>
        <w:tc>
          <w:tcPr>
            <w:tcW w:w="1842" w:type="dxa"/>
            <w:shd w:val="clear" w:color="FFFFCC" w:fill="FFFFFF"/>
            <w:vAlign w:val="center"/>
          </w:tcPr>
          <w:p w14:paraId="2923F51B" w14:textId="77777777" w:rsidR="00796C45" w:rsidRPr="00C141C4" w:rsidRDefault="00796C45" w:rsidP="00C141C4">
            <w:pPr>
              <w:spacing w:after="0"/>
              <w:jc w:val="center"/>
              <w:rPr>
                <w:rFonts w:eastAsia="Times New Roman"/>
                <w:color w:val="000000"/>
                <w:sz w:val="18"/>
                <w:szCs w:val="18"/>
                <w:lang w:eastAsia="es-CO"/>
              </w:rPr>
            </w:pPr>
            <w:r w:rsidRPr="00C141C4">
              <w:rPr>
                <w:rFonts w:eastAsia="Times New Roman"/>
                <w:color w:val="000000"/>
                <w:sz w:val="18"/>
                <w:szCs w:val="18"/>
                <w:lang w:eastAsia="es-CO"/>
              </w:rPr>
              <w:t>1</w:t>
            </w:r>
          </w:p>
        </w:tc>
        <w:tc>
          <w:tcPr>
            <w:tcW w:w="1701" w:type="dxa"/>
            <w:shd w:val="clear" w:color="000000" w:fill="FFFFFF"/>
            <w:vAlign w:val="center"/>
          </w:tcPr>
          <w:p w14:paraId="637EC647" w14:textId="77777777" w:rsidR="00796C45" w:rsidRPr="00C141C4" w:rsidRDefault="00796C45" w:rsidP="00C141C4">
            <w:pPr>
              <w:spacing w:after="0"/>
              <w:jc w:val="center"/>
              <w:rPr>
                <w:rFonts w:eastAsia="Times New Roman"/>
                <w:color w:val="000000"/>
                <w:sz w:val="18"/>
                <w:szCs w:val="18"/>
                <w:lang w:eastAsia="es-CO"/>
              </w:rPr>
            </w:pPr>
          </w:p>
        </w:tc>
      </w:tr>
    </w:tbl>
    <w:p w14:paraId="61C78271" w14:textId="77777777" w:rsidR="00796C45" w:rsidRPr="007F1570" w:rsidRDefault="00796C45" w:rsidP="00796C45">
      <w:pPr>
        <w:rPr>
          <w:bCs/>
          <w:sz w:val="16"/>
        </w:rPr>
      </w:pPr>
      <w:r w:rsidRPr="007F1570">
        <w:rPr>
          <w:b/>
          <w:bCs/>
          <w:sz w:val="16"/>
          <w:u w:val="single"/>
        </w:rPr>
        <w:t>Tipologías</w:t>
      </w:r>
      <w:r w:rsidRPr="007F1570">
        <w:rPr>
          <w:bCs/>
          <w:sz w:val="16"/>
        </w:rPr>
        <w:t>: (S) Suma (K) Constante (C) Creciente (D) Decreciente</w:t>
      </w: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0"/>
        <w:gridCol w:w="546"/>
        <w:gridCol w:w="546"/>
        <w:gridCol w:w="546"/>
        <w:gridCol w:w="645"/>
        <w:gridCol w:w="448"/>
        <w:gridCol w:w="547"/>
        <w:gridCol w:w="547"/>
        <w:gridCol w:w="547"/>
        <w:gridCol w:w="547"/>
        <w:gridCol w:w="598"/>
      </w:tblGrid>
      <w:tr w:rsidR="00796C45" w:rsidRPr="0077357D" w14:paraId="7B5916D5" w14:textId="77777777" w:rsidTr="00796C45">
        <w:trPr>
          <w:jc w:val="center"/>
        </w:trPr>
        <w:tc>
          <w:tcPr>
            <w:tcW w:w="4060" w:type="dxa"/>
            <w:vMerge w:val="restart"/>
            <w:shd w:val="clear" w:color="auto" w:fill="DBDBDB"/>
            <w:vAlign w:val="center"/>
          </w:tcPr>
          <w:p w14:paraId="3DE4153F" w14:textId="77777777" w:rsidR="00796C45" w:rsidRPr="0077357D" w:rsidRDefault="00796C45" w:rsidP="00C141C4">
            <w:pPr>
              <w:spacing w:after="0"/>
              <w:jc w:val="center"/>
              <w:rPr>
                <w:b/>
                <w:bCs/>
                <w:sz w:val="18"/>
                <w:szCs w:val="18"/>
              </w:rPr>
            </w:pPr>
            <w:r w:rsidRPr="0077357D">
              <w:rPr>
                <w:b/>
                <w:bCs/>
                <w:sz w:val="18"/>
                <w:szCs w:val="18"/>
              </w:rPr>
              <w:lastRenderedPageBreak/>
              <w:t>Metas Proyecto de Inversión Asociadas</w:t>
            </w:r>
          </w:p>
        </w:tc>
        <w:tc>
          <w:tcPr>
            <w:tcW w:w="1092" w:type="dxa"/>
            <w:gridSpan w:val="2"/>
            <w:shd w:val="clear" w:color="auto" w:fill="DBDBDB"/>
            <w:vAlign w:val="center"/>
          </w:tcPr>
          <w:p w14:paraId="720FF6D0" w14:textId="77777777" w:rsidR="00796C45" w:rsidRPr="0077357D" w:rsidRDefault="00796C45" w:rsidP="00C141C4">
            <w:pPr>
              <w:spacing w:after="0"/>
              <w:jc w:val="center"/>
              <w:rPr>
                <w:b/>
                <w:bCs/>
                <w:sz w:val="18"/>
                <w:szCs w:val="18"/>
              </w:rPr>
            </w:pPr>
            <w:r w:rsidRPr="0077357D">
              <w:rPr>
                <w:b/>
                <w:bCs/>
                <w:sz w:val="18"/>
                <w:szCs w:val="18"/>
              </w:rPr>
              <w:t>2020</w:t>
            </w:r>
          </w:p>
        </w:tc>
        <w:tc>
          <w:tcPr>
            <w:tcW w:w="1191" w:type="dxa"/>
            <w:gridSpan w:val="2"/>
            <w:shd w:val="clear" w:color="auto" w:fill="DBDBDB"/>
            <w:vAlign w:val="center"/>
          </w:tcPr>
          <w:p w14:paraId="697C7D1A" w14:textId="77777777" w:rsidR="00796C45" w:rsidRPr="0077357D" w:rsidRDefault="00796C45" w:rsidP="00C141C4">
            <w:pPr>
              <w:spacing w:after="0"/>
              <w:jc w:val="center"/>
              <w:rPr>
                <w:b/>
                <w:bCs/>
                <w:sz w:val="18"/>
                <w:szCs w:val="18"/>
              </w:rPr>
            </w:pPr>
            <w:r w:rsidRPr="0077357D">
              <w:rPr>
                <w:b/>
                <w:bCs/>
                <w:sz w:val="18"/>
                <w:szCs w:val="18"/>
              </w:rPr>
              <w:t>2021</w:t>
            </w:r>
          </w:p>
        </w:tc>
        <w:tc>
          <w:tcPr>
            <w:tcW w:w="995" w:type="dxa"/>
            <w:gridSpan w:val="2"/>
            <w:shd w:val="clear" w:color="auto" w:fill="DBDBDB"/>
            <w:vAlign w:val="center"/>
          </w:tcPr>
          <w:p w14:paraId="67D82BE1" w14:textId="77777777" w:rsidR="00796C45" w:rsidRPr="0077357D" w:rsidRDefault="00796C45" w:rsidP="00C141C4">
            <w:pPr>
              <w:spacing w:after="0"/>
              <w:jc w:val="center"/>
              <w:rPr>
                <w:b/>
                <w:bCs/>
                <w:sz w:val="18"/>
                <w:szCs w:val="18"/>
              </w:rPr>
            </w:pPr>
            <w:r w:rsidRPr="0077357D">
              <w:rPr>
                <w:b/>
                <w:bCs/>
                <w:sz w:val="18"/>
                <w:szCs w:val="18"/>
              </w:rPr>
              <w:t>2022</w:t>
            </w:r>
          </w:p>
        </w:tc>
        <w:tc>
          <w:tcPr>
            <w:tcW w:w="1094" w:type="dxa"/>
            <w:gridSpan w:val="2"/>
            <w:shd w:val="clear" w:color="auto" w:fill="DBDBDB"/>
            <w:vAlign w:val="center"/>
          </w:tcPr>
          <w:p w14:paraId="6B1843FB" w14:textId="77777777" w:rsidR="00796C45" w:rsidRPr="0077357D" w:rsidRDefault="00796C45" w:rsidP="00C141C4">
            <w:pPr>
              <w:spacing w:after="0"/>
              <w:jc w:val="center"/>
              <w:rPr>
                <w:b/>
                <w:bCs/>
                <w:sz w:val="18"/>
                <w:szCs w:val="18"/>
              </w:rPr>
            </w:pPr>
            <w:r w:rsidRPr="0077357D">
              <w:rPr>
                <w:b/>
                <w:bCs/>
                <w:sz w:val="18"/>
                <w:szCs w:val="18"/>
              </w:rPr>
              <w:t>2023</w:t>
            </w:r>
          </w:p>
        </w:tc>
        <w:tc>
          <w:tcPr>
            <w:tcW w:w="1145" w:type="dxa"/>
            <w:gridSpan w:val="2"/>
            <w:shd w:val="clear" w:color="auto" w:fill="DBDBDB"/>
            <w:vAlign w:val="center"/>
          </w:tcPr>
          <w:p w14:paraId="1CF4EDF2" w14:textId="77777777" w:rsidR="00796C45" w:rsidRPr="0077357D" w:rsidRDefault="00796C45" w:rsidP="00C141C4">
            <w:pPr>
              <w:spacing w:after="0"/>
              <w:jc w:val="center"/>
              <w:rPr>
                <w:b/>
                <w:bCs/>
                <w:sz w:val="18"/>
                <w:szCs w:val="18"/>
              </w:rPr>
            </w:pPr>
            <w:r w:rsidRPr="0077357D">
              <w:rPr>
                <w:b/>
                <w:bCs/>
                <w:sz w:val="18"/>
                <w:szCs w:val="18"/>
              </w:rPr>
              <w:t>2024</w:t>
            </w:r>
          </w:p>
        </w:tc>
      </w:tr>
      <w:tr w:rsidR="00796C45" w:rsidRPr="0077357D" w14:paraId="45F79208" w14:textId="77777777" w:rsidTr="00796C45">
        <w:trPr>
          <w:jc w:val="center"/>
        </w:trPr>
        <w:tc>
          <w:tcPr>
            <w:tcW w:w="4060" w:type="dxa"/>
            <w:vMerge/>
            <w:shd w:val="clear" w:color="auto" w:fill="DBDBDB"/>
            <w:vAlign w:val="center"/>
          </w:tcPr>
          <w:p w14:paraId="23CDD2E1" w14:textId="77777777" w:rsidR="00796C45" w:rsidRPr="0077357D" w:rsidRDefault="00796C45" w:rsidP="00C141C4">
            <w:pPr>
              <w:spacing w:after="0"/>
              <w:rPr>
                <w:b/>
                <w:bCs/>
                <w:sz w:val="18"/>
                <w:szCs w:val="18"/>
              </w:rPr>
            </w:pPr>
          </w:p>
        </w:tc>
        <w:tc>
          <w:tcPr>
            <w:tcW w:w="546" w:type="dxa"/>
            <w:shd w:val="clear" w:color="auto" w:fill="DBDBDB"/>
            <w:vAlign w:val="center"/>
          </w:tcPr>
          <w:p w14:paraId="2A1FD1FD" w14:textId="77777777" w:rsidR="00796C45" w:rsidRPr="0077357D" w:rsidRDefault="00796C45" w:rsidP="00C141C4">
            <w:pPr>
              <w:spacing w:after="0"/>
              <w:jc w:val="center"/>
              <w:rPr>
                <w:b/>
                <w:bCs/>
                <w:sz w:val="18"/>
                <w:szCs w:val="18"/>
              </w:rPr>
            </w:pPr>
            <w:r w:rsidRPr="0077357D">
              <w:rPr>
                <w:b/>
                <w:bCs/>
                <w:sz w:val="18"/>
                <w:szCs w:val="18"/>
              </w:rPr>
              <w:t>P</w:t>
            </w:r>
          </w:p>
        </w:tc>
        <w:tc>
          <w:tcPr>
            <w:tcW w:w="546" w:type="dxa"/>
            <w:shd w:val="clear" w:color="auto" w:fill="DBDBDB"/>
            <w:vAlign w:val="center"/>
          </w:tcPr>
          <w:p w14:paraId="21C79EFE" w14:textId="77777777" w:rsidR="00796C45" w:rsidRPr="0077357D" w:rsidRDefault="00796C45" w:rsidP="00C141C4">
            <w:pPr>
              <w:spacing w:after="0"/>
              <w:jc w:val="center"/>
              <w:rPr>
                <w:b/>
                <w:bCs/>
                <w:sz w:val="18"/>
                <w:szCs w:val="18"/>
              </w:rPr>
            </w:pPr>
            <w:r w:rsidRPr="0077357D">
              <w:rPr>
                <w:b/>
                <w:bCs/>
                <w:sz w:val="18"/>
                <w:szCs w:val="18"/>
              </w:rPr>
              <w:t>E</w:t>
            </w:r>
          </w:p>
        </w:tc>
        <w:tc>
          <w:tcPr>
            <w:tcW w:w="546" w:type="dxa"/>
            <w:shd w:val="clear" w:color="auto" w:fill="DBDBDB"/>
            <w:vAlign w:val="center"/>
          </w:tcPr>
          <w:p w14:paraId="022B4613" w14:textId="77777777" w:rsidR="00796C45" w:rsidRPr="0077357D" w:rsidRDefault="00796C45" w:rsidP="00C141C4">
            <w:pPr>
              <w:spacing w:after="0"/>
              <w:jc w:val="center"/>
              <w:rPr>
                <w:b/>
                <w:bCs/>
                <w:sz w:val="18"/>
                <w:szCs w:val="18"/>
              </w:rPr>
            </w:pPr>
            <w:r w:rsidRPr="0077357D">
              <w:rPr>
                <w:b/>
                <w:bCs/>
                <w:sz w:val="18"/>
                <w:szCs w:val="18"/>
              </w:rPr>
              <w:t>P</w:t>
            </w:r>
          </w:p>
        </w:tc>
        <w:tc>
          <w:tcPr>
            <w:tcW w:w="645" w:type="dxa"/>
            <w:shd w:val="clear" w:color="auto" w:fill="DBDBDB"/>
            <w:vAlign w:val="center"/>
          </w:tcPr>
          <w:p w14:paraId="512C0B89" w14:textId="77777777" w:rsidR="00796C45" w:rsidRPr="0077357D" w:rsidRDefault="00796C45" w:rsidP="00C141C4">
            <w:pPr>
              <w:spacing w:after="0"/>
              <w:jc w:val="center"/>
              <w:rPr>
                <w:b/>
                <w:bCs/>
                <w:sz w:val="18"/>
                <w:szCs w:val="18"/>
              </w:rPr>
            </w:pPr>
            <w:r w:rsidRPr="0077357D">
              <w:rPr>
                <w:b/>
                <w:bCs/>
                <w:sz w:val="18"/>
                <w:szCs w:val="18"/>
              </w:rPr>
              <w:t>E</w:t>
            </w:r>
          </w:p>
        </w:tc>
        <w:tc>
          <w:tcPr>
            <w:tcW w:w="448" w:type="dxa"/>
            <w:shd w:val="clear" w:color="auto" w:fill="DBDBDB"/>
            <w:vAlign w:val="center"/>
          </w:tcPr>
          <w:p w14:paraId="21C36F4D" w14:textId="77777777" w:rsidR="00796C45" w:rsidRPr="0077357D" w:rsidRDefault="00796C45" w:rsidP="00C141C4">
            <w:pPr>
              <w:spacing w:after="0"/>
              <w:jc w:val="center"/>
              <w:rPr>
                <w:b/>
                <w:bCs/>
                <w:sz w:val="18"/>
                <w:szCs w:val="18"/>
              </w:rPr>
            </w:pPr>
            <w:r w:rsidRPr="0077357D">
              <w:rPr>
                <w:b/>
                <w:bCs/>
                <w:sz w:val="18"/>
                <w:szCs w:val="18"/>
              </w:rPr>
              <w:t>P</w:t>
            </w:r>
          </w:p>
        </w:tc>
        <w:tc>
          <w:tcPr>
            <w:tcW w:w="547" w:type="dxa"/>
            <w:shd w:val="clear" w:color="auto" w:fill="DBDBDB"/>
            <w:vAlign w:val="center"/>
          </w:tcPr>
          <w:p w14:paraId="61918FFF" w14:textId="77777777" w:rsidR="00796C45" w:rsidRPr="0077357D" w:rsidRDefault="00796C45" w:rsidP="00C141C4">
            <w:pPr>
              <w:spacing w:after="0"/>
              <w:jc w:val="center"/>
              <w:rPr>
                <w:b/>
                <w:bCs/>
                <w:sz w:val="18"/>
                <w:szCs w:val="18"/>
              </w:rPr>
            </w:pPr>
            <w:r w:rsidRPr="0077357D">
              <w:rPr>
                <w:b/>
                <w:bCs/>
                <w:sz w:val="18"/>
                <w:szCs w:val="18"/>
              </w:rPr>
              <w:t>E</w:t>
            </w:r>
          </w:p>
        </w:tc>
        <w:tc>
          <w:tcPr>
            <w:tcW w:w="547" w:type="dxa"/>
            <w:shd w:val="clear" w:color="auto" w:fill="DBDBDB"/>
            <w:vAlign w:val="center"/>
          </w:tcPr>
          <w:p w14:paraId="284E1E3A" w14:textId="77777777" w:rsidR="00796C45" w:rsidRPr="0077357D" w:rsidRDefault="00796C45" w:rsidP="00C141C4">
            <w:pPr>
              <w:spacing w:after="0"/>
              <w:jc w:val="center"/>
              <w:rPr>
                <w:b/>
                <w:bCs/>
                <w:sz w:val="18"/>
                <w:szCs w:val="18"/>
              </w:rPr>
            </w:pPr>
            <w:r w:rsidRPr="0077357D">
              <w:rPr>
                <w:b/>
                <w:bCs/>
                <w:sz w:val="18"/>
                <w:szCs w:val="18"/>
              </w:rPr>
              <w:t>P</w:t>
            </w:r>
          </w:p>
        </w:tc>
        <w:tc>
          <w:tcPr>
            <w:tcW w:w="547" w:type="dxa"/>
            <w:shd w:val="clear" w:color="auto" w:fill="DBDBDB"/>
            <w:vAlign w:val="center"/>
          </w:tcPr>
          <w:p w14:paraId="57EA62D2" w14:textId="77777777" w:rsidR="00796C45" w:rsidRPr="0077357D" w:rsidRDefault="00796C45" w:rsidP="00C141C4">
            <w:pPr>
              <w:spacing w:after="0"/>
              <w:jc w:val="center"/>
              <w:rPr>
                <w:b/>
                <w:bCs/>
                <w:sz w:val="18"/>
                <w:szCs w:val="18"/>
              </w:rPr>
            </w:pPr>
            <w:r w:rsidRPr="0077357D">
              <w:rPr>
                <w:b/>
                <w:bCs/>
                <w:sz w:val="18"/>
                <w:szCs w:val="18"/>
              </w:rPr>
              <w:t>E</w:t>
            </w:r>
          </w:p>
        </w:tc>
        <w:tc>
          <w:tcPr>
            <w:tcW w:w="547" w:type="dxa"/>
            <w:shd w:val="clear" w:color="auto" w:fill="DBDBDB"/>
            <w:vAlign w:val="center"/>
          </w:tcPr>
          <w:p w14:paraId="55DE04A1" w14:textId="77777777" w:rsidR="00796C45" w:rsidRPr="0077357D" w:rsidRDefault="00796C45" w:rsidP="00C141C4">
            <w:pPr>
              <w:spacing w:after="0"/>
              <w:jc w:val="center"/>
              <w:rPr>
                <w:b/>
                <w:bCs/>
                <w:sz w:val="18"/>
                <w:szCs w:val="18"/>
              </w:rPr>
            </w:pPr>
            <w:r w:rsidRPr="0077357D">
              <w:rPr>
                <w:b/>
                <w:bCs/>
                <w:sz w:val="18"/>
                <w:szCs w:val="18"/>
              </w:rPr>
              <w:t>P</w:t>
            </w:r>
          </w:p>
        </w:tc>
        <w:tc>
          <w:tcPr>
            <w:tcW w:w="598" w:type="dxa"/>
            <w:shd w:val="clear" w:color="auto" w:fill="DBDBDB"/>
            <w:vAlign w:val="center"/>
          </w:tcPr>
          <w:p w14:paraId="4164755F" w14:textId="77777777" w:rsidR="00796C45" w:rsidRPr="0077357D" w:rsidRDefault="00796C45" w:rsidP="00C141C4">
            <w:pPr>
              <w:spacing w:after="0"/>
              <w:jc w:val="center"/>
              <w:rPr>
                <w:b/>
                <w:bCs/>
                <w:sz w:val="18"/>
                <w:szCs w:val="18"/>
              </w:rPr>
            </w:pPr>
            <w:r w:rsidRPr="0077357D">
              <w:rPr>
                <w:b/>
                <w:bCs/>
                <w:sz w:val="18"/>
                <w:szCs w:val="18"/>
              </w:rPr>
              <w:t>E</w:t>
            </w:r>
          </w:p>
        </w:tc>
      </w:tr>
      <w:tr w:rsidR="00796C45" w:rsidRPr="0077357D" w14:paraId="29B04FEF" w14:textId="77777777" w:rsidTr="00796C45">
        <w:trPr>
          <w:trHeight w:val="424"/>
          <w:jc w:val="center"/>
        </w:trPr>
        <w:tc>
          <w:tcPr>
            <w:tcW w:w="4060" w:type="dxa"/>
            <w:shd w:val="clear" w:color="auto" w:fill="auto"/>
            <w:vAlign w:val="center"/>
          </w:tcPr>
          <w:p w14:paraId="45AA128D" w14:textId="77777777" w:rsidR="00796C45" w:rsidRPr="0077357D" w:rsidRDefault="00796C45" w:rsidP="00C141C4">
            <w:pPr>
              <w:spacing w:after="0"/>
              <w:rPr>
                <w:sz w:val="18"/>
                <w:szCs w:val="18"/>
              </w:rPr>
            </w:pPr>
            <w:r w:rsidRPr="0077357D">
              <w:rPr>
                <w:sz w:val="18"/>
                <w:szCs w:val="18"/>
              </w:rPr>
              <w:t>(K) 1. Adelantar 10 procesos de concertación y articulación interinstitucional con comunidades y líderes para promover el ejercicio de los derechos culturales en territorios</w:t>
            </w:r>
          </w:p>
        </w:tc>
        <w:tc>
          <w:tcPr>
            <w:tcW w:w="546" w:type="dxa"/>
            <w:shd w:val="clear" w:color="auto" w:fill="auto"/>
            <w:vAlign w:val="center"/>
          </w:tcPr>
          <w:p w14:paraId="2896764D" w14:textId="77777777" w:rsidR="00796C45" w:rsidRPr="0077357D" w:rsidRDefault="00796C45" w:rsidP="00C141C4">
            <w:pPr>
              <w:spacing w:after="0"/>
              <w:jc w:val="center"/>
              <w:rPr>
                <w:rFonts w:eastAsia="Times New Roman"/>
                <w:bCs/>
                <w:sz w:val="18"/>
                <w:szCs w:val="18"/>
                <w:lang w:eastAsia="es-CO"/>
              </w:rPr>
            </w:pPr>
            <w:r w:rsidRPr="0077357D">
              <w:rPr>
                <w:sz w:val="18"/>
                <w:szCs w:val="18"/>
              </w:rPr>
              <w:t>5</w:t>
            </w:r>
          </w:p>
        </w:tc>
        <w:tc>
          <w:tcPr>
            <w:tcW w:w="546" w:type="dxa"/>
            <w:shd w:val="clear" w:color="auto" w:fill="auto"/>
            <w:vAlign w:val="center"/>
          </w:tcPr>
          <w:p w14:paraId="2F4541F6" w14:textId="77777777" w:rsidR="00796C45" w:rsidRPr="0077357D" w:rsidRDefault="00796C45" w:rsidP="00C141C4">
            <w:pPr>
              <w:spacing w:after="0"/>
              <w:jc w:val="center"/>
              <w:rPr>
                <w:rFonts w:eastAsia="Times New Roman"/>
                <w:bCs/>
                <w:sz w:val="18"/>
                <w:szCs w:val="18"/>
                <w:lang w:eastAsia="es-CO"/>
              </w:rPr>
            </w:pPr>
            <w:r w:rsidRPr="0077357D">
              <w:rPr>
                <w:sz w:val="18"/>
                <w:szCs w:val="18"/>
              </w:rPr>
              <w:t>5</w:t>
            </w:r>
          </w:p>
        </w:tc>
        <w:tc>
          <w:tcPr>
            <w:tcW w:w="546" w:type="dxa"/>
            <w:shd w:val="clear" w:color="auto" w:fill="auto"/>
            <w:vAlign w:val="center"/>
          </w:tcPr>
          <w:p w14:paraId="0F0059FB" w14:textId="77777777" w:rsidR="00796C45" w:rsidRPr="0077357D" w:rsidRDefault="00796C45" w:rsidP="00C141C4">
            <w:pPr>
              <w:spacing w:after="0"/>
              <w:jc w:val="center"/>
              <w:rPr>
                <w:rFonts w:eastAsia="Times New Roman"/>
                <w:bCs/>
                <w:sz w:val="18"/>
                <w:szCs w:val="18"/>
                <w:lang w:eastAsia="es-CO"/>
              </w:rPr>
            </w:pPr>
            <w:r w:rsidRPr="0077357D">
              <w:rPr>
                <w:sz w:val="18"/>
                <w:szCs w:val="18"/>
              </w:rPr>
              <w:t>10</w:t>
            </w:r>
          </w:p>
        </w:tc>
        <w:tc>
          <w:tcPr>
            <w:tcW w:w="645" w:type="dxa"/>
            <w:shd w:val="clear" w:color="auto" w:fill="auto"/>
            <w:vAlign w:val="center"/>
          </w:tcPr>
          <w:p w14:paraId="1B889CF8" w14:textId="77777777" w:rsidR="00796C45" w:rsidRPr="0077357D" w:rsidRDefault="00EC6E74" w:rsidP="00C141C4">
            <w:pPr>
              <w:spacing w:after="0"/>
              <w:jc w:val="center"/>
              <w:rPr>
                <w:rFonts w:eastAsia="Times New Roman"/>
                <w:bCs/>
                <w:sz w:val="18"/>
                <w:szCs w:val="18"/>
                <w:lang w:eastAsia="es-CO"/>
              </w:rPr>
            </w:pPr>
            <w:r w:rsidRPr="0077357D">
              <w:rPr>
                <w:sz w:val="18"/>
                <w:szCs w:val="18"/>
              </w:rPr>
              <w:t>4.35</w:t>
            </w:r>
          </w:p>
        </w:tc>
        <w:tc>
          <w:tcPr>
            <w:tcW w:w="448" w:type="dxa"/>
            <w:shd w:val="clear" w:color="auto" w:fill="auto"/>
            <w:vAlign w:val="center"/>
          </w:tcPr>
          <w:p w14:paraId="62FAA511" w14:textId="77777777" w:rsidR="00796C45" w:rsidRPr="0077357D" w:rsidRDefault="00796C45" w:rsidP="00C141C4">
            <w:pPr>
              <w:spacing w:after="0"/>
              <w:jc w:val="center"/>
              <w:rPr>
                <w:rFonts w:eastAsia="Times New Roman"/>
                <w:bCs/>
                <w:sz w:val="18"/>
                <w:szCs w:val="18"/>
                <w:lang w:eastAsia="es-CO"/>
              </w:rPr>
            </w:pPr>
            <w:r w:rsidRPr="0077357D">
              <w:rPr>
                <w:sz w:val="18"/>
                <w:szCs w:val="18"/>
              </w:rPr>
              <w:t>10</w:t>
            </w:r>
          </w:p>
        </w:tc>
        <w:tc>
          <w:tcPr>
            <w:tcW w:w="547" w:type="dxa"/>
            <w:shd w:val="clear" w:color="auto" w:fill="auto"/>
            <w:vAlign w:val="center"/>
          </w:tcPr>
          <w:p w14:paraId="449B6840" w14:textId="77777777" w:rsidR="00796C45" w:rsidRPr="0077357D" w:rsidRDefault="00796C45" w:rsidP="00C141C4">
            <w:pPr>
              <w:spacing w:after="0"/>
              <w:jc w:val="center"/>
              <w:rPr>
                <w:rFonts w:eastAsia="Times New Roman"/>
                <w:bCs/>
                <w:sz w:val="18"/>
                <w:szCs w:val="18"/>
                <w:lang w:eastAsia="es-CO"/>
              </w:rPr>
            </w:pPr>
            <w:r w:rsidRPr="0077357D">
              <w:rPr>
                <w:sz w:val="18"/>
                <w:szCs w:val="18"/>
              </w:rPr>
              <w:t>-</w:t>
            </w:r>
          </w:p>
        </w:tc>
        <w:tc>
          <w:tcPr>
            <w:tcW w:w="547" w:type="dxa"/>
            <w:shd w:val="clear" w:color="auto" w:fill="auto"/>
            <w:vAlign w:val="center"/>
          </w:tcPr>
          <w:p w14:paraId="18FB2862" w14:textId="77777777" w:rsidR="00796C45" w:rsidRPr="0077357D" w:rsidRDefault="00796C45" w:rsidP="00C141C4">
            <w:pPr>
              <w:spacing w:after="0"/>
              <w:jc w:val="center"/>
              <w:rPr>
                <w:rFonts w:eastAsia="Times New Roman"/>
                <w:bCs/>
                <w:sz w:val="18"/>
                <w:szCs w:val="18"/>
                <w:lang w:eastAsia="es-CO"/>
              </w:rPr>
            </w:pPr>
            <w:r w:rsidRPr="0077357D">
              <w:rPr>
                <w:sz w:val="18"/>
                <w:szCs w:val="18"/>
              </w:rPr>
              <w:t>10</w:t>
            </w:r>
          </w:p>
        </w:tc>
        <w:tc>
          <w:tcPr>
            <w:tcW w:w="547" w:type="dxa"/>
            <w:shd w:val="clear" w:color="auto" w:fill="auto"/>
            <w:vAlign w:val="center"/>
          </w:tcPr>
          <w:p w14:paraId="7648F5DD" w14:textId="77777777" w:rsidR="00796C45" w:rsidRPr="0077357D" w:rsidRDefault="00796C45" w:rsidP="00C141C4">
            <w:pPr>
              <w:spacing w:after="0"/>
              <w:jc w:val="center"/>
              <w:rPr>
                <w:rFonts w:eastAsia="Times New Roman"/>
                <w:bCs/>
                <w:sz w:val="18"/>
                <w:szCs w:val="18"/>
                <w:lang w:eastAsia="es-CO"/>
              </w:rPr>
            </w:pPr>
            <w:r w:rsidRPr="0077357D">
              <w:rPr>
                <w:sz w:val="18"/>
                <w:szCs w:val="18"/>
              </w:rPr>
              <w:t>-</w:t>
            </w:r>
          </w:p>
        </w:tc>
        <w:tc>
          <w:tcPr>
            <w:tcW w:w="547" w:type="dxa"/>
            <w:shd w:val="clear" w:color="auto" w:fill="auto"/>
            <w:vAlign w:val="center"/>
          </w:tcPr>
          <w:p w14:paraId="680D1D50" w14:textId="77777777" w:rsidR="00796C45" w:rsidRPr="0077357D" w:rsidRDefault="00796C45" w:rsidP="00C141C4">
            <w:pPr>
              <w:spacing w:after="0"/>
              <w:jc w:val="center"/>
              <w:rPr>
                <w:rFonts w:eastAsia="Times New Roman"/>
                <w:bCs/>
                <w:sz w:val="18"/>
                <w:szCs w:val="18"/>
                <w:lang w:eastAsia="es-CO"/>
              </w:rPr>
            </w:pPr>
            <w:r w:rsidRPr="0077357D">
              <w:rPr>
                <w:sz w:val="18"/>
                <w:szCs w:val="18"/>
              </w:rPr>
              <w:t>10</w:t>
            </w:r>
          </w:p>
        </w:tc>
        <w:tc>
          <w:tcPr>
            <w:tcW w:w="598" w:type="dxa"/>
            <w:shd w:val="clear" w:color="auto" w:fill="auto"/>
            <w:vAlign w:val="center"/>
          </w:tcPr>
          <w:p w14:paraId="5A2A73FB" w14:textId="77777777" w:rsidR="00796C45" w:rsidRPr="0077357D" w:rsidRDefault="00796C45" w:rsidP="00C141C4">
            <w:pPr>
              <w:spacing w:after="0"/>
              <w:jc w:val="center"/>
              <w:rPr>
                <w:rFonts w:eastAsia="Times New Roman"/>
                <w:bCs/>
                <w:sz w:val="18"/>
                <w:szCs w:val="18"/>
                <w:lang w:eastAsia="es-CO"/>
              </w:rPr>
            </w:pPr>
            <w:r w:rsidRPr="0077357D">
              <w:rPr>
                <w:sz w:val="18"/>
                <w:szCs w:val="18"/>
              </w:rPr>
              <w:t>-</w:t>
            </w:r>
          </w:p>
        </w:tc>
      </w:tr>
      <w:tr w:rsidR="00796C45" w:rsidRPr="0077357D" w14:paraId="21AD9EEB" w14:textId="77777777" w:rsidTr="00796C45">
        <w:trPr>
          <w:trHeight w:val="424"/>
          <w:jc w:val="center"/>
        </w:trPr>
        <w:tc>
          <w:tcPr>
            <w:tcW w:w="4060" w:type="dxa"/>
            <w:shd w:val="clear" w:color="auto" w:fill="auto"/>
            <w:vAlign w:val="center"/>
          </w:tcPr>
          <w:p w14:paraId="6BF73EF1" w14:textId="77777777" w:rsidR="00796C45" w:rsidRPr="0077357D" w:rsidRDefault="00796C45" w:rsidP="00C141C4">
            <w:pPr>
              <w:spacing w:after="0"/>
              <w:rPr>
                <w:sz w:val="18"/>
                <w:szCs w:val="18"/>
              </w:rPr>
            </w:pPr>
            <w:r w:rsidRPr="0077357D">
              <w:rPr>
                <w:sz w:val="18"/>
                <w:szCs w:val="18"/>
              </w:rPr>
              <w:t>(S) 2. Realizar 200 encuentros culturales que promuevan la convivencia pacífica, digna y sostenible en el tiempo, de habitantes de los asentamientos humanos considerados espacios conflictivos y las comunidades vecinas</w:t>
            </w:r>
          </w:p>
        </w:tc>
        <w:tc>
          <w:tcPr>
            <w:tcW w:w="546" w:type="dxa"/>
            <w:shd w:val="clear" w:color="auto" w:fill="auto"/>
            <w:vAlign w:val="center"/>
          </w:tcPr>
          <w:p w14:paraId="07368975" w14:textId="77777777" w:rsidR="00796C45" w:rsidRPr="0077357D" w:rsidRDefault="00796C45" w:rsidP="00C141C4">
            <w:pPr>
              <w:spacing w:after="0"/>
              <w:jc w:val="center"/>
              <w:rPr>
                <w:sz w:val="18"/>
                <w:szCs w:val="18"/>
              </w:rPr>
            </w:pPr>
            <w:r w:rsidRPr="0077357D">
              <w:rPr>
                <w:sz w:val="18"/>
                <w:szCs w:val="18"/>
              </w:rPr>
              <w:t>20</w:t>
            </w:r>
          </w:p>
        </w:tc>
        <w:tc>
          <w:tcPr>
            <w:tcW w:w="546" w:type="dxa"/>
            <w:shd w:val="clear" w:color="auto" w:fill="auto"/>
            <w:vAlign w:val="center"/>
          </w:tcPr>
          <w:p w14:paraId="5244022D" w14:textId="77777777" w:rsidR="00796C45" w:rsidRPr="0077357D" w:rsidRDefault="00796C45" w:rsidP="00C141C4">
            <w:pPr>
              <w:spacing w:after="0"/>
              <w:jc w:val="center"/>
              <w:rPr>
                <w:sz w:val="18"/>
                <w:szCs w:val="18"/>
              </w:rPr>
            </w:pPr>
            <w:r w:rsidRPr="0077357D">
              <w:rPr>
                <w:sz w:val="18"/>
                <w:szCs w:val="18"/>
              </w:rPr>
              <w:t>26</w:t>
            </w:r>
          </w:p>
        </w:tc>
        <w:tc>
          <w:tcPr>
            <w:tcW w:w="546" w:type="dxa"/>
            <w:shd w:val="clear" w:color="auto" w:fill="auto"/>
            <w:vAlign w:val="center"/>
          </w:tcPr>
          <w:p w14:paraId="16146CCA" w14:textId="77777777" w:rsidR="00796C45" w:rsidRPr="0077357D" w:rsidRDefault="00796C45" w:rsidP="00C141C4">
            <w:pPr>
              <w:spacing w:after="0"/>
              <w:jc w:val="center"/>
              <w:rPr>
                <w:sz w:val="18"/>
                <w:szCs w:val="18"/>
              </w:rPr>
            </w:pPr>
            <w:r w:rsidRPr="0077357D">
              <w:rPr>
                <w:sz w:val="18"/>
                <w:szCs w:val="18"/>
              </w:rPr>
              <w:t>50</w:t>
            </w:r>
          </w:p>
        </w:tc>
        <w:tc>
          <w:tcPr>
            <w:tcW w:w="645" w:type="dxa"/>
            <w:shd w:val="clear" w:color="auto" w:fill="auto"/>
            <w:vAlign w:val="center"/>
          </w:tcPr>
          <w:p w14:paraId="289E3F33" w14:textId="77777777" w:rsidR="00796C45" w:rsidRPr="0077357D" w:rsidRDefault="0077357D" w:rsidP="00C141C4">
            <w:pPr>
              <w:spacing w:after="0"/>
              <w:jc w:val="center"/>
              <w:rPr>
                <w:sz w:val="18"/>
                <w:szCs w:val="18"/>
              </w:rPr>
            </w:pPr>
            <w:r w:rsidRPr="0077357D">
              <w:rPr>
                <w:sz w:val="18"/>
                <w:szCs w:val="18"/>
              </w:rPr>
              <w:t>2</w:t>
            </w:r>
          </w:p>
        </w:tc>
        <w:tc>
          <w:tcPr>
            <w:tcW w:w="448" w:type="dxa"/>
            <w:shd w:val="clear" w:color="auto" w:fill="auto"/>
            <w:vAlign w:val="center"/>
          </w:tcPr>
          <w:p w14:paraId="59EB5BBF" w14:textId="77777777" w:rsidR="00796C45" w:rsidRPr="0077357D" w:rsidRDefault="00796C45" w:rsidP="00C141C4">
            <w:pPr>
              <w:spacing w:after="0"/>
              <w:jc w:val="center"/>
              <w:rPr>
                <w:sz w:val="18"/>
                <w:szCs w:val="18"/>
              </w:rPr>
            </w:pPr>
            <w:r w:rsidRPr="0077357D">
              <w:rPr>
                <w:sz w:val="18"/>
                <w:szCs w:val="18"/>
              </w:rPr>
              <w:t>50</w:t>
            </w:r>
          </w:p>
        </w:tc>
        <w:tc>
          <w:tcPr>
            <w:tcW w:w="547" w:type="dxa"/>
            <w:shd w:val="clear" w:color="auto" w:fill="auto"/>
            <w:vAlign w:val="center"/>
          </w:tcPr>
          <w:p w14:paraId="352B8E85" w14:textId="77777777" w:rsidR="00796C45" w:rsidRPr="0077357D" w:rsidRDefault="00796C45" w:rsidP="00C141C4">
            <w:pPr>
              <w:spacing w:after="0"/>
              <w:jc w:val="center"/>
              <w:rPr>
                <w:sz w:val="18"/>
                <w:szCs w:val="18"/>
              </w:rPr>
            </w:pPr>
            <w:r w:rsidRPr="0077357D">
              <w:rPr>
                <w:sz w:val="18"/>
                <w:szCs w:val="18"/>
              </w:rPr>
              <w:t>-</w:t>
            </w:r>
          </w:p>
        </w:tc>
        <w:tc>
          <w:tcPr>
            <w:tcW w:w="547" w:type="dxa"/>
            <w:shd w:val="clear" w:color="auto" w:fill="auto"/>
            <w:vAlign w:val="center"/>
          </w:tcPr>
          <w:p w14:paraId="63075FE1" w14:textId="77777777" w:rsidR="00796C45" w:rsidRPr="0077357D" w:rsidRDefault="00796C45" w:rsidP="00C141C4">
            <w:pPr>
              <w:spacing w:after="0"/>
              <w:jc w:val="center"/>
              <w:rPr>
                <w:sz w:val="18"/>
                <w:szCs w:val="18"/>
              </w:rPr>
            </w:pPr>
            <w:r w:rsidRPr="0077357D">
              <w:rPr>
                <w:sz w:val="18"/>
                <w:szCs w:val="18"/>
              </w:rPr>
              <w:t>70</w:t>
            </w:r>
          </w:p>
        </w:tc>
        <w:tc>
          <w:tcPr>
            <w:tcW w:w="547" w:type="dxa"/>
            <w:shd w:val="clear" w:color="auto" w:fill="auto"/>
            <w:vAlign w:val="center"/>
          </w:tcPr>
          <w:p w14:paraId="2CF6133B" w14:textId="77777777" w:rsidR="00796C45" w:rsidRPr="0077357D" w:rsidRDefault="00796C45" w:rsidP="00C141C4">
            <w:pPr>
              <w:spacing w:after="0"/>
              <w:jc w:val="center"/>
              <w:rPr>
                <w:sz w:val="18"/>
                <w:szCs w:val="18"/>
              </w:rPr>
            </w:pPr>
            <w:r w:rsidRPr="0077357D">
              <w:rPr>
                <w:sz w:val="18"/>
                <w:szCs w:val="18"/>
              </w:rPr>
              <w:t>-</w:t>
            </w:r>
          </w:p>
        </w:tc>
        <w:tc>
          <w:tcPr>
            <w:tcW w:w="547" w:type="dxa"/>
            <w:shd w:val="clear" w:color="auto" w:fill="auto"/>
            <w:vAlign w:val="center"/>
          </w:tcPr>
          <w:p w14:paraId="774C85C3" w14:textId="77777777" w:rsidR="00796C45" w:rsidRPr="0077357D" w:rsidRDefault="00796C45" w:rsidP="00C141C4">
            <w:pPr>
              <w:spacing w:after="0"/>
              <w:jc w:val="center"/>
              <w:rPr>
                <w:sz w:val="18"/>
                <w:szCs w:val="18"/>
              </w:rPr>
            </w:pPr>
            <w:r w:rsidRPr="0077357D">
              <w:rPr>
                <w:sz w:val="18"/>
                <w:szCs w:val="18"/>
              </w:rPr>
              <w:t>10</w:t>
            </w:r>
          </w:p>
        </w:tc>
        <w:tc>
          <w:tcPr>
            <w:tcW w:w="598" w:type="dxa"/>
            <w:shd w:val="clear" w:color="auto" w:fill="auto"/>
            <w:vAlign w:val="center"/>
          </w:tcPr>
          <w:p w14:paraId="4DB4870B" w14:textId="77777777" w:rsidR="00796C45" w:rsidRPr="0077357D" w:rsidRDefault="00796C45" w:rsidP="00C141C4">
            <w:pPr>
              <w:spacing w:after="0"/>
              <w:jc w:val="center"/>
              <w:rPr>
                <w:sz w:val="18"/>
                <w:szCs w:val="18"/>
              </w:rPr>
            </w:pPr>
            <w:r w:rsidRPr="0077357D">
              <w:rPr>
                <w:sz w:val="18"/>
                <w:szCs w:val="18"/>
              </w:rPr>
              <w:t>-</w:t>
            </w:r>
          </w:p>
        </w:tc>
      </w:tr>
    </w:tbl>
    <w:p w14:paraId="1CB662C2" w14:textId="77777777" w:rsidR="00796C45" w:rsidRDefault="00796C45" w:rsidP="00C141C4">
      <w:pPr>
        <w:spacing w:after="0"/>
        <w:rPr>
          <w:bCs/>
        </w:rPr>
      </w:pPr>
    </w:p>
    <w:p w14:paraId="1BF76799" w14:textId="77777777" w:rsidR="00BB18D5" w:rsidRPr="004654FD" w:rsidRDefault="00BB18D5" w:rsidP="00BB18D5">
      <w:pPr>
        <w:pStyle w:val="Ttulo3"/>
        <w:rPr>
          <w:sz w:val="20"/>
          <w:szCs w:val="20"/>
        </w:rPr>
      </w:pPr>
      <w:bookmarkStart w:id="211" w:name="_Toc79606118"/>
      <w:r w:rsidRPr="004654FD">
        <w:rPr>
          <w:sz w:val="20"/>
          <w:szCs w:val="20"/>
        </w:rPr>
        <w:t>3.1 Avances obtenidos en el proceso de cumplimiento de la meta de producto</w:t>
      </w:r>
      <w:bookmarkEnd w:id="211"/>
      <w:r w:rsidRPr="004654FD">
        <w:rPr>
          <w:sz w:val="20"/>
          <w:szCs w:val="20"/>
        </w:rPr>
        <w:t xml:space="preserve"> </w:t>
      </w:r>
    </w:p>
    <w:p w14:paraId="7D4E181E" w14:textId="77777777" w:rsidR="00BB18D5" w:rsidRPr="004654FD" w:rsidRDefault="00BB18D5" w:rsidP="00C141C4">
      <w:pPr>
        <w:spacing w:after="0"/>
        <w:rPr>
          <w:bCs/>
          <w:sz w:val="20"/>
          <w:szCs w:val="20"/>
        </w:rPr>
      </w:pPr>
    </w:p>
    <w:p w14:paraId="3800384D" w14:textId="77777777" w:rsidR="00FE7A86" w:rsidRPr="004654FD" w:rsidRDefault="00FE7A86" w:rsidP="00FE7A86">
      <w:pPr>
        <w:spacing w:after="0"/>
        <w:rPr>
          <w:bCs/>
          <w:sz w:val="20"/>
          <w:szCs w:val="20"/>
        </w:rPr>
      </w:pPr>
      <w:r w:rsidRPr="004654FD">
        <w:rPr>
          <w:bCs/>
          <w:sz w:val="20"/>
          <w:szCs w:val="20"/>
        </w:rPr>
        <w:t xml:space="preserve">Durante la vigencia actual se generó una estrategia para promover las prácticas culturales, artísticas y patrimoniales en espacios identificados como entornos conflictivos. La estrategia se compone de siete puntos claves: </w:t>
      </w:r>
    </w:p>
    <w:p w14:paraId="7B7CB01F" w14:textId="77777777" w:rsidR="00FE7A86" w:rsidRPr="004654FD" w:rsidRDefault="00FE7A86" w:rsidP="00FE7A86">
      <w:pPr>
        <w:spacing w:after="0"/>
        <w:rPr>
          <w:bCs/>
          <w:sz w:val="20"/>
          <w:szCs w:val="20"/>
        </w:rPr>
      </w:pPr>
    </w:p>
    <w:p w14:paraId="797D8068" w14:textId="77777777" w:rsidR="00FE7A86" w:rsidRPr="004654FD" w:rsidRDefault="00FE7A86" w:rsidP="00FE7A86">
      <w:pPr>
        <w:spacing w:after="0"/>
        <w:rPr>
          <w:bCs/>
          <w:sz w:val="20"/>
          <w:szCs w:val="20"/>
        </w:rPr>
      </w:pPr>
      <w:r w:rsidRPr="004654FD">
        <w:rPr>
          <w:bCs/>
          <w:sz w:val="20"/>
          <w:szCs w:val="20"/>
        </w:rPr>
        <w:t xml:space="preserve">Leer la ciudad: Reconocer los liderazgos y organizaciones culturales del territorio, sus contextos, dinámicas sociales, conflictividades y recursos. </w:t>
      </w:r>
    </w:p>
    <w:p w14:paraId="5EB40C64" w14:textId="77777777" w:rsidR="00FE7A86" w:rsidRPr="004654FD" w:rsidRDefault="00FE7A86" w:rsidP="00FE7A86">
      <w:pPr>
        <w:spacing w:after="0"/>
        <w:rPr>
          <w:bCs/>
          <w:sz w:val="20"/>
          <w:szCs w:val="20"/>
        </w:rPr>
      </w:pPr>
    </w:p>
    <w:p w14:paraId="3C4C46D9" w14:textId="77777777" w:rsidR="00FE7A86" w:rsidRPr="004654FD" w:rsidRDefault="00FE7A86" w:rsidP="00FE7A86">
      <w:pPr>
        <w:spacing w:after="0"/>
        <w:rPr>
          <w:bCs/>
          <w:sz w:val="20"/>
          <w:szCs w:val="20"/>
        </w:rPr>
      </w:pPr>
      <w:r w:rsidRPr="004654FD">
        <w:rPr>
          <w:bCs/>
          <w:sz w:val="20"/>
          <w:szCs w:val="20"/>
        </w:rPr>
        <w:t xml:space="preserve">Acuerdos de Co-Creación: generar propuestas claras y cronogramas concisos, establecer responsables de las organizaciones y de la SCRD-DALP, para construir planes de acción que permitan adelantar procesos de transformación sociocultural. </w:t>
      </w:r>
    </w:p>
    <w:p w14:paraId="5546C999" w14:textId="77777777" w:rsidR="00FE7A86" w:rsidRPr="004654FD" w:rsidRDefault="00FE7A86" w:rsidP="00FE7A86">
      <w:pPr>
        <w:spacing w:after="0"/>
        <w:rPr>
          <w:bCs/>
          <w:sz w:val="20"/>
          <w:szCs w:val="20"/>
        </w:rPr>
      </w:pPr>
    </w:p>
    <w:p w14:paraId="17B0D976" w14:textId="77777777" w:rsidR="00FE7A86" w:rsidRPr="004654FD" w:rsidRDefault="00FE7A86" w:rsidP="00FE7A86">
      <w:pPr>
        <w:spacing w:after="0"/>
        <w:rPr>
          <w:bCs/>
          <w:sz w:val="20"/>
          <w:szCs w:val="20"/>
        </w:rPr>
      </w:pPr>
      <w:r w:rsidRPr="004654FD">
        <w:rPr>
          <w:bCs/>
          <w:sz w:val="20"/>
          <w:szCs w:val="20"/>
        </w:rPr>
        <w:t>Laboratorios de Formación Cultural: a través de un convenio con una universidad pública se realizarán procesos de formación a formadores, talleres artísticos con énfasis en producción audiovisual, fotografía y formulación de estrategias de sostenibilidad.</w:t>
      </w:r>
    </w:p>
    <w:p w14:paraId="76934667" w14:textId="77777777" w:rsidR="00FE7A86" w:rsidRPr="004654FD" w:rsidRDefault="00FE7A86" w:rsidP="00FE7A86">
      <w:pPr>
        <w:spacing w:after="0"/>
        <w:rPr>
          <w:bCs/>
          <w:sz w:val="20"/>
          <w:szCs w:val="20"/>
        </w:rPr>
      </w:pPr>
    </w:p>
    <w:p w14:paraId="0B00C2A6" w14:textId="77777777" w:rsidR="00FE7A86" w:rsidRPr="004654FD" w:rsidRDefault="00FE7A86" w:rsidP="00FE7A86">
      <w:pPr>
        <w:spacing w:after="0"/>
        <w:rPr>
          <w:bCs/>
          <w:sz w:val="20"/>
          <w:szCs w:val="20"/>
        </w:rPr>
      </w:pPr>
      <w:r w:rsidRPr="004654FD">
        <w:rPr>
          <w:bCs/>
          <w:sz w:val="20"/>
          <w:szCs w:val="20"/>
        </w:rPr>
        <w:t>Intervenciones Culturales: se llevarán a cabo procesos de memoria, calendarios culturales, intervenciones en espacio público, eventos de sanación del territorio, recorridos culturales y ambientales, entre otros.</w:t>
      </w:r>
    </w:p>
    <w:p w14:paraId="37381D11" w14:textId="77777777" w:rsidR="00FE7A86" w:rsidRPr="004654FD" w:rsidRDefault="00FE7A86" w:rsidP="00FE7A86">
      <w:pPr>
        <w:spacing w:after="0"/>
        <w:rPr>
          <w:bCs/>
          <w:sz w:val="20"/>
          <w:szCs w:val="20"/>
        </w:rPr>
      </w:pPr>
    </w:p>
    <w:p w14:paraId="7EBFE8F1" w14:textId="77777777" w:rsidR="00FE7A86" w:rsidRPr="004654FD" w:rsidRDefault="00FE7A86" w:rsidP="00FE7A86">
      <w:pPr>
        <w:spacing w:after="0"/>
        <w:rPr>
          <w:bCs/>
          <w:sz w:val="20"/>
          <w:szCs w:val="20"/>
        </w:rPr>
      </w:pPr>
      <w:r w:rsidRPr="004654FD">
        <w:rPr>
          <w:bCs/>
          <w:sz w:val="20"/>
          <w:szCs w:val="20"/>
        </w:rPr>
        <w:t>Escenas Inter-locales: puntos de encuentro entre las organizaciones culturales de los diferentes territorios para generar intercambio de conocimiento entre pares para propiciar nuevos tejidos comunitarios.</w:t>
      </w:r>
    </w:p>
    <w:p w14:paraId="2358689A" w14:textId="77777777" w:rsidR="00FE7A86" w:rsidRPr="004654FD" w:rsidRDefault="00FE7A86" w:rsidP="00FE7A86">
      <w:pPr>
        <w:spacing w:after="0"/>
        <w:rPr>
          <w:bCs/>
          <w:sz w:val="20"/>
          <w:szCs w:val="20"/>
        </w:rPr>
      </w:pPr>
    </w:p>
    <w:p w14:paraId="11B1A9F3" w14:textId="77777777" w:rsidR="00FE7A86" w:rsidRPr="004654FD" w:rsidRDefault="00FE7A86" w:rsidP="00FE7A86">
      <w:pPr>
        <w:spacing w:after="0"/>
        <w:rPr>
          <w:bCs/>
          <w:sz w:val="20"/>
          <w:szCs w:val="20"/>
        </w:rPr>
      </w:pPr>
      <w:r w:rsidRPr="004654FD">
        <w:rPr>
          <w:bCs/>
          <w:sz w:val="20"/>
          <w:szCs w:val="20"/>
        </w:rPr>
        <w:t xml:space="preserve">Encuentro Distrital de Transformadores Culturales para la Paz: realización de un evento simbólico final que funcionará como espacio de difusión de los procesos artísticos y de celebración de la diversidad cultural de Bogotá. </w:t>
      </w:r>
    </w:p>
    <w:p w14:paraId="67D1861F" w14:textId="77777777" w:rsidR="007F1570" w:rsidRPr="004654FD" w:rsidRDefault="00FE7A86" w:rsidP="00FE7A86">
      <w:pPr>
        <w:spacing w:after="0"/>
        <w:rPr>
          <w:bCs/>
          <w:sz w:val="20"/>
          <w:szCs w:val="20"/>
        </w:rPr>
      </w:pPr>
      <w:r w:rsidRPr="004654FD">
        <w:rPr>
          <w:bCs/>
          <w:sz w:val="20"/>
          <w:szCs w:val="20"/>
        </w:rPr>
        <w:t xml:space="preserve">Documental “Tejiendo Comunidades”: los protagonistas serán las organizaciones y colectividades de estos territorios y funcionará para amplificar sus voces y dar a conocer su trabajo.  </w:t>
      </w:r>
    </w:p>
    <w:p w14:paraId="6C1351F7" w14:textId="77777777" w:rsidR="00FE7A86" w:rsidRPr="004654FD" w:rsidRDefault="00FE7A86" w:rsidP="00FE7A86">
      <w:pPr>
        <w:spacing w:after="0"/>
        <w:rPr>
          <w:bCs/>
          <w:sz w:val="20"/>
          <w:szCs w:val="20"/>
        </w:rPr>
      </w:pPr>
    </w:p>
    <w:p w14:paraId="3C3C507D" w14:textId="77777777" w:rsidR="00BB18D5" w:rsidRPr="004654FD" w:rsidRDefault="00BB18D5" w:rsidP="00BB18D5">
      <w:pPr>
        <w:pStyle w:val="Ttulo3"/>
        <w:rPr>
          <w:sz w:val="20"/>
          <w:szCs w:val="20"/>
        </w:rPr>
      </w:pPr>
      <w:bookmarkStart w:id="212" w:name="_Toc79606119"/>
      <w:r w:rsidRPr="004654FD">
        <w:rPr>
          <w:sz w:val="20"/>
          <w:szCs w:val="20"/>
        </w:rPr>
        <w:t>3.2 Retrasos y soluciones</w:t>
      </w:r>
      <w:bookmarkEnd w:id="212"/>
      <w:r w:rsidRPr="004654FD">
        <w:rPr>
          <w:sz w:val="20"/>
          <w:szCs w:val="20"/>
        </w:rPr>
        <w:t xml:space="preserve"> </w:t>
      </w:r>
    </w:p>
    <w:p w14:paraId="70E8AAA4" w14:textId="77777777" w:rsidR="00BB18D5" w:rsidRPr="004654FD" w:rsidRDefault="00BB18D5" w:rsidP="00BB18D5">
      <w:pPr>
        <w:spacing w:after="0"/>
        <w:rPr>
          <w:sz w:val="20"/>
          <w:szCs w:val="20"/>
        </w:rPr>
      </w:pPr>
      <w:r w:rsidRPr="004654FD">
        <w:rPr>
          <w:sz w:val="20"/>
          <w:szCs w:val="20"/>
        </w:rPr>
        <w:t xml:space="preserve"> </w:t>
      </w:r>
    </w:p>
    <w:p w14:paraId="28E7509D" w14:textId="77777777" w:rsidR="00796C45" w:rsidRPr="004654FD" w:rsidRDefault="00FE7A86" w:rsidP="00796C45">
      <w:pPr>
        <w:rPr>
          <w:rFonts w:eastAsia="Arial"/>
          <w:b/>
          <w:bCs/>
          <w:color w:val="000000"/>
          <w:sz w:val="20"/>
          <w:szCs w:val="20"/>
        </w:rPr>
      </w:pPr>
      <w:r w:rsidRPr="004654FD">
        <w:rPr>
          <w:sz w:val="20"/>
          <w:szCs w:val="20"/>
        </w:rPr>
        <w:t>En la actual vigencia no se presentaron retrasos en la creación de la estrategia, la cual busca promover las prácticas culturales, artísticas y patrimoniales en espacios identificados como entornos conflictivos.</w:t>
      </w:r>
      <w:r w:rsidR="00796C45" w:rsidRPr="004654FD">
        <w:rPr>
          <w:sz w:val="20"/>
          <w:szCs w:val="20"/>
        </w:rPr>
        <w:t xml:space="preserve"> </w:t>
      </w:r>
    </w:p>
    <w:p w14:paraId="4D0C5467" w14:textId="77777777" w:rsidR="00BB18D5" w:rsidRPr="004654FD" w:rsidRDefault="00BB18D5" w:rsidP="00F912D5">
      <w:pPr>
        <w:pStyle w:val="Ttulo2"/>
        <w:numPr>
          <w:ilvl w:val="0"/>
          <w:numId w:val="30"/>
        </w:numPr>
        <w:spacing w:line="256" w:lineRule="auto"/>
        <w:rPr>
          <w:sz w:val="20"/>
          <w:szCs w:val="20"/>
        </w:rPr>
      </w:pPr>
      <w:bookmarkStart w:id="213" w:name="_Toc78925911"/>
      <w:bookmarkStart w:id="214" w:name="_Toc79606120"/>
      <w:r w:rsidRPr="004654FD">
        <w:rPr>
          <w:sz w:val="20"/>
          <w:szCs w:val="20"/>
        </w:rPr>
        <w:lastRenderedPageBreak/>
        <w:t>Seguimiento por Meta Proyecto de Inversión</w:t>
      </w:r>
      <w:bookmarkEnd w:id="213"/>
      <w:bookmarkEnd w:id="214"/>
      <w:r w:rsidRPr="004654FD">
        <w:rPr>
          <w:sz w:val="20"/>
          <w:szCs w:val="20"/>
        </w:rPr>
        <w:tab/>
      </w:r>
      <w:r w:rsidRPr="004654FD">
        <w:rPr>
          <w:sz w:val="20"/>
          <w:szCs w:val="20"/>
        </w:rPr>
        <w:tab/>
      </w:r>
      <w:r w:rsidRPr="004654FD">
        <w:rPr>
          <w:sz w:val="20"/>
          <w:szCs w:val="20"/>
        </w:rPr>
        <w:tab/>
      </w:r>
      <w:r w:rsidRPr="004654FD">
        <w:rPr>
          <w:sz w:val="20"/>
          <w:szCs w:val="20"/>
        </w:rPr>
        <w:tab/>
      </w:r>
    </w:p>
    <w:p w14:paraId="6D0EC430" w14:textId="77777777" w:rsidR="00796C45" w:rsidRPr="004654FD" w:rsidRDefault="00796C45" w:rsidP="00C141C4">
      <w:pPr>
        <w:spacing w:after="0"/>
        <w:rPr>
          <w:rFonts w:eastAsia="Arial"/>
          <w:b/>
          <w:bCs/>
          <w:color w:val="000000"/>
          <w:sz w:val="20"/>
          <w:szCs w:val="20"/>
          <w:u w:val="single"/>
        </w:rPr>
      </w:pPr>
    </w:p>
    <w:p w14:paraId="6A895E4B" w14:textId="77777777" w:rsidR="009E343F" w:rsidRPr="004654FD" w:rsidRDefault="009E343F" w:rsidP="009E343F">
      <w:pPr>
        <w:pStyle w:val="Ttulo3"/>
        <w:rPr>
          <w:color w:val="1F4E79" w:themeColor="accent5" w:themeShade="80"/>
          <w:sz w:val="20"/>
          <w:szCs w:val="20"/>
        </w:rPr>
      </w:pPr>
      <w:bookmarkStart w:id="215" w:name="_Toc79606121"/>
      <w:r w:rsidRPr="004654FD">
        <w:rPr>
          <w:color w:val="1F4E79" w:themeColor="accent5" w:themeShade="80"/>
          <w:sz w:val="20"/>
          <w:szCs w:val="20"/>
        </w:rPr>
        <w:t>Meta 1: Adelantar 10 procesos de concertación y articulación interinstitucional con comunidades y líderes para promover el ejercicio de los derechos culturales en territorios</w:t>
      </w:r>
      <w:bookmarkEnd w:id="215"/>
    </w:p>
    <w:p w14:paraId="32F36300" w14:textId="77777777" w:rsidR="009E343F" w:rsidRPr="004654FD" w:rsidRDefault="009E343F" w:rsidP="00C141C4">
      <w:pPr>
        <w:spacing w:after="0"/>
        <w:rPr>
          <w:rFonts w:eastAsia="Arial"/>
          <w:b/>
          <w:bCs/>
          <w:color w:val="000000"/>
          <w:sz w:val="20"/>
          <w:szCs w:val="20"/>
          <w:u w:val="single"/>
        </w:rPr>
      </w:pPr>
    </w:p>
    <w:tbl>
      <w:tblPr>
        <w:tblW w:w="9780" w:type="dxa"/>
        <w:jc w:val="center"/>
        <w:tblLayout w:type="fixed"/>
        <w:tblCellMar>
          <w:top w:w="55" w:type="dxa"/>
          <w:left w:w="55" w:type="dxa"/>
          <w:bottom w:w="55" w:type="dxa"/>
          <w:right w:w="55" w:type="dxa"/>
        </w:tblCellMar>
        <w:tblLook w:val="0000" w:firstRow="0" w:lastRow="0" w:firstColumn="0" w:lastColumn="0" w:noHBand="0" w:noVBand="0"/>
      </w:tblPr>
      <w:tblGrid>
        <w:gridCol w:w="566"/>
        <w:gridCol w:w="5670"/>
        <w:gridCol w:w="1418"/>
        <w:gridCol w:w="1134"/>
        <w:gridCol w:w="992"/>
      </w:tblGrid>
      <w:tr w:rsidR="00796C45" w:rsidRPr="00C141C4" w14:paraId="52A7AD8C" w14:textId="77777777" w:rsidTr="00C141C4">
        <w:trPr>
          <w:jc w:val="center"/>
        </w:trPr>
        <w:tc>
          <w:tcPr>
            <w:tcW w:w="566" w:type="dxa"/>
            <w:tcBorders>
              <w:top w:val="single" w:sz="1" w:space="0" w:color="000000"/>
              <w:left w:val="single" w:sz="1" w:space="0" w:color="000000"/>
              <w:bottom w:val="single" w:sz="1" w:space="0" w:color="000000"/>
            </w:tcBorders>
            <w:shd w:val="clear" w:color="auto" w:fill="9900FF"/>
            <w:vAlign w:val="center"/>
          </w:tcPr>
          <w:p w14:paraId="3E29C53A" w14:textId="77777777" w:rsidR="00796C45" w:rsidRPr="00C141C4" w:rsidRDefault="00796C45" w:rsidP="00C141C4">
            <w:pPr>
              <w:pStyle w:val="Contenidodelatabla"/>
              <w:jc w:val="center"/>
              <w:rPr>
                <w:color w:val="FFFFFF"/>
                <w:sz w:val="16"/>
                <w:szCs w:val="18"/>
              </w:rPr>
            </w:pPr>
            <w:r w:rsidRPr="00C141C4">
              <w:rPr>
                <w:b/>
                <w:bCs/>
                <w:color w:val="FFFFFF"/>
                <w:sz w:val="16"/>
                <w:szCs w:val="18"/>
              </w:rPr>
              <w:t>Cód. Meta</w:t>
            </w:r>
          </w:p>
        </w:tc>
        <w:tc>
          <w:tcPr>
            <w:tcW w:w="5670" w:type="dxa"/>
            <w:tcBorders>
              <w:top w:val="single" w:sz="1" w:space="0" w:color="000000"/>
              <w:left w:val="single" w:sz="1" w:space="0" w:color="000000"/>
              <w:bottom w:val="single" w:sz="1" w:space="0" w:color="000000"/>
            </w:tcBorders>
            <w:shd w:val="clear" w:color="auto" w:fill="9900FF"/>
            <w:vAlign w:val="center"/>
          </w:tcPr>
          <w:p w14:paraId="63800DD2" w14:textId="77777777" w:rsidR="00796C45" w:rsidRPr="00C141C4" w:rsidRDefault="00796C45" w:rsidP="00C141C4">
            <w:pPr>
              <w:pStyle w:val="Contenidodelatabla"/>
              <w:jc w:val="center"/>
              <w:rPr>
                <w:color w:val="FFFFFF"/>
                <w:sz w:val="16"/>
                <w:szCs w:val="18"/>
              </w:rPr>
            </w:pPr>
            <w:r w:rsidRPr="00C141C4">
              <w:rPr>
                <w:b/>
                <w:bCs/>
                <w:color w:val="FFFFFF"/>
                <w:sz w:val="16"/>
                <w:szCs w:val="18"/>
              </w:rPr>
              <w:t>Meta Proyecto</w:t>
            </w:r>
          </w:p>
        </w:tc>
        <w:tc>
          <w:tcPr>
            <w:tcW w:w="1418" w:type="dxa"/>
            <w:tcBorders>
              <w:top w:val="single" w:sz="1" w:space="0" w:color="000000"/>
              <w:left w:val="single" w:sz="1" w:space="0" w:color="000000"/>
              <w:bottom w:val="single" w:sz="1" w:space="0" w:color="000000"/>
            </w:tcBorders>
            <w:shd w:val="clear" w:color="auto" w:fill="9900FF"/>
            <w:vAlign w:val="center"/>
          </w:tcPr>
          <w:p w14:paraId="429F23A1" w14:textId="77777777" w:rsidR="00796C45" w:rsidRPr="00C141C4" w:rsidRDefault="00796C45" w:rsidP="00C141C4">
            <w:pPr>
              <w:pStyle w:val="Contenidodelatabla"/>
              <w:jc w:val="center"/>
              <w:rPr>
                <w:color w:val="FFFFFF"/>
                <w:sz w:val="16"/>
                <w:szCs w:val="18"/>
              </w:rPr>
            </w:pPr>
            <w:r w:rsidRPr="00C141C4">
              <w:rPr>
                <w:b/>
                <w:bCs/>
                <w:color w:val="FFFFFF"/>
                <w:sz w:val="16"/>
                <w:szCs w:val="18"/>
              </w:rPr>
              <w:t>Programación Vigencia</w:t>
            </w:r>
          </w:p>
        </w:tc>
        <w:tc>
          <w:tcPr>
            <w:tcW w:w="1134" w:type="dxa"/>
            <w:tcBorders>
              <w:top w:val="single" w:sz="1" w:space="0" w:color="000000"/>
              <w:left w:val="single" w:sz="1" w:space="0" w:color="000000"/>
              <w:bottom w:val="single" w:sz="1" w:space="0" w:color="000000"/>
            </w:tcBorders>
            <w:shd w:val="clear" w:color="auto" w:fill="9900FF"/>
            <w:vAlign w:val="center"/>
          </w:tcPr>
          <w:p w14:paraId="6E26B85E" w14:textId="77777777" w:rsidR="00796C45" w:rsidRPr="00C141C4" w:rsidRDefault="00796C45" w:rsidP="00C141C4">
            <w:pPr>
              <w:pStyle w:val="Contenidodelatabla"/>
              <w:jc w:val="center"/>
              <w:rPr>
                <w:color w:val="FFFFFF"/>
                <w:sz w:val="16"/>
                <w:szCs w:val="18"/>
              </w:rPr>
            </w:pPr>
            <w:r w:rsidRPr="00C141C4">
              <w:rPr>
                <w:b/>
                <w:bCs/>
                <w:color w:val="FFFFFF"/>
                <w:sz w:val="16"/>
                <w:szCs w:val="18"/>
              </w:rPr>
              <w:t>Ejecución Vigencia</w:t>
            </w:r>
          </w:p>
        </w:tc>
        <w:tc>
          <w:tcPr>
            <w:tcW w:w="992" w:type="dxa"/>
            <w:tcBorders>
              <w:top w:val="single" w:sz="1" w:space="0" w:color="000000"/>
              <w:left w:val="single" w:sz="1" w:space="0" w:color="000000"/>
              <w:bottom w:val="single" w:sz="1" w:space="0" w:color="000000"/>
              <w:right w:val="single" w:sz="1" w:space="0" w:color="000000"/>
            </w:tcBorders>
            <w:shd w:val="clear" w:color="auto" w:fill="9900FF"/>
            <w:vAlign w:val="center"/>
          </w:tcPr>
          <w:p w14:paraId="5E7BE908" w14:textId="77777777" w:rsidR="00796C45" w:rsidRPr="00C141C4" w:rsidRDefault="00796C45" w:rsidP="00C141C4">
            <w:pPr>
              <w:pStyle w:val="Contenidodelatabla"/>
              <w:jc w:val="center"/>
              <w:rPr>
                <w:color w:val="FFFFFF"/>
                <w:sz w:val="16"/>
                <w:szCs w:val="18"/>
              </w:rPr>
            </w:pPr>
            <w:r w:rsidRPr="00C141C4">
              <w:rPr>
                <w:b/>
                <w:bCs/>
                <w:color w:val="FFFFFF"/>
                <w:sz w:val="16"/>
                <w:szCs w:val="18"/>
              </w:rPr>
              <w:t>% Avance</w:t>
            </w:r>
          </w:p>
        </w:tc>
      </w:tr>
      <w:tr w:rsidR="00796C45" w:rsidRPr="00C141C4" w14:paraId="1E4F8B40" w14:textId="77777777" w:rsidTr="00C141C4">
        <w:trPr>
          <w:jc w:val="center"/>
        </w:trPr>
        <w:tc>
          <w:tcPr>
            <w:tcW w:w="566" w:type="dxa"/>
            <w:tcBorders>
              <w:left w:val="single" w:sz="1" w:space="0" w:color="000000"/>
              <w:bottom w:val="single" w:sz="1" w:space="0" w:color="000000"/>
            </w:tcBorders>
            <w:shd w:val="clear" w:color="auto" w:fill="auto"/>
          </w:tcPr>
          <w:p w14:paraId="05B9C54E" w14:textId="77777777" w:rsidR="00796C45" w:rsidRPr="00C141C4" w:rsidRDefault="00796C45" w:rsidP="00796C45">
            <w:pPr>
              <w:pStyle w:val="Contenidodelatabla"/>
              <w:snapToGrid w:val="0"/>
              <w:jc w:val="center"/>
              <w:rPr>
                <w:color w:val="000000"/>
                <w:sz w:val="18"/>
                <w:szCs w:val="18"/>
              </w:rPr>
            </w:pPr>
            <w:r w:rsidRPr="00C141C4">
              <w:rPr>
                <w:rFonts w:eastAsia="Arial"/>
                <w:color w:val="000000"/>
                <w:sz w:val="18"/>
                <w:szCs w:val="18"/>
              </w:rPr>
              <w:t>1</w:t>
            </w:r>
          </w:p>
        </w:tc>
        <w:tc>
          <w:tcPr>
            <w:tcW w:w="5670" w:type="dxa"/>
            <w:tcBorders>
              <w:left w:val="single" w:sz="1" w:space="0" w:color="000000"/>
              <w:bottom w:val="single" w:sz="1" w:space="0" w:color="000000"/>
            </w:tcBorders>
            <w:shd w:val="clear" w:color="auto" w:fill="auto"/>
          </w:tcPr>
          <w:p w14:paraId="42D2F4F6" w14:textId="77777777" w:rsidR="00796C45" w:rsidRPr="00C141C4" w:rsidRDefault="00796C45" w:rsidP="00796C45">
            <w:pPr>
              <w:pStyle w:val="Contenidodelatabla"/>
              <w:snapToGrid w:val="0"/>
              <w:jc w:val="both"/>
              <w:rPr>
                <w:color w:val="000000"/>
                <w:sz w:val="18"/>
                <w:szCs w:val="18"/>
              </w:rPr>
            </w:pPr>
            <w:r w:rsidRPr="00C141C4">
              <w:rPr>
                <w:rFonts w:eastAsia="Arial"/>
                <w:color w:val="000000"/>
                <w:sz w:val="18"/>
                <w:szCs w:val="18"/>
              </w:rPr>
              <w:t>Adelantar 10 procesos de concertación y articulación interinstitucional con comunidades y líderes para promover el ejercicio de los derechos culturales en territorios</w:t>
            </w:r>
          </w:p>
        </w:tc>
        <w:tc>
          <w:tcPr>
            <w:tcW w:w="1418" w:type="dxa"/>
            <w:tcBorders>
              <w:left w:val="single" w:sz="1" w:space="0" w:color="000000"/>
              <w:bottom w:val="single" w:sz="1" w:space="0" w:color="000000"/>
            </w:tcBorders>
            <w:shd w:val="clear" w:color="auto" w:fill="auto"/>
            <w:vAlign w:val="center"/>
          </w:tcPr>
          <w:p w14:paraId="320C60FA" w14:textId="77777777" w:rsidR="00796C45" w:rsidRPr="00C141C4" w:rsidRDefault="00796C45" w:rsidP="00796C45">
            <w:pPr>
              <w:pStyle w:val="Contenidodelatabla"/>
              <w:snapToGrid w:val="0"/>
              <w:jc w:val="center"/>
              <w:rPr>
                <w:color w:val="000000"/>
                <w:sz w:val="18"/>
                <w:szCs w:val="18"/>
              </w:rPr>
            </w:pPr>
            <w:r w:rsidRPr="00C141C4">
              <w:rPr>
                <w:rFonts w:eastAsia="Arial"/>
                <w:color w:val="000000"/>
                <w:sz w:val="18"/>
                <w:szCs w:val="18"/>
              </w:rPr>
              <w:t>10</w:t>
            </w:r>
          </w:p>
        </w:tc>
        <w:tc>
          <w:tcPr>
            <w:tcW w:w="1134" w:type="dxa"/>
            <w:tcBorders>
              <w:left w:val="single" w:sz="1" w:space="0" w:color="000000"/>
              <w:bottom w:val="single" w:sz="1" w:space="0" w:color="000000"/>
            </w:tcBorders>
            <w:shd w:val="clear" w:color="auto" w:fill="auto"/>
            <w:vAlign w:val="center"/>
          </w:tcPr>
          <w:p w14:paraId="1FF127F8" w14:textId="77777777" w:rsidR="00796C45" w:rsidRPr="00C141C4" w:rsidRDefault="00FE7A86" w:rsidP="00796C45">
            <w:pPr>
              <w:pStyle w:val="Contenidodelatabla"/>
              <w:snapToGrid w:val="0"/>
              <w:jc w:val="center"/>
              <w:rPr>
                <w:color w:val="000000"/>
                <w:sz w:val="18"/>
                <w:szCs w:val="18"/>
              </w:rPr>
            </w:pPr>
            <w:r>
              <w:rPr>
                <w:color w:val="000000"/>
                <w:sz w:val="18"/>
                <w:szCs w:val="18"/>
              </w:rPr>
              <w:t>4.35</w:t>
            </w:r>
          </w:p>
        </w:tc>
        <w:tc>
          <w:tcPr>
            <w:tcW w:w="992" w:type="dxa"/>
            <w:tcBorders>
              <w:left w:val="single" w:sz="1" w:space="0" w:color="000000"/>
              <w:bottom w:val="single" w:sz="1" w:space="0" w:color="000000"/>
              <w:right w:val="single" w:sz="1" w:space="0" w:color="000000"/>
            </w:tcBorders>
            <w:shd w:val="clear" w:color="auto" w:fill="auto"/>
            <w:vAlign w:val="center"/>
          </w:tcPr>
          <w:p w14:paraId="01972413" w14:textId="77777777" w:rsidR="00796C45" w:rsidRPr="00C141C4" w:rsidRDefault="00FE7A86" w:rsidP="00796C45">
            <w:pPr>
              <w:pStyle w:val="Contenidodelatabla"/>
              <w:snapToGrid w:val="0"/>
              <w:jc w:val="center"/>
              <w:rPr>
                <w:color w:val="000000"/>
                <w:sz w:val="18"/>
                <w:szCs w:val="18"/>
              </w:rPr>
            </w:pPr>
            <w:r>
              <w:rPr>
                <w:color w:val="000000"/>
                <w:sz w:val="18"/>
                <w:szCs w:val="18"/>
              </w:rPr>
              <w:t>43.50%</w:t>
            </w:r>
          </w:p>
        </w:tc>
      </w:tr>
    </w:tbl>
    <w:p w14:paraId="6C9DDF61" w14:textId="77777777" w:rsidR="009E343F" w:rsidRDefault="009E343F" w:rsidP="00130B07">
      <w:pPr>
        <w:spacing w:after="0"/>
      </w:pPr>
    </w:p>
    <w:p w14:paraId="7F8F7C5D" w14:textId="77777777" w:rsidR="00BB18D5" w:rsidRPr="004654FD" w:rsidRDefault="00BB18D5" w:rsidP="00BB18D5">
      <w:pPr>
        <w:pStyle w:val="Ttulo4"/>
        <w:rPr>
          <w:sz w:val="20"/>
          <w:szCs w:val="20"/>
        </w:rPr>
      </w:pPr>
      <w:bookmarkStart w:id="216" w:name="_Toc79606122"/>
      <w:r w:rsidRPr="004654FD">
        <w:rPr>
          <w:sz w:val="20"/>
          <w:szCs w:val="20"/>
        </w:rPr>
        <w:t>4.1 Avances obtenidos en el proceso de cumplimiento de la meta de proyecto.</w:t>
      </w:r>
      <w:bookmarkEnd w:id="216"/>
    </w:p>
    <w:p w14:paraId="3EA30893" w14:textId="77777777" w:rsidR="00796C45" w:rsidRPr="004654FD" w:rsidRDefault="00796C45" w:rsidP="00C141C4">
      <w:pPr>
        <w:tabs>
          <w:tab w:val="left" w:pos="0"/>
          <w:tab w:val="left" w:pos="720"/>
        </w:tabs>
        <w:spacing w:after="0" w:line="100" w:lineRule="atLeast"/>
        <w:ind w:left="720"/>
        <w:rPr>
          <w:color w:val="000000"/>
          <w:sz w:val="20"/>
          <w:szCs w:val="20"/>
        </w:rPr>
      </w:pPr>
    </w:p>
    <w:p w14:paraId="0F8CD4EF" w14:textId="77777777" w:rsidR="00FE7A86" w:rsidRPr="004654FD" w:rsidRDefault="00796C45" w:rsidP="00FE7A86">
      <w:pPr>
        <w:tabs>
          <w:tab w:val="left" w:pos="0"/>
          <w:tab w:val="left" w:pos="720"/>
        </w:tabs>
        <w:spacing w:after="0"/>
        <w:rPr>
          <w:color w:val="000000"/>
          <w:sz w:val="20"/>
          <w:szCs w:val="20"/>
        </w:rPr>
      </w:pPr>
      <w:r w:rsidRPr="004654FD">
        <w:rPr>
          <w:b/>
          <w:color w:val="000000"/>
          <w:sz w:val="20"/>
          <w:szCs w:val="20"/>
        </w:rPr>
        <w:t xml:space="preserve">Avance cuatrienio: </w:t>
      </w:r>
      <w:r w:rsidR="00FE7A86" w:rsidRPr="004654FD">
        <w:rPr>
          <w:color w:val="000000"/>
          <w:sz w:val="20"/>
          <w:szCs w:val="20"/>
        </w:rPr>
        <w:t xml:space="preserve">El plan de trabajo del cuatrienio se ajustó frente al de al año pasado, debido a que este año se modificó metodológicamente la estrategia a realizarse en las diez (10) localidades priorizadas, tal como se detalló en la sección anterior. Por otra parte, ya se realizaron las caracterizaciones de las organizaciones culturales y artísticas de los diferentes territorios que llevaran las acciones enmarcadas en el plan de acción. Estos dos insumos serán parte de la introducción del documento final que recogerá la metodología, logros y retos del Proyecto Transformaciones Culturales para la Paz. </w:t>
      </w:r>
    </w:p>
    <w:p w14:paraId="28D18D06" w14:textId="77777777" w:rsidR="00FE7A86" w:rsidRPr="004654FD" w:rsidRDefault="00FE7A86" w:rsidP="00FE7A86">
      <w:pPr>
        <w:tabs>
          <w:tab w:val="left" w:pos="0"/>
          <w:tab w:val="left" w:pos="720"/>
        </w:tabs>
        <w:spacing w:after="0"/>
        <w:rPr>
          <w:color w:val="000000"/>
          <w:sz w:val="20"/>
          <w:szCs w:val="20"/>
        </w:rPr>
      </w:pPr>
    </w:p>
    <w:p w14:paraId="0A1BDB80" w14:textId="77777777" w:rsidR="00FE7A86" w:rsidRPr="004654FD" w:rsidRDefault="00FE7A86" w:rsidP="00FE7A86">
      <w:pPr>
        <w:tabs>
          <w:tab w:val="left" w:pos="0"/>
          <w:tab w:val="left" w:pos="720"/>
        </w:tabs>
        <w:spacing w:after="0"/>
        <w:rPr>
          <w:color w:val="000000"/>
          <w:sz w:val="20"/>
          <w:szCs w:val="20"/>
        </w:rPr>
      </w:pPr>
      <w:r w:rsidRPr="004654FD">
        <w:rPr>
          <w:color w:val="000000"/>
          <w:sz w:val="20"/>
          <w:szCs w:val="20"/>
        </w:rPr>
        <w:t xml:space="preserve">Se ha dado continuidad a los procesos de concertación realizados el año pasado con las organizaciones culturales pertenecientes a la población víctima del conflicto armado, firmantes de paz y la comunidad indígena Emberá. En este sentido, se llevaron a cabo cinco nuevos procesos de concertación en las localidades de Rafael Uribe Uribe, Kennedy, Mártires, San Cristóbal y Santa Fe.   </w:t>
      </w:r>
    </w:p>
    <w:p w14:paraId="69C07971" w14:textId="77777777" w:rsidR="00FE7A86" w:rsidRPr="004654FD" w:rsidRDefault="00FE7A86" w:rsidP="00FE7A86">
      <w:pPr>
        <w:tabs>
          <w:tab w:val="left" w:pos="0"/>
          <w:tab w:val="left" w:pos="720"/>
        </w:tabs>
        <w:spacing w:after="0"/>
        <w:rPr>
          <w:color w:val="000000"/>
          <w:sz w:val="20"/>
          <w:szCs w:val="20"/>
        </w:rPr>
      </w:pPr>
    </w:p>
    <w:p w14:paraId="17FFC9E2" w14:textId="77777777" w:rsidR="00FE7A86" w:rsidRPr="004654FD" w:rsidRDefault="00FE7A86" w:rsidP="00FE7A86">
      <w:pPr>
        <w:tabs>
          <w:tab w:val="left" w:pos="0"/>
          <w:tab w:val="left" w:pos="720"/>
        </w:tabs>
        <w:spacing w:after="0"/>
        <w:rPr>
          <w:color w:val="000000"/>
          <w:sz w:val="20"/>
          <w:szCs w:val="20"/>
        </w:rPr>
      </w:pPr>
      <w:r w:rsidRPr="004654FD">
        <w:rPr>
          <w:color w:val="000000"/>
          <w:sz w:val="20"/>
          <w:szCs w:val="20"/>
        </w:rPr>
        <w:t>Las estrategias de transformación construidas se fundamentan en procesos de lectura y reconocimiento de organizaciones culturales y artísticas que llevan años trabajando en y por sus territorios. Así mismo, se identificaron liderazgos sociales para desarrollar perspectivas de trabajo comunitario, participativo y local en el marco del proyecto Transformaciones Culturales para la Paz (7610).</w:t>
      </w:r>
    </w:p>
    <w:p w14:paraId="4AF090CF" w14:textId="77777777" w:rsidR="00FE7A86" w:rsidRPr="004654FD" w:rsidRDefault="00FE7A86" w:rsidP="00FE7A86">
      <w:pPr>
        <w:tabs>
          <w:tab w:val="left" w:pos="0"/>
          <w:tab w:val="left" w:pos="720"/>
        </w:tabs>
        <w:spacing w:after="0"/>
        <w:rPr>
          <w:color w:val="000000"/>
          <w:sz w:val="20"/>
          <w:szCs w:val="20"/>
        </w:rPr>
      </w:pPr>
    </w:p>
    <w:p w14:paraId="09F02766" w14:textId="77777777" w:rsidR="00796C45" w:rsidRPr="004654FD" w:rsidRDefault="00FE7A86" w:rsidP="00FE7A86">
      <w:pPr>
        <w:tabs>
          <w:tab w:val="left" w:pos="0"/>
          <w:tab w:val="left" w:pos="720"/>
        </w:tabs>
        <w:spacing w:after="0"/>
        <w:rPr>
          <w:color w:val="000000"/>
          <w:sz w:val="20"/>
          <w:szCs w:val="20"/>
        </w:rPr>
      </w:pPr>
      <w:r w:rsidRPr="004654FD">
        <w:rPr>
          <w:color w:val="000000"/>
          <w:sz w:val="20"/>
          <w:szCs w:val="20"/>
        </w:rPr>
        <w:t>Además, de las diez concertaciones programadas en la vigencia, se cuenta con planes de acción de seis (6) de las localidades priorizadas: Usme, Puente Aranda, Rafael Uribe Uribe, Kennedy, San Cristóbal y Santafé. Sumado a lo anterior, se construyeron alianzas estratégicas dentro de estas concertaciones con diferentes instituciones dentro de las que se encuentran el Instituto Distrital de las Artes - IDARTES, Secretaría Distrital de la Mujer, Alta Consejería para la Derechos de las Víctimas, la Paz y la Reconciliación - ACDVPR, Secretaría Distrital de Salud, Instituto Distrital para la Participación y la Acción Comunal - IDPAC y el Jardín Botánico de Bogotá.</w:t>
      </w:r>
    </w:p>
    <w:p w14:paraId="5D24317F" w14:textId="77777777" w:rsidR="00FE7A86" w:rsidRPr="004654FD" w:rsidRDefault="00FE7A86" w:rsidP="00FE7A86">
      <w:pPr>
        <w:tabs>
          <w:tab w:val="left" w:pos="0"/>
          <w:tab w:val="left" w:pos="720"/>
        </w:tabs>
        <w:spacing w:after="0"/>
        <w:rPr>
          <w:color w:val="000000"/>
          <w:sz w:val="20"/>
          <w:szCs w:val="20"/>
        </w:rPr>
      </w:pPr>
    </w:p>
    <w:p w14:paraId="508BACE1" w14:textId="77777777" w:rsidR="00FE7A86" w:rsidRPr="004654FD" w:rsidRDefault="00796C45" w:rsidP="00FE7A86">
      <w:pPr>
        <w:tabs>
          <w:tab w:val="left" w:pos="0"/>
          <w:tab w:val="left" w:pos="720"/>
        </w:tabs>
        <w:spacing w:line="100" w:lineRule="atLeast"/>
        <w:rPr>
          <w:b/>
          <w:color w:val="000000"/>
          <w:sz w:val="20"/>
          <w:szCs w:val="20"/>
        </w:rPr>
      </w:pPr>
      <w:r w:rsidRPr="004654FD">
        <w:rPr>
          <w:b/>
          <w:color w:val="000000"/>
          <w:sz w:val="20"/>
          <w:szCs w:val="20"/>
        </w:rPr>
        <w:t xml:space="preserve">Avance vigencia: </w:t>
      </w:r>
    </w:p>
    <w:p w14:paraId="1974021E" w14:textId="77777777" w:rsidR="00FE7A86" w:rsidRPr="004654FD" w:rsidRDefault="00FE7A86" w:rsidP="00FE7A86">
      <w:pPr>
        <w:tabs>
          <w:tab w:val="left" w:pos="0"/>
          <w:tab w:val="left" w:pos="720"/>
        </w:tabs>
        <w:spacing w:line="100" w:lineRule="atLeast"/>
        <w:rPr>
          <w:bCs/>
          <w:color w:val="000000"/>
          <w:sz w:val="20"/>
          <w:szCs w:val="20"/>
        </w:rPr>
      </w:pPr>
      <w:r w:rsidRPr="004654FD">
        <w:rPr>
          <w:bCs/>
          <w:color w:val="000000"/>
          <w:sz w:val="20"/>
          <w:szCs w:val="20"/>
        </w:rPr>
        <w:t>Localidades</w:t>
      </w:r>
    </w:p>
    <w:p w14:paraId="1281EC3A" w14:textId="77777777" w:rsidR="00FE7A86" w:rsidRPr="004654FD" w:rsidRDefault="00FE7A86" w:rsidP="00FE7A86">
      <w:pPr>
        <w:tabs>
          <w:tab w:val="left" w:pos="0"/>
          <w:tab w:val="left" w:pos="720"/>
        </w:tabs>
        <w:spacing w:line="100" w:lineRule="atLeast"/>
        <w:rPr>
          <w:bCs/>
          <w:color w:val="000000"/>
          <w:sz w:val="20"/>
          <w:szCs w:val="20"/>
        </w:rPr>
      </w:pPr>
      <w:r w:rsidRPr="004654FD">
        <w:rPr>
          <w:bCs/>
          <w:color w:val="000000"/>
          <w:sz w:val="20"/>
          <w:szCs w:val="20"/>
        </w:rPr>
        <w:t>Usme: se realizó la concertación del plan de acción con la organización FundaCunRed, para realizar una Escuela Cultural Comunitaria - ECCO, que adelantará procesos de formación en pintura, grafiti y fotografía, así como también, la creación de un mural de la Memoria y una galería itinerante denominada “El Arte Cuenta Nuestra Historia”.</w:t>
      </w:r>
    </w:p>
    <w:p w14:paraId="1D5030CF" w14:textId="77777777" w:rsidR="00FE7A86" w:rsidRPr="004654FD" w:rsidRDefault="00FE7A86" w:rsidP="00FE7A86">
      <w:pPr>
        <w:tabs>
          <w:tab w:val="left" w:pos="0"/>
          <w:tab w:val="left" w:pos="720"/>
        </w:tabs>
        <w:spacing w:line="100" w:lineRule="atLeast"/>
        <w:rPr>
          <w:bCs/>
          <w:color w:val="000000"/>
          <w:sz w:val="20"/>
          <w:szCs w:val="20"/>
        </w:rPr>
      </w:pPr>
      <w:r w:rsidRPr="004654FD">
        <w:rPr>
          <w:bCs/>
          <w:color w:val="000000"/>
          <w:sz w:val="20"/>
          <w:szCs w:val="20"/>
        </w:rPr>
        <w:lastRenderedPageBreak/>
        <w:t>Puente Aranda: la concertación del plan de acción se llevó a cabo con los colectivos Bichos de Monte, Hojas de la Esperanza, Colectivo Juvenil y Hojas Violeta, acordando la conformación de una Escuela Cultural Comunitaria - ECCO, que adelantará acciones de formación en serigrafía, grafitti, fotografía, artes escénicas y freestyle; la realización de una jornada de la “Gran Toma Cultural”, donde se socializarán los resultados de los espacios de formación y un encuentro interlocal de Hip Hop.</w:t>
      </w:r>
    </w:p>
    <w:p w14:paraId="286D3078" w14:textId="77777777" w:rsidR="00FE7A86" w:rsidRPr="004654FD" w:rsidRDefault="00FE7A86" w:rsidP="00FE7A86">
      <w:pPr>
        <w:tabs>
          <w:tab w:val="left" w:pos="0"/>
          <w:tab w:val="left" w:pos="720"/>
        </w:tabs>
        <w:spacing w:line="100" w:lineRule="atLeast"/>
        <w:rPr>
          <w:bCs/>
          <w:color w:val="000000"/>
          <w:sz w:val="20"/>
          <w:szCs w:val="20"/>
        </w:rPr>
      </w:pPr>
      <w:r w:rsidRPr="004654FD">
        <w:rPr>
          <w:bCs/>
          <w:color w:val="000000"/>
          <w:sz w:val="20"/>
          <w:szCs w:val="20"/>
        </w:rPr>
        <w:t>Kennedy: se concertó el plan de acción con los colectivos la pelota Rebelde, Del Barrio Films y Expreso Libertad, mediante la creación de los Laboratorios de Culturas para la Paz, que trabajarán temas de formación artística, diálogos de reconciliación y el Festival por la Paz. Las acciones puntuales concertadas están dirigidas a la formación y creación audiovisual, teatro comunitario y fútbol popular. Las escenas interlocales estarán representadas por los diálogos para la reconciliación, a través de la circulación de un mini documental y una obra de teatro.</w:t>
      </w:r>
    </w:p>
    <w:p w14:paraId="7FE93911" w14:textId="77777777" w:rsidR="00FE7A86" w:rsidRPr="004654FD" w:rsidRDefault="00FE7A86" w:rsidP="00FE7A86">
      <w:pPr>
        <w:tabs>
          <w:tab w:val="left" w:pos="0"/>
          <w:tab w:val="left" w:pos="720"/>
        </w:tabs>
        <w:spacing w:line="100" w:lineRule="atLeast"/>
        <w:rPr>
          <w:bCs/>
          <w:color w:val="000000"/>
          <w:sz w:val="20"/>
          <w:szCs w:val="20"/>
        </w:rPr>
      </w:pPr>
      <w:r w:rsidRPr="004654FD">
        <w:rPr>
          <w:bCs/>
          <w:color w:val="000000"/>
          <w:sz w:val="20"/>
          <w:szCs w:val="20"/>
        </w:rPr>
        <w:t>Rafael Uribe Uribe: fue concertado el plan de acción con los colectivos de Afrodes, Afropares, Black Sombra, Asociación Afros a Futuro y Bocas de Suruco, acordando la creación de Escuelas Culturales Comunitarias - ECCO, enfocada en la gastronomía, medicina ancestral, danza, música tradicional, contando, además, con un módulo de fotografía. Igualmente, se llevará a cabo una intervención cultural denominada “Toma Cultural del Pacifico Musicales”, un espacio de escena interlocal que contará con la Cartilla de Saberes y Prácticas del Pacifico, y un intercambio de medicina ancestral.</w:t>
      </w:r>
    </w:p>
    <w:p w14:paraId="313F3A56" w14:textId="77777777" w:rsidR="00FE7A86" w:rsidRPr="004654FD" w:rsidRDefault="00FE7A86" w:rsidP="00FE7A86">
      <w:pPr>
        <w:tabs>
          <w:tab w:val="left" w:pos="0"/>
          <w:tab w:val="left" w:pos="720"/>
        </w:tabs>
        <w:spacing w:line="100" w:lineRule="atLeast"/>
        <w:rPr>
          <w:bCs/>
          <w:color w:val="000000"/>
          <w:sz w:val="20"/>
          <w:szCs w:val="20"/>
        </w:rPr>
      </w:pPr>
      <w:r w:rsidRPr="004654FD">
        <w:rPr>
          <w:bCs/>
          <w:color w:val="000000"/>
          <w:sz w:val="20"/>
          <w:szCs w:val="20"/>
        </w:rPr>
        <w:t>Santafé y San Cristóbal: se desarrolló el Plan de Acción con la Comunidad indígena Embera, a través de los Laboratorios de Formación Cultural, que son espacios para la transmisión de saberes en medicina ancestral (partería y jaibaná) en lengua propia embera de las etnias Chamí, Katío y Dobidá. Para las escenas interlocales será desarrollado un “Gran círculo de la palabra”.</w:t>
      </w:r>
    </w:p>
    <w:p w14:paraId="61ADC424" w14:textId="77777777" w:rsidR="00796C45" w:rsidRPr="004654FD" w:rsidRDefault="00FE7A86" w:rsidP="00FE7A86">
      <w:pPr>
        <w:tabs>
          <w:tab w:val="left" w:pos="0"/>
          <w:tab w:val="left" w:pos="720"/>
        </w:tabs>
        <w:spacing w:line="100" w:lineRule="atLeast"/>
        <w:rPr>
          <w:color w:val="000000"/>
          <w:sz w:val="20"/>
          <w:szCs w:val="20"/>
        </w:rPr>
      </w:pPr>
      <w:r w:rsidRPr="004654FD">
        <w:rPr>
          <w:bCs/>
          <w:color w:val="000000"/>
          <w:sz w:val="20"/>
          <w:szCs w:val="20"/>
        </w:rPr>
        <w:t>Estas concertaciones fueron exitosas en buena parte por los ejercicios de construcción de confianza y reconocimiento de los territorios que el equipo realizó a comienzo del año. De esta manera, se lograron establecer claridades frente a las responsabilidades por parte de las organizaciones culturales en relación a las acciones a realizar, presupuestos y cronogramas de las actividades y encuentros culturales diseñadas para el segundo semestre de 2021.</w:t>
      </w:r>
    </w:p>
    <w:p w14:paraId="624A7D2E" w14:textId="77777777" w:rsidR="00BB18D5" w:rsidRPr="004654FD" w:rsidRDefault="00BB18D5" w:rsidP="00BB18D5">
      <w:pPr>
        <w:pStyle w:val="Ttulo4"/>
        <w:spacing w:before="0"/>
        <w:rPr>
          <w:sz w:val="20"/>
          <w:szCs w:val="20"/>
        </w:rPr>
      </w:pPr>
      <w:bookmarkStart w:id="217" w:name="_Toc78925914"/>
      <w:bookmarkStart w:id="218" w:name="_Toc79606123"/>
      <w:r w:rsidRPr="004654FD">
        <w:rPr>
          <w:sz w:val="20"/>
          <w:szCs w:val="20"/>
        </w:rPr>
        <w:t>4.2 Retrasos y soluciones de la meta del proyecto</w:t>
      </w:r>
      <w:bookmarkEnd w:id="217"/>
      <w:bookmarkEnd w:id="218"/>
      <w:r w:rsidRPr="004654FD">
        <w:rPr>
          <w:sz w:val="20"/>
          <w:szCs w:val="20"/>
        </w:rPr>
        <w:tab/>
      </w:r>
      <w:r w:rsidRPr="004654FD">
        <w:rPr>
          <w:sz w:val="20"/>
          <w:szCs w:val="20"/>
        </w:rPr>
        <w:tab/>
      </w:r>
      <w:r w:rsidRPr="004654FD">
        <w:rPr>
          <w:sz w:val="20"/>
          <w:szCs w:val="20"/>
        </w:rPr>
        <w:tab/>
      </w:r>
      <w:r w:rsidRPr="004654FD">
        <w:rPr>
          <w:sz w:val="20"/>
          <w:szCs w:val="20"/>
        </w:rPr>
        <w:tab/>
      </w:r>
      <w:r w:rsidRPr="004654FD">
        <w:rPr>
          <w:sz w:val="20"/>
          <w:szCs w:val="20"/>
        </w:rPr>
        <w:tab/>
      </w:r>
    </w:p>
    <w:p w14:paraId="5EB14153" w14:textId="77777777" w:rsidR="009E343F" w:rsidRPr="004654FD" w:rsidRDefault="009E343F" w:rsidP="004654FD">
      <w:pPr>
        <w:spacing w:after="0"/>
        <w:rPr>
          <w:b/>
          <w:bCs/>
          <w:sz w:val="20"/>
          <w:szCs w:val="20"/>
          <w:u w:val="single"/>
        </w:rPr>
      </w:pPr>
    </w:p>
    <w:p w14:paraId="5123F168" w14:textId="77777777" w:rsidR="00FE7A86" w:rsidRPr="004654FD" w:rsidRDefault="00FE7A86" w:rsidP="00FE7A86">
      <w:pPr>
        <w:rPr>
          <w:rFonts w:eastAsia="Tahoma"/>
          <w:color w:val="000000"/>
          <w:sz w:val="20"/>
          <w:szCs w:val="20"/>
          <w:lang w:eastAsia="es-ES" w:bidi="es-ES"/>
        </w:rPr>
      </w:pPr>
      <w:r w:rsidRPr="004654FD">
        <w:rPr>
          <w:rFonts w:eastAsia="Tahoma"/>
          <w:color w:val="000000"/>
          <w:sz w:val="20"/>
          <w:szCs w:val="20"/>
          <w:lang w:eastAsia="es-ES" w:bidi="es-ES"/>
        </w:rPr>
        <w:t>Al comienzo del año se identificó la importancia de realizar reuniones presenciales con las organizaciones culturales de los diferentes territorios priorizados, lo cual condujo a promover un diálogo fluido garantizando acuerdos propositivos. Sin embargo, el Paro Nacional y la contingencia sanitaria en el marco de la pandemia, obligó a cancelar muchas de las reuniones presenciales. En otros casos, las organizaciones culturales con las que se vienen desarrollando los acuerdos decidieron participar activamente en las diferentes tomas culturales que ocurrieron en la ciudad, por lo cual no siempre fue posible reunirse virtualmente en las reuniones fijadas.</w:t>
      </w:r>
    </w:p>
    <w:p w14:paraId="6AF0FDF7" w14:textId="77777777" w:rsidR="00796C45" w:rsidRPr="004654FD" w:rsidRDefault="00FE7A86" w:rsidP="00FE7A86">
      <w:pPr>
        <w:rPr>
          <w:rFonts w:eastAsia="Tahoma"/>
          <w:color w:val="000000"/>
          <w:sz w:val="20"/>
          <w:szCs w:val="20"/>
          <w:lang w:eastAsia="es-ES" w:bidi="es-ES"/>
        </w:rPr>
      </w:pPr>
      <w:r w:rsidRPr="004654FD">
        <w:rPr>
          <w:rFonts w:eastAsia="Tahoma"/>
          <w:color w:val="000000"/>
          <w:sz w:val="20"/>
          <w:szCs w:val="20"/>
          <w:lang w:eastAsia="es-ES" w:bidi="es-ES"/>
        </w:rPr>
        <w:t>Para enfrentar este reto, el equipo decidió volver a reuniones presenciales redoblando los esfuerzos en las medidas de bioseguridad. De esta manera, fue posible adelantar varias concertaciones que no habían sido exitosas. Cabe subrayar que hasta el momento ningún miembro del equipo ha presentado síntomas de Covid-19.</w:t>
      </w:r>
    </w:p>
    <w:p w14:paraId="3A4BEF1B" w14:textId="77777777" w:rsidR="00796C45" w:rsidRPr="004654FD" w:rsidRDefault="00BB18D5" w:rsidP="00BB18D5">
      <w:pPr>
        <w:pStyle w:val="Ttulo4"/>
        <w:rPr>
          <w:sz w:val="20"/>
          <w:szCs w:val="20"/>
        </w:rPr>
      </w:pPr>
      <w:bookmarkStart w:id="219" w:name="_Toc79606124"/>
      <w:r w:rsidRPr="004654FD">
        <w:rPr>
          <w:sz w:val="20"/>
          <w:szCs w:val="20"/>
        </w:rPr>
        <w:t>4.3 Gestión sectorial e intersectorial adelantada para la ejecución de actividades asociadas a la meta del proyecto</w:t>
      </w:r>
      <w:bookmarkEnd w:id="219"/>
    </w:p>
    <w:p w14:paraId="0E20BAC0" w14:textId="77777777" w:rsidR="00BB18D5" w:rsidRPr="004654FD" w:rsidRDefault="00BB18D5" w:rsidP="009E343F">
      <w:pPr>
        <w:spacing w:after="0"/>
        <w:rPr>
          <w:b/>
          <w:bCs/>
          <w:sz w:val="20"/>
          <w:szCs w:val="20"/>
          <w:u w:val="single"/>
        </w:rPr>
      </w:pPr>
    </w:p>
    <w:tbl>
      <w:tblPr>
        <w:tblW w:w="96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05"/>
        <w:gridCol w:w="2268"/>
        <w:gridCol w:w="4927"/>
      </w:tblGrid>
      <w:tr w:rsidR="00FE7A86" w:rsidRPr="00FE7A86" w14:paraId="04AD668F" w14:textId="77777777" w:rsidTr="00FE7A86">
        <w:tc>
          <w:tcPr>
            <w:tcW w:w="2405" w:type="dxa"/>
            <w:vAlign w:val="center"/>
          </w:tcPr>
          <w:p w14:paraId="18A9065C" w14:textId="77777777" w:rsidR="00FE7A86" w:rsidRPr="00FE7A86" w:rsidRDefault="00FE7A86" w:rsidP="00FE7A86">
            <w:pPr>
              <w:spacing w:after="0"/>
              <w:jc w:val="center"/>
              <w:rPr>
                <w:b/>
                <w:sz w:val="16"/>
              </w:rPr>
            </w:pPr>
            <w:r w:rsidRPr="00FE7A86">
              <w:rPr>
                <w:b/>
                <w:sz w:val="16"/>
              </w:rPr>
              <w:t>Entidad</w:t>
            </w:r>
          </w:p>
        </w:tc>
        <w:tc>
          <w:tcPr>
            <w:tcW w:w="2268" w:type="dxa"/>
            <w:vAlign w:val="center"/>
          </w:tcPr>
          <w:p w14:paraId="2765AA26" w14:textId="77777777" w:rsidR="00FE7A86" w:rsidRPr="00FE7A86" w:rsidRDefault="00FE7A86" w:rsidP="00FE7A86">
            <w:pPr>
              <w:spacing w:after="0"/>
              <w:jc w:val="center"/>
              <w:rPr>
                <w:b/>
                <w:sz w:val="16"/>
              </w:rPr>
            </w:pPr>
            <w:r w:rsidRPr="00FE7A86">
              <w:rPr>
                <w:b/>
                <w:sz w:val="16"/>
              </w:rPr>
              <w:t>Actividad</w:t>
            </w:r>
          </w:p>
        </w:tc>
        <w:tc>
          <w:tcPr>
            <w:tcW w:w="4927" w:type="dxa"/>
            <w:vAlign w:val="center"/>
          </w:tcPr>
          <w:p w14:paraId="023D4C86" w14:textId="77777777" w:rsidR="00FE7A86" w:rsidRPr="00FE7A86" w:rsidRDefault="00FE7A86" w:rsidP="00FE7A86">
            <w:pPr>
              <w:spacing w:after="0"/>
              <w:jc w:val="center"/>
              <w:rPr>
                <w:b/>
                <w:sz w:val="16"/>
              </w:rPr>
            </w:pPr>
            <w:r w:rsidRPr="00FE7A86">
              <w:rPr>
                <w:b/>
                <w:sz w:val="16"/>
              </w:rPr>
              <w:t>Resultados</w:t>
            </w:r>
          </w:p>
        </w:tc>
      </w:tr>
      <w:tr w:rsidR="00FE7A86" w:rsidRPr="00FE7A86" w14:paraId="12F2465F" w14:textId="77777777" w:rsidTr="00FE7A86">
        <w:tc>
          <w:tcPr>
            <w:tcW w:w="2405" w:type="dxa"/>
            <w:vAlign w:val="center"/>
          </w:tcPr>
          <w:p w14:paraId="0B442012" w14:textId="77777777" w:rsidR="00FE7A86" w:rsidRPr="00FE7A86" w:rsidRDefault="00FE7A86" w:rsidP="00FE7A86">
            <w:pPr>
              <w:spacing w:after="0"/>
              <w:rPr>
                <w:sz w:val="16"/>
              </w:rPr>
            </w:pPr>
            <w:r w:rsidRPr="00FE7A86">
              <w:rPr>
                <w:sz w:val="16"/>
              </w:rPr>
              <w:t>IDARTES</w:t>
            </w:r>
          </w:p>
        </w:tc>
        <w:tc>
          <w:tcPr>
            <w:tcW w:w="2268" w:type="dxa"/>
            <w:vAlign w:val="center"/>
          </w:tcPr>
          <w:p w14:paraId="4F8F0BC6" w14:textId="77777777" w:rsidR="00FE7A86" w:rsidRPr="00FE7A86" w:rsidRDefault="00FE7A86" w:rsidP="00FE7A86">
            <w:pPr>
              <w:spacing w:after="0"/>
              <w:rPr>
                <w:sz w:val="16"/>
              </w:rPr>
            </w:pPr>
            <w:r w:rsidRPr="00FE7A86">
              <w:rPr>
                <w:sz w:val="16"/>
              </w:rPr>
              <w:t>Creación de mesa de trabajo intersectorial.</w:t>
            </w:r>
          </w:p>
        </w:tc>
        <w:tc>
          <w:tcPr>
            <w:tcW w:w="4927" w:type="dxa"/>
            <w:vAlign w:val="center"/>
          </w:tcPr>
          <w:p w14:paraId="3DC3932F" w14:textId="77777777" w:rsidR="00FE7A86" w:rsidRPr="00FE7A86" w:rsidRDefault="00FE7A86" w:rsidP="00FE7A86">
            <w:pPr>
              <w:spacing w:after="0"/>
              <w:rPr>
                <w:sz w:val="16"/>
              </w:rPr>
            </w:pPr>
            <w:r w:rsidRPr="00FE7A86">
              <w:rPr>
                <w:sz w:val="16"/>
              </w:rPr>
              <w:t xml:space="preserve">Coordinación de diferentes actividades a realizar en las 10 localidades priorizadas. </w:t>
            </w:r>
          </w:p>
        </w:tc>
      </w:tr>
      <w:tr w:rsidR="00FE7A86" w:rsidRPr="00FE7A86" w14:paraId="0C740D61" w14:textId="77777777" w:rsidTr="00FE7A86">
        <w:tc>
          <w:tcPr>
            <w:tcW w:w="2405" w:type="dxa"/>
            <w:vAlign w:val="center"/>
          </w:tcPr>
          <w:p w14:paraId="73826B3F" w14:textId="77777777" w:rsidR="00FE7A86" w:rsidRPr="00FE7A86" w:rsidRDefault="00FE7A86" w:rsidP="00FE7A86">
            <w:pPr>
              <w:spacing w:after="0"/>
              <w:rPr>
                <w:sz w:val="16"/>
              </w:rPr>
            </w:pPr>
            <w:r w:rsidRPr="00FE7A86">
              <w:rPr>
                <w:sz w:val="16"/>
              </w:rPr>
              <w:lastRenderedPageBreak/>
              <w:t>Jardín Botánico</w:t>
            </w:r>
          </w:p>
        </w:tc>
        <w:tc>
          <w:tcPr>
            <w:tcW w:w="2268" w:type="dxa"/>
            <w:vAlign w:val="center"/>
          </w:tcPr>
          <w:p w14:paraId="6D594DB0" w14:textId="77777777" w:rsidR="00FE7A86" w:rsidRPr="00FE7A86" w:rsidRDefault="00FE7A86" w:rsidP="00FE7A86">
            <w:pPr>
              <w:spacing w:after="0"/>
              <w:rPr>
                <w:sz w:val="16"/>
              </w:rPr>
            </w:pPr>
            <w:r w:rsidRPr="00FE7A86">
              <w:rPr>
                <w:sz w:val="16"/>
              </w:rPr>
              <w:t>Creación de mesa de trabajo intersectorial.</w:t>
            </w:r>
          </w:p>
        </w:tc>
        <w:tc>
          <w:tcPr>
            <w:tcW w:w="4927" w:type="dxa"/>
            <w:vAlign w:val="center"/>
          </w:tcPr>
          <w:p w14:paraId="1606583E" w14:textId="77777777" w:rsidR="00FE7A86" w:rsidRPr="00FE7A86" w:rsidRDefault="00FE7A86" w:rsidP="00FE7A86">
            <w:pPr>
              <w:spacing w:after="0"/>
              <w:rPr>
                <w:sz w:val="16"/>
              </w:rPr>
            </w:pPr>
            <w:r w:rsidRPr="00FE7A86">
              <w:rPr>
                <w:sz w:val="16"/>
              </w:rPr>
              <w:t xml:space="preserve">Coordinación de diferentes actividades a realizar en las 10 localidades priorizadas. </w:t>
            </w:r>
          </w:p>
        </w:tc>
      </w:tr>
      <w:tr w:rsidR="00FE7A86" w:rsidRPr="00FE7A86" w14:paraId="47009FD3" w14:textId="77777777" w:rsidTr="00FE7A86">
        <w:tc>
          <w:tcPr>
            <w:tcW w:w="2405" w:type="dxa"/>
            <w:vAlign w:val="center"/>
          </w:tcPr>
          <w:p w14:paraId="5B320752" w14:textId="77777777" w:rsidR="00FE7A86" w:rsidRPr="00FE7A86" w:rsidRDefault="00FE7A86" w:rsidP="00FE7A86">
            <w:pPr>
              <w:spacing w:after="0"/>
              <w:rPr>
                <w:sz w:val="16"/>
              </w:rPr>
            </w:pPr>
            <w:r w:rsidRPr="00FE7A86">
              <w:rPr>
                <w:sz w:val="16"/>
              </w:rPr>
              <w:t>ACDVPR</w:t>
            </w:r>
          </w:p>
        </w:tc>
        <w:tc>
          <w:tcPr>
            <w:tcW w:w="2268" w:type="dxa"/>
            <w:vAlign w:val="center"/>
          </w:tcPr>
          <w:p w14:paraId="294FC0C3" w14:textId="77777777" w:rsidR="00FE7A86" w:rsidRPr="00FE7A86" w:rsidRDefault="00FE7A86" w:rsidP="00FE7A86">
            <w:pPr>
              <w:spacing w:after="0"/>
              <w:rPr>
                <w:sz w:val="16"/>
              </w:rPr>
            </w:pPr>
            <w:r w:rsidRPr="00FE7A86">
              <w:rPr>
                <w:sz w:val="16"/>
              </w:rPr>
              <w:t>Creación de mesa de trabajo intersectorial.</w:t>
            </w:r>
          </w:p>
        </w:tc>
        <w:tc>
          <w:tcPr>
            <w:tcW w:w="4927" w:type="dxa"/>
            <w:vAlign w:val="center"/>
          </w:tcPr>
          <w:p w14:paraId="73A2C8DC" w14:textId="77777777" w:rsidR="00FE7A86" w:rsidRPr="00FE7A86" w:rsidRDefault="00FE7A86" w:rsidP="00FE7A86">
            <w:pPr>
              <w:spacing w:after="0"/>
              <w:rPr>
                <w:sz w:val="16"/>
              </w:rPr>
            </w:pPr>
            <w:r w:rsidRPr="00FE7A86">
              <w:rPr>
                <w:sz w:val="16"/>
              </w:rPr>
              <w:t xml:space="preserve">Coordinación de diferentes actividades a realizar en las 10 localidades priorizadas. </w:t>
            </w:r>
          </w:p>
        </w:tc>
      </w:tr>
      <w:tr w:rsidR="00FE7A86" w:rsidRPr="00FE7A86" w14:paraId="55129B4A" w14:textId="77777777" w:rsidTr="00FE7A86">
        <w:tc>
          <w:tcPr>
            <w:tcW w:w="2405" w:type="dxa"/>
            <w:vAlign w:val="center"/>
          </w:tcPr>
          <w:p w14:paraId="7E003DE3" w14:textId="77777777" w:rsidR="00FE7A86" w:rsidRPr="00FE7A86" w:rsidRDefault="00FE7A86" w:rsidP="00FE7A86">
            <w:pPr>
              <w:spacing w:after="0"/>
              <w:rPr>
                <w:sz w:val="16"/>
              </w:rPr>
            </w:pPr>
            <w:r w:rsidRPr="00FE7A86">
              <w:rPr>
                <w:sz w:val="16"/>
              </w:rPr>
              <w:t>Secretaría Distrital de la Salud</w:t>
            </w:r>
          </w:p>
        </w:tc>
        <w:tc>
          <w:tcPr>
            <w:tcW w:w="2268" w:type="dxa"/>
            <w:vAlign w:val="center"/>
          </w:tcPr>
          <w:p w14:paraId="6A531E4E" w14:textId="77777777" w:rsidR="00FE7A86" w:rsidRPr="00FE7A86" w:rsidRDefault="00FE7A86" w:rsidP="00FE7A86">
            <w:pPr>
              <w:spacing w:after="0"/>
              <w:rPr>
                <w:sz w:val="16"/>
              </w:rPr>
            </w:pPr>
            <w:r w:rsidRPr="00FE7A86">
              <w:rPr>
                <w:sz w:val="16"/>
              </w:rPr>
              <w:t>Creación de mesa de trabajo intersectorial.</w:t>
            </w:r>
          </w:p>
        </w:tc>
        <w:tc>
          <w:tcPr>
            <w:tcW w:w="4927" w:type="dxa"/>
            <w:vAlign w:val="center"/>
          </w:tcPr>
          <w:p w14:paraId="11BE8575" w14:textId="77777777" w:rsidR="00FE7A86" w:rsidRPr="00FE7A86" w:rsidRDefault="00FE7A86" w:rsidP="00FE7A86">
            <w:pPr>
              <w:spacing w:after="0"/>
              <w:rPr>
                <w:sz w:val="16"/>
              </w:rPr>
            </w:pPr>
            <w:r w:rsidRPr="00FE7A86">
              <w:rPr>
                <w:sz w:val="16"/>
              </w:rPr>
              <w:t xml:space="preserve">Coordinación de diferentes actividades a realizar en las 10 localidades priorizadas con especial énfasis en el trabajo a realizar con la comunidad Emberá. </w:t>
            </w:r>
          </w:p>
        </w:tc>
      </w:tr>
      <w:tr w:rsidR="00FE7A86" w:rsidRPr="00FE7A86" w14:paraId="22131419" w14:textId="77777777" w:rsidTr="00FE7A86">
        <w:tc>
          <w:tcPr>
            <w:tcW w:w="2405" w:type="dxa"/>
            <w:vAlign w:val="center"/>
          </w:tcPr>
          <w:p w14:paraId="45DC5227" w14:textId="77777777" w:rsidR="00FE7A86" w:rsidRPr="00FE7A86" w:rsidRDefault="00FE7A86" w:rsidP="00FE7A86">
            <w:pPr>
              <w:spacing w:after="0"/>
              <w:rPr>
                <w:sz w:val="16"/>
              </w:rPr>
            </w:pPr>
            <w:r w:rsidRPr="00FE7A86">
              <w:rPr>
                <w:sz w:val="16"/>
              </w:rPr>
              <w:t>IDPAC</w:t>
            </w:r>
          </w:p>
        </w:tc>
        <w:tc>
          <w:tcPr>
            <w:tcW w:w="2268" w:type="dxa"/>
            <w:vAlign w:val="center"/>
          </w:tcPr>
          <w:p w14:paraId="30488E11" w14:textId="77777777" w:rsidR="00FE7A86" w:rsidRPr="00FE7A86" w:rsidRDefault="00FE7A86" w:rsidP="00FE7A86">
            <w:pPr>
              <w:spacing w:after="0"/>
              <w:rPr>
                <w:sz w:val="16"/>
              </w:rPr>
            </w:pPr>
            <w:r w:rsidRPr="00FE7A86">
              <w:rPr>
                <w:sz w:val="16"/>
              </w:rPr>
              <w:t>Creación de mesa de trabajo intersectorial.</w:t>
            </w:r>
          </w:p>
        </w:tc>
        <w:tc>
          <w:tcPr>
            <w:tcW w:w="4927" w:type="dxa"/>
            <w:vAlign w:val="center"/>
          </w:tcPr>
          <w:p w14:paraId="6A7EEB3B" w14:textId="77777777" w:rsidR="00FE7A86" w:rsidRPr="00FE7A86" w:rsidRDefault="00FE7A86" w:rsidP="00FE7A86">
            <w:pPr>
              <w:spacing w:after="0"/>
              <w:rPr>
                <w:sz w:val="16"/>
              </w:rPr>
            </w:pPr>
            <w:r w:rsidRPr="00FE7A86">
              <w:rPr>
                <w:sz w:val="16"/>
              </w:rPr>
              <w:t xml:space="preserve">Coordinación de diferentes actividades a realizar en las 10 localidades priorizadas. </w:t>
            </w:r>
          </w:p>
        </w:tc>
      </w:tr>
      <w:tr w:rsidR="00FE7A86" w:rsidRPr="00FE7A86" w14:paraId="2B3BA9AB" w14:textId="77777777" w:rsidTr="00FE7A86">
        <w:tc>
          <w:tcPr>
            <w:tcW w:w="2405" w:type="dxa"/>
            <w:vAlign w:val="center"/>
          </w:tcPr>
          <w:p w14:paraId="50F6B881" w14:textId="77777777" w:rsidR="00FE7A86" w:rsidRPr="00FE7A86" w:rsidRDefault="00FE7A86" w:rsidP="00FE7A86">
            <w:pPr>
              <w:spacing w:after="0"/>
              <w:rPr>
                <w:sz w:val="16"/>
              </w:rPr>
            </w:pPr>
            <w:r w:rsidRPr="00FE7A86">
              <w:rPr>
                <w:sz w:val="16"/>
              </w:rPr>
              <w:t>Secretaría Distrital de la Mujer</w:t>
            </w:r>
          </w:p>
        </w:tc>
        <w:tc>
          <w:tcPr>
            <w:tcW w:w="2268" w:type="dxa"/>
            <w:vAlign w:val="center"/>
          </w:tcPr>
          <w:p w14:paraId="24111A43" w14:textId="77777777" w:rsidR="00FE7A86" w:rsidRPr="00FE7A86" w:rsidRDefault="00FE7A86" w:rsidP="00FE7A86">
            <w:pPr>
              <w:spacing w:after="0"/>
              <w:rPr>
                <w:sz w:val="16"/>
              </w:rPr>
            </w:pPr>
            <w:r w:rsidRPr="00FE7A86">
              <w:rPr>
                <w:sz w:val="16"/>
              </w:rPr>
              <w:t>Presentación del proyecto 7610.</w:t>
            </w:r>
          </w:p>
        </w:tc>
        <w:tc>
          <w:tcPr>
            <w:tcW w:w="4927" w:type="dxa"/>
            <w:vAlign w:val="center"/>
          </w:tcPr>
          <w:p w14:paraId="3F29374F" w14:textId="77777777" w:rsidR="00FE7A86" w:rsidRPr="00FE7A86" w:rsidRDefault="00FE7A86" w:rsidP="00FE7A86">
            <w:pPr>
              <w:spacing w:after="0"/>
              <w:rPr>
                <w:sz w:val="16"/>
              </w:rPr>
            </w:pPr>
            <w:r w:rsidRPr="00FE7A86">
              <w:rPr>
                <w:sz w:val="16"/>
              </w:rPr>
              <w:t>Propuesta de trabajar articuladamente con Sofias, los enlaces territoriales de la Secretaría de la Mujer.</w:t>
            </w:r>
          </w:p>
        </w:tc>
      </w:tr>
    </w:tbl>
    <w:p w14:paraId="2AE8C20A" w14:textId="77777777" w:rsidR="00796C45" w:rsidRPr="0052363D" w:rsidRDefault="00796C45" w:rsidP="009E343F">
      <w:pPr>
        <w:spacing w:after="0"/>
        <w:rPr>
          <w:rFonts w:eastAsia="Tahoma"/>
          <w:color w:val="000000"/>
          <w:lang w:eastAsia="es-ES" w:bidi="es-ES"/>
        </w:rPr>
      </w:pPr>
    </w:p>
    <w:p w14:paraId="3E68C6F6" w14:textId="77777777" w:rsidR="00BB18D5" w:rsidRPr="004654FD" w:rsidRDefault="00BB18D5" w:rsidP="00BB18D5">
      <w:pPr>
        <w:pStyle w:val="Ttulo4"/>
        <w:rPr>
          <w:rFonts w:eastAsia="DejaVu Sans"/>
          <w:sz w:val="20"/>
          <w:lang w:val="es-ES" w:eastAsia="zh-CN"/>
        </w:rPr>
      </w:pPr>
      <w:bookmarkStart w:id="220" w:name="_Toc79606125"/>
      <w:r w:rsidRPr="004654FD">
        <w:rPr>
          <w:rFonts w:eastAsia="DejaVu Sans"/>
          <w:sz w:val="20"/>
          <w:lang w:val="es-ES" w:eastAsia="zh-CN"/>
        </w:rPr>
        <w:t>4.4 Relación del proyecto con las políticas públicas poblacionales y sectoriales</w:t>
      </w:r>
      <w:bookmarkEnd w:id="220"/>
    </w:p>
    <w:p w14:paraId="54A5903A" w14:textId="77777777" w:rsidR="00796C45" w:rsidRPr="00BB18D5" w:rsidRDefault="00796C45" w:rsidP="009E343F">
      <w:pPr>
        <w:spacing w:after="0"/>
        <w:rPr>
          <w:b/>
          <w:bCs/>
          <w:color w:val="000000"/>
          <w:lang w:val="es-ES"/>
        </w:rPr>
      </w:pPr>
    </w:p>
    <w:tbl>
      <w:tblPr>
        <w:tblW w:w="83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985"/>
        <w:gridCol w:w="3402"/>
        <w:gridCol w:w="2977"/>
      </w:tblGrid>
      <w:tr w:rsidR="00FE7A86" w:rsidRPr="00FE7A86" w14:paraId="5A3FD285" w14:textId="77777777" w:rsidTr="00FE7A86">
        <w:trPr>
          <w:trHeight w:val="138"/>
          <w:tblHeader/>
          <w:jc w:val="center"/>
        </w:trPr>
        <w:tc>
          <w:tcPr>
            <w:tcW w:w="1985" w:type="dxa"/>
            <w:shd w:val="clear" w:color="auto" w:fill="BF8F00"/>
            <w:tcMar>
              <w:top w:w="0" w:type="dxa"/>
              <w:left w:w="40" w:type="dxa"/>
              <w:bottom w:w="0" w:type="dxa"/>
              <w:right w:w="40" w:type="dxa"/>
            </w:tcMar>
            <w:vAlign w:val="center"/>
          </w:tcPr>
          <w:p w14:paraId="6E9AD822" w14:textId="77777777" w:rsidR="00FE7A86" w:rsidRPr="00FE7A86" w:rsidRDefault="00FE7A86" w:rsidP="00FE7A86">
            <w:pPr>
              <w:spacing w:after="0"/>
              <w:jc w:val="center"/>
              <w:rPr>
                <w:b/>
                <w:sz w:val="16"/>
              </w:rPr>
            </w:pPr>
            <w:r w:rsidRPr="00FE7A86">
              <w:rPr>
                <w:b/>
                <w:sz w:val="16"/>
              </w:rPr>
              <w:t>Nombre de la Política</w:t>
            </w:r>
          </w:p>
        </w:tc>
        <w:tc>
          <w:tcPr>
            <w:tcW w:w="3402" w:type="dxa"/>
            <w:shd w:val="clear" w:color="auto" w:fill="BF8F00"/>
            <w:tcMar>
              <w:top w:w="0" w:type="dxa"/>
              <w:left w:w="40" w:type="dxa"/>
              <w:bottom w:w="0" w:type="dxa"/>
              <w:right w:w="40" w:type="dxa"/>
            </w:tcMar>
            <w:vAlign w:val="center"/>
          </w:tcPr>
          <w:p w14:paraId="4562931A" w14:textId="77777777" w:rsidR="00FE7A86" w:rsidRPr="00FE7A86" w:rsidRDefault="00FE7A86" w:rsidP="00FE7A86">
            <w:pPr>
              <w:spacing w:after="0"/>
              <w:jc w:val="center"/>
              <w:rPr>
                <w:b/>
                <w:sz w:val="16"/>
              </w:rPr>
            </w:pPr>
            <w:r w:rsidRPr="00FE7A86">
              <w:rPr>
                <w:b/>
                <w:sz w:val="16"/>
              </w:rPr>
              <w:t>Acciones de la SCRD dentro de la Política</w:t>
            </w:r>
          </w:p>
        </w:tc>
        <w:tc>
          <w:tcPr>
            <w:tcW w:w="2977" w:type="dxa"/>
            <w:shd w:val="clear" w:color="auto" w:fill="BF8F00"/>
            <w:tcMar>
              <w:top w:w="0" w:type="dxa"/>
              <w:left w:w="40" w:type="dxa"/>
              <w:bottom w:w="0" w:type="dxa"/>
              <w:right w:w="40" w:type="dxa"/>
            </w:tcMar>
            <w:vAlign w:val="center"/>
          </w:tcPr>
          <w:p w14:paraId="71B224EF" w14:textId="77777777" w:rsidR="00FE7A86" w:rsidRPr="00FE7A86" w:rsidRDefault="00FE7A86" w:rsidP="00FE7A86">
            <w:pPr>
              <w:spacing w:after="0"/>
              <w:jc w:val="center"/>
              <w:rPr>
                <w:b/>
                <w:sz w:val="16"/>
              </w:rPr>
            </w:pPr>
            <w:r w:rsidRPr="00FE7A86">
              <w:rPr>
                <w:b/>
                <w:sz w:val="16"/>
              </w:rPr>
              <w:t>Área de la SCRD responsable</w:t>
            </w:r>
          </w:p>
        </w:tc>
      </w:tr>
      <w:tr w:rsidR="00FE7A86" w:rsidRPr="00FE7A86" w14:paraId="6AD44E58" w14:textId="77777777" w:rsidTr="00FE7A86">
        <w:trPr>
          <w:trHeight w:val="637"/>
          <w:jc w:val="center"/>
        </w:trPr>
        <w:tc>
          <w:tcPr>
            <w:tcW w:w="1985" w:type="dxa"/>
            <w:tcMar>
              <w:top w:w="0" w:type="dxa"/>
              <w:left w:w="40" w:type="dxa"/>
              <w:bottom w:w="0" w:type="dxa"/>
              <w:right w:w="40" w:type="dxa"/>
            </w:tcMar>
            <w:vAlign w:val="center"/>
          </w:tcPr>
          <w:p w14:paraId="5D7C0F28" w14:textId="77777777" w:rsidR="00FE7A86" w:rsidRPr="00FE7A86" w:rsidRDefault="00FE7A86" w:rsidP="00FE7A86">
            <w:pPr>
              <w:spacing w:after="0"/>
              <w:rPr>
                <w:sz w:val="16"/>
              </w:rPr>
            </w:pPr>
            <w:r w:rsidRPr="00FE7A86">
              <w:rPr>
                <w:sz w:val="16"/>
              </w:rPr>
              <w:t>Emberas</w:t>
            </w:r>
          </w:p>
        </w:tc>
        <w:tc>
          <w:tcPr>
            <w:tcW w:w="3402" w:type="dxa"/>
            <w:tcMar>
              <w:top w:w="0" w:type="dxa"/>
              <w:left w:w="40" w:type="dxa"/>
              <w:bottom w:w="0" w:type="dxa"/>
              <w:right w:w="40" w:type="dxa"/>
            </w:tcMar>
            <w:vAlign w:val="center"/>
          </w:tcPr>
          <w:p w14:paraId="7B5E5F5F" w14:textId="77777777" w:rsidR="00FE7A86" w:rsidRPr="00FE7A86" w:rsidRDefault="00FE7A86" w:rsidP="00FE7A86">
            <w:pPr>
              <w:spacing w:after="0"/>
              <w:rPr>
                <w:sz w:val="16"/>
              </w:rPr>
            </w:pPr>
            <w:r w:rsidRPr="00FE7A86">
              <w:rPr>
                <w:sz w:val="16"/>
              </w:rPr>
              <w:t>Se está realizando la concertación de acciones</w:t>
            </w:r>
          </w:p>
        </w:tc>
        <w:tc>
          <w:tcPr>
            <w:tcW w:w="2977" w:type="dxa"/>
            <w:tcMar>
              <w:top w:w="0" w:type="dxa"/>
              <w:left w:w="40" w:type="dxa"/>
              <w:bottom w:w="0" w:type="dxa"/>
              <w:right w:w="40" w:type="dxa"/>
            </w:tcMar>
            <w:vAlign w:val="center"/>
          </w:tcPr>
          <w:p w14:paraId="6E7DCAA7" w14:textId="77777777" w:rsidR="00FE7A86" w:rsidRPr="00FE7A86" w:rsidRDefault="00FE7A86" w:rsidP="00FE7A86">
            <w:pPr>
              <w:spacing w:after="0"/>
              <w:rPr>
                <w:sz w:val="16"/>
              </w:rPr>
            </w:pPr>
            <w:r w:rsidRPr="00FE7A86">
              <w:rPr>
                <w:sz w:val="16"/>
              </w:rPr>
              <w:t>Dirección de Asuntos Locales y Participación</w:t>
            </w:r>
          </w:p>
        </w:tc>
      </w:tr>
      <w:tr w:rsidR="00FE7A86" w:rsidRPr="00FE7A86" w14:paraId="087B6F1A" w14:textId="77777777" w:rsidTr="00FE7A86">
        <w:trPr>
          <w:trHeight w:val="712"/>
          <w:jc w:val="center"/>
        </w:trPr>
        <w:tc>
          <w:tcPr>
            <w:tcW w:w="1985" w:type="dxa"/>
            <w:shd w:val="clear" w:color="auto" w:fill="auto"/>
            <w:tcMar>
              <w:top w:w="0" w:type="dxa"/>
              <w:left w:w="40" w:type="dxa"/>
              <w:bottom w:w="0" w:type="dxa"/>
              <w:right w:w="40" w:type="dxa"/>
            </w:tcMar>
            <w:vAlign w:val="center"/>
          </w:tcPr>
          <w:p w14:paraId="6DCE728A" w14:textId="77777777" w:rsidR="00FE7A86" w:rsidRPr="00FE7A86" w:rsidRDefault="00FE7A86" w:rsidP="00FE7A86">
            <w:pPr>
              <w:spacing w:after="0"/>
              <w:rPr>
                <w:sz w:val="16"/>
              </w:rPr>
            </w:pPr>
            <w:r w:rsidRPr="00FE7A86">
              <w:rPr>
                <w:sz w:val="16"/>
              </w:rPr>
              <w:t>Política de Atención, Asistencia y Reparación a Víctimas del Conflicto Armado Interno</w:t>
            </w:r>
          </w:p>
        </w:tc>
        <w:tc>
          <w:tcPr>
            <w:tcW w:w="3402" w:type="dxa"/>
            <w:shd w:val="clear" w:color="auto" w:fill="FFFFFF"/>
            <w:tcMar>
              <w:top w:w="0" w:type="dxa"/>
              <w:left w:w="40" w:type="dxa"/>
              <w:bottom w:w="0" w:type="dxa"/>
              <w:right w:w="40" w:type="dxa"/>
            </w:tcMar>
            <w:vAlign w:val="center"/>
          </w:tcPr>
          <w:p w14:paraId="240CF99E" w14:textId="77777777" w:rsidR="00FE7A86" w:rsidRPr="00FE7A86" w:rsidRDefault="00FE7A86" w:rsidP="00FE7A86">
            <w:pPr>
              <w:spacing w:after="0"/>
              <w:rPr>
                <w:sz w:val="16"/>
              </w:rPr>
            </w:pPr>
            <w:r w:rsidRPr="00FE7A86">
              <w:rPr>
                <w:sz w:val="16"/>
              </w:rPr>
              <w:t>Realizar en 10 localidades procesos de intervención para la transformación de espacios identificados desde la mirada social y cultural</w:t>
            </w:r>
          </w:p>
        </w:tc>
        <w:tc>
          <w:tcPr>
            <w:tcW w:w="2977" w:type="dxa"/>
            <w:shd w:val="clear" w:color="auto" w:fill="auto"/>
            <w:tcMar>
              <w:top w:w="0" w:type="dxa"/>
              <w:left w:w="40" w:type="dxa"/>
              <w:bottom w:w="0" w:type="dxa"/>
              <w:right w:w="40" w:type="dxa"/>
            </w:tcMar>
            <w:vAlign w:val="center"/>
          </w:tcPr>
          <w:p w14:paraId="20D0E204" w14:textId="77777777" w:rsidR="00FE7A86" w:rsidRPr="00FE7A86" w:rsidRDefault="00FE7A86" w:rsidP="00FE7A86">
            <w:pPr>
              <w:spacing w:after="0"/>
              <w:rPr>
                <w:sz w:val="16"/>
              </w:rPr>
            </w:pPr>
            <w:r w:rsidRPr="00FE7A86">
              <w:rPr>
                <w:sz w:val="16"/>
              </w:rPr>
              <w:t>Dirección de Asuntos Locales y Participación</w:t>
            </w:r>
          </w:p>
        </w:tc>
      </w:tr>
    </w:tbl>
    <w:p w14:paraId="0261DC0A" w14:textId="77777777" w:rsidR="00796C45" w:rsidRDefault="00796C45" w:rsidP="004654FD">
      <w:pPr>
        <w:spacing w:after="0"/>
        <w:rPr>
          <w:b/>
          <w:bCs/>
          <w:color w:val="000000"/>
          <w:u w:val="single"/>
        </w:rPr>
      </w:pPr>
    </w:p>
    <w:p w14:paraId="7F4329D2" w14:textId="77777777" w:rsidR="00FE7A86" w:rsidRPr="004654FD" w:rsidRDefault="00FE7A86" w:rsidP="00FE7A86">
      <w:pPr>
        <w:rPr>
          <w:sz w:val="20"/>
          <w:szCs w:val="20"/>
        </w:rPr>
      </w:pPr>
      <w:r w:rsidRPr="004654FD">
        <w:rPr>
          <w:sz w:val="20"/>
          <w:szCs w:val="20"/>
        </w:rPr>
        <w:t>El proyecto Transformaciones Culturales para la Paz, adopta medidas en favor de grupos discriminados o marginados, para que a través  del arte, la cultura, la recreación, el deporte y el patrimonio, promuevan acciones dirigidas a la población que se encuentra en circunstancias de debilidad manifiesta en territorios identificados como entornos conflictivos de la ciudad, tal es el caso de las personas que individual o colectivamente han sufrido un daño ocurrido con ocasión del conflicto armado interno y que es la población focal del proyecto (Víctimas del conflicto armado, firmantes de paz y comunidad indígena Emberá)</w:t>
      </w:r>
    </w:p>
    <w:p w14:paraId="4EA8545A" w14:textId="77777777" w:rsidR="00FE7A86" w:rsidRPr="004654FD" w:rsidRDefault="00FE7A86" w:rsidP="00FE7A86">
      <w:pPr>
        <w:rPr>
          <w:sz w:val="20"/>
          <w:szCs w:val="20"/>
        </w:rPr>
      </w:pPr>
      <w:r w:rsidRPr="004654FD">
        <w:rPr>
          <w:sz w:val="20"/>
          <w:szCs w:val="20"/>
        </w:rPr>
        <w:t>Sumado a lo anterior, cabe señalar que la aplicación del enfoque diferencial está dirigido a la población víctima del conflicto armado con pertenencia étnica como el caso de la comunidad indígena Emberá y comunidades negras afrocolombianas, en el que las concertaciones de los planes de acción de estas poblaciones se caracterizan por el reconocimiento y fortalecimiento a la pervivencia cultural, usos y costumbres y cosmovisión.</w:t>
      </w:r>
    </w:p>
    <w:p w14:paraId="2AB8E33A" w14:textId="77777777" w:rsidR="00FE7A86" w:rsidRPr="004654FD" w:rsidRDefault="00FE7A86" w:rsidP="00FE7A86">
      <w:pPr>
        <w:rPr>
          <w:sz w:val="20"/>
          <w:szCs w:val="20"/>
        </w:rPr>
      </w:pPr>
      <w:r w:rsidRPr="004654FD">
        <w:rPr>
          <w:sz w:val="20"/>
          <w:szCs w:val="20"/>
        </w:rPr>
        <w:t>Población beneficiada para la vigencia en desarrollo de la meta:</w:t>
      </w:r>
    </w:p>
    <w:tbl>
      <w:tblPr>
        <w:tblW w:w="836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53"/>
        <w:gridCol w:w="2709"/>
        <w:gridCol w:w="2413"/>
        <w:gridCol w:w="689"/>
      </w:tblGrid>
      <w:tr w:rsidR="00FE7A86" w:rsidRPr="00FE7A86" w14:paraId="4B6F32FC" w14:textId="77777777" w:rsidTr="00FE7A86">
        <w:trPr>
          <w:jc w:val="center"/>
        </w:trPr>
        <w:tc>
          <w:tcPr>
            <w:tcW w:w="2553" w:type="dxa"/>
            <w:shd w:val="clear" w:color="auto" w:fill="auto"/>
            <w:tcMar>
              <w:top w:w="100" w:type="dxa"/>
              <w:left w:w="100" w:type="dxa"/>
              <w:bottom w:w="100" w:type="dxa"/>
              <w:right w:w="100" w:type="dxa"/>
            </w:tcMar>
            <w:vAlign w:val="center"/>
          </w:tcPr>
          <w:p w14:paraId="11F1FC71" w14:textId="77777777" w:rsidR="00FE7A86" w:rsidRPr="00FE7A86" w:rsidRDefault="00FE7A86" w:rsidP="00FE7A86">
            <w:pPr>
              <w:spacing w:after="0"/>
              <w:jc w:val="center"/>
              <w:rPr>
                <w:b/>
                <w:sz w:val="16"/>
              </w:rPr>
            </w:pPr>
            <w:r w:rsidRPr="00FE7A86">
              <w:rPr>
                <w:b/>
                <w:sz w:val="16"/>
              </w:rPr>
              <w:t>Grupo etario / étnico / sector social</w:t>
            </w:r>
          </w:p>
        </w:tc>
        <w:tc>
          <w:tcPr>
            <w:tcW w:w="2709" w:type="dxa"/>
            <w:shd w:val="clear" w:color="auto" w:fill="auto"/>
            <w:tcMar>
              <w:top w:w="100" w:type="dxa"/>
              <w:left w:w="100" w:type="dxa"/>
              <w:bottom w:w="100" w:type="dxa"/>
              <w:right w:w="100" w:type="dxa"/>
            </w:tcMar>
            <w:vAlign w:val="center"/>
          </w:tcPr>
          <w:p w14:paraId="0B6E42C3" w14:textId="77777777" w:rsidR="00FE7A86" w:rsidRPr="00FE7A86" w:rsidRDefault="00FE7A86" w:rsidP="00FE7A86">
            <w:pPr>
              <w:spacing w:after="0"/>
              <w:jc w:val="center"/>
              <w:rPr>
                <w:b/>
                <w:sz w:val="16"/>
              </w:rPr>
            </w:pPr>
            <w:r w:rsidRPr="00FE7A86">
              <w:rPr>
                <w:b/>
                <w:sz w:val="16"/>
              </w:rPr>
              <w:t>Mujeres</w:t>
            </w:r>
          </w:p>
        </w:tc>
        <w:tc>
          <w:tcPr>
            <w:tcW w:w="2413" w:type="dxa"/>
            <w:shd w:val="clear" w:color="auto" w:fill="auto"/>
            <w:tcMar>
              <w:top w:w="100" w:type="dxa"/>
              <w:left w:w="100" w:type="dxa"/>
              <w:bottom w:w="100" w:type="dxa"/>
              <w:right w:w="100" w:type="dxa"/>
            </w:tcMar>
            <w:vAlign w:val="center"/>
          </w:tcPr>
          <w:p w14:paraId="2003DFCD" w14:textId="77777777" w:rsidR="00FE7A86" w:rsidRPr="00FE7A86" w:rsidRDefault="00FE7A86" w:rsidP="00FE7A86">
            <w:pPr>
              <w:spacing w:after="0"/>
              <w:jc w:val="center"/>
              <w:rPr>
                <w:b/>
                <w:sz w:val="16"/>
              </w:rPr>
            </w:pPr>
            <w:r w:rsidRPr="00FE7A86">
              <w:rPr>
                <w:b/>
                <w:sz w:val="16"/>
              </w:rPr>
              <w:t>Hombres</w:t>
            </w:r>
          </w:p>
        </w:tc>
        <w:tc>
          <w:tcPr>
            <w:tcW w:w="689" w:type="dxa"/>
            <w:shd w:val="clear" w:color="auto" w:fill="auto"/>
            <w:tcMar>
              <w:top w:w="100" w:type="dxa"/>
              <w:left w:w="100" w:type="dxa"/>
              <w:bottom w:w="100" w:type="dxa"/>
              <w:right w:w="100" w:type="dxa"/>
            </w:tcMar>
            <w:vAlign w:val="center"/>
          </w:tcPr>
          <w:p w14:paraId="4FAD6E59" w14:textId="77777777" w:rsidR="00FE7A86" w:rsidRPr="00FE7A86" w:rsidRDefault="00FE7A86" w:rsidP="00FE7A86">
            <w:pPr>
              <w:spacing w:after="0"/>
              <w:jc w:val="center"/>
              <w:rPr>
                <w:b/>
                <w:sz w:val="16"/>
              </w:rPr>
            </w:pPr>
            <w:r w:rsidRPr="00FE7A86">
              <w:rPr>
                <w:b/>
                <w:sz w:val="16"/>
              </w:rPr>
              <w:t>Total</w:t>
            </w:r>
          </w:p>
        </w:tc>
      </w:tr>
      <w:tr w:rsidR="00FE7A86" w:rsidRPr="00FE7A86" w14:paraId="4D814CBD" w14:textId="77777777" w:rsidTr="00FE7A86">
        <w:trPr>
          <w:jc w:val="center"/>
        </w:trPr>
        <w:tc>
          <w:tcPr>
            <w:tcW w:w="2553" w:type="dxa"/>
            <w:shd w:val="clear" w:color="auto" w:fill="auto"/>
            <w:tcMar>
              <w:top w:w="100" w:type="dxa"/>
              <w:left w:w="100" w:type="dxa"/>
              <w:bottom w:w="100" w:type="dxa"/>
              <w:right w:w="100" w:type="dxa"/>
            </w:tcMar>
            <w:vAlign w:val="center"/>
          </w:tcPr>
          <w:p w14:paraId="0403C18C" w14:textId="77777777" w:rsidR="00FE7A86" w:rsidRPr="00FE7A86" w:rsidRDefault="00FE7A86" w:rsidP="00FE7A86">
            <w:pPr>
              <w:spacing w:after="0"/>
              <w:rPr>
                <w:sz w:val="16"/>
              </w:rPr>
            </w:pPr>
            <w:r w:rsidRPr="00FE7A86">
              <w:rPr>
                <w:sz w:val="16"/>
              </w:rPr>
              <w:t>Comunidad Indígena Emberá</w:t>
            </w:r>
          </w:p>
        </w:tc>
        <w:tc>
          <w:tcPr>
            <w:tcW w:w="2709" w:type="dxa"/>
            <w:shd w:val="clear" w:color="auto" w:fill="auto"/>
            <w:tcMar>
              <w:top w:w="100" w:type="dxa"/>
              <w:left w:w="100" w:type="dxa"/>
              <w:bottom w:w="100" w:type="dxa"/>
              <w:right w:w="100" w:type="dxa"/>
            </w:tcMar>
            <w:vAlign w:val="center"/>
          </w:tcPr>
          <w:p w14:paraId="1F24BCBA" w14:textId="77777777" w:rsidR="00FE7A86" w:rsidRPr="00FE7A86" w:rsidRDefault="00FE7A86" w:rsidP="00FE7A86">
            <w:pPr>
              <w:spacing w:after="0"/>
              <w:rPr>
                <w:sz w:val="16"/>
              </w:rPr>
            </w:pPr>
            <w:r w:rsidRPr="00FE7A86">
              <w:rPr>
                <w:sz w:val="16"/>
              </w:rPr>
              <w:t>4 lideresas indígenas Emberá</w:t>
            </w:r>
          </w:p>
        </w:tc>
        <w:tc>
          <w:tcPr>
            <w:tcW w:w="2413" w:type="dxa"/>
            <w:shd w:val="clear" w:color="auto" w:fill="auto"/>
            <w:tcMar>
              <w:top w:w="100" w:type="dxa"/>
              <w:left w:w="100" w:type="dxa"/>
              <w:bottom w:w="100" w:type="dxa"/>
              <w:right w:w="100" w:type="dxa"/>
            </w:tcMar>
            <w:vAlign w:val="center"/>
          </w:tcPr>
          <w:p w14:paraId="5F68ED22" w14:textId="77777777" w:rsidR="00FE7A86" w:rsidRPr="00FE7A86" w:rsidRDefault="00FE7A86" w:rsidP="00FE7A86">
            <w:pPr>
              <w:spacing w:after="0"/>
              <w:rPr>
                <w:sz w:val="16"/>
              </w:rPr>
            </w:pPr>
            <w:r w:rsidRPr="00FE7A86">
              <w:rPr>
                <w:sz w:val="16"/>
              </w:rPr>
              <w:t>6 líderes indígenas Emberá</w:t>
            </w:r>
          </w:p>
        </w:tc>
        <w:tc>
          <w:tcPr>
            <w:tcW w:w="689" w:type="dxa"/>
            <w:shd w:val="clear" w:color="auto" w:fill="auto"/>
            <w:tcMar>
              <w:top w:w="100" w:type="dxa"/>
              <w:left w:w="100" w:type="dxa"/>
              <w:bottom w:w="100" w:type="dxa"/>
              <w:right w:w="100" w:type="dxa"/>
            </w:tcMar>
            <w:vAlign w:val="center"/>
          </w:tcPr>
          <w:p w14:paraId="575E08B8" w14:textId="77777777" w:rsidR="00FE7A86" w:rsidRPr="00FE7A86" w:rsidRDefault="00FE7A86" w:rsidP="00FE7A86">
            <w:pPr>
              <w:spacing w:after="0"/>
              <w:jc w:val="center"/>
              <w:rPr>
                <w:sz w:val="16"/>
              </w:rPr>
            </w:pPr>
            <w:r w:rsidRPr="00FE7A86">
              <w:rPr>
                <w:sz w:val="16"/>
              </w:rPr>
              <w:t>10</w:t>
            </w:r>
          </w:p>
        </w:tc>
      </w:tr>
      <w:tr w:rsidR="00FE7A86" w:rsidRPr="00FE7A86" w14:paraId="0A2894D4" w14:textId="77777777" w:rsidTr="00FE7A86">
        <w:trPr>
          <w:trHeight w:val="170"/>
          <w:jc w:val="center"/>
        </w:trPr>
        <w:tc>
          <w:tcPr>
            <w:tcW w:w="2553" w:type="dxa"/>
            <w:shd w:val="clear" w:color="auto" w:fill="auto"/>
            <w:tcMar>
              <w:top w:w="100" w:type="dxa"/>
              <w:left w:w="100" w:type="dxa"/>
              <w:bottom w:w="100" w:type="dxa"/>
              <w:right w:w="100" w:type="dxa"/>
            </w:tcMar>
            <w:vAlign w:val="center"/>
          </w:tcPr>
          <w:p w14:paraId="7469DCF4" w14:textId="77777777" w:rsidR="00FE7A86" w:rsidRPr="00FE7A86" w:rsidRDefault="00FE7A86" w:rsidP="00FE7A86">
            <w:pPr>
              <w:spacing w:after="0"/>
              <w:rPr>
                <w:sz w:val="16"/>
              </w:rPr>
            </w:pPr>
            <w:r w:rsidRPr="00FE7A86">
              <w:rPr>
                <w:sz w:val="16"/>
              </w:rPr>
              <w:t>Víctimas del Conflicto Armado</w:t>
            </w:r>
          </w:p>
        </w:tc>
        <w:tc>
          <w:tcPr>
            <w:tcW w:w="2709" w:type="dxa"/>
            <w:shd w:val="clear" w:color="auto" w:fill="auto"/>
            <w:tcMar>
              <w:top w:w="100" w:type="dxa"/>
              <w:left w:w="100" w:type="dxa"/>
              <w:bottom w:w="100" w:type="dxa"/>
              <w:right w:w="100" w:type="dxa"/>
            </w:tcMar>
            <w:vAlign w:val="center"/>
          </w:tcPr>
          <w:p w14:paraId="1C4E64DE" w14:textId="77777777" w:rsidR="00FE7A86" w:rsidRPr="00FE7A86" w:rsidRDefault="00FE7A86" w:rsidP="00FE7A86">
            <w:pPr>
              <w:spacing w:after="0"/>
              <w:rPr>
                <w:sz w:val="16"/>
              </w:rPr>
            </w:pPr>
            <w:r w:rsidRPr="00FE7A86">
              <w:rPr>
                <w:sz w:val="16"/>
              </w:rPr>
              <w:t xml:space="preserve">26 lideresas víctimas del conflicto armado interno </w:t>
            </w:r>
          </w:p>
        </w:tc>
        <w:tc>
          <w:tcPr>
            <w:tcW w:w="2413" w:type="dxa"/>
            <w:shd w:val="clear" w:color="auto" w:fill="auto"/>
            <w:tcMar>
              <w:top w:w="100" w:type="dxa"/>
              <w:left w:w="100" w:type="dxa"/>
              <w:bottom w:w="100" w:type="dxa"/>
              <w:right w:w="100" w:type="dxa"/>
            </w:tcMar>
            <w:vAlign w:val="center"/>
          </w:tcPr>
          <w:p w14:paraId="0680659B" w14:textId="77777777" w:rsidR="00FE7A86" w:rsidRPr="00FE7A86" w:rsidRDefault="00FE7A86" w:rsidP="00FE7A86">
            <w:pPr>
              <w:spacing w:after="0"/>
              <w:rPr>
                <w:sz w:val="16"/>
              </w:rPr>
            </w:pPr>
            <w:r w:rsidRPr="00FE7A86">
              <w:rPr>
                <w:sz w:val="16"/>
              </w:rPr>
              <w:t xml:space="preserve">28 lideresas víctimas del conflicto armado interno </w:t>
            </w:r>
          </w:p>
        </w:tc>
        <w:tc>
          <w:tcPr>
            <w:tcW w:w="689" w:type="dxa"/>
            <w:shd w:val="clear" w:color="auto" w:fill="auto"/>
            <w:tcMar>
              <w:top w:w="100" w:type="dxa"/>
              <w:left w:w="100" w:type="dxa"/>
              <w:bottom w:w="100" w:type="dxa"/>
              <w:right w:w="100" w:type="dxa"/>
            </w:tcMar>
            <w:vAlign w:val="center"/>
          </w:tcPr>
          <w:p w14:paraId="06C68D54" w14:textId="77777777" w:rsidR="00FE7A86" w:rsidRPr="00FE7A86" w:rsidRDefault="00FE7A86" w:rsidP="00FE7A86">
            <w:pPr>
              <w:spacing w:after="0"/>
              <w:jc w:val="center"/>
              <w:rPr>
                <w:sz w:val="16"/>
              </w:rPr>
            </w:pPr>
            <w:r w:rsidRPr="00FE7A86">
              <w:rPr>
                <w:sz w:val="16"/>
              </w:rPr>
              <w:t>54</w:t>
            </w:r>
          </w:p>
        </w:tc>
      </w:tr>
      <w:tr w:rsidR="00FE7A86" w:rsidRPr="00FE7A86" w14:paraId="5ACBB5A0" w14:textId="77777777" w:rsidTr="00FE7A86">
        <w:trPr>
          <w:jc w:val="center"/>
        </w:trPr>
        <w:tc>
          <w:tcPr>
            <w:tcW w:w="2553" w:type="dxa"/>
            <w:shd w:val="clear" w:color="auto" w:fill="auto"/>
            <w:tcMar>
              <w:top w:w="100" w:type="dxa"/>
              <w:left w:w="100" w:type="dxa"/>
              <w:bottom w:w="100" w:type="dxa"/>
              <w:right w:w="100" w:type="dxa"/>
            </w:tcMar>
            <w:vAlign w:val="center"/>
          </w:tcPr>
          <w:p w14:paraId="51E23D2A" w14:textId="77777777" w:rsidR="00FE7A86" w:rsidRPr="00FE7A86" w:rsidRDefault="00FE7A86" w:rsidP="00FE7A86">
            <w:pPr>
              <w:spacing w:after="0"/>
              <w:rPr>
                <w:sz w:val="16"/>
              </w:rPr>
            </w:pPr>
            <w:r w:rsidRPr="00FE7A86">
              <w:rPr>
                <w:sz w:val="16"/>
              </w:rPr>
              <w:t>Personas en proceso de reincorporación</w:t>
            </w:r>
          </w:p>
        </w:tc>
        <w:tc>
          <w:tcPr>
            <w:tcW w:w="2709" w:type="dxa"/>
            <w:shd w:val="clear" w:color="auto" w:fill="auto"/>
            <w:tcMar>
              <w:top w:w="100" w:type="dxa"/>
              <w:left w:w="100" w:type="dxa"/>
              <w:bottom w:w="100" w:type="dxa"/>
              <w:right w:w="100" w:type="dxa"/>
            </w:tcMar>
            <w:vAlign w:val="center"/>
          </w:tcPr>
          <w:p w14:paraId="6F515E47" w14:textId="77777777" w:rsidR="00FE7A86" w:rsidRPr="00FE7A86" w:rsidRDefault="00FE7A86" w:rsidP="00FE7A86">
            <w:pPr>
              <w:spacing w:after="0"/>
              <w:rPr>
                <w:sz w:val="16"/>
              </w:rPr>
            </w:pPr>
            <w:r w:rsidRPr="00FE7A86">
              <w:rPr>
                <w:sz w:val="16"/>
              </w:rPr>
              <w:t xml:space="preserve">6 lideresas firmantes de paz (ex FARC) </w:t>
            </w:r>
          </w:p>
        </w:tc>
        <w:tc>
          <w:tcPr>
            <w:tcW w:w="2413" w:type="dxa"/>
            <w:shd w:val="clear" w:color="auto" w:fill="auto"/>
            <w:tcMar>
              <w:top w:w="100" w:type="dxa"/>
              <w:left w:w="100" w:type="dxa"/>
              <w:bottom w:w="100" w:type="dxa"/>
              <w:right w:w="100" w:type="dxa"/>
            </w:tcMar>
            <w:vAlign w:val="center"/>
          </w:tcPr>
          <w:p w14:paraId="1F9ACAD2" w14:textId="77777777" w:rsidR="00FE7A86" w:rsidRPr="00FE7A86" w:rsidRDefault="00FE7A86" w:rsidP="00FE7A86">
            <w:pPr>
              <w:spacing w:after="0"/>
              <w:rPr>
                <w:sz w:val="16"/>
              </w:rPr>
            </w:pPr>
            <w:r w:rsidRPr="00FE7A86">
              <w:rPr>
                <w:sz w:val="16"/>
              </w:rPr>
              <w:t xml:space="preserve">5 líderes firmantes de paz (ex FARC) </w:t>
            </w:r>
          </w:p>
        </w:tc>
        <w:tc>
          <w:tcPr>
            <w:tcW w:w="689" w:type="dxa"/>
            <w:shd w:val="clear" w:color="auto" w:fill="auto"/>
            <w:tcMar>
              <w:top w:w="100" w:type="dxa"/>
              <w:left w:w="100" w:type="dxa"/>
              <w:bottom w:w="100" w:type="dxa"/>
              <w:right w:w="100" w:type="dxa"/>
            </w:tcMar>
            <w:vAlign w:val="center"/>
          </w:tcPr>
          <w:p w14:paraId="1063AC0A" w14:textId="77777777" w:rsidR="00FE7A86" w:rsidRPr="00FE7A86" w:rsidRDefault="00FE7A86" w:rsidP="00FE7A86">
            <w:pPr>
              <w:spacing w:after="0"/>
              <w:jc w:val="center"/>
              <w:rPr>
                <w:sz w:val="16"/>
              </w:rPr>
            </w:pPr>
            <w:r w:rsidRPr="00FE7A86">
              <w:rPr>
                <w:sz w:val="16"/>
              </w:rPr>
              <w:t>11</w:t>
            </w:r>
          </w:p>
        </w:tc>
      </w:tr>
    </w:tbl>
    <w:p w14:paraId="5403AB97" w14:textId="77777777" w:rsidR="00FE7A86" w:rsidRDefault="00FE7A86" w:rsidP="004654FD">
      <w:pPr>
        <w:spacing w:after="0"/>
      </w:pPr>
    </w:p>
    <w:p w14:paraId="2BDAB259" w14:textId="77777777" w:rsidR="004654FD" w:rsidRDefault="004654FD" w:rsidP="004654FD">
      <w:pPr>
        <w:spacing w:after="0"/>
      </w:pPr>
    </w:p>
    <w:p w14:paraId="7FF8C8C9" w14:textId="77777777" w:rsidR="004654FD" w:rsidRDefault="004654FD" w:rsidP="004654FD">
      <w:pPr>
        <w:spacing w:after="0"/>
      </w:pPr>
    </w:p>
    <w:p w14:paraId="063BB9AA" w14:textId="77777777" w:rsidR="00BB18D5" w:rsidRPr="004654FD" w:rsidRDefault="00BB18D5" w:rsidP="00BB18D5">
      <w:pPr>
        <w:pStyle w:val="Ttulo4"/>
        <w:spacing w:before="0"/>
        <w:ind w:hanging="2"/>
        <w:rPr>
          <w:sz w:val="20"/>
        </w:rPr>
      </w:pPr>
      <w:bookmarkStart w:id="221" w:name="_Toc79606126"/>
      <w:r w:rsidRPr="004654FD">
        <w:rPr>
          <w:sz w:val="20"/>
        </w:rPr>
        <w:lastRenderedPageBreak/>
        <w:t>4.5 Gestión Territorial del Proyecto</w:t>
      </w:r>
      <w:bookmarkEnd w:id="221"/>
      <w:r w:rsidRPr="004654FD">
        <w:rPr>
          <w:sz w:val="20"/>
        </w:rPr>
        <w:tab/>
      </w:r>
      <w:r w:rsidRPr="004654FD">
        <w:rPr>
          <w:sz w:val="20"/>
        </w:rPr>
        <w:tab/>
      </w:r>
      <w:r w:rsidRPr="004654FD">
        <w:rPr>
          <w:sz w:val="20"/>
        </w:rPr>
        <w:tab/>
      </w:r>
      <w:r w:rsidRPr="004654FD">
        <w:rPr>
          <w:sz w:val="20"/>
        </w:rPr>
        <w:tab/>
      </w:r>
      <w:r w:rsidRPr="004654FD">
        <w:rPr>
          <w:sz w:val="20"/>
        </w:rPr>
        <w:tab/>
      </w:r>
      <w:r w:rsidRPr="004654FD">
        <w:rPr>
          <w:sz w:val="20"/>
        </w:rPr>
        <w:tab/>
      </w:r>
      <w:r w:rsidRPr="004654FD">
        <w:rPr>
          <w:sz w:val="20"/>
        </w:rPr>
        <w:tab/>
      </w:r>
    </w:p>
    <w:p w14:paraId="3C4E5EF0" w14:textId="77777777" w:rsidR="00796C45" w:rsidRPr="00BA74FC" w:rsidRDefault="00796C45" w:rsidP="004654FD">
      <w:pPr>
        <w:spacing w:after="0"/>
        <w:rPr>
          <w:rFonts w:eastAsia="Times New Roman"/>
          <w:color w:val="000000"/>
          <w:lang w:eastAsia="es-ES" w:bidi="es-ES"/>
        </w:rPr>
      </w:pPr>
    </w:p>
    <w:tbl>
      <w:tblPr>
        <w:tblW w:w="529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554"/>
        <w:gridCol w:w="1418"/>
        <w:gridCol w:w="6379"/>
      </w:tblGrid>
      <w:tr w:rsidR="00FE7A86" w:rsidRPr="00FE7A86" w14:paraId="47B3A172" w14:textId="77777777" w:rsidTr="004E7A98">
        <w:trPr>
          <w:jc w:val="center"/>
        </w:trPr>
        <w:tc>
          <w:tcPr>
            <w:tcW w:w="831" w:type="pct"/>
            <w:shd w:val="clear" w:color="auto" w:fill="BFBFBF" w:themeFill="background1" w:themeFillShade="BF"/>
            <w:vAlign w:val="center"/>
          </w:tcPr>
          <w:p w14:paraId="259CEF29" w14:textId="77777777" w:rsidR="00FE7A86" w:rsidRPr="00FE7A86" w:rsidRDefault="00FE7A86" w:rsidP="004E7A98">
            <w:pPr>
              <w:spacing w:after="0"/>
              <w:jc w:val="center"/>
              <w:rPr>
                <w:b/>
                <w:sz w:val="16"/>
              </w:rPr>
            </w:pPr>
            <w:r w:rsidRPr="00FE7A86">
              <w:rPr>
                <w:b/>
                <w:sz w:val="16"/>
              </w:rPr>
              <w:t>Localidad</w:t>
            </w:r>
          </w:p>
        </w:tc>
        <w:tc>
          <w:tcPr>
            <w:tcW w:w="758" w:type="pct"/>
            <w:shd w:val="clear" w:color="auto" w:fill="BFBFBF" w:themeFill="background1" w:themeFillShade="BF"/>
            <w:vAlign w:val="center"/>
          </w:tcPr>
          <w:p w14:paraId="108FC6CC" w14:textId="77777777" w:rsidR="00FE7A86" w:rsidRPr="00FE7A86" w:rsidRDefault="00FE7A86" w:rsidP="004E7A98">
            <w:pPr>
              <w:spacing w:after="0"/>
              <w:jc w:val="center"/>
              <w:rPr>
                <w:b/>
                <w:sz w:val="16"/>
              </w:rPr>
            </w:pPr>
            <w:r w:rsidRPr="00FE7A86">
              <w:rPr>
                <w:b/>
                <w:sz w:val="16"/>
              </w:rPr>
              <w:t>Actividad</w:t>
            </w:r>
          </w:p>
        </w:tc>
        <w:tc>
          <w:tcPr>
            <w:tcW w:w="3410" w:type="pct"/>
            <w:shd w:val="clear" w:color="auto" w:fill="BFBFBF" w:themeFill="background1" w:themeFillShade="BF"/>
            <w:vAlign w:val="center"/>
          </w:tcPr>
          <w:p w14:paraId="76CA3DD9" w14:textId="77777777" w:rsidR="00FE7A86" w:rsidRPr="00FE7A86" w:rsidRDefault="00FE7A86" w:rsidP="004E7A98">
            <w:pPr>
              <w:spacing w:after="0"/>
              <w:jc w:val="center"/>
              <w:rPr>
                <w:b/>
                <w:sz w:val="16"/>
              </w:rPr>
            </w:pPr>
            <w:r w:rsidRPr="00FE7A86">
              <w:rPr>
                <w:b/>
                <w:sz w:val="16"/>
              </w:rPr>
              <w:t>Resultados</w:t>
            </w:r>
          </w:p>
        </w:tc>
      </w:tr>
      <w:tr w:rsidR="00FE7A86" w:rsidRPr="00FE7A86" w14:paraId="3C69FD55" w14:textId="77777777" w:rsidTr="004E7A98">
        <w:trPr>
          <w:jc w:val="center"/>
        </w:trPr>
        <w:tc>
          <w:tcPr>
            <w:tcW w:w="831" w:type="pct"/>
            <w:vAlign w:val="center"/>
          </w:tcPr>
          <w:p w14:paraId="514576BE" w14:textId="77777777" w:rsidR="00FE7A86" w:rsidRPr="00FE7A86" w:rsidRDefault="00FE7A86" w:rsidP="00FE7A86">
            <w:pPr>
              <w:spacing w:after="0"/>
              <w:rPr>
                <w:sz w:val="16"/>
              </w:rPr>
            </w:pPr>
            <w:r w:rsidRPr="00FE7A86">
              <w:rPr>
                <w:sz w:val="16"/>
              </w:rPr>
              <w:t>Bosa</w:t>
            </w:r>
          </w:p>
        </w:tc>
        <w:tc>
          <w:tcPr>
            <w:tcW w:w="758" w:type="pct"/>
            <w:vAlign w:val="center"/>
          </w:tcPr>
          <w:p w14:paraId="70E9392D" w14:textId="77777777" w:rsidR="00FE7A86" w:rsidRPr="00FE7A86" w:rsidRDefault="00FE7A86" w:rsidP="00FE7A86">
            <w:pPr>
              <w:spacing w:after="0"/>
              <w:rPr>
                <w:sz w:val="16"/>
              </w:rPr>
            </w:pPr>
            <w:r w:rsidRPr="00FE7A86">
              <w:rPr>
                <w:sz w:val="16"/>
              </w:rPr>
              <w:t>Concertación</w:t>
            </w:r>
          </w:p>
        </w:tc>
        <w:tc>
          <w:tcPr>
            <w:tcW w:w="3410" w:type="pct"/>
            <w:vAlign w:val="center"/>
          </w:tcPr>
          <w:p w14:paraId="3E43719A" w14:textId="77777777" w:rsidR="00FE7A86" w:rsidRPr="00FE7A86" w:rsidRDefault="00FE7A86" w:rsidP="00FE7A86">
            <w:pPr>
              <w:spacing w:after="0"/>
              <w:rPr>
                <w:sz w:val="16"/>
              </w:rPr>
            </w:pPr>
            <w:r w:rsidRPr="00FE7A86">
              <w:rPr>
                <w:sz w:val="16"/>
              </w:rPr>
              <w:t>Realización de un plan de acción para el segundo semestre del año</w:t>
            </w:r>
          </w:p>
        </w:tc>
      </w:tr>
      <w:tr w:rsidR="00FE7A86" w:rsidRPr="00FE7A86" w14:paraId="0DBD8658" w14:textId="77777777" w:rsidTr="004E7A98">
        <w:trPr>
          <w:jc w:val="center"/>
        </w:trPr>
        <w:tc>
          <w:tcPr>
            <w:tcW w:w="831" w:type="pct"/>
            <w:vAlign w:val="center"/>
          </w:tcPr>
          <w:p w14:paraId="49287E4B" w14:textId="77777777" w:rsidR="00FE7A86" w:rsidRPr="00FE7A86" w:rsidRDefault="00FE7A86" w:rsidP="00FE7A86">
            <w:pPr>
              <w:spacing w:after="0"/>
              <w:rPr>
                <w:sz w:val="16"/>
              </w:rPr>
            </w:pPr>
            <w:r w:rsidRPr="00FE7A86">
              <w:rPr>
                <w:sz w:val="16"/>
              </w:rPr>
              <w:t>Usme</w:t>
            </w:r>
          </w:p>
        </w:tc>
        <w:tc>
          <w:tcPr>
            <w:tcW w:w="758" w:type="pct"/>
            <w:vAlign w:val="center"/>
          </w:tcPr>
          <w:p w14:paraId="3181E9F9" w14:textId="77777777" w:rsidR="00FE7A86" w:rsidRPr="00FE7A86" w:rsidRDefault="00FE7A86" w:rsidP="00FE7A86">
            <w:pPr>
              <w:spacing w:after="0"/>
              <w:rPr>
                <w:sz w:val="16"/>
              </w:rPr>
            </w:pPr>
            <w:r w:rsidRPr="00FE7A86">
              <w:rPr>
                <w:sz w:val="16"/>
              </w:rPr>
              <w:t>Concertación</w:t>
            </w:r>
          </w:p>
        </w:tc>
        <w:tc>
          <w:tcPr>
            <w:tcW w:w="3410" w:type="pct"/>
            <w:vAlign w:val="center"/>
          </w:tcPr>
          <w:p w14:paraId="5FF9D06B" w14:textId="77777777" w:rsidR="00FE7A86" w:rsidRPr="00FE7A86" w:rsidRDefault="00FE7A86" w:rsidP="00FE7A86">
            <w:pPr>
              <w:spacing w:after="0"/>
              <w:rPr>
                <w:sz w:val="16"/>
              </w:rPr>
            </w:pPr>
            <w:r w:rsidRPr="00FE7A86">
              <w:rPr>
                <w:sz w:val="16"/>
              </w:rPr>
              <w:t>Realización de un plan de acción para el segundo semestre del año</w:t>
            </w:r>
          </w:p>
        </w:tc>
      </w:tr>
      <w:tr w:rsidR="00FE7A86" w:rsidRPr="00FE7A86" w14:paraId="1B829A1D" w14:textId="77777777" w:rsidTr="004E7A98">
        <w:trPr>
          <w:jc w:val="center"/>
        </w:trPr>
        <w:tc>
          <w:tcPr>
            <w:tcW w:w="831" w:type="pct"/>
            <w:vAlign w:val="center"/>
          </w:tcPr>
          <w:p w14:paraId="3AD79FE8" w14:textId="77777777" w:rsidR="00FE7A86" w:rsidRPr="00FE7A86" w:rsidRDefault="00FE7A86" w:rsidP="00FE7A86">
            <w:pPr>
              <w:spacing w:after="0"/>
              <w:rPr>
                <w:sz w:val="16"/>
              </w:rPr>
            </w:pPr>
            <w:r w:rsidRPr="00FE7A86">
              <w:rPr>
                <w:sz w:val="16"/>
              </w:rPr>
              <w:t>Usaquén</w:t>
            </w:r>
          </w:p>
        </w:tc>
        <w:tc>
          <w:tcPr>
            <w:tcW w:w="758" w:type="pct"/>
            <w:vAlign w:val="center"/>
          </w:tcPr>
          <w:p w14:paraId="7D1E5B1F" w14:textId="77777777" w:rsidR="00FE7A86" w:rsidRPr="00FE7A86" w:rsidRDefault="00FE7A86" w:rsidP="00FE7A86">
            <w:pPr>
              <w:spacing w:after="0"/>
              <w:rPr>
                <w:sz w:val="16"/>
              </w:rPr>
            </w:pPr>
            <w:r w:rsidRPr="00FE7A86">
              <w:rPr>
                <w:sz w:val="16"/>
              </w:rPr>
              <w:t>Concertación</w:t>
            </w:r>
          </w:p>
        </w:tc>
        <w:tc>
          <w:tcPr>
            <w:tcW w:w="3410" w:type="pct"/>
            <w:vAlign w:val="center"/>
          </w:tcPr>
          <w:p w14:paraId="109ABE48" w14:textId="77777777" w:rsidR="00FE7A86" w:rsidRPr="00FE7A86" w:rsidRDefault="00FE7A86" w:rsidP="00FE7A86">
            <w:pPr>
              <w:spacing w:after="0"/>
              <w:rPr>
                <w:sz w:val="16"/>
              </w:rPr>
            </w:pPr>
            <w:r w:rsidRPr="00FE7A86">
              <w:rPr>
                <w:sz w:val="16"/>
              </w:rPr>
              <w:t>Realización de un plan de acción para el segundo semestre del año</w:t>
            </w:r>
          </w:p>
        </w:tc>
      </w:tr>
      <w:tr w:rsidR="00FE7A86" w:rsidRPr="00FE7A86" w14:paraId="52973686" w14:textId="77777777" w:rsidTr="004E7A98">
        <w:trPr>
          <w:jc w:val="center"/>
        </w:trPr>
        <w:tc>
          <w:tcPr>
            <w:tcW w:w="831" w:type="pct"/>
            <w:vAlign w:val="center"/>
          </w:tcPr>
          <w:p w14:paraId="7C5F08B9" w14:textId="77777777" w:rsidR="00FE7A86" w:rsidRPr="00FE7A86" w:rsidRDefault="00FE7A86" w:rsidP="00FE7A86">
            <w:pPr>
              <w:spacing w:after="0"/>
              <w:rPr>
                <w:sz w:val="16"/>
              </w:rPr>
            </w:pPr>
            <w:r w:rsidRPr="00FE7A86">
              <w:rPr>
                <w:sz w:val="16"/>
              </w:rPr>
              <w:t>Puente Aranda</w:t>
            </w:r>
          </w:p>
        </w:tc>
        <w:tc>
          <w:tcPr>
            <w:tcW w:w="758" w:type="pct"/>
            <w:vAlign w:val="center"/>
          </w:tcPr>
          <w:p w14:paraId="64DE9844" w14:textId="77777777" w:rsidR="00FE7A86" w:rsidRPr="00FE7A86" w:rsidRDefault="00FE7A86" w:rsidP="00FE7A86">
            <w:pPr>
              <w:spacing w:after="0"/>
              <w:rPr>
                <w:sz w:val="16"/>
              </w:rPr>
            </w:pPr>
            <w:r w:rsidRPr="00FE7A86">
              <w:rPr>
                <w:sz w:val="16"/>
              </w:rPr>
              <w:t>Concertación</w:t>
            </w:r>
          </w:p>
        </w:tc>
        <w:tc>
          <w:tcPr>
            <w:tcW w:w="3410" w:type="pct"/>
            <w:vAlign w:val="center"/>
          </w:tcPr>
          <w:p w14:paraId="4A845AAB" w14:textId="77777777" w:rsidR="00FE7A86" w:rsidRPr="00FE7A86" w:rsidRDefault="00FE7A86" w:rsidP="00FE7A86">
            <w:pPr>
              <w:spacing w:after="0"/>
              <w:rPr>
                <w:sz w:val="16"/>
              </w:rPr>
            </w:pPr>
            <w:r w:rsidRPr="00FE7A86">
              <w:rPr>
                <w:sz w:val="16"/>
              </w:rPr>
              <w:t>Realización de un plan de acción para el segundo semestre del año</w:t>
            </w:r>
          </w:p>
        </w:tc>
      </w:tr>
      <w:tr w:rsidR="00FE7A86" w:rsidRPr="00FE7A86" w14:paraId="10C5CB91" w14:textId="77777777" w:rsidTr="004E7A98">
        <w:trPr>
          <w:jc w:val="center"/>
        </w:trPr>
        <w:tc>
          <w:tcPr>
            <w:tcW w:w="831" w:type="pct"/>
            <w:vAlign w:val="center"/>
          </w:tcPr>
          <w:p w14:paraId="0E139BCF" w14:textId="77777777" w:rsidR="00FE7A86" w:rsidRPr="00FE7A86" w:rsidRDefault="00FE7A86" w:rsidP="00FE7A86">
            <w:pPr>
              <w:spacing w:after="0"/>
              <w:rPr>
                <w:sz w:val="16"/>
              </w:rPr>
            </w:pPr>
            <w:r w:rsidRPr="00FE7A86">
              <w:rPr>
                <w:sz w:val="16"/>
              </w:rPr>
              <w:t>Rafael Uribe Uribe</w:t>
            </w:r>
          </w:p>
        </w:tc>
        <w:tc>
          <w:tcPr>
            <w:tcW w:w="758" w:type="pct"/>
            <w:vAlign w:val="center"/>
          </w:tcPr>
          <w:p w14:paraId="214D019C" w14:textId="77777777" w:rsidR="00FE7A86" w:rsidRPr="00FE7A86" w:rsidRDefault="00FE7A86" w:rsidP="00FE7A86">
            <w:pPr>
              <w:spacing w:after="0"/>
              <w:rPr>
                <w:sz w:val="16"/>
              </w:rPr>
            </w:pPr>
            <w:r w:rsidRPr="00FE7A86">
              <w:rPr>
                <w:sz w:val="16"/>
              </w:rPr>
              <w:t>Concertación</w:t>
            </w:r>
          </w:p>
        </w:tc>
        <w:tc>
          <w:tcPr>
            <w:tcW w:w="3410" w:type="pct"/>
            <w:vAlign w:val="center"/>
          </w:tcPr>
          <w:p w14:paraId="224373FF" w14:textId="77777777" w:rsidR="00FE7A86" w:rsidRPr="00FE7A86" w:rsidRDefault="00FE7A86" w:rsidP="00FE7A86">
            <w:pPr>
              <w:spacing w:after="0"/>
              <w:rPr>
                <w:sz w:val="16"/>
              </w:rPr>
            </w:pPr>
            <w:r w:rsidRPr="00FE7A86">
              <w:rPr>
                <w:sz w:val="16"/>
              </w:rPr>
              <w:t>Realización de un plan de acción para el segundo semestre del año</w:t>
            </w:r>
          </w:p>
        </w:tc>
      </w:tr>
      <w:tr w:rsidR="00FE7A86" w:rsidRPr="00FE7A86" w14:paraId="69E58BA0" w14:textId="77777777" w:rsidTr="004E7A98">
        <w:trPr>
          <w:jc w:val="center"/>
        </w:trPr>
        <w:tc>
          <w:tcPr>
            <w:tcW w:w="831" w:type="pct"/>
            <w:vAlign w:val="center"/>
          </w:tcPr>
          <w:p w14:paraId="0F1F298F" w14:textId="77777777" w:rsidR="00FE7A86" w:rsidRPr="00FE7A86" w:rsidRDefault="00FE7A86" w:rsidP="00FE7A86">
            <w:pPr>
              <w:spacing w:after="0"/>
              <w:rPr>
                <w:sz w:val="16"/>
              </w:rPr>
            </w:pPr>
            <w:r w:rsidRPr="00FE7A86">
              <w:rPr>
                <w:sz w:val="16"/>
              </w:rPr>
              <w:t>Kennedy</w:t>
            </w:r>
          </w:p>
        </w:tc>
        <w:tc>
          <w:tcPr>
            <w:tcW w:w="758" w:type="pct"/>
            <w:vAlign w:val="center"/>
          </w:tcPr>
          <w:p w14:paraId="398A090C" w14:textId="77777777" w:rsidR="00FE7A86" w:rsidRPr="00FE7A86" w:rsidRDefault="00FE7A86" w:rsidP="00FE7A86">
            <w:pPr>
              <w:spacing w:after="0"/>
              <w:rPr>
                <w:sz w:val="16"/>
              </w:rPr>
            </w:pPr>
            <w:r w:rsidRPr="00FE7A86">
              <w:rPr>
                <w:sz w:val="16"/>
              </w:rPr>
              <w:t>Concertación</w:t>
            </w:r>
          </w:p>
        </w:tc>
        <w:tc>
          <w:tcPr>
            <w:tcW w:w="3410" w:type="pct"/>
            <w:vAlign w:val="center"/>
          </w:tcPr>
          <w:p w14:paraId="7F89F0BD" w14:textId="77777777" w:rsidR="00FE7A86" w:rsidRPr="00FE7A86" w:rsidRDefault="00FE7A86" w:rsidP="00FE7A86">
            <w:pPr>
              <w:spacing w:after="0"/>
              <w:rPr>
                <w:sz w:val="16"/>
              </w:rPr>
            </w:pPr>
            <w:r w:rsidRPr="00FE7A86">
              <w:rPr>
                <w:sz w:val="16"/>
              </w:rPr>
              <w:t>Realización de un plan de acción para el segundo semestre del año</w:t>
            </w:r>
          </w:p>
        </w:tc>
      </w:tr>
      <w:tr w:rsidR="00FE7A86" w:rsidRPr="00FE7A86" w14:paraId="75FD7E4B" w14:textId="77777777" w:rsidTr="004E7A98">
        <w:trPr>
          <w:jc w:val="center"/>
        </w:trPr>
        <w:tc>
          <w:tcPr>
            <w:tcW w:w="831" w:type="pct"/>
            <w:vAlign w:val="center"/>
          </w:tcPr>
          <w:p w14:paraId="262A7AD4" w14:textId="77777777" w:rsidR="00FE7A86" w:rsidRPr="00FE7A86" w:rsidRDefault="00FE7A86" w:rsidP="00FE7A86">
            <w:pPr>
              <w:spacing w:after="0"/>
              <w:rPr>
                <w:sz w:val="16"/>
              </w:rPr>
            </w:pPr>
            <w:r w:rsidRPr="00FE7A86">
              <w:rPr>
                <w:sz w:val="16"/>
              </w:rPr>
              <w:t>Mártires</w:t>
            </w:r>
          </w:p>
        </w:tc>
        <w:tc>
          <w:tcPr>
            <w:tcW w:w="758" w:type="pct"/>
            <w:vAlign w:val="center"/>
          </w:tcPr>
          <w:p w14:paraId="46B6DA9A" w14:textId="77777777" w:rsidR="00FE7A86" w:rsidRPr="00FE7A86" w:rsidRDefault="00FE7A86" w:rsidP="00FE7A86">
            <w:pPr>
              <w:spacing w:after="0"/>
              <w:rPr>
                <w:sz w:val="16"/>
              </w:rPr>
            </w:pPr>
            <w:r w:rsidRPr="00FE7A86">
              <w:rPr>
                <w:sz w:val="16"/>
              </w:rPr>
              <w:t>Concertación</w:t>
            </w:r>
          </w:p>
        </w:tc>
        <w:tc>
          <w:tcPr>
            <w:tcW w:w="3410" w:type="pct"/>
            <w:vAlign w:val="center"/>
          </w:tcPr>
          <w:p w14:paraId="6FED19A3" w14:textId="77777777" w:rsidR="00FE7A86" w:rsidRPr="00FE7A86" w:rsidRDefault="00FE7A86" w:rsidP="00FE7A86">
            <w:pPr>
              <w:spacing w:after="0"/>
              <w:rPr>
                <w:sz w:val="16"/>
              </w:rPr>
            </w:pPr>
            <w:r w:rsidRPr="00FE7A86">
              <w:rPr>
                <w:sz w:val="16"/>
              </w:rPr>
              <w:t xml:space="preserve">Se han adelantado varias reuniones de concertación, falta por definir el plan de acción. </w:t>
            </w:r>
          </w:p>
        </w:tc>
      </w:tr>
      <w:tr w:rsidR="00FE7A86" w:rsidRPr="00FE7A86" w14:paraId="005CF9A7" w14:textId="77777777" w:rsidTr="004E7A98">
        <w:trPr>
          <w:jc w:val="center"/>
        </w:trPr>
        <w:tc>
          <w:tcPr>
            <w:tcW w:w="831" w:type="pct"/>
            <w:vAlign w:val="center"/>
          </w:tcPr>
          <w:p w14:paraId="18E2FBA9" w14:textId="77777777" w:rsidR="00FE7A86" w:rsidRPr="00FE7A86" w:rsidRDefault="00FE7A86" w:rsidP="00FE7A86">
            <w:pPr>
              <w:spacing w:after="0"/>
              <w:rPr>
                <w:sz w:val="16"/>
              </w:rPr>
            </w:pPr>
            <w:r w:rsidRPr="00FE7A86">
              <w:rPr>
                <w:sz w:val="16"/>
              </w:rPr>
              <w:t>Santa Fe</w:t>
            </w:r>
          </w:p>
        </w:tc>
        <w:tc>
          <w:tcPr>
            <w:tcW w:w="758" w:type="pct"/>
            <w:vAlign w:val="center"/>
          </w:tcPr>
          <w:p w14:paraId="56DD31F9" w14:textId="77777777" w:rsidR="00FE7A86" w:rsidRPr="00FE7A86" w:rsidRDefault="00FE7A86" w:rsidP="00FE7A86">
            <w:pPr>
              <w:spacing w:after="0"/>
              <w:rPr>
                <w:sz w:val="16"/>
              </w:rPr>
            </w:pPr>
            <w:r w:rsidRPr="00FE7A86">
              <w:rPr>
                <w:sz w:val="16"/>
              </w:rPr>
              <w:t>Concertación</w:t>
            </w:r>
          </w:p>
        </w:tc>
        <w:tc>
          <w:tcPr>
            <w:tcW w:w="3410" w:type="pct"/>
            <w:vAlign w:val="center"/>
          </w:tcPr>
          <w:p w14:paraId="7ED30468" w14:textId="77777777" w:rsidR="00FE7A86" w:rsidRPr="00FE7A86" w:rsidRDefault="00FE7A86" w:rsidP="00FE7A86">
            <w:pPr>
              <w:spacing w:after="0"/>
              <w:rPr>
                <w:sz w:val="16"/>
              </w:rPr>
            </w:pPr>
            <w:r w:rsidRPr="00FE7A86">
              <w:rPr>
                <w:sz w:val="16"/>
              </w:rPr>
              <w:t>Realización de un plan de acción para el segundo semestre del año</w:t>
            </w:r>
          </w:p>
        </w:tc>
      </w:tr>
      <w:tr w:rsidR="00FE7A86" w:rsidRPr="00FE7A86" w14:paraId="194A4E5B" w14:textId="77777777" w:rsidTr="004E7A98">
        <w:trPr>
          <w:jc w:val="center"/>
        </w:trPr>
        <w:tc>
          <w:tcPr>
            <w:tcW w:w="831" w:type="pct"/>
            <w:vAlign w:val="center"/>
          </w:tcPr>
          <w:p w14:paraId="09E2367E" w14:textId="77777777" w:rsidR="00FE7A86" w:rsidRPr="00FE7A86" w:rsidRDefault="00FE7A86" w:rsidP="00FE7A86">
            <w:pPr>
              <w:spacing w:after="0"/>
              <w:rPr>
                <w:sz w:val="16"/>
              </w:rPr>
            </w:pPr>
            <w:r w:rsidRPr="00FE7A86">
              <w:rPr>
                <w:sz w:val="16"/>
              </w:rPr>
              <w:t>San Cristóbal</w:t>
            </w:r>
          </w:p>
        </w:tc>
        <w:tc>
          <w:tcPr>
            <w:tcW w:w="758" w:type="pct"/>
            <w:vAlign w:val="center"/>
          </w:tcPr>
          <w:p w14:paraId="46512371" w14:textId="77777777" w:rsidR="00FE7A86" w:rsidRPr="00FE7A86" w:rsidRDefault="00FE7A86" w:rsidP="00FE7A86">
            <w:pPr>
              <w:spacing w:after="0"/>
              <w:rPr>
                <w:sz w:val="16"/>
              </w:rPr>
            </w:pPr>
            <w:r w:rsidRPr="00FE7A86">
              <w:rPr>
                <w:sz w:val="16"/>
              </w:rPr>
              <w:t>Concertación</w:t>
            </w:r>
          </w:p>
        </w:tc>
        <w:tc>
          <w:tcPr>
            <w:tcW w:w="3410" w:type="pct"/>
            <w:vAlign w:val="center"/>
          </w:tcPr>
          <w:p w14:paraId="31C97996" w14:textId="77777777" w:rsidR="00FE7A86" w:rsidRPr="00FE7A86" w:rsidRDefault="00FE7A86" w:rsidP="00FE7A86">
            <w:pPr>
              <w:spacing w:after="0"/>
              <w:rPr>
                <w:sz w:val="16"/>
              </w:rPr>
            </w:pPr>
            <w:r w:rsidRPr="00FE7A86">
              <w:rPr>
                <w:sz w:val="16"/>
              </w:rPr>
              <w:t>Realización de un plan de acción para el segundo semestre del año</w:t>
            </w:r>
          </w:p>
        </w:tc>
      </w:tr>
      <w:tr w:rsidR="00FE7A86" w:rsidRPr="00FE7A86" w14:paraId="32B3BDD1" w14:textId="77777777" w:rsidTr="004E7A98">
        <w:trPr>
          <w:jc w:val="center"/>
        </w:trPr>
        <w:tc>
          <w:tcPr>
            <w:tcW w:w="831" w:type="pct"/>
            <w:vAlign w:val="center"/>
          </w:tcPr>
          <w:p w14:paraId="52ACAAE3" w14:textId="77777777" w:rsidR="00FE7A86" w:rsidRPr="00FE7A86" w:rsidRDefault="00FE7A86" w:rsidP="00FE7A86">
            <w:pPr>
              <w:spacing w:after="0"/>
              <w:rPr>
                <w:sz w:val="16"/>
              </w:rPr>
            </w:pPr>
            <w:r w:rsidRPr="00FE7A86">
              <w:rPr>
                <w:sz w:val="16"/>
              </w:rPr>
              <w:t>Ciudad Bolívar</w:t>
            </w:r>
          </w:p>
        </w:tc>
        <w:tc>
          <w:tcPr>
            <w:tcW w:w="758" w:type="pct"/>
            <w:vAlign w:val="center"/>
          </w:tcPr>
          <w:p w14:paraId="45249849" w14:textId="77777777" w:rsidR="00FE7A86" w:rsidRPr="00FE7A86" w:rsidRDefault="00FE7A86" w:rsidP="00FE7A86">
            <w:pPr>
              <w:spacing w:after="0"/>
              <w:rPr>
                <w:sz w:val="16"/>
              </w:rPr>
            </w:pPr>
            <w:r w:rsidRPr="00FE7A86">
              <w:rPr>
                <w:sz w:val="16"/>
              </w:rPr>
              <w:t>Concertación</w:t>
            </w:r>
          </w:p>
        </w:tc>
        <w:tc>
          <w:tcPr>
            <w:tcW w:w="3410" w:type="pct"/>
            <w:vAlign w:val="center"/>
          </w:tcPr>
          <w:p w14:paraId="27F30FD9" w14:textId="77777777" w:rsidR="00FE7A86" w:rsidRPr="00FE7A86" w:rsidRDefault="00FE7A86" w:rsidP="00FE7A86">
            <w:pPr>
              <w:spacing w:after="0"/>
              <w:rPr>
                <w:sz w:val="16"/>
              </w:rPr>
            </w:pPr>
            <w:r w:rsidRPr="00FE7A86">
              <w:rPr>
                <w:sz w:val="16"/>
              </w:rPr>
              <w:t xml:space="preserve">Se han adelantado varias reuniones de concertación, falta por definir el plan de acción. </w:t>
            </w:r>
          </w:p>
        </w:tc>
      </w:tr>
    </w:tbl>
    <w:p w14:paraId="3485C76E" w14:textId="77777777" w:rsidR="00796C45" w:rsidRPr="004654FD" w:rsidRDefault="00796C45" w:rsidP="004654FD">
      <w:pPr>
        <w:spacing w:after="0"/>
        <w:rPr>
          <w:rFonts w:eastAsia="Times New Roman"/>
          <w:color w:val="000000"/>
          <w:sz w:val="20"/>
          <w:szCs w:val="20"/>
          <w:lang w:eastAsia="es-ES" w:bidi="es-ES"/>
        </w:rPr>
      </w:pPr>
    </w:p>
    <w:p w14:paraId="0B408BE6" w14:textId="77777777" w:rsidR="00BB18D5" w:rsidRPr="004654FD" w:rsidRDefault="00BB18D5" w:rsidP="00BB18D5">
      <w:pPr>
        <w:pStyle w:val="Ttulo4"/>
        <w:spacing w:before="0"/>
        <w:ind w:hanging="2"/>
        <w:rPr>
          <w:sz w:val="20"/>
          <w:szCs w:val="20"/>
        </w:rPr>
      </w:pPr>
      <w:bookmarkStart w:id="222" w:name="_Toc79606127"/>
      <w:r w:rsidRPr="004654FD">
        <w:rPr>
          <w:sz w:val="20"/>
          <w:szCs w:val="20"/>
        </w:rPr>
        <w:t>4.6 Beneficios de ciudad</w:t>
      </w:r>
      <w:bookmarkEnd w:id="222"/>
      <w:r w:rsidRPr="004654FD">
        <w:rPr>
          <w:sz w:val="20"/>
          <w:szCs w:val="20"/>
        </w:rPr>
        <w:tab/>
      </w:r>
      <w:r w:rsidRPr="004654FD">
        <w:rPr>
          <w:sz w:val="20"/>
          <w:szCs w:val="20"/>
        </w:rPr>
        <w:tab/>
      </w:r>
      <w:r w:rsidRPr="004654FD">
        <w:rPr>
          <w:sz w:val="20"/>
          <w:szCs w:val="20"/>
        </w:rPr>
        <w:tab/>
      </w:r>
      <w:r w:rsidRPr="004654FD">
        <w:rPr>
          <w:sz w:val="20"/>
          <w:szCs w:val="20"/>
        </w:rPr>
        <w:tab/>
      </w:r>
      <w:r w:rsidRPr="004654FD">
        <w:rPr>
          <w:sz w:val="20"/>
          <w:szCs w:val="20"/>
        </w:rPr>
        <w:tab/>
      </w:r>
      <w:r w:rsidRPr="004654FD">
        <w:rPr>
          <w:sz w:val="20"/>
          <w:szCs w:val="20"/>
        </w:rPr>
        <w:tab/>
      </w:r>
      <w:r w:rsidRPr="004654FD">
        <w:rPr>
          <w:sz w:val="20"/>
          <w:szCs w:val="20"/>
        </w:rPr>
        <w:tab/>
      </w:r>
      <w:r w:rsidRPr="004654FD">
        <w:rPr>
          <w:sz w:val="20"/>
          <w:szCs w:val="20"/>
        </w:rPr>
        <w:tab/>
      </w:r>
      <w:r w:rsidRPr="004654FD">
        <w:rPr>
          <w:sz w:val="20"/>
          <w:szCs w:val="20"/>
        </w:rPr>
        <w:tab/>
      </w:r>
    </w:p>
    <w:p w14:paraId="4643AE3A" w14:textId="77777777" w:rsidR="004E7A98" w:rsidRPr="004654FD" w:rsidRDefault="004E7A98" w:rsidP="004654FD">
      <w:pPr>
        <w:spacing w:after="0"/>
        <w:rPr>
          <w:rFonts w:eastAsia="Times New Roman"/>
          <w:color w:val="000000"/>
          <w:sz w:val="20"/>
          <w:szCs w:val="20"/>
          <w:lang w:eastAsia="es-ES" w:bidi="es-ES"/>
        </w:rPr>
      </w:pPr>
    </w:p>
    <w:p w14:paraId="2D7FBF56" w14:textId="77777777" w:rsidR="004E7A98" w:rsidRPr="004654FD" w:rsidRDefault="004E7A98" w:rsidP="004E7A98">
      <w:pPr>
        <w:rPr>
          <w:rFonts w:eastAsia="Times New Roman"/>
          <w:color w:val="000000"/>
          <w:sz w:val="20"/>
          <w:szCs w:val="20"/>
          <w:lang w:eastAsia="es-ES" w:bidi="es-ES"/>
        </w:rPr>
      </w:pPr>
      <w:r w:rsidRPr="004654FD">
        <w:rPr>
          <w:rFonts w:eastAsia="Times New Roman"/>
          <w:color w:val="000000"/>
          <w:sz w:val="20"/>
          <w:szCs w:val="20"/>
          <w:lang w:eastAsia="es-ES" w:bidi="es-ES"/>
        </w:rPr>
        <w:t>El proyecto Transformaciones Culturales para la Paz, reconoce la diversidad étnica y la realidad pluricultural de las poblaciones priorizadas en los distintos territorios focales, fortaleciendo y garantizando la participación efectiva de las víctimas del conflicto armado, los firmantes de paz y la comunidad indígena Embera residentes en Bogotá D.C., a través de ejercicios metodológicos y pedagógicos, de asesoría, acompañamiento, técnico, logístico, tecnológico y presupuestal en los espacios territoriales de diálogo para la concertación de los planes de acción en cumplimiento de los objetivos orientados dentro el proyecto.</w:t>
      </w:r>
    </w:p>
    <w:p w14:paraId="18DC1F09" w14:textId="77777777" w:rsidR="004E7A98" w:rsidRPr="004654FD" w:rsidRDefault="004E7A98" w:rsidP="004E7A98">
      <w:pPr>
        <w:rPr>
          <w:rFonts w:eastAsia="Times New Roman"/>
          <w:color w:val="000000"/>
          <w:sz w:val="20"/>
          <w:szCs w:val="20"/>
          <w:lang w:eastAsia="es-ES" w:bidi="es-ES"/>
        </w:rPr>
      </w:pPr>
      <w:r w:rsidRPr="004654FD">
        <w:rPr>
          <w:rFonts w:eastAsia="Times New Roman"/>
          <w:color w:val="000000"/>
          <w:sz w:val="20"/>
          <w:szCs w:val="20"/>
          <w:lang w:eastAsia="es-ES" w:bidi="es-ES"/>
        </w:rPr>
        <w:t>A su vez, promueve la construcción de la interculturalidad y la convivencia respetuosa con la ciudadanía circunvecina, mediante el desarrollo de acciones artísticas, culturales, patrimoniales, recreativas y deportivas, que propician la transformación de imaginarios y representaciones socioculturales aportando a la erradicación de prejuicios raciales y de discriminación en los territorios priorizados donde hace presencia el proyecto, permitiendo de este modo, la construcción de relaciones de solidaridad y convivencia pacífica entre las partes. Al mismo tiempo, fortalece las organizaciones de las poblaciones priorizadas, contribuyendo a sus procesos territoriales y locales, mediante la visibilización y agenciamiento de alternativas de solución a las problemáticas y necesidades colectivas que allí se observan.</w:t>
      </w:r>
    </w:p>
    <w:p w14:paraId="4F9F591C" w14:textId="77777777" w:rsidR="00BB18D5" w:rsidRPr="004654FD" w:rsidRDefault="004E7A98" w:rsidP="004E7A98">
      <w:pPr>
        <w:rPr>
          <w:rFonts w:eastAsia="Times New Roman"/>
          <w:color w:val="000000"/>
          <w:sz w:val="20"/>
          <w:szCs w:val="20"/>
          <w:lang w:eastAsia="es-ES" w:bidi="es-ES"/>
        </w:rPr>
      </w:pPr>
      <w:r w:rsidRPr="004654FD">
        <w:rPr>
          <w:rFonts w:eastAsia="Times New Roman"/>
          <w:color w:val="000000"/>
          <w:sz w:val="20"/>
          <w:szCs w:val="20"/>
          <w:lang w:eastAsia="es-ES" w:bidi="es-ES"/>
        </w:rPr>
        <w:t>El proyecto Transformaciones para la Paz, vela por la incorporación de los enfoques diferenciales de género, mujer, edad, étnicos y de diversidad sexual, con el fin de dar cumplimiento a las disposiciones de la democracia participativa y el acceso a los derechos culturales que desde el componente misional atañen a la SDCRD.</w:t>
      </w:r>
    </w:p>
    <w:p w14:paraId="2F2A73E5" w14:textId="77777777" w:rsidR="00BB18D5" w:rsidRPr="004654FD" w:rsidRDefault="00BB18D5" w:rsidP="00BB18D5">
      <w:pPr>
        <w:pStyle w:val="Ttulo4"/>
        <w:rPr>
          <w:sz w:val="20"/>
          <w:szCs w:val="20"/>
        </w:rPr>
      </w:pPr>
      <w:bookmarkStart w:id="223" w:name="_Toc79606128"/>
      <w:r w:rsidRPr="004654FD">
        <w:rPr>
          <w:sz w:val="20"/>
          <w:szCs w:val="20"/>
        </w:rPr>
        <w:t>4.7 Hechos comunicacionales para mostrar el avance del proyecto y el beneficio que se brinda a la ciudad</w:t>
      </w:r>
      <w:bookmarkEnd w:id="223"/>
    </w:p>
    <w:p w14:paraId="0AACE12D" w14:textId="77777777" w:rsidR="00BB18D5" w:rsidRPr="004654FD" w:rsidRDefault="00BB18D5" w:rsidP="004E7A98">
      <w:pPr>
        <w:spacing w:after="0"/>
        <w:rPr>
          <w:rFonts w:eastAsia="Times New Roman"/>
          <w:color w:val="000000"/>
          <w:sz w:val="20"/>
          <w:szCs w:val="20"/>
          <w:lang w:eastAsia="es-ES" w:bidi="es-ES"/>
        </w:rPr>
      </w:pPr>
    </w:p>
    <w:p w14:paraId="25472BAE" w14:textId="77777777" w:rsidR="004E7A98" w:rsidRPr="004654FD" w:rsidRDefault="004E7A98" w:rsidP="004E7A98">
      <w:pPr>
        <w:spacing w:after="0"/>
        <w:rPr>
          <w:rFonts w:eastAsia="Times New Roman"/>
          <w:color w:val="000000"/>
          <w:sz w:val="20"/>
          <w:szCs w:val="20"/>
          <w:lang w:eastAsia="es-ES" w:bidi="es-ES"/>
        </w:rPr>
      </w:pPr>
      <w:r w:rsidRPr="004654FD">
        <w:rPr>
          <w:rFonts w:eastAsia="Times New Roman"/>
          <w:color w:val="000000"/>
          <w:sz w:val="20"/>
          <w:szCs w:val="20"/>
          <w:lang w:eastAsia="es-ES" w:bidi="es-ES"/>
        </w:rPr>
        <w:t>Hasta el momento no se han realizado hechos comunicacionales teniendo en cuenta que las concertaciones son momentos de negociaciones el equipo decidió no promocionar estos espacios y en cambio concentrarse en los encuentros culturales que se realizarán en el segundo semestre del año.</w:t>
      </w:r>
    </w:p>
    <w:p w14:paraId="36636BC2" w14:textId="77777777" w:rsidR="004E7A98" w:rsidRPr="004654FD" w:rsidRDefault="004E7A98" w:rsidP="004654FD">
      <w:pPr>
        <w:spacing w:after="0"/>
        <w:rPr>
          <w:rFonts w:eastAsia="Times New Roman"/>
          <w:color w:val="000000"/>
          <w:sz w:val="20"/>
          <w:szCs w:val="20"/>
          <w:lang w:eastAsia="es-ES" w:bidi="es-ES"/>
        </w:rPr>
      </w:pPr>
    </w:p>
    <w:p w14:paraId="1F29B823" w14:textId="77777777" w:rsidR="00796C45" w:rsidRPr="004654FD" w:rsidRDefault="009E343F" w:rsidP="009E343F">
      <w:pPr>
        <w:pStyle w:val="Ttulo3"/>
        <w:rPr>
          <w:b w:val="0"/>
          <w:bCs/>
          <w:color w:val="000000"/>
          <w:sz w:val="20"/>
          <w:szCs w:val="20"/>
        </w:rPr>
      </w:pPr>
      <w:bookmarkStart w:id="224" w:name="_Toc79606129"/>
      <w:r w:rsidRPr="004654FD">
        <w:rPr>
          <w:color w:val="1F4E79" w:themeColor="accent5" w:themeShade="80"/>
          <w:sz w:val="20"/>
          <w:szCs w:val="20"/>
        </w:rPr>
        <w:t>Meta 2: Realizar 200 encuentros culturales que promuevan la convivencia pacífica, digna y sostenible en el tiempo, de habitantes de los asentamientos humanos considerados espacios conflictivos y las comunidades vecinas</w:t>
      </w:r>
      <w:bookmarkEnd w:id="224"/>
    </w:p>
    <w:p w14:paraId="1E89D535" w14:textId="77777777" w:rsidR="00796C45" w:rsidRPr="004654FD" w:rsidRDefault="00796C45" w:rsidP="004654FD">
      <w:pPr>
        <w:spacing w:after="0"/>
        <w:rPr>
          <w:b/>
          <w:bCs/>
          <w:color w:val="000000"/>
          <w:sz w:val="20"/>
          <w:szCs w:val="20"/>
        </w:rPr>
      </w:pPr>
    </w:p>
    <w:tbl>
      <w:tblPr>
        <w:tblW w:w="9686" w:type="dxa"/>
        <w:jc w:val="center"/>
        <w:tblLayout w:type="fixed"/>
        <w:tblLook w:val="0000" w:firstRow="0" w:lastRow="0" w:firstColumn="0" w:lastColumn="0" w:noHBand="0" w:noVBand="0"/>
      </w:tblPr>
      <w:tblGrid>
        <w:gridCol w:w="705"/>
        <w:gridCol w:w="5025"/>
        <w:gridCol w:w="1695"/>
        <w:gridCol w:w="1245"/>
        <w:gridCol w:w="1016"/>
      </w:tblGrid>
      <w:tr w:rsidR="00796C45" w:rsidRPr="004654FD" w14:paraId="5FF4AD7A" w14:textId="77777777" w:rsidTr="005A6BB0">
        <w:trPr>
          <w:jc w:val="center"/>
        </w:trPr>
        <w:tc>
          <w:tcPr>
            <w:tcW w:w="705" w:type="dxa"/>
            <w:tcBorders>
              <w:top w:val="single" w:sz="4" w:space="0" w:color="000000"/>
              <w:left w:val="single" w:sz="4" w:space="0" w:color="000000"/>
              <w:bottom w:val="single" w:sz="4" w:space="0" w:color="000000"/>
            </w:tcBorders>
            <w:shd w:val="clear" w:color="auto" w:fill="9900FF"/>
            <w:vAlign w:val="center"/>
          </w:tcPr>
          <w:p w14:paraId="28C51877" w14:textId="77777777" w:rsidR="00796C45" w:rsidRPr="004654FD" w:rsidRDefault="00796C45" w:rsidP="005A6BB0">
            <w:pPr>
              <w:pBdr>
                <w:top w:val="nil"/>
                <w:left w:val="nil"/>
                <w:bottom w:val="nil"/>
                <w:right w:val="nil"/>
                <w:between w:val="nil"/>
              </w:pBdr>
              <w:spacing w:after="0"/>
              <w:jc w:val="center"/>
              <w:rPr>
                <w:rFonts w:eastAsia="Arial"/>
                <w:color w:val="FFFFFF"/>
                <w:sz w:val="20"/>
                <w:szCs w:val="20"/>
              </w:rPr>
            </w:pPr>
            <w:r w:rsidRPr="004654FD">
              <w:rPr>
                <w:rFonts w:eastAsia="Arial"/>
                <w:b/>
                <w:color w:val="FFFFFF"/>
                <w:sz w:val="20"/>
                <w:szCs w:val="20"/>
              </w:rPr>
              <w:lastRenderedPageBreak/>
              <w:t>Cód. Meta</w:t>
            </w:r>
          </w:p>
        </w:tc>
        <w:tc>
          <w:tcPr>
            <w:tcW w:w="5025" w:type="dxa"/>
            <w:tcBorders>
              <w:top w:val="single" w:sz="4" w:space="0" w:color="000000"/>
              <w:left w:val="single" w:sz="4" w:space="0" w:color="000000"/>
              <w:bottom w:val="single" w:sz="4" w:space="0" w:color="000000"/>
            </w:tcBorders>
            <w:shd w:val="clear" w:color="auto" w:fill="9900FF"/>
            <w:vAlign w:val="center"/>
          </w:tcPr>
          <w:p w14:paraId="2C484847" w14:textId="77777777" w:rsidR="00796C45" w:rsidRPr="004654FD" w:rsidRDefault="00796C45" w:rsidP="005A6BB0">
            <w:pPr>
              <w:pBdr>
                <w:top w:val="nil"/>
                <w:left w:val="nil"/>
                <w:bottom w:val="nil"/>
                <w:right w:val="nil"/>
                <w:between w:val="nil"/>
              </w:pBdr>
              <w:spacing w:after="0"/>
              <w:jc w:val="center"/>
              <w:rPr>
                <w:rFonts w:eastAsia="Arial"/>
                <w:color w:val="FFFFFF"/>
                <w:sz w:val="20"/>
                <w:szCs w:val="20"/>
              </w:rPr>
            </w:pPr>
            <w:r w:rsidRPr="004654FD">
              <w:rPr>
                <w:rFonts w:eastAsia="Arial"/>
                <w:b/>
                <w:color w:val="FFFFFF"/>
                <w:sz w:val="20"/>
                <w:szCs w:val="20"/>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14:paraId="6C09845D" w14:textId="77777777" w:rsidR="00796C45" w:rsidRPr="004654FD" w:rsidRDefault="00796C45" w:rsidP="005A6BB0">
            <w:pPr>
              <w:pBdr>
                <w:top w:val="nil"/>
                <w:left w:val="nil"/>
                <w:bottom w:val="nil"/>
                <w:right w:val="nil"/>
                <w:between w:val="nil"/>
              </w:pBdr>
              <w:spacing w:after="0"/>
              <w:jc w:val="center"/>
              <w:rPr>
                <w:rFonts w:eastAsia="Arial"/>
                <w:color w:val="FFFFFF"/>
                <w:sz w:val="20"/>
                <w:szCs w:val="20"/>
              </w:rPr>
            </w:pPr>
            <w:r w:rsidRPr="004654FD">
              <w:rPr>
                <w:rFonts w:eastAsia="Arial"/>
                <w:b/>
                <w:color w:val="FFFFFF"/>
                <w:sz w:val="20"/>
                <w:szCs w:val="20"/>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14:paraId="4427C2F2" w14:textId="77777777" w:rsidR="00796C45" w:rsidRPr="004654FD" w:rsidRDefault="00796C45" w:rsidP="005A6BB0">
            <w:pPr>
              <w:pBdr>
                <w:top w:val="nil"/>
                <w:left w:val="nil"/>
                <w:bottom w:val="nil"/>
                <w:right w:val="nil"/>
                <w:between w:val="nil"/>
              </w:pBdr>
              <w:spacing w:after="0"/>
              <w:jc w:val="center"/>
              <w:rPr>
                <w:rFonts w:eastAsia="Arial"/>
                <w:color w:val="FFFFFF"/>
                <w:sz w:val="20"/>
                <w:szCs w:val="20"/>
              </w:rPr>
            </w:pPr>
            <w:r w:rsidRPr="004654FD">
              <w:rPr>
                <w:rFonts w:eastAsia="Arial"/>
                <w:b/>
                <w:color w:val="FFFFFF"/>
                <w:sz w:val="20"/>
                <w:szCs w:val="20"/>
              </w:rPr>
              <w:t>Ejecución Vigencia</w:t>
            </w:r>
          </w:p>
        </w:tc>
        <w:tc>
          <w:tcPr>
            <w:tcW w:w="1016"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446E8BC4" w14:textId="77777777" w:rsidR="00796C45" w:rsidRPr="004654FD" w:rsidRDefault="00796C45" w:rsidP="005A6BB0">
            <w:pPr>
              <w:pBdr>
                <w:top w:val="nil"/>
                <w:left w:val="nil"/>
                <w:bottom w:val="nil"/>
                <w:right w:val="nil"/>
                <w:between w:val="nil"/>
              </w:pBdr>
              <w:spacing w:after="0"/>
              <w:jc w:val="center"/>
              <w:rPr>
                <w:rFonts w:eastAsia="Arial"/>
                <w:color w:val="FFFFFF"/>
                <w:sz w:val="20"/>
                <w:szCs w:val="20"/>
              </w:rPr>
            </w:pPr>
            <w:r w:rsidRPr="004654FD">
              <w:rPr>
                <w:rFonts w:eastAsia="Arial"/>
                <w:b/>
                <w:color w:val="FFFFFF"/>
                <w:sz w:val="20"/>
                <w:szCs w:val="20"/>
              </w:rPr>
              <w:t>% Avance</w:t>
            </w:r>
          </w:p>
        </w:tc>
      </w:tr>
      <w:tr w:rsidR="00796C45" w:rsidRPr="004654FD" w14:paraId="778B1B8A" w14:textId="77777777" w:rsidTr="005A6BB0">
        <w:trPr>
          <w:jc w:val="center"/>
        </w:trPr>
        <w:tc>
          <w:tcPr>
            <w:tcW w:w="705" w:type="dxa"/>
            <w:tcBorders>
              <w:left w:val="single" w:sz="4" w:space="0" w:color="000000"/>
              <w:bottom w:val="single" w:sz="4" w:space="0" w:color="000000"/>
            </w:tcBorders>
            <w:shd w:val="clear" w:color="auto" w:fill="auto"/>
          </w:tcPr>
          <w:p w14:paraId="48B001E7" w14:textId="77777777" w:rsidR="00796C45" w:rsidRPr="004654FD" w:rsidRDefault="00796C45" w:rsidP="005A6BB0">
            <w:pPr>
              <w:pBdr>
                <w:top w:val="nil"/>
                <w:left w:val="nil"/>
                <w:bottom w:val="nil"/>
                <w:right w:val="nil"/>
                <w:between w:val="nil"/>
              </w:pBdr>
              <w:spacing w:after="0"/>
              <w:jc w:val="center"/>
              <w:rPr>
                <w:rFonts w:eastAsia="Arial"/>
                <w:color w:val="000000"/>
                <w:sz w:val="20"/>
                <w:szCs w:val="20"/>
              </w:rPr>
            </w:pPr>
            <w:r w:rsidRPr="004654FD">
              <w:rPr>
                <w:rFonts w:eastAsia="Arial"/>
                <w:color w:val="000000"/>
                <w:sz w:val="20"/>
                <w:szCs w:val="20"/>
              </w:rPr>
              <w:t>2</w:t>
            </w:r>
          </w:p>
        </w:tc>
        <w:tc>
          <w:tcPr>
            <w:tcW w:w="5025" w:type="dxa"/>
            <w:tcBorders>
              <w:left w:val="single" w:sz="4" w:space="0" w:color="000000"/>
              <w:bottom w:val="single" w:sz="4" w:space="0" w:color="000000"/>
            </w:tcBorders>
            <w:shd w:val="clear" w:color="auto" w:fill="auto"/>
          </w:tcPr>
          <w:p w14:paraId="2345D9EE" w14:textId="77777777" w:rsidR="00796C45" w:rsidRPr="004654FD" w:rsidRDefault="00796C45" w:rsidP="005A6BB0">
            <w:pPr>
              <w:pBdr>
                <w:top w:val="nil"/>
                <w:left w:val="nil"/>
                <w:bottom w:val="nil"/>
                <w:right w:val="nil"/>
                <w:between w:val="nil"/>
              </w:pBdr>
              <w:spacing w:after="0"/>
              <w:rPr>
                <w:rFonts w:eastAsia="Arial"/>
                <w:color w:val="000000"/>
                <w:sz w:val="20"/>
                <w:szCs w:val="20"/>
              </w:rPr>
            </w:pPr>
            <w:r w:rsidRPr="004654FD">
              <w:rPr>
                <w:rFonts w:eastAsia="Arial"/>
                <w:color w:val="000000"/>
                <w:sz w:val="20"/>
                <w:szCs w:val="20"/>
              </w:rPr>
              <w:t>(S) Realizar 200 encuentros culturales que promuevan la convivencia pacífica, digna y sostenible en el tiempo, de habitantes de los asentamientos humanos considerados espacios conflictivos y las comunidades vecinas</w:t>
            </w:r>
          </w:p>
        </w:tc>
        <w:tc>
          <w:tcPr>
            <w:tcW w:w="1695" w:type="dxa"/>
            <w:tcBorders>
              <w:left w:val="single" w:sz="4" w:space="0" w:color="000000"/>
              <w:bottom w:val="single" w:sz="4" w:space="0" w:color="000000"/>
            </w:tcBorders>
            <w:shd w:val="clear" w:color="auto" w:fill="auto"/>
            <w:vAlign w:val="center"/>
          </w:tcPr>
          <w:p w14:paraId="49C63F3A" w14:textId="77777777" w:rsidR="00796C45" w:rsidRPr="004654FD" w:rsidRDefault="00796C45" w:rsidP="005A6BB0">
            <w:pPr>
              <w:pBdr>
                <w:top w:val="nil"/>
                <w:left w:val="nil"/>
                <w:bottom w:val="nil"/>
                <w:right w:val="nil"/>
                <w:between w:val="nil"/>
              </w:pBdr>
              <w:spacing w:after="0"/>
              <w:jc w:val="center"/>
              <w:rPr>
                <w:rFonts w:eastAsia="Arial"/>
                <w:color w:val="000000"/>
                <w:sz w:val="20"/>
                <w:szCs w:val="20"/>
              </w:rPr>
            </w:pPr>
            <w:r w:rsidRPr="004654FD">
              <w:rPr>
                <w:rFonts w:eastAsia="Arial"/>
                <w:color w:val="000000"/>
                <w:sz w:val="20"/>
                <w:szCs w:val="20"/>
              </w:rPr>
              <w:t>50</w:t>
            </w:r>
          </w:p>
        </w:tc>
        <w:tc>
          <w:tcPr>
            <w:tcW w:w="1245" w:type="dxa"/>
            <w:tcBorders>
              <w:left w:val="single" w:sz="4" w:space="0" w:color="000000"/>
              <w:bottom w:val="single" w:sz="4" w:space="0" w:color="000000"/>
            </w:tcBorders>
            <w:shd w:val="clear" w:color="auto" w:fill="auto"/>
            <w:vAlign w:val="center"/>
          </w:tcPr>
          <w:p w14:paraId="55745DA6" w14:textId="77777777" w:rsidR="00796C45" w:rsidRPr="004654FD" w:rsidRDefault="004E7A98" w:rsidP="005A6BB0">
            <w:pPr>
              <w:pBdr>
                <w:top w:val="nil"/>
                <w:left w:val="nil"/>
                <w:bottom w:val="nil"/>
                <w:right w:val="nil"/>
                <w:between w:val="nil"/>
              </w:pBdr>
              <w:spacing w:after="0"/>
              <w:jc w:val="center"/>
              <w:rPr>
                <w:rFonts w:eastAsia="Arial"/>
                <w:color w:val="000000"/>
                <w:sz w:val="20"/>
                <w:szCs w:val="20"/>
              </w:rPr>
            </w:pPr>
            <w:r w:rsidRPr="004654FD">
              <w:rPr>
                <w:sz w:val="20"/>
                <w:szCs w:val="20"/>
              </w:rPr>
              <w:t>2</w:t>
            </w:r>
          </w:p>
        </w:tc>
        <w:tc>
          <w:tcPr>
            <w:tcW w:w="1016" w:type="dxa"/>
            <w:tcBorders>
              <w:left w:val="single" w:sz="4" w:space="0" w:color="000000"/>
              <w:bottom w:val="single" w:sz="4" w:space="0" w:color="000000"/>
              <w:right w:val="single" w:sz="4" w:space="0" w:color="000000"/>
            </w:tcBorders>
            <w:shd w:val="clear" w:color="auto" w:fill="auto"/>
            <w:vAlign w:val="center"/>
          </w:tcPr>
          <w:p w14:paraId="6C399161" w14:textId="77777777" w:rsidR="00796C45" w:rsidRPr="004654FD" w:rsidRDefault="004E7A98" w:rsidP="005A6BB0">
            <w:pPr>
              <w:pBdr>
                <w:top w:val="nil"/>
                <w:left w:val="nil"/>
                <w:bottom w:val="nil"/>
                <w:right w:val="nil"/>
                <w:between w:val="nil"/>
              </w:pBdr>
              <w:spacing w:after="0"/>
              <w:jc w:val="center"/>
              <w:rPr>
                <w:rFonts w:eastAsia="Arial"/>
                <w:color w:val="000000"/>
                <w:sz w:val="20"/>
                <w:szCs w:val="20"/>
              </w:rPr>
            </w:pPr>
            <w:r w:rsidRPr="004654FD">
              <w:rPr>
                <w:sz w:val="20"/>
                <w:szCs w:val="20"/>
              </w:rPr>
              <w:t>4</w:t>
            </w:r>
            <w:r w:rsidR="00796C45" w:rsidRPr="004654FD">
              <w:rPr>
                <w:rFonts w:eastAsia="Arial"/>
                <w:color w:val="000000"/>
                <w:sz w:val="20"/>
                <w:szCs w:val="20"/>
              </w:rPr>
              <w:t>%</w:t>
            </w:r>
          </w:p>
        </w:tc>
      </w:tr>
    </w:tbl>
    <w:p w14:paraId="2EAC6D27" w14:textId="77777777" w:rsidR="00796C45" w:rsidRPr="004654FD" w:rsidRDefault="00796C45" w:rsidP="004654FD">
      <w:pPr>
        <w:spacing w:after="0"/>
        <w:jc w:val="center"/>
        <w:rPr>
          <w:b/>
          <w:bCs/>
          <w:color w:val="000000"/>
          <w:sz w:val="20"/>
          <w:szCs w:val="20"/>
        </w:rPr>
      </w:pPr>
    </w:p>
    <w:p w14:paraId="27E439ED" w14:textId="77777777" w:rsidR="00BB18D5" w:rsidRPr="004654FD" w:rsidRDefault="00BB18D5" w:rsidP="00BB18D5">
      <w:pPr>
        <w:pStyle w:val="Ttulo4"/>
        <w:rPr>
          <w:sz w:val="20"/>
          <w:szCs w:val="20"/>
        </w:rPr>
      </w:pPr>
      <w:bookmarkStart w:id="225" w:name="_Toc79606130"/>
      <w:r w:rsidRPr="004654FD">
        <w:rPr>
          <w:sz w:val="20"/>
          <w:szCs w:val="20"/>
        </w:rPr>
        <w:t>4.1 Avances obtenidos en el proceso de cumplimiento de la meta de proyecto.</w:t>
      </w:r>
      <w:bookmarkEnd w:id="225"/>
    </w:p>
    <w:p w14:paraId="798EFAE2" w14:textId="77777777" w:rsidR="00796C45" w:rsidRPr="004654FD" w:rsidRDefault="00796C45" w:rsidP="004654FD">
      <w:pPr>
        <w:tabs>
          <w:tab w:val="left" w:pos="0"/>
          <w:tab w:val="left" w:pos="720"/>
        </w:tabs>
        <w:spacing w:after="0"/>
        <w:rPr>
          <w:b/>
          <w:color w:val="000000"/>
          <w:sz w:val="20"/>
          <w:szCs w:val="20"/>
        </w:rPr>
      </w:pPr>
    </w:p>
    <w:p w14:paraId="7D3B9C5F" w14:textId="77777777" w:rsidR="004E7A98" w:rsidRPr="004654FD" w:rsidRDefault="004E7A98" w:rsidP="004E7A98">
      <w:pPr>
        <w:tabs>
          <w:tab w:val="left" w:pos="0"/>
          <w:tab w:val="left" w:pos="720"/>
        </w:tabs>
        <w:rPr>
          <w:color w:val="000000"/>
          <w:sz w:val="20"/>
          <w:szCs w:val="20"/>
        </w:rPr>
      </w:pPr>
      <w:r w:rsidRPr="004654FD">
        <w:rPr>
          <w:color w:val="000000"/>
          <w:sz w:val="20"/>
          <w:szCs w:val="20"/>
        </w:rPr>
        <w:t xml:space="preserve">Durante el </w:t>
      </w:r>
      <w:r w:rsidRPr="004654FD">
        <w:rPr>
          <w:b/>
          <w:color w:val="000000"/>
          <w:sz w:val="20"/>
          <w:szCs w:val="20"/>
        </w:rPr>
        <w:t>cuatrienio</w:t>
      </w:r>
      <w:r w:rsidRPr="004654FD">
        <w:rPr>
          <w:color w:val="000000"/>
          <w:sz w:val="20"/>
          <w:szCs w:val="20"/>
        </w:rPr>
        <w:t xml:space="preserve"> se han se desarrollaron veintinueve (29) encuentros culturales, entendidos como ejercicios de activación cultural con enfoque comunitario en</w:t>
      </w:r>
      <w:r w:rsidRPr="004654FD">
        <w:rPr>
          <w:b/>
          <w:color w:val="000000"/>
          <w:sz w:val="20"/>
          <w:szCs w:val="20"/>
        </w:rPr>
        <w:t xml:space="preserve"> </w:t>
      </w:r>
      <w:r w:rsidRPr="004654FD">
        <w:rPr>
          <w:color w:val="000000"/>
          <w:sz w:val="20"/>
          <w:szCs w:val="20"/>
        </w:rPr>
        <w:t xml:space="preserve">espacios públicos y privados para la construcción de paz, con organizaciones e iniciativas culturales y comunitarias caracterizadas por ser lideradas o vincular en sus procesos poblaciones víctimas del conflicto armado, firmantes de paz y comunidad </w:t>
      </w:r>
      <w:r w:rsidR="004654FD" w:rsidRPr="004654FD">
        <w:rPr>
          <w:color w:val="000000"/>
          <w:sz w:val="20"/>
          <w:szCs w:val="20"/>
        </w:rPr>
        <w:t>indígena</w:t>
      </w:r>
      <w:r w:rsidRPr="004654FD">
        <w:rPr>
          <w:color w:val="000000"/>
          <w:sz w:val="20"/>
          <w:szCs w:val="20"/>
        </w:rPr>
        <w:t xml:space="preserve"> Emberá. </w:t>
      </w:r>
    </w:p>
    <w:p w14:paraId="72EAD47B" w14:textId="77777777" w:rsidR="004E7A98" w:rsidRPr="004654FD" w:rsidRDefault="004E7A98" w:rsidP="004E7A98">
      <w:pPr>
        <w:tabs>
          <w:tab w:val="left" w:pos="0"/>
          <w:tab w:val="left" w:pos="720"/>
        </w:tabs>
        <w:rPr>
          <w:color w:val="000000"/>
          <w:sz w:val="20"/>
          <w:szCs w:val="20"/>
        </w:rPr>
      </w:pPr>
      <w:r w:rsidRPr="004654FD">
        <w:rPr>
          <w:color w:val="000000"/>
          <w:sz w:val="20"/>
          <w:szCs w:val="20"/>
        </w:rPr>
        <w:t xml:space="preserve">Estos encuentros se desarrollaron en las localidades de San Cristóbal, Usme, Bosa, Ciudad Bolívar, Puente Aranda y Usaquén. Fueron momentos de creación artística y cultural que ponen de manifiesto la capacidad creadora de comunidades afectadas por el conflicto armado y la importancia del lenguaje cultural como lugar de mediación, reivindicación y dignificación en materia de derechos culturales. </w:t>
      </w:r>
    </w:p>
    <w:p w14:paraId="35E66925" w14:textId="77777777" w:rsidR="004E7A98" w:rsidRPr="004654FD" w:rsidRDefault="004E7A98" w:rsidP="004E7A98">
      <w:pPr>
        <w:tabs>
          <w:tab w:val="left" w:pos="0"/>
          <w:tab w:val="left" w:pos="720"/>
        </w:tabs>
        <w:rPr>
          <w:color w:val="000000"/>
          <w:sz w:val="20"/>
          <w:szCs w:val="20"/>
        </w:rPr>
      </w:pPr>
      <w:r w:rsidRPr="004654FD">
        <w:rPr>
          <w:color w:val="000000"/>
          <w:sz w:val="20"/>
          <w:szCs w:val="20"/>
        </w:rPr>
        <w:t xml:space="preserve">Como logro se destaca el desarrollo de reflexiones y procesos de reconocimiento colectivo de buenas prácticas de planeación y ejecución de procesos artísticos y culturales, tanto para el proyecto 7610, como para las poblaciones participantes, generando conocimiento en los procesos de construcción de proyectos, en la gestión cultural y en la ejecución comunitaria de apuestas de transformación sociocultural. Así mismo, se reconoce en los encuentros culturales lugares de expresión de procesos y construcción de vínculos creativos entre las comunidades, oportunidades de resolución de conflictos y de enunciación común para la vida social. </w:t>
      </w:r>
    </w:p>
    <w:p w14:paraId="635C9106" w14:textId="77777777" w:rsidR="004E7A98" w:rsidRPr="004654FD" w:rsidRDefault="004E7A98" w:rsidP="004E7A98">
      <w:pPr>
        <w:tabs>
          <w:tab w:val="left" w:pos="0"/>
          <w:tab w:val="left" w:pos="720"/>
        </w:tabs>
        <w:rPr>
          <w:color w:val="000000"/>
          <w:sz w:val="20"/>
          <w:szCs w:val="20"/>
        </w:rPr>
      </w:pPr>
      <w:r w:rsidRPr="004654FD">
        <w:rPr>
          <w:b/>
          <w:color w:val="000000"/>
          <w:sz w:val="20"/>
          <w:szCs w:val="20"/>
        </w:rPr>
        <w:t xml:space="preserve">Avance vigencia: </w:t>
      </w:r>
      <w:r w:rsidRPr="004654FD">
        <w:rPr>
          <w:color w:val="000000"/>
          <w:sz w:val="20"/>
          <w:szCs w:val="20"/>
        </w:rPr>
        <w:t>Por contextos como la pandemia y su tercer pico, así como por el desarrollo del paro nacional, se han logrado realizar dos (2) encuentros culturales:</w:t>
      </w:r>
    </w:p>
    <w:p w14:paraId="71347230" w14:textId="77777777" w:rsidR="004E7A98" w:rsidRPr="004654FD" w:rsidRDefault="004E7A98" w:rsidP="004E7A98">
      <w:pPr>
        <w:tabs>
          <w:tab w:val="left" w:pos="0"/>
          <w:tab w:val="left" w:pos="720"/>
        </w:tabs>
        <w:rPr>
          <w:b/>
          <w:color w:val="000000"/>
          <w:sz w:val="20"/>
          <w:szCs w:val="20"/>
        </w:rPr>
      </w:pPr>
      <w:r w:rsidRPr="004654FD">
        <w:rPr>
          <w:b/>
          <w:color w:val="000000"/>
          <w:sz w:val="20"/>
          <w:szCs w:val="20"/>
        </w:rPr>
        <w:t>Bosa</w:t>
      </w:r>
    </w:p>
    <w:p w14:paraId="040D8192" w14:textId="77777777" w:rsidR="004E7A98" w:rsidRPr="004654FD" w:rsidRDefault="004E7A98" w:rsidP="004E7A98">
      <w:pPr>
        <w:tabs>
          <w:tab w:val="left" w:pos="0"/>
          <w:tab w:val="left" w:pos="720"/>
        </w:tabs>
        <w:rPr>
          <w:color w:val="000000"/>
          <w:sz w:val="20"/>
          <w:szCs w:val="20"/>
        </w:rPr>
      </w:pPr>
      <w:r w:rsidRPr="004654FD">
        <w:rPr>
          <w:color w:val="000000"/>
          <w:sz w:val="20"/>
          <w:szCs w:val="20"/>
        </w:rPr>
        <w:t xml:space="preserve">El primer encuentro cultural se llevó a cabo en la ciudadela de Viviendas de Interés de Parques de Bogotá, el día 8 de abril, y contó con la participación de los procesos culturales Herederas del Saber, Herederos del Baile, Punto Muerto, Museo de la Calle, Siembra Conciencia, Sabores y Saberes y la Fundación Parques de Bogotá, colectivos liderados o que vinculan víctimas del conflicto armado. El encuentro tuvo tres momentos permitiendo reconocer mediante recorridos los espacios comunes y los ejercicios de agricultura urbana en los conjuntos Senderos de Campo Verde, Arrayanes, Nogales, Reservas de Campo Verde y Cerezos. En segundo lugar, se desarrolló el intercambio de experiencias entre los procesos de los invitados asistentes proyectando la consolidación de la Red Cultural de Parques de Bogotá, como proceso de construcción de comunidad y trabajo colaborativo, el cual será interlocutor con la SCRD para la definición de procesos. Para finalizar, se presentó la agrupación Herederas del Baile, conformada por NNA. </w:t>
      </w:r>
    </w:p>
    <w:p w14:paraId="15306155" w14:textId="77777777" w:rsidR="004E7A98" w:rsidRPr="004654FD" w:rsidRDefault="004E7A98" w:rsidP="004E7A98">
      <w:pPr>
        <w:tabs>
          <w:tab w:val="left" w:pos="0"/>
          <w:tab w:val="left" w:pos="720"/>
        </w:tabs>
        <w:rPr>
          <w:b/>
          <w:color w:val="000000"/>
          <w:sz w:val="20"/>
          <w:szCs w:val="20"/>
        </w:rPr>
      </w:pPr>
      <w:r w:rsidRPr="004654FD">
        <w:rPr>
          <w:b/>
          <w:color w:val="000000"/>
          <w:sz w:val="20"/>
          <w:szCs w:val="20"/>
        </w:rPr>
        <w:t>Puente Aranda</w:t>
      </w:r>
    </w:p>
    <w:p w14:paraId="7C12C28E" w14:textId="77777777" w:rsidR="00796C45" w:rsidRPr="004654FD" w:rsidRDefault="004E7A98" w:rsidP="004E7A98">
      <w:pPr>
        <w:tabs>
          <w:tab w:val="left" w:pos="0"/>
          <w:tab w:val="left" w:pos="720"/>
        </w:tabs>
        <w:rPr>
          <w:color w:val="000000"/>
          <w:sz w:val="20"/>
          <w:szCs w:val="20"/>
        </w:rPr>
      </w:pPr>
      <w:r w:rsidRPr="004654FD">
        <w:rPr>
          <w:color w:val="000000"/>
          <w:sz w:val="20"/>
          <w:szCs w:val="20"/>
        </w:rPr>
        <w:t xml:space="preserve">El segundo encuentro cultural se realizó en la Vivienda de Interés Prioritario de Plaza de la Hoja, el sábado 12 de junio. En articulación con el sector cultural, se realizó el encuentro cultural "Circuito </w:t>
      </w:r>
      <w:r w:rsidRPr="004654FD">
        <w:rPr>
          <w:color w:val="000000"/>
          <w:sz w:val="20"/>
          <w:szCs w:val="20"/>
        </w:rPr>
        <w:lastRenderedPageBreak/>
        <w:t xml:space="preserve">Artístico de Plaza de la Hoja", espacio de reactivación cultural para la construcción de tejido social y la promoción de la sana convivencia. El encuentro contó con la participación del Colectivo Juvenil y la organización Bichos del Monte, así como vecinos y familias residentes de la Vivienda de Interés Prioritario de Plaza de la Hoja. La SDCRD facilitó espacios de circulación y creación de los colectivos mencionados, particularmente en expresiones artísticas del hip hop y graffiti, promoviendo espacios de reconocimiento de los liderazgos culturales locales y afianzando las relaciones de confianza, comunicación y cumplimiento de acciones dispuestas en la entidad y las organizaciones. </w:t>
      </w:r>
      <w:r w:rsidR="00796C45" w:rsidRPr="004654FD">
        <w:rPr>
          <w:color w:val="000000"/>
          <w:sz w:val="20"/>
          <w:szCs w:val="20"/>
        </w:rPr>
        <w:t xml:space="preserve"> </w:t>
      </w:r>
    </w:p>
    <w:p w14:paraId="76BEC921" w14:textId="77777777" w:rsidR="00BB18D5" w:rsidRPr="004654FD" w:rsidRDefault="00BB18D5" w:rsidP="00BB18D5">
      <w:pPr>
        <w:pStyle w:val="Ttulo4"/>
        <w:spacing w:before="0"/>
        <w:rPr>
          <w:sz w:val="20"/>
          <w:szCs w:val="20"/>
        </w:rPr>
      </w:pPr>
      <w:bookmarkStart w:id="226" w:name="_Toc79606131"/>
      <w:r w:rsidRPr="004654FD">
        <w:rPr>
          <w:sz w:val="20"/>
          <w:szCs w:val="20"/>
        </w:rPr>
        <w:t>4.2 Retrasos y soluciones de la meta del proyecto</w:t>
      </w:r>
      <w:bookmarkEnd w:id="226"/>
      <w:r w:rsidRPr="004654FD">
        <w:rPr>
          <w:sz w:val="20"/>
          <w:szCs w:val="20"/>
        </w:rPr>
        <w:tab/>
      </w:r>
      <w:r w:rsidRPr="004654FD">
        <w:rPr>
          <w:sz w:val="20"/>
          <w:szCs w:val="20"/>
        </w:rPr>
        <w:tab/>
      </w:r>
      <w:r w:rsidRPr="004654FD">
        <w:rPr>
          <w:sz w:val="20"/>
          <w:szCs w:val="20"/>
        </w:rPr>
        <w:tab/>
      </w:r>
      <w:r w:rsidRPr="004654FD">
        <w:rPr>
          <w:sz w:val="20"/>
          <w:szCs w:val="20"/>
        </w:rPr>
        <w:tab/>
      </w:r>
      <w:r w:rsidRPr="004654FD">
        <w:rPr>
          <w:sz w:val="20"/>
          <w:szCs w:val="20"/>
        </w:rPr>
        <w:tab/>
      </w:r>
    </w:p>
    <w:p w14:paraId="1036E775" w14:textId="77777777" w:rsidR="00796C45" w:rsidRPr="004654FD" w:rsidRDefault="00796C45" w:rsidP="00561246">
      <w:pPr>
        <w:spacing w:after="0"/>
        <w:ind w:left="360"/>
        <w:rPr>
          <w:b/>
          <w:sz w:val="20"/>
          <w:szCs w:val="20"/>
          <w:u w:val="single"/>
        </w:rPr>
      </w:pPr>
    </w:p>
    <w:p w14:paraId="255A3FB5" w14:textId="77777777" w:rsidR="004E7A98" w:rsidRPr="004654FD" w:rsidRDefault="004E7A98" w:rsidP="004E7A98">
      <w:pPr>
        <w:spacing w:after="0"/>
        <w:rPr>
          <w:rFonts w:eastAsia="Times New Roman"/>
          <w:sz w:val="20"/>
          <w:szCs w:val="20"/>
          <w:lang w:eastAsia="es-ES_tradnl"/>
        </w:rPr>
      </w:pPr>
      <w:r w:rsidRPr="004654FD">
        <w:rPr>
          <w:rFonts w:eastAsia="Times New Roman"/>
          <w:sz w:val="20"/>
          <w:szCs w:val="20"/>
          <w:lang w:eastAsia="es-ES_tradnl"/>
        </w:rPr>
        <w:t xml:space="preserve">El retraso en los procesos de concertación de los planes de acción con las organizaciones por motivos del Paro Nacional, así como también, por el tercer pico de casos de Covid-19, impidieron llevar a cabo el número de actividades que se tenían proyectadas. </w:t>
      </w:r>
    </w:p>
    <w:p w14:paraId="124AD22E" w14:textId="77777777" w:rsidR="004E7A98" w:rsidRPr="004654FD" w:rsidRDefault="004E7A98" w:rsidP="004E7A98">
      <w:pPr>
        <w:spacing w:after="0"/>
        <w:rPr>
          <w:rFonts w:eastAsia="Times New Roman"/>
          <w:sz w:val="20"/>
          <w:szCs w:val="20"/>
          <w:lang w:eastAsia="es-ES_tradnl"/>
        </w:rPr>
      </w:pPr>
    </w:p>
    <w:p w14:paraId="5B6DF6DE" w14:textId="77777777" w:rsidR="00796C45" w:rsidRPr="004654FD" w:rsidRDefault="004E7A98" w:rsidP="004E7A98">
      <w:pPr>
        <w:spacing w:after="0"/>
        <w:rPr>
          <w:rFonts w:eastAsia="Times New Roman"/>
          <w:sz w:val="20"/>
          <w:szCs w:val="20"/>
          <w:lang w:eastAsia="es-ES_tradnl"/>
        </w:rPr>
      </w:pPr>
      <w:r w:rsidRPr="004654FD">
        <w:rPr>
          <w:rFonts w:eastAsia="Times New Roman"/>
          <w:sz w:val="20"/>
          <w:szCs w:val="20"/>
          <w:lang w:eastAsia="es-ES_tradnl"/>
        </w:rPr>
        <w:t>Sin embargo, el equipo trazó en los planes de acción un cronograma ajustado de las actividades a realizarse en el marco del proyecto Transformaciones Culturales para la Paz, por lo tanto, el grueso de los encuentros culturales se realizará entre los meses de julio y octubre.</w:t>
      </w:r>
      <w:r w:rsidR="00796C45" w:rsidRPr="004654FD">
        <w:rPr>
          <w:rFonts w:eastAsia="Times New Roman"/>
          <w:sz w:val="20"/>
          <w:szCs w:val="20"/>
          <w:lang w:eastAsia="es-ES_tradnl"/>
        </w:rPr>
        <w:t xml:space="preserve"> </w:t>
      </w:r>
    </w:p>
    <w:p w14:paraId="24A4796B" w14:textId="77777777" w:rsidR="00796C45" w:rsidRPr="004654FD" w:rsidRDefault="00796C45" w:rsidP="00561246">
      <w:pPr>
        <w:tabs>
          <w:tab w:val="left" w:pos="0"/>
          <w:tab w:val="left" w:pos="720"/>
        </w:tabs>
        <w:spacing w:after="0" w:line="100" w:lineRule="atLeast"/>
        <w:rPr>
          <w:color w:val="000000"/>
          <w:sz w:val="20"/>
          <w:szCs w:val="20"/>
        </w:rPr>
      </w:pPr>
    </w:p>
    <w:p w14:paraId="54D2BE62" w14:textId="77777777" w:rsidR="00BB18D5" w:rsidRPr="004654FD" w:rsidRDefault="00BB18D5" w:rsidP="00BB18D5">
      <w:pPr>
        <w:pStyle w:val="Ttulo4"/>
        <w:rPr>
          <w:sz w:val="20"/>
          <w:szCs w:val="20"/>
        </w:rPr>
      </w:pPr>
      <w:bookmarkStart w:id="227" w:name="_Toc79606132"/>
      <w:r w:rsidRPr="004654FD">
        <w:rPr>
          <w:sz w:val="20"/>
          <w:szCs w:val="20"/>
        </w:rPr>
        <w:t>4.3 Gestión sectorial e intersectorial adelantada para la ejecución de actividades asociadas a la meta del proyecto</w:t>
      </w:r>
      <w:bookmarkEnd w:id="227"/>
    </w:p>
    <w:p w14:paraId="33DE9E81" w14:textId="77777777" w:rsidR="00796C45" w:rsidRPr="004654FD" w:rsidRDefault="00796C45" w:rsidP="00561246">
      <w:pPr>
        <w:spacing w:after="0"/>
        <w:rPr>
          <w:rFonts w:eastAsia="Times New Roman"/>
          <w:sz w:val="20"/>
          <w:szCs w:val="20"/>
          <w:lang w:eastAsia="es-ES_tradnl"/>
        </w:rPr>
      </w:pPr>
    </w:p>
    <w:tbl>
      <w:tblPr>
        <w:tblW w:w="8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55"/>
        <w:gridCol w:w="3685"/>
        <w:gridCol w:w="3544"/>
      </w:tblGrid>
      <w:tr w:rsidR="004E7A98" w:rsidRPr="004654FD" w14:paraId="77ACB9DC" w14:textId="77777777" w:rsidTr="004E7A98">
        <w:tc>
          <w:tcPr>
            <w:tcW w:w="1555" w:type="dxa"/>
            <w:vAlign w:val="center"/>
          </w:tcPr>
          <w:p w14:paraId="7E7379BA" w14:textId="77777777" w:rsidR="004E7A98" w:rsidRPr="004654FD" w:rsidRDefault="004E7A98" w:rsidP="004654FD">
            <w:pPr>
              <w:spacing w:after="0"/>
              <w:jc w:val="center"/>
              <w:rPr>
                <w:b/>
                <w:sz w:val="18"/>
                <w:szCs w:val="20"/>
              </w:rPr>
            </w:pPr>
            <w:r w:rsidRPr="004654FD">
              <w:rPr>
                <w:b/>
                <w:sz w:val="18"/>
                <w:szCs w:val="20"/>
              </w:rPr>
              <w:t>Entidad</w:t>
            </w:r>
          </w:p>
        </w:tc>
        <w:tc>
          <w:tcPr>
            <w:tcW w:w="3685" w:type="dxa"/>
            <w:vAlign w:val="center"/>
          </w:tcPr>
          <w:p w14:paraId="2F11BD9F" w14:textId="77777777" w:rsidR="004E7A98" w:rsidRPr="004654FD" w:rsidRDefault="004E7A98" w:rsidP="004654FD">
            <w:pPr>
              <w:spacing w:after="0"/>
              <w:jc w:val="center"/>
              <w:rPr>
                <w:b/>
                <w:sz w:val="18"/>
                <w:szCs w:val="20"/>
              </w:rPr>
            </w:pPr>
            <w:r w:rsidRPr="004654FD">
              <w:rPr>
                <w:b/>
                <w:sz w:val="18"/>
                <w:szCs w:val="20"/>
              </w:rPr>
              <w:t>Actividad</w:t>
            </w:r>
          </w:p>
        </w:tc>
        <w:tc>
          <w:tcPr>
            <w:tcW w:w="3544" w:type="dxa"/>
            <w:vAlign w:val="center"/>
          </w:tcPr>
          <w:p w14:paraId="56A449B6" w14:textId="77777777" w:rsidR="004E7A98" w:rsidRPr="004654FD" w:rsidRDefault="004E7A98" w:rsidP="004654FD">
            <w:pPr>
              <w:spacing w:after="0"/>
              <w:jc w:val="center"/>
              <w:rPr>
                <w:b/>
                <w:sz w:val="18"/>
                <w:szCs w:val="20"/>
              </w:rPr>
            </w:pPr>
            <w:r w:rsidRPr="004654FD">
              <w:rPr>
                <w:b/>
                <w:sz w:val="18"/>
                <w:szCs w:val="20"/>
              </w:rPr>
              <w:t>Resultados</w:t>
            </w:r>
          </w:p>
        </w:tc>
      </w:tr>
      <w:tr w:rsidR="004E7A98" w:rsidRPr="004654FD" w14:paraId="0356AF90" w14:textId="77777777" w:rsidTr="004E7A98">
        <w:tc>
          <w:tcPr>
            <w:tcW w:w="1555" w:type="dxa"/>
            <w:vAlign w:val="center"/>
          </w:tcPr>
          <w:p w14:paraId="38631898" w14:textId="77777777" w:rsidR="004E7A98" w:rsidRPr="004654FD" w:rsidRDefault="004E7A98" w:rsidP="004E7A98">
            <w:pPr>
              <w:spacing w:after="0"/>
              <w:rPr>
                <w:sz w:val="18"/>
                <w:szCs w:val="20"/>
              </w:rPr>
            </w:pPr>
            <w:r w:rsidRPr="004654FD">
              <w:rPr>
                <w:sz w:val="18"/>
                <w:szCs w:val="20"/>
              </w:rPr>
              <w:t>IDARTES</w:t>
            </w:r>
          </w:p>
        </w:tc>
        <w:tc>
          <w:tcPr>
            <w:tcW w:w="3685" w:type="dxa"/>
            <w:vAlign w:val="center"/>
          </w:tcPr>
          <w:p w14:paraId="4CB359CE" w14:textId="77777777" w:rsidR="004E7A98" w:rsidRPr="004654FD" w:rsidRDefault="004E7A98" w:rsidP="004E7A98">
            <w:pPr>
              <w:spacing w:after="0"/>
              <w:rPr>
                <w:sz w:val="18"/>
                <w:szCs w:val="20"/>
              </w:rPr>
            </w:pPr>
            <w:r w:rsidRPr="004654FD">
              <w:rPr>
                <w:sz w:val="18"/>
                <w:szCs w:val="20"/>
              </w:rPr>
              <w:t>Encuentro Cultural en Plaza de la Hoja</w:t>
            </w:r>
          </w:p>
        </w:tc>
        <w:tc>
          <w:tcPr>
            <w:tcW w:w="3544" w:type="dxa"/>
            <w:vAlign w:val="center"/>
          </w:tcPr>
          <w:p w14:paraId="178924D5" w14:textId="77777777" w:rsidR="004E7A98" w:rsidRPr="004654FD" w:rsidRDefault="004E7A98" w:rsidP="004E7A98">
            <w:pPr>
              <w:spacing w:after="0"/>
              <w:rPr>
                <w:sz w:val="18"/>
                <w:szCs w:val="20"/>
              </w:rPr>
            </w:pPr>
            <w:r w:rsidRPr="004654FD">
              <w:rPr>
                <w:sz w:val="18"/>
                <w:szCs w:val="20"/>
              </w:rPr>
              <w:t xml:space="preserve">Participación de la Tropa Artística en el encuentro cultural de Plaza de la Hoja. </w:t>
            </w:r>
          </w:p>
        </w:tc>
      </w:tr>
    </w:tbl>
    <w:p w14:paraId="2F99D2EC" w14:textId="77777777" w:rsidR="00796C45" w:rsidRPr="004654FD" w:rsidRDefault="00796C45" w:rsidP="00561246">
      <w:pPr>
        <w:tabs>
          <w:tab w:val="left" w:pos="0"/>
          <w:tab w:val="left" w:pos="720"/>
        </w:tabs>
        <w:spacing w:after="0" w:line="100" w:lineRule="atLeast"/>
        <w:rPr>
          <w:color w:val="000000"/>
          <w:sz w:val="20"/>
          <w:szCs w:val="20"/>
        </w:rPr>
      </w:pPr>
    </w:p>
    <w:p w14:paraId="3B3D76A2" w14:textId="77777777" w:rsidR="00BB18D5" w:rsidRPr="004654FD" w:rsidRDefault="00BB18D5" w:rsidP="00BB18D5">
      <w:pPr>
        <w:pStyle w:val="Ttulo4"/>
        <w:rPr>
          <w:rFonts w:eastAsia="DejaVu Sans"/>
          <w:sz w:val="20"/>
          <w:szCs w:val="20"/>
          <w:lang w:val="es-ES" w:eastAsia="zh-CN"/>
        </w:rPr>
      </w:pPr>
      <w:bookmarkStart w:id="228" w:name="_Toc79606133"/>
      <w:r w:rsidRPr="004654FD">
        <w:rPr>
          <w:rFonts w:eastAsia="DejaVu Sans"/>
          <w:sz w:val="20"/>
          <w:szCs w:val="20"/>
          <w:lang w:val="es-ES" w:eastAsia="zh-CN"/>
        </w:rPr>
        <w:t>4.4 Relación del proyecto con las políticas públicas poblacionales y sectoriales</w:t>
      </w:r>
      <w:bookmarkEnd w:id="228"/>
    </w:p>
    <w:p w14:paraId="3FFD08F5" w14:textId="77777777" w:rsidR="00796C45" w:rsidRPr="004654FD" w:rsidRDefault="00796C45" w:rsidP="00561246">
      <w:pPr>
        <w:spacing w:after="0"/>
        <w:ind w:left="730"/>
        <w:rPr>
          <w:b/>
          <w:sz w:val="20"/>
          <w:szCs w:val="20"/>
          <w:u w:val="single"/>
          <w:lang w:val="es-ES"/>
        </w:rPr>
      </w:pPr>
    </w:p>
    <w:tbl>
      <w:tblPr>
        <w:tblW w:w="87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122"/>
        <w:gridCol w:w="3696"/>
        <w:gridCol w:w="2977"/>
      </w:tblGrid>
      <w:tr w:rsidR="004E7A98" w:rsidRPr="004E7A98" w14:paraId="7B0CB5C0" w14:textId="77777777" w:rsidTr="004E7A98">
        <w:trPr>
          <w:trHeight w:val="138"/>
          <w:tblHeader/>
          <w:jc w:val="center"/>
        </w:trPr>
        <w:tc>
          <w:tcPr>
            <w:tcW w:w="2122" w:type="dxa"/>
            <w:shd w:val="clear" w:color="auto" w:fill="BF8F00"/>
            <w:tcMar>
              <w:top w:w="0" w:type="dxa"/>
              <w:left w:w="40" w:type="dxa"/>
              <w:bottom w:w="0" w:type="dxa"/>
              <w:right w:w="40" w:type="dxa"/>
            </w:tcMar>
            <w:vAlign w:val="center"/>
          </w:tcPr>
          <w:p w14:paraId="694D6C41" w14:textId="77777777" w:rsidR="004E7A98" w:rsidRPr="004E7A98" w:rsidRDefault="004E7A98" w:rsidP="004E7A98">
            <w:pPr>
              <w:spacing w:after="0"/>
              <w:ind w:hanging="2"/>
              <w:jc w:val="center"/>
              <w:rPr>
                <w:b/>
                <w:sz w:val="16"/>
              </w:rPr>
            </w:pPr>
            <w:r w:rsidRPr="004E7A98">
              <w:rPr>
                <w:b/>
                <w:sz w:val="16"/>
              </w:rPr>
              <w:t>Nombre de la Política</w:t>
            </w:r>
          </w:p>
        </w:tc>
        <w:tc>
          <w:tcPr>
            <w:tcW w:w="3696" w:type="dxa"/>
            <w:shd w:val="clear" w:color="auto" w:fill="BF8F00"/>
            <w:tcMar>
              <w:top w:w="0" w:type="dxa"/>
              <w:left w:w="40" w:type="dxa"/>
              <w:bottom w:w="0" w:type="dxa"/>
              <w:right w:w="40" w:type="dxa"/>
            </w:tcMar>
            <w:vAlign w:val="center"/>
          </w:tcPr>
          <w:p w14:paraId="5A3EDDDE" w14:textId="77777777" w:rsidR="004E7A98" w:rsidRPr="004E7A98" w:rsidRDefault="004E7A98" w:rsidP="004E7A98">
            <w:pPr>
              <w:spacing w:after="0"/>
              <w:ind w:hanging="2"/>
              <w:jc w:val="center"/>
              <w:rPr>
                <w:b/>
                <w:sz w:val="16"/>
              </w:rPr>
            </w:pPr>
            <w:r w:rsidRPr="004E7A98">
              <w:rPr>
                <w:b/>
                <w:sz w:val="16"/>
              </w:rPr>
              <w:t>Acciones de la SCRD dentro de la Política</w:t>
            </w:r>
          </w:p>
        </w:tc>
        <w:tc>
          <w:tcPr>
            <w:tcW w:w="2977" w:type="dxa"/>
            <w:shd w:val="clear" w:color="auto" w:fill="BF8F00"/>
            <w:tcMar>
              <w:top w:w="0" w:type="dxa"/>
              <w:left w:w="40" w:type="dxa"/>
              <w:bottom w:w="0" w:type="dxa"/>
              <w:right w:w="40" w:type="dxa"/>
            </w:tcMar>
            <w:vAlign w:val="center"/>
          </w:tcPr>
          <w:p w14:paraId="38D268D6" w14:textId="77777777" w:rsidR="004E7A98" w:rsidRPr="004E7A98" w:rsidRDefault="004E7A98" w:rsidP="004E7A98">
            <w:pPr>
              <w:spacing w:after="0"/>
              <w:ind w:hanging="2"/>
              <w:jc w:val="center"/>
              <w:rPr>
                <w:b/>
                <w:sz w:val="16"/>
              </w:rPr>
            </w:pPr>
            <w:r w:rsidRPr="004E7A98">
              <w:rPr>
                <w:b/>
                <w:sz w:val="16"/>
              </w:rPr>
              <w:t>Área de la SCRD responsable</w:t>
            </w:r>
          </w:p>
        </w:tc>
      </w:tr>
      <w:tr w:rsidR="004E7A98" w:rsidRPr="004E7A98" w14:paraId="1592ADF0" w14:textId="77777777" w:rsidTr="004E7A98">
        <w:trPr>
          <w:trHeight w:val="637"/>
          <w:jc w:val="center"/>
        </w:trPr>
        <w:tc>
          <w:tcPr>
            <w:tcW w:w="2122" w:type="dxa"/>
            <w:tcMar>
              <w:top w:w="0" w:type="dxa"/>
              <w:left w:w="40" w:type="dxa"/>
              <w:bottom w:w="0" w:type="dxa"/>
              <w:right w:w="40" w:type="dxa"/>
            </w:tcMar>
            <w:vAlign w:val="center"/>
          </w:tcPr>
          <w:p w14:paraId="31A5890D" w14:textId="77777777" w:rsidR="004E7A98" w:rsidRPr="004E7A98" w:rsidRDefault="004E7A98" w:rsidP="004E7A98">
            <w:pPr>
              <w:spacing w:after="0"/>
              <w:ind w:hanging="2"/>
              <w:rPr>
                <w:sz w:val="16"/>
              </w:rPr>
            </w:pPr>
            <w:r w:rsidRPr="004E7A98">
              <w:rPr>
                <w:sz w:val="16"/>
              </w:rPr>
              <w:t>Emberas</w:t>
            </w:r>
          </w:p>
        </w:tc>
        <w:tc>
          <w:tcPr>
            <w:tcW w:w="3696" w:type="dxa"/>
            <w:tcMar>
              <w:top w:w="0" w:type="dxa"/>
              <w:left w:w="40" w:type="dxa"/>
              <w:bottom w:w="0" w:type="dxa"/>
              <w:right w:w="40" w:type="dxa"/>
            </w:tcMar>
            <w:vAlign w:val="center"/>
          </w:tcPr>
          <w:p w14:paraId="36878CC4" w14:textId="77777777" w:rsidR="004E7A98" w:rsidRPr="004E7A98" w:rsidRDefault="004E7A98" w:rsidP="004E7A98">
            <w:pPr>
              <w:spacing w:after="0"/>
              <w:ind w:hanging="2"/>
              <w:rPr>
                <w:sz w:val="16"/>
              </w:rPr>
            </w:pPr>
            <w:r w:rsidRPr="004E7A98">
              <w:rPr>
                <w:sz w:val="16"/>
              </w:rPr>
              <w:t>Se está realizando la concertación de acciones</w:t>
            </w:r>
          </w:p>
        </w:tc>
        <w:tc>
          <w:tcPr>
            <w:tcW w:w="2977" w:type="dxa"/>
            <w:tcMar>
              <w:top w:w="0" w:type="dxa"/>
              <w:left w:w="40" w:type="dxa"/>
              <w:bottom w:w="0" w:type="dxa"/>
              <w:right w:w="40" w:type="dxa"/>
            </w:tcMar>
            <w:vAlign w:val="center"/>
          </w:tcPr>
          <w:p w14:paraId="09301B44" w14:textId="77777777" w:rsidR="004E7A98" w:rsidRPr="004E7A98" w:rsidRDefault="004E7A98" w:rsidP="004E7A98">
            <w:pPr>
              <w:spacing w:after="0"/>
              <w:ind w:hanging="2"/>
              <w:rPr>
                <w:sz w:val="16"/>
              </w:rPr>
            </w:pPr>
            <w:r w:rsidRPr="004E7A98">
              <w:rPr>
                <w:sz w:val="16"/>
              </w:rPr>
              <w:t>Dirección de Asuntos Locales y Participación</w:t>
            </w:r>
          </w:p>
        </w:tc>
      </w:tr>
      <w:tr w:rsidR="004E7A98" w:rsidRPr="004E7A98" w14:paraId="3FF5356D" w14:textId="77777777" w:rsidTr="004E7A98">
        <w:trPr>
          <w:trHeight w:val="712"/>
          <w:jc w:val="center"/>
        </w:trPr>
        <w:tc>
          <w:tcPr>
            <w:tcW w:w="2122" w:type="dxa"/>
            <w:shd w:val="clear" w:color="auto" w:fill="auto"/>
            <w:tcMar>
              <w:top w:w="0" w:type="dxa"/>
              <w:left w:w="40" w:type="dxa"/>
              <w:bottom w:w="0" w:type="dxa"/>
              <w:right w:w="40" w:type="dxa"/>
            </w:tcMar>
            <w:vAlign w:val="center"/>
          </w:tcPr>
          <w:p w14:paraId="37278670" w14:textId="77777777" w:rsidR="004E7A98" w:rsidRPr="004E7A98" w:rsidRDefault="004E7A98" w:rsidP="004E7A98">
            <w:pPr>
              <w:spacing w:after="0"/>
              <w:ind w:hanging="2"/>
              <w:rPr>
                <w:sz w:val="16"/>
              </w:rPr>
            </w:pPr>
            <w:r w:rsidRPr="004E7A98">
              <w:rPr>
                <w:sz w:val="16"/>
              </w:rPr>
              <w:t>Política de Atención, Asistencia y Reparación a Víctimas del Conflicto Armado Interno</w:t>
            </w:r>
          </w:p>
        </w:tc>
        <w:tc>
          <w:tcPr>
            <w:tcW w:w="3696" w:type="dxa"/>
            <w:shd w:val="clear" w:color="auto" w:fill="FFFFFF"/>
            <w:tcMar>
              <w:top w:w="0" w:type="dxa"/>
              <w:left w:w="40" w:type="dxa"/>
              <w:bottom w:w="0" w:type="dxa"/>
              <w:right w:w="40" w:type="dxa"/>
            </w:tcMar>
            <w:vAlign w:val="center"/>
          </w:tcPr>
          <w:p w14:paraId="025D3DA6" w14:textId="77777777" w:rsidR="004E7A98" w:rsidRPr="004E7A98" w:rsidRDefault="004E7A98" w:rsidP="004E7A98">
            <w:pPr>
              <w:spacing w:after="0"/>
              <w:ind w:hanging="2"/>
              <w:rPr>
                <w:sz w:val="16"/>
              </w:rPr>
            </w:pPr>
            <w:r w:rsidRPr="004E7A98">
              <w:rPr>
                <w:sz w:val="16"/>
              </w:rPr>
              <w:t>Realizar en 10 localidades procesos de intervención para la transformación de espacios identificados desde la mirada social y cultural</w:t>
            </w:r>
          </w:p>
        </w:tc>
        <w:tc>
          <w:tcPr>
            <w:tcW w:w="2977" w:type="dxa"/>
            <w:shd w:val="clear" w:color="auto" w:fill="auto"/>
            <w:tcMar>
              <w:top w:w="0" w:type="dxa"/>
              <w:left w:w="40" w:type="dxa"/>
              <w:bottom w:w="0" w:type="dxa"/>
              <w:right w:w="40" w:type="dxa"/>
            </w:tcMar>
            <w:vAlign w:val="center"/>
          </w:tcPr>
          <w:p w14:paraId="4E12BD4E" w14:textId="77777777" w:rsidR="004E7A98" w:rsidRPr="004E7A98" w:rsidRDefault="004E7A98" w:rsidP="004E7A98">
            <w:pPr>
              <w:spacing w:after="0"/>
              <w:ind w:hanging="2"/>
              <w:rPr>
                <w:sz w:val="16"/>
              </w:rPr>
            </w:pPr>
            <w:r w:rsidRPr="004E7A98">
              <w:rPr>
                <w:sz w:val="16"/>
              </w:rPr>
              <w:t>Dirección de Asuntos Locales y Participación</w:t>
            </w:r>
          </w:p>
        </w:tc>
      </w:tr>
    </w:tbl>
    <w:p w14:paraId="3D0F6A25" w14:textId="77777777" w:rsidR="00796C45" w:rsidRDefault="00796C45" w:rsidP="00561246">
      <w:pPr>
        <w:spacing w:after="0"/>
        <w:rPr>
          <w:rFonts w:eastAsia="Arial"/>
        </w:rPr>
      </w:pPr>
    </w:p>
    <w:p w14:paraId="1367D53A" w14:textId="77777777" w:rsidR="00BB18D5" w:rsidRPr="004654FD" w:rsidRDefault="00BB18D5" w:rsidP="00BB18D5">
      <w:pPr>
        <w:pStyle w:val="Ttulo4"/>
        <w:spacing w:before="0"/>
        <w:ind w:hanging="2"/>
        <w:rPr>
          <w:sz w:val="20"/>
          <w:szCs w:val="20"/>
        </w:rPr>
      </w:pPr>
      <w:bookmarkStart w:id="229" w:name="_Toc79606134"/>
      <w:r w:rsidRPr="004654FD">
        <w:rPr>
          <w:sz w:val="20"/>
          <w:szCs w:val="20"/>
        </w:rPr>
        <w:t>4.5 Gestión Territorial del Proyecto</w:t>
      </w:r>
      <w:bookmarkEnd w:id="229"/>
      <w:r w:rsidRPr="004654FD">
        <w:rPr>
          <w:sz w:val="20"/>
          <w:szCs w:val="20"/>
        </w:rPr>
        <w:tab/>
      </w:r>
      <w:r w:rsidRPr="004654FD">
        <w:rPr>
          <w:sz w:val="20"/>
          <w:szCs w:val="20"/>
        </w:rPr>
        <w:tab/>
      </w:r>
      <w:r w:rsidRPr="004654FD">
        <w:rPr>
          <w:sz w:val="20"/>
          <w:szCs w:val="20"/>
        </w:rPr>
        <w:tab/>
      </w:r>
      <w:r w:rsidRPr="004654FD">
        <w:rPr>
          <w:sz w:val="20"/>
          <w:szCs w:val="20"/>
        </w:rPr>
        <w:tab/>
      </w:r>
      <w:r w:rsidRPr="004654FD">
        <w:rPr>
          <w:sz w:val="20"/>
          <w:szCs w:val="20"/>
        </w:rPr>
        <w:tab/>
      </w:r>
      <w:r w:rsidRPr="004654FD">
        <w:rPr>
          <w:sz w:val="20"/>
          <w:szCs w:val="20"/>
        </w:rPr>
        <w:tab/>
      </w:r>
      <w:r w:rsidRPr="004654FD">
        <w:rPr>
          <w:sz w:val="20"/>
          <w:szCs w:val="20"/>
        </w:rPr>
        <w:tab/>
      </w:r>
    </w:p>
    <w:p w14:paraId="116BC600" w14:textId="77777777" w:rsidR="00796C45" w:rsidRPr="00BA74FC" w:rsidRDefault="00796C45" w:rsidP="00561246">
      <w:pPr>
        <w:tabs>
          <w:tab w:val="left" w:pos="0"/>
          <w:tab w:val="left" w:pos="720"/>
        </w:tabs>
        <w:spacing w:after="0" w:line="100" w:lineRule="atLeast"/>
        <w:rPr>
          <w:color w:val="000000"/>
        </w:rPr>
      </w:pPr>
    </w:p>
    <w:tbl>
      <w:tblPr>
        <w:tblW w:w="481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989"/>
        <w:gridCol w:w="990"/>
        <w:gridCol w:w="5271"/>
        <w:gridCol w:w="1257"/>
      </w:tblGrid>
      <w:tr w:rsidR="004E7A98" w:rsidRPr="004E7A98" w14:paraId="1508A2F2" w14:textId="77777777" w:rsidTr="004654FD">
        <w:trPr>
          <w:jc w:val="center"/>
        </w:trPr>
        <w:tc>
          <w:tcPr>
            <w:tcW w:w="581" w:type="pct"/>
            <w:shd w:val="clear" w:color="auto" w:fill="BFBFBF" w:themeFill="background1" w:themeFillShade="BF"/>
            <w:vAlign w:val="center"/>
          </w:tcPr>
          <w:p w14:paraId="6E979CC1" w14:textId="77777777" w:rsidR="004E7A98" w:rsidRPr="004E7A98" w:rsidRDefault="004E7A98" w:rsidP="004E7A98">
            <w:pPr>
              <w:spacing w:after="0"/>
              <w:jc w:val="center"/>
              <w:rPr>
                <w:b/>
                <w:sz w:val="16"/>
              </w:rPr>
            </w:pPr>
            <w:r w:rsidRPr="004E7A98">
              <w:rPr>
                <w:b/>
                <w:sz w:val="16"/>
              </w:rPr>
              <w:t>Localidad</w:t>
            </w:r>
          </w:p>
        </w:tc>
        <w:tc>
          <w:tcPr>
            <w:tcW w:w="582" w:type="pct"/>
            <w:shd w:val="clear" w:color="auto" w:fill="BFBFBF" w:themeFill="background1" w:themeFillShade="BF"/>
            <w:vAlign w:val="center"/>
          </w:tcPr>
          <w:p w14:paraId="49657F24" w14:textId="77777777" w:rsidR="004E7A98" w:rsidRPr="004E7A98" w:rsidRDefault="004E7A98" w:rsidP="004E7A98">
            <w:pPr>
              <w:spacing w:after="0"/>
              <w:jc w:val="center"/>
              <w:rPr>
                <w:b/>
                <w:sz w:val="16"/>
              </w:rPr>
            </w:pPr>
            <w:r w:rsidRPr="004E7A98">
              <w:rPr>
                <w:b/>
                <w:sz w:val="16"/>
              </w:rPr>
              <w:t>Actividad</w:t>
            </w:r>
          </w:p>
        </w:tc>
        <w:tc>
          <w:tcPr>
            <w:tcW w:w="3097" w:type="pct"/>
            <w:shd w:val="clear" w:color="auto" w:fill="BFBFBF" w:themeFill="background1" w:themeFillShade="BF"/>
            <w:vAlign w:val="center"/>
          </w:tcPr>
          <w:p w14:paraId="55CB58A0" w14:textId="77777777" w:rsidR="004E7A98" w:rsidRPr="004E7A98" w:rsidRDefault="004E7A98" w:rsidP="004E7A98">
            <w:pPr>
              <w:spacing w:after="0"/>
              <w:jc w:val="center"/>
              <w:rPr>
                <w:b/>
                <w:sz w:val="16"/>
              </w:rPr>
            </w:pPr>
            <w:r w:rsidRPr="004E7A98">
              <w:rPr>
                <w:b/>
                <w:sz w:val="16"/>
              </w:rPr>
              <w:t>Resultados</w:t>
            </w:r>
          </w:p>
        </w:tc>
        <w:tc>
          <w:tcPr>
            <w:tcW w:w="739" w:type="pct"/>
            <w:shd w:val="clear" w:color="auto" w:fill="BFBFBF" w:themeFill="background1" w:themeFillShade="BF"/>
            <w:vAlign w:val="center"/>
          </w:tcPr>
          <w:p w14:paraId="7513D614" w14:textId="77777777" w:rsidR="004E7A98" w:rsidRPr="004E7A98" w:rsidRDefault="004E7A98" w:rsidP="004E7A98">
            <w:pPr>
              <w:spacing w:after="0"/>
              <w:jc w:val="center"/>
              <w:rPr>
                <w:b/>
                <w:sz w:val="16"/>
              </w:rPr>
            </w:pPr>
            <w:r w:rsidRPr="004E7A98">
              <w:rPr>
                <w:b/>
                <w:sz w:val="16"/>
              </w:rPr>
              <w:t>Número de participantes/ beneficiarios</w:t>
            </w:r>
          </w:p>
        </w:tc>
      </w:tr>
      <w:tr w:rsidR="004E7A98" w:rsidRPr="004E7A98" w14:paraId="6A5FCF96" w14:textId="77777777" w:rsidTr="004654FD">
        <w:trPr>
          <w:jc w:val="center"/>
        </w:trPr>
        <w:tc>
          <w:tcPr>
            <w:tcW w:w="581" w:type="pct"/>
            <w:vAlign w:val="center"/>
          </w:tcPr>
          <w:p w14:paraId="075FE420" w14:textId="77777777" w:rsidR="004E7A98" w:rsidRPr="004E7A98" w:rsidRDefault="004E7A98" w:rsidP="004E7A98">
            <w:pPr>
              <w:spacing w:after="0"/>
              <w:rPr>
                <w:sz w:val="16"/>
              </w:rPr>
            </w:pPr>
            <w:r w:rsidRPr="004E7A98">
              <w:rPr>
                <w:sz w:val="16"/>
              </w:rPr>
              <w:t>Bosa</w:t>
            </w:r>
          </w:p>
        </w:tc>
        <w:tc>
          <w:tcPr>
            <w:tcW w:w="582" w:type="pct"/>
            <w:vAlign w:val="center"/>
          </w:tcPr>
          <w:p w14:paraId="04BF5AAC" w14:textId="77777777" w:rsidR="004E7A98" w:rsidRPr="004E7A98" w:rsidRDefault="004E7A98" w:rsidP="004E7A98">
            <w:pPr>
              <w:spacing w:after="0"/>
              <w:rPr>
                <w:sz w:val="16"/>
              </w:rPr>
            </w:pPr>
            <w:r w:rsidRPr="004E7A98">
              <w:rPr>
                <w:sz w:val="16"/>
              </w:rPr>
              <w:t>Encuentro Cultural</w:t>
            </w:r>
          </w:p>
        </w:tc>
        <w:tc>
          <w:tcPr>
            <w:tcW w:w="3097" w:type="pct"/>
            <w:vAlign w:val="center"/>
          </w:tcPr>
          <w:p w14:paraId="3C06310E" w14:textId="77777777" w:rsidR="004E7A98" w:rsidRPr="004E7A98" w:rsidRDefault="004E7A98" w:rsidP="004E7A98">
            <w:pPr>
              <w:spacing w:after="0"/>
              <w:rPr>
                <w:sz w:val="16"/>
                <w:highlight w:val="yellow"/>
              </w:rPr>
            </w:pPr>
            <w:r w:rsidRPr="004E7A98">
              <w:rPr>
                <w:sz w:val="16"/>
              </w:rPr>
              <w:t>Se realizó recorrido de reconocimiento por las sedes de las organizaciones culturales de Parque de Bogotá, e intercambio y proyecciones de trabajo cultural entre procesos locales.</w:t>
            </w:r>
          </w:p>
        </w:tc>
        <w:tc>
          <w:tcPr>
            <w:tcW w:w="739" w:type="pct"/>
            <w:vAlign w:val="center"/>
          </w:tcPr>
          <w:p w14:paraId="5494C53E" w14:textId="77777777" w:rsidR="004E7A98" w:rsidRPr="004E7A98" w:rsidRDefault="004E7A98" w:rsidP="004E7A98">
            <w:pPr>
              <w:spacing w:after="0"/>
              <w:rPr>
                <w:sz w:val="16"/>
              </w:rPr>
            </w:pPr>
            <w:r w:rsidRPr="004E7A98">
              <w:rPr>
                <w:sz w:val="16"/>
              </w:rPr>
              <w:t>15</w:t>
            </w:r>
          </w:p>
        </w:tc>
      </w:tr>
      <w:tr w:rsidR="004E7A98" w:rsidRPr="004E7A98" w14:paraId="6D730B3F" w14:textId="77777777" w:rsidTr="004654FD">
        <w:trPr>
          <w:jc w:val="center"/>
        </w:trPr>
        <w:tc>
          <w:tcPr>
            <w:tcW w:w="581" w:type="pct"/>
            <w:vAlign w:val="center"/>
          </w:tcPr>
          <w:p w14:paraId="78AB9531" w14:textId="77777777" w:rsidR="004E7A98" w:rsidRPr="004E7A98" w:rsidRDefault="004E7A98" w:rsidP="004E7A98">
            <w:pPr>
              <w:spacing w:after="0"/>
              <w:rPr>
                <w:sz w:val="16"/>
              </w:rPr>
            </w:pPr>
            <w:r w:rsidRPr="004E7A98">
              <w:rPr>
                <w:sz w:val="16"/>
              </w:rPr>
              <w:t>Puente Aranda</w:t>
            </w:r>
          </w:p>
        </w:tc>
        <w:tc>
          <w:tcPr>
            <w:tcW w:w="582" w:type="pct"/>
            <w:vAlign w:val="center"/>
          </w:tcPr>
          <w:p w14:paraId="698761A0" w14:textId="77777777" w:rsidR="004E7A98" w:rsidRPr="004E7A98" w:rsidRDefault="004E7A98" w:rsidP="004E7A98">
            <w:pPr>
              <w:spacing w:after="0"/>
              <w:rPr>
                <w:sz w:val="16"/>
              </w:rPr>
            </w:pPr>
            <w:r w:rsidRPr="004E7A98">
              <w:rPr>
                <w:sz w:val="16"/>
              </w:rPr>
              <w:t>Encuentro Cultural</w:t>
            </w:r>
          </w:p>
        </w:tc>
        <w:tc>
          <w:tcPr>
            <w:tcW w:w="3097" w:type="pct"/>
            <w:vAlign w:val="center"/>
          </w:tcPr>
          <w:p w14:paraId="09B91577" w14:textId="77777777" w:rsidR="004E7A98" w:rsidRPr="004E7A98" w:rsidRDefault="004E7A98" w:rsidP="004E7A98">
            <w:pPr>
              <w:spacing w:after="0"/>
              <w:rPr>
                <w:sz w:val="16"/>
              </w:rPr>
            </w:pPr>
            <w:r w:rsidRPr="004E7A98">
              <w:rPr>
                <w:sz w:val="16"/>
              </w:rPr>
              <w:t>En articulación con el Sector Cultura, se realizó el Encuentro Cultural "Circuito Artístico de Plaza de la Hoja". Fue un espacio de reactivación cultural para la construcción de tejido social y la promoción de la sana convivencia. El encuentro contó con la participación del Colectivo Juvenil y la organización Bichos del Monte, así como vecinos y familias residentes de la Vivienda de Interés Prioritario de Plaza de la Hoja. La SCRD facilitó espacios de circulación y creación de los colectivos mencionados, particularmente en hip hop y graffiti, promoviendo espacios de reconocimiento de los liderazgos culturales locales.</w:t>
            </w:r>
          </w:p>
        </w:tc>
        <w:tc>
          <w:tcPr>
            <w:tcW w:w="739" w:type="pct"/>
            <w:vAlign w:val="center"/>
          </w:tcPr>
          <w:p w14:paraId="1C791DA5" w14:textId="77777777" w:rsidR="004E7A98" w:rsidRPr="004E7A98" w:rsidRDefault="004E7A98" w:rsidP="004E7A98">
            <w:pPr>
              <w:spacing w:after="0"/>
              <w:rPr>
                <w:sz w:val="16"/>
              </w:rPr>
            </w:pPr>
            <w:r w:rsidRPr="004E7A98">
              <w:rPr>
                <w:sz w:val="16"/>
              </w:rPr>
              <w:t>18</w:t>
            </w:r>
          </w:p>
        </w:tc>
      </w:tr>
    </w:tbl>
    <w:p w14:paraId="71835496" w14:textId="77777777" w:rsidR="00BB18D5" w:rsidRPr="004654FD" w:rsidRDefault="00BB18D5" w:rsidP="00BB18D5">
      <w:pPr>
        <w:pStyle w:val="Ttulo4"/>
        <w:spacing w:before="0"/>
        <w:ind w:hanging="2"/>
        <w:rPr>
          <w:sz w:val="20"/>
          <w:szCs w:val="20"/>
        </w:rPr>
      </w:pPr>
      <w:bookmarkStart w:id="230" w:name="_Toc79606135"/>
      <w:r w:rsidRPr="004654FD">
        <w:rPr>
          <w:sz w:val="20"/>
          <w:szCs w:val="20"/>
        </w:rPr>
        <w:lastRenderedPageBreak/>
        <w:t>4.6 Beneficios de ciudad</w:t>
      </w:r>
      <w:bookmarkEnd w:id="230"/>
      <w:r w:rsidRPr="004654FD">
        <w:rPr>
          <w:sz w:val="20"/>
          <w:szCs w:val="20"/>
        </w:rPr>
        <w:tab/>
      </w:r>
      <w:r w:rsidRPr="004654FD">
        <w:rPr>
          <w:sz w:val="20"/>
          <w:szCs w:val="20"/>
        </w:rPr>
        <w:tab/>
      </w:r>
      <w:r w:rsidRPr="004654FD">
        <w:rPr>
          <w:sz w:val="20"/>
          <w:szCs w:val="20"/>
        </w:rPr>
        <w:tab/>
      </w:r>
      <w:r w:rsidRPr="004654FD">
        <w:rPr>
          <w:sz w:val="20"/>
          <w:szCs w:val="20"/>
        </w:rPr>
        <w:tab/>
      </w:r>
      <w:r w:rsidRPr="004654FD">
        <w:rPr>
          <w:sz w:val="20"/>
          <w:szCs w:val="20"/>
        </w:rPr>
        <w:tab/>
      </w:r>
      <w:r w:rsidRPr="004654FD">
        <w:rPr>
          <w:sz w:val="20"/>
          <w:szCs w:val="20"/>
        </w:rPr>
        <w:tab/>
      </w:r>
      <w:r w:rsidRPr="004654FD">
        <w:rPr>
          <w:sz w:val="20"/>
          <w:szCs w:val="20"/>
        </w:rPr>
        <w:tab/>
      </w:r>
      <w:r w:rsidRPr="004654FD">
        <w:rPr>
          <w:sz w:val="20"/>
          <w:szCs w:val="20"/>
        </w:rPr>
        <w:tab/>
      </w:r>
      <w:r w:rsidRPr="004654FD">
        <w:rPr>
          <w:sz w:val="20"/>
          <w:szCs w:val="20"/>
        </w:rPr>
        <w:tab/>
      </w:r>
    </w:p>
    <w:p w14:paraId="5651037D" w14:textId="77777777" w:rsidR="00796C45" w:rsidRPr="004654FD" w:rsidRDefault="00796C45" w:rsidP="004E7A98">
      <w:pPr>
        <w:spacing w:after="0"/>
        <w:rPr>
          <w:sz w:val="20"/>
          <w:szCs w:val="20"/>
        </w:rPr>
      </w:pPr>
    </w:p>
    <w:p w14:paraId="7CFFBC21" w14:textId="77777777" w:rsidR="004E7A98" w:rsidRPr="004654FD" w:rsidRDefault="004E7A98" w:rsidP="004E7A98">
      <w:pPr>
        <w:spacing w:after="0"/>
        <w:rPr>
          <w:sz w:val="20"/>
          <w:szCs w:val="20"/>
        </w:rPr>
      </w:pPr>
      <w:r w:rsidRPr="004654FD">
        <w:rPr>
          <w:sz w:val="20"/>
          <w:szCs w:val="20"/>
        </w:rPr>
        <w:t>Los dos encuentros que se realizaron en el primer semestre del año tuvieron varios beneficios principales. El primero, fue la construcción de confianza con las organizaciones culturales tanto de Puente Aranda como de Bosa, lo cual permitió un proceso de concertación más participativo y dinámico. El segundo beneficio a la ciudad, fue la posibilidad de llevar oferta interinstitucional a estos espacios. Pese a que todavía no se contaba con un operador logístico se lograron llevar a cabo estas acciones a través de aliados interinstitucionales como el IDARTES y el Jardín Botánico de Bogotá.</w:t>
      </w:r>
    </w:p>
    <w:p w14:paraId="79E14980" w14:textId="77777777" w:rsidR="004E7A98" w:rsidRPr="004654FD" w:rsidRDefault="004E7A98" w:rsidP="00796C45">
      <w:pPr>
        <w:rPr>
          <w:sz w:val="20"/>
          <w:szCs w:val="20"/>
        </w:rPr>
      </w:pPr>
    </w:p>
    <w:p w14:paraId="52CDBC18" w14:textId="77777777" w:rsidR="00BB18D5" w:rsidRPr="004654FD" w:rsidRDefault="00BB18D5" w:rsidP="00BB18D5">
      <w:pPr>
        <w:pStyle w:val="Ttulo4"/>
        <w:rPr>
          <w:sz w:val="20"/>
          <w:szCs w:val="20"/>
        </w:rPr>
      </w:pPr>
      <w:bookmarkStart w:id="231" w:name="_Toc79606136"/>
      <w:r w:rsidRPr="004654FD">
        <w:rPr>
          <w:sz w:val="20"/>
          <w:szCs w:val="20"/>
        </w:rPr>
        <w:t>4.7 Hechos comunicacionales para mostrar el avance del proyecto y el beneficio que se brinda a la ciudad</w:t>
      </w:r>
      <w:bookmarkEnd w:id="231"/>
    </w:p>
    <w:p w14:paraId="39B5C3A7" w14:textId="77777777" w:rsidR="00BB18D5" w:rsidRPr="004654FD" w:rsidRDefault="00BB18D5" w:rsidP="004E7A98">
      <w:pPr>
        <w:spacing w:after="0"/>
        <w:rPr>
          <w:sz w:val="20"/>
          <w:szCs w:val="20"/>
        </w:rPr>
      </w:pPr>
    </w:p>
    <w:p w14:paraId="0D1FBCD5" w14:textId="77777777" w:rsidR="004E7A98" w:rsidRPr="004654FD" w:rsidRDefault="004E7A98" w:rsidP="004E7A98">
      <w:pPr>
        <w:spacing w:after="0"/>
        <w:rPr>
          <w:sz w:val="20"/>
          <w:szCs w:val="20"/>
        </w:rPr>
      </w:pPr>
      <w:r w:rsidRPr="004654FD">
        <w:rPr>
          <w:sz w:val="20"/>
          <w:szCs w:val="20"/>
        </w:rPr>
        <w:t>Dado que los encuentros culturales que se han realizado hasta el momento eran un ejercicio de construcción de confianza entre el equipo de trabajo y las organizaciones culturales del territorio, se decidió no promocionar ni divulgar los eventos. Sin embargo, para las actividades que se acordaron en los procesos de concertación se hará un ejercicio de comunicación que culminará con el documental “Tejiendo Comunidades”.</w:t>
      </w:r>
    </w:p>
    <w:p w14:paraId="159BDEB8" w14:textId="77777777" w:rsidR="004E7A98" w:rsidRDefault="004E7A98" w:rsidP="00796C45"/>
    <w:p w14:paraId="17BBFA2F" w14:textId="77777777" w:rsidR="00796C45" w:rsidRDefault="00796C45" w:rsidP="00796C45"/>
    <w:p w14:paraId="21799F8A" w14:textId="77777777" w:rsidR="00796C45" w:rsidRDefault="00796C45" w:rsidP="00796C45"/>
    <w:p w14:paraId="51EA2907" w14:textId="77777777" w:rsidR="00796C45" w:rsidRDefault="00796C45" w:rsidP="00796C45"/>
    <w:p w14:paraId="1F34DEB7" w14:textId="77777777" w:rsidR="00796C45" w:rsidRDefault="00796C45" w:rsidP="00796C45"/>
    <w:p w14:paraId="4A50DEE8" w14:textId="77777777" w:rsidR="00796C45" w:rsidRDefault="00796C45" w:rsidP="00796C45"/>
    <w:p w14:paraId="1B844E9D" w14:textId="77777777" w:rsidR="00796C45" w:rsidRDefault="00796C45" w:rsidP="00796C45"/>
    <w:p w14:paraId="3DC898D4" w14:textId="77777777" w:rsidR="00796C45" w:rsidRDefault="00796C45" w:rsidP="00796C45"/>
    <w:p w14:paraId="539BD4E8" w14:textId="77777777" w:rsidR="00796C45" w:rsidRDefault="00796C45" w:rsidP="00796C45"/>
    <w:p w14:paraId="1C43A498" w14:textId="77777777" w:rsidR="00796C45" w:rsidRDefault="00796C45" w:rsidP="00796C45"/>
    <w:p w14:paraId="6A0E2CAA" w14:textId="77777777" w:rsidR="004E7A98" w:rsidRDefault="004E7A98" w:rsidP="00796C45"/>
    <w:p w14:paraId="3CD4609B" w14:textId="77777777" w:rsidR="004E7A98" w:rsidRDefault="004E7A98" w:rsidP="00796C45"/>
    <w:p w14:paraId="3A8AF4E6" w14:textId="77777777" w:rsidR="004E7A98" w:rsidRDefault="004E7A98" w:rsidP="00796C45"/>
    <w:p w14:paraId="7FE1E62E" w14:textId="77777777" w:rsidR="004E7A98" w:rsidRDefault="004E7A98" w:rsidP="00796C45"/>
    <w:p w14:paraId="18486F9F" w14:textId="77777777" w:rsidR="004654FD" w:rsidRDefault="004654FD" w:rsidP="00796C45"/>
    <w:p w14:paraId="2DEED272" w14:textId="77777777" w:rsidR="004654FD" w:rsidRDefault="004654FD" w:rsidP="00796C45"/>
    <w:p w14:paraId="3E0C3548" w14:textId="77777777" w:rsidR="004654FD" w:rsidRDefault="004654FD" w:rsidP="00796C45"/>
    <w:p w14:paraId="7564EB23" w14:textId="77777777" w:rsidR="00796C45" w:rsidRDefault="00796C45" w:rsidP="00796C45"/>
    <w:p w14:paraId="3B9D91B4" w14:textId="77777777" w:rsidR="00796C45" w:rsidRPr="004654FD" w:rsidRDefault="00796C45" w:rsidP="00561246">
      <w:pPr>
        <w:pStyle w:val="Ttulo1"/>
        <w:rPr>
          <w:sz w:val="20"/>
          <w:szCs w:val="20"/>
        </w:rPr>
      </w:pPr>
      <w:bookmarkStart w:id="232" w:name="_Toc79606137"/>
      <w:r w:rsidRPr="004654FD">
        <w:rPr>
          <w:sz w:val="20"/>
          <w:szCs w:val="20"/>
        </w:rPr>
        <w:lastRenderedPageBreak/>
        <w:t>PROYECTO DE INVERSIÓN No. 7648 - Fortalecimiento estratégico de la gestión cultural territorial, poblacional y de la participación incidente en Bogotá.</w:t>
      </w:r>
      <w:bookmarkEnd w:id="232"/>
    </w:p>
    <w:p w14:paraId="26EB8720" w14:textId="77777777" w:rsidR="00561246" w:rsidRPr="004654FD" w:rsidRDefault="00561246" w:rsidP="00561246">
      <w:pPr>
        <w:spacing w:after="0"/>
        <w:ind w:hanging="2"/>
        <w:rPr>
          <w:rFonts w:cs="Arial"/>
          <w:sz w:val="20"/>
          <w:szCs w:val="20"/>
        </w:rPr>
      </w:pPr>
      <w:r w:rsidRPr="004654FD">
        <w:rPr>
          <w:rFonts w:cs="Arial"/>
          <w:b/>
          <w:sz w:val="20"/>
          <w:szCs w:val="20"/>
        </w:rPr>
        <w:t xml:space="preserve">PERIODO: </w:t>
      </w:r>
      <w:r w:rsidR="00BB18D5" w:rsidRPr="004654FD">
        <w:rPr>
          <w:rFonts w:cs="Arial"/>
          <w:b/>
          <w:sz w:val="20"/>
          <w:szCs w:val="20"/>
        </w:rPr>
        <w:t>SEGUNDO</w:t>
      </w:r>
      <w:r w:rsidRPr="004654FD">
        <w:rPr>
          <w:rFonts w:cs="Arial"/>
          <w:b/>
          <w:sz w:val="20"/>
          <w:szCs w:val="20"/>
        </w:rPr>
        <w:t xml:space="preserve"> TRIMESTRE 2021</w:t>
      </w:r>
    </w:p>
    <w:p w14:paraId="34AB9D35" w14:textId="77777777" w:rsidR="00561246" w:rsidRPr="004654FD" w:rsidRDefault="00561246" w:rsidP="00561246">
      <w:pPr>
        <w:spacing w:after="0"/>
        <w:ind w:hanging="2"/>
        <w:rPr>
          <w:rFonts w:cs="Arial"/>
          <w:b/>
          <w:sz w:val="20"/>
          <w:szCs w:val="20"/>
        </w:rPr>
      </w:pPr>
      <w:r w:rsidRPr="004654FD">
        <w:rPr>
          <w:rFonts w:cs="Arial"/>
          <w:b/>
          <w:sz w:val="20"/>
          <w:szCs w:val="20"/>
        </w:rPr>
        <w:t xml:space="preserve">Reporte: ENERO A </w:t>
      </w:r>
      <w:r w:rsidR="00BB18D5" w:rsidRPr="004654FD">
        <w:rPr>
          <w:rFonts w:cs="Arial"/>
          <w:b/>
          <w:sz w:val="20"/>
          <w:szCs w:val="20"/>
        </w:rPr>
        <w:t>JUNIO</w:t>
      </w:r>
      <w:r w:rsidRPr="004654FD">
        <w:rPr>
          <w:rFonts w:cs="Arial"/>
          <w:b/>
          <w:sz w:val="20"/>
          <w:szCs w:val="20"/>
        </w:rPr>
        <w:t xml:space="preserve"> DE 2021 (ACUMULADO)</w:t>
      </w:r>
    </w:p>
    <w:p w14:paraId="36BAD824" w14:textId="77777777" w:rsidR="00796C45" w:rsidRPr="004654FD" w:rsidRDefault="00796C45" w:rsidP="00561246">
      <w:pPr>
        <w:spacing w:after="0"/>
        <w:rPr>
          <w:rFonts w:eastAsia="Arial"/>
          <w:b/>
          <w:bCs/>
          <w:color w:val="000000"/>
          <w:sz w:val="20"/>
          <w:szCs w:val="20"/>
        </w:rPr>
      </w:pPr>
    </w:p>
    <w:p w14:paraId="3902A768" w14:textId="77777777" w:rsidR="00561246" w:rsidRPr="004654FD" w:rsidRDefault="00561246" w:rsidP="00561246">
      <w:pPr>
        <w:pStyle w:val="Ttulo2"/>
        <w:numPr>
          <w:ilvl w:val="0"/>
          <w:numId w:val="0"/>
        </w:numPr>
        <w:spacing w:before="0" w:line="256" w:lineRule="auto"/>
        <w:ind w:left="567"/>
        <w:rPr>
          <w:sz w:val="20"/>
          <w:szCs w:val="20"/>
        </w:rPr>
      </w:pPr>
      <w:bookmarkStart w:id="233" w:name="_Toc69998546"/>
      <w:bookmarkStart w:id="234" w:name="_Toc79606138"/>
      <w:r w:rsidRPr="004654FD">
        <w:rPr>
          <w:sz w:val="20"/>
          <w:szCs w:val="20"/>
        </w:rPr>
        <w:t>1. Objetivo general</w:t>
      </w:r>
      <w:bookmarkEnd w:id="233"/>
      <w:bookmarkEnd w:id="234"/>
      <w:r w:rsidRPr="004654FD">
        <w:rPr>
          <w:sz w:val="20"/>
          <w:szCs w:val="20"/>
        </w:rPr>
        <w:t xml:space="preserve"> </w:t>
      </w:r>
      <w:r w:rsidRPr="004654FD">
        <w:rPr>
          <w:sz w:val="20"/>
          <w:szCs w:val="20"/>
        </w:rPr>
        <w:tab/>
      </w:r>
      <w:r w:rsidRPr="004654FD">
        <w:rPr>
          <w:sz w:val="20"/>
          <w:szCs w:val="20"/>
        </w:rPr>
        <w:tab/>
      </w:r>
      <w:r w:rsidRPr="004654FD">
        <w:rPr>
          <w:sz w:val="20"/>
          <w:szCs w:val="20"/>
        </w:rPr>
        <w:tab/>
      </w:r>
      <w:r w:rsidRPr="004654FD">
        <w:rPr>
          <w:sz w:val="20"/>
          <w:szCs w:val="20"/>
        </w:rPr>
        <w:tab/>
      </w:r>
      <w:r w:rsidRPr="004654FD">
        <w:rPr>
          <w:sz w:val="20"/>
          <w:szCs w:val="20"/>
        </w:rPr>
        <w:tab/>
      </w:r>
      <w:r w:rsidRPr="004654FD">
        <w:rPr>
          <w:sz w:val="20"/>
          <w:szCs w:val="20"/>
        </w:rPr>
        <w:tab/>
      </w:r>
      <w:r w:rsidRPr="004654FD">
        <w:rPr>
          <w:sz w:val="20"/>
          <w:szCs w:val="20"/>
        </w:rPr>
        <w:tab/>
      </w:r>
      <w:r w:rsidRPr="004654FD">
        <w:rPr>
          <w:sz w:val="20"/>
          <w:szCs w:val="20"/>
        </w:rPr>
        <w:tab/>
      </w:r>
      <w:r w:rsidRPr="004654FD">
        <w:rPr>
          <w:sz w:val="20"/>
          <w:szCs w:val="20"/>
        </w:rPr>
        <w:tab/>
      </w:r>
    </w:p>
    <w:p w14:paraId="35DD21D0" w14:textId="77777777" w:rsidR="00796C45" w:rsidRPr="004654FD" w:rsidRDefault="00796C45" w:rsidP="00561246">
      <w:pPr>
        <w:widowControl w:val="0"/>
        <w:suppressAutoHyphens/>
        <w:spacing w:after="0" w:line="240" w:lineRule="auto"/>
        <w:ind w:left="927"/>
        <w:jc w:val="left"/>
        <w:rPr>
          <w:rFonts w:eastAsia="Arial"/>
          <w:b/>
          <w:bCs/>
          <w:sz w:val="20"/>
          <w:szCs w:val="20"/>
          <w:u w:val="single"/>
        </w:rPr>
      </w:pPr>
    </w:p>
    <w:p w14:paraId="7F670B04" w14:textId="77777777" w:rsidR="00796C45" w:rsidRPr="004654FD" w:rsidRDefault="00796C45" w:rsidP="00561246">
      <w:pPr>
        <w:spacing w:after="0"/>
        <w:rPr>
          <w:rFonts w:eastAsia="Arial"/>
          <w:b/>
          <w:bCs/>
          <w:sz w:val="20"/>
          <w:szCs w:val="20"/>
          <w:u w:val="single"/>
        </w:rPr>
      </w:pPr>
      <w:r w:rsidRPr="004654FD">
        <w:rPr>
          <w:color w:val="202124"/>
          <w:sz w:val="20"/>
          <w:szCs w:val="20"/>
          <w:shd w:val="clear" w:color="auto" w:fill="FFFFFF"/>
        </w:rPr>
        <w:t>Desarrollar una estrategia con enfoque diferencial, poblacional y territorial que fortalezca los procesos de gestión cultural distrital y local, y propicie la participación incidente de la ciudadanía</w:t>
      </w:r>
      <w:r w:rsidRPr="004654FD">
        <w:rPr>
          <w:rFonts w:eastAsia="Arial"/>
          <w:bCs/>
          <w:sz w:val="20"/>
          <w:szCs w:val="20"/>
        </w:rPr>
        <w:t>.</w:t>
      </w:r>
    </w:p>
    <w:p w14:paraId="2F1E8C38" w14:textId="77777777" w:rsidR="00796C45" w:rsidRPr="004654FD" w:rsidRDefault="00796C45" w:rsidP="00561246">
      <w:pPr>
        <w:spacing w:after="0"/>
        <w:rPr>
          <w:rFonts w:eastAsia="Arial"/>
          <w:b/>
          <w:bCs/>
          <w:sz w:val="20"/>
          <w:szCs w:val="20"/>
          <w:u w:val="single"/>
        </w:rPr>
      </w:pPr>
    </w:p>
    <w:p w14:paraId="41F60C3F" w14:textId="77777777" w:rsidR="00F33866" w:rsidRPr="004654FD" w:rsidRDefault="00F33866" w:rsidP="00F33866">
      <w:pPr>
        <w:pStyle w:val="Ttulo2"/>
        <w:numPr>
          <w:ilvl w:val="0"/>
          <w:numId w:val="0"/>
        </w:numPr>
        <w:spacing w:before="0" w:line="256" w:lineRule="auto"/>
        <w:ind w:left="567"/>
        <w:rPr>
          <w:sz w:val="20"/>
          <w:szCs w:val="20"/>
        </w:rPr>
      </w:pPr>
      <w:bookmarkStart w:id="235" w:name="_Toc79606139"/>
      <w:r w:rsidRPr="004654FD">
        <w:rPr>
          <w:sz w:val="20"/>
          <w:szCs w:val="20"/>
        </w:rPr>
        <w:t>2. Logros y retos para el cumplimiento del objetivo del proyecto.</w:t>
      </w:r>
      <w:bookmarkEnd w:id="235"/>
    </w:p>
    <w:p w14:paraId="1740A6CE" w14:textId="77777777" w:rsidR="00796C45" w:rsidRPr="004654FD" w:rsidRDefault="00796C45" w:rsidP="00561246">
      <w:pPr>
        <w:spacing w:after="0"/>
        <w:ind w:left="720"/>
        <w:rPr>
          <w:rFonts w:eastAsia="Arial"/>
          <w:b/>
          <w:bCs/>
          <w:sz w:val="20"/>
          <w:szCs w:val="20"/>
          <w:u w:val="single"/>
        </w:rPr>
      </w:pPr>
    </w:p>
    <w:p w14:paraId="264BDF1D" w14:textId="77777777" w:rsidR="004E7A98" w:rsidRPr="004654FD" w:rsidRDefault="004E7A98" w:rsidP="004E7A98">
      <w:pPr>
        <w:pBdr>
          <w:top w:val="nil"/>
          <w:left w:val="nil"/>
          <w:bottom w:val="nil"/>
          <w:right w:val="nil"/>
          <w:between w:val="nil"/>
        </w:pBdr>
        <w:rPr>
          <w:rFonts w:eastAsia="Times New Roman"/>
          <w:color w:val="000000"/>
          <w:sz w:val="20"/>
          <w:szCs w:val="20"/>
          <w:lang w:eastAsia="es-ES" w:bidi="es-ES"/>
        </w:rPr>
      </w:pPr>
      <w:r w:rsidRPr="004654FD">
        <w:rPr>
          <w:rFonts w:eastAsia="Times New Roman"/>
          <w:color w:val="000000"/>
          <w:sz w:val="20"/>
          <w:szCs w:val="20"/>
          <w:lang w:eastAsia="es-ES" w:bidi="es-ES"/>
        </w:rPr>
        <w:t xml:space="preserve">En lo trascurrido del proyecto la DALP ha logrado desarrolla, evaluar y ajustar sus estrategias direccionadas a fortalecer, promover y dinamizar los diálogos con el SDACP y la comunidad alrededor de la gestión cultural territorial, la participación incidente y reconocimiento de la diferencia desde lo étnico, etario y social en las manifestaciones artísticas culturales y patrimoniales que se dan en la ciudad de Bogotá. </w:t>
      </w:r>
    </w:p>
    <w:p w14:paraId="47BB30CE" w14:textId="77777777" w:rsidR="004E7A98" w:rsidRPr="004654FD" w:rsidRDefault="004E7A98" w:rsidP="004E7A98">
      <w:pPr>
        <w:pBdr>
          <w:top w:val="nil"/>
          <w:left w:val="nil"/>
          <w:bottom w:val="nil"/>
          <w:right w:val="nil"/>
          <w:between w:val="nil"/>
        </w:pBdr>
        <w:rPr>
          <w:rFonts w:eastAsia="Times New Roman"/>
          <w:color w:val="000000"/>
          <w:sz w:val="20"/>
          <w:szCs w:val="20"/>
          <w:lang w:eastAsia="es-ES" w:bidi="es-ES"/>
        </w:rPr>
      </w:pPr>
      <w:r w:rsidRPr="004654FD">
        <w:rPr>
          <w:rFonts w:eastAsia="Times New Roman"/>
          <w:color w:val="000000"/>
          <w:sz w:val="20"/>
          <w:szCs w:val="20"/>
          <w:lang w:eastAsia="es-ES" w:bidi="es-ES"/>
        </w:rPr>
        <w:t xml:space="preserve">Se desarrollo el seguimiento a la estrategia es cultura local en la vigencia 2020 permitiendo una evaluación del impacto y beneficios para los territorios que permitió desarrollar una estrategia actualizada y ajustada para desarrollar la versión 2.0 en la vigencia 2021 pasando de 10 a las 20 localidades. </w:t>
      </w:r>
    </w:p>
    <w:p w14:paraId="734C1D6F" w14:textId="77777777" w:rsidR="004E7A98" w:rsidRPr="004654FD" w:rsidRDefault="004E7A98" w:rsidP="004E7A98">
      <w:pPr>
        <w:pBdr>
          <w:top w:val="nil"/>
          <w:left w:val="nil"/>
          <w:bottom w:val="nil"/>
          <w:right w:val="nil"/>
          <w:between w:val="nil"/>
        </w:pBdr>
        <w:rPr>
          <w:rFonts w:eastAsia="Times New Roman"/>
          <w:color w:val="000000"/>
          <w:sz w:val="20"/>
          <w:szCs w:val="20"/>
          <w:lang w:eastAsia="es-ES" w:bidi="es-ES"/>
        </w:rPr>
      </w:pPr>
      <w:r w:rsidRPr="004654FD">
        <w:rPr>
          <w:rFonts w:eastAsia="Times New Roman"/>
          <w:color w:val="000000"/>
          <w:sz w:val="20"/>
          <w:szCs w:val="20"/>
          <w:lang w:eastAsia="es-ES" w:bidi="es-ES"/>
        </w:rPr>
        <w:t>Se adelantó un primer diagnosticó del SDACP que será la línea base en la implementación del proyecto estratégico “tanque de pensamiento” donde se espera que para el cierre de la vigencia 2021 se haya establecido con este un modelo de participación de mayor impacto.</w:t>
      </w:r>
    </w:p>
    <w:p w14:paraId="4A1219EB" w14:textId="77777777" w:rsidR="004E7A98" w:rsidRPr="004654FD" w:rsidRDefault="004E7A98" w:rsidP="004E7A98">
      <w:pPr>
        <w:pBdr>
          <w:top w:val="nil"/>
          <w:left w:val="nil"/>
          <w:bottom w:val="nil"/>
          <w:right w:val="nil"/>
          <w:between w:val="nil"/>
        </w:pBdr>
        <w:rPr>
          <w:rFonts w:eastAsia="Times New Roman"/>
          <w:color w:val="000000"/>
          <w:sz w:val="20"/>
          <w:szCs w:val="20"/>
          <w:lang w:eastAsia="es-ES" w:bidi="es-ES"/>
        </w:rPr>
      </w:pPr>
      <w:r w:rsidRPr="004654FD">
        <w:rPr>
          <w:rFonts w:eastAsia="Times New Roman"/>
          <w:color w:val="000000"/>
          <w:sz w:val="20"/>
          <w:szCs w:val="20"/>
          <w:lang w:eastAsia="es-ES" w:bidi="es-ES"/>
        </w:rPr>
        <w:t xml:space="preserve">La dinamización de los 20 consejos locales de participación adelantada en la vigencia 2020 ha permitió generar mayor articulación con los FDL para su vinculación en la formulación participativa de 2021. </w:t>
      </w:r>
    </w:p>
    <w:p w14:paraId="33792A1C" w14:textId="77777777" w:rsidR="004E7A98" w:rsidRPr="004654FD" w:rsidRDefault="004E7A98" w:rsidP="004E7A98">
      <w:pPr>
        <w:pBdr>
          <w:top w:val="nil"/>
          <w:left w:val="nil"/>
          <w:bottom w:val="nil"/>
          <w:right w:val="nil"/>
          <w:between w:val="nil"/>
        </w:pBdr>
        <w:rPr>
          <w:rFonts w:eastAsia="Times New Roman"/>
          <w:color w:val="000000"/>
          <w:sz w:val="20"/>
          <w:szCs w:val="20"/>
          <w:lang w:eastAsia="es-ES" w:bidi="es-ES"/>
        </w:rPr>
      </w:pPr>
      <w:r w:rsidRPr="004654FD">
        <w:rPr>
          <w:rFonts w:eastAsia="Times New Roman"/>
          <w:i/>
          <w:color w:val="000000"/>
          <w:sz w:val="20"/>
          <w:szCs w:val="20"/>
          <w:lang w:eastAsia="es-ES" w:bidi="es-ES"/>
        </w:rPr>
        <w:t>Retos:</w:t>
      </w:r>
      <w:r w:rsidR="008A20BD">
        <w:rPr>
          <w:rFonts w:eastAsia="Times New Roman"/>
          <w:i/>
          <w:color w:val="000000"/>
          <w:sz w:val="20"/>
          <w:szCs w:val="20"/>
          <w:lang w:eastAsia="es-ES" w:bidi="es-ES"/>
        </w:rPr>
        <w:t xml:space="preserve"> </w:t>
      </w:r>
      <w:r w:rsidRPr="004654FD">
        <w:rPr>
          <w:rFonts w:eastAsia="Times New Roman"/>
          <w:color w:val="000000"/>
          <w:sz w:val="20"/>
          <w:szCs w:val="20"/>
          <w:lang w:eastAsia="es-ES" w:bidi="es-ES"/>
        </w:rPr>
        <w:t>Nos enfrentamos a unos procesos que deberán adelantarse para la articulación de estrategias que apoyan y respaldan el ejercicio de presupuestos participativos para de esta manera mantener el liderazgo que se obtuvo como sector en los resultados obtenidos en la distribución de los recursos de los Fondos de Desarrollo Local.</w:t>
      </w:r>
    </w:p>
    <w:p w14:paraId="4A513090" w14:textId="77777777" w:rsidR="00F33866" w:rsidRPr="004654FD" w:rsidRDefault="004E7A98" w:rsidP="004E7A98">
      <w:pPr>
        <w:pBdr>
          <w:top w:val="nil"/>
          <w:left w:val="nil"/>
          <w:bottom w:val="nil"/>
          <w:right w:val="nil"/>
          <w:between w:val="nil"/>
        </w:pBdr>
        <w:rPr>
          <w:sz w:val="20"/>
          <w:szCs w:val="20"/>
        </w:rPr>
      </w:pPr>
      <w:r w:rsidRPr="004654FD">
        <w:rPr>
          <w:rFonts w:eastAsia="Times New Roman"/>
          <w:color w:val="000000"/>
          <w:sz w:val="20"/>
          <w:szCs w:val="20"/>
          <w:lang w:eastAsia="es-ES" w:bidi="es-ES"/>
        </w:rPr>
        <w:t>Dado que el presupuesto local para el sector aumento, se propician nuevos y más espacios de participación para los representantes del CDACP lo que nos impone el reto de brindar las herramientas necesarias para generar un ejercicio participativo de mayor incidencia.</w:t>
      </w:r>
      <w:r w:rsidR="00796C45" w:rsidRPr="004654FD">
        <w:rPr>
          <w:sz w:val="20"/>
          <w:szCs w:val="20"/>
        </w:rPr>
        <w:t xml:space="preserve">  </w:t>
      </w:r>
    </w:p>
    <w:p w14:paraId="27C0ED97" w14:textId="77777777" w:rsidR="00F33866" w:rsidRPr="004654FD" w:rsidRDefault="00F33866" w:rsidP="00F33866">
      <w:pPr>
        <w:pStyle w:val="Ttulo4"/>
        <w:rPr>
          <w:sz w:val="20"/>
          <w:szCs w:val="20"/>
        </w:rPr>
      </w:pPr>
      <w:bookmarkStart w:id="236" w:name="_Toc79606140"/>
      <w:r w:rsidRPr="004654FD">
        <w:rPr>
          <w:sz w:val="20"/>
          <w:szCs w:val="20"/>
        </w:rPr>
        <w:t>3. Cumplimiento de la Meta de Producto</w:t>
      </w:r>
      <w:bookmarkEnd w:id="236"/>
      <w:r w:rsidRPr="004654FD">
        <w:rPr>
          <w:sz w:val="20"/>
          <w:szCs w:val="20"/>
        </w:rPr>
        <w:t xml:space="preserve"> </w:t>
      </w:r>
      <w:r w:rsidRPr="004654FD">
        <w:rPr>
          <w:sz w:val="20"/>
          <w:szCs w:val="20"/>
        </w:rPr>
        <w:tab/>
      </w:r>
      <w:r w:rsidRPr="004654FD">
        <w:rPr>
          <w:sz w:val="20"/>
          <w:szCs w:val="20"/>
        </w:rPr>
        <w:tab/>
      </w:r>
      <w:r w:rsidRPr="004654FD">
        <w:rPr>
          <w:sz w:val="20"/>
          <w:szCs w:val="20"/>
        </w:rPr>
        <w:tab/>
      </w:r>
      <w:r w:rsidRPr="004654FD">
        <w:rPr>
          <w:sz w:val="20"/>
          <w:szCs w:val="20"/>
        </w:rPr>
        <w:tab/>
      </w:r>
    </w:p>
    <w:p w14:paraId="2F677533" w14:textId="77777777" w:rsidR="00D550B4" w:rsidRPr="004654FD" w:rsidRDefault="00D550B4" w:rsidP="008A20BD">
      <w:pPr>
        <w:spacing w:after="0"/>
      </w:pPr>
    </w:p>
    <w:p w14:paraId="2F07F9F9" w14:textId="77777777" w:rsidR="00D550B4" w:rsidRPr="004654FD" w:rsidRDefault="00F33866" w:rsidP="00F33866">
      <w:pPr>
        <w:pStyle w:val="Ttulo3"/>
        <w:rPr>
          <w:sz w:val="20"/>
          <w:szCs w:val="20"/>
        </w:rPr>
      </w:pPr>
      <w:bookmarkStart w:id="237" w:name="_Toc79606141"/>
      <w:r w:rsidRPr="004654FD">
        <w:rPr>
          <w:sz w:val="20"/>
          <w:szCs w:val="20"/>
        </w:rPr>
        <w:t>Primer Indicador</w:t>
      </w:r>
      <w:bookmarkEnd w:id="237"/>
    </w:p>
    <w:p w14:paraId="600D9421" w14:textId="77777777" w:rsidR="00F33866" w:rsidRPr="00A4360B" w:rsidRDefault="00F33866" w:rsidP="008A20BD">
      <w:pPr>
        <w:spacing w:after="0"/>
        <w:rPr>
          <w:sz w:val="14"/>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796C45" w:rsidRPr="00561246" w14:paraId="391A2D2D" w14:textId="77777777" w:rsidTr="00561246">
        <w:trPr>
          <w:trHeight w:val="73"/>
          <w:jc w:val="center"/>
        </w:trPr>
        <w:tc>
          <w:tcPr>
            <w:tcW w:w="4673" w:type="dxa"/>
            <w:shd w:val="clear" w:color="auto" w:fill="DBDBDB"/>
            <w:vAlign w:val="center"/>
            <w:hideMark/>
          </w:tcPr>
          <w:p w14:paraId="03F8AB8E" w14:textId="77777777" w:rsidR="00796C45" w:rsidRPr="00561246" w:rsidRDefault="00796C45" w:rsidP="00561246">
            <w:pPr>
              <w:spacing w:after="0"/>
              <w:jc w:val="center"/>
              <w:rPr>
                <w:rFonts w:eastAsia="Times New Roman"/>
                <w:b/>
                <w:bCs/>
                <w:color w:val="000000"/>
                <w:sz w:val="20"/>
                <w:lang w:eastAsia="es-CO"/>
              </w:rPr>
            </w:pPr>
            <w:r w:rsidRPr="00561246">
              <w:rPr>
                <w:rFonts w:eastAsia="Times New Roman"/>
                <w:b/>
                <w:bCs/>
                <w:color w:val="000000"/>
                <w:sz w:val="20"/>
                <w:lang w:eastAsia="es-CO"/>
              </w:rPr>
              <w:t>Meta PD - Código y nombre</w:t>
            </w:r>
          </w:p>
        </w:tc>
        <w:tc>
          <w:tcPr>
            <w:tcW w:w="1418" w:type="dxa"/>
            <w:shd w:val="clear" w:color="auto" w:fill="DBDBDB"/>
            <w:vAlign w:val="center"/>
            <w:hideMark/>
          </w:tcPr>
          <w:p w14:paraId="75DA19D5" w14:textId="77777777" w:rsidR="00796C45" w:rsidRPr="00561246" w:rsidRDefault="00796C45" w:rsidP="00561246">
            <w:pPr>
              <w:spacing w:after="0"/>
              <w:jc w:val="center"/>
              <w:rPr>
                <w:rFonts w:eastAsia="Times New Roman"/>
                <w:b/>
                <w:bCs/>
                <w:color w:val="000000"/>
                <w:sz w:val="20"/>
                <w:lang w:eastAsia="es-CO"/>
              </w:rPr>
            </w:pPr>
            <w:r w:rsidRPr="00561246">
              <w:rPr>
                <w:rFonts w:eastAsia="Times New Roman"/>
                <w:b/>
                <w:bCs/>
                <w:color w:val="000000"/>
                <w:sz w:val="20"/>
                <w:lang w:eastAsia="es-CO"/>
              </w:rPr>
              <w:t>Vigencia </w:t>
            </w:r>
          </w:p>
        </w:tc>
        <w:tc>
          <w:tcPr>
            <w:tcW w:w="1842" w:type="dxa"/>
            <w:shd w:val="clear" w:color="auto" w:fill="DBDBDB"/>
            <w:noWrap/>
            <w:vAlign w:val="center"/>
            <w:hideMark/>
          </w:tcPr>
          <w:p w14:paraId="4B1E09DF" w14:textId="77777777" w:rsidR="00796C45" w:rsidRPr="00561246" w:rsidRDefault="00796C45" w:rsidP="00561246">
            <w:pPr>
              <w:spacing w:after="0"/>
              <w:jc w:val="center"/>
              <w:rPr>
                <w:rFonts w:eastAsia="Times New Roman"/>
                <w:b/>
                <w:bCs/>
                <w:color w:val="000000"/>
                <w:sz w:val="20"/>
                <w:lang w:eastAsia="es-CO"/>
              </w:rPr>
            </w:pPr>
            <w:r w:rsidRPr="00561246">
              <w:rPr>
                <w:rFonts w:eastAsia="Times New Roman"/>
                <w:b/>
                <w:bCs/>
                <w:color w:val="000000"/>
                <w:sz w:val="20"/>
                <w:lang w:eastAsia="es-CO"/>
              </w:rPr>
              <w:t>Programado</w:t>
            </w:r>
          </w:p>
        </w:tc>
        <w:tc>
          <w:tcPr>
            <w:tcW w:w="1701" w:type="dxa"/>
            <w:shd w:val="clear" w:color="auto" w:fill="DBDBDB"/>
            <w:vAlign w:val="center"/>
            <w:hideMark/>
          </w:tcPr>
          <w:p w14:paraId="5A6D95D7" w14:textId="77777777" w:rsidR="00796C45" w:rsidRPr="00561246" w:rsidRDefault="00796C45" w:rsidP="00561246">
            <w:pPr>
              <w:spacing w:after="0"/>
              <w:jc w:val="center"/>
              <w:rPr>
                <w:rFonts w:eastAsia="Times New Roman"/>
                <w:b/>
                <w:bCs/>
                <w:color w:val="000000"/>
                <w:sz w:val="20"/>
                <w:lang w:eastAsia="es-CO"/>
              </w:rPr>
            </w:pPr>
            <w:r w:rsidRPr="00561246">
              <w:rPr>
                <w:rFonts w:eastAsia="Times New Roman"/>
                <w:b/>
                <w:bCs/>
                <w:color w:val="000000"/>
                <w:sz w:val="20"/>
                <w:lang w:eastAsia="es-CO"/>
              </w:rPr>
              <w:t>Ejecutado</w:t>
            </w:r>
          </w:p>
        </w:tc>
      </w:tr>
      <w:tr w:rsidR="00796C45" w:rsidRPr="00561246" w14:paraId="43C0B73F" w14:textId="77777777" w:rsidTr="00561246">
        <w:trPr>
          <w:trHeight w:val="250"/>
          <w:jc w:val="center"/>
        </w:trPr>
        <w:tc>
          <w:tcPr>
            <w:tcW w:w="4673" w:type="dxa"/>
            <w:vMerge w:val="restart"/>
            <w:shd w:val="clear" w:color="000000" w:fill="FFFFFF"/>
            <w:vAlign w:val="center"/>
          </w:tcPr>
          <w:p w14:paraId="3C43E98B" w14:textId="77777777" w:rsidR="00796C45" w:rsidRPr="00561246" w:rsidRDefault="00796C45" w:rsidP="00561246">
            <w:pPr>
              <w:spacing w:after="0"/>
              <w:rPr>
                <w:rFonts w:eastAsia="Times New Roman"/>
                <w:color w:val="000000"/>
                <w:sz w:val="20"/>
                <w:lang w:eastAsia="es-CO"/>
              </w:rPr>
            </w:pPr>
            <w:r w:rsidRPr="00D550B4">
              <w:rPr>
                <w:rFonts w:eastAsia="Times New Roman"/>
                <w:color w:val="000000"/>
                <w:sz w:val="18"/>
                <w:lang w:eastAsia="es-CO"/>
              </w:rPr>
              <w:t>147 - Desarrollar una (1) estrategia intercultural para fortalecer los diálogos con la ciudadanía en sus múltiples diversidades poblacionales y territoriales.</w:t>
            </w:r>
          </w:p>
        </w:tc>
        <w:tc>
          <w:tcPr>
            <w:tcW w:w="1418" w:type="dxa"/>
            <w:shd w:val="clear" w:color="000000" w:fill="FFFFFF"/>
            <w:vAlign w:val="center"/>
            <w:hideMark/>
          </w:tcPr>
          <w:p w14:paraId="14635D4E" w14:textId="77777777" w:rsidR="00796C45" w:rsidRPr="00561246" w:rsidRDefault="00796C45" w:rsidP="00561246">
            <w:pPr>
              <w:spacing w:after="0"/>
              <w:jc w:val="center"/>
              <w:rPr>
                <w:rFonts w:eastAsia="Times New Roman"/>
                <w:color w:val="000000"/>
                <w:sz w:val="20"/>
                <w:lang w:eastAsia="es-CO"/>
              </w:rPr>
            </w:pPr>
            <w:r w:rsidRPr="00561246">
              <w:rPr>
                <w:rFonts w:eastAsia="Times New Roman"/>
                <w:color w:val="000000"/>
                <w:sz w:val="20"/>
                <w:lang w:eastAsia="es-CO"/>
              </w:rPr>
              <w:t>2020</w:t>
            </w:r>
          </w:p>
        </w:tc>
        <w:tc>
          <w:tcPr>
            <w:tcW w:w="1842" w:type="dxa"/>
            <w:shd w:val="clear" w:color="000000" w:fill="FFFFFF"/>
            <w:noWrap/>
            <w:vAlign w:val="center"/>
          </w:tcPr>
          <w:p w14:paraId="42FF2AB7" w14:textId="77777777" w:rsidR="00796C45" w:rsidRPr="00561246" w:rsidRDefault="00796C45" w:rsidP="00561246">
            <w:pPr>
              <w:spacing w:after="0"/>
              <w:jc w:val="center"/>
              <w:rPr>
                <w:rFonts w:eastAsia="Times New Roman"/>
                <w:color w:val="000000"/>
                <w:sz w:val="20"/>
                <w:lang w:eastAsia="es-CO"/>
              </w:rPr>
            </w:pPr>
            <w:r w:rsidRPr="00561246">
              <w:rPr>
                <w:rFonts w:eastAsia="Times New Roman"/>
                <w:color w:val="000000"/>
                <w:sz w:val="20"/>
                <w:lang w:eastAsia="es-CO"/>
              </w:rPr>
              <w:t>1</w:t>
            </w:r>
          </w:p>
        </w:tc>
        <w:tc>
          <w:tcPr>
            <w:tcW w:w="1701" w:type="dxa"/>
            <w:shd w:val="clear" w:color="FFFFCC" w:fill="FFFFFF"/>
            <w:vAlign w:val="center"/>
          </w:tcPr>
          <w:p w14:paraId="52167CDB" w14:textId="77777777" w:rsidR="00796C45" w:rsidRPr="00561246" w:rsidRDefault="00796C45" w:rsidP="00561246">
            <w:pPr>
              <w:spacing w:after="0"/>
              <w:jc w:val="center"/>
              <w:rPr>
                <w:rFonts w:eastAsia="Times New Roman"/>
                <w:color w:val="000000"/>
                <w:sz w:val="20"/>
                <w:lang w:eastAsia="es-CO"/>
              </w:rPr>
            </w:pPr>
            <w:r w:rsidRPr="00561246">
              <w:rPr>
                <w:rFonts w:eastAsia="Times New Roman"/>
                <w:color w:val="000000"/>
                <w:sz w:val="20"/>
                <w:lang w:eastAsia="es-CO"/>
              </w:rPr>
              <w:t>1</w:t>
            </w:r>
          </w:p>
        </w:tc>
      </w:tr>
      <w:tr w:rsidR="00796C45" w:rsidRPr="00561246" w14:paraId="19FC20A0" w14:textId="77777777" w:rsidTr="00561246">
        <w:trPr>
          <w:trHeight w:val="250"/>
          <w:jc w:val="center"/>
        </w:trPr>
        <w:tc>
          <w:tcPr>
            <w:tcW w:w="4673" w:type="dxa"/>
            <w:vMerge/>
            <w:vAlign w:val="center"/>
            <w:hideMark/>
          </w:tcPr>
          <w:p w14:paraId="5342D5FC" w14:textId="77777777" w:rsidR="00796C45" w:rsidRPr="00561246" w:rsidRDefault="00796C45" w:rsidP="00561246">
            <w:pPr>
              <w:spacing w:after="0"/>
              <w:rPr>
                <w:rFonts w:eastAsia="Times New Roman"/>
                <w:color w:val="000000"/>
                <w:sz w:val="20"/>
                <w:lang w:eastAsia="es-CO"/>
              </w:rPr>
            </w:pPr>
          </w:p>
        </w:tc>
        <w:tc>
          <w:tcPr>
            <w:tcW w:w="1418" w:type="dxa"/>
            <w:shd w:val="clear" w:color="000000" w:fill="FFFFFF"/>
            <w:vAlign w:val="center"/>
            <w:hideMark/>
          </w:tcPr>
          <w:p w14:paraId="4618062E" w14:textId="77777777" w:rsidR="00796C45" w:rsidRPr="00561246" w:rsidRDefault="00796C45" w:rsidP="00561246">
            <w:pPr>
              <w:spacing w:after="0"/>
              <w:jc w:val="center"/>
              <w:rPr>
                <w:rFonts w:eastAsia="Times New Roman"/>
                <w:color w:val="000000"/>
                <w:sz w:val="20"/>
                <w:lang w:eastAsia="es-CO"/>
              </w:rPr>
            </w:pPr>
            <w:r w:rsidRPr="00561246">
              <w:rPr>
                <w:rFonts w:eastAsia="Times New Roman"/>
                <w:color w:val="000000"/>
                <w:sz w:val="20"/>
                <w:lang w:eastAsia="es-CO"/>
              </w:rPr>
              <w:t>2021</w:t>
            </w:r>
          </w:p>
        </w:tc>
        <w:tc>
          <w:tcPr>
            <w:tcW w:w="1842" w:type="dxa"/>
            <w:shd w:val="clear" w:color="000000" w:fill="FFFFFF"/>
            <w:noWrap/>
          </w:tcPr>
          <w:p w14:paraId="22B1E030" w14:textId="77777777" w:rsidR="00796C45" w:rsidRPr="00561246" w:rsidRDefault="00796C45" w:rsidP="00561246">
            <w:pPr>
              <w:spacing w:after="0"/>
              <w:jc w:val="center"/>
              <w:rPr>
                <w:rFonts w:eastAsia="Times New Roman"/>
                <w:color w:val="000000"/>
                <w:sz w:val="20"/>
                <w:lang w:eastAsia="es-CO"/>
              </w:rPr>
            </w:pPr>
            <w:r w:rsidRPr="00561246">
              <w:rPr>
                <w:rFonts w:eastAsia="Times New Roman"/>
                <w:color w:val="000000"/>
                <w:sz w:val="20"/>
                <w:lang w:eastAsia="es-CO"/>
              </w:rPr>
              <w:t>1</w:t>
            </w:r>
          </w:p>
        </w:tc>
        <w:tc>
          <w:tcPr>
            <w:tcW w:w="1701" w:type="dxa"/>
            <w:shd w:val="clear" w:color="FFFFCC" w:fill="FFFFFF"/>
            <w:vAlign w:val="center"/>
          </w:tcPr>
          <w:p w14:paraId="1CF2643C" w14:textId="77777777" w:rsidR="00796C45" w:rsidRPr="00561246" w:rsidRDefault="00796C45" w:rsidP="00561246">
            <w:pPr>
              <w:spacing w:after="0"/>
              <w:jc w:val="center"/>
              <w:rPr>
                <w:rFonts w:eastAsia="Times New Roman"/>
                <w:color w:val="000000"/>
                <w:sz w:val="20"/>
                <w:lang w:eastAsia="es-CO"/>
              </w:rPr>
            </w:pPr>
            <w:r w:rsidRPr="00561246">
              <w:rPr>
                <w:rFonts w:eastAsia="Times New Roman"/>
                <w:color w:val="000000"/>
                <w:sz w:val="20"/>
                <w:lang w:eastAsia="es-CO"/>
              </w:rPr>
              <w:t>0,</w:t>
            </w:r>
            <w:r w:rsidR="00E71A72">
              <w:rPr>
                <w:rFonts w:eastAsia="Times New Roman"/>
                <w:color w:val="000000"/>
                <w:sz w:val="20"/>
                <w:lang w:eastAsia="es-CO"/>
              </w:rPr>
              <w:t>45</w:t>
            </w:r>
          </w:p>
        </w:tc>
      </w:tr>
      <w:tr w:rsidR="00796C45" w:rsidRPr="00561246" w14:paraId="717A7770" w14:textId="77777777" w:rsidTr="00561246">
        <w:trPr>
          <w:trHeight w:val="250"/>
          <w:jc w:val="center"/>
        </w:trPr>
        <w:tc>
          <w:tcPr>
            <w:tcW w:w="4673" w:type="dxa"/>
            <w:vMerge/>
            <w:vAlign w:val="center"/>
            <w:hideMark/>
          </w:tcPr>
          <w:p w14:paraId="787C50E5" w14:textId="77777777" w:rsidR="00796C45" w:rsidRPr="00561246" w:rsidRDefault="00796C45" w:rsidP="00561246">
            <w:pPr>
              <w:spacing w:after="0"/>
              <w:rPr>
                <w:rFonts w:eastAsia="Times New Roman"/>
                <w:color w:val="000000"/>
                <w:sz w:val="20"/>
                <w:lang w:eastAsia="es-CO"/>
              </w:rPr>
            </w:pPr>
          </w:p>
        </w:tc>
        <w:tc>
          <w:tcPr>
            <w:tcW w:w="1418" w:type="dxa"/>
            <w:shd w:val="clear" w:color="000000" w:fill="FFFFFF"/>
            <w:vAlign w:val="center"/>
            <w:hideMark/>
          </w:tcPr>
          <w:p w14:paraId="543858ED" w14:textId="77777777" w:rsidR="00796C45" w:rsidRPr="00561246" w:rsidRDefault="00796C45" w:rsidP="00561246">
            <w:pPr>
              <w:spacing w:after="0"/>
              <w:jc w:val="center"/>
              <w:rPr>
                <w:rFonts w:eastAsia="Times New Roman"/>
                <w:color w:val="000000"/>
                <w:sz w:val="20"/>
                <w:lang w:eastAsia="es-CO"/>
              </w:rPr>
            </w:pPr>
            <w:r w:rsidRPr="00561246">
              <w:rPr>
                <w:rFonts w:eastAsia="Times New Roman"/>
                <w:color w:val="000000"/>
                <w:sz w:val="20"/>
                <w:lang w:eastAsia="es-CO"/>
              </w:rPr>
              <w:t>2022</w:t>
            </w:r>
          </w:p>
        </w:tc>
        <w:tc>
          <w:tcPr>
            <w:tcW w:w="1842" w:type="dxa"/>
            <w:shd w:val="clear" w:color="000000" w:fill="FFFFFF"/>
            <w:noWrap/>
          </w:tcPr>
          <w:p w14:paraId="10B86021" w14:textId="77777777" w:rsidR="00796C45" w:rsidRPr="00561246" w:rsidRDefault="00796C45" w:rsidP="00561246">
            <w:pPr>
              <w:spacing w:after="0"/>
              <w:jc w:val="center"/>
              <w:rPr>
                <w:rFonts w:eastAsia="Times New Roman"/>
                <w:color w:val="000000"/>
                <w:sz w:val="20"/>
                <w:lang w:eastAsia="es-CO"/>
              </w:rPr>
            </w:pPr>
            <w:r w:rsidRPr="00561246">
              <w:rPr>
                <w:rFonts w:eastAsia="Times New Roman"/>
                <w:color w:val="000000"/>
                <w:sz w:val="20"/>
                <w:lang w:eastAsia="es-CO"/>
              </w:rPr>
              <w:t>1</w:t>
            </w:r>
          </w:p>
        </w:tc>
        <w:tc>
          <w:tcPr>
            <w:tcW w:w="1701" w:type="dxa"/>
            <w:shd w:val="clear" w:color="FFFFCC" w:fill="FFFFFF"/>
            <w:vAlign w:val="center"/>
          </w:tcPr>
          <w:p w14:paraId="0C4C9846" w14:textId="77777777" w:rsidR="00796C45" w:rsidRPr="00561246" w:rsidRDefault="00796C45" w:rsidP="00561246">
            <w:pPr>
              <w:spacing w:after="0"/>
              <w:jc w:val="center"/>
              <w:rPr>
                <w:rFonts w:eastAsia="Times New Roman"/>
                <w:color w:val="000000"/>
                <w:sz w:val="20"/>
                <w:lang w:eastAsia="es-CO"/>
              </w:rPr>
            </w:pPr>
            <w:r w:rsidRPr="00561246">
              <w:rPr>
                <w:rFonts w:eastAsia="Times New Roman"/>
                <w:color w:val="000000"/>
                <w:sz w:val="20"/>
                <w:lang w:eastAsia="es-CO"/>
              </w:rPr>
              <w:t>-</w:t>
            </w:r>
          </w:p>
        </w:tc>
      </w:tr>
      <w:tr w:rsidR="00796C45" w:rsidRPr="00561246" w14:paraId="675A9FEE" w14:textId="77777777" w:rsidTr="00561246">
        <w:trPr>
          <w:trHeight w:val="250"/>
          <w:jc w:val="center"/>
        </w:trPr>
        <w:tc>
          <w:tcPr>
            <w:tcW w:w="4673" w:type="dxa"/>
            <w:vMerge/>
            <w:vAlign w:val="center"/>
            <w:hideMark/>
          </w:tcPr>
          <w:p w14:paraId="024504DE" w14:textId="77777777" w:rsidR="00796C45" w:rsidRPr="00561246" w:rsidRDefault="00796C45" w:rsidP="00561246">
            <w:pPr>
              <w:spacing w:after="0"/>
              <w:rPr>
                <w:rFonts w:eastAsia="Times New Roman"/>
                <w:color w:val="000000"/>
                <w:sz w:val="20"/>
                <w:lang w:eastAsia="es-CO"/>
              </w:rPr>
            </w:pPr>
          </w:p>
        </w:tc>
        <w:tc>
          <w:tcPr>
            <w:tcW w:w="1418" w:type="dxa"/>
            <w:shd w:val="clear" w:color="000000" w:fill="FFFFFF"/>
            <w:vAlign w:val="center"/>
            <w:hideMark/>
          </w:tcPr>
          <w:p w14:paraId="2CD871D2" w14:textId="77777777" w:rsidR="00796C45" w:rsidRPr="00561246" w:rsidRDefault="00796C45" w:rsidP="00561246">
            <w:pPr>
              <w:spacing w:after="0"/>
              <w:jc w:val="center"/>
              <w:rPr>
                <w:rFonts w:eastAsia="Times New Roman"/>
                <w:color w:val="000000"/>
                <w:sz w:val="20"/>
                <w:lang w:eastAsia="es-CO"/>
              </w:rPr>
            </w:pPr>
            <w:r w:rsidRPr="00561246">
              <w:rPr>
                <w:rFonts w:eastAsia="Times New Roman"/>
                <w:color w:val="000000"/>
                <w:sz w:val="20"/>
                <w:lang w:eastAsia="es-CO"/>
              </w:rPr>
              <w:t>2023</w:t>
            </w:r>
          </w:p>
        </w:tc>
        <w:tc>
          <w:tcPr>
            <w:tcW w:w="1842" w:type="dxa"/>
            <w:shd w:val="clear" w:color="FFFFCC" w:fill="FFFFFF"/>
          </w:tcPr>
          <w:p w14:paraId="06934F79" w14:textId="77777777" w:rsidR="00796C45" w:rsidRPr="00561246" w:rsidRDefault="00796C45" w:rsidP="00561246">
            <w:pPr>
              <w:spacing w:after="0"/>
              <w:jc w:val="center"/>
              <w:rPr>
                <w:rFonts w:eastAsia="Times New Roman"/>
                <w:color w:val="000000"/>
                <w:sz w:val="20"/>
                <w:lang w:eastAsia="es-CO"/>
              </w:rPr>
            </w:pPr>
            <w:r w:rsidRPr="00561246">
              <w:rPr>
                <w:rFonts w:eastAsia="Times New Roman"/>
                <w:color w:val="000000"/>
                <w:sz w:val="20"/>
                <w:lang w:eastAsia="es-CO"/>
              </w:rPr>
              <w:t>1</w:t>
            </w:r>
          </w:p>
        </w:tc>
        <w:tc>
          <w:tcPr>
            <w:tcW w:w="1701" w:type="dxa"/>
            <w:shd w:val="clear" w:color="000000" w:fill="FFFFFF"/>
            <w:vAlign w:val="center"/>
          </w:tcPr>
          <w:p w14:paraId="5C5C98B1" w14:textId="77777777" w:rsidR="00796C45" w:rsidRPr="00561246" w:rsidRDefault="00796C45" w:rsidP="00561246">
            <w:pPr>
              <w:spacing w:after="0"/>
              <w:jc w:val="center"/>
              <w:rPr>
                <w:rFonts w:eastAsia="Times New Roman"/>
                <w:color w:val="000000"/>
                <w:sz w:val="20"/>
                <w:lang w:eastAsia="es-CO"/>
              </w:rPr>
            </w:pPr>
            <w:r w:rsidRPr="00561246">
              <w:rPr>
                <w:rFonts w:eastAsia="Times New Roman"/>
                <w:color w:val="000000"/>
                <w:sz w:val="20"/>
                <w:lang w:eastAsia="es-CO"/>
              </w:rPr>
              <w:t>-</w:t>
            </w:r>
          </w:p>
        </w:tc>
      </w:tr>
      <w:tr w:rsidR="00796C45" w:rsidRPr="00561246" w14:paraId="09F86C9B" w14:textId="77777777" w:rsidTr="00561246">
        <w:trPr>
          <w:trHeight w:val="250"/>
          <w:jc w:val="center"/>
        </w:trPr>
        <w:tc>
          <w:tcPr>
            <w:tcW w:w="4673" w:type="dxa"/>
            <w:vMerge/>
            <w:vAlign w:val="center"/>
            <w:hideMark/>
          </w:tcPr>
          <w:p w14:paraId="1AB6614D" w14:textId="77777777" w:rsidR="00796C45" w:rsidRPr="00561246" w:rsidRDefault="00796C45" w:rsidP="00561246">
            <w:pPr>
              <w:spacing w:after="0"/>
              <w:rPr>
                <w:rFonts w:eastAsia="Times New Roman"/>
                <w:color w:val="000000"/>
                <w:sz w:val="20"/>
                <w:lang w:eastAsia="es-CO"/>
              </w:rPr>
            </w:pPr>
          </w:p>
        </w:tc>
        <w:tc>
          <w:tcPr>
            <w:tcW w:w="1418" w:type="dxa"/>
            <w:shd w:val="clear" w:color="000000" w:fill="FFFFFF"/>
            <w:vAlign w:val="center"/>
            <w:hideMark/>
          </w:tcPr>
          <w:p w14:paraId="61BF99C4" w14:textId="77777777" w:rsidR="00796C45" w:rsidRPr="00561246" w:rsidRDefault="00796C45" w:rsidP="00561246">
            <w:pPr>
              <w:spacing w:after="0"/>
              <w:jc w:val="center"/>
              <w:rPr>
                <w:rFonts w:eastAsia="Times New Roman"/>
                <w:color w:val="000000"/>
                <w:sz w:val="20"/>
                <w:lang w:eastAsia="es-CO"/>
              </w:rPr>
            </w:pPr>
            <w:r w:rsidRPr="00561246">
              <w:rPr>
                <w:rFonts w:eastAsia="Times New Roman"/>
                <w:color w:val="000000"/>
                <w:sz w:val="20"/>
                <w:lang w:eastAsia="es-CO"/>
              </w:rPr>
              <w:t>2024</w:t>
            </w:r>
          </w:p>
        </w:tc>
        <w:tc>
          <w:tcPr>
            <w:tcW w:w="1842" w:type="dxa"/>
            <w:shd w:val="clear" w:color="FFFFCC" w:fill="FFFFFF"/>
          </w:tcPr>
          <w:p w14:paraId="0E7AE965" w14:textId="77777777" w:rsidR="00796C45" w:rsidRPr="00561246" w:rsidRDefault="00796C45" w:rsidP="00561246">
            <w:pPr>
              <w:spacing w:after="0"/>
              <w:jc w:val="center"/>
              <w:rPr>
                <w:rFonts w:eastAsia="Times New Roman"/>
                <w:color w:val="000000"/>
                <w:sz w:val="20"/>
                <w:lang w:eastAsia="es-CO"/>
              </w:rPr>
            </w:pPr>
            <w:r w:rsidRPr="00561246">
              <w:rPr>
                <w:rFonts w:eastAsia="Times New Roman"/>
                <w:color w:val="000000"/>
                <w:sz w:val="20"/>
                <w:lang w:eastAsia="es-CO"/>
              </w:rPr>
              <w:t>1</w:t>
            </w:r>
          </w:p>
        </w:tc>
        <w:tc>
          <w:tcPr>
            <w:tcW w:w="1701" w:type="dxa"/>
            <w:shd w:val="clear" w:color="000000" w:fill="FFFFFF"/>
            <w:vAlign w:val="center"/>
          </w:tcPr>
          <w:p w14:paraId="1C587E77" w14:textId="77777777" w:rsidR="00796C45" w:rsidRPr="00561246" w:rsidRDefault="00796C45" w:rsidP="00561246">
            <w:pPr>
              <w:spacing w:after="0"/>
              <w:jc w:val="center"/>
              <w:rPr>
                <w:rFonts w:eastAsia="Times New Roman"/>
                <w:color w:val="000000"/>
                <w:sz w:val="20"/>
                <w:lang w:eastAsia="es-CO"/>
              </w:rPr>
            </w:pPr>
            <w:r w:rsidRPr="00561246">
              <w:rPr>
                <w:rFonts w:eastAsia="Times New Roman"/>
                <w:color w:val="000000"/>
                <w:sz w:val="20"/>
                <w:lang w:eastAsia="es-CO"/>
              </w:rPr>
              <w:t>-</w:t>
            </w:r>
          </w:p>
        </w:tc>
      </w:tr>
    </w:tbl>
    <w:p w14:paraId="1A6B33D4" w14:textId="77777777" w:rsidR="00796C45" w:rsidRPr="008A20BD" w:rsidRDefault="00796C45" w:rsidP="00796C45">
      <w:pPr>
        <w:rPr>
          <w:bCs/>
          <w:sz w:val="18"/>
        </w:rPr>
      </w:pPr>
      <w:r w:rsidRPr="008A20BD">
        <w:rPr>
          <w:b/>
          <w:bCs/>
          <w:sz w:val="18"/>
          <w:u w:val="single"/>
        </w:rPr>
        <w:t>Tipologías</w:t>
      </w:r>
      <w:r w:rsidRPr="008A20BD">
        <w:rPr>
          <w:bCs/>
          <w:sz w:val="18"/>
        </w:rPr>
        <w:t>: (S) Suma (K) Constante (C) Creciente (D) Decreciente</w:t>
      </w: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0"/>
        <w:gridCol w:w="546"/>
        <w:gridCol w:w="634"/>
        <w:gridCol w:w="458"/>
        <w:gridCol w:w="645"/>
        <w:gridCol w:w="448"/>
        <w:gridCol w:w="547"/>
        <w:gridCol w:w="547"/>
        <w:gridCol w:w="547"/>
        <w:gridCol w:w="547"/>
        <w:gridCol w:w="598"/>
      </w:tblGrid>
      <w:tr w:rsidR="00796C45" w:rsidRPr="00561246" w14:paraId="76542596" w14:textId="77777777" w:rsidTr="00E71A72">
        <w:trPr>
          <w:jc w:val="center"/>
        </w:trPr>
        <w:tc>
          <w:tcPr>
            <w:tcW w:w="4060" w:type="dxa"/>
            <w:vMerge w:val="restart"/>
            <w:shd w:val="clear" w:color="auto" w:fill="DBDBDB"/>
            <w:vAlign w:val="center"/>
          </w:tcPr>
          <w:p w14:paraId="1DB0045D" w14:textId="77777777" w:rsidR="00796C45" w:rsidRPr="00561246" w:rsidRDefault="00796C45" w:rsidP="00561246">
            <w:pPr>
              <w:spacing w:after="0"/>
              <w:jc w:val="center"/>
              <w:rPr>
                <w:b/>
                <w:bCs/>
                <w:sz w:val="20"/>
                <w:szCs w:val="20"/>
              </w:rPr>
            </w:pPr>
            <w:r w:rsidRPr="00561246">
              <w:rPr>
                <w:b/>
                <w:bCs/>
                <w:sz w:val="20"/>
                <w:szCs w:val="20"/>
              </w:rPr>
              <w:lastRenderedPageBreak/>
              <w:t>Metas Proyecto de Inversión Asociadas</w:t>
            </w:r>
          </w:p>
        </w:tc>
        <w:tc>
          <w:tcPr>
            <w:tcW w:w="1180" w:type="dxa"/>
            <w:gridSpan w:val="2"/>
            <w:shd w:val="clear" w:color="auto" w:fill="DBDBDB"/>
            <w:vAlign w:val="center"/>
          </w:tcPr>
          <w:p w14:paraId="04A42E0B" w14:textId="77777777" w:rsidR="00796C45" w:rsidRPr="00561246" w:rsidRDefault="00796C45" w:rsidP="00561246">
            <w:pPr>
              <w:spacing w:after="0"/>
              <w:jc w:val="center"/>
              <w:rPr>
                <w:b/>
                <w:bCs/>
                <w:sz w:val="20"/>
                <w:szCs w:val="20"/>
              </w:rPr>
            </w:pPr>
            <w:r w:rsidRPr="00561246">
              <w:rPr>
                <w:b/>
                <w:bCs/>
                <w:sz w:val="20"/>
                <w:szCs w:val="20"/>
              </w:rPr>
              <w:t>2020</w:t>
            </w:r>
          </w:p>
        </w:tc>
        <w:tc>
          <w:tcPr>
            <w:tcW w:w="1103" w:type="dxa"/>
            <w:gridSpan w:val="2"/>
            <w:shd w:val="clear" w:color="auto" w:fill="DBDBDB"/>
            <w:vAlign w:val="center"/>
          </w:tcPr>
          <w:p w14:paraId="29870FB3" w14:textId="77777777" w:rsidR="00796C45" w:rsidRPr="00561246" w:rsidRDefault="00796C45" w:rsidP="00561246">
            <w:pPr>
              <w:spacing w:after="0"/>
              <w:jc w:val="center"/>
              <w:rPr>
                <w:b/>
                <w:bCs/>
                <w:sz w:val="20"/>
                <w:szCs w:val="20"/>
              </w:rPr>
            </w:pPr>
            <w:r w:rsidRPr="00561246">
              <w:rPr>
                <w:b/>
                <w:bCs/>
                <w:sz w:val="20"/>
                <w:szCs w:val="20"/>
              </w:rPr>
              <w:t>2021</w:t>
            </w:r>
          </w:p>
        </w:tc>
        <w:tc>
          <w:tcPr>
            <w:tcW w:w="995" w:type="dxa"/>
            <w:gridSpan w:val="2"/>
            <w:shd w:val="clear" w:color="auto" w:fill="DBDBDB"/>
            <w:vAlign w:val="center"/>
          </w:tcPr>
          <w:p w14:paraId="3D72063E" w14:textId="77777777" w:rsidR="00796C45" w:rsidRPr="00561246" w:rsidRDefault="00796C45" w:rsidP="00561246">
            <w:pPr>
              <w:spacing w:after="0"/>
              <w:jc w:val="center"/>
              <w:rPr>
                <w:b/>
                <w:bCs/>
                <w:sz w:val="20"/>
                <w:szCs w:val="20"/>
              </w:rPr>
            </w:pPr>
            <w:r w:rsidRPr="00561246">
              <w:rPr>
                <w:b/>
                <w:bCs/>
                <w:sz w:val="20"/>
                <w:szCs w:val="20"/>
              </w:rPr>
              <w:t>2022</w:t>
            </w:r>
          </w:p>
        </w:tc>
        <w:tc>
          <w:tcPr>
            <w:tcW w:w="1094" w:type="dxa"/>
            <w:gridSpan w:val="2"/>
            <w:shd w:val="clear" w:color="auto" w:fill="DBDBDB"/>
            <w:vAlign w:val="center"/>
          </w:tcPr>
          <w:p w14:paraId="5A66458C" w14:textId="77777777" w:rsidR="00796C45" w:rsidRPr="00561246" w:rsidRDefault="00796C45" w:rsidP="00561246">
            <w:pPr>
              <w:spacing w:after="0"/>
              <w:jc w:val="center"/>
              <w:rPr>
                <w:b/>
                <w:bCs/>
                <w:sz w:val="20"/>
                <w:szCs w:val="20"/>
              </w:rPr>
            </w:pPr>
            <w:r w:rsidRPr="00561246">
              <w:rPr>
                <w:b/>
                <w:bCs/>
                <w:sz w:val="20"/>
                <w:szCs w:val="20"/>
              </w:rPr>
              <w:t>2023</w:t>
            </w:r>
          </w:p>
        </w:tc>
        <w:tc>
          <w:tcPr>
            <w:tcW w:w="1145" w:type="dxa"/>
            <w:gridSpan w:val="2"/>
            <w:shd w:val="clear" w:color="auto" w:fill="DBDBDB"/>
            <w:vAlign w:val="center"/>
          </w:tcPr>
          <w:p w14:paraId="20870193" w14:textId="77777777" w:rsidR="00796C45" w:rsidRPr="00561246" w:rsidRDefault="00796C45" w:rsidP="00561246">
            <w:pPr>
              <w:spacing w:after="0"/>
              <w:jc w:val="center"/>
              <w:rPr>
                <w:b/>
                <w:bCs/>
                <w:sz w:val="20"/>
                <w:szCs w:val="20"/>
              </w:rPr>
            </w:pPr>
            <w:r w:rsidRPr="00561246">
              <w:rPr>
                <w:b/>
                <w:bCs/>
                <w:sz w:val="20"/>
                <w:szCs w:val="20"/>
              </w:rPr>
              <w:t>2024</w:t>
            </w:r>
          </w:p>
        </w:tc>
      </w:tr>
      <w:tr w:rsidR="00796C45" w:rsidRPr="00561246" w14:paraId="7CBEF272" w14:textId="77777777" w:rsidTr="00E71A72">
        <w:trPr>
          <w:jc w:val="center"/>
        </w:trPr>
        <w:tc>
          <w:tcPr>
            <w:tcW w:w="4060" w:type="dxa"/>
            <w:vMerge/>
            <w:shd w:val="clear" w:color="auto" w:fill="DBDBDB"/>
            <w:vAlign w:val="center"/>
          </w:tcPr>
          <w:p w14:paraId="1532ECBF" w14:textId="77777777" w:rsidR="00796C45" w:rsidRPr="00561246" w:rsidRDefault="00796C45" w:rsidP="00561246">
            <w:pPr>
              <w:spacing w:after="0"/>
              <w:rPr>
                <w:b/>
                <w:bCs/>
                <w:sz w:val="20"/>
                <w:szCs w:val="20"/>
              </w:rPr>
            </w:pPr>
          </w:p>
        </w:tc>
        <w:tc>
          <w:tcPr>
            <w:tcW w:w="546" w:type="dxa"/>
            <w:shd w:val="clear" w:color="auto" w:fill="DBDBDB"/>
            <w:vAlign w:val="center"/>
          </w:tcPr>
          <w:p w14:paraId="5DB11B99" w14:textId="77777777" w:rsidR="00796C45" w:rsidRPr="00561246" w:rsidRDefault="00796C45" w:rsidP="00561246">
            <w:pPr>
              <w:spacing w:after="0"/>
              <w:jc w:val="center"/>
              <w:rPr>
                <w:b/>
                <w:bCs/>
                <w:sz w:val="20"/>
                <w:szCs w:val="20"/>
              </w:rPr>
            </w:pPr>
            <w:r w:rsidRPr="00561246">
              <w:rPr>
                <w:b/>
                <w:bCs/>
                <w:sz w:val="20"/>
                <w:szCs w:val="20"/>
              </w:rPr>
              <w:t>P</w:t>
            </w:r>
          </w:p>
        </w:tc>
        <w:tc>
          <w:tcPr>
            <w:tcW w:w="634" w:type="dxa"/>
            <w:shd w:val="clear" w:color="auto" w:fill="DBDBDB"/>
            <w:vAlign w:val="center"/>
          </w:tcPr>
          <w:p w14:paraId="6E7CAFF8" w14:textId="77777777" w:rsidR="00796C45" w:rsidRPr="00561246" w:rsidRDefault="00796C45" w:rsidP="00561246">
            <w:pPr>
              <w:spacing w:after="0"/>
              <w:jc w:val="center"/>
              <w:rPr>
                <w:b/>
                <w:bCs/>
                <w:sz w:val="20"/>
                <w:szCs w:val="20"/>
              </w:rPr>
            </w:pPr>
            <w:r w:rsidRPr="00561246">
              <w:rPr>
                <w:b/>
                <w:bCs/>
                <w:sz w:val="20"/>
                <w:szCs w:val="20"/>
              </w:rPr>
              <w:t>E</w:t>
            </w:r>
          </w:p>
        </w:tc>
        <w:tc>
          <w:tcPr>
            <w:tcW w:w="458" w:type="dxa"/>
            <w:shd w:val="clear" w:color="auto" w:fill="DBDBDB"/>
            <w:vAlign w:val="center"/>
          </w:tcPr>
          <w:p w14:paraId="4077B2CE" w14:textId="77777777" w:rsidR="00796C45" w:rsidRPr="00561246" w:rsidRDefault="00796C45" w:rsidP="00561246">
            <w:pPr>
              <w:spacing w:after="0"/>
              <w:jc w:val="center"/>
              <w:rPr>
                <w:b/>
                <w:bCs/>
                <w:sz w:val="20"/>
                <w:szCs w:val="20"/>
              </w:rPr>
            </w:pPr>
            <w:r w:rsidRPr="00561246">
              <w:rPr>
                <w:b/>
                <w:bCs/>
                <w:sz w:val="20"/>
                <w:szCs w:val="20"/>
              </w:rPr>
              <w:t>P</w:t>
            </w:r>
          </w:p>
        </w:tc>
        <w:tc>
          <w:tcPr>
            <w:tcW w:w="645" w:type="dxa"/>
            <w:shd w:val="clear" w:color="auto" w:fill="DBDBDB"/>
            <w:vAlign w:val="center"/>
          </w:tcPr>
          <w:p w14:paraId="4B137076" w14:textId="77777777" w:rsidR="00796C45" w:rsidRPr="00561246" w:rsidRDefault="00796C45" w:rsidP="00561246">
            <w:pPr>
              <w:spacing w:after="0"/>
              <w:jc w:val="center"/>
              <w:rPr>
                <w:b/>
                <w:bCs/>
                <w:sz w:val="20"/>
                <w:szCs w:val="20"/>
              </w:rPr>
            </w:pPr>
            <w:r w:rsidRPr="00561246">
              <w:rPr>
                <w:b/>
                <w:bCs/>
                <w:sz w:val="20"/>
                <w:szCs w:val="20"/>
              </w:rPr>
              <w:t>E</w:t>
            </w:r>
          </w:p>
        </w:tc>
        <w:tc>
          <w:tcPr>
            <w:tcW w:w="448" w:type="dxa"/>
            <w:shd w:val="clear" w:color="auto" w:fill="DBDBDB"/>
            <w:vAlign w:val="center"/>
          </w:tcPr>
          <w:p w14:paraId="43CE40B9" w14:textId="77777777" w:rsidR="00796C45" w:rsidRPr="00561246" w:rsidRDefault="00796C45" w:rsidP="00561246">
            <w:pPr>
              <w:spacing w:after="0"/>
              <w:jc w:val="center"/>
              <w:rPr>
                <w:b/>
                <w:bCs/>
                <w:sz w:val="20"/>
                <w:szCs w:val="20"/>
              </w:rPr>
            </w:pPr>
            <w:r w:rsidRPr="00561246">
              <w:rPr>
                <w:b/>
                <w:bCs/>
                <w:sz w:val="20"/>
                <w:szCs w:val="20"/>
              </w:rPr>
              <w:t>P</w:t>
            </w:r>
          </w:p>
        </w:tc>
        <w:tc>
          <w:tcPr>
            <w:tcW w:w="547" w:type="dxa"/>
            <w:shd w:val="clear" w:color="auto" w:fill="DBDBDB"/>
            <w:vAlign w:val="center"/>
          </w:tcPr>
          <w:p w14:paraId="5A95DB96" w14:textId="77777777" w:rsidR="00796C45" w:rsidRPr="00561246" w:rsidRDefault="00796C45" w:rsidP="00561246">
            <w:pPr>
              <w:spacing w:after="0"/>
              <w:jc w:val="center"/>
              <w:rPr>
                <w:b/>
                <w:bCs/>
                <w:sz w:val="20"/>
                <w:szCs w:val="20"/>
              </w:rPr>
            </w:pPr>
            <w:r w:rsidRPr="00561246">
              <w:rPr>
                <w:b/>
                <w:bCs/>
                <w:sz w:val="20"/>
                <w:szCs w:val="20"/>
              </w:rPr>
              <w:t>E</w:t>
            </w:r>
          </w:p>
        </w:tc>
        <w:tc>
          <w:tcPr>
            <w:tcW w:w="547" w:type="dxa"/>
            <w:shd w:val="clear" w:color="auto" w:fill="DBDBDB"/>
            <w:vAlign w:val="center"/>
          </w:tcPr>
          <w:p w14:paraId="4215F64A" w14:textId="77777777" w:rsidR="00796C45" w:rsidRPr="00561246" w:rsidRDefault="00796C45" w:rsidP="00561246">
            <w:pPr>
              <w:spacing w:after="0"/>
              <w:jc w:val="center"/>
              <w:rPr>
                <w:b/>
                <w:bCs/>
                <w:sz w:val="20"/>
                <w:szCs w:val="20"/>
              </w:rPr>
            </w:pPr>
            <w:r w:rsidRPr="00561246">
              <w:rPr>
                <w:b/>
                <w:bCs/>
                <w:sz w:val="20"/>
                <w:szCs w:val="20"/>
              </w:rPr>
              <w:t>P</w:t>
            </w:r>
          </w:p>
        </w:tc>
        <w:tc>
          <w:tcPr>
            <w:tcW w:w="547" w:type="dxa"/>
            <w:shd w:val="clear" w:color="auto" w:fill="DBDBDB"/>
            <w:vAlign w:val="center"/>
          </w:tcPr>
          <w:p w14:paraId="5F9644D4" w14:textId="77777777" w:rsidR="00796C45" w:rsidRPr="00561246" w:rsidRDefault="00796C45" w:rsidP="00561246">
            <w:pPr>
              <w:spacing w:after="0"/>
              <w:jc w:val="center"/>
              <w:rPr>
                <w:b/>
                <w:bCs/>
                <w:sz w:val="20"/>
                <w:szCs w:val="20"/>
              </w:rPr>
            </w:pPr>
            <w:r w:rsidRPr="00561246">
              <w:rPr>
                <w:b/>
                <w:bCs/>
                <w:sz w:val="20"/>
                <w:szCs w:val="20"/>
              </w:rPr>
              <w:t>E</w:t>
            </w:r>
          </w:p>
        </w:tc>
        <w:tc>
          <w:tcPr>
            <w:tcW w:w="547" w:type="dxa"/>
            <w:shd w:val="clear" w:color="auto" w:fill="DBDBDB"/>
            <w:vAlign w:val="center"/>
          </w:tcPr>
          <w:p w14:paraId="22DB71F4" w14:textId="77777777" w:rsidR="00796C45" w:rsidRPr="00561246" w:rsidRDefault="00796C45" w:rsidP="00561246">
            <w:pPr>
              <w:spacing w:after="0"/>
              <w:jc w:val="center"/>
              <w:rPr>
                <w:b/>
                <w:bCs/>
                <w:sz w:val="20"/>
                <w:szCs w:val="20"/>
              </w:rPr>
            </w:pPr>
            <w:r w:rsidRPr="00561246">
              <w:rPr>
                <w:b/>
                <w:bCs/>
                <w:sz w:val="20"/>
                <w:szCs w:val="20"/>
              </w:rPr>
              <w:t>P</w:t>
            </w:r>
          </w:p>
        </w:tc>
        <w:tc>
          <w:tcPr>
            <w:tcW w:w="598" w:type="dxa"/>
            <w:shd w:val="clear" w:color="auto" w:fill="DBDBDB"/>
            <w:vAlign w:val="center"/>
          </w:tcPr>
          <w:p w14:paraId="57AF578F" w14:textId="77777777" w:rsidR="00796C45" w:rsidRPr="00561246" w:rsidRDefault="00796C45" w:rsidP="00561246">
            <w:pPr>
              <w:spacing w:after="0"/>
              <w:jc w:val="center"/>
              <w:rPr>
                <w:b/>
                <w:bCs/>
                <w:sz w:val="20"/>
                <w:szCs w:val="20"/>
              </w:rPr>
            </w:pPr>
            <w:r w:rsidRPr="00561246">
              <w:rPr>
                <w:b/>
                <w:bCs/>
                <w:sz w:val="20"/>
                <w:szCs w:val="20"/>
              </w:rPr>
              <w:t>E</w:t>
            </w:r>
          </w:p>
        </w:tc>
      </w:tr>
      <w:tr w:rsidR="00796C45" w:rsidRPr="00E71A72" w14:paraId="4DD7FC81" w14:textId="77777777" w:rsidTr="00E71A72">
        <w:trPr>
          <w:trHeight w:val="424"/>
          <w:jc w:val="center"/>
        </w:trPr>
        <w:tc>
          <w:tcPr>
            <w:tcW w:w="4060" w:type="dxa"/>
            <w:shd w:val="clear" w:color="auto" w:fill="auto"/>
            <w:vAlign w:val="center"/>
          </w:tcPr>
          <w:p w14:paraId="4467F607" w14:textId="77777777" w:rsidR="00796C45" w:rsidRPr="00E71A72" w:rsidRDefault="00796C45" w:rsidP="00561246">
            <w:pPr>
              <w:autoSpaceDE w:val="0"/>
              <w:autoSpaceDN w:val="0"/>
              <w:adjustRightInd w:val="0"/>
              <w:spacing w:after="0"/>
              <w:rPr>
                <w:rFonts w:eastAsia="Times New Roman"/>
                <w:bCs/>
                <w:color w:val="000000"/>
                <w:sz w:val="16"/>
                <w:szCs w:val="16"/>
                <w:lang w:eastAsia="es-CO"/>
              </w:rPr>
            </w:pPr>
            <w:r w:rsidRPr="00E71A72">
              <w:rPr>
                <w:rFonts w:eastAsia="Times New Roman"/>
                <w:bCs/>
                <w:color w:val="000000"/>
                <w:sz w:val="16"/>
                <w:szCs w:val="16"/>
                <w:lang w:eastAsia="es-CO"/>
              </w:rPr>
              <w:t>(K) 3 Concertar e implementar 23 procesos para el fortalecimiento, reconocimiento, valoración y la pervivencia cultural de los grupos étnicos, etarios y sectores sociales.</w:t>
            </w:r>
          </w:p>
        </w:tc>
        <w:tc>
          <w:tcPr>
            <w:tcW w:w="546" w:type="dxa"/>
            <w:shd w:val="clear" w:color="auto" w:fill="auto"/>
            <w:vAlign w:val="center"/>
          </w:tcPr>
          <w:p w14:paraId="635632B2" w14:textId="77777777" w:rsidR="00796C45" w:rsidRPr="00E71A72" w:rsidRDefault="00796C45" w:rsidP="00561246">
            <w:pPr>
              <w:spacing w:after="0"/>
              <w:jc w:val="center"/>
              <w:rPr>
                <w:rFonts w:eastAsia="Times New Roman"/>
                <w:bCs/>
                <w:color w:val="000000"/>
                <w:sz w:val="16"/>
                <w:szCs w:val="16"/>
                <w:lang w:eastAsia="es-CO"/>
              </w:rPr>
            </w:pPr>
            <w:r w:rsidRPr="00E71A72">
              <w:rPr>
                <w:rFonts w:eastAsia="Times New Roman"/>
                <w:bCs/>
                <w:color w:val="000000"/>
                <w:sz w:val="16"/>
                <w:szCs w:val="16"/>
                <w:lang w:eastAsia="es-CO"/>
              </w:rPr>
              <w:t>23</w:t>
            </w:r>
          </w:p>
        </w:tc>
        <w:tc>
          <w:tcPr>
            <w:tcW w:w="634" w:type="dxa"/>
            <w:shd w:val="clear" w:color="auto" w:fill="auto"/>
            <w:vAlign w:val="center"/>
          </w:tcPr>
          <w:p w14:paraId="7CE3D3CA" w14:textId="77777777" w:rsidR="00796C45" w:rsidRPr="00E71A72" w:rsidRDefault="00796C45" w:rsidP="00561246">
            <w:pPr>
              <w:spacing w:after="0"/>
              <w:jc w:val="center"/>
              <w:rPr>
                <w:rFonts w:eastAsia="Times New Roman"/>
                <w:bCs/>
                <w:color w:val="000000"/>
                <w:sz w:val="16"/>
                <w:szCs w:val="16"/>
                <w:lang w:eastAsia="es-CO"/>
              </w:rPr>
            </w:pPr>
            <w:r w:rsidRPr="00E71A72">
              <w:rPr>
                <w:rFonts w:eastAsia="Times New Roman"/>
                <w:bCs/>
                <w:color w:val="000000"/>
                <w:sz w:val="16"/>
                <w:szCs w:val="16"/>
                <w:lang w:eastAsia="es-CO"/>
              </w:rPr>
              <w:t>23</w:t>
            </w:r>
          </w:p>
        </w:tc>
        <w:tc>
          <w:tcPr>
            <w:tcW w:w="458" w:type="dxa"/>
            <w:shd w:val="clear" w:color="auto" w:fill="auto"/>
            <w:vAlign w:val="center"/>
          </w:tcPr>
          <w:p w14:paraId="4B40F99F" w14:textId="77777777" w:rsidR="00796C45" w:rsidRPr="00E71A72" w:rsidRDefault="00796C45" w:rsidP="00561246">
            <w:pPr>
              <w:spacing w:after="0"/>
              <w:jc w:val="center"/>
              <w:rPr>
                <w:rFonts w:eastAsia="Times New Roman"/>
                <w:bCs/>
                <w:color w:val="000000"/>
                <w:sz w:val="16"/>
                <w:szCs w:val="16"/>
                <w:lang w:eastAsia="es-CO"/>
              </w:rPr>
            </w:pPr>
            <w:r w:rsidRPr="00E71A72">
              <w:rPr>
                <w:rFonts w:eastAsia="Times New Roman"/>
                <w:bCs/>
                <w:color w:val="000000"/>
                <w:sz w:val="16"/>
                <w:szCs w:val="16"/>
                <w:lang w:eastAsia="es-CO"/>
              </w:rPr>
              <w:t>23</w:t>
            </w:r>
          </w:p>
        </w:tc>
        <w:tc>
          <w:tcPr>
            <w:tcW w:w="645" w:type="dxa"/>
            <w:shd w:val="clear" w:color="auto" w:fill="auto"/>
            <w:vAlign w:val="center"/>
          </w:tcPr>
          <w:p w14:paraId="16B531BD" w14:textId="77777777" w:rsidR="00796C45" w:rsidRPr="00E71A72" w:rsidRDefault="00CD1F9D" w:rsidP="00561246">
            <w:pPr>
              <w:spacing w:after="0"/>
              <w:jc w:val="center"/>
              <w:rPr>
                <w:rFonts w:eastAsia="Times New Roman"/>
                <w:bCs/>
                <w:color w:val="000000"/>
                <w:sz w:val="16"/>
                <w:szCs w:val="16"/>
                <w:lang w:eastAsia="es-CO"/>
              </w:rPr>
            </w:pPr>
            <w:r>
              <w:rPr>
                <w:rFonts w:eastAsia="Times New Roman"/>
                <w:bCs/>
                <w:color w:val="000000"/>
                <w:sz w:val="16"/>
                <w:szCs w:val="16"/>
                <w:lang w:eastAsia="es-CO"/>
              </w:rPr>
              <w:t>10.45</w:t>
            </w:r>
          </w:p>
        </w:tc>
        <w:tc>
          <w:tcPr>
            <w:tcW w:w="448" w:type="dxa"/>
            <w:shd w:val="clear" w:color="auto" w:fill="auto"/>
            <w:vAlign w:val="center"/>
          </w:tcPr>
          <w:p w14:paraId="4041E57E" w14:textId="77777777" w:rsidR="00796C45" w:rsidRPr="00E71A72" w:rsidRDefault="00796C45" w:rsidP="00561246">
            <w:pPr>
              <w:spacing w:after="0"/>
              <w:jc w:val="center"/>
              <w:rPr>
                <w:rFonts w:eastAsia="Times New Roman"/>
                <w:bCs/>
                <w:color w:val="000000"/>
                <w:sz w:val="16"/>
                <w:szCs w:val="16"/>
                <w:lang w:eastAsia="es-CO"/>
              </w:rPr>
            </w:pPr>
            <w:r w:rsidRPr="00E71A72">
              <w:rPr>
                <w:rFonts w:eastAsia="Times New Roman"/>
                <w:bCs/>
                <w:color w:val="000000"/>
                <w:sz w:val="16"/>
                <w:szCs w:val="16"/>
                <w:lang w:eastAsia="es-CO"/>
              </w:rPr>
              <w:t>23</w:t>
            </w:r>
          </w:p>
        </w:tc>
        <w:tc>
          <w:tcPr>
            <w:tcW w:w="547" w:type="dxa"/>
            <w:shd w:val="clear" w:color="auto" w:fill="auto"/>
            <w:vAlign w:val="center"/>
          </w:tcPr>
          <w:p w14:paraId="3B0DF7B4" w14:textId="77777777" w:rsidR="00796C45" w:rsidRPr="00E71A72" w:rsidRDefault="00796C45" w:rsidP="00561246">
            <w:pPr>
              <w:spacing w:after="0"/>
              <w:jc w:val="center"/>
              <w:rPr>
                <w:rFonts w:eastAsia="Times New Roman"/>
                <w:bCs/>
                <w:color w:val="000000"/>
                <w:sz w:val="16"/>
                <w:szCs w:val="16"/>
                <w:lang w:eastAsia="es-CO"/>
              </w:rPr>
            </w:pPr>
            <w:r w:rsidRPr="00E71A72">
              <w:rPr>
                <w:rFonts w:eastAsia="Times New Roman"/>
                <w:bCs/>
                <w:color w:val="000000"/>
                <w:sz w:val="16"/>
                <w:szCs w:val="16"/>
                <w:lang w:eastAsia="es-CO"/>
              </w:rPr>
              <w:t>-</w:t>
            </w:r>
          </w:p>
        </w:tc>
        <w:tc>
          <w:tcPr>
            <w:tcW w:w="547" w:type="dxa"/>
            <w:shd w:val="clear" w:color="auto" w:fill="auto"/>
            <w:vAlign w:val="center"/>
          </w:tcPr>
          <w:p w14:paraId="21E48192" w14:textId="77777777" w:rsidR="00796C45" w:rsidRPr="00E71A72" w:rsidRDefault="00796C45" w:rsidP="00561246">
            <w:pPr>
              <w:spacing w:after="0"/>
              <w:jc w:val="center"/>
              <w:rPr>
                <w:rFonts w:eastAsia="Times New Roman"/>
                <w:bCs/>
                <w:color w:val="000000"/>
                <w:sz w:val="16"/>
                <w:szCs w:val="16"/>
                <w:lang w:eastAsia="es-CO"/>
              </w:rPr>
            </w:pPr>
            <w:r w:rsidRPr="00E71A72">
              <w:rPr>
                <w:rFonts w:eastAsia="Times New Roman"/>
                <w:bCs/>
                <w:color w:val="000000"/>
                <w:sz w:val="16"/>
                <w:szCs w:val="16"/>
                <w:lang w:eastAsia="es-CO"/>
              </w:rPr>
              <w:t>23</w:t>
            </w:r>
          </w:p>
        </w:tc>
        <w:tc>
          <w:tcPr>
            <w:tcW w:w="547" w:type="dxa"/>
            <w:shd w:val="clear" w:color="auto" w:fill="auto"/>
            <w:vAlign w:val="center"/>
          </w:tcPr>
          <w:p w14:paraId="564B74F6" w14:textId="77777777" w:rsidR="00796C45" w:rsidRPr="00E71A72" w:rsidRDefault="00796C45" w:rsidP="00561246">
            <w:pPr>
              <w:spacing w:after="0"/>
              <w:jc w:val="center"/>
              <w:rPr>
                <w:rFonts w:eastAsia="Times New Roman"/>
                <w:bCs/>
                <w:color w:val="000000"/>
                <w:sz w:val="16"/>
                <w:szCs w:val="16"/>
                <w:lang w:eastAsia="es-CO"/>
              </w:rPr>
            </w:pPr>
            <w:r w:rsidRPr="00E71A72">
              <w:rPr>
                <w:rFonts w:eastAsia="Times New Roman"/>
                <w:bCs/>
                <w:color w:val="000000"/>
                <w:sz w:val="16"/>
                <w:szCs w:val="16"/>
                <w:lang w:eastAsia="es-CO"/>
              </w:rPr>
              <w:t>-</w:t>
            </w:r>
          </w:p>
        </w:tc>
        <w:tc>
          <w:tcPr>
            <w:tcW w:w="547" w:type="dxa"/>
            <w:shd w:val="clear" w:color="auto" w:fill="auto"/>
            <w:vAlign w:val="center"/>
          </w:tcPr>
          <w:p w14:paraId="27D2E0AE" w14:textId="77777777" w:rsidR="00796C45" w:rsidRPr="00E71A72" w:rsidRDefault="00796C45" w:rsidP="00561246">
            <w:pPr>
              <w:spacing w:after="0"/>
              <w:jc w:val="center"/>
              <w:rPr>
                <w:rFonts w:eastAsia="Times New Roman"/>
                <w:bCs/>
                <w:color w:val="000000"/>
                <w:sz w:val="16"/>
                <w:szCs w:val="16"/>
                <w:lang w:eastAsia="es-CO"/>
              </w:rPr>
            </w:pPr>
            <w:r w:rsidRPr="00E71A72">
              <w:rPr>
                <w:rFonts w:eastAsia="Times New Roman"/>
                <w:bCs/>
                <w:color w:val="000000"/>
                <w:sz w:val="16"/>
                <w:szCs w:val="16"/>
                <w:lang w:eastAsia="es-CO"/>
              </w:rPr>
              <w:t>23</w:t>
            </w:r>
          </w:p>
        </w:tc>
        <w:tc>
          <w:tcPr>
            <w:tcW w:w="598" w:type="dxa"/>
            <w:shd w:val="clear" w:color="auto" w:fill="auto"/>
            <w:vAlign w:val="center"/>
          </w:tcPr>
          <w:p w14:paraId="6002287C" w14:textId="77777777" w:rsidR="00796C45" w:rsidRPr="00E71A72" w:rsidRDefault="00796C45" w:rsidP="00561246">
            <w:pPr>
              <w:spacing w:after="0"/>
              <w:jc w:val="center"/>
              <w:rPr>
                <w:rFonts w:eastAsia="Times New Roman"/>
                <w:bCs/>
                <w:color w:val="000000"/>
                <w:sz w:val="16"/>
                <w:szCs w:val="16"/>
                <w:lang w:eastAsia="es-CO"/>
              </w:rPr>
            </w:pPr>
          </w:p>
        </w:tc>
      </w:tr>
    </w:tbl>
    <w:p w14:paraId="71FECA6F" w14:textId="77777777" w:rsidR="00796C45" w:rsidRPr="00BB619D" w:rsidRDefault="00796C45" w:rsidP="00A4360B">
      <w:pPr>
        <w:spacing w:after="0"/>
        <w:rPr>
          <w:bCs/>
        </w:rPr>
      </w:pPr>
    </w:p>
    <w:p w14:paraId="56A901E7" w14:textId="77777777" w:rsidR="00F33866" w:rsidRPr="00A4360B" w:rsidRDefault="00F33866" w:rsidP="00F33866">
      <w:pPr>
        <w:pStyle w:val="Ttulo3"/>
        <w:rPr>
          <w:sz w:val="20"/>
          <w:szCs w:val="20"/>
        </w:rPr>
      </w:pPr>
      <w:bookmarkStart w:id="238" w:name="_Toc79606142"/>
      <w:r w:rsidRPr="00A4360B">
        <w:rPr>
          <w:sz w:val="20"/>
          <w:szCs w:val="20"/>
        </w:rPr>
        <w:t>3.1 Avances obtenidos en el proceso de cumplimiento de la meta de producto</w:t>
      </w:r>
      <w:bookmarkEnd w:id="238"/>
      <w:r w:rsidRPr="00A4360B">
        <w:rPr>
          <w:sz w:val="20"/>
          <w:szCs w:val="20"/>
        </w:rPr>
        <w:t xml:space="preserve"> </w:t>
      </w:r>
    </w:p>
    <w:p w14:paraId="2CBAE53E" w14:textId="77777777" w:rsidR="00F33866" w:rsidRPr="00A4360B" w:rsidRDefault="00F33866" w:rsidP="00561246">
      <w:pPr>
        <w:spacing w:after="0"/>
        <w:rPr>
          <w:bCs/>
          <w:sz w:val="20"/>
          <w:szCs w:val="20"/>
        </w:rPr>
      </w:pPr>
    </w:p>
    <w:p w14:paraId="18F94BB3" w14:textId="77777777" w:rsidR="000F2501" w:rsidRPr="00A4360B" w:rsidRDefault="000F2501" w:rsidP="000F2501">
      <w:pPr>
        <w:spacing w:after="0"/>
        <w:rPr>
          <w:bCs/>
          <w:sz w:val="20"/>
          <w:szCs w:val="20"/>
        </w:rPr>
      </w:pPr>
      <w:r w:rsidRPr="00A4360B">
        <w:rPr>
          <w:bCs/>
          <w:sz w:val="20"/>
          <w:szCs w:val="20"/>
        </w:rPr>
        <w:t xml:space="preserve">Con relación a la meta Plan de Desarrollo que busca: “Desarrollar una (1) estrategia intercultural para fortalecer los diálogos con la ciudadanía en sus múltiples diversidades poblacionales y territoriales”, se avanza en la concertación e implementar de procesos para el fortalecimiento, reconocimiento y valoración de los derechos culturales de los grupos étnicos, etarios y sectores sociales. </w:t>
      </w:r>
    </w:p>
    <w:p w14:paraId="2ED9D324" w14:textId="77777777" w:rsidR="000F2501" w:rsidRPr="00A4360B" w:rsidRDefault="000F2501" w:rsidP="000F2501">
      <w:pPr>
        <w:spacing w:after="0"/>
        <w:rPr>
          <w:bCs/>
          <w:sz w:val="20"/>
          <w:szCs w:val="20"/>
        </w:rPr>
      </w:pPr>
    </w:p>
    <w:p w14:paraId="7585DFFF" w14:textId="77777777" w:rsidR="00E71A72" w:rsidRPr="00A4360B" w:rsidRDefault="000F2501" w:rsidP="000F2501">
      <w:pPr>
        <w:spacing w:after="0"/>
        <w:rPr>
          <w:bCs/>
          <w:sz w:val="20"/>
          <w:szCs w:val="20"/>
        </w:rPr>
      </w:pPr>
      <w:r w:rsidRPr="00A4360B">
        <w:rPr>
          <w:bCs/>
          <w:sz w:val="20"/>
          <w:szCs w:val="20"/>
        </w:rPr>
        <w:t>Se han adelantado diferentes procesos con cada una de las poblaciones de la ciudad, brindando espacios de diálogo en los Consejos Distritales Poblacionales del Sistema de Arte, cultura y Patrimonio, así como en los espacios distritales y consultivos con cada una de las poblacionales, de la misma manera apoyamos y fortalecemos a los agentes y organizaciones culturales en el marco del Portafolio Distrital de estímulos, avanzamos en la concertación e implementaciones de productos del sector cultura en los planes de acción de las políticas públicas distritales poblacionales, además el cumplimiento de la normatividad distrital y nacional permitiendo el reconocimiento y visibilización de las diversidades poblacionales y culturales, enfocadas en una mirada intercultural, intergeneracional  e interseccional.</w:t>
      </w:r>
    </w:p>
    <w:p w14:paraId="2BEF2443" w14:textId="77777777" w:rsidR="00E71A72" w:rsidRPr="00A4360B" w:rsidRDefault="00E71A72" w:rsidP="00E71A72">
      <w:pPr>
        <w:spacing w:after="0"/>
        <w:rPr>
          <w:bCs/>
          <w:sz w:val="20"/>
          <w:szCs w:val="20"/>
        </w:rPr>
      </w:pPr>
    </w:p>
    <w:p w14:paraId="104EE41A" w14:textId="77777777" w:rsidR="00F33866" w:rsidRPr="00A4360B" w:rsidRDefault="00F33866" w:rsidP="00F33866">
      <w:pPr>
        <w:pStyle w:val="Ttulo3"/>
        <w:rPr>
          <w:sz w:val="20"/>
          <w:szCs w:val="20"/>
        </w:rPr>
      </w:pPr>
      <w:bookmarkStart w:id="239" w:name="_Toc79606143"/>
      <w:r w:rsidRPr="00A4360B">
        <w:rPr>
          <w:sz w:val="20"/>
          <w:szCs w:val="20"/>
        </w:rPr>
        <w:t>3.2 Retrasos y soluciones</w:t>
      </w:r>
      <w:bookmarkEnd w:id="239"/>
      <w:r w:rsidRPr="00A4360B">
        <w:rPr>
          <w:sz w:val="20"/>
          <w:szCs w:val="20"/>
        </w:rPr>
        <w:t xml:space="preserve">  </w:t>
      </w:r>
    </w:p>
    <w:p w14:paraId="3D91710B" w14:textId="77777777" w:rsidR="00F33866" w:rsidRPr="00A4360B" w:rsidRDefault="00F33866" w:rsidP="00561246">
      <w:pPr>
        <w:spacing w:after="0"/>
        <w:rPr>
          <w:sz w:val="20"/>
          <w:szCs w:val="20"/>
          <w:shd w:val="clear" w:color="auto" w:fill="FFFFFF"/>
        </w:rPr>
      </w:pPr>
    </w:p>
    <w:p w14:paraId="0FAA844C" w14:textId="77777777" w:rsidR="00CD1F9D" w:rsidRPr="00A4360B" w:rsidRDefault="000F2501" w:rsidP="00CD1F9D">
      <w:pPr>
        <w:spacing w:after="0"/>
        <w:rPr>
          <w:sz w:val="20"/>
          <w:szCs w:val="20"/>
          <w:shd w:val="clear" w:color="auto" w:fill="FFFFFF"/>
        </w:rPr>
      </w:pPr>
      <w:r w:rsidRPr="00A4360B">
        <w:rPr>
          <w:sz w:val="20"/>
          <w:szCs w:val="20"/>
          <w:shd w:val="clear" w:color="auto" w:fill="FFFFFF"/>
        </w:rPr>
        <w:t>No se han presentado retrasos frente al indicador.</w:t>
      </w:r>
    </w:p>
    <w:p w14:paraId="1BA20E29" w14:textId="77777777" w:rsidR="000F2501" w:rsidRPr="00A4360B" w:rsidRDefault="000F2501" w:rsidP="00CD1F9D">
      <w:pPr>
        <w:spacing w:after="0"/>
        <w:rPr>
          <w:color w:val="202124"/>
          <w:sz w:val="20"/>
          <w:szCs w:val="20"/>
          <w:shd w:val="clear" w:color="auto" w:fill="FFFFFF"/>
        </w:rPr>
      </w:pPr>
    </w:p>
    <w:p w14:paraId="3305F75D" w14:textId="77777777" w:rsidR="00D550B4" w:rsidRPr="00A4360B" w:rsidRDefault="00F33866" w:rsidP="00E13382">
      <w:pPr>
        <w:pStyle w:val="Ttulo3"/>
        <w:rPr>
          <w:sz w:val="20"/>
          <w:szCs w:val="20"/>
        </w:rPr>
      </w:pPr>
      <w:bookmarkStart w:id="240" w:name="_Toc79606144"/>
      <w:r w:rsidRPr="00A4360B">
        <w:rPr>
          <w:sz w:val="20"/>
          <w:szCs w:val="20"/>
        </w:rPr>
        <w:t>Segundo Indicador</w:t>
      </w:r>
      <w:bookmarkEnd w:id="240"/>
    </w:p>
    <w:p w14:paraId="06EF74AB" w14:textId="77777777" w:rsidR="00F33866" w:rsidRPr="00A4360B" w:rsidRDefault="00F33866" w:rsidP="00D550B4">
      <w:pPr>
        <w:spacing w:after="0"/>
        <w:rPr>
          <w:b/>
          <w:i/>
          <w:sz w:val="20"/>
          <w:szCs w:val="20"/>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796C45" w:rsidRPr="00561246" w14:paraId="362C71EE" w14:textId="77777777" w:rsidTr="00561246">
        <w:trPr>
          <w:trHeight w:val="222"/>
          <w:jc w:val="center"/>
        </w:trPr>
        <w:tc>
          <w:tcPr>
            <w:tcW w:w="4673" w:type="dxa"/>
            <w:shd w:val="clear" w:color="auto" w:fill="DBDBDB"/>
            <w:vAlign w:val="center"/>
            <w:hideMark/>
          </w:tcPr>
          <w:p w14:paraId="2B5B7B58" w14:textId="77777777" w:rsidR="00796C45" w:rsidRPr="00561246" w:rsidRDefault="00796C45" w:rsidP="00561246">
            <w:pPr>
              <w:spacing w:after="0"/>
              <w:jc w:val="center"/>
              <w:rPr>
                <w:rFonts w:eastAsia="Times New Roman"/>
                <w:b/>
                <w:bCs/>
                <w:color w:val="000000"/>
                <w:sz w:val="18"/>
                <w:lang w:eastAsia="es-CO"/>
              </w:rPr>
            </w:pPr>
            <w:r w:rsidRPr="00561246">
              <w:rPr>
                <w:rFonts w:eastAsia="Times New Roman"/>
                <w:b/>
                <w:bCs/>
                <w:color w:val="000000"/>
                <w:sz w:val="18"/>
                <w:lang w:eastAsia="es-CO"/>
              </w:rPr>
              <w:t>Meta PD - Código y nombre</w:t>
            </w:r>
          </w:p>
        </w:tc>
        <w:tc>
          <w:tcPr>
            <w:tcW w:w="1418" w:type="dxa"/>
            <w:shd w:val="clear" w:color="auto" w:fill="DBDBDB"/>
            <w:vAlign w:val="center"/>
            <w:hideMark/>
          </w:tcPr>
          <w:p w14:paraId="6F97B3C9" w14:textId="77777777" w:rsidR="00796C45" w:rsidRPr="00561246" w:rsidRDefault="00796C45" w:rsidP="00561246">
            <w:pPr>
              <w:spacing w:after="0"/>
              <w:jc w:val="center"/>
              <w:rPr>
                <w:rFonts w:eastAsia="Times New Roman"/>
                <w:b/>
                <w:bCs/>
                <w:color w:val="000000"/>
                <w:sz w:val="18"/>
                <w:lang w:eastAsia="es-CO"/>
              </w:rPr>
            </w:pPr>
            <w:r w:rsidRPr="00561246">
              <w:rPr>
                <w:rFonts w:eastAsia="Times New Roman"/>
                <w:b/>
                <w:bCs/>
                <w:color w:val="000000"/>
                <w:sz w:val="18"/>
                <w:lang w:eastAsia="es-CO"/>
              </w:rPr>
              <w:t>Vigencia </w:t>
            </w:r>
          </w:p>
        </w:tc>
        <w:tc>
          <w:tcPr>
            <w:tcW w:w="1842" w:type="dxa"/>
            <w:shd w:val="clear" w:color="auto" w:fill="DBDBDB"/>
            <w:noWrap/>
            <w:vAlign w:val="center"/>
            <w:hideMark/>
          </w:tcPr>
          <w:p w14:paraId="29D9178A" w14:textId="77777777" w:rsidR="00796C45" w:rsidRPr="00561246" w:rsidRDefault="00796C45" w:rsidP="00561246">
            <w:pPr>
              <w:spacing w:after="0"/>
              <w:jc w:val="center"/>
              <w:rPr>
                <w:rFonts w:eastAsia="Times New Roman"/>
                <w:b/>
                <w:bCs/>
                <w:color w:val="000000"/>
                <w:sz w:val="18"/>
                <w:lang w:eastAsia="es-CO"/>
              </w:rPr>
            </w:pPr>
            <w:r w:rsidRPr="00561246">
              <w:rPr>
                <w:rFonts w:eastAsia="Times New Roman"/>
                <w:b/>
                <w:bCs/>
                <w:color w:val="000000"/>
                <w:sz w:val="18"/>
                <w:lang w:eastAsia="es-CO"/>
              </w:rPr>
              <w:t>Programado</w:t>
            </w:r>
          </w:p>
        </w:tc>
        <w:tc>
          <w:tcPr>
            <w:tcW w:w="1701" w:type="dxa"/>
            <w:shd w:val="clear" w:color="auto" w:fill="DBDBDB"/>
            <w:vAlign w:val="center"/>
            <w:hideMark/>
          </w:tcPr>
          <w:p w14:paraId="0868C3CE" w14:textId="77777777" w:rsidR="00796C45" w:rsidRPr="00561246" w:rsidRDefault="00796C45" w:rsidP="00561246">
            <w:pPr>
              <w:spacing w:after="0"/>
              <w:jc w:val="center"/>
              <w:rPr>
                <w:rFonts w:eastAsia="Times New Roman"/>
                <w:b/>
                <w:bCs/>
                <w:color w:val="000000"/>
                <w:sz w:val="18"/>
                <w:lang w:eastAsia="es-CO"/>
              </w:rPr>
            </w:pPr>
            <w:r w:rsidRPr="00561246">
              <w:rPr>
                <w:rFonts w:eastAsia="Times New Roman"/>
                <w:b/>
                <w:bCs/>
                <w:color w:val="000000"/>
                <w:sz w:val="18"/>
                <w:lang w:eastAsia="es-CO"/>
              </w:rPr>
              <w:t>Ejecutado</w:t>
            </w:r>
          </w:p>
        </w:tc>
      </w:tr>
      <w:tr w:rsidR="00796C45" w:rsidRPr="00561246" w14:paraId="0C204250" w14:textId="77777777" w:rsidTr="00561246">
        <w:trPr>
          <w:trHeight w:val="250"/>
          <w:jc w:val="center"/>
        </w:trPr>
        <w:tc>
          <w:tcPr>
            <w:tcW w:w="4673" w:type="dxa"/>
            <w:vMerge w:val="restart"/>
            <w:shd w:val="clear" w:color="000000" w:fill="FFFFFF"/>
            <w:vAlign w:val="center"/>
          </w:tcPr>
          <w:p w14:paraId="621B84DC" w14:textId="77777777" w:rsidR="00796C45" w:rsidRPr="00561246" w:rsidRDefault="00796C45" w:rsidP="00561246">
            <w:pPr>
              <w:spacing w:after="0"/>
              <w:rPr>
                <w:rFonts w:eastAsia="Times New Roman"/>
                <w:color w:val="000000"/>
                <w:sz w:val="18"/>
                <w:lang w:eastAsia="es-CO"/>
              </w:rPr>
            </w:pPr>
            <w:r w:rsidRPr="00561246">
              <w:rPr>
                <w:rFonts w:eastAsia="Times New Roman"/>
                <w:color w:val="000000"/>
                <w:sz w:val="18"/>
                <w:lang w:eastAsia="es-CO"/>
              </w:rPr>
              <w:t>148 – (K) Desarrollar una (1) estrategia para promover y fortalecer la gestión cultural territorial y los espacios de participación ciudadana del sector cultura, y su incidencia en los presupuestos participativos.</w:t>
            </w:r>
          </w:p>
        </w:tc>
        <w:tc>
          <w:tcPr>
            <w:tcW w:w="1418" w:type="dxa"/>
            <w:shd w:val="clear" w:color="000000" w:fill="FFFFFF"/>
            <w:vAlign w:val="center"/>
            <w:hideMark/>
          </w:tcPr>
          <w:p w14:paraId="54C4DE1D" w14:textId="77777777" w:rsidR="00796C45" w:rsidRPr="00561246" w:rsidRDefault="00796C45" w:rsidP="00561246">
            <w:pPr>
              <w:spacing w:after="0"/>
              <w:jc w:val="center"/>
              <w:rPr>
                <w:rFonts w:eastAsia="Times New Roman"/>
                <w:color w:val="000000"/>
                <w:sz w:val="18"/>
                <w:lang w:eastAsia="es-CO"/>
              </w:rPr>
            </w:pPr>
            <w:r w:rsidRPr="00561246">
              <w:rPr>
                <w:rFonts w:eastAsia="Times New Roman"/>
                <w:color w:val="000000"/>
                <w:sz w:val="18"/>
                <w:lang w:eastAsia="es-CO"/>
              </w:rPr>
              <w:t>2020</w:t>
            </w:r>
          </w:p>
        </w:tc>
        <w:tc>
          <w:tcPr>
            <w:tcW w:w="1842" w:type="dxa"/>
            <w:shd w:val="clear" w:color="000000" w:fill="FFFFFF"/>
            <w:noWrap/>
            <w:vAlign w:val="center"/>
          </w:tcPr>
          <w:p w14:paraId="1F89D17C" w14:textId="77777777" w:rsidR="00796C45" w:rsidRPr="00561246" w:rsidRDefault="00796C45" w:rsidP="00561246">
            <w:pPr>
              <w:spacing w:after="0"/>
              <w:jc w:val="center"/>
              <w:rPr>
                <w:rFonts w:eastAsia="Times New Roman"/>
                <w:color w:val="000000"/>
                <w:sz w:val="18"/>
                <w:lang w:eastAsia="es-CO"/>
              </w:rPr>
            </w:pPr>
            <w:r w:rsidRPr="00561246">
              <w:rPr>
                <w:rFonts w:eastAsia="Times New Roman"/>
                <w:color w:val="000000"/>
                <w:sz w:val="18"/>
                <w:lang w:eastAsia="es-CO"/>
              </w:rPr>
              <w:t>1</w:t>
            </w:r>
          </w:p>
        </w:tc>
        <w:tc>
          <w:tcPr>
            <w:tcW w:w="1701" w:type="dxa"/>
            <w:shd w:val="clear" w:color="FFFFCC" w:fill="FFFFFF"/>
            <w:vAlign w:val="center"/>
          </w:tcPr>
          <w:p w14:paraId="05363873" w14:textId="77777777" w:rsidR="00796C45" w:rsidRPr="00561246" w:rsidRDefault="00796C45" w:rsidP="00561246">
            <w:pPr>
              <w:spacing w:after="0"/>
              <w:jc w:val="center"/>
              <w:rPr>
                <w:rFonts w:eastAsia="Times New Roman"/>
                <w:color w:val="000000"/>
                <w:sz w:val="18"/>
                <w:lang w:eastAsia="es-CO"/>
              </w:rPr>
            </w:pPr>
            <w:r w:rsidRPr="00561246">
              <w:rPr>
                <w:rFonts w:eastAsia="Times New Roman"/>
                <w:color w:val="000000"/>
                <w:sz w:val="18"/>
                <w:lang w:eastAsia="es-CO"/>
              </w:rPr>
              <w:t>0,98</w:t>
            </w:r>
          </w:p>
        </w:tc>
      </w:tr>
      <w:tr w:rsidR="00796C45" w:rsidRPr="00561246" w14:paraId="1062685C" w14:textId="77777777" w:rsidTr="00561246">
        <w:trPr>
          <w:trHeight w:val="250"/>
          <w:jc w:val="center"/>
        </w:trPr>
        <w:tc>
          <w:tcPr>
            <w:tcW w:w="4673" w:type="dxa"/>
            <w:vMerge/>
            <w:vAlign w:val="center"/>
            <w:hideMark/>
          </w:tcPr>
          <w:p w14:paraId="4C9CA2D2" w14:textId="77777777" w:rsidR="00796C45" w:rsidRPr="00561246" w:rsidRDefault="00796C45" w:rsidP="00561246">
            <w:pPr>
              <w:spacing w:after="0"/>
              <w:rPr>
                <w:rFonts w:eastAsia="Times New Roman"/>
                <w:color w:val="000000"/>
                <w:sz w:val="18"/>
                <w:lang w:eastAsia="es-CO"/>
              </w:rPr>
            </w:pPr>
          </w:p>
        </w:tc>
        <w:tc>
          <w:tcPr>
            <w:tcW w:w="1418" w:type="dxa"/>
            <w:shd w:val="clear" w:color="000000" w:fill="FFFFFF"/>
            <w:vAlign w:val="center"/>
            <w:hideMark/>
          </w:tcPr>
          <w:p w14:paraId="301F2F20" w14:textId="77777777" w:rsidR="00796C45" w:rsidRPr="00561246" w:rsidRDefault="00796C45" w:rsidP="00561246">
            <w:pPr>
              <w:spacing w:after="0"/>
              <w:jc w:val="center"/>
              <w:rPr>
                <w:rFonts w:eastAsia="Times New Roman"/>
                <w:color w:val="000000"/>
                <w:sz w:val="18"/>
                <w:lang w:eastAsia="es-CO"/>
              </w:rPr>
            </w:pPr>
            <w:r w:rsidRPr="00561246">
              <w:rPr>
                <w:rFonts w:eastAsia="Times New Roman"/>
                <w:color w:val="000000"/>
                <w:sz w:val="18"/>
                <w:lang w:eastAsia="es-CO"/>
              </w:rPr>
              <w:t>2021</w:t>
            </w:r>
          </w:p>
        </w:tc>
        <w:tc>
          <w:tcPr>
            <w:tcW w:w="1842" w:type="dxa"/>
            <w:shd w:val="clear" w:color="000000" w:fill="FFFFFF"/>
            <w:noWrap/>
          </w:tcPr>
          <w:p w14:paraId="375FBA7D" w14:textId="77777777" w:rsidR="00796C45" w:rsidRPr="00561246" w:rsidRDefault="00796C45" w:rsidP="00561246">
            <w:pPr>
              <w:spacing w:after="0"/>
              <w:jc w:val="center"/>
              <w:rPr>
                <w:rFonts w:eastAsia="Times New Roman"/>
                <w:color w:val="000000"/>
                <w:sz w:val="18"/>
                <w:lang w:eastAsia="es-CO"/>
              </w:rPr>
            </w:pPr>
            <w:r w:rsidRPr="00561246">
              <w:rPr>
                <w:rFonts w:eastAsia="Times New Roman"/>
                <w:color w:val="000000"/>
                <w:sz w:val="18"/>
                <w:lang w:eastAsia="es-CO"/>
              </w:rPr>
              <w:t>1</w:t>
            </w:r>
          </w:p>
        </w:tc>
        <w:tc>
          <w:tcPr>
            <w:tcW w:w="1701" w:type="dxa"/>
            <w:shd w:val="clear" w:color="FFFFCC" w:fill="FFFFFF"/>
            <w:vAlign w:val="center"/>
          </w:tcPr>
          <w:p w14:paraId="6E821B68" w14:textId="77777777" w:rsidR="00796C45" w:rsidRPr="00561246" w:rsidRDefault="00796C45" w:rsidP="00561246">
            <w:pPr>
              <w:spacing w:after="0"/>
              <w:jc w:val="center"/>
              <w:rPr>
                <w:rFonts w:eastAsia="Times New Roman"/>
                <w:color w:val="000000"/>
                <w:sz w:val="18"/>
                <w:lang w:eastAsia="es-CO"/>
              </w:rPr>
            </w:pPr>
            <w:r w:rsidRPr="00561246">
              <w:rPr>
                <w:rFonts w:eastAsia="Times New Roman"/>
                <w:color w:val="000000"/>
                <w:sz w:val="18"/>
                <w:lang w:eastAsia="es-CO"/>
              </w:rPr>
              <w:t>0,</w:t>
            </w:r>
            <w:r w:rsidR="000F2501">
              <w:rPr>
                <w:rFonts w:eastAsia="Times New Roman"/>
                <w:color w:val="000000"/>
                <w:sz w:val="18"/>
                <w:lang w:eastAsia="es-CO"/>
              </w:rPr>
              <w:t>40</w:t>
            </w:r>
          </w:p>
        </w:tc>
      </w:tr>
      <w:tr w:rsidR="00796C45" w:rsidRPr="00561246" w14:paraId="23E124F7" w14:textId="77777777" w:rsidTr="00561246">
        <w:trPr>
          <w:trHeight w:val="250"/>
          <w:jc w:val="center"/>
        </w:trPr>
        <w:tc>
          <w:tcPr>
            <w:tcW w:w="4673" w:type="dxa"/>
            <w:vMerge/>
            <w:vAlign w:val="center"/>
            <w:hideMark/>
          </w:tcPr>
          <w:p w14:paraId="2A4A4367" w14:textId="77777777" w:rsidR="00796C45" w:rsidRPr="00561246" w:rsidRDefault="00796C45" w:rsidP="00561246">
            <w:pPr>
              <w:spacing w:after="0"/>
              <w:rPr>
                <w:rFonts w:eastAsia="Times New Roman"/>
                <w:color w:val="000000"/>
                <w:sz w:val="18"/>
                <w:lang w:eastAsia="es-CO"/>
              </w:rPr>
            </w:pPr>
          </w:p>
        </w:tc>
        <w:tc>
          <w:tcPr>
            <w:tcW w:w="1418" w:type="dxa"/>
            <w:shd w:val="clear" w:color="000000" w:fill="FFFFFF"/>
            <w:vAlign w:val="center"/>
            <w:hideMark/>
          </w:tcPr>
          <w:p w14:paraId="7E087FCF" w14:textId="77777777" w:rsidR="00796C45" w:rsidRPr="00561246" w:rsidRDefault="00796C45" w:rsidP="00561246">
            <w:pPr>
              <w:spacing w:after="0"/>
              <w:jc w:val="center"/>
              <w:rPr>
                <w:rFonts w:eastAsia="Times New Roman"/>
                <w:color w:val="000000"/>
                <w:sz w:val="18"/>
                <w:lang w:eastAsia="es-CO"/>
              </w:rPr>
            </w:pPr>
            <w:r w:rsidRPr="00561246">
              <w:rPr>
                <w:rFonts w:eastAsia="Times New Roman"/>
                <w:color w:val="000000"/>
                <w:sz w:val="18"/>
                <w:lang w:eastAsia="es-CO"/>
              </w:rPr>
              <w:t>2022</w:t>
            </w:r>
          </w:p>
        </w:tc>
        <w:tc>
          <w:tcPr>
            <w:tcW w:w="1842" w:type="dxa"/>
            <w:shd w:val="clear" w:color="000000" w:fill="FFFFFF"/>
            <w:noWrap/>
          </w:tcPr>
          <w:p w14:paraId="271C2DA6" w14:textId="77777777" w:rsidR="00796C45" w:rsidRPr="00561246" w:rsidRDefault="00796C45" w:rsidP="00561246">
            <w:pPr>
              <w:spacing w:after="0"/>
              <w:jc w:val="center"/>
              <w:rPr>
                <w:rFonts w:eastAsia="Times New Roman"/>
                <w:color w:val="000000"/>
                <w:sz w:val="18"/>
                <w:lang w:eastAsia="es-CO"/>
              </w:rPr>
            </w:pPr>
            <w:r w:rsidRPr="00561246">
              <w:rPr>
                <w:rFonts w:eastAsia="Times New Roman"/>
                <w:color w:val="000000"/>
                <w:sz w:val="18"/>
                <w:lang w:eastAsia="es-CO"/>
              </w:rPr>
              <w:t>1</w:t>
            </w:r>
          </w:p>
        </w:tc>
        <w:tc>
          <w:tcPr>
            <w:tcW w:w="1701" w:type="dxa"/>
            <w:shd w:val="clear" w:color="FFFFCC" w:fill="FFFFFF"/>
            <w:vAlign w:val="center"/>
          </w:tcPr>
          <w:p w14:paraId="7F10001C" w14:textId="77777777" w:rsidR="00796C45" w:rsidRPr="00561246" w:rsidRDefault="00796C45" w:rsidP="00561246">
            <w:pPr>
              <w:spacing w:after="0"/>
              <w:jc w:val="center"/>
              <w:rPr>
                <w:rFonts w:eastAsia="Times New Roman"/>
                <w:color w:val="000000"/>
                <w:sz w:val="18"/>
                <w:lang w:eastAsia="es-CO"/>
              </w:rPr>
            </w:pPr>
            <w:r w:rsidRPr="00561246">
              <w:rPr>
                <w:rFonts w:eastAsia="Times New Roman"/>
                <w:color w:val="000000"/>
                <w:sz w:val="18"/>
                <w:lang w:eastAsia="es-CO"/>
              </w:rPr>
              <w:t>-</w:t>
            </w:r>
          </w:p>
        </w:tc>
      </w:tr>
      <w:tr w:rsidR="00796C45" w:rsidRPr="00561246" w14:paraId="73954FA0" w14:textId="77777777" w:rsidTr="00561246">
        <w:trPr>
          <w:trHeight w:val="250"/>
          <w:jc w:val="center"/>
        </w:trPr>
        <w:tc>
          <w:tcPr>
            <w:tcW w:w="4673" w:type="dxa"/>
            <w:vMerge/>
            <w:vAlign w:val="center"/>
            <w:hideMark/>
          </w:tcPr>
          <w:p w14:paraId="0F53D5B3" w14:textId="77777777" w:rsidR="00796C45" w:rsidRPr="00561246" w:rsidRDefault="00796C45" w:rsidP="00561246">
            <w:pPr>
              <w:spacing w:after="0"/>
              <w:rPr>
                <w:rFonts w:eastAsia="Times New Roman"/>
                <w:color w:val="000000"/>
                <w:sz w:val="18"/>
                <w:lang w:eastAsia="es-CO"/>
              </w:rPr>
            </w:pPr>
          </w:p>
        </w:tc>
        <w:tc>
          <w:tcPr>
            <w:tcW w:w="1418" w:type="dxa"/>
            <w:shd w:val="clear" w:color="000000" w:fill="FFFFFF"/>
            <w:vAlign w:val="center"/>
            <w:hideMark/>
          </w:tcPr>
          <w:p w14:paraId="1E39EFD3" w14:textId="77777777" w:rsidR="00796C45" w:rsidRPr="00561246" w:rsidRDefault="00796C45" w:rsidP="00561246">
            <w:pPr>
              <w:spacing w:after="0"/>
              <w:jc w:val="center"/>
              <w:rPr>
                <w:rFonts w:eastAsia="Times New Roman"/>
                <w:color w:val="000000"/>
                <w:sz w:val="18"/>
                <w:lang w:eastAsia="es-CO"/>
              </w:rPr>
            </w:pPr>
            <w:r w:rsidRPr="00561246">
              <w:rPr>
                <w:rFonts w:eastAsia="Times New Roman"/>
                <w:color w:val="000000"/>
                <w:sz w:val="18"/>
                <w:lang w:eastAsia="es-CO"/>
              </w:rPr>
              <w:t>2023</w:t>
            </w:r>
          </w:p>
        </w:tc>
        <w:tc>
          <w:tcPr>
            <w:tcW w:w="1842" w:type="dxa"/>
            <w:shd w:val="clear" w:color="FFFFCC" w:fill="FFFFFF"/>
          </w:tcPr>
          <w:p w14:paraId="2FB2232E" w14:textId="77777777" w:rsidR="00796C45" w:rsidRPr="00561246" w:rsidRDefault="00796C45" w:rsidP="00561246">
            <w:pPr>
              <w:spacing w:after="0"/>
              <w:jc w:val="center"/>
              <w:rPr>
                <w:rFonts w:eastAsia="Times New Roman"/>
                <w:color w:val="000000"/>
                <w:sz w:val="18"/>
                <w:lang w:eastAsia="es-CO"/>
              </w:rPr>
            </w:pPr>
            <w:r w:rsidRPr="00561246">
              <w:rPr>
                <w:rFonts w:eastAsia="Times New Roman"/>
                <w:color w:val="000000"/>
                <w:sz w:val="18"/>
                <w:lang w:eastAsia="es-CO"/>
              </w:rPr>
              <w:t>1</w:t>
            </w:r>
          </w:p>
        </w:tc>
        <w:tc>
          <w:tcPr>
            <w:tcW w:w="1701" w:type="dxa"/>
            <w:shd w:val="clear" w:color="000000" w:fill="FFFFFF"/>
            <w:vAlign w:val="center"/>
          </w:tcPr>
          <w:p w14:paraId="5FFC7805" w14:textId="77777777" w:rsidR="00796C45" w:rsidRPr="00561246" w:rsidRDefault="00796C45" w:rsidP="00561246">
            <w:pPr>
              <w:spacing w:after="0"/>
              <w:jc w:val="center"/>
              <w:rPr>
                <w:rFonts w:eastAsia="Times New Roman"/>
                <w:color w:val="000000"/>
                <w:sz w:val="18"/>
                <w:lang w:eastAsia="es-CO"/>
              </w:rPr>
            </w:pPr>
            <w:r w:rsidRPr="00561246">
              <w:rPr>
                <w:rFonts w:eastAsia="Times New Roman"/>
                <w:color w:val="000000"/>
                <w:sz w:val="18"/>
                <w:lang w:eastAsia="es-CO"/>
              </w:rPr>
              <w:t>-</w:t>
            </w:r>
          </w:p>
        </w:tc>
      </w:tr>
      <w:tr w:rsidR="00796C45" w:rsidRPr="00561246" w14:paraId="7D837884" w14:textId="77777777" w:rsidTr="00561246">
        <w:trPr>
          <w:trHeight w:val="250"/>
          <w:jc w:val="center"/>
        </w:trPr>
        <w:tc>
          <w:tcPr>
            <w:tcW w:w="4673" w:type="dxa"/>
            <w:vMerge/>
            <w:vAlign w:val="center"/>
            <w:hideMark/>
          </w:tcPr>
          <w:p w14:paraId="421C97F9" w14:textId="77777777" w:rsidR="00796C45" w:rsidRPr="00561246" w:rsidRDefault="00796C45" w:rsidP="00561246">
            <w:pPr>
              <w:spacing w:after="0"/>
              <w:rPr>
                <w:rFonts w:eastAsia="Times New Roman"/>
                <w:color w:val="000000"/>
                <w:sz w:val="18"/>
                <w:lang w:eastAsia="es-CO"/>
              </w:rPr>
            </w:pPr>
          </w:p>
        </w:tc>
        <w:tc>
          <w:tcPr>
            <w:tcW w:w="1418" w:type="dxa"/>
            <w:shd w:val="clear" w:color="000000" w:fill="FFFFFF"/>
            <w:vAlign w:val="center"/>
            <w:hideMark/>
          </w:tcPr>
          <w:p w14:paraId="5DFF0632" w14:textId="77777777" w:rsidR="00796C45" w:rsidRPr="00561246" w:rsidRDefault="00796C45" w:rsidP="00561246">
            <w:pPr>
              <w:spacing w:after="0"/>
              <w:jc w:val="center"/>
              <w:rPr>
                <w:rFonts w:eastAsia="Times New Roman"/>
                <w:color w:val="000000"/>
                <w:sz w:val="18"/>
                <w:lang w:eastAsia="es-CO"/>
              </w:rPr>
            </w:pPr>
            <w:r w:rsidRPr="00561246">
              <w:rPr>
                <w:rFonts w:eastAsia="Times New Roman"/>
                <w:color w:val="000000"/>
                <w:sz w:val="18"/>
                <w:lang w:eastAsia="es-CO"/>
              </w:rPr>
              <w:t>2024</w:t>
            </w:r>
          </w:p>
        </w:tc>
        <w:tc>
          <w:tcPr>
            <w:tcW w:w="1842" w:type="dxa"/>
            <w:shd w:val="clear" w:color="FFFFCC" w:fill="FFFFFF"/>
          </w:tcPr>
          <w:p w14:paraId="1B9D84BB" w14:textId="77777777" w:rsidR="00796C45" w:rsidRPr="00561246" w:rsidRDefault="00796C45" w:rsidP="00561246">
            <w:pPr>
              <w:spacing w:after="0"/>
              <w:jc w:val="center"/>
              <w:rPr>
                <w:rFonts w:eastAsia="Times New Roman"/>
                <w:color w:val="000000"/>
                <w:sz w:val="18"/>
                <w:lang w:eastAsia="es-CO"/>
              </w:rPr>
            </w:pPr>
            <w:r w:rsidRPr="00561246">
              <w:rPr>
                <w:rFonts w:eastAsia="Times New Roman"/>
                <w:color w:val="000000"/>
                <w:sz w:val="18"/>
                <w:lang w:eastAsia="es-CO"/>
              </w:rPr>
              <w:t>1</w:t>
            </w:r>
          </w:p>
        </w:tc>
        <w:tc>
          <w:tcPr>
            <w:tcW w:w="1701" w:type="dxa"/>
            <w:shd w:val="clear" w:color="000000" w:fill="FFFFFF"/>
            <w:vAlign w:val="center"/>
          </w:tcPr>
          <w:p w14:paraId="04F9C83D" w14:textId="77777777" w:rsidR="00796C45" w:rsidRPr="00561246" w:rsidRDefault="00796C45" w:rsidP="00561246">
            <w:pPr>
              <w:spacing w:after="0"/>
              <w:jc w:val="center"/>
              <w:rPr>
                <w:rFonts w:eastAsia="Times New Roman"/>
                <w:color w:val="000000"/>
                <w:sz w:val="18"/>
                <w:lang w:eastAsia="es-CO"/>
              </w:rPr>
            </w:pPr>
            <w:r w:rsidRPr="00561246">
              <w:rPr>
                <w:rFonts w:eastAsia="Times New Roman"/>
                <w:color w:val="000000"/>
                <w:sz w:val="18"/>
                <w:lang w:eastAsia="es-CO"/>
              </w:rPr>
              <w:t>-</w:t>
            </w:r>
          </w:p>
        </w:tc>
      </w:tr>
    </w:tbl>
    <w:p w14:paraId="37B34E2C" w14:textId="77777777" w:rsidR="00796C45" w:rsidRPr="00D550B4" w:rsidRDefault="00796C45" w:rsidP="00796C45">
      <w:pPr>
        <w:rPr>
          <w:bCs/>
          <w:sz w:val="16"/>
        </w:rPr>
      </w:pPr>
      <w:r w:rsidRPr="00D550B4">
        <w:rPr>
          <w:b/>
          <w:bCs/>
          <w:sz w:val="16"/>
          <w:u w:val="single"/>
        </w:rPr>
        <w:t>Tipologías</w:t>
      </w:r>
      <w:r w:rsidRPr="00D550B4">
        <w:rPr>
          <w:bCs/>
          <w:sz w:val="16"/>
        </w:rPr>
        <w:t>: (S) Suma (K) Constante (C) Creciente (D) Decreciente</w:t>
      </w: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0"/>
        <w:gridCol w:w="546"/>
        <w:gridCol w:w="745"/>
        <w:gridCol w:w="456"/>
        <w:gridCol w:w="709"/>
        <w:gridCol w:w="536"/>
        <w:gridCol w:w="286"/>
        <w:gridCol w:w="547"/>
        <w:gridCol w:w="547"/>
        <w:gridCol w:w="547"/>
        <w:gridCol w:w="598"/>
      </w:tblGrid>
      <w:tr w:rsidR="00796C45" w:rsidRPr="00561246" w14:paraId="6BFA99E7" w14:textId="77777777" w:rsidTr="000F2501">
        <w:trPr>
          <w:jc w:val="center"/>
        </w:trPr>
        <w:tc>
          <w:tcPr>
            <w:tcW w:w="4060" w:type="dxa"/>
            <w:vMerge w:val="restart"/>
            <w:shd w:val="clear" w:color="auto" w:fill="DBDBDB"/>
            <w:vAlign w:val="center"/>
          </w:tcPr>
          <w:p w14:paraId="74CACF50" w14:textId="77777777" w:rsidR="00796C45" w:rsidRPr="00561246" w:rsidRDefault="00796C45" w:rsidP="00561246">
            <w:pPr>
              <w:spacing w:after="0"/>
              <w:jc w:val="center"/>
              <w:rPr>
                <w:b/>
                <w:bCs/>
                <w:sz w:val="18"/>
                <w:szCs w:val="18"/>
              </w:rPr>
            </w:pPr>
            <w:r w:rsidRPr="00561246">
              <w:rPr>
                <w:b/>
                <w:bCs/>
                <w:sz w:val="18"/>
                <w:szCs w:val="18"/>
              </w:rPr>
              <w:t>Metas Proyecto de Inversión Asociadas</w:t>
            </w:r>
          </w:p>
        </w:tc>
        <w:tc>
          <w:tcPr>
            <w:tcW w:w="1291" w:type="dxa"/>
            <w:gridSpan w:val="2"/>
            <w:shd w:val="clear" w:color="auto" w:fill="DBDBDB"/>
            <w:vAlign w:val="center"/>
          </w:tcPr>
          <w:p w14:paraId="23802E65" w14:textId="77777777" w:rsidR="00796C45" w:rsidRPr="00561246" w:rsidRDefault="00796C45" w:rsidP="00561246">
            <w:pPr>
              <w:spacing w:after="0"/>
              <w:jc w:val="center"/>
              <w:rPr>
                <w:b/>
                <w:bCs/>
                <w:sz w:val="18"/>
                <w:szCs w:val="18"/>
              </w:rPr>
            </w:pPr>
            <w:r w:rsidRPr="00561246">
              <w:rPr>
                <w:b/>
                <w:bCs/>
                <w:sz w:val="18"/>
                <w:szCs w:val="18"/>
              </w:rPr>
              <w:t>2020</w:t>
            </w:r>
          </w:p>
        </w:tc>
        <w:tc>
          <w:tcPr>
            <w:tcW w:w="1165" w:type="dxa"/>
            <w:gridSpan w:val="2"/>
            <w:shd w:val="clear" w:color="auto" w:fill="DBDBDB"/>
            <w:vAlign w:val="center"/>
          </w:tcPr>
          <w:p w14:paraId="078095C3" w14:textId="77777777" w:rsidR="00796C45" w:rsidRPr="00561246" w:rsidRDefault="00796C45" w:rsidP="00561246">
            <w:pPr>
              <w:spacing w:after="0"/>
              <w:jc w:val="center"/>
              <w:rPr>
                <w:b/>
                <w:bCs/>
                <w:sz w:val="18"/>
                <w:szCs w:val="18"/>
              </w:rPr>
            </w:pPr>
            <w:r w:rsidRPr="00561246">
              <w:rPr>
                <w:b/>
                <w:bCs/>
                <w:sz w:val="18"/>
                <w:szCs w:val="18"/>
              </w:rPr>
              <w:t>2021</w:t>
            </w:r>
          </w:p>
        </w:tc>
        <w:tc>
          <w:tcPr>
            <w:tcW w:w="822" w:type="dxa"/>
            <w:gridSpan w:val="2"/>
            <w:shd w:val="clear" w:color="auto" w:fill="DBDBDB"/>
            <w:vAlign w:val="center"/>
          </w:tcPr>
          <w:p w14:paraId="6AFE0EBD" w14:textId="77777777" w:rsidR="00796C45" w:rsidRPr="00561246" w:rsidRDefault="00796C45" w:rsidP="00561246">
            <w:pPr>
              <w:spacing w:after="0"/>
              <w:jc w:val="center"/>
              <w:rPr>
                <w:b/>
                <w:bCs/>
                <w:sz w:val="18"/>
                <w:szCs w:val="18"/>
              </w:rPr>
            </w:pPr>
            <w:r w:rsidRPr="00561246">
              <w:rPr>
                <w:b/>
                <w:bCs/>
                <w:sz w:val="18"/>
                <w:szCs w:val="18"/>
              </w:rPr>
              <w:t>2022</w:t>
            </w:r>
          </w:p>
        </w:tc>
        <w:tc>
          <w:tcPr>
            <w:tcW w:w="1094" w:type="dxa"/>
            <w:gridSpan w:val="2"/>
            <w:shd w:val="clear" w:color="auto" w:fill="DBDBDB"/>
            <w:vAlign w:val="center"/>
          </w:tcPr>
          <w:p w14:paraId="2F884BA4" w14:textId="77777777" w:rsidR="00796C45" w:rsidRPr="00561246" w:rsidRDefault="00796C45" w:rsidP="00561246">
            <w:pPr>
              <w:spacing w:after="0"/>
              <w:jc w:val="center"/>
              <w:rPr>
                <w:b/>
                <w:bCs/>
                <w:sz w:val="18"/>
                <w:szCs w:val="18"/>
              </w:rPr>
            </w:pPr>
            <w:r w:rsidRPr="00561246">
              <w:rPr>
                <w:b/>
                <w:bCs/>
                <w:sz w:val="18"/>
                <w:szCs w:val="18"/>
              </w:rPr>
              <w:t>2023</w:t>
            </w:r>
          </w:p>
        </w:tc>
        <w:tc>
          <w:tcPr>
            <w:tcW w:w="1145" w:type="dxa"/>
            <w:gridSpan w:val="2"/>
            <w:shd w:val="clear" w:color="auto" w:fill="DBDBDB"/>
            <w:vAlign w:val="center"/>
          </w:tcPr>
          <w:p w14:paraId="1ACAAA79" w14:textId="77777777" w:rsidR="00796C45" w:rsidRPr="00561246" w:rsidRDefault="00796C45" w:rsidP="00561246">
            <w:pPr>
              <w:spacing w:after="0"/>
              <w:jc w:val="center"/>
              <w:rPr>
                <w:b/>
                <w:bCs/>
                <w:sz w:val="18"/>
                <w:szCs w:val="18"/>
              </w:rPr>
            </w:pPr>
            <w:r w:rsidRPr="00561246">
              <w:rPr>
                <w:b/>
                <w:bCs/>
                <w:sz w:val="18"/>
                <w:szCs w:val="18"/>
              </w:rPr>
              <w:t>2024</w:t>
            </w:r>
          </w:p>
        </w:tc>
      </w:tr>
      <w:tr w:rsidR="00796C45" w:rsidRPr="00561246" w14:paraId="055E8528" w14:textId="77777777" w:rsidTr="000F2501">
        <w:trPr>
          <w:jc w:val="center"/>
        </w:trPr>
        <w:tc>
          <w:tcPr>
            <w:tcW w:w="4060" w:type="dxa"/>
            <w:vMerge/>
            <w:shd w:val="clear" w:color="auto" w:fill="DBDBDB"/>
            <w:vAlign w:val="center"/>
          </w:tcPr>
          <w:p w14:paraId="07EF2ABB" w14:textId="77777777" w:rsidR="00796C45" w:rsidRPr="00561246" w:rsidRDefault="00796C45" w:rsidP="00561246">
            <w:pPr>
              <w:spacing w:after="0"/>
              <w:rPr>
                <w:b/>
                <w:bCs/>
                <w:sz w:val="18"/>
                <w:szCs w:val="18"/>
              </w:rPr>
            </w:pPr>
          </w:p>
        </w:tc>
        <w:tc>
          <w:tcPr>
            <w:tcW w:w="546" w:type="dxa"/>
            <w:shd w:val="clear" w:color="auto" w:fill="DBDBDB"/>
            <w:vAlign w:val="center"/>
          </w:tcPr>
          <w:p w14:paraId="7D470C7D" w14:textId="77777777" w:rsidR="00796C45" w:rsidRPr="00561246" w:rsidRDefault="00796C45" w:rsidP="00561246">
            <w:pPr>
              <w:spacing w:after="0"/>
              <w:jc w:val="center"/>
              <w:rPr>
                <w:b/>
                <w:bCs/>
                <w:sz w:val="18"/>
                <w:szCs w:val="18"/>
              </w:rPr>
            </w:pPr>
            <w:r w:rsidRPr="00561246">
              <w:rPr>
                <w:b/>
                <w:bCs/>
                <w:sz w:val="18"/>
                <w:szCs w:val="18"/>
              </w:rPr>
              <w:t>P</w:t>
            </w:r>
          </w:p>
        </w:tc>
        <w:tc>
          <w:tcPr>
            <w:tcW w:w="745" w:type="dxa"/>
            <w:shd w:val="clear" w:color="auto" w:fill="DBDBDB"/>
            <w:vAlign w:val="center"/>
          </w:tcPr>
          <w:p w14:paraId="29B71F55" w14:textId="77777777" w:rsidR="00796C45" w:rsidRPr="00561246" w:rsidRDefault="00796C45" w:rsidP="00561246">
            <w:pPr>
              <w:spacing w:after="0"/>
              <w:jc w:val="center"/>
              <w:rPr>
                <w:b/>
                <w:bCs/>
                <w:sz w:val="18"/>
                <w:szCs w:val="18"/>
              </w:rPr>
            </w:pPr>
            <w:r w:rsidRPr="00561246">
              <w:rPr>
                <w:b/>
                <w:bCs/>
                <w:sz w:val="18"/>
                <w:szCs w:val="18"/>
              </w:rPr>
              <w:t>E</w:t>
            </w:r>
          </w:p>
        </w:tc>
        <w:tc>
          <w:tcPr>
            <w:tcW w:w="456" w:type="dxa"/>
            <w:shd w:val="clear" w:color="auto" w:fill="DBDBDB"/>
            <w:vAlign w:val="center"/>
          </w:tcPr>
          <w:p w14:paraId="7139C689" w14:textId="77777777" w:rsidR="00796C45" w:rsidRPr="00561246" w:rsidRDefault="00796C45" w:rsidP="00561246">
            <w:pPr>
              <w:spacing w:after="0"/>
              <w:jc w:val="center"/>
              <w:rPr>
                <w:b/>
                <w:bCs/>
                <w:sz w:val="18"/>
                <w:szCs w:val="18"/>
              </w:rPr>
            </w:pPr>
            <w:r w:rsidRPr="00561246">
              <w:rPr>
                <w:b/>
                <w:bCs/>
                <w:sz w:val="18"/>
                <w:szCs w:val="18"/>
              </w:rPr>
              <w:t>P</w:t>
            </w:r>
          </w:p>
        </w:tc>
        <w:tc>
          <w:tcPr>
            <w:tcW w:w="709" w:type="dxa"/>
            <w:shd w:val="clear" w:color="auto" w:fill="DBDBDB"/>
            <w:vAlign w:val="center"/>
          </w:tcPr>
          <w:p w14:paraId="50825A9F" w14:textId="77777777" w:rsidR="00796C45" w:rsidRPr="00561246" w:rsidRDefault="00796C45" w:rsidP="00561246">
            <w:pPr>
              <w:spacing w:after="0"/>
              <w:jc w:val="center"/>
              <w:rPr>
                <w:b/>
                <w:bCs/>
                <w:sz w:val="18"/>
                <w:szCs w:val="18"/>
              </w:rPr>
            </w:pPr>
            <w:r w:rsidRPr="00561246">
              <w:rPr>
                <w:b/>
                <w:bCs/>
                <w:sz w:val="18"/>
                <w:szCs w:val="18"/>
              </w:rPr>
              <w:t>E</w:t>
            </w:r>
          </w:p>
        </w:tc>
        <w:tc>
          <w:tcPr>
            <w:tcW w:w="536" w:type="dxa"/>
            <w:shd w:val="clear" w:color="auto" w:fill="DBDBDB"/>
            <w:vAlign w:val="center"/>
          </w:tcPr>
          <w:p w14:paraId="33DB727C" w14:textId="77777777" w:rsidR="00796C45" w:rsidRPr="00561246" w:rsidRDefault="00796C45" w:rsidP="00561246">
            <w:pPr>
              <w:spacing w:after="0"/>
              <w:jc w:val="center"/>
              <w:rPr>
                <w:b/>
                <w:bCs/>
                <w:sz w:val="18"/>
                <w:szCs w:val="18"/>
              </w:rPr>
            </w:pPr>
            <w:r w:rsidRPr="00561246">
              <w:rPr>
                <w:b/>
                <w:bCs/>
                <w:sz w:val="18"/>
                <w:szCs w:val="18"/>
              </w:rPr>
              <w:t>P</w:t>
            </w:r>
          </w:p>
        </w:tc>
        <w:tc>
          <w:tcPr>
            <w:tcW w:w="286" w:type="dxa"/>
            <w:shd w:val="clear" w:color="auto" w:fill="DBDBDB"/>
            <w:vAlign w:val="center"/>
          </w:tcPr>
          <w:p w14:paraId="04C3C808" w14:textId="77777777" w:rsidR="00796C45" w:rsidRPr="00561246" w:rsidRDefault="00796C45" w:rsidP="00561246">
            <w:pPr>
              <w:spacing w:after="0"/>
              <w:jc w:val="center"/>
              <w:rPr>
                <w:b/>
                <w:bCs/>
                <w:sz w:val="18"/>
                <w:szCs w:val="18"/>
              </w:rPr>
            </w:pPr>
            <w:r w:rsidRPr="00561246">
              <w:rPr>
                <w:b/>
                <w:bCs/>
                <w:sz w:val="18"/>
                <w:szCs w:val="18"/>
              </w:rPr>
              <w:t>E</w:t>
            </w:r>
          </w:p>
        </w:tc>
        <w:tc>
          <w:tcPr>
            <w:tcW w:w="547" w:type="dxa"/>
            <w:shd w:val="clear" w:color="auto" w:fill="DBDBDB"/>
            <w:vAlign w:val="center"/>
          </w:tcPr>
          <w:p w14:paraId="65DD8B3C" w14:textId="77777777" w:rsidR="00796C45" w:rsidRPr="00561246" w:rsidRDefault="00796C45" w:rsidP="00561246">
            <w:pPr>
              <w:spacing w:after="0"/>
              <w:jc w:val="center"/>
              <w:rPr>
                <w:b/>
                <w:bCs/>
                <w:sz w:val="18"/>
                <w:szCs w:val="18"/>
              </w:rPr>
            </w:pPr>
            <w:r w:rsidRPr="00561246">
              <w:rPr>
                <w:b/>
                <w:bCs/>
                <w:sz w:val="18"/>
                <w:szCs w:val="18"/>
              </w:rPr>
              <w:t>P</w:t>
            </w:r>
          </w:p>
        </w:tc>
        <w:tc>
          <w:tcPr>
            <w:tcW w:w="547" w:type="dxa"/>
            <w:shd w:val="clear" w:color="auto" w:fill="DBDBDB"/>
            <w:vAlign w:val="center"/>
          </w:tcPr>
          <w:p w14:paraId="7F335CB4" w14:textId="77777777" w:rsidR="00796C45" w:rsidRPr="00561246" w:rsidRDefault="00796C45" w:rsidP="00561246">
            <w:pPr>
              <w:spacing w:after="0"/>
              <w:jc w:val="center"/>
              <w:rPr>
                <w:b/>
                <w:bCs/>
                <w:sz w:val="18"/>
                <w:szCs w:val="18"/>
              </w:rPr>
            </w:pPr>
            <w:r w:rsidRPr="00561246">
              <w:rPr>
                <w:b/>
                <w:bCs/>
                <w:sz w:val="18"/>
                <w:szCs w:val="18"/>
              </w:rPr>
              <w:t>E</w:t>
            </w:r>
          </w:p>
        </w:tc>
        <w:tc>
          <w:tcPr>
            <w:tcW w:w="547" w:type="dxa"/>
            <w:shd w:val="clear" w:color="auto" w:fill="DBDBDB"/>
            <w:vAlign w:val="center"/>
          </w:tcPr>
          <w:p w14:paraId="70785269" w14:textId="77777777" w:rsidR="00796C45" w:rsidRPr="00561246" w:rsidRDefault="00796C45" w:rsidP="00561246">
            <w:pPr>
              <w:spacing w:after="0"/>
              <w:jc w:val="center"/>
              <w:rPr>
                <w:b/>
                <w:bCs/>
                <w:sz w:val="18"/>
                <w:szCs w:val="18"/>
              </w:rPr>
            </w:pPr>
            <w:r w:rsidRPr="00561246">
              <w:rPr>
                <w:b/>
                <w:bCs/>
                <w:sz w:val="18"/>
                <w:szCs w:val="18"/>
              </w:rPr>
              <w:t>P</w:t>
            </w:r>
          </w:p>
        </w:tc>
        <w:tc>
          <w:tcPr>
            <w:tcW w:w="598" w:type="dxa"/>
            <w:shd w:val="clear" w:color="auto" w:fill="DBDBDB"/>
            <w:vAlign w:val="center"/>
          </w:tcPr>
          <w:p w14:paraId="52FE6B12" w14:textId="77777777" w:rsidR="00796C45" w:rsidRPr="00561246" w:rsidRDefault="00796C45" w:rsidP="00561246">
            <w:pPr>
              <w:spacing w:after="0"/>
              <w:jc w:val="center"/>
              <w:rPr>
                <w:b/>
                <w:bCs/>
                <w:sz w:val="18"/>
                <w:szCs w:val="18"/>
              </w:rPr>
            </w:pPr>
            <w:r w:rsidRPr="00561246">
              <w:rPr>
                <w:b/>
                <w:bCs/>
                <w:sz w:val="18"/>
                <w:szCs w:val="18"/>
              </w:rPr>
              <w:t>E</w:t>
            </w:r>
          </w:p>
        </w:tc>
      </w:tr>
      <w:tr w:rsidR="00796C45" w:rsidRPr="00561246" w14:paraId="77D92FBD" w14:textId="77777777" w:rsidTr="000F2501">
        <w:trPr>
          <w:trHeight w:val="424"/>
          <w:jc w:val="center"/>
        </w:trPr>
        <w:tc>
          <w:tcPr>
            <w:tcW w:w="4060" w:type="dxa"/>
            <w:shd w:val="clear" w:color="auto" w:fill="auto"/>
            <w:vAlign w:val="center"/>
          </w:tcPr>
          <w:p w14:paraId="16270D6D" w14:textId="77777777" w:rsidR="00796C45" w:rsidRPr="00561246" w:rsidRDefault="00796C45" w:rsidP="00561246">
            <w:pPr>
              <w:autoSpaceDE w:val="0"/>
              <w:autoSpaceDN w:val="0"/>
              <w:adjustRightInd w:val="0"/>
              <w:spacing w:after="0"/>
              <w:rPr>
                <w:rFonts w:eastAsia="Times New Roman"/>
                <w:bCs/>
                <w:color w:val="000000"/>
                <w:sz w:val="18"/>
                <w:szCs w:val="18"/>
                <w:lang w:eastAsia="es-CO"/>
              </w:rPr>
            </w:pPr>
            <w:r w:rsidRPr="00561246">
              <w:rPr>
                <w:rFonts w:eastAsia="Times New Roman"/>
                <w:bCs/>
                <w:color w:val="000000"/>
                <w:sz w:val="18"/>
                <w:szCs w:val="18"/>
                <w:lang w:eastAsia="es-CO"/>
              </w:rPr>
              <w:t>(K) 1 Desarrollar 20 estrategias de reconocimiento y dinamización del componente cultural en los territorios de Bogotá</w:t>
            </w:r>
          </w:p>
        </w:tc>
        <w:tc>
          <w:tcPr>
            <w:tcW w:w="546" w:type="dxa"/>
            <w:shd w:val="clear" w:color="auto" w:fill="auto"/>
            <w:vAlign w:val="center"/>
          </w:tcPr>
          <w:p w14:paraId="733AC36B" w14:textId="77777777"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20</w:t>
            </w:r>
          </w:p>
        </w:tc>
        <w:tc>
          <w:tcPr>
            <w:tcW w:w="745" w:type="dxa"/>
            <w:shd w:val="clear" w:color="auto" w:fill="auto"/>
            <w:vAlign w:val="center"/>
          </w:tcPr>
          <w:p w14:paraId="3067E23F" w14:textId="77777777"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20</w:t>
            </w:r>
          </w:p>
        </w:tc>
        <w:tc>
          <w:tcPr>
            <w:tcW w:w="456" w:type="dxa"/>
            <w:shd w:val="clear" w:color="auto" w:fill="auto"/>
            <w:vAlign w:val="center"/>
          </w:tcPr>
          <w:p w14:paraId="1C5F66D4" w14:textId="77777777"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20</w:t>
            </w:r>
          </w:p>
        </w:tc>
        <w:tc>
          <w:tcPr>
            <w:tcW w:w="709" w:type="dxa"/>
            <w:shd w:val="clear" w:color="auto" w:fill="auto"/>
            <w:vAlign w:val="center"/>
          </w:tcPr>
          <w:p w14:paraId="12F881A0" w14:textId="77777777" w:rsidR="00796C45" w:rsidRPr="00561246" w:rsidRDefault="000F2501" w:rsidP="00561246">
            <w:pPr>
              <w:spacing w:after="0"/>
              <w:jc w:val="center"/>
              <w:rPr>
                <w:rFonts w:eastAsia="Times New Roman"/>
                <w:bCs/>
                <w:color w:val="000000"/>
                <w:sz w:val="18"/>
                <w:szCs w:val="18"/>
                <w:lang w:eastAsia="es-CO"/>
              </w:rPr>
            </w:pPr>
            <w:r>
              <w:rPr>
                <w:rFonts w:eastAsia="Times New Roman"/>
                <w:bCs/>
                <w:color w:val="000000"/>
                <w:sz w:val="18"/>
                <w:szCs w:val="18"/>
                <w:lang w:eastAsia="es-CO"/>
              </w:rPr>
              <w:t>7.8</w:t>
            </w:r>
          </w:p>
        </w:tc>
        <w:tc>
          <w:tcPr>
            <w:tcW w:w="536" w:type="dxa"/>
            <w:shd w:val="clear" w:color="auto" w:fill="auto"/>
            <w:vAlign w:val="center"/>
          </w:tcPr>
          <w:p w14:paraId="629189DA" w14:textId="77777777"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20</w:t>
            </w:r>
          </w:p>
        </w:tc>
        <w:tc>
          <w:tcPr>
            <w:tcW w:w="286" w:type="dxa"/>
            <w:shd w:val="clear" w:color="auto" w:fill="auto"/>
            <w:vAlign w:val="center"/>
          </w:tcPr>
          <w:p w14:paraId="046248EA" w14:textId="77777777"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w:t>
            </w:r>
          </w:p>
        </w:tc>
        <w:tc>
          <w:tcPr>
            <w:tcW w:w="547" w:type="dxa"/>
            <w:shd w:val="clear" w:color="auto" w:fill="auto"/>
            <w:vAlign w:val="center"/>
          </w:tcPr>
          <w:p w14:paraId="4993EEE2" w14:textId="77777777"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20</w:t>
            </w:r>
          </w:p>
        </w:tc>
        <w:tc>
          <w:tcPr>
            <w:tcW w:w="547" w:type="dxa"/>
            <w:shd w:val="clear" w:color="auto" w:fill="auto"/>
            <w:vAlign w:val="center"/>
          </w:tcPr>
          <w:p w14:paraId="4B401E94" w14:textId="77777777"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w:t>
            </w:r>
          </w:p>
        </w:tc>
        <w:tc>
          <w:tcPr>
            <w:tcW w:w="547" w:type="dxa"/>
            <w:shd w:val="clear" w:color="auto" w:fill="auto"/>
            <w:vAlign w:val="center"/>
          </w:tcPr>
          <w:p w14:paraId="75E202BB" w14:textId="77777777"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20</w:t>
            </w:r>
          </w:p>
        </w:tc>
        <w:tc>
          <w:tcPr>
            <w:tcW w:w="598" w:type="dxa"/>
            <w:shd w:val="clear" w:color="auto" w:fill="auto"/>
            <w:vAlign w:val="center"/>
          </w:tcPr>
          <w:p w14:paraId="7A8FC082" w14:textId="77777777"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w:t>
            </w:r>
          </w:p>
        </w:tc>
      </w:tr>
      <w:tr w:rsidR="00796C45" w:rsidRPr="00561246" w14:paraId="20F335F2" w14:textId="77777777" w:rsidTr="000F2501">
        <w:trPr>
          <w:trHeight w:val="424"/>
          <w:jc w:val="center"/>
        </w:trPr>
        <w:tc>
          <w:tcPr>
            <w:tcW w:w="4060" w:type="dxa"/>
            <w:shd w:val="clear" w:color="auto" w:fill="auto"/>
            <w:vAlign w:val="center"/>
          </w:tcPr>
          <w:p w14:paraId="620950E1" w14:textId="77777777" w:rsidR="00796C45" w:rsidRPr="00561246" w:rsidRDefault="00796C45" w:rsidP="00561246">
            <w:pPr>
              <w:autoSpaceDE w:val="0"/>
              <w:autoSpaceDN w:val="0"/>
              <w:adjustRightInd w:val="0"/>
              <w:spacing w:after="0"/>
              <w:rPr>
                <w:rFonts w:eastAsia="Times New Roman"/>
                <w:bCs/>
                <w:color w:val="000000"/>
                <w:sz w:val="18"/>
                <w:szCs w:val="18"/>
                <w:highlight w:val="yellow"/>
                <w:lang w:eastAsia="es-CO"/>
              </w:rPr>
            </w:pPr>
            <w:r w:rsidRPr="00561246">
              <w:rPr>
                <w:rFonts w:eastAsia="Times New Roman"/>
                <w:bCs/>
                <w:color w:val="000000"/>
                <w:sz w:val="18"/>
                <w:szCs w:val="18"/>
                <w:lang w:eastAsia="es-CO"/>
              </w:rPr>
              <w:t>(K) 2 Desarrollar 26 estrategias para el fortalecimiento y cualificación del Sistema Distrital de Arte, Cultura y Patrimonio, los procesos de participación y la gestión territorial.</w:t>
            </w:r>
          </w:p>
        </w:tc>
        <w:tc>
          <w:tcPr>
            <w:tcW w:w="546" w:type="dxa"/>
            <w:shd w:val="clear" w:color="auto" w:fill="auto"/>
            <w:vAlign w:val="center"/>
          </w:tcPr>
          <w:p w14:paraId="1A70C53F" w14:textId="77777777"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26</w:t>
            </w:r>
          </w:p>
        </w:tc>
        <w:tc>
          <w:tcPr>
            <w:tcW w:w="745" w:type="dxa"/>
            <w:shd w:val="clear" w:color="auto" w:fill="auto"/>
            <w:vAlign w:val="center"/>
          </w:tcPr>
          <w:p w14:paraId="734BBEE0" w14:textId="77777777"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24,44</w:t>
            </w:r>
          </w:p>
        </w:tc>
        <w:tc>
          <w:tcPr>
            <w:tcW w:w="456" w:type="dxa"/>
            <w:shd w:val="clear" w:color="auto" w:fill="auto"/>
            <w:vAlign w:val="center"/>
          </w:tcPr>
          <w:p w14:paraId="3BE69208" w14:textId="77777777"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26</w:t>
            </w:r>
          </w:p>
        </w:tc>
        <w:tc>
          <w:tcPr>
            <w:tcW w:w="709" w:type="dxa"/>
            <w:shd w:val="clear" w:color="auto" w:fill="auto"/>
            <w:vAlign w:val="center"/>
          </w:tcPr>
          <w:p w14:paraId="177D2416" w14:textId="77777777" w:rsidR="00796C45" w:rsidRPr="00561246" w:rsidRDefault="000F2501" w:rsidP="00561246">
            <w:pPr>
              <w:spacing w:after="0"/>
              <w:jc w:val="center"/>
              <w:rPr>
                <w:rFonts w:eastAsia="Times New Roman"/>
                <w:bCs/>
                <w:color w:val="000000"/>
                <w:sz w:val="18"/>
                <w:szCs w:val="18"/>
                <w:lang w:eastAsia="es-CO"/>
              </w:rPr>
            </w:pPr>
            <w:r>
              <w:rPr>
                <w:rFonts w:eastAsia="Times New Roman"/>
                <w:bCs/>
                <w:color w:val="000000"/>
                <w:sz w:val="18"/>
                <w:szCs w:val="18"/>
                <w:lang w:eastAsia="es-CO"/>
              </w:rPr>
              <w:t>10.40</w:t>
            </w:r>
          </w:p>
        </w:tc>
        <w:tc>
          <w:tcPr>
            <w:tcW w:w="536" w:type="dxa"/>
            <w:shd w:val="clear" w:color="auto" w:fill="auto"/>
            <w:vAlign w:val="center"/>
          </w:tcPr>
          <w:p w14:paraId="36DE180A" w14:textId="77777777"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26</w:t>
            </w:r>
          </w:p>
        </w:tc>
        <w:tc>
          <w:tcPr>
            <w:tcW w:w="286" w:type="dxa"/>
            <w:shd w:val="clear" w:color="auto" w:fill="auto"/>
            <w:vAlign w:val="center"/>
          </w:tcPr>
          <w:p w14:paraId="014D0C62" w14:textId="77777777"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w:t>
            </w:r>
          </w:p>
        </w:tc>
        <w:tc>
          <w:tcPr>
            <w:tcW w:w="547" w:type="dxa"/>
            <w:shd w:val="clear" w:color="auto" w:fill="auto"/>
            <w:vAlign w:val="center"/>
          </w:tcPr>
          <w:p w14:paraId="03E0A96D" w14:textId="77777777"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26</w:t>
            </w:r>
          </w:p>
        </w:tc>
        <w:tc>
          <w:tcPr>
            <w:tcW w:w="547" w:type="dxa"/>
            <w:shd w:val="clear" w:color="auto" w:fill="auto"/>
            <w:vAlign w:val="center"/>
          </w:tcPr>
          <w:p w14:paraId="5CD07950" w14:textId="77777777"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w:t>
            </w:r>
          </w:p>
        </w:tc>
        <w:tc>
          <w:tcPr>
            <w:tcW w:w="547" w:type="dxa"/>
            <w:shd w:val="clear" w:color="auto" w:fill="auto"/>
            <w:vAlign w:val="center"/>
          </w:tcPr>
          <w:p w14:paraId="44CAD8AC" w14:textId="77777777"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26</w:t>
            </w:r>
          </w:p>
        </w:tc>
        <w:tc>
          <w:tcPr>
            <w:tcW w:w="598" w:type="dxa"/>
            <w:shd w:val="clear" w:color="auto" w:fill="auto"/>
            <w:vAlign w:val="center"/>
          </w:tcPr>
          <w:p w14:paraId="34E71A92" w14:textId="77777777" w:rsidR="00796C45" w:rsidRPr="00561246" w:rsidRDefault="00796C45" w:rsidP="00561246">
            <w:pPr>
              <w:spacing w:after="0"/>
              <w:jc w:val="center"/>
              <w:rPr>
                <w:rFonts w:eastAsia="Times New Roman"/>
                <w:bCs/>
                <w:color w:val="000000"/>
                <w:sz w:val="18"/>
                <w:szCs w:val="18"/>
                <w:lang w:eastAsia="es-CO"/>
              </w:rPr>
            </w:pPr>
            <w:r w:rsidRPr="00561246">
              <w:rPr>
                <w:rFonts w:eastAsia="Times New Roman"/>
                <w:bCs/>
                <w:color w:val="000000"/>
                <w:sz w:val="18"/>
                <w:szCs w:val="18"/>
                <w:lang w:eastAsia="es-CO"/>
              </w:rPr>
              <w:t>-</w:t>
            </w:r>
          </w:p>
        </w:tc>
      </w:tr>
    </w:tbl>
    <w:p w14:paraId="2D6955C3" w14:textId="77777777" w:rsidR="00796C45" w:rsidRPr="00BB619D" w:rsidRDefault="00796C45" w:rsidP="00561246">
      <w:pPr>
        <w:spacing w:after="0"/>
        <w:rPr>
          <w:rFonts w:eastAsia="Arial"/>
          <w:b/>
          <w:bCs/>
          <w:color w:val="000000"/>
        </w:rPr>
      </w:pPr>
      <w:r w:rsidRPr="00BB619D">
        <w:rPr>
          <w:color w:val="202124"/>
          <w:shd w:val="clear" w:color="auto" w:fill="FFFFFF"/>
        </w:rPr>
        <w:t xml:space="preserve"> </w:t>
      </w:r>
    </w:p>
    <w:p w14:paraId="3D0BF34E" w14:textId="77777777" w:rsidR="00F33866" w:rsidRPr="00A4360B" w:rsidRDefault="00F33866" w:rsidP="00F33866">
      <w:pPr>
        <w:pStyle w:val="Ttulo3"/>
        <w:rPr>
          <w:sz w:val="20"/>
          <w:szCs w:val="20"/>
        </w:rPr>
      </w:pPr>
      <w:bookmarkStart w:id="241" w:name="_Toc79606145"/>
      <w:r w:rsidRPr="00A4360B">
        <w:rPr>
          <w:sz w:val="20"/>
          <w:szCs w:val="20"/>
        </w:rPr>
        <w:lastRenderedPageBreak/>
        <w:t>3.1 Avances obtenidos en el proceso de cumplimiento de la meta de producto</w:t>
      </w:r>
      <w:bookmarkEnd w:id="241"/>
      <w:r w:rsidRPr="00A4360B">
        <w:rPr>
          <w:sz w:val="20"/>
          <w:szCs w:val="20"/>
        </w:rPr>
        <w:t xml:space="preserve"> </w:t>
      </w:r>
    </w:p>
    <w:p w14:paraId="0E81CC88" w14:textId="77777777" w:rsidR="00F33866" w:rsidRPr="00A4360B" w:rsidRDefault="00F33866" w:rsidP="00561246">
      <w:pPr>
        <w:spacing w:after="0"/>
        <w:rPr>
          <w:bCs/>
          <w:sz w:val="20"/>
          <w:szCs w:val="20"/>
        </w:rPr>
      </w:pPr>
    </w:p>
    <w:p w14:paraId="2490450A" w14:textId="77777777" w:rsidR="000F2501" w:rsidRPr="00A4360B" w:rsidRDefault="000F2501" w:rsidP="000F2501">
      <w:pPr>
        <w:spacing w:after="0"/>
        <w:rPr>
          <w:bCs/>
          <w:sz w:val="20"/>
          <w:szCs w:val="20"/>
        </w:rPr>
      </w:pPr>
      <w:r w:rsidRPr="00A4360B">
        <w:rPr>
          <w:bCs/>
          <w:sz w:val="20"/>
          <w:szCs w:val="20"/>
        </w:rPr>
        <w:t>Realizadas 20 mesas de trabajo para revisar los conceptos de gasto y los criterios de elegibilidad y viabilidad emitidos por el sector para apoyar la consolidación de los Documentos técnicos de Soporte.</w:t>
      </w:r>
    </w:p>
    <w:p w14:paraId="4DB55CFC" w14:textId="77777777" w:rsidR="000F2501" w:rsidRPr="00A4360B" w:rsidRDefault="000F2501" w:rsidP="000F2501">
      <w:pPr>
        <w:spacing w:after="0"/>
        <w:rPr>
          <w:bCs/>
          <w:sz w:val="20"/>
          <w:szCs w:val="20"/>
        </w:rPr>
      </w:pPr>
    </w:p>
    <w:p w14:paraId="41BD0CE8" w14:textId="77777777" w:rsidR="000F2501" w:rsidRPr="00A4360B" w:rsidRDefault="000F2501" w:rsidP="000F2501">
      <w:pPr>
        <w:spacing w:after="0"/>
        <w:rPr>
          <w:bCs/>
          <w:sz w:val="20"/>
          <w:szCs w:val="20"/>
        </w:rPr>
      </w:pPr>
      <w:r w:rsidRPr="00A4360B">
        <w:rPr>
          <w:bCs/>
          <w:sz w:val="20"/>
          <w:szCs w:val="20"/>
        </w:rPr>
        <w:t xml:space="preserve">Caracterización y actualización de las propuestas de presupuestos participativos para su ejecución en el marco de la estrategia “Es Cultura Local” </w:t>
      </w:r>
    </w:p>
    <w:p w14:paraId="0CA50690" w14:textId="77777777" w:rsidR="000F2501" w:rsidRPr="00A4360B" w:rsidRDefault="000F2501" w:rsidP="000F2501">
      <w:pPr>
        <w:spacing w:after="0"/>
        <w:rPr>
          <w:bCs/>
          <w:sz w:val="20"/>
          <w:szCs w:val="20"/>
        </w:rPr>
      </w:pPr>
    </w:p>
    <w:p w14:paraId="31F97377" w14:textId="77777777" w:rsidR="000F2501" w:rsidRPr="00A4360B" w:rsidRDefault="000F2501" w:rsidP="000F2501">
      <w:pPr>
        <w:spacing w:after="0"/>
        <w:rPr>
          <w:bCs/>
          <w:sz w:val="20"/>
          <w:szCs w:val="20"/>
        </w:rPr>
      </w:pPr>
      <w:r w:rsidRPr="00A4360B">
        <w:rPr>
          <w:bCs/>
          <w:sz w:val="20"/>
          <w:szCs w:val="20"/>
        </w:rPr>
        <w:t>Gestión para la vinculación de 18 Fondos de Desarrollo Local en la estrategia “Es Cultura Local”.</w:t>
      </w:r>
    </w:p>
    <w:p w14:paraId="49CF7C10" w14:textId="77777777" w:rsidR="000F2501" w:rsidRPr="00A4360B" w:rsidRDefault="000F2501" w:rsidP="000F2501">
      <w:pPr>
        <w:spacing w:after="0"/>
        <w:rPr>
          <w:bCs/>
          <w:sz w:val="20"/>
          <w:szCs w:val="20"/>
        </w:rPr>
      </w:pPr>
    </w:p>
    <w:p w14:paraId="37D757DE" w14:textId="77777777" w:rsidR="000F2501" w:rsidRPr="00A4360B" w:rsidRDefault="000F2501" w:rsidP="000F2501">
      <w:pPr>
        <w:spacing w:after="0"/>
        <w:rPr>
          <w:bCs/>
          <w:sz w:val="20"/>
          <w:szCs w:val="20"/>
        </w:rPr>
      </w:pPr>
      <w:r w:rsidRPr="00A4360B">
        <w:rPr>
          <w:bCs/>
          <w:sz w:val="20"/>
          <w:szCs w:val="20"/>
        </w:rPr>
        <w:t>Realización de acuerdos de la Mesa Sectorial acompañando las acciones de ejecución de la estrategia “Es Cultura Local” en su versión 2020, con la divulgación y circulación de los eventos para vincular a los ciudadanos a los mismos.</w:t>
      </w:r>
    </w:p>
    <w:p w14:paraId="5B52A242" w14:textId="77777777" w:rsidR="000F2501" w:rsidRPr="00A4360B" w:rsidRDefault="000F2501" w:rsidP="000F2501">
      <w:pPr>
        <w:spacing w:after="0"/>
        <w:rPr>
          <w:bCs/>
          <w:sz w:val="20"/>
          <w:szCs w:val="20"/>
        </w:rPr>
      </w:pPr>
    </w:p>
    <w:p w14:paraId="0C27AA2D" w14:textId="77777777" w:rsidR="000F2501" w:rsidRPr="00A4360B" w:rsidRDefault="000F2501" w:rsidP="000F2501">
      <w:pPr>
        <w:spacing w:after="0"/>
        <w:rPr>
          <w:bCs/>
          <w:sz w:val="20"/>
          <w:szCs w:val="20"/>
        </w:rPr>
      </w:pPr>
      <w:r w:rsidRPr="00A4360B">
        <w:rPr>
          <w:bCs/>
          <w:sz w:val="20"/>
          <w:szCs w:val="20"/>
        </w:rPr>
        <w:t>Acompañamiento y vinculación de la oferta del sector en las acciones de abordaje territorial y fortalecimiento a las instancias de participación propuestas por la Comisión Intersectorial de Participación en cada localidad. Como parte de este proceso se ha logrado que los Consejos Locales de Arte, Cultura y Patrimonio sean incluidos en las acciones de fortalecimiento y cualificación a instancias de participación.</w:t>
      </w:r>
    </w:p>
    <w:p w14:paraId="68B83EE9" w14:textId="77777777" w:rsidR="000F2501" w:rsidRPr="00A4360B" w:rsidRDefault="000F2501" w:rsidP="000F2501">
      <w:pPr>
        <w:spacing w:after="0"/>
        <w:rPr>
          <w:bCs/>
          <w:sz w:val="20"/>
          <w:szCs w:val="20"/>
        </w:rPr>
      </w:pPr>
    </w:p>
    <w:p w14:paraId="7F52642E" w14:textId="77777777" w:rsidR="000F2501" w:rsidRPr="00A4360B" w:rsidRDefault="000F2501" w:rsidP="000F2501">
      <w:pPr>
        <w:spacing w:after="0"/>
        <w:rPr>
          <w:bCs/>
          <w:sz w:val="20"/>
          <w:szCs w:val="20"/>
        </w:rPr>
      </w:pPr>
      <w:r w:rsidRPr="00A4360B">
        <w:rPr>
          <w:bCs/>
          <w:sz w:val="20"/>
          <w:szCs w:val="20"/>
        </w:rPr>
        <w:t>Vinculación de las acciones y ofertas del sector en los planes de acción de las instancias de participación locales para fomentar la participación de los ciudadanos con los enfoques poblacionales en los programas, planes y proyectos del sector en las localidades.</w:t>
      </w:r>
    </w:p>
    <w:p w14:paraId="16DA3C5D" w14:textId="77777777" w:rsidR="000F2501" w:rsidRPr="00A4360B" w:rsidRDefault="000F2501" w:rsidP="000F2501">
      <w:pPr>
        <w:spacing w:after="0"/>
        <w:rPr>
          <w:bCs/>
          <w:sz w:val="20"/>
          <w:szCs w:val="20"/>
        </w:rPr>
      </w:pPr>
    </w:p>
    <w:p w14:paraId="4D4A74CE" w14:textId="77777777" w:rsidR="000F2501" w:rsidRPr="00A4360B" w:rsidRDefault="000F2501" w:rsidP="000F2501">
      <w:pPr>
        <w:spacing w:after="0"/>
        <w:rPr>
          <w:bCs/>
          <w:sz w:val="20"/>
          <w:szCs w:val="20"/>
        </w:rPr>
      </w:pPr>
      <w:r w:rsidRPr="00A4360B">
        <w:rPr>
          <w:bCs/>
          <w:sz w:val="20"/>
          <w:szCs w:val="20"/>
        </w:rPr>
        <w:t>Durante la vigencia el SDACP mantuvo en funcionamiento sus espacios de participación en relación con sus funciones asociadas con sus políticas programas y proyectos.</w:t>
      </w:r>
    </w:p>
    <w:p w14:paraId="3C6FE571" w14:textId="77777777" w:rsidR="000F2501" w:rsidRPr="00A4360B" w:rsidRDefault="000F2501" w:rsidP="000F2501">
      <w:pPr>
        <w:spacing w:after="0"/>
        <w:rPr>
          <w:bCs/>
          <w:sz w:val="20"/>
          <w:szCs w:val="20"/>
        </w:rPr>
      </w:pPr>
      <w:r w:rsidRPr="00A4360B">
        <w:rPr>
          <w:bCs/>
          <w:sz w:val="20"/>
          <w:szCs w:val="20"/>
        </w:rPr>
        <w:t>Destacamos algunas de las acciones globales realizadas:</w:t>
      </w:r>
    </w:p>
    <w:p w14:paraId="2BC1FB64" w14:textId="77777777" w:rsidR="000F2501" w:rsidRPr="00A4360B" w:rsidRDefault="000F2501" w:rsidP="000F2501">
      <w:pPr>
        <w:spacing w:after="0"/>
        <w:rPr>
          <w:bCs/>
          <w:sz w:val="20"/>
          <w:szCs w:val="20"/>
        </w:rPr>
      </w:pPr>
    </w:p>
    <w:p w14:paraId="4BD5EEEA" w14:textId="77777777" w:rsidR="000F2501" w:rsidRPr="00A4360B" w:rsidRDefault="000F2501" w:rsidP="000F2501">
      <w:pPr>
        <w:spacing w:after="0"/>
        <w:rPr>
          <w:bCs/>
          <w:sz w:val="20"/>
          <w:szCs w:val="20"/>
        </w:rPr>
      </w:pPr>
      <w:r w:rsidRPr="00A4360B">
        <w:rPr>
          <w:bCs/>
          <w:sz w:val="20"/>
          <w:szCs w:val="20"/>
        </w:rPr>
        <w:t>1.</w:t>
      </w:r>
      <w:r w:rsidRPr="00A4360B">
        <w:rPr>
          <w:bCs/>
          <w:sz w:val="20"/>
          <w:szCs w:val="20"/>
        </w:rPr>
        <w:tab/>
        <w:t xml:space="preserve">Desarrollo de taller dentro de la Mesa de secretarias técnicas dirigida a la apropiación de la normativa del Sistema Distrital de Arte, Cultura y Patrimonio por parte de cada uno de los distintos secretarios responsables según el Decreto 480 de 2018. </w:t>
      </w:r>
    </w:p>
    <w:p w14:paraId="693B5AB3" w14:textId="77777777" w:rsidR="000F2501" w:rsidRPr="00A4360B" w:rsidRDefault="000F2501" w:rsidP="000F2501">
      <w:pPr>
        <w:spacing w:after="0"/>
        <w:rPr>
          <w:bCs/>
          <w:sz w:val="20"/>
          <w:szCs w:val="20"/>
        </w:rPr>
      </w:pPr>
      <w:r w:rsidRPr="00A4360B">
        <w:rPr>
          <w:bCs/>
          <w:sz w:val="20"/>
          <w:szCs w:val="20"/>
        </w:rPr>
        <w:t>2.</w:t>
      </w:r>
      <w:r w:rsidRPr="00A4360B">
        <w:rPr>
          <w:bCs/>
          <w:sz w:val="20"/>
          <w:szCs w:val="20"/>
        </w:rPr>
        <w:tab/>
        <w:t xml:space="preserve">Revisión y análisis de la documentación asociada con el proceso de elecciones 2018 y discusión de posibles propuestas para el proceso de elecciones 2022 en concurso con el IDPAC. </w:t>
      </w:r>
    </w:p>
    <w:p w14:paraId="2513811C" w14:textId="77777777" w:rsidR="000F2501" w:rsidRPr="00A4360B" w:rsidRDefault="000F2501" w:rsidP="000F2501">
      <w:pPr>
        <w:spacing w:after="0"/>
        <w:rPr>
          <w:bCs/>
          <w:sz w:val="20"/>
          <w:szCs w:val="20"/>
        </w:rPr>
      </w:pPr>
      <w:r w:rsidRPr="00A4360B">
        <w:rPr>
          <w:bCs/>
          <w:sz w:val="20"/>
          <w:szCs w:val="20"/>
        </w:rPr>
        <w:t>3.</w:t>
      </w:r>
      <w:r w:rsidRPr="00A4360B">
        <w:rPr>
          <w:bCs/>
          <w:sz w:val="20"/>
          <w:szCs w:val="20"/>
        </w:rPr>
        <w:tab/>
        <w:t xml:space="preserve">Trámite de actos administrativos (Elecciones Atípicas-Reconocimiento consejeros) para garantizar la composición y el funcionamiento de los Consejos de Arte, Cultura y patrimonio. En este primer semestre 2021 se han realizado seis procesos de elecciones de atípicas. (https://www.culturarecreacionydeporte.gov.co/es/participacion-distrital). </w:t>
      </w:r>
    </w:p>
    <w:p w14:paraId="784CE137" w14:textId="77777777" w:rsidR="000F2501" w:rsidRPr="00A4360B" w:rsidRDefault="000F2501" w:rsidP="000F2501">
      <w:pPr>
        <w:spacing w:after="0"/>
        <w:rPr>
          <w:bCs/>
          <w:sz w:val="20"/>
          <w:szCs w:val="20"/>
        </w:rPr>
      </w:pPr>
      <w:r w:rsidRPr="00A4360B">
        <w:rPr>
          <w:bCs/>
          <w:sz w:val="20"/>
          <w:szCs w:val="20"/>
        </w:rPr>
        <w:t>4.</w:t>
      </w:r>
      <w:r w:rsidRPr="00A4360B">
        <w:rPr>
          <w:bCs/>
          <w:sz w:val="20"/>
          <w:szCs w:val="20"/>
        </w:rPr>
        <w:tab/>
        <w:t xml:space="preserve">Elaboración de diseño y metodología, convocatoria y participación en la Asamblea del Sector Cultura en la localidad de Ciudad Kennedy. </w:t>
      </w:r>
    </w:p>
    <w:p w14:paraId="3868F736" w14:textId="77777777" w:rsidR="000F2501" w:rsidRPr="00A4360B" w:rsidRDefault="000F2501" w:rsidP="000F2501">
      <w:pPr>
        <w:spacing w:after="0"/>
        <w:rPr>
          <w:bCs/>
          <w:sz w:val="20"/>
          <w:szCs w:val="20"/>
        </w:rPr>
      </w:pPr>
      <w:r w:rsidRPr="00A4360B">
        <w:rPr>
          <w:bCs/>
          <w:sz w:val="20"/>
          <w:szCs w:val="20"/>
        </w:rPr>
        <w:t>5.</w:t>
      </w:r>
      <w:r w:rsidRPr="00A4360B">
        <w:rPr>
          <w:bCs/>
          <w:sz w:val="20"/>
          <w:szCs w:val="20"/>
        </w:rPr>
        <w:tab/>
        <w:t xml:space="preserve">Como Resultado de un encuentro con presidentes del SDACP y de la Agenda Participativa Anual del Consejo Distrital de Arte, Cultura y Patrimonio, se están desarrollando cinco Asambleas Interlocales agrupando las localidades por contigüidad territorial, que tienen como objetivo generar un dialogo entre el sector cultura y la ciudadanía en general en torno a problemas y posibles salidas desde los territorios del Sector Cultura, Arte y Patrimonio.  </w:t>
      </w:r>
    </w:p>
    <w:p w14:paraId="2DE0B2C0" w14:textId="77777777" w:rsidR="000F2501" w:rsidRPr="00A4360B" w:rsidRDefault="000F2501" w:rsidP="000F2501">
      <w:pPr>
        <w:spacing w:after="0"/>
        <w:rPr>
          <w:bCs/>
          <w:sz w:val="20"/>
          <w:szCs w:val="20"/>
        </w:rPr>
      </w:pPr>
      <w:r w:rsidRPr="00A4360B">
        <w:rPr>
          <w:bCs/>
          <w:sz w:val="20"/>
          <w:szCs w:val="20"/>
        </w:rPr>
        <w:t>6.</w:t>
      </w:r>
      <w:r w:rsidRPr="00A4360B">
        <w:rPr>
          <w:bCs/>
          <w:sz w:val="20"/>
          <w:szCs w:val="20"/>
        </w:rPr>
        <w:tab/>
        <w:t>Avances en la elaboración de una propuesta de Escuela de Gobierno para la formación de consejeros, en convenio con la Universidad de los Andes.</w:t>
      </w:r>
    </w:p>
    <w:p w14:paraId="20364B51" w14:textId="77777777" w:rsidR="000F2501" w:rsidRDefault="000F2501" w:rsidP="000F2501">
      <w:pPr>
        <w:spacing w:after="0"/>
        <w:rPr>
          <w:bCs/>
          <w:sz w:val="20"/>
          <w:szCs w:val="20"/>
        </w:rPr>
      </w:pPr>
    </w:p>
    <w:p w14:paraId="5DF4148D" w14:textId="77777777" w:rsidR="00A4360B" w:rsidRPr="00A4360B" w:rsidRDefault="00A4360B" w:rsidP="000F2501">
      <w:pPr>
        <w:spacing w:after="0"/>
        <w:rPr>
          <w:bCs/>
          <w:sz w:val="20"/>
          <w:szCs w:val="20"/>
        </w:rPr>
      </w:pPr>
    </w:p>
    <w:tbl>
      <w:tblPr>
        <w:tblW w:w="4962" w:type="dxa"/>
        <w:jc w:val="center"/>
        <w:tblCellMar>
          <w:left w:w="70" w:type="dxa"/>
          <w:right w:w="70" w:type="dxa"/>
        </w:tblCellMar>
        <w:tblLook w:val="04A0" w:firstRow="1" w:lastRow="0" w:firstColumn="1" w:lastColumn="0" w:noHBand="0" w:noVBand="1"/>
      </w:tblPr>
      <w:tblGrid>
        <w:gridCol w:w="2100"/>
        <w:gridCol w:w="2862"/>
      </w:tblGrid>
      <w:tr w:rsidR="000F2501" w:rsidRPr="00A4360B" w14:paraId="03157D8B" w14:textId="77777777" w:rsidTr="00053303">
        <w:trPr>
          <w:trHeight w:val="238"/>
          <w:jc w:val="center"/>
        </w:trPr>
        <w:tc>
          <w:tcPr>
            <w:tcW w:w="0" w:type="auto"/>
            <w:tcBorders>
              <w:top w:val="single" w:sz="4" w:space="0" w:color="auto"/>
              <w:left w:val="single" w:sz="4" w:space="0" w:color="auto"/>
              <w:bottom w:val="single" w:sz="4" w:space="0" w:color="auto"/>
              <w:right w:val="single" w:sz="4" w:space="0" w:color="auto"/>
            </w:tcBorders>
            <w:shd w:val="clear" w:color="000000" w:fill="F2DCDB"/>
            <w:noWrap/>
            <w:vAlign w:val="center"/>
            <w:hideMark/>
          </w:tcPr>
          <w:p w14:paraId="77C552EA" w14:textId="77777777" w:rsidR="000F2501" w:rsidRPr="00A4360B" w:rsidRDefault="000F2501" w:rsidP="000F2501">
            <w:pPr>
              <w:spacing w:after="0"/>
              <w:jc w:val="center"/>
              <w:rPr>
                <w:b/>
                <w:sz w:val="20"/>
                <w:szCs w:val="20"/>
              </w:rPr>
            </w:pPr>
            <w:r w:rsidRPr="00A4360B">
              <w:rPr>
                <w:b/>
                <w:sz w:val="20"/>
                <w:szCs w:val="20"/>
              </w:rPr>
              <w:lastRenderedPageBreak/>
              <w:t>SESIONES 2021</w:t>
            </w:r>
          </w:p>
        </w:tc>
        <w:tc>
          <w:tcPr>
            <w:tcW w:w="2862" w:type="dxa"/>
            <w:tcBorders>
              <w:top w:val="single" w:sz="4" w:space="0" w:color="auto"/>
              <w:left w:val="single" w:sz="4" w:space="0" w:color="auto"/>
              <w:bottom w:val="single" w:sz="4" w:space="0" w:color="auto"/>
              <w:right w:val="single" w:sz="4" w:space="0" w:color="auto"/>
            </w:tcBorders>
            <w:shd w:val="clear" w:color="000000" w:fill="F2DCDB"/>
            <w:vAlign w:val="center"/>
          </w:tcPr>
          <w:p w14:paraId="680AD836" w14:textId="77777777" w:rsidR="000F2501" w:rsidRPr="00A4360B" w:rsidRDefault="000F2501" w:rsidP="000F2501">
            <w:pPr>
              <w:spacing w:after="0"/>
              <w:jc w:val="center"/>
              <w:rPr>
                <w:b/>
                <w:sz w:val="20"/>
                <w:szCs w:val="20"/>
              </w:rPr>
            </w:pPr>
            <w:r w:rsidRPr="00A4360B">
              <w:rPr>
                <w:b/>
                <w:sz w:val="20"/>
                <w:szCs w:val="20"/>
              </w:rPr>
              <w:t>ASISTENTES 2021</w:t>
            </w:r>
          </w:p>
        </w:tc>
      </w:tr>
      <w:tr w:rsidR="000F2501" w:rsidRPr="00A4360B" w14:paraId="7B4EC03A" w14:textId="77777777" w:rsidTr="00053303">
        <w:trPr>
          <w:trHeight w:val="22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7DDC84" w14:textId="77777777" w:rsidR="000F2501" w:rsidRPr="00A4360B" w:rsidRDefault="000F2501" w:rsidP="000F2501">
            <w:pPr>
              <w:spacing w:after="0"/>
              <w:jc w:val="center"/>
              <w:rPr>
                <w:sz w:val="20"/>
                <w:szCs w:val="20"/>
              </w:rPr>
            </w:pPr>
            <w:r w:rsidRPr="00A4360B">
              <w:rPr>
                <w:sz w:val="20"/>
                <w:szCs w:val="20"/>
              </w:rPr>
              <w:t>123</w:t>
            </w:r>
          </w:p>
        </w:tc>
        <w:tc>
          <w:tcPr>
            <w:tcW w:w="2862" w:type="dxa"/>
            <w:tcBorders>
              <w:top w:val="nil"/>
              <w:left w:val="single" w:sz="4" w:space="0" w:color="auto"/>
              <w:bottom w:val="single" w:sz="4" w:space="0" w:color="auto"/>
              <w:right w:val="single" w:sz="4" w:space="0" w:color="auto"/>
            </w:tcBorders>
            <w:vAlign w:val="center"/>
          </w:tcPr>
          <w:p w14:paraId="7981956F" w14:textId="77777777" w:rsidR="000F2501" w:rsidRPr="00A4360B" w:rsidRDefault="000F2501" w:rsidP="000F2501">
            <w:pPr>
              <w:spacing w:after="0"/>
              <w:jc w:val="center"/>
              <w:rPr>
                <w:sz w:val="20"/>
                <w:szCs w:val="20"/>
              </w:rPr>
            </w:pPr>
            <w:r w:rsidRPr="00A4360B">
              <w:rPr>
                <w:sz w:val="20"/>
                <w:szCs w:val="20"/>
              </w:rPr>
              <w:t>1.958</w:t>
            </w:r>
          </w:p>
        </w:tc>
      </w:tr>
    </w:tbl>
    <w:p w14:paraId="1731697C" w14:textId="77777777" w:rsidR="000F2501" w:rsidRPr="00A4360B" w:rsidRDefault="000F2501" w:rsidP="000F2501">
      <w:pPr>
        <w:spacing w:after="0"/>
        <w:rPr>
          <w:bCs/>
          <w:sz w:val="20"/>
          <w:szCs w:val="20"/>
        </w:rPr>
      </w:pPr>
    </w:p>
    <w:p w14:paraId="5DA869A0" w14:textId="77777777" w:rsidR="000F2501" w:rsidRPr="00A4360B" w:rsidRDefault="000F2501" w:rsidP="000F2501">
      <w:pPr>
        <w:spacing w:after="0"/>
        <w:rPr>
          <w:bCs/>
          <w:sz w:val="20"/>
          <w:szCs w:val="20"/>
        </w:rPr>
      </w:pPr>
      <w:r w:rsidRPr="00A4360B">
        <w:rPr>
          <w:bCs/>
          <w:sz w:val="20"/>
          <w:szCs w:val="20"/>
        </w:rPr>
        <w:t>A este indicador de producto contribuye de manera especial el Proyecto Estratégico Casas de Cultura, pues apunta a fortalecer el Sistema, ampliar la participación del sector Casas de Cultura, visibilizar sus esfuerzos como nodos de organizaciones generadoras de procesos culturales y sociales, contribuir a que trabajen por el bien público y colectivo, y participen en la tarea de hacer efectivos los derechos culturales de la toda la población del Distrito Capital.</w:t>
      </w:r>
    </w:p>
    <w:p w14:paraId="20E90614" w14:textId="77777777" w:rsidR="000F2501" w:rsidRPr="00A4360B" w:rsidRDefault="000F2501" w:rsidP="000F2501">
      <w:pPr>
        <w:spacing w:after="0"/>
        <w:rPr>
          <w:bCs/>
          <w:sz w:val="20"/>
          <w:szCs w:val="20"/>
        </w:rPr>
      </w:pPr>
    </w:p>
    <w:p w14:paraId="269AF6C6" w14:textId="77777777" w:rsidR="000F2501" w:rsidRPr="00A4360B" w:rsidRDefault="000F2501" w:rsidP="000F2501">
      <w:pPr>
        <w:spacing w:after="0"/>
        <w:rPr>
          <w:bCs/>
          <w:sz w:val="20"/>
          <w:szCs w:val="20"/>
        </w:rPr>
      </w:pPr>
      <w:r w:rsidRPr="00A4360B">
        <w:rPr>
          <w:bCs/>
          <w:sz w:val="20"/>
          <w:szCs w:val="20"/>
        </w:rPr>
        <w:t>Los avances  y logros con las Casas de Cultura redundan en la elaboración y puesta en marcha de las 26 estrategias de Fortalecimiento y cualificación del sistema, los procesos de participación y la gestión territorial, en tanto las Casas de Cultura son los organismos de carácter público, privado o mixto que atienden la población a nivel de las localidades y barrios prestando servicios de formación, circulación, investigación construcción de identidad y ciudadanía y ejercicio de derechos culturales.</w:t>
      </w:r>
    </w:p>
    <w:p w14:paraId="21F9C4AD" w14:textId="77777777" w:rsidR="000F2501" w:rsidRPr="00A4360B" w:rsidRDefault="000F2501" w:rsidP="000F2501">
      <w:pPr>
        <w:spacing w:after="0"/>
        <w:rPr>
          <w:bCs/>
          <w:sz w:val="20"/>
          <w:szCs w:val="20"/>
        </w:rPr>
      </w:pPr>
    </w:p>
    <w:p w14:paraId="05FAE3EA" w14:textId="77777777" w:rsidR="000F2501" w:rsidRPr="00A4360B" w:rsidRDefault="000F2501" w:rsidP="000F2501">
      <w:pPr>
        <w:spacing w:after="0"/>
        <w:rPr>
          <w:bCs/>
          <w:sz w:val="20"/>
          <w:szCs w:val="20"/>
        </w:rPr>
      </w:pPr>
      <w:r w:rsidRPr="00A4360B">
        <w:rPr>
          <w:bCs/>
          <w:sz w:val="20"/>
          <w:szCs w:val="20"/>
        </w:rPr>
        <w:t xml:space="preserve">A la fecha se ha socializado con directores/as y Gestores/as de Casas de Cultura un primer borrador de proyecto reglamentario que ha sido construido con el concurso del Asesor Especial, la OAJ y el equipo de la DALP.  El borrador será discutido y concertado con directores/as y Gestores/as el 30 de junio. </w:t>
      </w:r>
    </w:p>
    <w:p w14:paraId="05062AEE" w14:textId="77777777" w:rsidR="000F2501" w:rsidRPr="00A4360B" w:rsidRDefault="000F2501" w:rsidP="000F2501">
      <w:pPr>
        <w:spacing w:after="0"/>
        <w:rPr>
          <w:bCs/>
          <w:sz w:val="20"/>
          <w:szCs w:val="20"/>
        </w:rPr>
      </w:pPr>
    </w:p>
    <w:p w14:paraId="58A9924C" w14:textId="77777777" w:rsidR="000F2501" w:rsidRPr="00A4360B" w:rsidRDefault="000F2501" w:rsidP="000F2501">
      <w:pPr>
        <w:spacing w:after="0"/>
        <w:rPr>
          <w:bCs/>
          <w:sz w:val="20"/>
          <w:szCs w:val="20"/>
        </w:rPr>
      </w:pPr>
      <w:r w:rsidRPr="00A4360B">
        <w:rPr>
          <w:bCs/>
          <w:sz w:val="20"/>
          <w:szCs w:val="20"/>
        </w:rPr>
        <w:t>Adicionalmente hemos participado en varias reuniones durante el semestre con Alcaldías Locales y JAL donde se ha discutido el estado de avance del desarrollo de la política pública y el proceso reglamentario, informando exhaustivamente el estado de avance.</w:t>
      </w:r>
    </w:p>
    <w:p w14:paraId="7C5E6365" w14:textId="77777777" w:rsidR="000F2501" w:rsidRPr="00A4360B" w:rsidRDefault="000F2501" w:rsidP="000F2501">
      <w:pPr>
        <w:spacing w:after="0"/>
        <w:rPr>
          <w:bCs/>
          <w:sz w:val="20"/>
          <w:szCs w:val="20"/>
        </w:rPr>
      </w:pPr>
    </w:p>
    <w:p w14:paraId="4C180836" w14:textId="77777777" w:rsidR="000F2501" w:rsidRPr="00A4360B" w:rsidRDefault="000F2501" w:rsidP="000F2501">
      <w:pPr>
        <w:spacing w:after="0"/>
        <w:rPr>
          <w:bCs/>
          <w:sz w:val="20"/>
          <w:szCs w:val="20"/>
        </w:rPr>
      </w:pPr>
      <w:r w:rsidRPr="00A4360B">
        <w:rPr>
          <w:bCs/>
          <w:sz w:val="20"/>
          <w:szCs w:val="20"/>
        </w:rPr>
        <w:t>De igual forma a este indicador de producto contribuyen los proyectos de Tanque de Pensamiento y Encuentro Nacional de Responsables de Sistemas Locales de Cultura, puesto que están orientados a fortalecer y cualificar tanto el Sistema Distrital de Cultura como los procesos generales de participación ciudadana en el sector de arte, cultura y patrimonio.</w:t>
      </w:r>
    </w:p>
    <w:p w14:paraId="50FFD675" w14:textId="77777777" w:rsidR="000F2501" w:rsidRPr="00A4360B" w:rsidRDefault="000F2501" w:rsidP="000F2501">
      <w:pPr>
        <w:spacing w:after="0"/>
        <w:rPr>
          <w:bCs/>
          <w:sz w:val="20"/>
          <w:szCs w:val="20"/>
        </w:rPr>
      </w:pPr>
    </w:p>
    <w:p w14:paraId="01D3345A" w14:textId="77777777" w:rsidR="000F2501" w:rsidRPr="00A4360B" w:rsidRDefault="000F2501" w:rsidP="000F2501">
      <w:pPr>
        <w:spacing w:after="0"/>
        <w:rPr>
          <w:bCs/>
          <w:sz w:val="20"/>
          <w:szCs w:val="20"/>
        </w:rPr>
      </w:pPr>
      <w:r w:rsidRPr="00A4360B">
        <w:rPr>
          <w:bCs/>
          <w:sz w:val="20"/>
          <w:szCs w:val="20"/>
        </w:rPr>
        <w:t xml:space="preserve">El Proyecto Estratégico Tanque de Pensamiento congregará expertos nacionales e internacionales conocedores de los debates y desafíos de la participación ciudadana, en especial en el sector cultura. A través de los diálogos con el grupo de expertos se espera hacer un profundo análisis del Sistema y de la participación en general para generar opciones, reflexiones, sugerencias de cambio, modificaciones y ajustes.  Este grupo de expertos dará asesoría y orientaciones a la secretaria y entidades adscritas, sobre: </w:t>
      </w:r>
    </w:p>
    <w:p w14:paraId="1E8C1F1D" w14:textId="77777777" w:rsidR="000F2501" w:rsidRPr="00A4360B" w:rsidRDefault="000F2501" w:rsidP="000F2501">
      <w:pPr>
        <w:spacing w:after="0"/>
        <w:rPr>
          <w:bCs/>
          <w:sz w:val="20"/>
          <w:szCs w:val="20"/>
        </w:rPr>
      </w:pPr>
    </w:p>
    <w:p w14:paraId="00925AC8" w14:textId="77777777" w:rsidR="000F2501" w:rsidRPr="00A4360B" w:rsidRDefault="000F2501" w:rsidP="000F2501">
      <w:pPr>
        <w:spacing w:after="0"/>
        <w:rPr>
          <w:bCs/>
          <w:sz w:val="20"/>
          <w:szCs w:val="20"/>
        </w:rPr>
      </w:pPr>
      <w:r w:rsidRPr="00A4360B">
        <w:rPr>
          <w:bCs/>
          <w:sz w:val="20"/>
          <w:szCs w:val="20"/>
        </w:rPr>
        <w:t>•</w:t>
      </w:r>
      <w:r w:rsidRPr="00A4360B">
        <w:rPr>
          <w:bCs/>
          <w:sz w:val="20"/>
          <w:szCs w:val="20"/>
        </w:rPr>
        <w:tab/>
        <w:t>La renovación del Sistema y sus liderazgos para fortalecer su capacidad de diálogo y representatividad</w:t>
      </w:r>
    </w:p>
    <w:p w14:paraId="09B15A77" w14:textId="77777777" w:rsidR="000F2501" w:rsidRPr="00A4360B" w:rsidRDefault="000F2501" w:rsidP="000F2501">
      <w:pPr>
        <w:spacing w:after="0"/>
        <w:rPr>
          <w:bCs/>
          <w:sz w:val="20"/>
          <w:szCs w:val="20"/>
        </w:rPr>
      </w:pPr>
      <w:r w:rsidRPr="00A4360B">
        <w:rPr>
          <w:bCs/>
          <w:sz w:val="20"/>
          <w:szCs w:val="20"/>
        </w:rPr>
        <w:t>•</w:t>
      </w:r>
      <w:r w:rsidRPr="00A4360B">
        <w:rPr>
          <w:bCs/>
          <w:sz w:val="20"/>
          <w:szCs w:val="20"/>
        </w:rPr>
        <w:tab/>
        <w:t xml:space="preserve">Apoyo al SDACP para que aborde temas estructurales y desarrolle visión prospectiva </w:t>
      </w:r>
    </w:p>
    <w:p w14:paraId="73E8365C" w14:textId="77777777" w:rsidR="000F2501" w:rsidRPr="00A4360B" w:rsidRDefault="000F2501" w:rsidP="000F2501">
      <w:pPr>
        <w:spacing w:after="0"/>
        <w:rPr>
          <w:bCs/>
          <w:sz w:val="20"/>
          <w:szCs w:val="20"/>
        </w:rPr>
      </w:pPr>
      <w:r w:rsidRPr="00A4360B">
        <w:rPr>
          <w:bCs/>
          <w:sz w:val="20"/>
          <w:szCs w:val="20"/>
        </w:rPr>
        <w:t>•</w:t>
      </w:r>
      <w:r w:rsidRPr="00A4360B">
        <w:rPr>
          <w:bCs/>
          <w:sz w:val="20"/>
          <w:szCs w:val="20"/>
        </w:rPr>
        <w:tab/>
        <w:t>Análisis del significado de los movimientos ajenos al Sistema y orientar la gestión para abrir canales, recoger su visión, incorporarla y dialogar con ellos.</w:t>
      </w:r>
    </w:p>
    <w:p w14:paraId="2E7A566E" w14:textId="77777777" w:rsidR="000F2501" w:rsidRPr="00A4360B" w:rsidRDefault="000F2501" w:rsidP="000F2501">
      <w:pPr>
        <w:spacing w:after="0"/>
        <w:rPr>
          <w:bCs/>
          <w:sz w:val="20"/>
          <w:szCs w:val="20"/>
        </w:rPr>
      </w:pPr>
      <w:r w:rsidRPr="00A4360B">
        <w:rPr>
          <w:bCs/>
          <w:sz w:val="20"/>
          <w:szCs w:val="20"/>
        </w:rPr>
        <w:t>•</w:t>
      </w:r>
      <w:r w:rsidRPr="00A4360B">
        <w:rPr>
          <w:bCs/>
          <w:sz w:val="20"/>
          <w:szCs w:val="20"/>
        </w:rPr>
        <w:tab/>
        <w:t xml:space="preserve">Identificar elementos clave para la reformulación de la política pública de participación ciudadana </w:t>
      </w:r>
    </w:p>
    <w:p w14:paraId="26528484" w14:textId="77777777" w:rsidR="000F2501" w:rsidRPr="00A4360B" w:rsidRDefault="000F2501" w:rsidP="000F2501">
      <w:pPr>
        <w:spacing w:after="0"/>
        <w:rPr>
          <w:bCs/>
          <w:sz w:val="20"/>
          <w:szCs w:val="20"/>
        </w:rPr>
      </w:pPr>
      <w:r w:rsidRPr="00A4360B">
        <w:rPr>
          <w:bCs/>
          <w:sz w:val="20"/>
          <w:szCs w:val="20"/>
        </w:rPr>
        <w:t>•</w:t>
      </w:r>
      <w:r w:rsidRPr="00A4360B">
        <w:rPr>
          <w:bCs/>
          <w:sz w:val="20"/>
          <w:szCs w:val="20"/>
        </w:rPr>
        <w:tab/>
        <w:t>Uso de herramientas tecnológicas para garantizar los cuatro principios del gobierno abierto</w:t>
      </w:r>
    </w:p>
    <w:p w14:paraId="46B28B87" w14:textId="77777777" w:rsidR="000F2501" w:rsidRPr="00A4360B" w:rsidRDefault="000F2501" w:rsidP="000F2501">
      <w:pPr>
        <w:spacing w:after="0"/>
        <w:rPr>
          <w:bCs/>
          <w:sz w:val="20"/>
          <w:szCs w:val="20"/>
        </w:rPr>
      </w:pPr>
      <w:r w:rsidRPr="00A4360B">
        <w:rPr>
          <w:bCs/>
          <w:sz w:val="20"/>
          <w:szCs w:val="20"/>
        </w:rPr>
        <w:t>•</w:t>
      </w:r>
      <w:r w:rsidRPr="00A4360B">
        <w:rPr>
          <w:bCs/>
          <w:sz w:val="20"/>
          <w:szCs w:val="20"/>
        </w:rPr>
        <w:tab/>
        <w:t xml:space="preserve">Participación, representatividad y democracia </w:t>
      </w:r>
    </w:p>
    <w:p w14:paraId="4A9F9023" w14:textId="77777777" w:rsidR="000F2501" w:rsidRPr="00A4360B" w:rsidRDefault="000F2501" w:rsidP="000F2501">
      <w:pPr>
        <w:spacing w:after="0"/>
        <w:rPr>
          <w:bCs/>
          <w:sz w:val="20"/>
          <w:szCs w:val="20"/>
        </w:rPr>
      </w:pPr>
      <w:r w:rsidRPr="00A4360B">
        <w:rPr>
          <w:bCs/>
          <w:sz w:val="20"/>
          <w:szCs w:val="20"/>
        </w:rPr>
        <w:t>•</w:t>
      </w:r>
      <w:r w:rsidRPr="00A4360B">
        <w:rPr>
          <w:bCs/>
          <w:sz w:val="20"/>
          <w:szCs w:val="20"/>
        </w:rPr>
        <w:tab/>
        <w:t xml:space="preserve">Elementos para una estrategia de comunicación para la participación </w:t>
      </w:r>
    </w:p>
    <w:p w14:paraId="66695D3D" w14:textId="77777777" w:rsidR="000F2501" w:rsidRPr="00A4360B" w:rsidRDefault="000F2501" w:rsidP="000F2501">
      <w:pPr>
        <w:spacing w:after="0"/>
        <w:rPr>
          <w:bCs/>
          <w:sz w:val="20"/>
          <w:szCs w:val="20"/>
        </w:rPr>
      </w:pPr>
    </w:p>
    <w:p w14:paraId="732AD4C8" w14:textId="77777777" w:rsidR="000F2501" w:rsidRPr="00A4360B" w:rsidRDefault="000F2501" w:rsidP="000F2501">
      <w:pPr>
        <w:spacing w:after="0"/>
        <w:rPr>
          <w:bCs/>
          <w:sz w:val="20"/>
          <w:szCs w:val="20"/>
        </w:rPr>
      </w:pPr>
      <w:r w:rsidRPr="00A4360B">
        <w:rPr>
          <w:bCs/>
          <w:sz w:val="20"/>
          <w:szCs w:val="20"/>
        </w:rPr>
        <w:t xml:space="preserve">Las conclusiones y recomendaciones del Taque de Pensamiento orientarán, alimentarán y fortalecerán las 26 estrategias para el fortalecimiento y cualificación del Sistema Distrital de Arte, </w:t>
      </w:r>
      <w:r w:rsidRPr="00A4360B">
        <w:rPr>
          <w:bCs/>
          <w:sz w:val="20"/>
          <w:szCs w:val="20"/>
        </w:rPr>
        <w:lastRenderedPageBreak/>
        <w:t>Cultura y Patrimonio, los procesos de participación ciudadana y la gestión territorial de la SCRD-DALP- El Tanque está listo para iniciar durante el mes de Julio</w:t>
      </w:r>
    </w:p>
    <w:p w14:paraId="4D3204E0" w14:textId="77777777" w:rsidR="000F2501" w:rsidRPr="00A4360B" w:rsidRDefault="000F2501" w:rsidP="000F2501">
      <w:pPr>
        <w:spacing w:after="0"/>
        <w:rPr>
          <w:bCs/>
          <w:sz w:val="20"/>
          <w:szCs w:val="20"/>
        </w:rPr>
      </w:pPr>
    </w:p>
    <w:p w14:paraId="12F1E7E9" w14:textId="77777777" w:rsidR="000F2501" w:rsidRPr="00A4360B" w:rsidRDefault="000F2501" w:rsidP="000F2501">
      <w:pPr>
        <w:spacing w:after="0"/>
        <w:rPr>
          <w:bCs/>
          <w:sz w:val="20"/>
          <w:szCs w:val="20"/>
        </w:rPr>
      </w:pPr>
      <w:r w:rsidRPr="00A4360B">
        <w:rPr>
          <w:bCs/>
          <w:sz w:val="20"/>
          <w:szCs w:val="20"/>
        </w:rPr>
        <w:t>El Proyecto Estratégico Encuentro Nacional de Responsables de Sistemas Locales de Cultura reunirá directivos y funcionarios de secretarias e Institutos Municipales de Cultura para debatir los desafíos y oportunidades de la administración de sistemas locales de cultura.  A través de grupos de trabajo por temas o regiones en la fase preparativa, y de diálogos y debates esperamos hacer un profundo análisis de los Sistemas, identificar los obstáculos, modelos de relaciones, entre otros.</w:t>
      </w:r>
    </w:p>
    <w:p w14:paraId="655A83A6" w14:textId="77777777" w:rsidR="000F2501" w:rsidRPr="00A4360B" w:rsidRDefault="000F2501" w:rsidP="000F2501">
      <w:pPr>
        <w:spacing w:after="0"/>
        <w:rPr>
          <w:bCs/>
          <w:sz w:val="20"/>
          <w:szCs w:val="20"/>
        </w:rPr>
      </w:pPr>
    </w:p>
    <w:p w14:paraId="5C79655F" w14:textId="77777777" w:rsidR="000F2501" w:rsidRPr="00A4360B" w:rsidRDefault="000F2501" w:rsidP="000F2501">
      <w:pPr>
        <w:spacing w:after="0"/>
        <w:rPr>
          <w:bCs/>
          <w:sz w:val="20"/>
          <w:szCs w:val="20"/>
        </w:rPr>
      </w:pPr>
      <w:r w:rsidRPr="00A4360B">
        <w:rPr>
          <w:bCs/>
          <w:sz w:val="20"/>
          <w:szCs w:val="20"/>
        </w:rPr>
        <w:t>Este encuentro explorará los siguientes temas:</w:t>
      </w:r>
    </w:p>
    <w:p w14:paraId="3832E732" w14:textId="77777777" w:rsidR="000F2501" w:rsidRPr="00A4360B" w:rsidRDefault="000F2501" w:rsidP="000F2501">
      <w:pPr>
        <w:spacing w:after="0"/>
        <w:rPr>
          <w:bCs/>
          <w:sz w:val="20"/>
          <w:szCs w:val="20"/>
        </w:rPr>
      </w:pPr>
    </w:p>
    <w:p w14:paraId="13DC4268" w14:textId="77777777" w:rsidR="000F2501" w:rsidRPr="00A4360B" w:rsidRDefault="000F2501" w:rsidP="000F2501">
      <w:pPr>
        <w:spacing w:after="0"/>
        <w:rPr>
          <w:bCs/>
          <w:sz w:val="20"/>
          <w:szCs w:val="20"/>
        </w:rPr>
      </w:pPr>
      <w:r w:rsidRPr="00A4360B">
        <w:rPr>
          <w:bCs/>
          <w:sz w:val="20"/>
          <w:szCs w:val="20"/>
        </w:rPr>
        <w:t>•</w:t>
      </w:r>
      <w:r w:rsidRPr="00A4360B">
        <w:rPr>
          <w:bCs/>
          <w:sz w:val="20"/>
          <w:szCs w:val="20"/>
        </w:rPr>
        <w:tab/>
        <w:t xml:space="preserve">Definición/objetivos/alcances de los Sistemas de participación en cultura </w:t>
      </w:r>
    </w:p>
    <w:p w14:paraId="03EC5013" w14:textId="77777777" w:rsidR="000F2501" w:rsidRPr="00A4360B" w:rsidRDefault="000F2501" w:rsidP="000F2501">
      <w:pPr>
        <w:spacing w:after="0"/>
        <w:rPr>
          <w:bCs/>
          <w:sz w:val="20"/>
          <w:szCs w:val="20"/>
        </w:rPr>
      </w:pPr>
      <w:r w:rsidRPr="00A4360B">
        <w:rPr>
          <w:bCs/>
          <w:sz w:val="20"/>
          <w:szCs w:val="20"/>
        </w:rPr>
        <w:t>•</w:t>
      </w:r>
      <w:r w:rsidRPr="00A4360B">
        <w:rPr>
          <w:bCs/>
          <w:sz w:val="20"/>
          <w:szCs w:val="20"/>
        </w:rPr>
        <w:tab/>
        <w:t>Debilidades y Fortalezas de los Sistemas</w:t>
      </w:r>
    </w:p>
    <w:p w14:paraId="1BC89689" w14:textId="77777777" w:rsidR="000F2501" w:rsidRPr="00A4360B" w:rsidRDefault="000F2501" w:rsidP="000F2501">
      <w:pPr>
        <w:spacing w:after="0"/>
        <w:rPr>
          <w:bCs/>
          <w:sz w:val="20"/>
          <w:szCs w:val="20"/>
        </w:rPr>
      </w:pPr>
      <w:r w:rsidRPr="00A4360B">
        <w:rPr>
          <w:bCs/>
          <w:sz w:val="20"/>
          <w:szCs w:val="20"/>
        </w:rPr>
        <w:t>•</w:t>
      </w:r>
      <w:r w:rsidRPr="00A4360B">
        <w:rPr>
          <w:bCs/>
          <w:sz w:val="20"/>
          <w:szCs w:val="20"/>
        </w:rPr>
        <w:tab/>
        <w:t>¿Participación de Grupos étnicos, sectores sociales y grupos etarios… cómo funciona?</w:t>
      </w:r>
    </w:p>
    <w:p w14:paraId="7943D0FF" w14:textId="77777777" w:rsidR="000F2501" w:rsidRPr="00A4360B" w:rsidRDefault="000F2501" w:rsidP="000F2501">
      <w:pPr>
        <w:spacing w:after="0"/>
        <w:rPr>
          <w:bCs/>
          <w:sz w:val="20"/>
          <w:szCs w:val="20"/>
        </w:rPr>
      </w:pPr>
      <w:r w:rsidRPr="00A4360B">
        <w:rPr>
          <w:bCs/>
          <w:sz w:val="20"/>
          <w:szCs w:val="20"/>
        </w:rPr>
        <w:t>•</w:t>
      </w:r>
      <w:r w:rsidRPr="00A4360B">
        <w:rPr>
          <w:bCs/>
          <w:sz w:val="20"/>
          <w:szCs w:val="20"/>
        </w:rPr>
        <w:tab/>
        <w:t xml:space="preserve">Elecciones </w:t>
      </w:r>
    </w:p>
    <w:p w14:paraId="39B5AE90" w14:textId="77777777" w:rsidR="000F2501" w:rsidRPr="00A4360B" w:rsidRDefault="000F2501" w:rsidP="000F2501">
      <w:pPr>
        <w:spacing w:after="0"/>
        <w:rPr>
          <w:bCs/>
          <w:sz w:val="20"/>
          <w:szCs w:val="20"/>
        </w:rPr>
      </w:pPr>
      <w:r w:rsidRPr="00A4360B">
        <w:rPr>
          <w:bCs/>
          <w:sz w:val="20"/>
          <w:szCs w:val="20"/>
        </w:rPr>
        <w:t>•</w:t>
      </w:r>
      <w:r w:rsidRPr="00A4360B">
        <w:rPr>
          <w:bCs/>
          <w:sz w:val="20"/>
          <w:szCs w:val="20"/>
        </w:rPr>
        <w:tab/>
        <w:t xml:space="preserve">¿Cómo Fortalecer los Sistemas? </w:t>
      </w:r>
    </w:p>
    <w:p w14:paraId="09F6A1C2" w14:textId="77777777" w:rsidR="000F2501" w:rsidRPr="00A4360B" w:rsidRDefault="000F2501" w:rsidP="000F2501">
      <w:pPr>
        <w:spacing w:after="0"/>
        <w:rPr>
          <w:bCs/>
          <w:sz w:val="20"/>
          <w:szCs w:val="20"/>
        </w:rPr>
      </w:pPr>
      <w:r w:rsidRPr="00A4360B">
        <w:rPr>
          <w:bCs/>
          <w:sz w:val="20"/>
          <w:szCs w:val="20"/>
        </w:rPr>
        <w:t>•</w:t>
      </w:r>
      <w:r w:rsidRPr="00A4360B">
        <w:rPr>
          <w:bCs/>
          <w:sz w:val="20"/>
          <w:szCs w:val="20"/>
        </w:rPr>
        <w:tab/>
        <w:t xml:space="preserve">¿La Participación se Agota en el Sistema? </w:t>
      </w:r>
    </w:p>
    <w:p w14:paraId="55A841FA" w14:textId="77777777" w:rsidR="000F2501" w:rsidRPr="00A4360B" w:rsidRDefault="000F2501" w:rsidP="000F2501">
      <w:pPr>
        <w:spacing w:after="0"/>
        <w:rPr>
          <w:bCs/>
          <w:sz w:val="20"/>
          <w:szCs w:val="20"/>
        </w:rPr>
      </w:pPr>
      <w:r w:rsidRPr="00A4360B">
        <w:rPr>
          <w:bCs/>
          <w:sz w:val="20"/>
          <w:szCs w:val="20"/>
        </w:rPr>
        <w:t>•</w:t>
      </w:r>
      <w:r w:rsidRPr="00A4360B">
        <w:rPr>
          <w:bCs/>
          <w:sz w:val="20"/>
          <w:szCs w:val="20"/>
        </w:rPr>
        <w:tab/>
        <w:t xml:space="preserve">Representatividad, ¿Qué es? </w:t>
      </w:r>
    </w:p>
    <w:p w14:paraId="32F7FDFF" w14:textId="77777777" w:rsidR="000F2501" w:rsidRPr="00A4360B" w:rsidRDefault="000F2501" w:rsidP="000F2501">
      <w:pPr>
        <w:spacing w:after="0"/>
        <w:rPr>
          <w:bCs/>
          <w:sz w:val="20"/>
          <w:szCs w:val="20"/>
        </w:rPr>
      </w:pPr>
      <w:r w:rsidRPr="00A4360B">
        <w:rPr>
          <w:bCs/>
          <w:sz w:val="20"/>
          <w:szCs w:val="20"/>
        </w:rPr>
        <w:t>•</w:t>
      </w:r>
      <w:r w:rsidRPr="00A4360B">
        <w:rPr>
          <w:bCs/>
          <w:sz w:val="20"/>
          <w:szCs w:val="20"/>
        </w:rPr>
        <w:tab/>
        <w:t>Participación en tiempos de crisis</w:t>
      </w:r>
    </w:p>
    <w:p w14:paraId="6ED7E1DF" w14:textId="77777777" w:rsidR="000F2501" w:rsidRPr="00A4360B" w:rsidRDefault="000F2501" w:rsidP="000F2501">
      <w:pPr>
        <w:spacing w:after="0"/>
        <w:rPr>
          <w:bCs/>
          <w:sz w:val="20"/>
          <w:szCs w:val="20"/>
        </w:rPr>
      </w:pPr>
    </w:p>
    <w:p w14:paraId="6B0117BA" w14:textId="77777777" w:rsidR="000F2501" w:rsidRPr="00A4360B" w:rsidRDefault="000F2501" w:rsidP="000F2501">
      <w:pPr>
        <w:spacing w:after="0"/>
        <w:rPr>
          <w:bCs/>
          <w:sz w:val="20"/>
          <w:szCs w:val="20"/>
        </w:rPr>
      </w:pPr>
      <w:r w:rsidRPr="00A4360B">
        <w:rPr>
          <w:bCs/>
          <w:sz w:val="20"/>
          <w:szCs w:val="20"/>
        </w:rPr>
        <w:t xml:space="preserve">Se aspira a que este encuentro genere tres resultados específicos que beneficien tanto a los municipios y distritos participantes, como el nivel nacional </w:t>
      </w:r>
    </w:p>
    <w:p w14:paraId="23F8342E" w14:textId="77777777" w:rsidR="000F2501" w:rsidRPr="00A4360B" w:rsidRDefault="000F2501" w:rsidP="000F2501">
      <w:pPr>
        <w:spacing w:after="0"/>
        <w:rPr>
          <w:bCs/>
          <w:sz w:val="20"/>
          <w:szCs w:val="20"/>
        </w:rPr>
      </w:pPr>
      <w:r w:rsidRPr="00A4360B">
        <w:rPr>
          <w:bCs/>
          <w:sz w:val="20"/>
          <w:szCs w:val="20"/>
        </w:rPr>
        <w:t>•</w:t>
      </w:r>
      <w:r w:rsidRPr="00A4360B">
        <w:rPr>
          <w:bCs/>
          <w:sz w:val="20"/>
          <w:szCs w:val="20"/>
        </w:rPr>
        <w:tab/>
        <w:t>Diagnóstico de la participación ciudadana en el sector</w:t>
      </w:r>
    </w:p>
    <w:p w14:paraId="03F69B10" w14:textId="77777777" w:rsidR="000F2501" w:rsidRPr="00A4360B" w:rsidRDefault="000F2501" w:rsidP="000F2501">
      <w:pPr>
        <w:spacing w:after="0"/>
        <w:rPr>
          <w:bCs/>
          <w:sz w:val="20"/>
          <w:szCs w:val="20"/>
        </w:rPr>
      </w:pPr>
      <w:r w:rsidRPr="00A4360B">
        <w:rPr>
          <w:bCs/>
          <w:sz w:val="20"/>
          <w:szCs w:val="20"/>
        </w:rPr>
        <w:t>•</w:t>
      </w:r>
      <w:r w:rsidRPr="00A4360B">
        <w:rPr>
          <w:bCs/>
          <w:sz w:val="20"/>
          <w:szCs w:val="20"/>
        </w:rPr>
        <w:tab/>
        <w:t>Lineamientos de política pública de participación en el sector</w:t>
      </w:r>
    </w:p>
    <w:p w14:paraId="26A759D4" w14:textId="77777777" w:rsidR="000F2501" w:rsidRPr="00A4360B" w:rsidRDefault="000F2501" w:rsidP="000F2501">
      <w:pPr>
        <w:spacing w:after="0"/>
        <w:rPr>
          <w:bCs/>
          <w:sz w:val="20"/>
          <w:szCs w:val="20"/>
        </w:rPr>
      </w:pPr>
      <w:r w:rsidRPr="00A4360B">
        <w:rPr>
          <w:bCs/>
          <w:sz w:val="20"/>
          <w:szCs w:val="20"/>
        </w:rPr>
        <w:t>•</w:t>
      </w:r>
      <w:r w:rsidRPr="00A4360B">
        <w:rPr>
          <w:bCs/>
          <w:sz w:val="20"/>
          <w:szCs w:val="20"/>
        </w:rPr>
        <w:tab/>
        <w:t>Creación de Red de responsables de sistemas locales de cultura</w:t>
      </w:r>
    </w:p>
    <w:p w14:paraId="7D2DE983" w14:textId="77777777" w:rsidR="000F2501" w:rsidRPr="00A4360B" w:rsidRDefault="000F2501" w:rsidP="000F2501">
      <w:pPr>
        <w:spacing w:after="0"/>
        <w:rPr>
          <w:bCs/>
          <w:sz w:val="20"/>
          <w:szCs w:val="20"/>
        </w:rPr>
      </w:pPr>
    </w:p>
    <w:p w14:paraId="65643C13" w14:textId="77777777" w:rsidR="000F2501" w:rsidRPr="00A4360B" w:rsidRDefault="000F2501" w:rsidP="000F2501">
      <w:pPr>
        <w:spacing w:after="0"/>
        <w:rPr>
          <w:bCs/>
          <w:sz w:val="20"/>
          <w:szCs w:val="20"/>
        </w:rPr>
      </w:pPr>
      <w:r w:rsidRPr="00A4360B">
        <w:rPr>
          <w:bCs/>
          <w:sz w:val="20"/>
          <w:szCs w:val="20"/>
        </w:rPr>
        <w:t>Los documentos y eventuales acuerdos de trabajo que resulten del Encuentro contribuirán a cualificar las estrategias para el fortalecimiento del Sistema Distrital de Arte, Cultura y Patrimonio, y otros procesos de participación ciudadana. Impactarán igualmente la definición de líneas de acción y gestión del Modelo de Gestión Cultural Territorial. El Encuentro se llevará a cabo durante el siguiente trimestre</w:t>
      </w:r>
    </w:p>
    <w:p w14:paraId="51619DE9" w14:textId="77777777" w:rsidR="000F2501" w:rsidRPr="00A4360B" w:rsidRDefault="000F2501" w:rsidP="000F2501">
      <w:pPr>
        <w:spacing w:after="0"/>
        <w:rPr>
          <w:bCs/>
          <w:sz w:val="20"/>
          <w:szCs w:val="20"/>
        </w:rPr>
      </w:pPr>
    </w:p>
    <w:p w14:paraId="28F3DAE6" w14:textId="77777777" w:rsidR="000F2501" w:rsidRPr="00A4360B" w:rsidRDefault="000F2501" w:rsidP="000F2501">
      <w:pPr>
        <w:spacing w:after="0"/>
        <w:rPr>
          <w:bCs/>
          <w:sz w:val="20"/>
          <w:szCs w:val="20"/>
        </w:rPr>
      </w:pPr>
      <w:r w:rsidRPr="00A4360B">
        <w:rPr>
          <w:bCs/>
          <w:sz w:val="20"/>
          <w:szCs w:val="20"/>
        </w:rPr>
        <w:t>El proyecto estratégico Escuela de Gobierno contribuye, de manera especial, al indicador de producto. La Escuela tiene como objetivo dotar de herramientas teóricas metodológicas y conceptuales a los asistentes (33 consejeros/as y 7 Secretarías Técnicas) para hacer un profundo análisis del sistema Distrital de Arte Cultura y Patrimonio. El currículo de este proyecto de formación abordará, a título indicativo, los siguientes temas:</w:t>
      </w:r>
    </w:p>
    <w:p w14:paraId="2E216892" w14:textId="77777777" w:rsidR="000F2501" w:rsidRPr="00A4360B" w:rsidRDefault="000F2501" w:rsidP="000F2501">
      <w:pPr>
        <w:spacing w:after="0"/>
        <w:rPr>
          <w:bCs/>
          <w:sz w:val="20"/>
          <w:szCs w:val="20"/>
        </w:rPr>
      </w:pPr>
    </w:p>
    <w:p w14:paraId="52B579A9" w14:textId="77777777" w:rsidR="000F2501" w:rsidRPr="00A4360B" w:rsidRDefault="000F2501" w:rsidP="000F2501">
      <w:pPr>
        <w:spacing w:after="0"/>
        <w:rPr>
          <w:bCs/>
          <w:sz w:val="20"/>
          <w:szCs w:val="20"/>
        </w:rPr>
      </w:pPr>
      <w:r w:rsidRPr="00A4360B">
        <w:rPr>
          <w:bCs/>
          <w:sz w:val="20"/>
          <w:szCs w:val="20"/>
        </w:rPr>
        <w:t>1.</w:t>
      </w:r>
      <w:r w:rsidRPr="00A4360B">
        <w:rPr>
          <w:bCs/>
          <w:sz w:val="20"/>
          <w:szCs w:val="20"/>
        </w:rPr>
        <w:tab/>
        <w:t>Exploración de nuevas formas de liderazgo en el sector cultural, aplicadas a las gestiones del Sistema de Participación; desarrollo de competencias de trabajo en equipo para generar soluciones a los desafíos del sector cultural; bases fundamentales y habilidades de liderazgo, construcción de equipos.</w:t>
      </w:r>
    </w:p>
    <w:p w14:paraId="17093352" w14:textId="77777777" w:rsidR="000F2501" w:rsidRPr="00A4360B" w:rsidRDefault="000F2501" w:rsidP="000F2501">
      <w:pPr>
        <w:spacing w:after="0"/>
        <w:rPr>
          <w:bCs/>
          <w:sz w:val="20"/>
          <w:szCs w:val="20"/>
        </w:rPr>
      </w:pPr>
      <w:r w:rsidRPr="00A4360B">
        <w:rPr>
          <w:bCs/>
          <w:sz w:val="20"/>
          <w:szCs w:val="20"/>
        </w:rPr>
        <w:t>2.</w:t>
      </w:r>
      <w:r w:rsidRPr="00A4360B">
        <w:rPr>
          <w:bCs/>
          <w:sz w:val="20"/>
          <w:szCs w:val="20"/>
        </w:rPr>
        <w:tab/>
        <w:t>conocimiento de la construcción de una ciudad abierta, sostenible, con mirada de sector cultural; agendas de desarrollo; gobernanza y el derecho a la ciudad; ordenamiento territorial; diseño urbano; y desafíos de ciudad.</w:t>
      </w:r>
    </w:p>
    <w:p w14:paraId="57028BFB" w14:textId="77777777" w:rsidR="000F2501" w:rsidRPr="00A4360B" w:rsidRDefault="000F2501" w:rsidP="000F2501">
      <w:pPr>
        <w:spacing w:after="0"/>
        <w:rPr>
          <w:bCs/>
          <w:sz w:val="20"/>
          <w:szCs w:val="20"/>
        </w:rPr>
      </w:pPr>
      <w:r w:rsidRPr="00A4360B">
        <w:rPr>
          <w:bCs/>
          <w:sz w:val="20"/>
          <w:szCs w:val="20"/>
        </w:rPr>
        <w:t>3.</w:t>
      </w:r>
      <w:r w:rsidRPr="00A4360B">
        <w:rPr>
          <w:bCs/>
          <w:sz w:val="20"/>
          <w:szCs w:val="20"/>
        </w:rPr>
        <w:tab/>
        <w:t>construcción de la cultura como un bien público y de acceso universal; rol del Sistema Distrital de Arte, Cultura y Patrimonio; retos y propuestas de cambio; debates y lecciones sobre gobernanza del sector cultura; análisis del sector cultura; presupuestos participativos; descentralización.</w:t>
      </w:r>
    </w:p>
    <w:p w14:paraId="17C1090F" w14:textId="77777777" w:rsidR="000F2501" w:rsidRPr="00A4360B" w:rsidRDefault="000F2501" w:rsidP="000F2501">
      <w:pPr>
        <w:spacing w:after="0"/>
        <w:rPr>
          <w:bCs/>
          <w:sz w:val="20"/>
          <w:szCs w:val="20"/>
        </w:rPr>
      </w:pPr>
      <w:r w:rsidRPr="00A4360B">
        <w:rPr>
          <w:bCs/>
          <w:sz w:val="20"/>
          <w:szCs w:val="20"/>
        </w:rPr>
        <w:lastRenderedPageBreak/>
        <w:t>4.</w:t>
      </w:r>
      <w:r w:rsidRPr="00A4360B">
        <w:rPr>
          <w:bCs/>
          <w:sz w:val="20"/>
          <w:szCs w:val="20"/>
        </w:rPr>
        <w:tab/>
        <w:t>Diversidad cultural, poblacional, artística y patrimonial en procesos de participación ciudadana</w:t>
      </w:r>
    </w:p>
    <w:p w14:paraId="63853500" w14:textId="77777777" w:rsidR="000F2501" w:rsidRPr="00A4360B" w:rsidRDefault="000F2501" w:rsidP="000F2501">
      <w:pPr>
        <w:spacing w:after="0"/>
        <w:rPr>
          <w:bCs/>
          <w:sz w:val="20"/>
          <w:szCs w:val="20"/>
        </w:rPr>
      </w:pPr>
    </w:p>
    <w:p w14:paraId="084F35D1" w14:textId="77777777" w:rsidR="00561246" w:rsidRPr="00A4360B" w:rsidRDefault="000F2501" w:rsidP="000F2501">
      <w:pPr>
        <w:spacing w:after="0"/>
        <w:rPr>
          <w:bCs/>
          <w:sz w:val="20"/>
          <w:szCs w:val="20"/>
        </w:rPr>
      </w:pPr>
      <w:r w:rsidRPr="00A4360B">
        <w:rPr>
          <w:bCs/>
          <w:sz w:val="20"/>
          <w:szCs w:val="20"/>
        </w:rPr>
        <w:t>Las conclusiones y recomendaciones del Taque de Pensamiento serán compartidas con la Escuela de Gobierno, y las de la Escuela con el Tanque, dado que estos dos proyectos estratégicos tienen muchos objetivos y temas comunes. Los avances de estas discusiones en ambos proyectos se compartirán igualmente en el Encuentro Nacional de Responsables de sistemas Locales. Esperamos dar inicio a la Escuela en agosto.</w:t>
      </w:r>
    </w:p>
    <w:p w14:paraId="61D04D38" w14:textId="77777777" w:rsidR="000F2501" w:rsidRPr="00A4360B" w:rsidRDefault="000F2501" w:rsidP="000F2501">
      <w:pPr>
        <w:spacing w:after="0"/>
        <w:rPr>
          <w:bCs/>
          <w:sz w:val="20"/>
          <w:szCs w:val="20"/>
        </w:rPr>
      </w:pPr>
    </w:p>
    <w:p w14:paraId="0F2F4353" w14:textId="77777777" w:rsidR="00F33866" w:rsidRPr="00A4360B" w:rsidRDefault="00F33866" w:rsidP="00F33866">
      <w:pPr>
        <w:pStyle w:val="Ttulo3"/>
        <w:rPr>
          <w:sz w:val="20"/>
          <w:szCs w:val="20"/>
        </w:rPr>
      </w:pPr>
      <w:bookmarkStart w:id="242" w:name="_Toc79606146"/>
      <w:r w:rsidRPr="00A4360B">
        <w:rPr>
          <w:sz w:val="20"/>
          <w:szCs w:val="20"/>
        </w:rPr>
        <w:t>3.2 Retrasos y soluciones</w:t>
      </w:r>
      <w:bookmarkEnd w:id="242"/>
      <w:r w:rsidRPr="00A4360B">
        <w:rPr>
          <w:sz w:val="20"/>
          <w:szCs w:val="20"/>
        </w:rPr>
        <w:t xml:space="preserve">  </w:t>
      </w:r>
    </w:p>
    <w:p w14:paraId="233682CC" w14:textId="77777777" w:rsidR="00F33866" w:rsidRPr="00A4360B" w:rsidRDefault="00F33866" w:rsidP="00F33866">
      <w:pPr>
        <w:spacing w:after="0"/>
        <w:rPr>
          <w:sz w:val="20"/>
          <w:szCs w:val="20"/>
        </w:rPr>
      </w:pPr>
    </w:p>
    <w:p w14:paraId="7D44960F" w14:textId="77777777" w:rsidR="000F2501" w:rsidRPr="00A4360B" w:rsidRDefault="000F2501" w:rsidP="000F2501">
      <w:pPr>
        <w:spacing w:after="0"/>
        <w:rPr>
          <w:bCs/>
          <w:sz w:val="20"/>
          <w:szCs w:val="20"/>
        </w:rPr>
      </w:pPr>
      <w:r w:rsidRPr="00A4360B">
        <w:rPr>
          <w:bCs/>
          <w:sz w:val="20"/>
          <w:szCs w:val="20"/>
        </w:rPr>
        <w:t>Proyecto Estratégico Tanque de Pensamiento: El proyecto presenta retrasos para su inicio debido a las decisiones sobre las candidaturas y la definición del acto administrativo de creación del Tanque.</w:t>
      </w:r>
    </w:p>
    <w:p w14:paraId="4B3DC85E" w14:textId="77777777" w:rsidR="000F2501" w:rsidRPr="00A4360B" w:rsidRDefault="000F2501" w:rsidP="000F2501">
      <w:pPr>
        <w:spacing w:after="0"/>
        <w:rPr>
          <w:bCs/>
          <w:sz w:val="20"/>
          <w:szCs w:val="20"/>
        </w:rPr>
      </w:pPr>
      <w:r w:rsidRPr="00A4360B">
        <w:rPr>
          <w:bCs/>
          <w:sz w:val="20"/>
          <w:szCs w:val="20"/>
        </w:rPr>
        <w:t>El primer punto, las candidaturas, se estará resolviendo en la primera semana de julio.</w:t>
      </w:r>
    </w:p>
    <w:p w14:paraId="1C3C8F00" w14:textId="77777777" w:rsidR="000F2501" w:rsidRPr="00A4360B" w:rsidRDefault="000F2501" w:rsidP="000F2501">
      <w:pPr>
        <w:spacing w:after="0"/>
        <w:rPr>
          <w:bCs/>
          <w:sz w:val="20"/>
          <w:szCs w:val="20"/>
        </w:rPr>
      </w:pPr>
      <w:r w:rsidRPr="00A4360B">
        <w:rPr>
          <w:bCs/>
          <w:sz w:val="20"/>
          <w:szCs w:val="20"/>
        </w:rPr>
        <w:t>El segundo punto, el acto administrativo, deberá resolverse en el transcurso del mes de julio.</w:t>
      </w:r>
    </w:p>
    <w:p w14:paraId="5A46A61A" w14:textId="77777777" w:rsidR="000F2501" w:rsidRPr="00A4360B" w:rsidRDefault="000F2501" w:rsidP="000F2501">
      <w:pPr>
        <w:spacing w:after="0"/>
        <w:rPr>
          <w:bCs/>
          <w:sz w:val="20"/>
          <w:szCs w:val="20"/>
        </w:rPr>
      </w:pPr>
    </w:p>
    <w:p w14:paraId="635F08A3" w14:textId="77777777" w:rsidR="00796C45" w:rsidRPr="00A4360B" w:rsidRDefault="000F2501" w:rsidP="000F2501">
      <w:pPr>
        <w:spacing w:after="0"/>
        <w:rPr>
          <w:bCs/>
          <w:sz w:val="20"/>
          <w:szCs w:val="20"/>
        </w:rPr>
      </w:pPr>
      <w:r w:rsidRPr="00A4360B">
        <w:rPr>
          <w:bCs/>
          <w:sz w:val="20"/>
          <w:szCs w:val="20"/>
        </w:rPr>
        <w:t>El Proyecto Estratégico Escuela de Gobierno presenta retrasos para su inicio debido a los procedimientos contractuales. Ya se hizo una invitación abierta a varias Universidades para que presenten propuestas y estamos a la espera de sus respuestas. Este retraso no afecta el cumplimiento de la Meta</w:t>
      </w:r>
    </w:p>
    <w:p w14:paraId="4FDB4335" w14:textId="77777777" w:rsidR="00561246" w:rsidRPr="00A4360B" w:rsidRDefault="00561246" w:rsidP="00561246">
      <w:pPr>
        <w:spacing w:after="0"/>
        <w:rPr>
          <w:b/>
          <w:sz w:val="20"/>
          <w:szCs w:val="20"/>
        </w:rPr>
      </w:pPr>
    </w:p>
    <w:p w14:paraId="29AE3AF9" w14:textId="77777777" w:rsidR="00F33866" w:rsidRPr="00A4360B" w:rsidRDefault="00F33866" w:rsidP="00F912D5">
      <w:pPr>
        <w:pStyle w:val="Ttulo2"/>
        <w:numPr>
          <w:ilvl w:val="0"/>
          <w:numId w:val="31"/>
        </w:numPr>
        <w:spacing w:line="256" w:lineRule="auto"/>
        <w:rPr>
          <w:sz w:val="20"/>
          <w:szCs w:val="20"/>
        </w:rPr>
      </w:pPr>
      <w:bookmarkStart w:id="243" w:name="_Toc79606147"/>
      <w:r w:rsidRPr="00A4360B">
        <w:rPr>
          <w:sz w:val="20"/>
          <w:szCs w:val="20"/>
        </w:rPr>
        <w:t>Seguimiento por Meta Proyecto de Inversión</w:t>
      </w:r>
      <w:bookmarkEnd w:id="243"/>
      <w:r w:rsidRPr="00A4360B">
        <w:rPr>
          <w:sz w:val="20"/>
          <w:szCs w:val="20"/>
        </w:rPr>
        <w:tab/>
      </w:r>
      <w:r w:rsidRPr="00A4360B">
        <w:rPr>
          <w:sz w:val="20"/>
          <w:szCs w:val="20"/>
        </w:rPr>
        <w:tab/>
      </w:r>
      <w:r w:rsidRPr="00A4360B">
        <w:rPr>
          <w:sz w:val="20"/>
          <w:szCs w:val="20"/>
        </w:rPr>
        <w:tab/>
      </w:r>
      <w:r w:rsidRPr="00A4360B">
        <w:rPr>
          <w:sz w:val="20"/>
          <w:szCs w:val="20"/>
        </w:rPr>
        <w:tab/>
      </w:r>
    </w:p>
    <w:p w14:paraId="1C191975" w14:textId="77777777" w:rsidR="00796C45" w:rsidRPr="00A4360B" w:rsidRDefault="00796C45" w:rsidP="00561246">
      <w:pPr>
        <w:spacing w:after="0"/>
        <w:rPr>
          <w:rFonts w:eastAsia="Arial"/>
          <w:b/>
          <w:bCs/>
          <w:color w:val="000000"/>
          <w:sz w:val="20"/>
          <w:szCs w:val="20"/>
          <w:u w:val="single"/>
        </w:rPr>
      </w:pPr>
    </w:p>
    <w:p w14:paraId="09F25D6C" w14:textId="77777777" w:rsidR="00561246" w:rsidRPr="00A4360B" w:rsidRDefault="00561246" w:rsidP="00561246">
      <w:pPr>
        <w:pStyle w:val="Ttulo3"/>
        <w:rPr>
          <w:color w:val="1F4E79" w:themeColor="accent5" w:themeShade="80"/>
          <w:sz w:val="20"/>
          <w:szCs w:val="20"/>
        </w:rPr>
      </w:pPr>
      <w:bookmarkStart w:id="244" w:name="_Toc79606148"/>
      <w:r w:rsidRPr="00A4360B">
        <w:rPr>
          <w:color w:val="1F4E79" w:themeColor="accent5" w:themeShade="80"/>
          <w:sz w:val="20"/>
          <w:szCs w:val="20"/>
        </w:rPr>
        <w:t>Meta 1: Desarrollar 20 estrategias de reconocimiento y dinamización del componente cultural en los territorios de Bogotá</w:t>
      </w:r>
      <w:bookmarkEnd w:id="244"/>
    </w:p>
    <w:p w14:paraId="31F6A963" w14:textId="77777777" w:rsidR="00561246" w:rsidRPr="00A4360B" w:rsidRDefault="00561246" w:rsidP="00A4360B">
      <w:pPr>
        <w:spacing w:after="0"/>
        <w:rPr>
          <w:sz w:val="20"/>
          <w:szCs w:val="20"/>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796C45" w:rsidRPr="00A4360B" w14:paraId="3CBED21F" w14:textId="77777777" w:rsidTr="00561246">
        <w:trPr>
          <w:jc w:val="center"/>
        </w:trPr>
        <w:tc>
          <w:tcPr>
            <w:tcW w:w="705" w:type="dxa"/>
            <w:tcBorders>
              <w:top w:val="single" w:sz="1" w:space="0" w:color="000000"/>
              <w:left w:val="single" w:sz="1" w:space="0" w:color="000000"/>
              <w:bottom w:val="single" w:sz="1" w:space="0" w:color="000000"/>
            </w:tcBorders>
            <w:shd w:val="clear" w:color="auto" w:fill="9900FF"/>
            <w:vAlign w:val="center"/>
          </w:tcPr>
          <w:p w14:paraId="5ECD1ACC" w14:textId="77777777" w:rsidR="00796C45" w:rsidRPr="00A4360B" w:rsidRDefault="00796C45" w:rsidP="00796C45">
            <w:pPr>
              <w:pStyle w:val="Contenidodelatabla"/>
              <w:jc w:val="center"/>
              <w:rPr>
                <w:color w:val="FFFFFF"/>
                <w:sz w:val="20"/>
                <w:szCs w:val="20"/>
              </w:rPr>
            </w:pPr>
            <w:r w:rsidRPr="00A4360B">
              <w:rPr>
                <w:b/>
                <w:bCs/>
                <w:color w:val="FFFFFF"/>
                <w:sz w:val="20"/>
                <w:szCs w:val="20"/>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14:paraId="7D89EA29" w14:textId="77777777" w:rsidR="00796C45" w:rsidRPr="00A4360B" w:rsidRDefault="00796C45" w:rsidP="00796C45">
            <w:pPr>
              <w:pStyle w:val="Contenidodelatabla"/>
              <w:jc w:val="center"/>
              <w:rPr>
                <w:color w:val="FFFFFF"/>
                <w:sz w:val="20"/>
                <w:szCs w:val="20"/>
              </w:rPr>
            </w:pPr>
            <w:r w:rsidRPr="00A4360B">
              <w:rPr>
                <w:b/>
                <w:bCs/>
                <w:color w:val="FFFFFF"/>
                <w:sz w:val="20"/>
                <w:szCs w:val="20"/>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14:paraId="2EE90FDF" w14:textId="77777777" w:rsidR="00796C45" w:rsidRPr="00A4360B" w:rsidRDefault="00796C45" w:rsidP="00796C45">
            <w:pPr>
              <w:pStyle w:val="Contenidodelatabla"/>
              <w:jc w:val="center"/>
              <w:rPr>
                <w:color w:val="FFFFFF"/>
                <w:sz w:val="20"/>
                <w:szCs w:val="20"/>
              </w:rPr>
            </w:pPr>
            <w:r w:rsidRPr="00A4360B">
              <w:rPr>
                <w:b/>
                <w:bCs/>
                <w:color w:val="FFFFFF"/>
                <w:sz w:val="20"/>
                <w:szCs w:val="20"/>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14:paraId="3E12A3EC" w14:textId="77777777" w:rsidR="00796C45" w:rsidRPr="00A4360B" w:rsidRDefault="00796C45" w:rsidP="00796C45">
            <w:pPr>
              <w:pStyle w:val="Contenidodelatabla"/>
              <w:jc w:val="center"/>
              <w:rPr>
                <w:color w:val="FFFFFF"/>
                <w:sz w:val="20"/>
                <w:szCs w:val="20"/>
              </w:rPr>
            </w:pPr>
            <w:r w:rsidRPr="00A4360B">
              <w:rPr>
                <w:b/>
                <w:bCs/>
                <w:color w:val="FFFFFF"/>
                <w:sz w:val="20"/>
                <w:szCs w:val="20"/>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14:paraId="6C275A44" w14:textId="77777777" w:rsidR="00796C45" w:rsidRPr="00A4360B" w:rsidRDefault="00796C45" w:rsidP="00796C45">
            <w:pPr>
              <w:pStyle w:val="Contenidodelatabla"/>
              <w:jc w:val="center"/>
              <w:rPr>
                <w:color w:val="FFFFFF"/>
                <w:sz w:val="20"/>
                <w:szCs w:val="20"/>
              </w:rPr>
            </w:pPr>
            <w:r w:rsidRPr="00A4360B">
              <w:rPr>
                <w:b/>
                <w:bCs/>
                <w:color w:val="FFFFFF"/>
                <w:sz w:val="20"/>
                <w:szCs w:val="20"/>
              </w:rPr>
              <w:t>% Avance</w:t>
            </w:r>
          </w:p>
        </w:tc>
      </w:tr>
      <w:tr w:rsidR="00796C45" w:rsidRPr="00A4360B" w14:paraId="1232719E" w14:textId="77777777" w:rsidTr="00561246">
        <w:trPr>
          <w:jc w:val="center"/>
        </w:trPr>
        <w:tc>
          <w:tcPr>
            <w:tcW w:w="705" w:type="dxa"/>
            <w:tcBorders>
              <w:left w:val="single" w:sz="1" w:space="0" w:color="000000"/>
              <w:bottom w:val="single" w:sz="1" w:space="0" w:color="000000"/>
            </w:tcBorders>
            <w:shd w:val="clear" w:color="auto" w:fill="auto"/>
            <w:vAlign w:val="center"/>
          </w:tcPr>
          <w:p w14:paraId="7F8FCCFE" w14:textId="77777777" w:rsidR="00796C45" w:rsidRPr="00A4360B" w:rsidRDefault="00796C45" w:rsidP="00796C45">
            <w:pPr>
              <w:pStyle w:val="Contenidodelatabla"/>
              <w:snapToGrid w:val="0"/>
              <w:jc w:val="center"/>
              <w:rPr>
                <w:color w:val="000000"/>
                <w:sz w:val="20"/>
                <w:szCs w:val="20"/>
              </w:rPr>
            </w:pPr>
            <w:r w:rsidRPr="00A4360B">
              <w:rPr>
                <w:sz w:val="20"/>
                <w:szCs w:val="20"/>
              </w:rPr>
              <w:t>1</w:t>
            </w:r>
          </w:p>
        </w:tc>
        <w:tc>
          <w:tcPr>
            <w:tcW w:w="5025" w:type="dxa"/>
            <w:tcBorders>
              <w:left w:val="single" w:sz="1" w:space="0" w:color="000000"/>
              <w:bottom w:val="single" w:sz="1" w:space="0" w:color="000000"/>
            </w:tcBorders>
            <w:shd w:val="clear" w:color="auto" w:fill="auto"/>
            <w:vAlign w:val="center"/>
          </w:tcPr>
          <w:p w14:paraId="4AB83564" w14:textId="77777777" w:rsidR="00796C45" w:rsidRPr="00A4360B" w:rsidRDefault="00796C45" w:rsidP="00796C45">
            <w:pPr>
              <w:pStyle w:val="Contenidodelatabla"/>
              <w:snapToGrid w:val="0"/>
              <w:jc w:val="both"/>
              <w:rPr>
                <w:color w:val="000000"/>
                <w:sz w:val="20"/>
                <w:szCs w:val="20"/>
              </w:rPr>
            </w:pPr>
            <w:r w:rsidRPr="00A4360B">
              <w:rPr>
                <w:rFonts w:eastAsia="Times New Roman"/>
                <w:bCs/>
                <w:color w:val="000000"/>
                <w:kern w:val="0"/>
                <w:sz w:val="20"/>
                <w:szCs w:val="20"/>
                <w:lang w:val="es-CO" w:eastAsia="es-CO"/>
              </w:rPr>
              <w:t>(K) Desarrollar 20 estrategias de reconocimiento y dinamización del componente cultural en los territorios de Bogotá</w:t>
            </w:r>
          </w:p>
        </w:tc>
        <w:tc>
          <w:tcPr>
            <w:tcW w:w="1695" w:type="dxa"/>
            <w:tcBorders>
              <w:left w:val="single" w:sz="1" w:space="0" w:color="000000"/>
              <w:bottom w:val="single" w:sz="1" w:space="0" w:color="000000"/>
            </w:tcBorders>
            <w:shd w:val="clear" w:color="auto" w:fill="auto"/>
            <w:vAlign w:val="center"/>
          </w:tcPr>
          <w:p w14:paraId="17E526C1" w14:textId="77777777" w:rsidR="00796C45" w:rsidRPr="00A4360B" w:rsidRDefault="00796C45" w:rsidP="00796C45">
            <w:pPr>
              <w:pStyle w:val="Contenidodelatabla"/>
              <w:snapToGrid w:val="0"/>
              <w:jc w:val="center"/>
              <w:rPr>
                <w:color w:val="000000"/>
                <w:sz w:val="20"/>
                <w:szCs w:val="20"/>
              </w:rPr>
            </w:pPr>
            <w:r w:rsidRPr="00A4360B">
              <w:rPr>
                <w:color w:val="000000"/>
                <w:sz w:val="20"/>
                <w:szCs w:val="20"/>
              </w:rPr>
              <w:t>20</w:t>
            </w:r>
          </w:p>
        </w:tc>
        <w:tc>
          <w:tcPr>
            <w:tcW w:w="1245" w:type="dxa"/>
            <w:tcBorders>
              <w:left w:val="single" w:sz="1" w:space="0" w:color="000000"/>
              <w:bottom w:val="single" w:sz="1" w:space="0" w:color="000000"/>
            </w:tcBorders>
            <w:shd w:val="clear" w:color="auto" w:fill="auto"/>
            <w:vAlign w:val="center"/>
          </w:tcPr>
          <w:p w14:paraId="4D0C8365" w14:textId="77777777" w:rsidR="00796C45" w:rsidRPr="00A4360B" w:rsidRDefault="000F2501" w:rsidP="00796C45">
            <w:pPr>
              <w:pStyle w:val="Contenidodelatabla"/>
              <w:snapToGrid w:val="0"/>
              <w:jc w:val="center"/>
              <w:rPr>
                <w:color w:val="000000"/>
                <w:sz w:val="20"/>
                <w:szCs w:val="20"/>
              </w:rPr>
            </w:pPr>
            <w:r w:rsidRPr="00A4360B">
              <w:rPr>
                <w:color w:val="000000"/>
                <w:sz w:val="20"/>
                <w:szCs w:val="20"/>
              </w:rPr>
              <w:t>7.8</w:t>
            </w:r>
          </w:p>
        </w:tc>
        <w:tc>
          <w:tcPr>
            <w:tcW w:w="915" w:type="dxa"/>
            <w:tcBorders>
              <w:left w:val="single" w:sz="1" w:space="0" w:color="000000"/>
              <w:bottom w:val="single" w:sz="1" w:space="0" w:color="000000"/>
              <w:right w:val="single" w:sz="1" w:space="0" w:color="000000"/>
            </w:tcBorders>
            <w:shd w:val="clear" w:color="auto" w:fill="auto"/>
            <w:vAlign w:val="center"/>
          </w:tcPr>
          <w:p w14:paraId="741985E4" w14:textId="77777777" w:rsidR="00796C45" w:rsidRPr="00A4360B" w:rsidRDefault="000F2501" w:rsidP="00796C45">
            <w:pPr>
              <w:pStyle w:val="Contenidodelatabla"/>
              <w:snapToGrid w:val="0"/>
              <w:jc w:val="center"/>
              <w:rPr>
                <w:color w:val="000000"/>
                <w:sz w:val="20"/>
                <w:szCs w:val="20"/>
              </w:rPr>
            </w:pPr>
            <w:r w:rsidRPr="00A4360B">
              <w:rPr>
                <w:color w:val="000000"/>
                <w:sz w:val="20"/>
                <w:szCs w:val="20"/>
              </w:rPr>
              <w:t>39</w:t>
            </w:r>
            <w:r w:rsidR="00796C45" w:rsidRPr="00A4360B">
              <w:rPr>
                <w:color w:val="000000"/>
                <w:sz w:val="20"/>
                <w:szCs w:val="20"/>
              </w:rPr>
              <w:t>%</w:t>
            </w:r>
          </w:p>
        </w:tc>
      </w:tr>
    </w:tbl>
    <w:p w14:paraId="343D828E" w14:textId="77777777" w:rsidR="00796C45" w:rsidRPr="00A4360B" w:rsidRDefault="00796C45" w:rsidP="00A4360B">
      <w:pPr>
        <w:spacing w:after="0"/>
        <w:rPr>
          <w:sz w:val="20"/>
          <w:szCs w:val="20"/>
        </w:rPr>
      </w:pPr>
    </w:p>
    <w:p w14:paraId="36C6585B" w14:textId="77777777" w:rsidR="00F33866" w:rsidRPr="00A4360B" w:rsidRDefault="00F33866" w:rsidP="00F33866">
      <w:pPr>
        <w:pStyle w:val="Ttulo4"/>
        <w:rPr>
          <w:sz w:val="20"/>
          <w:szCs w:val="20"/>
        </w:rPr>
      </w:pPr>
      <w:bookmarkStart w:id="245" w:name="_Toc79606149"/>
      <w:r w:rsidRPr="00A4360B">
        <w:rPr>
          <w:sz w:val="20"/>
          <w:szCs w:val="20"/>
        </w:rPr>
        <w:t>4.1 Avances obtenidos en el proceso de cumplimiento de la meta de proyecto.</w:t>
      </w:r>
      <w:bookmarkEnd w:id="245"/>
    </w:p>
    <w:p w14:paraId="72385B92" w14:textId="77777777" w:rsidR="00796C45" w:rsidRPr="00A4360B" w:rsidRDefault="00796C45" w:rsidP="00A4360B">
      <w:pPr>
        <w:tabs>
          <w:tab w:val="left" w:pos="0"/>
          <w:tab w:val="left" w:pos="720"/>
        </w:tabs>
        <w:spacing w:after="0" w:line="100" w:lineRule="atLeast"/>
        <w:ind w:left="720"/>
        <w:rPr>
          <w:color w:val="000000"/>
          <w:sz w:val="20"/>
          <w:szCs w:val="20"/>
        </w:rPr>
      </w:pPr>
    </w:p>
    <w:p w14:paraId="771DD8F0" w14:textId="77777777" w:rsidR="000F2501" w:rsidRPr="00A4360B" w:rsidRDefault="000F2501" w:rsidP="000F2501">
      <w:pPr>
        <w:widowControl w:val="0"/>
        <w:tabs>
          <w:tab w:val="left" w:pos="0"/>
          <w:tab w:val="left" w:pos="720"/>
        </w:tabs>
        <w:suppressAutoHyphens/>
        <w:spacing w:after="0" w:line="100" w:lineRule="atLeast"/>
        <w:rPr>
          <w:color w:val="000000"/>
          <w:sz w:val="20"/>
          <w:szCs w:val="20"/>
        </w:rPr>
      </w:pPr>
      <w:r w:rsidRPr="00A4360B">
        <w:rPr>
          <w:b/>
          <w:color w:val="000000"/>
          <w:sz w:val="20"/>
          <w:szCs w:val="20"/>
        </w:rPr>
        <w:t xml:space="preserve">Avance cuatrienio: </w:t>
      </w:r>
      <w:r w:rsidRPr="00A4360B">
        <w:rPr>
          <w:color w:val="000000"/>
          <w:sz w:val="20"/>
          <w:szCs w:val="20"/>
        </w:rPr>
        <w:t>A través del acompañamiento y actividades propuestas para fortalecer a los agentes del sector y la dinamización del componente cultural en los territorios del último semestre con ocasión al ejercicio de encuentros ciudadanos, procesos de planeación participativa y formulaciones de los nuevos Planes de Desarrollo Local 2021-2024 se logró obtener una participación e incidencia significativa del sector cultural en la programación presupuestal del cuatrienio. La mitad del porcentaje de participación que obtuvo el distrito en los conceptos de gasto priorizados correspondió al sector cultura, recreación y deporte, garantizando de esta manera que las acciones y estrategias planteadas por la Dirección de Asuntos Locales de Participación estarán promovidas por las administraciones locales a través de la asignación de entre el 10 y 15% de sus presupuestos. Así también, desde el sector se brindó acompañamiento al proceso de presupuestos participativos mediante la participación en las asambleas temáticas y la revisión de las propuestas presentadas por la ciudadanía en las 20 localidades, a las cuáles se les emitió concepto técnico preliminar. Por otro lado, se brindó asesoría en los procesos de formulación de los recursos 2020 de los proyectos de cultura, en las Alcaldías Locales que lo requirieron.</w:t>
      </w:r>
    </w:p>
    <w:p w14:paraId="4F18546A" w14:textId="77777777" w:rsidR="000F2501" w:rsidRPr="00A4360B" w:rsidRDefault="000F2501" w:rsidP="000F2501">
      <w:pPr>
        <w:widowControl w:val="0"/>
        <w:tabs>
          <w:tab w:val="left" w:pos="0"/>
          <w:tab w:val="left" w:pos="720"/>
        </w:tabs>
        <w:suppressAutoHyphens/>
        <w:spacing w:after="0" w:line="100" w:lineRule="atLeast"/>
        <w:rPr>
          <w:b/>
          <w:color w:val="000000"/>
          <w:sz w:val="20"/>
          <w:szCs w:val="20"/>
        </w:rPr>
      </w:pPr>
    </w:p>
    <w:p w14:paraId="736B4FA1" w14:textId="77777777" w:rsidR="000F2501" w:rsidRPr="00A4360B" w:rsidRDefault="000F2501" w:rsidP="000F2501">
      <w:pPr>
        <w:widowControl w:val="0"/>
        <w:tabs>
          <w:tab w:val="left" w:pos="0"/>
          <w:tab w:val="left" w:pos="720"/>
        </w:tabs>
        <w:suppressAutoHyphens/>
        <w:spacing w:after="0" w:line="100" w:lineRule="atLeast"/>
        <w:rPr>
          <w:b/>
          <w:color w:val="000000"/>
          <w:sz w:val="20"/>
          <w:szCs w:val="20"/>
        </w:rPr>
      </w:pPr>
      <w:r w:rsidRPr="00A4360B">
        <w:rPr>
          <w:b/>
          <w:color w:val="000000"/>
          <w:sz w:val="20"/>
          <w:szCs w:val="20"/>
        </w:rPr>
        <w:lastRenderedPageBreak/>
        <w:t xml:space="preserve">Avance vigencia: </w:t>
      </w:r>
      <w:r w:rsidRPr="00A4360B">
        <w:rPr>
          <w:color w:val="000000"/>
          <w:sz w:val="20"/>
          <w:szCs w:val="20"/>
        </w:rPr>
        <w:t>Para dar cumplimiento a la meta el equipo de gestión territorial, desarrolló un ejercicio de lectura de territorios que permitió reconocer las particularidades de cada una de las localidades, la identificación de agentes estratégicos sectoriales, intersectoriales e interinstitucionales, con el objetivo de garantizar la dinamización del componente cultural y el posicionamiento de la entidad. Con esta lectura de territorio como insumo fundamental, se generaron planes de trabajo que, con base en las líneas del Modelo de Gestión Cultural Territorial, permite dinamizar las acciones culturales en las localidades con impacto en los creadores, agentes culturales, organizaciones y ciudadanos en general.</w:t>
      </w:r>
    </w:p>
    <w:p w14:paraId="76DACD9E" w14:textId="77777777" w:rsidR="000F2501" w:rsidRPr="00A4360B" w:rsidRDefault="000F2501" w:rsidP="000F2501">
      <w:pPr>
        <w:widowControl w:val="0"/>
        <w:tabs>
          <w:tab w:val="left" w:pos="0"/>
          <w:tab w:val="left" w:pos="720"/>
        </w:tabs>
        <w:suppressAutoHyphens/>
        <w:spacing w:after="0" w:line="100" w:lineRule="atLeast"/>
        <w:rPr>
          <w:b/>
          <w:color w:val="000000"/>
          <w:sz w:val="20"/>
          <w:szCs w:val="20"/>
        </w:rPr>
      </w:pPr>
    </w:p>
    <w:p w14:paraId="430F2999" w14:textId="77777777" w:rsidR="000F2501" w:rsidRPr="00A4360B" w:rsidRDefault="000F2501" w:rsidP="000F2501">
      <w:pPr>
        <w:widowControl w:val="0"/>
        <w:tabs>
          <w:tab w:val="left" w:pos="0"/>
          <w:tab w:val="left" w:pos="720"/>
        </w:tabs>
        <w:suppressAutoHyphens/>
        <w:spacing w:after="0" w:line="100" w:lineRule="atLeast"/>
        <w:rPr>
          <w:color w:val="000000"/>
          <w:sz w:val="20"/>
          <w:szCs w:val="20"/>
        </w:rPr>
      </w:pPr>
      <w:r w:rsidRPr="00A4360B">
        <w:rPr>
          <w:color w:val="000000"/>
          <w:sz w:val="20"/>
          <w:szCs w:val="20"/>
        </w:rPr>
        <w:t xml:space="preserve">En las actividades desarrolladas para el fortalecimiento de las organizaciones, artistas, gestores y representantes de los 20 consejos locales de Arte, Cultura y Patrimonio durante el periodo, se adelantó la secretaria técnica de cada una de las sesiones que se desarrollaron y con eso la organización de lo referente a la preparación de las actividades que serán acogidas en las Agendas participativas anuales en cada localidad. En el mismo sentido, se adelantó una articulación con el Instituto Distrital para la Participación y Acción Comunal - IDPAC- que tiene el objetivo de fortalecer las acciones de caracterización de las organizaciones y conducir su fortalecimiento hacia una instalación de capacidad y la generación de saldos pedagógicos cercana a sus necesidades y expectativas. </w:t>
      </w:r>
    </w:p>
    <w:p w14:paraId="37BBAE85" w14:textId="77777777" w:rsidR="000F2501" w:rsidRPr="00A4360B" w:rsidRDefault="000F2501" w:rsidP="000F2501">
      <w:pPr>
        <w:widowControl w:val="0"/>
        <w:tabs>
          <w:tab w:val="left" w:pos="0"/>
          <w:tab w:val="left" w:pos="720"/>
        </w:tabs>
        <w:suppressAutoHyphens/>
        <w:spacing w:after="0" w:line="100" w:lineRule="atLeast"/>
        <w:ind w:left="720"/>
        <w:rPr>
          <w:color w:val="000000"/>
          <w:sz w:val="20"/>
          <w:szCs w:val="20"/>
        </w:rPr>
      </w:pPr>
    </w:p>
    <w:p w14:paraId="3622F949" w14:textId="77777777" w:rsidR="000F2501" w:rsidRPr="00A4360B" w:rsidRDefault="000F2501" w:rsidP="000F2501">
      <w:pPr>
        <w:widowControl w:val="0"/>
        <w:tabs>
          <w:tab w:val="left" w:pos="0"/>
          <w:tab w:val="left" w:pos="720"/>
        </w:tabs>
        <w:suppressAutoHyphens/>
        <w:spacing w:after="0" w:line="100" w:lineRule="atLeast"/>
        <w:rPr>
          <w:color w:val="000000"/>
          <w:sz w:val="20"/>
          <w:szCs w:val="20"/>
        </w:rPr>
      </w:pPr>
      <w:r w:rsidRPr="00A4360B">
        <w:rPr>
          <w:color w:val="000000"/>
          <w:sz w:val="20"/>
          <w:szCs w:val="20"/>
        </w:rPr>
        <w:t>A través de los profesionales del equipo de gestión territorial se continúa el acompañamiento en los 20 Fondos de Desarrollo Local en lo referente a la formulación de los proyectos de Inversión. 18 fondos de desarrollo decidieron sumarse a la estrategia de la SCRD y entidades adscritas para la ejecución de los conceptos de gasto del sector a través del programa Es Cultura y Deporte Local. A través de la gestión territorial se logró poner en construcción una estrategia específica para la vinculación de la localidad de Sumapaz en las estrategias de reactivación económica.</w:t>
      </w:r>
    </w:p>
    <w:p w14:paraId="76C23E9B" w14:textId="77777777" w:rsidR="000F2501" w:rsidRPr="00A4360B" w:rsidRDefault="000F2501" w:rsidP="000F2501">
      <w:pPr>
        <w:widowControl w:val="0"/>
        <w:tabs>
          <w:tab w:val="left" w:pos="0"/>
          <w:tab w:val="left" w:pos="720"/>
        </w:tabs>
        <w:suppressAutoHyphens/>
        <w:spacing w:after="0" w:line="100" w:lineRule="atLeast"/>
        <w:rPr>
          <w:b/>
          <w:color w:val="000000"/>
          <w:sz w:val="20"/>
          <w:szCs w:val="20"/>
        </w:rPr>
      </w:pPr>
    </w:p>
    <w:p w14:paraId="14E8BF64" w14:textId="77777777" w:rsidR="000F2501" w:rsidRPr="00A4360B" w:rsidRDefault="000F2501" w:rsidP="000F2501">
      <w:pPr>
        <w:rPr>
          <w:sz w:val="20"/>
          <w:szCs w:val="20"/>
        </w:rPr>
      </w:pPr>
      <w:r w:rsidRPr="00A4360B">
        <w:rPr>
          <w:sz w:val="20"/>
          <w:szCs w:val="20"/>
        </w:rPr>
        <w:t>En el marco del ejercicio de presupuestos participativos con el equipo de gestión territorial en el periodo se participó en los encuentros programados por la Secretaría Distrital de Planeación para concertar la metodología y cronograma de actividades que serán adelantadas en el segundo semestre de esta vigencia. A su vez, se adelantó la proyección de la estrategia a implementar con el objeto de fortalecer a las organizaciones y CLACP de las 20 localidades en la formulación de iniciativas para su participación en las asambleas temáticas que definirán las propuestas que serán ejecutadas en territorio en el 2022.</w:t>
      </w:r>
    </w:p>
    <w:p w14:paraId="40031534" w14:textId="77777777" w:rsidR="00796C45" w:rsidRPr="00A4360B" w:rsidRDefault="000F2501" w:rsidP="000F2501">
      <w:pPr>
        <w:rPr>
          <w:sz w:val="20"/>
          <w:szCs w:val="20"/>
        </w:rPr>
      </w:pPr>
      <w:r w:rsidRPr="00A4360B">
        <w:rPr>
          <w:sz w:val="20"/>
          <w:szCs w:val="20"/>
        </w:rPr>
        <w:t>Con respecto a las acciones de dinamización de los procesos culturales locales, fue consolidada una estrategia de comunicaciones que permite la identificación de procesos culturales relevantes para la localidad y contribuir en la divulgación y circulación de sus contenidos de manera oportuna y eficiente.</w:t>
      </w:r>
    </w:p>
    <w:p w14:paraId="5151365E" w14:textId="77777777" w:rsidR="00F33866" w:rsidRPr="00A4360B" w:rsidRDefault="00F33866" w:rsidP="00F33866">
      <w:pPr>
        <w:pStyle w:val="Ttulo4"/>
        <w:spacing w:before="0"/>
        <w:rPr>
          <w:sz w:val="20"/>
          <w:szCs w:val="20"/>
        </w:rPr>
      </w:pPr>
      <w:bookmarkStart w:id="246" w:name="_Toc79606150"/>
      <w:r w:rsidRPr="00A4360B">
        <w:rPr>
          <w:sz w:val="20"/>
          <w:szCs w:val="20"/>
        </w:rPr>
        <w:t>4.2 Retrasos y soluciones de la meta del proyecto</w:t>
      </w:r>
      <w:bookmarkEnd w:id="246"/>
      <w:r w:rsidRPr="00A4360B">
        <w:rPr>
          <w:sz w:val="20"/>
          <w:szCs w:val="20"/>
        </w:rPr>
        <w:tab/>
      </w:r>
      <w:r w:rsidRPr="00A4360B">
        <w:rPr>
          <w:sz w:val="20"/>
          <w:szCs w:val="20"/>
        </w:rPr>
        <w:tab/>
      </w:r>
      <w:r w:rsidRPr="00A4360B">
        <w:rPr>
          <w:sz w:val="20"/>
          <w:szCs w:val="20"/>
        </w:rPr>
        <w:tab/>
      </w:r>
      <w:r w:rsidRPr="00A4360B">
        <w:rPr>
          <w:sz w:val="20"/>
          <w:szCs w:val="20"/>
        </w:rPr>
        <w:tab/>
      </w:r>
      <w:r w:rsidRPr="00A4360B">
        <w:rPr>
          <w:sz w:val="20"/>
          <w:szCs w:val="20"/>
        </w:rPr>
        <w:tab/>
      </w:r>
    </w:p>
    <w:p w14:paraId="339FA31E" w14:textId="77777777" w:rsidR="00796C45" w:rsidRPr="00A4360B" w:rsidRDefault="00796C45" w:rsidP="00210CE4">
      <w:pPr>
        <w:spacing w:after="0"/>
        <w:rPr>
          <w:rFonts w:eastAsia="Arial"/>
          <w:b/>
          <w:bCs/>
          <w:color w:val="000000"/>
          <w:sz w:val="20"/>
          <w:szCs w:val="20"/>
        </w:rPr>
      </w:pPr>
    </w:p>
    <w:p w14:paraId="0E41901E" w14:textId="77777777" w:rsidR="00796C45" w:rsidRPr="00A4360B" w:rsidRDefault="00796C45" w:rsidP="00210CE4">
      <w:pPr>
        <w:spacing w:after="0"/>
        <w:rPr>
          <w:rFonts w:eastAsia="Tahoma"/>
          <w:color w:val="000000"/>
          <w:sz w:val="20"/>
          <w:szCs w:val="20"/>
          <w:lang w:eastAsia="es-ES" w:bidi="es-ES"/>
        </w:rPr>
      </w:pPr>
      <w:r w:rsidRPr="00A4360B">
        <w:rPr>
          <w:rFonts w:eastAsia="Tahoma"/>
          <w:color w:val="000000"/>
          <w:sz w:val="20"/>
          <w:szCs w:val="20"/>
          <w:lang w:eastAsia="es-ES" w:bidi="es-ES"/>
        </w:rPr>
        <w:t xml:space="preserve">No se generaron </w:t>
      </w:r>
      <w:r w:rsidR="00053303" w:rsidRPr="00A4360B">
        <w:rPr>
          <w:rFonts w:eastAsia="Tahoma"/>
          <w:color w:val="000000"/>
          <w:sz w:val="20"/>
          <w:szCs w:val="20"/>
          <w:lang w:eastAsia="es-ES" w:bidi="es-ES"/>
        </w:rPr>
        <w:t xml:space="preserve">retrasos </w:t>
      </w:r>
      <w:r w:rsidRPr="00A4360B">
        <w:rPr>
          <w:rFonts w:eastAsia="Tahoma"/>
          <w:color w:val="000000"/>
          <w:sz w:val="20"/>
          <w:szCs w:val="20"/>
          <w:lang w:eastAsia="es-ES" w:bidi="es-ES"/>
        </w:rPr>
        <w:t xml:space="preserve">en la ejecución </w:t>
      </w:r>
      <w:r w:rsidR="000F2501" w:rsidRPr="00A4360B">
        <w:rPr>
          <w:rFonts w:eastAsia="Tahoma"/>
          <w:color w:val="000000"/>
          <w:sz w:val="20"/>
          <w:szCs w:val="20"/>
          <w:lang w:eastAsia="es-ES" w:bidi="es-ES"/>
        </w:rPr>
        <w:t>programada</w:t>
      </w:r>
      <w:r w:rsidRPr="00A4360B">
        <w:rPr>
          <w:rFonts w:eastAsia="Tahoma"/>
          <w:color w:val="000000"/>
          <w:sz w:val="20"/>
          <w:szCs w:val="20"/>
          <w:lang w:eastAsia="es-ES" w:bidi="es-ES"/>
        </w:rPr>
        <w:t xml:space="preserve">. </w:t>
      </w:r>
    </w:p>
    <w:p w14:paraId="044276B0" w14:textId="77777777" w:rsidR="00796C45" w:rsidRPr="00A4360B" w:rsidRDefault="00796C45" w:rsidP="00210CE4">
      <w:pPr>
        <w:spacing w:after="0"/>
        <w:rPr>
          <w:sz w:val="20"/>
          <w:szCs w:val="20"/>
        </w:rPr>
      </w:pPr>
    </w:p>
    <w:p w14:paraId="04D002BA" w14:textId="77777777" w:rsidR="00F33866" w:rsidRPr="00A4360B" w:rsidRDefault="00F33866" w:rsidP="00F33866">
      <w:pPr>
        <w:pStyle w:val="Ttulo4"/>
        <w:rPr>
          <w:sz w:val="20"/>
          <w:szCs w:val="20"/>
        </w:rPr>
      </w:pPr>
      <w:bookmarkStart w:id="247" w:name="_Toc79606151"/>
      <w:r w:rsidRPr="00A4360B">
        <w:rPr>
          <w:sz w:val="20"/>
          <w:szCs w:val="20"/>
        </w:rPr>
        <w:t>4.3 Gestión sectorial e intersectorial adelantada para la ejecución de actividades asociadas a la meta del proyecto</w:t>
      </w:r>
      <w:bookmarkEnd w:id="247"/>
    </w:p>
    <w:p w14:paraId="3B05434E" w14:textId="77777777" w:rsidR="00796C45" w:rsidRPr="00A4360B" w:rsidRDefault="00796C45" w:rsidP="00210CE4">
      <w:pPr>
        <w:spacing w:after="0"/>
        <w:rPr>
          <w:rFonts w:eastAsia="Arial"/>
          <w:b/>
          <w:bCs/>
          <w:color w:val="000000"/>
          <w:sz w:val="20"/>
          <w:szCs w:val="20"/>
        </w:rPr>
      </w:pPr>
    </w:p>
    <w:tbl>
      <w:tblPr>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29"/>
        <w:gridCol w:w="2127"/>
        <w:gridCol w:w="5811"/>
      </w:tblGrid>
      <w:tr w:rsidR="00053303" w:rsidRPr="00053303" w14:paraId="5B7AAB86" w14:textId="77777777" w:rsidTr="00A4360B">
        <w:tc>
          <w:tcPr>
            <w:tcW w:w="1129" w:type="dxa"/>
            <w:vAlign w:val="center"/>
          </w:tcPr>
          <w:p w14:paraId="53F3E7D8" w14:textId="77777777" w:rsidR="00053303" w:rsidRPr="00053303" w:rsidRDefault="00053303" w:rsidP="00053303">
            <w:pPr>
              <w:spacing w:after="0"/>
              <w:jc w:val="center"/>
              <w:rPr>
                <w:b/>
                <w:sz w:val="16"/>
                <w:szCs w:val="16"/>
              </w:rPr>
            </w:pPr>
            <w:r w:rsidRPr="00053303">
              <w:rPr>
                <w:b/>
                <w:sz w:val="16"/>
                <w:szCs w:val="16"/>
              </w:rPr>
              <w:t>Entidad</w:t>
            </w:r>
          </w:p>
        </w:tc>
        <w:tc>
          <w:tcPr>
            <w:tcW w:w="2127" w:type="dxa"/>
            <w:vAlign w:val="center"/>
          </w:tcPr>
          <w:p w14:paraId="4F122182" w14:textId="77777777" w:rsidR="00053303" w:rsidRPr="00053303" w:rsidRDefault="00053303" w:rsidP="00053303">
            <w:pPr>
              <w:spacing w:after="0"/>
              <w:jc w:val="left"/>
              <w:rPr>
                <w:b/>
                <w:sz w:val="16"/>
                <w:szCs w:val="16"/>
              </w:rPr>
            </w:pPr>
            <w:r w:rsidRPr="00053303">
              <w:rPr>
                <w:b/>
                <w:sz w:val="16"/>
                <w:szCs w:val="16"/>
              </w:rPr>
              <w:t>Actividad</w:t>
            </w:r>
          </w:p>
        </w:tc>
        <w:tc>
          <w:tcPr>
            <w:tcW w:w="5811" w:type="dxa"/>
            <w:vAlign w:val="center"/>
          </w:tcPr>
          <w:p w14:paraId="059C627B" w14:textId="77777777" w:rsidR="00053303" w:rsidRPr="00053303" w:rsidRDefault="00053303" w:rsidP="00053303">
            <w:pPr>
              <w:spacing w:after="0"/>
              <w:jc w:val="center"/>
              <w:rPr>
                <w:b/>
                <w:sz w:val="16"/>
                <w:szCs w:val="16"/>
              </w:rPr>
            </w:pPr>
            <w:r w:rsidRPr="00053303">
              <w:rPr>
                <w:b/>
                <w:sz w:val="16"/>
                <w:szCs w:val="16"/>
              </w:rPr>
              <w:t>Resultados</w:t>
            </w:r>
          </w:p>
        </w:tc>
      </w:tr>
      <w:tr w:rsidR="00053303" w:rsidRPr="00053303" w14:paraId="48FA4ED7" w14:textId="77777777" w:rsidTr="00A4360B">
        <w:trPr>
          <w:trHeight w:val="393"/>
        </w:trPr>
        <w:tc>
          <w:tcPr>
            <w:tcW w:w="1129" w:type="dxa"/>
            <w:vAlign w:val="center"/>
          </w:tcPr>
          <w:p w14:paraId="0C131F48" w14:textId="77777777" w:rsidR="00053303" w:rsidRPr="00053303" w:rsidRDefault="00053303" w:rsidP="00053303">
            <w:pPr>
              <w:ind w:hanging="2"/>
              <w:rPr>
                <w:sz w:val="16"/>
                <w:szCs w:val="16"/>
              </w:rPr>
            </w:pPr>
            <w:r w:rsidRPr="00053303">
              <w:rPr>
                <w:sz w:val="16"/>
                <w:szCs w:val="16"/>
              </w:rPr>
              <w:t>Alcaldías Locales y Fondos de Desarrollo Local</w:t>
            </w:r>
          </w:p>
        </w:tc>
        <w:tc>
          <w:tcPr>
            <w:tcW w:w="2127" w:type="dxa"/>
            <w:vAlign w:val="center"/>
          </w:tcPr>
          <w:p w14:paraId="54A3BA56" w14:textId="77777777" w:rsidR="00053303" w:rsidRPr="00053303" w:rsidRDefault="00053303" w:rsidP="00053303">
            <w:pPr>
              <w:ind w:hanging="2"/>
              <w:jc w:val="left"/>
              <w:rPr>
                <w:sz w:val="16"/>
                <w:szCs w:val="16"/>
              </w:rPr>
            </w:pPr>
            <w:r w:rsidRPr="00053303">
              <w:rPr>
                <w:sz w:val="16"/>
                <w:szCs w:val="16"/>
              </w:rPr>
              <w:t>Acompañamiento y Asistencia Técnica a los proyectos de Inversión</w:t>
            </w:r>
          </w:p>
          <w:p w14:paraId="28306363" w14:textId="77777777" w:rsidR="00053303" w:rsidRPr="00053303" w:rsidRDefault="00053303" w:rsidP="00053303">
            <w:pPr>
              <w:ind w:hanging="2"/>
              <w:jc w:val="left"/>
              <w:rPr>
                <w:sz w:val="16"/>
                <w:szCs w:val="16"/>
              </w:rPr>
            </w:pPr>
            <w:r w:rsidRPr="00053303">
              <w:rPr>
                <w:sz w:val="16"/>
                <w:szCs w:val="16"/>
              </w:rPr>
              <w:t xml:space="preserve">Acompañamiento y Asistencia Técnica al </w:t>
            </w:r>
            <w:r w:rsidRPr="00053303">
              <w:rPr>
                <w:sz w:val="16"/>
                <w:szCs w:val="16"/>
              </w:rPr>
              <w:lastRenderedPageBreak/>
              <w:t>proceso de Presupuestos Participativos</w:t>
            </w:r>
          </w:p>
        </w:tc>
        <w:tc>
          <w:tcPr>
            <w:tcW w:w="5811" w:type="dxa"/>
            <w:vAlign w:val="center"/>
          </w:tcPr>
          <w:p w14:paraId="6361A740" w14:textId="77777777" w:rsidR="00053303" w:rsidRPr="00053303" w:rsidRDefault="00053303" w:rsidP="00053303">
            <w:pPr>
              <w:ind w:hanging="2"/>
              <w:rPr>
                <w:sz w:val="16"/>
                <w:szCs w:val="16"/>
              </w:rPr>
            </w:pPr>
            <w:r w:rsidRPr="00053303">
              <w:rPr>
                <w:sz w:val="16"/>
                <w:szCs w:val="16"/>
              </w:rPr>
              <w:lastRenderedPageBreak/>
              <w:t>Para efectos del acompañamiento y la asistencia técnica fueron realizadas 20 mesas de trabajo, para revisar los conceptos de gasto y los criterios de elegibilidad y viabilidad emitidos por el sector y apoyar de esta manera la consolidación de los Documentos Técnicos de Soporte.</w:t>
            </w:r>
          </w:p>
          <w:p w14:paraId="345A3DBC" w14:textId="77777777" w:rsidR="00053303" w:rsidRPr="00053303" w:rsidRDefault="00053303" w:rsidP="00053303">
            <w:pPr>
              <w:ind w:hanging="2"/>
              <w:rPr>
                <w:sz w:val="16"/>
                <w:szCs w:val="16"/>
              </w:rPr>
            </w:pPr>
            <w:r w:rsidRPr="00053303">
              <w:rPr>
                <w:sz w:val="16"/>
                <w:szCs w:val="16"/>
              </w:rPr>
              <w:lastRenderedPageBreak/>
              <w:t xml:space="preserve">Caracterización y actualización de las propuestas de presupuestos participativos para su ejecución en el marco de la estrategia “Es Cultura Local” </w:t>
            </w:r>
          </w:p>
          <w:p w14:paraId="04FF15F7" w14:textId="77777777" w:rsidR="00053303" w:rsidRPr="00053303" w:rsidRDefault="00053303" w:rsidP="00053303">
            <w:pPr>
              <w:ind w:hanging="2"/>
              <w:rPr>
                <w:sz w:val="16"/>
                <w:szCs w:val="16"/>
              </w:rPr>
            </w:pPr>
            <w:r w:rsidRPr="00053303">
              <w:rPr>
                <w:sz w:val="16"/>
                <w:szCs w:val="16"/>
              </w:rPr>
              <w:t>Gestión para la vinculación de 18 Fondos de Desarrollo Local en la estrategia “Es Cultura Local”</w:t>
            </w:r>
          </w:p>
        </w:tc>
      </w:tr>
      <w:tr w:rsidR="00053303" w:rsidRPr="00053303" w14:paraId="5500BEB6" w14:textId="77777777" w:rsidTr="00A4360B">
        <w:trPr>
          <w:trHeight w:val="975"/>
        </w:trPr>
        <w:tc>
          <w:tcPr>
            <w:tcW w:w="1129" w:type="dxa"/>
            <w:vAlign w:val="center"/>
          </w:tcPr>
          <w:p w14:paraId="45AF6B17" w14:textId="77777777" w:rsidR="00053303" w:rsidRPr="00053303" w:rsidRDefault="00053303" w:rsidP="00053303">
            <w:pPr>
              <w:ind w:hanging="2"/>
              <w:rPr>
                <w:sz w:val="16"/>
                <w:szCs w:val="16"/>
              </w:rPr>
            </w:pPr>
            <w:r w:rsidRPr="00053303">
              <w:rPr>
                <w:sz w:val="16"/>
                <w:szCs w:val="16"/>
              </w:rPr>
              <w:lastRenderedPageBreak/>
              <w:t>Instituto Distrital de las Artes- IDARTES</w:t>
            </w:r>
          </w:p>
        </w:tc>
        <w:tc>
          <w:tcPr>
            <w:tcW w:w="2127" w:type="dxa"/>
            <w:vAlign w:val="center"/>
          </w:tcPr>
          <w:p w14:paraId="75AC3B27" w14:textId="77777777" w:rsidR="00053303" w:rsidRPr="00053303" w:rsidRDefault="00053303" w:rsidP="00053303">
            <w:pPr>
              <w:ind w:hanging="2"/>
              <w:jc w:val="left"/>
              <w:rPr>
                <w:sz w:val="16"/>
                <w:szCs w:val="16"/>
              </w:rPr>
            </w:pPr>
            <w:r w:rsidRPr="00053303">
              <w:rPr>
                <w:sz w:val="16"/>
                <w:szCs w:val="16"/>
              </w:rPr>
              <w:t>Acompañamiento a la ejecución de la estrategia “Es Cultura Local”</w:t>
            </w:r>
          </w:p>
        </w:tc>
        <w:tc>
          <w:tcPr>
            <w:tcW w:w="5811" w:type="dxa"/>
            <w:vAlign w:val="center"/>
          </w:tcPr>
          <w:p w14:paraId="6B66334A" w14:textId="77777777" w:rsidR="00053303" w:rsidRPr="00053303" w:rsidRDefault="00053303" w:rsidP="00053303">
            <w:pPr>
              <w:ind w:hanging="2"/>
              <w:rPr>
                <w:sz w:val="16"/>
                <w:szCs w:val="16"/>
              </w:rPr>
            </w:pPr>
            <w:r w:rsidRPr="00053303">
              <w:rPr>
                <w:sz w:val="16"/>
                <w:szCs w:val="16"/>
              </w:rPr>
              <w:t>Como parte de los acuerdos desde la Mesa Sectorial Local se han acompañado las acciones de ejecución de la estrategia “Es Cultura Local” en su versión 2020, con la divulgación y circulación de los eventos para vincular a los ciudadanos a los mismos.</w:t>
            </w:r>
          </w:p>
          <w:p w14:paraId="4ACA7BEB" w14:textId="77777777" w:rsidR="00053303" w:rsidRPr="00053303" w:rsidRDefault="00053303" w:rsidP="00053303">
            <w:pPr>
              <w:ind w:hanging="2"/>
              <w:rPr>
                <w:sz w:val="16"/>
                <w:szCs w:val="16"/>
              </w:rPr>
            </w:pPr>
            <w:r w:rsidRPr="00053303">
              <w:rPr>
                <w:sz w:val="16"/>
                <w:szCs w:val="16"/>
              </w:rPr>
              <w:t>Se ha logrado vincular a las mesas sectoriales en el acompañamiento a los eventos propios de la estrategia para fortalecer el impacto en la ciudadanía.</w:t>
            </w:r>
          </w:p>
        </w:tc>
      </w:tr>
      <w:tr w:rsidR="00053303" w:rsidRPr="00053303" w14:paraId="4EEC54DE" w14:textId="77777777" w:rsidTr="00A4360B">
        <w:tc>
          <w:tcPr>
            <w:tcW w:w="1129" w:type="dxa"/>
            <w:vAlign w:val="center"/>
          </w:tcPr>
          <w:p w14:paraId="18A12BE1" w14:textId="77777777" w:rsidR="00053303" w:rsidRPr="00053303" w:rsidRDefault="00053303" w:rsidP="00053303">
            <w:pPr>
              <w:ind w:hanging="2"/>
              <w:rPr>
                <w:sz w:val="16"/>
                <w:szCs w:val="16"/>
              </w:rPr>
            </w:pPr>
            <w:r w:rsidRPr="00053303">
              <w:rPr>
                <w:sz w:val="16"/>
                <w:szCs w:val="16"/>
              </w:rPr>
              <w:t>Fundación Gilberto Alzate Avendaño</w:t>
            </w:r>
          </w:p>
        </w:tc>
        <w:tc>
          <w:tcPr>
            <w:tcW w:w="2127" w:type="dxa"/>
            <w:vAlign w:val="center"/>
          </w:tcPr>
          <w:p w14:paraId="7A1D0F75" w14:textId="77777777" w:rsidR="00053303" w:rsidRPr="00053303" w:rsidRDefault="00053303" w:rsidP="00053303">
            <w:pPr>
              <w:ind w:hanging="2"/>
              <w:jc w:val="left"/>
              <w:rPr>
                <w:sz w:val="16"/>
                <w:szCs w:val="16"/>
              </w:rPr>
            </w:pPr>
            <w:r w:rsidRPr="00053303">
              <w:rPr>
                <w:sz w:val="16"/>
                <w:szCs w:val="16"/>
              </w:rPr>
              <w:t>Acompañamiento a la ejecución de la estrategia “Es Cultura Local”</w:t>
            </w:r>
          </w:p>
        </w:tc>
        <w:tc>
          <w:tcPr>
            <w:tcW w:w="5811" w:type="dxa"/>
            <w:vAlign w:val="center"/>
          </w:tcPr>
          <w:p w14:paraId="47E6E899" w14:textId="77777777" w:rsidR="00053303" w:rsidRPr="00053303" w:rsidRDefault="00053303" w:rsidP="00053303">
            <w:pPr>
              <w:ind w:hanging="2"/>
              <w:rPr>
                <w:sz w:val="16"/>
                <w:szCs w:val="16"/>
              </w:rPr>
            </w:pPr>
            <w:r w:rsidRPr="00053303">
              <w:rPr>
                <w:sz w:val="16"/>
                <w:szCs w:val="16"/>
              </w:rPr>
              <w:t>Como parte de los acuerdos desde la Mesa Sectorial Local se han acompañado las acciones de ejecución de la estrategia “Es Cultura Local” en su versión 2020, con la divulgación y circulación de los eventos para vincular a los ciudadanos a los mismos.</w:t>
            </w:r>
          </w:p>
          <w:p w14:paraId="00762168" w14:textId="77777777" w:rsidR="00053303" w:rsidRPr="00053303" w:rsidRDefault="00053303" w:rsidP="00053303">
            <w:pPr>
              <w:ind w:hanging="2"/>
              <w:rPr>
                <w:sz w:val="16"/>
                <w:szCs w:val="16"/>
              </w:rPr>
            </w:pPr>
            <w:r w:rsidRPr="00053303">
              <w:rPr>
                <w:sz w:val="16"/>
                <w:szCs w:val="16"/>
              </w:rPr>
              <w:t>Se ha logrado vincular a las mesas sectoriales en el acompañamiento a los eventos propios de la estrategia para fortalecer el impacto en la ciudadanía.</w:t>
            </w:r>
          </w:p>
        </w:tc>
      </w:tr>
      <w:tr w:rsidR="00053303" w:rsidRPr="00053303" w14:paraId="2D578ECF" w14:textId="77777777" w:rsidTr="00A4360B">
        <w:tc>
          <w:tcPr>
            <w:tcW w:w="1129" w:type="dxa"/>
            <w:vAlign w:val="center"/>
          </w:tcPr>
          <w:p w14:paraId="5B80AA6E" w14:textId="77777777" w:rsidR="00053303" w:rsidRPr="00053303" w:rsidRDefault="00053303" w:rsidP="00053303">
            <w:pPr>
              <w:ind w:hanging="2"/>
              <w:rPr>
                <w:sz w:val="16"/>
                <w:szCs w:val="16"/>
              </w:rPr>
            </w:pPr>
            <w:r w:rsidRPr="00053303">
              <w:rPr>
                <w:sz w:val="16"/>
                <w:szCs w:val="16"/>
              </w:rPr>
              <w:t>Instituto Distrital de Participación y Acción Comunal - IDPAC</w:t>
            </w:r>
          </w:p>
        </w:tc>
        <w:tc>
          <w:tcPr>
            <w:tcW w:w="2127" w:type="dxa"/>
            <w:vAlign w:val="center"/>
          </w:tcPr>
          <w:p w14:paraId="721724D6" w14:textId="77777777" w:rsidR="00053303" w:rsidRPr="00053303" w:rsidRDefault="00053303" w:rsidP="00053303">
            <w:pPr>
              <w:ind w:hanging="2"/>
              <w:jc w:val="left"/>
              <w:rPr>
                <w:sz w:val="16"/>
                <w:szCs w:val="16"/>
              </w:rPr>
            </w:pPr>
            <w:r w:rsidRPr="00053303">
              <w:rPr>
                <w:sz w:val="16"/>
                <w:szCs w:val="16"/>
              </w:rPr>
              <w:t>Articulación con la Comisión Local Intersectorial de Participación</w:t>
            </w:r>
          </w:p>
        </w:tc>
        <w:tc>
          <w:tcPr>
            <w:tcW w:w="5811" w:type="dxa"/>
            <w:vAlign w:val="center"/>
          </w:tcPr>
          <w:p w14:paraId="7CED0EA3" w14:textId="77777777" w:rsidR="00053303" w:rsidRPr="00053303" w:rsidRDefault="00053303" w:rsidP="00053303">
            <w:pPr>
              <w:ind w:hanging="2"/>
              <w:rPr>
                <w:sz w:val="16"/>
                <w:szCs w:val="16"/>
              </w:rPr>
            </w:pPr>
            <w:r w:rsidRPr="00053303">
              <w:rPr>
                <w:sz w:val="16"/>
                <w:szCs w:val="16"/>
              </w:rPr>
              <w:t>Acompañamiento y vinculación de la oferta del sector en las acciones de abordaje territorial y fortalecimiento a las instancias de participación propuestas por la instancia. Como parte de este proceso se ha logrado que los Consejos Locales de Arte, Cultura y Patrimonio en las acciones de fortalecimiento y cualificación a instancias de participación.</w:t>
            </w:r>
          </w:p>
        </w:tc>
      </w:tr>
      <w:tr w:rsidR="00053303" w:rsidRPr="00053303" w14:paraId="78924684" w14:textId="77777777" w:rsidTr="00A4360B">
        <w:tc>
          <w:tcPr>
            <w:tcW w:w="1129" w:type="dxa"/>
            <w:vAlign w:val="center"/>
          </w:tcPr>
          <w:p w14:paraId="130E5DF7" w14:textId="77777777" w:rsidR="00053303" w:rsidRPr="00053303" w:rsidRDefault="00053303" w:rsidP="00053303">
            <w:pPr>
              <w:ind w:hanging="2"/>
              <w:rPr>
                <w:sz w:val="16"/>
                <w:szCs w:val="16"/>
              </w:rPr>
            </w:pPr>
            <w:r w:rsidRPr="00053303">
              <w:rPr>
                <w:sz w:val="16"/>
                <w:szCs w:val="16"/>
              </w:rPr>
              <w:t>Secretaria Distrital de Integración Social</w:t>
            </w:r>
          </w:p>
        </w:tc>
        <w:tc>
          <w:tcPr>
            <w:tcW w:w="2127" w:type="dxa"/>
            <w:vAlign w:val="center"/>
          </w:tcPr>
          <w:p w14:paraId="29377A24" w14:textId="77777777" w:rsidR="00053303" w:rsidRPr="00053303" w:rsidRDefault="00053303" w:rsidP="00053303">
            <w:pPr>
              <w:ind w:hanging="2"/>
              <w:jc w:val="left"/>
              <w:rPr>
                <w:sz w:val="16"/>
                <w:szCs w:val="16"/>
              </w:rPr>
            </w:pPr>
            <w:r w:rsidRPr="00053303">
              <w:rPr>
                <w:sz w:val="16"/>
                <w:szCs w:val="16"/>
              </w:rPr>
              <w:t>Articulación con la Unidad Técnica de Apoyo al CLOPS</w:t>
            </w:r>
          </w:p>
          <w:p w14:paraId="50556D67" w14:textId="77777777" w:rsidR="00053303" w:rsidRPr="00053303" w:rsidRDefault="00053303" w:rsidP="00053303">
            <w:pPr>
              <w:ind w:hanging="2"/>
              <w:jc w:val="left"/>
              <w:rPr>
                <w:sz w:val="16"/>
                <w:szCs w:val="16"/>
              </w:rPr>
            </w:pPr>
            <w:r w:rsidRPr="00053303">
              <w:rPr>
                <w:sz w:val="16"/>
                <w:szCs w:val="16"/>
              </w:rPr>
              <w:t>Articulación con el Comité Local Operativo de Política Social</w:t>
            </w:r>
          </w:p>
          <w:p w14:paraId="7852D657" w14:textId="77777777" w:rsidR="00053303" w:rsidRPr="00053303" w:rsidRDefault="00053303" w:rsidP="00053303">
            <w:pPr>
              <w:ind w:hanging="2"/>
              <w:jc w:val="left"/>
              <w:rPr>
                <w:sz w:val="16"/>
                <w:szCs w:val="16"/>
              </w:rPr>
            </w:pPr>
            <w:r w:rsidRPr="00053303">
              <w:rPr>
                <w:sz w:val="16"/>
                <w:szCs w:val="16"/>
              </w:rPr>
              <w:t>Articulación con el Comité Operativo Local de Infancia y Adolescencia</w:t>
            </w:r>
          </w:p>
          <w:p w14:paraId="1CF5C437" w14:textId="77777777" w:rsidR="00053303" w:rsidRPr="00053303" w:rsidRDefault="00053303" w:rsidP="00053303">
            <w:pPr>
              <w:ind w:hanging="2"/>
              <w:jc w:val="left"/>
              <w:rPr>
                <w:sz w:val="16"/>
                <w:szCs w:val="16"/>
              </w:rPr>
            </w:pPr>
            <w:r w:rsidRPr="00053303">
              <w:rPr>
                <w:sz w:val="16"/>
                <w:szCs w:val="16"/>
              </w:rPr>
              <w:t>Articulación con el Comité Operativo Local de Juventud</w:t>
            </w:r>
          </w:p>
        </w:tc>
        <w:tc>
          <w:tcPr>
            <w:tcW w:w="5811" w:type="dxa"/>
            <w:vAlign w:val="center"/>
          </w:tcPr>
          <w:p w14:paraId="1B752828" w14:textId="77777777" w:rsidR="00053303" w:rsidRPr="00053303" w:rsidRDefault="00053303" w:rsidP="00053303">
            <w:pPr>
              <w:ind w:hanging="2"/>
              <w:rPr>
                <w:sz w:val="16"/>
                <w:szCs w:val="16"/>
              </w:rPr>
            </w:pPr>
            <w:r w:rsidRPr="00053303">
              <w:rPr>
                <w:sz w:val="16"/>
                <w:szCs w:val="16"/>
              </w:rPr>
              <w:t xml:space="preserve">Vinculación de las acciones y ofertas del sector en los planes de acción de las instancias de participación para fomentar la participación de los ciudadanos con los enfoques poblacionales en los programas, planes y proyectos del sector en las localidades. </w:t>
            </w:r>
          </w:p>
        </w:tc>
      </w:tr>
      <w:tr w:rsidR="00053303" w:rsidRPr="00053303" w14:paraId="177F60D9" w14:textId="77777777" w:rsidTr="00A4360B">
        <w:tc>
          <w:tcPr>
            <w:tcW w:w="1129" w:type="dxa"/>
            <w:vAlign w:val="center"/>
          </w:tcPr>
          <w:p w14:paraId="1EA83ACE" w14:textId="77777777" w:rsidR="00053303" w:rsidRPr="00053303" w:rsidRDefault="00053303" w:rsidP="00053303">
            <w:pPr>
              <w:ind w:hanging="2"/>
              <w:rPr>
                <w:sz w:val="16"/>
                <w:szCs w:val="16"/>
              </w:rPr>
            </w:pPr>
            <w:r w:rsidRPr="00053303">
              <w:rPr>
                <w:sz w:val="16"/>
                <w:szCs w:val="16"/>
              </w:rPr>
              <w:t>Secretaria Distrital de la Mujer</w:t>
            </w:r>
          </w:p>
        </w:tc>
        <w:tc>
          <w:tcPr>
            <w:tcW w:w="2127" w:type="dxa"/>
            <w:vAlign w:val="center"/>
          </w:tcPr>
          <w:p w14:paraId="36E4A643" w14:textId="77777777" w:rsidR="00053303" w:rsidRPr="00053303" w:rsidRDefault="00053303" w:rsidP="00053303">
            <w:pPr>
              <w:ind w:hanging="2"/>
              <w:jc w:val="left"/>
              <w:rPr>
                <w:sz w:val="16"/>
                <w:szCs w:val="16"/>
              </w:rPr>
            </w:pPr>
            <w:r w:rsidRPr="00053303">
              <w:rPr>
                <w:sz w:val="16"/>
                <w:szCs w:val="16"/>
              </w:rPr>
              <w:t>Articulación con el Comité Operativo Local de Mujer y Género</w:t>
            </w:r>
          </w:p>
        </w:tc>
        <w:tc>
          <w:tcPr>
            <w:tcW w:w="5811" w:type="dxa"/>
            <w:vAlign w:val="center"/>
          </w:tcPr>
          <w:p w14:paraId="7CCB1F5E" w14:textId="77777777" w:rsidR="00053303" w:rsidRPr="00053303" w:rsidRDefault="00053303" w:rsidP="00053303">
            <w:pPr>
              <w:ind w:hanging="2"/>
              <w:rPr>
                <w:sz w:val="16"/>
                <w:szCs w:val="16"/>
              </w:rPr>
            </w:pPr>
            <w:r w:rsidRPr="00053303">
              <w:rPr>
                <w:sz w:val="16"/>
                <w:szCs w:val="16"/>
              </w:rPr>
              <w:t xml:space="preserve">Vinculación de las acciones y ofertas del sector en los planes de acción de las instancias de participación para fomentar la participación de los ciudadanos con los enfoques poblacionales en los programas, planes y proyectos del sector en las localidades. </w:t>
            </w:r>
          </w:p>
        </w:tc>
      </w:tr>
    </w:tbl>
    <w:p w14:paraId="0CB31683" w14:textId="77777777" w:rsidR="00053303" w:rsidRPr="00BB619D" w:rsidRDefault="00053303" w:rsidP="00210CE4">
      <w:pPr>
        <w:spacing w:after="0"/>
        <w:rPr>
          <w:rFonts w:eastAsia="Arial"/>
          <w:b/>
          <w:bCs/>
          <w:color w:val="000000"/>
        </w:rPr>
      </w:pPr>
    </w:p>
    <w:p w14:paraId="4D736379" w14:textId="77777777" w:rsidR="00796C45" w:rsidRPr="00A4360B" w:rsidRDefault="00796C45" w:rsidP="00210CE4">
      <w:pPr>
        <w:spacing w:after="0"/>
        <w:rPr>
          <w:sz w:val="20"/>
          <w:szCs w:val="20"/>
        </w:rPr>
      </w:pPr>
      <w:r w:rsidRPr="00A4360B">
        <w:rPr>
          <w:sz w:val="20"/>
          <w:szCs w:val="20"/>
        </w:rPr>
        <w:t>Los beneficios de ciudad que tienen las acciones desarrolladas en el trimestre en la meta de gestión territorial, se han encaminado al acompañamiento técnico en la formulación de las iniciativas presentadas por la comunidad en la fase de presupuestos participativos 2020 y que serán ejecutados en la presente vigencia, adicionalmente la identificación de las formas de participación de los constructores en la ejecución de los proyectos, siendo facilitadores para generar el diálogo entre la comunidad y las entidades, aunado a esto, se realizaron mesas técnicas  con los profesionales de las oficinas de planeación de las 20 localidades, para la compresión de los criterios de elegibilidad y viabilidad del sector cultura y los anexos técnicos por cada uno de los componentes de gasto, seguras que todas estas acciones redundan en beneficio de una formulación adecuada y precisa ajustados a las necesidades de la comunidad y de la ciudad.</w:t>
      </w:r>
    </w:p>
    <w:p w14:paraId="5EBC0886" w14:textId="77777777" w:rsidR="00F33866" w:rsidRPr="00A4360B" w:rsidRDefault="00F33866" w:rsidP="00F33866">
      <w:pPr>
        <w:pStyle w:val="Ttulo4"/>
        <w:rPr>
          <w:rFonts w:eastAsia="DejaVu Sans"/>
          <w:sz w:val="20"/>
          <w:szCs w:val="20"/>
          <w:lang w:val="es-ES" w:eastAsia="zh-CN"/>
        </w:rPr>
      </w:pPr>
      <w:bookmarkStart w:id="248" w:name="_Toc79606152"/>
      <w:r w:rsidRPr="00A4360B">
        <w:rPr>
          <w:rFonts w:eastAsia="DejaVu Sans"/>
          <w:sz w:val="20"/>
          <w:szCs w:val="20"/>
          <w:lang w:val="es-ES" w:eastAsia="zh-CN"/>
        </w:rPr>
        <w:lastRenderedPageBreak/>
        <w:t>4.4 Relación del proyecto con las políticas públicas poblacionales y sectoriales</w:t>
      </w:r>
      <w:bookmarkEnd w:id="248"/>
    </w:p>
    <w:p w14:paraId="6E9FE846" w14:textId="77777777" w:rsidR="00796C45" w:rsidRPr="00A4360B" w:rsidRDefault="00796C45" w:rsidP="00210CE4">
      <w:pPr>
        <w:spacing w:after="0"/>
        <w:rPr>
          <w:b/>
          <w:bCs/>
          <w:color w:val="000000"/>
          <w:sz w:val="20"/>
          <w:szCs w:val="20"/>
          <w:lang w:val="es-ES"/>
        </w:rPr>
      </w:pPr>
    </w:p>
    <w:p w14:paraId="079EBF57" w14:textId="77777777" w:rsidR="00053303" w:rsidRPr="00A4360B" w:rsidRDefault="00053303" w:rsidP="00053303">
      <w:pPr>
        <w:spacing w:after="0"/>
        <w:rPr>
          <w:sz w:val="20"/>
          <w:szCs w:val="20"/>
        </w:rPr>
      </w:pPr>
      <w:r w:rsidRPr="00A4360B">
        <w:rPr>
          <w:sz w:val="20"/>
          <w:szCs w:val="20"/>
        </w:rPr>
        <w:t xml:space="preserve">El equipo de gestión territorial adelanta todas sus acciones en articulación con el equipo de políticas públicas que también labora bajo la dirección de asuntos locales y participación y quienes son quienes lideran la implementación de estas. Por esta razón en la meta que corresponde a dichas actividades se desglosan las políticas públicas aplicadas o en las que se tiene injerencia desde el proyecto. </w:t>
      </w:r>
    </w:p>
    <w:p w14:paraId="701F3476" w14:textId="77777777" w:rsidR="00053303" w:rsidRPr="00A4360B" w:rsidRDefault="00053303" w:rsidP="00053303">
      <w:pPr>
        <w:spacing w:after="0"/>
        <w:rPr>
          <w:sz w:val="20"/>
          <w:szCs w:val="20"/>
        </w:rPr>
      </w:pPr>
    </w:p>
    <w:p w14:paraId="782C741F" w14:textId="77777777" w:rsidR="00796C45" w:rsidRPr="00A4360B" w:rsidRDefault="00053303" w:rsidP="00053303">
      <w:pPr>
        <w:spacing w:after="0"/>
        <w:rPr>
          <w:sz w:val="20"/>
          <w:szCs w:val="20"/>
        </w:rPr>
      </w:pPr>
      <w:r w:rsidRPr="00A4360B">
        <w:rPr>
          <w:sz w:val="20"/>
          <w:szCs w:val="20"/>
        </w:rPr>
        <w:t xml:space="preserve">La población beneficiaria de la gestión del equipo territorial no está desagregada puesto que las acciones ejecutadas se dirigen a toda la comunidad en general que habita en territorio. </w:t>
      </w:r>
      <w:r w:rsidR="00796C45" w:rsidRPr="00A4360B">
        <w:rPr>
          <w:sz w:val="20"/>
          <w:szCs w:val="20"/>
        </w:rPr>
        <w:t xml:space="preserve"> </w:t>
      </w:r>
    </w:p>
    <w:p w14:paraId="5C6FC0C5" w14:textId="77777777" w:rsidR="00796C45" w:rsidRPr="00A4360B" w:rsidRDefault="00796C45" w:rsidP="00210CE4">
      <w:pPr>
        <w:spacing w:after="0"/>
        <w:rPr>
          <w:sz w:val="20"/>
          <w:szCs w:val="20"/>
        </w:rPr>
      </w:pPr>
    </w:p>
    <w:p w14:paraId="46433AFB" w14:textId="77777777" w:rsidR="00F33866" w:rsidRPr="00A4360B" w:rsidRDefault="00F33866" w:rsidP="00F33866">
      <w:pPr>
        <w:pStyle w:val="Ttulo4"/>
        <w:spacing w:before="0"/>
        <w:ind w:hanging="2"/>
        <w:rPr>
          <w:sz w:val="20"/>
          <w:szCs w:val="20"/>
        </w:rPr>
      </w:pPr>
      <w:bookmarkStart w:id="249" w:name="_Toc79606153"/>
      <w:r w:rsidRPr="00A4360B">
        <w:rPr>
          <w:sz w:val="20"/>
          <w:szCs w:val="20"/>
        </w:rPr>
        <w:t>4.5 Gestión Territorial del Proyecto</w:t>
      </w:r>
      <w:bookmarkEnd w:id="249"/>
      <w:r w:rsidRPr="00A4360B">
        <w:rPr>
          <w:sz w:val="20"/>
          <w:szCs w:val="20"/>
        </w:rPr>
        <w:tab/>
      </w:r>
      <w:r w:rsidRPr="00A4360B">
        <w:rPr>
          <w:sz w:val="20"/>
          <w:szCs w:val="20"/>
        </w:rPr>
        <w:tab/>
      </w:r>
      <w:r w:rsidRPr="00A4360B">
        <w:rPr>
          <w:sz w:val="20"/>
          <w:szCs w:val="20"/>
        </w:rPr>
        <w:tab/>
      </w:r>
      <w:r w:rsidRPr="00A4360B">
        <w:rPr>
          <w:sz w:val="20"/>
          <w:szCs w:val="20"/>
        </w:rPr>
        <w:tab/>
      </w:r>
      <w:r w:rsidRPr="00A4360B">
        <w:rPr>
          <w:sz w:val="20"/>
          <w:szCs w:val="20"/>
        </w:rPr>
        <w:tab/>
      </w:r>
      <w:r w:rsidRPr="00A4360B">
        <w:rPr>
          <w:sz w:val="20"/>
          <w:szCs w:val="20"/>
        </w:rPr>
        <w:tab/>
      </w:r>
      <w:r w:rsidRPr="00A4360B">
        <w:rPr>
          <w:sz w:val="20"/>
          <w:szCs w:val="20"/>
        </w:rPr>
        <w:tab/>
      </w:r>
    </w:p>
    <w:p w14:paraId="1C3A7ADD" w14:textId="77777777" w:rsidR="00796C45" w:rsidRPr="00A4360B" w:rsidRDefault="00796C45" w:rsidP="00210CE4">
      <w:pPr>
        <w:spacing w:after="0"/>
        <w:rPr>
          <w:rFonts w:eastAsia="Times New Roman"/>
          <w:color w:val="000000"/>
          <w:sz w:val="20"/>
          <w:szCs w:val="20"/>
          <w:lang w:eastAsia="es-ES" w:bidi="es-ES"/>
        </w:rPr>
      </w:pPr>
    </w:p>
    <w:tbl>
      <w:tblPr>
        <w:tblW w:w="96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70"/>
        <w:gridCol w:w="2976"/>
        <w:gridCol w:w="3687"/>
        <w:gridCol w:w="1701"/>
        <w:gridCol w:w="11"/>
      </w:tblGrid>
      <w:tr w:rsidR="00053303" w:rsidRPr="00A34852" w14:paraId="30C1D23E" w14:textId="77777777" w:rsidTr="00A34852">
        <w:trPr>
          <w:gridAfter w:val="1"/>
          <w:wAfter w:w="11" w:type="dxa"/>
          <w:trHeight w:val="269"/>
          <w:jc w:val="center"/>
        </w:trPr>
        <w:tc>
          <w:tcPr>
            <w:tcW w:w="1270" w:type="dxa"/>
            <w:vAlign w:val="center"/>
          </w:tcPr>
          <w:p w14:paraId="0A88354C" w14:textId="77777777" w:rsidR="00053303" w:rsidRPr="00A34852" w:rsidRDefault="00053303" w:rsidP="00A34852">
            <w:pPr>
              <w:spacing w:after="0"/>
              <w:jc w:val="center"/>
              <w:rPr>
                <w:rFonts w:cs="Arial"/>
                <w:b/>
                <w:sz w:val="14"/>
                <w:szCs w:val="14"/>
              </w:rPr>
            </w:pPr>
            <w:r w:rsidRPr="00A34852">
              <w:rPr>
                <w:rFonts w:cs="Arial"/>
                <w:b/>
                <w:sz w:val="14"/>
                <w:szCs w:val="14"/>
              </w:rPr>
              <w:t>Localidad</w:t>
            </w:r>
          </w:p>
        </w:tc>
        <w:tc>
          <w:tcPr>
            <w:tcW w:w="2976" w:type="dxa"/>
            <w:vAlign w:val="center"/>
          </w:tcPr>
          <w:p w14:paraId="26716340" w14:textId="77777777" w:rsidR="00053303" w:rsidRPr="00A34852" w:rsidRDefault="00053303" w:rsidP="00A34852">
            <w:pPr>
              <w:spacing w:after="0"/>
              <w:jc w:val="center"/>
              <w:rPr>
                <w:rFonts w:cs="Arial"/>
                <w:b/>
                <w:sz w:val="14"/>
                <w:szCs w:val="14"/>
              </w:rPr>
            </w:pPr>
            <w:r w:rsidRPr="00A34852">
              <w:rPr>
                <w:rFonts w:cs="Arial"/>
                <w:b/>
                <w:sz w:val="14"/>
                <w:szCs w:val="14"/>
              </w:rPr>
              <w:t>Actividad</w:t>
            </w:r>
          </w:p>
        </w:tc>
        <w:tc>
          <w:tcPr>
            <w:tcW w:w="3687" w:type="dxa"/>
            <w:vAlign w:val="center"/>
          </w:tcPr>
          <w:p w14:paraId="66F96264" w14:textId="77777777" w:rsidR="00053303" w:rsidRPr="00A34852" w:rsidRDefault="00053303" w:rsidP="00A34852">
            <w:pPr>
              <w:spacing w:after="0"/>
              <w:jc w:val="center"/>
              <w:rPr>
                <w:rFonts w:cs="Arial"/>
                <w:b/>
                <w:sz w:val="14"/>
                <w:szCs w:val="14"/>
              </w:rPr>
            </w:pPr>
            <w:r w:rsidRPr="00A34852">
              <w:rPr>
                <w:rFonts w:cs="Arial"/>
                <w:b/>
                <w:sz w:val="14"/>
                <w:szCs w:val="14"/>
              </w:rPr>
              <w:t>Resultados</w:t>
            </w:r>
          </w:p>
        </w:tc>
        <w:tc>
          <w:tcPr>
            <w:tcW w:w="1701" w:type="dxa"/>
            <w:vAlign w:val="center"/>
          </w:tcPr>
          <w:p w14:paraId="084095DC" w14:textId="77777777" w:rsidR="00053303" w:rsidRPr="00A34852" w:rsidRDefault="00053303" w:rsidP="00A34852">
            <w:pPr>
              <w:spacing w:after="0"/>
              <w:jc w:val="center"/>
              <w:rPr>
                <w:rFonts w:cs="Arial"/>
                <w:b/>
                <w:sz w:val="14"/>
                <w:szCs w:val="14"/>
              </w:rPr>
            </w:pPr>
            <w:r w:rsidRPr="00A34852">
              <w:rPr>
                <w:rFonts w:cs="Arial"/>
                <w:b/>
                <w:sz w:val="14"/>
                <w:szCs w:val="14"/>
              </w:rPr>
              <w:t>Número de participantes / beneficiarios</w:t>
            </w:r>
          </w:p>
        </w:tc>
      </w:tr>
      <w:tr w:rsidR="00053303" w:rsidRPr="00A34852" w14:paraId="5E264A20" w14:textId="77777777" w:rsidTr="00A34852">
        <w:trPr>
          <w:gridAfter w:val="1"/>
          <w:wAfter w:w="11" w:type="dxa"/>
          <w:trHeight w:val="310"/>
          <w:jc w:val="center"/>
        </w:trPr>
        <w:tc>
          <w:tcPr>
            <w:tcW w:w="1270" w:type="dxa"/>
            <w:vMerge w:val="restart"/>
            <w:vAlign w:val="center"/>
          </w:tcPr>
          <w:p w14:paraId="16AB6CA4" w14:textId="77777777" w:rsidR="00053303" w:rsidRPr="00A34852" w:rsidRDefault="00053303" w:rsidP="00A34852">
            <w:pPr>
              <w:spacing w:after="0"/>
              <w:jc w:val="left"/>
              <w:rPr>
                <w:rFonts w:cs="Arial"/>
                <w:sz w:val="14"/>
                <w:szCs w:val="14"/>
              </w:rPr>
            </w:pPr>
            <w:r w:rsidRPr="00A34852">
              <w:rPr>
                <w:rFonts w:cs="Arial"/>
                <w:sz w:val="14"/>
                <w:szCs w:val="14"/>
                <w:highlight w:val="white"/>
              </w:rPr>
              <w:t>USAQUÉN</w:t>
            </w:r>
          </w:p>
        </w:tc>
        <w:tc>
          <w:tcPr>
            <w:tcW w:w="2976" w:type="dxa"/>
            <w:vAlign w:val="center"/>
          </w:tcPr>
          <w:p w14:paraId="49739A6E" w14:textId="77777777" w:rsidR="00053303" w:rsidRPr="00A34852" w:rsidRDefault="00053303" w:rsidP="00053303">
            <w:pPr>
              <w:spacing w:after="0"/>
              <w:rPr>
                <w:rFonts w:cs="Arial"/>
                <w:sz w:val="14"/>
                <w:szCs w:val="14"/>
                <w:highlight w:val="white"/>
              </w:rPr>
            </w:pPr>
            <w:r w:rsidRPr="00A34852">
              <w:rPr>
                <w:rFonts w:cs="Arial"/>
                <w:sz w:val="14"/>
                <w:szCs w:val="14"/>
                <w:highlight w:val="white"/>
              </w:rPr>
              <w:t xml:space="preserve">Asesoría y acompañamiento técnico al Fondo de Desarrollo Local en la formulación y seguimiento a los proyectos de inversión del sector de acuerdo a los lineamientos establecidos en las normativas vigentes (Circular 001, Circular 06, Decreto 768 de 2019, Decreto 168 de 2021 y Circular aclaratoria). </w:t>
            </w:r>
          </w:p>
          <w:p w14:paraId="72F85968" w14:textId="77777777" w:rsidR="00053303" w:rsidRPr="00A34852" w:rsidRDefault="00053303" w:rsidP="00053303">
            <w:pPr>
              <w:spacing w:after="0"/>
              <w:rPr>
                <w:rFonts w:cs="Arial"/>
                <w:sz w:val="14"/>
                <w:szCs w:val="14"/>
              </w:rPr>
            </w:pPr>
          </w:p>
        </w:tc>
        <w:tc>
          <w:tcPr>
            <w:tcW w:w="3687" w:type="dxa"/>
            <w:vAlign w:val="center"/>
          </w:tcPr>
          <w:p w14:paraId="3C8AD6C1" w14:textId="77777777" w:rsidR="00053303" w:rsidRPr="00A34852" w:rsidRDefault="00053303" w:rsidP="00053303">
            <w:pPr>
              <w:spacing w:after="0"/>
              <w:rPr>
                <w:rFonts w:cs="Arial"/>
                <w:sz w:val="14"/>
                <w:szCs w:val="14"/>
                <w:highlight w:val="white"/>
              </w:rPr>
            </w:pPr>
            <w:r w:rsidRPr="00A34852">
              <w:rPr>
                <w:rFonts w:cs="Arial"/>
                <w:sz w:val="14"/>
                <w:szCs w:val="14"/>
                <w:highlight w:val="white"/>
              </w:rPr>
              <w:t xml:space="preserve">- Participación del FDL en convenio marco Es Cultura y Deporte Local 2021 para la ejecución de 4 iniciativas priorizadas de presupuestos participativos El valor total asignado al convenio fue de $1.036.161.537. </w:t>
            </w:r>
          </w:p>
        </w:tc>
        <w:tc>
          <w:tcPr>
            <w:tcW w:w="1701" w:type="dxa"/>
            <w:vAlign w:val="center"/>
          </w:tcPr>
          <w:p w14:paraId="355D7A36" w14:textId="77777777" w:rsidR="00053303" w:rsidRPr="00A34852" w:rsidRDefault="00053303" w:rsidP="00A34852">
            <w:pPr>
              <w:spacing w:after="0"/>
              <w:jc w:val="center"/>
              <w:rPr>
                <w:rFonts w:cs="Arial"/>
                <w:sz w:val="14"/>
                <w:szCs w:val="14"/>
              </w:rPr>
            </w:pPr>
            <w:r w:rsidRPr="00A34852">
              <w:rPr>
                <w:rFonts w:cs="Arial"/>
                <w:sz w:val="14"/>
                <w:szCs w:val="14"/>
                <w:highlight w:val="white"/>
              </w:rPr>
              <w:t>10 personas aproximadamente por sesión</w:t>
            </w:r>
          </w:p>
        </w:tc>
      </w:tr>
      <w:tr w:rsidR="00053303" w:rsidRPr="00A34852" w14:paraId="0265EE1B" w14:textId="77777777" w:rsidTr="00A34852">
        <w:trPr>
          <w:gridAfter w:val="1"/>
          <w:wAfter w:w="11" w:type="dxa"/>
          <w:trHeight w:val="310"/>
          <w:jc w:val="center"/>
        </w:trPr>
        <w:tc>
          <w:tcPr>
            <w:tcW w:w="1270" w:type="dxa"/>
            <w:vMerge/>
            <w:vAlign w:val="center"/>
          </w:tcPr>
          <w:p w14:paraId="7DF685AA" w14:textId="77777777" w:rsidR="00053303" w:rsidRPr="00A34852" w:rsidRDefault="00053303" w:rsidP="00A34852">
            <w:pPr>
              <w:spacing w:after="0"/>
              <w:jc w:val="left"/>
              <w:rPr>
                <w:rFonts w:cs="Arial"/>
                <w:sz w:val="14"/>
                <w:szCs w:val="14"/>
              </w:rPr>
            </w:pPr>
          </w:p>
        </w:tc>
        <w:tc>
          <w:tcPr>
            <w:tcW w:w="2976" w:type="dxa"/>
            <w:vAlign w:val="center"/>
          </w:tcPr>
          <w:p w14:paraId="7572B501" w14:textId="77777777" w:rsidR="00053303" w:rsidRPr="00A34852" w:rsidRDefault="00053303" w:rsidP="00053303">
            <w:pPr>
              <w:spacing w:after="0"/>
              <w:rPr>
                <w:rFonts w:cs="Arial"/>
                <w:sz w:val="14"/>
                <w:szCs w:val="14"/>
              </w:rPr>
            </w:pPr>
            <w:r w:rsidRPr="00A34852">
              <w:rPr>
                <w:rFonts w:cs="Arial"/>
                <w:sz w:val="14"/>
                <w:szCs w:val="14"/>
                <w:highlight w:val="white"/>
              </w:rPr>
              <w:t xml:space="preserve">Asistencia a las sesiones mensuales de las instancias de participación de la localidad para posicionar la oferta del sector y articular acciones interinstitucionales de acuerdo a los objetivos de los espacios </w:t>
            </w:r>
          </w:p>
        </w:tc>
        <w:tc>
          <w:tcPr>
            <w:tcW w:w="3687" w:type="dxa"/>
            <w:vAlign w:val="center"/>
          </w:tcPr>
          <w:p w14:paraId="4C96D715" w14:textId="77777777" w:rsidR="00053303" w:rsidRPr="00A34852" w:rsidRDefault="00053303" w:rsidP="00053303">
            <w:pPr>
              <w:spacing w:after="0"/>
              <w:rPr>
                <w:rFonts w:cs="Arial"/>
                <w:sz w:val="14"/>
                <w:szCs w:val="14"/>
                <w:highlight w:val="white"/>
              </w:rPr>
            </w:pPr>
            <w:r w:rsidRPr="00A34852">
              <w:rPr>
                <w:rFonts w:cs="Arial"/>
                <w:sz w:val="14"/>
                <w:szCs w:val="14"/>
                <w:highlight w:val="white"/>
              </w:rPr>
              <w:t>Participación en los espacios</w:t>
            </w:r>
          </w:p>
          <w:p w14:paraId="51C613E0" w14:textId="77777777" w:rsidR="00053303" w:rsidRPr="00A34852" w:rsidRDefault="00053303" w:rsidP="00053303">
            <w:pPr>
              <w:spacing w:after="0"/>
              <w:rPr>
                <w:rFonts w:cs="Arial"/>
                <w:sz w:val="14"/>
                <w:szCs w:val="14"/>
              </w:rPr>
            </w:pPr>
            <w:r w:rsidRPr="00A34852">
              <w:rPr>
                <w:rFonts w:cs="Arial"/>
                <w:sz w:val="14"/>
                <w:szCs w:val="14"/>
                <w:highlight w:val="white"/>
              </w:rPr>
              <w:t>(COLMYG, CLIP, COLPS-UAT, CLD, COLEV, COLIA, COLFA, COLJ, CLG, Mesa Local de Abordaje al Fenómeno de Habitabilidad en Calle, Mesa Interinstitucional LGBTI).</w:t>
            </w:r>
          </w:p>
          <w:p w14:paraId="36F54AA6" w14:textId="77777777" w:rsidR="00053303" w:rsidRPr="00A34852" w:rsidRDefault="00053303" w:rsidP="00053303">
            <w:pPr>
              <w:spacing w:after="0"/>
              <w:rPr>
                <w:rFonts w:cs="Arial"/>
                <w:sz w:val="14"/>
                <w:szCs w:val="14"/>
              </w:rPr>
            </w:pPr>
          </w:p>
        </w:tc>
        <w:tc>
          <w:tcPr>
            <w:tcW w:w="1701" w:type="dxa"/>
            <w:vAlign w:val="center"/>
          </w:tcPr>
          <w:p w14:paraId="7B3D86B6" w14:textId="77777777" w:rsidR="00053303" w:rsidRPr="00A34852" w:rsidRDefault="00053303" w:rsidP="00A34852">
            <w:pPr>
              <w:spacing w:after="0"/>
              <w:jc w:val="center"/>
              <w:rPr>
                <w:rFonts w:cs="Arial"/>
                <w:sz w:val="14"/>
                <w:szCs w:val="14"/>
              </w:rPr>
            </w:pPr>
            <w:r w:rsidRPr="00A34852">
              <w:rPr>
                <w:rFonts w:cs="Arial"/>
                <w:sz w:val="14"/>
                <w:szCs w:val="14"/>
              </w:rPr>
              <w:t>Mensualmente 17 personas en promedio</w:t>
            </w:r>
          </w:p>
        </w:tc>
      </w:tr>
      <w:tr w:rsidR="00053303" w:rsidRPr="00A34852" w14:paraId="4154570D" w14:textId="77777777" w:rsidTr="00A34852">
        <w:trPr>
          <w:gridAfter w:val="1"/>
          <w:wAfter w:w="11" w:type="dxa"/>
          <w:trHeight w:val="310"/>
          <w:jc w:val="center"/>
        </w:trPr>
        <w:tc>
          <w:tcPr>
            <w:tcW w:w="1270" w:type="dxa"/>
            <w:vMerge/>
            <w:vAlign w:val="center"/>
          </w:tcPr>
          <w:p w14:paraId="1B6C2A33" w14:textId="77777777" w:rsidR="00053303" w:rsidRPr="00A34852" w:rsidRDefault="00053303" w:rsidP="00A34852">
            <w:pPr>
              <w:spacing w:after="0"/>
              <w:jc w:val="left"/>
              <w:rPr>
                <w:rFonts w:cs="Arial"/>
                <w:sz w:val="14"/>
                <w:szCs w:val="14"/>
              </w:rPr>
            </w:pPr>
          </w:p>
        </w:tc>
        <w:tc>
          <w:tcPr>
            <w:tcW w:w="2976" w:type="dxa"/>
            <w:vAlign w:val="center"/>
          </w:tcPr>
          <w:p w14:paraId="1F9B9656" w14:textId="77777777" w:rsidR="00053303" w:rsidRPr="00A34852" w:rsidRDefault="00053303" w:rsidP="00053303">
            <w:pPr>
              <w:spacing w:after="0"/>
              <w:rPr>
                <w:rFonts w:cs="Arial"/>
                <w:sz w:val="14"/>
                <w:szCs w:val="14"/>
                <w:highlight w:val="white"/>
              </w:rPr>
            </w:pPr>
            <w:r w:rsidRPr="00A34852">
              <w:rPr>
                <w:rFonts w:cs="Arial"/>
                <w:sz w:val="14"/>
                <w:szCs w:val="14"/>
                <w:highlight w:val="white"/>
              </w:rPr>
              <w:t xml:space="preserve">Realización de 3 sesiones de la Mesa Sectorial de Usaquén con la participación de las entidades adscritas que desarrollan programas y acciones en la localidad. </w:t>
            </w:r>
          </w:p>
        </w:tc>
        <w:tc>
          <w:tcPr>
            <w:tcW w:w="3687" w:type="dxa"/>
            <w:vAlign w:val="center"/>
          </w:tcPr>
          <w:p w14:paraId="2EE32760" w14:textId="77777777" w:rsidR="00053303" w:rsidRPr="00A34852" w:rsidRDefault="00053303" w:rsidP="00053303">
            <w:pPr>
              <w:spacing w:after="0"/>
              <w:rPr>
                <w:rFonts w:cs="Arial"/>
                <w:sz w:val="14"/>
                <w:szCs w:val="14"/>
                <w:highlight w:val="white"/>
              </w:rPr>
            </w:pPr>
            <w:r w:rsidRPr="00A34852">
              <w:rPr>
                <w:rFonts w:cs="Arial"/>
                <w:sz w:val="14"/>
                <w:szCs w:val="14"/>
                <w:highlight w:val="white"/>
              </w:rPr>
              <w:t>- Participación de los referentes locales de BibloRed, IDRD, IDARTES (Culturas en Común, CREA, Es Cultura Local, Subdirección de las Artes), Alcaldía Local y SCRD (DALP: gestora territorial y referente del proyecto 7610).</w:t>
            </w:r>
          </w:p>
          <w:p w14:paraId="5B6A6850" w14:textId="77777777" w:rsidR="00053303" w:rsidRPr="00A34852" w:rsidRDefault="00053303" w:rsidP="00053303">
            <w:pPr>
              <w:spacing w:after="0"/>
              <w:rPr>
                <w:rFonts w:cs="Arial"/>
                <w:sz w:val="14"/>
                <w:szCs w:val="14"/>
                <w:highlight w:val="white"/>
              </w:rPr>
            </w:pPr>
            <w:r w:rsidRPr="00A34852">
              <w:rPr>
                <w:rFonts w:cs="Arial"/>
                <w:sz w:val="14"/>
                <w:szCs w:val="14"/>
                <w:highlight w:val="white"/>
              </w:rPr>
              <w:t xml:space="preserve">- Construcción concertada de la Ruta de Trabajo 2021 </w:t>
            </w:r>
          </w:p>
          <w:p w14:paraId="1C30A81F" w14:textId="77777777" w:rsidR="00053303" w:rsidRPr="00A34852" w:rsidRDefault="00053303" w:rsidP="00053303">
            <w:pPr>
              <w:spacing w:after="0"/>
              <w:rPr>
                <w:rFonts w:cs="Arial"/>
                <w:sz w:val="14"/>
                <w:szCs w:val="14"/>
                <w:highlight w:val="white"/>
              </w:rPr>
            </w:pPr>
            <w:r w:rsidRPr="00A34852">
              <w:rPr>
                <w:rFonts w:cs="Arial"/>
                <w:sz w:val="14"/>
                <w:szCs w:val="14"/>
                <w:highlight w:val="white"/>
              </w:rPr>
              <w:t>- Difusión de la Oferta local en espacios interinstitucionales y de participación</w:t>
            </w:r>
          </w:p>
          <w:p w14:paraId="11AE65B0" w14:textId="77777777" w:rsidR="00053303" w:rsidRPr="00A34852" w:rsidRDefault="00053303" w:rsidP="00053303">
            <w:pPr>
              <w:spacing w:after="0"/>
              <w:rPr>
                <w:rFonts w:cs="Arial"/>
                <w:sz w:val="14"/>
                <w:szCs w:val="14"/>
                <w:highlight w:val="white"/>
              </w:rPr>
            </w:pPr>
            <w:r w:rsidRPr="00A34852">
              <w:rPr>
                <w:rFonts w:cs="Arial"/>
                <w:sz w:val="14"/>
                <w:szCs w:val="14"/>
                <w:highlight w:val="white"/>
              </w:rPr>
              <w:t>- Fortalecimiento de la articulación entre el CLACP y la mesa sectorial</w:t>
            </w:r>
          </w:p>
        </w:tc>
        <w:tc>
          <w:tcPr>
            <w:tcW w:w="1701" w:type="dxa"/>
            <w:vAlign w:val="center"/>
          </w:tcPr>
          <w:p w14:paraId="6A7FBBCB" w14:textId="77777777" w:rsidR="00053303" w:rsidRPr="00A34852" w:rsidRDefault="00053303" w:rsidP="00A34852">
            <w:pPr>
              <w:spacing w:after="0"/>
              <w:jc w:val="center"/>
              <w:rPr>
                <w:rFonts w:cs="Arial"/>
                <w:sz w:val="14"/>
                <w:szCs w:val="14"/>
              </w:rPr>
            </w:pPr>
            <w:r w:rsidRPr="00A34852">
              <w:rPr>
                <w:rFonts w:cs="Arial"/>
                <w:sz w:val="14"/>
                <w:szCs w:val="14"/>
                <w:highlight w:val="white"/>
              </w:rPr>
              <w:t>8 personas en promedio</w:t>
            </w:r>
          </w:p>
        </w:tc>
      </w:tr>
      <w:tr w:rsidR="00053303" w:rsidRPr="00A34852" w14:paraId="7AFD51F1" w14:textId="77777777" w:rsidTr="00A34852">
        <w:trPr>
          <w:gridAfter w:val="1"/>
          <w:wAfter w:w="11" w:type="dxa"/>
          <w:trHeight w:val="310"/>
          <w:jc w:val="center"/>
        </w:trPr>
        <w:tc>
          <w:tcPr>
            <w:tcW w:w="1270" w:type="dxa"/>
            <w:vMerge/>
            <w:vAlign w:val="center"/>
          </w:tcPr>
          <w:p w14:paraId="5B9C74AC" w14:textId="77777777" w:rsidR="00053303" w:rsidRPr="00A34852" w:rsidRDefault="00053303" w:rsidP="00A34852">
            <w:pPr>
              <w:spacing w:after="0"/>
              <w:jc w:val="left"/>
              <w:rPr>
                <w:rFonts w:cs="Arial"/>
                <w:sz w:val="14"/>
                <w:szCs w:val="14"/>
              </w:rPr>
            </w:pPr>
          </w:p>
        </w:tc>
        <w:tc>
          <w:tcPr>
            <w:tcW w:w="2976" w:type="dxa"/>
            <w:tcBorders>
              <w:bottom w:val="single" w:sz="7" w:space="0" w:color="000000"/>
            </w:tcBorders>
            <w:vAlign w:val="center"/>
          </w:tcPr>
          <w:p w14:paraId="1C34DA5B" w14:textId="77777777" w:rsidR="00053303" w:rsidRPr="00A34852" w:rsidRDefault="00053303" w:rsidP="00053303">
            <w:pPr>
              <w:spacing w:after="0"/>
              <w:rPr>
                <w:rFonts w:cs="Arial"/>
                <w:sz w:val="14"/>
                <w:szCs w:val="14"/>
                <w:highlight w:val="white"/>
              </w:rPr>
            </w:pPr>
            <w:r w:rsidRPr="00A34852">
              <w:rPr>
                <w:rFonts w:cs="Arial"/>
                <w:sz w:val="14"/>
                <w:szCs w:val="14"/>
                <w:highlight w:val="white"/>
              </w:rPr>
              <w:t>Acompañamiento a las actividades relacionadas con las funciones del Consejo Local de Arte Cultura y Patrimonio de Usaquén</w:t>
            </w:r>
          </w:p>
        </w:tc>
        <w:tc>
          <w:tcPr>
            <w:tcW w:w="3687" w:type="dxa"/>
            <w:tcBorders>
              <w:bottom w:val="single" w:sz="7" w:space="0" w:color="000000"/>
            </w:tcBorders>
            <w:vAlign w:val="center"/>
          </w:tcPr>
          <w:p w14:paraId="32A98FCE" w14:textId="77777777" w:rsidR="00053303" w:rsidRPr="00A34852" w:rsidRDefault="00053303" w:rsidP="00053303">
            <w:pPr>
              <w:spacing w:after="0"/>
              <w:rPr>
                <w:rFonts w:cs="Arial"/>
                <w:sz w:val="14"/>
                <w:szCs w:val="14"/>
                <w:highlight w:val="white"/>
              </w:rPr>
            </w:pPr>
            <w:r w:rsidRPr="00A34852">
              <w:rPr>
                <w:rFonts w:cs="Arial"/>
                <w:sz w:val="14"/>
                <w:szCs w:val="14"/>
                <w:highlight w:val="white"/>
              </w:rPr>
              <w:t>- Construcción de la Agenda Participativa Anual 2021</w:t>
            </w:r>
          </w:p>
          <w:p w14:paraId="2DFE94E6" w14:textId="77777777" w:rsidR="00053303" w:rsidRPr="00A34852" w:rsidRDefault="00053303" w:rsidP="00053303">
            <w:pPr>
              <w:spacing w:after="0"/>
              <w:rPr>
                <w:rFonts w:cs="Arial"/>
                <w:sz w:val="14"/>
                <w:szCs w:val="14"/>
                <w:highlight w:val="white"/>
              </w:rPr>
            </w:pPr>
            <w:r w:rsidRPr="00A34852">
              <w:rPr>
                <w:rFonts w:cs="Arial"/>
                <w:sz w:val="14"/>
                <w:szCs w:val="14"/>
                <w:highlight w:val="white"/>
              </w:rPr>
              <w:t>- Aportes al proceso de formulación de los Proyectos del sector para la vigencia 2021 durante las sesiones del CLACP</w:t>
            </w:r>
          </w:p>
        </w:tc>
        <w:tc>
          <w:tcPr>
            <w:tcW w:w="1701" w:type="dxa"/>
            <w:tcBorders>
              <w:bottom w:val="single" w:sz="7" w:space="0" w:color="000000"/>
            </w:tcBorders>
            <w:vAlign w:val="center"/>
          </w:tcPr>
          <w:p w14:paraId="1AA304D6" w14:textId="77777777" w:rsidR="00053303" w:rsidRPr="00A34852" w:rsidRDefault="00053303" w:rsidP="00A34852">
            <w:pPr>
              <w:spacing w:after="0"/>
              <w:jc w:val="center"/>
              <w:rPr>
                <w:rFonts w:cs="Arial"/>
                <w:sz w:val="14"/>
                <w:szCs w:val="14"/>
              </w:rPr>
            </w:pPr>
            <w:r w:rsidRPr="00A34852">
              <w:rPr>
                <w:rFonts w:cs="Arial"/>
                <w:sz w:val="14"/>
                <w:szCs w:val="14"/>
              </w:rPr>
              <w:t>21</w:t>
            </w:r>
          </w:p>
        </w:tc>
      </w:tr>
      <w:tr w:rsidR="00053303" w:rsidRPr="00A34852" w14:paraId="1FB14CFA" w14:textId="77777777" w:rsidTr="00A34852">
        <w:trPr>
          <w:gridAfter w:val="1"/>
          <w:wAfter w:w="11" w:type="dxa"/>
          <w:trHeight w:val="310"/>
          <w:jc w:val="center"/>
        </w:trPr>
        <w:tc>
          <w:tcPr>
            <w:tcW w:w="1270" w:type="dxa"/>
            <w:vMerge/>
            <w:tcBorders>
              <w:right w:val="single" w:sz="7" w:space="0" w:color="000000"/>
            </w:tcBorders>
            <w:vAlign w:val="center"/>
          </w:tcPr>
          <w:p w14:paraId="633D8056" w14:textId="77777777" w:rsidR="00053303" w:rsidRPr="00A34852" w:rsidRDefault="00053303" w:rsidP="00A34852">
            <w:pPr>
              <w:spacing w:after="0"/>
              <w:jc w:val="left"/>
              <w:rPr>
                <w:rFonts w:cs="Arial"/>
                <w:sz w:val="14"/>
                <w:szCs w:val="14"/>
              </w:rPr>
            </w:pPr>
          </w:p>
        </w:tc>
        <w:tc>
          <w:tcPr>
            <w:tcW w:w="2976" w:type="dxa"/>
            <w:tcBorders>
              <w:top w:val="single" w:sz="7" w:space="0" w:color="000000"/>
              <w:left w:val="single" w:sz="7" w:space="0" w:color="000000"/>
              <w:bottom w:val="single" w:sz="7" w:space="0" w:color="000000"/>
              <w:right w:val="single" w:sz="7" w:space="0" w:color="000000"/>
            </w:tcBorders>
            <w:tcMar>
              <w:top w:w="40" w:type="dxa"/>
              <w:left w:w="40" w:type="dxa"/>
              <w:bottom w:w="40" w:type="dxa"/>
              <w:right w:w="40" w:type="dxa"/>
            </w:tcMar>
            <w:vAlign w:val="center"/>
          </w:tcPr>
          <w:p w14:paraId="497151C3" w14:textId="77777777" w:rsidR="00053303" w:rsidRPr="00A34852" w:rsidRDefault="00053303" w:rsidP="00053303">
            <w:pPr>
              <w:spacing w:after="0"/>
              <w:rPr>
                <w:rFonts w:cs="Arial"/>
                <w:sz w:val="14"/>
                <w:szCs w:val="14"/>
              </w:rPr>
            </w:pPr>
            <w:r w:rsidRPr="00A34852">
              <w:rPr>
                <w:rFonts w:cs="Arial"/>
                <w:sz w:val="14"/>
                <w:szCs w:val="14"/>
              </w:rPr>
              <w:t>Participación en las actividades adelantadas en el sector de La Mariposa por el equipo del Proyecto 7610 de la DALP</w:t>
            </w:r>
          </w:p>
        </w:tc>
        <w:tc>
          <w:tcPr>
            <w:tcW w:w="3687" w:type="dxa"/>
            <w:tcBorders>
              <w:top w:val="single" w:sz="7" w:space="0" w:color="000000"/>
              <w:left w:val="single" w:sz="7" w:space="0" w:color="000000"/>
              <w:bottom w:val="single" w:sz="7" w:space="0" w:color="000000"/>
              <w:right w:val="single" w:sz="7" w:space="0" w:color="000000"/>
            </w:tcBorders>
            <w:tcMar>
              <w:top w:w="40" w:type="dxa"/>
              <w:left w:w="40" w:type="dxa"/>
              <w:bottom w:w="40" w:type="dxa"/>
              <w:right w:w="40" w:type="dxa"/>
            </w:tcMar>
            <w:vAlign w:val="center"/>
          </w:tcPr>
          <w:p w14:paraId="1B5A7C9C" w14:textId="77777777" w:rsidR="00053303" w:rsidRPr="00A34852" w:rsidRDefault="00053303" w:rsidP="00053303">
            <w:pPr>
              <w:spacing w:after="0"/>
              <w:rPr>
                <w:rFonts w:cs="Arial"/>
                <w:sz w:val="14"/>
                <w:szCs w:val="14"/>
              </w:rPr>
            </w:pPr>
            <w:r w:rsidRPr="00A34852">
              <w:rPr>
                <w:rFonts w:cs="Arial"/>
                <w:sz w:val="14"/>
                <w:szCs w:val="14"/>
              </w:rPr>
              <w:t>En el marco de las actividades realizadas por el equipo del Proyecto 7610 se logró la identificación de actores claves que desarrollan proceso en el sector de la Mariposa</w:t>
            </w:r>
          </w:p>
        </w:tc>
        <w:tc>
          <w:tcPr>
            <w:tcW w:w="1701" w:type="dxa"/>
            <w:tcBorders>
              <w:top w:val="single" w:sz="7" w:space="0" w:color="000000"/>
              <w:left w:val="single" w:sz="7" w:space="0" w:color="000000"/>
              <w:bottom w:val="single" w:sz="7" w:space="0" w:color="000000"/>
              <w:right w:val="single" w:sz="7" w:space="0" w:color="000000"/>
            </w:tcBorders>
            <w:tcMar>
              <w:top w:w="40" w:type="dxa"/>
              <w:left w:w="40" w:type="dxa"/>
              <w:bottom w:w="40" w:type="dxa"/>
              <w:right w:w="40" w:type="dxa"/>
            </w:tcMar>
            <w:vAlign w:val="center"/>
          </w:tcPr>
          <w:p w14:paraId="796B2D2F" w14:textId="77777777" w:rsidR="00053303" w:rsidRPr="00A34852" w:rsidRDefault="00053303" w:rsidP="00A34852">
            <w:pPr>
              <w:spacing w:after="0"/>
              <w:jc w:val="center"/>
              <w:rPr>
                <w:rFonts w:cs="Arial"/>
                <w:sz w:val="14"/>
                <w:szCs w:val="14"/>
              </w:rPr>
            </w:pPr>
            <w:r w:rsidRPr="00A34852">
              <w:rPr>
                <w:rFonts w:cs="Arial"/>
                <w:sz w:val="14"/>
                <w:szCs w:val="14"/>
              </w:rPr>
              <w:t>20 personas aproximadamente</w:t>
            </w:r>
          </w:p>
        </w:tc>
      </w:tr>
      <w:tr w:rsidR="00053303" w:rsidRPr="00A34852" w14:paraId="11D05A7D" w14:textId="77777777" w:rsidTr="00A34852">
        <w:trPr>
          <w:gridAfter w:val="1"/>
          <w:wAfter w:w="11" w:type="dxa"/>
          <w:trHeight w:val="310"/>
          <w:jc w:val="center"/>
        </w:trPr>
        <w:tc>
          <w:tcPr>
            <w:tcW w:w="1270" w:type="dxa"/>
            <w:vMerge/>
            <w:tcBorders>
              <w:right w:val="single" w:sz="7" w:space="0" w:color="000000"/>
            </w:tcBorders>
            <w:vAlign w:val="center"/>
          </w:tcPr>
          <w:p w14:paraId="6FE2D1AF" w14:textId="77777777" w:rsidR="00053303" w:rsidRPr="00A34852" w:rsidRDefault="00053303" w:rsidP="00A34852">
            <w:pPr>
              <w:spacing w:after="0"/>
              <w:jc w:val="left"/>
              <w:rPr>
                <w:rFonts w:cs="Arial"/>
                <w:sz w:val="14"/>
                <w:szCs w:val="14"/>
              </w:rPr>
            </w:pPr>
          </w:p>
        </w:tc>
        <w:tc>
          <w:tcPr>
            <w:tcW w:w="2976" w:type="dxa"/>
            <w:tcBorders>
              <w:top w:val="single" w:sz="7" w:space="0" w:color="000000"/>
              <w:left w:val="single" w:sz="7" w:space="0" w:color="000000"/>
              <w:bottom w:val="single" w:sz="7" w:space="0" w:color="000000"/>
              <w:right w:val="single" w:sz="7" w:space="0" w:color="000000"/>
            </w:tcBorders>
            <w:tcMar>
              <w:top w:w="40" w:type="dxa"/>
              <w:left w:w="40" w:type="dxa"/>
              <w:bottom w:w="40" w:type="dxa"/>
              <w:right w:w="40" w:type="dxa"/>
            </w:tcMar>
            <w:vAlign w:val="center"/>
          </w:tcPr>
          <w:p w14:paraId="6B930F9F" w14:textId="77777777" w:rsidR="00053303" w:rsidRPr="00A34852" w:rsidRDefault="00053303" w:rsidP="00053303">
            <w:pPr>
              <w:spacing w:after="0"/>
              <w:rPr>
                <w:rFonts w:cs="Arial"/>
                <w:sz w:val="14"/>
                <w:szCs w:val="14"/>
              </w:rPr>
            </w:pPr>
            <w:r w:rsidRPr="00A34852">
              <w:rPr>
                <w:rFonts w:cs="Arial"/>
                <w:sz w:val="14"/>
                <w:szCs w:val="14"/>
                <w:highlight w:val="white"/>
              </w:rPr>
              <w:t>Acompañamiento y apoyo a actores locales en la realización de actividades y participación en el PDE 2021</w:t>
            </w:r>
          </w:p>
        </w:tc>
        <w:tc>
          <w:tcPr>
            <w:tcW w:w="3687" w:type="dxa"/>
            <w:tcBorders>
              <w:top w:val="single" w:sz="7" w:space="0" w:color="000000"/>
              <w:left w:val="single" w:sz="7" w:space="0" w:color="000000"/>
              <w:bottom w:val="single" w:sz="7" w:space="0" w:color="000000"/>
              <w:right w:val="single" w:sz="7" w:space="0" w:color="000000"/>
            </w:tcBorders>
            <w:tcMar>
              <w:top w:w="40" w:type="dxa"/>
              <w:left w:w="40" w:type="dxa"/>
              <w:bottom w:w="40" w:type="dxa"/>
              <w:right w:w="40" w:type="dxa"/>
            </w:tcMar>
            <w:vAlign w:val="center"/>
          </w:tcPr>
          <w:p w14:paraId="03CB3A15" w14:textId="77777777" w:rsidR="00053303" w:rsidRPr="00A34852" w:rsidRDefault="00053303" w:rsidP="00053303">
            <w:pPr>
              <w:spacing w:after="0"/>
              <w:rPr>
                <w:rFonts w:cs="Arial"/>
                <w:sz w:val="14"/>
                <w:szCs w:val="14"/>
              </w:rPr>
            </w:pPr>
            <w:r w:rsidRPr="00A34852">
              <w:rPr>
                <w:rFonts w:cs="Arial"/>
                <w:sz w:val="14"/>
                <w:szCs w:val="14"/>
                <w:highlight w:val="white"/>
              </w:rPr>
              <w:t xml:space="preserve">Se ha logrado la identificación de diversos actores sectoriales, reconociendo debilidades y fortalezas para proyectar acciones de apoyo para la participación de los mismos en el PDE 2021 y aportar al desarrollo de las actividades artísticas y culturales en la localidad: Mesa Local de Hip Hop, Nora Plata (Cantante y Consejera del Consejo Naranja), Agrupación Mujer Es Arte; Agrupación Mujeres </w:t>
            </w:r>
            <w:r w:rsidR="0029137E" w:rsidRPr="00A34852">
              <w:rPr>
                <w:rFonts w:cs="Arial"/>
                <w:sz w:val="14"/>
                <w:szCs w:val="14"/>
                <w:highlight w:val="white"/>
              </w:rPr>
              <w:t>Fresias, Consejera</w:t>
            </w:r>
            <w:r w:rsidRPr="00A34852">
              <w:rPr>
                <w:rFonts w:cs="Arial"/>
                <w:sz w:val="14"/>
                <w:szCs w:val="14"/>
                <w:highlight w:val="white"/>
              </w:rPr>
              <w:t xml:space="preserve"> del COLMYG y Consejeros del CLACP)</w:t>
            </w:r>
          </w:p>
        </w:tc>
        <w:tc>
          <w:tcPr>
            <w:tcW w:w="1701" w:type="dxa"/>
            <w:tcBorders>
              <w:top w:val="single" w:sz="7" w:space="0" w:color="000000"/>
              <w:left w:val="single" w:sz="7" w:space="0" w:color="000000"/>
              <w:bottom w:val="single" w:sz="7" w:space="0" w:color="000000"/>
              <w:right w:val="single" w:sz="7" w:space="0" w:color="000000"/>
            </w:tcBorders>
            <w:tcMar>
              <w:top w:w="40" w:type="dxa"/>
              <w:left w:w="40" w:type="dxa"/>
              <w:bottom w:w="40" w:type="dxa"/>
              <w:right w:w="40" w:type="dxa"/>
            </w:tcMar>
            <w:vAlign w:val="center"/>
          </w:tcPr>
          <w:p w14:paraId="267FD9B9" w14:textId="77777777" w:rsidR="00053303" w:rsidRPr="00A34852" w:rsidRDefault="00053303" w:rsidP="00A34852">
            <w:pPr>
              <w:spacing w:after="0"/>
              <w:jc w:val="center"/>
              <w:rPr>
                <w:rFonts w:cs="Arial"/>
                <w:sz w:val="14"/>
                <w:szCs w:val="14"/>
              </w:rPr>
            </w:pPr>
            <w:r w:rsidRPr="00A34852">
              <w:rPr>
                <w:rFonts w:cs="Arial"/>
                <w:sz w:val="14"/>
                <w:szCs w:val="14"/>
              </w:rPr>
              <w:t>152 personas aproximadamente</w:t>
            </w:r>
          </w:p>
        </w:tc>
      </w:tr>
      <w:tr w:rsidR="00053303" w:rsidRPr="00A34852" w14:paraId="7D49063B" w14:textId="77777777" w:rsidTr="00A34852">
        <w:trPr>
          <w:gridAfter w:val="1"/>
          <w:wAfter w:w="11" w:type="dxa"/>
          <w:trHeight w:val="756"/>
          <w:jc w:val="center"/>
        </w:trPr>
        <w:tc>
          <w:tcPr>
            <w:tcW w:w="1270" w:type="dxa"/>
            <w:vMerge/>
            <w:tcBorders>
              <w:right w:val="single" w:sz="7" w:space="0" w:color="000000"/>
            </w:tcBorders>
            <w:vAlign w:val="center"/>
          </w:tcPr>
          <w:p w14:paraId="012C1D71" w14:textId="77777777" w:rsidR="00053303" w:rsidRPr="00A34852" w:rsidRDefault="00053303" w:rsidP="00A34852">
            <w:pPr>
              <w:spacing w:after="0"/>
              <w:jc w:val="left"/>
              <w:rPr>
                <w:rFonts w:cs="Arial"/>
                <w:sz w:val="14"/>
                <w:szCs w:val="14"/>
              </w:rPr>
            </w:pPr>
          </w:p>
        </w:tc>
        <w:tc>
          <w:tcPr>
            <w:tcW w:w="2976" w:type="dxa"/>
            <w:tcBorders>
              <w:top w:val="single" w:sz="7" w:space="0" w:color="000000"/>
              <w:left w:val="single" w:sz="7" w:space="0" w:color="000000"/>
              <w:bottom w:val="single" w:sz="7" w:space="0" w:color="000000"/>
              <w:right w:val="single" w:sz="7" w:space="0" w:color="000000"/>
            </w:tcBorders>
            <w:tcMar>
              <w:top w:w="40" w:type="dxa"/>
              <w:left w:w="40" w:type="dxa"/>
              <w:bottom w:w="40" w:type="dxa"/>
              <w:right w:w="40" w:type="dxa"/>
            </w:tcMar>
            <w:vAlign w:val="center"/>
          </w:tcPr>
          <w:p w14:paraId="14723C17" w14:textId="77777777" w:rsidR="00053303" w:rsidRPr="00A34852" w:rsidRDefault="00053303" w:rsidP="00053303">
            <w:pPr>
              <w:spacing w:after="0"/>
              <w:rPr>
                <w:rFonts w:cs="Arial"/>
                <w:sz w:val="14"/>
                <w:szCs w:val="14"/>
                <w:highlight w:val="white"/>
              </w:rPr>
            </w:pPr>
            <w:r w:rsidRPr="00A34852">
              <w:rPr>
                <w:rFonts w:cs="Arial"/>
                <w:sz w:val="14"/>
                <w:szCs w:val="14"/>
                <w:highlight w:val="white"/>
              </w:rPr>
              <w:t xml:space="preserve">Difusión de la oferta sectorial y local a través de correo electrónico, whatsapp y en articulación con la profesional de comunicaciones de la DALP. </w:t>
            </w:r>
          </w:p>
        </w:tc>
        <w:tc>
          <w:tcPr>
            <w:tcW w:w="3687" w:type="dxa"/>
            <w:tcBorders>
              <w:top w:val="single" w:sz="7" w:space="0" w:color="000000"/>
              <w:left w:val="single" w:sz="7" w:space="0" w:color="000000"/>
              <w:bottom w:val="single" w:sz="7" w:space="0" w:color="000000"/>
              <w:right w:val="single" w:sz="7" w:space="0" w:color="000000"/>
            </w:tcBorders>
            <w:tcMar>
              <w:top w:w="40" w:type="dxa"/>
              <w:left w:w="40" w:type="dxa"/>
              <w:bottom w:w="40" w:type="dxa"/>
              <w:right w:w="40" w:type="dxa"/>
            </w:tcMar>
            <w:vAlign w:val="center"/>
          </w:tcPr>
          <w:p w14:paraId="7D77EF22" w14:textId="77777777" w:rsidR="00053303" w:rsidRPr="00A34852" w:rsidRDefault="00053303" w:rsidP="00053303">
            <w:pPr>
              <w:spacing w:after="0"/>
              <w:rPr>
                <w:rFonts w:cs="Arial"/>
                <w:sz w:val="14"/>
                <w:szCs w:val="14"/>
                <w:highlight w:val="white"/>
              </w:rPr>
            </w:pPr>
            <w:r w:rsidRPr="00A34852">
              <w:rPr>
                <w:rFonts w:cs="Arial"/>
                <w:sz w:val="14"/>
                <w:szCs w:val="14"/>
                <w:highlight w:val="white"/>
              </w:rPr>
              <w:t>Reconocimiento de los actores, procesos locales y de la oferta del sector</w:t>
            </w:r>
          </w:p>
        </w:tc>
        <w:tc>
          <w:tcPr>
            <w:tcW w:w="1701" w:type="dxa"/>
            <w:tcBorders>
              <w:top w:val="single" w:sz="7" w:space="0" w:color="000000"/>
              <w:left w:val="single" w:sz="7" w:space="0" w:color="000000"/>
              <w:bottom w:val="single" w:sz="7" w:space="0" w:color="000000"/>
              <w:right w:val="single" w:sz="7" w:space="0" w:color="000000"/>
            </w:tcBorders>
            <w:tcMar>
              <w:top w:w="40" w:type="dxa"/>
              <w:left w:w="40" w:type="dxa"/>
              <w:bottom w:w="40" w:type="dxa"/>
              <w:right w:w="40" w:type="dxa"/>
            </w:tcMar>
            <w:vAlign w:val="center"/>
          </w:tcPr>
          <w:p w14:paraId="7D1DDA34" w14:textId="77777777" w:rsidR="00053303" w:rsidRPr="00A34852" w:rsidRDefault="00053303" w:rsidP="00A34852">
            <w:pPr>
              <w:spacing w:after="0"/>
              <w:jc w:val="center"/>
              <w:rPr>
                <w:rFonts w:cs="Arial"/>
                <w:sz w:val="14"/>
                <w:szCs w:val="14"/>
              </w:rPr>
            </w:pPr>
            <w:r w:rsidRPr="00A34852">
              <w:rPr>
                <w:rFonts w:cs="Arial"/>
                <w:sz w:val="14"/>
                <w:szCs w:val="14"/>
                <w:highlight w:val="white"/>
              </w:rPr>
              <w:t>600 personas aproximadamente</w:t>
            </w:r>
          </w:p>
        </w:tc>
      </w:tr>
      <w:tr w:rsidR="00053303" w:rsidRPr="00A34852" w14:paraId="3B8CA6CD" w14:textId="77777777" w:rsidTr="00A34852">
        <w:trPr>
          <w:gridAfter w:val="1"/>
          <w:wAfter w:w="11" w:type="dxa"/>
          <w:trHeight w:val="334"/>
          <w:jc w:val="center"/>
        </w:trPr>
        <w:tc>
          <w:tcPr>
            <w:tcW w:w="1270" w:type="dxa"/>
            <w:vMerge w:val="restart"/>
            <w:tcBorders>
              <w:right w:val="single" w:sz="7" w:space="0" w:color="000000"/>
            </w:tcBorders>
            <w:vAlign w:val="center"/>
          </w:tcPr>
          <w:p w14:paraId="758103AF" w14:textId="77777777" w:rsidR="00053303" w:rsidRPr="00A34852" w:rsidRDefault="00053303" w:rsidP="00A34852">
            <w:pPr>
              <w:spacing w:after="0"/>
              <w:jc w:val="left"/>
              <w:rPr>
                <w:rFonts w:cs="Arial"/>
                <w:sz w:val="14"/>
                <w:szCs w:val="14"/>
              </w:rPr>
            </w:pPr>
            <w:r w:rsidRPr="00A34852">
              <w:rPr>
                <w:rFonts w:cs="Arial"/>
                <w:sz w:val="14"/>
                <w:szCs w:val="14"/>
                <w:highlight w:val="white"/>
              </w:rPr>
              <w:lastRenderedPageBreak/>
              <w:t>CHAPINERO</w:t>
            </w:r>
          </w:p>
        </w:tc>
        <w:tc>
          <w:tcPr>
            <w:tcW w:w="2976" w:type="dxa"/>
            <w:tcBorders>
              <w:top w:val="single" w:sz="7" w:space="0" w:color="000000"/>
              <w:left w:val="single" w:sz="7" w:space="0" w:color="000000"/>
              <w:bottom w:val="single" w:sz="7" w:space="0" w:color="000000"/>
              <w:right w:val="single" w:sz="7" w:space="0" w:color="000000"/>
            </w:tcBorders>
            <w:tcMar>
              <w:top w:w="40" w:type="dxa"/>
              <w:left w:w="40" w:type="dxa"/>
              <w:bottom w:w="40" w:type="dxa"/>
              <w:right w:w="40" w:type="dxa"/>
            </w:tcMar>
            <w:vAlign w:val="center"/>
          </w:tcPr>
          <w:p w14:paraId="71775352" w14:textId="77777777" w:rsidR="00053303" w:rsidRPr="00A34852" w:rsidRDefault="00053303" w:rsidP="00053303">
            <w:pPr>
              <w:spacing w:after="0"/>
              <w:rPr>
                <w:rFonts w:cs="Arial"/>
                <w:sz w:val="14"/>
                <w:szCs w:val="14"/>
                <w:highlight w:val="white"/>
              </w:rPr>
            </w:pPr>
            <w:r w:rsidRPr="00A34852">
              <w:rPr>
                <w:rFonts w:cs="Arial"/>
                <w:sz w:val="14"/>
                <w:szCs w:val="14"/>
                <w:highlight w:val="white"/>
              </w:rPr>
              <w:t>-Articulación de actividades culturales con la Mesa Sectorial y las estrategias territoriales locales.</w:t>
            </w:r>
          </w:p>
        </w:tc>
        <w:tc>
          <w:tcPr>
            <w:tcW w:w="3687" w:type="dxa"/>
            <w:tcBorders>
              <w:top w:val="single" w:sz="7" w:space="0" w:color="000000"/>
              <w:left w:val="single" w:sz="7" w:space="0" w:color="000000"/>
              <w:bottom w:val="single" w:sz="7" w:space="0" w:color="000000"/>
              <w:right w:val="single" w:sz="7" w:space="0" w:color="000000"/>
            </w:tcBorders>
            <w:tcMar>
              <w:top w:w="40" w:type="dxa"/>
              <w:left w:w="40" w:type="dxa"/>
              <w:bottom w:w="40" w:type="dxa"/>
              <w:right w:w="40" w:type="dxa"/>
            </w:tcMar>
            <w:vAlign w:val="center"/>
          </w:tcPr>
          <w:p w14:paraId="09C46FA5" w14:textId="77777777" w:rsidR="00053303" w:rsidRPr="00A34852" w:rsidRDefault="00053303" w:rsidP="00053303">
            <w:pPr>
              <w:spacing w:after="0"/>
              <w:rPr>
                <w:rFonts w:cs="Arial"/>
                <w:sz w:val="14"/>
                <w:szCs w:val="14"/>
                <w:highlight w:val="white"/>
              </w:rPr>
            </w:pPr>
            <w:r w:rsidRPr="00A34852">
              <w:rPr>
                <w:rFonts w:cs="Arial"/>
                <w:sz w:val="14"/>
                <w:szCs w:val="14"/>
                <w:highlight w:val="white"/>
              </w:rPr>
              <w:t xml:space="preserve">- Formulación concertada de una ruta de trabajo con los referentes de las entidades de la Mesa Sectorial.                     -Programación de 4 actividades presenciales en articulación con la oferta de Nidos, Biblored, Culturas en Común, CREA en el marco de las acciones y programas sociales de la localidad de SDIS y Alcaldía Local: Encuentro de saberes con la comunidad indígena, Feria de Servicios para vendedores ambulantes y dos acciones con el Biblomóvil al barrio.    </w:t>
            </w:r>
          </w:p>
        </w:tc>
        <w:tc>
          <w:tcPr>
            <w:tcW w:w="1701" w:type="dxa"/>
            <w:tcBorders>
              <w:top w:val="single" w:sz="7" w:space="0" w:color="000000"/>
              <w:left w:val="single" w:sz="7" w:space="0" w:color="000000"/>
              <w:bottom w:val="single" w:sz="7" w:space="0" w:color="000000"/>
              <w:right w:val="single" w:sz="7" w:space="0" w:color="000000"/>
            </w:tcBorders>
            <w:tcMar>
              <w:top w:w="40" w:type="dxa"/>
              <w:left w:w="40" w:type="dxa"/>
              <w:bottom w:w="40" w:type="dxa"/>
              <w:right w:w="40" w:type="dxa"/>
            </w:tcMar>
            <w:vAlign w:val="center"/>
          </w:tcPr>
          <w:p w14:paraId="4FFBD459" w14:textId="77777777" w:rsidR="00053303" w:rsidRPr="00A34852" w:rsidRDefault="00053303" w:rsidP="00A34852">
            <w:pPr>
              <w:spacing w:after="0"/>
              <w:jc w:val="center"/>
              <w:rPr>
                <w:rFonts w:cs="Arial"/>
                <w:sz w:val="14"/>
                <w:szCs w:val="14"/>
              </w:rPr>
            </w:pPr>
            <w:r w:rsidRPr="00A34852">
              <w:rPr>
                <w:rFonts w:cs="Arial"/>
                <w:sz w:val="14"/>
                <w:szCs w:val="14"/>
              </w:rPr>
              <w:t>100</w:t>
            </w:r>
          </w:p>
          <w:p w14:paraId="0B0E3825" w14:textId="77777777" w:rsidR="00053303" w:rsidRPr="00A34852" w:rsidRDefault="00053303" w:rsidP="00A34852">
            <w:pPr>
              <w:spacing w:after="0"/>
              <w:jc w:val="center"/>
              <w:rPr>
                <w:rFonts w:cs="Arial"/>
                <w:sz w:val="14"/>
                <w:szCs w:val="14"/>
              </w:rPr>
            </w:pPr>
          </w:p>
        </w:tc>
      </w:tr>
      <w:tr w:rsidR="00053303" w:rsidRPr="00A34852" w14:paraId="70C1A8CD" w14:textId="77777777" w:rsidTr="00A34852">
        <w:trPr>
          <w:gridAfter w:val="1"/>
          <w:wAfter w:w="11" w:type="dxa"/>
          <w:trHeight w:val="334"/>
          <w:jc w:val="center"/>
        </w:trPr>
        <w:tc>
          <w:tcPr>
            <w:tcW w:w="1270" w:type="dxa"/>
            <w:vMerge/>
            <w:tcBorders>
              <w:right w:val="single" w:sz="7" w:space="0" w:color="000000"/>
            </w:tcBorders>
            <w:vAlign w:val="center"/>
          </w:tcPr>
          <w:p w14:paraId="1DE7EBA1" w14:textId="77777777" w:rsidR="00053303" w:rsidRPr="00A34852" w:rsidRDefault="00053303" w:rsidP="00A34852">
            <w:pPr>
              <w:spacing w:after="0"/>
              <w:jc w:val="left"/>
              <w:rPr>
                <w:rFonts w:cs="Arial"/>
                <w:sz w:val="14"/>
                <w:szCs w:val="14"/>
              </w:rPr>
            </w:pPr>
          </w:p>
        </w:tc>
        <w:tc>
          <w:tcPr>
            <w:tcW w:w="2976" w:type="dxa"/>
            <w:tcBorders>
              <w:top w:val="single" w:sz="7" w:space="0" w:color="000000"/>
              <w:left w:val="single" w:sz="7" w:space="0" w:color="000000"/>
              <w:bottom w:val="single" w:sz="7" w:space="0" w:color="000000"/>
              <w:right w:val="single" w:sz="7" w:space="0" w:color="000000"/>
            </w:tcBorders>
            <w:tcMar>
              <w:top w:w="40" w:type="dxa"/>
              <w:left w:w="40" w:type="dxa"/>
              <w:bottom w:w="40" w:type="dxa"/>
              <w:right w:w="40" w:type="dxa"/>
            </w:tcMar>
            <w:vAlign w:val="center"/>
          </w:tcPr>
          <w:p w14:paraId="65473B34" w14:textId="77777777" w:rsidR="00053303" w:rsidRPr="00A34852" w:rsidRDefault="00053303" w:rsidP="00053303">
            <w:pPr>
              <w:spacing w:after="0"/>
              <w:rPr>
                <w:rFonts w:cs="Arial"/>
                <w:sz w:val="14"/>
                <w:szCs w:val="14"/>
                <w:highlight w:val="white"/>
              </w:rPr>
            </w:pPr>
            <w:r w:rsidRPr="00A34852">
              <w:rPr>
                <w:rFonts w:cs="Arial"/>
                <w:sz w:val="14"/>
                <w:szCs w:val="14"/>
                <w:highlight w:val="white"/>
              </w:rPr>
              <w:t xml:space="preserve">Asistir periódicamente a las instancias de participación: CLIP, COLIA, UAT,COLJ, CLG, CLD, COLMYG o FAMILIA         </w:t>
            </w:r>
          </w:p>
        </w:tc>
        <w:tc>
          <w:tcPr>
            <w:tcW w:w="3687" w:type="dxa"/>
            <w:tcBorders>
              <w:top w:val="single" w:sz="7" w:space="0" w:color="000000"/>
              <w:left w:val="single" w:sz="7" w:space="0" w:color="000000"/>
              <w:bottom w:val="single" w:sz="7" w:space="0" w:color="000000"/>
              <w:right w:val="single" w:sz="7" w:space="0" w:color="000000"/>
            </w:tcBorders>
            <w:tcMar>
              <w:top w:w="40" w:type="dxa"/>
              <w:left w:w="40" w:type="dxa"/>
              <w:bottom w:w="40" w:type="dxa"/>
              <w:right w:w="40" w:type="dxa"/>
            </w:tcMar>
            <w:vAlign w:val="center"/>
          </w:tcPr>
          <w:p w14:paraId="78B7312C" w14:textId="77777777" w:rsidR="00053303" w:rsidRPr="00A34852" w:rsidRDefault="00053303" w:rsidP="00053303">
            <w:pPr>
              <w:spacing w:after="0"/>
              <w:rPr>
                <w:rFonts w:cs="Arial"/>
                <w:sz w:val="14"/>
                <w:szCs w:val="14"/>
                <w:highlight w:val="white"/>
              </w:rPr>
            </w:pPr>
            <w:r w:rsidRPr="00A34852">
              <w:rPr>
                <w:rFonts w:cs="Arial"/>
                <w:sz w:val="14"/>
                <w:szCs w:val="14"/>
                <w:highlight w:val="white"/>
              </w:rPr>
              <w:t xml:space="preserve">Incluir acciones específicas del sector cultura en los planes de acción de las instancias de participación interinstitucional del COLIA, COLJ, CLD y FAMILIA y representar a la SCRD en cada uno de los espacios.           </w:t>
            </w:r>
          </w:p>
        </w:tc>
        <w:tc>
          <w:tcPr>
            <w:tcW w:w="1701" w:type="dxa"/>
            <w:tcBorders>
              <w:top w:val="single" w:sz="7" w:space="0" w:color="000000"/>
              <w:left w:val="single" w:sz="7" w:space="0" w:color="000000"/>
              <w:bottom w:val="single" w:sz="7" w:space="0" w:color="000000"/>
              <w:right w:val="single" w:sz="7" w:space="0" w:color="000000"/>
            </w:tcBorders>
            <w:tcMar>
              <w:top w:w="40" w:type="dxa"/>
              <w:left w:w="40" w:type="dxa"/>
              <w:bottom w:w="40" w:type="dxa"/>
              <w:right w:w="40" w:type="dxa"/>
            </w:tcMar>
            <w:vAlign w:val="center"/>
          </w:tcPr>
          <w:p w14:paraId="26E66BC8" w14:textId="77777777" w:rsidR="00053303" w:rsidRPr="00A34852" w:rsidRDefault="00053303" w:rsidP="00A34852">
            <w:pPr>
              <w:spacing w:after="0"/>
              <w:jc w:val="center"/>
              <w:rPr>
                <w:rFonts w:cs="Arial"/>
                <w:sz w:val="14"/>
                <w:szCs w:val="14"/>
              </w:rPr>
            </w:pPr>
            <w:r w:rsidRPr="00A34852">
              <w:rPr>
                <w:rFonts w:cs="Arial"/>
                <w:sz w:val="14"/>
                <w:szCs w:val="14"/>
              </w:rPr>
              <w:t>20 personas en promedio por instancia</w:t>
            </w:r>
          </w:p>
        </w:tc>
      </w:tr>
      <w:tr w:rsidR="00053303" w:rsidRPr="00A34852" w14:paraId="03CC1890" w14:textId="77777777" w:rsidTr="00A34852">
        <w:trPr>
          <w:gridAfter w:val="1"/>
          <w:wAfter w:w="11" w:type="dxa"/>
          <w:trHeight w:val="334"/>
          <w:jc w:val="center"/>
        </w:trPr>
        <w:tc>
          <w:tcPr>
            <w:tcW w:w="1270" w:type="dxa"/>
            <w:vMerge/>
            <w:tcBorders>
              <w:right w:val="single" w:sz="7" w:space="0" w:color="000000"/>
            </w:tcBorders>
            <w:vAlign w:val="center"/>
          </w:tcPr>
          <w:p w14:paraId="5075B5CF" w14:textId="77777777" w:rsidR="00053303" w:rsidRPr="00A34852" w:rsidRDefault="00053303" w:rsidP="00A34852">
            <w:pPr>
              <w:spacing w:after="0"/>
              <w:jc w:val="left"/>
              <w:rPr>
                <w:rFonts w:cs="Arial"/>
                <w:sz w:val="14"/>
                <w:szCs w:val="14"/>
              </w:rPr>
            </w:pPr>
          </w:p>
        </w:tc>
        <w:tc>
          <w:tcPr>
            <w:tcW w:w="2976" w:type="dxa"/>
            <w:tcBorders>
              <w:top w:val="single" w:sz="7" w:space="0" w:color="000000"/>
              <w:left w:val="single" w:sz="7" w:space="0" w:color="000000"/>
              <w:bottom w:val="single" w:sz="7" w:space="0" w:color="000000"/>
              <w:right w:val="single" w:sz="7" w:space="0" w:color="000000"/>
            </w:tcBorders>
            <w:tcMar>
              <w:top w:w="40" w:type="dxa"/>
              <w:left w:w="40" w:type="dxa"/>
              <w:bottom w:w="40" w:type="dxa"/>
              <w:right w:w="40" w:type="dxa"/>
            </w:tcMar>
            <w:vAlign w:val="center"/>
          </w:tcPr>
          <w:p w14:paraId="4ECCB16C" w14:textId="77777777" w:rsidR="00053303" w:rsidRPr="00A34852" w:rsidRDefault="00053303" w:rsidP="00053303">
            <w:pPr>
              <w:spacing w:after="0"/>
              <w:rPr>
                <w:rFonts w:cs="Arial"/>
                <w:sz w:val="14"/>
                <w:szCs w:val="14"/>
                <w:highlight w:val="white"/>
              </w:rPr>
            </w:pPr>
            <w:r w:rsidRPr="00A34852">
              <w:rPr>
                <w:rFonts w:cs="Arial"/>
                <w:sz w:val="14"/>
                <w:szCs w:val="14"/>
                <w:highlight w:val="white"/>
              </w:rPr>
              <w:t>Cumplir con las acciones de Secretaría Técnica del CLACP de Chapinero.</w:t>
            </w:r>
          </w:p>
        </w:tc>
        <w:tc>
          <w:tcPr>
            <w:tcW w:w="3687" w:type="dxa"/>
            <w:tcBorders>
              <w:top w:val="single" w:sz="7" w:space="0" w:color="000000"/>
              <w:left w:val="single" w:sz="7" w:space="0" w:color="000000"/>
              <w:bottom w:val="single" w:sz="7" w:space="0" w:color="000000"/>
              <w:right w:val="single" w:sz="7" w:space="0" w:color="000000"/>
            </w:tcBorders>
            <w:tcMar>
              <w:top w:w="40" w:type="dxa"/>
              <w:left w:w="40" w:type="dxa"/>
              <w:bottom w:w="40" w:type="dxa"/>
              <w:right w:w="40" w:type="dxa"/>
            </w:tcMar>
            <w:vAlign w:val="center"/>
          </w:tcPr>
          <w:p w14:paraId="1DBF534E" w14:textId="77777777" w:rsidR="00053303" w:rsidRPr="00A34852" w:rsidRDefault="00053303" w:rsidP="00053303">
            <w:pPr>
              <w:spacing w:after="0"/>
              <w:rPr>
                <w:rFonts w:cs="Arial"/>
                <w:sz w:val="14"/>
                <w:szCs w:val="14"/>
                <w:highlight w:val="white"/>
              </w:rPr>
            </w:pPr>
            <w:r w:rsidRPr="00A34852">
              <w:rPr>
                <w:rFonts w:cs="Arial"/>
                <w:sz w:val="14"/>
                <w:szCs w:val="14"/>
                <w:highlight w:val="white"/>
              </w:rPr>
              <w:t>*Convocar a 5 sesiones de Consejo y motivar la participación, contando con un promedio de participación del 60% de los consejeros.</w:t>
            </w:r>
          </w:p>
          <w:p w14:paraId="4FEB8D5C" w14:textId="77777777" w:rsidR="00053303" w:rsidRPr="00A34852" w:rsidRDefault="00053303" w:rsidP="00053303">
            <w:pPr>
              <w:spacing w:after="0"/>
              <w:rPr>
                <w:rFonts w:cs="Arial"/>
                <w:sz w:val="14"/>
                <w:szCs w:val="14"/>
                <w:highlight w:val="white"/>
              </w:rPr>
            </w:pPr>
            <w:r w:rsidRPr="00A34852">
              <w:rPr>
                <w:rFonts w:cs="Arial"/>
                <w:sz w:val="14"/>
                <w:szCs w:val="14"/>
                <w:highlight w:val="white"/>
              </w:rPr>
              <w:t>-Acompañar el proceso de elección atípica del CLACP de Chapinero.</w:t>
            </w:r>
          </w:p>
          <w:p w14:paraId="1A9ADAD7" w14:textId="77777777" w:rsidR="00053303" w:rsidRPr="00A34852" w:rsidRDefault="00053303" w:rsidP="00053303">
            <w:pPr>
              <w:spacing w:after="0"/>
              <w:rPr>
                <w:rFonts w:cs="Arial"/>
                <w:sz w:val="14"/>
                <w:szCs w:val="14"/>
                <w:highlight w:val="white"/>
              </w:rPr>
            </w:pPr>
            <w:r w:rsidRPr="00A34852">
              <w:rPr>
                <w:rFonts w:cs="Arial"/>
                <w:sz w:val="14"/>
                <w:szCs w:val="14"/>
                <w:highlight w:val="white"/>
              </w:rPr>
              <w:t xml:space="preserve"> -Incluir temas de las sesiones que correspondan a la agenda cultural de la localidad.</w:t>
            </w:r>
          </w:p>
        </w:tc>
        <w:tc>
          <w:tcPr>
            <w:tcW w:w="1701" w:type="dxa"/>
            <w:tcBorders>
              <w:top w:val="single" w:sz="7" w:space="0" w:color="000000"/>
              <w:left w:val="single" w:sz="7" w:space="0" w:color="000000"/>
              <w:bottom w:val="single" w:sz="7" w:space="0" w:color="000000"/>
              <w:right w:val="single" w:sz="7" w:space="0" w:color="000000"/>
            </w:tcBorders>
            <w:tcMar>
              <w:top w:w="40" w:type="dxa"/>
              <w:left w:w="40" w:type="dxa"/>
              <w:bottom w:w="40" w:type="dxa"/>
              <w:right w:w="40" w:type="dxa"/>
            </w:tcMar>
            <w:vAlign w:val="center"/>
          </w:tcPr>
          <w:p w14:paraId="41CA2A78" w14:textId="77777777" w:rsidR="00053303" w:rsidRPr="00A34852" w:rsidRDefault="00053303" w:rsidP="00A34852">
            <w:pPr>
              <w:spacing w:after="0"/>
              <w:jc w:val="center"/>
              <w:rPr>
                <w:rFonts w:cs="Arial"/>
                <w:sz w:val="14"/>
                <w:szCs w:val="14"/>
              </w:rPr>
            </w:pPr>
            <w:r w:rsidRPr="00A34852">
              <w:rPr>
                <w:rFonts w:cs="Arial"/>
                <w:sz w:val="14"/>
                <w:szCs w:val="14"/>
              </w:rPr>
              <w:t>14</w:t>
            </w:r>
          </w:p>
        </w:tc>
      </w:tr>
      <w:tr w:rsidR="00053303" w:rsidRPr="00A34852" w14:paraId="1CF3165E" w14:textId="77777777" w:rsidTr="00A34852">
        <w:trPr>
          <w:gridAfter w:val="1"/>
          <w:wAfter w:w="11" w:type="dxa"/>
          <w:trHeight w:val="334"/>
          <w:jc w:val="center"/>
        </w:trPr>
        <w:tc>
          <w:tcPr>
            <w:tcW w:w="1270" w:type="dxa"/>
            <w:vMerge/>
            <w:tcBorders>
              <w:right w:val="single" w:sz="7" w:space="0" w:color="000000"/>
            </w:tcBorders>
            <w:vAlign w:val="center"/>
          </w:tcPr>
          <w:p w14:paraId="47D6ED0E" w14:textId="77777777" w:rsidR="00053303" w:rsidRPr="00A34852" w:rsidRDefault="00053303" w:rsidP="00A34852">
            <w:pPr>
              <w:spacing w:after="0"/>
              <w:jc w:val="left"/>
              <w:rPr>
                <w:rFonts w:cs="Arial"/>
                <w:sz w:val="14"/>
                <w:szCs w:val="14"/>
              </w:rPr>
            </w:pPr>
          </w:p>
        </w:tc>
        <w:tc>
          <w:tcPr>
            <w:tcW w:w="2976" w:type="dxa"/>
            <w:tcBorders>
              <w:top w:val="single" w:sz="7" w:space="0" w:color="000000"/>
              <w:left w:val="single" w:sz="7" w:space="0" w:color="000000"/>
              <w:bottom w:val="single" w:sz="7" w:space="0" w:color="000000"/>
              <w:right w:val="single" w:sz="7" w:space="0" w:color="000000"/>
            </w:tcBorders>
            <w:tcMar>
              <w:top w:w="40" w:type="dxa"/>
              <w:left w:w="40" w:type="dxa"/>
              <w:bottom w:w="40" w:type="dxa"/>
              <w:right w:w="40" w:type="dxa"/>
            </w:tcMar>
            <w:vAlign w:val="center"/>
          </w:tcPr>
          <w:p w14:paraId="1B511A64" w14:textId="77777777" w:rsidR="00053303" w:rsidRPr="00A34852" w:rsidRDefault="00053303" w:rsidP="00053303">
            <w:pPr>
              <w:spacing w:after="0"/>
              <w:rPr>
                <w:rFonts w:cs="Arial"/>
                <w:sz w:val="14"/>
                <w:szCs w:val="14"/>
                <w:highlight w:val="white"/>
              </w:rPr>
            </w:pPr>
            <w:r w:rsidRPr="00A34852">
              <w:rPr>
                <w:rFonts w:cs="Arial"/>
                <w:sz w:val="14"/>
                <w:szCs w:val="14"/>
                <w:highlight w:val="white"/>
              </w:rPr>
              <w:t xml:space="preserve">Visitas a organizaciones </w:t>
            </w:r>
          </w:p>
        </w:tc>
        <w:tc>
          <w:tcPr>
            <w:tcW w:w="3687" w:type="dxa"/>
            <w:tcBorders>
              <w:top w:val="single" w:sz="7" w:space="0" w:color="000000"/>
              <w:left w:val="single" w:sz="7" w:space="0" w:color="000000"/>
              <w:bottom w:val="single" w:sz="7" w:space="0" w:color="000000"/>
              <w:right w:val="single" w:sz="7" w:space="0" w:color="000000"/>
            </w:tcBorders>
            <w:tcMar>
              <w:top w:w="40" w:type="dxa"/>
              <w:left w:w="40" w:type="dxa"/>
              <w:bottom w:w="40" w:type="dxa"/>
              <w:right w:w="40" w:type="dxa"/>
            </w:tcMar>
            <w:vAlign w:val="center"/>
          </w:tcPr>
          <w:p w14:paraId="116E1BD0" w14:textId="77777777" w:rsidR="00053303" w:rsidRPr="00A34852" w:rsidRDefault="00053303" w:rsidP="00053303">
            <w:pPr>
              <w:spacing w:after="0"/>
              <w:rPr>
                <w:rFonts w:cs="Arial"/>
                <w:sz w:val="14"/>
                <w:szCs w:val="14"/>
                <w:highlight w:val="white"/>
              </w:rPr>
            </w:pPr>
            <w:r w:rsidRPr="00A34852">
              <w:rPr>
                <w:rFonts w:cs="Arial"/>
                <w:sz w:val="14"/>
                <w:szCs w:val="14"/>
                <w:highlight w:val="white"/>
              </w:rPr>
              <w:t>-        Acompañamiento a procesos 3 organizativos locales a través de la presentación de oferta institucional: Convocatorias y contenidos de formación.</w:t>
            </w:r>
          </w:p>
        </w:tc>
        <w:tc>
          <w:tcPr>
            <w:tcW w:w="1701" w:type="dxa"/>
            <w:tcBorders>
              <w:top w:val="single" w:sz="7" w:space="0" w:color="000000"/>
              <w:left w:val="single" w:sz="7" w:space="0" w:color="000000"/>
              <w:bottom w:val="single" w:sz="7" w:space="0" w:color="000000"/>
              <w:right w:val="single" w:sz="7" w:space="0" w:color="000000"/>
            </w:tcBorders>
            <w:tcMar>
              <w:top w:w="40" w:type="dxa"/>
              <w:left w:w="40" w:type="dxa"/>
              <w:bottom w:w="40" w:type="dxa"/>
              <w:right w:w="40" w:type="dxa"/>
            </w:tcMar>
            <w:vAlign w:val="center"/>
          </w:tcPr>
          <w:p w14:paraId="482DB7DB" w14:textId="77777777" w:rsidR="00053303" w:rsidRPr="00A34852" w:rsidRDefault="00053303" w:rsidP="00A34852">
            <w:pPr>
              <w:spacing w:after="0"/>
              <w:jc w:val="center"/>
              <w:rPr>
                <w:rFonts w:cs="Arial"/>
                <w:sz w:val="14"/>
                <w:szCs w:val="14"/>
              </w:rPr>
            </w:pPr>
            <w:r w:rsidRPr="00A34852">
              <w:rPr>
                <w:rFonts w:cs="Arial"/>
                <w:sz w:val="14"/>
                <w:szCs w:val="14"/>
              </w:rPr>
              <w:t>10</w:t>
            </w:r>
          </w:p>
        </w:tc>
      </w:tr>
      <w:tr w:rsidR="00053303" w:rsidRPr="00A34852" w14:paraId="0CA1403B" w14:textId="77777777" w:rsidTr="00A34852">
        <w:trPr>
          <w:gridAfter w:val="1"/>
          <w:wAfter w:w="11" w:type="dxa"/>
          <w:trHeight w:val="334"/>
          <w:jc w:val="center"/>
        </w:trPr>
        <w:tc>
          <w:tcPr>
            <w:tcW w:w="1270" w:type="dxa"/>
            <w:vMerge/>
            <w:tcBorders>
              <w:right w:val="single" w:sz="7" w:space="0" w:color="000000"/>
            </w:tcBorders>
            <w:vAlign w:val="center"/>
          </w:tcPr>
          <w:p w14:paraId="34ADC467" w14:textId="77777777" w:rsidR="00053303" w:rsidRPr="00A34852" w:rsidRDefault="00053303" w:rsidP="00A34852">
            <w:pPr>
              <w:spacing w:after="0"/>
              <w:jc w:val="left"/>
              <w:rPr>
                <w:rFonts w:cs="Arial"/>
                <w:sz w:val="14"/>
                <w:szCs w:val="14"/>
              </w:rPr>
            </w:pPr>
          </w:p>
        </w:tc>
        <w:tc>
          <w:tcPr>
            <w:tcW w:w="2976" w:type="dxa"/>
            <w:tcBorders>
              <w:top w:val="single" w:sz="7" w:space="0" w:color="000000"/>
              <w:left w:val="single" w:sz="7" w:space="0" w:color="000000"/>
              <w:bottom w:val="single" w:sz="7" w:space="0" w:color="000000"/>
              <w:right w:val="single" w:sz="7" w:space="0" w:color="000000"/>
            </w:tcBorders>
            <w:tcMar>
              <w:top w:w="40" w:type="dxa"/>
              <w:left w:w="40" w:type="dxa"/>
              <w:bottom w:w="40" w:type="dxa"/>
              <w:right w:w="40" w:type="dxa"/>
            </w:tcMar>
            <w:vAlign w:val="center"/>
          </w:tcPr>
          <w:p w14:paraId="09547C5D" w14:textId="77777777" w:rsidR="00053303" w:rsidRPr="00A34852" w:rsidRDefault="00053303" w:rsidP="00053303">
            <w:pPr>
              <w:spacing w:after="0"/>
              <w:rPr>
                <w:rFonts w:cs="Arial"/>
                <w:sz w:val="14"/>
                <w:szCs w:val="14"/>
                <w:highlight w:val="white"/>
              </w:rPr>
            </w:pPr>
            <w:r w:rsidRPr="00A34852">
              <w:rPr>
                <w:rFonts w:cs="Arial"/>
                <w:sz w:val="14"/>
                <w:szCs w:val="14"/>
                <w:highlight w:val="white"/>
              </w:rPr>
              <w:t>Gestionar las jornadas de socialización de convocatorias</w:t>
            </w:r>
          </w:p>
        </w:tc>
        <w:tc>
          <w:tcPr>
            <w:tcW w:w="3687" w:type="dxa"/>
            <w:tcBorders>
              <w:top w:val="single" w:sz="7" w:space="0" w:color="000000"/>
              <w:left w:val="single" w:sz="7" w:space="0" w:color="000000"/>
              <w:bottom w:val="single" w:sz="7" w:space="0" w:color="000000"/>
              <w:right w:val="single" w:sz="7" w:space="0" w:color="000000"/>
            </w:tcBorders>
            <w:tcMar>
              <w:top w:w="40" w:type="dxa"/>
              <w:left w:w="40" w:type="dxa"/>
              <w:bottom w:w="40" w:type="dxa"/>
              <w:right w:w="40" w:type="dxa"/>
            </w:tcMar>
            <w:vAlign w:val="center"/>
          </w:tcPr>
          <w:p w14:paraId="0933A034" w14:textId="77777777" w:rsidR="00053303" w:rsidRPr="00A34852" w:rsidRDefault="00053303" w:rsidP="00053303">
            <w:pPr>
              <w:spacing w:after="0"/>
              <w:rPr>
                <w:rFonts w:cs="Arial"/>
                <w:sz w:val="14"/>
                <w:szCs w:val="14"/>
                <w:highlight w:val="white"/>
              </w:rPr>
            </w:pPr>
            <w:r w:rsidRPr="00A34852">
              <w:rPr>
                <w:rFonts w:cs="Arial"/>
                <w:sz w:val="14"/>
                <w:szCs w:val="14"/>
                <w:highlight w:val="white"/>
              </w:rPr>
              <w:t xml:space="preserve">-        Programación de una jornada de socialización presencial con músicos de la playa para la convocatoria BEPS. </w:t>
            </w:r>
          </w:p>
          <w:p w14:paraId="1C95A902" w14:textId="77777777" w:rsidR="00053303" w:rsidRPr="00A34852" w:rsidRDefault="00053303" w:rsidP="00053303">
            <w:pPr>
              <w:spacing w:after="0"/>
              <w:rPr>
                <w:rFonts w:cs="Arial"/>
                <w:sz w:val="14"/>
                <w:szCs w:val="14"/>
                <w:highlight w:val="white"/>
              </w:rPr>
            </w:pPr>
            <w:r w:rsidRPr="00A34852">
              <w:rPr>
                <w:rFonts w:cs="Arial"/>
                <w:sz w:val="14"/>
                <w:szCs w:val="14"/>
                <w:highlight w:val="white"/>
              </w:rPr>
              <w:t xml:space="preserve">-        Una convocatoria `para la socialización virtual – Facebook Live para la convocatoria del PDE  </w:t>
            </w:r>
          </w:p>
          <w:p w14:paraId="34817B75" w14:textId="77777777" w:rsidR="00053303" w:rsidRPr="00A34852" w:rsidRDefault="00053303" w:rsidP="00053303">
            <w:pPr>
              <w:spacing w:after="0"/>
              <w:rPr>
                <w:rFonts w:cs="Arial"/>
                <w:sz w:val="14"/>
                <w:szCs w:val="14"/>
                <w:highlight w:val="white"/>
              </w:rPr>
            </w:pPr>
            <w:r w:rsidRPr="00A34852">
              <w:rPr>
                <w:rFonts w:cs="Arial"/>
                <w:sz w:val="14"/>
                <w:szCs w:val="14"/>
                <w:highlight w:val="white"/>
              </w:rPr>
              <w:t>-        Una Convocatoria para la socialización virtual para la convocatoria de poblaciones PDE.</w:t>
            </w:r>
          </w:p>
        </w:tc>
        <w:tc>
          <w:tcPr>
            <w:tcW w:w="1701" w:type="dxa"/>
            <w:tcBorders>
              <w:top w:val="single" w:sz="7" w:space="0" w:color="000000"/>
              <w:left w:val="single" w:sz="7" w:space="0" w:color="000000"/>
              <w:bottom w:val="single" w:sz="7" w:space="0" w:color="000000"/>
              <w:right w:val="single" w:sz="7" w:space="0" w:color="000000"/>
            </w:tcBorders>
            <w:tcMar>
              <w:top w:w="40" w:type="dxa"/>
              <w:left w:w="40" w:type="dxa"/>
              <w:bottom w:w="40" w:type="dxa"/>
              <w:right w:w="40" w:type="dxa"/>
            </w:tcMar>
            <w:vAlign w:val="center"/>
          </w:tcPr>
          <w:p w14:paraId="666A0727" w14:textId="77777777" w:rsidR="00053303" w:rsidRPr="00A34852" w:rsidRDefault="00053303" w:rsidP="00A34852">
            <w:pPr>
              <w:spacing w:after="0"/>
              <w:jc w:val="center"/>
              <w:rPr>
                <w:rFonts w:cs="Arial"/>
                <w:sz w:val="14"/>
                <w:szCs w:val="14"/>
              </w:rPr>
            </w:pPr>
            <w:r w:rsidRPr="00A34852">
              <w:rPr>
                <w:rFonts w:cs="Arial"/>
                <w:sz w:val="14"/>
                <w:szCs w:val="14"/>
                <w:highlight w:val="white"/>
              </w:rPr>
              <w:t>Global                                                  80</w:t>
            </w:r>
          </w:p>
        </w:tc>
      </w:tr>
      <w:tr w:rsidR="00053303" w:rsidRPr="00A34852" w14:paraId="19F824FC" w14:textId="77777777" w:rsidTr="00A34852">
        <w:trPr>
          <w:gridAfter w:val="1"/>
          <w:wAfter w:w="11" w:type="dxa"/>
          <w:trHeight w:val="334"/>
          <w:jc w:val="center"/>
        </w:trPr>
        <w:tc>
          <w:tcPr>
            <w:tcW w:w="1270" w:type="dxa"/>
            <w:vMerge/>
            <w:tcBorders>
              <w:right w:val="single" w:sz="7" w:space="0" w:color="000000"/>
            </w:tcBorders>
            <w:vAlign w:val="center"/>
          </w:tcPr>
          <w:p w14:paraId="2129E1D7" w14:textId="77777777" w:rsidR="00053303" w:rsidRPr="00A34852" w:rsidRDefault="00053303" w:rsidP="00A34852">
            <w:pPr>
              <w:spacing w:after="0"/>
              <w:jc w:val="left"/>
              <w:rPr>
                <w:rFonts w:cs="Arial"/>
                <w:sz w:val="14"/>
                <w:szCs w:val="14"/>
              </w:rPr>
            </w:pPr>
          </w:p>
        </w:tc>
        <w:tc>
          <w:tcPr>
            <w:tcW w:w="2976" w:type="dxa"/>
            <w:tcBorders>
              <w:top w:val="single" w:sz="7" w:space="0" w:color="000000"/>
              <w:left w:val="single" w:sz="7" w:space="0" w:color="000000"/>
              <w:bottom w:val="single" w:sz="7" w:space="0" w:color="000000"/>
              <w:right w:val="single" w:sz="7" w:space="0" w:color="000000"/>
            </w:tcBorders>
            <w:tcMar>
              <w:top w:w="40" w:type="dxa"/>
              <w:left w:w="40" w:type="dxa"/>
              <w:bottom w:w="40" w:type="dxa"/>
              <w:right w:w="40" w:type="dxa"/>
            </w:tcMar>
            <w:vAlign w:val="center"/>
          </w:tcPr>
          <w:p w14:paraId="5EC9B6BE" w14:textId="77777777" w:rsidR="00053303" w:rsidRPr="00A34852" w:rsidRDefault="00053303" w:rsidP="00053303">
            <w:pPr>
              <w:spacing w:after="0"/>
              <w:rPr>
                <w:rFonts w:cs="Arial"/>
                <w:sz w:val="14"/>
                <w:szCs w:val="14"/>
                <w:highlight w:val="white"/>
              </w:rPr>
            </w:pPr>
            <w:r w:rsidRPr="00A34852">
              <w:rPr>
                <w:rFonts w:cs="Arial"/>
                <w:sz w:val="14"/>
                <w:szCs w:val="14"/>
                <w:highlight w:val="white"/>
              </w:rPr>
              <w:t>Crear un canal de comunicación por WhatsApp para la circulación de información del sector</w:t>
            </w:r>
          </w:p>
        </w:tc>
        <w:tc>
          <w:tcPr>
            <w:tcW w:w="3687" w:type="dxa"/>
            <w:tcBorders>
              <w:top w:val="single" w:sz="7" w:space="0" w:color="000000"/>
              <w:left w:val="single" w:sz="7" w:space="0" w:color="000000"/>
              <w:bottom w:val="single" w:sz="7" w:space="0" w:color="000000"/>
              <w:right w:val="single" w:sz="7" w:space="0" w:color="000000"/>
            </w:tcBorders>
            <w:tcMar>
              <w:top w:w="40" w:type="dxa"/>
              <w:left w:w="40" w:type="dxa"/>
              <w:bottom w:w="40" w:type="dxa"/>
              <w:right w:w="40" w:type="dxa"/>
            </w:tcMar>
            <w:vAlign w:val="center"/>
          </w:tcPr>
          <w:p w14:paraId="7B74755B" w14:textId="77777777" w:rsidR="00053303" w:rsidRPr="00A34852" w:rsidRDefault="00053303" w:rsidP="00053303">
            <w:pPr>
              <w:spacing w:after="0"/>
              <w:rPr>
                <w:rFonts w:cs="Arial"/>
                <w:sz w:val="14"/>
                <w:szCs w:val="14"/>
                <w:highlight w:val="white"/>
              </w:rPr>
            </w:pPr>
            <w:r w:rsidRPr="00A34852">
              <w:rPr>
                <w:rFonts w:cs="Arial"/>
                <w:sz w:val="14"/>
                <w:szCs w:val="14"/>
                <w:highlight w:val="white"/>
              </w:rPr>
              <w:t>-        Con autorización de cada uno de los agentes del sector se crea un grupo de comunicación para el sector; actualmente se cuenta con grupo del CLACP, Salas de Teatro, Artistas y Gestores Locales.</w:t>
            </w:r>
          </w:p>
        </w:tc>
        <w:tc>
          <w:tcPr>
            <w:tcW w:w="1701" w:type="dxa"/>
            <w:tcBorders>
              <w:top w:val="single" w:sz="7" w:space="0" w:color="000000"/>
              <w:left w:val="single" w:sz="7" w:space="0" w:color="000000"/>
              <w:bottom w:val="single" w:sz="7" w:space="0" w:color="000000"/>
              <w:right w:val="single" w:sz="7" w:space="0" w:color="000000"/>
            </w:tcBorders>
            <w:tcMar>
              <w:top w:w="40" w:type="dxa"/>
              <w:left w:w="40" w:type="dxa"/>
              <w:bottom w:w="40" w:type="dxa"/>
              <w:right w:w="40" w:type="dxa"/>
            </w:tcMar>
            <w:vAlign w:val="center"/>
          </w:tcPr>
          <w:p w14:paraId="3DC71833" w14:textId="77777777" w:rsidR="00053303" w:rsidRPr="00A34852" w:rsidRDefault="00053303" w:rsidP="00A34852">
            <w:pPr>
              <w:spacing w:after="0"/>
              <w:jc w:val="center"/>
              <w:rPr>
                <w:rFonts w:cs="Arial"/>
                <w:sz w:val="14"/>
                <w:szCs w:val="14"/>
              </w:rPr>
            </w:pPr>
            <w:r w:rsidRPr="00A34852">
              <w:rPr>
                <w:rFonts w:cs="Arial"/>
                <w:sz w:val="14"/>
                <w:szCs w:val="14"/>
              </w:rPr>
              <w:t>55</w:t>
            </w:r>
          </w:p>
        </w:tc>
      </w:tr>
      <w:tr w:rsidR="00053303" w:rsidRPr="00A34852" w14:paraId="51E44997" w14:textId="77777777" w:rsidTr="00A34852">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284"/>
        </w:trPr>
        <w:tc>
          <w:tcPr>
            <w:tcW w:w="1270" w:type="dxa"/>
            <w:vMerge w:val="restart"/>
            <w:tcBorders>
              <w:top w:val="single" w:sz="4" w:space="0" w:color="auto"/>
              <w:left w:val="single" w:sz="4" w:space="0" w:color="auto"/>
              <w:bottom w:val="single" w:sz="4" w:space="0" w:color="auto"/>
              <w:right w:val="single" w:sz="4" w:space="0" w:color="auto"/>
            </w:tcBorders>
            <w:tcMar>
              <w:top w:w="40" w:type="dxa"/>
              <w:left w:w="40" w:type="dxa"/>
              <w:bottom w:w="40" w:type="dxa"/>
              <w:right w:w="40" w:type="dxa"/>
            </w:tcMar>
            <w:vAlign w:val="center"/>
          </w:tcPr>
          <w:p w14:paraId="5FAFA3D3" w14:textId="77777777" w:rsidR="00053303" w:rsidRPr="00A34852" w:rsidRDefault="00796C45" w:rsidP="00A34852">
            <w:pPr>
              <w:spacing w:after="0"/>
              <w:jc w:val="left"/>
              <w:rPr>
                <w:sz w:val="14"/>
                <w:szCs w:val="14"/>
              </w:rPr>
            </w:pPr>
            <w:r w:rsidRPr="00A34852">
              <w:rPr>
                <w:color w:val="202124"/>
                <w:sz w:val="14"/>
                <w:szCs w:val="14"/>
                <w:highlight w:val="white"/>
              </w:rPr>
              <w:t xml:space="preserve"> </w:t>
            </w:r>
            <w:r w:rsidR="00053303" w:rsidRPr="00A34852">
              <w:rPr>
                <w:sz w:val="14"/>
                <w:szCs w:val="14"/>
              </w:rPr>
              <w:t>SANTAFE</w:t>
            </w:r>
          </w:p>
        </w:tc>
        <w:tc>
          <w:tcPr>
            <w:tcW w:w="2976" w:type="dxa"/>
            <w:tcBorders>
              <w:top w:val="single" w:sz="7" w:space="0" w:color="000000"/>
              <w:left w:val="single" w:sz="4" w:space="0" w:color="auto"/>
              <w:bottom w:val="single" w:sz="7" w:space="0" w:color="000000"/>
              <w:right w:val="single" w:sz="7" w:space="0" w:color="000000"/>
            </w:tcBorders>
            <w:tcMar>
              <w:top w:w="40" w:type="dxa"/>
              <w:left w:w="40" w:type="dxa"/>
              <w:bottom w:w="40" w:type="dxa"/>
              <w:right w:w="40" w:type="dxa"/>
            </w:tcMar>
            <w:vAlign w:val="center"/>
          </w:tcPr>
          <w:p w14:paraId="702CAC0B" w14:textId="77777777" w:rsidR="00053303" w:rsidRPr="00A34852" w:rsidRDefault="00053303" w:rsidP="00053303">
            <w:pPr>
              <w:spacing w:after="0"/>
              <w:rPr>
                <w:sz w:val="14"/>
                <w:szCs w:val="14"/>
              </w:rPr>
            </w:pPr>
            <w:r w:rsidRPr="00A34852">
              <w:rPr>
                <w:sz w:val="14"/>
                <w:szCs w:val="14"/>
              </w:rPr>
              <w:t>Desarrollo metodológico con la mesa sectorial para consolidar el plan de acción.</w:t>
            </w:r>
          </w:p>
          <w:p w14:paraId="7CD10C64" w14:textId="77777777" w:rsidR="00053303" w:rsidRPr="00A34852" w:rsidRDefault="00053303" w:rsidP="00053303">
            <w:pPr>
              <w:spacing w:after="0"/>
              <w:rPr>
                <w:sz w:val="14"/>
                <w:szCs w:val="14"/>
              </w:rPr>
            </w:pPr>
            <w:r w:rsidRPr="00A34852">
              <w:rPr>
                <w:sz w:val="14"/>
                <w:szCs w:val="14"/>
              </w:rPr>
              <w:t>Articulación convenio 838, hábitat e IDARTES, laboratorio ciudadano.</w:t>
            </w:r>
          </w:p>
          <w:p w14:paraId="7AD555D4" w14:textId="77777777" w:rsidR="00053303" w:rsidRPr="00A34852" w:rsidRDefault="00053303" w:rsidP="00053303">
            <w:pPr>
              <w:spacing w:after="0"/>
              <w:rPr>
                <w:sz w:val="14"/>
                <w:szCs w:val="14"/>
              </w:rPr>
            </w:pPr>
            <w:r w:rsidRPr="00A34852">
              <w:rPr>
                <w:sz w:val="14"/>
                <w:szCs w:val="14"/>
              </w:rPr>
              <w:t>Articulación SCRD e IDPC.</w:t>
            </w:r>
          </w:p>
          <w:p w14:paraId="654AAFCF" w14:textId="77777777" w:rsidR="00053303" w:rsidRPr="00A34852" w:rsidRDefault="00053303" w:rsidP="00053303">
            <w:pPr>
              <w:spacing w:after="0"/>
              <w:rPr>
                <w:sz w:val="14"/>
                <w:szCs w:val="14"/>
              </w:rPr>
            </w:pPr>
            <w:r w:rsidRPr="00A34852">
              <w:rPr>
                <w:sz w:val="14"/>
                <w:szCs w:val="14"/>
              </w:rPr>
              <w:t>Articulación SCRD y Planetario Distrital, donación de 30 entradas para niñas y niños para visita del domo, el museo y taller de cohetería.</w:t>
            </w:r>
          </w:p>
        </w:tc>
        <w:tc>
          <w:tcPr>
            <w:tcW w:w="3687" w:type="dxa"/>
            <w:tcBorders>
              <w:top w:val="single" w:sz="7" w:space="0" w:color="000000"/>
              <w:left w:val="single" w:sz="7" w:space="0" w:color="000000"/>
              <w:bottom w:val="single" w:sz="7" w:space="0" w:color="000000"/>
              <w:right w:val="single" w:sz="7" w:space="0" w:color="000000"/>
            </w:tcBorders>
            <w:shd w:val="clear" w:color="auto" w:fill="FFFFFF"/>
            <w:tcMar>
              <w:top w:w="40" w:type="dxa"/>
              <w:left w:w="40" w:type="dxa"/>
              <w:bottom w:w="40" w:type="dxa"/>
              <w:right w:w="40" w:type="dxa"/>
            </w:tcMar>
            <w:vAlign w:val="bottom"/>
          </w:tcPr>
          <w:p w14:paraId="7D477389" w14:textId="77777777" w:rsidR="00053303" w:rsidRPr="00A34852" w:rsidRDefault="00053303" w:rsidP="00053303">
            <w:pPr>
              <w:spacing w:after="0"/>
              <w:rPr>
                <w:sz w:val="14"/>
                <w:szCs w:val="14"/>
              </w:rPr>
            </w:pPr>
            <w:r w:rsidRPr="00A34852">
              <w:rPr>
                <w:sz w:val="14"/>
                <w:szCs w:val="14"/>
              </w:rPr>
              <w:t>- Plan de acción Mesa sectorial consolidado.</w:t>
            </w:r>
          </w:p>
          <w:p w14:paraId="392838B8" w14:textId="77777777" w:rsidR="00053303" w:rsidRPr="00A34852" w:rsidRDefault="00053303" w:rsidP="00053303">
            <w:pPr>
              <w:spacing w:after="0"/>
              <w:rPr>
                <w:sz w:val="14"/>
                <w:szCs w:val="14"/>
              </w:rPr>
            </w:pPr>
            <w:r w:rsidRPr="00A34852">
              <w:rPr>
                <w:sz w:val="14"/>
                <w:szCs w:val="14"/>
              </w:rPr>
              <w:t>- eventos realizados en el territorio de forma articulada con las entidades del sector.</w:t>
            </w:r>
          </w:p>
        </w:tc>
        <w:tc>
          <w:tcPr>
            <w:tcW w:w="1701" w:type="dxa"/>
            <w:tcBorders>
              <w:top w:val="single" w:sz="7" w:space="0" w:color="000000"/>
              <w:left w:val="single" w:sz="7" w:space="0" w:color="000000"/>
              <w:bottom w:val="single" w:sz="7" w:space="0" w:color="000000"/>
              <w:right w:val="single" w:sz="7" w:space="0" w:color="000000"/>
            </w:tcBorders>
            <w:tcMar>
              <w:top w:w="40" w:type="dxa"/>
              <w:left w:w="40" w:type="dxa"/>
              <w:bottom w:w="40" w:type="dxa"/>
              <w:right w:w="40" w:type="dxa"/>
            </w:tcMar>
            <w:vAlign w:val="center"/>
          </w:tcPr>
          <w:p w14:paraId="5714BEB0" w14:textId="77777777" w:rsidR="00053303" w:rsidRPr="00A34852" w:rsidRDefault="00053303" w:rsidP="00A34852">
            <w:pPr>
              <w:spacing w:after="0"/>
              <w:jc w:val="center"/>
              <w:rPr>
                <w:sz w:val="14"/>
                <w:szCs w:val="14"/>
              </w:rPr>
            </w:pPr>
            <w:r w:rsidRPr="00A34852">
              <w:rPr>
                <w:sz w:val="14"/>
                <w:szCs w:val="14"/>
              </w:rPr>
              <w:t>70 personas aproximadamente.</w:t>
            </w:r>
          </w:p>
        </w:tc>
      </w:tr>
      <w:tr w:rsidR="00053303" w:rsidRPr="00A34852" w14:paraId="4A39E443"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650"/>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3DE81606" w14:textId="77777777" w:rsidR="00053303" w:rsidRPr="00A34852" w:rsidRDefault="00053303" w:rsidP="00A34852">
            <w:pPr>
              <w:spacing w:after="0"/>
              <w:jc w:val="left"/>
              <w:rPr>
                <w:sz w:val="14"/>
                <w:szCs w:val="14"/>
              </w:rPr>
            </w:pPr>
          </w:p>
        </w:tc>
        <w:tc>
          <w:tcPr>
            <w:tcW w:w="2976" w:type="dxa"/>
            <w:tcBorders>
              <w:top w:val="single" w:sz="7" w:space="0" w:color="000000"/>
              <w:left w:val="single" w:sz="4" w:space="0" w:color="auto"/>
              <w:bottom w:val="single" w:sz="7" w:space="0" w:color="000000"/>
              <w:right w:val="single" w:sz="7" w:space="0" w:color="000000"/>
            </w:tcBorders>
            <w:shd w:val="clear" w:color="auto" w:fill="auto"/>
            <w:tcMar>
              <w:top w:w="40" w:type="dxa"/>
              <w:left w:w="40" w:type="dxa"/>
              <w:bottom w:w="40" w:type="dxa"/>
              <w:right w:w="40" w:type="dxa"/>
            </w:tcMar>
            <w:vAlign w:val="center"/>
          </w:tcPr>
          <w:p w14:paraId="0BA1BACD" w14:textId="77777777" w:rsidR="00053303" w:rsidRPr="00A34852" w:rsidRDefault="00053303" w:rsidP="00053303">
            <w:pPr>
              <w:spacing w:after="0"/>
              <w:rPr>
                <w:sz w:val="14"/>
                <w:szCs w:val="14"/>
              </w:rPr>
            </w:pPr>
            <w:r w:rsidRPr="00A34852">
              <w:rPr>
                <w:sz w:val="14"/>
                <w:szCs w:val="14"/>
              </w:rPr>
              <w:t>Agenda participativa anual CLACP Santa Fe.</w:t>
            </w:r>
          </w:p>
          <w:p w14:paraId="5687FD0C" w14:textId="77777777" w:rsidR="00053303" w:rsidRPr="00A34852" w:rsidRDefault="00053303" w:rsidP="00053303">
            <w:pPr>
              <w:spacing w:after="0"/>
              <w:rPr>
                <w:sz w:val="14"/>
                <w:szCs w:val="14"/>
              </w:rPr>
            </w:pPr>
            <w:r w:rsidRPr="00A34852">
              <w:rPr>
                <w:sz w:val="14"/>
                <w:szCs w:val="14"/>
              </w:rPr>
              <w:t>Acompañamiento en la formulación de proyectos con el DAFRE.</w:t>
            </w:r>
          </w:p>
          <w:p w14:paraId="3A03A680" w14:textId="77777777" w:rsidR="00053303" w:rsidRPr="00A34852" w:rsidRDefault="00053303" w:rsidP="00053303">
            <w:pPr>
              <w:spacing w:after="0"/>
              <w:rPr>
                <w:sz w:val="14"/>
                <w:szCs w:val="14"/>
              </w:rPr>
            </w:pPr>
            <w:r w:rsidRPr="00A34852">
              <w:rPr>
                <w:sz w:val="14"/>
                <w:szCs w:val="14"/>
              </w:rPr>
              <w:t>Identificación de redes sociales del CLACP.</w:t>
            </w:r>
          </w:p>
          <w:p w14:paraId="391760FB" w14:textId="77777777" w:rsidR="00053303" w:rsidRPr="00A34852" w:rsidRDefault="00053303" w:rsidP="00053303">
            <w:pPr>
              <w:spacing w:after="0"/>
              <w:rPr>
                <w:sz w:val="14"/>
                <w:szCs w:val="14"/>
              </w:rPr>
            </w:pPr>
            <w:r w:rsidRPr="00A34852">
              <w:rPr>
                <w:sz w:val="14"/>
                <w:szCs w:val="14"/>
              </w:rPr>
              <w:t>Mediación de conflictos al interior del CLACP.</w:t>
            </w:r>
          </w:p>
        </w:tc>
        <w:tc>
          <w:tcPr>
            <w:tcW w:w="3687" w:type="dxa"/>
            <w:tcBorders>
              <w:top w:val="single" w:sz="7" w:space="0" w:color="000000"/>
              <w:left w:val="single" w:sz="7" w:space="0" w:color="000000"/>
              <w:bottom w:val="single" w:sz="7" w:space="0" w:color="000000"/>
              <w:right w:val="single" w:sz="7" w:space="0" w:color="000000"/>
            </w:tcBorders>
            <w:shd w:val="clear" w:color="auto" w:fill="auto"/>
            <w:tcMar>
              <w:top w:w="40" w:type="dxa"/>
              <w:left w:w="40" w:type="dxa"/>
              <w:bottom w:w="40" w:type="dxa"/>
              <w:right w:w="40" w:type="dxa"/>
            </w:tcMar>
            <w:vAlign w:val="center"/>
          </w:tcPr>
          <w:p w14:paraId="50F046EA" w14:textId="77777777" w:rsidR="00053303" w:rsidRPr="00A34852" w:rsidRDefault="00053303" w:rsidP="00053303">
            <w:pPr>
              <w:spacing w:after="0"/>
              <w:rPr>
                <w:sz w:val="14"/>
                <w:szCs w:val="14"/>
              </w:rPr>
            </w:pPr>
            <w:r w:rsidRPr="00A34852">
              <w:rPr>
                <w:sz w:val="14"/>
                <w:szCs w:val="14"/>
              </w:rPr>
              <w:t>Elaboración de la Agenda Participativa Anual del CLACP.</w:t>
            </w:r>
          </w:p>
          <w:p w14:paraId="2CDD4EA8" w14:textId="77777777" w:rsidR="00053303" w:rsidRPr="00A34852" w:rsidRDefault="00053303" w:rsidP="00053303">
            <w:pPr>
              <w:spacing w:after="0"/>
              <w:rPr>
                <w:sz w:val="14"/>
                <w:szCs w:val="14"/>
              </w:rPr>
            </w:pPr>
            <w:r w:rsidRPr="00A34852">
              <w:rPr>
                <w:sz w:val="14"/>
                <w:szCs w:val="14"/>
              </w:rPr>
              <w:t>Acompañamiento a iniciativas de presupuestos participativos.</w:t>
            </w:r>
          </w:p>
          <w:p w14:paraId="411F6018" w14:textId="77777777" w:rsidR="00053303" w:rsidRPr="00A34852" w:rsidRDefault="00053303" w:rsidP="00053303">
            <w:pPr>
              <w:spacing w:after="0"/>
              <w:rPr>
                <w:sz w:val="14"/>
                <w:szCs w:val="14"/>
              </w:rPr>
            </w:pPr>
            <w:r w:rsidRPr="00A34852">
              <w:rPr>
                <w:sz w:val="14"/>
                <w:szCs w:val="14"/>
              </w:rPr>
              <w:t>Revisión del acuerdo de trabajo dentro del CLACP.</w:t>
            </w:r>
          </w:p>
        </w:tc>
        <w:tc>
          <w:tcPr>
            <w:tcW w:w="1701" w:type="dxa"/>
            <w:tcBorders>
              <w:top w:val="single" w:sz="7" w:space="0" w:color="000000"/>
              <w:left w:val="single" w:sz="7" w:space="0" w:color="000000"/>
              <w:bottom w:val="single" w:sz="7" w:space="0" w:color="000000"/>
              <w:right w:val="single" w:sz="7" w:space="0" w:color="000000"/>
            </w:tcBorders>
            <w:shd w:val="clear" w:color="auto" w:fill="auto"/>
            <w:tcMar>
              <w:top w:w="40" w:type="dxa"/>
              <w:left w:w="40" w:type="dxa"/>
              <w:bottom w:w="40" w:type="dxa"/>
              <w:right w:w="40" w:type="dxa"/>
            </w:tcMar>
            <w:vAlign w:val="center"/>
          </w:tcPr>
          <w:p w14:paraId="6BB6431F" w14:textId="77777777" w:rsidR="00053303" w:rsidRPr="00A34852" w:rsidRDefault="00053303" w:rsidP="00A34852">
            <w:pPr>
              <w:spacing w:after="0"/>
              <w:jc w:val="center"/>
              <w:rPr>
                <w:sz w:val="14"/>
                <w:szCs w:val="14"/>
              </w:rPr>
            </w:pPr>
            <w:r w:rsidRPr="00A34852">
              <w:rPr>
                <w:sz w:val="14"/>
                <w:szCs w:val="14"/>
              </w:rPr>
              <w:t>20 personas aproximadamente.</w:t>
            </w:r>
          </w:p>
        </w:tc>
      </w:tr>
      <w:tr w:rsidR="00053303" w:rsidRPr="00A34852" w14:paraId="56071FB0" w14:textId="77777777" w:rsidTr="00A34852">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1324"/>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29F6BCAD" w14:textId="77777777" w:rsidR="00053303" w:rsidRPr="00A34852" w:rsidRDefault="00053303" w:rsidP="00A34852">
            <w:pPr>
              <w:spacing w:after="0"/>
              <w:jc w:val="left"/>
              <w:rPr>
                <w:sz w:val="14"/>
                <w:szCs w:val="14"/>
              </w:rPr>
            </w:pPr>
          </w:p>
        </w:tc>
        <w:tc>
          <w:tcPr>
            <w:tcW w:w="2976" w:type="dxa"/>
            <w:tcBorders>
              <w:top w:val="single" w:sz="7" w:space="0" w:color="000000"/>
              <w:left w:val="single" w:sz="4" w:space="0" w:color="auto"/>
              <w:bottom w:val="single" w:sz="7" w:space="0" w:color="000000"/>
              <w:right w:val="single" w:sz="7" w:space="0" w:color="000000"/>
            </w:tcBorders>
            <w:shd w:val="clear" w:color="auto" w:fill="auto"/>
            <w:tcMar>
              <w:top w:w="40" w:type="dxa"/>
              <w:left w:w="40" w:type="dxa"/>
              <w:bottom w:w="40" w:type="dxa"/>
              <w:right w:w="40" w:type="dxa"/>
            </w:tcMar>
            <w:vAlign w:val="bottom"/>
          </w:tcPr>
          <w:p w14:paraId="79B1069F" w14:textId="77777777" w:rsidR="00053303" w:rsidRPr="00A34852" w:rsidRDefault="00053303" w:rsidP="00053303">
            <w:pPr>
              <w:spacing w:after="0"/>
              <w:rPr>
                <w:sz w:val="14"/>
                <w:szCs w:val="14"/>
              </w:rPr>
            </w:pPr>
            <w:r w:rsidRPr="00A34852">
              <w:rPr>
                <w:sz w:val="14"/>
                <w:szCs w:val="14"/>
              </w:rPr>
              <w:t>Socialización permanente del programa Distrital de Estímulos.</w:t>
            </w:r>
          </w:p>
          <w:p w14:paraId="1757F06F" w14:textId="77777777" w:rsidR="00053303" w:rsidRPr="00A34852" w:rsidRDefault="00053303" w:rsidP="00053303">
            <w:pPr>
              <w:spacing w:after="0"/>
              <w:rPr>
                <w:sz w:val="14"/>
                <w:szCs w:val="14"/>
              </w:rPr>
            </w:pPr>
            <w:r w:rsidRPr="00A34852">
              <w:rPr>
                <w:sz w:val="14"/>
                <w:szCs w:val="14"/>
              </w:rPr>
              <w:t>Socialización permanente de las agendas culturales de la localidad por redes sociales.</w:t>
            </w:r>
          </w:p>
          <w:p w14:paraId="23AF90BE" w14:textId="77777777" w:rsidR="00053303" w:rsidRPr="00A34852" w:rsidRDefault="00053303" w:rsidP="00053303">
            <w:pPr>
              <w:spacing w:after="0"/>
              <w:rPr>
                <w:sz w:val="14"/>
                <w:szCs w:val="14"/>
              </w:rPr>
            </w:pPr>
            <w:r w:rsidRPr="00A34852">
              <w:rPr>
                <w:sz w:val="14"/>
                <w:szCs w:val="14"/>
              </w:rPr>
              <w:t>Acompañamiento a Es Cultura Local 2020.</w:t>
            </w:r>
          </w:p>
          <w:p w14:paraId="21508844" w14:textId="77777777" w:rsidR="00053303" w:rsidRPr="00A34852" w:rsidRDefault="00053303" w:rsidP="00053303">
            <w:pPr>
              <w:spacing w:after="0"/>
              <w:rPr>
                <w:sz w:val="14"/>
                <w:szCs w:val="14"/>
              </w:rPr>
            </w:pPr>
            <w:r w:rsidRPr="00A34852">
              <w:rPr>
                <w:sz w:val="14"/>
                <w:szCs w:val="14"/>
              </w:rPr>
              <w:t>Acompañamiento a tomas culturales de la localidad en el marco de la movilización social.</w:t>
            </w:r>
          </w:p>
        </w:tc>
        <w:tc>
          <w:tcPr>
            <w:tcW w:w="3687" w:type="dxa"/>
            <w:tcBorders>
              <w:top w:val="single" w:sz="7" w:space="0" w:color="000000"/>
              <w:left w:val="single" w:sz="7" w:space="0" w:color="000000"/>
              <w:bottom w:val="single" w:sz="7" w:space="0" w:color="000000"/>
              <w:right w:val="single" w:sz="7" w:space="0" w:color="000000"/>
            </w:tcBorders>
            <w:shd w:val="clear" w:color="auto" w:fill="auto"/>
            <w:tcMar>
              <w:top w:w="40" w:type="dxa"/>
              <w:left w:w="40" w:type="dxa"/>
              <w:bottom w:w="40" w:type="dxa"/>
              <w:right w:w="40" w:type="dxa"/>
            </w:tcMar>
            <w:vAlign w:val="center"/>
          </w:tcPr>
          <w:p w14:paraId="298857DF" w14:textId="77777777" w:rsidR="00053303" w:rsidRPr="00A34852" w:rsidRDefault="00053303" w:rsidP="00053303">
            <w:pPr>
              <w:spacing w:after="0"/>
              <w:rPr>
                <w:sz w:val="14"/>
                <w:szCs w:val="14"/>
              </w:rPr>
            </w:pPr>
            <w:r w:rsidRPr="00A34852">
              <w:rPr>
                <w:sz w:val="14"/>
                <w:szCs w:val="14"/>
              </w:rPr>
              <w:t>Becas y convocatorias del Programa Distrital de Estímulos Socializadas.</w:t>
            </w:r>
          </w:p>
          <w:p w14:paraId="6E9FBE35" w14:textId="77777777" w:rsidR="00053303" w:rsidRPr="00A34852" w:rsidRDefault="00053303" w:rsidP="00053303">
            <w:pPr>
              <w:spacing w:after="0"/>
              <w:rPr>
                <w:sz w:val="14"/>
                <w:szCs w:val="14"/>
              </w:rPr>
            </w:pPr>
          </w:p>
          <w:p w14:paraId="0150D9F0" w14:textId="77777777" w:rsidR="00053303" w:rsidRPr="00A34852" w:rsidRDefault="00053303" w:rsidP="00053303">
            <w:pPr>
              <w:spacing w:after="0"/>
              <w:rPr>
                <w:sz w:val="14"/>
                <w:szCs w:val="14"/>
              </w:rPr>
            </w:pPr>
            <w:r w:rsidRPr="00A34852">
              <w:rPr>
                <w:sz w:val="14"/>
                <w:szCs w:val="14"/>
              </w:rPr>
              <w:t>Socialización de productos artísticos de Es Cultura Local 2020.</w:t>
            </w:r>
          </w:p>
        </w:tc>
        <w:tc>
          <w:tcPr>
            <w:tcW w:w="1701" w:type="dxa"/>
            <w:tcBorders>
              <w:top w:val="single" w:sz="7" w:space="0" w:color="000000"/>
              <w:left w:val="single" w:sz="7" w:space="0" w:color="000000"/>
              <w:bottom w:val="single" w:sz="7" w:space="0" w:color="000000"/>
              <w:right w:val="single" w:sz="7" w:space="0" w:color="000000"/>
            </w:tcBorders>
            <w:shd w:val="clear" w:color="auto" w:fill="auto"/>
            <w:tcMar>
              <w:top w:w="40" w:type="dxa"/>
              <w:left w:w="40" w:type="dxa"/>
              <w:bottom w:w="40" w:type="dxa"/>
              <w:right w:w="40" w:type="dxa"/>
            </w:tcMar>
            <w:vAlign w:val="center"/>
          </w:tcPr>
          <w:p w14:paraId="15C58835" w14:textId="77777777" w:rsidR="00053303" w:rsidRPr="00A34852" w:rsidRDefault="00053303" w:rsidP="00A34852">
            <w:pPr>
              <w:spacing w:after="0"/>
              <w:jc w:val="center"/>
              <w:rPr>
                <w:sz w:val="14"/>
                <w:szCs w:val="14"/>
              </w:rPr>
            </w:pPr>
            <w:r w:rsidRPr="00A34852">
              <w:rPr>
                <w:sz w:val="14"/>
                <w:szCs w:val="14"/>
              </w:rPr>
              <w:t>150 personas aprox.</w:t>
            </w:r>
          </w:p>
        </w:tc>
      </w:tr>
      <w:tr w:rsidR="00053303" w:rsidRPr="00A34852" w14:paraId="197D7CB3"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771"/>
        </w:trPr>
        <w:tc>
          <w:tcPr>
            <w:tcW w:w="1270" w:type="dxa"/>
            <w:vMerge w:val="restart"/>
            <w:tcBorders>
              <w:top w:val="single" w:sz="4" w:space="0" w:color="auto"/>
              <w:left w:val="single" w:sz="4" w:space="0" w:color="auto"/>
              <w:bottom w:val="single" w:sz="4" w:space="0" w:color="auto"/>
              <w:right w:val="single" w:sz="4" w:space="0" w:color="auto"/>
            </w:tcBorders>
            <w:tcMar>
              <w:top w:w="40" w:type="dxa"/>
              <w:left w:w="40" w:type="dxa"/>
              <w:bottom w:w="40" w:type="dxa"/>
              <w:right w:w="40" w:type="dxa"/>
            </w:tcMar>
            <w:vAlign w:val="center"/>
          </w:tcPr>
          <w:p w14:paraId="6A577E63" w14:textId="77777777" w:rsidR="00053303" w:rsidRPr="00A34852" w:rsidRDefault="00053303" w:rsidP="00A34852">
            <w:pPr>
              <w:jc w:val="left"/>
              <w:rPr>
                <w:rFonts w:cs="Arial"/>
                <w:sz w:val="14"/>
                <w:szCs w:val="14"/>
              </w:rPr>
            </w:pPr>
            <w:r w:rsidRPr="00A34852">
              <w:rPr>
                <w:rFonts w:cs="Arial"/>
                <w:sz w:val="14"/>
                <w:szCs w:val="14"/>
              </w:rPr>
              <w:t>SAN CRISTÓBAL</w:t>
            </w:r>
          </w:p>
        </w:tc>
        <w:tc>
          <w:tcPr>
            <w:tcW w:w="2976" w:type="dxa"/>
            <w:tcBorders>
              <w:top w:val="single" w:sz="7" w:space="0" w:color="000000"/>
              <w:left w:val="single" w:sz="4" w:space="0" w:color="auto"/>
              <w:bottom w:val="single" w:sz="7" w:space="0" w:color="000000"/>
              <w:right w:val="single" w:sz="7" w:space="0" w:color="000000"/>
            </w:tcBorders>
            <w:tcMar>
              <w:top w:w="40" w:type="dxa"/>
              <w:left w:w="40" w:type="dxa"/>
              <w:bottom w:w="40" w:type="dxa"/>
              <w:right w:w="40" w:type="dxa"/>
            </w:tcMar>
          </w:tcPr>
          <w:p w14:paraId="39987D39" w14:textId="77777777" w:rsidR="00053303" w:rsidRPr="00A34852" w:rsidRDefault="00053303" w:rsidP="00053303">
            <w:pPr>
              <w:rPr>
                <w:rFonts w:cs="Arial"/>
                <w:sz w:val="14"/>
                <w:szCs w:val="14"/>
              </w:rPr>
            </w:pPr>
            <w:r w:rsidRPr="00A34852">
              <w:rPr>
                <w:rFonts w:cs="Arial"/>
                <w:sz w:val="14"/>
                <w:szCs w:val="14"/>
              </w:rPr>
              <w:t>Acompañamiento y seguimiento a la formulación de los procesos de inversión local, a través de las propuestas priorizadas por la comunidad en el proceso de presupuestos participativos para que se conviertan en constructores de las propuestas presentadas.</w:t>
            </w:r>
          </w:p>
        </w:tc>
        <w:tc>
          <w:tcPr>
            <w:tcW w:w="3687" w:type="dxa"/>
            <w:tcBorders>
              <w:top w:val="single" w:sz="7" w:space="0" w:color="000000"/>
              <w:left w:val="single" w:sz="7" w:space="0" w:color="CCCCCC"/>
              <w:bottom w:val="single" w:sz="7" w:space="0" w:color="000000"/>
              <w:right w:val="single" w:sz="7" w:space="0" w:color="000000"/>
            </w:tcBorders>
            <w:tcMar>
              <w:top w:w="40" w:type="dxa"/>
              <w:left w:w="40" w:type="dxa"/>
              <w:bottom w:w="40" w:type="dxa"/>
              <w:right w:w="40" w:type="dxa"/>
            </w:tcMar>
          </w:tcPr>
          <w:p w14:paraId="2A08C4B5" w14:textId="77777777" w:rsidR="00053303" w:rsidRPr="00A34852" w:rsidRDefault="00053303" w:rsidP="00053303">
            <w:pPr>
              <w:rPr>
                <w:rFonts w:cs="Arial"/>
                <w:sz w:val="14"/>
                <w:szCs w:val="14"/>
              </w:rPr>
            </w:pPr>
            <w:r w:rsidRPr="00A34852">
              <w:rPr>
                <w:rFonts w:cs="Arial"/>
                <w:sz w:val="14"/>
                <w:szCs w:val="14"/>
              </w:rPr>
              <w:t>Se genera estrategia de seguimiento a las propuestas presentadas por los diferentes constructores que permite brindar orientaciones técnicas para que sean incluidas en los proyectos de inversión local</w:t>
            </w:r>
          </w:p>
        </w:tc>
        <w:tc>
          <w:tcPr>
            <w:tcW w:w="1701" w:type="dxa"/>
            <w:tcBorders>
              <w:top w:val="single" w:sz="7" w:space="0" w:color="000000"/>
              <w:left w:val="single" w:sz="7" w:space="0" w:color="CCCCCC"/>
              <w:bottom w:val="single" w:sz="7" w:space="0" w:color="000000"/>
              <w:right w:val="single" w:sz="7" w:space="0" w:color="000000"/>
            </w:tcBorders>
            <w:tcMar>
              <w:top w:w="40" w:type="dxa"/>
              <w:left w:w="40" w:type="dxa"/>
              <w:bottom w:w="40" w:type="dxa"/>
              <w:right w:w="40" w:type="dxa"/>
            </w:tcMar>
          </w:tcPr>
          <w:p w14:paraId="2D6F14CB" w14:textId="77777777" w:rsidR="00053303" w:rsidRPr="00A34852" w:rsidRDefault="00053303" w:rsidP="00A34852">
            <w:pPr>
              <w:jc w:val="center"/>
              <w:rPr>
                <w:rFonts w:cs="Arial"/>
                <w:sz w:val="14"/>
                <w:szCs w:val="14"/>
              </w:rPr>
            </w:pPr>
            <w:r w:rsidRPr="00A34852">
              <w:rPr>
                <w:rFonts w:cs="Arial"/>
                <w:sz w:val="14"/>
                <w:szCs w:val="14"/>
              </w:rPr>
              <w:t>25 participantes</w:t>
            </w:r>
          </w:p>
        </w:tc>
      </w:tr>
      <w:tr w:rsidR="00053303" w:rsidRPr="00A34852" w14:paraId="0B23F2DC"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485"/>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7E25A768" w14:textId="77777777" w:rsidR="00053303" w:rsidRPr="00A34852" w:rsidRDefault="00053303" w:rsidP="00A34852">
            <w:pPr>
              <w:jc w:val="left"/>
              <w:rPr>
                <w:rFonts w:cs="Arial"/>
                <w:sz w:val="14"/>
                <w:szCs w:val="14"/>
              </w:rPr>
            </w:pPr>
          </w:p>
        </w:tc>
        <w:tc>
          <w:tcPr>
            <w:tcW w:w="2976" w:type="dxa"/>
            <w:tcBorders>
              <w:top w:val="single" w:sz="7" w:space="0" w:color="CCCCCC"/>
              <w:left w:val="single" w:sz="4" w:space="0" w:color="auto"/>
              <w:bottom w:val="single" w:sz="7" w:space="0" w:color="000000"/>
              <w:right w:val="single" w:sz="7" w:space="0" w:color="000000"/>
            </w:tcBorders>
            <w:shd w:val="clear" w:color="auto" w:fill="auto"/>
            <w:tcMar>
              <w:top w:w="40" w:type="dxa"/>
              <w:left w:w="40" w:type="dxa"/>
              <w:bottom w:w="40" w:type="dxa"/>
              <w:right w:w="40" w:type="dxa"/>
            </w:tcMar>
          </w:tcPr>
          <w:p w14:paraId="05942C75" w14:textId="77777777" w:rsidR="00053303" w:rsidRPr="00A34852" w:rsidRDefault="00053303" w:rsidP="00053303">
            <w:pPr>
              <w:rPr>
                <w:rFonts w:cs="Arial"/>
                <w:sz w:val="14"/>
                <w:szCs w:val="14"/>
              </w:rPr>
            </w:pPr>
            <w:r w:rsidRPr="00A34852">
              <w:rPr>
                <w:rFonts w:cs="Arial"/>
                <w:sz w:val="14"/>
                <w:szCs w:val="14"/>
              </w:rPr>
              <w:t>Apoyo, acompañamiento y asesoría técnica y conceptual a los Fondos de Desarrollo Local sobre los proyectos culturales locales</w:t>
            </w:r>
          </w:p>
        </w:tc>
        <w:tc>
          <w:tcPr>
            <w:tcW w:w="3687"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207A38BB" w14:textId="77777777" w:rsidR="00053303" w:rsidRPr="00A34852" w:rsidRDefault="00053303" w:rsidP="00053303">
            <w:pPr>
              <w:rPr>
                <w:rFonts w:cs="Arial"/>
                <w:sz w:val="14"/>
                <w:szCs w:val="14"/>
              </w:rPr>
            </w:pPr>
            <w:r w:rsidRPr="00A34852">
              <w:rPr>
                <w:rFonts w:cs="Arial"/>
                <w:sz w:val="14"/>
                <w:szCs w:val="14"/>
              </w:rPr>
              <w:t>Apoyo, acompañamiento y seguimiento del proyecto 302- 2021</w:t>
            </w:r>
          </w:p>
        </w:tc>
        <w:tc>
          <w:tcPr>
            <w:tcW w:w="1701"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0BDF2891" w14:textId="77777777" w:rsidR="00053303" w:rsidRPr="00A34852" w:rsidRDefault="00053303" w:rsidP="00A34852">
            <w:pPr>
              <w:jc w:val="center"/>
              <w:rPr>
                <w:rFonts w:cs="Arial"/>
                <w:sz w:val="14"/>
                <w:szCs w:val="14"/>
              </w:rPr>
            </w:pPr>
            <w:r w:rsidRPr="00A34852">
              <w:rPr>
                <w:rFonts w:cs="Arial"/>
                <w:sz w:val="14"/>
                <w:szCs w:val="14"/>
              </w:rPr>
              <w:t>8 participantes</w:t>
            </w:r>
          </w:p>
        </w:tc>
      </w:tr>
      <w:tr w:rsidR="00053303" w:rsidRPr="00A34852" w14:paraId="48A0651E"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1166"/>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7D288D87" w14:textId="77777777" w:rsidR="00053303" w:rsidRPr="00A34852" w:rsidRDefault="00053303" w:rsidP="00A34852">
            <w:pPr>
              <w:jc w:val="left"/>
              <w:rPr>
                <w:rFonts w:cs="Arial"/>
                <w:sz w:val="14"/>
                <w:szCs w:val="14"/>
              </w:rPr>
            </w:pPr>
          </w:p>
        </w:tc>
        <w:tc>
          <w:tcPr>
            <w:tcW w:w="2976" w:type="dxa"/>
            <w:tcBorders>
              <w:top w:val="single" w:sz="7" w:space="0" w:color="CCCCCC"/>
              <w:left w:val="single" w:sz="4" w:space="0" w:color="auto"/>
              <w:bottom w:val="single" w:sz="7" w:space="0" w:color="000000"/>
              <w:right w:val="single" w:sz="7" w:space="0" w:color="000000"/>
            </w:tcBorders>
            <w:shd w:val="clear" w:color="auto" w:fill="auto"/>
            <w:tcMar>
              <w:top w:w="40" w:type="dxa"/>
              <w:left w:w="40" w:type="dxa"/>
              <w:bottom w:w="40" w:type="dxa"/>
              <w:right w:w="40" w:type="dxa"/>
            </w:tcMar>
          </w:tcPr>
          <w:p w14:paraId="17CA694F" w14:textId="77777777" w:rsidR="00053303" w:rsidRPr="00A34852" w:rsidRDefault="00053303" w:rsidP="00053303">
            <w:pPr>
              <w:rPr>
                <w:rFonts w:cs="Arial"/>
                <w:sz w:val="14"/>
                <w:szCs w:val="14"/>
              </w:rPr>
            </w:pPr>
            <w:r w:rsidRPr="00A34852">
              <w:rPr>
                <w:rFonts w:cs="Arial"/>
                <w:sz w:val="14"/>
                <w:szCs w:val="14"/>
              </w:rPr>
              <w:t xml:space="preserve">Asistencia y participación a sesiones mensuales de las instancias de participación de la localidad con el fin de posicionar e instaurar la oferta del sector a través del manejo de relaciones estratégicas que permitan la articulación de acciones interinstitucionales a partir de la política pública en el cumplimiento de acciones y objetivos de cada una de las instancias </w:t>
            </w:r>
          </w:p>
        </w:tc>
        <w:tc>
          <w:tcPr>
            <w:tcW w:w="3687"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4B36B984" w14:textId="77777777" w:rsidR="00053303" w:rsidRPr="00A34852" w:rsidRDefault="00053303" w:rsidP="00053303">
            <w:pPr>
              <w:rPr>
                <w:rFonts w:cs="Arial"/>
                <w:sz w:val="14"/>
                <w:szCs w:val="14"/>
              </w:rPr>
            </w:pPr>
            <w:r w:rsidRPr="00A34852">
              <w:rPr>
                <w:rFonts w:cs="Arial"/>
                <w:sz w:val="14"/>
                <w:szCs w:val="14"/>
              </w:rPr>
              <w:t>Participación en 27 sesiones de instancias de participación en la localidad (CLIP, UAT-CLOPS, CLD, COLIA, CLJ, DRAFE, CAL, COLMYG, MESA LGBTI, MESA DE ESTUPEFACIENTES, MESA RIAPI, COLEV y MANZANA DE CUIDADO</w:t>
            </w:r>
          </w:p>
        </w:tc>
        <w:tc>
          <w:tcPr>
            <w:tcW w:w="1701"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0D77D12D" w14:textId="77777777" w:rsidR="00053303" w:rsidRPr="00A34852" w:rsidRDefault="00053303" w:rsidP="00A34852">
            <w:pPr>
              <w:jc w:val="center"/>
              <w:rPr>
                <w:rFonts w:cs="Arial"/>
                <w:sz w:val="14"/>
                <w:szCs w:val="14"/>
              </w:rPr>
            </w:pPr>
            <w:r w:rsidRPr="00A34852">
              <w:rPr>
                <w:rFonts w:cs="Arial"/>
                <w:sz w:val="14"/>
                <w:szCs w:val="14"/>
              </w:rPr>
              <w:t>En promedio participan 20 asistentes por sesión</w:t>
            </w:r>
          </w:p>
        </w:tc>
      </w:tr>
      <w:tr w:rsidR="00053303" w:rsidRPr="00A34852" w14:paraId="5AF5C7D3"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1145"/>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4C540B76" w14:textId="77777777" w:rsidR="00053303" w:rsidRPr="00A34852" w:rsidRDefault="00053303" w:rsidP="00A34852">
            <w:pPr>
              <w:jc w:val="left"/>
              <w:rPr>
                <w:rFonts w:cs="Arial"/>
                <w:sz w:val="14"/>
                <w:szCs w:val="14"/>
              </w:rPr>
            </w:pPr>
          </w:p>
        </w:tc>
        <w:tc>
          <w:tcPr>
            <w:tcW w:w="2976" w:type="dxa"/>
            <w:tcBorders>
              <w:top w:val="single" w:sz="7" w:space="0" w:color="CCCCCC"/>
              <w:left w:val="single" w:sz="4" w:space="0" w:color="auto"/>
              <w:bottom w:val="single" w:sz="4" w:space="0" w:color="auto"/>
              <w:right w:val="single" w:sz="7" w:space="0" w:color="000000"/>
            </w:tcBorders>
            <w:shd w:val="clear" w:color="auto" w:fill="auto"/>
            <w:tcMar>
              <w:top w:w="40" w:type="dxa"/>
              <w:left w:w="40" w:type="dxa"/>
              <w:bottom w:w="40" w:type="dxa"/>
              <w:right w:w="40" w:type="dxa"/>
            </w:tcMar>
          </w:tcPr>
          <w:p w14:paraId="4F48865B" w14:textId="77777777" w:rsidR="00053303" w:rsidRPr="00A34852" w:rsidRDefault="00053303" w:rsidP="00053303">
            <w:pPr>
              <w:rPr>
                <w:rFonts w:cs="Arial"/>
                <w:sz w:val="14"/>
                <w:szCs w:val="14"/>
              </w:rPr>
            </w:pPr>
            <w:r w:rsidRPr="00A34852">
              <w:rPr>
                <w:rFonts w:cs="Arial"/>
                <w:sz w:val="14"/>
                <w:szCs w:val="14"/>
              </w:rPr>
              <w:t>Programación de sesiones de la mesa sectorial de San Cristóbal</w:t>
            </w:r>
          </w:p>
        </w:tc>
        <w:tc>
          <w:tcPr>
            <w:tcW w:w="3687" w:type="dxa"/>
            <w:tcBorders>
              <w:top w:val="single" w:sz="7" w:space="0" w:color="CCCCCC"/>
              <w:left w:val="single" w:sz="7" w:space="0" w:color="CCCCCC"/>
              <w:bottom w:val="single" w:sz="4" w:space="0" w:color="auto"/>
              <w:right w:val="single" w:sz="7" w:space="0" w:color="000000"/>
            </w:tcBorders>
            <w:shd w:val="clear" w:color="auto" w:fill="auto"/>
            <w:tcMar>
              <w:top w:w="40" w:type="dxa"/>
              <w:left w:w="40" w:type="dxa"/>
              <w:bottom w:w="40" w:type="dxa"/>
              <w:right w:w="40" w:type="dxa"/>
            </w:tcMar>
          </w:tcPr>
          <w:p w14:paraId="2C573EC1" w14:textId="77777777" w:rsidR="00053303" w:rsidRPr="00A34852" w:rsidRDefault="00053303" w:rsidP="00053303">
            <w:pPr>
              <w:rPr>
                <w:rFonts w:cs="Arial"/>
                <w:sz w:val="14"/>
                <w:szCs w:val="14"/>
              </w:rPr>
            </w:pPr>
            <w:r w:rsidRPr="00A34852">
              <w:rPr>
                <w:rFonts w:cs="Arial"/>
                <w:sz w:val="14"/>
                <w:szCs w:val="14"/>
              </w:rPr>
              <w:t>Ejecución de 3 sesiones de la mesa sectorial y reconocimiento de la oferta cultural, recreativa y deportiva de las diferentes entidades adscritas del sector contando con la participación de los gestores IDRD, IDARTES (Nidos, CREA, Territorial) IDT, OFB, BIBLORED,</w:t>
            </w:r>
          </w:p>
          <w:p w14:paraId="2A0F48F5" w14:textId="77777777" w:rsidR="00053303" w:rsidRPr="00A34852" w:rsidRDefault="00053303" w:rsidP="00053303">
            <w:pPr>
              <w:rPr>
                <w:rFonts w:cs="Arial"/>
                <w:sz w:val="14"/>
                <w:szCs w:val="14"/>
              </w:rPr>
            </w:pPr>
            <w:r w:rsidRPr="00A34852">
              <w:rPr>
                <w:rFonts w:cs="Arial"/>
                <w:sz w:val="14"/>
                <w:szCs w:val="14"/>
              </w:rPr>
              <w:t>Construcción, validación y aprobación de la ruta de trabajo de la mesa sectorial para el año 2021</w:t>
            </w:r>
          </w:p>
        </w:tc>
        <w:tc>
          <w:tcPr>
            <w:tcW w:w="1701" w:type="dxa"/>
            <w:tcBorders>
              <w:top w:val="single" w:sz="7" w:space="0" w:color="CCCCCC"/>
              <w:left w:val="single" w:sz="7" w:space="0" w:color="CCCCCC"/>
              <w:bottom w:val="single" w:sz="4" w:space="0" w:color="auto"/>
              <w:right w:val="single" w:sz="7" w:space="0" w:color="000000"/>
            </w:tcBorders>
            <w:shd w:val="clear" w:color="auto" w:fill="auto"/>
            <w:tcMar>
              <w:top w:w="40" w:type="dxa"/>
              <w:left w:w="40" w:type="dxa"/>
              <w:bottom w:w="40" w:type="dxa"/>
              <w:right w:w="40" w:type="dxa"/>
            </w:tcMar>
          </w:tcPr>
          <w:p w14:paraId="276EA67D" w14:textId="77777777" w:rsidR="00053303" w:rsidRPr="00A34852" w:rsidRDefault="00053303" w:rsidP="00A34852">
            <w:pPr>
              <w:jc w:val="center"/>
              <w:rPr>
                <w:rFonts w:cs="Arial"/>
                <w:sz w:val="14"/>
                <w:szCs w:val="14"/>
              </w:rPr>
            </w:pPr>
            <w:r w:rsidRPr="00A34852">
              <w:rPr>
                <w:rFonts w:cs="Arial"/>
                <w:sz w:val="14"/>
                <w:szCs w:val="14"/>
              </w:rPr>
              <w:t>11 participantes</w:t>
            </w:r>
          </w:p>
        </w:tc>
      </w:tr>
      <w:tr w:rsidR="00053303" w:rsidRPr="00A34852" w14:paraId="59346F3D" w14:textId="77777777" w:rsidTr="00A34852">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436"/>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21FFCF42" w14:textId="77777777" w:rsidR="00053303" w:rsidRPr="00A34852" w:rsidRDefault="00053303" w:rsidP="00A34852">
            <w:pPr>
              <w:spacing w:after="0"/>
              <w:jc w:val="left"/>
              <w:rPr>
                <w:rFonts w:cs="Arial"/>
                <w:sz w:val="14"/>
                <w:szCs w:val="14"/>
              </w:rPr>
            </w:pPr>
          </w:p>
        </w:tc>
        <w:tc>
          <w:tcPr>
            <w:tcW w:w="2976"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DBED623" w14:textId="77777777" w:rsidR="00053303" w:rsidRPr="00A34852" w:rsidRDefault="00053303" w:rsidP="00334693">
            <w:pPr>
              <w:spacing w:after="0"/>
              <w:rPr>
                <w:rFonts w:cs="Arial"/>
                <w:sz w:val="14"/>
                <w:szCs w:val="14"/>
              </w:rPr>
            </w:pPr>
            <w:r w:rsidRPr="00A34852">
              <w:rPr>
                <w:rFonts w:cs="Arial"/>
                <w:sz w:val="14"/>
                <w:szCs w:val="14"/>
              </w:rPr>
              <w:t>Acompañamiento al Consejo Local de Arte, Cultura y Patrimonio de San Cristóbal</w:t>
            </w:r>
          </w:p>
        </w:tc>
        <w:tc>
          <w:tcPr>
            <w:tcW w:w="3687"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D2A01A3" w14:textId="77777777" w:rsidR="00053303" w:rsidRPr="00A34852" w:rsidRDefault="00053303" w:rsidP="00334693">
            <w:pPr>
              <w:spacing w:after="0"/>
              <w:rPr>
                <w:rFonts w:cs="Arial"/>
                <w:sz w:val="14"/>
                <w:szCs w:val="14"/>
              </w:rPr>
            </w:pPr>
            <w:r w:rsidRPr="00A34852">
              <w:rPr>
                <w:rFonts w:cs="Arial"/>
                <w:sz w:val="14"/>
                <w:szCs w:val="14"/>
              </w:rPr>
              <w:t>Programación y ejecución de 6 sesiones (4 ordinarias y 2 extraordinarias) del CLACP en la localidad.</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F8DAD0B" w14:textId="77777777" w:rsidR="00053303" w:rsidRPr="00A34852" w:rsidRDefault="00053303" w:rsidP="00A34852">
            <w:pPr>
              <w:spacing w:after="0"/>
              <w:jc w:val="center"/>
              <w:rPr>
                <w:rFonts w:cs="Arial"/>
                <w:sz w:val="14"/>
                <w:szCs w:val="14"/>
              </w:rPr>
            </w:pPr>
            <w:r w:rsidRPr="00A34852">
              <w:rPr>
                <w:rFonts w:cs="Arial"/>
                <w:sz w:val="14"/>
                <w:szCs w:val="14"/>
              </w:rPr>
              <w:t>17 participantes por sesión</w:t>
            </w:r>
          </w:p>
        </w:tc>
      </w:tr>
      <w:tr w:rsidR="00053303" w:rsidRPr="00A34852" w14:paraId="2EF478F8" w14:textId="77777777" w:rsidTr="00A34852">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617"/>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4B9C54BF" w14:textId="77777777" w:rsidR="00053303" w:rsidRPr="00A34852" w:rsidRDefault="00053303" w:rsidP="00A34852">
            <w:pPr>
              <w:spacing w:after="0"/>
              <w:jc w:val="left"/>
              <w:rPr>
                <w:rFonts w:cs="Arial"/>
                <w:sz w:val="14"/>
                <w:szCs w:val="14"/>
              </w:rPr>
            </w:pPr>
          </w:p>
        </w:tc>
        <w:tc>
          <w:tcPr>
            <w:tcW w:w="2976" w:type="dxa"/>
            <w:tcBorders>
              <w:top w:val="single" w:sz="4" w:space="0" w:color="auto"/>
              <w:left w:val="single" w:sz="4" w:space="0" w:color="auto"/>
              <w:bottom w:val="single" w:sz="7" w:space="0" w:color="000000"/>
              <w:right w:val="single" w:sz="7" w:space="0" w:color="000000"/>
            </w:tcBorders>
            <w:shd w:val="clear" w:color="auto" w:fill="auto"/>
            <w:tcMar>
              <w:top w:w="40" w:type="dxa"/>
              <w:left w:w="40" w:type="dxa"/>
              <w:bottom w:w="40" w:type="dxa"/>
              <w:right w:w="40" w:type="dxa"/>
            </w:tcMar>
          </w:tcPr>
          <w:p w14:paraId="476BF835" w14:textId="77777777" w:rsidR="00053303" w:rsidRPr="00A34852" w:rsidRDefault="00053303" w:rsidP="00334693">
            <w:pPr>
              <w:spacing w:after="0"/>
              <w:rPr>
                <w:rFonts w:cs="Arial"/>
                <w:sz w:val="14"/>
                <w:szCs w:val="14"/>
              </w:rPr>
            </w:pPr>
            <w:r w:rsidRPr="00A34852">
              <w:rPr>
                <w:rFonts w:cs="Arial"/>
                <w:sz w:val="14"/>
                <w:szCs w:val="14"/>
              </w:rPr>
              <w:t>Acompañamiento Consejo Local de Deporte, Recreación Actividad Física y Escenarios Recreo Deportivos y Deportivos DRAFE</w:t>
            </w:r>
          </w:p>
        </w:tc>
        <w:tc>
          <w:tcPr>
            <w:tcW w:w="3687" w:type="dxa"/>
            <w:tcBorders>
              <w:top w:val="single" w:sz="4" w:space="0" w:color="auto"/>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141DD469" w14:textId="77777777" w:rsidR="00053303" w:rsidRPr="00A34852" w:rsidRDefault="00053303" w:rsidP="00334693">
            <w:pPr>
              <w:spacing w:after="0"/>
              <w:rPr>
                <w:rFonts w:cs="Arial"/>
                <w:sz w:val="14"/>
                <w:szCs w:val="14"/>
              </w:rPr>
            </w:pPr>
            <w:r w:rsidRPr="00A34852">
              <w:rPr>
                <w:rFonts w:cs="Arial"/>
                <w:sz w:val="14"/>
                <w:szCs w:val="14"/>
              </w:rPr>
              <w:t>Participación a tres sesiones del DRAFE</w:t>
            </w:r>
          </w:p>
          <w:p w14:paraId="576A7ABD" w14:textId="77777777" w:rsidR="00053303" w:rsidRPr="00A34852" w:rsidRDefault="00053303" w:rsidP="00334693">
            <w:pPr>
              <w:spacing w:after="0"/>
              <w:rPr>
                <w:rFonts w:cs="Arial"/>
                <w:sz w:val="14"/>
                <w:szCs w:val="14"/>
              </w:rPr>
            </w:pPr>
            <w:r w:rsidRPr="00A34852">
              <w:rPr>
                <w:rFonts w:cs="Arial"/>
                <w:sz w:val="14"/>
                <w:szCs w:val="14"/>
              </w:rPr>
              <w:t>Construcción del Plan de acción para el año 2021</w:t>
            </w:r>
          </w:p>
          <w:p w14:paraId="2AF38026" w14:textId="77777777" w:rsidR="00053303" w:rsidRPr="00A34852" w:rsidRDefault="00053303" w:rsidP="00334693">
            <w:pPr>
              <w:spacing w:after="0"/>
              <w:rPr>
                <w:rFonts w:cs="Arial"/>
                <w:sz w:val="14"/>
                <w:szCs w:val="14"/>
              </w:rPr>
            </w:pPr>
            <w:r w:rsidRPr="00A34852">
              <w:rPr>
                <w:rFonts w:cs="Arial"/>
                <w:sz w:val="14"/>
                <w:szCs w:val="14"/>
              </w:rPr>
              <w:t>Presentación del Portafolio de Estímulos Distrital</w:t>
            </w:r>
          </w:p>
        </w:tc>
        <w:tc>
          <w:tcPr>
            <w:tcW w:w="1701" w:type="dxa"/>
            <w:tcBorders>
              <w:top w:val="single" w:sz="4" w:space="0" w:color="auto"/>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5A880353" w14:textId="77777777" w:rsidR="00053303" w:rsidRPr="00A34852" w:rsidRDefault="00053303" w:rsidP="00A34852">
            <w:pPr>
              <w:spacing w:after="0"/>
              <w:jc w:val="center"/>
              <w:rPr>
                <w:rFonts w:cs="Arial"/>
                <w:sz w:val="14"/>
                <w:szCs w:val="14"/>
              </w:rPr>
            </w:pPr>
            <w:r w:rsidRPr="00A34852">
              <w:rPr>
                <w:rFonts w:cs="Arial"/>
                <w:sz w:val="14"/>
                <w:szCs w:val="14"/>
              </w:rPr>
              <w:t>12 Participantes por sesión</w:t>
            </w:r>
          </w:p>
        </w:tc>
      </w:tr>
      <w:tr w:rsidR="00053303" w:rsidRPr="00A34852" w14:paraId="2592541B"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559"/>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73D1988F" w14:textId="77777777" w:rsidR="00053303" w:rsidRPr="00A34852" w:rsidRDefault="00053303" w:rsidP="00A34852">
            <w:pPr>
              <w:spacing w:after="0"/>
              <w:jc w:val="left"/>
              <w:rPr>
                <w:rFonts w:cs="Arial"/>
                <w:sz w:val="14"/>
                <w:szCs w:val="14"/>
              </w:rPr>
            </w:pPr>
          </w:p>
        </w:tc>
        <w:tc>
          <w:tcPr>
            <w:tcW w:w="2976" w:type="dxa"/>
            <w:tcBorders>
              <w:top w:val="single" w:sz="7" w:space="0" w:color="CCCCCC"/>
              <w:left w:val="single" w:sz="4" w:space="0" w:color="auto"/>
              <w:bottom w:val="single" w:sz="7" w:space="0" w:color="000000"/>
              <w:right w:val="single" w:sz="7" w:space="0" w:color="000000"/>
            </w:tcBorders>
            <w:shd w:val="clear" w:color="auto" w:fill="auto"/>
            <w:tcMar>
              <w:top w:w="40" w:type="dxa"/>
              <w:left w:w="40" w:type="dxa"/>
              <w:bottom w:w="40" w:type="dxa"/>
              <w:right w:w="40" w:type="dxa"/>
            </w:tcMar>
          </w:tcPr>
          <w:p w14:paraId="4AD69751" w14:textId="77777777" w:rsidR="00053303" w:rsidRPr="00A34852" w:rsidRDefault="00053303" w:rsidP="00334693">
            <w:pPr>
              <w:spacing w:after="0"/>
              <w:rPr>
                <w:rFonts w:cs="Arial"/>
                <w:sz w:val="14"/>
                <w:szCs w:val="14"/>
              </w:rPr>
            </w:pPr>
            <w:r w:rsidRPr="00A34852">
              <w:rPr>
                <w:rFonts w:cs="Arial"/>
                <w:sz w:val="14"/>
                <w:szCs w:val="14"/>
              </w:rPr>
              <w:t>Socialización del Portafolio de Estímulos Distrital, Beneficios Económicos Periódicos y socialización de las becas poblacionales.</w:t>
            </w:r>
          </w:p>
        </w:tc>
        <w:tc>
          <w:tcPr>
            <w:tcW w:w="3687"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2577D186" w14:textId="77777777" w:rsidR="00053303" w:rsidRPr="00A34852" w:rsidRDefault="00053303" w:rsidP="00334693">
            <w:pPr>
              <w:spacing w:after="0"/>
              <w:rPr>
                <w:rFonts w:cs="Arial"/>
                <w:sz w:val="14"/>
                <w:szCs w:val="14"/>
              </w:rPr>
            </w:pPr>
            <w:r w:rsidRPr="00A34852">
              <w:rPr>
                <w:rFonts w:cs="Arial"/>
                <w:sz w:val="14"/>
                <w:szCs w:val="14"/>
              </w:rPr>
              <w:t>Se programan 4 jornadas de socialización en diferentes instancias de participación (CLACP, COLEV, CLIP, UAT) y la base cultural de la localidad</w:t>
            </w:r>
          </w:p>
        </w:tc>
        <w:tc>
          <w:tcPr>
            <w:tcW w:w="1701"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00ADC605" w14:textId="77777777" w:rsidR="00053303" w:rsidRPr="00A34852" w:rsidRDefault="00053303" w:rsidP="00A34852">
            <w:pPr>
              <w:spacing w:after="0"/>
              <w:jc w:val="center"/>
              <w:rPr>
                <w:rFonts w:cs="Arial"/>
                <w:sz w:val="14"/>
                <w:szCs w:val="14"/>
              </w:rPr>
            </w:pPr>
            <w:r w:rsidRPr="00A34852">
              <w:rPr>
                <w:rFonts w:cs="Arial"/>
                <w:sz w:val="14"/>
                <w:szCs w:val="14"/>
              </w:rPr>
              <w:t>En promedio 25 participantes por jornada</w:t>
            </w:r>
          </w:p>
        </w:tc>
      </w:tr>
      <w:tr w:rsidR="00053303" w:rsidRPr="00A34852" w14:paraId="72F0DC3E"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687"/>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79B162AD" w14:textId="77777777" w:rsidR="00053303" w:rsidRPr="00A34852" w:rsidRDefault="00053303" w:rsidP="00A34852">
            <w:pPr>
              <w:spacing w:after="0"/>
              <w:jc w:val="left"/>
              <w:rPr>
                <w:rFonts w:cs="Arial"/>
                <w:sz w:val="14"/>
                <w:szCs w:val="14"/>
              </w:rPr>
            </w:pPr>
          </w:p>
        </w:tc>
        <w:tc>
          <w:tcPr>
            <w:tcW w:w="2976" w:type="dxa"/>
            <w:tcBorders>
              <w:top w:val="single" w:sz="7" w:space="0" w:color="CCCCCC"/>
              <w:left w:val="single" w:sz="4" w:space="0" w:color="auto"/>
              <w:bottom w:val="single" w:sz="7" w:space="0" w:color="000000"/>
              <w:right w:val="single" w:sz="7" w:space="0" w:color="000000"/>
            </w:tcBorders>
            <w:shd w:val="clear" w:color="auto" w:fill="auto"/>
            <w:tcMar>
              <w:top w:w="40" w:type="dxa"/>
              <w:left w:w="40" w:type="dxa"/>
              <w:bottom w:w="40" w:type="dxa"/>
              <w:right w:w="40" w:type="dxa"/>
            </w:tcMar>
          </w:tcPr>
          <w:p w14:paraId="25238E82" w14:textId="77777777" w:rsidR="00053303" w:rsidRPr="00A34852" w:rsidRDefault="00053303" w:rsidP="00334693">
            <w:pPr>
              <w:spacing w:after="0"/>
              <w:rPr>
                <w:rFonts w:cs="Arial"/>
                <w:sz w:val="14"/>
                <w:szCs w:val="14"/>
              </w:rPr>
            </w:pPr>
            <w:r w:rsidRPr="00A34852">
              <w:rPr>
                <w:rFonts w:cs="Arial"/>
                <w:sz w:val="14"/>
                <w:szCs w:val="14"/>
              </w:rPr>
              <w:t>Visita de organizaciones, equipamientos y personales culturales de la localidad de San Cristóbal</w:t>
            </w:r>
          </w:p>
        </w:tc>
        <w:tc>
          <w:tcPr>
            <w:tcW w:w="3687"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601ED2A3" w14:textId="77777777" w:rsidR="00053303" w:rsidRPr="00A4360B" w:rsidRDefault="00053303" w:rsidP="00A4360B">
            <w:pPr>
              <w:spacing w:after="0"/>
              <w:rPr>
                <w:rFonts w:cs="Arial"/>
                <w:sz w:val="14"/>
                <w:szCs w:val="14"/>
              </w:rPr>
            </w:pPr>
            <w:r w:rsidRPr="00A34852">
              <w:rPr>
                <w:rFonts w:cs="Arial"/>
                <w:sz w:val="14"/>
                <w:szCs w:val="14"/>
              </w:rPr>
              <w:t>Reconocimiento de organizaciones, equipamientos y artistas culturales: Casa Cultural Comunitaria Los Libertadores, Teatro Silfos, Teatro la Victoria, La Terraza, Surcos en la Piel, Jesús Antonio Galeano y Museo del Vidri</w:t>
            </w:r>
            <w:r w:rsidR="00334693" w:rsidRPr="00A34852">
              <w:rPr>
                <w:rFonts w:cs="Arial"/>
                <w:sz w:val="14"/>
                <w:szCs w:val="14"/>
              </w:rPr>
              <w:t>o</w:t>
            </w:r>
          </w:p>
        </w:tc>
        <w:tc>
          <w:tcPr>
            <w:tcW w:w="1701"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1983A703" w14:textId="77777777" w:rsidR="00053303" w:rsidRPr="00A34852" w:rsidRDefault="00053303" w:rsidP="00A34852">
            <w:pPr>
              <w:spacing w:after="0"/>
              <w:jc w:val="center"/>
              <w:rPr>
                <w:rFonts w:cs="Arial"/>
                <w:sz w:val="14"/>
                <w:szCs w:val="14"/>
              </w:rPr>
            </w:pPr>
            <w:r w:rsidRPr="00A34852">
              <w:rPr>
                <w:rFonts w:cs="Arial"/>
                <w:sz w:val="14"/>
                <w:szCs w:val="14"/>
              </w:rPr>
              <w:t>7 organizaciones visitadas</w:t>
            </w:r>
          </w:p>
          <w:p w14:paraId="6AAAD1DD" w14:textId="77777777" w:rsidR="00053303" w:rsidRPr="00A34852" w:rsidRDefault="00053303" w:rsidP="00A34852">
            <w:pPr>
              <w:spacing w:after="0"/>
              <w:jc w:val="center"/>
              <w:rPr>
                <w:rFonts w:cs="Arial"/>
                <w:sz w:val="14"/>
                <w:szCs w:val="14"/>
              </w:rPr>
            </w:pPr>
          </w:p>
          <w:p w14:paraId="3641F8D5" w14:textId="77777777" w:rsidR="00053303" w:rsidRPr="00A34852" w:rsidRDefault="00053303" w:rsidP="00A34852">
            <w:pPr>
              <w:spacing w:after="0"/>
              <w:jc w:val="center"/>
              <w:rPr>
                <w:rFonts w:cs="Arial"/>
                <w:sz w:val="14"/>
                <w:szCs w:val="14"/>
              </w:rPr>
            </w:pPr>
          </w:p>
          <w:p w14:paraId="1BF3CC49" w14:textId="77777777" w:rsidR="00053303" w:rsidRPr="00A34852" w:rsidRDefault="00053303" w:rsidP="00A4360B">
            <w:pPr>
              <w:spacing w:after="0"/>
              <w:rPr>
                <w:rFonts w:cs="Arial"/>
                <w:sz w:val="14"/>
                <w:szCs w:val="14"/>
              </w:rPr>
            </w:pPr>
          </w:p>
        </w:tc>
      </w:tr>
      <w:tr w:rsidR="00053303" w:rsidRPr="00A34852" w14:paraId="198C9DAE" w14:textId="77777777" w:rsidTr="00A34852">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887"/>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1D3E1A8E" w14:textId="77777777" w:rsidR="00053303" w:rsidRPr="00A34852" w:rsidRDefault="00053303" w:rsidP="00A34852">
            <w:pPr>
              <w:spacing w:after="0"/>
              <w:jc w:val="left"/>
              <w:rPr>
                <w:rFonts w:cs="Arial"/>
                <w:sz w:val="14"/>
                <w:szCs w:val="14"/>
              </w:rPr>
            </w:pPr>
          </w:p>
        </w:tc>
        <w:tc>
          <w:tcPr>
            <w:tcW w:w="2976" w:type="dxa"/>
            <w:tcBorders>
              <w:top w:val="single" w:sz="7" w:space="0" w:color="CCCCCC"/>
              <w:left w:val="single" w:sz="4" w:space="0" w:color="auto"/>
              <w:bottom w:val="single" w:sz="7" w:space="0" w:color="000000"/>
              <w:right w:val="single" w:sz="7" w:space="0" w:color="000000"/>
            </w:tcBorders>
            <w:shd w:val="clear" w:color="auto" w:fill="auto"/>
            <w:tcMar>
              <w:top w:w="40" w:type="dxa"/>
              <w:left w:w="40" w:type="dxa"/>
              <w:bottom w:w="40" w:type="dxa"/>
              <w:right w:w="40" w:type="dxa"/>
            </w:tcMar>
          </w:tcPr>
          <w:p w14:paraId="728D7FF1" w14:textId="77777777" w:rsidR="00053303" w:rsidRPr="00A34852" w:rsidRDefault="00053303" w:rsidP="00334693">
            <w:pPr>
              <w:spacing w:after="0"/>
              <w:rPr>
                <w:rFonts w:cs="Arial"/>
                <w:sz w:val="14"/>
                <w:szCs w:val="14"/>
              </w:rPr>
            </w:pPr>
            <w:r w:rsidRPr="00A34852">
              <w:rPr>
                <w:rFonts w:cs="Arial"/>
                <w:sz w:val="14"/>
                <w:szCs w:val="14"/>
              </w:rPr>
              <w:t>Organización y acompañamiento FESTIVAL PAZ POR GUERRA</w:t>
            </w:r>
          </w:p>
        </w:tc>
        <w:tc>
          <w:tcPr>
            <w:tcW w:w="3687"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39722FE5" w14:textId="77777777" w:rsidR="00053303" w:rsidRPr="00A34852" w:rsidRDefault="00053303" w:rsidP="00334693">
            <w:pPr>
              <w:spacing w:after="0"/>
              <w:rPr>
                <w:rFonts w:cs="Arial"/>
                <w:sz w:val="14"/>
                <w:szCs w:val="14"/>
              </w:rPr>
            </w:pPr>
            <w:r w:rsidRPr="00A34852">
              <w:rPr>
                <w:rFonts w:cs="Arial"/>
                <w:sz w:val="14"/>
                <w:szCs w:val="14"/>
              </w:rPr>
              <w:t>Gestión de recursos logísticos con el IDPAC, Secretaría de Gobierno y Alcaldía Local.</w:t>
            </w:r>
          </w:p>
          <w:p w14:paraId="6CA43B08" w14:textId="77777777" w:rsidR="00053303" w:rsidRPr="00A34852" w:rsidRDefault="00053303" w:rsidP="00334693">
            <w:pPr>
              <w:spacing w:after="0"/>
              <w:rPr>
                <w:rFonts w:cs="Arial"/>
                <w:sz w:val="14"/>
                <w:szCs w:val="14"/>
              </w:rPr>
            </w:pPr>
            <w:r w:rsidRPr="00A34852">
              <w:rPr>
                <w:rFonts w:cs="Arial"/>
                <w:sz w:val="14"/>
                <w:szCs w:val="14"/>
              </w:rPr>
              <w:t>Reconocimiento de participantes de la mesa de rock y mesa de graffiti</w:t>
            </w:r>
          </w:p>
        </w:tc>
        <w:tc>
          <w:tcPr>
            <w:tcW w:w="1701"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73798FC0" w14:textId="77777777" w:rsidR="00053303" w:rsidRPr="00A34852" w:rsidRDefault="00053303" w:rsidP="00A34852">
            <w:pPr>
              <w:spacing w:after="0"/>
              <w:jc w:val="center"/>
              <w:rPr>
                <w:rFonts w:cs="Arial"/>
                <w:sz w:val="14"/>
                <w:szCs w:val="14"/>
              </w:rPr>
            </w:pPr>
            <w:r w:rsidRPr="00A34852">
              <w:rPr>
                <w:rFonts w:cs="Arial"/>
                <w:sz w:val="14"/>
                <w:szCs w:val="14"/>
              </w:rPr>
              <w:t>300 participantes</w:t>
            </w:r>
          </w:p>
        </w:tc>
      </w:tr>
      <w:tr w:rsidR="00053303" w:rsidRPr="00A34852" w14:paraId="1B881453"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292"/>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4289E976" w14:textId="77777777" w:rsidR="00053303" w:rsidRPr="00A34852" w:rsidRDefault="00053303" w:rsidP="00A34852">
            <w:pPr>
              <w:spacing w:after="0"/>
              <w:jc w:val="left"/>
              <w:rPr>
                <w:rFonts w:cs="Arial"/>
                <w:sz w:val="14"/>
                <w:szCs w:val="14"/>
              </w:rPr>
            </w:pPr>
          </w:p>
        </w:tc>
        <w:tc>
          <w:tcPr>
            <w:tcW w:w="2976" w:type="dxa"/>
            <w:tcBorders>
              <w:top w:val="single" w:sz="7" w:space="0" w:color="CCCCCC"/>
              <w:left w:val="single" w:sz="4" w:space="0" w:color="auto"/>
              <w:bottom w:val="single" w:sz="7" w:space="0" w:color="000000"/>
              <w:right w:val="single" w:sz="7" w:space="0" w:color="000000"/>
            </w:tcBorders>
            <w:shd w:val="clear" w:color="auto" w:fill="auto"/>
            <w:tcMar>
              <w:top w:w="40" w:type="dxa"/>
              <w:left w:w="40" w:type="dxa"/>
              <w:bottom w:w="40" w:type="dxa"/>
              <w:right w:w="40" w:type="dxa"/>
            </w:tcMar>
          </w:tcPr>
          <w:p w14:paraId="3FCE381F" w14:textId="77777777" w:rsidR="00053303" w:rsidRPr="00A34852" w:rsidRDefault="00053303" w:rsidP="00334693">
            <w:pPr>
              <w:spacing w:after="0"/>
              <w:rPr>
                <w:rFonts w:cs="Arial"/>
                <w:sz w:val="14"/>
                <w:szCs w:val="14"/>
              </w:rPr>
            </w:pPr>
            <w:r w:rsidRPr="00A34852">
              <w:rPr>
                <w:rFonts w:cs="Arial"/>
                <w:sz w:val="14"/>
                <w:szCs w:val="14"/>
              </w:rPr>
              <w:t>Promoción y fortalecimiento de divulgación cultural del territorio</w:t>
            </w:r>
          </w:p>
        </w:tc>
        <w:tc>
          <w:tcPr>
            <w:tcW w:w="3687"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654BD873" w14:textId="77777777" w:rsidR="00053303" w:rsidRPr="00A34852" w:rsidRDefault="00053303" w:rsidP="00334693">
            <w:pPr>
              <w:spacing w:after="0"/>
              <w:rPr>
                <w:rFonts w:cs="Arial"/>
                <w:sz w:val="14"/>
                <w:szCs w:val="14"/>
              </w:rPr>
            </w:pPr>
            <w:r w:rsidRPr="00A34852">
              <w:rPr>
                <w:rFonts w:cs="Arial"/>
                <w:sz w:val="14"/>
                <w:szCs w:val="14"/>
              </w:rPr>
              <w:t>Activación y dinamización de chat territorial de la base cultural para la difusión y socialización de acciones e información del sector cultura.</w:t>
            </w:r>
          </w:p>
        </w:tc>
        <w:tc>
          <w:tcPr>
            <w:tcW w:w="1701"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29BB8FCA" w14:textId="77777777" w:rsidR="00053303" w:rsidRPr="00A34852" w:rsidRDefault="00053303" w:rsidP="00A34852">
            <w:pPr>
              <w:spacing w:after="0"/>
              <w:jc w:val="center"/>
              <w:rPr>
                <w:rFonts w:cs="Arial"/>
                <w:sz w:val="14"/>
                <w:szCs w:val="14"/>
              </w:rPr>
            </w:pPr>
            <w:r w:rsidRPr="00A34852">
              <w:rPr>
                <w:rFonts w:cs="Arial"/>
                <w:sz w:val="14"/>
                <w:szCs w:val="14"/>
              </w:rPr>
              <w:t>200 personas</w:t>
            </w:r>
          </w:p>
        </w:tc>
      </w:tr>
      <w:tr w:rsidR="00053303" w:rsidRPr="00A34852" w14:paraId="44CD2423" w14:textId="77777777" w:rsidTr="00A34852">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1480"/>
        </w:trPr>
        <w:tc>
          <w:tcPr>
            <w:tcW w:w="1270" w:type="dxa"/>
            <w:vMerge w:val="restart"/>
            <w:tcBorders>
              <w:top w:val="single" w:sz="4" w:space="0" w:color="auto"/>
              <w:left w:val="single" w:sz="4" w:space="0" w:color="auto"/>
              <w:bottom w:val="single" w:sz="4" w:space="0" w:color="auto"/>
              <w:right w:val="single" w:sz="4" w:space="0" w:color="auto"/>
            </w:tcBorders>
            <w:tcMar>
              <w:top w:w="40" w:type="dxa"/>
              <w:left w:w="40" w:type="dxa"/>
              <w:bottom w:w="40" w:type="dxa"/>
              <w:right w:w="40" w:type="dxa"/>
            </w:tcMar>
            <w:vAlign w:val="center"/>
          </w:tcPr>
          <w:p w14:paraId="4E8062C2" w14:textId="77777777" w:rsidR="00053303" w:rsidRPr="00A34852" w:rsidRDefault="00053303" w:rsidP="00A34852">
            <w:pPr>
              <w:spacing w:after="0"/>
              <w:jc w:val="left"/>
              <w:rPr>
                <w:sz w:val="14"/>
                <w:szCs w:val="14"/>
              </w:rPr>
            </w:pPr>
            <w:r w:rsidRPr="00A34852">
              <w:rPr>
                <w:sz w:val="14"/>
                <w:szCs w:val="14"/>
              </w:rPr>
              <w:t>USME</w:t>
            </w:r>
          </w:p>
        </w:tc>
        <w:tc>
          <w:tcPr>
            <w:tcW w:w="2976" w:type="dxa"/>
            <w:tcBorders>
              <w:top w:val="single" w:sz="7" w:space="0" w:color="000000"/>
              <w:left w:val="single" w:sz="4" w:space="0" w:color="auto"/>
              <w:bottom w:val="single" w:sz="7" w:space="0" w:color="000000"/>
              <w:right w:val="single" w:sz="7" w:space="0" w:color="000000"/>
            </w:tcBorders>
            <w:tcMar>
              <w:top w:w="40" w:type="dxa"/>
              <w:left w:w="40" w:type="dxa"/>
              <w:bottom w:w="40" w:type="dxa"/>
              <w:right w:w="40" w:type="dxa"/>
            </w:tcMar>
            <w:vAlign w:val="center"/>
          </w:tcPr>
          <w:p w14:paraId="2E598591" w14:textId="77777777" w:rsidR="00053303" w:rsidRPr="00A34852" w:rsidRDefault="00053303" w:rsidP="00334693">
            <w:pPr>
              <w:spacing w:after="0"/>
              <w:rPr>
                <w:sz w:val="14"/>
                <w:szCs w:val="14"/>
              </w:rPr>
            </w:pPr>
            <w:r w:rsidRPr="00A34852">
              <w:rPr>
                <w:sz w:val="14"/>
                <w:szCs w:val="14"/>
              </w:rPr>
              <w:t>Asesoría técnica y conceptual a la Alcaldía Local y al Fondo de Desarrollo Local en los procesos de formulación y seguimiento a los proyectos culturales locales en el marco de la Circular 001 de 2020- Circular 006 de 2021</w:t>
            </w:r>
          </w:p>
        </w:tc>
        <w:tc>
          <w:tcPr>
            <w:tcW w:w="3687" w:type="dxa"/>
            <w:tcBorders>
              <w:top w:val="single" w:sz="7" w:space="0" w:color="000000"/>
              <w:left w:val="single" w:sz="7" w:space="0" w:color="CCCCCC"/>
              <w:bottom w:val="single" w:sz="7" w:space="0" w:color="000000"/>
              <w:right w:val="single" w:sz="7" w:space="0" w:color="000000"/>
            </w:tcBorders>
            <w:tcMar>
              <w:top w:w="40" w:type="dxa"/>
              <w:left w:w="40" w:type="dxa"/>
              <w:bottom w:w="40" w:type="dxa"/>
              <w:right w:w="40" w:type="dxa"/>
            </w:tcMar>
            <w:vAlign w:val="center"/>
          </w:tcPr>
          <w:p w14:paraId="3B65E464" w14:textId="77777777" w:rsidR="00053303" w:rsidRPr="00A34852" w:rsidRDefault="00053303" w:rsidP="00334693">
            <w:pPr>
              <w:spacing w:after="0"/>
              <w:rPr>
                <w:sz w:val="14"/>
                <w:szCs w:val="14"/>
              </w:rPr>
            </w:pPr>
            <w:r w:rsidRPr="00A34852">
              <w:rPr>
                <w:sz w:val="14"/>
                <w:szCs w:val="14"/>
              </w:rPr>
              <w:t>- Mesas de trabajo con los profesionales misionales de la SCRD - Mesas de trabajo y acompañamiento en la formulación de documentos técnicos por cada concepto de gasto en las que se incluyeron los lineamientos específicos del sector</w:t>
            </w:r>
          </w:p>
          <w:p w14:paraId="4EF7AC90" w14:textId="77777777" w:rsidR="00053303" w:rsidRPr="00A34852" w:rsidRDefault="00053303" w:rsidP="00334693">
            <w:pPr>
              <w:spacing w:after="0"/>
              <w:rPr>
                <w:sz w:val="14"/>
                <w:szCs w:val="14"/>
              </w:rPr>
            </w:pPr>
            <w:r w:rsidRPr="00A34852">
              <w:rPr>
                <w:sz w:val="14"/>
                <w:szCs w:val="14"/>
              </w:rPr>
              <w:t>- Acompañamiento en la formulación de convenios administrativos para la generación de un centro filarmónico en la localidad</w:t>
            </w:r>
          </w:p>
        </w:tc>
        <w:tc>
          <w:tcPr>
            <w:tcW w:w="1701" w:type="dxa"/>
            <w:tcBorders>
              <w:top w:val="single" w:sz="7" w:space="0" w:color="000000"/>
              <w:left w:val="single" w:sz="7" w:space="0" w:color="CCCCCC"/>
              <w:bottom w:val="single" w:sz="7" w:space="0" w:color="000000"/>
              <w:right w:val="single" w:sz="7" w:space="0" w:color="000000"/>
            </w:tcBorders>
            <w:tcMar>
              <w:top w:w="40" w:type="dxa"/>
              <w:left w:w="40" w:type="dxa"/>
              <w:bottom w:w="40" w:type="dxa"/>
              <w:right w:w="40" w:type="dxa"/>
            </w:tcMar>
            <w:vAlign w:val="center"/>
          </w:tcPr>
          <w:p w14:paraId="0EA40128" w14:textId="77777777" w:rsidR="00053303" w:rsidRPr="00A34852" w:rsidRDefault="00053303" w:rsidP="00A34852">
            <w:pPr>
              <w:spacing w:after="0"/>
              <w:jc w:val="center"/>
              <w:rPr>
                <w:sz w:val="14"/>
                <w:szCs w:val="14"/>
              </w:rPr>
            </w:pPr>
            <w:r w:rsidRPr="00A34852">
              <w:rPr>
                <w:sz w:val="14"/>
                <w:szCs w:val="14"/>
              </w:rPr>
              <w:t>14</w:t>
            </w:r>
          </w:p>
        </w:tc>
      </w:tr>
      <w:tr w:rsidR="00053303" w:rsidRPr="00A34852" w14:paraId="55807EA6" w14:textId="77777777" w:rsidTr="00A34852">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390"/>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0CF02CEF" w14:textId="77777777" w:rsidR="00053303" w:rsidRPr="00A34852" w:rsidRDefault="00053303" w:rsidP="00A34852">
            <w:pPr>
              <w:spacing w:after="0"/>
              <w:jc w:val="left"/>
              <w:rPr>
                <w:sz w:val="14"/>
                <w:szCs w:val="14"/>
              </w:rPr>
            </w:pPr>
          </w:p>
        </w:tc>
        <w:tc>
          <w:tcPr>
            <w:tcW w:w="2976" w:type="dxa"/>
            <w:tcBorders>
              <w:top w:val="single" w:sz="7" w:space="0" w:color="CCCCCC"/>
              <w:left w:val="single" w:sz="4" w:space="0" w:color="auto"/>
              <w:bottom w:val="single" w:sz="7" w:space="0" w:color="000000"/>
              <w:right w:val="single" w:sz="7" w:space="0" w:color="000000"/>
            </w:tcBorders>
            <w:shd w:val="clear" w:color="auto" w:fill="auto"/>
            <w:tcMar>
              <w:top w:w="40" w:type="dxa"/>
              <w:left w:w="40" w:type="dxa"/>
              <w:bottom w:w="40" w:type="dxa"/>
              <w:right w:w="40" w:type="dxa"/>
            </w:tcMar>
            <w:vAlign w:val="center"/>
          </w:tcPr>
          <w:p w14:paraId="74F8749C" w14:textId="77777777" w:rsidR="00053303" w:rsidRPr="00A34852" w:rsidRDefault="00053303" w:rsidP="00053303">
            <w:pPr>
              <w:spacing w:after="0"/>
              <w:rPr>
                <w:sz w:val="14"/>
                <w:szCs w:val="14"/>
              </w:rPr>
            </w:pPr>
            <w:r w:rsidRPr="00A34852">
              <w:rPr>
                <w:sz w:val="14"/>
                <w:szCs w:val="14"/>
              </w:rPr>
              <w:t xml:space="preserve">Orientación y acompañamiento para la formulación de los procesos de inversión local desde la incorporación de propuestas ganadoras en presupuestos participativos, con </w:t>
            </w:r>
            <w:r w:rsidRPr="00A34852">
              <w:rPr>
                <w:sz w:val="14"/>
                <w:szCs w:val="14"/>
              </w:rPr>
              <w:lastRenderedPageBreak/>
              <w:t>la inclusión de constructores locales en el proceso</w:t>
            </w:r>
          </w:p>
        </w:tc>
        <w:tc>
          <w:tcPr>
            <w:tcW w:w="3687"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vAlign w:val="center"/>
          </w:tcPr>
          <w:p w14:paraId="7A9E6FD1" w14:textId="77777777" w:rsidR="00053303" w:rsidRPr="00A34852" w:rsidRDefault="00053303" w:rsidP="00053303">
            <w:pPr>
              <w:spacing w:after="0"/>
              <w:rPr>
                <w:sz w:val="14"/>
                <w:szCs w:val="14"/>
              </w:rPr>
            </w:pPr>
            <w:r w:rsidRPr="00A34852">
              <w:rPr>
                <w:sz w:val="14"/>
                <w:szCs w:val="14"/>
              </w:rPr>
              <w:lastRenderedPageBreak/>
              <w:t>- Fue diseñada una metodología para abordar con constructores locales</w:t>
            </w:r>
          </w:p>
          <w:p w14:paraId="2B349B8A" w14:textId="77777777" w:rsidR="00053303" w:rsidRPr="00A34852" w:rsidRDefault="00053303" w:rsidP="00053303">
            <w:pPr>
              <w:spacing w:after="0"/>
              <w:rPr>
                <w:sz w:val="14"/>
                <w:szCs w:val="14"/>
              </w:rPr>
            </w:pPr>
            <w:r w:rsidRPr="00A34852">
              <w:rPr>
                <w:sz w:val="14"/>
                <w:szCs w:val="14"/>
              </w:rPr>
              <w:t>- Fueron realizadas 9 mesas de trabajo con constructores locales</w:t>
            </w:r>
          </w:p>
        </w:tc>
        <w:tc>
          <w:tcPr>
            <w:tcW w:w="1701"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vAlign w:val="center"/>
          </w:tcPr>
          <w:p w14:paraId="1C3FC54B" w14:textId="77777777" w:rsidR="00053303" w:rsidRPr="00A34852" w:rsidRDefault="00053303" w:rsidP="00A34852">
            <w:pPr>
              <w:spacing w:after="0"/>
              <w:jc w:val="center"/>
              <w:rPr>
                <w:sz w:val="14"/>
                <w:szCs w:val="14"/>
              </w:rPr>
            </w:pPr>
            <w:r w:rsidRPr="00A34852">
              <w:rPr>
                <w:sz w:val="14"/>
                <w:szCs w:val="14"/>
              </w:rPr>
              <w:t>14</w:t>
            </w:r>
          </w:p>
        </w:tc>
      </w:tr>
      <w:tr w:rsidR="00053303" w:rsidRPr="00A34852" w14:paraId="2FA28E3B"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1566"/>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3D878D2F" w14:textId="77777777" w:rsidR="00053303" w:rsidRPr="00A34852" w:rsidRDefault="00053303" w:rsidP="00A34852">
            <w:pPr>
              <w:spacing w:after="0"/>
              <w:jc w:val="left"/>
              <w:rPr>
                <w:sz w:val="14"/>
                <w:szCs w:val="14"/>
              </w:rPr>
            </w:pPr>
          </w:p>
        </w:tc>
        <w:tc>
          <w:tcPr>
            <w:tcW w:w="2976" w:type="dxa"/>
            <w:tcBorders>
              <w:top w:val="single" w:sz="7" w:space="0" w:color="CCCCCC"/>
              <w:left w:val="single" w:sz="4" w:space="0" w:color="auto"/>
              <w:bottom w:val="single" w:sz="4" w:space="0" w:color="auto"/>
              <w:right w:val="single" w:sz="7" w:space="0" w:color="000000"/>
            </w:tcBorders>
            <w:shd w:val="clear" w:color="auto" w:fill="auto"/>
            <w:tcMar>
              <w:top w:w="40" w:type="dxa"/>
              <w:left w:w="40" w:type="dxa"/>
              <w:bottom w:w="40" w:type="dxa"/>
              <w:right w:w="40" w:type="dxa"/>
            </w:tcMar>
            <w:vAlign w:val="center"/>
          </w:tcPr>
          <w:p w14:paraId="1440069D" w14:textId="77777777" w:rsidR="00053303" w:rsidRPr="00A34852" w:rsidRDefault="00053303" w:rsidP="00053303">
            <w:pPr>
              <w:spacing w:after="0"/>
              <w:rPr>
                <w:sz w:val="14"/>
                <w:szCs w:val="14"/>
              </w:rPr>
            </w:pPr>
            <w:r w:rsidRPr="00A34852">
              <w:rPr>
                <w:sz w:val="14"/>
                <w:szCs w:val="14"/>
              </w:rPr>
              <w:t>Representación de la SCRD en las instancias de participación local y articulación con las mismas para la difusión, visibilización y concertación de agendas</w:t>
            </w:r>
          </w:p>
        </w:tc>
        <w:tc>
          <w:tcPr>
            <w:tcW w:w="3687" w:type="dxa"/>
            <w:tcBorders>
              <w:top w:val="single" w:sz="7" w:space="0" w:color="CCCCCC"/>
              <w:left w:val="single" w:sz="7" w:space="0" w:color="CCCCCC"/>
              <w:bottom w:val="single" w:sz="4" w:space="0" w:color="auto"/>
              <w:right w:val="single" w:sz="7" w:space="0" w:color="000000"/>
            </w:tcBorders>
            <w:shd w:val="clear" w:color="auto" w:fill="auto"/>
            <w:tcMar>
              <w:top w:w="40" w:type="dxa"/>
              <w:left w:w="40" w:type="dxa"/>
              <w:bottom w:w="40" w:type="dxa"/>
              <w:right w:w="40" w:type="dxa"/>
            </w:tcMar>
            <w:vAlign w:val="center"/>
          </w:tcPr>
          <w:p w14:paraId="774A73E6" w14:textId="77777777" w:rsidR="00053303" w:rsidRPr="00A34852" w:rsidRDefault="00053303" w:rsidP="00053303">
            <w:pPr>
              <w:spacing w:after="0"/>
              <w:rPr>
                <w:sz w:val="14"/>
                <w:szCs w:val="14"/>
              </w:rPr>
            </w:pPr>
            <w:r w:rsidRPr="00A34852">
              <w:rPr>
                <w:sz w:val="14"/>
                <w:szCs w:val="14"/>
              </w:rPr>
              <w:t>Asistencia y participación en instancias: UAT Diseño del Plan de acción 2021, CLIP Establecimiento de rutas de articulación con la estrategia ETIS en el marco de la manzana del cuidado</w:t>
            </w:r>
          </w:p>
          <w:p w14:paraId="7E4D279A" w14:textId="77777777" w:rsidR="00053303" w:rsidRPr="00A34852" w:rsidRDefault="00053303" w:rsidP="00053303">
            <w:pPr>
              <w:spacing w:after="0"/>
              <w:rPr>
                <w:sz w:val="14"/>
                <w:szCs w:val="14"/>
              </w:rPr>
            </w:pPr>
            <w:r w:rsidRPr="00A34852">
              <w:rPr>
                <w:sz w:val="14"/>
                <w:szCs w:val="14"/>
              </w:rPr>
              <w:t>COLMYG Inclusión de acciones intersectoriales en el plan de acción 2021</w:t>
            </w:r>
          </w:p>
          <w:p w14:paraId="70F53242" w14:textId="77777777" w:rsidR="00053303" w:rsidRPr="00A34852" w:rsidRDefault="00053303" w:rsidP="00053303">
            <w:pPr>
              <w:spacing w:after="0"/>
              <w:rPr>
                <w:sz w:val="14"/>
                <w:szCs w:val="14"/>
              </w:rPr>
            </w:pPr>
            <w:r w:rsidRPr="00A34852">
              <w:rPr>
                <w:sz w:val="14"/>
                <w:szCs w:val="14"/>
              </w:rPr>
              <w:t>COLEV Socialización de Estímulos dirigidos a población adulta mayor</w:t>
            </w:r>
          </w:p>
          <w:p w14:paraId="0995FCCD" w14:textId="77777777" w:rsidR="00053303" w:rsidRPr="00A34852" w:rsidRDefault="00053303" w:rsidP="00053303">
            <w:pPr>
              <w:spacing w:after="0"/>
              <w:rPr>
                <w:sz w:val="14"/>
                <w:szCs w:val="14"/>
              </w:rPr>
            </w:pPr>
            <w:r w:rsidRPr="00A34852">
              <w:rPr>
                <w:sz w:val="14"/>
                <w:szCs w:val="14"/>
              </w:rPr>
              <w:t>COLJ Articulación de acciones de fortalecimiento a organizaciones juveniles artísticas y culturales</w:t>
            </w:r>
          </w:p>
        </w:tc>
        <w:tc>
          <w:tcPr>
            <w:tcW w:w="1701" w:type="dxa"/>
            <w:tcBorders>
              <w:top w:val="single" w:sz="7" w:space="0" w:color="000000"/>
              <w:left w:val="single" w:sz="7" w:space="0" w:color="000000"/>
              <w:bottom w:val="single" w:sz="4" w:space="0" w:color="auto"/>
              <w:right w:val="single" w:sz="7" w:space="0" w:color="000000"/>
            </w:tcBorders>
            <w:shd w:val="clear" w:color="auto" w:fill="auto"/>
            <w:tcMar>
              <w:top w:w="40" w:type="dxa"/>
              <w:left w:w="40" w:type="dxa"/>
              <w:bottom w:w="40" w:type="dxa"/>
              <w:right w:w="40" w:type="dxa"/>
            </w:tcMar>
            <w:vAlign w:val="center"/>
          </w:tcPr>
          <w:p w14:paraId="5A0FEA76" w14:textId="77777777" w:rsidR="00053303" w:rsidRPr="00A34852" w:rsidRDefault="00053303" w:rsidP="00A34852">
            <w:pPr>
              <w:spacing w:after="0"/>
              <w:jc w:val="center"/>
              <w:rPr>
                <w:sz w:val="14"/>
                <w:szCs w:val="14"/>
              </w:rPr>
            </w:pPr>
            <w:r w:rsidRPr="00A34852">
              <w:rPr>
                <w:sz w:val="14"/>
                <w:szCs w:val="14"/>
              </w:rPr>
              <w:t>30 a 40 en promedio mensualmente por instancias</w:t>
            </w:r>
          </w:p>
        </w:tc>
      </w:tr>
      <w:tr w:rsidR="00053303" w:rsidRPr="00A34852" w14:paraId="5B7FAA2D" w14:textId="77777777" w:rsidTr="00A34852">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1021"/>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0A372D5A" w14:textId="77777777" w:rsidR="00053303" w:rsidRPr="00A34852" w:rsidRDefault="00053303" w:rsidP="00A34852">
            <w:pPr>
              <w:spacing w:after="0"/>
              <w:jc w:val="left"/>
              <w:rPr>
                <w:sz w:val="14"/>
                <w:szCs w:val="14"/>
              </w:rPr>
            </w:pPr>
          </w:p>
        </w:tc>
        <w:tc>
          <w:tcPr>
            <w:tcW w:w="2976"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01D386DA" w14:textId="77777777" w:rsidR="00053303" w:rsidRPr="00A34852" w:rsidRDefault="00053303" w:rsidP="00053303">
            <w:pPr>
              <w:spacing w:after="0"/>
              <w:rPr>
                <w:sz w:val="14"/>
                <w:szCs w:val="14"/>
              </w:rPr>
            </w:pPr>
            <w:r w:rsidRPr="00A34852">
              <w:rPr>
                <w:sz w:val="14"/>
                <w:szCs w:val="14"/>
              </w:rPr>
              <w:t>Articulación de mesas de trabajo con entidades del sector y la base cultural de Usme para el reconocimiento y agenciamiento de propuestas territoriales</w:t>
            </w:r>
          </w:p>
        </w:tc>
        <w:tc>
          <w:tcPr>
            <w:tcW w:w="3687"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2AE912AB" w14:textId="77777777" w:rsidR="00053303" w:rsidRPr="00A34852" w:rsidRDefault="00053303" w:rsidP="00053303">
            <w:pPr>
              <w:spacing w:after="0"/>
              <w:rPr>
                <w:sz w:val="14"/>
                <w:szCs w:val="14"/>
              </w:rPr>
            </w:pPr>
            <w:r w:rsidRPr="00A34852">
              <w:rPr>
                <w:sz w:val="14"/>
                <w:szCs w:val="14"/>
                <w:highlight w:val="white"/>
              </w:rPr>
              <w:t>Establecimiento de 5 mesas de trabajo entre IDARTES-SCRD y Base Cultural en las que se abordan temas propuestos por los agentes culturales de la localidad de Usme: Circulación, Formación, Ruralidad, Corredores artísticos y Seguimiento al proceso</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4A7DE9D0" w14:textId="77777777" w:rsidR="00053303" w:rsidRPr="00A34852" w:rsidRDefault="00053303" w:rsidP="00A34852">
            <w:pPr>
              <w:spacing w:after="0"/>
              <w:jc w:val="center"/>
              <w:rPr>
                <w:sz w:val="14"/>
                <w:szCs w:val="14"/>
              </w:rPr>
            </w:pPr>
            <w:r w:rsidRPr="00A34852">
              <w:rPr>
                <w:sz w:val="14"/>
                <w:szCs w:val="14"/>
              </w:rPr>
              <w:t>De 5 a 12 en promedio mensualmente por mesa</w:t>
            </w:r>
          </w:p>
        </w:tc>
      </w:tr>
      <w:tr w:rsidR="00053303" w:rsidRPr="00A34852" w14:paraId="737F91A3" w14:textId="77777777" w:rsidTr="00A34852">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240"/>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4BB0637A" w14:textId="77777777" w:rsidR="00053303" w:rsidRPr="00A34852" w:rsidRDefault="00053303" w:rsidP="00A34852">
            <w:pPr>
              <w:spacing w:after="0"/>
              <w:jc w:val="left"/>
              <w:rPr>
                <w:sz w:val="14"/>
                <w:szCs w:val="14"/>
              </w:rPr>
            </w:pPr>
          </w:p>
        </w:tc>
        <w:tc>
          <w:tcPr>
            <w:tcW w:w="2976" w:type="dxa"/>
            <w:tcBorders>
              <w:top w:val="single" w:sz="4" w:space="0" w:color="auto"/>
              <w:left w:val="single" w:sz="4" w:space="0" w:color="auto"/>
              <w:bottom w:val="single" w:sz="7" w:space="0" w:color="000000"/>
              <w:right w:val="single" w:sz="7" w:space="0" w:color="000000"/>
            </w:tcBorders>
            <w:shd w:val="clear" w:color="auto" w:fill="auto"/>
            <w:tcMar>
              <w:top w:w="40" w:type="dxa"/>
              <w:left w:w="40" w:type="dxa"/>
              <w:bottom w:w="40" w:type="dxa"/>
              <w:right w:w="40" w:type="dxa"/>
            </w:tcMar>
            <w:vAlign w:val="center"/>
          </w:tcPr>
          <w:p w14:paraId="48E52513" w14:textId="77777777" w:rsidR="00053303" w:rsidRPr="00A34852" w:rsidRDefault="00053303" w:rsidP="00053303">
            <w:pPr>
              <w:spacing w:after="0"/>
              <w:rPr>
                <w:sz w:val="14"/>
                <w:szCs w:val="14"/>
              </w:rPr>
            </w:pPr>
            <w:r w:rsidRPr="00A34852">
              <w:rPr>
                <w:rFonts w:eastAsia="Roboto"/>
                <w:sz w:val="14"/>
                <w:szCs w:val="14"/>
                <w:highlight w:val="white"/>
              </w:rPr>
              <w:t>Acompañamiento al CLACP en la construcción de la Agenda Participativa Anual</w:t>
            </w:r>
          </w:p>
        </w:tc>
        <w:tc>
          <w:tcPr>
            <w:tcW w:w="3687" w:type="dxa"/>
            <w:tcBorders>
              <w:top w:val="single" w:sz="4" w:space="0" w:color="auto"/>
              <w:left w:val="single" w:sz="7" w:space="0" w:color="CCCCCC"/>
              <w:bottom w:val="single" w:sz="7" w:space="0" w:color="000000"/>
              <w:right w:val="single" w:sz="7" w:space="0" w:color="000000"/>
            </w:tcBorders>
            <w:shd w:val="clear" w:color="auto" w:fill="auto"/>
            <w:tcMar>
              <w:top w:w="40" w:type="dxa"/>
              <w:left w:w="40" w:type="dxa"/>
              <w:bottom w:w="40" w:type="dxa"/>
              <w:right w:w="40" w:type="dxa"/>
            </w:tcMar>
            <w:vAlign w:val="center"/>
          </w:tcPr>
          <w:p w14:paraId="19CC1702" w14:textId="77777777" w:rsidR="00053303" w:rsidRPr="00A34852" w:rsidRDefault="00053303" w:rsidP="00053303">
            <w:pPr>
              <w:spacing w:after="0"/>
              <w:rPr>
                <w:sz w:val="14"/>
                <w:szCs w:val="14"/>
              </w:rPr>
            </w:pPr>
            <w:r w:rsidRPr="00A34852">
              <w:rPr>
                <w:sz w:val="14"/>
                <w:szCs w:val="14"/>
                <w:highlight w:val="white"/>
              </w:rPr>
              <w:t>Fue construida y aprobada la Agenda Participativa Anual del CLACP</w:t>
            </w:r>
          </w:p>
        </w:tc>
        <w:tc>
          <w:tcPr>
            <w:tcW w:w="1701" w:type="dxa"/>
            <w:tcBorders>
              <w:top w:val="single" w:sz="4" w:space="0" w:color="auto"/>
              <w:left w:val="single" w:sz="7" w:space="0" w:color="CCCCCC"/>
              <w:bottom w:val="single" w:sz="7" w:space="0" w:color="000000"/>
              <w:right w:val="single" w:sz="7" w:space="0" w:color="000000"/>
            </w:tcBorders>
            <w:shd w:val="clear" w:color="auto" w:fill="auto"/>
            <w:tcMar>
              <w:top w:w="40" w:type="dxa"/>
              <w:left w:w="40" w:type="dxa"/>
              <w:bottom w:w="40" w:type="dxa"/>
              <w:right w:w="40" w:type="dxa"/>
            </w:tcMar>
            <w:vAlign w:val="center"/>
          </w:tcPr>
          <w:p w14:paraId="459B57AE" w14:textId="77777777" w:rsidR="00053303" w:rsidRPr="00A34852" w:rsidRDefault="00053303" w:rsidP="00A34852">
            <w:pPr>
              <w:spacing w:after="0"/>
              <w:jc w:val="center"/>
              <w:rPr>
                <w:sz w:val="14"/>
                <w:szCs w:val="14"/>
              </w:rPr>
            </w:pPr>
            <w:r w:rsidRPr="00A34852">
              <w:rPr>
                <w:sz w:val="14"/>
                <w:szCs w:val="14"/>
              </w:rPr>
              <w:t>17</w:t>
            </w:r>
          </w:p>
        </w:tc>
      </w:tr>
      <w:tr w:rsidR="00053303" w:rsidRPr="00A34852" w14:paraId="73F8E19B"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386"/>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00031BD8" w14:textId="77777777" w:rsidR="00053303" w:rsidRPr="00A34852" w:rsidRDefault="00053303" w:rsidP="00A34852">
            <w:pPr>
              <w:spacing w:after="0"/>
              <w:jc w:val="left"/>
              <w:rPr>
                <w:sz w:val="14"/>
                <w:szCs w:val="14"/>
              </w:rPr>
            </w:pPr>
          </w:p>
        </w:tc>
        <w:tc>
          <w:tcPr>
            <w:tcW w:w="2976" w:type="dxa"/>
            <w:tcBorders>
              <w:top w:val="single" w:sz="7" w:space="0" w:color="CCCCCC"/>
              <w:left w:val="single" w:sz="4" w:space="0" w:color="auto"/>
              <w:bottom w:val="single" w:sz="7" w:space="0" w:color="000000"/>
              <w:right w:val="single" w:sz="7" w:space="0" w:color="000000"/>
            </w:tcBorders>
            <w:shd w:val="clear" w:color="auto" w:fill="auto"/>
            <w:tcMar>
              <w:top w:w="40" w:type="dxa"/>
              <w:left w:w="40" w:type="dxa"/>
              <w:bottom w:w="40" w:type="dxa"/>
              <w:right w:w="40" w:type="dxa"/>
            </w:tcMar>
            <w:vAlign w:val="center"/>
          </w:tcPr>
          <w:p w14:paraId="124FEA3D" w14:textId="77777777" w:rsidR="00053303" w:rsidRPr="00A34852" w:rsidRDefault="00053303" w:rsidP="00053303">
            <w:pPr>
              <w:spacing w:after="0"/>
              <w:rPr>
                <w:sz w:val="14"/>
                <w:szCs w:val="14"/>
              </w:rPr>
            </w:pPr>
            <w:r w:rsidRPr="00A34852">
              <w:rPr>
                <w:sz w:val="14"/>
                <w:szCs w:val="14"/>
              </w:rPr>
              <w:t>Socialización del Portafolio Distrital de Estímulos en el CLACP, Espacios de participación y con la base cultural</w:t>
            </w:r>
          </w:p>
        </w:tc>
        <w:tc>
          <w:tcPr>
            <w:tcW w:w="3687"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vAlign w:val="center"/>
          </w:tcPr>
          <w:p w14:paraId="1ED9E58E" w14:textId="77777777" w:rsidR="00053303" w:rsidRPr="00A34852" w:rsidRDefault="00053303" w:rsidP="00053303">
            <w:pPr>
              <w:spacing w:after="0"/>
              <w:rPr>
                <w:sz w:val="14"/>
                <w:szCs w:val="14"/>
              </w:rPr>
            </w:pPr>
            <w:r w:rsidRPr="00A34852">
              <w:rPr>
                <w:sz w:val="14"/>
                <w:szCs w:val="14"/>
              </w:rPr>
              <w:t>- Realizada la gestión para la presentación del proceso de formación continua, los Beneficios Económicos Permanentes para artistas mayores, y fue socializado el portafolio de becas poblacionales, para tal jornada fueron convocados agentes culturales de la localidad de Usme</w:t>
            </w:r>
          </w:p>
        </w:tc>
        <w:tc>
          <w:tcPr>
            <w:tcW w:w="1701"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vAlign w:val="center"/>
          </w:tcPr>
          <w:p w14:paraId="28482D26" w14:textId="77777777" w:rsidR="00053303" w:rsidRPr="00A34852" w:rsidRDefault="00053303" w:rsidP="00A34852">
            <w:pPr>
              <w:spacing w:after="0"/>
              <w:jc w:val="center"/>
              <w:rPr>
                <w:sz w:val="14"/>
                <w:szCs w:val="14"/>
              </w:rPr>
            </w:pPr>
            <w:r w:rsidRPr="00A34852">
              <w:rPr>
                <w:sz w:val="14"/>
                <w:szCs w:val="14"/>
              </w:rPr>
              <w:t>41</w:t>
            </w:r>
          </w:p>
        </w:tc>
      </w:tr>
      <w:tr w:rsidR="00053303" w:rsidRPr="00A34852" w14:paraId="2E15FC50" w14:textId="77777777" w:rsidTr="00A34852">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968"/>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2DF3F4DA" w14:textId="77777777" w:rsidR="00053303" w:rsidRPr="00A34852" w:rsidRDefault="00053303" w:rsidP="00A34852">
            <w:pPr>
              <w:spacing w:after="0"/>
              <w:jc w:val="left"/>
              <w:rPr>
                <w:sz w:val="14"/>
                <w:szCs w:val="14"/>
              </w:rPr>
            </w:pPr>
          </w:p>
        </w:tc>
        <w:tc>
          <w:tcPr>
            <w:tcW w:w="2976" w:type="dxa"/>
            <w:tcBorders>
              <w:top w:val="single" w:sz="7" w:space="0" w:color="CCCCCC"/>
              <w:left w:val="single" w:sz="4" w:space="0" w:color="auto"/>
              <w:bottom w:val="single" w:sz="7" w:space="0" w:color="000000"/>
              <w:right w:val="single" w:sz="7" w:space="0" w:color="000000"/>
            </w:tcBorders>
            <w:shd w:val="clear" w:color="auto" w:fill="auto"/>
            <w:tcMar>
              <w:top w:w="40" w:type="dxa"/>
              <w:left w:w="40" w:type="dxa"/>
              <w:bottom w:w="40" w:type="dxa"/>
              <w:right w:w="40" w:type="dxa"/>
            </w:tcMar>
            <w:vAlign w:val="center"/>
          </w:tcPr>
          <w:p w14:paraId="030522E5" w14:textId="77777777" w:rsidR="00053303" w:rsidRPr="00A34852" w:rsidRDefault="00053303" w:rsidP="00053303">
            <w:pPr>
              <w:spacing w:after="0"/>
              <w:rPr>
                <w:sz w:val="14"/>
                <w:szCs w:val="14"/>
              </w:rPr>
            </w:pPr>
            <w:r w:rsidRPr="00A34852">
              <w:rPr>
                <w:sz w:val="14"/>
                <w:szCs w:val="14"/>
              </w:rPr>
              <w:t>Difusión de información relacionada con arte, cultura y patrimonio para la población y organizaciones de Usme</w:t>
            </w:r>
          </w:p>
        </w:tc>
        <w:tc>
          <w:tcPr>
            <w:tcW w:w="3687"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vAlign w:val="center"/>
          </w:tcPr>
          <w:p w14:paraId="77185A8B" w14:textId="77777777" w:rsidR="00053303" w:rsidRPr="00A34852" w:rsidRDefault="00053303" w:rsidP="00053303">
            <w:pPr>
              <w:spacing w:after="0"/>
              <w:rPr>
                <w:sz w:val="14"/>
                <w:szCs w:val="14"/>
              </w:rPr>
            </w:pPr>
            <w:r w:rsidRPr="00A34852">
              <w:rPr>
                <w:sz w:val="14"/>
                <w:szCs w:val="14"/>
              </w:rPr>
              <w:t>-Articulación con la mesa local de medios de comunicación</w:t>
            </w:r>
          </w:p>
          <w:p w14:paraId="7C567EE8" w14:textId="77777777" w:rsidR="00053303" w:rsidRPr="00A34852" w:rsidRDefault="00053303" w:rsidP="00053303">
            <w:pPr>
              <w:spacing w:after="0"/>
              <w:rPr>
                <w:sz w:val="14"/>
                <w:szCs w:val="14"/>
              </w:rPr>
            </w:pPr>
            <w:r w:rsidRPr="00A34852">
              <w:rPr>
                <w:sz w:val="14"/>
                <w:szCs w:val="14"/>
              </w:rPr>
              <w:t>-Difusión en grupos comunitarios, institucionales y sectoriales de WhatsApp</w:t>
            </w:r>
          </w:p>
          <w:p w14:paraId="1D4F7728" w14:textId="77777777" w:rsidR="00053303" w:rsidRPr="00A34852" w:rsidRDefault="00053303" w:rsidP="00053303">
            <w:pPr>
              <w:spacing w:after="0"/>
              <w:rPr>
                <w:sz w:val="14"/>
                <w:szCs w:val="14"/>
              </w:rPr>
            </w:pPr>
            <w:r w:rsidRPr="00A34852">
              <w:rPr>
                <w:sz w:val="14"/>
                <w:szCs w:val="14"/>
              </w:rPr>
              <w:t>- Identificación de actividades y/o procesos para su difusión</w:t>
            </w:r>
          </w:p>
        </w:tc>
        <w:tc>
          <w:tcPr>
            <w:tcW w:w="1701"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vAlign w:val="center"/>
          </w:tcPr>
          <w:p w14:paraId="0C9AEA2A" w14:textId="77777777" w:rsidR="00053303" w:rsidRPr="00A34852" w:rsidRDefault="00053303" w:rsidP="00A34852">
            <w:pPr>
              <w:spacing w:after="0"/>
              <w:jc w:val="center"/>
              <w:rPr>
                <w:sz w:val="14"/>
                <w:szCs w:val="14"/>
              </w:rPr>
            </w:pPr>
            <w:r w:rsidRPr="00A34852">
              <w:rPr>
                <w:sz w:val="14"/>
                <w:szCs w:val="14"/>
              </w:rPr>
              <w:t>5</w:t>
            </w:r>
          </w:p>
        </w:tc>
      </w:tr>
      <w:tr w:rsidR="00334693" w:rsidRPr="00A34852" w14:paraId="3C7B4792" w14:textId="77777777" w:rsidTr="00A34852">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471"/>
        </w:trPr>
        <w:tc>
          <w:tcPr>
            <w:tcW w:w="1270" w:type="dxa"/>
            <w:vMerge w:val="restart"/>
            <w:tcBorders>
              <w:top w:val="single" w:sz="4" w:space="0" w:color="auto"/>
              <w:left w:val="single" w:sz="4" w:space="0" w:color="auto"/>
              <w:bottom w:val="single" w:sz="4" w:space="0" w:color="auto"/>
              <w:right w:val="single" w:sz="4" w:space="0" w:color="auto"/>
            </w:tcBorders>
            <w:tcMar>
              <w:top w:w="40" w:type="dxa"/>
              <w:left w:w="40" w:type="dxa"/>
              <w:bottom w:w="40" w:type="dxa"/>
              <w:right w:w="40" w:type="dxa"/>
            </w:tcMar>
            <w:vAlign w:val="center"/>
          </w:tcPr>
          <w:p w14:paraId="1C7D659A" w14:textId="77777777" w:rsidR="00334693" w:rsidRPr="00A34852" w:rsidRDefault="00334693" w:rsidP="00A34852">
            <w:pPr>
              <w:spacing w:after="0"/>
              <w:jc w:val="left"/>
              <w:rPr>
                <w:sz w:val="14"/>
                <w:szCs w:val="14"/>
              </w:rPr>
            </w:pPr>
            <w:r w:rsidRPr="00A34852">
              <w:rPr>
                <w:sz w:val="14"/>
                <w:szCs w:val="14"/>
              </w:rPr>
              <w:t>TUNJUELITO</w:t>
            </w:r>
          </w:p>
        </w:tc>
        <w:tc>
          <w:tcPr>
            <w:tcW w:w="2976" w:type="dxa"/>
            <w:tcBorders>
              <w:top w:val="single" w:sz="4" w:space="0" w:color="auto"/>
              <w:left w:val="single" w:sz="4" w:space="0" w:color="auto"/>
              <w:bottom w:val="single" w:sz="4" w:space="0" w:color="auto"/>
              <w:right w:val="single" w:sz="4" w:space="0" w:color="auto"/>
            </w:tcBorders>
            <w:tcMar>
              <w:top w:w="40" w:type="dxa"/>
              <w:left w:w="40" w:type="dxa"/>
              <w:bottom w:w="40" w:type="dxa"/>
              <w:right w:w="40" w:type="dxa"/>
            </w:tcMar>
          </w:tcPr>
          <w:p w14:paraId="11AF84F0" w14:textId="77777777" w:rsidR="00334693" w:rsidRPr="00A34852" w:rsidRDefault="00334693" w:rsidP="0009649E">
            <w:pPr>
              <w:spacing w:after="0"/>
              <w:rPr>
                <w:sz w:val="14"/>
                <w:szCs w:val="14"/>
              </w:rPr>
            </w:pPr>
            <w:r w:rsidRPr="00A34852">
              <w:rPr>
                <w:sz w:val="14"/>
                <w:szCs w:val="14"/>
              </w:rPr>
              <w:t>Articulación sectorial Mesas Sectoriales locales Resolución 542/17</w:t>
            </w:r>
          </w:p>
        </w:tc>
        <w:tc>
          <w:tcPr>
            <w:tcW w:w="3687" w:type="dxa"/>
            <w:tcBorders>
              <w:top w:val="single" w:sz="4" w:space="0" w:color="auto"/>
              <w:left w:val="single" w:sz="4" w:space="0" w:color="auto"/>
              <w:bottom w:val="single" w:sz="4" w:space="0" w:color="auto"/>
              <w:right w:val="single" w:sz="4" w:space="0" w:color="auto"/>
            </w:tcBorders>
            <w:tcMar>
              <w:top w:w="40" w:type="dxa"/>
              <w:left w:w="40" w:type="dxa"/>
              <w:bottom w:w="40" w:type="dxa"/>
              <w:right w:w="40" w:type="dxa"/>
            </w:tcMar>
          </w:tcPr>
          <w:p w14:paraId="158BA350" w14:textId="77777777" w:rsidR="00334693" w:rsidRPr="00A34852" w:rsidRDefault="00334693" w:rsidP="0009649E">
            <w:pPr>
              <w:spacing w:after="0"/>
              <w:rPr>
                <w:sz w:val="14"/>
                <w:szCs w:val="14"/>
              </w:rPr>
            </w:pPr>
            <w:r w:rsidRPr="00A34852">
              <w:rPr>
                <w:sz w:val="14"/>
                <w:szCs w:val="14"/>
              </w:rPr>
              <w:t>Sesiones de la Mesa Sectorial, construcción y aprobación de la Ruta de Trabajo y Oferta Sectorial</w:t>
            </w:r>
          </w:p>
        </w:tc>
        <w:tc>
          <w:tcPr>
            <w:tcW w:w="1701" w:type="dxa"/>
            <w:tcBorders>
              <w:top w:val="single" w:sz="4" w:space="0" w:color="auto"/>
              <w:left w:val="single" w:sz="4" w:space="0" w:color="auto"/>
              <w:bottom w:val="single" w:sz="4" w:space="0" w:color="auto"/>
              <w:right w:val="single" w:sz="4" w:space="0" w:color="auto"/>
            </w:tcBorders>
            <w:tcMar>
              <w:top w:w="40" w:type="dxa"/>
              <w:left w:w="40" w:type="dxa"/>
              <w:bottom w:w="40" w:type="dxa"/>
              <w:right w:w="40" w:type="dxa"/>
            </w:tcMar>
          </w:tcPr>
          <w:p w14:paraId="2904E96A" w14:textId="77777777" w:rsidR="00334693" w:rsidRPr="00A34852" w:rsidRDefault="00334693" w:rsidP="00A34852">
            <w:pPr>
              <w:spacing w:after="0"/>
              <w:jc w:val="center"/>
              <w:rPr>
                <w:sz w:val="14"/>
                <w:szCs w:val="14"/>
              </w:rPr>
            </w:pPr>
            <w:r w:rsidRPr="00A34852">
              <w:rPr>
                <w:sz w:val="14"/>
                <w:szCs w:val="14"/>
              </w:rPr>
              <w:t>17</w:t>
            </w:r>
          </w:p>
        </w:tc>
      </w:tr>
      <w:tr w:rsidR="00334693" w:rsidRPr="00A34852" w14:paraId="6E52A4F3"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416"/>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6075917E" w14:textId="77777777" w:rsidR="00334693" w:rsidRPr="00A34852" w:rsidRDefault="00334693" w:rsidP="00A34852">
            <w:pPr>
              <w:spacing w:after="0"/>
              <w:jc w:val="left"/>
              <w:rPr>
                <w:sz w:val="14"/>
                <w:szCs w:val="14"/>
              </w:rPr>
            </w:pPr>
          </w:p>
        </w:tc>
        <w:tc>
          <w:tcPr>
            <w:tcW w:w="2976" w:type="dxa"/>
            <w:tcBorders>
              <w:top w:val="single" w:sz="4" w:space="0" w:color="auto"/>
              <w:left w:val="single" w:sz="4" w:space="0" w:color="auto"/>
              <w:bottom w:val="single" w:sz="7" w:space="0" w:color="000000"/>
              <w:right w:val="single" w:sz="7" w:space="0" w:color="000000"/>
            </w:tcBorders>
            <w:tcMar>
              <w:top w:w="40" w:type="dxa"/>
              <w:left w:w="40" w:type="dxa"/>
              <w:bottom w:w="40" w:type="dxa"/>
              <w:right w:w="40" w:type="dxa"/>
            </w:tcMar>
          </w:tcPr>
          <w:p w14:paraId="195B665E" w14:textId="77777777" w:rsidR="00334693" w:rsidRPr="00A34852" w:rsidRDefault="00334693" w:rsidP="0009649E">
            <w:pPr>
              <w:spacing w:after="0"/>
              <w:rPr>
                <w:sz w:val="14"/>
                <w:szCs w:val="14"/>
              </w:rPr>
            </w:pPr>
            <w:r w:rsidRPr="00A34852">
              <w:rPr>
                <w:sz w:val="14"/>
                <w:szCs w:val="14"/>
              </w:rPr>
              <w:t>Asistencia y acompañamiento Instancias de participación</w:t>
            </w:r>
          </w:p>
        </w:tc>
        <w:tc>
          <w:tcPr>
            <w:tcW w:w="3687" w:type="dxa"/>
            <w:tcBorders>
              <w:top w:val="single" w:sz="4" w:space="0" w:color="auto"/>
              <w:left w:val="single" w:sz="7" w:space="0" w:color="CCCCCC"/>
              <w:bottom w:val="single" w:sz="7" w:space="0" w:color="000000"/>
              <w:right w:val="single" w:sz="7" w:space="0" w:color="000000"/>
            </w:tcBorders>
            <w:tcMar>
              <w:top w:w="40" w:type="dxa"/>
              <w:left w:w="40" w:type="dxa"/>
              <w:bottom w:w="40" w:type="dxa"/>
              <w:right w:w="40" w:type="dxa"/>
            </w:tcMar>
          </w:tcPr>
          <w:p w14:paraId="6272E496" w14:textId="77777777" w:rsidR="00334693" w:rsidRPr="00A34852" w:rsidRDefault="00334693" w:rsidP="0009649E">
            <w:pPr>
              <w:spacing w:after="0"/>
              <w:rPr>
                <w:sz w:val="14"/>
                <w:szCs w:val="14"/>
              </w:rPr>
            </w:pPr>
            <w:r w:rsidRPr="00A34852">
              <w:rPr>
                <w:sz w:val="14"/>
                <w:szCs w:val="14"/>
              </w:rPr>
              <w:t>Participación en 15 reuniones de implementación y seguimiento de las políticas públicas y acompañamiento en la realización de Planes de acción de las instancias.</w:t>
            </w:r>
          </w:p>
        </w:tc>
        <w:tc>
          <w:tcPr>
            <w:tcW w:w="1701" w:type="dxa"/>
            <w:tcBorders>
              <w:top w:val="single" w:sz="4" w:space="0" w:color="auto"/>
              <w:left w:val="single" w:sz="7" w:space="0" w:color="CCCCCC"/>
              <w:bottom w:val="single" w:sz="7" w:space="0" w:color="000000"/>
              <w:right w:val="single" w:sz="7" w:space="0" w:color="000000"/>
            </w:tcBorders>
            <w:tcMar>
              <w:top w:w="40" w:type="dxa"/>
              <w:left w:w="40" w:type="dxa"/>
              <w:bottom w:w="40" w:type="dxa"/>
              <w:right w:w="40" w:type="dxa"/>
            </w:tcMar>
          </w:tcPr>
          <w:p w14:paraId="6CB8306C" w14:textId="77777777" w:rsidR="00334693" w:rsidRPr="00A34852" w:rsidRDefault="00334693" w:rsidP="00A34852">
            <w:pPr>
              <w:spacing w:after="0"/>
              <w:jc w:val="center"/>
              <w:rPr>
                <w:sz w:val="14"/>
                <w:szCs w:val="14"/>
              </w:rPr>
            </w:pPr>
            <w:r w:rsidRPr="00A34852">
              <w:rPr>
                <w:sz w:val="14"/>
                <w:szCs w:val="14"/>
              </w:rPr>
              <w:t>promedio de 20 a 25 personas por instancia</w:t>
            </w:r>
          </w:p>
          <w:p w14:paraId="71268895" w14:textId="77777777" w:rsidR="00334693" w:rsidRPr="00A34852" w:rsidRDefault="00334693" w:rsidP="00A34852">
            <w:pPr>
              <w:spacing w:after="0"/>
              <w:jc w:val="center"/>
              <w:rPr>
                <w:sz w:val="14"/>
                <w:szCs w:val="14"/>
              </w:rPr>
            </w:pPr>
          </w:p>
        </w:tc>
      </w:tr>
      <w:tr w:rsidR="00334693" w:rsidRPr="00A34852" w14:paraId="149AC25A" w14:textId="77777777" w:rsidTr="00A34852">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108"/>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738F02F9" w14:textId="77777777" w:rsidR="00334693" w:rsidRPr="00A34852" w:rsidRDefault="00334693" w:rsidP="00A34852">
            <w:pPr>
              <w:spacing w:after="0"/>
              <w:jc w:val="left"/>
              <w:rPr>
                <w:sz w:val="14"/>
                <w:szCs w:val="14"/>
              </w:rPr>
            </w:pPr>
          </w:p>
        </w:tc>
        <w:tc>
          <w:tcPr>
            <w:tcW w:w="2976" w:type="dxa"/>
            <w:tcBorders>
              <w:top w:val="single" w:sz="7" w:space="0" w:color="CCCCCC"/>
              <w:left w:val="single" w:sz="4" w:space="0" w:color="auto"/>
              <w:bottom w:val="single" w:sz="7" w:space="0" w:color="000000"/>
              <w:right w:val="single" w:sz="7" w:space="0" w:color="000000"/>
            </w:tcBorders>
            <w:shd w:val="clear" w:color="auto" w:fill="auto"/>
            <w:tcMar>
              <w:top w:w="40" w:type="dxa"/>
              <w:left w:w="40" w:type="dxa"/>
              <w:bottom w:w="40" w:type="dxa"/>
              <w:right w:w="40" w:type="dxa"/>
            </w:tcMar>
          </w:tcPr>
          <w:p w14:paraId="5071FEAC" w14:textId="77777777" w:rsidR="00334693" w:rsidRPr="00A34852" w:rsidRDefault="00334693" w:rsidP="0009649E">
            <w:pPr>
              <w:spacing w:after="0"/>
              <w:rPr>
                <w:sz w:val="14"/>
                <w:szCs w:val="14"/>
              </w:rPr>
            </w:pPr>
            <w:r w:rsidRPr="00A34852">
              <w:rPr>
                <w:sz w:val="14"/>
                <w:szCs w:val="14"/>
              </w:rPr>
              <w:t>Realización sesiones CLACP</w:t>
            </w:r>
          </w:p>
        </w:tc>
        <w:tc>
          <w:tcPr>
            <w:tcW w:w="3687"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4043DBD5" w14:textId="77777777" w:rsidR="00334693" w:rsidRPr="00A34852" w:rsidRDefault="00334693" w:rsidP="0009649E">
            <w:pPr>
              <w:spacing w:after="0"/>
              <w:rPr>
                <w:sz w:val="14"/>
                <w:szCs w:val="14"/>
              </w:rPr>
            </w:pPr>
            <w:r w:rsidRPr="00A34852">
              <w:rPr>
                <w:sz w:val="14"/>
                <w:szCs w:val="14"/>
              </w:rPr>
              <w:t>3 sesiones ordinarias de CLACP</w:t>
            </w:r>
          </w:p>
        </w:tc>
        <w:tc>
          <w:tcPr>
            <w:tcW w:w="1701"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065561EF" w14:textId="77777777" w:rsidR="00334693" w:rsidRPr="00A34852" w:rsidRDefault="00334693" w:rsidP="00A34852">
            <w:pPr>
              <w:spacing w:after="0"/>
              <w:jc w:val="center"/>
              <w:rPr>
                <w:sz w:val="14"/>
                <w:szCs w:val="14"/>
              </w:rPr>
            </w:pPr>
            <w:r w:rsidRPr="00A34852">
              <w:rPr>
                <w:sz w:val="14"/>
                <w:szCs w:val="14"/>
              </w:rPr>
              <w:t>17 personas promedio</w:t>
            </w:r>
          </w:p>
        </w:tc>
      </w:tr>
      <w:tr w:rsidR="00334693" w:rsidRPr="00A34852" w14:paraId="7B831DFA"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20"/>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101EB6D6" w14:textId="77777777" w:rsidR="00334693" w:rsidRPr="00A34852" w:rsidRDefault="00334693" w:rsidP="00A34852">
            <w:pPr>
              <w:spacing w:after="0"/>
              <w:jc w:val="left"/>
              <w:rPr>
                <w:sz w:val="14"/>
                <w:szCs w:val="14"/>
              </w:rPr>
            </w:pPr>
          </w:p>
        </w:tc>
        <w:tc>
          <w:tcPr>
            <w:tcW w:w="2976" w:type="dxa"/>
            <w:tcBorders>
              <w:top w:val="single" w:sz="7" w:space="0" w:color="CCCCCC"/>
              <w:left w:val="single" w:sz="4" w:space="0" w:color="auto"/>
              <w:bottom w:val="single" w:sz="7" w:space="0" w:color="000000"/>
              <w:right w:val="single" w:sz="7" w:space="0" w:color="000000"/>
            </w:tcBorders>
            <w:shd w:val="clear" w:color="auto" w:fill="auto"/>
            <w:tcMar>
              <w:top w:w="40" w:type="dxa"/>
              <w:left w:w="40" w:type="dxa"/>
              <w:bottom w:w="40" w:type="dxa"/>
              <w:right w:w="40" w:type="dxa"/>
            </w:tcMar>
          </w:tcPr>
          <w:p w14:paraId="0558F5CE" w14:textId="77777777" w:rsidR="00334693" w:rsidRPr="00A34852" w:rsidRDefault="00334693" w:rsidP="0009649E">
            <w:pPr>
              <w:spacing w:after="0"/>
              <w:rPr>
                <w:sz w:val="14"/>
                <w:szCs w:val="14"/>
              </w:rPr>
            </w:pPr>
            <w:r w:rsidRPr="00A34852">
              <w:rPr>
                <w:sz w:val="14"/>
                <w:szCs w:val="14"/>
              </w:rPr>
              <w:t>Acompañamiento sesiones DRAFE</w:t>
            </w:r>
          </w:p>
        </w:tc>
        <w:tc>
          <w:tcPr>
            <w:tcW w:w="3687"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40DA8CF1" w14:textId="77777777" w:rsidR="00334693" w:rsidRPr="00A34852" w:rsidRDefault="00334693" w:rsidP="0009649E">
            <w:pPr>
              <w:spacing w:after="0"/>
              <w:rPr>
                <w:sz w:val="14"/>
                <w:szCs w:val="14"/>
              </w:rPr>
            </w:pPr>
            <w:r w:rsidRPr="00A34852">
              <w:rPr>
                <w:sz w:val="14"/>
                <w:szCs w:val="14"/>
              </w:rPr>
              <w:t>Acompañamiento a 3 sesiones ordinarias</w:t>
            </w:r>
          </w:p>
        </w:tc>
        <w:tc>
          <w:tcPr>
            <w:tcW w:w="1701" w:type="dxa"/>
            <w:tcBorders>
              <w:top w:val="single" w:sz="7" w:space="0" w:color="CCCCCC"/>
              <w:left w:val="single" w:sz="7" w:space="0" w:color="CCCCCC"/>
              <w:bottom w:val="single" w:sz="7" w:space="0" w:color="000000"/>
              <w:right w:val="single" w:sz="7" w:space="0" w:color="000000"/>
            </w:tcBorders>
            <w:shd w:val="clear" w:color="auto" w:fill="auto"/>
            <w:tcMar>
              <w:top w:w="40" w:type="dxa"/>
              <w:left w:w="40" w:type="dxa"/>
              <w:bottom w:w="40" w:type="dxa"/>
              <w:right w:w="40" w:type="dxa"/>
            </w:tcMar>
          </w:tcPr>
          <w:p w14:paraId="1B5DE0BB" w14:textId="77777777" w:rsidR="00334693" w:rsidRPr="00A34852" w:rsidRDefault="00334693" w:rsidP="00A34852">
            <w:pPr>
              <w:spacing w:after="0"/>
              <w:jc w:val="center"/>
              <w:rPr>
                <w:sz w:val="14"/>
                <w:szCs w:val="14"/>
              </w:rPr>
            </w:pPr>
            <w:r w:rsidRPr="00A34852">
              <w:rPr>
                <w:sz w:val="14"/>
                <w:szCs w:val="14"/>
              </w:rPr>
              <w:t>promedio por sesión de 9 personas</w:t>
            </w:r>
          </w:p>
        </w:tc>
      </w:tr>
      <w:tr w:rsidR="00334693" w:rsidRPr="00A34852" w14:paraId="7DB1C491"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598"/>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7021FAED" w14:textId="77777777" w:rsidR="00334693" w:rsidRPr="00A34852" w:rsidRDefault="00334693" w:rsidP="00A34852">
            <w:pPr>
              <w:spacing w:after="0"/>
              <w:jc w:val="left"/>
              <w:rPr>
                <w:sz w:val="14"/>
                <w:szCs w:val="14"/>
              </w:rPr>
            </w:pPr>
          </w:p>
        </w:tc>
        <w:tc>
          <w:tcPr>
            <w:tcW w:w="2976" w:type="dxa"/>
            <w:tcBorders>
              <w:top w:val="single" w:sz="7" w:space="0" w:color="CCCCCC"/>
              <w:left w:val="single" w:sz="4" w:space="0" w:color="auto"/>
              <w:bottom w:val="single" w:sz="7" w:space="0" w:color="000000"/>
              <w:right w:val="single" w:sz="7" w:space="0" w:color="000000"/>
            </w:tcBorders>
            <w:tcMar>
              <w:top w:w="40" w:type="dxa"/>
              <w:left w:w="40" w:type="dxa"/>
              <w:bottom w:w="40" w:type="dxa"/>
              <w:right w:w="40" w:type="dxa"/>
            </w:tcMar>
          </w:tcPr>
          <w:p w14:paraId="62A440B8" w14:textId="77777777" w:rsidR="00334693" w:rsidRPr="00A34852" w:rsidRDefault="00334693" w:rsidP="0009649E">
            <w:pPr>
              <w:spacing w:after="0"/>
              <w:rPr>
                <w:sz w:val="14"/>
                <w:szCs w:val="14"/>
              </w:rPr>
            </w:pPr>
            <w:r w:rsidRPr="00A34852">
              <w:rPr>
                <w:sz w:val="14"/>
                <w:szCs w:val="14"/>
              </w:rPr>
              <w:t>Asesoría y acompañamiento a las organizaciones, agrupaciones y personas naturales enfocadas en arte, cultura y patrimonio.</w:t>
            </w:r>
          </w:p>
        </w:tc>
        <w:tc>
          <w:tcPr>
            <w:tcW w:w="3687" w:type="dxa"/>
            <w:tcBorders>
              <w:top w:val="single" w:sz="7" w:space="0" w:color="CCCCCC"/>
              <w:left w:val="single" w:sz="7" w:space="0" w:color="CCCCCC"/>
              <w:bottom w:val="single" w:sz="7" w:space="0" w:color="000000"/>
              <w:right w:val="single" w:sz="7" w:space="0" w:color="000000"/>
            </w:tcBorders>
            <w:tcMar>
              <w:top w:w="40" w:type="dxa"/>
              <w:left w:w="40" w:type="dxa"/>
              <w:bottom w:w="40" w:type="dxa"/>
              <w:right w:w="40" w:type="dxa"/>
            </w:tcMar>
          </w:tcPr>
          <w:p w14:paraId="5253BEF7" w14:textId="77777777" w:rsidR="00334693" w:rsidRPr="00A34852" w:rsidRDefault="00334693" w:rsidP="0009649E">
            <w:pPr>
              <w:spacing w:after="0"/>
              <w:rPr>
                <w:sz w:val="14"/>
                <w:szCs w:val="14"/>
              </w:rPr>
            </w:pPr>
            <w:r w:rsidRPr="00A34852">
              <w:rPr>
                <w:sz w:val="14"/>
                <w:szCs w:val="14"/>
              </w:rPr>
              <w:t>7 acciones de socialización del PDE y del Programa de salas concertadas, 2 asesorías, acompañamiento y fortalecimiento a las organizaciones de la localidad.</w:t>
            </w:r>
          </w:p>
          <w:p w14:paraId="71D1E7B0" w14:textId="77777777" w:rsidR="00334693" w:rsidRPr="00A34852" w:rsidRDefault="00334693" w:rsidP="0009649E">
            <w:pPr>
              <w:spacing w:after="0"/>
              <w:rPr>
                <w:sz w:val="14"/>
                <w:szCs w:val="14"/>
              </w:rPr>
            </w:pPr>
            <w:r w:rsidRPr="00A34852">
              <w:rPr>
                <w:sz w:val="14"/>
                <w:szCs w:val="14"/>
              </w:rPr>
              <w:t>1 reunión de articulación con IDARTES para el programa culturas en común.</w:t>
            </w:r>
          </w:p>
        </w:tc>
        <w:tc>
          <w:tcPr>
            <w:tcW w:w="1701" w:type="dxa"/>
            <w:tcBorders>
              <w:top w:val="single" w:sz="7" w:space="0" w:color="CCCCCC"/>
              <w:left w:val="single" w:sz="7" w:space="0" w:color="CCCCCC"/>
              <w:bottom w:val="single" w:sz="7" w:space="0" w:color="000000"/>
              <w:right w:val="single" w:sz="7" w:space="0" w:color="000000"/>
            </w:tcBorders>
            <w:tcMar>
              <w:top w:w="40" w:type="dxa"/>
              <w:left w:w="40" w:type="dxa"/>
              <w:bottom w:w="40" w:type="dxa"/>
              <w:right w:w="40" w:type="dxa"/>
            </w:tcMar>
          </w:tcPr>
          <w:p w14:paraId="1CB2429A" w14:textId="77777777" w:rsidR="00334693" w:rsidRPr="00A34852" w:rsidRDefault="00334693" w:rsidP="00A34852">
            <w:pPr>
              <w:spacing w:after="0"/>
              <w:jc w:val="center"/>
              <w:rPr>
                <w:sz w:val="14"/>
                <w:szCs w:val="14"/>
              </w:rPr>
            </w:pPr>
            <w:r w:rsidRPr="00A34852">
              <w:rPr>
                <w:sz w:val="14"/>
                <w:szCs w:val="14"/>
              </w:rPr>
              <w:t>42 personas promedio</w:t>
            </w:r>
          </w:p>
        </w:tc>
      </w:tr>
      <w:tr w:rsidR="00334693" w:rsidRPr="00A34852" w14:paraId="1DDA3248" w14:textId="77777777" w:rsidTr="00A34852">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1338"/>
        </w:trPr>
        <w:tc>
          <w:tcPr>
            <w:tcW w:w="1270" w:type="dxa"/>
            <w:vMerge w:val="restart"/>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27CED87A" w14:textId="77777777" w:rsidR="00334693" w:rsidRPr="00A34852" w:rsidRDefault="00334693" w:rsidP="00A34852">
            <w:pPr>
              <w:spacing w:after="0"/>
              <w:jc w:val="left"/>
              <w:rPr>
                <w:sz w:val="14"/>
                <w:szCs w:val="14"/>
              </w:rPr>
            </w:pPr>
            <w:r w:rsidRPr="00A34852">
              <w:rPr>
                <w:sz w:val="14"/>
                <w:szCs w:val="14"/>
              </w:rPr>
              <w:t>BOSA</w:t>
            </w:r>
          </w:p>
        </w:tc>
        <w:tc>
          <w:tcPr>
            <w:tcW w:w="2976" w:type="dxa"/>
            <w:tcBorders>
              <w:top w:val="single" w:sz="7" w:space="0" w:color="000000"/>
              <w:left w:val="single" w:sz="4" w:space="0" w:color="auto"/>
              <w:bottom w:val="single" w:sz="7" w:space="0" w:color="000000"/>
              <w:right w:val="single" w:sz="7" w:space="0" w:color="000000"/>
            </w:tcBorders>
            <w:shd w:val="clear" w:color="auto" w:fill="auto"/>
            <w:tcMar>
              <w:top w:w="40" w:type="dxa"/>
              <w:left w:w="40" w:type="dxa"/>
              <w:bottom w:w="40" w:type="dxa"/>
              <w:right w:w="40" w:type="dxa"/>
            </w:tcMar>
            <w:vAlign w:val="center"/>
          </w:tcPr>
          <w:p w14:paraId="45538614" w14:textId="77777777" w:rsidR="00334693" w:rsidRPr="00A34852" w:rsidRDefault="00334693" w:rsidP="0009649E">
            <w:pPr>
              <w:spacing w:after="0"/>
              <w:rPr>
                <w:sz w:val="14"/>
                <w:szCs w:val="14"/>
              </w:rPr>
            </w:pPr>
            <w:r w:rsidRPr="00A34852">
              <w:rPr>
                <w:sz w:val="14"/>
                <w:szCs w:val="14"/>
              </w:rPr>
              <w:t>Participación, asistencia y acompañamiento a los espacios de articulación interinstitucional</w:t>
            </w:r>
          </w:p>
        </w:tc>
        <w:tc>
          <w:tcPr>
            <w:tcW w:w="3687" w:type="dxa"/>
            <w:tcBorders>
              <w:top w:val="single" w:sz="7" w:space="0" w:color="000000"/>
              <w:left w:val="single" w:sz="7" w:space="0" w:color="000000"/>
              <w:bottom w:val="single" w:sz="7" w:space="0" w:color="000000"/>
              <w:right w:val="single" w:sz="7" w:space="0" w:color="000000"/>
            </w:tcBorders>
            <w:shd w:val="clear" w:color="auto" w:fill="auto"/>
            <w:tcMar>
              <w:top w:w="40" w:type="dxa"/>
              <w:left w:w="40" w:type="dxa"/>
              <w:bottom w:w="40" w:type="dxa"/>
              <w:right w:w="40" w:type="dxa"/>
            </w:tcMar>
            <w:vAlign w:val="center"/>
          </w:tcPr>
          <w:p w14:paraId="304B8B3A" w14:textId="77777777" w:rsidR="00334693" w:rsidRPr="00A34852" w:rsidRDefault="00334693" w:rsidP="0009649E">
            <w:pPr>
              <w:spacing w:after="0"/>
              <w:rPr>
                <w:sz w:val="14"/>
                <w:szCs w:val="14"/>
              </w:rPr>
            </w:pPr>
            <w:r w:rsidRPr="00A34852">
              <w:rPr>
                <w:sz w:val="14"/>
                <w:szCs w:val="14"/>
              </w:rPr>
              <w:t>13 encuentros de mesa técnica del Fondo de Desarrollo Local para la realización de eventos Rock, Góspel, Hip Hop, niños y el acompañamiento a las presentaciones públicas de los CPS de eventos y formación año 2020.</w:t>
            </w:r>
          </w:p>
          <w:p w14:paraId="5D29015E" w14:textId="77777777" w:rsidR="00334693" w:rsidRPr="00A34852" w:rsidRDefault="00334693" w:rsidP="0009649E">
            <w:pPr>
              <w:spacing w:after="0"/>
              <w:rPr>
                <w:sz w:val="14"/>
                <w:szCs w:val="14"/>
              </w:rPr>
            </w:pPr>
            <w:r w:rsidRPr="00A34852">
              <w:rPr>
                <w:sz w:val="14"/>
                <w:szCs w:val="14"/>
              </w:rPr>
              <w:t xml:space="preserve">Participación mensual en Espacios de Participación Intersectorial: CLD, COLMYG, COLIA en donde se socializa el PDE y la oferta sectorial </w:t>
            </w:r>
          </w:p>
        </w:tc>
        <w:tc>
          <w:tcPr>
            <w:tcW w:w="1701" w:type="dxa"/>
            <w:tcBorders>
              <w:top w:val="single" w:sz="7" w:space="0" w:color="000000"/>
              <w:left w:val="single" w:sz="7" w:space="0" w:color="000000"/>
              <w:bottom w:val="single" w:sz="7" w:space="0" w:color="000000"/>
              <w:right w:val="single" w:sz="7" w:space="0" w:color="000000"/>
            </w:tcBorders>
            <w:shd w:val="clear" w:color="auto" w:fill="auto"/>
            <w:tcMar>
              <w:top w:w="40" w:type="dxa"/>
              <w:left w:w="40" w:type="dxa"/>
              <w:bottom w:w="40" w:type="dxa"/>
              <w:right w:w="40" w:type="dxa"/>
            </w:tcMar>
            <w:vAlign w:val="center"/>
          </w:tcPr>
          <w:p w14:paraId="09265010" w14:textId="77777777" w:rsidR="00334693" w:rsidRPr="00A34852" w:rsidRDefault="00334693" w:rsidP="00A34852">
            <w:pPr>
              <w:spacing w:after="0"/>
              <w:jc w:val="center"/>
              <w:rPr>
                <w:sz w:val="14"/>
                <w:szCs w:val="14"/>
              </w:rPr>
            </w:pPr>
            <w:r w:rsidRPr="00A34852">
              <w:rPr>
                <w:sz w:val="14"/>
                <w:szCs w:val="14"/>
              </w:rPr>
              <w:t>20 personas en promedio por espacio</w:t>
            </w:r>
          </w:p>
        </w:tc>
      </w:tr>
      <w:tr w:rsidR="00334693" w:rsidRPr="00A34852" w14:paraId="4DEC7540"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507"/>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56C7BE09" w14:textId="77777777" w:rsidR="00334693" w:rsidRPr="00A34852" w:rsidRDefault="00334693" w:rsidP="00A34852">
            <w:pPr>
              <w:spacing w:after="0"/>
              <w:jc w:val="left"/>
              <w:rPr>
                <w:sz w:val="14"/>
                <w:szCs w:val="14"/>
              </w:rPr>
            </w:pPr>
          </w:p>
        </w:tc>
        <w:tc>
          <w:tcPr>
            <w:tcW w:w="2976" w:type="dxa"/>
            <w:tcBorders>
              <w:top w:val="single" w:sz="7" w:space="0" w:color="000000"/>
              <w:left w:val="single" w:sz="4" w:space="0" w:color="auto"/>
              <w:bottom w:val="single" w:sz="7" w:space="0" w:color="000000"/>
              <w:right w:val="single" w:sz="7" w:space="0" w:color="000000"/>
            </w:tcBorders>
            <w:shd w:val="clear" w:color="auto" w:fill="auto"/>
            <w:tcMar>
              <w:top w:w="40" w:type="dxa"/>
              <w:left w:w="40" w:type="dxa"/>
              <w:bottom w:w="40" w:type="dxa"/>
              <w:right w:w="40" w:type="dxa"/>
            </w:tcMar>
            <w:vAlign w:val="center"/>
          </w:tcPr>
          <w:p w14:paraId="47D23CDB" w14:textId="77777777" w:rsidR="00334693" w:rsidRPr="00A34852" w:rsidRDefault="00334693" w:rsidP="0009649E">
            <w:pPr>
              <w:spacing w:after="0"/>
              <w:rPr>
                <w:sz w:val="14"/>
                <w:szCs w:val="14"/>
              </w:rPr>
            </w:pPr>
            <w:r w:rsidRPr="00A34852">
              <w:rPr>
                <w:sz w:val="14"/>
                <w:szCs w:val="14"/>
              </w:rPr>
              <w:t>Sesiones de los sistemas de participación (CLACPB, MESA SECTORIAL), reunión con equipo alcaldía local.</w:t>
            </w:r>
          </w:p>
        </w:tc>
        <w:tc>
          <w:tcPr>
            <w:tcW w:w="3687" w:type="dxa"/>
            <w:tcBorders>
              <w:top w:val="single" w:sz="7" w:space="0" w:color="000000"/>
              <w:left w:val="single" w:sz="7" w:space="0" w:color="000000"/>
              <w:bottom w:val="single" w:sz="7" w:space="0" w:color="000000"/>
              <w:right w:val="single" w:sz="7" w:space="0" w:color="000000"/>
            </w:tcBorders>
            <w:shd w:val="clear" w:color="auto" w:fill="auto"/>
            <w:tcMar>
              <w:top w:w="40" w:type="dxa"/>
              <w:left w:w="40" w:type="dxa"/>
              <w:bottom w:w="40" w:type="dxa"/>
              <w:right w:w="40" w:type="dxa"/>
            </w:tcMar>
            <w:vAlign w:val="center"/>
          </w:tcPr>
          <w:p w14:paraId="67757260" w14:textId="77777777" w:rsidR="00334693" w:rsidRPr="00A34852" w:rsidRDefault="00334693" w:rsidP="0009649E">
            <w:pPr>
              <w:spacing w:after="0"/>
              <w:rPr>
                <w:sz w:val="14"/>
                <w:szCs w:val="14"/>
              </w:rPr>
            </w:pPr>
            <w:r w:rsidRPr="00A34852">
              <w:rPr>
                <w:sz w:val="14"/>
                <w:szCs w:val="14"/>
              </w:rPr>
              <w:t>3 sesiones Mesa Sectorial: concertación y creación de la ruta de trabajo 2021</w:t>
            </w:r>
          </w:p>
          <w:p w14:paraId="1FB1BE65" w14:textId="77777777" w:rsidR="00334693" w:rsidRPr="00A34852" w:rsidRDefault="00334693" w:rsidP="0009649E">
            <w:pPr>
              <w:spacing w:after="0"/>
              <w:rPr>
                <w:sz w:val="14"/>
                <w:szCs w:val="14"/>
              </w:rPr>
            </w:pPr>
            <w:r w:rsidRPr="00A34852">
              <w:rPr>
                <w:sz w:val="14"/>
                <w:szCs w:val="14"/>
              </w:rPr>
              <w:lastRenderedPageBreak/>
              <w:t>3 sesiones CLACP: inicio del proceso de elecciones atípicas, concertación y creación de la Agenda Participativa Anual.</w:t>
            </w:r>
          </w:p>
        </w:tc>
        <w:tc>
          <w:tcPr>
            <w:tcW w:w="1701" w:type="dxa"/>
            <w:tcBorders>
              <w:top w:val="single" w:sz="7" w:space="0" w:color="000000"/>
              <w:left w:val="single" w:sz="7" w:space="0" w:color="000000"/>
              <w:bottom w:val="single" w:sz="7" w:space="0" w:color="000000"/>
              <w:right w:val="single" w:sz="7" w:space="0" w:color="000000"/>
            </w:tcBorders>
            <w:shd w:val="clear" w:color="auto" w:fill="auto"/>
            <w:tcMar>
              <w:top w:w="40" w:type="dxa"/>
              <w:left w:w="40" w:type="dxa"/>
              <w:bottom w:w="40" w:type="dxa"/>
              <w:right w:w="40" w:type="dxa"/>
            </w:tcMar>
            <w:vAlign w:val="center"/>
          </w:tcPr>
          <w:p w14:paraId="00E1E34A" w14:textId="77777777" w:rsidR="00334693" w:rsidRPr="00A34852" w:rsidRDefault="00334693" w:rsidP="00A34852">
            <w:pPr>
              <w:spacing w:after="0"/>
              <w:jc w:val="center"/>
              <w:rPr>
                <w:sz w:val="14"/>
                <w:szCs w:val="14"/>
              </w:rPr>
            </w:pPr>
            <w:r w:rsidRPr="00A34852">
              <w:rPr>
                <w:sz w:val="14"/>
                <w:szCs w:val="14"/>
              </w:rPr>
              <w:lastRenderedPageBreak/>
              <w:t>Mesa Sectorial= 10 Participantes por sesión</w:t>
            </w:r>
          </w:p>
          <w:p w14:paraId="74D94301" w14:textId="77777777" w:rsidR="00334693" w:rsidRPr="00A34852" w:rsidRDefault="00334693" w:rsidP="00A34852">
            <w:pPr>
              <w:spacing w:after="0"/>
              <w:jc w:val="center"/>
              <w:rPr>
                <w:sz w:val="14"/>
                <w:szCs w:val="14"/>
              </w:rPr>
            </w:pPr>
            <w:r w:rsidRPr="00A34852">
              <w:rPr>
                <w:sz w:val="14"/>
                <w:szCs w:val="14"/>
              </w:rPr>
              <w:t>CLACPB= 12 Participantes por sesión</w:t>
            </w:r>
          </w:p>
        </w:tc>
      </w:tr>
      <w:tr w:rsidR="00334693" w:rsidRPr="00A34852" w14:paraId="6F7B3C73"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1007"/>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035AEF3F" w14:textId="77777777" w:rsidR="00334693" w:rsidRPr="00A34852" w:rsidRDefault="00334693" w:rsidP="00A34852">
            <w:pPr>
              <w:spacing w:after="0"/>
              <w:jc w:val="left"/>
              <w:rPr>
                <w:sz w:val="14"/>
                <w:szCs w:val="14"/>
              </w:rPr>
            </w:pPr>
          </w:p>
        </w:tc>
        <w:tc>
          <w:tcPr>
            <w:tcW w:w="2976" w:type="dxa"/>
            <w:tcBorders>
              <w:top w:val="single" w:sz="7" w:space="0" w:color="000000"/>
              <w:left w:val="single" w:sz="4" w:space="0" w:color="auto"/>
              <w:bottom w:val="single" w:sz="7" w:space="0" w:color="000000"/>
              <w:right w:val="single" w:sz="7" w:space="0" w:color="000000"/>
            </w:tcBorders>
            <w:shd w:val="clear" w:color="auto" w:fill="auto"/>
            <w:tcMar>
              <w:top w:w="40" w:type="dxa"/>
              <w:left w:w="40" w:type="dxa"/>
              <w:bottom w:w="40" w:type="dxa"/>
              <w:right w:w="40" w:type="dxa"/>
            </w:tcMar>
            <w:vAlign w:val="center"/>
          </w:tcPr>
          <w:p w14:paraId="5298F2F1" w14:textId="77777777" w:rsidR="00334693" w:rsidRPr="00A34852" w:rsidRDefault="00334693" w:rsidP="0009649E">
            <w:pPr>
              <w:spacing w:after="0"/>
              <w:rPr>
                <w:sz w:val="14"/>
                <w:szCs w:val="14"/>
              </w:rPr>
            </w:pPr>
            <w:r w:rsidRPr="00A34852">
              <w:rPr>
                <w:sz w:val="14"/>
                <w:szCs w:val="14"/>
              </w:rPr>
              <w:t>Visitas a las organizaciones culturales de la localidad de Bosa.</w:t>
            </w:r>
          </w:p>
        </w:tc>
        <w:tc>
          <w:tcPr>
            <w:tcW w:w="3687" w:type="dxa"/>
            <w:tcBorders>
              <w:top w:val="single" w:sz="7" w:space="0" w:color="000000"/>
              <w:left w:val="single" w:sz="7" w:space="0" w:color="000000"/>
              <w:bottom w:val="single" w:sz="7" w:space="0" w:color="000000"/>
              <w:right w:val="single" w:sz="7" w:space="0" w:color="000000"/>
            </w:tcBorders>
            <w:shd w:val="clear" w:color="auto" w:fill="auto"/>
            <w:tcMar>
              <w:top w:w="40" w:type="dxa"/>
              <w:left w:w="40" w:type="dxa"/>
              <w:bottom w:w="40" w:type="dxa"/>
              <w:right w:w="40" w:type="dxa"/>
            </w:tcMar>
            <w:vAlign w:val="center"/>
          </w:tcPr>
          <w:p w14:paraId="50ACE416" w14:textId="77777777" w:rsidR="00334693" w:rsidRPr="00A34852" w:rsidRDefault="00334693" w:rsidP="0009649E">
            <w:pPr>
              <w:spacing w:after="0"/>
              <w:rPr>
                <w:sz w:val="14"/>
                <w:szCs w:val="14"/>
              </w:rPr>
            </w:pPr>
            <w:r w:rsidRPr="00A34852">
              <w:rPr>
                <w:sz w:val="14"/>
                <w:szCs w:val="14"/>
              </w:rPr>
              <w:t>Reconocimiento y potenciación de las siguientes organizaciones y agentes culturales de la localidad: Teatro Casa Raíz, Teatro Tchiminigagua, Fundación FUNTER, Fundación Maria de los Ángeles, Mesa de Danza, así como, el acompañamiento a espacios de conversatorios y toma cultural del sector Rock y desarrollo del Festival de la comunidad Indígena Kuya Raymi.</w:t>
            </w:r>
          </w:p>
        </w:tc>
        <w:tc>
          <w:tcPr>
            <w:tcW w:w="1701" w:type="dxa"/>
            <w:tcBorders>
              <w:top w:val="single" w:sz="7" w:space="0" w:color="000000"/>
              <w:left w:val="single" w:sz="7" w:space="0" w:color="000000"/>
              <w:bottom w:val="single" w:sz="7" w:space="0" w:color="000000"/>
              <w:right w:val="single" w:sz="7" w:space="0" w:color="000000"/>
            </w:tcBorders>
            <w:shd w:val="clear" w:color="auto" w:fill="auto"/>
            <w:tcMar>
              <w:top w:w="40" w:type="dxa"/>
              <w:left w:w="40" w:type="dxa"/>
              <w:bottom w:w="40" w:type="dxa"/>
              <w:right w:w="40" w:type="dxa"/>
            </w:tcMar>
            <w:vAlign w:val="center"/>
          </w:tcPr>
          <w:p w14:paraId="13B70659" w14:textId="77777777" w:rsidR="00334693" w:rsidRPr="00A34852" w:rsidRDefault="00334693" w:rsidP="00A34852">
            <w:pPr>
              <w:spacing w:after="0"/>
              <w:jc w:val="center"/>
              <w:rPr>
                <w:sz w:val="14"/>
                <w:szCs w:val="14"/>
              </w:rPr>
            </w:pPr>
            <w:r w:rsidRPr="00A34852">
              <w:rPr>
                <w:sz w:val="14"/>
                <w:szCs w:val="14"/>
              </w:rPr>
              <w:t>7 organizaciones y/o espacios</w:t>
            </w:r>
          </w:p>
        </w:tc>
      </w:tr>
      <w:tr w:rsidR="0009649E" w:rsidRPr="00A34852" w14:paraId="4190839E"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1646"/>
        </w:trPr>
        <w:tc>
          <w:tcPr>
            <w:tcW w:w="1270" w:type="dxa"/>
            <w:vMerge w:val="restart"/>
            <w:tcBorders>
              <w:top w:val="single" w:sz="4" w:space="0" w:color="auto"/>
              <w:left w:val="single" w:sz="4" w:space="0" w:color="auto"/>
              <w:bottom w:val="single" w:sz="4" w:space="0" w:color="auto"/>
              <w:right w:val="single" w:sz="4" w:space="0" w:color="auto"/>
            </w:tcBorders>
            <w:tcMar>
              <w:top w:w="40" w:type="dxa"/>
              <w:left w:w="40" w:type="dxa"/>
              <w:bottom w:w="40" w:type="dxa"/>
              <w:right w:w="40" w:type="dxa"/>
            </w:tcMar>
            <w:vAlign w:val="center"/>
          </w:tcPr>
          <w:p w14:paraId="65CB09DA" w14:textId="77777777" w:rsidR="0009649E" w:rsidRPr="00A34852" w:rsidRDefault="0009649E" w:rsidP="00A34852">
            <w:pPr>
              <w:spacing w:after="0"/>
              <w:jc w:val="left"/>
              <w:rPr>
                <w:sz w:val="14"/>
                <w:szCs w:val="14"/>
              </w:rPr>
            </w:pPr>
            <w:r w:rsidRPr="00A34852">
              <w:rPr>
                <w:sz w:val="14"/>
                <w:szCs w:val="14"/>
              </w:rPr>
              <w:t>KENNEDY</w:t>
            </w:r>
          </w:p>
        </w:tc>
        <w:tc>
          <w:tcPr>
            <w:tcW w:w="2976" w:type="dxa"/>
            <w:tcBorders>
              <w:top w:val="single" w:sz="8" w:space="0" w:color="000000"/>
              <w:left w:val="single" w:sz="4" w:space="0" w:color="auto"/>
              <w:bottom w:val="single" w:sz="8" w:space="0" w:color="000000"/>
              <w:right w:val="single" w:sz="8" w:space="0" w:color="000000"/>
            </w:tcBorders>
            <w:tcMar>
              <w:top w:w="40" w:type="dxa"/>
              <w:left w:w="40" w:type="dxa"/>
              <w:bottom w:w="40" w:type="dxa"/>
              <w:right w:w="40" w:type="dxa"/>
            </w:tcMar>
          </w:tcPr>
          <w:p w14:paraId="3945D69F" w14:textId="77777777" w:rsidR="0009649E" w:rsidRPr="00A34852" w:rsidRDefault="0009649E" w:rsidP="0009649E">
            <w:pPr>
              <w:spacing w:after="0"/>
              <w:rPr>
                <w:sz w:val="14"/>
                <w:szCs w:val="14"/>
              </w:rPr>
            </w:pPr>
            <w:r w:rsidRPr="00A34852">
              <w:rPr>
                <w:sz w:val="14"/>
                <w:szCs w:val="14"/>
              </w:rPr>
              <w:t>Acompañamiento, apoyo y gestión en instancias de participación locales institucionales</w:t>
            </w:r>
          </w:p>
        </w:tc>
        <w:tc>
          <w:tcPr>
            <w:tcW w:w="3687" w:type="dxa"/>
            <w:tcBorders>
              <w:top w:val="single" w:sz="8" w:space="0" w:color="000000"/>
              <w:left w:val="nil"/>
              <w:bottom w:val="single" w:sz="8" w:space="0" w:color="000000"/>
              <w:right w:val="single" w:sz="8" w:space="0" w:color="000000"/>
            </w:tcBorders>
            <w:tcMar>
              <w:top w:w="40" w:type="dxa"/>
              <w:left w:w="40" w:type="dxa"/>
              <w:bottom w:w="40" w:type="dxa"/>
              <w:right w:w="40" w:type="dxa"/>
            </w:tcMar>
          </w:tcPr>
          <w:p w14:paraId="47477737" w14:textId="77777777" w:rsidR="0009649E" w:rsidRPr="00A34852" w:rsidRDefault="0009649E" w:rsidP="0009649E">
            <w:pPr>
              <w:spacing w:after="0"/>
              <w:rPr>
                <w:sz w:val="14"/>
                <w:szCs w:val="14"/>
              </w:rPr>
            </w:pPr>
            <w:r w:rsidRPr="00A34852">
              <w:rPr>
                <w:sz w:val="14"/>
                <w:szCs w:val="14"/>
              </w:rPr>
              <w:t>- Participación en reuniones de espacios de COLMYG, CLIP, Centro Local de Movilidad, CLD, COLIA, Observatorio Ciudadano / Mesa de Pactos, UAT, Mesa de Víctimas, Mesa Local de Estupefacientes, COLJ, CLOPS Pueblos Étnicos: Indígenas, Gitanos, Negros, Afrodescendientes, Raizales y Palenqueros, con énfasis en víctimas del conflicto armado</w:t>
            </w:r>
          </w:p>
          <w:p w14:paraId="1BB55093" w14:textId="77777777" w:rsidR="0009649E" w:rsidRPr="00A34852" w:rsidRDefault="0009649E" w:rsidP="0009649E">
            <w:pPr>
              <w:spacing w:after="0"/>
              <w:rPr>
                <w:sz w:val="14"/>
                <w:szCs w:val="14"/>
              </w:rPr>
            </w:pPr>
            <w:r w:rsidRPr="00A34852">
              <w:rPr>
                <w:sz w:val="14"/>
                <w:szCs w:val="14"/>
              </w:rPr>
              <w:t>- CLOPS Políticas Ambientales - Kennedy</w:t>
            </w:r>
          </w:p>
          <w:p w14:paraId="15E0D7D8" w14:textId="77777777" w:rsidR="0009649E" w:rsidRPr="00A34852" w:rsidRDefault="0009649E" w:rsidP="0009649E">
            <w:pPr>
              <w:spacing w:after="0"/>
              <w:rPr>
                <w:sz w:val="14"/>
                <w:szCs w:val="14"/>
              </w:rPr>
            </w:pPr>
            <w:r w:rsidRPr="00A34852">
              <w:rPr>
                <w:sz w:val="14"/>
                <w:szCs w:val="14"/>
              </w:rPr>
              <w:t>- Acompañamiento a la primera reunión del Consejo Local de Barras Futboleras en Kennedy</w:t>
            </w:r>
          </w:p>
        </w:tc>
        <w:tc>
          <w:tcPr>
            <w:tcW w:w="1701" w:type="dxa"/>
            <w:tcBorders>
              <w:top w:val="single" w:sz="8" w:space="0" w:color="000000"/>
              <w:left w:val="nil"/>
              <w:bottom w:val="single" w:sz="8" w:space="0" w:color="000000"/>
              <w:right w:val="single" w:sz="8" w:space="0" w:color="000000"/>
            </w:tcBorders>
            <w:tcMar>
              <w:top w:w="40" w:type="dxa"/>
              <w:left w:w="40" w:type="dxa"/>
              <w:bottom w:w="40" w:type="dxa"/>
              <w:right w:w="40" w:type="dxa"/>
            </w:tcMar>
          </w:tcPr>
          <w:p w14:paraId="6DC53509" w14:textId="77777777" w:rsidR="0009649E" w:rsidRPr="00A34852" w:rsidRDefault="0009649E" w:rsidP="00A34852">
            <w:pPr>
              <w:spacing w:after="0"/>
              <w:jc w:val="center"/>
              <w:rPr>
                <w:sz w:val="14"/>
                <w:szCs w:val="14"/>
              </w:rPr>
            </w:pPr>
            <w:r w:rsidRPr="00A34852">
              <w:rPr>
                <w:sz w:val="14"/>
                <w:szCs w:val="14"/>
              </w:rPr>
              <w:t>30 en promedio, dependiendo de la instancia</w:t>
            </w:r>
          </w:p>
        </w:tc>
      </w:tr>
      <w:tr w:rsidR="0009649E" w:rsidRPr="00A34852" w14:paraId="4455CB4D" w14:textId="77777777" w:rsidTr="00A34852">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366"/>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60162D39" w14:textId="77777777" w:rsidR="0009649E" w:rsidRPr="00A34852" w:rsidRDefault="0009649E" w:rsidP="00A34852">
            <w:pPr>
              <w:spacing w:after="0"/>
              <w:jc w:val="left"/>
              <w:rPr>
                <w:sz w:val="14"/>
                <w:szCs w:val="14"/>
              </w:rPr>
            </w:pPr>
          </w:p>
        </w:tc>
        <w:tc>
          <w:tcPr>
            <w:tcW w:w="2976" w:type="dxa"/>
            <w:tcBorders>
              <w:top w:val="nil"/>
              <w:left w:val="single" w:sz="4" w:space="0" w:color="auto"/>
              <w:bottom w:val="single" w:sz="8" w:space="0" w:color="000000"/>
              <w:right w:val="single" w:sz="8" w:space="0" w:color="000000"/>
            </w:tcBorders>
            <w:shd w:val="clear" w:color="auto" w:fill="auto"/>
            <w:tcMar>
              <w:top w:w="40" w:type="dxa"/>
              <w:left w:w="40" w:type="dxa"/>
              <w:bottom w:w="40" w:type="dxa"/>
              <w:right w:w="40" w:type="dxa"/>
            </w:tcMar>
          </w:tcPr>
          <w:p w14:paraId="4DD1C1F7" w14:textId="77777777" w:rsidR="0009649E" w:rsidRPr="00A34852" w:rsidRDefault="0009649E" w:rsidP="0009649E">
            <w:pPr>
              <w:spacing w:after="0"/>
              <w:rPr>
                <w:sz w:val="14"/>
                <w:szCs w:val="14"/>
              </w:rPr>
            </w:pPr>
            <w:r w:rsidRPr="00A34852">
              <w:rPr>
                <w:sz w:val="14"/>
                <w:szCs w:val="14"/>
              </w:rPr>
              <w:t>Secretaría Técnica de la Mesa Sectorial de Kennedy</w:t>
            </w:r>
          </w:p>
        </w:tc>
        <w:tc>
          <w:tcPr>
            <w:tcW w:w="3687" w:type="dxa"/>
            <w:tcBorders>
              <w:top w:val="nil"/>
              <w:left w:val="nil"/>
              <w:bottom w:val="single" w:sz="8" w:space="0" w:color="000000"/>
              <w:right w:val="single" w:sz="8" w:space="0" w:color="000000"/>
            </w:tcBorders>
            <w:shd w:val="clear" w:color="auto" w:fill="auto"/>
            <w:tcMar>
              <w:top w:w="40" w:type="dxa"/>
              <w:left w:w="40" w:type="dxa"/>
              <w:bottom w:w="40" w:type="dxa"/>
              <w:right w:w="40" w:type="dxa"/>
            </w:tcMar>
          </w:tcPr>
          <w:p w14:paraId="030B0DE8" w14:textId="77777777" w:rsidR="0009649E" w:rsidRPr="00A34852" w:rsidRDefault="0009649E" w:rsidP="0009649E">
            <w:pPr>
              <w:spacing w:after="0"/>
              <w:rPr>
                <w:sz w:val="14"/>
                <w:szCs w:val="14"/>
              </w:rPr>
            </w:pPr>
            <w:r w:rsidRPr="00A34852">
              <w:rPr>
                <w:sz w:val="14"/>
                <w:szCs w:val="14"/>
              </w:rPr>
              <w:t>2 reuniones de mesa sectorial. Elaboración de Ruta de Trabajo 2021 y portafolio de Oferta del Sector</w:t>
            </w:r>
          </w:p>
        </w:tc>
        <w:tc>
          <w:tcPr>
            <w:tcW w:w="1701" w:type="dxa"/>
            <w:tcBorders>
              <w:top w:val="nil"/>
              <w:left w:val="nil"/>
              <w:bottom w:val="single" w:sz="8" w:space="0" w:color="000000"/>
              <w:right w:val="single" w:sz="8" w:space="0" w:color="000000"/>
            </w:tcBorders>
            <w:shd w:val="clear" w:color="auto" w:fill="auto"/>
            <w:tcMar>
              <w:top w:w="40" w:type="dxa"/>
              <w:left w:w="40" w:type="dxa"/>
              <w:bottom w:w="40" w:type="dxa"/>
              <w:right w:w="40" w:type="dxa"/>
            </w:tcMar>
          </w:tcPr>
          <w:p w14:paraId="5A212358" w14:textId="77777777" w:rsidR="0009649E" w:rsidRPr="00A34852" w:rsidRDefault="0009649E" w:rsidP="00A34852">
            <w:pPr>
              <w:spacing w:after="0"/>
              <w:jc w:val="center"/>
              <w:rPr>
                <w:sz w:val="14"/>
                <w:szCs w:val="14"/>
              </w:rPr>
            </w:pPr>
            <w:r w:rsidRPr="00A34852">
              <w:rPr>
                <w:sz w:val="14"/>
                <w:szCs w:val="14"/>
              </w:rPr>
              <w:t>13 delegados en promedio</w:t>
            </w:r>
          </w:p>
        </w:tc>
      </w:tr>
      <w:tr w:rsidR="0009649E" w:rsidRPr="00A34852" w14:paraId="40D855D3"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371"/>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2A651BC5" w14:textId="77777777" w:rsidR="0009649E" w:rsidRPr="00A34852" w:rsidRDefault="0009649E" w:rsidP="00A34852">
            <w:pPr>
              <w:spacing w:after="0"/>
              <w:jc w:val="left"/>
              <w:rPr>
                <w:sz w:val="14"/>
                <w:szCs w:val="14"/>
              </w:rPr>
            </w:pPr>
          </w:p>
        </w:tc>
        <w:tc>
          <w:tcPr>
            <w:tcW w:w="2976" w:type="dxa"/>
            <w:tcBorders>
              <w:top w:val="nil"/>
              <w:left w:val="single" w:sz="4" w:space="0" w:color="auto"/>
              <w:bottom w:val="single" w:sz="8" w:space="0" w:color="000000"/>
              <w:right w:val="single" w:sz="8" w:space="0" w:color="000000"/>
            </w:tcBorders>
            <w:shd w:val="clear" w:color="auto" w:fill="auto"/>
            <w:tcMar>
              <w:top w:w="40" w:type="dxa"/>
              <w:left w:w="40" w:type="dxa"/>
              <w:bottom w:w="40" w:type="dxa"/>
              <w:right w:w="40" w:type="dxa"/>
            </w:tcMar>
          </w:tcPr>
          <w:p w14:paraId="03E72365" w14:textId="77777777" w:rsidR="0009649E" w:rsidRPr="00A34852" w:rsidRDefault="0009649E" w:rsidP="0009649E">
            <w:pPr>
              <w:spacing w:after="0"/>
              <w:rPr>
                <w:sz w:val="14"/>
                <w:szCs w:val="14"/>
              </w:rPr>
            </w:pPr>
            <w:r w:rsidRPr="00A34852">
              <w:rPr>
                <w:sz w:val="14"/>
                <w:szCs w:val="14"/>
              </w:rPr>
              <w:t>Desarrollo de la Secretaría Técnica del Consejo Local de Arte, Cultura y Patrimonio de Kennedy</w:t>
            </w:r>
          </w:p>
        </w:tc>
        <w:tc>
          <w:tcPr>
            <w:tcW w:w="3687" w:type="dxa"/>
            <w:tcBorders>
              <w:top w:val="nil"/>
              <w:left w:val="nil"/>
              <w:bottom w:val="single" w:sz="8" w:space="0" w:color="000000"/>
              <w:right w:val="single" w:sz="8" w:space="0" w:color="000000"/>
            </w:tcBorders>
            <w:shd w:val="clear" w:color="auto" w:fill="auto"/>
            <w:tcMar>
              <w:top w:w="40" w:type="dxa"/>
              <w:left w:w="40" w:type="dxa"/>
              <w:bottom w:w="40" w:type="dxa"/>
              <w:right w:w="40" w:type="dxa"/>
            </w:tcMar>
          </w:tcPr>
          <w:p w14:paraId="55459077" w14:textId="77777777" w:rsidR="0009649E" w:rsidRPr="00A34852" w:rsidRDefault="0009649E" w:rsidP="0009649E">
            <w:pPr>
              <w:spacing w:after="0"/>
              <w:rPr>
                <w:sz w:val="14"/>
                <w:szCs w:val="14"/>
              </w:rPr>
            </w:pPr>
            <w:r w:rsidRPr="00A34852">
              <w:rPr>
                <w:sz w:val="14"/>
                <w:szCs w:val="14"/>
              </w:rPr>
              <w:t>- 4 sesiones ordinarias 1 extraordinaria y acompañamiento en sesiones de trabajo por comisiones del CLACP</w:t>
            </w:r>
          </w:p>
        </w:tc>
        <w:tc>
          <w:tcPr>
            <w:tcW w:w="1701" w:type="dxa"/>
            <w:tcBorders>
              <w:top w:val="nil"/>
              <w:left w:val="nil"/>
              <w:bottom w:val="single" w:sz="8" w:space="0" w:color="000000"/>
              <w:right w:val="single" w:sz="8" w:space="0" w:color="000000"/>
            </w:tcBorders>
            <w:shd w:val="clear" w:color="auto" w:fill="auto"/>
            <w:tcMar>
              <w:top w:w="40" w:type="dxa"/>
              <w:left w:w="40" w:type="dxa"/>
              <w:bottom w:w="40" w:type="dxa"/>
              <w:right w:w="40" w:type="dxa"/>
            </w:tcMar>
          </w:tcPr>
          <w:p w14:paraId="68C3F69A" w14:textId="77777777" w:rsidR="0009649E" w:rsidRPr="00A34852" w:rsidRDefault="0009649E" w:rsidP="00A34852">
            <w:pPr>
              <w:spacing w:after="0"/>
              <w:jc w:val="center"/>
              <w:rPr>
                <w:sz w:val="14"/>
                <w:szCs w:val="14"/>
              </w:rPr>
            </w:pPr>
            <w:r w:rsidRPr="00A34852">
              <w:rPr>
                <w:sz w:val="14"/>
                <w:szCs w:val="14"/>
              </w:rPr>
              <w:t>25 participantes en el CLACPK, en promedio</w:t>
            </w:r>
          </w:p>
        </w:tc>
      </w:tr>
      <w:tr w:rsidR="0009649E" w:rsidRPr="00A34852" w14:paraId="2E66BF8D" w14:textId="77777777" w:rsidTr="00A34852">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88"/>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46615E5D" w14:textId="77777777" w:rsidR="0009649E" w:rsidRPr="00A34852" w:rsidRDefault="0009649E" w:rsidP="00A34852">
            <w:pPr>
              <w:spacing w:after="0"/>
              <w:jc w:val="left"/>
              <w:rPr>
                <w:sz w:val="14"/>
                <w:szCs w:val="14"/>
              </w:rPr>
            </w:pPr>
          </w:p>
        </w:tc>
        <w:tc>
          <w:tcPr>
            <w:tcW w:w="2976" w:type="dxa"/>
            <w:tcBorders>
              <w:top w:val="nil"/>
              <w:left w:val="single" w:sz="4" w:space="0" w:color="auto"/>
              <w:bottom w:val="single" w:sz="4" w:space="0" w:color="auto"/>
              <w:right w:val="single" w:sz="8" w:space="0" w:color="000000"/>
            </w:tcBorders>
            <w:shd w:val="clear" w:color="auto" w:fill="auto"/>
            <w:tcMar>
              <w:top w:w="40" w:type="dxa"/>
              <w:left w:w="40" w:type="dxa"/>
              <w:bottom w:w="40" w:type="dxa"/>
              <w:right w:w="40" w:type="dxa"/>
            </w:tcMar>
          </w:tcPr>
          <w:p w14:paraId="206DE00B" w14:textId="77777777" w:rsidR="0009649E" w:rsidRPr="00A34852" w:rsidRDefault="0009649E" w:rsidP="0009649E">
            <w:pPr>
              <w:spacing w:after="0"/>
              <w:rPr>
                <w:sz w:val="14"/>
                <w:szCs w:val="14"/>
              </w:rPr>
            </w:pPr>
            <w:r w:rsidRPr="00A34852">
              <w:rPr>
                <w:sz w:val="14"/>
                <w:szCs w:val="14"/>
              </w:rPr>
              <w:t>Acompañamiento al Consejo DRAFE</w:t>
            </w:r>
          </w:p>
        </w:tc>
        <w:tc>
          <w:tcPr>
            <w:tcW w:w="3687" w:type="dxa"/>
            <w:tcBorders>
              <w:top w:val="nil"/>
              <w:left w:val="nil"/>
              <w:bottom w:val="single" w:sz="4" w:space="0" w:color="auto"/>
              <w:right w:val="single" w:sz="8" w:space="0" w:color="000000"/>
            </w:tcBorders>
            <w:shd w:val="clear" w:color="auto" w:fill="auto"/>
            <w:tcMar>
              <w:top w:w="40" w:type="dxa"/>
              <w:left w:w="40" w:type="dxa"/>
              <w:bottom w:w="40" w:type="dxa"/>
              <w:right w:w="40" w:type="dxa"/>
            </w:tcMar>
          </w:tcPr>
          <w:p w14:paraId="3238B9B3" w14:textId="77777777" w:rsidR="0009649E" w:rsidRPr="00A34852" w:rsidRDefault="0009649E" w:rsidP="0009649E">
            <w:pPr>
              <w:spacing w:after="0"/>
              <w:rPr>
                <w:sz w:val="14"/>
                <w:szCs w:val="14"/>
              </w:rPr>
            </w:pPr>
            <w:r w:rsidRPr="00A34852">
              <w:rPr>
                <w:sz w:val="14"/>
                <w:szCs w:val="14"/>
              </w:rPr>
              <w:t>- Acompañamiento 1a Sesión Ordinaria</w:t>
            </w:r>
          </w:p>
        </w:tc>
        <w:tc>
          <w:tcPr>
            <w:tcW w:w="1701" w:type="dxa"/>
            <w:tcBorders>
              <w:top w:val="nil"/>
              <w:left w:val="nil"/>
              <w:bottom w:val="single" w:sz="4" w:space="0" w:color="auto"/>
              <w:right w:val="single" w:sz="8" w:space="0" w:color="000000"/>
            </w:tcBorders>
            <w:shd w:val="clear" w:color="auto" w:fill="auto"/>
            <w:tcMar>
              <w:top w:w="40" w:type="dxa"/>
              <w:left w:w="40" w:type="dxa"/>
              <w:bottom w:w="40" w:type="dxa"/>
              <w:right w:w="40" w:type="dxa"/>
            </w:tcMar>
          </w:tcPr>
          <w:p w14:paraId="4538C83E" w14:textId="77777777" w:rsidR="0009649E" w:rsidRPr="00A34852" w:rsidRDefault="0009649E" w:rsidP="00A34852">
            <w:pPr>
              <w:spacing w:after="0"/>
              <w:jc w:val="center"/>
              <w:rPr>
                <w:sz w:val="14"/>
                <w:szCs w:val="14"/>
              </w:rPr>
            </w:pPr>
            <w:r w:rsidRPr="00A34852">
              <w:rPr>
                <w:sz w:val="14"/>
                <w:szCs w:val="14"/>
              </w:rPr>
              <w:t>16 participantes</w:t>
            </w:r>
          </w:p>
        </w:tc>
      </w:tr>
      <w:tr w:rsidR="0009649E" w:rsidRPr="00A34852" w14:paraId="0B219493"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1490"/>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36CF5393" w14:textId="77777777" w:rsidR="0009649E" w:rsidRPr="00A34852" w:rsidRDefault="0009649E" w:rsidP="00A34852">
            <w:pPr>
              <w:spacing w:after="0"/>
              <w:jc w:val="left"/>
              <w:rPr>
                <w:sz w:val="14"/>
                <w:szCs w:val="14"/>
              </w:rPr>
            </w:pPr>
          </w:p>
        </w:tc>
        <w:tc>
          <w:tcPr>
            <w:tcW w:w="2976"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4AC5EF97" w14:textId="77777777" w:rsidR="0009649E" w:rsidRPr="00A34852" w:rsidRDefault="0009649E" w:rsidP="0009649E">
            <w:pPr>
              <w:spacing w:after="0"/>
              <w:rPr>
                <w:sz w:val="14"/>
                <w:szCs w:val="14"/>
              </w:rPr>
            </w:pPr>
            <w:r w:rsidRPr="00A34852">
              <w:rPr>
                <w:sz w:val="14"/>
                <w:szCs w:val="14"/>
              </w:rPr>
              <w:t>Desarrollar acciones de articulación, identificación, divulgación y apoyo como parte del fortalecimiento a la organización cultural local</w:t>
            </w:r>
          </w:p>
        </w:tc>
        <w:tc>
          <w:tcPr>
            <w:tcW w:w="3687"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26854EBF" w14:textId="77777777" w:rsidR="0009649E" w:rsidRPr="00A34852" w:rsidRDefault="0009649E" w:rsidP="0009649E">
            <w:pPr>
              <w:spacing w:after="0"/>
              <w:rPr>
                <w:sz w:val="14"/>
                <w:szCs w:val="14"/>
              </w:rPr>
            </w:pPr>
            <w:r w:rsidRPr="00A34852">
              <w:rPr>
                <w:sz w:val="14"/>
                <w:szCs w:val="14"/>
              </w:rPr>
              <w:t>- Activación de la ruta de DDHH para el caso de la muerte del artista Dylan B Lion, representante de la comunidad Hip Hop.</w:t>
            </w:r>
          </w:p>
          <w:p w14:paraId="632AB586" w14:textId="77777777" w:rsidR="0009649E" w:rsidRPr="00A34852" w:rsidRDefault="0009649E" w:rsidP="0009649E">
            <w:pPr>
              <w:spacing w:after="0"/>
              <w:rPr>
                <w:sz w:val="14"/>
                <w:szCs w:val="14"/>
              </w:rPr>
            </w:pPr>
            <w:r w:rsidRPr="00A34852">
              <w:rPr>
                <w:sz w:val="14"/>
                <w:szCs w:val="14"/>
              </w:rPr>
              <w:t>- Asesoría a grupo Agua Brava sobre el proceso de convocatoria para audiciones de Rock Al Parque</w:t>
            </w:r>
          </w:p>
          <w:p w14:paraId="7882C219" w14:textId="77777777" w:rsidR="0009649E" w:rsidRPr="00A34852" w:rsidRDefault="0009649E" w:rsidP="0009649E">
            <w:pPr>
              <w:spacing w:after="0"/>
              <w:rPr>
                <w:sz w:val="14"/>
                <w:szCs w:val="14"/>
              </w:rPr>
            </w:pPr>
            <w:r w:rsidRPr="00A34852">
              <w:rPr>
                <w:sz w:val="14"/>
                <w:szCs w:val="14"/>
              </w:rPr>
              <w:t>- Durante mayo; acercamiento estratégico con 4 agentes del sector</w:t>
            </w:r>
          </w:p>
          <w:p w14:paraId="4B5D32EA" w14:textId="77777777" w:rsidR="0009649E" w:rsidRPr="00A34852" w:rsidRDefault="0009649E" w:rsidP="0009649E">
            <w:pPr>
              <w:spacing w:after="0"/>
              <w:rPr>
                <w:sz w:val="14"/>
                <w:szCs w:val="14"/>
              </w:rPr>
            </w:pPr>
            <w:r w:rsidRPr="00A34852">
              <w:rPr>
                <w:sz w:val="14"/>
                <w:szCs w:val="14"/>
              </w:rPr>
              <w:t>Sobre el Centro Filarmónico Local.</w:t>
            </w:r>
          </w:p>
          <w:p w14:paraId="51772255" w14:textId="77777777" w:rsidR="0009649E" w:rsidRPr="00A34852" w:rsidRDefault="0009649E" w:rsidP="0009649E">
            <w:pPr>
              <w:spacing w:after="0"/>
              <w:rPr>
                <w:sz w:val="14"/>
                <w:szCs w:val="14"/>
              </w:rPr>
            </w:pPr>
            <w:r w:rsidRPr="00A34852">
              <w:rPr>
                <w:sz w:val="14"/>
                <w:szCs w:val="14"/>
              </w:rPr>
              <w:t>- Reunión con Corporación Renacer Vive sobre PDE</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626D0339" w14:textId="77777777" w:rsidR="0009649E" w:rsidRPr="00A34852" w:rsidRDefault="0009649E" w:rsidP="00A34852">
            <w:pPr>
              <w:spacing w:after="0"/>
              <w:jc w:val="center"/>
              <w:rPr>
                <w:sz w:val="14"/>
                <w:szCs w:val="14"/>
              </w:rPr>
            </w:pPr>
            <w:r w:rsidRPr="00A34852">
              <w:rPr>
                <w:sz w:val="14"/>
                <w:szCs w:val="14"/>
              </w:rPr>
              <w:t>13</w:t>
            </w:r>
          </w:p>
        </w:tc>
      </w:tr>
      <w:tr w:rsidR="0009649E" w:rsidRPr="00A34852" w14:paraId="4B488C81" w14:textId="77777777" w:rsidTr="00A34852">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576"/>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224D9057" w14:textId="77777777" w:rsidR="0009649E" w:rsidRPr="00A34852" w:rsidRDefault="0009649E" w:rsidP="00A34852">
            <w:pPr>
              <w:spacing w:after="0"/>
              <w:jc w:val="left"/>
              <w:rPr>
                <w:sz w:val="14"/>
                <w:szCs w:val="14"/>
              </w:rPr>
            </w:pPr>
          </w:p>
        </w:tc>
        <w:tc>
          <w:tcPr>
            <w:tcW w:w="2976" w:type="dxa"/>
            <w:tcBorders>
              <w:top w:val="single" w:sz="4" w:space="0" w:color="auto"/>
              <w:left w:val="single" w:sz="4" w:space="0" w:color="auto"/>
              <w:bottom w:val="single" w:sz="8" w:space="0" w:color="000000"/>
              <w:right w:val="single" w:sz="8" w:space="0" w:color="000000"/>
            </w:tcBorders>
            <w:shd w:val="clear" w:color="auto" w:fill="auto"/>
            <w:tcMar>
              <w:top w:w="40" w:type="dxa"/>
              <w:left w:w="40" w:type="dxa"/>
              <w:bottom w:w="40" w:type="dxa"/>
              <w:right w:w="40" w:type="dxa"/>
            </w:tcMar>
          </w:tcPr>
          <w:p w14:paraId="14A71148" w14:textId="77777777" w:rsidR="0009649E" w:rsidRPr="00A34852" w:rsidRDefault="0009649E" w:rsidP="0009649E">
            <w:pPr>
              <w:spacing w:after="0"/>
              <w:rPr>
                <w:sz w:val="14"/>
                <w:szCs w:val="14"/>
              </w:rPr>
            </w:pPr>
            <w:r w:rsidRPr="00A34852">
              <w:rPr>
                <w:sz w:val="14"/>
                <w:szCs w:val="14"/>
              </w:rPr>
              <w:t>Apoyar, asesorar y difundir el PDE de la SCRD como camino de fortalecimiento al sector</w:t>
            </w:r>
          </w:p>
        </w:tc>
        <w:tc>
          <w:tcPr>
            <w:tcW w:w="3687" w:type="dxa"/>
            <w:tcBorders>
              <w:top w:val="single" w:sz="4" w:space="0" w:color="auto"/>
              <w:left w:val="nil"/>
              <w:bottom w:val="single" w:sz="8" w:space="0" w:color="000000"/>
              <w:right w:val="single" w:sz="8" w:space="0" w:color="000000"/>
            </w:tcBorders>
            <w:shd w:val="clear" w:color="auto" w:fill="auto"/>
            <w:tcMar>
              <w:top w:w="40" w:type="dxa"/>
              <w:left w:w="40" w:type="dxa"/>
              <w:bottom w:w="40" w:type="dxa"/>
              <w:right w:w="40" w:type="dxa"/>
            </w:tcMar>
          </w:tcPr>
          <w:p w14:paraId="684EA90E" w14:textId="77777777" w:rsidR="0009649E" w:rsidRPr="00A34852" w:rsidRDefault="0009649E" w:rsidP="0009649E">
            <w:pPr>
              <w:spacing w:after="0"/>
              <w:rPr>
                <w:sz w:val="14"/>
                <w:szCs w:val="14"/>
              </w:rPr>
            </w:pPr>
            <w:r w:rsidRPr="00A34852">
              <w:rPr>
                <w:sz w:val="14"/>
                <w:szCs w:val="14"/>
              </w:rPr>
              <w:t>-Realización de Jornada de socialización de la Convocatoria de Salas Concertadas del IDARTES.</w:t>
            </w:r>
          </w:p>
          <w:p w14:paraId="2CB87D3E" w14:textId="77777777" w:rsidR="0009649E" w:rsidRPr="00A34852" w:rsidRDefault="0009649E" w:rsidP="0009649E">
            <w:pPr>
              <w:spacing w:after="0"/>
              <w:rPr>
                <w:sz w:val="14"/>
                <w:szCs w:val="14"/>
              </w:rPr>
            </w:pPr>
            <w:r w:rsidRPr="00A34852">
              <w:rPr>
                <w:sz w:val="14"/>
                <w:szCs w:val="14"/>
              </w:rPr>
              <w:t>- Jornada de socialización de las becas poblaciones. - Jornada de socialización de BEPS</w:t>
            </w:r>
          </w:p>
        </w:tc>
        <w:tc>
          <w:tcPr>
            <w:tcW w:w="1701" w:type="dxa"/>
            <w:tcBorders>
              <w:top w:val="single" w:sz="4" w:space="0" w:color="auto"/>
              <w:left w:val="nil"/>
              <w:bottom w:val="single" w:sz="8" w:space="0" w:color="000000"/>
              <w:right w:val="single" w:sz="8" w:space="0" w:color="000000"/>
            </w:tcBorders>
            <w:shd w:val="clear" w:color="auto" w:fill="auto"/>
            <w:tcMar>
              <w:top w:w="40" w:type="dxa"/>
              <w:left w:w="40" w:type="dxa"/>
              <w:bottom w:w="40" w:type="dxa"/>
              <w:right w:w="40" w:type="dxa"/>
            </w:tcMar>
          </w:tcPr>
          <w:p w14:paraId="3CA9705E" w14:textId="77777777" w:rsidR="0009649E" w:rsidRPr="00A34852" w:rsidRDefault="0009649E" w:rsidP="00A34852">
            <w:pPr>
              <w:spacing w:after="0"/>
              <w:jc w:val="center"/>
              <w:rPr>
                <w:sz w:val="14"/>
                <w:szCs w:val="14"/>
              </w:rPr>
            </w:pPr>
            <w:r w:rsidRPr="00A34852">
              <w:rPr>
                <w:sz w:val="14"/>
                <w:szCs w:val="14"/>
              </w:rPr>
              <w:t>90 personas aproximadamente</w:t>
            </w:r>
          </w:p>
        </w:tc>
      </w:tr>
      <w:tr w:rsidR="0009649E" w:rsidRPr="00A34852" w14:paraId="4148EFAA" w14:textId="77777777" w:rsidTr="00A34852">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718"/>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39432035" w14:textId="77777777" w:rsidR="0009649E" w:rsidRPr="00A34852" w:rsidRDefault="0009649E" w:rsidP="00A34852">
            <w:pPr>
              <w:spacing w:after="0"/>
              <w:jc w:val="left"/>
              <w:rPr>
                <w:sz w:val="14"/>
                <w:szCs w:val="14"/>
              </w:rPr>
            </w:pPr>
          </w:p>
        </w:tc>
        <w:tc>
          <w:tcPr>
            <w:tcW w:w="2976" w:type="dxa"/>
            <w:tcBorders>
              <w:top w:val="nil"/>
              <w:left w:val="single" w:sz="4" w:space="0" w:color="auto"/>
              <w:bottom w:val="single" w:sz="4" w:space="0" w:color="auto"/>
              <w:right w:val="single" w:sz="8" w:space="0" w:color="000000"/>
            </w:tcBorders>
            <w:shd w:val="clear" w:color="auto" w:fill="auto"/>
            <w:tcMar>
              <w:top w:w="40" w:type="dxa"/>
              <w:left w:w="40" w:type="dxa"/>
              <w:bottom w:w="40" w:type="dxa"/>
              <w:right w:w="40" w:type="dxa"/>
            </w:tcMar>
          </w:tcPr>
          <w:p w14:paraId="5F3767F2" w14:textId="77777777" w:rsidR="0009649E" w:rsidRPr="00A34852" w:rsidRDefault="0009649E" w:rsidP="0009649E">
            <w:pPr>
              <w:spacing w:after="0"/>
              <w:rPr>
                <w:sz w:val="14"/>
                <w:szCs w:val="14"/>
              </w:rPr>
            </w:pPr>
            <w:r w:rsidRPr="00A34852">
              <w:rPr>
                <w:sz w:val="14"/>
                <w:szCs w:val="14"/>
              </w:rPr>
              <w:t>Apoyar otras acciones relacionadas con el fortalecimiento a la organización cultural</w:t>
            </w:r>
          </w:p>
        </w:tc>
        <w:tc>
          <w:tcPr>
            <w:tcW w:w="3687" w:type="dxa"/>
            <w:tcBorders>
              <w:top w:val="nil"/>
              <w:left w:val="nil"/>
              <w:bottom w:val="single" w:sz="4" w:space="0" w:color="auto"/>
              <w:right w:val="single" w:sz="8" w:space="0" w:color="000000"/>
            </w:tcBorders>
            <w:shd w:val="clear" w:color="auto" w:fill="auto"/>
            <w:tcMar>
              <w:top w:w="40" w:type="dxa"/>
              <w:left w:w="40" w:type="dxa"/>
              <w:bottom w:w="40" w:type="dxa"/>
              <w:right w:w="40" w:type="dxa"/>
            </w:tcMar>
          </w:tcPr>
          <w:p w14:paraId="6B9B8ED2" w14:textId="77777777" w:rsidR="0009649E" w:rsidRPr="00A34852" w:rsidRDefault="0009649E" w:rsidP="0009649E">
            <w:pPr>
              <w:spacing w:after="0"/>
              <w:rPr>
                <w:sz w:val="14"/>
                <w:szCs w:val="14"/>
              </w:rPr>
            </w:pPr>
            <w:r w:rsidRPr="00A34852">
              <w:rPr>
                <w:sz w:val="14"/>
                <w:szCs w:val="14"/>
              </w:rPr>
              <w:t>- Acompañamiento a la zona del Portal Américas en la visita del Secretario Nicolás Montero de la SCRD a dicho lugar.</w:t>
            </w:r>
          </w:p>
          <w:p w14:paraId="49C2FB4F" w14:textId="77777777" w:rsidR="0009649E" w:rsidRPr="00A34852" w:rsidRDefault="0009649E" w:rsidP="0009649E">
            <w:pPr>
              <w:spacing w:after="0"/>
              <w:rPr>
                <w:sz w:val="14"/>
                <w:szCs w:val="14"/>
              </w:rPr>
            </w:pPr>
            <w:r w:rsidRPr="00A34852">
              <w:rPr>
                <w:sz w:val="14"/>
                <w:szCs w:val="14"/>
              </w:rPr>
              <w:t>- Participación en el evento Cabildo Abierto por la Cultura en el Portal de Américas donde se realizó reconocimiento de agentes culturales locales.</w:t>
            </w:r>
          </w:p>
        </w:tc>
        <w:tc>
          <w:tcPr>
            <w:tcW w:w="1701" w:type="dxa"/>
            <w:tcBorders>
              <w:top w:val="nil"/>
              <w:left w:val="nil"/>
              <w:bottom w:val="single" w:sz="4" w:space="0" w:color="auto"/>
              <w:right w:val="single" w:sz="8" w:space="0" w:color="000000"/>
            </w:tcBorders>
            <w:shd w:val="clear" w:color="auto" w:fill="auto"/>
            <w:tcMar>
              <w:top w:w="40" w:type="dxa"/>
              <w:left w:w="40" w:type="dxa"/>
              <w:bottom w:w="40" w:type="dxa"/>
              <w:right w:w="40" w:type="dxa"/>
            </w:tcMar>
          </w:tcPr>
          <w:p w14:paraId="582FEAA0" w14:textId="77777777" w:rsidR="0009649E" w:rsidRPr="00A34852" w:rsidRDefault="0009649E" w:rsidP="00A34852">
            <w:pPr>
              <w:spacing w:after="0"/>
              <w:jc w:val="center"/>
              <w:rPr>
                <w:sz w:val="14"/>
                <w:szCs w:val="14"/>
              </w:rPr>
            </w:pPr>
            <w:r w:rsidRPr="00A34852">
              <w:rPr>
                <w:sz w:val="14"/>
                <w:szCs w:val="14"/>
              </w:rPr>
              <w:t>Promedio 300 personas</w:t>
            </w:r>
          </w:p>
        </w:tc>
      </w:tr>
      <w:tr w:rsidR="0009649E" w:rsidRPr="00A34852" w14:paraId="4B74843D" w14:textId="77777777" w:rsidTr="00A34852">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865"/>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261F2A0C" w14:textId="77777777" w:rsidR="0009649E" w:rsidRPr="00A34852" w:rsidRDefault="0009649E" w:rsidP="00A34852">
            <w:pPr>
              <w:spacing w:after="0"/>
              <w:jc w:val="left"/>
              <w:rPr>
                <w:sz w:val="14"/>
                <w:szCs w:val="14"/>
              </w:rPr>
            </w:pPr>
          </w:p>
        </w:tc>
        <w:tc>
          <w:tcPr>
            <w:tcW w:w="2976"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49CC74F" w14:textId="77777777" w:rsidR="0009649E" w:rsidRPr="00A34852" w:rsidRDefault="0009649E" w:rsidP="0009649E">
            <w:pPr>
              <w:spacing w:after="0"/>
              <w:rPr>
                <w:sz w:val="14"/>
                <w:szCs w:val="14"/>
              </w:rPr>
            </w:pPr>
            <w:r w:rsidRPr="00A34852">
              <w:rPr>
                <w:sz w:val="14"/>
                <w:szCs w:val="14"/>
              </w:rPr>
              <w:t>Identificación y encuentro con actores culturales y artísticos como parte del ejercicio territorial para identificación y potenciación de experiencias locales</w:t>
            </w:r>
          </w:p>
        </w:tc>
        <w:tc>
          <w:tcPr>
            <w:tcW w:w="3687"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5D96D6F9" w14:textId="77777777" w:rsidR="0009649E" w:rsidRPr="00A34852" w:rsidRDefault="0009649E" w:rsidP="0009649E">
            <w:pPr>
              <w:spacing w:after="0"/>
              <w:rPr>
                <w:sz w:val="14"/>
                <w:szCs w:val="14"/>
              </w:rPr>
            </w:pPr>
            <w:r w:rsidRPr="00A34852">
              <w:rPr>
                <w:sz w:val="14"/>
                <w:szCs w:val="14"/>
              </w:rPr>
              <w:t>- Reunión con el Colectivo Fibras.</w:t>
            </w:r>
          </w:p>
          <w:p w14:paraId="7EC1EDEA" w14:textId="77777777" w:rsidR="0009649E" w:rsidRPr="00A34852" w:rsidRDefault="0009649E" w:rsidP="0009649E">
            <w:pPr>
              <w:spacing w:after="0"/>
              <w:rPr>
                <w:sz w:val="14"/>
                <w:szCs w:val="14"/>
              </w:rPr>
            </w:pPr>
            <w:r w:rsidRPr="00A34852">
              <w:rPr>
                <w:sz w:val="14"/>
                <w:szCs w:val="14"/>
              </w:rPr>
              <w:t>- Cultura Es El Cambio, iniciativa de al menos 20 organizaciones culturales para difusión de acciones</w:t>
            </w:r>
          </w:p>
          <w:p w14:paraId="70D11394" w14:textId="77777777" w:rsidR="0009649E" w:rsidRPr="00A34852" w:rsidRDefault="0009649E" w:rsidP="0009649E">
            <w:pPr>
              <w:spacing w:after="0"/>
              <w:rPr>
                <w:sz w:val="14"/>
                <w:szCs w:val="14"/>
              </w:rPr>
            </w:pPr>
            <w:r w:rsidRPr="00A34852">
              <w:rPr>
                <w:sz w:val="14"/>
                <w:szCs w:val="14"/>
              </w:rPr>
              <w:t>- Reunión con Jhonnathan Velásquez, del sector de artes escénicas.</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tcPr>
          <w:p w14:paraId="1FE9126C" w14:textId="77777777" w:rsidR="0009649E" w:rsidRPr="00A34852" w:rsidRDefault="0009649E" w:rsidP="00A34852">
            <w:pPr>
              <w:spacing w:after="0"/>
              <w:jc w:val="center"/>
              <w:rPr>
                <w:sz w:val="14"/>
                <w:szCs w:val="14"/>
              </w:rPr>
            </w:pPr>
            <w:r w:rsidRPr="00A34852">
              <w:rPr>
                <w:sz w:val="14"/>
                <w:szCs w:val="14"/>
              </w:rPr>
              <w:t>22</w:t>
            </w:r>
          </w:p>
        </w:tc>
      </w:tr>
      <w:tr w:rsidR="0009649E" w:rsidRPr="00A34852" w14:paraId="49ABBD5F" w14:textId="77777777" w:rsidTr="00A4360B">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Ex>
        <w:trPr>
          <w:gridAfter w:val="1"/>
          <w:wAfter w:w="11" w:type="dxa"/>
          <w:trHeight w:val="470"/>
        </w:trPr>
        <w:tc>
          <w:tcPr>
            <w:tcW w:w="127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001EB2E" w14:textId="77777777" w:rsidR="0009649E" w:rsidRPr="00A34852" w:rsidRDefault="0009649E" w:rsidP="00A34852">
            <w:pPr>
              <w:spacing w:after="0"/>
              <w:jc w:val="left"/>
              <w:rPr>
                <w:sz w:val="14"/>
                <w:szCs w:val="14"/>
              </w:rPr>
            </w:pPr>
            <w:r w:rsidRPr="00A34852">
              <w:rPr>
                <w:sz w:val="14"/>
                <w:szCs w:val="14"/>
              </w:rPr>
              <w:t>FONTIBÓN</w:t>
            </w:r>
          </w:p>
        </w:tc>
        <w:tc>
          <w:tcPr>
            <w:tcW w:w="2976" w:type="dxa"/>
            <w:tcBorders>
              <w:top w:val="single" w:sz="7" w:space="0" w:color="000000"/>
              <w:left w:val="single" w:sz="7" w:space="0" w:color="000000"/>
              <w:bottom w:val="single" w:sz="7" w:space="0" w:color="000000"/>
              <w:right w:val="single" w:sz="7" w:space="0" w:color="000000"/>
            </w:tcBorders>
            <w:tcMar>
              <w:top w:w="40" w:type="dxa"/>
              <w:left w:w="40" w:type="dxa"/>
              <w:bottom w:w="40" w:type="dxa"/>
              <w:right w:w="40" w:type="dxa"/>
            </w:tcMar>
            <w:vAlign w:val="center"/>
          </w:tcPr>
          <w:p w14:paraId="74A82770" w14:textId="77777777" w:rsidR="0009649E" w:rsidRPr="00A34852" w:rsidRDefault="0009649E" w:rsidP="0009649E">
            <w:pPr>
              <w:spacing w:after="0"/>
              <w:rPr>
                <w:sz w:val="14"/>
                <w:szCs w:val="14"/>
              </w:rPr>
            </w:pPr>
            <w:r w:rsidRPr="00A34852">
              <w:rPr>
                <w:sz w:val="14"/>
                <w:szCs w:val="14"/>
              </w:rPr>
              <w:t>Acompañamiento a las sesiones del CLACPF</w:t>
            </w:r>
          </w:p>
          <w:p w14:paraId="71FDEAD2" w14:textId="77777777" w:rsidR="0009649E" w:rsidRPr="00A34852" w:rsidRDefault="0009649E" w:rsidP="0009649E">
            <w:pPr>
              <w:spacing w:after="0"/>
              <w:rPr>
                <w:sz w:val="14"/>
                <w:szCs w:val="14"/>
              </w:rPr>
            </w:pPr>
            <w:r w:rsidRPr="00A34852">
              <w:rPr>
                <w:sz w:val="14"/>
                <w:szCs w:val="14"/>
              </w:rPr>
              <w:t>-Convocatoria a la Mesa Sectorial</w:t>
            </w:r>
          </w:p>
          <w:p w14:paraId="3526734D" w14:textId="77777777" w:rsidR="0009649E" w:rsidRPr="00A34852" w:rsidRDefault="0009649E" w:rsidP="0009649E">
            <w:pPr>
              <w:spacing w:after="0"/>
              <w:rPr>
                <w:sz w:val="14"/>
                <w:szCs w:val="14"/>
              </w:rPr>
            </w:pPr>
            <w:r w:rsidRPr="00A34852">
              <w:rPr>
                <w:sz w:val="14"/>
                <w:szCs w:val="14"/>
              </w:rPr>
              <w:t>-Asistencia al DRAFE</w:t>
            </w:r>
          </w:p>
        </w:tc>
        <w:tc>
          <w:tcPr>
            <w:tcW w:w="3687" w:type="dxa"/>
            <w:tcBorders>
              <w:top w:val="single" w:sz="7" w:space="0" w:color="000000"/>
              <w:left w:val="single" w:sz="7" w:space="0" w:color="000000"/>
              <w:bottom w:val="single" w:sz="7" w:space="0" w:color="000000"/>
              <w:right w:val="single" w:sz="7" w:space="0" w:color="000000"/>
            </w:tcBorders>
            <w:tcMar>
              <w:top w:w="40" w:type="dxa"/>
              <w:left w:w="40" w:type="dxa"/>
              <w:bottom w:w="40" w:type="dxa"/>
              <w:right w:w="40" w:type="dxa"/>
            </w:tcMar>
            <w:vAlign w:val="center"/>
          </w:tcPr>
          <w:p w14:paraId="1F2211F0" w14:textId="77777777" w:rsidR="0009649E" w:rsidRPr="00A34852" w:rsidRDefault="0009649E" w:rsidP="0009649E">
            <w:pPr>
              <w:spacing w:after="0"/>
              <w:rPr>
                <w:sz w:val="14"/>
                <w:szCs w:val="14"/>
              </w:rPr>
            </w:pPr>
            <w:r w:rsidRPr="00A34852">
              <w:rPr>
                <w:sz w:val="14"/>
                <w:szCs w:val="14"/>
              </w:rPr>
              <w:t>7 sesiones del CLACPF</w:t>
            </w:r>
          </w:p>
          <w:p w14:paraId="7916EA2B" w14:textId="77777777" w:rsidR="0009649E" w:rsidRPr="00A34852" w:rsidRDefault="0009649E" w:rsidP="0009649E">
            <w:pPr>
              <w:spacing w:after="0"/>
              <w:rPr>
                <w:sz w:val="14"/>
                <w:szCs w:val="14"/>
              </w:rPr>
            </w:pPr>
            <w:r w:rsidRPr="00A34852">
              <w:rPr>
                <w:sz w:val="14"/>
                <w:szCs w:val="14"/>
              </w:rPr>
              <w:t>3 sesiones de Mesa Sectorial</w:t>
            </w:r>
          </w:p>
          <w:p w14:paraId="7F22667C" w14:textId="77777777" w:rsidR="0009649E" w:rsidRPr="00A34852" w:rsidRDefault="0009649E" w:rsidP="0009649E">
            <w:pPr>
              <w:spacing w:after="0"/>
              <w:rPr>
                <w:sz w:val="14"/>
                <w:szCs w:val="14"/>
              </w:rPr>
            </w:pPr>
            <w:r w:rsidRPr="00A34852">
              <w:rPr>
                <w:sz w:val="14"/>
                <w:szCs w:val="14"/>
              </w:rPr>
              <w:t>2 sesiones DRAFE acompañadas</w:t>
            </w:r>
          </w:p>
        </w:tc>
        <w:tc>
          <w:tcPr>
            <w:tcW w:w="1701"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5C28E6B" w14:textId="77777777" w:rsidR="0009649E" w:rsidRPr="00A34852" w:rsidRDefault="0009649E" w:rsidP="00A34852">
            <w:pPr>
              <w:spacing w:after="0"/>
              <w:jc w:val="center"/>
              <w:rPr>
                <w:sz w:val="14"/>
                <w:szCs w:val="14"/>
                <w:highlight w:val="white"/>
              </w:rPr>
            </w:pPr>
            <w:r w:rsidRPr="00A34852">
              <w:rPr>
                <w:sz w:val="14"/>
                <w:szCs w:val="14"/>
                <w:highlight w:val="white"/>
              </w:rPr>
              <w:t>30 personas por sesión</w:t>
            </w:r>
          </w:p>
          <w:p w14:paraId="73DE83F2" w14:textId="77777777" w:rsidR="0009649E" w:rsidRPr="00A34852" w:rsidRDefault="0009649E" w:rsidP="00A34852">
            <w:pPr>
              <w:spacing w:after="0"/>
              <w:jc w:val="center"/>
              <w:rPr>
                <w:sz w:val="14"/>
                <w:szCs w:val="14"/>
                <w:highlight w:val="white"/>
              </w:rPr>
            </w:pPr>
            <w:r w:rsidRPr="00A34852">
              <w:rPr>
                <w:sz w:val="14"/>
                <w:szCs w:val="14"/>
                <w:highlight w:val="white"/>
              </w:rPr>
              <w:t>10 personas por Mesa</w:t>
            </w:r>
          </w:p>
          <w:p w14:paraId="3A78DC64" w14:textId="77777777" w:rsidR="0009649E" w:rsidRPr="00A34852" w:rsidRDefault="0009649E" w:rsidP="00A34852">
            <w:pPr>
              <w:spacing w:after="0"/>
              <w:jc w:val="center"/>
              <w:rPr>
                <w:sz w:val="14"/>
                <w:szCs w:val="14"/>
              </w:rPr>
            </w:pPr>
            <w:r w:rsidRPr="00A34852">
              <w:rPr>
                <w:sz w:val="14"/>
                <w:szCs w:val="14"/>
                <w:highlight w:val="white"/>
              </w:rPr>
              <w:t>12 personas por sesión</w:t>
            </w:r>
          </w:p>
        </w:tc>
      </w:tr>
      <w:tr w:rsidR="0009649E" w:rsidRPr="00A34852" w14:paraId="1A8724EF" w14:textId="77777777" w:rsidTr="00A34852">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Ex>
        <w:trPr>
          <w:gridAfter w:val="1"/>
          <w:wAfter w:w="11" w:type="dxa"/>
          <w:trHeight w:val="939"/>
        </w:trPr>
        <w:tc>
          <w:tcPr>
            <w:tcW w:w="127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C8CC592" w14:textId="77777777" w:rsidR="0009649E" w:rsidRPr="00A34852" w:rsidRDefault="0009649E" w:rsidP="00A34852">
            <w:pPr>
              <w:spacing w:after="0"/>
              <w:jc w:val="left"/>
              <w:rPr>
                <w:sz w:val="14"/>
                <w:szCs w:val="14"/>
              </w:rPr>
            </w:pPr>
          </w:p>
        </w:tc>
        <w:tc>
          <w:tcPr>
            <w:tcW w:w="2976" w:type="dxa"/>
            <w:tcBorders>
              <w:top w:val="single" w:sz="7" w:space="0" w:color="000000"/>
              <w:left w:val="single" w:sz="7" w:space="0" w:color="000000"/>
              <w:bottom w:val="single" w:sz="7" w:space="0" w:color="000000"/>
              <w:right w:val="single" w:sz="7" w:space="0" w:color="000000"/>
            </w:tcBorders>
            <w:tcMar>
              <w:top w:w="40" w:type="dxa"/>
              <w:left w:w="40" w:type="dxa"/>
              <w:bottom w:w="40" w:type="dxa"/>
              <w:right w:w="40" w:type="dxa"/>
            </w:tcMar>
            <w:vAlign w:val="center"/>
          </w:tcPr>
          <w:p w14:paraId="1F8446A3" w14:textId="77777777" w:rsidR="0009649E" w:rsidRPr="00A34852" w:rsidRDefault="0009649E" w:rsidP="0009649E">
            <w:pPr>
              <w:spacing w:after="0"/>
              <w:rPr>
                <w:sz w:val="14"/>
                <w:szCs w:val="14"/>
              </w:rPr>
            </w:pPr>
            <w:r w:rsidRPr="00A34852">
              <w:rPr>
                <w:sz w:val="14"/>
                <w:szCs w:val="14"/>
              </w:rPr>
              <w:t>Socialización Portafolio Distrital Estímulos y acompañamiento organizaciones y eventos</w:t>
            </w:r>
          </w:p>
        </w:tc>
        <w:tc>
          <w:tcPr>
            <w:tcW w:w="3687" w:type="dxa"/>
            <w:tcBorders>
              <w:top w:val="single" w:sz="7" w:space="0" w:color="000000"/>
              <w:left w:val="single" w:sz="7" w:space="0" w:color="000000"/>
              <w:bottom w:val="single" w:sz="7" w:space="0" w:color="000000"/>
              <w:right w:val="single" w:sz="7" w:space="0" w:color="000000"/>
            </w:tcBorders>
            <w:tcMar>
              <w:top w:w="40" w:type="dxa"/>
              <w:left w:w="40" w:type="dxa"/>
              <w:bottom w:w="40" w:type="dxa"/>
              <w:right w:w="40" w:type="dxa"/>
            </w:tcMar>
            <w:vAlign w:val="center"/>
          </w:tcPr>
          <w:p w14:paraId="30969177" w14:textId="77777777" w:rsidR="0009649E" w:rsidRPr="00A34852" w:rsidRDefault="0009649E" w:rsidP="0009649E">
            <w:pPr>
              <w:spacing w:after="0"/>
              <w:rPr>
                <w:sz w:val="14"/>
                <w:szCs w:val="14"/>
                <w:highlight w:val="white"/>
              </w:rPr>
            </w:pPr>
            <w:r w:rsidRPr="00A34852">
              <w:rPr>
                <w:sz w:val="14"/>
                <w:szCs w:val="14"/>
                <w:highlight w:val="white"/>
              </w:rPr>
              <w:t>Socialización de portafolio de Becas Poblacionales en los espacios de comités de mujeres, vejez, juventud, comunidades afro, sector LGTBI, CLACPF, CLIP, UAT.</w:t>
            </w:r>
          </w:p>
          <w:p w14:paraId="1B574931" w14:textId="77777777" w:rsidR="0009649E" w:rsidRPr="00A34852" w:rsidRDefault="0009649E" w:rsidP="0009649E">
            <w:pPr>
              <w:spacing w:after="0"/>
              <w:rPr>
                <w:sz w:val="14"/>
                <w:szCs w:val="14"/>
                <w:highlight w:val="white"/>
              </w:rPr>
            </w:pPr>
            <w:r w:rsidRPr="00A34852">
              <w:rPr>
                <w:sz w:val="14"/>
                <w:szCs w:val="14"/>
                <w:highlight w:val="white"/>
              </w:rPr>
              <w:t>Socialización de Beca Es Cultura Local, lanzamiento interlocal, Comité de Derechos Humanos, CLACPF, asesorías telefónicas y virtuales a los posibles proponentes.</w:t>
            </w:r>
          </w:p>
          <w:p w14:paraId="7E9F90CC" w14:textId="77777777" w:rsidR="0009649E" w:rsidRPr="00A34852" w:rsidRDefault="0009649E" w:rsidP="0009649E">
            <w:pPr>
              <w:spacing w:after="0"/>
              <w:rPr>
                <w:sz w:val="14"/>
                <w:szCs w:val="14"/>
              </w:rPr>
            </w:pPr>
            <w:r w:rsidRPr="00A34852">
              <w:rPr>
                <w:sz w:val="14"/>
                <w:szCs w:val="14"/>
                <w:highlight w:val="white"/>
              </w:rPr>
              <w:t>Acompañamiento a eventos de cierre ECL y de Cumpleaños de Fontibón</w:t>
            </w:r>
          </w:p>
        </w:tc>
        <w:tc>
          <w:tcPr>
            <w:tcW w:w="1701"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A82E48F" w14:textId="77777777" w:rsidR="0009649E" w:rsidRPr="00A34852" w:rsidRDefault="0009649E" w:rsidP="00A34852">
            <w:pPr>
              <w:spacing w:after="0"/>
              <w:jc w:val="center"/>
              <w:rPr>
                <w:sz w:val="14"/>
                <w:szCs w:val="14"/>
                <w:highlight w:val="white"/>
              </w:rPr>
            </w:pPr>
            <w:r w:rsidRPr="00A34852">
              <w:rPr>
                <w:sz w:val="14"/>
                <w:szCs w:val="14"/>
                <w:highlight w:val="white"/>
              </w:rPr>
              <w:t>200 personas aproximadamente.</w:t>
            </w:r>
          </w:p>
        </w:tc>
      </w:tr>
      <w:tr w:rsidR="0009649E" w:rsidRPr="00A34852" w14:paraId="52E0E999" w14:textId="77777777" w:rsidTr="00A34852">
        <w:tblPrEx>
          <w:jc w:val="left"/>
          <w:tblBorders>
            <w:top w:val="nil"/>
            <w:left w:val="nil"/>
            <w:bottom w:val="nil"/>
            <w:right w:val="nil"/>
            <w:insideH w:val="nil"/>
            <w:insideV w:val="nil"/>
          </w:tblBorders>
          <w:tblLook w:val="0600" w:firstRow="0" w:lastRow="0" w:firstColumn="0" w:lastColumn="0" w:noHBand="1" w:noVBand="1"/>
        </w:tblPrEx>
        <w:trPr>
          <w:trHeight w:val="930"/>
        </w:trPr>
        <w:tc>
          <w:tcPr>
            <w:tcW w:w="1270" w:type="dxa"/>
            <w:vMerge w:val="restar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14:paraId="4DA09647" w14:textId="77777777" w:rsidR="0009649E" w:rsidRPr="00A34852" w:rsidRDefault="0009649E" w:rsidP="00A34852">
            <w:pPr>
              <w:spacing w:after="0"/>
              <w:jc w:val="left"/>
              <w:rPr>
                <w:rFonts w:cs="Arial"/>
                <w:sz w:val="14"/>
                <w:szCs w:val="14"/>
              </w:rPr>
            </w:pPr>
            <w:r w:rsidRPr="00A34852">
              <w:rPr>
                <w:rFonts w:cs="Arial"/>
                <w:sz w:val="14"/>
                <w:szCs w:val="14"/>
              </w:rPr>
              <w:t>ENGATIVA</w:t>
            </w:r>
          </w:p>
        </w:tc>
        <w:tc>
          <w:tcPr>
            <w:tcW w:w="2976" w:type="dxa"/>
            <w:tcBorders>
              <w:top w:val="single" w:sz="8" w:space="0" w:color="000000"/>
              <w:left w:val="single" w:sz="4" w:space="0" w:color="auto"/>
              <w:bottom w:val="single" w:sz="8" w:space="0" w:color="000000"/>
              <w:right w:val="single" w:sz="8" w:space="0" w:color="000000"/>
            </w:tcBorders>
            <w:tcMar>
              <w:top w:w="100" w:type="dxa"/>
              <w:left w:w="100" w:type="dxa"/>
              <w:bottom w:w="100" w:type="dxa"/>
              <w:right w:w="100" w:type="dxa"/>
            </w:tcMar>
          </w:tcPr>
          <w:p w14:paraId="24B1F723" w14:textId="77777777" w:rsidR="0009649E" w:rsidRPr="00A34852" w:rsidRDefault="0009649E" w:rsidP="0037791C">
            <w:pPr>
              <w:spacing w:after="0"/>
              <w:rPr>
                <w:rFonts w:cs="Arial"/>
                <w:sz w:val="14"/>
                <w:szCs w:val="14"/>
                <w:highlight w:val="white"/>
              </w:rPr>
            </w:pPr>
            <w:r w:rsidRPr="00A34852">
              <w:rPr>
                <w:rFonts w:cs="Arial"/>
                <w:sz w:val="14"/>
                <w:szCs w:val="14"/>
                <w:highlight w:val="white"/>
              </w:rPr>
              <w:t>Asesoría a los profesionales del Equipo de Cultura del Fondo de Desarrollo Local de Engativá en la formulación de los proyectos 2021 en los Criterios de Elegibilidad y Viabilidad del Sector Cultura Recreación y Deporte-SDCRD</w:t>
            </w:r>
          </w:p>
        </w:tc>
        <w:tc>
          <w:tcPr>
            <w:tcW w:w="368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A62CF48" w14:textId="77777777" w:rsidR="0009649E" w:rsidRPr="00A34852" w:rsidRDefault="0009649E" w:rsidP="0037791C">
            <w:pPr>
              <w:spacing w:after="0"/>
              <w:rPr>
                <w:rFonts w:cs="Arial"/>
                <w:sz w:val="14"/>
                <w:szCs w:val="14"/>
                <w:highlight w:val="white"/>
              </w:rPr>
            </w:pPr>
            <w:r w:rsidRPr="00A34852">
              <w:rPr>
                <w:rFonts w:cs="Arial"/>
                <w:sz w:val="14"/>
                <w:szCs w:val="14"/>
                <w:highlight w:val="white"/>
              </w:rPr>
              <w:t>16 mesas de trabajo.</w:t>
            </w:r>
          </w:p>
        </w:tc>
        <w:tc>
          <w:tcPr>
            <w:tcW w:w="1712" w:type="dxa"/>
            <w:gridSpan w:val="2"/>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BB6E7A2" w14:textId="77777777" w:rsidR="0009649E" w:rsidRPr="00A34852" w:rsidRDefault="0009649E" w:rsidP="00A34852">
            <w:pPr>
              <w:spacing w:after="0"/>
              <w:jc w:val="center"/>
              <w:rPr>
                <w:rFonts w:cs="Arial"/>
                <w:sz w:val="14"/>
                <w:szCs w:val="14"/>
              </w:rPr>
            </w:pPr>
            <w:r w:rsidRPr="00A34852">
              <w:rPr>
                <w:rFonts w:cs="Arial"/>
                <w:sz w:val="14"/>
                <w:szCs w:val="14"/>
              </w:rPr>
              <w:t>8</w:t>
            </w:r>
          </w:p>
        </w:tc>
      </w:tr>
      <w:tr w:rsidR="0009649E" w:rsidRPr="00A34852" w14:paraId="11D6D971" w14:textId="77777777" w:rsidTr="00A34852">
        <w:tblPrEx>
          <w:jc w:val="left"/>
          <w:tblBorders>
            <w:top w:val="nil"/>
            <w:left w:val="nil"/>
            <w:bottom w:val="nil"/>
            <w:right w:val="nil"/>
            <w:insideH w:val="nil"/>
            <w:insideV w:val="nil"/>
          </w:tblBorders>
          <w:tblLook w:val="0600" w:firstRow="0" w:lastRow="0" w:firstColumn="0" w:lastColumn="0" w:noHBand="1" w:noVBand="1"/>
        </w:tblPrEx>
        <w:trPr>
          <w:trHeight w:val="33"/>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196E71D2" w14:textId="77777777" w:rsidR="0009649E" w:rsidRPr="00A34852" w:rsidRDefault="0009649E" w:rsidP="00A34852">
            <w:pPr>
              <w:spacing w:after="0"/>
              <w:jc w:val="left"/>
              <w:rPr>
                <w:rFonts w:cs="Arial"/>
                <w:sz w:val="14"/>
                <w:szCs w:val="14"/>
              </w:rPr>
            </w:pPr>
          </w:p>
        </w:tc>
        <w:tc>
          <w:tcPr>
            <w:tcW w:w="2976" w:type="dxa"/>
            <w:tcBorders>
              <w:top w:val="nil"/>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14:paraId="3D113398" w14:textId="77777777" w:rsidR="0009649E" w:rsidRPr="00A34852" w:rsidRDefault="0009649E" w:rsidP="0037791C">
            <w:pPr>
              <w:spacing w:after="0"/>
              <w:rPr>
                <w:rFonts w:cs="Arial"/>
                <w:sz w:val="14"/>
                <w:szCs w:val="14"/>
              </w:rPr>
            </w:pPr>
            <w:r w:rsidRPr="00A34852">
              <w:rPr>
                <w:rFonts w:cs="Arial"/>
                <w:sz w:val="14"/>
                <w:szCs w:val="14"/>
              </w:rPr>
              <w:t>Acompañamiento a las Instancias de Participación Local.</w:t>
            </w:r>
          </w:p>
        </w:tc>
        <w:tc>
          <w:tcPr>
            <w:tcW w:w="36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7F531CC" w14:textId="77777777" w:rsidR="0009649E" w:rsidRPr="00A34852" w:rsidRDefault="0009649E" w:rsidP="0037791C">
            <w:pPr>
              <w:spacing w:after="0"/>
              <w:rPr>
                <w:rFonts w:cs="Arial"/>
                <w:sz w:val="14"/>
                <w:szCs w:val="14"/>
              </w:rPr>
            </w:pPr>
            <w:r w:rsidRPr="00A34852">
              <w:rPr>
                <w:rFonts w:cs="Arial"/>
                <w:sz w:val="14"/>
                <w:szCs w:val="14"/>
              </w:rPr>
              <w:t>Acompañamiento en 30 sesiones.</w:t>
            </w:r>
          </w:p>
        </w:tc>
        <w:tc>
          <w:tcPr>
            <w:tcW w:w="1712"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484484E" w14:textId="77777777" w:rsidR="0009649E" w:rsidRPr="00A34852" w:rsidRDefault="0009649E" w:rsidP="00A34852">
            <w:pPr>
              <w:spacing w:after="0"/>
              <w:jc w:val="center"/>
              <w:rPr>
                <w:rFonts w:cs="Arial"/>
                <w:sz w:val="14"/>
                <w:szCs w:val="14"/>
              </w:rPr>
            </w:pPr>
            <w:r w:rsidRPr="00A34852">
              <w:rPr>
                <w:rFonts w:cs="Arial"/>
                <w:sz w:val="14"/>
                <w:szCs w:val="14"/>
              </w:rPr>
              <w:t>130 personas promedio</w:t>
            </w:r>
          </w:p>
        </w:tc>
      </w:tr>
      <w:tr w:rsidR="0009649E" w:rsidRPr="00A34852" w14:paraId="280C92CB" w14:textId="77777777" w:rsidTr="00A4360B">
        <w:tblPrEx>
          <w:jc w:val="left"/>
          <w:tblBorders>
            <w:top w:val="nil"/>
            <w:left w:val="nil"/>
            <w:bottom w:val="nil"/>
            <w:right w:val="nil"/>
            <w:insideH w:val="nil"/>
            <w:insideV w:val="nil"/>
          </w:tblBorders>
          <w:tblLook w:val="0600" w:firstRow="0" w:lastRow="0" w:firstColumn="0" w:lastColumn="0" w:noHBand="1" w:noVBand="1"/>
        </w:tblPrEx>
        <w:trPr>
          <w:trHeight w:val="1170"/>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7A607653" w14:textId="77777777" w:rsidR="0009649E" w:rsidRPr="00A34852" w:rsidRDefault="0009649E" w:rsidP="00A34852">
            <w:pPr>
              <w:spacing w:after="0"/>
              <w:jc w:val="left"/>
              <w:rPr>
                <w:rFonts w:cs="Arial"/>
                <w:sz w:val="14"/>
                <w:szCs w:val="14"/>
              </w:rPr>
            </w:pPr>
          </w:p>
        </w:tc>
        <w:tc>
          <w:tcPr>
            <w:tcW w:w="2976" w:type="dxa"/>
            <w:tcBorders>
              <w:top w:val="nil"/>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14:paraId="61A849C8" w14:textId="77777777" w:rsidR="0009649E" w:rsidRPr="00A34852" w:rsidRDefault="0009649E" w:rsidP="0037791C">
            <w:pPr>
              <w:spacing w:after="0"/>
              <w:rPr>
                <w:rFonts w:cs="Arial"/>
                <w:sz w:val="14"/>
                <w:szCs w:val="14"/>
              </w:rPr>
            </w:pPr>
            <w:r w:rsidRPr="00A34852">
              <w:rPr>
                <w:rFonts w:cs="Arial"/>
                <w:sz w:val="14"/>
                <w:szCs w:val="14"/>
              </w:rPr>
              <w:t>Actividades con la Mesa Sectorial de Engativá</w:t>
            </w:r>
          </w:p>
        </w:tc>
        <w:tc>
          <w:tcPr>
            <w:tcW w:w="36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02372C6" w14:textId="77777777" w:rsidR="0009649E" w:rsidRPr="00A34852" w:rsidRDefault="0009649E" w:rsidP="0037791C">
            <w:pPr>
              <w:spacing w:after="0"/>
              <w:rPr>
                <w:rFonts w:cs="Arial"/>
                <w:sz w:val="14"/>
                <w:szCs w:val="14"/>
              </w:rPr>
            </w:pPr>
            <w:r w:rsidRPr="00A34852">
              <w:rPr>
                <w:rFonts w:cs="Arial"/>
                <w:sz w:val="14"/>
                <w:szCs w:val="14"/>
              </w:rPr>
              <w:t>3 sesiones de mesa sectorial para promoción de oferta institucional de las entidades de: Biblioteca Pública Las Ferias, Nodo Virgilio Barco, Orquesta Filarmónica de Bogotá. Secretaría Distrital de Cultura, Recreación y Deporte- Beneficios Económicos Periódicos, Programa Distrital de Estímulos y Presentación de la Plataforma Virtual de Formación en Arte, Cultura y Patrimonio. a través de redes de Facebook Live</w:t>
            </w:r>
          </w:p>
        </w:tc>
        <w:tc>
          <w:tcPr>
            <w:tcW w:w="1712"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AF6C5BC" w14:textId="77777777" w:rsidR="0009649E" w:rsidRPr="00A34852" w:rsidRDefault="0009649E" w:rsidP="00A34852">
            <w:pPr>
              <w:spacing w:after="0"/>
              <w:jc w:val="center"/>
              <w:rPr>
                <w:rFonts w:cs="Arial"/>
                <w:sz w:val="14"/>
                <w:szCs w:val="14"/>
              </w:rPr>
            </w:pPr>
            <w:r w:rsidRPr="00A34852">
              <w:rPr>
                <w:rFonts w:cs="Arial"/>
                <w:sz w:val="14"/>
                <w:szCs w:val="14"/>
              </w:rPr>
              <w:t>10 profesionales de los programas de las entidades del sector Cultura, Recreación y Deporte</w:t>
            </w:r>
          </w:p>
        </w:tc>
      </w:tr>
      <w:tr w:rsidR="0009649E" w:rsidRPr="00A34852" w14:paraId="65A06BE8" w14:textId="77777777" w:rsidTr="00A34852">
        <w:tblPrEx>
          <w:jc w:val="left"/>
          <w:tblBorders>
            <w:top w:val="nil"/>
            <w:left w:val="nil"/>
            <w:bottom w:val="nil"/>
            <w:right w:val="nil"/>
            <w:insideH w:val="nil"/>
            <w:insideV w:val="nil"/>
          </w:tblBorders>
          <w:tblLook w:val="0600" w:firstRow="0" w:lastRow="0" w:firstColumn="0" w:lastColumn="0" w:noHBand="1" w:noVBand="1"/>
        </w:tblPrEx>
        <w:trPr>
          <w:trHeight w:val="434"/>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056832E4" w14:textId="77777777" w:rsidR="0009649E" w:rsidRPr="00A34852" w:rsidRDefault="0009649E" w:rsidP="00A34852">
            <w:pPr>
              <w:spacing w:after="0"/>
              <w:jc w:val="left"/>
              <w:rPr>
                <w:rFonts w:cs="Arial"/>
                <w:sz w:val="14"/>
                <w:szCs w:val="14"/>
              </w:rPr>
            </w:pPr>
          </w:p>
        </w:tc>
        <w:tc>
          <w:tcPr>
            <w:tcW w:w="2976" w:type="dxa"/>
            <w:tcBorders>
              <w:top w:val="nil"/>
              <w:left w:val="single" w:sz="4" w:space="0" w:color="auto"/>
              <w:bottom w:val="single" w:sz="4" w:space="0" w:color="auto"/>
              <w:right w:val="single" w:sz="8" w:space="0" w:color="000000"/>
            </w:tcBorders>
            <w:shd w:val="clear" w:color="auto" w:fill="auto"/>
            <w:tcMar>
              <w:top w:w="100" w:type="dxa"/>
              <w:left w:w="100" w:type="dxa"/>
              <w:bottom w:w="100" w:type="dxa"/>
              <w:right w:w="100" w:type="dxa"/>
            </w:tcMar>
          </w:tcPr>
          <w:p w14:paraId="097510B3" w14:textId="77777777" w:rsidR="0009649E" w:rsidRPr="00A34852" w:rsidRDefault="0009649E" w:rsidP="0037791C">
            <w:pPr>
              <w:spacing w:after="0"/>
              <w:rPr>
                <w:rFonts w:cs="Arial"/>
                <w:sz w:val="14"/>
                <w:szCs w:val="14"/>
              </w:rPr>
            </w:pPr>
            <w:r w:rsidRPr="00A34852">
              <w:rPr>
                <w:rFonts w:cs="Arial"/>
                <w:sz w:val="14"/>
                <w:szCs w:val="14"/>
              </w:rPr>
              <w:t>Actividades Consejo Local de Arte, Cultura y Patrimonio de Engativá</w:t>
            </w:r>
          </w:p>
        </w:tc>
        <w:tc>
          <w:tcPr>
            <w:tcW w:w="3687" w:type="dxa"/>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6B0E5B85" w14:textId="77777777" w:rsidR="0009649E" w:rsidRPr="00A34852" w:rsidRDefault="0009649E" w:rsidP="0037791C">
            <w:pPr>
              <w:spacing w:after="0"/>
              <w:rPr>
                <w:rFonts w:cs="Arial"/>
                <w:sz w:val="14"/>
                <w:szCs w:val="14"/>
              </w:rPr>
            </w:pPr>
            <w:r w:rsidRPr="00A34852">
              <w:rPr>
                <w:rFonts w:cs="Arial"/>
                <w:sz w:val="14"/>
                <w:szCs w:val="14"/>
              </w:rPr>
              <w:t>3 sesiones ordinarias y 2 extraordinarias del CLACP. Construcción Agenda Participativa Anual 2021.</w:t>
            </w:r>
          </w:p>
        </w:tc>
        <w:tc>
          <w:tcPr>
            <w:tcW w:w="1712" w:type="dxa"/>
            <w:gridSpan w:val="2"/>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20D9FBDF" w14:textId="77777777" w:rsidR="0009649E" w:rsidRPr="00A34852" w:rsidRDefault="0009649E" w:rsidP="00A34852">
            <w:pPr>
              <w:spacing w:after="0"/>
              <w:jc w:val="center"/>
              <w:rPr>
                <w:rFonts w:cs="Arial"/>
                <w:sz w:val="14"/>
                <w:szCs w:val="14"/>
              </w:rPr>
            </w:pPr>
            <w:r w:rsidRPr="00A34852">
              <w:rPr>
                <w:rFonts w:cs="Arial"/>
                <w:sz w:val="14"/>
                <w:szCs w:val="14"/>
              </w:rPr>
              <w:t>21 participantes por mes</w:t>
            </w:r>
          </w:p>
        </w:tc>
      </w:tr>
      <w:tr w:rsidR="0009649E" w:rsidRPr="00A34852" w14:paraId="65CF99BE" w14:textId="77777777" w:rsidTr="00A34852">
        <w:tblPrEx>
          <w:jc w:val="left"/>
          <w:tblBorders>
            <w:top w:val="nil"/>
            <w:left w:val="nil"/>
            <w:bottom w:val="nil"/>
            <w:right w:val="nil"/>
            <w:insideH w:val="nil"/>
            <w:insideV w:val="nil"/>
          </w:tblBorders>
          <w:tblLook w:val="0600" w:firstRow="0" w:lastRow="0" w:firstColumn="0" w:lastColumn="0" w:noHBand="1" w:noVBand="1"/>
        </w:tblPrEx>
        <w:trPr>
          <w:trHeight w:val="576"/>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56589193" w14:textId="77777777" w:rsidR="0009649E" w:rsidRPr="00A34852" w:rsidRDefault="0009649E" w:rsidP="00A34852">
            <w:pPr>
              <w:spacing w:after="0"/>
              <w:jc w:val="left"/>
              <w:rPr>
                <w:rFonts w:cs="Arial"/>
                <w:sz w:val="14"/>
                <w:szCs w:val="14"/>
              </w:rPr>
            </w:pPr>
          </w:p>
        </w:tc>
        <w:tc>
          <w:tcPr>
            <w:tcW w:w="297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ED59CA1" w14:textId="77777777" w:rsidR="0009649E" w:rsidRPr="00A34852" w:rsidRDefault="0009649E" w:rsidP="0037791C">
            <w:pPr>
              <w:spacing w:after="0"/>
              <w:rPr>
                <w:rFonts w:cs="Arial"/>
                <w:sz w:val="14"/>
                <w:szCs w:val="14"/>
              </w:rPr>
            </w:pPr>
            <w:r w:rsidRPr="00A34852">
              <w:rPr>
                <w:rFonts w:cs="Arial"/>
                <w:sz w:val="14"/>
                <w:szCs w:val="14"/>
              </w:rPr>
              <w:t>Consejo Local de Deporte, Recreación Actividad Física y Escenarios Recreo Deportivos y Deportivos DRAFE</w:t>
            </w:r>
          </w:p>
        </w:tc>
        <w:tc>
          <w:tcPr>
            <w:tcW w:w="368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E6995E" w14:textId="77777777" w:rsidR="0009649E" w:rsidRPr="00A34852" w:rsidRDefault="0009649E" w:rsidP="0037791C">
            <w:pPr>
              <w:spacing w:after="0"/>
              <w:rPr>
                <w:rFonts w:cs="Arial"/>
                <w:sz w:val="14"/>
                <w:szCs w:val="14"/>
              </w:rPr>
            </w:pPr>
            <w:r w:rsidRPr="00A34852">
              <w:rPr>
                <w:rFonts w:cs="Arial"/>
                <w:sz w:val="14"/>
                <w:szCs w:val="14"/>
              </w:rPr>
              <w:t>Acompañamiento en 1 sesión ordinaria y 3 extraordinarias</w:t>
            </w:r>
          </w:p>
        </w:tc>
        <w:tc>
          <w:tcPr>
            <w:tcW w:w="1712" w:type="dxa"/>
            <w:gridSpan w:val="2"/>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0966C90" w14:textId="77777777" w:rsidR="0009649E" w:rsidRPr="00A34852" w:rsidRDefault="0009649E" w:rsidP="00A34852">
            <w:pPr>
              <w:spacing w:after="0"/>
              <w:jc w:val="center"/>
              <w:rPr>
                <w:rFonts w:cs="Arial"/>
                <w:sz w:val="14"/>
                <w:szCs w:val="14"/>
              </w:rPr>
            </w:pPr>
            <w:r w:rsidRPr="00A34852">
              <w:rPr>
                <w:rFonts w:cs="Arial"/>
                <w:sz w:val="14"/>
                <w:szCs w:val="14"/>
              </w:rPr>
              <w:t>Promedio más o menos 10 participantes</w:t>
            </w:r>
          </w:p>
        </w:tc>
      </w:tr>
      <w:tr w:rsidR="0009649E" w:rsidRPr="00A34852" w14:paraId="3D9AC279" w14:textId="77777777" w:rsidTr="00A4360B">
        <w:tblPrEx>
          <w:jc w:val="left"/>
          <w:tblBorders>
            <w:top w:val="nil"/>
            <w:left w:val="nil"/>
            <w:bottom w:val="nil"/>
            <w:right w:val="nil"/>
            <w:insideH w:val="nil"/>
            <w:insideV w:val="nil"/>
          </w:tblBorders>
          <w:tblLook w:val="0600" w:firstRow="0" w:lastRow="0" w:firstColumn="0" w:lastColumn="0" w:noHBand="1" w:noVBand="1"/>
        </w:tblPrEx>
        <w:trPr>
          <w:trHeight w:val="434"/>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6849E829" w14:textId="77777777" w:rsidR="0009649E" w:rsidRPr="00A34852" w:rsidRDefault="0009649E" w:rsidP="00A34852">
            <w:pPr>
              <w:spacing w:after="0"/>
              <w:jc w:val="left"/>
              <w:rPr>
                <w:rFonts w:cs="Arial"/>
                <w:sz w:val="14"/>
                <w:szCs w:val="14"/>
              </w:rPr>
            </w:pPr>
          </w:p>
        </w:tc>
        <w:tc>
          <w:tcPr>
            <w:tcW w:w="2976" w:type="dxa"/>
            <w:tcBorders>
              <w:top w:val="single" w:sz="4" w:space="0" w:color="auto"/>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14:paraId="765C5A70" w14:textId="77777777" w:rsidR="0009649E" w:rsidRPr="00A34852" w:rsidRDefault="0009649E" w:rsidP="0037791C">
            <w:pPr>
              <w:spacing w:after="0"/>
              <w:rPr>
                <w:rFonts w:cs="Arial"/>
                <w:sz w:val="14"/>
                <w:szCs w:val="14"/>
              </w:rPr>
            </w:pPr>
            <w:r w:rsidRPr="00A34852">
              <w:rPr>
                <w:rFonts w:cs="Arial"/>
                <w:sz w:val="14"/>
                <w:szCs w:val="14"/>
              </w:rPr>
              <w:t>Asesoría a base cultural del Programa Distrital de Estímulos</w:t>
            </w:r>
          </w:p>
        </w:tc>
        <w:tc>
          <w:tcPr>
            <w:tcW w:w="3687"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tcPr>
          <w:p w14:paraId="500669F5" w14:textId="77777777" w:rsidR="0009649E" w:rsidRPr="00A34852" w:rsidRDefault="0009649E" w:rsidP="0037791C">
            <w:pPr>
              <w:spacing w:after="0"/>
              <w:rPr>
                <w:rFonts w:cs="Arial"/>
                <w:sz w:val="14"/>
                <w:szCs w:val="14"/>
              </w:rPr>
            </w:pPr>
            <w:r w:rsidRPr="00A34852">
              <w:rPr>
                <w:rFonts w:cs="Arial"/>
                <w:sz w:val="14"/>
                <w:szCs w:val="14"/>
                <w:highlight w:val="white"/>
              </w:rPr>
              <w:t>Abril: 3 asesorías. Mayo: 1 asesoria. junio: Capacitación Beca Corredores Culturales con Idartes, Facebook Live en articulación Alcaldía Local e Idartes. Socialización CLACP junio.</w:t>
            </w:r>
            <w:r w:rsidRPr="00A34852">
              <w:rPr>
                <w:rFonts w:cs="Arial"/>
                <w:sz w:val="14"/>
                <w:szCs w:val="14"/>
              </w:rPr>
              <w:t>Idartes, Facebook Live</w:t>
            </w:r>
          </w:p>
        </w:tc>
        <w:tc>
          <w:tcPr>
            <w:tcW w:w="1712" w:type="dxa"/>
            <w:gridSpan w:val="2"/>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tcPr>
          <w:p w14:paraId="211BABCE" w14:textId="77777777" w:rsidR="0009649E" w:rsidRPr="00A34852" w:rsidRDefault="0009649E" w:rsidP="00A34852">
            <w:pPr>
              <w:spacing w:after="0"/>
              <w:jc w:val="center"/>
              <w:rPr>
                <w:rFonts w:cs="Arial"/>
                <w:sz w:val="14"/>
                <w:szCs w:val="14"/>
              </w:rPr>
            </w:pPr>
            <w:r w:rsidRPr="00A34852">
              <w:rPr>
                <w:rFonts w:cs="Arial"/>
                <w:sz w:val="14"/>
                <w:szCs w:val="14"/>
              </w:rPr>
              <w:t>14 personas</w:t>
            </w:r>
          </w:p>
        </w:tc>
      </w:tr>
      <w:tr w:rsidR="0009649E" w:rsidRPr="00A34852" w14:paraId="742F896C" w14:textId="77777777" w:rsidTr="00A4360B">
        <w:tblPrEx>
          <w:jc w:val="left"/>
          <w:tblBorders>
            <w:top w:val="nil"/>
            <w:left w:val="nil"/>
            <w:bottom w:val="nil"/>
            <w:right w:val="nil"/>
            <w:insideH w:val="nil"/>
            <w:insideV w:val="nil"/>
          </w:tblBorders>
          <w:tblLook w:val="0600" w:firstRow="0" w:lastRow="0" w:firstColumn="0" w:lastColumn="0" w:noHBand="1" w:noVBand="1"/>
        </w:tblPrEx>
        <w:trPr>
          <w:trHeight w:val="181"/>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75235E1E" w14:textId="77777777" w:rsidR="0009649E" w:rsidRPr="00A34852" w:rsidRDefault="0009649E" w:rsidP="00A34852">
            <w:pPr>
              <w:spacing w:after="0"/>
              <w:jc w:val="left"/>
              <w:rPr>
                <w:rFonts w:cs="Arial"/>
                <w:sz w:val="14"/>
                <w:szCs w:val="14"/>
              </w:rPr>
            </w:pPr>
          </w:p>
        </w:tc>
        <w:tc>
          <w:tcPr>
            <w:tcW w:w="2976" w:type="dxa"/>
            <w:tcBorders>
              <w:top w:val="nil"/>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14:paraId="68DE8DA5" w14:textId="77777777" w:rsidR="0009649E" w:rsidRPr="00A34852" w:rsidRDefault="0009649E" w:rsidP="0037791C">
            <w:pPr>
              <w:spacing w:after="0"/>
              <w:rPr>
                <w:rFonts w:cs="Arial"/>
                <w:sz w:val="14"/>
                <w:szCs w:val="14"/>
              </w:rPr>
            </w:pPr>
            <w:r w:rsidRPr="00A34852">
              <w:rPr>
                <w:rFonts w:cs="Arial"/>
                <w:sz w:val="14"/>
                <w:szCs w:val="14"/>
              </w:rPr>
              <w:t>Socialización Portafolio de Servicios del Sector Cultura, Recreación y Deporte</w:t>
            </w:r>
          </w:p>
        </w:tc>
        <w:tc>
          <w:tcPr>
            <w:tcW w:w="36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CECF0BF" w14:textId="77777777" w:rsidR="0009649E" w:rsidRPr="00A34852" w:rsidRDefault="0009649E" w:rsidP="0037791C">
            <w:pPr>
              <w:spacing w:after="0"/>
              <w:rPr>
                <w:rFonts w:cs="Arial"/>
                <w:sz w:val="14"/>
                <w:szCs w:val="14"/>
              </w:rPr>
            </w:pPr>
            <w:r w:rsidRPr="00A34852">
              <w:rPr>
                <w:rFonts w:cs="Arial"/>
                <w:sz w:val="14"/>
                <w:szCs w:val="14"/>
              </w:rPr>
              <w:t>2 sesiones de Facebook Live Portafolio de servicios sector Cultura, Recreación y Deporte.</w:t>
            </w:r>
          </w:p>
        </w:tc>
        <w:tc>
          <w:tcPr>
            <w:tcW w:w="1712"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8DCA840" w14:textId="77777777" w:rsidR="0009649E" w:rsidRPr="00A34852" w:rsidRDefault="0009649E" w:rsidP="00A34852">
            <w:pPr>
              <w:spacing w:after="0"/>
              <w:jc w:val="center"/>
              <w:rPr>
                <w:rFonts w:cs="Arial"/>
                <w:sz w:val="14"/>
                <w:szCs w:val="14"/>
              </w:rPr>
            </w:pPr>
            <w:r w:rsidRPr="00A34852">
              <w:rPr>
                <w:rFonts w:cs="Arial"/>
                <w:sz w:val="14"/>
                <w:szCs w:val="14"/>
              </w:rPr>
              <w:t>indeterminado</w:t>
            </w:r>
          </w:p>
        </w:tc>
      </w:tr>
      <w:tr w:rsidR="00A34852" w:rsidRPr="00A34852" w14:paraId="15F2ECE8" w14:textId="77777777" w:rsidTr="00A4360B">
        <w:tblPrEx>
          <w:jc w:val="left"/>
          <w:tblBorders>
            <w:top w:val="nil"/>
            <w:left w:val="nil"/>
            <w:bottom w:val="nil"/>
            <w:right w:val="nil"/>
            <w:insideH w:val="nil"/>
            <w:insideV w:val="nil"/>
          </w:tblBorders>
          <w:tblLook w:val="0600" w:firstRow="0" w:lastRow="0" w:firstColumn="0" w:lastColumn="0" w:noHBand="1" w:noVBand="1"/>
        </w:tblPrEx>
        <w:trPr>
          <w:trHeight w:val="737"/>
        </w:trPr>
        <w:tc>
          <w:tcPr>
            <w:tcW w:w="1270" w:type="dxa"/>
            <w:vMerge w:val="restar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14:paraId="5EB7DCD5" w14:textId="77777777" w:rsidR="0009649E" w:rsidRPr="00A34852" w:rsidRDefault="0009649E" w:rsidP="00A34852">
            <w:pPr>
              <w:spacing w:after="0"/>
              <w:jc w:val="left"/>
              <w:rPr>
                <w:rFonts w:cs="Arial"/>
                <w:sz w:val="14"/>
                <w:szCs w:val="14"/>
              </w:rPr>
            </w:pPr>
            <w:r w:rsidRPr="00A34852">
              <w:rPr>
                <w:rFonts w:cs="Arial"/>
                <w:sz w:val="14"/>
                <w:szCs w:val="14"/>
              </w:rPr>
              <w:t>SUBA</w:t>
            </w:r>
          </w:p>
        </w:tc>
        <w:tc>
          <w:tcPr>
            <w:tcW w:w="2976" w:type="dxa"/>
            <w:tcBorders>
              <w:top w:val="single" w:sz="8" w:space="0" w:color="000000"/>
              <w:left w:val="single" w:sz="4" w:space="0" w:color="auto"/>
              <w:bottom w:val="single" w:sz="8" w:space="0" w:color="000000"/>
              <w:right w:val="single" w:sz="8" w:space="0" w:color="000000"/>
            </w:tcBorders>
            <w:tcMar>
              <w:top w:w="100" w:type="dxa"/>
              <w:left w:w="100" w:type="dxa"/>
              <w:bottom w:w="100" w:type="dxa"/>
              <w:right w:w="100" w:type="dxa"/>
            </w:tcMar>
          </w:tcPr>
          <w:p w14:paraId="4E9FC719" w14:textId="77777777" w:rsidR="0009649E" w:rsidRPr="00A34852" w:rsidRDefault="0009649E" w:rsidP="0037791C">
            <w:pPr>
              <w:spacing w:after="0"/>
              <w:rPr>
                <w:rFonts w:cs="Arial"/>
                <w:sz w:val="14"/>
                <w:szCs w:val="14"/>
              </w:rPr>
            </w:pPr>
            <w:r w:rsidRPr="00A34852">
              <w:rPr>
                <w:rFonts w:cs="Arial"/>
                <w:sz w:val="14"/>
                <w:szCs w:val="14"/>
              </w:rPr>
              <w:t>Asistencia a las sesiones mensuales de las instancias de participación de la localidad</w:t>
            </w:r>
          </w:p>
        </w:tc>
        <w:tc>
          <w:tcPr>
            <w:tcW w:w="368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2A5DD40" w14:textId="77777777" w:rsidR="0009649E" w:rsidRPr="00A34852" w:rsidRDefault="0009649E" w:rsidP="0037791C">
            <w:pPr>
              <w:spacing w:after="0"/>
              <w:rPr>
                <w:rFonts w:cs="Arial"/>
                <w:sz w:val="14"/>
                <w:szCs w:val="14"/>
              </w:rPr>
            </w:pPr>
            <w:r w:rsidRPr="00A34852">
              <w:rPr>
                <w:rFonts w:cs="Arial"/>
                <w:sz w:val="14"/>
                <w:szCs w:val="14"/>
              </w:rPr>
              <w:t xml:space="preserve">Posicionamiento de la oferta del sector y articulación de acciones interinstitucionales de acuerdo a los objetivos de los espacios (COLMYG, CLIP, UAT, CLOPS, CONNA, CLD, Mesa local LGBTI,)  </w:t>
            </w:r>
          </w:p>
        </w:tc>
        <w:tc>
          <w:tcPr>
            <w:tcW w:w="1712" w:type="dxa"/>
            <w:gridSpan w:val="2"/>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025D1EB" w14:textId="77777777" w:rsidR="0009649E" w:rsidRPr="00A34852" w:rsidRDefault="0009649E" w:rsidP="00A34852">
            <w:pPr>
              <w:spacing w:after="0"/>
              <w:jc w:val="center"/>
              <w:rPr>
                <w:rFonts w:cs="Arial"/>
                <w:sz w:val="14"/>
                <w:szCs w:val="14"/>
              </w:rPr>
            </w:pPr>
            <w:r w:rsidRPr="00A34852">
              <w:rPr>
                <w:rFonts w:cs="Arial"/>
                <w:sz w:val="14"/>
                <w:szCs w:val="14"/>
              </w:rPr>
              <w:t>En los espacios de participación asisten en promedio entre 15 y 50 personas mensualmente</w:t>
            </w:r>
          </w:p>
        </w:tc>
      </w:tr>
      <w:tr w:rsidR="00A34852" w:rsidRPr="00A34852" w14:paraId="4C6E959C" w14:textId="77777777" w:rsidTr="00A4360B">
        <w:tblPrEx>
          <w:jc w:val="left"/>
          <w:tblBorders>
            <w:top w:val="nil"/>
            <w:left w:val="nil"/>
            <w:bottom w:val="nil"/>
            <w:right w:val="nil"/>
            <w:insideH w:val="nil"/>
            <w:insideV w:val="nil"/>
          </w:tblBorders>
          <w:tblLook w:val="0600" w:firstRow="0" w:lastRow="0" w:firstColumn="0" w:lastColumn="0" w:noHBand="1" w:noVBand="1"/>
        </w:tblPrEx>
        <w:trPr>
          <w:trHeight w:val="411"/>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23772D2A" w14:textId="77777777" w:rsidR="0009649E" w:rsidRPr="00A34852" w:rsidRDefault="0009649E" w:rsidP="00A34852">
            <w:pPr>
              <w:spacing w:after="0"/>
              <w:jc w:val="left"/>
              <w:rPr>
                <w:rFonts w:cs="Arial"/>
                <w:sz w:val="14"/>
                <w:szCs w:val="14"/>
              </w:rPr>
            </w:pPr>
          </w:p>
        </w:tc>
        <w:tc>
          <w:tcPr>
            <w:tcW w:w="2976" w:type="dxa"/>
            <w:tcBorders>
              <w:top w:val="nil"/>
              <w:left w:val="single" w:sz="4" w:space="0" w:color="auto"/>
              <w:bottom w:val="single" w:sz="4" w:space="0" w:color="auto"/>
              <w:right w:val="single" w:sz="8" w:space="0" w:color="000000"/>
            </w:tcBorders>
            <w:shd w:val="clear" w:color="auto" w:fill="auto"/>
            <w:tcMar>
              <w:top w:w="100" w:type="dxa"/>
              <w:left w:w="100" w:type="dxa"/>
              <w:bottom w:w="100" w:type="dxa"/>
              <w:right w:w="100" w:type="dxa"/>
            </w:tcMar>
          </w:tcPr>
          <w:p w14:paraId="2E0C7688" w14:textId="77777777" w:rsidR="0009649E" w:rsidRPr="00A34852" w:rsidRDefault="0009649E" w:rsidP="0037791C">
            <w:pPr>
              <w:spacing w:after="0"/>
              <w:rPr>
                <w:rFonts w:cs="Arial"/>
                <w:sz w:val="14"/>
                <w:szCs w:val="14"/>
              </w:rPr>
            </w:pPr>
            <w:r w:rsidRPr="00A34852">
              <w:rPr>
                <w:rFonts w:cs="Arial"/>
                <w:sz w:val="14"/>
                <w:szCs w:val="14"/>
              </w:rPr>
              <w:t>Secretaría técnica del Consejo local de Arte, Cultura y Patrimonio de la localidad de Suba.</w:t>
            </w:r>
          </w:p>
        </w:tc>
        <w:tc>
          <w:tcPr>
            <w:tcW w:w="3687" w:type="dxa"/>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2F2C03D1" w14:textId="77777777" w:rsidR="0009649E" w:rsidRPr="00A34852" w:rsidRDefault="0009649E" w:rsidP="0037791C">
            <w:pPr>
              <w:spacing w:after="0"/>
              <w:rPr>
                <w:rFonts w:cs="Arial"/>
                <w:sz w:val="14"/>
                <w:szCs w:val="14"/>
              </w:rPr>
            </w:pPr>
            <w:r w:rsidRPr="00A34852">
              <w:rPr>
                <w:rFonts w:cs="Arial"/>
                <w:sz w:val="14"/>
                <w:szCs w:val="14"/>
              </w:rPr>
              <w:t>4 sesiones ordinarias y 3 extraordinarias del CLACP de suba</w:t>
            </w:r>
          </w:p>
        </w:tc>
        <w:tc>
          <w:tcPr>
            <w:tcW w:w="1712" w:type="dxa"/>
            <w:gridSpan w:val="2"/>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469B3C8C" w14:textId="77777777" w:rsidR="0009649E" w:rsidRPr="00A34852" w:rsidRDefault="0009649E" w:rsidP="00A34852">
            <w:pPr>
              <w:spacing w:after="0"/>
              <w:jc w:val="center"/>
              <w:rPr>
                <w:rFonts w:cs="Arial"/>
                <w:sz w:val="14"/>
                <w:szCs w:val="14"/>
              </w:rPr>
            </w:pPr>
            <w:r w:rsidRPr="00A34852">
              <w:rPr>
                <w:rFonts w:cs="Arial"/>
                <w:sz w:val="14"/>
                <w:szCs w:val="14"/>
              </w:rPr>
              <w:t>Entre 15 y 30 asistentes por sesión</w:t>
            </w:r>
          </w:p>
        </w:tc>
      </w:tr>
      <w:tr w:rsidR="00A34852" w:rsidRPr="00A34852" w14:paraId="2F558091" w14:textId="77777777" w:rsidTr="00A4360B">
        <w:tblPrEx>
          <w:jc w:val="left"/>
          <w:tblBorders>
            <w:top w:val="nil"/>
            <w:left w:val="nil"/>
            <w:bottom w:val="nil"/>
            <w:right w:val="nil"/>
            <w:insideH w:val="nil"/>
            <w:insideV w:val="nil"/>
          </w:tblBorders>
          <w:tblLook w:val="0600" w:firstRow="0" w:lastRow="0" w:firstColumn="0" w:lastColumn="0" w:noHBand="1" w:noVBand="1"/>
        </w:tblPrEx>
        <w:trPr>
          <w:trHeight w:val="96"/>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496E57D7" w14:textId="77777777" w:rsidR="0009649E" w:rsidRPr="00A34852" w:rsidRDefault="0009649E" w:rsidP="00A34852">
            <w:pPr>
              <w:spacing w:after="0"/>
              <w:jc w:val="left"/>
              <w:rPr>
                <w:rFonts w:cs="Arial"/>
                <w:sz w:val="14"/>
                <w:szCs w:val="14"/>
              </w:rPr>
            </w:pPr>
          </w:p>
        </w:tc>
        <w:tc>
          <w:tcPr>
            <w:tcW w:w="297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92CA89A" w14:textId="77777777" w:rsidR="0009649E" w:rsidRPr="00A34852" w:rsidRDefault="0009649E" w:rsidP="0037791C">
            <w:pPr>
              <w:spacing w:after="0"/>
              <w:rPr>
                <w:rFonts w:cs="Arial"/>
                <w:sz w:val="14"/>
                <w:szCs w:val="14"/>
              </w:rPr>
            </w:pPr>
            <w:r w:rsidRPr="00A34852">
              <w:rPr>
                <w:rFonts w:cs="Arial"/>
                <w:sz w:val="14"/>
                <w:szCs w:val="14"/>
              </w:rPr>
              <w:t>Secretaria técnica de la Mesa Sectorial Local</w:t>
            </w:r>
          </w:p>
        </w:tc>
        <w:tc>
          <w:tcPr>
            <w:tcW w:w="368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14CD917" w14:textId="77777777" w:rsidR="0009649E" w:rsidRPr="00A34852" w:rsidRDefault="0009649E" w:rsidP="0037791C">
            <w:pPr>
              <w:spacing w:after="0"/>
              <w:rPr>
                <w:rFonts w:cs="Arial"/>
                <w:sz w:val="14"/>
                <w:szCs w:val="14"/>
              </w:rPr>
            </w:pPr>
            <w:r w:rsidRPr="00A34852">
              <w:rPr>
                <w:rFonts w:cs="Arial"/>
                <w:sz w:val="14"/>
                <w:szCs w:val="14"/>
              </w:rPr>
              <w:t>4 reuniones de Mesa sectorial consolidando la Ruta de Trabajo de la mesa sectorial de la localidad de Suba.</w:t>
            </w:r>
          </w:p>
        </w:tc>
        <w:tc>
          <w:tcPr>
            <w:tcW w:w="1712" w:type="dxa"/>
            <w:gridSpan w:val="2"/>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310339" w14:textId="77777777" w:rsidR="0009649E" w:rsidRPr="00A34852" w:rsidRDefault="0009649E" w:rsidP="00A34852">
            <w:pPr>
              <w:spacing w:after="0"/>
              <w:jc w:val="center"/>
              <w:rPr>
                <w:rFonts w:cs="Arial"/>
                <w:sz w:val="14"/>
                <w:szCs w:val="14"/>
              </w:rPr>
            </w:pPr>
            <w:r w:rsidRPr="00A34852">
              <w:rPr>
                <w:rFonts w:cs="Arial"/>
                <w:sz w:val="14"/>
                <w:szCs w:val="14"/>
              </w:rPr>
              <w:t>10</w:t>
            </w:r>
          </w:p>
        </w:tc>
      </w:tr>
      <w:tr w:rsidR="00A34852" w:rsidRPr="00A34852" w14:paraId="57F42ADD" w14:textId="77777777" w:rsidTr="00A4360B">
        <w:tblPrEx>
          <w:jc w:val="left"/>
          <w:tblBorders>
            <w:top w:val="nil"/>
            <w:left w:val="nil"/>
            <w:bottom w:val="nil"/>
            <w:right w:val="nil"/>
            <w:insideH w:val="nil"/>
            <w:insideV w:val="nil"/>
          </w:tblBorders>
          <w:tblLook w:val="0600" w:firstRow="0" w:lastRow="0" w:firstColumn="0" w:lastColumn="0" w:noHBand="1" w:noVBand="1"/>
        </w:tblPrEx>
        <w:trPr>
          <w:trHeight w:val="120"/>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7E321303" w14:textId="77777777" w:rsidR="0009649E" w:rsidRPr="00A34852" w:rsidRDefault="0009649E" w:rsidP="00A34852">
            <w:pPr>
              <w:spacing w:after="0"/>
              <w:jc w:val="left"/>
              <w:rPr>
                <w:rFonts w:cs="Arial"/>
                <w:sz w:val="14"/>
                <w:szCs w:val="14"/>
              </w:rPr>
            </w:pPr>
          </w:p>
        </w:tc>
        <w:tc>
          <w:tcPr>
            <w:tcW w:w="2976" w:type="dxa"/>
            <w:tcBorders>
              <w:top w:val="single" w:sz="4" w:space="0" w:color="auto"/>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14:paraId="62106036" w14:textId="77777777" w:rsidR="0009649E" w:rsidRPr="00A34852" w:rsidRDefault="0009649E" w:rsidP="0037791C">
            <w:pPr>
              <w:spacing w:after="0"/>
              <w:rPr>
                <w:rFonts w:cs="Arial"/>
                <w:sz w:val="14"/>
                <w:szCs w:val="14"/>
              </w:rPr>
            </w:pPr>
            <w:r w:rsidRPr="00A34852">
              <w:rPr>
                <w:rFonts w:cs="Arial"/>
                <w:sz w:val="14"/>
                <w:szCs w:val="14"/>
              </w:rPr>
              <w:t>Acompañamiento a reuniones de DRAFE en la localidad de Suba.</w:t>
            </w:r>
          </w:p>
        </w:tc>
        <w:tc>
          <w:tcPr>
            <w:tcW w:w="3687"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tcPr>
          <w:p w14:paraId="2947D6DA" w14:textId="77777777" w:rsidR="0009649E" w:rsidRPr="00A34852" w:rsidRDefault="0009649E" w:rsidP="0037791C">
            <w:pPr>
              <w:spacing w:after="0"/>
              <w:rPr>
                <w:rFonts w:cs="Arial"/>
                <w:sz w:val="14"/>
                <w:szCs w:val="14"/>
              </w:rPr>
            </w:pPr>
            <w:r w:rsidRPr="00A34852">
              <w:rPr>
                <w:rFonts w:cs="Arial"/>
                <w:sz w:val="14"/>
                <w:szCs w:val="14"/>
              </w:rPr>
              <w:t>3 sesiones del DRAFE acompañadas</w:t>
            </w:r>
          </w:p>
        </w:tc>
        <w:tc>
          <w:tcPr>
            <w:tcW w:w="1712" w:type="dxa"/>
            <w:gridSpan w:val="2"/>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tcPr>
          <w:p w14:paraId="440A3DDD" w14:textId="77777777" w:rsidR="0009649E" w:rsidRPr="00A34852" w:rsidRDefault="0009649E" w:rsidP="00A34852">
            <w:pPr>
              <w:spacing w:after="0"/>
              <w:jc w:val="center"/>
              <w:rPr>
                <w:rFonts w:cs="Arial"/>
                <w:sz w:val="14"/>
                <w:szCs w:val="14"/>
              </w:rPr>
            </w:pPr>
            <w:r w:rsidRPr="00A34852">
              <w:rPr>
                <w:rFonts w:cs="Arial"/>
                <w:sz w:val="14"/>
                <w:szCs w:val="14"/>
              </w:rPr>
              <w:t>12</w:t>
            </w:r>
          </w:p>
        </w:tc>
      </w:tr>
      <w:tr w:rsidR="00A34852" w:rsidRPr="00A34852" w14:paraId="304AAC3C" w14:textId="77777777" w:rsidTr="00A34852">
        <w:tblPrEx>
          <w:jc w:val="left"/>
          <w:tblBorders>
            <w:top w:val="nil"/>
            <w:left w:val="nil"/>
            <w:bottom w:val="nil"/>
            <w:right w:val="nil"/>
            <w:insideH w:val="nil"/>
            <w:insideV w:val="nil"/>
          </w:tblBorders>
          <w:tblLook w:val="0600" w:firstRow="0" w:lastRow="0" w:firstColumn="0" w:lastColumn="0" w:noHBand="1" w:noVBand="1"/>
        </w:tblPrEx>
        <w:trPr>
          <w:trHeight w:val="634"/>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4D1D497C" w14:textId="77777777" w:rsidR="0009649E" w:rsidRPr="00A34852" w:rsidRDefault="0009649E" w:rsidP="00A34852">
            <w:pPr>
              <w:spacing w:after="0"/>
              <w:jc w:val="left"/>
              <w:rPr>
                <w:rFonts w:cs="Arial"/>
                <w:sz w:val="14"/>
                <w:szCs w:val="14"/>
              </w:rPr>
            </w:pPr>
          </w:p>
        </w:tc>
        <w:tc>
          <w:tcPr>
            <w:tcW w:w="2976" w:type="dxa"/>
            <w:tcBorders>
              <w:top w:val="nil"/>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14:paraId="7798F4C8" w14:textId="77777777" w:rsidR="0009649E" w:rsidRPr="00A34852" w:rsidRDefault="0009649E" w:rsidP="0037791C">
            <w:pPr>
              <w:spacing w:after="0"/>
              <w:rPr>
                <w:rFonts w:cs="Arial"/>
                <w:sz w:val="14"/>
                <w:szCs w:val="14"/>
              </w:rPr>
            </w:pPr>
            <w:r w:rsidRPr="00A34852">
              <w:rPr>
                <w:rFonts w:cs="Arial"/>
                <w:sz w:val="14"/>
                <w:szCs w:val="14"/>
              </w:rPr>
              <w:t>Acompañamiento feria de servicio sector Tuna Alta Localidad de Suba.</w:t>
            </w:r>
          </w:p>
          <w:p w14:paraId="41F39B96" w14:textId="77777777" w:rsidR="0009649E" w:rsidRPr="00A34852" w:rsidRDefault="0009649E" w:rsidP="0037791C">
            <w:pPr>
              <w:spacing w:after="0"/>
              <w:rPr>
                <w:rFonts w:cs="Arial"/>
                <w:sz w:val="14"/>
                <w:szCs w:val="14"/>
              </w:rPr>
            </w:pPr>
            <w:r w:rsidRPr="00A34852">
              <w:rPr>
                <w:rFonts w:cs="Arial"/>
                <w:sz w:val="14"/>
                <w:szCs w:val="14"/>
              </w:rPr>
              <w:t>Fecha: 7 de abril de 2021</w:t>
            </w:r>
          </w:p>
        </w:tc>
        <w:tc>
          <w:tcPr>
            <w:tcW w:w="36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9A497F1" w14:textId="77777777" w:rsidR="0009649E" w:rsidRPr="00A34852" w:rsidRDefault="0009649E" w:rsidP="0037791C">
            <w:pPr>
              <w:spacing w:after="0"/>
              <w:rPr>
                <w:rFonts w:cs="Arial"/>
                <w:sz w:val="14"/>
                <w:szCs w:val="14"/>
              </w:rPr>
            </w:pPr>
            <w:r w:rsidRPr="00A34852">
              <w:rPr>
                <w:rFonts w:cs="Arial"/>
                <w:sz w:val="14"/>
                <w:szCs w:val="14"/>
              </w:rPr>
              <w:t>Espacio de acercamiento de las entidades con la comunidad de este sector de la localidad, en la que se brinda información y acompañamiento a la ciudadanía para resolver inquietudes varias.</w:t>
            </w:r>
          </w:p>
        </w:tc>
        <w:tc>
          <w:tcPr>
            <w:tcW w:w="1712"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A65D934" w14:textId="77777777" w:rsidR="0009649E" w:rsidRPr="00A34852" w:rsidRDefault="0009649E" w:rsidP="00A34852">
            <w:pPr>
              <w:spacing w:after="0"/>
              <w:jc w:val="center"/>
              <w:rPr>
                <w:rFonts w:cs="Arial"/>
                <w:sz w:val="14"/>
                <w:szCs w:val="14"/>
              </w:rPr>
            </w:pPr>
            <w:r w:rsidRPr="00A34852">
              <w:rPr>
                <w:rFonts w:cs="Arial"/>
                <w:sz w:val="14"/>
                <w:szCs w:val="14"/>
              </w:rPr>
              <w:t>10</w:t>
            </w:r>
          </w:p>
        </w:tc>
      </w:tr>
      <w:tr w:rsidR="00A34852" w:rsidRPr="00A34852" w14:paraId="1FAAF970" w14:textId="77777777" w:rsidTr="00A34852">
        <w:tblPrEx>
          <w:jc w:val="left"/>
          <w:tblBorders>
            <w:top w:val="nil"/>
            <w:left w:val="nil"/>
            <w:bottom w:val="nil"/>
            <w:right w:val="nil"/>
            <w:insideH w:val="nil"/>
            <w:insideV w:val="nil"/>
          </w:tblBorders>
          <w:tblLook w:val="0600" w:firstRow="0" w:lastRow="0" w:firstColumn="0" w:lastColumn="0" w:noHBand="1" w:noVBand="1"/>
        </w:tblPrEx>
        <w:trPr>
          <w:trHeight w:val="424"/>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3BBE3584" w14:textId="77777777" w:rsidR="0009649E" w:rsidRPr="00A34852" w:rsidRDefault="0009649E" w:rsidP="00A34852">
            <w:pPr>
              <w:spacing w:after="0"/>
              <w:jc w:val="left"/>
              <w:rPr>
                <w:rFonts w:cs="Arial"/>
                <w:sz w:val="14"/>
                <w:szCs w:val="14"/>
              </w:rPr>
            </w:pPr>
          </w:p>
        </w:tc>
        <w:tc>
          <w:tcPr>
            <w:tcW w:w="2976" w:type="dxa"/>
            <w:tcBorders>
              <w:top w:val="nil"/>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14:paraId="0B17D9E1" w14:textId="77777777" w:rsidR="0009649E" w:rsidRPr="00A34852" w:rsidRDefault="0009649E" w:rsidP="0037791C">
            <w:pPr>
              <w:spacing w:after="0"/>
              <w:rPr>
                <w:rFonts w:cs="Arial"/>
                <w:sz w:val="14"/>
                <w:szCs w:val="14"/>
              </w:rPr>
            </w:pPr>
            <w:r w:rsidRPr="00A34852">
              <w:rPr>
                <w:rFonts w:cs="Arial"/>
                <w:sz w:val="14"/>
                <w:szCs w:val="14"/>
              </w:rPr>
              <w:t>Socialización del programa distrital de estímulos para la cultura.</w:t>
            </w:r>
          </w:p>
        </w:tc>
        <w:tc>
          <w:tcPr>
            <w:tcW w:w="36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D0E46CF" w14:textId="77777777" w:rsidR="0009649E" w:rsidRPr="00A34852" w:rsidRDefault="0009649E" w:rsidP="0037791C">
            <w:pPr>
              <w:spacing w:after="0"/>
              <w:rPr>
                <w:rFonts w:cs="Arial"/>
                <w:sz w:val="14"/>
                <w:szCs w:val="14"/>
              </w:rPr>
            </w:pPr>
            <w:r w:rsidRPr="00A34852">
              <w:rPr>
                <w:rFonts w:cs="Arial"/>
                <w:sz w:val="14"/>
                <w:szCs w:val="14"/>
              </w:rPr>
              <w:t>Realización socialización de las convocatorias del IDARTES para la localidad de Suba.</w:t>
            </w:r>
          </w:p>
        </w:tc>
        <w:tc>
          <w:tcPr>
            <w:tcW w:w="1712"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7BF4446" w14:textId="77777777" w:rsidR="0009649E" w:rsidRPr="00A34852" w:rsidRDefault="0009649E" w:rsidP="00A34852">
            <w:pPr>
              <w:spacing w:after="0"/>
              <w:jc w:val="center"/>
              <w:rPr>
                <w:rFonts w:cs="Arial"/>
                <w:sz w:val="14"/>
                <w:szCs w:val="14"/>
              </w:rPr>
            </w:pPr>
            <w:r w:rsidRPr="00A34852">
              <w:rPr>
                <w:rFonts w:cs="Arial"/>
                <w:sz w:val="14"/>
                <w:szCs w:val="14"/>
              </w:rPr>
              <w:t>20</w:t>
            </w:r>
          </w:p>
        </w:tc>
      </w:tr>
      <w:tr w:rsidR="00A34852" w:rsidRPr="00A34852" w14:paraId="1816460B" w14:textId="77777777" w:rsidTr="00A34852">
        <w:tblPrEx>
          <w:jc w:val="left"/>
          <w:tblBorders>
            <w:top w:val="nil"/>
            <w:left w:val="nil"/>
            <w:bottom w:val="nil"/>
            <w:right w:val="nil"/>
            <w:insideH w:val="nil"/>
            <w:insideV w:val="nil"/>
          </w:tblBorders>
          <w:tblLook w:val="0600" w:firstRow="0" w:lastRow="0" w:firstColumn="0" w:lastColumn="0" w:noHBand="1" w:noVBand="1"/>
        </w:tblPrEx>
        <w:trPr>
          <w:trHeight w:val="605"/>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7D300684" w14:textId="77777777" w:rsidR="0009649E" w:rsidRPr="00A34852" w:rsidRDefault="0009649E" w:rsidP="00A34852">
            <w:pPr>
              <w:spacing w:after="0"/>
              <w:jc w:val="left"/>
              <w:rPr>
                <w:rFonts w:cs="Arial"/>
                <w:sz w:val="14"/>
                <w:szCs w:val="14"/>
              </w:rPr>
            </w:pPr>
          </w:p>
        </w:tc>
        <w:tc>
          <w:tcPr>
            <w:tcW w:w="2976" w:type="dxa"/>
            <w:tcBorders>
              <w:top w:val="nil"/>
              <w:left w:val="single" w:sz="4" w:space="0" w:color="auto"/>
              <w:bottom w:val="single" w:sz="4" w:space="0" w:color="auto"/>
              <w:right w:val="single" w:sz="8" w:space="0" w:color="000000"/>
            </w:tcBorders>
            <w:shd w:val="clear" w:color="auto" w:fill="auto"/>
            <w:tcMar>
              <w:top w:w="100" w:type="dxa"/>
              <w:left w:w="100" w:type="dxa"/>
              <w:bottom w:w="100" w:type="dxa"/>
              <w:right w:w="100" w:type="dxa"/>
            </w:tcMar>
          </w:tcPr>
          <w:p w14:paraId="3676E513" w14:textId="77777777" w:rsidR="0009649E" w:rsidRPr="00A34852" w:rsidRDefault="0009649E" w:rsidP="0037791C">
            <w:pPr>
              <w:spacing w:after="0"/>
              <w:rPr>
                <w:rFonts w:cs="Arial"/>
                <w:sz w:val="14"/>
                <w:szCs w:val="14"/>
              </w:rPr>
            </w:pPr>
            <w:r w:rsidRPr="00A34852">
              <w:rPr>
                <w:rFonts w:cs="Arial"/>
                <w:sz w:val="14"/>
                <w:szCs w:val="14"/>
              </w:rPr>
              <w:t>Acompañamiento y participación en el 1er foro de organizaciones locales de la localidad de Suba</w:t>
            </w:r>
          </w:p>
        </w:tc>
        <w:tc>
          <w:tcPr>
            <w:tcW w:w="3687" w:type="dxa"/>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0A3ECBC5" w14:textId="77777777" w:rsidR="0009649E" w:rsidRPr="00A34852" w:rsidRDefault="0009649E" w:rsidP="0037791C">
            <w:pPr>
              <w:spacing w:after="0"/>
              <w:rPr>
                <w:rFonts w:cs="Arial"/>
                <w:sz w:val="14"/>
                <w:szCs w:val="14"/>
              </w:rPr>
            </w:pPr>
            <w:r w:rsidRPr="00A34852">
              <w:rPr>
                <w:rFonts w:cs="Arial"/>
                <w:sz w:val="14"/>
                <w:szCs w:val="14"/>
              </w:rPr>
              <w:t>En este espacio el sector cultura recreación y deporte se instó a las organizaciones culturales a inscribirse en el proceso de formación en gestión cultural, así como a participar de las convocatorias del sector.</w:t>
            </w:r>
          </w:p>
        </w:tc>
        <w:tc>
          <w:tcPr>
            <w:tcW w:w="1712" w:type="dxa"/>
            <w:gridSpan w:val="2"/>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261BEB15" w14:textId="77777777" w:rsidR="0009649E" w:rsidRPr="00A34852" w:rsidRDefault="0009649E" w:rsidP="00A34852">
            <w:pPr>
              <w:spacing w:after="0"/>
              <w:jc w:val="center"/>
              <w:rPr>
                <w:rFonts w:cs="Arial"/>
                <w:sz w:val="14"/>
                <w:szCs w:val="14"/>
              </w:rPr>
            </w:pPr>
            <w:r w:rsidRPr="00A34852">
              <w:rPr>
                <w:rFonts w:cs="Arial"/>
                <w:sz w:val="14"/>
                <w:szCs w:val="14"/>
              </w:rPr>
              <w:t>70</w:t>
            </w:r>
          </w:p>
        </w:tc>
      </w:tr>
      <w:tr w:rsidR="00A34852" w:rsidRPr="00A34852" w14:paraId="12C8569A" w14:textId="77777777" w:rsidTr="00A4360B">
        <w:tblPrEx>
          <w:jc w:val="left"/>
          <w:tblBorders>
            <w:top w:val="nil"/>
            <w:left w:val="nil"/>
            <w:bottom w:val="nil"/>
            <w:right w:val="nil"/>
            <w:insideH w:val="nil"/>
            <w:insideV w:val="nil"/>
          </w:tblBorders>
          <w:tblLook w:val="0600" w:firstRow="0" w:lastRow="0" w:firstColumn="0" w:lastColumn="0" w:noHBand="1" w:noVBand="1"/>
        </w:tblPrEx>
        <w:trPr>
          <w:trHeight w:val="659"/>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2989DD6D" w14:textId="77777777" w:rsidR="0009649E" w:rsidRPr="00A34852" w:rsidRDefault="0009649E" w:rsidP="00A34852">
            <w:pPr>
              <w:spacing w:after="0"/>
              <w:jc w:val="left"/>
              <w:rPr>
                <w:rFonts w:cs="Arial"/>
                <w:sz w:val="14"/>
                <w:szCs w:val="14"/>
              </w:rPr>
            </w:pPr>
          </w:p>
        </w:tc>
        <w:tc>
          <w:tcPr>
            <w:tcW w:w="297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90078BD" w14:textId="77777777" w:rsidR="0009649E" w:rsidRPr="00A34852" w:rsidRDefault="0009649E" w:rsidP="0037791C">
            <w:pPr>
              <w:spacing w:after="0"/>
              <w:rPr>
                <w:rFonts w:cs="Arial"/>
                <w:sz w:val="14"/>
                <w:szCs w:val="14"/>
              </w:rPr>
            </w:pPr>
            <w:r w:rsidRPr="00A34852">
              <w:rPr>
                <w:rFonts w:cs="Arial"/>
                <w:sz w:val="14"/>
                <w:szCs w:val="14"/>
              </w:rPr>
              <w:t>Acompañamiento actividad del CLACP por la paz y la reactivación económica de Suba</w:t>
            </w:r>
          </w:p>
        </w:tc>
        <w:tc>
          <w:tcPr>
            <w:tcW w:w="368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224B1D8" w14:textId="77777777" w:rsidR="0009649E" w:rsidRPr="00A34852" w:rsidRDefault="0009649E" w:rsidP="0037791C">
            <w:pPr>
              <w:spacing w:after="0"/>
              <w:rPr>
                <w:rFonts w:cs="Arial"/>
                <w:sz w:val="14"/>
                <w:szCs w:val="14"/>
              </w:rPr>
            </w:pPr>
            <w:r w:rsidRPr="00A34852">
              <w:rPr>
                <w:rFonts w:cs="Arial"/>
                <w:sz w:val="14"/>
                <w:szCs w:val="14"/>
              </w:rPr>
              <w:t>Actividad realizada por el CLACP de Suba en la Plaza Fundacional de Suba en la que se realizaron presentaciones artísticas, se leyó el comunicado a la opinión pública del CLACP y se hizo un llamado por la paz de Colombia.</w:t>
            </w:r>
          </w:p>
        </w:tc>
        <w:tc>
          <w:tcPr>
            <w:tcW w:w="1712" w:type="dxa"/>
            <w:gridSpan w:val="2"/>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4C77460" w14:textId="77777777" w:rsidR="0009649E" w:rsidRPr="00A34852" w:rsidRDefault="0009649E" w:rsidP="00A34852">
            <w:pPr>
              <w:spacing w:after="0"/>
              <w:jc w:val="center"/>
              <w:rPr>
                <w:rFonts w:cs="Arial"/>
                <w:sz w:val="14"/>
                <w:szCs w:val="14"/>
              </w:rPr>
            </w:pPr>
            <w:r w:rsidRPr="00A34852">
              <w:rPr>
                <w:rFonts w:cs="Arial"/>
                <w:sz w:val="14"/>
                <w:szCs w:val="14"/>
              </w:rPr>
              <w:t>100</w:t>
            </w:r>
          </w:p>
        </w:tc>
      </w:tr>
      <w:tr w:rsidR="00A34852" w:rsidRPr="00A34852" w14:paraId="7B1AD543"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707"/>
        </w:trPr>
        <w:tc>
          <w:tcPr>
            <w:tcW w:w="1270" w:type="dxa"/>
            <w:vMerge w:val="restar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14:paraId="2AAF0F9D" w14:textId="77777777" w:rsidR="0009649E" w:rsidRPr="00A34852" w:rsidRDefault="0009649E" w:rsidP="00A34852">
            <w:pPr>
              <w:spacing w:after="0"/>
              <w:jc w:val="left"/>
              <w:rPr>
                <w:rFonts w:cs="Arial"/>
                <w:sz w:val="14"/>
                <w:szCs w:val="14"/>
              </w:rPr>
            </w:pPr>
            <w:r w:rsidRPr="00A34852">
              <w:rPr>
                <w:rFonts w:cs="Arial"/>
                <w:sz w:val="14"/>
                <w:szCs w:val="14"/>
              </w:rPr>
              <w:t>BARRIOS UNIDOS</w:t>
            </w:r>
          </w:p>
        </w:tc>
        <w:tc>
          <w:tcPr>
            <w:tcW w:w="2976" w:type="dxa"/>
            <w:tcBorders>
              <w:top w:val="single" w:sz="8" w:space="0" w:color="000000"/>
              <w:left w:val="single" w:sz="4" w:space="0" w:color="auto"/>
              <w:bottom w:val="single" w:sz="8" w:space="0" w:color="000000"/>
              <w:right w:val="single" w:sz="8" w:space="0" w:color="000000"/>
            </w:tcBorders>
            <w:tcMar>
              <w:top w:w="100" w:type="dxa"/>
              <w:left w:w="100" w:type="dxa"/>
              <w:bottom w:w="100" w:type="dxa"/>
              <w:right w:w="100" w:type="dxa"/>
            </w:tcMar>
          </w:tcPr>
          <w:p w14:paraId="18F6C052" w14:textId="77777777" w:rsidR="0009649E" w:rsidRPr="00A34852" w:rsidRDefault="0009649E" w:rsidP="0037791C">
            <w:pPr>
              <w:spacing w:after="0"/>
              <w:rPr>
                <w:rFonts w:cs="Arial"/>
                <w:sz w:val="14"/>
                <w:szCs w:val="14"/>
              </w:rPr>
            </w:pPr>
            <w:r w:rsidRPr="00A34852">
              <w:rPr>
                <w:rFonts w:cs="Arial"/>
                <w:sz w:val="14"/>
                <w:szCs w:val="14"/>
              </w:rPr>
              <w:t>Articulación y puesta en marcha de la Mesa Sectorial Local y Ruta de Trabajo para la localidad de Barrios Unidos 2021</w:t>
            </w:r>
          </w:p>
        </w:tc>
        <w:tc>
          <w:tcPr>
            <w:tcW w:w="368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D3CCBCD" w14:textId="77777777" w:rsidR="0009649E" w:rsidRPr="00A34852" w:rsidRDefault="0009649E" w:rsidP="0037791C">
            <w:pPr>
              <w:spacing w:after="0"/>
              <w:rPr>
                <w:rFonts w:cs="Arial"/>
                <w:sz w:val="14"/>
                <w:szCs w:val="14"/>
              </w:rPr>
            </w:pPr>
            <w:r w:rsidRPr="00A34852">
              <w:rPr>
                <w:rFonts w:cs="Arial"/>
                <w:sz w:val="14"/>
                <w:szCs w:val="14"/>
              </w:rPr>
              <w:t>- Una (1) Ruta de Trabajo de la Mesa Sectorial Local de Barrios Unidos 2021, elaborada y aprobada.</w:t>
            </w:r>
          </w:p>
          <w:p w14:paraId="30635249" w14:textId="77777777" w:rsidR="0009649E" w:rsidRPr="00A34852" w:rsidRDefault="0009649E" w:rsidP="0037791C">
            <w:pPr>
              <w:spacing w:after="0"/>
              <w:rPr>
                <w:rFonts w:cs="Arial"/>
                <w:sz w:val="14"/>
                <w:szCs w:val="14"/>
              </w:rPr>
            </w:pPr>
            <w:r w:rsidRPr="00A34852">
              <w:rPr>
                <w:rFonts w:cs="Arial"/>
                <w:sz w:val="14"/>
                <w:szCs w:val="14"/>
              </w:rPr>
              <w:t>- Identificación y participación activa de ocho (8) delegados por parte del Sector Cultura, Recreación y Deporte y el profesional de cultura de la Alcaldía Local, en la Mesa Sectorial Local de Barrios Unidos</w:t>
            </w:r>
          </w:p>
        </w:tc>
        <w:tc>
          <w:tcPr>
            <w:tcW w:w="1701"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D589A0D" w14:textId="77777777" w:rsidR="0009649E" w:rsidRPr="00A34852" w:rsidRDefault="0009649E" w:rsidP="00A34852">
            <w:pPr>
              <w:spacing w:after="0"/>
              <w:jc w:val="center"/>
              <w:rPr>
                <w:rFonts w:cs="Arial"/>
                <w:sz w:val="14"/>
                <w:szCs w:val="14"/>
              </w:rPr>
            </w:pPr>
            <w:r w:rsidRPr="00A34852">
              <w:rPr>
                <w:rFonts w:cs="Arial"/>
                <w:sz w:val="14"/>
                <w:szCs w:val="14"/>
              </w:rPr>
              <w:t>8</w:t>
            </w:r>
          </w:p>
        </w:tc>
      </w:tr>
      <w:tr w:rsidR="00A34852" w:rsidRPr="00A34852" w14:paraId="50874FE9"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1114"/>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4F7464F3" w14:textId="77777777" w:rsidR="0009649E" w:rsidRPr="00A34852" w:rsidRDefault="0009649E" w:rsidP="00A34852">
            <w:pPr>
              <w:spacing w:after="0"/>
              <w:jc w:val="left"/>
              <w:rPr>
                <w:rFonts w:cs="Arial"/>
                <w:sz w:val="14"/>
                <w:szCs w:val="14"/>
              </w:rPr>
            </w:pPr>
          </w:p>
        </w:tc>
        <w:tc>
          <w:tcPr>
            <w:tcW w:w="2976" w:type="dxa"/>
            <w:tcBorders>
              <w:top w:val="nil"/>
              <w:left w:val="single" w:sz="4" w:space="0" w:color="auto"/>
              <w:bottom w:val="single" w:sz="4" w:space="0" w:color="auto"/>
              <w:right w:val="single" w:sz="8" w:space="0" w:color="000000"/>
            </w:tcBorders>
            <w:shd w:val="clear" w:color="auto" w:fill="auto"/>
            <w:tcMar>
              <w:top w:w="100" w:type="dxa"/>
              <w:left w:w="100" w:type="dxa"/>
              <w:bottom w:w="100" w:type="dxa"/>
              <w:right w:w="100" w:type="dxa"/>
            </w:tcMar>
          </w:tcPr>
          <w:p w14:paraId="3F5190A0" w14:textId="77777777" w:rsidR="0009649E" w:rsidRPr="00A34852" w:rsidRDefault="0009649E" w:rsidP="0037791C">
            <w:pPr>
              <w:spacing w:after="0"/>
              <w:rPr>
                <w:rFonts w:cs="Arial"/>
                <w:sz w:val="14"/>
                <w:szCs w:val="14"/>
              </w:rPr>
            </w:pPr>
            <w:r w:rsidRPr="00A34852">
              <w:rPr>
                <w:rFonts w:cs="Arial"/>
                <w:sz w:val="14"/>
                <w:szCs w:val="14"/>
              </w:rPr>
              <w:t>Participación y acompañamiento en los espacios de articulación intersectorial y poblacional en la localidad de Barrios Unidos</w:t>
            </w:r>
          </w:p>
        </w:tc>
        <w:tc>
          <w:tcPr>
            <w:tcW w:w="3687" w:type="dxa"/>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37261581" w14:textId="77777777" w:rsidR="0009649E" w:rsidRPr="00A34852" w:rsidRDefault="0009649E" w:rsidP="0037791C">
            <w:pPr>
              <w:spacing w:after="0"/>
              <w:rPr>
                <w:rFonts w:cs="Arial"/>
                <w:sz w:val="14"/>
                <w:szCs w:val="14"/>
              </w:rPr>
            </w:pPr>
            <w:r w:rsidRPr="00A34852">
              <w:rPr>
                <w:rFonts w:cs="Arial"/>
                <w:sz w:val="14"/>
                <w:szCs w:val="14"/>
              </w:rPr>
              <w:t>- Posicionamiento de los programas, planes y proyectos del Sector, como también del portafolio de servicio de la Mesa Sectorial Local en el territorio y oferta institucional en 8 instancias de participación.</w:t>
            </w:r>
          </w:p>
        </w:tc>
        <w:tc>
          <w:tcPr>
            <w:tcW w:w="1701" w:type="dxa"/>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4B13C55D" w14:textId="77777777" w:rsidR="0009649E" w:rsidRPr="00A34852" w:rsidRDefault="0009649E" w:rsidP="00A34852">
            <w:pPr>
              <w:spacing w:after="0"/>
              <w:jc w:val="center"/>
              <w:rPr>
                <w:rFonts w:cs="Arial"/>
                <w:sz w:val="14"/>
                <w:szCs w:val="14"/>
              </w:rPr>
            </w:pPr>
            <w:r w:rsidRPr="00A34852">
              <w:rPr>
                <w:rFonts w:cs="Arial"/>
                <w:sz w:val="14"/>
                <w:szCs w:val="14"/>
              </w:rPr>
              <w:t>En cada una de las instancias, participan en promedio entre 15 a 25 personas.</w:t>
            </w:r>
          </w:p>
        </w:tc>
      </w:tr>
      <w:tr w:rsidR="00A34852" w:rsidRPr="00A34852" w14:paraId="4CF48BA3"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1427"/>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7211704A" w14:textId="77777777" w:rsidR="0009649E" w:rsidRPr="00A34852" w:rsidRDefault="0009649E" w:rsidP="00A34852">
            <w:pPr>
              <w:spacing w:after="0"/>
              <w:jc w:val="left"/>
              <w:rPr>
                <w:rFonts w:cs="Arial"/>
                <w:sz w:val="14"/>
                <w:szCs w:val="14"/>
              </w:rPr>
            </w:pPr>
          </w:p>
        </w:tc>
        <w:tc>
          <w:tcPr>
            <w:tcW w:w="297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20DAE23" w14:textId="77777777" w:rsidR="0009649E" w:rsidRPr="00A34852" w:rsidRDefault="0009649E" w:rsidP="0037791C">
            <w:pPr>
              <w:spacing w:after="0"/>
              <w:rPr>
                <w:rFonts w:cs="Arial"/>
                <w:sz w:val="14"/>
                <w:szCs w:val="14"/>
              </w:rPr>
            </w:pPr>
            <w:r w:rsidRPr="00A34852">
              <w:rPr>
                <w:rFonts w:cs="Arial"/>
                <w:sz w:val="14"/>
                <w:szCs w:val="14"/>
              </w:rPr>
              <w:t>Acompañamiento y apoyo en las actividades, acciones y procesos estratégicos identificados por el CLACP en el marco de la Agenda Participativa Anual 2021</w:t>
            </w:r>
          </w:p>
        </w:tc>
        <w:tc>
          <w:tcPr>
            <w:tcW w:w="368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DE33E2" w14:textId="77777777" w:rsidR="0009649E" w:rsidRPr="00A34852" w:rsidRDefault="0009649E" w:rsidP="0037791C">
            <w:pPr>
              <w:spacing w:after="0"/>
              <w:rPr>
                <w:rFonts w:cs="Arial"/>
                <w:sz w:val="14"/>
                <w:szCs w:val="14"/>
              </w:rPr>
            </w:pPr>
            <w:r w:rsidRPr="00A34852">
              <w:rPr>
                <w:rFonts w:cs="Arial"/>
                <w:sz w:val="14"/>
                <w:szCs w:val="14"/>
              </w:rPr>
              <w:t>- Una (1) Agenda Participativa Anual elaborada y aprobada por el CLACP,</w:t>
            </w:r>
          </w:p>
          <w:p w14:paraId="44791D4C" w14:textId="77777777" w:rsidR="0009649E" w:rsidRPr="00A34852" w:rsidRDefault="0009649E" w:rsidP="0037791C">
            <w:pPr>
              <w:spacing w:after="0"/>
              <w:rPr>
                <w:rFonts w:cs="Arial"/>
                <w:sz w:val="14"/>
                <w:szCs w:val="14"/>
              </w:rPr>
            </w:pPr>
            <w:r w:rsidRPr="00A34852">
              <w:rPr>
                <w:rFonts w:cs="Arial"/>
                <w:sz w:val="14"/>
                <w:szCs w:val="14"/>
              </w:rPr>
              <w:t>- Participación activa e incidente del CLACP en el proceso de formulación de los proyectos del Sector para la vigencia 2021.</w:t>
            </w:r>
          </w:p>
          <w:p w14:paraId="7565CF4A" w14:textId="77777777" w:rsidR="0009649E" w:rsidRPr="00A34852" w:rsidRDefault="0009649E" w:rsidP="0037791C">
            <w:pPr>
              <w:spacing w:after="0"/>
              <w:rPr>
                <w:rFonts w:cs="Arial"/>
                <w:sz w:val="14"/>
                <w:szCs w:val="14"/>
              </w:rPr>
            </w:pPr>
            <w:r w:rsidRPr="00A34852">
              <w:rPr>
                <w:rFonts w:cs="Arial"/>
                <w:sz w:val="14"/>
                <w:szCs w:val="14"/>
              </w:rPr>
              <w:t>- Acompañamiento en el proceso de apertura de la Casa de la Cultura de Barrios Unidos y su dinamización con la base cultural local.</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DCE4331" w14:textId="77777777" w:rsidR="0009649E" w:rsidRPr="00A34852" w:rsidRDefault="0009649E" w:rsidP="00A34852">
            <w:pPr>
              <w:spacing w:after="0"/>
              <w:jc w:val="center"/>
              <w:rPr>
                <w:rFonts w:cs="Arial"/>
                <w:sz w:val="14"/>
                <w:szCs w:val="14"/>
              </w:rPr>
            </w:pPr>
            <w:r w:rsidRPr="00A34852">
              <w:rPr>
                <w:rFonts w:cs="Arial"/>
                <w:sz w:val="14"/>
                <w:szCs w:val="14"/>
              </w:rPr>
              <w:t>Participación en cada sesión de aproximadamente entre 18 a 24 personas.</w:t>
            </w:r>
          </w:p>
        </w:tc>
      </w:tr>
      <w:tr w:rsidR="00A34852" w:rsidRPr="00A34852" w14:paraId="03895918"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270"/>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5C9DC813" w14:textId="77777777" w:rsidR="0009649E" w:rsidRPr="00A34852" w:rsidRDefault="0009649E" w:rsidP="00A34852">
            <w:pPr>
              <w:spacing w:after="0"/>
              <w:jc w:val="left"/>
              <w:rPr>
                <w:rFonts w:cs="Arial"/>
                <w:sz w:val="14"/>
                <w:szCs w:val="14"/>
              </w:rPr>
            </w:pPr>
          </w:p>
        </w:tc>
        <w:tc>
          <w:tcPr>
            <w:tcW w:w="2976" w:type="dxa"/>
            <w:tcBorders>
              <w:top w:val="single" w:sz="4" w:space="0" w:color="auto"/>
              <w:left w:val="single" w:sz="4" w:space="0" w:color="auto"/>
              <w:bottom w:val="single" w:sz="4" w:space="0" w:color="auto"/>
              <w:right w:val="single" w:sz="8" w:space="0" w:color="000000"/>
            </w:tcBorders>
            <w:shd w:val="clear" w:color="auto" w:fill="auto"/>
            <w:tcMar>
              <w:top w:w="100" w:type="dxa"/>
              <w:left w:w="100" w:type="dxa"/>
              <w:bottom w:w="100" w:type="dxa"/>
              <w:right w:w="100" w:type="dxa"/>
            </w:tcMar>
          </w:tcPr>
          <w:p w14:paraId="2C117544" w14:textId="77777777" w:rsidR="0009649E" w:rsidRPr="00A34852" w:rsidRDefault="0009649E" w:rsidP="0037791C">
            <w:pPr>
              <w:spacing w:after="0"/>
              <w:rPr>
                <w:rFonts w:cs="Arial"/>
                <w:sz w:val="14"/>
                <w:szCs w:val="14"/>
              </w:rPr>
            </w:pPr>
            <w:r w:rsidRPr="00A34852">
              <w:rPr>
                <w:rFonts w:cs="Arial"/>
                <w:sz w:val="14"/>
                <w:szCs w:val="14"/>
              </w:rPr>
              <w:t>Participación y acompañamiento al Consejo Local DRAFE y acciones proyectadas para la vigencia 2021.</w:t>
            </w:r>
          </w:p>
        </w:tc>
        <w:tc>
          <w:tcPr>
            <w:tcW w:w="3687" w:type="dxa"/>
            <w:tcBorders>
              <w:top w:val="single" w:sz="4" w:space="0" w:color="auto"/>
              <w:left w:val="nil"/>
              <w:bottom w:val="single" w:sz="4" w:space="0" w:color="auto"/>
              <w:right w:val="single" w:sz="8" w:space="0" w:color="000000"/>
            </w:tcBorders>
            <w:shd w:val="clear" w:color="auto" w:fill="auto"/>
            <w:tcMar>
              <w:top w:w="100" w:type="dxa"/>
              <w:left w:w="100" w:type="dxa"/>
              <w:bottom w:w="100" w:type="dxa"/>
              <w:right w:w="100" w:type="dxa"/>
            </w:tcMar>
          </w:tcPr>
          <w:p w14:paraId="34CC8EEA" w14:textId="77777777" w:rsidR="0009649E" w:rsidRPr="00A34852" w:rsidRDefault="0009649E" w:rsidP="0037791C">
            <w:pPr>
              <w:spacing w:after="0"/>
              <w:rPr>
                <w:rFonts w:cs="Arial"/>
                <w:sz w:val="14"/>
                <w:szCs w:val="14"/>
              </w:rPr>
            </w:pPr>
            <w:r w:rsidRPr="00A34852">
              <w:rPr>
                <w:rFonts w:cs="Arial"/>
                <w:sz w:val="14"/>
                <w:szCs w:val="14"/>
              </w:rPr>
              <w:t>- Apoyo y acompañamiento en el CLOPS de política pública de Deporte - DRAFE.</w:t>
            </w:r>
          </w:p>
        </w:tc>
        <w:tc>
          <w:tcPr>
            <w:tcW w:w="1701" w:type="dxa"/>
            <w:tcBorders>
              <w:top w:val="single" w:sz="4" w:space="0" w:color="auto"/>
              <w:left w:val="nil"/>
              <w:bottom w:val="single" w:sz="4" w:space="0" w:color="auto"/>
              <w:right w:val="single" w:sz="8" w:space="0" w:color="000000"/>
            </w:tcBorders>
            <w:shd w:val="clear" w:color="auto" w:fill="auto"/>
            <w:tcMar>
              <w:top w:w="100" w:type="dxa"/>
              <w:left w:w="100" w:type="dxa"/>
              <w:bottom w:w="100" w:type="dxa"/>
              <w:right w:w="100" w:type="dxa"/>
            </w:tcMar>
          </w:tcPr>
          <w:p w14:paraId="26937F5A" w14:textId="77777777" w:rsidR="0009649E" w:rsidRPr="00A34852" w:rsidRDefault="0009649E" w:rsidP="00A34852">
            <w:pPr>
              <w:spacing w:after="0"/>
              <w:jc w:val="center"/>
              <w:rPr>
                <w:rFonts w:cs="Arial"/>
                <w:sz w:val="14"/>
                <w:szCs w:val="14"/>
              </w:rPr>
            </w:pPr>
            <w:r w:rsidRPr="00A34852">
              <w:rPr>
                <w:rFonts w:cs="Arial"/>
                <w:sz w:val="14"/>
                <w:szCs w:val="14"/>
              </w:rPr>
              <w:t>12 personas aproximadamente por sesión</w:t>
            </w:r>
          </w:p>
        </w:tc>
      </w:tr>
      <w:tr w:rsidR="00A34852" w:rsidRPr="00A34852" w14:paraId="3F8CD7E5"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1618"/>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472BA670" w14:textId="77777777" w:rsidR="0009649E" w:rsidRPr="00A34852" w:rsidRDefault="0009649E" w:rsidP="00A34852">
            <w:pPr>
              <w:spacing w:after="0"/>
              <w:jc w:val="left"/>
              <w:rPr>
                <w:rFonts w:cs="Arial"/>
                <w:sz w:val="14"/>
                <w:szCs w:val="14"/>
              </w:rPr>
            </w:pPr>
          </w:p>
        </w:tc>
        <w:tc>
          <w:tcPr>
            <w:tcW w:w="297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09D03C8" w14:textId="77777777" w:rsidR="0009649E" w:rsidRPr="00A34852" w:rsidRDefault="0009649E" w:rsidP="0037791C">
            <w:pPr>
              <w:spacing w:after="0"/>
              <w:rPr>
                <w:rFonts w:cs="Arial"/>
                <w:sz w:val="14"/>
                <w:szCs w:val="14"/>
              </w:rPr>
            </w:pPr>
          </w:p>
          <w:p w14:paraId="52A6FB7A" w14:textId="77777777" w:rsidR="0009649E" w:rsidRPr="00A34852" w:rsidRDefault="0009649E" w:rsidP="0037791C">
            <w:pPr>
              <w:spacing w:after="0"/>
              <w:rPr>
                <w:rFonts w:cs="Arial"/>
                <w:sz w:val="14"/>
                <w:szCs w:val="14"/>
              </w:rPr>
            </w:pPr>
            <w:r w:rsidRPr="00A34852">
              <w:rPr>
                <w:rFonts w:cs="Arial"/>
                <w:sz w:val="14"/>
                <w:szCs w:val="14"/>
              </w:rPr>
              <w:t>Asesoría a los agentes, agrupaciones y organizaciones culturales, apoyo en convocatorias y realización de Jornadas Informativas del Programa Distrital de Estímulos 2021</w:t>
            </w:r>
          </w:p>
        </w:tc>
        <w:tc>
          <w:tcPr>
            <w:tcW w:w="368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B0A5FD8" w14:textId="77777777" w:rsidR="0009649E" w:rsidRPr="00A34852" w:rsidRDefault="0009649E" w:rsidP="0037791C">
            <w:pPr>
              <w:spacing w:after="0"/>
              <w:rPr>
                <w:rFonts w:cs="Arial"/>
                <w:sz w:val="14"/>
                <w:szCs w:val="14"/>
              </w:rPr>
            </w:pPr>
            <w:r w:rsidRPr="00A34852">
              <w:rPr>
                <w:rFonts w:cs="Arial"/>
                <w:sz w:val="14"/>
                <w:szCs w:val="14"/>
              </w:rPr>
              <w:t>- Realización de jornadas informativas de las diferentes convocatorias del Programa Distrital de Estímulos</w:t>
            </w:r>
          </w:p>
          <w:p w14:paraId="080BCA39" w14:textId="77777777" w:rsidR="0009649E" w:rsidRPr="00A34852" w:rsidRDefault="0009649E" w:rsidP="0037791C">
            <w:pPr>
              <w:spacing w:after="0"/>
              <w:rPr>
                <w:rFonts w:cs="Arial"/>
                <w:sz w:val="14"/>
                <w:szCs w:val="14"/>
              </w:rPr>
            </w:pPr>
            <w:r w:rsidRPr="00A34852">
              <w:rPr>
                <w:rFonts w:cs="Arial"/>
                <w:sz w:val="14"/>
                <w:szCs w:val="14"/>
              </w:rPr>
              <w:t>- Asesoría a los agentes, agrupaciones y organizaciones socio culturales locales para su participación en el portafolio de las convocatorias del sector - Programa Distrital de Estímulos y convocatorias Locales.</w:t>
            </w:r>
          </w:p>
          <w:p w14:paraId="47599DC9" w14:textId="77777777" w:rsidR="0009649E" w:rsidRPr="00A34852" w:rsidRDefault="0009649E" w:rsidP="0037791C">
            <w:pPr>
              <w:spacing w:after="0"/>
              <w:rPr>
                <w:rFonts w:cs="Arial"/>
                <w:sz w:val="14"/>
                <w:szCs w:val="14"/>
              </w:rPr>
            </w:pPr>
            <w:r w:rsidRPr="00A34852">
              <w:rPr>
                <w:rFonts w:cs="Arial"/>
                <w:sz w:val="14"/>
                <w:szCs w:val="14"/>
              </w:rPr>
              <w:t>- Socialización del programa BEPS, donde se brindó toda la información para la participación de artistas mayores y gestores culturales de la localidad.</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40700E2" w14:textId="77777777" w:rsidR="0009649E" w:rsidRPr="00A34852" w:rsidRDefault="0009649E" w:rsidP="00A34852">
            <w:pPr>
              <w:spacing w:after="0"/>
              <w:jc w:val="center"/>
              <w:rPr>
                <w:rFonts w:cs="Arial"/>
                <w:sz w:val="14"/>
                <w:szCs w:val="14"/>
              </w:rPr>
            </w:pPr>
          </w:p>
          <w:p w14:paraId="2BB9C847" w14:textId="77777777" w:rsidR="0009649E" w:rsidRPr="00A34852" w:rsidRDefault="0009649E" w:rsidP="00A34852">
            <w:pPr>
              <w:spacing w:after="0"/>
              <w:jc w:val="center"/>
              <w:rPr>
                <w:rFonts w:cs="Arial"/>
                <w:sz w:val="14"/>
                <w:szCs w:val="14"/>
              </w:rPr>
            </w:pPr>
          </w:p>
          <w:p w14:paraId="11450E08" w14:textId="77777777" w:rsidR="0009649E" w:rsidRPr="00A34852" w:rsidRDefault="0009649E" w:rsidP="00A34852">
            <w:pPr>
              <w:spacing w:after="0"/>
              <w:jc w:val="center"/>
              <w:rPr>
                <w:rFonts w:cs="Arial"/>
                <w:sz w:val="14"/>
                <w:szCs w:val="14"/>
              </w:rPr>
            </w:pPr>
            <w:r w:rsidRPr="00A34852">
              <w:rPr>
                <w:rFonts w:cs="Arial"/>
                <w:sz w:val="14"/>
                <w:szCs w:val="14"/>
              </w:rPr>
              <w:t>Jornadas Informativas: 45 personas</w:t>
            </w:r>
          </w:p>
          <w:p w14:paraId="21381243" w14:textId="77777777" w:rsidR="0009649E" w:rsidRPr="00A34852" w:rsidRDefault="0009649E" w:rsidP="00A34852">
            <w:pPr>
              <w:spacing w:after="0"/>
              <w:jc w:val="center"/>
              <w:rPr>
                <w:rFonts w:cs="Arial"/>
                <w:sz w:val="14"/>
                <w:szCs w:val="14"/>
              </w:rPr>
            </w:pPr>
            <w:r w:rsidRPr="00A34852">
              <w:rPr>
                <w:rFonts w:cs="Arial"/>
                <w:sz w:val="14"/>
                <w:szCs w:val="14"/>
              </w:rPr>
              <w:t>Asesorías: 5 personas</w:t>
            </w:r>
          </w:p>
          <w:p w14:paraId="7F216782" w14:textId="77777777" w:rsidR="0009649E" w:rsidRPr="00A34852" w:rsidRDefault="0009649E" w:rsidP="00A34852">
            <w:pPr>
              <w:spacing w:after="0"/>
              <w:jc w:val="center"/>
              <w:rPr>
                <w:rFonts w:cs="Arial"/>
                <w:sz w:val="14"/>
                <w:szCs w:val="14"/>
              </w:rPr>
            </w:pPr>
            <w:r w:rsidRPr="00A34852">
              <w:rPr>
                <w:rFonts w:cs="Arial"/>
                <w:sz w:val="14"/>
                <w:szCs w:val="14"/>
              </w:rPr>
              <w:t>Jornada Beps: 11 personas</w:t>
            </w:r>
          </w:p>
        </w:tc>
      </w:tr>
      <w:tr w:rsidR="00A34852" w:rsidRPr="00A34852" w14:paraId="3DA18DEE"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1108"/>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194334CD" w14:textId="77777777" w:rsidR="0009649E" w:rsidRPr="00A34852" w:rsidRDefault="0009649E" w:rsidP="00A34852">
            <w:pPr>
              <w:spacing w:after="0"/>
              <w:jc w:val="left"/>
              <w:rPr>
                <w:rFonts w:cs="Arial"/>
                <w:sz w:val="14"/>
                <w:szCs w:val="14"/>
              </w:rPr>
            </w:pPr>
          </w:p>
        </w:tc>
        <w:tc>
          <w:tcPr>
            <w:tcW w:w="2976" w:type="dxa"/>
            <w:tcBorders>
              <w:top w:val="single" w:sz="4" w:space="0" w:color="auto"/>
              <w:left w:val="single" w:sz="4" w:space="0" w:color="auto"/>
              <w:bottom w:val="single" w:sz="4" w:space="0" w:color="auto"/>
              <w:right w:val="single" w:sz="8" w:space="0" w:color="000000"/>
            </w:tcBorders>
            <w:shd w:val="clear" w:color="auto" w:fill="auto"/>
            <w:tcMar>
              <w:top w:w="100" w:type="dxa"/>
              <w:left w:w="100" w:type="dxa"/>
              <w:bottom w:w="100" w:type="dxa"/>
              <w:right w:w="100" w:type="dxa"/>
            </w:tcMar>
          </w:tcPr>
          <w:p w14:paraId="424D5053" w14:textId="77777777" w:rsidR="0009649E" w:rsidRPr="00A34852" w:rsidRDefault="0009649E" w:rsidP="0037791C">
            <w:pPr>
              <w:spacing w:after="0"/>
              <w:rPr>
                <w:rFonts w:cs="Arial"/>
                <w:sz w:val="14"/>
                <w:szCs w:val="14"/>
              </w:rPr>
            </w:pPr>
            <w:r w:rsidRPr="00A34852">
              <w:rPr>
                <w:rFonts w:cs="Arial"/>
                <w:sz w:val="14"/>
                <w:szCs w:val="14"/>
              </w:rPr>
              <w:t>Visitas de identificación de procesos y articulación con los agentes culturales locales</w:t>
            </w:r>
          </w:p>
        </w:tc>
        <w:tc>
          <w:tcPr>
            <w:tcW w:w="3687" w:type="dxa"/>
            <w:tcBorders>
              <w:top w:val="single" w:sz="4" w:space="0" w:color="auto"/>
              <w:left w:val="nil"/>
              <w:bottom w:val="single" w:sz="4" w:space="0" w:color="auto"/>
              <w:right w:val="single" w:sz="8" w:space="0" w:color="000000"/>
            </w:tcBorders>
            <w:shd w:val="clear" w:color="auto" w:fill="auto"/>
            <w:tcMar>
              <w:top w:w="100" w:type="dxa"/>
              <w:left w:w="100" w:type="dxa"/>
              <w:bottom w:w="100" w:type="dxa"/>
              <w:right w:w="100" w:type="dxa"/>
            </w:tcMar>
          </w:tcPr>
          <w:p w14:paraId="2B0F4E4E" w14:textId="77777777" w:rsidR="0009649E" w:rsidRPr="00A34852" w:rsidRDefault="0009649E" w:rsidP="0037791C">
            <w:pPr>
              <w:spacing w:after="0"/>
              <w:rPr>
                <w:rFonts w:cs="Arial"/>
                <w:sz w:val="14"/>
                <w:szCs w:val="14"/>
              </w:rPr>
            </w:pPr>
            <w:r w:rsidRPr="00A34852">
              <w:rPr>
                <w:rFonts w:cs="Arial"/>
                <w:sz w:val="14"/>
                <w:szCs w:val="14"/>
              </w:rPr>
              <w:t>- Identificación de acciones y procesos locales y la articulación entre la SCRD y la base cultural.</w:t>
            </w:r>
          </w:p>
          <w:p w14:paraId="053BCB20" w14:textId="77777777" w:rsidR="0009649E" w:rsidRPr="00A34852" w:rsidRDefault="0009649E" w:rsidP="0037791C">
            <w:pPr>
              <w:spacing w:after="0"/>
              <w:rPr>
                <w:rFonts w:cs="Arial"/>
                <w:sz w:val="14"/>
                <w:szCs w:val="14"/>
              </w:rPr>
            </w:pPr>
            <w:r w:rsidRPr="00A34852">
              <w:rPr>
                <w:rFonts w:cs="Arial"/>
                <w:sz w:val="14"/>
                <w:szCs w:val="14"/>
              </w:rPr>
              <w:t>11 visitas a agentes, agrupaciones y organizaciones culturales locales, donde se socializó el Programa Distrital de Estímulos a cada uno y se brindó asesoría técnica en cuanto a aclaraciones de dudas e inquietudes frente a convocatorias distritales y locales.</w:t>
            </w:r>
          </w:p>
        </w:tc>
        <w:tc>
          <w:tcPr>
            <w:tcW w:w="1701" w:type="dxa"/>
            <w:tcBorders>
              <w:top w:val="single" w:sz="4" w:space="0" w:color="auto"/>
              <w:left w:val="nil"/>
              <w:bottom w:val="single" w:sz="4" w:space="0" w:color="auto"/>
              <w:right w:val="single" w:sz="8" w:space="0" w:color="000000"/>
            </w:tcBorders>
            <w:shd w:val="clear" w:color="auto" w:fill="auto"/>
            <w:tcMar>
              <w:top w:w="100" w:type="dxa"/>
              <w:left w:w="100" w:type="dxa"/>
              <w:bottom w:w="100" w:type="dxa"/>
              <w:right w:w="100" w:type="dxa"/>
            </w:tcMar>
          </w:tcPr>
          <w:p w14:paraId="61EC345C" w14:textId="77777777" w:rsidR="0009649E" w:rsidRPr="00A34852" w:rsidRDefault="0009649E" w:rsidP="00A34852">
            <w:pPr>
              <w:spacing w:after="0"/>
              <w:jc w:val="center"/>
              <w:rPr>
                <w:rFonts w:cs="Arial"/>
                <w:sz w:val="14"/>
                <w:szCs w:val="14"/>
              </w:rPr>
            </w:pPr>
            <w:r w:rsidRPr="00A34852">
              <w:rPr>
                <w:rFonts w:cs="Arial"/>
                <w:sz w:val="14"/>
                <w:szCs w:val="14"/>
              </w:rPr>
              <w:t>29 personas</w:t>
            </w:r>
          </w:p>
        </w:tc>
      </w:tr>
      <w:tr w:rsidR="00A34852" w:rsidRPr="00A34852" w14:paraId="05DF787E"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959"/>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79CEBB80" w14:textId="77777777" w:rsidR="0009649E" w:rsidRPr="00A34852" w:rsidRDefault="0009649E" w:rsidP="00A34852">
            <w:pPr>
              <w:spacing w:after="0"/>
              <w:jc w:val="left"/>
              <w:rPr>
                <w:rFonts w:cs="Arial"/>
                <w:sz w:val="14"/>
                <w:szCs w:val="14"/>
              </w:rPr>
            </w:pPr>
          </w:p>
        </w:tc>
        <w:tc>
          <w:tcPr>
            <w:tcW w:w="297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AFC07C0" w14:textId="77777777" w:rsidR="0009649E" w:rsidRPr="00A34852" w:rsidRDefault="0009649E" w:rsidP="0037791C">
            <w:pPr>
              <w:spacing w:after="0"/>
              <w:rPr>
                <w:rFonts w:cs="Arial"/>
                <w:sz w:val="14"/>
                <w:szCs w:val="14"/>
              </w:rPr>
            </w:pPr>
            <w:r w:rsidRPr="00A34852">
              <w:rPr>
                <w:rFonts w:cs="Arial"/>
                <w:sz w:val="14"/>
                <w:szCs w:val="14"/>
              </w:rPr>
              <w:t>Articulación con organizaciones para difusión y visibilización de actividades y procesos locales.</w:t>
            </w:r>
          </w:p>
        </w:tc>
        <w:tc>
          <w:tcPr>
            <w:tcW w:w="368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1C21A1C" w14:textId="77777777" w:rsidR="0009649E" w:rsidRPr="00A34852" w:rsidRDefault="0009649E" w:rsidP="0037791C">
            <w:pPr>
              <w:spacing w:after="0"/>
              <w:rPr>
                <w:rFonts w:cs="Arial"/>
                <w:sz w:val="14"/>
                <w:szCs w:val="14"/>
              </w:rPr>
            </w:pPr>
            <w:r w:rsidRPr="00A34852">
              <w:rPr>
                <w:rFonts w:cs="Arial"/>
                <w:sz w:val="14"/>
                <w:szCs w:val="14"/>
              </w:rPr>
              <w:t>- Apoyo en la difusión, divulgación y fortalecimiento de los procesos y acciones que realizan los artistas, agrupaciones y organizaciones culturales en el territorio a través de las plataformas de la SCRD, grupos de difusión de WhatsApp de artistas, agentes locales y correos electrónicos.</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E7050FB" w14:textId="77777777" w:rsidR="0009649E" w:rsidRPr="00A34852" w:rsidRDefault="0009649E" w:rsidP="00A34852">
            <w:pPr>
              <w:spacing w:after="0"/>
              <w:jc w:val="center"/>
              <w:rPr>
                <w:rFonts w:cs="Arial"/>
                <w:sz w:val="14"/>
                <w:szCs w:val="14"/>
              </w:rPr>
            </w:pPr>
            <w:r w:rsidRPr="00A34852">
              <w:rPr>
                <w:rFonts w:cs="Arial"/>
                <w:sz w:val="14"/>
                <w:szCs w:val="14"/>
              </w:rPr>
              <w:t>49 procesos locales</w:t>
            </w:r>
          </w:p>
        </w:tc>
      </w:tr>
      <w:tr w:rsidR="00A34852" w:rsidRPr="00A34852" w14:paraId="00F27F3D"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254"/>
        </w:trPr>
        <w:tc>
          <w:tcPr>
            <w:tcW w:w="1270" w:type="dxa"/>
            <w:vMerge w:val="restar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14:paraId="691E32F1" w14:textId="77777777" w:rsidR="0037791C" w:rsidRPr="00A34852" w:rsidRDefault="0037791C" w:rsidP="00A34852">
            <w:pPr>
              <w:spacing w:after="0"/>
              <w:jc w:val="left"/>
              <w:rPr>
                <w:rFonts w:cs="Arial"/>
                <w:sz w:val="14"/>
                <w:szCs w:val="14"/>
              </w:rPr>
            </w:pPr>
            <w:r w:rsidRPr="00A34852">
              <w:rPr>
                <w:rFonts w:cs="Arial"/>
                <w:sz w:val="14"/>
                <w:szCs w:val="14"/>
              </w:rPr>
              <w:lastRenderedPageBreak/>
              <w:t>TEUSAQUILLO</w:t>
            </w:r>
          </w:p>
        </w:tc>
        <w:tc>
          <w:tcPr>
            <w:tcW w:w="2976" w:type="dxa"/>
            <w:tcBorders>
              <w:top w:val="single" w:sz="8" w:space="0" w:color="000000"/>
              <w:left w:val="single" w:sz="4" w:space="0" w:color="auto"/>
              <w:bottom w:val="single" w:sz="8" w:space="0" w:color="000000"/>
              <w:right w:val="single" w:sz="8" w:space="0" w:color="000000"/>
            </w:tcBorders>
            <w:tcMar>
              <w:top w:w="100" w:type="dxa"/>
              <w:left w:w="100" w:type="dxa"/>
              <w:bottom w:w="100" w:type="dxa"/>
              <w:right w:w="100" w:type="dxa"/>
            </w:tcMar>
          </w:tcPr>
          <w:p w14:paraId="46953818" w14:textId="77777777" w:rsidR="0037791C" w:rsidRPr="00A34852" w:rsidRDefault="0037791C" w:rsidP="0037791C">
            <w:pPr>
              <w:spacing w:after="0"/>
              <w:rPr>
                <w:rFonts w:cs="Arial"/>
                <w:sz w:val="14"/>
                <w:szCs w:val="14"/>
              </w:rPr>
            </w:pPr>
            <w:r w:rsidRPr="00A34852">
              <w:rPr>
                <w:rFonts w:cs="Arial"/>
                <w:sz w:val="14"/>
                <w:szCs w:val="14"/>
              </w:rPr>
              <w:t>Asesoría y acompañamiento técnico al FDL</w:t>
            </w:r>
          </w:p>
          <w:p w14:paraId="6595C3D0" w14:textId="77777777" w:rsidR="0037791C" w:rsidRPr="00A34852" w:rsidRDefault="0037791C" w:rsidP="0037791C">
            <w:pPr>
              <w:spacing w:after="0"/>
              <w:rPr>
                <w:rFonts w:cs="Arial"/>
                <w:sz w:val="14"/>
                <w:szCs w:val="14"/>
              </w:rPr>
            </w:pPr>
            <w:r w:rsidRPr="00A34852">
              <w:rPr>
                <w:rFonts w:cs="Arial"/>
                <w:sz w:val="14"/>
                <w:szCs w:val="14"/>
              </w:rPr>
              <w:t xml:space="preserve"> </w:t>
            </w:r>
          </w:p>
          <w:p w14:paraId="3D85ED43" w14:textId="77777777" w:rsidR="0037791C" w:rsidRPr="00A34852" w:rsidRDefault="0037791C" w:rsidP="0037791C">
            <w:pPr>
              <w:spacing w:after="0"/>
              <w:rPr>
                <w:rFonts w:cs="Arial"/>
                <w:sz w:val="14"/>
                <w:szCs w:val="14"/>
              </w:rPr>
            </w:pPr>
            <w:r w:rsidRPr="00A34852">
              <w:rPr>
                <w:rFonts w:cs="Arial"/>
                <w:sz w:val="14"/>
                <w:szCs w:val="14"/>
              </w:rPr>
              <w:t xml:space="preserve"> </w:t>
            </w:r>
          </w:p>
        </w:tc>
        <w:tc>
          <w:tcPr>
            <w:tcW w:w="368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5EBEFFE" w14:textId="77777777" w:rsidR="0037791C" w:rsidRPr="00A34852" w:rsidRDefault="0037791C" w:rsidP="0037791C">
            <w:pPr>
              <w:spacing w:after="0"/>
              <w:rPr>
                <w:rFonts w:cs="Arial"/>
                <w:sz w:val="14"/>
                <w:szCs w:val="14"/>
              </w:rPr>
            </w:pPr>
            <w:r w:rsidRPr="00A34852">
              <w:rPr>
                <w:rFonts w:cs="Arial"/>
                <w:sz w:val="14"/>
                <w:szCs w:val="14"/>
              </w:rPr>
              <w:t>Realización de mesa con el Fondo de desarrollo local para revisar los criterios de elegibilidad y viabilidad del concepto de gasto de circulación y el concepto de dotación e infraestructura Cultural.</w:t>
            </w:r>
          </w:p>
        </w:tc>
        <w:tc>
          <w:tcPr>
            <w:tcW w:w="1701" w:type="dxa"/>
            <w:tcBorders>
              <w:top w:val="single" w:sz="8" w:space="0" w:color="000000"/>
              <w:left w:val="nil"/>
              <w:bottom w:val="single" w:sz="8" w:space="0" w:color="000000"/>
              <w:right w:val="single" w:sz="8" w:space="0" w:color="000000"/>
            </w:tcBorders>
          </w:tcPr>
          <w:p w14:paraId="5762B625" w14:textId="77777777" w:rsidR="0037791C" w:rsidRPr="00A34852" w:rsidRDefault="0037791C" w:rsidP="00A34852">
            <w:pPr>
              <w:spacing w:after="0"/>
              <w:jc w:val="center"/>
              <w:rPr>
                <w:rFonts w:cs="Arial"/>
                <w:sz w:val="14"/>
                <w:szCs w:val="14"/>
              </w:rPr>
            </w:pPr>
          </w:p>
        </w:tc>
      </w:tr>
      <w:tr w:rsidR="00A34852" w:rsidRPr="00A34852" w14:paraId="58485EC4"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1046"/>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7207F9CF" w14:textId="77777777" w:rsidR="0037791C" w:rsidRPr="00A34852" w:rsidRDefault="0037791C" w:rsidP="00A34852">
            <w:pPr>
              <w:spacing w:after="0"/>
              <w:jc w:val="left"/>
              <w:rPr>
                <w:rFonts w:cs="Arial"/>
                <w:sz w:val="14"/>
                <w:szCs w:val="14"/>
              </w:rPr>
            </w:pPr>
          </w:p>
        </w:tc>
        <w:tc>
          <w:tcPr>
            <w:tcW w:w="2976" w:type="dxa"/>
            <w:tcBorders>
              <w:top w:val="nil"/>
              <w:left w:val="single" w:sz="4" w:space="0" w:color="auto"/>
              <w:bottom w:val="single" w:sz="4" w:space="0" w:color="auto"/>
              <w:right w:val="single" w:sz="8" w:space="0" w:color="000000"/>
            </w:tcBorders>
            <w:shd w:val="clear" w:color="auto" w:fill="auto"/>
            <w:tcMar>
              <w:top w:w="100" w:type="dxa"/>
              <w:left w:w="100" w:type="dxa"/>
              <w:bottom w:w="100" w:type="dxa"/>
              <w:right w:w="100" w:type="dxa"/>
            </w:tcMar>
          </w:tcPr>
          <w:p w14:paraId="37077250" w14:textId="77777777" w:rsidR="0037791C" w:rsidRPr="00A34852" w:rsidRDefault="0037791C" w:rsidP="0037791C">
            <w:pPr>
              <w:spacing w:after="0"/>
              <w:rPr>
                <w:rFonts w:cs="Arial"/>
                <w:sz w:val="14"/>
                <w:szCs w:val="14"/>
              </w:rPr>
            </w:pPr>
            <w:r w:rsidRPr="00A34852">
              <w:rPr>
                <w:rFonts w:cs="Arial"/>
                <w:sz w:val="14"/>
                <w:szCs w:val="14"/>
              </w:rPr>
              <w:t>Articulación Mesa Sectorial Resolución 542/17</w:t>
            </w:r>
          </w:p>
        </w:tc>
        <w:tc>
          <w:tcPr>
            <w:tcW w:w="3687" w:type="dxa"/>
            <w:tcBorders>
              <w:top w:val="nil"/>
              <w:left w:val="nil"/>
              <w:bottom w:val="single" w:sz="4" w:space="0" w:color="auto"/>
              <w:right w:val="single" w:sz="8" w:space="0" w:color="000000"/>
            </w:tcBorders>
            <w:shd w:val="clear" w:color="auto" w:fill="auto"/>
            <w:tcMar>
              <w:top w:w="100" w:type="dxa"/>
              <w:left w:w="100" w:type="dxa"/>
              <w:bottom w:w="100" w:type="dxa"/>
              <w:right w:w="100" w:type="dxa"/>
            </w:tcMar>
          </w:tcPr>
          <w:p w14:paraId="33B92CAC" w14:textId="77777777" w:rsidR="0037791C" w:rsidRPr="00A34852" w:rsidRDefault="0037791C" w:rsidP="0037791C">
            <w:pPr>
              <w:spacing w:after="0"/>
              <w:rPr>
                <w:rFonts w:cs="Arial"/>
                <w:sz w:val="14"/>
                <w:szCs w:val="14"/>
              </w:rPr>
            </w:pPr>
            <w:r w:rsidRPr="00A34852">
              <w:rPr>
                <w:rFonts w:cs="Arial"/>
                <w:sz w:val="14"/>
                <w:szCs w:val="14"/>
              </w:rPr>
              <w:t>4 sesiones de mesa sectorial. consolidación del plan de acción del Park Way, acompañamiento a la implementación de la Beca Es Cultura Local y la socialización de la ruta de trabajo. Aprobación de la ruta de trabajo 2021.</w:t>
            </w:r>
          </w:p>
        </w:tc>
        <w:tc>
          <w:tcPr>
            <w:tcW w:w="1701" w:type="dxa"/>
            <w:tcBorders>
              <w:top w:val="nil"/>
              <w:left w:val="nil"/>
              <w:bottom w:val="single" w:sz="4" w:space="0" w:color="auto"/>
              <w:right w:val="single" w:sz="8" w:space="0" w:color="000000"/>
            </w:tcBorders>
          </w:tcPr>
          <w:p w14:paraId="61F39282" w14:textId="77777777" w:rsidR="0037791C" w:rsidRPr="00A34852" w:rsidRDefault="0037791C" w:rsidP="00A34852">
            <w:pPr>
              <w:spacing w:after="0"/>
              <w:jc w:val="center"/>
              <w:rPr>
                <w:rFonts w:cs="Arial"/>
                <w:sz w:val="14"/>
                <w:szCs w:val="14"/>
              </w:rPr>
            </w:pPr>
          </w:p>
        </w:tc>
      </w:tr>
      <w:tr w:rsidR="00A34852" w:rsidRPr="00A34852" w14:paraId="1EF0707E"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1208"/>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6B68615D" w14:textId="77777777" w:rsidR="0037791C" w:rsidRPr="00A34852" w:rsidRDefault="0037791C" w:rsidP="00A34852">
            <w:pPr>
              <w:spacing w:after="0"/>
              <w:jc w:val="left"/>
              <w:rPr>
                <w:rFonts w:cs="Arial"/>
                <w:sz w:val="14"/>
                <w:szCs w:val="14"/>
              </w:rPr>
            </w:pPr>
          </w:p>
        </w:tc>
        <w:tc>
          <w:tcPr>
            <w:tcW w:w="297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E6C16A9" w14:textId="77777777" w:rsidR="0037791C" w:rsidRPr="00A34852" w:rsidRDefault="0037791C" w:rsidP="0037791C">
            <w:pPr>
              <w:spacing w:after="0"/>
              <w:rPr>
                <w:rFonts w:cs="Arial"/>
                <w:sz w:val="14"/>
                <w:szCs w:val="14"/>
              </w:rPr>
            </w:pPr>
            <w:r w:rsidRPr="00A34852">
              <w:rPr>
                <w:rFonts w:cs="Arial"/>
                <w:sz w:val="14"/>
                <w:szCs w:val="14"/>
              </w:rPr>
              <w:t>Acompañamiento a las Instancias de Participación Local.</w:t>
            </w:r>
          </w:p>
        </w:tc>
        <w:tc>
          <w:tcPr>
            <w:tcW w:w="3687"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3AE1E32" w14:textId="77777777" w:rsidR="0037791C" w:rsidRPr="00A34852" w:rsidRDefault="0037791C" w:rsidP="0037791C">
            <w:pPr>
              <w:spacing w:after="0"/>
              <w:rPr>
                <w:rFonts w:cs="Arial"/>
                <w:sz w:val="14"/>
                <w:szCs w:val="14"/>
              </w:rPr>
            </w:pPr>
            <w:r w:rsidRPr="00A34852">
              <w:rPr>
                <w:rFonts w:cs="Arial"/>
                <w:sz w:val="14"/>
                <w:szCs w:val="14"/>
              </w:rPr>
              <w:t>Participación en 25 instancias de participación en el trimestre, en las que se ha presentado la oferta del sector, las actividades programas y socialización del portafolio, adicional a la articulación de algunas actividades.</w:t>
            </w:r>
          </w:p>
          <w:p w14:paraId="39C944F9" w14:textId="77777777" w:rsidR="0037791C" w:rsidRPr="00A34852" w:rsidRDefault="0037791C" w:rsidP="0037791C">
            <w:pPr>
              <w:spacing w:after="0"/>
              <w:rPr>
                <w:rFonts w:cs="Arial"/>
                <w:sz w:val="14"/>
                <w:szCs w:val="14"/>
              </w:rPr>
            </w:pPr>
            <w:r w:rsidRPr="00A34852">
              <w:rPr>
                <w:rFonts w:cs="Arial"/>
                <w:sz w:val="14"/>
                <w:szCs w:val="14"/>
              </w:rPr>
              <w:t>Acompañamiento en la realización de Planes de acción de las instancias.</w:t>
            </w:r>
          </w:p>
        </w:tc>
        <w:tc>
          <w:tcPr>
            <w:tcW w:w="1701" w:type="dxa"/>
            <w:tcBorders>
              <w:top w:val="single" w:sz="4" w:space="0" w:color="auto"/>
              <w:left w:val="single" w:sz="4" w:space="0" w:color="auto"/>
              <w:bottom w:val="single" w:sz="4" w:space="0" w:color="auto"/>
              <w:right w:val="single" w:sz="4" w:space="0" w:color="auto"/>
            </w:tcBorders>
          </w:tcPr>
          <w:p w14:paraId="7967D201" w14:textId="77777777" w:rsidR="0037791C" w:rsidRPr="00A34852" w:rsidRDefault="0037791C" w:rsidP="00A34852">
            <w:pPr>
              <w:spacing w:after="0"/>
              <w:jc w:val="center"/>
              <w:rPr>
                <w:rFonts w:cs="Arial"/>
                <w:sz w:val="14"/>
                <w:szCs w:val="14"/>
              </w:rPr>
            </w:pPr>
          </w:p>
        </w:tc>
      </w:tr>
      <w:tr w:rsidR="00A34852" w:rsidRPr="00A34852" w14:paraId="2D081313"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398"/>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09185CA1" w14:textId="77777777" w:rsidR="0037791C" w:rsidRPr="00A34852" w:rsidRDefault="0037791C" w:rsidP="00A34852">
            <w:pPr>
              <w:spacing w:after="0"/>
              <w:jc w:val="left"/>
              <w:rPr>
                <w:rFonts w:cs="Arial"/>
                <w:sz w:val="14"/>
                <w:szCs w:val="14"/>
              </w:rPr>
            </w:pPr>
          </w:p>
        </w:tc>
        <w:tc>
          <w:tcPr>
            <w:tcW w:w="2976" w:type="dxa"/>
            <w:tcBorders>
              <w:top w:val="single" w:sz="4" w:space="0" w:color="auto"/>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14:paraId="06A65193" w14:textId="77777777" w:rsidR="0037791C" w:rsidRPr="00A34852" w:rsidRDefault="0037791C" w:rsidP="0037791C">
            <w:pPr>
              <w:spacing w:after="0"/>
              <w:rPr>
                <w:rFonts w:cs="Arial"/>
                <w:sz w:val="14"/>
                <w:szCs w:val="14"/>
              </w:rPr>
            </w:pPr>
            <w:r w:rsidRPr="00A34852">
              <w:rPr>
                <w:rFonts w:cs="Arial"/>
                <w:sz w:val="14"/>
                <w:szCs w:val="14"/>
              </w:rPr>
              <w:t>Consejo Local de Arte, Cultura y Patrimonio</w:t>
            </w:r>
          </w:p>
        </w:tc>
        <w:tc>
          <w:tcPr>
            <w:tcW w:w="3687" w:type="dxa"/>
            <w:tcBorders>
              <w:top w:val="single" w:sz="4" w:space="0" w:color="auto"/>
              <w:left w:val="nil"/>
              <w:bottom w:val="single" w:sz="8" w:space="0" w:color="000000"/>
              <w:right w:val="single" w:sz="8" w:space="0" w:color="000000"/>
            </w:tcBorders>
            <w:shd w:val="clear" w:color="auto" w:fill="auto"/>
            <w:tcMar>
              <w:top w:w="100" w:type="dxa"/>
              <w:left w:w="100" w:type="dxa"/>
              <w:bottom w:w="100" w:type="dxa"/>
              <w:right w:w="100" w:type="dxa"/>
            </w:tcMar>
          </w:tcPr>
          <w:p w14:paraId="35943A03" w14:textId="77777777" w:rsidR="0037791C" w:rsidRPr="00A34852" w:rsidRDefault="0037791C" w:rsidP="0037791C">
            <w:pPr>
              <w:spacing w:after="0"/>
              <w:rPr>
                <w:rFonts w:cs="Arial"/>
                <w:sz w:val="14"/>
                <w:szCs w:val="14"/>
              </w:rPr>
            </w:pPr>
            <w:r w:rsidRPr="00A34852">
              <w:rPr>
                <w:rFonts w:cs="Arial"/>
                <w:sz w:val="14"/>
                <w:szCs w:val="14"/>
              </w:rPr>
              <w:t>3 sesiones ordinarias y 2 extraordinarias del CLACP Teusaquillo</w:t>
            </w:r>
          </w:p>
        </w:tc>
        <w:tc>
          <w:tcPr>
            <w:tcW w:w="1701" w:type="dxa"/>
            <w:tcBorders>
              <w:top w:val="single" w:sz="4" w:space="0" w:color="auto"/>
              <w:left w:val="nil"/>
              <w:bottom w:val="single" w:sz="8" w:space="0" w:color="000000"/>
              <w:right w:val="single" w:sz="8" w:space="0" w:color="000000"/>
            </w:tcBorders>
          </w:tcPr>
          <w:p w14:paraId="1282551E" w14:textId="77777777" w:rsidR="0037791C" w:rsidRPr="00A34852" w:rsidRDefault="0037791C" w:rsidP="00A34852">
            <w:pPr>
              <w:spacing w:after="0"/>
              <w:jc w:val="center"/>
              <w:rPr>
                <w:rFonts w:cs="Arial"/>
                <w:sz w:val="14"/>
                <w:szCs w:val="14"/>
              </w:rPr>
            </w:pPr>
          </w:p>
        </w:tc>
      </w:tr>
      <w:tr w:rsidR="00A34852" w:rsidRPr="00A34852" w14:paraId="65B75954"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634"/>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29D09C11" w14:textId="77777777" w:rsidR="0037791C" w:rsidRPr="00A34852" w:rsidRDefault="0037791C" w:rsidP="00A34852">
            <w:pPr>
              <w:spacing w:after="0"/>
              <w:jc w:val="left"/>
              <w:rPr>
                <w:rFonts w:cs="Arial"/>
                <w:sz w:val="14"/>
                <w:szCs w:val="14"/>
              </w:rPr>
            </w:pPr>
          </w:p>
        </w:tc>
        <w:tc>
          <w:tcPr>
            <w:tcW w:w="2976" w:type="dxa"/>
            <w:tcBorders>
              <w:top w:val="nil"/>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14:paraId="42FFFBB0" w14:textId="77777777" w:rsidR="0037791C" w:rsidRPr="00A34852" w:rsidRDefault="0037791C" w:rsidP="0037791C">
            <w:pPr>
              <w:spacing w:after="0"/>
              <w:rPr>
                <w:rFonts w:cs="Arial"/>
                <w:sz w:val="14"/>
                <w:szCs w:val="14"/>
              </w:rPr>
            </w:pPr>
            <w:r w:rsidRPr="00A34852">
              <w:rPr>
                <w:rFonts w:cs="Arial"/>
                <w:sz w:val="14"/>
                <w:szCs w:val="14"/>
              </w:rPr>
              <w:t>Consejo Local de Deporte, Recreación Actividad Física y Escenarios Recreo Deportivos y Deportivos DRAFE</w:t>
            </w:r>
          </w:p>
        </w:tc>
        <w:tc>
          <w:tcPr>
            <w:tcW w:w="36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1675BA9" w14:textId="77777777" w:rsidR="0037791C" w:rsidRPr="00A34852" w:rsidRDefault="0037791C" w:rsidP="0037791C">
            <w:pPr>
              <w:spacing w:after="0"/>
              <w:rPr>
                <w:rFonts w:cs="Arial"/>
                <w:sz w:val="14"/>
                <w:szCs w:val="14"/>
              </w:rPr>
            </w:pPr>
            <w:r w:rsidRPr="00A34852">
              <w:rPr>
                <w:rFonts w:cs="Arial"/>
                <w:sz w:val="14"/>
                <w:szCs w:val="14"/>
              </w:rPr>
              <w:t>Acompañamiento al Consejo DRAFE. Consolidación y aprobación del plan de acción del 2021</w:t>
            </w:r>
          </w:p>
        </w:tc>
        <w:tc>
          <w:tcPr>
            <w:tcW w:w="1701" w:type="dxa"/>
            <w:tcBorders>
              <w:top w:val="nil"/>
              <w:left w:val="nil"/>
              <w:bottom w:val="single" w:sz="8" w:space="0" w:color="000000"/>
              <w:right w:val="single" w:sz="8" w:space="0" w:color="000000"/>
            </w:tcBorders>
          </w:tcPr>
          <w:p w14:paraId="25346299" w14:textId="77777777" w:rsidR="0037791C" w:rsidRPr="00A34852" w:rsidRDefault="0037791C" w:rsidP="00A34852">
            <w:pPr>
              <w:spacing w:after="0"/>
              <w:jc w:val="center"/>
              <w:rPr>
                <w:rFonts w:cs="Arial"/>
                <w:sz w:val="14"/>
                <w:szCs w:val="14"/>
              </w:rPr>
            </w:pPr>
          </w:p>
        </w:tc>
      </w:tr>
      <w:tr w:rsidR="00A34852" w:rsidRPr="00A34852" w14:paraId="5A3E3B1C"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317"/>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45EACBE0" w14:textId="77777777" w:rsidR="0037791C" w:rsidRPr="00A34852" w:rsidRDefault="0037791C" w:rsidP="00A34852">
            <w:pPr>
              <w:spacing w:after="0"/>
              <w:jc w:val="left"/>
              <w:rPr>
                <w:rFonts w:cs="Arial"/>
                <w:sz w:val="14"/>
                <w:szCs w:val="14"/>
              </w:rPr>
            </w:pPr>
          </w:p>
        </w:tc>
        <w:tc>
          <w:tcPr>
            <w:tcW w:w="2976" w:type="dxa"/>
            <w:tcBorders>
              <w:top w:val="nil"/>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14:paraId="5B9C1A7A" w14:textId="77777777" w:rsidR="0037791C" w:rsidRPr="00A34852" w:rsidRDefault="0037791C" w:rsidP="0037791C">
            <w:pPr>
              <w:spacing w:after="0"/>
              <w:rPr>
                <w:rFonts w:cs="Arial"/>
                <w:sz w:val="14"/>
                <w:szCs w:val="14"/>
              </w:rPr>
            </w:pPr>
            <w:r w:rsidRPr="00A34852">
              <w:rPr>
                <w:rFonts w:cs="Arial"/>
                <w:sz w:val="14"/>
                <w:szCs w:val="14"/>
              </w:rPr>
              <w:t>Asesoría y acompañamiento a las organizaciones, agrupaciones y personas naturales</w:t>
            </w:r>
          </w:p>
        </w:tc>
        <w:tc>
          <w:tcPr>
            <w:tcW w:w="36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EB0ACD0" w14:textId="77777777" w:rsidR="0037791C" w:rsidRPr="00A34852" w:rsidRDefault="0037791C" w:rsidP="0037791C">
            <w:pPr>
              <w:spacing w:after="0"/>
              <w:rPr>
                <w:rFonts w:cs="Arial"/>
                <w:sz w:val="14"/>
                <w:szCs w:val="14"/>
              </w:rPr>
            </w:pPr>
            <w:r w:rsidRPr="00A34852">
              <w:rPr>
                <w:rFonts w:cs="Arial"/>
                <w:sz w:val="14"/>
                <w:szCs w:val="14"/>
              </w:rPr>
              <w:t>Apoyo a la organización Crece Verde Collab, Amilkar de Flamekar Apoyo postulación a jurado de una consejera a la Beca de profesionalización. Jornada de socialización del portafolio de estímulos en el comité de juventud</w:t>
            </w:r>
          </w:p>
          <w:p w14:paraId="2AE27005" w14:textId="77777777" w:rsidR="0037791C" w:rsidRPr="00A34852" w:rsidRDefault="0037791C" w:rsidP="0037791C">
            <w:pPr>
              <w:spacing w:after="0"/>
              <w:rPr>
                <w:rFonts w:cs="Arial"/>
                <w:sz w:val="14"/>
                <w:szCs w:val="14"/>
              </w:rPr>
            </w:pPr>
            <w:r w:rsidRPr="00A34852">
              <w:rPr>
                <w:rFonts w:cs="Arial"/>
                <w:sz w:val="14"/>
                <w:szCs w:val="14"/>
              </w:rPr>
              <w:t>Jornada de socialización de salas concertadas. Jornada de Becas Poblacionales</w:t>
            </w:r>
          </w:p>
        </w:tc>
        <w:tc>
          <w:tcPr>
            <w:tcW w:w="1701" w:type="dxa"/>
            <w:tcBorders>
              <w:top w:val="nil"/>
              <w:left w:val="nil"/>
              <w:bottom w:val="single" w:sz="8" w:space="0" w:color="000000"/>
              <w:right w:val="single" w:sz="8" w:space="0" w:color="000000"/>
            </w:tcBorders>
          </w:tcPr>
          <w:p w14:paraId="4BF03C18" w14:textId="77777777" w:rsidR="0037791C" w:rsidRPr="00A34852" w:rsidRDefault="0037791C" w:rsidP="00A34852">
            <w:pPr>
              <w:spacing w:after="0"/>
              <w:jc w:val="center"/>
              <w:rPr>
                <w:rFonts w:cs="Arial"/>
                <w:sz w:val="14"/>
                <w:szCs w:val="14"/>
              </w:rPr>
            </w:pPr>
          </w:p>
        </w:tc>
      </w:tr>
      <w:tr w:rsidR="00A34852" w:rsidRPr="00A34852" w14:paraId="654BCD1A" w14:textId="77777777" w:rsidTr="00A4360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gridAfter w:val="1"/>
          <w:wAfter w:w="11" w:type="dxa"/>
          <w:trHeight w:val="1172"/>
        </w:trPr>
        <w:tc>
          <w:tcPr>
            <w:tcW w:w="1270" w:type="dxa"/>
            <w:vMerge w:val="restart"/>
            <w:tcMar>
              <w:top w:w="100" w:type="dxa"/>
              <w:left w:w="100" w:type="dxa"/>
              <w:bottom w:w="100" w:type="dxa"/>
              <w:right w:w="100" w:type="dxa"/>
            </w:tcMar>
            <w:vAlign w:val="center"/>
          </w:tcPr>
          <w:p w14:paraId="206E8B93" w14:textId="77777777" w:rsidR="0009649E" w:rsidRPr="00A34852" w:rsidRDefault="0009649E" w:rsidP="00A34852">
            <w:pPr>
              <w:spacing w:after="0"/>
              <w:jc w:val="left"/>
              <w:rPr>
                <w:rFonts w:cs="Arial"/>
                <w:sz w:val="14"/>
                <w:szCs w:val="14"/>
              </w:rPr>
            </w:pPr>
            <w:r w:rsidRPr="00A34852">
              <w:rPr>
                <w:rFonts w:cs="Arial"/>
                <w:sz w:val="14"/>
                <w:szCs w:val="14"/>
              </w:rPr>
              <w:t>LOS MÁRTIRES</w:t>
            </w:r>
          </w:p>
        </w:tc>
        <w:tc>
          <w:tcPr>
            <w:tcW w:w="2976" w:type="dxa"/>
            <w:tcMar>
              <w:top w:w="100" w:type="dxa"/>
              <w:left w:w="100" w:type="dxa"/>
              <w:bottom w:w="100" w:type="dxa"/>
              <w:right w:w="100" w:type="dxa"/>
            </w:tcMar>
          </w:tcPr>
          <w:p w14:paraId="4BED372E" w14:textId="77777777" w:rsidR="0009649E" w:rsidRPr="00A34852" w:rsidRDefault="0009649E" w:rsidP="0037791C">
            <w:pPr>
              <w:spacing w:after="0"/>
              <w:rPr>
                <w:rFonts w:cs="Arial"/>
                <w:sz w:val="14"/>
                <w:szCs w:val="14"/>
              </w:rPr>
            </w:pPr>
            <w:r w:rsidRPr="00A34852">
              <w:rPr>
                <w:rFonts w:cs="Arial"/>
                <w:sz w:val="14"/>
                <w:szCs w:val="14"/>
              </w:rPr>
              <w:t>1. Participación en los comités de seguimiento de los proyectos de cultural del Fondo de desarrollo Local vigencia 2020,</w:t>
            </w:r>
          </w:p>
          <w:p w14:paraId="666AC310" w14:textId="77777777" w:rsidR="0009649E" w:rsidRPr="00A34852" w:rsidRDefault="0009649E" w:rsidP="0037791C">
            <w:pPr>
              <w:spacing w:after="0"/>
              <w:rPr>
                <w:rFonts w:cs="Arial"/>
                <w:sz w:val="14"/>
                <w:szCs w:val="14"/>
              </w:rPr>
            </w:pPr>
            <w:r w:rsidRPr="00A34852">
              <w:rPr>
                <w:rFonts w:cs="Arial"/>
                <w:sz w:val="14"/>
                <w:szCs w:val="14"/>
              </w:rPr>
              <w:t>2. Asesoría a la oficina de planeación sobre el convenio interinstitucional en los dos componentes de inversión Presupuestos Participativos y Es Cultura Local.</w:t>
            </w:r>
          </w:p>
        </w:tc>
        <w:tc>
          <w:tcPr>
            <w:tcW w:w="3687" w:type="dxa"/>
            <w:tcMar>
              <w:top w:w="100" w:type="dxa"/>
              <w:left w:w="100" w:type="dxa"/>
              <w:bottom w:w="100" w:type="dxa"/>
              <w:right w:w="100" w:type="dxa"/>
            </w:tcMar>
          </w:tcPr>
          <w:p w14:paraId="28CA3779" w14:textId="77777777" w:rsidR="0009649E" w:rsidRPr="00A34852" w:rsidRDefault="0009649E" w:rsidP="0037791C">
            <w:pPr>
              <w:spacing w:after="0"/>
              <w:rPr>
                <w:rFonts w:cs="Arial"/>
                <w:sz w:val="14"/>
                <w:szCs w:val="14"/>
              </w:rPr>
            </w:pPr>
            <w:r w:rsidRPr="00A34852">
              <w:rPr>
                <w:rFonts w:cs="Arial"/>
                <w:sz w:val="14"/>
                <w:szCs w:val="14"/>
              </w:rPr>
              <w:t>1. Gestión de actividades desde el sector para apoyar los eventos de los festivales Plaza de las Hierbas y Arte Urbano. Difusión de la información en la base cultural sobre la oferta del proyecto Escuelas de Artes y Oficios para incrementar la participación</w:t>
            </w:r>
          </w:p>
        </w:tc>
        <w:tc>
          <w:tcPr>
            <w:tcW w:w="1701" w:type="dxa"/>
            <w:tcMar>
              <w:top w:w="100" w:type="dxa"/>
              <w:left w:w="100" w:type="dxa"/>
              <w:bottom w:w="100" w:type="dxa"/>
              <w:right w:w="100" w:type="dxa"/>
            </w:tcMar>
          </w:tcPr>
          <w:p w14:paraId="70BEDDB1" w14:textId="77777777" w:rsidR="0009649E" w:rsidRPr="00A34852" w:rsidRDefault="0009649E" w:rsidP="00A34852">
            <w:pPr>
              <w:spacing w:after="0"/>
              <w:jc w:val="center"/>
              <w:rPr>
                <w:rFonts w:cs="Arial"/>
                <w:sz w:val="14"/>
                <w:szCs w:val="14"/>
              </w:rPr>
            </w:pPr>
            <w:r w:rsidRPr="00A34852">
              <w:rPr>
                <w:rFonts w:cs="Arial"/>
                <w:sz w:val="14"/>
                <w:szCs w:val="14"/>
              </w:rPr>
              <w:t>17 participantes</w:t>
            </w:r>
          </w:p>
        </w:tc>
      </w:tr>
      <w:tr w:rsidR="00A34852" w:rsidRPr="00A34852" w14:paraId="157445CC" w14:textId="77777777" w:rsidTr="00A4360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gridAfter w:val="1"/>
          <w:wAfter w:w="11" w:type="dxa"/>
          <w:trHeight w:val="657"/>
        </w:trPr>
        <w:tc>
          <w:tcPr>
            <w:tcW w:w="1270" w:type="dxa"/>
            <w:vMerge/>
            <w:shd w:val="clear" w:color="auto" w:fill="auto"/>
            <w:tcMar>
              <w:top w:w="100" w:type="dxa"/>
              <w:left w:w="100" w:type="dxa"/>
              <w:bottom w:w="100" w:type="dxa"/>
              <w:right w:w="100" w:type="dxa"/>
            </w:tcMar>
            <w:vAlign w:val="center"/>
          </w:tcPr>
          <w:p w14:paraId="28085DC0" w14:textId="77777777" w:rsidR="0009649E" w:rsidRPr="00A34852" w:rsidRDefault="0009649E" w:rsidP="00A34852">
            <w:pPr>
              <w:spacing w:after="0"/>
              <w:jc w:val="left"/>
              <w:rPr>
                <w:rFonts w:cs="Arial"/>
                <w:sz w:val="14"/>
                <w:szCs w:val="14"/>
              </w:rPr>
            </w:pPr>
          </w:p>
        </w:tc>
        <w:tc>
          <w:tcPr>
            <w:tcW w:w="2976" w:type="dxa"/>
            <w:shd w:val="clear" w:color="auto" w:fill="auto"/>
            <w:tcMar>
              <w:top w:w="100" w:type="dxa"/>
              <w:left w:w="100" w:type="dxa"/>
              <w:bottom w:w="100" w:type="dxa"/>
              <w:right w:w="100" w:type="dxa"/>
            </w:tcMar>
          </w:tcPr>
          <w:p w14:paraId="64015987" w14:textId="77777777" w:rsidR="0009649E" w:rsidRPr="00A34852" w:rsidRDefault="0009649E" w:rsidP="0037791C">
            <w:pPr>
              <w:spacing w:after="0"/>
              <w:rPr>
                <w:rFonts w:cs="Arial"/>
                <w:sz w:val="14"/>
                <w:szCs w:val="14"/>
              </w:rPr>
            </w:pPr>
            <w:r w:rsidRPr="00A34852">
              <w:rPr>
                <w:rFonts w:cs="Arial"/>
                <w:sz w:val="14"/>
                <w:szCs w:val="14"/>
              </w:rPr>
              <w:t>Articulación con los espacios de participación para apoyar desde el sector en las actividades, programas, planes de acción, eventos o iniciativas planteadas para cada sector poblacional y territorial</w:t>
            </w:r>
          </w:p>
        </w:tc>
        <w:tc>
          <w:tcPr>
            <w:tcW w:w="3687" w:type="dxa"/>
            <w:shd w:val="clear" w:color="auto" w:fill="auto"/>
            <w:tcMar>
              <w:top w:w="100" w:type="dxa"/>
              <w:left w:w="100" w:type="dxa"/>
              <w:bottom w:w="100" w:type="dxa"/>
              <w:right w:w="100" w:type="dxa"/>
            </w:tcMar>
          </w:tcPr>
          <w:p w14:paraId="22D47486" w14:textId="77777777" w:rsidR="0009649E" w:rsidRPr="00A34852" w:rsidRDefault="0009649E" w:rsidP="0037791C">
            <w:pPr>
              <w:spacing w:after="0"/>
              <w:rPr>
                <w:rFonts w:cs="Arial"/>
                <w:sz w:val="14"/>
                <w:szCs w:val="14"/>
              </w:rPr>
            </w:pPr>
            <w:r w:rsidRPr="00A34852">
              <w:rPr>
                <w:rFonts w:cs="Arial"/>
                <w:sz w:val="14"/>
                <w:szCs w:val="14"/>
              </w:rPr>
              <w:t>Participación y articulación en espacios interinstitucionales CLD ,CLIP, COLMYG, COLEV, COLJ, CLDDHH</w:t>
            </w:r>
          </w:p>
        </w:tc>
        <w:tc>
          <w:tcPr>
            <w:tcW w:w="1701" w:type="dxa"/>
            <w:shd w:val="clear" w:color="auto" w:fill="auto"/>
            <w:tcMar>
              <w:top w:w="100" w:type="dxa"/>
              <w:left w:w="100" w:type="dxa"/>
              <w:bottom w:w="100" w:type="dxa"/>
              <w:right w:w="100" w:type="dxa"/>
            </w:tcMar>
          </w:tcPr>
          <w:p w14:paraId="4B870269" w14:textId="77777777" w:rsidR="0009649E" w:rsidRPr="00A34852" w:rsidRDefault="0009649E" w:rsidP="00A34852">
            <w:pPr>
              <w:spacing w:after="0"/>
              <w:jc w:val="center"/>
              <w:rPr>
                <w:rFonts w:cs="Arial"/>
                <w:sz w:val="14"/>
                <w:szCs w:val="14"/>
              </w:rPr>
            </w:pPr>
            <w:r w:rsidRPr="00A34852">
              <w:rPr>
                <w:rFonts w:cs="Arial"/>
                <w:sz w:val="14"/>
                <w:szCs w:val="14"/>
              </w:rPr>
              <w:t>20 personas en promedio por espacio interinsitucional</w:t>
            </w:r>
          </w:p>
        </w:tc>
      </w:tr>
      <w:tr w:rsidR="00A34852" w:rsidRPr="00A34852" w14:paraId="7AD5A388" w14:textId="77777777" w:rsidTr="00A4360B">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gridAfter w:val="1"/>
          <w:wAfter w:w="11" w:type="dxa"/>
          <w:trHeight w:val="1977"/>
        </w:trPr>
        <w:tc>
          <w:tcPr>
            <w:tcW w:w="1270" w:type="dxa"/>
            <w:vMerge/>
            <w:shd w:val="clear" w:color="auto" w:fill="auto"/>
            <w:tcMar>
              <w:top w:w="100" w:type="dxa"/>
              <w:left w:w="100" w:type="dxa"/>
              <w:bottom w:w="100" w:type="dxa"/>
              <w:right w:w="100" w:type="dxa"/>
            </w:tcMar>
            <w:vAlign w:val="center"/>
          </w:tcPr>
          <w:p w14:paraId="28A659CF" w14:textId="77777777" w:rsidR="0009649E" w:rsidRPr="00A34852" w:rsidRDefault="0009649E" w:rsidP="00A34852">
            <w:pPr>
              <w:spacing w:after="0"/>
              <w:jc w:val="left"/>
              <w:rPr>
                <w:rFonts w:cs="Arial"/>
                <w:sz w:val="14"/>
                <w:szCs w:val="14"/>
              </w:rPr>
            </w:pPr>
          </w:p>
        </w:tc>
        <w:tc>
          <w:tcPr>
            <w:tcW w:w="2976" w:type="dxa"/>
            <w:shd w:val="clear" w:color="auto" w:fill="auto"/>
            <w:tcMar>
              <w:top w:w="100" w:type="dxa"/>
              <w:left w:w="100" w:type="dxa"/>
              <w:bottom w:w="100" w:type="dxa"/>
              <w:right w:w="100" w:type="dxa"/>
            </w:tcMar>
          </w:tcPr>
          <w:p w14:paraId="10D0249B" w14:textId="77777777" w:rsidR="0009649E" w:rsidRPr="00A34852" w:rsidRDefault="0009649E" w:rsidP="0037791C">
            <w:pPr>
              <w:spacing w:after="0"/>
              <w:rPr>
                <w:rFonts w:cs="Arial"/>
                <w:sz w:val="14"/>
                <w:szCs w:val="14"/>
              </w:rPr>
            </w:pPr>
            <w:r w:rsidRPr="00A34852">
              <w:rPr>
                <w:rFonts w:cs="Arial"/>
                <w:sz w:val="14"/>
                <w:szCs w:val="14"/>
              </w:rPr>
              <w:t>Creación de estrategias para la articulación institucional para fortalecimiento de la base cultural local</w:t>
            </w:r>
          </w:p>
        </w:tc>
        <w:tc>
          <w:tcPr>
            <w:tcW w:w="3687" w:type="dxa"/>
            <w:shd w:val="clear" w:color="auto" w:fill="auto"/>
            <w:tcMar>
              <w:top w:w="100" w:type="dxa"/>
              <w:left w:w="100" w:type="dxa"/>
              <w:bottom w:w="100" w:type="dxa"/>
              <w:right w:w="100" w:type="dxa"/>
            </w:tcMar>
          </w:tcPr>
          <w:p w14:paraId="1C190FF3" w14:textId="77777777" w:rsidR="0009649E" w:rsidRPr="00A34852" w:rsidRDefault="0009649E" w:rsidP="0037791C">
            <w:pPr>
              <w:spacing w:after="0"/>
              <w:rPr>
                <w:rFonts w:cs="Arial"/>
                <w:sz w:val="14"/>
                <w:szCs w:val="14"/>
              </w:rPr>
            </w:pPr>
            <w:r w:rsidRPr="00A34852">
              <w:rPr>
                <w:rFonts w:cs="Arial"/>
                <w:sz w:val="14"/>
                <w:szCs w:val="14"/>
              </w:rPr>
              <w:t>Plaza de las Hierbas. Apoyo en la mesa de trabajo conformada por campesinos comerciantes de la Plaza para desarrollar ejercicios de participación sobre el componente de patrimonio y postulación de la plaza como patrimonio cultural.</w:t>
            </w:r>
          </w:p>
          <w:p w14:paraId="08859541" w14:textId="77777777" w:rsidR="0009649E" w:rsidRPr="00A34852" w:rsidRDefault="0009649E" w:rsidP="0037791C">
            <w:pPr>
              <w:spacing w:after="0"/>
              <w:rPr>
                <w:rFonts w:cs="Arial"/>
                <w:sz w:val="14"/>
                <w:szCs w:val="14"/>
              </w:rPr>
            </w:pPr>
            <w:r w:rsidRPr="00A34852">
              <w:rPr>
                <w:rFonts w:cs="Arial"/>
                <w:sz w:val="14"/>
                <w:szCs w:val="14"/>
              </w:rPr>
              <w:t>Mesa de Grafitti Gestión de articulación del espacio ciudadano con la línea de Arte y Memoria sin Fronteras de IDARTES</w:t>
            </w:r>
          </w:p>
          <w:p w14:paraId="07BB8608" w14:textId="77777777" w:rsidR="0009649E" w:rsidRPr="00A34852" w:rsidRDefault="0009649E" w:rsidP="0037791C">
            <w:pPr>
              <w:spacing w:after="0"/>
              <w:rPr>
                <w:rFonts w:cs="Arial"/>
                <w:sz w:val="14"/>
                <w:szCs w:val="14"/>
              </w:rPr>
            </w:pPr>
            <w:r w:rsidRPr="00A34852">
              <w:rPr>
                <w:rFonts w:cs="Arial"/>
                <w:sz w:val="14"/>
                <w:szCs w:val="14"/>
              </w:rPr>
              <w:t>Jornada de socialización presencia en el Castillo de las Artes de las dos becas para trabajadoras sexuales y población LGBTIQ, apoyo en la formulación de las iniciativas.</w:t>
            </w:r>
          </w:p>
        </w:tc>
        <w:tc>
          <w:tcPr>
            <w:tcW w:w="1701" w:type="dxa"/>
            <w:shd w:val="clear" w:color="auto" w:fill="auto"/>
            <w:tcMar>
              <w:top w:w="100" w:type="dxa"/>
              <w:left w:w="100" w:type="dxa"/>
              <w:bottom w:w="100" w:type="dxa"/>
              <w:right w:w="100" w:type="dxa"/>
            </w:tcMar>
          </w:tcPr>
          <w:p w14:paraId="401182D9" w14:textId="77777777" w:rsidR="0009649E" w:rsidRPr="00A34852" w:rsidRDefault="0009649E" w:rsidP="00A34852">
            <w:pPr>
              <w:spacing w:after="0"/>
              <w:jc w:val="center"/>
              <w:rPr>
                <w:rFonts w:cs="Arial"/>
                <w:sz w:val="14"/>
                <w:szCs w:val="14"/>
              </w:rPr>
            </w:pPr>
            <w:r w:rsidRPr="00A34852">
              <w:rPr>
                <w:rFonts w:cs="Arial"/>
                <w:sz w:val="14"/>
                <w:szCs w:val="14"/>
              </w:rPr>
              <w:t>50 personas aproximadamente</w:t>
            </w:r>
          </w:p>
        </w:tc>
      </w:tr>
      <w:tr w:rsidR="00A34852" w:rsidRPr="00A34852" w14:paraId="559F3BC4"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566"/>
        </w:trPr>
        <w:tc>
          <w:tcPr>
            <w:tcW w:w="1270" w:type="dxa"/>
            <w:vMerge w:val="restar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14:paraId="70EF9D67" w14:textId="77777777" w:rsidR="0009649E" w:rsidRPr="00A34852" w:rsidRDefault="0009649E" w:rsidP="00A34852">
            <w:pPr>
              <w:spacing w:after="0"/>
              <w:jc w:val="left"/>
              <w:rPr>
                <w:rFonts w:cs="Arial"/>
                <w:sz w:val="14"/>
                <w:szCs w:val="14"/>
              </w:rPr>
            </w:pPr>
            <w:r w:rsidRPr="00A34852">
              <w:rPr>
                <w:rFonts w:cs="Arial"/>
                <w:sz w:val="14"/>
                <w:szCs w:val="14"/>
              </w:rPr>
              <w:t>ANTONIO NARIÑO</w:t>
            </w:r>
          </w:p>
        </w:tc>
        <w:tc>
          <w:tcPr>
            <w:tcW w:w="2976" w:type="dxa"/>
            <w:tcBorders>
              <w:top w:val="single" w:sz="8" w:space="0" w:color="000000"/>
              <w:left w:val="single" w:sz="4" w:space="0" w:color="auto"/>
              <w:bottom w:val="single" w:sz="8" w:space="0" w:color="000000"/>
              <w:right w:val="single" w:sz="8" w:space="0" w:color="000000"/>
            </w:tcBorders>
            <w:tcMar>
              <w:top w:w="100" w:type="dxa"/>
              <w:left w:w="100" w:type="dxa"/>
              <w:bottom w:w="100" w:type="dxa"/>
              <w:right w:w="100" w:type="dxa"/>
            </w:tcMar>
          </w:tcPr>
          <w:p w14:paraId="33766225" w14:textId="77777777" w:rsidR="0009649E" w:rsidRPr="00A34852" w:rsidRDefault="0009649E" w:rsidP="0037791C">
            <w:pPr>
              <w:spacing w:after="0"/>
              <w:rPr>
                <w:rFonts w:cs="Arial"/>
                <w:sz w:val="14"/>
                <w:szCs w:val="14"/>
              </w:rPr>
            </w:pPr>
            <w:r w:rsidRPr="00A34852">
              <w:rPr>
                <w:rFonts w:cs="Arial"/>
                <w:sz w:val="14"/>
                <w:szCs w:val="14"/>
              </w:rPr>
              <w:t>Participación en todas las instancias a las que es invitado el sector, visibilizando en ellas las actividades del sector cultura, y articulando diferentes acciones en pro de las diferentes poblaciones.</w:t>
            </w:r>
          </w:p>
        </w:tc>
        <w:tc>
          <w:tcPr>
            <w:tcW w:w="368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F9FE44E" w14:textId="77777777" w:rsidR="0009649E" w:rsidRPr="00A34852" w:rsidRDefault="0009649E" w:rsidP="0037791C">
            <w:pPr>
              <w:spacing w:after="0"/>
              <w:rPr>
                <w:rFonts w:cs="Arial"/>
                <w:sz w:val="14"/>
                <w:szCs w:val="14"/>
              </w:rPr>
            </w:pPr>
            <w:r w:rsidRPr="00A34852">
              <w:rPr>
                <w:rFonts w:cs="Arial"/>
                <w:sz w:val="14"/>
                <w:szCs w:val="14"/>
              </w:rPr>
              <w:t>Participación en más de 10 instancias y en cada una de ellas, posicionamiento del sector cultura, además de mencionar las actividades y oferta.</w:t>
            </w:r>
          </w:p>
        </w:tc>
        <w:tc>
          <w:tcPr>
            <w:tcW w:w="1701"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4066D63" w14:textId="77777777" w:rsidR="0009649E" w:rsidRPr="00A34852" w:rsidRDefault="0009649E" w:rsidP="00A34852">
            <w:pPr>
              <w:spacing w:after="0"/>
              <w:jc w:val="center"/>
              <w:rPr>
                <w:rFonts w:cs="Arial"/>
                <w:sz w:val="14"/>
                <w:szCs w:val="14"/>
              </w:rPr>
            </w:pPr>
            <w:r w:rsidRPr="00A34852">
              <w:rPr>
                <w:rFonts w:cs="Arial"/>
                <w:sz w:val="14"/>
                <w:szCs w:val="14"/>
              </w:rPr>
              <w:t>Alrededor de 20 personas. Es decir, 200 en total.</w:t>
            </w:r>
          </w:p>
        </w:tc>
      </w:tr>
      <w:tr w:rsidR="00A34852" w:rsidRPr="00A34852" w14:paraId="67D12FAF"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1143"/>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58C4AF02" w14:textId="77777777" w:rsidR="0009649E" w:rsidRPr="00A34852" w:rsidRDefault="0009649E" w:rsidP="00A34852">
            <w:pPr>
              <w:spacing w:after="0"/>
              <w:jc w:val="left"/>
              <w:rPr>
                <w:rFonts w:cs="Arial"/>
                <w:sz w:val="14"/>
                <w:szCs w:val="14"/>
              </w:rPr>
            </w:pPr>
          </w:p>
        </w:tc>
        <w:tc>
          <w:tcPr>
            <w:tcW w:w="2976" w:type="dxa"/>
            <w:tcBorders>
              <w:top w:val="nil"/>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14:paraId="0C7AD3A5" w14:textId="77777777" w:rsidR="0009649E" w:rsidRPr="00A34852" w:rsidRDefault="0009649E" w:rsidP="0037791C">
            <w:pPr>
              <w:spacing w:after="0"/>
              <w:rPr>
                <w:rFonts w:cs="Arial"/>
                <w:sz w:val="14"/>
                <w:szCs w:val="14"/>
              </w:rPr>
            </w:pPr>
            <w:r w:rsidRPr="00A34852">
              <w:rPr>
                <w:rFonts w:cs="Arial"/>
                <w:sz w:val="14"/>
                <w:szCs w:val="14"/>
              </w:rPr>
              <w:t>Actividades desarrolladas con el CLACP, en el marco de la Agenda Participativa Anual: Camino de la memoria, Festival Antonio Nariño, e Intervención mural con niños y niñas. Además de incidencia en los espacios de participación local y acompañamiento en los proyectos del Fondo de Desarrollo Local.</w:t>
            </w:r>
          </w:p>
        </w:tc>
        <w:tc>
          <w:tcPr>
            <w:tcW w:w="36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F161457" w14:textId="77777777" w:rsidR="0009649E" w:rsidRPr="00A34852" w:rsidRDefault="0009649E" w:rsidP="0037791C">
            <w:pPr>
              <w:spacing w:after="0"/>
              <w:rPr>
                <w:rFonts w:cs="Arial"/>
                <w:sz w:val="14"/>
                <w:szCs w:val="14"/>
              </w:rPr>
            </w:pPr>
            <w:r w:rsidRPr="00A34852">
              <w:rPr>
                <w:rFonts w:cs="Arial"/>
                <w:sz w:val="14"/>
                <w:szCs w:val="14"/>
              </w:rPr>
              <w:t>- Articulación con la Alcaldía Local, para el aporte de insumos en la realización de las actividades.</w:t>
            </w:r>
          </w:p>
          <w:p w14:paraId="6D173EAB" w14:textId="77777777" w:rsidR="0009649E" w:rsidRPr="00A34852" w:rsidRDefault="0009649E" w:rsidP="0037791C">
            <w:pPr>
              <w:spacing w:after="0"/>
              <w:rPr>
                <w:rFonts w:cs="Arial"/>
                <w:sz w:val="14"/>
                <w:szCs w:val="14"/>
              </w:rPr>
            </w:pPr>
            <w:r w:rsidRPr="00A34852">
              <w:rPr>
                <w:rFonts w:cs="Arial"/>
                <w:sz w:val="14"/>
                <w:szCs w:val="14"/>
              </w:rPr>
              <w:t>- Planeación de las mismas con cronogramas y responsables</w:t>
            </w:r>
          </w:p>
          <w:p w14:paraId="2FCC29FF" w14:textId="77777777" w:rsidR="0009649E" w:rsidRPr="00A34852" w:rsidRDefault="0009649E" w:rsidP="0037791C">
            <w:pPr>
              <w:spacing w:after="0"/>
              <w:rPr>
                <w:rFonts w:cs="Arial"/>
                <w:sz w:val="14"/>
                <w:szCs w:val="14"/>
              </w:rPr>
            </w:pPr>
            <w:r w:rsidRPr="00A34852">
              <w:rPr>
                <w:rFonts w:cs="Arial"/>
                <w:sz w:val="14"/>
                <w:szCs w:val="14"/>
              </w:rPr>
              <w:t>- Participación e incidencia en los diferentes proyectos del FDL.</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673E97D" w14:textId="77777777" w:rsidR="0009649E" w:rsidRPr="00A34852" w:rsidRDefault="0009649E" w:rsidP="00A34852">
            <w:pPr>
              <w:spacing w:after="0"/>
              <w:jc w:val="center"/>
              <w:rPr>
                <w:rFonts w:cs="Arial"/>
                <w:sz w:val="14"/>
                <w:szCs w:val="14"/>
              </w:rPr>
            </w:pPr>
            <w:r w:rsidRPr="00A34852">
              <w:rPr>
                <w:rFonts w:cs="Arial"/>
                <w:sz w:val="14"/>
                <w:szCs w:val="14"/>
              </w:rPr>
              <w:t>Al mes, en cada una de las sesiones del CLACP participaron en promedio 20 personas. Y en el DRAFE, participan en promedio 15.</w:t>
            </w:r>
          </w:p>
        </w:tc>
      </w:tr>
      <w:tr w:rsidR="00A34852" w:rsidRPr="00A34852" w14:paraId="18030873"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860"/>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5F1F2D28" w14:textId="77777777" w:rsidR="0009649E" w:rsidRPr="00A34852" w:rsidRDefault="0009649E" w:rsidP="00A34852">
            <w:pPr>
              <w:spacing w:after="0"/>
              <w:jc w:val="left"/>
              <w:rPr>
                <w:rFonts w:cs="Arial"/>
                <w:sz w:val="14"/>
                <w:szCs w:val="14"/>
              </w:rPr>
            </w:pPr>
          </w:p>
        </w:tc>
        <w:tc>
          <w:tcPr>
            <w:tcW w:w="2976" w:type="dxa"/>
            <w:tcBorders>
              <w:top w:val="nil"/>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14:paraId="4A14368A" w14:textId="77777777" w:rsidR="0009649E" w:rsidRPr="00A34852" w:rsidRDefault="0009649E" w:rsidP="0037791C">
            <w:pPr>
              <w:spacing w:after="0"/>
              <w:rPr>
                <w:rFonts w:cs="Arial"/>
                <w:sz w:val="14"/>
                <w:szCs w:val="14"/>
              </w:rPr>
            </w:pPr>
            <w:r w:rsidRPr="00A34852">
              <w:rPr>
                <w:rFonts w:cs="Arial"/>
                <w:sz w:val="14"/>
                <w:szCs w:val="14"/>
              </w:rPr>
              <w:t>Programa radial "Toño y la cultura", como acción de visibilización de organizaciones y agentes culturales. Promoviendo la investigación en diferentes campos y dando a conocer el trabajo de los diferentes agentes culturales.</w:t>
            </w:r>
          </w:p>
        </w:tc>
        <w:tc>
          <w:tcPr>
            <w:tcW w:w="36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47D3244" w14:textId="77777777" w:rsidR="0009649E" w:rsidRPr="00A34852" w:rsidRDefault="0009649E" w:rsidP="0037791C">
            <w:pPr>
              <w:spacing w:after="0"/>
              <w:rPr>
                <w:rFonts w:cs="Arial"/>
                <w:sz w:val="14"/>
                <w:szCs w:val="14"/>
              </w:rPr>
            </w:pPr>
            <w:r w:rsidRPr="00A34852">
              <w:rPr>
                <w:rFonts w:cs="Arial"/>
                <w:sz w:val="14"/>
                <w:szCs w:val="14"/>
              </w:rPr>
              <w:t>Se realizan 3 programas radiales al mes, los días jueves. Cada una de estas emisiones cuenta con la participación de diferentes organizaciones y agentes culturales.</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1FDFDEB" w14:textId="77777777" w:rsidR="0009649E" w:rsidRPr="00A34852" w:rsidRDefault="0009649E" w:rsidP="00A34852">
            <w:pPr>
              <w:spacing w:after="0"/>
              <w:jc w:val="center"/>
              <w:rPr>
                <w:rFonts w:cs="Arial"/>
                <w:sz w:val="14"/>
                <w:szCs w:val="14"/>
              </w:rPr>
            </w:pPr>
            <w:r w:rsidRPr="00A34852">
              <w:rPr>
                <w:rFonts w:cs="Arial"/>
                <w:sz w:val="14"/>
                <w:szCs w:val="14"/>
              </w:rPr>
              <w:t>Al mes en promedio participan y se conectan, 80 personas.</w:t>
            </w:r>
          </w:p>
        </w:tc>
      </w:tr>
      <w:tr w:rsidR="00A34852" w:rsidRPr="00A34852" w14:paraId="4A7CA8F6"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811"/>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4767E2B8" w14:textId="77777777" w:rsidR="0009649E" w:rsidRPr="00A34852" w:rsidRDefault="0009649E" w:rsidP="00A34852">
            <w:pPr>
              <w:spacing w:after="0"/>
              <w:jc w:val="left"/>
              <w:rPr>
                <w:rFonts w:cs="Arial"/>
                <w:sz w:val="14"/>
                <w:szCs w:val="14"/>
              </w:rPr>
            </w:pPr>
          </w:p>
        </w:tc>
        <w:tc>
          <w:tcPr>
            <w:tcW w:w="2976" w:type="dxa"/>
            <w:tcBorders>
              <w:top w:val="nil"/>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14:paraId="7771767F" w14:textId="77777777" w:rsidR="0009649E" w:rsidRPr="00A34852" w:rsidRDefault="0009649E" w:rsidP="0037791C">
            <w:pPr>
              <w:spacing w:after="0"/>
              <w:rPr>
                <w:rFonts w:cs="Arial"/>
                <w:sz w:val="14"/>
                <w:szCs w:val="14"/>
              </w:rPr>
            </w:pPr>
            <w:r w:rsidRPr="00A34852">
              <w:rPr>
                <w:rFonts w:cs="Arial"/>
                <w:sz w:val="14"/>
                <w:szCs w:val="14"/>
              </w:rPr>
              <w:t>Carnaval de la Red de Educación, Arte y Cultura por la Paz.</w:t>
            </w:r>
          </w:p>
        </w:tc>
        <w:tc>
          <w:tcPr>
            <w:tcW w:w="36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6DBD52E" w14:textId="77777777" w:rsidR="0009649E" w:rsidRPr="00A34852" w:rsidRDefault="0009649E" w:rsidP="0037791C">
            <w:pPr>
              <w:spacing w:after="0"/>
              <w:rPr>
                <w:rFonts w:cs="Arial"/>
                <w:sz w:val="14"/>
                <w:szCs w:val="14"/>
              </w:rPr>
            </w:pPr>
            <w:r w:rsidRPr="00A34852">
              <w:rPr>
                <w:rFonts w:cs="Arial"/>
                <w:sz w:val="14"/>
                <w:szCs w:val="14"/>
              </w:rPr>
              <w:t>Se ha establecido diálogo con las entidades y espacios de participación, para socializar la iniciativa y así mismo, la responsabilidad de los diferentes actores.</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A8E270B" w14:textId="77777777" w:rsidR="0009649E" w:rsidRPr="00A34852" w:rsidRDefault="0009649E" w:rsidP="00A34852">
            <w:pPr>
              <w:spacing w:after="0"/>
              <w:jc w:val="center"/>
              <w:rPr>
                <w:rFonts w:cs="Arial"/>
                <w:sz w:val="14"/>
                <w:szCs w:val="14"/>
              </w:rPr>
            </w:pPr>
            <w:r w:rsidRPr="00A34852">
              <w:rPr>
                <w:rFonts w:cs="Arial"/>
                <w:sz w:val="14"/>
                <w:szCs w:val="14"/>
              </w:rPr>
              <w:t>Al mes en los encuentros desarrollados, se contó en promedio con participación de 30 personas.</w:t>
            </w:r>
          </w:p>
        </w:tc>
      </w:tr>
      <w:tr w:rsidR="00A34852" w:rsidRPr="00A34852" w14:paraId="56B299AB"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901"/>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2B6AC8A6" w14:textId="77777777" w:rsidR="0009649E" w:rsidRPr="00A34852" w:rsidRDefault="0009649E" w:rsidP="00A34852">
            <w:pPr>
              <w:spacing w:after="0"/>
              <w:jc w:val="left"/>
              <w:rPr>
                <w:rFonts w:cs="Arial"/>
                <w:sz w:val="14"/>
                <w:szCs w:val="14"/>
              </w:rPr>
            </w:pPr>
          </w:p>
        </w:tc>
        <w:tc>
          <w:tcPr>
            <w:tcW w:w="2976" w:type="dxa"/>
            <w:tcBorders>
              <w:top w:val="nil"/>
              <w:left w:val="single" w:sz="4" w:space="0" w:color="auto"/>
              <w:bottom w:val="single" w:sz="8" w:space="0" w:color="000000"/>
              <w:right w:val="single" w:sz="8" w:space="0" w:color="000000"/>
            </w:tcBorders>
            <w:shd w:val="clear" w:color="auto" w:fill="auto"/>
            <w:tcMar>
              <w:top w:w="100" w:type="dxa"/>
              <w:left w:w="100" w:type="dxa"/>
              <w:bottom w:w="100" w:type="dxa"/>
              <w:right w:w="100" w:type="dxa"/>
            </w:tcMar>
          </w:tcPr>
          <w:p w14:paraId="3AA055A2" w14:textId="77777777" w:rsidR="0009649E" w:rsidRPr="00A34852" w:rsidRDefault="0009649E" w:rsidP="0037791C">
            <w:pPr>
              <w:spacing w:after="0"/>
              <w:rPr>
                <w:rFonts w:cs="Arial"/>
                <w:sz w:val="14"/>
                <w:szCs w:val="14"/>
              </w:rPr>
            </w:pPr>
            <w:r w:rsidRPr="00A34852">
              <w:rPr>
                <w:rFonts w:cs="Arial"/>
                <w:sz w:val="14"/>
                <w:szCs w:val="14"/>
              </w:rPr>
              <w:t>- Articulación con la Oficina de Prensa de la Alcaldía Local.</w:t>
            </w:r>
          </w:p>
          <w:p w14:paraId="3401ECB6" w14:textId="77777777" w:rsidR="0009649E" w:rsidRPr="00A34852" w:rsidRDefault="0009649E" w:rsidP="0037791C">
            <w:pPr>
              <w:spacing w:after="0"/>
              <w:rPr>
                <w:rFonts w:cs="Arial"/>
                <w:sz w:val="14"/>
                <w:szCs w:val="14"/>
              </w:rPr>
            </w:pPr>
            <w:r w:rsidRPr="00A34852">
              <w:rPr>
                <w:rFonts w:cs="Arial"/>
                <w:sz w:val="14"/>
                <w:szCs w:val="14"/>
              </w:rPr>
              <w:t>- Articulación con organizaciones para difusión de actividades.</w:t>
            </w:r>
          </w:p>
          <w:p w14:paraId="48E2D92F" w14:textId="77777777" w:rsidR="0009649E" w:rsidRPr="00A34852" w:rsidRDefault="0009649E" w:rsidP="0037791C">
            <w:pPr>
              <w:spacing w:after="0"/>
              <w:rPr>
                <w:rFonts w:cs="Arial"/>
                <w:sz w:val="14"/>
                <w:szCs w:val="14"/>
              </w:rPr>
            </w:pPr>
            <w:r w:rsidRPr="00A34852">
              <w:rPr>
                <w:rFonts w:cs="Arial"/>
                <w:sz w:val="14"/>
                <w:szCs w:val="14"/>
              </w:rPr>
              <w:t>- Generación de insumos para elaboración de documentos, o publicación de notas en los 5 de la movida.</w:t>
            </w:r>
          </w:p>
        </w:tc>
        <w:tc>
          <w:tcPr>
            <w:tcW w:w="36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1B2BC76" w14:textId="77777777" w:rsidR="0009649E" w:rsidRPr="00A34852" w:rsidRDefault="0009649E" w:rsidP="0037791C">
            <w:pPr>
              <w:spacing w:after="0"/>
              <w:rPr>
                <w:rFonts w:cs="Arial"/>
                <w:sz w:val="14"/>
                <w:szCs w:val="14"/>
              </w:rPr>
            </w:pPr>
            <w:r w:rsidRPr="00A34852">
              <w:rPr>
                <w:rFonts w:cs="Arial"/>
                <w:sz w:val="14"/>
                <w:szCs w:val="14"/>
              </w:rPr>
              <w:t>- Difusión de actividades por diferentes canales.</w:t>
            </w:r>
          </w:p>
          <w:p w14:paraId="00F4D349" w14:textId="77777777" w:rsidR="0009649E" w:rsidRPr="00A34852" w:rsidRDefault="0009649E" w:rsidP="0037791C">
            <w:pPr>
              <w:spacing w:after="0"/>
              <w:rPr>
                <w:rFonts w:cs="Arial"/>
                <w:sz w:val="14"/>
                <w:szCs w:val="14"/>
              </w:rPr>
            </w:pPr>
            <w:r w:rsidRPr="00A34852">
              <w:rPr>
                <w:rFonts w:cs="Arial"/>
                <w:sz w:val="14"/>
                <w:szCs w:val="14"/>
              </w:rPr>
              <w:t>- Acercamiento a las organizaciones, para visibilizar sus procesos.</w:t>
            </w:r>
          </w:p>
          <w:p w14:paraId="4B5A57E2" w14:textId="77777777" w:rsidR="0009649E" w:rsidRPr="00A34852" w:rsidRDefault="0009649E" w:rsidP="0037791C">
            <w:pPr>
              <w:spacing w:after="0"/>
              <w:rPr>
                <w:rFonts w:cs="Arial"/>
                <w:sz w:val="14"/>
                <w:szCs w:val="14"/>
              </w:rPr>
            </w:pPr>
            <w:r w:rsidRPr="00A34852">
              <w:rPr>
                <w:rFonts w:cs="Arial"/>
                <w:sz w:val="14"/>
                <w:szCs w:val="14"/>
              </w:rPr>
              <w:t xml:space="preserve">- Investigación y acercamiento a nuevos </w:t>
            </w:r>
          </w:p>
          <w:p w14:paraId="63EA5410" w14:textId="77777777" w:rsidR="0009649E" w:rsidRPr="00A34852" w:rsidRDefault="0009649E" w:rsidP="0037791C">
            <w:pPr>
              <w:spacing w:after="0"/>
              <w:rPr>
                <w:rFonts w:cs="Arial"/>
                <w:sz w:val="14"/>
                <w:szCs w:val="14"/>
              </w:rPr>
            </w:pPr>
            <w:r w:rsidRPr="00A34852">
              <w:rPr>
                <w:rFonts w:cs="Arial"/>
                <w:sz w:val="14"/>
                <w:szCs w:val="14"/>
              </w:rPr>
              <w:t>procesos.</w:t>
            </w:r>
          </w:p>
        </w:tc>
        <w:tc>
          <w:tcPr>
            <w:tcW w:w="1701"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FA7E2C0" w14:textId="77777777" w:rsidR="0009649E" w:rsidRPr="00A34852" w:rsidRDefault="0009649E" w:rsidP="00A34852">
            <w:pPr>
              <w:spacing w:after="0"/>
              <w:jc w:val="center"/>
              <w:rPr>
                <w:rFonts w:cs="Arial"/>
                <w:sz w:val="14"/>
                <w:szCs w:val="14"/>
              </w:rPr>
            </w:pPr>
            <w:r w:rsidRPr="00A34852">
              <w:rPr>
                <w:rFonts w:cs="Arial"/>
                <w:sz w:val="14"/>
                <w:szCs w:val="14"/>
              </w:rPr>
              <w:t>Al mes en promedio 30 personas.</w:t>
            </w:r>
          </w:p>
        </w:tc>
      </w:tr>
      <w:tr w:rsidR="00A34852" w:rsidRPr="00A34852" w14:paraId="1D0F825E"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2089"/>
        </w:trPr>
        <w:tc>
          <w:tcPr>
            <w:tcW w:w="1270" w:type="dxa"/>
            <w:vMerge w:val="restart"/>
            <w:tcBorders>
              <w:top w:val="single" w:sz="4" w:space="0" w:color="auto"/>
              <w:left w:val="single" w:sz="4" w:space="0" w:color="auto"/>
              <w:bottom w:val="single" w:sz="4" w:space="0" w:color="auto"/>
              <w:right w:val="single" w:sz="4" w:space="0" w:color="auto"/>
            </w:tcBorders>
            <w:tcMar>
              <w:top w:w="40" w:type="dxa"/>
              <w:left w:w="40" w:type="dxa"/>
              <w:bottom w:w="40" w:type="dxa"/>
              <w:right w:w="40" w:type="dxa"/>
            </w:tcMar>
            <w:vAlign w:val="center"/>
          </w:tcPr>
          <w:p w14:paraId="1CBE1E9F" w14:textId="77777777" w:rsidR="0009649E" w:rsidRPr="00A34852" w:rsidRDefault="0009649E" w:rsidP="00A34852">
            <w:pPr>
              <w:spacing w:after="0"/>
              <w:jc w:val="left"/>
              <w:rPr>
                <w:rFonts w:cs="Arial"/>
                <w:sz w:val="14"/>
                <w:szCs w:val="14"/>
              </w:rPr>
            </w:pPr>
            <w:r w:rsidRPr="00A34852">
              <w:rPr>
                <w:rFonts w:cs="Arial"/>
                <w:sz w:val="14"/>
                <w:szCs w:val="14"/>
              </w:rPr>
              <w:t>PUENTE ARANDA</w:t>
            </w:r>
          </w:p>
        </w:tc>
        <w:tc>
          <w:tcPr>
            <w:tcW w:w="2976" w:type="dxa"/>
            <w:tcBorders>
              <w:top w:val="single" w:sz="8" w:space="0" w:color="000000"/>
              <w:left w:val="single" w:sz="4" w:space="0" w:color="auto"/>
              <w:bottom w:val="single" w:sz="4" w:space="0" w:color="auto"/>
              <w:right w:val="single" w:sz="8" w:space="0" w:color="000000"/>
            </w:tcBorders>
            <w:tcMar>
              <w:top w:w="40" w:type="dxa"/>
              <w:left w:w="40" w:type="dxa"/>
              <w:bottom w:w="40" w:type="dxa"/>
              <w:right w:w="40" w:type="dxa"/>
            </w:tcMar>
            <w:vAlign w:val="center"/>
          </w:tcPr>
          <w:p w14:paraId="44A98A03" w14:textId="77777777" w:rsidR="0009649E" w:rsidRPr="00A34852" w:rsidRDefault="0009649E" w:rsidP="0037791C">
            <w:pPr>
              <w:spacing w:after="0"/>
              <w:rPr>
                <w:rFonts w:cs="Arial"/>
                <w:sz w:val="14"/>
                <w:szCs w:val="14"/>
              </w:rPr>
            </w:pPr>
            <w:r w:rsidRPr="00A34852">
              <w:rPr>
                <w:rFonts w:cs="Arial"/>
                <w:sz w:val="14"/>
                <w:szCs w:val="14"/>
              </w:rPr>
              <w:t>Asistencia a las sesiones mensuales de las instancias de participación de la localidad para posicionar la oferta del sector y articular acciones interinstitucionales de acuerdo a los objetivos de los espacios</w:t>
            </w:r>
          </w:p>
        </w:tc>
        <w:tc>
          <w:tcPr>
            <w:tcW w:w="3687" w:type="dxa"/>
            <w:tcBorders>
              <w:top w:val="single" w:sz="8" w:space="0" w:color="000000"/>
              <w:left w:val="nil"/>
              <w:bottom w:val="single" w:sz="4" w:space="0" w:color="auto"/>
              <w:right w:val="single" w:sz="8" w:space="0" w:color="000000"/>
            </w:tcBorders>
            <w:tcMar>
              <w:top w:w="40" w:type="dxa"/>
              <w:left w:w="40" w:type="dxa"/>
              <w:bottom w:w="40" w:type="dxa"/>
              <w:right w:w="40" w:type="dxa"/>
            </w:tcMar>
            <w:vAlign w:val="center"/>
          </w:tcPr>
          <w:p w14:paraId="37205D2C" w14:textId="77777777" w:rsidR="0009649E" w:rsidRPr="00A34852" w:rsidRDefault="0009649E" w:rsidP="0037791C">
            <w:pPr>
              <w:spacing w:after="0"/>
              <w:rPr>
                <w:rFonts w:cs="Arial"/>
                <w:sz w:val="14"/>
                <w:szCs w:val="14"/>
              </w:rPr>
            </w:pPr>
            <w:r w:rsidRPr="00A34852">
              <w:rPr>
                <w:rFonts w:cs="Arial"/>
                <w:sz w:val="14"/>
                <w:szCs w:val="14"/>
              </w:rPr>
              <w:t>Participación en los espacios interinstitucionales (CLIP, Consejo Local de Gobierno, Consejo Local de Discapacidad, COLEV, Comité Operativo de Juventud, UAT - CLOPS, COLIA, Mesa Local de Abordaje al Fenómeno de Habitabilidad en Calle, Mesa Interinstitucional LGBTIQ+, Mesa de Alerta Temprana). Realización y aprobación de los planes de acción de cada instancia</w:t>
            </w:r>
          </w:p>
          <w:p w14:paraId="6FA330C8" w14:textId="77777777" w:rsidR="0009649E" w:rsidRPr="00A34852" w:rsidRDefault="0009649E" w:rsidP="0037791C">
            <w:pPr>
              <w:spacing w:after="0"/>
              <w:rPr>
                <w:rFonts w:cs="Arial"/>
                <w:sz w:val="14"/>
                <w:szCs w:val="14"/>
              </w:rPr>
            </w:pPr>
            <w:r w:rsidRPr="00A34852">
              <w:rPr>
                <w:rFonts w:cs="Arial"/>
                <w:sz w:val="14"/>
                <w:szCs w:val="14"/>
              </w:rPr>
              <w:t>-Planeación y realización de la Feria de Servicios de Plaza de la hoja</w:t>
            </w:r>
          </w:p>
        </w:tc>
        <w:tc>
          <w:tcPr>
            <w:tcW w:w="1701" w:type="dxa"/>
            <w:tcBorders>
              <w:top w:val="single" w:sz="8" w:space="0" w:color="000000"/>
              <w:left w:val="nil"/>
              <w:bottom w:val="single" w:sz="4" w:space="0" w:color="auto"/>
              <w:right w:val="single" w:sz="8" w:space="0" w:color="000000"/>
            </w:tcBorders>
            <w:tcMar>
              <w:top w:w="40" w:type="dxa"/>
              <w:left w:w="40" w:type="dxa"/>
              <w:bottom w:w="40" w:type="dxa"/>
              <w:right w:w="40" w:type="dxa"/>
            </w:tcMar>
            <w:vAlign w:val="center"/>
          </w:tcPr>
          <w:p w14:paraId="629353A7" w14:textId="77777777" w:rsidR="0009649E" w:rsidRPr="00A34852" w:rsidRDefault="0009649E" w:rsidP="00A34852">
            <w:pPr>
              <w:spacing w:after="0"/>
              <w:jc w:val="center"/>
              <w:rPr>
                <w:rFonts w:cs="Arial"/>
                <w:sz w:val="14"/>
                <w:szCs w:val="14"/>
              </w:rPr>
            </w:pPr>
            <w:r w:rsidRPr="00A34852">
              <w:rPr>
                <w:rFonts w:cs="Arial"/>
                <w:sz w:val="14"/>
                <w:szCs w:val="14"/>
              </w:rPr>
              <w:t>25 personas promedio por espacio</w:t>
            </w:r>
          </w:p>
          <w:p w14:paraId="48FD1631" w14:textId="77777777" w:rsidR="0009649E" w:rsidRPr="00A34852" w:rsidRDefault="0009649E" w:rsidP="00A34852">
            <w:pPr>
              <w:spacing w:after="0"/>
              <w:jc w:val="center"/>
              <w:rPr>
                <w:rFonts w:cs="Arial"/>
                <w:sz w:val="14"/>
                <w:szCs w:val="14"/>
              </w:rPr>
            </w:pPr>
          </w:p>
          <w:p w14:paraId="30493E8D" w14:textId="77777777" w:rsidR="0009649E" w:rsidRPr="00A34852" w:rsidRDefault="0009649E" w:rsidP="00A34852">
            <w:pPr>
              <w:spacing w:after="0"/>
              <w:jc w:val="center"/>
              <w:rPr>
                <w:rFonts w:cs="Arial"/>
                <w:sz w:val="14"/>
                <w:szCs w:val="14"/>
              </w:rPr>
            </w:pPr>
          </w:p>
          <w:p w14:paraId="04F17E85" w14:textId="77777777" w:rsidR="0009649E" w:rsidRPr="00A34852" w:rsidRDefault="0009649E" w:rsidP="00A34852">
            <w:pPr>
              <w:spacing w:after="0"/>
              <w:jc w:val="center"/>
              <w:rPr>
                <w:rFonts w:cs="Arial"/>
                <w:sz w:val="14"/>
                <w:szCs w:val="14"/>
              </w:rPr>
            </w:pPr>
          </w:p>
          <w:p w14:paraId="3F8F58E2" w14:textId="77777777" w:rsidR="0009649E" w:rsidRPr="00A34852" w:rsidRDefault="0009649E" w:rsidP="00A34852">
            <w:pPr>
              <w:spacing w:after="0"/>
              <w:jc w:val="center"/>
              <w:rPr>
                <w:rFonts w:cs="Arial"/>
                <w:sz w:val="14"/>
                <w:szCs w:val="14"/>
              </w:rPr>
            </w:pPr>
          </w:p>
          <w:p w14:paraId="7951A227" w14:textId="77777777" w:rsidR="0009649E" w:rsidRPr="00A34852" w:rsidRDefault="0009649E" w:rsidP="00A34852">
            <w:pPr>
              <w:spacing w:after="0"/>
              <w:jc w:val="center"/>
              <w:rPr>
                <w:rFonts w:cs="Arial"/>
                <w:sz w:val="14"/>
                <w:szCs w:val="14"/>
              </w:rPr>
            </w:pPr>
          </w:p>
          <w:p w14:paraId="4BC69A05" w14:textId="77777777" w:rsidR="0009649E" w:rsidRPr="00A34852" w:rsidRDefault="0009649E" w:rsidP="00A34852">
            <w:pPr>
              <w:spacing w:after="0"/>
              <w:jc w:val="center"/>
              <w:rPr>
                <w:rFonts w:cs="Arial"/>
                <w:sz w:val="14"/>
                <w:szCs w:val="14"/>
              </w:rPr>
            </w:pPr>
            <w:r w:rsidRPr="00A34852">
              <w:rPr>
                <w:rFonts w:cs="Arial"/>
                <w:sz w:val="14"/>
                <w:szCs w:val="14"/>
              </w:rPr>
              <w:t>300 personas aproximadamente</w:t>
            </w:r>
          </w:p>
        </w:tc>
      </w:tr>
      <w:tr w:rsidR="00A34852" w:rsidRPr="00A34852" w14:paraId="3B9D59B7"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1676"/>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77090DBD" w14:textId="77777777" w:rsidR="0009649E" w:rsidRPr="00A34852" w:rsidRDefault="0009649E" w:rsidP="00A34852">
            <w:pPr>
              <w:spacing w:after="0"/>
              <w:jc w:val="left"/>
              <w:rPr>
                <w:rFonts w:cs="Arial"/>
                <w:sz w:val="14"/>
                <w:szCs w:val="14"/>
              </w:rPr>
            </w:pPr>
          </w:p>
        </w:tc>
        <w:tc>
          <w:tcPr>
            <w:tcW w:w="2976"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3160F157" w14:textId="77777777" w:rsidR="0009649E" w:rsidRPr="00A34852" w:rsidRDefault="0009649E" w:rsidP="0037791C">
            <w:pPr>
              <w:spacing w:after="0"/>
              <w:rPr>
                <w:rFonts w:cs="Arial"/>
                <w:sz w:val="14"/>
                <w:szCs w:val="14"/>
              </w:rPr>
            </w:pPr>
            <w:r w:rsidRPr="00A34852">
              <w:rPr>
                <w:rFonts w:cs="Arial"/>
                <w:sz w:val="14"/>
                <w:szCs w:val="14"/>
              </w:rPr>
              <w:t>Acompañamiento a las sesiones ordinarias y extraordinarias del CLACP y el DRAFE según agendas establecidas o citaciones recibidas-</w:t>
            </w:r>
          </w:p>
          <w:p w14:paraId="6F175CD0" w14:textId="77777777" w:rsidR="0009649E" w:rsidRPr="00A34852" w:rsidRDefault="0009649E" w:rsidP="0037791C">
            <w:pPr>
              <w:spacing w:after="0"/>
              <w:rPr>
                <w:rFonts w:cs="Arial"/>
                <w:sz w:val="14"/>
                <w:szCs w:val="14"/>
              </w:rPr>
            </w:pPr>
            <w:r w:rsidRPr="00A34852">
              <w:rPr>
                <w:rFonts w:cs="Arial"/>
                <w:sz w:val="14"/>
                <w:szCs w:val="14"/>
              </w:rPr>
              <w:t>Instalación y dinamización de la Mesa Sectorial 2021</w:t>
            </w:r>
          </w:p>
        </w:tc>
        <w:tc>
          <w:tcPr>
            <w:tcW w:w="3687"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6E5078F7" w14:textId="77777777" w:rsidR="0009649E" w:rsidRPr="00A34852" w:rsidRDefault="0009649E" w:rsidP="0037791C">
            <w:pPr>
              <w:spacing w:after="0"/>
              <w:rPr>
                <w:rFonts w:cs="Arial"/>
                <w:sz w:val="14"/>
                <w:szCs w:val="14"/>
              </w:rPr>
            </w:pPr>
            <w:r w:rsidRPr="00A34852">
              <w:rPr>
                <w:rFonts w:cs="Arial"/>
                <w:sz w:val="14"/>
                <w:szCs w:val="14"/>
              </w:rPr>
              <w:t>-Asistencia y participación en las sesiones convocadas para los meses de abril, mayo y junio del CLACP y el DRAFE</w:t>
            </w:r>
          </w:p>
          <w:p w14:paraId="203DA108" w14:textId="77777777" w:rsidR="0009649E" w:rsidRPr="00A34852" w:rsidRDefault="0009649E" w:rsidP="0037791C">
            <w:pPr>
              <w:spacing w:after="0"/>
              <w:rPr>
                <w:rFonts w:cs="Arial"/>
                <w:sz w:val="14"/>
                <w:szCs w:val="14"/>
              </w:rPr>
            </w:pPr>
          </w:p>
          <w:p w14:paraId="775768C6" w14:textId="77777777" w:rsidR="0009649E" w:rsidRPr="00A34852" w:rsidRDefault="0009649E" w:rsidP="0037791C">
            <w:pPr>
              <w:spacing w:after="0"/>
              <w:rPr>
                <w:rFonts w:cs="Arial"/>
                <w:sz w:val="14"/>
                <w:szCs w:val="14"/>
              </w:rPr>
            </w:pPr>
            <w:r w:rsidRPr="00A34852">
              <w:rPr>
                <w:rFonts w:cs="Arial"/>
                <w:sz w:val="14"/>
                <w:szCs w:val="14"/>
              </w:rPr>
              <w:t>- Apoyo para el desarrollo de la Asamblea Local de Cultura 2021</w:t>
            </w:r>
          </w:p>
          <w:p w14:paraId="6F5B6EF6" w14:textId="77777777" w:rsidR="0009649E" w:rsidRPr="00A34852" w:rsidRDefault="0009649E" w:rsidP="0037791C">
            <w:pPr>
              <w:spacing w:after="0"/>
              <w:rPr>
                <w:rFonts w:cs="Arial"/>
                <w:sz w:val="14"/>
                <w:szCs w:val="14"/>
              </w:rPr>
            </w:pPr>
          </w:p>
          <w:p w14:paraId="21BCB719" w14:textId="77777777" w:rsidR="0009649E" w:rsidRPr="00A34852" w:rsidRDefault="0009649E" w:rsidP="0037791C">
            <w:pPr>
              <w:spacing w:after="0"/>
              <w:rPr>
                <w:rFonts w:cs="Arial"/>
                <w:sz w:val="14"/>
                <w:szCs w:val="14"/>
              </w:rPr>
            </w:pPr>
            <w:r w:rsidRPr="00A34852">
              <w:rPr>
                <w:rFonts w:cs="Arial"/>
                <w:sz w:val="14"/>
                <w:szCs w:val="14"/>
              </w:rPr>
              <w:t>- Convocatoria, asistencia técnica y dinamización de las Mesas Sectoriales 4 sesiones</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5FC90AEE" w14:textId="77777777" w:rsidR="0009649E" w:rsidRPr="00A34852" w:rsidRDefault="0009649E" w:rsidP="00A34852">
            <w:pPr>
              <w:spacing w:after="0"/>
              <w:jc w:val="center"/>
              <w:rPr>
                <w:rFonts w:cs="Arial"/>
                <w:sz w:val="14"/>
                <w:szCs w:val="14"/>
              </w:rPr>
            </w:pPr>
            <w:r w:rsidRPr="00A34852">
              <w:rPr>
                <w:rFonts w:cs="Arial"/>
                <w:sz w:val="14"/>
                <w:szCs w:val="14"/>
              </w:rPr>
              <w:t>CLACP 10 consejeros promedio por sesión</w:t>
            </w:r>
          </w:p>
          <w:p w14:paraId="3EB525ED" w14:textId="77777777" w:rsidR="0009649E" w:rsidRPr="00A34852" w:rsidRDefault="0009649E" w:rsidP="00A34852">
            <w:pPr>
              <w:spacing w:after="0"/>
              <w:jc w:val="center"/>
              <w:rPr>
                <w:rFonts w:cs="Arial"/>
                <w:sz w:val="14"/>
                <w:szCs w:val="14"/>
              </w:rPr>
            </w:pPr>
          </w:p>
          <w:p w14:paraId="467CCA4B" w14:textId="77777777" w:rsidR="0009649E" w:rsidRPr="00A34852" w:rsidRDefault="0009649E" w:rsidP="00A34852">
            <w:pPr>
              <w:spacing w:after="0"/>
              <w:jc w:val="center"/>
              <w:rPr>
                <w:rFonts w:cs="Arial"/>
                <w:sz w:val="14"/>
                <w:szCs w:val="14"/>
              </w:rPr>
            </w:pPr>
            <w:r w:rsidRPr="00A34852">
              <w:rPr>
                <w:rFonts w:cs="Arial"/>
                <w:sz w:val="14"/>
                <w:szCs w:val="14"/>
              </w:rPr>
              <w:t>DRAFE: 8 consejeros promedio por sesión</w:t>
            </w:r>
          </w:p>
          <w:p w14:paraId="3C6966E1" w14:textId="77777777" w:rsidR="0009649E" w:rsidRPr="00A34852" w:rsidRDefault="0009649E" w:rsidP="00A34852">
            <w:pPr>
              <w:spacing w:after="0"/>
              <w:jc w:val="center"/>
              <w:rPr>
                <w:rFonts w:cs="Arial"/>
                <w:sz w:val="14"/>
                <w:szCs w:val="14"/>
              </w:rPr>
            </w:pPr>
            <w:r w:rsidRPr="00A34852">
              <w:rPr>
                <w:rFonts w:cs="Arial"/>
                <w:sz w:val="14"/>
                <w:szCs w:val="14"/>
              </w:rPr>
              <w:t>ASAMBLEA LOCAL DE CULTURA: 65 participantes</w:t>
            </w:r>
          </w:p>
          <w:p w14:paraId="329C9217" w14:textId="77777777" w:rsidR="0009649E" w:rsidRPr="00A34852" w:rsidRDefault="0009649E" w:rsidP="00A34852">
            <w:pPr>
              <w:spacing w:after="0"/>
              <w:jc w:val="center"/>
              <w:rPr>
                <w:rFonts w:cs="Arial"/>
                <w:sz w:val="14"/>
                <w:szCs w:val="14"/>
              </w:rPr>
            </w:pPr>
            <w:r w:rsidRPr="00A34852">
              <w:rPr>
                <w:rFonts w:cs="Arial"/>
                <w:sz w:val="14"/>
                <w:szCs w:val="14"/>
              </w:rPr>
              <w:t>MESA SECTORIAL 8 participantes aproximados por sesión</w:t>
            </w:r>
          </w:p>
        </w:tc>
      </w:tr>
      <w:tr w:rsidR="00A34852" w:rsidRPr="00A34852" w14:paraId="1AB2F10F"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175"/>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1E87A7C3" w14:textId="77777777" w:rsidR="0009649E" w:rsidRPr="00A34852" w:rsidRDefault="0009649E" w:rsidP="00A34852">
            <w:pPr>
              <w:spacing w:after="0"/>
              <w:jc w:val="left"/>
              <w:rPr>
                <w:rFonts w:cs="Arial"/>
                <w:sz w:val="14"/>
                <w:szCs w:val="14"/>
              </w:rPr>
            </w:pPr>
          </w:p>
        </w:tc>
        <w:tc>
          <w:tcPr>
            <w:tcW w:w="2976" w:type="dxa"/>
            <w:tcBorders>
              <w:top w:val="single" w:sz="4" w:space="0" w:color="auto"/>
              <w:left w:val="single" w:sz="4" w:space="0" w:color="auto"/>
              <w:bottom w:val="single" w:sz="8" w:space="0" w:color="000000"/>
              <w:right w:val="single" w:sz="8" w:space="0" w:color="000000"/>
            </w:tcBorders>
            <w:shd w:val="clear" w:color="auto" w:fill="auto"/>
            <w:tcMar>
              <w:top w:w="40" w:type="dxa"/>
              <w:left w:w="40" w:type="dxa"/>
              <w:bottom w:w="40" w:type="dxa"/>
              <w:right w:w="40" w:type="dxa"/>
            </w:tcMar>
            <w:vAlign w:val="center"/>
          </w:tcPr>
          <w:p w14:paraId="553B94FE" w14:textId="77777777" w:rsidR="0009649E" w:rsidRPr="00A34852" w:rsidRDefault="0009649E" w:rsidP="0037791C">
            <w:pPr>
              <w:spacing w:after="0"/>
              <w:rPr>
                <w:rFonts w:cs="Arial"/>
                <w:sz w:val="14"/>
                <w:szCs w:val="14"/>
              </w:rPr>
            </w:pPr>
            <w:r w:rsidRPr="00A34852">
              <w:rPr>
                <w:rFonts w:cs="Arial"/>
                <w:sz w:val="14"/>
                <w:szCs w:val="14"/>
              </w:rPr>
              <w:t>Acompañamiento a la implementación el proyecto 7610 en Plaza de la Hoja</w:t>
            </w:r>
          </w:p>
          <w:p w14:paraId="69CFB41B" w14:textId="77777777" w:rsidR="0009649E" w:rsidRPr="00A34852" w:rsidRDefault="0009649E" w:rsidP="0037791C">
            <w:pPr>
              <w:spacing w:after="0"/>
              <w:rPr>
                <w:rFonts w:cs="Arial"/>
                <w:sz w:val="14"/>
                <w:szCs w:val="14"/>
              </w:rPr>
            </w:pPr>
          </w:p>
          <w:p w14:paraId="603D55DC" w14:textId="77777777" w:rsidR="0009649E" w:rsidRPr="00A34852" w:rsidRDefault="0009649E" w:rsidP="0037791C">
            <w:pPr>
              <w:spacing w:after="0"/>
              <w:rPr>
                <w:rFonts w:cs="Arial"/>
                <w:sz w:val="14"/>
                <w:szCs w:val="14"/>
              </w:rPr>
            </w:pPr>
            <w:r w:rsidRPr="00A34852">
              <w:rPr>
                <w:rFonts w:cs="Arial"/>
                <w:sz w:val="14"/>
                <w:szCs w:val="14"/>
              </w:rPr>
              <w:t>Participación y/o acompañamiento de tres espacios de organizaciones locales (Mesa Local de Graffiti, Casa Viva y La Machera)</w:t>
            </w:r>
          </w:p>
        </w:tc>
        <w:tc>
          <w:tcPr>
            <w:tcW w:w="3687" w:type="dxa"/>
            <w:tcBorders>
              <w:top w:val="single" w:sz="4" w:space="0" w:color="auto"/>
              <w:left w:val="nil"/>
              <w:bottom w:val="single" w:sz="8" w:space="0" w:color="000000"/>
              <w:right w:val="single" w:sz="8" w:space="0" w:color="000000"/>
            </w:tcBorders>
            <w:shd w:val="clear" w:color="auto" w:fill="auto"/>
            <w:tcMar>
              <w:top w:w="40" w:type="dxa"/>
              <w:left w:w="40" w:type="dxa"/>
              <w:bottom w:w="40" w:type="dxa"/>
              <w:right w:w="40" w:type="dxa"/>
            </w:tcMar>
            <w:vAlign w:val="center"/>
          </w:tcPr>
          <w:p w14:paraId="2C13C1E6" w14:textId="77777777" w:rsidR="0009649E" w:rsidRPr="00A34852" w:rsidRDefault="0009649E" w:rsidP="0037791C">
            <w:pPr>
              <w:spacing w:after="0"/>
              <w:rPr>
                <w:rFonts w:cs="Arial"/>
                <w:sz w:val="14"/>
                <w:szCs w:val="14"/>
              </w:rPr>
            </w:pPr>
            <w:r w:rsidRPr="00A34852">
              <w:rPr>
                <w:rFonts w:cs="Arial"/>
                <w:sz w:val="14"/>
                <w:szCs w:val="14"/>
              </w:rPr>
              <w:t>-Participación en dos encuentros del proyecto 7610 y apoyo para la visibilización del mismo en eventos y articulaciones del sector</w:t>
            </w:r>
          </w:p>
          <w:p w14:paraId="0D025A64" w14:textId="77777777" w:rsidR="0009649E" w:rsidRPr="00A34852" w:rsidRDefault="0009649E" w:rsidP="0037791C">
            <w:pPr>
              <w:spacing w:after="0"/>
              <w:rPr>
                <w:rFonts w:cs="Arial"/>
                <w:sz w:val="14"/>
                <w:szCs w:val="14"/>
              </w:rPr>
            </w:pPr>
          </w:p>
          <w:p w14:paraId="2E526CE5" w14:textId="77777777" w:rsidR="0009649E" w:rsidRPr="00A34852" w:rsidRDefault="0009649E" w:rsidP="0037791C">
            <w:pPr>
              <w:spacing w:after="0"/>
              <w:rPr>
                <w:rFonts w:cs="Arial"/>
                <w:sz w:val="14"/>
                <w:szCs w:val="14"/>
              </w:rPr>
            </w:pPr>
            <w:r w:rsidRPr="00A34852">
              <w:rPr>
                <w:rFonts w:cs="Arial"/>
                <w:sz w:val="14"/>
                <w:szCs w:val="14"/>
              </w:rPr>
              <w:t>- Asistencia a un encuentro presencial con la Mesa Local de Graffiti</w:t>
            </w:r>
          </w:p>
          <w:p w14:paraId="2B285A5F" w14:textId="77777777" w:rsidR="0009649E" w:rsidRPr="00A34852" w:rsidRDefault="0009649E" w:rsidP="0037791C">
            <w:pPr>
              <w:spacing w:after="0"/>
              <w:rPr>
                <w:rFonts w:cs="Arial"/>
                <w:sz w:val="14"/>
                <w:szCs w:val="14"/>
              </w:rPr>
            </w:pPr>
          </w:p>
          <w:p w14:paraId="461FA56F" w14:textId="77777777" w:rsidR="0009649E" w:rsidRPr="00A34852" w:rsidRDefault="0009649E" w:rsidP="0037791C">
            <w:pPr>
              <w:spacing w:after="0"/>
              <w:rPr>
                <w:rFonts w:cs="Arial"/>
                <w:sz w:val="14"/>
                <w:szCs w:val="14"/>
              </w:rPr>
            </w:pPr>
            <w:r w:rsidRPr="00A34852">
              <w:rPr>
                <w:rFonts w:cs="Arial"/>
                <w:sz w:val="14"/>
                <w:szCs w:val="14"/>
              </w:rPr>
              <w:t xml:space="preserve">- Participación en DOS eventos en vivo: </w:t>
            </w:r>
            <w:r w:rsidRPr="00A34852">
              <w:rPr>
                <w:rFonts w:cs="Arial"/>
                <w:i/>
                <w:sz w:val="14"/>
                <w:szCs w:val="14"/>
              </w:rPr>
              <w:t xml:space="preserve">encuentro de sofá </w:t>
            </w:r>
            <w:r w:rsidRPr="00A34852">
              <w:rPr>
                <w:rFonts w:cs="Arial"/>
                <w:sz w:val="14"/>
                <w:szCs w:val="14"/>
              </w:rPr>
              <w:t xml:space="preserve">(Casa Viva) y lanzamiento del albúm </w:t>
            </w:r>
            <w:r w:rsidRPr="00A34852">
              <w:rPr>
                <w:rFonts w:cs="Arial"/>
                <w:i/>
                <w:sz w:val="14"/>
                <w:szCs w:val="14"/>
              </w:rPr>
              <w:t xml:space="preserve">La Machera de Gente - Lado A </w:t>
            </w:r>
            <w:r w:rsidRPr="00A34852">
              <w:rPr>
                <w:rFonts w:cs="Arial"/>
                <w:sz w:val="14"/>
                <w:szCs w:val="14"/>
              </w:rPr>
              <w:t>(Grupo Local La Machera)</w:t>
            </w:r>
          </w:p>
        </w:tc>
        <w:tc>
          <w:tcPr>
            <w:tcW w:w="1701" w:type="dxa"/>
            <w:tcBorders>
              <w:top w:val="single" w:sz="4" w:space="0" w:color="auto"/>
              <w:left w:val="nil"/>
              <w:bottom w:val="single" w:sz="8" w:space="0" w:color="000000"/>
              <w:right w:val="single" w:sz="8" w:space="0" w:color="000000"/>
            </w:tcBorders>
            <w:shd w:val="clear" w:color="auto" w:fill="auto"/>
            <w:tcMar>
              <w:top w:w="40" w:type="dxa"/>
              <w:left w:w="40" w:type="dxa"/>
              <w:bottom w:w="40" w:type="dxa"/>
              <w:right w:w="40" w:type="dxa"/>
            </w:tcMar>
            <w:vAlign w:val="center"/>
          </w:tcPr>
          <w:p w14:paraId="471A72A2" w14:textId="77777777" w:rsidR="0009649E" w:rsidRPr="00A34852" w:rsidRDefault="0009649E" w:rsidP="00A34852">
            <w:pPr>
              <w:spacing w:after="0"/>
              <w:jc w:val="center"/>
              <w:rPr>
                <w:rFonts w:cs="Arial"/>
                <w:sz w:val="14"/>
                <w:szCs w:val="14"/>
              </w:rPr>
            </w:pPr>
            <w:r w:rsidRPr="00A34852">
              <w:rPr>
                <w:rFonts w:cs="Arial"/>
                <w:sz w:val="14"/>
                <w:szCs w:val="14"/>
              </w:rPr>
              <w:t>Proyecto 7610: 8 participantes promedio</w:t>
            </w:r>
          </w:p>
          <w:p w14:paraId="5CAC8C7D" w14:textId="77777777" w:rsidR="0009649E" w:rsidRPr="00A34852" w:rsidRDefault="0009649E" w:rsidP="00A34852">
            <w:pPr>
              <w:spacing w:after="0"/>
              <w:jc w:val="center"/>
              <w:rPr>
                <w:rFonts w:cs="Arial"/>
                <w:sz w:val="14"/>
                <w:szCs w:val="14"/>
              </w:rPr>
            </w:pPr>
          </w:p>
          <w:p w14:paraId="629676DE" w14:textId="77777777" w:rsidR="0009649E" w:rsidRPr="00A34852" w:rsidRDefault="0009649E" w:rsidP="00A34852">
            <w:pPr>
              <w:spacing w:after="0"/>
              <w:jc w:val="center"/>
              <w:rPr>
                <w:rFonts w:cs="Arial"/>
                <w:sz w:val="14"/>
                <w:szCs w:val="14"/>
              </w:rPr>
            </w:pPr>
            <w:r w:rsidRPr="00A34852">
              <w:rPr>
                <w:rFonts w:cs="Arial"/>
                <w:sz w:val="14"/>
                <w:szCs w:val="14"/>
              </w:rPr>
              <w:t>Mesa Local de Graffiti: 5 participantes</w:t>
            </w:r>
          </w:p>
          <w:p w14:paraId="415B0C39" w14:textId="77777777" w:rsidR="0009649E" w:rsidRPr="00A34852" w:rsidRDefault="0009649E" w:rsidP="00A34852">
            <w:pPr>
              <w:spacing w:after="0"/>
              <w:jc w:val="center"/>
              <w:rPr>
                <w:rFonts w:cs="Arial"/>
                <w:sz w:val="14"/>
                <w:szCs w:val="14"/>
              </w:rPr>
            </w:pPr>
          </w:p>
          <w:p w14:paraId="5CF0BDEC" w14:textId="77777777" w:rsidR="0009649E" w:rsidRPr="00A34852" w:rsidRDefault="0009649E" w:rsidP="00A34852">
            <w:pPr>
              <w:spacing w:after="0"/>
              <w:jc w:val="center"/>
              <w:rPr>
                <w:rFonts w:cs="Arial"/>
                <w:sz w:val="14"/>
                <w:szCs w:val="14"/>
              </w:rPr>
            </w:pPr>
            <w:r w:rsidRPr="00A34852">
              <w:rPr>
                <w:rFonts w:cs="Arial"/>
                <w:sz w:val="14"/>
                <w:szCs w:val="14"/>
              </w:rPr>
              <w:t>La Machera: 5 personas en estudio (StreamYard)</w:t>
            </w:r>
          </w:p>
        </w:tc>
      </w:tr>
      <w:tr w:rsidR="00A34852" w:rsidRPr="00A34852" w14:paraId="20AD5097"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292"/>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5DD69C9F" w14:textId="77777777" w:rsidR="0009649E" w:rsidRPr="00A34852" w:rsidRDefault="0009649E" w:rsidP="00A34852">
            <w:pPr>
              <w:spacing w:after="0"/>
              <w:jc w:val="left"/>
              <w:rPr>
                <w:rFonts w:cs="Arial"/>
                <w:sz w:val="14"/>
                <w:szCs w:val="14"/>
              </w:rPr>
            </w:pPr>
          </w:p>
        </w:tc>
        <w:tc>
          <w:tcPr>
            <w:tcW w:w="2976" w:type="dxa"/>
            <w:tcBorders>
              <w:top w:val="nil"/>
              <w:left w:val="single" w:sz="4" w:space="0" w:color="auto"/>
              <w:bottom w:val="single" w:sz="8" w:space="0" w:color="000000"/>
              <w:right w:val="single" w:sz="8" w:space="0" w:color="000000"/>
            </w:tcBorders>
            <w:shd w:val="clear" w:color="auto" w:fill="auto"/>
            <w:tcMar>
              <w:top w:w="40" w:type="dxa"/>
              <w:left w:w="40" w:type="dxa"/>
              <w:bottom w:w="40" w:type="dxa"/>
              <w:right w:w="40" w:type="dxa"/>
            </w:tcMar>
            <w:vAlign w:val="center"/>
          </w:tcPr>
          <w:p w14:paraId="0D43673E" w14:textId="77777777" w:rsidR="0009649E" w:rsidRPr="00A34852" w:rsidRDefault="0009649E" w:rsidP="0037791C">
            <w:pPr>
              <w:spacing w:after="0"/>
              <w:rPr>
                <w:rFonts w:cs="Arial"/>
                <w:sz w:val="14"/>
                <w:szCs w:val="14"/>
              </w:rPr>
            </w:pPr>
            <w:r w:rsidRPr="00A34852">
              <w:rPr>
                <w:rFonts w:cs="Arial"/>
                <w:sz w:val="14"/>
                <w:szCs w:val="14"/>
              </w:rPr>
              <w:t>Fortalecimiento de la divulgación de la información cultural en la localidad</w:t>
            </w:r>
          </w:p>
        </w:tc>
        <w:tc>
          <w:tcPr>
            <w:tcW w:w="3687" w:type="dxa"/>
            <w:tcBorders>
              <w:top w:val="nil"/>
              <w:left w:val="nil"/>
              <w:bottom w:val="single" w:sz="8" w:space="0" w:color="000000"/>
              <w:right w:val="single" w:sz="8" w:space="0" w:color="000000"/>
            </w:tcBorders>
            <w:shd w:val="clear" w:color="auto" w:fill="auto"/>
            <w:tcMar>
              <w:top w:w="40" w:type="dxa"/>
              <w:left w:w="40" w:type="dxa"/>
              <w:bottom w:w="40" w:type="dxa"/>
              <w:right w:w="40" w:type="dxa"/>
            </w:tcMar>
            <w:vAlign w:val="center"/>
          </w:tcPr>
          <w:p w14:paraId="6DDC6314" w14:textId="77777777" w:rsidR="0009649E" w:rsidRPr="00A34852" w:rsidRDefault="0009649E" w:rsidP="0037791C">
            <w:pPr>
              <w:spacing w:after="0"/>
              <w:rPr>
                <w:rFonts w:cs="Arial"/>
                <w:sz w:val="14"/>
                <w:szCs w:val="14"/>
              </w:rPr>
            </w:pPr>
            <w:r w:rsidRPr="00A34852">
              <w:rPr>
                <w:rFonts w:cs="Arial"/>
                <w:sz w:val="14"/>
                <w:szCs w:val="14"/>
              </w:rPr>
              <w:t>Creación y dinamización de un grupo de difusión con comunidad en general local para la divulgación de eventos y convocatorias</w:t>
            </w:r>
          </w:p>
        </w:tc>
        <w:tc>
          <w:tcPr>
            <w:tcW w:w="1701" w:type="dxa"/>
            <w:tcBorders>
              <w:top w:val="nil"/>
              <w:left w:val="nil"/>
              <w:bottom w:val="single" w:sz="8" w:space="0" w:color="000000"/>
              <w:right w:val="single" w:sz="8" w:space="0" w:color="000000"/>
            </w:tcBorders>
            <w:shd w:val="clear" w:color="auto" w:fill="auto"/>
            <w:tcMar>
              <w:top w:w="40" w:type="dxa"/>
              <w:left w:w="40" w:type="dxa"/>
              <w:bottom w:w="40" w:type="dxa"/>
              <w:right w:w="40" w:type="dxa"/>
            </w:tcMar>
            <w:vAlign w:val="center"/>
          </w:tcPr>
          <w:p w14:paraId="3AD1E0E4" w14:textId="77777777" w:rsidR="0009649E" w:rsidRPr="00A34852" w:rsidRDefault="0009649E" w:rsidP="00A34852">
            <w:pPr>
              <w:spacing w:after="0"/>
              <w:jc w:val="center"/>
              <w:rPr>
                <w:rFonts w:cs="Arial"/>
                <w:sz w:val="14"/>
                <w:szCs w:val="14"/>
              </w:rPr>
            </w:pPr>
            <w:r w:rsidRPr="00A34852">
              <w:rPr>
                <w:rFonts w:cs="Arial"/>
                <w:sz w:val="14"/>
                <w:szCs w:val="14"/>
              </w:rPr>
              <w:t>111 personas</w:t>
            </w:r>
          </w:p>
        </w:tc>
      </w:tr>
      <w:tr w:rsidR="00A34852" w:rsidRPr="00A34852" w14:paraId="7FFBC763" w14:textId="77777777" w:rsidTr="00A34852">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Ex>
        <w:trPr>
          <w:gridAfter w:val="1"/>
          <w:wAfter w:w="11" w:type="dxa"/>
          <w:trHeight w:val="778"/>
        </w:trPr>
        <w:tc>
          <w:tcPr>
            <w:tcW w:w="1270" w:type="dxa"/>
            <w:vMerge w:val="restart"/>
            <w:tcBorders>
              <w:top w:val="single" w:sz="4" w:space="0" w:color="auto"/>
              <w:left w:val="single" w:sz="4" w:space="0" w:color="auto"/>
              <w:bottom w:val="single" w:sz="4" w:space="0" w:color="auto"/>
              <w:right w:val="single" w:sz="4" w:space="0" w:color="auto"/>
            </w:tcBorders>
            <w:tcMar>
              <w:top w:w="40" w:type="dxa"/>
              <w:left w:w="40" w:type="dxa"/>
              <w:bottom w:w="40" w:type="dxa"/>
              <w:right w:w="40" w:type="dxa"/>
            </w:tcMar>
            <w:vAlign w:val="center"/>
          </w:tcPr>
          <w:p w14:paraId="33F96874" w14:textId="77777777" w:rsidR="0009649E" w:rsidRPr="00A34852" w:rsidRDefault="0009649E" w:rsidP="00A34852">
            <w:pPr>
              <w:spacing w:after="0"/>
              <w:jc w:val="left"/>
              <w:rPr>
                <w:rFonts w:cs="Arial"/>
                <w:sz w:val="14"/>
                <w:szCs w:val="14"/>
              </w:rPr>
            </w:pPr>
            <w:r w:rsidRPr="00A34852">
              <w:rPr>
                <w:rFonts w:cs="Arial"/>
                <w:sz w:val="14"/>
                <w:szCs w:val="14"/>
              </w:rPr>
              <w:t>LA CANDELARIA</w:t>
            </w:r>
          </w:p>
        </w:tc>
        <w:tc>
          <w:tcPr>
            <w:tcW w:w="2976"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0228FB71" w14:textId="77777777" w:rsidR="0009649E" w:rsidRPr="00A34852" w:rsidRDefault="0009649E" w:rsidP="0037791C">
            <w:pPr>
              <w:spacing w:after="0"/>
              <w:rPr>
                <w:rFonts w:cs="Arial"/>
                <w:sz w:val="14"/>
                <w:szCs w:val="14"/>
              </w:rPr>
            </w:pPr>
            <w:r w:rsidRPr="00A34852">
              <w:rPr>
                <w:rFonts w:cs="Arial"/>
                <w:sz w:val="14"/>
                <w:szCs w:val="14"/>
              </w:rPr>
              <w:t>Articulación y acompañamiento a mesas de artesanos y artistas locales para la reactivación con FDL y entidades Distritales tales como IPES-DADEP-Secretaría de Desarrollo Económico entre otras.</w:t>
            </w:r>
          </w:p>
        </w:tc>
        <w:tc>
          <w:tcPr>
            <w:tcW w:w="3687"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7942D498" w14:textId="77777777" w:rsidR="0009649E" w:rsidRPr="00A34852" w:rsidRDefault="0009649E" w:rsidP="0037791C">
            <w:pPr>
              <w:spacing w:after="0"/>
              <w:rPr>
                <w:rFonts w:cs="Arial"/>
                <w:sz w:val="14"/>
                <w:szCs w:val="14"/>
              </w:rPr>
            </w:pPr>
            <w:r w:rsidRPr="00A34852">
              <w:rPr>
                <w:rFonts w:cs="Arial"/>
                <w:sz w:val="14"/>
                <w:szCs w:val="14"/>
              </w:rPr>
              <w:t>14 reuniones logrando reconocimiento de la situación de los artesanos desde la perspectiva institucional. Acompañamiento en la formulación de ofertas y propuestas para el sector. Reconocimiento de necesidades de los artesanos en el espacio público.</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13E2D46B" w14:textId="77777777" w:rsidR="0009649E" w:rsidRPr="00A34852" w:rsidRDefault="0009649E" w:rsidP="00A34852">
            <w:pPr>
              <w:spacing w:after="0"/>
              <w:jc w:val="center"/>
              <w:rPr>
                <w:rFonts w:cs="Arial"/>
                <w:sz w:val="14"/>
                <w:szCs w:val="14"/>
              </w:rPr>
            </w:pPr>
            <w:r w:rsidRPr="00A34852">
              <w:rPr>
                <w:rFonts w:cs="Arial"/>
                <w:sz w:val="14"/>
                <w:szCs w:val="14"/>
              </w:rPr>
              <w:t>Participación promedio de 20 personas</w:t>
            </w:r>
          </w:p>
        </w:tc>
      </w:tr>
      <w:tr w:rsidR="00A34852" w:rsidRPr="00A34852" w14:paraId="14023E72" w14:textId="77777777" w:rsidTr="00A34852">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Ex>
        <w:trPr>
          <w:gridAfter w:val="1"/>
          <w:wAfter w:w="11" w:type="dxa"/>
          <w:trHeight w:val="580"/>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791D1BD8" w14:textId="77777777" w:rsidR="0009649E" w:rsidRPr="00A34852" w:rsidRDefault="0009649E" w:rsidP="00A34852">
            <w:pPr>
              <w:spacing w:after="0"/>
              <w:jc w:val="left"/>
              <w:rPr>
                <w:rFonts w:cs="Arial"/>
                <w:sz w:val="14"/>
                <w:szCs w:val="14"/>
              </w:rPr>
            </w:pPr>
          </w:p>
        </w:tc>
        <w:tc>
          <w:tcPr>
            <w:tcW w:w="2976" w:type="dxa"/>
            <w:tcBorders>
              <w:top w:val="single" w:sz="4" w:space="0" w:color="auto"/>
              <w:left w:val="single" w:sz="4" w:space="0" w:color="auto"/>
              <w:bottom w:val="single" w:sz="8" w:space="0" w:color="000000"/>
              <w:right w:val="single" w:sz="8" w:space="0" w:color="000000"/>
            </w:tcBorders>
            <w:shd w:val="clear" w:color="auto" w:fill="auto"/>
            <w:tcMar>
              <w:top w:w="40" w:type="dxa"/>
              <w:left w:w="40" w:type="dxa"/>
              <w:bottom w:w="40" w:type="dxa"/>
              <w:right w:w="40" w:type="dxa"/>
            </w:tcMar>
            <w:vAlign w:val="center"/>
          </w:tcPr>
          <w:p w14:paraId="6CC22979" w14:textId="77777777" w:rsidR="0009649E" w:rsidRPr="00A34852" w:rsidRDefault="0009649E" w:rsidP="0037791C">
            <w:pPr>
              <w:spacing w:after="0"/>
              <w:rPr>
                <w:rFonts w:cs="Arial"/>
                <w:sz w:val="14"/>
                <w:szCs w:val="14"/>
              </w:rPr>
            </w:pPr>
            <w:r w:rsidRPr="00A34852">
              <w:rPr>
                <w:rFonts w:cs="Arial"/>
                <w:sz w:val="14"/>
                <w:szCs w:val="14"/>
              </w:rPr>
              <w:t>Liderar la Secretaría Técnica de Instancias del sector cultura como el CLACP y La Mesa sectorial</w:t>
            </w:r>
          </w:p>
        </w:tc>
        <w:tc>
          <w:tcPr>
            <w:tcW w:w="3687" w:type="dxa"/>
            <w:tcBorders>
              <w:top w:val="single" w:sz="4" w:space="0" w:color="auto"/>
              <w:left w:val="nil"/>
              <w:bottom w:val="single" w:sz="8" w:space="0" w:color="000000"/>
              <w:right w:val="single" w:sz="8" w:space="0" w:color="000000"/>
            </w:tcBorders>
            <w:shd w:val="clear" w:color="auto" w:fill="auto"/>
            <w:tcMar>
              <w:top w:w="40" w:type="dxa"/>
              <w:left w:w="40" w:type="dxa"/>
              <w:bottom w:w="40" w:type="dxa"/>
              <w:right w:w="40" w:type="dxa"/>
            </w:tcMar>
            <w:vAlign w:val="center"/>
          </w:tcPr>
          <w:p w14:paraId="6FBDF879" w14:textId="77777777" w:rsidR="0009649E" w:rsidRPr="00A34852" w:rsidRDefault="0009649E" w:rsidP="0037791C">
            <w:pPr>
              <w:spacing w:after="0"/>
              <w:rPr>
                <w:rFonts w:cs="Arial"/>
                <w:sz w:val="14"/>
                <w:szCs w:val="14"/>
              </w:rPr>
            </w:pPr>
            <w:r w:rsidRPr="00A34852">
              <w:rPr>
                <w:rFonts w:cs="Arial"/>
                <w:sz w:val="14"/>
                <w:szCs w:val="14"/>
              </w:rPr>
              <w:t>12 reuniones con activación de las mesas y comités. Formulación y ajuste de planes de acción</w:t>
            </w:r>
          </w:p>
        </w:tc>
        <w:tc>
          <w:tcPr>
            <w:tcW w:w="1701" w:type="dxa"/>
            <w:tcBorders>
              <w:top w:val="single" w:sz="4" w:space="0" w:color="auto"/>
              <w:left w:val="nil"/>
              <w:bottom w:val="single" w:sz="8" w:space="0" w:color="000000"/>
              <w:right w:val="single" w:sz="8" w:space="0" w:color="000000"/>
            </w:tcBorders>
            <w:shd w:val="clear" w:color="auto" w:fill="auto"/>
            <w:tcMar>
              <w:top w:w="40" w:type="dxa"/>
              <w:left w:w="40" w:type="dxa"/>
              <w:bottom w:w="40" w:type="dxa"/>
              <w:right w:w="40" w:type="dxa"/>
            </w:tcMar>
            <w:vAlign w:val="center"/>
          </w:tcPr>
          <w:p w14:paraId="65F21AFD" w14:textId="77777777" w:rsidR="0009649E" w:rsidRPr="00A34852" w:rsidRDefault="0009649E" w:rsidP="00A34852">
            <w:pPr>
              <w:spacing w:after="0"/>
              <w:jc w:val="center"/>
              <w:rPr>
                <w:rFonts w:cs="Arial"/>
                <w:sz w:val="14"/>
                <w:szCs w:val="14"/>
              </w:rPr>
            </w:pPr>
            <w:r w:rsidRPr="00A34852">
              <w:rPr>
                <w:rFonts w:cs="Arial"/>
                <w:sz w:val="14"/>
                <w:szCs w:val="14"/>
              </w:rPr>
              <w:t>Participación promedio de 11 personas</w:t>
            </w:r>
          </w:p>
        </w:tc>
      </w:tr>
      <w:tr w:rsidR="00A34852" w:rsidRPr="00A34852" w14:paraId="19B708E8" w14:textId="77777777" w:rsidTr="00A34852">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Ex>
        <w:trPr>
          <w:gridAfter w:val="1"/>
          <w:wAfter w:w="11" w:type="dxa"/>
          <w:trHeight w:val="1200"/>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3522496C" w14:textId="77777777" w:rsidR="0009649E" w:rsidRPr="00A34852" w:rsidRDefault="0009649E" w:rsidP="00A34852">
            <w:pPr>
              <w:spacing w:after="0"/>
              <w:jc w:val="left"/>
              <w:rPr>
                <w:rFonts w:cs="Arial"/>
                <w:sz w:val="14"/>
                <w:szCs w:val="14"/>
              </w:rPr>
            </w:pPr>
          </w:p>
        </w:tc>
        <w:tc>
          <w:tcPr>
            <w:tcW w:w="2976" w:type="dxa"/>
            <w:tcBorders>
              <w:top w:val="nil"/>
              <w:left w:val="single" w:sz="4" w:space="0" w:color="auto"/>
              <w:bottom w:val="single" w:sz="4" w:space="0" w:color="auto"/>
              <w:right w:val="single" w:sz="8" w:space="0" w:color="000000"/>
            </w:tcBorders>
            <w:shd w:val="clear" w:color="auto" w:fill="auto"/>
            <w:tcMar>
              <w:top w:w="40" w:type="dxa"/>
              <w:left w:w="40" w:type="dxa"/>
              <w:bottom w:w="40" w:type="dxa"/>
              <w:right w:w="40" w:type="dxa"/>
            </w:tcMar>
            <w:vAlign w:val="center"/>
          </w:tcPr>
          <w:p w14:paraId="7F677BF0" w14:textId="77777777" w:rsidR="0009649E" w:rsidRPr="00A34852" w:rsidRDefault="0009649E" w:rsidP="0037791C">
            <w:pPr>
              <w:spacing w:after="0"/>
              <w:rPr>
                <w:rFonts w:cs="Arial"/>
                <w:sz w:val="14"/>
                <w:szCs w:val="14"/>
              </w:rPr>
            </w:pPr>
            <w:r w:rsidRPr="00A34852">
              <w:rPr>
                <w:rFonts w:cs="Arial"/>
                <w:sz w:val="14"/>
                <w:szCs w:val="14"/>
              </w:rPr>
              <w:t>Participación en instancias de participación</w:t>
            </w:r>
          </w:p>
        </w:tc>
        <w:tc>
          <w:tcPr>
            <w:tcW w:w="3687" w:type="dxa"/>
            <w:tcBorders>
              <w:top w:val="nil"/>
              <w:left w:val="nil"/>
              <w:bottom w:val="single" w:sz="4" w:space="0" w:color="auto"/>
              <w:right w:val="single" w:sz="8" w:space="0" w:color="000000"/>
            </w:tcBorders>
            <w:shd w:val="clear" w:color="auto" w:fill="auto"/>
            <w:tcMar>
              <w:top w:w="40" w:type="dxa"/>
              <w:left w:w="40" w:type="dxa"/>
              <w:bottom w:w="40" w:type="dxa"/>
              <w:right w:w="40" w:type="dxa"/>
            </w:tcMar>
            <w:vAlign w:val="center"/>
          </w:tcPr>
          <w:p w14:paraId="400A9FDF" w14:textId="77777777" w:rsidR="0009649E" w:rsidRPr="00A34852" w:rsidRDefault="0009649E" w:rsidP="0037791C">
            <w:pPr>
              <w:spacing w:after="0"/>
              <w:rPr>
                <w:rFonts w:cs="Arial"/>
                <w:sz w:val="14"/>
                <w:szCs w:val="14"/>
              </w:rPr>
            </w:pPr>
            <w:r w:rsidRPr="00A34852">
              <w:rPr>
                <w:rFonts w:cs="Arial"/>
                <w:sz w:val="14"/>
                <w:szCs w:val="14"/>
              </w:rPr>
              <w:t>Acompañamiento y participación en 16 reuniones en espacios COLIA-Consejo Local de Discapacidad-Consejo Local de Juventud-Consejo Local de Deporte, Recreación, Actividad Física y Escenarios Recreativos y Deportivos DRAFE-UAT-CLIP. Concertación y formulación de planes de trabajo. Desarrollo de actividades planteadas en los planes</w:t>
            </w:r>
          </w:p>
        </w:tc>
        <w:tc>
          <w:tcPr>
            <w:tcW w:w="1701" w:type="dxa"/>
            <w:tcBorders>
              <w:top w:val="nil"/>
              <w:left w:val="nil"/>
              <w:bottom w:val="single" w:sz="4" w:space="0" w:color="auto"/>
              <w:right w:val="single" w:sz="8" w:space="0" w:color="000000"/>
            </w:tcBorders>
            <w:shd w:val="clear" w:color="auto" w:fill="auto"/>
            <w:tcMar>
              <w:top w:w="40" w:type="dxa"/>
              <w:left w:w="40" w:type="dxa"/>
              <w:bottom w:w="40" w:type="dxa"/>
              <w:right w:w="40" w:type="dxa"/>
            </w:tcMar>
            <w:vAlign w:val="center"/>
          </w:tcPr>
          <w:p w14:paraId="72A40740" w14:textId="77777777" w:rsidR="0009649E" w:rsidRPr="00A34852" w:rsidRDefault="0009649E" w:rsidP="00A34852">
            <w:pPr>
              <w:spacing w:after="0"/>
              <w:jc w:val="center"/>
              <w:rPr>
                <w:rFonts w:cs="Arial"/>
                <w:sz w:val="14"/>
                <w:szCs w:val="14"/>
              </w:rPr>
            </w:pPr>
            <w:r w:rsidRPr="00A34852">
              <w:rPr>
                <w:rFonts w:cs="Arial"/>
                <w:sz w:val="14"/>
                <w:szCs w:val="14"/>
              </w:rPr>
              <w:t>15 a 20 personas en promedio por espacio</w:t>
            </w:r>
          </w:p>
        </w:tc>
      </w:tr>
      <w:tr w:rsidR="00A34852" w:rsidRPr="00A34852" w14:paraId="25169A0A" w14:textId="77777777" w:rsidTr="00A34852">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Ex>
        <w:trPr>
          <w:gridAfter w:val="1"/>
          <w:wAfter w:w="11" w:type="dxa"/>
          <w:trHeight w:val="815"/>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1DDD5A11" w14:textId="77777777" w:rsidR="0009649E" w:rsidRPr="00A34852" w:rsidRDefault="0009649E" w:rsidP="00A34852">
            <w:pPr>
              <w:spacing w:after="0"/>
              <w:jc w:val="left"/>
              <w:rPr>
                <w:rFonts w:cs="Arial"/>
                <w:sz w:val="14"/>
                <w:szCs w:val="14"/>
              </w:rPr>
            </w:pPr>
          </w:p>
        </w:tc>
        <w:tc>
          <w:tcPr>
            <w:tcW w:w="2976"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4FD4F0FA" w14:textId="77777777" w:rsidR="0009649E" w:rsidRPr="00A34852" w:rsidRDefault="0009649E" w:rsidP="0037791C">
            <w:pPr>
              <w:spacing w:after="0"/>
              <w:rPr>
                <w:rFonts w:cs="Arial"/>
                <w:sz w:val="14"/>
                <w:szCs w:val="14"/>
              </w:rPr>
            </w:pPr>
            <w:r w:rsidRPr="00A34852">
              <w:rPr>
                <w:rFonts w:cs="Arial"/>
                <w:sz w:val="14"/>
                <w:szCs w:val="14"/>
              </w:rPr>
              <w:t>Fortalecimiento a los agentes, agrupaciones y organizaciones culturales, apoyo en convocatorias y realización de Jornadas Informativas del Programa Distrital de Estímulos 2021</w:t>
            </w:r>
          </w:p>
        </w:tc>
        <w:tc>
          <w:tcPr>
            <w:tcW w:w="3687"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372D8681" w14:textId="77777777" w:rsidR="0009649E" w:rsidRPr="00A34852" w:rsidRDefault="0009649E" w:rsidP="0037791C">
            <w:pPr>
              <w:spacing w:after="0"/>
              <w:rPr>
                <w:rFonts w:cs="Arial"/>
                <w:sz w:val="14"/>
                <w:szCs w:val="14"/>
              </w:rPr>
            </w:pPr>
            <w:r w:rsidRPr="00A34852">
              <w:rPr>
                <w:rFonts w:cs="Arial"/>
                <w:sz w:val="14"/>
                <w:szCs w:val="14"/>
              </w:rPr>
              <w:t>Socialización del portafolio de Estímulos y Becas de la SCRD.</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688DDAFA" w14:textId="77777777" w:rsidR="0009649E" w:rsidRPr="00A34852" w:rsidRDefault="0009649E" w:rsidP="00A34852">
            <w:pPr>
              <w:spacing w:after="0"/>
              <w:jc w:val="center"/>
              <w:rPr>
                <w:rFonts w:cs="Arial"/>
                <w:sz w:val="14"/>
                <w:szCs w:val="14"/>
              </w:rPr>
            </w:pPr>
            <w:r w:rsidRPr="00A34852">
              <w:rPr>
                <w:rFonts w:cs="Arial"/>
                <w:sz w:val="14"/>
                <w:szCs w:val="14"/>
              </w:rPr>
              <w:t>51</w:t>
            </w:r>
          </w:p>
        </w:tc>
      </w:tr>
      <w:tr w:rsidR="00A34852" w:rsidRPr="00A34852" w14:paraId="1DECFC2A" w14:textId="77777777" w:rsidTr="00A34852">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Ex>
        <w:trPr>
          <w:gridAfter w:val="1"/>
          <w:wAfter w:w="11" w:type="dxa"/>
          <w:trHeight w:val="449"/>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6F2036B7" w14:textId="77777777" w:rsidR="0009649E" w:rsidRPr="00A34852" w:rsidRDefault="0009649E" w:rsidP="00A34852">
            <w:pPr>
              <w:spacing w:after="0"/>
              <w:jc w:val="left"/>
              <w:rPr>
                <w:rFonts w:cs="Arial"/>
                <w:sz w:val="14"/>
                <w:szCs w:val="14"/>
              </w:rPr>
            </w:pPr>
          </w:p>
        </w:tc>
        <w:tc>
          <w:tcPr>
            <w:tcW w:w="2976" w:type="dxa"/>
            <w:tcBorders>
              <w:top w:val="single" w:sz="4" w:space="0" w:color="auto"/>
              <w:left w:val="single" w:sz="4" w:space="0" w:color="auto"/>
              <w:bottom w:val="single" w:sz="8" w:space="0" w:color="000000"/>
              <w:right w:val="single" w:sz="8" w:space="0" w:color="000000"/>
            </w:tcBorders>
            <w:shd w:val="clear" w:color="auto" w:fill="auto"/>
            <w:tcMar>
              <w:top w:w="40" w:type="dxa"/>
              <w:left w:w="40" w:type="dxa"/>
              <w:bottom w:w="40" w:type="dxa"/>
              <w:right w:w="40" w:type="dxa"/>
            </w:tcMar>
            <w:vAlign w:val="center"/>
          </w:tcPr>
          <w:p w14:paraId="41DFF674" w14:textId="77777777" w:rsidR="0009649E" w:rsidRPr="00A34852" w:rsidRDefault="0009649E" w:rsidP="0037791C">
            <w:pPr>
              <w:spacing w:after="0"/>
              <w:rPr>
                <w:rFonts w:cs="Arial"/>
                <w:sz w:val="14"/>
                <w:szCs w:val="14"/>
              </w:rPr>
            </w:pPr>
            <w:r w:rsidRPr="00A34852">
              <w:rPr>
                <w:rFonts w:cs="Arial"/>
                <w:sz w:val="14"/>
                <w:szCs w:val="14"/>
              </w:rPr>
              <w:t>Reconocimiento de elementos que caracterizan al sector artesanal en la Localidad y en la Ciudad</w:t>
            </w:r>
          </w:p>
        </w:tc>
        <w:tc>
          <w:tcPr>
            <w:tcW w:w="3687" w:type="dxa"/>
            <w:tcBorders>
              <w:top w:val="single" w:sz="4" w:space="0" w:color="auto"/>
              <w:left w:val="nil"/>
              <w:bottom w:val="single" w:sz="8" w:space="0" w:color="000000"/>
              <w:right w:val="single" w:sz="8" w:space="0" w:color="000000"/>
            </w:tcBorders>
            <w:shd w:val="clear" w:color="auto" w:fill="auto"/>
            <w:tcMar>
              <w:top w:w="40" w:type="dxa"/>
              <w:left w:w="40" w:type="dxa"/>
              <w:bottom w:w="40" w:type="dxa"/>
              <w:right w:w="40" w:type="dxa"/>
            </w:tcMar>
            <w:vAlign w:val="center"/>
          </w:tcPr>
          <w:p w14:paraId="47FE903D" w14:textId="77777777" w:rsidR="0009649E" w:rsidRPr="00A34852" w:rsidRDefault="0009649E" w:rsidP="0037791C">
            <w:pPr>
              <w:spacing w:after="0"/>
              <w:rPr>
                <w:rFonts w:cs="Arial"/>
                <w:sz w:val="14"/>
                <w:szCs w:val="14"/>
              </w:rPr>
            </w:pPr>
            <w:r w:rsidRPr="00A34852">
              <w:rPr>
                <w:rFonts w:cs="Arial"/>
                <w:sz w:val="14"/>
                <w:szCs w:val="14"/>
              </w:rPr>
              <w:t>Acompañamiento en 14 reuniones de mesas de trabajo para la formulación de propuestas y ofertas al sector de los artesanos</w:t>
            </w:r>
          </w:p>
        </w:tc>
        <w:tc>
          <w:tcPr>
            <w:tcW w:w="1701" w:type="dxa"/>
            <w:tcBorders>
              <w:top w:val="single" w:sz="4" w:space="0" w:color="auto"/>
              <w:left w:val="nil"/>
              <w:bottom w:val="single" w:sz="8" w:space="0" w:color="000000"/>
              <w:right w:val="single" w:sz="8" w:space="0" w:color="000000"/>
            </w:tcBorders>
            <w:shd w:val="clear" w:color="auto" w:fill="auto"/>
            <w:tcMar>
              <w:top w:w="40" w:type="dxa"/>
              <w:left w:w="40" w:type="dxa"/>
              <w:bottom w:w="40" w:type="dxa"/>
              <w:right w:w="40" w:type="dxa"/>
            </w:tcMar>
            <w:vAlign w:val="center"/>
          </w:tcPr>
          <w:p w14:paraId="0BF054AC" w14:textId="77777777" w:rsidR="0009649E" w:rsidRPr="00A34852" w:rsidRDefault="0009649E" w:rsidP="00A34852">
            <w:pPr>
              <w:spacing w:after="0"/>
              <w:jc w:val="center"/>
              <w:rPr>
                <w:rFonts w:cs="Arial"/>
                <w:sz w:val="14"/>
                <w:szCs w:val="14"/>
              </w:rPr>
            </w:pPr>
            <w:r w:rsidRPr="00A34852">
              <w:rPr>
                <w:rFonts w:cs="Arial"/>
                <w:sz w:val="14"/>
                <w:szCs w:val="14"/>
              </w:rPr>
              <w:t>participación promedio de 20 personas</w:t>
            </w:r>
          </w:p>
        </w:tc>
      </w:tr>
      <w:tr w:rsidR="00A34852" w:rsidRPr="00A34852" w14:paraId="65E173FE" w14:textId="77777777" w:rsidTr="00A34852">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897"/>
        </w:trPr>
        <w:tc>
          <w:tcPr>
            <w:tcW w:w="1270" w:type="dxa"/>
            <w:vMerge w:val="restart"/>
            <w:tcBorders>
              <w:top w:val="single" w:sz="4" w:space="0" w:color="auto"/>
              <w:left w:val="single" w:sz="4" w:space="0" w:color="auto"/>
              <w:bottom w:val="single" w:sz="4" w:space="0" w:color="auto"/>
              <w:right w:val="single" w:sz="4" w:space="0" w:color="auto"/>
            </w:tcBorders>
            <w:tcMar>
              <w:top w:w="40" w:type="dxa"/>
              <w:left w:w="40" w:type="dxa"/>
              <w:bottom w:w="40" w:type="dxa"/>
              <w:right w:w="40" w:type="dxa"/>
            </w:tcMar>
            <w:vAlign w:val="center"/>
          </w:tcPr>
          <w:p w14:paraId="27929B25" w14:textId="77777777" w:rsidR="0009649E" w:rsidRPr="00A34852" w:rsidRDefault="0009649E" w:rsidP="00A34852">
            <w:pPr>
              <w:spacing w:after="0"/>
              <w:jc w:val="left"/>
              <w:rPr>
                <w:rFonts w:cs="Arial"/>
                <w:sz w:val="14"/>
                <w:szCs w:val="14"/>
              </w:rPr>
            </w:pPr>
            <w:r w:rsidRPr="00A34852">
              <w:rPr>
                <w:rFonts w:cs="Arial"/>
                <w:sz w:val="14"/>
                <w:szCs w:val="14"/>
              </w:rPr>
              <w:t>RAFAEL URIBE URIBE</w:t>
            </w:r>
          </w:p>
        </w:tc>
        <w:tc>
          <w:tcPr>
            <w:tcW w:w="2976" w:type="dxa"/>
            <w:tcBorders>
              <w:top w:val="single" w:sz="8" w:space="0" w:color="000000"/>
              <w:left w:val="single" w:sz="4" w:space="0" w:color="auto"/>
              <w:bottom w:val="single" w:sz="8" w:space="0" w:color="000000"/>
              <w:right w:val="single" w:sz="8" w:space="0" w:color="000000"/>
            </w:tcBorders>
            <w:tcMar>
              <w:top w:w="40" w:type="dxa"/>
              <w:left w:w="40" w:type="dxa"/>
              <w:bottom w:w="40" w:type="dxa"/>
              <w:right w:w="40" w:type="dxa"/>
            </w:tcMar>
            <w:vAlign w:val="center"/>
          </w:tcPr>
          <w:p w14:paraId="3E56A3A6" w14:textId="77777777" w:rsidR="0009649E" w:rsidRPr="00A34852" w:rsidRDefault="0009649E" w:rsidP="0037791C">
            <w:pPr>
              <w:spacing w:after="0"/>
              <w:rPr>
                <w:rFonts w:cs="Arial"/>
                <w:sz w:val="14"/>
                <w:szCs w:val="14"/>
              </w:rPr>
            </w:pPr>
            <w:r w:rsidRPr="00A34852">
              <w:rPr>
                <w:rFonts w:cs="Arial"/>
                <w:sz w:val="14"/>
                <w:szCs w:val="14"/>
              </w:rPr>
              <w:t>Asesoría DTS/Anexos técnicos al FDL/RUU</w:t>
            </w:r>
          </w:p>
        </w:tc>
        <w:tc>
          <w:tcPr>
            <w:tcW w:w="3687" w:type="dxa"/>
            <w:tcBorders>
              <w:top w:val="single" w:sz="8" w:space="0" w:color="000000"/>
              <w:left w:val="nil"/>
              <w:bottom w:val="single" w:sz="8" w:space="0" w:color="000000"/>
              <w:right w:val="single" w:sz="8" w:space="0" w:color="000000"/>
            </w:tcBorders>
            <w:tcMar>
              <w:top w:w="40" w:type="dxa"/>
              <w:left w:w="40" w:type="dxa"/>
              <w:bottom w:w="40" w:type="dxa"/>
              <w:right w:w="40" w:type="dxa"/>
            </w:tcMar>
            <w:vAlign w:val="center"/>
          </w:tcPr>
          <w:p w14:paraId="1CD0DC8A" w14:textId="77777777" w:rsidR="0009649E" w:rsidRPr="00A34852" w:rsidRDefault="0009649E" w:rsidP="0037791C">
            <w:pPr>
              <w:spacing w:after="0"/>
              <w:rPr>
                <w:rFonts w:cs="Arial"/>
                <w:sz w:val="14"/>
                <w:szCs w:val="14"/>
              </w:rPr>
            </w:pPr>
            <w:r w:rsidRPr="00A34852">
              <w:rPr>
                <w:rFonts w:cs="Arial"/>
                <w:sz w:val="14"/>
                <w:szCs w:val="14"/>
              </w:rPr>
              <w:t>Asesoría y acompañamiento técnico al FDL/RUU, frente a claridades sobre la cuantificación de iniciativas, anexos técnicos, información para responder la solicitud por la DALP</w:t>
            </w:r>
          </w:p>
        </w:tc>
        <w:tc>
          <w:tcPr>
            <w:tcW w:w="1701" w:type="dxa"/>
            <w:tcBorders>
              <w:top w:val="single" w:sz="8" w:space="0" w:color="000000"/>
              <w:left w:val="nil"/>
              <w:bottom w:val="single" w:sz="8" w:space="0" w:color="000000"/>
              <w:right w:val="single" w:sz="8" w:space="0" w:color="000000"/>
            </w:tcBorders>
            <w:tcMar>
              <w:top w:w="40" w:type="dxa"/>
              <w:left w:w="40" w:type="dxa"/>
              <w:bottom w:w="40" w:type="dxa"/>
              <w:right w:w="40" w:type="dxa"/>
            </w:tcMar>
            <w:vAlign w:val="center"/>
          </w:tcPr>
          <w:p w14:paraId="13A96DAE" w14:textId="77777777" w:rsidR="0009649E" w:rsidRPr="00A34852" w:rsidRDefault="0009649E" w:rsidP="00A34852">
            <w:pPr>
              <w:spacing w:after="0"/>
              <w:jc w:val="center"/>
              <w:rPr>
                <w:rFonts w:cs="Arial"/>
                <w:sz w:val="14"/>
                <w:szCs w:val="14"/>
              </w:rPr>
            </w:pPr>
            <w:r w:rsidRPr="00A34852">
              <w:rPr>
                <w:rFonts w:cs="Arial"/>
                <w:sz w:val="14"/>
                <w:szCs w:val="14"/>
              </w:rPr>
              <w:t>3</w:t>
            </w:r>
          </w:p>
        </w:tc>
      </w:tr>
      <w:tr w:rsidR="00A34852" w:rsidRPr="00A34852" w14:paraId="0F279E98" w14:textId="77777777" w:rsidTr="00A34852">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607"/>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152BB191" w14:textId="77777777" w:rsidR="0009649E" w:rsidRPr="00A34852" w:rsidRDefault="0009649E" w:rsidP="00A34852">
            <w:pPr>
              <w:spacing w:after="0"/>
              <w:jc w:val="left"/>
              <w:rPr>
                <w:rFonts w:cs="Arial"/>
                <w:sz w:val="14"/>
                <w:szCs w:val="14"/>
              </w:rPr>
            </w:pPr>
          </w:p>
        </w:tc>
        <w:tc>
          <w:tcPr>
            <w:tcW w:w="2976" w:type="dxa"/>
            <w:tcBorders>
              <w:top w:val="nil"/>
              <w:left w:val="single" w:sz="4" w:space="0" w:color="auto"/>
              <w:bottom w:val="single" w:sz="8" w:space="0" w:color="000000"/>
              <w:right w:val="single" w:sz="8" w:space="0" w:color="000000"/>
            </w:tcBorders>
            <w:shd w:val="clear" w:color="auto" w:fill="auto"/>
            <w:tcMar>
              <w:top w:w="40" w:type="dxa"/>
              <w:left w:w="40" w:type="dxa"/>
              <w:bottom w:w="40" w:type="dxa"/>
              <w:right w:w="40" w:type="dxa"/>
            </w:tcMar>
            <w:vAlign w:val="center"/>
          </w:tcPr>
          <w:p w14:paraId="4847B66E" w14:textId="77777777" w:rsidR="0009649E" w:rsidRPr="00A34852" w:rsidRDefault="0009649E" w:rsidP="0037791C">
            <w:pPr>
              <w:spacing w:after="0"/>
              <w:rPr>
                <w:rFonts w:cs="Arial"/>
                <w:sz w:val="14"/>
                <w:szCs w:val="14"/>
              </w:rPr>
            </w:pPr>
            <w:r w:rsidRPr="00A34852">
              <w:rPr>
                <w:rFonts w:cs="Arial"/>
                <w:sz w:val="14"/>
                <w:szCs w:val="14"/>
              </w:rPr>
              <w:t>Realización de secretaría técnica del CLACP RUU</w:t>
            </w:r>
          </w:p>
        </w:tc>
        <w:tc>
          <w:tcPr>
            <w:tcW w:w="3687" w:type="dxa"/>
            <w:tcBorders>
              <w:top w:val="nil"/>
              <w:left w:val="nil"/>
              <w:bottom w:val="single" w:sz="8" w:space="0" w:color="000000"/>
              <w:right w:val="single" w:sz="8" w:space="0" w:color="000000"/>
            </w:tcBorders>
            <w:shd w:val="clear" w:color="auto" w:fill="auto"/>
            <w:tcMar>
              <w:top w:w="40" w:type="dxa"/>
              <w:left w:w="40" w:type="dxa"/>
              <w:bottom w:w="40" w:type="dxa"/>
              <w:right w:w="40" w:type="dxa"/>
            </w:tcMar>
            <w:vAlign w:val="center"/>
          </w:tcPr>
          <w:p w14:paraId="022E80FE" w14:textId="77777777" w:rsidR="0009649E" w:rsidRPr="00A34852" w:rsidRDefault="0009649E" w:rsidP="0037791C">
            <w:pPr>
              <w:spacing w:after="0"/>
              <w:rPr>
                <w:rFonts w:cs="Arial"/>
                <w:sz w:val="14"/>
                <w:szCs w:val="14"/>
              </w:rPr>
            </w:pPr>
            <w:r w:rsidRPr="00A34852">
              <w:rPr>
                <w:rFonts w:cs="Arial"/>
                <w:sz w:val="14"/>
                <w:szCs w:val="14"/>
              </w:rPr>
              <w:t>(2) sesiones ordinarias y (2) sesiones extraordinarias del Consejo Local de Arte, Cultura y Patrimonio.</w:t>
            </w:r>
          </w:p>
        </w:tc>
        <w:tc>
          <w:tcPr>
            <w:tcW w:w="1701" w:type="dxa"/>
            <w:tcBorders>
              <w:top w:val="nil"/>
              <w:left w:val="nil"/>
              <w:bottom w:val="single" w:sz="8" w:space="0" w:color="000000"/>
              <w:right w:val="single" w:sz="8" w:space="0" w:color="000000"/>
            </w:tcBorders>
            <w:shd w:val="clear" w:color="auto" w:fill="auto"/>
            <w:tcMar>
              <w:top w:w="40" w:type="dxa"/>
              <w:left w:w="40" w:type="dxa"/>
              <w:bottom w:w="40" w:type="dxa"/>
              <w:right w:w="40" w:type="dxa"/>
            </w:tcMar>
            <w:vAlign w:val="center"/>
          </w:tcPr>
          <w:p w14:paraId="4D173A62" w14:textId="77777777" w:rsidR="0009649E" w:rsidRPr="00A34852" w:rsidRDefault="0009649E" w:rsidP="00A34852">
            <w:pPr>
              <w:spacing w:after="0"/>
              <w:jc w:val="center"/>
              <w:rPr>
                <w:rFonts w:cs="Arial"/>
                <w:sz w:val="14"/>
                <w:szCs w:val="14"/>
              </w:rPr>
            </w:pPr>
            <w:r w:rsidRPr="00A34852">
              <w:rPr>
                <w:rFonts w:cs="Arial"/>
                <w:sz w:val="14"/>
                <w:szCs w:val="14"/>
              </w:rPr>
              <w:t>15 personas promedio</w:t>
            </w:r>
          </w:p>
        </w:tc>
      </w:tr>
      <w:tr w:rsidR="00A34852" w:rsidRPr="00A34852" w14:paraId="0331ECC1" w14:textId="77777777" w:rsidTr="00A34852">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647"/>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7DFBE14A" w14:textId="77777777" w:rsidR="0009649E" w:rsidRPr="00A34852" w:rsidRDefault="0009649E" w:rsidP="00A34852">
            <w:pPr>
              <w:spacing w:after="0"/>
              <w:jc w:val="left"/>
              <w:rPr>
                <w:rFonts w:cs="Arial"/>
                <w:sz w:val="14"/>
                <w:szCs w:val="14"/>
              </w:rPr>
            </w:pPr>
          </w:p>
        </w:tc>
        <w:tc>
          <w:tcPr>
            <w:tcW w:w="2976" w:type="dxa"/>
            <w:tcBorders>
              <w:top w:val="nil"/>
              <w:left w:val="single" w:sz="4" w:space="0" w:color="auto"/>
              <w:bottom w:val="single" w:sz="4" w:space="0" w:color="auto"/>
              <w:right w:val="single" w:sz="8" w:space="0" w:color="000000"/>
            </w:tcBorders>
            <w:shd w:val="clear" w:color="auto" w:fill="auto"/>
            <w:tcMar>
              <w:top w:w="40" w:type="dxa"/>
              <w:left w:w="40" w:type="dxa"/>
              <w:bottom w:w="40" w:type="dxa"/>
              <w:right w:w="40" w:type="dxa"/>
            </w:tcMar>
            <w:vAlign w:val="center"/>
          </w:tcPr>
          <w:p w14:paraId="42FEDD4D" w14:textId="77777777" w:rsidR="0009649E" w:rsidRPr="00A34852" w:rsidRDefault="0009649E" w:rsidP="0037791C">
            <w:pPr>
              <w:spacing w:after="0"/>
              <w:rPr>
                <w:rFonts w:cs="Arial"/>
                <w:sz w:val="14"/>
                <w:szCs w:val="14"/>
              </w:rPr>
            </w:pPr>
            <w:r w:rsidRPr="00A34852">
              <w:rPr>
                <w:rFonts w:cs="Arial"/>
                <w:sz w:val="14"/>
                <w:szCs w:val="14"/>
              </w:rPr>
              <w:t>Representación y articulación de la SCRD ante las instancias de participación local</w:t>
            </w:r>
          </w:p>
        </w:tc>
        <w:tc>
          <w:tcPr>
            <w:tcW w:w="3687" w:type="dxa"/>
            <w:tcBorders>
              <w:top w:val="nil"/>
              <w:left w:val="nil"/>
              <w:bottom w:val="single" w:sz="4" w:space="0" w:color="auto"/>
              <w:right w:val="single" w:sz="8" w:space="0" w:color="000000"/>
            </w:tcBorders>
            <w:shd w:val="clear" w:color="auto" w:fill="auto"/>
            <w:tcMar>
              <w:top w:w="40" w:type="dxa"/>
              <w:left w:w="40" w:type="dxa"/>
              <w:bottom w:w="40" w:type="dxa"/>
              <w:right w:w="40" w:type="dxa"/>
            </w:tcMar>
            <w:vAlign w:val="center"/>
          </w:tcPr>
          <w:p w14:paraId="467CB1E8" w14:textId="77777777" w:rsidR="0009649E" w:rsidRPr="00A34852" w:rsidRDefault="0009649E" w:rsidP="0037791C">
            <w:pPr>
              <w:spacing w:after="0"/>
              <w:rPr>
                <w:rFonts w:cs="Arial"/>
                <w:sz w:val="14"/>
                <w:szCs w:val="14"/>
              </w:rPr>
            </w:pPr>
            <w:r w:rsidRPr="00A34852">
              <w:rPr>
                <w:rFonts w:cs="Arial"/>
                <w:sz w:val="14"/>
                <w:szCs w:val="14"/>
              </w:rPr>
              <w:t>Participación y acompañamiento en instancias de participación local: COLMyG, CLD, CLIP, Consejo Local de Deporte, Recreación, Actividad Física y Escenarios Recreativos y Deportivos DRAFE</w:t>
            </w:r>
          </w:p>
        </w:tc>
        <w:tc>
          <w:tcPr>
            <w:tcW w:w="1701" w:type="dxa"/>
            <w:tcBorders>
              <w:top w:val="nil"/>
              <w:left w:val="nil"/>
              <w:bottom w:val="single" w:sz="4" w:space="0" w:color="auto"/>
              <w:right w:val="single" w:sz="8" w:space="0" w:color="000000"/>
            </w:tcBorders>
            <w:shd w:val="clear" w:color="auto" w:fill="auto"/>
            <w:tcMar>
              <w:top w:w="40" w:type="dxa"/>
              <w:left w:w="40" w:type="dxa"/>
              <w:bottom w:w="40" w:type="dxa"/>
              <w:right w:w="40" w:type="dxa"/>
            </w:tcMar>
            <w:vAlign w:val="center"/>
          </w:tcPr>
          <w:p w14:paraId="38C1F071" w14:textId="77777777" w:rsidR="0009649E" w:rsidRPr="00A34852" w:rsidRDefault="0009649E" w:rsidP="00A34852">
            <w:pPr>
              <w:spacing w:after="0"/>
              <w:jc w:val="center"/>
              <w:rPr>
                <w:rFonts w:cs="Arial"/>
                <w:sz w:val="14"/>
                <w:szCs w:val="14"/>
              </w:rPr>
            </w:pPr>
            <w:r w:rsidRPr="00A34852">
              <w:rPr>
                <w:rFonts w:cs="Arial"/>
                <w:sz w:val="14"/>
                <w:szCs w:val="14"/>
              </w:rPr>
              <w:t>15 personas en promedio por instancia</w:t>
            </w:r>
          </w:p>
        </w:tc>
      </w:tr>
      <w:tr w:rsidR="00A34852" w:rsidRPr="00A34852" w14:paraId="021975AD" w14:textId="77777777" w:rsidTr="00A34852">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296"/>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2D546974" w14:textId="77777777" w:rsidR="0009649E" w:rsidRPr="00A34852" w:rsidRDefault="0009649E" w:rsidP="00A34852">
            <w:pPr>
              <w:spacing w:after="0"/>
              <w:jc w:val="left"/>
              <w:rPr>
                <w:rFonts w:cs="Arial"/>
                <w:sz w:val="14"/>
                <w:szCs w:val="14"/>
              </w:rPr>
            </w:pPr>
          </w:p>
        </w:tc>
        <w:tc>
          <w:tcPr>
            <w:tcW w:w="2976"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1A5E499B" w14:textId="77777777" w:rsidR="0009649E" w:rsidRPr="00A34852" w:rsidRDefault="0009649E" w:rsidP="0037791C">
            <w:pPr>
              <w:spacing w:after="0"/>
              <w:rPr>
                <w:rFonts w:cs="Arial"/>
                <w:sz w:val="14"/>
                <w:szCs w:val="14"/>
              </w:rPr>
            </w:pPr>
            <w:r w:rsidRPr="00A34852">
              <w:rPr>
                <w:rFonts w:cs="Arial"/>
                <w:sz w:val="14"/>
                <w:szCs w:val="14"/>
              </w:rPr>
              <w:t>Jornada de socialización de salas concertadas</w:t>
            </w:r>
          </w:p>
        </w:tc>
        <w:tc>
          <w:tcPr>
            <w:tcW w:w="3687"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2E3A8E36" w14:textId="77777777" w:rsidR="0009649E" w:rsidRPr="00A34852" w:rsidRDefault="0009649E" w:rsidP="0037791C">
            <w:pPr>
              <w:spacing w:after="0"/>
              <w:rPr>
                <w:rFonts w:cs="Arial"/>
                <w:sz w:val="14"/>
                <w:szCs w:val="14"/>
              </w:rPr>
            </w:pPr>
            <w:r w:rsidRPr="00A34852">
              <w:rPr>
                <w:rFonts w:cs="Arial"/>
                <w:sz w:val="14"/>
                <w:szCs w:val="14"/>
              </w:rPr>
              <w:t>Jornada de socialización, en la cual participaron localidades de Suba, Puente Aranda, Rafael Uribe Uribe y Antonio Nariño.</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176E6B5C" w14:textId="77777777" w:rsidR="0009649E" w:rsidRPr="00A34852" w:rsidRDefault="0009649E" w:rsidP="00A34852">
            <w:pPr>
              <w:spacing w:after="0"/>
              <w:jc w:val="center"/>
              <w:rPr>
                <w:rFonts w:cs="Arial"/>
                <w:sz w:val="14"/>
                <w:szCs w:val="14"/>
              </w:rPr>
            </w:pPr>
            <w:r w:rsidRPr="00A34852">
              <w:rPr>
                <w:rFonts w:cs="Arial"/>
                <w:sz w:val="14"/>
                <w:szCs w:val="14"/>
              </w:rPr>
              <w:t>45 personas</w:t>
            </w:r>
          </w:p>
        </w:tc>
      </w:tr>
      <w:tr w:rsidR="0009649E" w:rsidRPr="00A34852" w14:paraId="7388FE27" w14:textId="77777777" w:rsidTr="00A34852">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2752"/>
        </w:trPr>
        <w:tc>
          <w:tcPr>
            <w:tcW w:w="1270" w:type="dxa"/>
            <w:vMerge w:val="restart"/>
            <w:tcBorders>
              <w:top w:val="single" w:sz="4" w:space="0" w:color="auto"/>
              <w:left w:val="single" w:sz="4" w:space="0" w:color="auto"/>
              <w:bottom w:val="single" w:sz="4" w:space="0" w:color="auto"/>
              <w:right w:val="single" w:sz="4" w:space="0" w:color="auto"/>
            </w:tcBorders>
            <w:tcMar>
              <w:top w:w="40" w:type="dxa"/>
              <w:left w:w="40" w:type="dxa"/>
              <w:bottom w:w="40" w:type="dxa"/>
              <w:right w:w="40" w:type="dxa"/>
            </w:tcMar>
            <w:vAlign w:val="center"/>
          </w:tcPr>
          <w:p w14:paraId="25C42BBE" w14:textId="77777777" w:rsidR="0009649E" w:rsidRPr="00A34852" w:rsidRDefault="0009649E" w:rsidP="00A34852">
            <w:pPr>
              <w:spacing w:after="0"/>
              <w:jc w:val="left"/>
              <w:rPr>
                <w:rFonts w:cs="Arial"/>
                <w:sz w:val="14"/>
                <w:szCs w:val="14"/>
              </w:rPr>
            </w:pPr>
            <w:r w:rsidRPr="00A34852">
              <w:rPr>
                <w:rFonts w:cs="Arial"/>
                <w:sz w:val="14"/>
                <w:szCs w:val="14"/>
              </w:rPr>
              <w:t>CIUDAD BOLÍVAR</w:t>
            </w:r>
          </w:p>
        </w:tc>
        <w:tc>
          <w:tcPr>
            <w:tcW w:w="2976" w:type="dxa"/>
            <w:tcBorders>
              <w:top w:val="single" w:sz="8" w:space="0" w:color="000000"/>
              <w:left w:val="single" w:sz="4" w:space="0" w:color="auto"/>
              <w:bottom w:val="single" w:sz="4" w:space="0" w:color="auto"/>
              <w:right w:val="single" w:sz="8" w:space="0" w:color="000000"/>
            </w:tcBorders>
            <w:tcMar>
              <w:top w:w="40" w:type="dxa"/>
              <w:left w:w="40" w:type="dxa"/>
              <w:bottom w:w="40" w:type="dxa"/>
              <w:right w:w="40" w:type="dxa"/>
            </w:tcMar>
            <w:vAlign w:val="center"/>
          </w:tcPr>
          <w:p w14:paraId="71CECCD9" w14:textId="77777777" w:rsidR="0009649E" w:rsidRPr="00A34852" w:rsidRDefault="0009649E" w:rsidP="0037791C">
            <w:pPr>
              <w:spacing w:after="0"/>
              <w:rPr>
                <w:rFonts w:cs="Arial"/>
                <w:sz w:val="14"/>
                <w:szCs w:val="14"/>
              </w:rPr>
            </w:pPr>
            <w:r w:rsidRPr="00A34852">
              <w:rPr>
                <w:rFonts w:cs="Arial"/>
                <w:sz w:val="14"/>
                <w:szCs w:val="14"/>
              </w:rPr>
              <w:t>-Acompañamiento al Fondo de Desarrollo Local en la formulación de los DTS y anexos técnicos de las propuestas priorizadas de cultura en los presupuestos participativos.</w:t>
            </w:r>
          </w:p>
          <w:p w14:paraId="259593D9" w14:textId="77777777" w:rsidR="0009649E" w:rsidRPr="00A34852" w:rsidRDefault="0009649E" w:rsidP="0037791C">
            <w:pPr>
              <w:spacing w:after="0"/>
              <w:rPr>
                <w:rFonts w:cs="Arial"/>
                <w:sz w:val="14"/>
                <w:szCs w:val="14"/>
              </w:rPr>
            </w:pPr>
            <w:r w:rsidRPr="00A34852">
              <w:rPr>
                <w:rFonts w:cs="Arial"/>
                <w:sz w:val="14"/>
                <w:szCs w:val="14"/>
              </w:rPr>
              <w:t>-Acompañamiento y articulación y socialización del convenio es cultura local.</w:t>
            </w:r>
          </w:p>
          <w:p w14:paraId="7655BEC6" w14:textId="77777777" w:rsidR="0009649E" w:rsidRPr="00A34852" w:rsidRDefault="0009649E" w:rsidP="0037791C">
            <w:pPr>
              <w:spacing w:after="0"/>
              <w:rPr>
                <w:rFonts w:cs="Arial"/>
                <w:sz w:val="14"/>
                <w:szCs w:val="14"/>
              </w:rPr>
            </w:pPr>
            <w:r w:rsidRPr="00A34852">
              <w:rPr>
                <w:rFonts w:cs="Arial"/>
                <w:sz w:val="14"/>
                <w:szCs w:val="14"/>
              </w:rPr>
              <w:t>-Asistencia y acompañamiento en espacios interinstitucionales de participación local.</w:t>
            </w:r>
          </w:p>
          <w:p w14:paraId="5284B50E" w14:textId="77777777" w:rsidR="0009649E" w:rsidRPr="00A34852" w:rsidRDefault="0009649E" w:rsidP="0037791C">
            <w:pPr>
              <w:spacing w:after="0"/>
              <w:rPr>
                <w:rFonts w:cs="Arial"/>
                <w:sz w:val="14"/>
                <w:szCs w:val="14"/>
              </w:rPr>
            </w:pPr>
            <w:r w:rsidRPr="00A34852">
              <w:rPr>
                <w:rFonts w:cs="Arial"/>
                <w:sz w:val="14"/>
                <w:szCs w:val="14"/>
              </w:rPr>
              <w:t xml:space="preserve"> </w:t>
            </w:r>
          </w:p>
          <w:p w14:paraId="4822AF21" w14:textId="77777777" w:rsidR="0009649E" w:rsidRPr="00A34852" w:rsidRDefault="0009649E" w:rsidP="0037791C">
            <w:pPr>
              <w:spacing w:after="0"/>
              <w:rPr>
                <w:rFonts w:cs="Arial"/>
                <w:sz w:val="14"/>
                <w:szCs w:val="14"/>
              </w:rPr>
            </w:pPr>
            <w:r w:rsidRPr="00A34852">
              <w:rPr>
                <w:rFonts w:cs="Arial"/>
                <w:sz w:val="14"/>
                <w:szCs w:val="14"/>
              </w:rPr>
              <w:t xml:space="preserve"> </w:t>
            </w:r>
          </w:p>
          <w:p w14:paraId="75A5650B" w14:textId="77777777" w:rsidR="0009649E" w:rsidRPr="00A34852" w:rsidRDefault="0009649E" w:rsidP="0037791C">
            <w:pPr>
              <w:spacing w:after="0"/>
              <w:rPr>
                <w:rFonts w:cs="Arial"/>
                <w:sz w:val="14"/>
                <w:szCs w:val="14"/>
              </w:rPr>
            </w:pPr>
            <w:r w:rsidRPr="00A34852">
              <w:rPr>
                <w:rFonts w:cs="Arial"/>
                <w:sz w:val="14"/>
                <w:szCs w:val="14"/>
              </w:rPr>
              <w:t>-</w:t>
            </w:r>
            <w:r w:rsidR="00A34852" w:rsidRPr="00A34852">
              <w:rPr>
                <w:rFonts w:cs="Arial"/>
                <w:sz w:val="14"/>
                <w:szCs w:val="14"/>
              </w:rPr>
              <w:t>secretaria</w:t>
            </w:r>
            <w:r w:rsidRPr="00A34852">
              <w:rPr>
                <w:rFonts w:cs="Arial"/>
                <w:sz w:val="14"/>
                <w:szCs w:val="14"/>
              </w:rPr>
              <w:t xml:space="preserve"> técnica mesa sectorial Ciudad Bolívar.</w:t>
            </w:r>
          </w:p>
        </w:tc>
        <w:tc>
          <w:tcPr>
            <w:tcW w:w="3687" w:type="dxa"/>
            <w:tcBorders>
              <w:top w:val="single" w:sz="8" w:space="0" w:color="000000"/>
              <w:left w:val="nil"/>
              <w:bottom w:val="single" w:sz="4" w:space="0" w:color="auto"/>
              <w:right w:val="single" w:sz="8" w:space="0" w:color="000000"/>
            </w:tcBorders>
            <w:tcMar>
              <w:top w:w="40" w:type="dxa"/>
              <w:left w:w="40" w:type="dxa"/>
              <w:bottom w:w="40" w:type="dxa"/>
              <w:right w:w="40" w:type="dxa"/>
            </w:tcMar>
            <w:vAlign w:val="center"/>
          </w:tcPr>
          <w:p w14:paraId="652251F4" w14:textId="77777777" w:rsidR="0009649E" w:rsidRPr="00A34852" w:rsidRDefault="0009649E" w:rsidP="0037791C">
            <w:pPr>
              <w:spacing w:after="0"/>
              <w:rPr>
                <w:rFonts w:cs="Arial"/>
                <w:sz w:val="14"/>
                <w:szCs w:val="14"/>
              </w:rPr>
            </w:pPr>
            <w:r w:rsidRPr="00A34852">
              <w:rPr>
                <w:rFonts w:cs="Arial"/>
                <w:sz w:val="14"/>
                <w:szCs w:val="14"/>
              </w:rPr>
              <w:t>-Apoyo en la formulación 13 proyectos de las propuestas priorizadas para cultura en los presupuestos participativos.</w:t>
            </w:r>
          </w:p>
          <w:p w14:paraId="70AEDA53" w14:textId="77777777" w:rsidR="0009649E" w:rsidRPr="00A34852" w:rsidRDefault="0009649E" w:rsidP="0037791C">
            <w:pPr>
              <w:spacing w:after="0"/>
              <w:rPr>
                <w:rFonts w:cs="Arial"/>
                <w:sz w:val="14"/>
                <w:szCs w:val="14"/>
              </w:rPr>
            </w:pPr>
            <w:r w:rsidRPr="00A34852">
              <w:rPr>
                <w:rFonts w:cs="Arial"/>
                <w:sz w:val="14"/>
                <w:szCs w:val="14"/>
              </w:rPr>
              <w:t xml:space="preserve"> </w:t>
            </w:r>
          </w:p>
          <w:p w14:paraId="7EFA9670" w14:textId="77777777" w:rsidR="0009649E" w:rsidRPr="00A34852" w:rsidRDefault="0009649E" w:rsidP="0037791C">
            <w:pPr>
              <w:spacing w:after="0"/>
              <w:rPr>
                <w:rFonts w:cs="Arial"/>
                <w:sz w:val="14"/>
                <w:szCs w:val="14"/>
              </w:rPr>
            </w:pPr>
            <w:r w:rsidRPr="00A34852">
              <w:rPr>
                <w:rFonts w:cs="Arial"/>
                <w:sz w:val="14"/>
                <w:szCs w:val="14"/>
              </w:rPr>
              <w:t>- Participación en Consejo Local Intersectorial de participación CLIP-Consejo Local de Envejecimiento y Vejez COLEV-Comité Operativo Local de Juventud COLJ-Consejo Operativo Local de Mujer y Género COLMYG- Comité Operativo Local de Infancia y Adolescencia COLIA- Consejo Local de Discapacidad CLD- Unidad de Apoyo Técnico UAT CLOPS- Consejo Local de Gobierno CLG- mesa de graffiti- Junta Administradora Local JAL</w:t>
            </w:r>
          </w:p>
          <w:p w14:paraId="6E6A434A" w14:textId="77777777" w:rsidR="0009649E" w:rsidRPr="00A34852" w:rsidRDefault="0009649E" w:rsidP="0037791C">
            <w:pPr>
              <w:spacing w:after="0"/>
              <w:rPr>
                <w:rFonts w:cs="Arial"/>
                <w:sz w:val="14"/>
                <w:szCs w:val="14"/>
              </w:rPr>
            </w:pPr>
            <w:r w:rsidRPr="00A34852">
              <w:rPr>
                <w:rFonts w:cs="Arial"/>
                <w:sz w:val="14"/>
                <w:szCs w:val="14"/>
              </w:rPr>
              <w:t>desarrollo y aprobación de los planes de acción de cada una de las instancias de participación.</w:t>
            </w:r>
          </w:p>
          <w:p w14:paraId="7DA470C7" w14:textId="77777777" w:rsidR="0009649E" w:rsidRPr="00A34852" w:rsidRDefault="0009649E" w:rsidP="0037791C">
            <w:pPr>
              <w:spacing w:after="0"/>
              <w:rPr>
                <w:rFonts w:cs="Arial"/>
                <w:sz w:val="14"/>
                <w:szCs w:val="14"/>
              </w:rPr>
            </w:pPr>
            <w:r w:rsidRPr="00A34852">
              <w:rPr>
                <w:rFonts w:cs="Arial"/>
                <w:sz w:val="14"/>
                <w:szCs w:val="14"/>
              </w:rPr>
              <w:t>-Socialización de la oferta institucional y del convenio "Es cultura Local" -Desarrollo y aprobación de la ruta de trabajo para el 2021 desde la mesa sectorial de Ciudad Bolívar</w:t>
            </w:r>
          </w:p>
        </w:tc>
        <w:tc>
          <w:tcPr>
            <w:tcW w:w="1701" w:type="dxa"/>
            <w:tcBorders>
              <w:top w:val="single" w:sz="8" w:space="0" w:color="000000"/>
              <w:left w:val="nil"/>
              <w:bottom w:val="single" w:sz="4" w:space="0" w:color="auto"/>
              <w:right w:val="single" w:sz="8" w:space="0" w:color="000000"/>
            </w:tcBorders>
            <w:tcMar>
              <w:top w:w="40" w:type="dxa"/>
              <w:left w:w="40" w:type="dxa"/>
              <w:bottom w:w="40" w:type="dxa"/>
              <w:right w:w="40" w:type="dxa"/>
            </w:tcMar>
            <w:vAlign w:val="center"/>
          </w:tcPr>
          <w:p w14:paraId="28878F16" w14:textId="77777777" w:rsidR="0009649E" w:rsidRPr="00A34852" w:rsidRDefault="0009649E" w:rsidP="00A34852">
            <w:pPr>
              <w:spacing w:after="0"/>
              <w:jc w:val="center"/>
              <w:rPr>
                <w:rFonts w:cs="Arial"/>
                <w:sz w:val="14"/>
                <w:szCs w:val="14"/>
              </w:rPr>
            </w:pPr>
            <w:r w:rsidRPr="00A34852">
              <w:rPr>
                <w:rFonts w:cs="Arial"/>
                <w:sz w:val="14"/>
                <w:szCs w:val="14"/>
              </w:rPr>
              <w:t>Asistencia promedio de 40 participantes</w:t>
            </w:r>
          </w:p>
        </w:tc>
      </w:tr>
      <w:tr w:rsidR="0009649E" w:rsidRPr="00A34852" w14:paraId="5958FF11"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859"/>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698B2317" w14:textId="77777777" w:rsidR="0009649E" w:rsidRPr="00A34852" w:rsidRDefault="0009649E" w:rsidP="00A34852">
            <w:pPr>
              <w:spacing w:after="0"/>
              <w:jc w:val="left"/>
              <w:rPr>
                <w:rFonts w:cs="Arial"/>
                <w:sz w:val="14"/>
                <w:szCs w:val="14"/>
              </w:rPr>
            </w:pPr>
          </w:p>
        </w:tc>
        <w:tc>
          <w:tcPr>
            <w:tcW w:w="2976"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19CE0C30" w14:textId="77777777" w:rsidR="0009649E" w:rsidRPr="00A34852" w:rsidRDefault="0009649E" w:rsidP="0037791C">
            <w:pPr>
              <w:spacing w:after="0"/>
              <w:rPr>
                <w:rFonts w:cs="Arial"/>
                <w:sz w:val="14"/>
                <w:szCs w:val="14"/>
              </w:rPr>
            </w:pPr>
            <w:r w:rsidRPr="00A34852">
              <w:rPr>
                <w:rFonts w:cs="Arial"/>
                <w:sz w:val="14"/>
                <w:szCs w:val="14"/>
              </w:rPr>
              <w:t>Realización de la Secretaría técnica en las sesiones ordinarias y extraordinarias del CLACP Y acompañamiento consejo DRAFE</w:t>
            </w:r>
          </w:p>
        </w:tc>
        <w:tc>
          <w:tcPr>
            <w:tcW w:w="3687"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10B65752" w14:textId="77777777" w:rsidR="0009649E" w:rsidRPr="00A34852" w:rsidRDefault="0009649E" w:rsidP="0037791C">
            <w:pPr>
              <w:spacing w:after="0"/>
              <w:rPr>
                <w:rFonts w:cs="Arial"/>
                <w:sz w:val="14"/>
                <w:szCs w:val="14"/>
              </w:rPr>
            </w:pPr>
            <w:r w:rsidRPr="00A34852">
              <w:rPr>
                <w:rFonts w:cs="Arial"/>
                <w:sz w:val="14"/>
                <w:szCs w:val="14"/>
              </w:rPr>
              <w:t>5 sesiones del CLACP. Seguimiento a solicitud de elecciones atípicas. -Desarrollo de la agenda participativa anual.</w:t>
            </w:r>
          </w:p>
          <w:p w14:paraId="3E409C03" w14:textId="77777777" w:rsidR="0009649E" w:rsidRPr="00A34852" w:rsidRDefault="0009649E" w:rsidP="0037791C">
            <w:pPr>
              <w:spacing w:after="0"/>
              <w:rPr>
                <w:rFonts w:cs="Arial"/>
                <w:sz w:val="14"/>
                <w:szCs w:val="14"/>
              </w:rPr>
            </w:pPr>
            <w:r w:rsidRPr="00A34852">
              <w:rPr>
                <w:rFonts w:cs="Arial"/>
                <w:sz w:val="14"/>
                <w:szCs w:val="14"/>
              </w:rPr>
              <w:t>-3 sesiones DRAFE con aprobación del plan de acción</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4FADF3E8" w14:textId="77777777" w:rsidR="0009649E" w:rsidRPr="00A34852" w:rsidRDefault="0009649E" w:rsidP="00A34852">
            <w:pPr>
              <w:spacing w:after="0"/>
              <w:jc w:val="center"/>
              <w:rPr>
                <w:rFonts w:cs="Arial"/>
                <w:sz w:val="14"/>
                <w:szCs w:val="14"/>
              </w:rPr>
            </w:pPr>
            <w:r w:rsidRPr="00A34852">
              <w:rPr>
                <w:rFonts w:cs="Arial"/>
                <w:sz w:val="14"/>
                <w:szCs w:val="14"/>
              </w:rPr>
              <w:t>CLACP con un promedio de participación de 15 consejeros por reunión</w:t>
            </w:r>
          </w:p>
          <w:p w14:paraId="5F72FCCC" w14:textId="77777777" w:rsidR="0009649E" w:rsidRPr="00A34852" w:rsidRDefault="0009649E" w:rsidP="00A34852">
            <w:pPr>
              <w:spacing w:after="0"/>
              <w:jc w:val="center"/>
              <w:rPr>
                <w:rFonts w:cs="Arial"/>
                <w:sz w:val="14"/>
                <w:szCs w:val="14"/>
              </w:rPr>
            </w:pPr>
            <w:r w:rsidRPr="00A34852">
              <w:rPr>
                <w:rFonts w:cs="Arial"/>
                <w:sz w:val="14"/>
                <w:szCs w:val="14"/>
              </w:rPr>
              <w:t>DRAFE con un promedio de participación de 8 consejeros por sesión.</w:t>
            </w:r>
          </w:p>
        </w:tc>
      </w:tr>
      <w:tr w:rsidR="0009649E" w:rsidRPr="00A34852" w14:paraId="02ECC916"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607"/>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463E0AAA" w14:textId="77777777" w:rsidR="0009649E" w:rsidRPr="00A34852" w:rsidRDefault="0009649E" w:rsidP="00A34852">
            <w:pPr>
              <w:spacing w:after="0"/>
              <w:jc w:val="left"/>
              <w:rPr>
                <w:rFonts w:cs="Arial"/>
                <w:sz w:val="14"/>
                <w:szCs w:val="14"/>
              </w:rPr>
            </w:pPr>
          </w:p>
        </w:tc>
        <w:tc>
          <w:tcPr>
            <w:tcW w:w="2976" w:type="dxa"/>
            <w:tcBorders>
              <w:top w:val="single" w:sz="4" w:space="0" w:color="auto"/>
              <w:left w:val="single" w:sz="4" w:space="0" w:color="auto"/>
              <w:bottom w:val="single" w:sz="8" w:space="0" w:color="000000"/>
              <w:right w:val="single" w:sz="8" w:space="0" w:color="000000"/>
            </w:tcBorders>
            <w:shd w:val="clear" w:color="auto" w:fill="auto"/>
            <w:tcMar>
              <w:top w:w="40" w:type="dxa"/>
              <w:left w:w="40" w:type="dxa"/>
              <w:bottom w:w="40" w:type="dxa"/>
              <w:right w:w="40" w:type="dxa"/>
            </w:tcMar>
            <w:vAlign w:val="center"/>
          </w:tcPr>
          <w:p w14:paraId="552BED47" w14:textId="77777777" w:rsidR="0009649E" w:rsidRPr="00A34852" w:rsidRDefault="0009649E" w:rsidP="0037791C">
            <w:pPr>
              <w:spacing w:after="0"/>
              <w:rPr>
                <w:rFonts w:cs="Arial"/>
                <w:sz w:val="14"/>
                <w:szCs w:val="14"/>
              </w:rPr>
            </w:pPr>
            <w:r w:rsidRPr="00A34852">
              <w:rPr>
                <w:rFonts w:cs="Arial"/>
                <w:sz w:val="14"/>
                <w:szCs w:val="14"/>
              </w:rPr>
              <w:t>Socialización del Portafolio Distrital de Estímulos.</w:t>
            </w:r>
          </w:p>
        </w:tc>
        <w:tc>
          <w:tcPr>
            <w:tcW w:w="3687" w:type="dxa"/>
            <w:tcBorders>
              <w:top w:val="single" w:sz="4" w:space="0" w:color="auto"/>
              <w:left w:val="nil"/>
              <w:bottom w:val="single" w:sz="8" w:space="0" w:color="000000"/>
              <w:right w:val="single" w:sz="8" w:space="0" w:color="000000"/>
            </w:tcBorders>
            <w:shd w:val="clear" w:color="auto" w:fill="auto"/>
            <w:tcMar>
              <w:top w:w="40" w:type="dxa"/>
              <w:left w:w="40" w:type="dxa"/>
              <w:bottom w:w="40" w:type="dxa"/>
              <w:right w:w="40" w:type="dxa"/>
            </w:tcMar>
            <w:vAlign w:val="center"/>
          </w:tcPr>
          <w:p w14:paraId="113AAE9D" w14:textId="77777777" w:rsidR="0009649E" w:rsidRPr="00A34852" w:rsidRDefault="0009649E" w:rsidP="0037791C">
            <w:pPr>
              <w:spacing w:after="0"/>
              <w:rPr>
                <w:rFonts w:cs="Arial"/>
                <w:sz w:val="14"/>
                <w:szCs w:val="14"/>
              </w:rPr>
            </w:pPr>
            <w:r w:rsidRPr="00A34852">
              <w:rPr>
                <w:rFonts w:cs="Arial"/>
                <w:sz w:val="14"/>
                <w:szCs w:val="14"/>
              </w:rPr>
              <w:t>Socialización de las becas de mujeres rurales, beca de arte y memoria sin fronteras y becas poblacionales de la segunda fase del portafolio distrital de estímulos.</w:t>
            </w:r>
          </w:p>
        </w:tc>
        <w:tc>
          <w:tcPr>
            <w:tcW w:w="1701" w:type="dxa"/>
            <w:tcBorders>
              <w:top w:val="single" w:sz="4" w:space="0" w:color="auto"/>
              <w:left w:val="nil"/>
              <w:bottom w:val="single" w:sz="8" w:space="0" w:color="000000"/>
              <w:right w:val="single" w:sz="8" w:space="0" w:color="000000"/>
            </w:tcBorders>
            <w:shd w:val="clear" w:color="auto" w:fill="auto"/>
            <w:tcMar>
              <w:top w:w="40" w:type="dxa"/>
              <w:left w:w="40" w:type="dxa"/>
              <w:bottom w:w="40" w:type="dxa"/>
              <w:right w:w="40" w:type="dxa"/>
            </w:tcMar>
            <w:vAlign w:val="center"/>
          </w:tcPr>
          <w:p w14:paraId="13496D24" w14:textId="77777777" w:rsidR="0009649E" w:rsidRPr="00A34852" w:rsidRDefault="0009649E" w:rsidP="00A34852">
            <w:pPr>
              <w:spacing w:after="0"/>
              <w:jc w:val="center"/>
              <w:rPr>
                <w:rFonts w:cs="Arial"/>
                <w:sz w:val="14"/>
                <w:szCs w:val="14"/>
              </w:rPr>
            </w:pPr>
            <w:r w:rsidRPr="00A34852">
              <w:rPr>
                <w:rFonts w:cs="Arial"/>
                <w:sz w:val="14"/>
                <w:szCs w:val="14"/>
              </w:rPr>
              <w:t>Por cada sesión virtual se contó con la asistencia de 20 personas por cada reunión.</w:t>
            </w:r>
          </w:p>
        </w:tc>
      </w:tr>
      <w:tr w:rsidR="0009649E" w:rsidRPr="00A34852" w14:paraId="2D43AA86" w14:textId="77777777" w:rsidTr="00A4360B">
        <w:tblPrEx>
          <w:jc w:val="left"/>
          <w:tblBorders>
            <w:top w:val="nil"/>
            <w:left w:val="nil"/>
            <w:bottom w:val="nil"/>
            <w:right w:val="nil"/>
            <w:insideH w:val="nil"/>
            <w:insideV w:val="nil"/>
          </w:tblBorders>
          <w:tblLook w:val="0600" w:firstRow="0" w:lastRow="0" w:firstColumn="0" w:lastColumn="0" w:noHBand="1" w:noVBand="1"/>
        </w:tblPrEx>
        <w:trPr>
          <w:gridAfter w:val="1"/>
          <w:wAfter w:w="11" w:type="dxa"/>
          <w:trHeight w:val="563"/>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50EAFDA6" w14:textId="77777777" w:rsidR="0009649E" w:rsidRPr="00A34852" w:rsidRDefault="0009649E" w:rsidP="00A34852">
            <w:pPr>
              <w:spacing w:after="0"/>
              <w:jc w:val="left"/>
              <w:rPr>
                <w:rFonts w:cs="Arial"/>
                <w:sz w:val="14"/>
                <w:szCs w:val="14"/>
              </w:rPr>
            </w:pPr>
          </w:p>
        </w:tc>
        <w:tc>
          <w:tcPr>
            <w:tcW w:w="2976" w:type="dxa"/>
            <w:tcBorders>
              <w:top w:val="nil"/>
              <w:left w:val="single" w:sz="4" w:space="0" w:color="auto"/>
              <w:bottom w:val="single" w:sz="8" w:space="0" w:color="000000"/>
              <w:right w:val="single" w:sz="8" w:space="0" w:color="000000"/>
            </w:tcBorders>
            <w:shd w:val="clear" w:color="auto" w:fill="auto"/>
            <w:tcMar>
              <w:top w:w="40" w:type="dxa"/>
              <w:left w:w="40" w:type="dxa"/>
              <w:bottom w:w="40" w:type="dxa"/>
              <w:right w:w="40" w:type="dxa"/>
            </w:tcMar>
            <w:vAlign w:val="center"/>
          </w:tcPr>
          <w:p w14:paraId="6211AD09" w14:textId="77777777" w:rsidR="0009649E" w:rsidRPr="00A34852" w:rsidRDefault="0009649E" w:rsidP="0037791C">
            <w:pPr>
              <w:spacing w:after="0"/>
              <w:rPr>
                <w:rFonts w:cs="Arial"/>
                <w:sz w:val="14"/>
                <w:szCs w:val="14"/>
              </w:rPr>
            </w:pPr>
            <w:r w:rsidRPr="00A34852">
              <w:rPr>
                <w:rFonts w:cs="Arial"/>
                <w:sz w:val="14"/>
                <w:szCs w:val="14"/>
              </w:rPr>
              <w:t>Grupos locales de difusión de información.</w:t>
            </w:r>
          </w:p>
        </w:tc>
        <w:tc>
          <w:tcPr>
            <w:tcW w:w="3687" w:type="dxa"/>
            <w:tcBorders>
              <w:top w:val="nil"/>
              <w:left w:val="nil"/>
              <w:bottom w:val="single" w:sz="8" w:space="0" w:color="000000"/>
              <w:right w:val="single" w:sz="8" w:space="0" w:color="000000"/>
            </w:tcBorders>
            <w:shd w:val="clear" w:color="auto" w:fill="auto"/>
            <w:tcMar>
              <w:top w:w="40" w:type="dxa"/>
              <w:left w:w="40" w:type="dxa"/>
              <w:bottom w:w="40" w:type="dxa"/>
              <w:right w:w="40" w:type="dxa"/>
            </w:tcMar>
            <w:vAlign w:val="center"/>
          </w:tcPr>
          <w:p w14:paraId="5B281A0B" w14:textId="77777777" w:rsidR="0009649E" w:rsidRPr="00A34852" w:rsidRDefault="0009649E" w:rsidP="0037791C">
            <w:pPr>
              <w:spacing w:after="0"/>
              <w:rPr>
                <w:rFonts w:cs="Arial"/>
                <w:sz w:val="14"/>
                <w:szCs w:val="14"/>
              </w:rPr>
            </w:pPr>
            <w:r w:rsidRPr="00A34852">
              <w:rPr>
                <w:rFonts w:cs="Arial"/>
                <w:sz w:val="14"/>
                <w:szCs w:val="14"/>
              </w:rPr>
              <w:t>-Participación en 2 grupos conformados por la base local de Ciudad Bolívar en la que se replica toda la información correspondiente a la oferta institucional e información de interés.</w:t>
            </w:r>
          </w:p>
        </w:tc>
        <w:tc>
          <w:tcPr>
            <w:tcW w:w="1701" w:type="dxa"/>
            <w:tcBorders>
              <w:top w:val="nil"/>
              <w:left w:val="nil"/>
              <w:bottom w:val="single" w:sz="8" w:space="0" w:color="000000"/>
              <w:right w:val="single" w:sz="8" w:space="0" w:color="000000"/>
            </w:tcBorders>
            <w:shd w:val="clear" w:color="auto" w:fill="auto"/>
            <w:tcMar>
              <w:top w:w="40" w:type="dxa"/>
              <w:left w:w="40" w:type="dxa"/>
              <w:bottom w:w="40" w:type="dxa"/>
              <w:right w:w="40" w:type="dxa"/>
            </w:tcMar>
            <w:vAlign w:val="center"/>
          </w:tcPr>
          <w:p w14:paraId="2C7C07CA" w14:textId="77777777" w:rsidR="0009649E" w:rsidRPr="00A34852" w:rsidRDefault="0009649E" w:rsidP="00A34852">
            <w:pPr>
              <w:spacing w:after="0"/>
              <w:jc w:val="center"/>
              <w:rPr>
                <w:rFonts w:cs="Arial"/>
                <w:sz w:val="14"/>
                <w:szCs w:val="14"/>
              </w:rPr>
            </w:pPr>
            <w:r w:rsidRPr="00A34852">
              <w:rPr>
                <w:rFonts w:cs="Arial"/>
                <w:sz w:val="14"/>
                <w:szCs w:val="14"/>
              </w:rPr>
              <w:t>Participación de 145 participantes en los dos grupos.</w:t>
            </w:r>
          </w:p>
        </w:tc>
      </w:tr>
      <w:tr w:rsidR="0009649E" w:rsidRPr="00A34852" w14:paraId="59ACF86E" w14:textId="77777777" w:rsidTr="00A34852">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Ex>
        <w:trPr>
          <w:gridAfter w:val="1"/>
          <w:wAfter w:w="11" w:type="dxa"/>
          <w:trHeight w:val="494"/>
        </w:trPr>
        <w:tc>
          <w:tcPr>
            <w:tcW w:w="1270" w:type="dxa"/>
            <w:vMerge w:val="restart"/>
            <w:tcBorders>
              <w:top w:val="single" w:sz="4" w:space="0" w:color="auto"/>
              <w:left w:val="single" w:sz="4" w:space="0" w:color="auto"/>
              <w:bottom w:val="single" w:sz="4" w:space="0" w:color="auto"/>
              <w:right w:val="single" w:sz="4" w:space="0" w:color="auto"/>
            </w:tcBorders>
            <w:tcMar>
              <w:top w:w="40" w:type="dxa"/>
              <w:left w:w="40" w:type="dxa"/>
              <w:bottom w:w="40" w:type="dxa"/>
              <w:right w:w="40" w:type="dxa"/>
            </w:tcMar>
            <w:vAlign w:val="center"/>
          </w:tcPr>
          <w:p w14:paraId="17F19DDD" w14:textId="77777777" w:rsidR="0009649E" w:rsidRPr="00A34852" w:rsidRDefault="0009649E" w:rsidP="00A34852">
            <w:pPr>
              <w:spacing w:after="0"/>
              <w:jc w:val="left"/>
              <w:rPr>
                <w:rFonts w:cs="Arial"/>
                <w:sz w:val="14"/>
                <w:szCs w:val="14"/>
              </w:rPr>
            </w:pPr>
            <w:r w:rsidRPr="00A34852">
              <w:rPr>
                <w:rFonts w:cs="Arial"/>
                <w:sz w:val="14"/>
                <w:szCs w:val="14"/>
              </w:rPr>
              <w:t>SUMAPAZ</w:t>
            </w:r>
          </w:p>
        </w:tc>
        <w:tc>
          <w:tcPr>
            <w:tcW w:w="2976" w:type="dxa"/>
            <w:tcBorders>
              <w:top w:val="single" w:sz="4" w:space="0" w:color="auto"/>
              <w:left w:val="single" w:sz="4" w:space="0" w:color="auto"/>
              <w:bottom w:val="single" w:sz="4" w:space="0" w:color="auto"/>
              <w:right w:val="single" w:sz="4" w:space="0" w:color="auto"/>
            </w:tcBorders>
            <w:shd w:val="clear" w:color="auto" w:fill="FFFFFF"/>
            <w:tcMar>
              <w:top w:w="40" w:type="dxa"/>
              <w:left w:w="40" w:type="dxa"/>
              <w:bottom w:w="40" w:type="dxa"/>
              <w:right w:w="40" w:type="dxa"/>
            </w:tcMar>
            <w:vAlign w:val="center"/>
          </w:tcPr>
          <w:p w14:paraId="2B41F031" w14:textId="77777777" w:rsidR="0009649E" w:rsidRPr="00A34852" w:rsidRDefault="0009649E" w:rsidP="0037791C">
            <w:pPr>
              <w:spacing w:after="0"/>
              <w:rPr>
                <w:rFonts w:cs="Arial"/>
                <w:sz w:val="14"/>
                <w:szCs w:val="14"/>
              </w:rPr>
            </w:pPr>
            <w:r w:rsidRPr="00A34852">
              <w:rPr>
                <w:rFonts w:cs="Arial"/>
                <w:sz w:val="14"/>
                <w:szCs w:val="14"/>
              </w:rPr>
              <w:t>Instancias de participación</w:t>
            </w:r>
          </w:p>
        </w:tc>
        <w:tc>
          <w:tcPr>
            <w:tcW w:w="3687"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1BA85787" w14:textId="77777777" w:rsidR="0009649E" w:rsidRPr="00A34852" w:rsidRDefault="0009649E" w:rsidP="0037791C">
            <w:pPr>
              <w:spacing w:after="0"/>
              <w:rPr>
                <w:rFonts w:cs="Arial"/>
                <w:sz w:val="14"/>
                <w:szCs w:val="14"/>
              </w:rPr>
            </w:pPr>
            <w:r w:rsidRPr="00A34852">
              <w:rPr>
                <w:rFonts w:cs="Arial"/>
                <w:sz w:val="14"/>
                <w:szCs w:val="14"/>
              </w:rPr>
              <w:t>25 reuniones de implementación y seguimiento de las políticas públicas.</w:t>
            </w:r>
          </w:p>
          <w:p w14:paraId="243293B6" w14:textId="77777777" w:rsidR="0009649E" w:rsidRPr="00A34852" w:rsidRDefault="0009649E" w:rsidP="0037791C">
            <w:pPr>
              <w:spacing w:after="0"/>
              <w:rPr>
                <w:rFonts w:cs="Arial"/>
                <w:sz w:val="14"/>
                <w:szCs w:val="14"/>
              </w:rPr>
            </w:pPr>
            <w:r w:rsidRPr="00A34852">
              <w:rPr>
                <w:rFonts w:cs="Arial"/>
                <w:sz w:val="14"/>
                <w:szCs w:val="14"/>
              </w:rPr>
              <w:t>Planes de acción de todas las instancias aprobados y una acción del COLIA articulada con la Mesa Sectorial, en el marco del Día del niño y la niña campesina la Alcaldía Local de Sumapaz. Articulación desde la CLIP con GABO y su ajuste para la localidad de Sumapaz.</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43597366" w14:textId="77777777" w:rsidR="0009649E" w:rsidRPr="00A34852" w:rsidRDefault="0009649E" w:rsidP="00A34852">
            <w:pPr>
              <w:spacing w:after="0"/>
              <w:jc w:val="center"/>
              <w:rPr>
                <w:rFonts w:cs="Arial"/>
                <w:sz w:val="14"/>
                <w:szCs w:val="14"/>
              </w:rPr>
            </w:pPr>
            <w:r w:rsidRPr="00A34852">
              <w:rPr>
                <w:rFonts w:cs="Arial"/>
                <w:sz w:val="14"/>
                <w:szCs w:val="14"/>
              </w:rPr>
              <w:t>Participación en promedio de 25 a 30 personas por instancia mensualmente</w:t>
            </w:r>
          </w:p>
        </w:tc>
      </w:tr>
      <w:tr w:rsidR="0009649E" w:rsidRPr="00A34852" w14:paraId="1946B3AE" w14:textId="77777777" w:rsidTr="00A34852">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Ex>
        <w:trPr>
          <w:gridAfter w:val="1"/>
          <w:wAfter w:w="11" w:type="dxa"/>
          <w:trHeight w:val="175"/>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5BC36EC6" w14:textId="77777777" w:rsidR="0009649E" w:rsidRPr="00A34852" w:rsidRDefault="0009649E" w:rsidP="00A34852">
            <w:pPr>
              <w:spacing w:after="0"/>
              <w:jc w:val="left"/>
              <w:rPr>
                <w:rFonts w:cs="Arial"/>
                <w:sz w:val="14"/>
                <w:szCs w:val="14"/>
              </w:rPr>
            </w:pPr>
          </w:p>
        </w:tc>
        <w:tc>
          <w:tcPr>
            <w:tcW w:w="2976" w:type="dxa"/>
            <w:tcBorders>
              <w:top w:val="single" w:sz="4" w:space="0" w:color="auto"/>
              <w:left w:val="single" w:sz="4" w:space="0" w:color="auto"/>
              <w:bottom w:val="single" w:sz="4" w:space="0" w:color="auto"/>
              <w:right w:val="single" w:sz="8" w:space="0" w:color="000000"/>
            </w:tcBorders>
            <w:shd w:val="clear" w:color="auto" w:fill="auto"/>
            <w:tcMar>
              <w:top w:w="40" w:type="dxa"/>
              <w:left w:w="40" w:type="dxa"/>
              <w:bottom w:w="40" w:type="dxa"/>
              <w:right w:w="40" w:type="dxa"/>
            </w:tcMar>
            <w:vAlign w:val="center"/>
          </w:tcPr>
          <w:p w14:paraId="737D8176" w14:textId="77777777" w:rsidR="0009649E" w:rsidRPr="00A34852" w:rsidRDefault="0009649E" w:rsidP="0037791C">
            <w:pPr>
              <w:spacing w:after="0"/>
              <w:rPr>
                <w:rFonts w:cs="Arial"/>
                <w:sz w:val="14"/>
                <w:szCs w:val="14"/>
              </w:rPr>
            </w:pPr>
            <w:r w:rsidRPr="00A34852">
              <w:rPr>
                <w:rFonts w:cs="Arial"/>
                <w:sz w:val="14"/>
                <w:szCs w:val="14"/>
              </w:rPr>
              <w:t>Asesoría y acompañamiento al Fondo de Desarrollo Local</w:t>
            </w:r>
          </w:p>
        </w:tc>
        <w:tc>
          <w:tcPr>
            <w:tcW w:w="3687" w:type="dxa"/>
            <w:tcBorders>
              <w:top w:val="single" w:sz="4" w:space="0" w:color="auto"/>
              <w:left w:val="nil"/>
              <w:bottom w:val="single" w:sz="4" w:space="0" w:color="auto"/>
              <w:right w:val="single" w:sz="8" w:space="0" w:color="000000"/>
            </w:tcBorders>
            <w:shd w:val="clear" w:color="auto" w:fill="auto"/>
            <w:tcMar>
              <w:top w:w="40" w:type="dxa"/>
              <w:left w:w="40" w:type="dxa"/>
              <w:bottom w:w="40" w:type="dxa"/>
              <w:right w:w="40" w:type="dxa"/>
            </w:tcMar>
            <w:vAlign w:val="center"/>
          </w:tcPr>
          <w:p w14:paraId="30DC7C69" w14:textId="77777777" w:rsidR="0009649E" w:rsidRPr="00A34852" w:rsidRDefault="0009649E" w:rsidP="0037791C">
            <w:pPr>
              <w:spacing w:after="0"/>
              <w:rPr>
                <w:rFonts w:cs="Arial"/>
                <w:sz w:val="14"/>
                <w:szCs w:val="14"/>
              </w:rPr>
            </w:pPr>
            <w:r w:rsidRPr="00A34852">
              <w:rPr>
                <w:rFonts w:cs="Arial"/>
                <w:sz w:val="14"/>
                <w:szCs w:val="14"/>
              </w:rPr>
              <w:t>Acompañamiento en 6 reuniones con el FDL, comités técnicos del proyecto para la conmemoración del día de la mujer, reunión de seguimiento y articulación con la Alcaldía Local sobre planes, programas y proyectos culturales, acciones encaminadas a la realización del convenio en el marco de Es Cultura Local.</w:t>
            </w:r>
          </w:p>
          <w:p w14:paraId="159D9B65" w14:textId="77777777" w:rsidR="0009649E" w:rsidRPr="00A34852" w:rsidRDefault="0009649E" w:rsidP="0037791C">
            <w:pPr>
              <w:spacing w:after="0"/>
              <w:rPr>
                <w:rFonts w:cs="Arial"/>
                <w:sz w:val="14"/>
                <w:szCs w:val="14"/>
              </w:rPr>
            </w:pPr>
            <w:r w:rsidRPr="00A34852">
              <w:rPr>
                <w:rFonts w:cs="Arial"/>
                <w:sz w:val="14"/>
                <w:szCs w:val="14"/>
              </w:rPr>
              <w:t>4 acciones de articulación enfocadas a la realización del convenio ECL y de seguimiento a las acciones de ejecución de recursos en la línea de inversión de cultura del FDL.</w:t>
            </w:r>
          </w:p>
          <w:p w14:paraId="5A5F1D99" w14:textId="77777777" w:rsidR="0009649E" w:rsidRPr="00A34852" w:rsidRDefault="0009649E" w:rsidP="0037791C">
            <w:pPr>
              <w:spacing w:after="0"/>
              <w:rPr>
                <w:rFonts w:cs="Arial"/>
                <w:sz w:val="14"/>
                <w:szCs w:val="14"/>
              </w:rPr>
            </w:pPr>
            <w:r w:rsidRPr="00A34852">
              <w:rPr>
                <w:rFonts w:cs="Arial"/>
                <w:sz w:val="14"/>
                <w:szCs w:val="14"/>
              </w:rPr>
              <w:t>4 acciones de articulación enfocadas a la realización del convenio ECL y de seguimiento a los compromisos adquiridos por el secretario de cultura en la visita realizada a la localidad de Sumapaz.</w:t>
            </w:r>
          </w:p>
        </w:tc>
        <w:tc>
          <w:tcPr>
            <w:tcW w:w="1701" w:type="dxa"/>
            <w:tcBorders>
              <w:top w:val="single" w:sz="4" w:space="0" w:color="auto"/>
              <w:left w:val="nil"/>
              <w:bottom w:val="single" w:sz="4" w:space="0" w:color="auto"/>
              <w:right w:val="single" w:sz="8" w:space="0" w:color="000000"/>
            </w:tcBorders>
            <w:shd w:val="clear" w:color="auto" w:fill="auto"/>
            <w:tcMar>
              <w:top w:w="40" w:type="dxa"/>
              <w:left w:w="40" w:type="dxa"/>
              <w:bottom w:w="40" w:type="dxa"/>
              <w:right w:w="40" w:type="dxa"/>
            </w:tcMar>
            <w:vAlign w:val="center"/>
          </w:tcPr>
          <w:p w14:paraId="0DFF615C" w14:textId="77777777" w:rsidR="0009649E" w:rsidRPr="00A34852" w:rsidRDefault="0009649E" w:rsidP="00A34852">
            <w:pPr>
              <w:spacing w:after="0"/>
              <w:jc w:val="center"/>
              <w:rPr>
                <w:rFonts w:cs="Arial"/>
                <w:sz w:val="14"/>
                <w:szCs w:val="14"/>
              </w:rPr>
            </w:pPr>
            <w:r w:rsidRPr="00A34852">
              <w:rPr>
                <w:rFonts w:cs="Arial"/>
                <w:sz w:val="14"/>
                <w:szCs w:val="14"/>
              </w:rPr>
              <w:t>8 personas</w:t>
            </w:r>
          </w:p>
        </w:tc>
      </w:tr>
      <w:tr w:rsidR="0009649E" w:rsidRPr="00A34852" w14:paraId="0F89C2E4" w14:textId="77777777" w:rsidTr="00A34852">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Ex>
        <w:trPr>
          <w:gridAfter w:val="1"/>
          <w:wAfter w:w="11" w:type="dxa"/>
          <w:trHeight w:val="771"/>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4867E8F6" w14:textId="77777777" w:rsidR="0009649E" w:rsidRPr="00A34852" w:rsidRDefault="0009649E" w:rsidP="00A34852">
            <w:pPr>
              <w:spacing w:after="0"/>
              <w:jc w:val="left"/>
              <w:rPr>
                <w:rFonts w:cs="Arial"/>
                <w:sz w:val="14"/>
                <w:szCs w:val="14"/>
              </w:rPr>
            </w:pPr>
          </w:p>
        </w:tc>
        <w:tc>
          <w:tcPr>
            <w:tcW w:w="2976"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5560FB89" w14:textId="77777777" w:rsidR="0009649E" w:rsidRPr="00A34852" w:rsidRDefault="0009649E" w:rsidP="0037791C">
            <w:pPr>
              <w:spacing w:after="0"/>
              <w:rPr>
                <w:rFonts w:cs="Arial"/>
                <w:sz w:val="14"/>
                <w:szCs w:val="14"/>
              </w:rPr>
            </w:pPr>
            <w:r w:rsidRPr="00A34852">
              <w:rPr>
                <w:rFonts w:cs="Arial"/>
                <w:sz w:val="14"/>
                <w:szCs w:val="14"/>
              </w:rPr>
              <w:t>CLACP</w:t>
            </w:r>
          </w:p>
        </w:tc>
        <w:tc>
          <w:tcPr>
            <w:tcW w:w="3687"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049E8C44" w14:textId="77777777" w:rsidR="0009649E" w:rsidRPr="00A34852" w:rsidRDefault="0009649E" w:rsidP="0037791C">
            <w:pPr>
              <w:spacing w:after="0"/>
              <w:rPr>
                <w:rFonts w:cs="Arial"/>
                <w:sz w:val="14"/>
                <w:szCs w:val="14"/>
              </w:rPr>
            </w:pPr>
            <w:r w:rsidRPr="00A34852">
              <w:rPr>
                <w:rFonts w:cs="Arial"/>
                <w:sz w:val="14"/>
                <w:szCs w:val="14"/>
              </w:rPr>
              <w:t>1 sesión ordinaria y 2 extraordinarias, articulación con IDARTES y la plataforma GeoClick. Segumiento a proyectos culturales del FDL. Construcción del borrador de la Ruta de Fortalecimiento artístico y cultural para organizaciones, agrupaciones y personas naturales de Sumapaz.</w:t>
            </w:r>
          </w:p>
          <w:p w14:paraId="5177C9D8" w14:textId="77777777" w:rsidR="0009649E" w:rsidRPr="00A34852" w:rsidRDefault="0009649E" w:rsidP="0037791C">
            <w:pPr>
              <w:spacing w:after="0"/>
              <w:rPr>
                <w:rFonts w:cs="Arial"/>
                <w:sz w:val="14"/>
                <w:szCs w:val="14"/>
              </w:rPr>
            </w:pPr>
            <w:r w:rsidRPr="00A34852">
              <w:rPr>
                <w:rFonts w:cs="Arial"/>
                <w:sz w:val="14"/>
                <w:szCs w:val="14"/>
              </w:rPr>
              <w:t>Construcción del APA.</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7B8745B2" w14:textId="77777777" w:rsidR="0009649E" w:rsidRPr="00A34852" w:rsidRDefault="0009649E" w:rsidP="00A34852">
            <w:pPr>
              <w:spacing w:after="0"/>
              <w:jc w:val="center"/>
              <w:rPr>
                <w:rFonts w:cs="Arial"/>
                <w:sz w:val="14"/>
                <w:szCs w:val="14"/>
              </w:rPr>
            </w:pPr>
            <w:r w:rsidRPr="00A34852">
              <w:rPr>
                <w:rFonts w:cs="Arial"/>
                <w:sz w:val="14"/>
                <w:szCs w:val="14"/>
              </w:rPr>
              <w:t>14 personas en promedio mensual</w:t>
            </w:r>
          </w:p>
        </w:tc>
      </w:tr>
      <w:tr w:rsidR="0009649E" w:rsidRPr="00A34852" w14:paraId="5238F4FF" w14:textId="77777777" w:rsidTr="00A4360B">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Ex>
        <w:trPr>
          <w:gridAfter w:val="1"/>
          <w:wAfter w:w="11" w:type="dxa"/>
          <w:trHeight w:val="242"/>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330656CE" w14:textId="77777777" w:rsidR="0009649E" w:rsidRPr="00A34852" w:rsidRDefault="0009649E" w:rsidP="00A34852">
            <w:pPr>
              <w:spacing w:after="0"/>
              <w:jc w:val="left"/>
              <w:rPr>
                <w:rFonts w:cs="Arial"/>
                <w:sz w:val="14"/>
                <w:szCs w:val="14"/>
              </w:rPr>
            </w:pPr>
          </w:p>
        </w:tc>
        <w:tc>
          <w:tcPr>
            <w:tcW w:w="2976" w:type="dxa"/>
            <w:tcBorders>
              <w:top w:val="single" w:sz="4" w:space="0" w:color="auto"/>
              <w:left w:val="single" w:sz="4" w:space="0" w:color="auto"/>
              <w:bottom w:val="single" w:sz="8" w:space="0" w:color="000000"/>
              <w:right w:val="single" w:sz="8" w:space="0" w:color="000000"/>
            </w:tcBorders>
            <w:shd w:val="clear" w:color="auto" w:fill="auto"/>
            <w:tcMar>
              <w:top w:w="40" w:type="dxa"/>
              <w:left w:w="40" w:type="dxa"/>
              <w:bottom w:w="40" w:type="dxa"/>
              <w:right w:w="40" w:type="dxa"/>
            </w:tcMar>
            <w:vAlign w:val="center"/>
          </w:tcPr>
          <w:p w14:paraId="153CFC99" w14:textId="77777777" w:rsidR="0009649E" w:rsidRPr="00A34852" w:rsidRDefault="0009649E" w:rsidP="0037791C">
            <w:pPr>
              <w:spacing w:after="0"/>
              <w:rPr>
                <w:rFonts w:cs="Arial"/>
                <w:sz w:val="14"/>
                <w:szCs w:val="14"/>
              </w:rPr>
            </w:pPr>
            <w:r w:rsidRPr="00A34852">
              <w:rPr>
                <w:rFonts w:cs="Arial"/>
                <w:sz w:val="14"/>
                <w:szCs w:val="14"/>
              </w:rPr>
              <w:t>DRAFE</w:t>
            </w:r>
          </w:p>
        </w:tc>
        <w:tc>
          <w:tcPr>
            <w:tcW w:w="3687" w:type="dxa"/>
            <w:tcBorders>
              <w:top w:val="single" w:sz="4" w:space="0" w:color="auto"/>
              <w:left w:val="nil"/>
              <w:bottom w:val="single" w:sz="8" w:space="0" w:color="000000"/>
              <w:right w:val="single" w:sz="8" w:space="0" w:color="000000"/>
            </w:tcBorders>
            <w:shd w:val="clear" w:color="auto" w:fill="auto"/>
            <w:tcMar>
              <w:top w:w="40" w:type="dxa"/>
              <w:left w:w="40" w:type="dxa"/>
              <w:bottom w:w="40" w:type="dxa"/>
              <w:right w:w="40" w:type="dxa"/>
            </w:tcMar>
            <w:vAlign w:val="center"/>
          </w:tcPr>
          <w:p w14:paraId="5FB3324D" w14:textId="77777777" w:rsidR="0009649E" w:rsidRPr="00A34852" w:rsidRDefault="0009649E" w:rsidP="0037791C">
            <w:pPr>
              <w:spacing w:after="0"/>
              <w:rPr>
                <w:rFonts w:cs="Arial"/>
                <w:sz w:val="14"/>
                <w:szCs w:val="14"/>
              </w:rPr>
            </w:pPr>
            <w:r w:rsidRPr="00A34852">
              <w:rPr>
                <w:rFonts w:cs="Arial"/>
                <w:sz w:val="14"/>
                <w:szCs w:val="14"/>
              </w:rPr>
              <w:t>Acompañamiento en 2 sesiones ordinarias y 1 sesión extraordinaria</w:t>
            </w:r>
          </w:p>
        </w:tc>
        <w:tc>
          <w:tcPr>
            <w:tcW w:w="1701" w:type="dxa"/>
            <w:tcBorders>
              <w:top w:val="single" w:sz="4" w:space="0" w:color="auto"/>
              <w:left w:val="nil"/>
              <w:bottom w:val="single" w:sz="8" w:space="0" w:color="000000"/>
              <w:right w:val="single" w:sz="8" w:space="0" w:color="000000"/>
            </w:tcBorders>
            <w:shd w:val="clear" w:color="auto" w:fill="auto"/>
            <w:tcMar>
              <w:top w:w="40" w:type="dxa"/>
              <w:left w:w="40" w:type="dxa"/>
              <w:bottom w:w="40" w:type="dxa"/>
              <w:right w:w="40" w:type="dxa"/>
            </w:tcMar>
            <w:vAlign w:val="center"/>
          </w:tcPr>
          <w:p w14:paraId="789DA111" w14:textId="77777777" w:rsidR="0009649E" w:rsidRPr="00A34852" w:rsidRDefault="0009649E" w:rsidP="00A34852">
            <w:pPr>
              <w:spacing w:after="0"/>
              <w:jc w:val="center"/>
              <w:rPr>
                <w:rFonts w:cs="Arial"/>
                <w:sz w:val="14"/>
                <w:szCs w:val="14"/>
              </w:rPr>
            </w:pPr>
            <w:r w:rsidRPr="00A34852">
              <w:rPr>
                <w:rFonts w:cs="Arial"/>
                <w:sz w:val="14"/>
                <w:szCs w:val="14"/>
              </w:rPr>
              <w:t>Participación promedio por sesión de 8 personas</w:t>
            </w:r>
          </w:p>
        </w:tc>
      </w:tr>
      <w:tr w:rsidR="0009649E" w:rsidRPr="00A34852" w14:paraId="3EB48C28" w14:textId="77777777" w:rsidTr="0029137E">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Ex>
        <w:trPr>
          <w:gridAfter w:val="1"/>
          <w:wAfter w:w="11" w:type="dxa"/>
          <w:trHeight w:val="2204"/>
        </w:trPr>
        <w:tc>
          <w:tcPr>
            <w:tcW w:w="127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6E1BC329" w14:textId="77777777" w:rsidR="0009649E" w:rsidRPr="00A34852" w:rsidRDefault="0009649E" w:rsidP="00A34852">
            <w:pPr>
              <w:spacing w:after="0"/>
              <w:jc w:val="left"/>
              <w:rPr>
                <w:rFonts w:cs="Arial"/>
                <w:sz w:val="14"/>
                <w:szCs w:val="14"/>
              </w:rPr>
            </w:pPr>
          </w:p>
        </w:tc>
        <w:tc>
          <w:tcPr>
            <w:tcW w:w="2976" w:type="dxa"/>
            <w:tcBorders>
              <w:top w:val="nil"/>
              <w:left w:val="single" w:sz="4" w:space="0" w:color="auto"/>
              <w:bottom w:val="single" w:sz="8" w:space="0" w:color="000000"/>
              <w:right w:val="single" w:sz="8" w:space="0" w:color="000000"/>
            </w:tcBorders>
            <w:shd w:val="clear" w:color="auto" w:fill="auto"/>
            <w:tcMar>
              <w:top w:w="40" w:type="dxa"/>
              <w:left w:w="40" w:type="dxa"/>
              <w:bottom w:w="40" w:type="dxa"/>
              <w:right w:w="40" w:type="dxa"/>
            </w:tcMar>
            <w:vAlign w:val="center"/>
          </w:tcPr>
          <w:p w14:paraId="3A1AE4A5" w14:textId="77777777" w:rsidR="0009649E" w:rsidRPr="00A34852" w:rsidRDefault="0009649E" w:rsidP="0037791C">
            <w:pPr>
              <w:spacing w:after="0"/>
              <w:rPr>
                <w:rFonts w:cs="Arial"/>
                <w:sz w:val="14"/>
                <w:szCs w:val="14"/>
              </w:rPr>
            </w:pPr>
            <w:r w:rsidRPr="00A34852">
              <w:rPr>
                <w:rFonts w:cs="Arial"/>
                <w:sz w:val="14"/>
                <w:szCs w:val="14"/>
              </w:rPr>
              <w:t>Asesoría y acompañamiento a las organizaciones, agrupaciones y personas naturales enfocadas en arte, cultura y patrimonio.</w:t>
            </w:r>
          </w:p>
        </w:tc>
        <w:tc>
          <w:tcPr>
            <w:tcW w:w="3687" w:type="dxa"/>
            <w:tcBorders>
              <w:top w:val="nil"/>
              <w:left w:val="nil"/>
              <w:bottom w:val="single" w:sz="8" w:space="0" w:color="000000"/>
              <w:right w:val="single" w:sz="8" w:space="0" w:color="000000"/>
            </w:tcBorders>
            <w:shd w:val="clear" w:color="auto" w:fill="auto"/>
            <w:tcMar>
              <w:top w:w="40" w:type="dxa"/>
              <w:left w:w="40" w:type="dxa"/>
              <w:bottom w:w="40" w:type="dxa"/>
              <w:right w:w="40" w:type="dxa"/>
            </w:tcMar>
            <w:vAlign w:val="center"/>
          </w:tcPr>
          <w:p w14:paraId="34C26562" w14:textId="77777777" w:rsidR="0009649E" w:rsidRPr="00A34852" w:rsidRDefault="0009649E" w:rsidP="0037791C">
            <w:pPr>
              <w:spacing w:after="0"/>
              <w:rPr>
                <w:rFonts w:cs="Arial"/>
                <w:sz w:val="14"/>
                <w:szCs w:val="14"/>
              </w:rPr>
            </w:pPr>
            <w:r w:rsidRPr="00A34852">
              <w:rPr>
                <w:rFonts w:cs="Arial"/>
                <w:sz w:val="14"/>
                <w:szCs w:val="14"/>
              </w:rPr>
              <w:t>12 acciones de socialización del PDE, asesoría, acompañamiento y fortalecimiento a las organizaciones de la localidad de Sumapaz,</w:t>
            </w:r>
          </w:p>
          <w:p w14:paraId="20B83978" w14:textId="77777777" w:rsidR="0009649E" w:rsidRPr="00A34852" w:rsidRDefault="0009649E" w:rsidP="0037791C">
            <w:pPr>
              <w:spacing w:after="0"/>
              <w:rPr>
                <w:rFonts w:cs="Arial"/>
                <w:sz w:val="14"/>
                <w:szCs w:val="14"/>
              </w:rPr>
            </w:pPr>
            <w:r w:rsidRPr="00A34852">
              <w:rPr>
                <w:rFonts w:cs="Arial"/>
                <w:sz w:val="14"/>
                <w:szCs w:val="14"/>
              </w:rPr>
              <w:t>1 reunión de articulación con IDARTES en el marco de la construcción del formato - caracterización de organizaciones artísticas y culturales de Sumapaz para su fortalecimiento.</w:t>
            </w:r>
          </w:p>
          <w:p w14:paraId="56817467" w14:textId="77777777" w:rsidR="0009649E" w:rsidRPr="00A34852" w:rsidRDefault="0009649E" w:rsidP="0037791C">
            <w:pPr>
              <w:spacing w:after="0"/>
              <w:rPr>
                <w:rFonts w:cs="Arial"/>
                <w:sz w:val="14"/>
                <w:szCs w:val="14"/>
              </w:rPr>
            </w:pPr>
            <w:r w:rsidRPr="00A34852">
              <w:rPr>
                <w:rFonts w:cs="Arial"/>
                <w:sz w:val="14"/>
                <w:szCs w:val="14"/>
              </w:rPr>
              <w:t>2 reuniones con artistas y músicos de Sumapaz, para el diseño y socialización del diagnóstico local de Sumapaz liderado por la Alcaldía Local de Sumapaz.</w:t>
            </w:r>
          </w:p>
          <w:p w14:paraId="3F5B7C05" w14:textId="77777777" w:rsidR="0009649E" w:rsidRPr="00A34852" w:rsidRDefault="0009649E" w:rsidP="0037791C">
            <w:pPr>
              <w:spacing w:after="0"/>
              <w:rPr>
                <w:rFonts w:cs="Arial"/>
                <w:sz w:val="14"/>
                <w:szCs w:val="14"/>
              </w:rPr>
            </w:pPr>
            <w:r w:rsidRPr="00A34852">
              <w:rPr>
                <w:rFonts w:cs="Arial"/>
                <w:sz w:val="14"/>
                <w:szCs w:val="14"/>
              </w:rPr>
              <w:t>1 acción de seguimiento a los resultados de la beca IDARTES Rural y la propuesta habilitada del comité de mujeres asesorado por la gestora</w:t>
            </w:r>
          </w:p>
        </w:tc>
        <w:tc>
          <w:tcPr>
            <w:tcW w:w="1701" w:type="dxa"/>
            <w:tcBorders>
              <w:top w:val="nil"/>
              <w:left w:val="nil"/>
              <w:bottom w:val="single" w:sz="8" w:space="0" w:color="000000"/>
              <w:right w:val="single" w:sz="8" w:space="0" w:color="000000"/>
            </w:tcBorders>
            <w:shd w:val="clear" w:color="auto" w:fill="auto"/>
            <w:tcMar>
              <w:top w:w="40" w:type="dxa"/>
              <w:left w:w="40" w:type="dxa"/>
              <w:bottom w:w="40" w:type="dxa"/>
              <w:right w:w="40" w:type="dxa"/>
            </w:tcMar>
            <w:vAlign w:val="center"/>
          </w:tcPr>
          <w:p w14:paraId="33B1952C" w14:textId="77777777" w:rsidR="0009649E" w:rsidRPr="00A34852" w:rsidRDefault="0009649E" w:rsidP="00A34852">
            <w:pPr>
              <w:spacing w:after="0"/>
              <w:jc w:val="center"/>
              <w:rPr>
                <w:rFonts w:cs="Arial"/>
                <w:sz w:val="14"/>
                <w:szCs w:val="14"/>
              </w:rPr>
            </w:pPr>
            <w:r w:rsidRPr="00A34852">
              <w:rPr>
                <w:rFonts w:cs="Arial"/>
                <w:sz w:val="14"/>
                <w:szCs w:val="14"/>
              </w:rPr>
              <w:t>Promedio de 60 asistentes</w:t>
            </w:r>
          </w:p>
        </w:tc>
      </w:tr>
    </w:tbl>
    <w:p w14:paraId="2F71A5D6" w14:textId="77777777" w:rsidR="0009649E" w:rsidRDefault="0009649E" w:rsidP="00210CE4">
      <w:pPr>
        <w:spacing w:after="0"/>
        <w:rPr>
          <w:color w:val="202124"/>
          <w:highlight w:val="white"/>
        </w:rPr>
      </w:pPr>
    </w:p>
    <w:p w14:paraId="35F3CB46" w14:textId="77777777" w:rsidR="0009649E" w:rsidRDefault="0009649E" w:rsidP="00210CE4">
      <w:pPr>
        <w:spacing w:after="0"/>
        <w:rPr>
          <w:color w:val="202124"/>
          <w:highlight w:val="white"/>
        </w:rPr>
      </w:pPr>
    </w:p>
    <w:p w14:paraId="64CA0FAC" w14:textId="77777777" w:rsidR="00F33866" w:rsidRPr="00A4360B" w:rsidRDefault="00F33866" w:rsidP="00F33866">
      <w:pPr>
        <w:pStyle w:val="Ttulo4"/>
        <w:spacing w:before="0"/>
        <w:ind w:hanging="2"/>
        <w:rPr>
          <w:sz w:val="20"/>
          <w:szCs w:val="20"/>
        </w:rPr>
      </w:pPr>
      <w:bookmarkStart w:id="250" w:name="_Toc79606154"/>
      <w:r w:rsidRPr="00A4360B">
        <w:rPr>
          <w:sz w:val="20"/>
          <w:szCs w:val="20"/>
        </w:rPr>
        <w:lastRenderedPageBreak/>
        <w:t>4.6 Beneficios de ciudad</w:t>
      </w:r>
      <w:bookmarkEnd w:id="250"/>
      <w:r w:rsidRPr="00A4360B">
        <w:rPr>
          <w:sz w:val="20"/>
          <w:szCs w:val="20"/>
        </w:rPr>
        <w:tab/>
      </w:r>
      <w:r w:rsidRPr="00A4360B">
        <w:rPr>
          <w:sz w:val="20"/>
          <w:szCs w:val="20"/>
        </w:rPr>
        <w:tab/>
      </w:r>
      <w:r w:rsidRPr="00A4360B">
        <w:rPr>
          <w:sz w:val="20"/>
          <w:szCs w:val="20"/>
        </w:rPr>
        <w:tab/>
      </w:r>
      <w:r w:rsidRPr="00A4360B">
        <w:rPr>
          <w:sz w:val="20"/>
          <w:szCs w:val="20"/>
        </w:rPr>
        <w:tab/>
      </w:r>
      <w:r w:rsidRPr="00A4360B">
        <w:rPr>
          <w:sz w:val="20"/>
          <w:szCs w:val="20"/>
        </w:rPr>
        <w:tab/>
      </w:r>
      <w:r w:rsidRPr="00A4360B">
        <w:rPr>
          <w:sz w:val="20"/>
          <w:szCs w:val="20"/>
        </w:rPr>
        <w:tab/>
      </w:r>
      <w:r w:rsidRPr="00A4360B">
        <w:rPr>
          <w:sz w:val="20"/>
          <w:szCs w:val="20"/>
        </w:rPr>
        <w:tab/>
      </w:r>
      <w:r w:rsidRPr="00A4360B">
        <w:rPr>
          <w:sz w:val="20"/>
          <w:szCs w:val="20"/>
        </w:rPr>
        <w:tab/>
      </w:r>
      <w:r w:rsidRPr="00A4360B">
        <w:rPr>
          <w:sz w:val="20"/>
          <w:szCs w:val="20"/>
        </w:rPr>
        <w:tab/>
      </w:r>
    </w:p>
    <w:p w14:paraId="36C8321F" w14:textId="77777777" w:rsidR="00F33866" w:rsidRPr="00A4360B" w:rsidRDefault="00F33866" w:rsidP="00210CE4">
      <w:pPr>
        <w:spacing w:after="0"/>
        <w:rPr>
          <w:color w:val="202124"/>
          <w:sz w:val="20"/>
          <w:szCs w:val="20"/>
          <w:highlight w:val="white"/>
        </w:rPr>
      </w:pPr>
    </w:p>
    <w:p w14:paraId="393793AC" w14:textId="77777777" w:rsidR="0009649E" w:rsidRPr="00A4360B" w:rsidRDefault="0009649E" w:rsidP="0009649E">
      <w:pPr>
        <w:spacing w:after="0"/>
        <w:rPr>
          <w:color w:val="202124"/>
          <w:sz w:val="20"/>
          <w:szCs w:val="20"/>
        </w:rPr>
      </w:pPr>
      <w:r w:rsidRPr="00A4360B">
        <w:rPr>
          <w:color w:val="202124"/>
          <w:sz w:val="20"/>
          <w:szCs w:val="20"/>
        </w:rPr>
        <w:t xml:space="preserve">Las acciones desarrolladas por el equipo de gestión territorial inciden en los beneficios de ciudad así, por medio del acompañamiento a los Fondos de Desarrollo Local, con la orientación técnica a los proyectos de inversión garantizando los enfoques en política pública, poblacional, diferencial y territorial, fomentando un uso de los recursos que responda a las necesidades del sector y contribuyendo al fortalecimiento del mismo en las localidades. </w:t>
      </w:r>
    </w:p>
    <w:p w14:paraId="2429011B" w14:textId="77777777" w:rsidR="0009649E" w:rsidRPr="00A4360B" w:rsidRDefault="0009649E" w:rsidP="0009649E">
      <w:pPr>
        <w:spacing w:after="0"/>
        <w:rPr>
          <w:color w:val="202124"/>
          <w:sz w:val="20"/>
          <w:szCs w:val="20"/>
        </w:rPr>
      </w:pPr>
    </w:p>
    <w:p w14:paraId="541C378F" w14:textId="77777777" w:rsidR="0009649E" w:rsidRPr="00A4360B" w:rsidRDefault="0009649E" w:rsidP="0009649E">
      <w:pPr>
        <w:spacing w:after="0"/>
        <w:rPr>
          <w:color w:val="202124"/>
          <w:sz w:val="20"/>
          <w:szCs w:val="20"/>
        </w:rPr>
      </w:pPr>
      <w:r w:rsidRPr="00A4360B">
        <w:rPr>
          <w:color w:val="202124"/>
          <w:sz w:val="20"/>
          <w:szCs w:val="20"/>
        </w:rPr>
        <w:t xml:space="preserve">En este mismo sentido, se ha contribuido en consolidación de procesos participativos incidentes, con el acompañamiento en la identificación de proponentes y constructores, para la revisión de sus propuestas, para identificar las formas de vinculación en la ejecución de las mismas. Por medio de la estrategia “Es Cultura Local” este proceso además de permitir la ejecución de las propuestas, se fomentan los procesos de cualificación y formación de los agentes culturales con miras a la instalación de capacidades que les permitan encaminarse hacia la autosostenibilidad de sus propuestas y con ello la permanencia en el tiempo y la dignificación de las actividades relacionadas con el arte y la cultura. </w:t>
      </w:r>
    </w:p>
    <w:p w14:paraId="598C3F1E" w14:textId="77777777" w:rsidR="0009649E" w:rsidRPr="00A4360B" w:rsidRDefault="0009649E" w:rsidP="0009649E">
      <w:pPr>
        <w:spacing w:after="0"/>
        <w:rPr>
          <w:color w:val="202124"/>
          <w:sz w:val="20"/>
          <w:szCs w:val="20"/>
        </w:rPr>
      </w:pPr>
    </w:p>
    <w:p w14:paraId="745E3764" w14:textId="77777777" w:rsidR="0009649E" w:rsidRPr="00A4360B" w:rsidRDefault="0009649E" w:rsidP="0009649E">
      <w:pPr>
        <w:spacing w:after="0"/>
        <w:rPr>
          <w:color w:val="202124"/>
          <w:sz w:val="20"/>
          <w:szCs w:val="20"/>
          <w:highlight w:val="white"/>
        </w:rPr>
      </w:pPr>
      <w:r w:rsidRPr="00A4360B">
        <w:rPr>
          <w:color w:val="202124"/>
          <w:sz w:val="20"/>
          <w:szCs w:val="20"/>
        </w:rPr>
        <w:t>Por otra parte, las acciones para el reconocimiento y dinamización del componente cultural desarrolladas por el equipo de gestión territorial, permiten la descentralización de la información relacionada con la oferta de la entidad y de las entidades adscritas y con ello disminuir la brecha en las posibilidades de acceso a los contenidos y ofertas culturales por falta de información. Estas acciones tejen una relación entre los ciudadanos y la entidad desde la cercanía y la confianza y permite el aprovechamiento de los recursos y la toma de decisiones que respondan a las necesidades de manera más efectiva</w:t>
      </w:r>
    </w:p>
    <w:p w14:paraId="5D7FDAD5" w14:textId="77777777" w:rsidR="0009649E" w:rsidRPr="00A4360B" w:rsidRDefault="0009649E" w:rsidP="00210CE4">
      <w:pPr>
        <w:spacing w:after="0"/>
        <w:rPr>
          <w:color w:val="202124"/>
          <w:sz w:val="20"/>
          <w:szCs w:val="20"/>
          <w:highlight w:val="white"/>
        </w:rPr>
      </w:pPr>
    </w:p>
    <w:p w14:paraId="0CFAFF9D" w14:textId="77777777" w:rsidR="00F33866" w:rsidRPr="00A4360B" w:rsidRDefault="00F33866" w:rsidP="00F33866">
      <w:pPr>
        <w:pStyle w:val="Ttulo4"/>
        <w:rPr>
          <w:sz w:val="20"/>
          <w:szCs w:val="20"/>
        </w:rPr>
      </w:pPr>
      <w:bookmarkStart w:id="251" w:name="_Toc79606155"/>
      <w:r w:rsidRPr="00A4360B">
        <w:rPr>
          <w:sz w:val="20"/>
          <w:szCs w:val="20"/>
        </w:rPr>
        <w:t>4.7 Hechos comunicacionales para mostrar el avance del proyecto y el beneficio que se brinda a la ciudad</w:t>
      </w:r>
      <w:bookmarkEnd w:id="251"/>
    </w:p>
    <w:p w14:paraId="142CE289" w14:textId="77777777" w:rsidR="007F1570" w:rsidRPr="00A4360B" w:rsidRDefault="007F1570" w:rsidP="00796C45">
      <w:pPr>
        <w:rPr>
          <w:color w:val="202124"/>
          <w:sz w:val="20"/>
          <w:szCs w:val="20"/>
          <w:highlight w:val="white"/>
        </w:rPr>
      </w:pPr>
    </w:p>
    <w:p w14:paraId="18FB5399" w14:textId="77777777" w:rsidR="0037791C" w:rsidRPr="00A4360B" w:rsidRDefault="0037791C" w:rsidP="0037791C">
      <w:pPr>
        <w:rPr>
          <w:color w:val="202124"/>
          <w:sz w:val="20"/>
          <w:szCs w:val="20"/>
        </w:rPr>
      </w:pPr>
      <w:r w:rsidRPr="00A4360B">
        <w:rPr>
          <w:color w:val="202124"/>
          <w:sz w:val="20"/>
          <w:szCs w:val="20"/>
        </w:rPr>
        <w:t>Para el trabajo de la Gestión Territorial tenemos los siguientes avances y logros:</w:t>
      </w:r>
    </w:p>
    <w:p w14:paraId="7CC2E666" w14:textId="77777777" w:rsidR="0037791C" w:rsidRPr="00A4360B" w:rsidRDefault="0037791C" w:rsidP="0037791C">
      <w:pPr>
        <w:rPr>
          <w:color w:val="202124"/>
          <w:sz w:val="20"/>
          <w:szCs w:val="20"/>
        </w:rPr>
      </w:pPr>
      <w:r w:rsidRPr="00A4360B">
        <w:rPr>
          <w:color w:val="202124"/>
          <w:sz w:val="20"/>
          <w:szCs w:val="20"/>
        </w:rPr>
        <w:t>•</w:t>
      </w:r>
      <w:r w:rsidRPr="00A4360B">
        <w:rPr>
          <w:color w:val="202124"/>
          <w:sz w:val="20"/>
          <w:szCs w:val="20"/>
        </w:rPr>
        <w:tab/>
        <w:t>6 mesas de trabajo con los 20 Fondos de Desarrollo Local y los equipos de planeación para acompañamiento y asesoría en el proceso de formulación de los DTS frente a los conceptos de gasto del sector.</w:t>
      </w:r>
    </w:p>
    <w:p w14:paraId="5C0DE4BE" w14:textId="77777777" w:rsidR="0037791C" w:rsidRPr="00A4360B" w:rsidRDefault="0037791C" w:rsidP="0037791C">
      <w:pPr>
        <w:rPr>
          <w:color w:val="202124"/>
          <w:sz w:val="20"/>
          <w:szCs w:val="20"/>
        </w:rPr>
      </w:pPr>
      <w:r w:rsidRPr="00A4360B">
        <w:rPr>
          <w:color w:val="202124"/>
          <w:sz w:val="20"/>
          <w:szCs w:val="20"/>
        </w:rPr>
        <w:t>•</w:t>
      </w:r>
      <w:r w:rsidRPr="00A4360B">
        <w:rPr>
          <w:color w:val="202124"/>
          <w:sz w:val="20"/>
          <w:szCs w:val="20"/>
        </w:rPr>
        <w:tab/>
        <w:t>Asistencia y participación en 361 sesiones de los espacios de articulación interinstitucional (CLG, CLIP, CLOPS-UAT, CLD, COLIA, Juventud, Consejo Afro, DRAFE, y otros espacios COLEV, CCLONNA, COLMYG entre otros), durante el periodo de abril a junio, y en los que se generaron las articulaciones desde la SCRD con las diferentes entidades de la administración distrital para el desarrollo de acciones conjuntas que den respuesta a las diferentes políticas públicas poblacionales y locales.</w:t>
      </w:r>
    </w:p>
    <w:p w14:paraId="1C0D3972" w14:textId="77777777" w:rsidR="0037791C" w:rsidRPr="00A4360B" w:rsidRDefault="0037791C" w:rsidP="0037791C">
      <w:pPr>
        <w:rPr>
          <w:color w:val="202124"/>
          <w:sz w:val="20"/>
          <w:szCs w:val="20"/>
        </w:rPr>
      </w:pPr>
      <w:r w:rsidRPr="00A4360B">
        <w:rPr>
          <w:color w:val="202124"/>
          <w:sz w:val="20"/>
          <w:szCs w:val="20"/>
        </w:rPr>
        <w:t>•</w:t>
      </w:r>
      <w:r w:rsidRPr="00A4360B">
        <w:rPr>
          <w:color w:val="202124"/>
          <w:sz w:val="20"/>
          <w:szCs w:val="20"/>
        </w:rPr>
        <w:tab/>
        <w:t>Se consolidaron 20 rutas sectoriales dentro del espacio de la Mesa Sectorial, con las que se busca brindar una atención efectiva como sector a la comunidad en los territorios en los diferentes temas que las entidades del sector tienen para ofrecer dentro de sus planes, programas y proyectos.</w:t>
      </w:r>
    </w:p>
    <w:p w14:paraId="42619DE2" w14:textId="77777777" w:rsidR="0037791C" w:rsidRPr="00A4360B" w:rsidRDefault="0037791C" w:rsidP="0037791C">
      <w:pPr>
        <w:rPr>
          <w:color w:val="202124"/>
          <w:sz w:val="20"/>
          <w:szCs w:val="20"/>
        </w:rPr>
      </w:pPr>
      <w:r w:rsidRPr="00A4360B">
        <w:rPr>
          <w:color w:val="202124"/>
          <w:sz w:val="20"/>
          <w:szCs w:val="20"/>
        </w:rPr>
        <w:t>•</w:t>
      </w:r>
      <w:r w:rsidRPr="00A4360B">
        <w:rPr>
          <w:color w:val="202124"/>
          <w:sz w:val="20"/>
          <w:szCs w:val="20"/>
        </w:rPr>
        <w:tab/>
        <w:t>Participación en las Ferias de Servicio Distritales para brindar la información sobre la oferta del sector en los temas de formación, circulación, Plan Distrital de Estímulos y temas relacionados con el sector cultura, recreación y deporte en general.</w:t>
      </w:r>
    </w:p>
    <w:p w14:paraId="35F2CE47" w14:textId="77777777" w:rsidR="0037791C" w:rsidRPr="00A4360B" w:rsidRDefault="0037791C" w:rsidP="0037791C">
      <w:pPr>
        <w:rPr>
          <w:color w:val="202124"/>
          <w:sz w:val="20"/>
          <w:szCs w:val="20"/>
        </w:rPr>
      </w:pPr>
      <w:r w:rsidRPr="00A4360B">
        <w:rPr>
          <w:color w:val="202124"/>
          <w:sz w:val="20"/>
          <w:szCs w:val="20"/>
        </w:rPr>
        <w:lastRenderedPageBreak/>
        <w:t>•</w:t>
      </w:r>
      <w:r w:rsidRPr="00A4360B">
        <w:rPr>
          <w:color w:val="202124"/>
          <w:sz w:val="20"/>
          <w:szCs w:val="20"/>
        </w:rPr>
        <w:tab/>
        <w:t>Realización de visitas a las localidades de la parte urbana para socializar la estrategia Es Cultura Local, y visita a la localidad de Sumapaz como inicio de la Estrategia de Bogotá Es rural.</w:t>
      </w:r>
    </w:p>
    <w:p w14:paraId="3EE05834" w14:textId="77777777" w:rsidR="0037791C" w:rsidRPr="00A4360B" w:rsidRDefault="0037791C" w:rsidP="0037791C">
      <w:pPr>
        <w:rPr>
          <w:color w:val="202124"/>
          <w:sz w:val="20"/>
          <w:szCs w:val="20"/>
        </w:rPr>
      </w:pPr>
      <w:r w:rsidRPr="00A4360B">
        <w:rPr>
          <w:color w:val="202124"/>
          <w:sz w:val="20"/>
          <w:szCs w:val="20"/>
        </w:rPr>
        <w:t>•</w:t>
      </w:r>
      <w:r w:rsidRPr="00A4360B">
        <w:rPr>
          <w:color w:val="202124"/>
          <w:sz w:val="20"/>
          <w:szCs w:val="20"/>
        </w:rPr>
        <w:tab/>
        <w:t>Acompañamiento a las manifestaciones en el marco del Paro Nacional en escenarios de Portal Américas el 4 de junio realizando el Cabildo Abierto por la Cultura, donde se tuvo el objetivo de facilitar espacios de conversación sobre el rol de la cultura en la protesta social. Contó con la presencia de artistas, agentes culturales, ciudadanía, Secretario de Cultura, direcciones de Fomento y de Asuntos Locales.</w:t>
      </w:r>
    </w:p>
    <w:p w14:paraId="3FA497A3" w14:textId="77777777" w:rsidR="0009649E" w:rsidRPr="00A4360B" w:rsidRDefault="0037791C" w:rsidP="0037791C">
      <w:pPr>
        <w:rPr>
          <w:color w:val="202124"/>
          <w:sz w:val="20"/>
          <w:szCs w:val="20"/>
          <w:highlight w:val="white"/>
        </w:rPr>
      </w:pPr>
      <w:r w:rsidRPr="00A4360B">
        <w:rPr>
          <w:color w:val="202124"/>
          <w:sz w:val="20"/>
          <w:szCs w:val="20"/>
        </w:rPr>
        <w:t>•</w:t>
      </w:r>
      <w:r w:rsidRPr="00A4360B">
        <w:rPr>
          <w:color w:val="202124"/>
          <w:sz w:val="20"/>
          <w:szCs w:val="20"/>
        </w:rPr>
        <w:tab/>
        <w:t>Se ha avanzado en la realización de las 20 sesiones mensuales de los Consejos Locales de Arte, Cultura y Patrimonio, desarrollando la secretaría técnica por parte de los 20 gestores territoriales de la DALP.</w:t>
      </w:r>
    </w:p>
    <w:p w14:paraId="285A0C67" w14:textId="77777777" w:rsidR="00210CE4" w:rsidRPr="00A4360B" w:rsidRDefault="00210CE4" w:rsidP="007F1570">
      <w:pPr>
        <w:pStyle w:val="Ttulo3"/>
        <w:spacing w:before="0"/>
        <w:rPr>
          <w:color w:val="1F4E79" w:themeColor="accent5" w:themeShade="80"/>
          <w:sz w:val="20"/>
          <w:szCs w:val="20"/>
        </w:rPr>
      </w:pPr>
      <w:bookmarkStart w:id="252" w:name="_Toc79606156"/>
      <w:r w:rsidRPr="00A4360B">
        <w:rPr>
          <w:color w:val="1F4E79" w:themeColor="accent5" w:themeShade="80"/>
          <w:sz w:val="20"/>
          <w:szCs w:val="20"/>
        </w:rPr>
        <w:t>Meta 2: Desarrollar 26 estrategias para el fortalecimiento y cualificación del Sistema Distrital de Arte, Cultura y Patrimonio, los procesos de participación y la gestión territorial.</w:t>
      </w:r>
      <w:bookmarkEnd w:id="252"/>
    </w:p>
    <w:p w14:paraId="219A8A23" w14:textId="77777777" w:rsidR="00210CE4" w:rsidRPr="00A4360B" w:rsidRDefault="00210CE4" w:rsidP="007F1570">
      <w:pPr>
        <w:spacing w:after="0"/>
        <w:rPr>
          <w:color w:val="202124"/>
          <w:sz w:val="20"/>
          <w:szCs w:val="20"/>
          <w:highlight w:val="white"/>
        </w:rPr>
      </w:pPr>
    </w:p>
    <w:tbl>
      <w:tblPr>
        <w:tblW w:w="9585" w:type="dxa"/>
        <w:jc w:val="center"/>
        <w:tblLayout w:type="fixed"/>
        <w:tblCellMar>
          <w:top w:w="55" w:type="dxa"/>
          <w:left w:w="55" w:type="dxa"/>
          <w:bottom w:w="55" w:type="dxa"/>
          <w:right w:w="55" w:type="dxa"/>
        </w:tblCellMar>
        <w:tblLook w:val="0000" w:firstRow="0" w:lastRow="0" w:firstColumn="0" w:lastColumn="0" w:noHBand="0" w:noVBand="0"/>
      </w:tblPr>
      <w:tblGrid>
        <w:gridCol w:w="705"/>
        <w:gridCol w:w="5248"/>
        <w:gridCol w:w="1472"/>
        <w:gridCol w:w="1245"/>
        <w:gridCol w:w="915"/>
      </w:tblGrid>
      <w:tr w:rsidR="00796C45" w:rsidRPr="00210CE4" w14:paraId="0227F3A7" w14:textId="77777777" w:rsidTr="00781777">
        <w:trPr>
          <w:jc w:val="center"/>
        </w:trPr>
        <w:tc>
          <w:tcPr>
            <w:tcW w:w="705" w:type="dxa"/>
            <w:tcBorders>
              <w:top w:val="single" w:sz="1" w:space="0" w:color="000000"/>
              <w:left w:val="single" w:sz="1" w:space="0" w:color="000000"/>
              <w:bottom w:val="single" w:sz="1" w:space="0" w:color="000000"/>
            </w:tcBorders>
            <w:shd w:val="clear" w:color="auto" w:fill="9900FF"/>
            <w:vAlign w:val="center"/>
          </w:tcPr>
          <w:p w14:paraId="40B21577" w14:textId="77777777" w:rsidR="00796C45" w:rsidRPr="00210CE4" w:rsidRDefault="00796C45" w:rsidP="007F1570">
            <w:pPr>
              <w:pStyle w:val="Contenidodelatabla"/>
              <w:jc w:val="center"/>
              <w:rPr>
                <w:color w:val="FFFFFF"/>
                <w:sz w:val="18"/>
                <w:szCs w:val="18"/>
              </w:rPr>
            </w:pPr>
            <w:r w:rsidRPr="00210CE4">
              <w:rPr>
                <w:b/>
                <w:bCs/>
                <w:color w:val="FFFFFF"/>
                <w:sz w:val="18"/>
                <w:szCs w:val="18"/>
              </w:rPr>
              <w:t>Cód. Meta</w:t>
            </w:r>
          </w:p>
        </w:tc>
        <w:tc>
          <w:tcPr>
            <w:tcW w:w="5248" w:type="dxa"/>
            <w:tcBorders>
              <w:top w:val="single" w:sz="1" w:space="0" w:color="000000"/>
              <w:left w:val="single" w:sz="1" w:space="0" w:color="000000"/>
              <w:bottom w:val="single" w:sz="1" w:space="0" w:color="000000"/>
            </w:tcBorders>
            <w:shd w:val="clear" w:color="auto" w:fill="9900FF"/>
            <w:vAlign w:val="center"/>
          </w:tcPr>
          <w:p w14:paraId="0AEE4B47" w14:textId="77777777" w:rsidR="00796C45" w:rsidRPr="00210CE4" w:rsidRDefault="00796C45" w:rsidP="007F1570">
            <w:pPr>
              <w:pStyle w:val="Contenidodelatabla"/>
              <w:jc w:val="center"/>
              <w:rPr>
                <w:color w:val="FFFFFF"/>
                <w:sz w:val="18"/>
                <w:szCs w:val="18"/>
              </w:rPr>
            </w:pPr>
            <w:r w:rsidRPr="00210CE4">
              <w:rPr>
                <w:b/>
                <w:bCs/>
                <w:color w:val="FFFFFF"/>
                <w:sz w:val="18"/>
                <w:szCs w:val="18"/>
              </w:rPr>
              <w:t>Meta Proyecto</w:t>
            </w:r>
          </w:p>
        </w:tc>
        <w:tc>
          <w:tcPr>
            <w:tcW w:w="1472" w:type="dxa"/>
            <w:tcBorders>
              <w:top w:val="single" w:sz="1" w:space="0" w:color="000000"/>
              <w:left w:val="single" w:sz="1" w:space="0" w:color="000000"/>
              <w:bottom w:val="single" w:sz="1" w:space="0" w:color="000000"/>
            </w:tcBorders>
            <w:shd w:val="clear" w:color="auto" w:fill="9900FF"/>
            <w:vAlign w:val="center"/>
          </w:tcPr>
          <w:p w14:paraId="72CA9C7C" w14:textId="77777777" w:rsidR="00796C45" w:rsidRPr="00210CE4" w:rsidRDefault="00796C45" w:rsidP="007F1570">
            <w:pPr>
              <w:pStyle w:val="Contenidodelatabla"/>
              <w:jc w:val="center"/>
              <w:rPr>
                <w:color w:val="FFFFFF"/>
                <w:sz w:val="18"/>
                <w:szCs w:val="18"/>
              </w:rPr>
            </w:pPr>
            <w:r w:rsidRPr="00210CE4">
              <w:rPr>
                <w:b/>
                <w:bCs/>
                <w:color w:val="FFFFFF"/>
                <w:sz w:val="18"/>
                <w:szCs w:val="18"/>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14:paraId="61E23C01" w14:textId="77777777" w:rsidR="00796C45" w:rsidRPr="00210CE4" w:rsidRDefault="00796C45" w:rsidP="007F1570">
            <w:pPr>
              <w:pStyle w:val="Contenidodelatabla"/>
              <w:jc w:val="center"/>
              <w:rPr>
                <w:color w:val="FFFFFF"/>
                <w:sz w:val="18"/>
                <w:szCs w:val="18"/>
              </w:rPr>
            </w:pPr>
            <w:r w:rsidRPr="00210CE4">
              <w:rPr>
                <w:b/>
                <w:bCs/>
                <w:color w:val="FFFFFF"/>
                <w:sz w:val="18"/>
                <w:szCs w:val="18"/>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14:paraId="3F24CF0D" w14:textId="77777777" w:rsidR="00796C45" w:rsidRPr="00210CE4" w:rsidRDefault="00796C45" w:rsidP="007F1570">
            <w:pPr>
              <w:pStyle w:val="Contenidodelatabla"/>
              <w:jc w:val="center"/>
              <w:rPr>
                <w:color w:val="FFFFFF"/>
                <w:sz w:val="18"/>
                <w:szCs w:val="18"/>
              </w:rPr>
            </w:pPr>
            <w:r w:rsidRPr="00210CE4">
              <w:rPr>
                <w:b/>
                <w:bCs/>
                <w:color w:val="FFFFFF"/>
                <w:sz w:val="18"/>
                <w:szCs w:val="18"/>
              </w:rPr>
              <w:t>% Avance</w:t>
            </w:r>
          </w:p>
        </w:tc>
      </w:tr>
      <w:tr w:rsidR="00796C45" w:rsidRPr="00210CE4" w14:paraId="69D3B2DE" w14:textId="77777777" w:rsidTr="00781777">
        <w:trPr>
          <w:jc w:val="center"/>
        </w:trPr>
        <w:tc>
          <w:tcPr>
            <w:tcW w:w="705" w:type="dxa"/>
            <w:tcBorders>
              <w:left w:val="single" w:sz="1" w:space="0" w:color="000000"/>
              <w:bottom w:val="single" w:sz="1" w:space="0" w:color="000000"/>
            </w:tcBorders>
            <w:shd w:val="clear" w:color="auto" w:fill="auto"/>
            <w:vAlign w:val="center"/>
          </w:tcPr>
          <w:p w14:paraId="51BAFD8C" w14:textId="77777777" w:rsidR="00796C45" w:rsidRPr="00210CE4" w:rsidRDefault="00796C45" w:rsidP="007F1570">
            <w:pPr>
              <w:pStyle w:val="Contenidodelatabla"/>
              <w:snapToGrid w:val="0"/>
              <w:jc w:val="center"/>
              <w:rPr>
                <w:color w:val="000000"/>
                <w:sz w:val="18"/>
                <w:szCs w:val="18"/>
              </w:rPr>
            </w:pPr>
            <w:r w:rsidRPr="00210CE4">
              <w:rPr>
                <w:sz w:val="18"/>
                <w:szCs w:val="18"/>
              </w:rPr>
              <w:t>2</w:t>
            </w:r>
          </w:p>
        </w:tc>
        <w:tc>
          <w:tcPr>
            <w:tcW w:w="5248" w:type="dxa"/>
            <w:tcBorders>
              <w:left w:val="single" w:sz="1" w:space="0" w:color="000000"/>
              <w:bottom w:val="single" w:sz="1" w:space="0" w:color="000000"/>
            </w:tcBorders>
            <w:shd w:val="clear" w:color="auto" w:fill="auto"/>
            <w:vAlign w:val="center"/>
          </w:tcPr>
          <w:p w14:paraId="0D9DC054" w14:textId="77777777" w:rsidR="00796C45" w:rsidRPr="00210CE4" w:rsidRDefault="00796C45" w:rsidP="007F1570">
            <w:pPr>
              <w:pStyle w:val="Contenidodelatabla"/>
              <w:snapToGrid w:val="0"/>
              <w:jc w:val="both"/>
              <w:rPr>
                <w:color w:val="000000"/>
                <w:sz w:val="18"/>
                <w:szCs w:val="18"/>
              </w:rPr>
            </w:pPr>
            <w:r w:rsidRPr="00210CE4">
              <w:rPr>
                <w:rFonts w:eastAsia="Times New Roman"/>
                <w:bCs/>
                <w:color w:val="000000"/>
                <w:kern w:val="0"/>
                <w:sz w:val="18"/>
                <w:szCs w:val="18"/>
                <w:lang w:val="es-CO" w:eastAsia="es-CO"/>
              </w:rPr>
              <w:t xml:space="preserve">(K) </w:t>
            </w:r>
            <w:bookmarkStart w:id="253" w:name="_Hlk70006564"/>
            <w:r w:rsidRPr="00210CE4">
              <w:rPr>
                <w:rFonts w:eastAsia="Times New Roman"/>
                <w:bCs/>
                <w:color w:val="000000"/>
                <w:kern w:val="0"/>
                <w:sz w:val="18"/>
                <w:szCs w:val="18"/>
                <w:lang w:val="es-CO" w:eastAsia="es-CO"/>
              </w:rPr>
              <w:t>Desarrollar 26 estrategias para el fortalecimiento y cualificación del Sistema Distrital de Arte, Cultura y Patrimonio, los procesos de participación y la gestión territorial.</w:t>
            </w:r>
            <w:bookmarkEnd w:id="253"/>
          </w:p>
        </w:tc>
        <w:tc>
          <w:tcPr>
            <w:tcW w:w="1472" w:type="dxa"/>
            <w:tcBorders>
              <w:left w:val="single" w:sz="1" w:space="0" w:color="000000"/>
              <w:bottom w:val="single" w:sz="1" w:space="0" w:color="000000"/>
            </w:tcBorders>
            <w:shd w:val="clear" w:color="auto" w:fill="auto"/>
            <w:vAlign w:val="center"/>
          </w:tcPr>
          <w:p w14:paraId="77E8002C" w14:textId="77777777" w:rsidR="00796C45" w:rsidRPr="00210CE4" w:rsidRDefault="00796C45" w:rsidP="007F1570">
            <w:pPr>
              <w:pStyle w:val="Contenidodelatabla"/>
              <w:snapToGrid w:val="0"/>
              <w:jc w:val="center"/>
              <w:rPr>
                <w:color w:val="000000"/>
                <w:sz w:val="18"/>
                <w:szCs w:val="18"/>
              </w:rPr>
            </w:pPr>
            <w:r w:rsidRPr="00210CE4">
              <w:rPr>
                <w:color w:val="000000"/>
                <w:sz w:val="18"/>
                <w:szCs w:val="18"/>
              </w:rPr>
              <w:t>26</w:t>
            </w:r>
          </w:p>
        </w:tc>
        <w:tc>
          <w:tcPr>
            <w:tcW w:w="1245" w:type="dxa"/>
            <w:tcBorders>
              <w:left w:val="single" w:sz="1" w:space="0" w:color="000000"/>
              <w:bottom w:val="single" w:sz="1" w:space="0" w:color="000000"/>
            </w:tcBorders>
            <w:shd w:val="clear" w:color="auto" w:fill="auto"/>
            <w:vAlign w:val="center"/>
          </w:tcPr>
          <w:p w14:paraId="1A5B97E4" w14:textId="77777777" w:rsidR="00796C45" w:rsidRPr="00210CE4" w:rsidRDefault="00781777" w:rsidP="007F1570">
            <w:pPr>
              <w:pStyle w:val="Contenidodelatabla"/>
              <w:snapToGrid w:val="0"/>
              <w:jc w:val="center"/>
              <w:rPr>
                <w:color w:val="000000"/>
                <w:sz w:val="18"/>
                <w:szCs w:val="18"/>
              </w:rPr>
            </w:pPr>
            <w:r>
              <w:rPr>
                <w:color w:val="000000"/>
                <w:sz w:val="18"/>
                <w:szCs w:val="18"/>
              </w:rPr>
              <w:t>10.40</w:t>
            </w:r>
          </w:p>
        </w:tc>
        <w:tc>
          <w:tcPr>
            <w:tcW w:w="915" w:type="dxa"/>
            <w:tcBorders>
              <w:left w:val="single" w:sz="1" w:space="0" w:color="000000"/>
              <w:bottom w:val="single" w:sz="1" w:space="0" w:color="000000"/>
              <w:right w:val="single" w:sz="1" w:space="0" w:color="000000"/>
            </w:tcBorders>
            <w:shd w:val="clear" w:color="auto" w:fill="auto"/>
            <w:vAlign w:val="center"/>
          </w:tcPr>
          <w:p w14:paraId="46DEBBB4" w14:textId="77777777" w:rsidR="00796C45" w:rsidRPr="00210CE4" w:rsidRDefault="00781777" w:rsidP="007F1570">
            <w:pPr>
              <w:pStyle w:val="Contenidodelatabla"/>
              <w:snapToGrid w:val="0"/>
              <w:jc w:val="center"/>
              <w:rPr>
                <w:color w:val="000000"/>
                <w:sz w:val="18"/>
                <w:szCs w:val="18"/>
              </w:rPr>
            </w:pPr>
            <w:r>
              <w:rPr>
                <w:color w:val="000000"/>
                <w:sz w:val="18"/>
                <w:szCs w:val="18"/>
              </w:rPr>
              <w:t>4</w:t>
            </w:r>
            <w:r w:rsidR="00796C45" w:rsidRPr="00210CE4">
              <w:rPr>
                <w:color w:val="000000"/>
                <w:sz w:val="18"/>
                <w:szCs w:val="18"/>
              </w:rPr>
              <w:t>0%</w:t>
            </w:r>
          </w:p>
        </w:tc>
      </w:tr>
    </w:tbl>
    <w:p w14:paraId="7981DD9D" w14:textId="77777777" w:rsidR="00796C45" w:rsidRPr="00A4360B" w:rsidRDefault="00796C45" w:rsidP="007F1570">
      <w:pPr>
        <w:spacing w:after="0"/>
        <w:rPr>
          <w:sz w:val="20"/>
          <w:szCs w:val="20"/>
        </w:rPr>
      </w:pPr>
    </w:p>
    <w:p w14:paraId="061FD09E" w14:textId="77777777" w:rsidR="00F33866" w:rsidRPr="00A4360B" w:rsidRDefault="00F33866" w:rsidP="00F33866">
      <w:pPr>
        <w:pStyle w:val="Ttulo4"/>
        <w:rPr>
          <w:sz w:val="20"/>
          <w:szCs w:val="20"/>
        </w:rPr>
      </w:pPr>
      <w:bookmarkStart w:id="254" w:name="_Toc79606157"/>
      <w:r w:rsidRPr="00A4360B">
        <w:rPr>
          <w:sz w:val="20"/>
          <w:szCs w:val="20"/>
        </w:rPr>
        <w:t>4.1 Avances obtenidos en el proceso de cumplimiento de la meta de proyecto.</w:t>
      </w:r>
      <w:bookmarkEnd w:id="254"/>
    </w:p>
    <w:p w14:paraId="0D92E530" w14:textId="77777777" w:rsidR="00796C45" w:rsidRPr="00A4360B" w:rsidRDefault="00796C45" w:rsidP="00796C45">
      <w:pPr>
        <w:tabs>
          <w:tab w:val="left" w:pos="0"/>
          <w:tab w:val="left" w:pos="720"/>
        </w:tabs>
        <w:spacing w:line="100" w:lineRule="atLeast"/>
        <w:ind w:left="720"/>
        <w:rPr>
          <w:color w:val="000000" w:themeColor="text1"/>
          <w:sz w:val="20"/>
          <w:szCs w:val="20"/>
        </w:rPr>
      </w:pPr>
    </w:p>
    <w:p w14:paraId="576F2738" w14:textId="77777777" w:rsidR="0029137E" w:rsidRPr="00A4360B" w:rsidRDefault="0029137E" w:rsidP="0029137E">
      <w:pPr>
        <w:spacing w:after="0"/>
        <w:rPr>
          <w:color w:val="000000" w:themeColor="text1"/>
          <w:sz w:val="20"/>
          <w:szCs w:val="20"/>
        </w:rPr>
      </w:pPr>
      <w:r w:rsidRPr="00A4360B">
        <w:rPr>
          <w:b/>
          <w:color w:val="000000" w:themeColor="text1"/>
          <w:sz w:val="20"/>
          <w:szCs w:val="20"/>
        </w:rPr>
        <w:t xml:space="preserve">Avance cuatrienio: </w:t>
      </w:r>
      <w:r w:rsidRPr="00A4360B">
        <w:rPr>
          <w:color w:val="000000" w:themeColor="text1"/>
          <w:sz w:val="20"/>
          <w:szCs w:val="20"/>
        </w:rPr>
        <w:t>Si bien este proyecto estratégico Casas de Cultura no estaba contemplado en la planeación y ejecución inicial del proyecto de inversión 7648, él se desprende del análisis relativo al fortalecimiento del SDACP y contribuye de manera estructural al cumplimiento de la meta 2, “Desarrollo de 26 estrategias para el fortalecimiento del Sistema”, los procesos de patrimonio y la gestión territorial.</w:t>
      </w:r>
    </w:p>
    <w:p w14:paraId="5E4085CE" w14:textId="77777777" w:rsidR="0029137E" w:rsidRPr="00A4360B" w:rsidRDefault="0029137E" w:rsidP="0029137E">
      <w:pPr>
        <w:spacing w:after="0"/>
        <w:rPr>
          <w:color w:val="000000" w:themeColor="text1"/>
          <w:sz w:val="20"/>
          <w:szCs w:val="20"/>
        </w:rPr>
      </w:pPr>
      <w:r w:rsidRPr="00A4360B">
        <w:rPr>
          <w:color w:val="000000" w:themeColor="text1"/>
          <w:sz w:val="20"/>
          <w:szCs w:val="20"/>
        </w:rPr>
        <w:t>La existencia y fortalecimiento de Casas de Cultura en todas las localidades de Bogotá es una necesidad sentida y enunciada desde hace cerca de 30 años por todas las organizaciones sociales de base.</w:t>
      </w:r>
    </w:p>
    <w:p w14:paraId="6C5A1057" w14:textId="77777777" w:rsidR="0029137E" w:rsidRPr="00A4360B" w:rsidRDefault="0029137E" w:rsidP="0029137E">
      <w:pPr>
        <w:spacing w:after="0"/>
        <w:rPr>
          <w:color w:val="000000" w:themeColor="text1"/>
          <w:sz w:val="20"/>
          <w:szCs w:val="20"/>
        </w:rPr>
      </w:pPr>
    </w:p>
    <w:p w14:paraId="5631D802" w14:textId="77777777" w:rsidR="0029137E" w:rsidRPr="00A4360B" w:rsidRDefault="0029137E" w:rsidP="0029137E">
      <w:pPr>
        <w:spacing w:after="0"/>
        <w:rPr>
          <w:color w:val="000000" w:themeColor="text1"/>
          <w:sz w:val="20"/>
          <w:szCs w:val="20"/>
        </w:rPr>
      </w:pPr>
      <w:r w:rsidRPr="00A4360B">
        <w:rPr>
          <w:color w:val="000000" w:themeColor="text1"/>
          <w:sz w:val="20"/>
          <w:szCs w:val="20"/>
        </w:rPr>
        <w:t xml:space="preserve">Al igual que al inicio del cuatrienio año 2020, este primer semestre del año 2021 continúa marcado por la pandemia y con ello el reto de mantener en funcionamiento el Sistema Distrital de Arte, Cultura y Patrimonio a través de medios virtuales.  Los distintos espacios del sistema han seguido funcionando y destacamos las siguientes acciones: </w:t>
      </w:r>
    </w:p>
    <w:p w14:paraId="5138AF0D" w14:textId="77777777" w:rsidR="0029137E" w:rsidRPr="00A4360B" w:rsidRDefault="0029137E" w:rsidP="0029137E">
      <w:pPr>
        <w:spacing w:after="0"/>
        <w:rPr>
          <w:color w:val="000000" w:themeColor="text1"/>
          <w:sz w:val="20"/>
          <w:szCs w:val="20"/>
        </w:rPr>
      </w:pPr>
    </w:p>
    <w:p w14:paraId="06A055E6" w14:textId="77777777" w:rsidR="0029137E" w:rsidRPr="00A4360B" w:rsidRDefault="0029137E" w:rsidP="0029137E">
      <w:pPr>
        <w:spacing w:after="0"/>
        <w:rPr>
          <w:color w:val="000000" w:themeColor="text1"/>
          <w:sz w:val="20"/>
          <w:szCs w:val="20"/>
        </w:rPr>
      </w:pPr>
      <w:r w:rsidRPr="00A4360B">
        <w:rPr>
          <w:color w:val="000000" w:themeColor="text1"/>
          <w:sz w:val="20"/>
          <w:szCs w:val="20"/>
        </w:rPr>
        <w:t>1.</w:t>
      </w:r>
      <w:r w:rsidRPr="00A4360B">
        <w:rPr>
          <w:color w:val="000000" w:themeColor="text1"/>
          <w:sz w:val="20"/>
          <w:szCs w:val="20"/>
        </w:rPr>
        <w:tab/>
        <w:t>Acompañamiento a los espacios de participación del Sistema en la elaboración de sus planes de trabajo con énfasis en el seguimiento a los planes de desarrollo locales y plan de desarrollo distrital y los programas y proyectos del sector.</w:t>
      </w:r>
    </w:p>
    <w:p w14:paraId="500C19AB" w14:textId="77777777" w:rsidR="0029137E" w:rsidRPr="00A4360B" w:rsidRDefault="0029137E" w:rsidP="0029137E">
      <w:pPr>
        <w:spacing w:after="0"/>
        <w:rPr>
          <w:color w:val="000000" w:themeColor="text1"/>
          <w:sz w:val="20"/>
          <w:szCs w:val="20"/>
        </w:rPr>
      </w:pPr>
      <w:r w:rsidRPr="00A4360B">
        <w:rPr>
          <w:color w:val="000000" w:themeColor="text1"/>
          <w:sz w:val="20"/>
          <w:szCs w:val="20"/>
        </w:rPr>
        <w:t>2.</w:t>
      </w:r>
      <w:r w:rsidRPr="00A4360B">
        <w:rPr>
          <w:color w:val="000000" w:themeColor="text1"/>
          <w:sz w:val="20"/>
          <w:szCs w:val="20"/>
        </w:rPr>
        <w:tab/>
        <w:t>Revisión y ajuste permanente de todos los espacios del sistema en términos de su composición, convocatoria a elecciones atípicas, revisión de reemplazos de curules y expedición de resoluciones de pérdidas y reconocimientos de consejeros.</w:t>
      </w:r>
    </w:p>
    <w:p w14:paraId="7B41890A" w14:textId="77777777" w:rsidR="0029137E" w:rsidRPr="00A4360B" w:rsidRDefault="0029137E" w:rsidP="0029137E">
      <w:pPr>
        <w:spacing w:after="0"/>
        <w:rPr>
          <w:color w:val="000000" w:themeColor="text1"/>
          <w:sz w:val="20"/>
          <w:szCs w:val="20"/>
        </w:rPr>
      </w:pPr>
      <w:r w:rsidRPr="00A4360B">
        <w:rPr>
          <w:color w:val="000000" w:themeColor="text1"/>
          <w:sz w:val="20"/>
          <w:szCs w:val="20"/>
        </w:rPr>
        <w:t>3.</w:t>
      </w:r>
      <w:r w:rsidRPr="00A4360B">
        <w:rPr>
          <w:color w:val="000000" w:themeColor="text1"/>
          <w:sz w:val="20"/>
          <w:szCs w:val="20"/>
        </w:rPr>
        <w:tab/>
        <w:t>Desarrollo de una propuesta de formación a consejeros a partir de un convenio con la Universidad Nacional para el año 2020 y elaboración de propuesta de formación con la Universidad de los Andes para el año 2021, la cual está en trámite administrativo.</w:t>
      </w:r>
    </w:p>
    <w:p w14:paraId="1C332F42" w14:textId="77777777" w:rsidR="0029137E" w:rsidRPr="00A4360B" w:rsidRDefault="0029137E" w:rsidP="0029137E">
      <w:pPr>
        <w:spacing w:after="0"/>
        <w:rPr>
          <w:color w:val="000000" w:themeColor="text1"/>
          <w:sz w:val="20"/>
          <w:szCs w:val="20"/>
        </w:rPr>
      </w:pPr>
      <w:r w:rsidRPr="00A4360B">
        <w:rPr>
          <w:color w:val="000000" w:themeColor="text1"/>
          <w:sz w:val="20"/>
          <w:szCs w:val="20"/>
        </w:rPr>
        <w:t>4.</w:t>
      </w:r>
      <w:r w:rsidRPr="00A4360B">
        <w:rPr>
          <w:color w:val="000000" w:themeColor="text1"/>
          <w:sz w:val="20"/>
          <w:szCs w:val="20"/>
        </w:rPr>
        <w:tab/>
        <w:t xml:space="preserve">Instalación de una Mesa Coyuntural para escuchar propuestas y posibles salidas a la pandemia denominada Mesa COVID 19 año 2020. </w:t>
      </w:r>
    </w:p>
    <w:p w14:paraId="72A8BCBB" w14:textId="77777777" w:rsidR="0029137E" w:rsidRPr="00A4360B" w:rsidRDefault="0029137E" w:rsidP="0029137E">
      <w:pPr>
        <w:spacing w:after="0"/>
        <w:rPr>
          <w:color w:val="000000" w:themeColor="text1"/>
          <w:sz w:val="20"/>
          <w:szCs w:val="20"/>
        </w:rPr>
      </w:pPr>
      <w:r w:rsidRPr="00A4360B">
        <w:rPr>
          <w:color w:val="000000" w:themeColor="text1"/>
          <w:sz w:val="20"/>
          <w:szCs w:val="20"/>
        </w:rPr>
        <w:lastRenderedPageBreak/>
        <w:t>5.</w:t>
      </w:r>
      <w:r w:rsidRPr="00A4360B">
        <w:rPr>
          <w:color w:val="000000" w:themeColor="text1"/>
          <w:sz w:val="20"/>
          <w:szCs w:val="20"/>
        </w:rPr>
        <w:tab/>
        <w:t xml:space="preserve">Acompañamiento en el desarrollo e implementación de los presupuestos participativos en todas las localidades años 2020 y 2021. </w:t>
      </w:r>
    </w:p>
    <w:p w14:paraId="4E5D5642" w14:textId="77777777" w:rsidR="00796C45" w:rsidRPr="00A4360B" w:rsidRDefault="0029137E" w:rsidP="0029137E">
      <w:pPr>
        <w:spacing w:after="0"/>
        <w:rPr>
          <w:bCs/>
          <w:color w:val="000000" w:themeColor="text1"/>
          <w:sz w:val="20"/>
          <w:szCs w:val="20"/>
        </w:rPr>
      </w:pPr>
      <w:r w:rsidRPr="00A4360B">
        <w:rPr>
          <w:color w:val="000000" w:themeColor="text1"/>
          <w:sz w:val="20"/>
          <w:szCs w:val="20"/>
        </w:rPr>
        <w:t>6.</w:t>
      </w:r>
      <w:r w:rsidRPr="00A4360B">
        <w:rPr>
          <w:color w:val="000000" w:themeColor="text1"/>
          <w:sz w:val="20"/>
          <w:szCs w:val="20"/>
        </w:rPr>
        <w:tab/>
        <w:t>Desarrollo de una convocatoria pública dirigida a los agentes del sector para sistematizar las experiencias de participación de sus respectivos espacios año 2021.</w:t>
      </w:r>
    </w:p>
    <w:p w14:paraId="6DC2F36C" w14:textId="77777777" w:rsidR="00796C45" w:rsidRPr="00A4360B" w:rsidRDefault="00796C45" w:rsidP="00210CE4">
      <w:pPr>
        <w:tabs>
          <w:tab w:val="left" w:pos="0"/>
          <w:tab w:val="left" w:pos="720"/>
        </w:tabs>
        <w:spacing w:after="0" w:line="100" w:lineRule="atLeast"/>
        <w:rPr>
          <w:color w:val="000000" w:themeColor="text1"/>
          <w:sz w:val="20"/>
          <w:szCs w:val="20"/>
        </w:rPr>
      </w:pPr>
    </w:p>
    <w:tbl>
      <w:tblPr>
        <w:tblW w:w="8197" w:type="dxa"/>
        <w:tblInd w:w="587" w:type="dxa"/>
        <w:tblCellMar>
          <w:left w:w="70" w:type="dxa"/>
          <w:right w:w="70" w:type="dxa"/>
        </w:tblCellMar>
        <w:tblLook w:val="04A0" w:firstRow="1" w:lastRow="0" w:firstColumn="1" w:lastColumn="0" w:noHBand="0" w:noVBand="1"/>
      </w:tblPr>
      <w:tblGrid>
        <w:gridCol w:w="2120"/>
        <w:gridCol w:w="2108"/>
        <w:gridCol w:w="1843"/>
        <w:gridCol w:w="2126"/>
      </w:tblGrid>
      <w:tr w:rsidR="0029137E" w:rsidRPr="00A4360B" w14:paraId="2CFC5645" w14:textId="77777777" w:rsidTr="0029137E">
        <w:trPr>
          <w:trHeight w:val="300"/>
        </w:trPr>
        <w:tc>
          <w:tcPr>
            <w:tcW w:w="2120" w:type="dxa"/>
            <w:tcBorders>
              <w:top w:val="single" w:sz="4" w:space="0" w:color="auto"/>
              <w:left w:val="single" w:sz="4" w:space="0" w:color="auto"/>
              <w:bottom w:val="single" w:sz="4" w:space="0" w:color="auto"/>
              <w:right w:val="single" w:sz="4" w:space="0" w:color="auto"/>
            </w:tcBorders>
            <w:shd w:val="clear" w:color="000000" w:fill="F2DCDB"/>
            <w:noWrap/>
            <w:vAlign w:val="bottom"/>
            <w:hideMark/>
          </w:tcPr>
          <w:p w14:paraId="6B016114" w14:textId="77777777" w:rsidR="0029137E" w:rsidRPr="00A4360B" w:rsidRDefault="0029137E" w:rsidP="0029137E">
            <w:pPr>
              <w:jc w:val="center"/>
              <w:rPr>
                <w:b/>
                <w:sz w:val="20"/>
                <w:szCs w:val="20"/>
              </w:rPr>
            </w:pPr>
            <w:r w:rsidRPr="00A4360B">
              <w:rPr>
                <w:b/>
                <w:sz w:val="20"/>
                <w:szCs w:val="20"/>
              </w:rPr>
              <w:t>SESIONES 2020</w:t>
            </w:r>
          </w:p>
        </w:tc>
        <w:tc>
          <w:tcPr>
            <w:tcW w:w="2108" w:type="dxa"/>
            <w:tcBorders>
              <w:top w:val="single" w:sz="4" w:space="0" w:color="auto"/>
              <w:left w:val="nil"/>
              <w:bottom w:val="single" w:sz="4" w:space="0" w:color="auto"/>
              <w:right w:val="single" w:sz="4" w:space="0" w:color="auto"/>
            </w:tcBorders>
            <w:shd w:val="clear" w:color="000000" w:fill="F2DCDB"/>
            <w:noWrap/>
            <w:vAlign w:val="bottom"/>
            <w:hideMark/>
          </w:tcPr>
          <w:p w14:paraId="2EF63D5E" w14:textId="77777777" w:rsidR="0029137E" w:rsidRPr="00A4360B" w:rsidRDefault="0029137E" w:rsidP="0029137E">
            <w:pPr>
              <w:jc w:val="center"/>
              <w:rPr>
                <w:b/>
                <w:sz w:val="20"/>
                <w:szCs w:val="20"/>
              </w:rPr>
            </w:pPr>
            <w:r w:rsidRPr="00A4360B">
              <w:rPr>
                <w:b/>
                <w:sz w:val="20"/>
                <w:szCs w:val="20"/>
              </w:rPr>
              <w:t>SESIONES 2021</w:t>
            </w:r>
          </w:p>
        </w:tc>
        <w:tc>
          <w:tcPr>
            <w:tcW w:w="1843" w:type="dxa"/>
            <w:tcBorders>
              <w:top w:val="single" w:sz="4" w:space="0" w:color="auto"/>
              <w:left w:val="nil"/>
              <w:bottom w:val="single" w:sz="4" w:space="0" w:color="auto"/>
              <w:right w:val="single" w:sz="4" w:space="0" w:color="auto"/>
            </w:tcBorders>
            <w:shd w:val="clear" w:color="000000" w:fill="F2DCDB"/>
            <w:noWrap/>
            <w:vAlign w:val="bottom"/>
            <w:hideMark/>
          </w:tcPr>
          <w:p w14:paraId="379D17CA" w14:textId="77777777" w:rsidR="0029137E" w:rsidRPr="00A4360B" w:rsidRDefault="0029137E" w:rsidP="0029137E">
            <w:pPr>
              <w:jc w:val="center"/>
              <w:rPr>
                <w:b/>
                <w:sz w:val="20"/>
                <w:szCs w:val="20"/>
              </w:rPr>
            </w:pPr>
            <w:r w:rsidRPr="00A4360B">
              <w:rPr>
                <w:b/>
                <w:sz w:val="20"/>
                <w:szCs w:val="20"/>
              </w:rPr>
              <w:t>Asistentes 2020</w:t>
            </w:r>
          </w:p>
        </w:tc>
        <w:tc>
          <w:tcPr>
            <w:tcW w:w="2126" w:type="dxa"/>
            <w:tcBorders>
              <w:top w:val="single" w:sz="4" w:space="0" w:color="auto"/>
              <w:left w:val="nil"/>
              <w:bottom w:val="single" w:sz="4" w:space="0" w:color="auto"/>
              <w:right w:val="single" w:sz="4" w:space="0" w:color="auto"/>
            </w:tcBorders>
            <w:shd w:val="clear" w:color="000000" w:fill="F2DCDB"/>
            <w:noWrap/>
            <w:vAlign w:val="bottom"/>
            <w:hideMark/>
          </w:tcPr>
          <w:p w14:paraId="20A675A7" w14:textId="77777777" w:rsidR="0029137E" w:rsidRPr="00A4360B" w:rsidRDefault="0029137E" w:rsidP="0029137E">
            <w:pPr>
              <w:jc w:val="center"/>
              <w:rPr>
                <w:b/>
                <w:sz w:val="20"/>
                <w:szCs w:val="20"/>
              </w:rPr>
            </w:pPr>
            <w:r w:rsidRPr="00A4360B">
              <w:rPr>
                <w:b/>
                <w:sz w:val="20"/>
                <w:szCs w:val="20"/>
              </w:rPr>
              <w:t>ASISTENTES 2021</w:t>
            </w:r>
          </w:p>
        </w:tc>
      </w:tr>
      <w:tr w:rsidR="0029137E" w:rsidRPr="00A4360B" w14:paraId="370E7E64" w14:textId="77777777" w:rsidTr="0029137E">
        <w:trPr>
          <w:trHeight w:val="300"/>
        </w:trPr>
        <w:tc>
          <w:tcPr>
            <w:tcW w:w="2120" w:type="dxa"/>
            <w:tcBorders>
              <w:top w:val="nil"/>
              <w:left w:val="single" w:sz="4" w:space="0" w:color="auto"/>
              <w:bottom w:val="single" w:sz="4" w:space="0" w:color="auto"/>
              <w:right w:val="single" w:sz="4" w:space="0" w:color="auto"/>
            </w:tcBorders>
            <w:shd w:val="clear" w:color="auto" w:fill="auto"/>
            <w:noWrap/>
            <w:vAlign w:val="bottom"/>
            <w:hideMark/>
          </w:tcPr>
          <w:p w14:paraId="67865D4C" w14:textId="77777777" w:rsidR="0029137E" w:rsidRPr="00A4360B" w:rsidRDefault="0029137E" w:rsidP="0029137E">
            <w:pPr>
              <w:jc w:val="center"/>
              <w:rPr>
                <w:sz w:val="20"/>
                <w:szCs w:val="20"/>
              </w:rPr>
            </w:pPr>
            <w:r w:rsidRPr="00A4360B">
              <w:rPr>
                <w:sz w:val="20"/>
                <w:szCs w:val="20"/>
              </w:rPr>
              <w:t>385</w:t>
            </w:r>
          </w:p>
        </w:tc>
        <w:tc>
          <w:tcPr>
            <w:tcW w:w="2108" w:type="dxa"/>
            <w:tcBorders>
              <w:top w:val="nil"/>
              <w:left w:val="nil"/>
              <w:bottom w:val="single" w:sz="4" w:space="0" w:color="auto"/>
              <w:right w:val="single" w:sz="4" w:space="0" w:color="auto"/>
            </w:tcBorders>
            <w:shd w:val="clear" w:color="auto" w:fill="auto"/>
            <w:noWrap/>
            <w:vAlign w:val="bottom"/>
            <w:hideMark/>
          </w:tcPr>
          <w:p w14:paraId="28B60A59" w14:textId="77777777" w:rsidR="0029137E" w:rsidRPr="00A4360B" w:rsidRDefault="0029137E" w:rsidP="0029137E">
            <w:pPr>
              <w:jc w:val="center"/>
              <w:rPr>
                <w:sz w:val="20"/>
                <w:szCs w:val="20"/>
              </w:rPr>
            </w:pPr>
            <w:r w:rsidRPr="00A4360B">
              <w:rPr>
                <w:sz w:val="20"/>
                <w:szCs w:val="20"/>
              </w:rPr>
              <w:t>123</w:t>
            </w:r>
          </w:p>
        </w:tc>
        <w:tc>
          <w:tcPr>
            <w:tcW w:w="1843" w:type="dxa"/>
            <w:tcBorders>
              <w:top w:val="nil"/>
              <w:left w:val="nil"/>
              <w:bottom w:val="single" w:sz="4" w:space="0" w:color="auto"/>
              <w:right w:val="single" w:sz="4" w:space="0" w:color="auto"/>
            </w:tcBorders>
            <w:shd w:val="clear" w:color="auto" w:fill="auto"/>
            <w:noWrap/>
            <w:vAlign w:val="bottom"/>
            <w:hideMark/>
          </w:tcPr>
          <w:p w14:paraId="6AB7B4B9" w14:textId="77777777" w:rsidR="0029137E" w:rsidRPr="00A4360B" w:rsidRDefault="0029137E" w:rsidP="0029137E">
            <w:pPr>
              <w:jc w:val="center"/>
              <w:rPr>
                <w:sz w:val="20"/>
                <w:szCs w:val="20"/>
              </w:rPr>
            </w:pPr>
            <w:r w:rsidRPr="00A4360B">
              <w:rPr>
                <w:sz w:val="20"/>
                <w:szCs w:val="20"/>
              </w:rPr>
              <w:t>5819</w:t>
            </w:r>
          </w:p>
        </w:tc>
        <w:tc>
          <w:tcPr>
            <w:tcW w:w="2126" w:type="dxa"/>
            <w:tcBorders>
              <w:top w:val="nil"/>
              <w:left w:val="nil"/>
              <w:bottom w:val="single" w:sz="4" w:space="0" w:color="auto"/>
              <w:right w:val="single" w:sz="4" w:space="0" w:color="auto"/>
            </w:tcBorders>
            <w:shd w:val="clear" w:color="auto" w:fill="auto"/>
            <w:noWrap/>
            <w:vAlign w:val="bottom"/>
            <w:hideMark/>
          </w:tcPr>
          <w:p w14:paraId="249D067C" w14:textId="77777777" w:rsidR="0029137E" w:rsidRPr="00A4360B" w:rsidRDefault="0029137E" w:rsidP="0029137E">
            <w:pPr>
              <w:jc w:val="center"/>
              <w:rPr>
                <w:sz w:val="20"/>
                <w:szCs w:val="20"/>
              </w:rPr>
            </w:pPr>
            <w:r w:rsidRPr="00A4360B">
              <w:rPr>
                <w:sz w:val="20"/>
                <w:szCs w:val="20"/>
              </w:rPr>
              <w:t>1958</w:t>
            </w:r>
          </w:p>
        </w:tc>
      </w:tr>
    </w:tbl>
    <w:p w14:paraId="421396C6" w14:textId="77777777" w:rsidR="0029137E" w:rsidRPr="00A4360B" w:rsidRDefault="0029137E" w:rsidP="00210CE4">
      <w:pPr>
        <w:tabs>
          <w:tab w:val="left" w:pos="0"/>
          <w:tab w:val="left" w:pos="720"/>
        </w:tabs>
        <w:spacing w:after="0" w:line="100" w:lineRule="atLeast"/>
        <w:rPr>
          <w:color w:val="000000" w:themeColor="text1"/>
          <w:sz w:val="20"/>
          <w:szCs w:val="20"/>
        </w:rPr>
      </w:pPr>
    </w:p>
    <w:tbl>
      <w:tblPr>
        <w:tblW w:w="5960" w:type="dxa"/>
        <w:jc w:val="center"/>
        <w:tblCellMar>
          <w:left w:w="70" w:type="dxa"/>
          <w:right w:w="70" w:type="dxa"/>
        </w:tblCellMar>
        <w:tblLook w:val="04A0" w:firstRow="1" w:lastRow="0" w:firstColumn="1" w:lastColumn="0" w:noHBand="0" w:noVBand="1"/>
      </w:tblPr>
      <w:tblGrid>
        <w:gridCol w:w="2120"/>
        <w:gridCol w:w="1740"/>
        <w:gridCol w:w="2100"/>
      </w:tblGrid>
      <w:tr w:rsidR="0029137E" w:rsidRPr="00A4360B" w14:paraId="3BCF883C" w14:textId="77777777" w:rsidTr="0029137E">
        <w:trPr>
          <w:trHeight w:val="346"/>
          <w:jc w:val="center"/>
        </w:trPr>
        <w:tc>
          <w:tcPr>
            <w:tcW w:w="21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48BF89C" w14:textId="77777777" w:rsidR="0029137E" w:rsidRPr="00A4360B" w:rsidRDefault="0029137E" w:rsidP="0029137E">
            <w:pPr>
              <w:jc w:val="center"/>
              <w:rPr>
                <w:sz w:val="20"/>
                <w:szCs w:val="20"/>
              </w:rPr>
            </w:pPr>
            <w:r w:rsidRPr="00A4360B">
              <w:rPr>
                <w:sz w:val="20"/>
                <w:szCs w:val="20"/>
              </w:rPr>
              <w:t>Consolidado 2020 - 2021</w:t>
            </w:r>
          </w:p>
        </w:tc>
        <w:tc>
          <w:tcPr>
            <w:tcW w:w="1740" w:type="dxa"/>
            <w:tcBorders>
              <w:top w:val="single" w:sz="4" w:space="0" w:color="auto"/>
              <w:left w:val="nil"/>
              <w:bottom w:val="single" w:sz="4" w:space="0" w:color="auto"/>
              <w:right w:val="single" w:sz="4" w:space="0" w:color="auto"/>
            </w:tcBorders>
            <w:shd w:val="clear" w:color="auto" w:fill="auto"/>
            <w:vAlign w:val="center"/>
            <w:hideMark/>
          </w:tcPr>
          <w:p w14:paraId="08CD2183" w14:textId="77777777" w:rsidR="0029137E" w:rsidRPr="00A4360B" w:rsidRDefault="0029137E" w:rsidP="0029137E">
            <w:pPr>
              <w:jc w:val="center"/>
              <w:rPr>
                <w:sz w:val="20"/>
                <w:szCs w:val="20"/>
              </w:rPr>
            </w:pPr>
            <w:r w:rsidRPr="00A4360B">
              <w:rPr>
                <w:sz w:val="20"/>
                <w:szCs w:val="20"/>
              </w:rPr>
              <w:t>Sesiones</w:t>
            </w:r>
          </w:p>
        </w:tc>
        <w:tc>
          <w:tcPr>
            <w:tcW w:w="2100" w:type="dxa"/>
            <w:tcBorders>
              <w:top w:val="single" w:sz="4" w:space="0" w:color="auto"/>
              <w:left w:val="nil"/>
              <w:bottom w:val="single" w:sz="4" w:space="0" w:color="auto"/>
              <w:right w:val="single" w:sz="4" w:space="0" w:color="auto"/>
            </w:tcBorders>
            <w:shd w:val="clear" w:color="auto" w:fill="auto"/>
            <w:vAlign w:val="center"/>
            <w:hideMark/>
          </w:tcPr>
          <w:p w14:paraId="408B51D7" w14:textId="77777777" w:rsidR="0029137E" w:rsidRPr="00A4360B" w:rsidRDefault="0029137E" w:rsidP="0029137E">
            <w:pPr>
              <w:jc w:val="center"/>
              <w:rPr>
                <w:sz w:val="20"/>
                <w:szCs w:val="20"/>
              </w:rPr>
            </w:pPr>
            <w:r w:rsidRPr="00A4360B">
              <w:rPr>
                <w:sz w:val="20"/>
                <w:szCs w:val="20"/>
              </w:rPr>
              <w:t>Asistentes</w:t>
            </w:r>
          </w:p>
        </w:tc>
      </w:tr>
      <w:tr w:rsidR="0029137E" w:rsidRPr="00A4360B" w14:paraId="2DF6A206" w14:textId="77777777" w:rsidTr="0029137E">
        <w:trPr>
          <w:trHeight w:val="300"/>
          <w:jc w:val="center"/>
        </w:trPr>
        <w:tc>
          <w:tcPr>
            <w:tcW w:w="2120" w:type="dxa"/>
            <w:vMerge/>
            <w:tcBorders>
              <w:top w:val="single" w:sz="4" w:space="0" w:color="auto"/>
              <w:left w:val="single" w:sz="4" w:space="0" w:color="auto"/>
              <w:bottom w:val="single" w:sz="4" w:space="0" w:color="auto"/>
              <w:right w:val="single" w:sz="4" w:space="0" w:color="auto"/>
            </w:tcBorders>
            <w:vAlign w:val="center"/>
            <w:hideMark/>
          </w:tcPr>
          <w:p w14:paraId="23AA4B8D" w14:textId="77777777" w:rsidR="0029137E" w:rsidRPr="00A4360B" w:rsidRDefault="0029137E" w:rsidP="0029137E">
            <w:pPr>
              <w:jc w:val="center"/>
              <w:rPr>
                <w:sz w:val="20"/>
                <w:szCs w:val="20"/>
              </w:rPr>
            </w:pPr>
          </w:p>
        </w:tc>
        <w:tc>
          <w:tcPr>
            <w:tcW w:w="1740" w:type="dxa"/>
            <w:tcBorders>
              <w:top w:val="nil"/>
              <w:left w:val="nil"/>
              <w:bottom w:val="single" w:sz="4" w:space="0" w:color="auto"/>
              <w:right w:val="single" w:sz="4" w:space="0" w:color="auto"/>
            </w:tcBorders>
            <w:shd w:val="clear" w:color="auto" w:fill="auto"/>
            <w:noWrap/>
            <w:vAlign w:val="bottom"/>
            <w:hideMark/>
          </w:tcPr>
          <w:p w14:paraId="57212D53" w14:textId="77777777" w:rsidR="0029137E" w:rsidRPr="00A4360B" w:rsidRDefault="0029137E" w:rsidP="0029137E">
            <w:pPr>
              <w:jc w:val="center"/>
              <w:rPr>
                <w:sz w:val="20"/>
                <w:szCs w:val="20"/>
              </w:rPr>
            </w:pPr>
            <w:r w:rsidRPr="00A4360B">
              <w:rPr>
                <w:sz w:val="20"/>
                <w:szCs w:val="20"/>
              </w:rPr>
              <w:t>508</w:t>
            </w:r>
          </w:p>
        </w:tc>
        <w:tc>
          <w:tcPr>
            <w:tcW w:w="2100" w:type="dxa"/>
            <w:tcBorders>
              <w:top w:val="nil"/>
              <w:left w:val="nil"/>
              <w:bottom w:val="single" w:sz="4" w:space="0" w:color="auto"/>
              <w:right w:val="single" w:sz="4" w:space="0" w:color="auto"/>
            </w:tcBorders>
            <w:shd w:val="clear" w:color="auto" w:fill="auto"/>
            <w:noWrap/>
            <w:vAlign w:val="bottom"/>
            <w:hideMark/>
          </w:tcPr>
          <w:p w14:paraId="2ED49F79" w14:textId="77777777" w:rsidR="0029137E" w:rsidRPr="00A4360B" w:rsidRDefault="0029137E" w:rsidP="0029137E">
            <w:pPr>
              <w:jc w:val="center"/>
              <w:rPr>
                <w:sz w:val="20"/>
                <w:szCs w:val="20"/>
              </w:rPr>
            </w:pPr>
            <w:r w:rsidRPr="00A4360B">
              <w:rPr>
                <w:sz w:val="20"/>
                <w:szCs w:val="20"/>
              </w:rPr>
              <w:t>7777</w:t>
            </w:r>
          </w:p>
        </w:tc>
      </w:tr>
    </w:tbl>
    <w:p w14:paraId="69B29B71" w14:textId="77777777" w:rsidR="0029137E" w:rsidRPr="00A4360B" w:rsidRDefault="0029137E" w:rsidP="00210CE4">
      <w:pPr>
        <w:tabs>
          <w:tab w:val="left" w:pos="0"/>
          <w:tab w:val="left" w:pos="720"/>
        </w:tabs>
        <w:spacing w:after="0" w:line="100" w:lineRule="atLeast"/>
        <w:rPr>
          <w:color w:val="000000" w:themeColor="text1"/>
          <w:sz w:val="20"/>
          <w:szCs w:val="20"/>
        </w:rPr>
      </w:pPr>
    </w:p>
    <w:p w14:paraId="04022109" w14:textId="77777777" w:rsidR="0029137E" w:rsidRPr="00A4360B" w:rsidRDefault="0029137E" w:rsidP="0029137E">
      <w:pPr>
        <w:tabs>
          <w:tab w:val="left" w:pos="0"/>
          <w:tab w:val="left" w:pos="720"/>
        </w:tabs>
        <w:spacing w:after="0" w:line="100" w:lineRule="atLeast"/>
        <w:rPr>
          <w:b/>
          <w:color w:val="000000" w:themeColor="text1"/>
          <w:sz w:val="20"/>
          <w:szCs w:val="20"/>
        </w:rPr>
      </w:pPr>
      <w:r w:rsidRPr="00A4360B">
        <w:rPr>
          <w:b/>
          <w:color w:val="000000" w:themeColor="text1"/>
          <w:sz w:val="20"/>
          <w:szCs w:val="20"/>
        </w:rPr>
        <w:t>Tanque de pensamiento y Encuentro Nacional de Responsables de Sistemas Locales de Cultura.</w:t>
      </w:r>
    </w:p>
    <w:p w14:paraId="60BA07B8" w14:textId="77777777" w:rsidR="0029137E" w:rsidRPr="00A4360B" w:rsidRDefault="0029137E" w:rsidP="0029137E">
      <w:pPr>
        <w:tabs>
          <w:tab w:val="left" w:pos="0"/>
          <w:tab w:val="left" w:pos="720"/>
        </w:tabs>
        <w:spacing w:after="0" w:line="100" w:lineRule="atLeast"/>
        <w:rPr>
          <w:color w:val="000000" w:themeColor="text1"/>
          <w:sz w:val="20"/>
          <w:szCs w:val="20"/>
        </w:rPr>
      </w:pPr>
    </w:p>
    <w:p w14:paraId="5BC7198D" w14:textId="77777777" w:rsidR="0029137E" w:rsidRPr="00A4360B" w:rsidRDefault="0029137E" w:rsidP="0029137E">
      <w:pPr>
        <w:tabs>
          <w:tab w:val="left" w:pos="0"/>
          <w:tab w:val="left" w:pos="720"/>
        </w:tabs>
        <w:spacing w:after="0" w:line="100" w:lineRule="atLeast"/>
        <w:rPr>
          <w:color w:val="000000" w:themeColor="text1"/>
          <w:sz w:val="20"/>
          <w:szCs w:val="20"/>
        </w:rPr>
      </w:pPr>
      <w:r w:rsidRPr="00A4360B">
        <w:rPr>
          <w:color w:val="000000" w:themeColor="text1"/>
          <w:sz w:val="20"/>
          <w:szCs w:val="20"/>
        </w:rPr>
        <w:t>Si bien estos dos proyectos estratégicos (Tanque de Pensamiento y Encuentro Nacional de Responsables de Sistemas Locales de Cultura) no estaban contemplados en la planeación y ejecución inicial del proyecto de inversión 7648, ellos se desprenden del análisis relativo al fortalecimiento del SDACP y contribuyen de manera estructural al cumplimiento de la meta 2, “Desarrollo de 26 estrategias para el fortalecimiento del Sistema”-</w:t>
      </w:r>
    </w:p>
    <w:p w14:paraId="002C0BCC" w14:textId="77777777" w:rsidR="0029137E" w:rsidRPr="00A4360B" w:rsidRDefault="0029137E" w:rsidP="0029137E">
      <w:pPr>
        <w:tabs>
          <w:tab w:val="left" w:pos="0"/>
          <w:tab w:val="left" w:pos="720"/>
        </w:tabs>
        <w:spacing w:after="0" w:line="100" w:lineRule="atLeast"/>
        <w:rPr>
          <w:color w:val="000000" w:themeColor="text1"/>
          <w:sz w:val="20"/>
          <w:szCs w:val="20"/>
        </w:rPr>
      </w:pPr>
    </w:p>
    <w:p w14:paraId="34CD2EDB" w14:textId="77777777" w:rsidR="0029137E" w:rsidRPr="00A4360B" w:rsidRDefault="0029137E" w:rsidP="0029137E">
      <w:pPr>
        <w:tabs>
          <w:tab w:val="left" w:pos="0"/>
          <w:tab w:val="left" w:pos="720"/>
        </w:tabs>
        <w:spacing w:after="0" w:line="100" w:lineRule="atLeast"/>
        <w:rPr>
          <w:color w:val="000000" w:themeColor="text1"/>
          <w:sz w:val="20"/>
          <w:szCs w:val="20"/>
        </w:rPr>
      </w:pPr>
      <w:r w:rsidRPr="00A4360B">
        <w:rPr>
          <w:color w:val="000000" w:themeColor="text1"/>
          <w:sz w:val="20"/>
          <w:szCs w:val="20"/>
        </w:rPr>
        <w:t>El proyecto estratégico Escuela de Gobierno se ha planteado como un proceso de formación, en etapas, para que dure la vigencia de la actual administración. Los logros, resultados, avances que se alcancen en esta primera fase (2021), serán insumos para desarrollar propuestas de formación para los años siguientes.  A finales de 2022 hay Elecciones del Sistema, con lo cual, en 2023 tendremos un equipo de consejeros renovados, a quienes ofreceremos un proceso de formación que recoja la experiencia de estos procesos, y contribuya a su inducción y formación como nuevos consejeros.</w:t>
      </w:r>
    </w:p>
    <w:p w14:paraId="3E8B65AC" w14:textId="77777777" w:rsidR="0029137E" w:rsidRPr="00A4360B" w:rsidRDefault="0029137E" w:rsidP="0029137E">
      <w:pPr>
        <w:tabs>
          <w:tab w:val="left" w:pos="0"/>
          <w:tab w:val="left" w:pos="720"/>
        </w:tabs>
        <w:spacing w:after="0" w:line="100" w:lineRule="atLeast"/>
        <w:rPr>
          <w:color w:val="000000" w:themeColor="text1"/>
          <w:sz w:val="20"/>
          <w:szCs w:val="20"/>
        </w:rPr>
      </w:pPr>
    </w:p>
    <w:p w14:paraId="04C83EBF" w14:textId="77777777" w:rsidR="0029137E" w:rsidRPr="00A4360B" w:rsidRDefault="00796C45" w:rsidP="0029137E">
      <w:pPr>
        <w:spacing w:after="0"/>
        <w:rPr>
          <w:b/>
          <w:color w:val="000000" w:themeColor="text1"/>
          <w:sz w:val="20"/>
          <w:szCs w:val="20"/>
        </w:rPr>
      </w:pPr>
      <w:r w:rsidRPr="00A4360B">
        <w:rPr>
          <w:b/>
          <w:color w:val="000000" w:themeColor="text1"/>
          <w:sz w:val="20"/>
          <w:szCs w:val="20"/>
        </w:rPr>
        <w:t xml:space="preserve">Avance vigencia: </w:t>
      </w:r>
    </w:p>
    <w:p w14:paraId="111BCEE6" w14:textId="77777777" w:rsidR="0029137E" w:rsidRPr="00A4360B" w:rsidRDefault="0029137E" w:rsidP="0029137E">
      <w:pPr>
        <w:spacing w:after="0"/>
        <w:rPr>
          <w:bCs/>
          <w:color w:val="000000" w:themeColor="text1"/>
          <w:sz w:val="20"/>
          <w:szCs w:val="20"/>
        </w:rPr>
      </w:pPr>
    </w:p>
    <w:p w14:paraId="72DD1928" w14:textId="77777777" w:rsidR="0029137E" w:rsidRPr="00A4360B" w:rsidRDefault="0029137E" w:rsidP="0029137E">
      <w:pPr>
        <w:spacing w:after="0"/>
        <w:rPr>
          <w:b/>
          <w:bCs/>
          <w:i/>
          <w:color w:val="000000" w:themeColor="text1"/>
          <w:sz w:val="20"/>
          <w:szCs w:val="20"/>
        </w:rPr>
      </w:pPr>
      <w:r w:rsidRPr="00A4360B">
        <w:rPr>
          <w:b/>
          <w:bCs/>
          <w:i/>
          <w:color w:val="000000" w:themeColor="text1"/>
          <w:sz w:val="20"/>
          <w:szCs w:val="20"/>
        </w:rPr>
        <w:t>Casas de Cultura</w:t>
      </w:r>
    </w:p>
    <w:p w14:paraId="271AF7F0" w14:textId="77777777" w:rsidR="0029137E" w:rsidRPr="00A4360B" w:rsidRDefault="0029137E" w:rsidP="0029137E">
      <w:pPr>
        <w:spacing w:after="0"/>
        <w:rPr>
          <w:bCs/>
          <w:color w:val="000000" w:themeColor="text1"/>
          <w:sz w:val="20"/>
          <w:szCs w:val="20"/>
        </w:rPr>
      </w:pPr>
      <w:r w:rsidRPr="00A4360B">
        <w:rPr>
          <w:bCs/>
          <w:color w:val="000000" w:themeColor="text1"/>
          <w:sz w:val="20"/>
          <w:szCs w:val="20"/>
        </w:rPr>
        <w:t>Ya se elaboraron dos propuestas base, una que fue presentada de manera general a los directores/as y Gestores/as de Casas de cultura en la reunión del 24 de mayo. Esta presentación inicial fue comentada por los asistentes. Estos comentarios fueron recogidos para elaborar una segunda propuesta.</w:t>
      </w:r>
    </w:p>
    <w:p w14:paraId="50A674F3" w14:textId="77777777" w:rsidR="0029137E" w:rsidRPr="00A4360B" w:rsidRDefault="0029137E" w:rsidP="0029137E">
      <w:pPr>
        <w:spacing w:after="0"/>
        <w:rPr>
          <w:bCs/>
          <w:color w:val="000000" w:themeColor="text1"/>
          <w:sz w:val="20"/>
          <w:szCs w:val="20"/>
        </w:rPr>
      </w:pPr>
      <w:r w:rsidRPr="00A4360B">
        <w:rPr>
          <w:bCs/>
          <w:color w:val="000000" w:themeColor="text1"/>
          <w:sz w:val="20"/>
          <w:szCs w:val="20"/>
        </w:rPr>
        <w:t xml:space="preserve">La segunda propuesta fue remitida el 22 de junio, y será discutida ampliamente el 30 de junio en una mesa de trabajo ya convocada para estos efectos. </w:t>
      </w:r>
    </w:p>
    <w:p w14:paraId="1CE1620D" w14:textId="77777777" w:rsidR="0029137E" w:rsidRPr="00A4360B" w:rsidRDefault="0029137E" w:rsidP="0029137E">
      <w:pPr>
        <w:spacing w:after="0"/>
        <w:rPr>
          <w:bCs/>
          <w:color w:val="000000" w:themeColor="text1"/>
          <w:sz w:val="20"/>
          <w:szCs w:val="20"/>
        </w:rPr>
      </w:pPr>
      <w:r w:rsidRPr="00A4360B">
        <w:rPr>
          <w:bCs/>
          <w:color w:val="000000" w:themeColor="text1"/>
          <w:sz w:val="20"/>
          <w:szCs w:val="20"/>
        </w:rPr>
        <w:t>Estas dos propuestas han sido preparadas por el Asesor Especial de la Subsecretaría de Gobernanza en conversaciones con el director de la OAJ y el equipo de la DALP.</w:t>
      </w:r>
    </w:p>
    <w:p w14:paraId="0D7B430D" w14:textId="77777777" w:rsidR="0029137E" w:rsidRPr="00A4360B" w:rsidRDefault="0029137E" w:rsidP="0029137E">
      <w:pPr>
        <w:spacing w:after="0"/>
        <w:rPr>
          <w:bCs/>
          <w:color w:val="000000" w:themeColor="text1"/>
          <w:sz w:val="20"/>
          <w:szCs w:val="20"/>
        </w:rPr>
      </w:pPr>
    </w:p>
    <w:p w14:paraId="4CC7F149" w14:textId="77777777" w:rsidR="0029137E" w:rsidRPr="00A4360B" w:rsidRDefault="0029137E" w:rsidP="0029137E">
      <w:pPr>
        <w:spacing w:after="0"/>
        <w:rPr>
          <w:b/>
          <w:bCs/>
          <w:i/>
          <w:color w:val="000000" w:themeColor="text1"/>
          <w:sz w:val="20"/>
          <w:szCs w:val="20"/>
        </w:rPr>
      </w:pPr>
      <w:r w:rsidRPr="00A4360B">
        <w:rPr>
          <w:b/>
          <w:bCs/>
          <w:i/>
          <w:color w:val="000000" w:themeColor="text1"/>
          <w:sz w:val="20"/>
          <w:szCs w:val="20"/>
        </w:rPr>
        <w:t>Tanque de Pensamiento y Encuentro Nacional de Responsables de Sistemas Locales de Cultura</w:t>
      </w:r>
    </w:p>
    <w:p w14:paraId="2D8053C3" w14:textId="77777777" w:rsidR="0029137E" w:rsidRPr="00A4360B" w:rsidRDefault="0029137E" w:rsidP="0029137E">
      <w:pPr>
        <w:spacing w:after="0"/>
        <w:rPr>
          <w:bCs/>
          <w:color w:val="000000" w:themeColor="text1"/>
          <w:sz w:val="20"/>
          <w:szCs w:val="20"/>
        </w:rPr>
      </w:pPr>
    </w:p>
    <w:p w14:paraId="2F1A3C4D" w14:textId="77777777" w:rsidR="0029137E" w:rsidRPr="00A4360B" w:rsidRDefault="0029137E" w:rsidP="0029137E">
      <w:pPr>
        <w:spacing w:after="0"/>
        <w:rPr>
          <w:bCs/>
          <w:color w:val="000000" w:themeColor="text1"/>
          <w:sz w:val="20"/>
          <w:szCs w:val="20"/>
        </w:rPr>
      </w:pPr>
      <w:r w:rsidRPr="00A4360B">
        <w:rPr>
          <w:bCs/>
          <w:color w:val="000000" w:themeColor="text1"/>
          <w:sz w:val="20"/>
          <w:szCs w:val="20"/>
        </w:rPr>
        <w:t>Hay dos documentos conceptuales (uno para cada proyecto estratégico) que recogen la experiencia, el conocimiento, los debates y las áreas claves de trabajo para el desarrollo de cada proyecto. Ambos documentos han sido discutidos con el equipo de la DALP (las áreas correspondientes), y en la medida en que han tocado otras direcciones y entidades adscritas, han sido presentados ante ellas y recogidas las sugerencias, comentarios y críticas</w:t>
      </w:r>
    </w:p>
    <w:p w14:paraId="1C88355C" w14:textId="77777777" w:rsidR="0029137E" w:rsidRPr="00A4360B" w:rsidRDefault="0029137E" w:rsidP="0029137E">
      <w:pPr>
        <w:spacing w:after="0"/>
        <w:rPr>
          <w:bCs/>
          <w:color w:val="000000" w:themeColor="text1"/>
          <w:sz w:val="20"/>
          <w:szCs w:val="20"/>
        </w:rPr>
      </w:pPr>
    </w:p>
    <w:p w14:paraId="3073C6AA" w14:textId="77777777" w:rsidR="0029137E" w:rsidRPr="00A4360B" w:rsidRDefault="0029137E" w:rsidP="0029137E">
      <w:pPr>
        <w:spacing w:after="0"/>
        <w:rPr>
          <w:bCs/>
          <w:color w:val="000000" w:themeColor="text1"/>
          <w:sz w:val="20"/>
          <w:szCs w:val="20"/>
        </w:rPr>
      </w:pPr>
      <w:r w:rsidRPr="00A4360B">
        <w:rPr>
          <w:bCs/>
          <w:color w:val="000000" w:themeColor="text1"/>
          <w:sz w:val="20"/>
          <w:szCs w:val="20"/>
        </w:rPr>
        <w:t>El documento conceptual de Tanque de Pensamiento ya fue aprobado por la Subsecretaria de Gobernanza y el Secretario de Cultura. Para su estructuración se llevó a cabo una investigación sobre Tanque de Pensamiento y otros comités que asesoran gobiernos locales. Se contó con la retroalimentación del equipo responsable del Tanque de Pensamiento de Fomento, así como los comentarios de las direcciones y entidades adscritas involucradas y el IDPAC</w:t>
      </w:r>
    </w:p>
    <w:p w14:paraId="64994318" w14:textId="77777777" w:rsidR="0029137E" w:rsidRPr="00A4360B" w:rsidRDefault="0029137E" w:rsidP="0029137E">
      <w:pPr>
        <w:spacing w:after="0"/>
        <w:rPr>
          <w:bCs/>
          <w:color w:val="000000" w:themeColor="text1"/>
          <w:sz w:val="20"/>
          <w:szCs w:val="20"/>
        </w:rPr>
      </w:pPr>
    </w:p>
    <w:p w14:paraId="66AFD9AA" w14:textId="77777777" w:rsidR="0029137E" w:rsidRPr="00A4360B" w:rsidRDefault="0029137E" w:rsidP="0029137E">
      <w:pPr>
        <w:spacing w:after="0"/>
        <w:rPr>
          <w:bCs/>
          <w:color w:val="000000" w:themeColor="text1"/>
          <w:sz w:val="20"/>
          <w:szCs w:val="20"/>
        </w:rPr>
      </w:pPr>
      <w:r w:rsidRPr="00A4360B">
        <w:rPr>
          <w:bCs/>
          <w:color w:val="000000" w:themeColor="text1"/>
          <w:sz w:val="20"/>
          <w:szCs w:val="20"/>
        </w:rPr>
        <w:t xml:space="preserve">El documento conceptual del Encuentro de Responsables de Sistemas Locales de Cultura ha sido construido en la medida en que se han ido avanzando conversaciones y consultas con las diferentes entidades municipales y distritales responsables de Cultura. Se han ido recogiendo temas críticos, enfoques, se han identificado temas comunes, así como propuestas de abordaje. El documento entrará a concertación con los socios en las semanas 1 y 2 de Julio. </w:t>
      </w:r>
    </w:p>
    <w:p w14:paraId="033E48D2" w14:textId="77777777" w:rsidR="0029137E" w:rsidRPr="00A4360B" w:rsidRDefault="0029137E" w:rsidP="0029137E">
      <w:pPr>
        <w:spacing w:after="0"/>
        <w:rPr>
          <w:bCs/>
          <w:color w:val="000000" w:themeColor="text1"/>
          <w:sz w:val="20"/>
          <w:szCs w:val="20"/>
        </w:rPr>
      </w:pPr>
    </w:p>
    <w:p w14:paraId="077C4FA6" w14:textId="77777777" w:rsidR="0029137E" w:rsidRPr="00A4360B" w:rsidRDefault="0029137E" w:rsidP="0029137E">
      <w:pPr>
        <w:spacing w:after="0"/>
        <w:rPr>
          <w:b/>
          <w:bCs/>
          <w:i/>
          <w:color w:val="000000" w:themeColor="text1"/>
          <w:sz w:val="20"/>
          <w:szCs w:val="20"/>
        </w:rPr>
      </w:pPr>
      <w:r w:rsidRPr="00A4360B">
        <w:rPr>
          <w:b/>
          <w:bCs/>
          <w:i/>
          <w:color w:val="000000" w:themeColor="text1"/>
          <w:sz w:val="20"/>
          <w:szCs w:val="20"/>
        </w:rPr>
        <w:t>Escuela de Gobierno</w:t>
      </w:r>
    </w:p>
    <w:p w14:paraId="47083EFD" w14:textId="77777777" w:rsidR="0029137E" w:rsidRPr="00A4360B" w:rsidRDefault="0029137E" w:rsidP="0029137E">
      <w:pPr>
        <w:spacing w:after="0"/>
        <w:rPr>
          <w:bCs/>
          <w:color w:val="000000" w:themeColor="text1"/>
          <w:sz w:val="20"/>
          <w:szCs w:val="20"/>
        </w:rPr>
      </w:pPr>
    </w:p>
    <w:p w14:paraId="22655CC6" w14:textId="77777777" w:rsidR="0029137E" w:rsidRPr="00A4360B" w:rsidRDefault="0029137E" w:rsidP="0029137E">
      <w:pPr>
        <w:spacing w:after="0"/>
        <w:rPr>
          <w:bCs/>
          <w:color w:val="000000" w:themeColor="text1"/>
          <w:sz w:val="20"/>
          <w:szCs w:val="20"/>
        </w:rPr>
      </w:pPr>
      <w:r w:rsidRPr="00A4360B">
        <w:rPr>
          <w:bCs/>
          <w:color w:val="000000" w:themeColor="text1"/>
          <w:sz w:val="20"/>
          <w:szCs w:val="20"/>
        </w:rPr>
        <w:t xml:space="preserve">Hay documentos conceptuales que recogen las necesidades de la SCRD para el proceso de formación, así como el ESDOP correspondiente y el documento “Solicitud de Propuesta” en donde se presenta de manera clara las necesidades técnicas del proceso de formación. Esta “Solicitud” ya fue enviada a tres universidades, y se espera su respuesta. </w:t>
      </w:r>
    </w:p>
    <w:p w14:paraId="25A4DF90" w14:textId="77777777" w:rsidR="0029137E" w:rsidRPr="00A4360B" w:rsidRDefault="0029137E" w:rsidP="0029137E">
      <w:pPr>
        <w:spacing w:after="0"/>
        <w:rPr>
          <w:bCs/>
          <w:color w:val="000000" w:themeColor="text1"/>
          <w:sz w:val="20"/>
          <w:szCs w:val="20"/>
        </w:rPr>
      </w:pPr>
    </w:p>
    <w:p w14:paraId="412163AA" w14:textId="77777777" w:rsidR="0029137E" w:rsidRPr="00A4360B" w:rsidRDefault="0029137E" w:rsidP="0029137E">
      <w:pPr>
        <w:spacing w:after="0"/>
        <w:rPr>
          <w:b/>
          <w:bCs/>
          <w:i/>
          <w:color w:val="000000" w:themeColor="text1"/>
          <w:sz w:val="20"/>
          <w:szCs w:val="20"/>
        </w:rPr>
      </w:pPr>
      <w:r w:rsidRPr="00A4360B">
        <w:rPr>
          <w:b/>
          <w:bCs/>
          <w:i/>
          <w:color w:val="000000" w:themeColor="text1"/>
          <w:sz w:val="20"/>
          <w:szCs w:val="20"/>
        </w:rPr>
        <w:t>Sistema Distrital de Participación en Deporte, Recreación Actividad Física, Parques, Escenarios y Equipamientos Recreativos y Deportivos para Bogotá D.C. – DRAFE</w:t>
      </w:r>
    </w:p>
    <w:p w14:paraId="38F94E1F" w14:textId="77777777" w:rsidR="0029137E" w:rsidRPr="00A4360B" w:rsidRDefault="0029137E" w:rsidP="0029137E">
      <w:pPr>
        <w:spacing w:after="0"/>
        <w:rPr>
          <w:bCs/>
          <w:color w:val="000000" w:themeColor="text1"/>
          <w:sz w:val="20"/>
          <w:szCs w:val="20"/>
        </w:rPr>
      </w:pPr>
    </w:p>
    <w:p w14:paraId="4F36BB2D" w14:textId="77777777" w:rsidR="0029137E" w:rsidRPr="00A4360B" w:rsidRDefault="0029137E" w:rsidP="0029137E">
      <w:pPr>
        <w:spacing w:after="0"/>
        <w:rPr>
          <w:bCs/>
          <w:color w:val="000000" w:themeColor="text1"/>
          <w:sz w:val="20"/>
          <w:szCs w:val="20"/>
        </w:rPr>
      </w:pPr>
      <w:r w:rsidRPr="00A4360B">
        <w:rPr>
          <w:bCs/>
          <w:color w:val="000000" w:themeColor="text1"/>
          <w:sz w:val="20"/>
          <w:szCs w:val="20"/>
        </w:rPr>
        <w:t xml:space="preserve">Se han acompañado las sesiones de los consejos locales del Sistema Distrital de Participación en Deporte, Recreación Actividad Física, Parques, Escenarios y Equipamientos Recreativos y Deportivos para Bogotá D.C. – DRAFE que lo han solicitado, así como las sesiones del Consejo Distrital DRAFE </w:t>
      </w:r>
    </w:p>
    <w:p w14:paraId="01B784DE" w14:textId="77777777" w:rsidR="0029137E" w:rsidRPr="00A4360B" w:rsidRDefault="0029137E" w:rsidP="0029137E">
      <w:pPr>
        <w:spacing w:after="0"/>
        <w:rPr>
          <w:bCs/>
          <w:color w:val="000000" w:themeColor="text1"/>
          <w:sz w:val="20"/>
          <w:szCs w:val="20"/>
        </w:rPr>
      </w:pPr>
    </w:p>
    <w:p w14:paraId="7870F21E" w14:textId="77777777" w:rsidR="0029137E" w:rsidRPr="00A4360B" w:rsidRDefault="0029137E" w:rsidP="0029137E">
      <w:pPr>
        <w:spacing w:after="0"/>
        <w:rPr>
          <w:bCs/>
          <w:color w:val="000000" w:themeColor="text1"/>
          <w:sz w:val="20"/>
          <w:szCs w:val="20"/>
        </w:rPr>
      </w:pPr>
      <w:r w:rsidRPr="00A4360B">
        <w:rPr>
          <w:bCs/>
          <w:color w:val="000000" w:themeColor="text1"/>
          <w:sz w:val="20"/>
          <w:szCs w:val="20"/>
        </w:rPr>
        <w:t>Durante el mes de abril se adelantaron reuniones de empalme con el asesor de la dirección de Economía Cultural y Creativa que llevaba el tema del Sistema DRAFE durante el año 2020, así como el estado de avance de la Comisión Intersectorial del Deporte de conformidad con lo dispuesto en el Decreto 597 que refiere el Consejo Consultivo del Deporte, así como la mencionada comisión. De igual forma se adelantó reunión con la persona encargada del tema en la Oficina de Asuntos Locales del IDRD para definir la hoja de ruta de trabajo con el sistema DRAFE.</w:t>
      </w:r>
    </w:p>
    <w:p w14:paraId="20054EF5" w14:textId="77777777" w:rsidR="0029137E" w:rsidRPr="00A4360B" w:rsidRDefault="0029137E" w:rsidP="0029137E">
      <w:pPr>
        <w:spacing w:after="0"/>
        <w:rPr>
          <w:bCs/>
          <w:color w:val="000000" w:themeColor="text1"/>
          <w:sz w:val="20"/>
          <w:szCs w:val="20"/>
        </w:rPr>
      </w:pPr>
      <w:r w:rsidRPr="00A4360B">
        <w:rPr>
          <w:bCs/>
          <w:color w:val="000000" w:themeColor="text1"/>
          <w:sz w:val="20"/>
          <w:szCs w:val="20"/>
        </w:rPr>
        <w:t>Se entregó la base de datos de los enlaces territoriales de la DALP para que fuesen citados a los consejos locales del DRAFE.</w:t>
      </w:r>
    </w:p>
    <w:p w14:paraId="06B2C055" w14:textId="77777777" w:rsidR="0029137E" w:rsidRPr="00A4360B" w:rsidRDefault="0029137E" w:rsidP="0029137E">
      <w:pPr>
        <w:spacing w:after="0"/>
        <w:rPr>
          <w:bCs/>
          <w:color w:val="000000" w:themeColor="text1"/>
          <w:sz w:val="20"/>
          <w:szCs w:val="20"/>
        </w:rPr>
      </w:pPr>
    </w:p>
    <w:p w14:paraId="1289409E" w14:textId="77777777" w:rsidR="0029137E" w:rsidRPr="00A4360B" w:rsidRDefault="0029137E" w:rsidP="0029137E">
      <w:pPr>
        <w:spacing w:after="0"/>
        <w:rPr>
          <w:bCs/>
          <w:color w:val="000000" w:themeColor="text1"/>
          <w:sz w:val="20"/>
          <w:szCs w:val="20"/>
        </w:rPr>
      </w:pPr>
      <w:r w:rsidRPr="00A4360B">
        <w:rPr>
          <w:bCs/>
          <w:color w:val="000000" w:themeColor="text1"/>
          <w:sz w:val="20"/>
          <w:szCs w:val="20"/>
        </w:rPr>
        <w:t>En el mes de abril se solicitó a la Oficina Asesora Jurídica de la SCRD concepto referido a las resoluciones de reconocimiento y de reglamentación de los consejeros y así mismo se envió el referido concepto a la oficina de asuntos locales del IDRD mediante el cual se indicó que se requería una resolución previa que reglamente las elecciones atípicas de conformidad con lo dispuesto en el decreto 627 de 2019.</w:t>
      </w:r>
    </w:p>
    <w:p w14:paraId="3680A8AB" w14:textId="77777777" w:rsidR="0029137E" w:rsidRPr="00A4360B" w:rsidRDefault="0029137E" w:rsidP="0029137E">
      <w:pPr>
        <w:spacing w:after="0"/>
        <w:rPr>
          <w:bCs/>
          <w:color w:val="000000" w:themeColor="text1"/>
          <w:sz w:val="20"/>
          <w:szCs w:val="20"/>
        </w:rPr>
      </w:pPr>
    </w:p>
    <w:p w14:paraId="00D3759A" w14:textId="77777777" w:rsidR="0029137E" w:rsidRPr="00A4360B" w:rsidRDefault="0029137E" w:rsidP="0029137E">
      <w:pPr>
        <w:spacing w:after="0"/>
        <w:rPr>
          <w:bCs/>
          <w:color w:val="000000" w:themeColor="text1"/>
          <w:sz w:val="20"/>
          <w:szCs w:val="20"/>
        </w:rPr>
      </w:pPr>
      <w:r w:rsidRPr="00A4360B">
        <w:rPr>
          <w:bCs/>
          <w:color w:val="000000" w:themeColor="text1"/>
          <w:sz w:val="20"/>
          <w:szCs w:val="20"/>
        </w:rPr>
        <w:t>Se han atendido las solicitudes referidas a los escrutinios de consejeros del sistema DRAFE para atender el debido proceso de segundos en votación de consejeros que por diferentes motivos han dejado el Sistema.</w:t>
      </w:r>
    </w:p>
    <w:p w14:paraId="4B534161" w14:textId="77777777" w:rsidR="0029137E" w:rsidRPr="00A4360B" w:rsidRDefault="0029137E" w:rsidP="0029137E">
      <w:pPr>
        <w:spacing w:after="0"/>
        <w:rPr>
          <w:bCs/>
          <w:color w:val="000000" w:themeColor="text1"/>
          <w:sz w:val="20"/>
          <w:szCs w:val="20"/>
        </w:rPr>
      </w:pPr>
    </w:p>
    <w:p w14:paraId="53FFF510" w14:textId="77777777" w:rsidR="0029137E" w:rsidRPr="00A4360B" w:rsidRDefault="0029137E" w:rsidP="0029137E">
      <w:pPr>
        <w:spacing w:after="0"/>
        <w:rPr>
          <w:bCs/>
          <w:color w:val="000000" w:themeColor="text1"/>
          <w:sz w:val="20"/>
          <w:szCs w:val="20"/>
        </w:rPr>
      </w:pPr>
      <w:r w:rsidRPr="00A4360B">
        <w:rPr>
          <w:bCs/>
          <w:color w:val="000000" w:themeColor="text1"/>
          <w:sz w:val="20"/>
          <w:szCs w:val="20"/>
        </w:rPr>
        <w:lastRenderedPageBreak/>
        <w:t>Se asistió al Consejo Distrital DRAFE en el cual se presentó el Informe de gestión por parte del presidente vigencia 2020 Cristian Puentes y se realizó la elección de presidente vigencia 2021 quedando el Señor Alberto Vargas como nuevo presidente del DRAFE Distrital.</w:t>
      </w:r>
    </w:p>
    <w:p w14:paraId="1D694F6A" w14:textId="77777777" w:rsidR="0029137E" w:rsidRPr="00A4360B" w:rsidRDefault="0029137E" w:rsidP="0029137E">
      <w:pPr>
        <w:spacing w:after="0"/>
        <w:rPr>
          <w:bCs/>
          <w:color w:val="000000" w:themeColor="text1"/>
          <w:sz w:val="20"/>
          <w:szCs w:val="20"/>
        </w:rPr>
      </w:pPr>
    </w:p>
    <w:p w14:paraId="6C185EDC" w14:textId="77777777" w:rsidR="0029137E" w:rsidRPr="00A4360B" w:rsidRDefault="0029137E" w:rsidP="0029137E">
      <w:pPr>
        <w:spacing w:after="0"/>
        <w:rPr>
          <w:bCs/>
          <w:color w:val="000000" w:themeColor="text1"/>
          <w:sz w:val="20"/>
          <w:szCs w:val="20"/>
        </w:rPr>
      </w:pPr>
      <w:r w:rsidRPr="00A4360B">
        <w:rPr>
          <w:bCs/>
          <w:color w:val="000000" w:themeColor="text1"/>
          <w:sz w:val="20"/>
          <w:szCs w:val="20"/>
        </w:rPr>
        <w:t>Se realizó la revisión del reglamento interno del Consejo Distrital DRAFE y se presentaron las observaciones a la delegada del IDRD.</w:t>
      </w:r>
    </w:p>
    <w:p w14:paraId="7DFC1774" w14:textId="77777777" w:rsidR="0029137E" w:rsidRPr="00A4360B" w:rsidRDefault="0029137E" w:rsidP="0029137E">
      <w:pPr>
        <w:spacing w:after="0"/>
        <w:rPr>
          <w:bCs/>
          <w:color w:val="000000" w:themeColor="text1"/>
          <w:sz w:val="20"/>
          <w:szCs w:val="20"/>
        </w:rPr>
      </w:pPr>
    </w:p>
    <w:p w14:paraId="4B1CAEF5" w14:textId="77777777" w:rsidR="0029137E" w:rsidRPr="00A4360B" w:rsidRDefault="0029137E" w:rsidP="0029137E">
      <w:pPr>
        <w:spacing w:after="0"/>
        <w:rPr>
          <w:bCs/>
          <w:color w:val="000000" w:themeColor="text1"/>
          <w:sz w:val="20"/>
          <w:szCs w:val="20"/>
        </w:rPr>
      </w:pPr>
      <w:r w:rsidRPr="00A4360B">
        <w:rPr>
          <w:bCs/>
          <w:color w:val="000000" w:themeColor="text1"/>
          <w:sz w:val="20"/>
          <w:szCs w:val="20"/>
        </w:rPr>
        <w:t>Se asistió a la sesión extraordinaria del DRAFE Distrital en la cual se tenía como punto la realización del Plan De Acción del Consejo para el año 2021 y quedó pendiente de revisión y complemento de la herramienta empleada.</w:t>
      </w:r>
    </w:p>
    <w:p w14:paraId="2670C38C" w14:textId="77777777" w:rsidR="0029137E" w:rsidRPr="00A4360B" w:rsidRDefault="0029137E" w:rsidP="0029137E">
      <w:pPr>
        <w:spacing w:after="0"/>
        <w:rPr>
          <w:bCs/>
          <w:color w:val="000000" w:themeColor="text1"/>
          <w:sz w:val="20"/>
          <w:szCs w:val="20"/>
        </w:rPr>
      </w:pPr>
    </w:p>
    <w:p w14:paraId="4F0AA3D5" w14:textId="77777777" w:rsidR="0029137E" w:rsidRPr="00A4360B" w:rsidRDefault="0029137E" w:rsidP="0029137E">
      <w:pPr>
        <w:spacing w:after="0"/>
        <w:rPr>
          <w:bCs/>
          <w:color w:val="000000" w:themeColor="text1"/>
          <w:sz w:val="20"/>
          <w:szCs w:val="20"/>
        </w:rPr>
      </w:pPr>
      <w:r w:rsidRPr="00A4360B">
        <w:rPr>
          <w:bCs/>
          <w:color w:val="000000" w:themeColor="text1"/>
          <w:sz w:val="20"/>
          <w:szCs w:val="20"/>
        </w:rPr>
        <w:t>Finalmente y después de realizar reuniones de revisión y seguimiento con la encargada del tema de la oficina de Asuntos Locales del IDRD y el abogado de la DALP que acompañó el proceso de elaboración del borrador de resolución de reglamentación de elecciones atípicas del sistema DRAFE, se  refirió la respectiva Resolución No. 434 del 22 de junio de 2021“Por la cual se reglamenta el proceso de elección atípica de los/las Consejeros/as Locales del Sistema Distrital de Participación en Deporte, Recreación Actividad Física, Parques, Escenarios y Equipamientos Recreativos y Deportivos para Bogotá D.C. - DRAFE de conformidad con lo dispuesto en artículo 14A del Decreto Distrital 557 de 2018 el cual fue adicionado por Artículo 3 del Decreto Distrital 627 de 2019” al IDRD para o de su competencia.</w:t>
      </w:r>
    </w:p>
    <w:p w14:paraId="663BF147" w14:textId="77777777" w:rsidR="0029137E" w:rsidRPr="00A4360B" w:rsidRDefault="0029137E" w:rsidP="0029137E">
      <w:pPr>
        <w:spacing w:after="0"/>
        <w:rPr>
          <w:bCs/>
          <w:color w:val="000000" w:themeColor="text1"/>
          <w:sz w:val="20"/>
          <w:szCs w:val="20"/>
        </w:rPr>
      </w:pPr>
    </w:p>
    <w:p w14:paraId="24A414E6" w14:textId="77777777" w:rsidR="0029137E" w:rsidRPr="00A4360B" w:rsidRDefault="0029137E" w:rsidP="0029137E">
      <w:pPr>
        <w:spacing w:after="0"/>
        <w:rPr>
          <w:b/>
          <w:bCs/>
          <w:i/>
          <w:color w:val="000000" w:themeColor="text1"/>
          <w:sz w:val="20"/>
          <w:szCs w:val="20"/>
        </w:rPr>
      </w:pPr>
      <w:r w:rsidRPr="00A4360B">
        <w:rPr>
          <w:b/>
          <w:bCs/>
          <w:i/>
          <w:color w:val="000000" w:themeColor="text1"/>
          <w:sz w:val="20"/>
          <w:szCs w:val="20"/>
        </w:rPr>
        <w:t>Cabildo abierto por la Cultura</w:t>
      </w:r>
    </w:p>
    <w:p w14:paraId="45C288CE" w14:textId="77777777" w:rsidR="0029137E" w:rsidRPr="00A4360B" w:rsidRDefault="0029137E" w:rsidP="0029137E">
      <w:pPr>
        <w:spacing w:after="0"/>
        <w:rPr>
          <w:bCs/>
          <w:color w:val="000000" w:themeColor="text1"/>
          <w:sz w:val="20"/>
          <w:szCs w:val="20"/>
        </w:rPr>
      </w:pPr>
    </w:p>
    <w:p w14:paraId="53072B17" w14:textId="77777777" w:rsidR="0029137E" w:rsidRPr="00A4360B" w:rsidRDefault="0029137E" w:rsidP="0029137E">
      <w:pPr>
        <w:spacing w:after="0"/>
        <w:rPr>
          <w:bCs/>
          <w:color w:val="000000" w:themeColor="text1"/>
          <w:sz w:val="20"/>
          <w:szCs w:val="20"/>
        </w:rPr>
      </w:pPr>
      <w:r w:rsidRPr="00A4360B">
        <w:rPr>
          <w:bCs/>
          <w:color w:val="000000" w:themeColor="text1"/>
          <w:sz w:val="20"/>
          <w:szCs w:val="20"/>
        </w:rPr>
        <w:t>El Cabildo Abierto por la Cultura fue una iniciativa promovida por el Consejo Distrital de Arte Cultura y Patrimonio - CDACP, la instancia coordinadora del Sistema Distrital de participación ciudadana del sector cultura. La Secretaría de Cultura, Recreación y Deporte (SCRD) y las entidades adscritas del sector cultura diseñaron, junto con los consejeros del CDACP, la metodología y logística del Cabildo. El Cabildo surgió como respuesta institucional a movilizaciones en el marco del Paro Nacional.</w:t>
      </w:r>
    </w:p>
    <w:p w14:paraId="550CEC8B" w14:textId="77777777" w:rsidR="0029137E" w:rsidRPr="00A4360B" w:rsidRDefault="0029137E" w:rsidP="0029137E">
      <w:pPr>
        <w:spacing w:after="0"/>
        <w:rPr>
          <w:bCs/>
          <w:color w:val="000000" w:themeColor="text1"/>
          <w:sz w:val="20"/>
          <w:szCs w:val="20"/>
        </w:rPr>
      </w:pPr>
    </w:p>
    <w:p w14:paraId="6BDB6C81" w14:textId="77777777" w:rsidR="0029137E" w:rsidRPr="00A4360B" w:rsidRDefault="0029137E" w:rsidP="0029137E">
      <w:pPr>
        <w:spacing w:after="0"/>
        <w:rPr>
          <w:bCs/>
          <w:color w:val="000000" w:themeColor="text1"/>
          <w:sz w:val="20"/>
          <w:szCs w:val="20"/>
        </w:rPr>
      </w:pPr>
      <w:r w:rsidRPr="00A4360B">
        <w:rPr>
          <w:bCs/>
          <w:color w:val="000000" w:themeColor="text1"/>
          <w:sz w:val="20"/>
          <w:szCs w:val="20"/>
        </w:rPr>
        <w:t>Se convocó con el objetivo de facilitar espacios de conversación sobre el rol de la cultura en la protesta social, y no con la intención de fungir como espacio paralelo de negociación con los actores del Paro Nacional. Contó con la presencia de artistas, agentes culturales, ciudadanía, Secretario de Cultura, direcciones de Fomento y de Asuntos Locales y Participación de la SCRD, directores de IDARTES, la FUGA y la OFB. Fue un escenario de diálogo abierto entre la institucionalidad y la ciudadanía. Se fortalecerá y continuará el diálogo entre institucionalidad y ciudadanía a través de la réplica y ampliación de estos espacios a nivel local.</w:t>
      </w:r>
    </w:p>
    <w:p w14:paraId="5BDE932A" w14:textId="77777777" w:rsidR="0029137E" w:rsidRPr="00A4360B" w:rsidRDefault="0029137E" w:rsidP="0029137E">
      <w:pPr>
        <w:spacing w:after="0"/>
        <w:rPr>
          <w:bCs/>
          <w:color w:val="000000" w:themeColor="text1"/>
          <w:sz w:val="20"/>
          <w:szCs w:val="20"/>
        </w:rPr>
      </w:pPr>
    </w:p>
    <w:p w14:paraId="04C0874E" w14:textId="77777777" w:rsidR="0029137E" w:rsidRPr="00A4360B" w:rsidRDefault="0029137E" w:rsidP="0029137E">
      <w:pPr>
        <w:spacing w:after="0"/>
        <w:rPr>
          <w:bCs/>
          <w:color w:val="000000" w:themeColor="text1"/>
          <w:sz w:val="20"/>
          <w:szCs w:val="20"/>
        </w:rPr>
      </w:pPr>
      <w:r w:rsidRPr="00A4360B">
        <w:rPr>
          <w:bCs/>
          <w:color w:val="000000" w:themeColor="text1"/>
          <w:sz w:val="20"/>
          <w:szCs w:val="20"/>
        </w:rPr>
        <w:t xml:space="preserve">Las discusiones giraron en torno a cuatro ejes temáticos que se identificaron en las relatorías: </w:t>
      </w:r>
    </w:p>
    <w:p w14:paraId="69137507" w14:textId="77777777" w:rsidR="0029137E" w:rsidRPr="00A4360B" w:rsidRDefault="0029137E" w:rsidP="0029137E">
      <w:pPr>
        <w:spacing w:after="0"/>
        <w:rPr>
          <w:bCs/>
          <w:color w:val="000000" w:themeColor="text1"/>
          <w:sz w:val="20"/>
          <w:szCs w:val="20"/>
        </w:rPr>
      </w:pPr>
      <w:r w:rsidRPr="00A4360B">
        <w:rPr>
          <w:bCs/>
          <w:color w:val="000000" w:themeColor="text1"/>
          <w:sz w:val="20"/>
          <w:szCs w:val="20"/>
        </w:rPr>
        <w:t xml:space="preserve">1. Participación y representación dentro del Sector Cultura </w:t>
      </w:r>
    </w:p>
    <w:p w14:paraId="2A7D8880" w14:textId="77777777" w:rsidR="0029137E" w:rsidRPr="00A4360B" w:rsidRDefault="0029137E" w:rsidP="0029137E">
      <w:pPr>
        <w:spacing w:after="0"/>
        <w:rPr>
          <w:bCs/>
          <w:color w:val="000000" w:themeColor="text1"/>
          <w:sz w:val="20"/>
          <w:szCs w:val="20"/>
        </w:rPr>
      </w:pPr>
      <w:r w:rsidRPr="00A4360B">
        <w:rPr>
          <w:bCs/>
          <w:color w:val="000000" w:themeColor="text1"/>
          <w:sz w:val="20"/>
          <w:szCs w:val="20"/>
        </w:rPr>
        <w:t xml:space="preserve">2. Recursos para los artistas y gestores culturales </w:t>
      </w:r>
    </w:p>
    <w:p w14:paraId="2CEA731D" w14:textId="77777777" w:rsidR="0029137E" w:rsidRPr="00A4360B" w:rsidRDefault="0029137E" w:rsidP="0029137E">
      <w:pPr>
        <w:spacing w:after="0"/>
        <w:rPr>
          <w:bCs/>
          <w:color w:val="000000" w:themeColor="text1"/>
          <w:sz w:val="20"/>
          <w:szCs w:val="20"/>
        </w:rPr>
      </w:pPr>
      <w:r w:rsidRPr="00A4360B">
        <w:rPr>
          <w:bCs/>
          <w:color w:val="000000" w:themeColor="text1"/>
          <w:sz w:val="20"/>
          <w:szCs w:val="20"/>
        </w:rPr>
        <w:t xml:space="preserve">3. Rol del Sector Cultura en la protesta social </w:t>
      </w:r>
    </w:p>
    <w:p w14:paraId="394EE67E" w14:textId="77777777" w:rsidR="0029137E" w:rsidRPr="00A4360B" w:rsidRDefault="0029137E" w:rsidP="0029137E">
      <w:pPr>
        <w:spacing w:after="0"/>
        <w:rPr>
          <w:bCs/>
          <w:color w:val="000000" w:themeColor="text1"/>
          <w:sz w:val="20"/>
          <w:szCs w:val="20"/>
        </w:rPr>
      </w:pPr>
      <w:r w:rsidRPr="00A4360B">
        <w:rPr>
          <w:bCs/>
          <w:color w:val="000000" w:themeColor="text1"/>
          <w:sz w:val="20"/>
          <w:szCs w:val="20"/>
        </w:rPr>
        <w:t>4. Identidad y Patrimonio</w:t>
      </w:r>
    </w:p>
    <w:p w14:paraId="22ED4A24" w14:textId="77777777" w:rsidR="0029137E" w:rsidRPr="00A4360B" w:rsidRDefault="0029137E" w:rsidP="0029137E">
      <w:pPr>
        <w:spacing w:after="0"/>
        <w:rPr>
          <w:bCs/>
          <w:color w:val="000000" w:themeColor="text1"/>
          <w:sz w:val="20"/>
          <w:szCs w:val="20"/>
        </w:rPr>
      </w:pPr>
    </w:p>
    <w:p w14:paraId="0441FCCE" w14:textId="77777777" w:rsidR="0029137E" w:rsidRPr="00A4360B" w:rsidRDefault="0029137E" w:rsidP="0029137E">
      <w:pPr>
        <w:spacing w:after="0"/>
        <w:rPr>
          <w:bCs/>
          <w:color w:val="000000" w:themeColor="text1"/>
          <w:sz w:val="20"/>
          <w:szCs w:val="20"/>
        </w:rPr>
      </w:pPr>
      <w:r w:rsidRPr="00A4360B">
        <w:rPr>
          <w:bCs/>
          <w:color w:val="000000" w:themeColor="text1"/>
          <w:sz w:val="20"/>
          <w:szCs w:val="20"/>
        </w:rPr>
        <w:t xml:space="preserve">Lo que quedó del Cabildo Abierto por la Cultura, a partir de las diferentes conversaciones sostenidas en el día, es una invitación a seguir fortaleciendo el diálogo entre el Sector Cultura y la ciudadanía por medio de estos espacios. </w:t>
      </w:r>
    </w:p>
    <w:p w14:paraId="728C2760" w14:textId="77777777" w:rsidR="002D050A" w:rsidRPr="00A4360B" w:rsidRDefault="002D050A" w:rsidP="0029137E">
      <w:pPr>
        <w:spacing w:after="0"/>
        <w:rPr>
          <w:bCs/>
          <w:color w:val="000000" w:themeColor="text1"/>
          <w:sz w:val="20"/>
          <w:szCs w:val="20"/>
        </w:rPr>
      </w:pPr>
    </w:p>
    <w:p w14:paraId="05CF8517" w14:textId="77777777" w:rsidR="0029137E" w:rsidRPr="00A4360B" w:rsidRDefault="0029137E" w:rsidP="0029137E">
      <w:pPr>
        <w:spacing w:after="0"/>
        <w:rPr>
          <w:bCs/>
          <w:color w:val="000000" w:themeColor="text1"/>
          <w:sz w:val="20"/>
          <w:szCs w:val="20"/>
        </w:rPr>
      </w:pPr>
      <w:r w:rsidRPr="00A4360B">
        <w:rPr>
          <w:bCs/>
          <w:color w:val="000000" w:themeColor="text1"/>
          <w:sz w:val="20"/>
          <w:szCs w:val="20"/>
        </w:rPr>
        <w:lastRenderedPageBreak/>
        <w:t xml:space="preserve">Se adquirió el primer compromiso concreto de replicar este ejercicio en 5 Asambleas Interlocales cuyos insumos servirán para nutrir la Asamblea General del Sistema de Arte, Cultura y Patrimonio que se convocará en el segundo semestre del año en curso. </w:t>
      </w:r>
    </w:p>
    <w:p w14:paraId="05317689" w14:textId="77777777" w:rsidR="0029137E" w:rsidRPr="00A4360B" w:rsidRDefault="0029137E" w:rsidP="0029137E">
      <w:pPr>
        <w:spacing w:after="0"/>
        <w:rPr>
          <w:bCs/>
          <w:color w:val="000000" w:themeColor="text1"/>
          <w:sz w:val="20"/>
          <w:szCs w:val="20"/>
        </w:rPr>
      </w:pPr>
    </w:p>
    <w:p w14:paraId="559D1B91" w14:textId="77777777" w:rsidR="00796C45" w:rsidRPr="00A4360B" w:rsidRDefault="0029137E" w:rsidP="0029137E">
      <w:pPr>
        <w:spacing w:after="0"/>
        <w:rPr>
          <w:bCs/>
          <w:color w:val="000000" w:themeColor="text1"/>
          <w:sz w:val="20"/>
          <w:szCs w:val="20"/>
          <w:highlight w:val="white"/>
        </w:rPr>
      </w:pPr>
      <w:r w:rsidRPr="00A4360B">
        <w:rPr>
          <w:bCs/>
          <w:color w:val="000000" w:themeColor="text1"/>
          <w:sz w:val="20"/>
          <w:szCs w:val="20"/>
        </w:rPr>
        <w:t>Estos documentos se difundirán y socializarán entre las distintas instancias de participación del Sistema para continuar la discusión sobre el rol de la cultura en la protesta social y sobre los distintos temas que surjan en esos espacios.</w:t>
      </w:r>
    </w:p>
    <w:p w14:paraId="0737738E" w14:textId="77777777" w:rsidR="00796C45" w:rsidRPr="00A4360B" w:rsidRDefault="00796C45" w:rsidP="00210CE4">
      <w:pPr>
        <w:spacing w:after="0"/>
        <w:rPr>
          <w:bCs/>
          <w:color w:val="000000" w:themeColor="text1"/>
          <w:sz w:val="20"/>
          <w:szCs w:val="20"/>
          <w:highlight w:val="white"/>
        </w:rPr>
      </w:pPr>
    </w:p>
    <w:p w14:paraId="7558B4F2" w14:textId="77777777" w:rsidR="00F33866" w:rsidRPr="00A4360B" w:rsidRDefault="00F33866" w:rsidP="00F33866">
      <w:pPr>
        <w:pStyle w:val="Ttulo4"/>
        <w:spacing w:before="0"/>
        <w:rPr>
          <w:sz w:val="20"/>
          <w:szCs w:val="20"/>
        </w:rPr>
      </w:pPr>
      <w:bookmarkStart w:id="255" w:name="_Toc79606158"/>
      <w:r w:rsidRPr="00A4360B">
        <w:rPr>
          <w:sz w:val="20"/>
          <w:szCs w:val="20"/>
        </w:rPr>
        <w:t>4.2 Retrasos y soluciones de la meta del proyecto</w:t>
      </w:r>
      <w:bookmarkEnd w:id="255"/>
      <w:r w:rsidRPr="00A4360B">
        <w:rPr>
          <w:sz w:val="20"/>
          <w:szCs w:val="20"/>
        </w:rPr>
        <w:tab/>
      </w:r>
      <w:r w:rsidRPr="00A4360B">
        <w:rPr>
          <w:sz w:val="20"/>
          <w:szCs w:val="20"/>
        </w:rPr>
        <w:tab/>
      </w:r>
      <w:r w:rsidRPr="00A4360B">
        <w:rPr>
          <w:sz w:val="20"/>
          <w:szCs w:val="20"/>
        </w:rPr>
        <w:tab/>
      </w:r>
      <w:r w:rsidRPr="00A4360B">
        <w:rPr>
          <w:sz w:val="20"/>
          <w:szCs w:val="20"/>
        </w:rPr>
        <w:tab/>
      </w:r>
      <w:r w:rsidRPr="00A4360B">
        <w:rPr>
          <w:sz w:val="20"/>
          <w:szCs w:val="20"/>
        </w:rPr>
        <w:tab/>
      </w:r>
    </w:p>
    <w:p w14:paraId="6722A81D" w14:textId="77777777" w:rsidR="00796C45" w:rsidRPr="00A4360B" w:rsidRDefault="00796C45" w:rsidP="00210CE4">
      <w:pPr>
        <w:spacing w:after="0"/>
        <w:rPr>
          <w:bCs/>
          <w:color w:val="000000" w:themeColor="text1"/>
          <w:sz w:val="20"/>
          <w:szCs w:val="20"/>
        </w:rPr>
      </w:pPr>
    </w:p>
    <w:p w14:paraId="379858A5" w14:textId="77777777" w:rsidR="002D050A" w:rsidRPr="00A4360B" w:rsidRDefault="002D050A" w:rsidP="002D050A">
      <w:pPr>
        <w:spacing w:after="0"/>
        <w:rPr>
          <w:bCs/>
          <w:color w:val="000000" w:themeColor="text1"/>
          <w:sz w:val="20"/>
          <w:szCs w:val="20"/>
        </w:rPr>
      </w:pPr>
      <w:r w:rsidRPr="00A4360B">
        <w:rPr>
          <w:bCs/>
          <w:color w:val="000000" w:themeColor="text1"/>
          <w:sz w:val="20"/>
          <w:szCs w:val="20"/>
        </w:rPr>
        <w:t xml:space="preserve">La necesidad de reconocimiento de consejeros del DRAFE se ha evidenciado desde el mismo año en que fueron nombrados los consejeros por elección popular toda vez que hay muchos de ellos que han dejado por diversos motivos los consejos locales. </w:t>
      </w:r>
    </w:p>
    <w:p w14:paraId="6A8D924C" w14:textId="77777777" w:rsidR="002D050A" w:rsidRPr="00A4360B" w:rsidRDefault="002D050A" w:rsidP="002D050A">
      <w:pPr>
        <w:spacing w:after="0"/>
        <w:rPr>
          <w:bCs/>
          <w:color w:val="000000" w:themeColor="text1"/>
          <w:sz w:val="20"/>
          <w:szCs w:val="20"/>
        </w:rPr>
      </w:pPr>
      <w:r w:rsidRPr="00A4360B">
        <w:rPr>
          <w:bCs/>
          <w:color w:val="000000" w:themeColor="text1"/>
          <w:sz w:val="20"/>
          <w:szCs w:val="20"/>
        </w:rPr>
        <w:t>Es una deuda que se tenía con el sistema DRAFE y que, de acuerdo con el concepto jurídico no era viable el reconocimiento de nuevos consejeros sin tener primero una resolución que reglamente el procedimiento.</w:t>
      </w:r>
    </w:p>
    <w:p w14:paraId="54325E13" w14:textId="77777777" w:rsidR="002D050A" w:rsidRPr="00A4360B" w:rsidRDefault="002D050A" w:rsidP="002D050A">
      <w:pPr>
        <w:spacing w:after="0"/>
        <w:rPr>
          <w:bCs/>
          <w:color w:val="000000" w:themeColor="text1"/>
          <w:sz w:val="20"/>
          <w:szCs w:val="20"/>
        </w:rPr>
      </w:pPr>
    </w:p>
    <w:p w14:paraId="2B4FF165" w14:textId="77777777" w:rsidR="00796C45" w:rsidRPr="00A4360B" w:rsidRDefault="002D050A" w:rsidP="002D050A">
      <w:pPr>
        <w:spacing w:after="0"/>
        <w:rPr>
          <w:bCs/>
          <w:color w:val="000000" w:themeColor="text1"/>
          <w:sz w:val="20"/>
          <w:szCs w:val="20"/>
        </w:rPr>
      </w:pPr>
      <w:r w:rsidRPr="00A4360B">
        <w:rPr>
          <w:bCs/>
          <w:color w:val="000000" w:themeColor="text1"/>
          <w:sz w:val="20"/>
          <w:szCs w:val="20"/>
        </w:rPr>
        <w:t>Una vez que se cuenta con la referida resolución 434 del 22 de junio de 2021, se procederá a revisar la documentación y debido proceso para poder realizar el reconocimiento de los consejeros DRAFE</w:t>
      </w:r>
    </w:p>
    <w:p w14:paraId="34EC7826" w14:textId="77777777" w:rsidR="00796C45" w:rsidRPr="00A4360B" w:rsidRDefault="00796C45" w:rsidP="00210CE4">
      <w:pPr>
        <w:spacing w:after="0"/>
        <w:rPr>
          <w:color w:val="000000" w:themeColor="text1"/>
          <w:sz w:val="20"/>
          <w:szCs w:val="20"/>
        </w:rPr>
      </w:pPr>
    </w:p>
    <w:p w14:paraId="6ECA1614" w14:textId="77777777" w:rsidR="00F33866" w:rsidRPr="00A4360B" w:rsidRDefault="00F33866" w:rsidP="00F33866">
      <w:pPr>
        <w:pStyle w:val="Ttulo4"/>
        <w:rPr>
          <w:sz w:val="20"/>
          <w:szCs w:val="20"/>
        </w:rPr>
      </w:pPr>
      <w:bookmarkStart w:id="256" w:name="_Toc79606159"/>
      <w:r w:rsidRPr="00A4360B">
        <w:rPr>
          <w:sz w:val="20"/>
          <w:szCs w:val="20"/>
        </w:rPr>
        <w:t>4.3 Gestión sectorial e intersectorial adelantada para la ejecución de actividades asociadas a la meta del proyecto</w:t>
      </w:r>
      <w:bookmarkEnd w:id="256"/>
    </w:p>
    <w:p w14:paraId="59BDFA05" w14:textId="77777777" w:rsidR="00796C45" w:rsidRPr="00A4360B" w:rsidRDefault="00796C45" w:rsidP="00210CE4">
      <w:pPr>
        <w:spacing w:after="0"/>
        <w:rPr>
          <w:b/>
          <w:bCs/>
          <w:color w:val="000000" w:themeColor="text1"/>
          <w:sz w:val="20"/>
          <w:szCs w:val="20"/>
          <w:u w:val="single"/>
        </w:rPr>
      </w:pPr>
    </w:p>
    <w:p w14:paraId="682D7C4A" w14:textId="77777777" w:rsidR="00796C45" w:rsidRPr="00A4360B" w:rsidRDefault="002D050A" w:rsidP="00210CE4">
      <w:pPr>
        <w:shd w:val="clear" w:color="auto" w:fill="FFFFFF"/>
        <w:spacing w:after="0"/>
        <w:rPr>
          <w:b/>
          <w:bCs/>
          <w:color w:val="000000" w:themeColor="text1"/>
          <w:sz w:val="20"/>
          <w:szCs w:val="20"/>
          <w:highlight w:val="white"/>
        </w:rPr>
      </w:pPr>
      <w:r w:rsidRPr="00A4360B">
        <w:rPr>
          <w:b/>
          <w:bCs/>
          <w:color w:val="000000" w:themeColor="text1"/>
          <w:sz w:val="20"/>
          <w:szCs w:val="20"/>
        </w:rPr>
        <w:t>Casas de Cultura</w:t>
      </w:r>
    </w:p>
    <w:tbl>
      <w:tblPr>
        <w:tblW w:w="9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63"/>
        <w:gridCol w:w="4263"/>
        <w:gridCol w:w="3264"/>
      </w:tblGrid>
      <w:tr w:rsidR="002D050A" w:rsidRPr="002D050A" w14:paraId="3C348EC6" w14:textId="77777777" w:rsidTr="002D050A">
        <w:tc>
          <w:tcPr>
            <w:tcW w:w="2263" w:type="dxa"/>
            <w:vAlign w:val="center"/>
          </w:tcPr>
          <w:p w14:paraId="340600FE" w14:textId="77777777" w:rsidR="002D050A" w:rsidRPr="002D050A" w:rsidRDefault="002D050A" w:rsidP="002D050A">
            <w:pPr>
              <w:spacing w:after="0"/>
              <w:ind w:hanging="2"/>
              <w:jc w:val="center"/>
              <w:rPr>
                <w:sz w:val="16"/>
                <w:szCs w:val="16"/>
              </w:rPr>
            </w:pPr>
            <w:r w:rsidRPr="002D050A">
              <w:rPr>
                <w:b/>
                <w:sz w:val="16"/>
                <w:szCs w:val="16"/>
              </w:rPr>
              <w:t>Entidad</w:t>
            </w:r>
          </w:p>
        </w:tc>
        <w:tc>
          <w:tcPr>
            <w:tcW w:w="4263" w:type="dxa"/>
            <w:vAlign w:val="center"/>
          </w:tcPr>
          <w:p w14:paraId="6560EF81" w14:textId="77777777" w:rsidR="002D050A" w:rsidRPr="002D050A" w:rsidRDefault="002D050A" w:rsidP="002D050A">
            <w:pPr>
              <w:spacing w:after="0"/>
              <w:ind w:hanging="2"/>
              <w:jc w:val="center"/>
              <w:rPr>
                <w:sz w:val="16"/>
                <w:szCs w:val="16"/>
              </w:rPr>
            </w:pPr>
            <w:r w:rsidRPr="002D050A">
              <w:rPr>
                <w:b/>
                <w:sz w:val="16"/>
                <w:szCs w:val="16"/>
              </w:rPr>
              <w:t>Actividad</w:t>
            </w:r>
          </w:p>
        </w:tc>
        <w:tc>
          <w:tcPr>
            <w:tcW w:w="3264" w:type="dxa"/>
            <w:vAlign w:val="center"/>
          </w:tcPr>
          <w:p w14:paraId="52D122E5" w14:textId="77777777" w:rsidR="002D050A" w:rsidRPr="002D050A" w:rsidRDefault="002D050A" w:rsidP="002D050A">
            <w:pPr>
              <w:spacing w:after="0"/>
              <w:ind w:hanging="2"/>
              <w:jc w:val="center"/>
              <w:rPr>
                <w:sz w:val="16"/>
                <w:szCs w:val="16"/>
              </w:rPr>
            </w:pPr>
            <w:r w:rsidRPr="002D050A">
              <w:rPr>
                <w:b/>
                <w:sz w:val="16"/>
                <w:szCs w:val="16"/>
              </w:rPr>
              <w:t>Resultados</w:t>
            </w:r>
          </w:p>
        </w:tc>
      </w:tr>
      <w:tr w:rsidR="002D050A" w:rsidRPr="002D050A" w14:paraId="630AF73F" w14:textId="77777777" w:rsidTr="002D050A">
        <w:tc>
          <w:tcPr>
            <w:tcW w:w="2263" w:type="dxa"/>
            <w:vAlign w:val="center"/>
          </w:tcPr>
          <w:p w14:paraId="475604C4" w14:textId="77777777" w:rsidR="002D050A" w:rsidRPr="002D050A" w:rsidRDefault="002D050A" w:rsidP="002D050A">
            <w:pPr>
              <w:spacing w:after="0"/>
              <w:ind w:hanging="2"/>
              <w:rPr>
                <w:sz w:val="16"/>
                <w:szCs w:val="16"/>
              </w:rPr>
            </w:pPr>
            <w:r w:rsidRPr="002D050A">
              <w:rPr>
                <w:sz w:val="16"/>
                <w:szCs w:val="16"/>
              </w:rPr>
              <w:t>CLACPS y JALS de Kennedy, Teusaquillo</w:t>
            </w:r>
          </w:p>
        </w:tc>
        <w:tc>
          <w:tcPr>
            <w:tcW w:w="4263" w:type="dxa"/>
            <w:vAlign w:val="center"/>
          </w:tcPr>
          <w:p w14:paraId="4A01ADF1" w14:textId="77777777" w:rsidR="002D050A" w:rsidRPr="002D050A" w:rsidRDefault="002D050A" w:rsidP="002D050A">
            <w:pPr>
              <w:spacing w:after="0"/>
              <w:ind w:hanging="2"/>
              <w:rPr>
                <w:sz w:val="16"/>
                <w:szCs w:val="16"/>
              </w:rPr>
            </w:pPr>
            <w:r w:rsidRPr="002D050A">
              <w:rPr>
                <w:sz w:val="16"/>
                <w:szCs w:val="16"/>
              </w:rPr>
              <w:t xml:space="preserve">Reuniones con las instancias y entidades sobre los reclamos de las localidades sobre las Casas de Cultura, la Política Pública, los criterios de elegibilidad y viabilidad y la búsqueda de infraestructura para las Casas de Cultura </w:t>
            </w:r>
          </w:p>
        </w:tc>
        <w:tc>
          <w:tcPr>
            <w:tcW w:w="3264" w:type="dxa"/>
            <w:vAlign w:val="center"/>
          </w:tcPr>
          <w:p w14:paraId="3D7ACF1E" w14:textId="77777777" w:rsidR="002D050A" w:rsidRPr="002D050A" w:rsidRDefault="002D050A" w:rsidP="002D050A">
            <w:pPr>
              <w:spacing w:after="0"/>
              <w:ind w:hanging="2"/>
              <w:rPr>
                <w:sz w:val="16"/>
                <w:szCs w:val="16"/>
              </w:rPr>
            </w:pPr>
            <w:r w:rsidRPr="002D050A">
              <w:rPr>
                <w:sz w:val="16"/>
                <w:szCs w:val="16"/>
              </w:rPr>
              <w:t>Se han explorado e identificado diversas opciones para infraestructura</w:t>
            </w:r>
          </w:p>
          <w:p w14:paraId="2B688033" w14:textId="77777777" w:rsidR="002D050A" w:rsidRPr="002D050A" w:rsidRDefault="002D050A" w:rsidP="002D050A">
            <w:pPr>
              <w:spacing w:after="0"/>
              <w:ind w:hanging="2"/>
              <w:rPr>
                <w:sz w:val="16"/>
                <w:szCs w:val="16"/>
              </w:rPr>
            </w:pPr>
            <w:r w:rsidRPr="002D050A">
              <w:rPr>
                <w:sz w:val="16"/>
                <w:szCs w:val="16"/>
              </w:rPr>
              <w:t>Se ha informado sobre proceso reglamentario del Acuerdo 448 de 2010</w:t>
            </w:r>
          </w:p>
        </w:tc>
      </w:tr>
      <w:tr w:rsidR="002D050A" w:rsidRPr="002D050A" w14:paraId="0547A5EC" w14:textId="77777777" w:rsidTr="002D050A">
        <w:tc>
          <w:tcPr>
            <w:tcW w:w="2263" w:type="dxa"/>
            <w:vAlign w:val="center"/>
          </w:tcPr>
          <w:p w14:paraId="36BC1A1B" w14:textId="77777777" w:rsidR="002D050A" w:rsidRPr="002D050A" w:rsidRDefault="002D050A" w:rsidP="002D050A">
            <w:pPr>
              <w:spacing w:after="0"/>
              <w:rPr>
                <w:sz w:val="16"/>
                <w:szCs w:val="16"/>
              </w:rPr>
            </w:pPr>
            <w:r w:rsidRPr="002D050A">
              <w:rPr>
                <w:sz w:val="16"/>
                <w:szCs w:val="16"/>
              </w:rPr>
              <w:t>Mesa ad-hoc de directores de Casas de Cultura</w:t>
            </w:r>
          </w:p>
        </w:tc>
        <w:tc>
          <w:tcPr>
            <w:tcW w:w="4263" w:type="dxa"/>
            <w:vAlign w:val="center"/>
          </w:tcPr>
          <w:p w14:paraId="69425F10" w14:textId="77777777" w:rsidR="002D050A" w:rsidRPr="002D050A" w:rsidRDefault="002D050A" w:rsidP="002D050A">
            <w:pPr>
              <w:spacing w:after="0"/>
              <w:ind w:hanging="2"/>
              <w:rPr>
                <w:sz w:val="16"/>
                <w:szCs w:val="16"/>
              </w:rPr>
            </w:pPr>
            <w:r w:rsidRPr="002D050A">
              <w:rPr>
                <w:sz w:val="16"/>
                <w:szCs w:val="16"/>
              </w:rPr>
              <w:t>Seguimiento permanente a las discusiones que la Mesa ha tenido sobre la política pública de Casas de Cultura</w:t>
            </w:r>
          </w:p>
          <w:p w14:paraId="3245E02D" w14:textId="77777777" w:rsidR="002D050A" w:rsidRPr="002D050A" w:rsidRDefault="002D050A" w:rsidP="002D050A">
            <w:pPr>
              <w:spacing w:after="0"/>
              <w:ind w:hanging="2"/>
              <w:rPr>
                <w:sz w:val="16"/>
                <w:szCs w:val="16"/>
              </w:rPr>
            </w:pPr>
            <w:r w:rsidRPr="002D050A">
              <w:rPr>
                <w:sz w:val="16"/>
                <w:szCs w:val="16"/>
              </w:rPr>
              <w:t>Contacto permanente con directores</w:t>
            </w:r>
          </w:p>
        </w:tc>
        <w:tc>
          <w:tcPr>
            <w:tcW w:w="3264" w:type="dxa"/>
            <w:vAlign w:val="center"/>
          </w:tcPr>
          <w:p w14:paraId="3DB5DF63" w14:textId="77777777" w:rsidR="002D050A" w:rsidRPr="002D050A" w:rsidRDefault="002D050A" w:rsidP="002D050A">
            <w:pPr>
              <w:spacing w:after="0"/>
              <w:ind w:hanging="2"/>
              <w:rPr>
                <w:sz w:val="16"/>
                <w:szCs w:val="16"/>
              </w:rPr>
            </w:pPr>
            <w:r w:rsidRPr="002D050A">
              <w:rPr>
                <w:sz w:val="16"/>
                <w:szCs w:val="16"/>
              </w:rPr>
              <w:t>Construcción de confianza, mejoramiento de las relaciones con la SCRD en relación con el desarrollo de la política pública y proceso reglamentario</w:t>
            </w:r>
          </w:p>
        </w:tc>
      </w:tr>
      <w:tr w:rsidR="002D050A" w:rsidRPr="002D050A" w14:paraId="657D7769" w14:textId="77777777" w:rsidTr="002D050A">
        <w:tc>
          <w:tcPr>
            <w:tcW w:w="2263" w:type="dxa"/>
            <w:vAlign w:val="center"/>
          </w:tcPr>
          <w:p w14:paraId="28B4F0C1" w14:textId="77777777" w:rsidR="002D050A" w:rsidRPr="002D050A" w:rsidRDefault="002D050A" w:rsidP="002D050A">
            <w:pPr>
              <w:spacing w:after="0"/>
              <w:ind w:hanging="2"/>
              <w:rPr>
                <w:sz w:val="16"/>
                <w:szCs w:val="16"/>
              </w:rPr>
            </w:pPr>
            <w:r w:rsidRPr="002D050A">
              <w:rPr>
                <w:sz w:val="16"/>
                <w:szCs w:val="16"/>
              </w:rPr>
              <w:t>SCRD-Subsecretaria de Gobernanza</w:t>
            </w:r>
          </w:p>
        </w:tc>
        <w:tc>
          <w:tcPr>
            <w:tcW w:w="4263" w:type="dxa"/>
            <w:vAlign w:val="center"/>
          </w:tcPr>
          <w:p w14:paraId="4084E16C" w14:textId="77777777" w:rsidR="002D050A" w:rsidRPr="002D050A" w:rsidRDefault="002D050A" w:rsidP="002D050A">
            <w:pPr>
              <w:spacing w:after="0"/>
              <w:ind w:hanging="2"/>
              <w:rPr>
                <w:sz w:val="16"/>
                <w:szCs w:val="16"/>
              </w:rPr>
            </w:pPr>
            <w:r w:rsidRPr="002D050A">
              <w:rPr>
                <w:sz w:val="16"/>
                <w:szCs w:val="16"/>
              </w:rPr>
              <w:t>Sesiones de trabajo con consultor para proceso reglamentario y OAJ</w:t>
            </w:r>
          </w:p>
        </w:tc>
        <w:tc>
          <w:tcPr>
            <w:tcW w:w="3264" w:type="dxa"/>
            <w:vAlign w:val="center"/>
          </w:tcPr>
          <w:p w14:paraId="44C8C6BF" w14:textId="77777777" w:rsidR="002D050A" w:rsidRPr="002D050A" w:rsidRDefault="002D050A" w:rsidP="002D050A">
            <w:pPr>
              <w:spacing w:after="0"/>
              <w:ind w:hanging="2"/>
              <w:rPr>
                <w:sz w:val="16"/>
                <w:szCs w:val="16"/>
              </w:rPr>
            </w:pPr>
            <w:r w:rsidRPr="002D050A">
              <w:rPr>
                <w:sz w:val="16"/>
                <w:szCs w:val="16"/>
              </w:rPr>
              <w:t>Primera propuesta de proceso reglamentario – para discusión y concertación con directores/as y Gestores/as de Casas de Cultura</w:t>
            </w:r>
          </w:p>
        </w:tc>
      </w:tr>
      <w:tr w:rsidR="002D050A" w:rsidRPr="002D050A" w14:paraId="1C54324C" w14:textId="77777777" w:rsidTr="002D050A">
        <w:tc>
          <w:tcPr>
            <w:tcW w:w="2263" w:type="dxa"/>
            <w:vAlign w:val="center"/>
          </w:tcPr>
          <w:p w14:paraId="195AD1CF" w14:textId="77777777" w:rsidR="002D050A" w:rsidRPr="002D050A" w:rsidRDefault="002D050A" w:rsidP="002D050A">
            <w:pPr>
              <w:spacing w:after="0"/>
              <w:ind w:hanging="2"/>
              <w:rPr>
                <w:sz w:val="16"/>
                <w:szCs w:val="16"/>
              </w:rPr>
            </w:pPr>
            <w:r w:rsidRPr="002D050A">
              <w:rPr>
                <w:sz w:val="16"/>
                <w:szCs w:val="16"/>
              </w:rPr>
              <w:t>Reunión con directores/as y gestores/as de Casas de cultura de Bogotá</w:t>
            </w:r>
          </w:p>
        </w:tc>
        <w:tc>
          <w:tcPr>
            <w:tcW w:w="4263" w:type="dxa"/>
            <w:vAlign w:val="center"/>
          </w:tcPr>
          <w:p w14:paraId="4C2FC3CC" w14:textId="77777777" w:rsidR="002D050A" w:rsidRPr="002D050A" w:rsidRDefault="002D050A" w:rsidP="002D050A">
            <w:pPr>
              <w:spacing w:after="0"/>
              <w:ind w:hanging="2"/>
              <w:rPr>
                <w:sz w:val="16"/>
                <w:szCs w:val="16"/>
              </w:rPr>
            </w:pPr>
            <w:r w:rsidRPr="002D050A">
              <w:rPr>
                <w:sz w:val="16"/>
                <w:szCs w:val="16"/>
              </w:rPr>
              <w:t>Reunión para abrir el dialogo sobre reglamentación del Acuerdo 448 de 2010</w:t>
            </w:r>
          </w:p>
          <w:p w14:paraId="5F773B87" w14:textId="77777777" w:rsidR="002D050A" w:rsidRPr="002D050A" w:rsidRDefault="002D050A" w:rsidP="002D050A">
            <w:pPr>
              <w:spacing w:after="0"/>
              <w:ind w:hanging="2"/>
              <w:rPr>
                <w:sz w:val="16"/>
                <w:szCs w:val="16"/>
              </w:rPr>
            </w:pPr>
            <w:r w:rsidRPr="002D050A">
              <w:rPr>
                <w:sz w:val="16"/>
                <w:szCs w:val="16"/>
              </w:rPr>
              <w:t>Propuesta de agenda de trabajo</w:t>
            </w:r>
          </w:p>
        </w:tc>
        <w:tc>
          <w:tcPr>
            <w:tcW w:w="3264" w:type="dxa"/>
            <w:vAlign w:val="center"/>
          </w:tcPr>
          <w:p w14:paraId="7C33A2C0" w14:textId="77777777" w:rsidR="002D050A" w:rsidRPr="002D050A" w:rsidRDefault="002D050A" w:rsidP="002D050A">
            <w:pPr>
              <w:spacing w:after="0"/>
              <w:rPr>
                <w:sz w:val="16"/>
                <w:szCs w:val="16"/>
              </w:rPr>
            </w:pPr>
            <w:r w:rsidRPr="002D050A">
              <w:rPr>
                <w:sz w:val="16"/>
                <w:szCs w:val="16"/>
              </w:rPr>
              <w:t>Primera reunión mayo 24</w:t>
            </w:r>
          </w:p>
          <w:p w14:paraId="63F7917D" w14:textId="77777777" w:rsidR="002D050A" w:rsidRPr="002D050A" w:rsidRDefault="002D050A" w:rsidP="002D050A">
            <w:pPr>
              <w:spacing w:after="0"/>
              <w:rPr>
                <w:sz w:val="16"/>
                <w:szCs w:val="16"/>
              </w:rPr>
            </w:pPr>
            <w:r w:rsidRPr="002D050A">
              <w:rPr>
                <w:sz w:val="16"/>
                <w:szCs w:val="16"/>
              </w:rPr>
              <w:t>Envío de primera propuesta alimentada con diálogos de mayo 24</w:t>
            </w:r>
          </w:p>
          <w:p w14:paraId="2B955E6C" w14:textId="77777777" w:rsidR="002D050A" w:rsidRPr="002D050A" w:rsidRDefault="002D050A" w:rsidP="002D050A">
            <w:pPr>
              <w:spacing w:after="0"/>
              <w:rPr>
                <w:sz w:val="16"/>
                <w:szCs w:val="16"/>
              </w:rPr>
            </w:pPr>
            <w:r w:rsidRPr="002D050A">
              <w:rPr>
                <w:sz w:val="16"/>
                <w:szCs w:val="16"/>
              </w:rPr>
              <w:t>Segunda reunión junio 30 – discusión de borrador</w:t>
            </w:r>
          </w:p>
        </w:tc>
      </w:tr>
    </w:tbl>
    <w:p w14:paraId="651A5803" w14:textId="77777777" w:rsidR="00796C45" w:rsidRDefault="00796C45" w:rsidP="00210CE4">
      <w:pPr>
        <w:spacing w:after="0"/>
        <w:rPr>
          <w:b/>
          <w:bCs/>
          <w:color w:val="000000" w:themeColor="text1"/>
        </w:rPr>
      </w:pPr>
    </w:p>
    <w:p w14:paraId="3EAF5317" w14:textId="77777777" w:rsidR="002D050A" w:rsidRPr="00A4360B" w:rsidRDefault="002D050A" w:rsidP="00210CE4">
      <w:pPr>
        <w:spacing w:after="0"/>
        <w:rPr>
          <w:b/>
          <w:bCs/>
          <w:color w:val="000000" w:themeColor="text1"/>
          <w:sz w:val="20"/>
          <w:szCs w:val="20"/>
        </w:rPr>
      </w:pPr>
      <w:r w:rsidRPr="00A4360B">
        <w:rPr>
          <w:b/>
          <w:bCs/>
          <w:color w:val="000000" w:themeColor="text1"/>
          <w:sz w:val="20"/>
          <w:szCs w:val="20"/>
        </w:rPr>
        <w:t>Tanque de Pensamiento</w:t>
      </w:r>
    </w:p>
    <w:tbl>
      <w:tblPr>
        <w:tblW w:w="9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05"/>
        <w:gridCol w:w="4121"/>
        <w:gridCol w:w="3264"/>
      </w:tblGrid>
      <w:tr w:rsidR="002D050A" w:rsidRPr="002D050A" w14:paraId="1BA657D2" w14:textId="77777777" w:rsidTr="002D050A">
        <w:tc>
          <w:tcPr>
            <w:tcW w:w="2405" w:type="dxa"/>
            <w:vAlign w:val="center"/>
          </w:tcPr>
          <w:p w14:paraId="671377B0" w14:textId="77777777" w:rsidR="002D050A" w:rsidRPr="002D050A" w:rsidRDefault="002D050A" w:rsidP="002D050A">
            <w:pPr>
              <w:spacing w:after="0"/>
              <w:jc w:val="center"/>
              <w:rPr>
                <w:b/>
                <w:sz w:val="16"/>
                <w:szCs w:val="16"/>
              </w:rPr>
            </w:pPr>
            <w:r w:rsidRPr="002D050A">
              <w:rPr>
                <w:b/>
                <w:sz w:val="16"/>
                <w:szCs w:val="16"/>
              </w:rPr>
              <w:t>Entidad</w:t>
            </w:r>
          </w:p>
        </w:tc>
        <w:tc>
          <w:tcPr>
            <w:tcW w:w="4121" w:type="dxa"/>
            <w:vAlign w:val="center"/>
          </w:tcPr>
          <w:p w14:paraId="70E38F13" w14:textId="77777777" w:rsidR="002D050A" w:rsidRPr="002D050A" w:rsidRDefault="002D050A" w:rsidP="002D050A">
            <w:pPr>
              <w:spacing w:after="0"/>
              <w:jc w:val="center"/>
              <w:rPr>
                <w:b/>
                <w:sz w:val="16"/>
                <w:szCs w:val="16"/>
              </w:rPr>
            </w:pPr>
            <w:r w:rsidRPr="002D050A">
              <w:rPr>
                <w:b/>
                <w:sz w:val="16"/>
                <w:szCs w:val="16"/>
              </w:rPr>
              <w:t>Actividad</w:t>
            </w:r>
          </w:p>
        </w:tc>
        <w:tc>
          <w:tcPr>
            <w:tcW w:w="3264" w:type="dxa"/>
            <w:vAlign w:val="center"/>
          </w:tcPr>
          <w:p w14:paraId="64F4BA92" w14:textId="77777777" w:rsidR="002D050A" w:rsidRPr="002D050A" w:rsidRDefault="002D050A" w:rsidP="002D050A">
            <w:pPr>
              <w:spacing w:after="0"/>
              <w:jc w:val="center"/>
              <w:rPr>
                <w:b/>
                <w:sz w:val="16"/>
                <w:szCs w:val="16"/>
              </w:rPr>
            </w:pPr>
            <w:r w:rsidRPr="002D050A">
              <w:rPr>
                <w:b/>
                <w:sz w:val="16"/>
                <w:szCs w:val="16"/>
              </w:rPr>
              <w:t>Resultados</w:t>
            </w:r>
          </w:p>
        </w:tc>
      </w:tr>
      <w:tr w:rsidR="002D050A" w:rsidRPr="002D050A" w14:paraId="48CEC48D" w14:textId="77777777" w:rsidTr="002D050A">
        <w:tc>
          <w:tcPr>
            <w:tcW w:w="2405" w:type="dxa"/>
            <w:vAlign w:val="center"/>
          </w:tcPr>
          <w:p w14:paraId="5783D287" w14:textId="77777777" w:rsidR="002D050A" w:rsidRPr="002D050A" w:rsidRDefault="002D050A" w:rsidP="002D050A">
            <w:pPr>
              <w:spacing w:after="0"/>
              <w:rPr>
                <w:sz w:val="16"/>
                <w:szCs w:val="16"/>
              </w:rPr>
            </w:pPr>
            <w:r w:rsidRPr="002D050A">
              <w:rPr>
                <w:sz w:val="16"/>
                <w:szCs w:val="16"/>
              </w:rPr>
              <w:t xml:space="preserve">Secretaria de Cultura, Recreación y Deporte </w:t>
            </w:r>
          </w:p>
        </w:tc>
        <w:tc>
          <w:tcPr>
            <w:tcW w:w="4121" w:type="dxa"/>
            <w:vAlign w:val="center"/>
          </w:tcPr>
          <w:p w14:paraId="77306A91" w14:textId="77777777" w:rsidR="002D050A" w:rsidRPr="002D050A" w:rsidRDefault="002D050A" w:rsidP="002D050A">
            <w:pPr>
              <w:spacing w:after="0"/>
              <w:rPr>
                <w:sz w:val="16"/>
                <w:szCs w:val="16"/>
              </w:rPr>
            </w:pPr>
            <w:r w:rsidRPr="002D050A">
              <w:rPr>
                <w:sz w:val="16"/>
                <w:szCs w:val="16"/>
              </w:rPr>
              <w:t xml:space="preserve">Consultas sobre el desarrollo del Tanque de Pensamiento (desarrollo conceptual, áreas de interés, temas críticos de la participación en el sector), asistencia como invitados, recomendaciones de candidatos/as, y su posibilidad de cofinanciación </w:t>
            </w:r>
          </w:p>
        </w:tc>
        <w:tc>
          <w:tcPr>
            <w:tcW w:w="3264" w:type="dxa"/>
            <w:vAlign w:val="center"/>
          </w:tcPr>
          <w:p w14:paraId="1775419A" w14:textId="77777777" w:rsidR="002D050A" w:rsidRPr="002D050A" w:rsidRDefault="002D050A" w:rsidP="002D050A">
            <w:pPr>
              <w:spacing w:after="0"/>
              <w:rPr>
                <w:sz w:val="16"/>
                <w:szCs w:val="16"/>
              </w:rPr>
            </w:pPr>
            <w:r w:rsidRPr="002D050A">
              <w:rPr>
                <w:sz w:val="16"/>
                <w:szCs w:val="16"/>
              </w:rPr>
              <w:t>Aportes conceptuales, sugerencias temáticas, sugerencias de candidatos/as</w:t>
            </w:r>
          </w:p>
          <w:p w14:paraId="08626D6B" w14:textId="77777777" w:rsidR="002D050A" w:rsidRPr="002D050A" w:rsidRDefault="002D050A" w:rsidP="002D050A">
            <w:pPr>
              <w:spacing w:after="0"/>
              <w:rPr>
                <w:sz w:val="16"/>
                <w:szCs w:val="16"/>
              </w:rPr>
            </w:pPr>
          </w:p>
          <w:p w14:paraId="430C4563" w14:textId="77777777" w:rsidR="002D050A" w:rsidRPr="002D050A" w:rsidRDefault="002D050A" w:rsidP="002D050A">
            <w:pPr>
              <w:spacing w:after="0"/>
              <w:rPr>
                <w:sz w:val="16"/>
                <w:szCs w:val="16"/>
              </w:rPr>
            </w:pPr>
            <w:r w:rsidRPr="002D050A">
              <w:rPr>
                <w:sz w:val="16"/>
                <w:szCs w:val="16"/>
              </w:rPr>
              <w:t>Documento Conceptual finalizado</w:t>
            </w:r>
          </w:p>
        </w:tc>
      </w:tr>
      <w:tr w:rsidR="002D050A" w:rsidRPr="002D050A" w14:paraId="21C1A3F5" w14:textId="77777777" w:rsidTr="002D050A">
        <w:tc>
          <w:tcPr>
            <w:tcW w:w="2405" w:type="dxa"/>
            <w:vAlign w:val="center"/>
          </w:tcPr>
          <w:p w14:paraId="3F572A0B" w14:textId="77777777" w:rsidR="002D050A" w:rsidRPr="002D050A" w:rsidRDefault="002D050A" w:rsidP="002D050A">
            <w:pPr>
              <w:spacing w:after="0"/>
              <w:rPr>
                <w:sz w:val="16"/>
                <w:szCs w:val="16"/>
              </w:rPr>
            </w:pPr>
            <w:r w:rsidRPr="002D050A">
              <w:rPr>
                <w:sz w:val="16"/>
                <w:szCs w:val="16"/>
              </w:rPr>
              <w:t>IDARTES, IDPAC e IDPAC</w:t>
            </w:r>
          </w:p>
        </w:tc>
        <w:tc>
          <w:tcPr>
            <w:tcW w:w="4121" w:type="dxa"/>
            <w:vAlign w:val="center"/>
          </w:tcPr>
          <w:p w14:paraId="0DF4B327" w14:textId="77777777" w:rsidR="002D050A" w:rsidRPr="002D050A" w:rsidRDefault="002D050A" w:rsidP="002D050A">
            <w:pPr>
              <w:spacing w:after="0"/>
              <w:rPr>
                <w:sz w:val="16"/>
                <w:szCs w:val="16"/>
              </w:rPr>
            </w:pPr>
            <w:r w:rsidRPr="002D050A">
              <w:rPr>
                <w:sz w:val="16"/>
                <w:szCs w:val="16"/>
              </w:rPr>
              <w:t xml:space="preserve">Consultas sobre el desarrollo del Tanque de Pensamiento (desarrollo conceptual, áreas de interés, temas críticos de la participación en el sector), </w:t>
            </w:r>
            <w:r w:rsidRPr="002D050A">
              <w:rPr>
                <w:sz w:val="16"/>
                <w:szCs w:val="16"/>
              </w:rPr>
              <w:lastRenderedPageBreak/>
              <w:t>asistencia como invitados, recomendaciones para identificar candidatos/as, y su posibilidad de cofinanciarlo</w:t>
            </w:r>
          </w:p>
        </w:tc>
        <w:tc>
          <w:tcPr>
            <w:tcW w:w="3264" w:type="dxa"/>
            <w:vAlign w:val="center"/>
          </w:tcPr>
          <w:p w14:paraId="7F8999C2" w14:textId="77777777" w:rsidR="002D050A" w:rsidRPr="002D050A" w:rsidRDefault="002D050A" w:rsidP="002D050A">
            <w:pPr>
              <w:spacing w:after="0"/>
              <w:rPr>
                <w:sz w:val="16"/>
                <w:szCs w:val="16"/>
              </w:rPr>
            </w:pPr>
            <w:r w:rsidRPr="002D050A">
              <w:rPr>
                <w:sz w:val="16"/>
                <w:szCs w:val="16"/>
              </w:rPr>
              <w:lastRenderedPageBreak/>
              <w:t>Aportes conceptuales, sugerencias temáticas, sugerencias de candidatos/as, aportes para la cofinanciación</w:t>
            </w:r>
          </w:p>
          <w:p w14:paraId="5CDCA953" w14:textId="77777777" w:rsidR="002D050A" w:rsidRPr="002D050A" w:rsidRDefault="002D050A" w:rsidP="002D050A">
            <w:pPr>
              <w:spacing w:after="0"/>
              <w:rPr>
                <w:sz w:val="16"/>
                <w:szCs w:val="16"/>
              </w:rPr>
            </w:pPr>
          </w:p>
          <w:p w14:paraId="1858CD1E" w14:textId="77777777" w:rsidR="002D050A" w:rsidRPr="002D050A" w:rsidRDefault="002D050A" w:rsidP="002D050A">
            <w:pPr>
              <w:spacing w:after="0"/>
              <w:rPr>
                <w:sz w:val="16"/>
                <w:szCs w:val="16"/>
              </w:rPr>
            </w:pPr>
            <w:r w:rsidRPr="002D050A">
              <w:rPr>
                <w:sz w:val="16"/>
                <w:szCs w:val="16"/>
              </w:rPr>
              <w:t>Documento Conceptual finalizado</w:t>
            </w:r>
          </w:p>
        </w:tc>
      </w:tr>
    </w:tbl>
    <w:p w14:paraId="1CBBC05A" w14:textId="77777777" w:rsidR="002D050A" w:rsidRDefault="002D050A" w:rsidP="00210CE4">
      <w:pPr>
        <w:spacing w:after="0"/>
        <w:rPr>
          <w:b/>
          <w:bCs/>
          <w:color w:val="000000" w:themeColor="text1"/>
        </w:rPr>
      </w:pPr>
    </w:p>
    <w:p w14:paraId="69CF0812" w14:textId="77777777" w:rsidR="002D050A" w:rsidRPr="00A4360B" w:rsidRDefault="004D1DAD" w:rsidP="00210CE4">
      <w:pPr>
        <w:spacing w:after="0"/>
        <w:rPr>
          <w:b/>
          <w:bCs/>
          <w:color w:val="000000" w:themeColor="text1"/>
          <w:sz w:val="20"/>
        </w:rPr>
      </w:pPr>
      <w:r w:rsidRPr="00A4360B">
        <w:rPr>
          <w:b/>
          <w:bCs/>
          <w:color w:val="000000" w:themeColor="text1"/>
          <w:sz w:val="20"/>
        </w:rPr>
        <w:t>Encuentro Nacional de Responsables de Sistemas Locales de Cultura</w:t>
      </w:r>
    </w:p>
    <w:tbl>
      <w:tblPr>
        <w:tblW w:w="9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263"/>
        <w:gridCol w:w="3263"/>
        <w:gridCol w:w="3264"/>
      </w:tblGrid>
      <w:tr w:rsidR="004D1DAD" w:rsidRPr="004D1DAD" w14:paraId="42D47554" w14:textId="77777777" w:rsidTr="004D1DAD">
        <w:tc>
          <w:tcPr>
            <w:tcW w:w="3263" w:type="dxa"/>
            <w:vAlign w:val="center"/>
          </w:tcPr>
          <w:p w14:paraId="46759067" w14:textId="77777777" w:rsidR="004D1DAD" w:rsidRPr="004D1DAD" w:rsidRDefault="004D1DAD" w:rsidP="004D1DAD">
            <w:pPr>
              <w:spacing w:after="0"/>
              <w:jc w:val="center"/>
              <w:rPr>
                <w:b/>
                <w:sz w:val="16"/>
                <w:szCs w:val="16"/>
              </w:rPr>
            </w:pPr>
            <w:r w:rsidRPr="004D1DAD">
              <w:rPr>
                <w:b/>
                <w:sz w:val="16"/>
                <w:szCs w:val="16"/>
              </w:rPr>
              <w:t>Entidad</w:t>
            </w:r>
          </w:p>
        </w:tc>
        <w:tc>
          <w:tcPr>
            <w:tcW w:w="3263" w:type="dxa"/>
            <w:vAlign w:val="center"/>
          </w:tcPr>
          <w:p w14:paraId="27318E8B" w14:textId="77777777" w:rsidR="004D1DAD" w:rsidRPr="004D1DAD" w:rsidRDefault="004D1DAD" w:rsidP="004D1DAD">
            <w:pPr>
              <w:spacing w:after="0"/>
              <w:jc w:val="center"/>
              <w:rPr>
                <w:b/>
                <w:sz w:val="16"/>
                <w:szCs w:val="16"/>
              </w:rPr>
            </w:pPr>
            <w:r w:rsidRPr="004D1DAD">
              <w:rPr>
                <w:b/>
                <w:sz w:val="16"/>
                <w:szCs w:val="16"/>
              </w:rPr>
              <w:t>Actividad</w:t>
            </w:r>
          </w:p>
        </w:tc>
        <w:tc>
          <w:tcPr>
            <w:tcW w:w="3264" w:type="dxa"/>
            <w:vAlign w:val="center"/>
          </w:tcPr>
          <w:p w14:paraId="33363D25" w14:textId="77777777" w:rsidR="004D1DAD" w:rsidRPr="004D1DAD" w:rsidRDefault="004D1DAD" w:rsidP="004D1DAD">
            <w:pPr>
              <w:spacing w:after="0"/>
              <w:jc w:val="center"/>
              <w:rPr>
                <w:b/>
                <w:sz w:val="16"/>
                <w:szCs w:val="16"/>
              </w:rPr>
            </w:pPr>
            <w:r w:rsidRPr="004D1DAD">
              <w:rPr>
                <w:b/>
                <w:sz w:val="16"/>
                <w:szCs w:val="16"/>
              </w:rPr>
              <w:t>Resultados</w:t>
            </w:r>
          </w:p>
        </w:tc>
      </w:tr>
      <w:tr w:rsidR="004D1DAD" w:rsidRPr="004D1DAD" w14:paraId="248B85D1" w14:textId="77777777" w:rsidTr="004D1DAD">
        <w:tc>
          <w:tcPr>
            <w:tcW w:w="3263" w:type="dxa"/>
            <w:vAlign w:val="center"/>
          </w:tcPr>
          <w:p w14:paraId="6BA5FCE4" w14:textId="77777777" w:rsidR="004D1DAD" w:rsidRPr="004D1DAD" w:rsidRDefault="004D1DAD" w:rsidP="004D1DAD">
            <w:pPr>
              <w:spacing w:after="0"/>
              <w:rPr>
                <w:sz w:val="16"/>
                <w:szCs w:val="16"/>
              </w:rPr>
            </w:pPr>
            <w:r w:rsidRPr="004D1DAD">
              <w:rPr>
                <w:sz w:val="16"/>
                <w:szCs w:val="16"/>
              </w:rPr>
              <w:t xml:space="preserve">Consulta con secretarias e Institutos Municipales de Cultura que tienen sistemas locales de cultura: Medellín, Cali, Neiva, Barranquilla, Bucaramanga, Montería, Cartagena. </w:t>
            </w:r>
          </w:p>
          <w:p w14:paraId="59E3ADD0" w14:textId="77777777" w:rsidR="004D1DAD" w:rsidRPr="004D1DAD" w:rsidRDefault="004D1DAD" w:rsidP="004D1DAD">
            <w:pPr>
              <w:spacing w:after="0"/>
              <w:rPr>
                <w:sz w:val="16"/>
                <w:szCs w:val="16"/>
              </w:rPr>
            </w:pPr>
            <w:r w:rsidRPr="004D1DAD">
              <w:rPr>
                <w:sz w:val="16"/>
                <w:szCs w:val="16"/>
              </w:rPr>
              <w:t>Contacto y conversaciones iniciales con Ministerio de Cultura, Dirección de Fomento y Desarrollo Regional.</w:t>
            </w:r>
          </w:p>
        </w:tc>
        <w:tc>
          <w:tcPr>
            <w:tcW w:w="3263" w:type="dxa"/>
            <w:vAlign w:val="center"/>
          </w:tcPr>
          <w:p w14:paraId="0E8FEF7D" w14:textId="77777777" w:rsidR="004D1DAD" w:rsidRPr="004D1DAD" w:rsidRDefault="004D1DAD" w:rsidP="004D1DAD">
            <w:pPr>
              <w:spacing w:after="0"/>
              <w:rPr>
                <w:sz w:val="16"/>
                <w:szCs w:val="16"/>
              </w:rPr>
            </w:pPr>
            <w:r w:rsidRPr="004D1DAD">
              <w:rPr>
                <w:sz w:val="16"/>
                <w:szCs w:val="16"/>
              </w:rPr>
              <w:t>Reuniones de identificación de intereses, temas críticos, aportes, tareas preparatorias</w:t>
            </w:r>
          </w:p>
        </w:tc>
        <w:tc>
          <w:tcPr>
            <w:tcW w:w="3264" w:type="dxa"/>
            <w:vAlign w:val="center"/>
          </w:tcPr>
          <w:p w14:paraId="42E3499B" w14:textId="77777777" w:rsidR="004D1DAD" w:rsidRPr="004D1DAD" w:rsidRDefault="004D1DAD" w:rsidP="004D1DAD">
            <w:pPr>
              <w:spacing w:after="0"/>
              <w:rPr>
                <w:sz w:val="16"/>
                <w:szCs w:val="16"/>
              </w:rPr>
            </w:pPr>
            <w:r w:rsidRPr="004D1DAD">
              <w:rPr>
                <w:sz w:val="16"/>
                <w:szCs w:val="16"/>
              </w:rPr>
              <w:t>Documento base que recoge aportes de las entidades consultadas, que será concertado en la primera semana de Julio</w:t>
            </w:r>
          </w:p>
        </w:tc>
      </w:tr>
    </w:tbl>
    <w:p w14:paraId="179979D8" w14:textId="77777777" w:rsidR="004D1DAD" w:rsidRDefault="004D1DAD" w:rsidP="00210CE4">
      <w:pPr>
        <w:spacing w:after="0"/>
        <w:rPr>
          <w:b/>
          <w:bCs/>
          <w:color w:val="000000" w:themeColor="text1"/>
        </w:rPr>
      </w:pPr>
    </w:p>
    <w:p w14:paraId="75E421EA" w14:textId="77777777" w:rsidR="004D1DAD" w:rsidRPr="00A4360B" w:rsidRDefault="004D1DAD" w:rsidP="00210CE4">
      <w:pPr>
        <w:spacing w:after="0"/>
        <w:rPr>
          <w:b/>
          <w:bCs/>
          <w:color w:val="000000" w:themeColor="text1"/>
          <w:sz w:val="20"/>
        </w:rPr>
      </w:pPr>
      <w:r w:rsidRPr="00A4360B">
        <w:rPr>
          <w:b/>
          <w:bCs/>
          <w:color w:val="000000" w:themeColor="text1"/>
          <w:sz w:val="20"/>
        </w:rPr>
        <w:t>Escuela de Gobierno</w:t>
      </w:r>
    </w:p>
    <w:tbl>
      <w:tblPr>
        <w:tblW w:w="9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263"/>
        <w:gridCol w:w="3263"/>
        <w:gridCol w:w="3264"/>
      </w:tblGrid>
      <w:tr w:rsidR="004D1DAD" w:rsidRPr="004D1DAD" w14:paraId="544508E3" w14:textId="77777777" w:rsidTr="004D1DAD">
        <w:tc>
          <w:tcPr>
            <w:tcW w:w="3263" w:type="dxa"/>
            <w:vAlign w:val="center"/>
          </w:tcPr>
          <w:p w14:paraId="4BF61507" w14:textId="77777777" w:rsidR="004D1DAD" w:rsidRPr="004D1DAD" w:rsidRDefault="004D1DAD" w:rsidP="004D1DAD">
            <w:pPr>
              <w:spacing w:after="0"/>
              <w:jc w:val="center"/>
              <w:rPr>
                <w:b/>
                <w:sz w:val="16"/>
                <w:szCs w:val="16"/>
              </w:rPr>
            </w:pPr>
            <w:r w:rsidRPr="004D1DAD">
              <w:rPr>
                <w:b/>
                <w:sz w:val="16"/>
                <w:szCs w:val="16"/>
              </w:rPr>
              <w:t>Entidad</w:t>
            </w:r>
          </w:p>
        </w:tc>
        <w:tc>
          <w:tcPr>
            <w:tcW w:w="3263" w:type="dxa"/>
            <w:vAlign w:val="center"/>
          </w:tcPr>
          <w:p w14:paraId="3A9193AC" w14:textId="77777777" w:rsidR="004D1DAD" w:rsidRPr="004D1DAD" w:rsidRDefault="004D1DAD" w:rsidP="004D1DAD">
            <w:pPr>
              <w:spacing w:after="0"/>
              <w:jc w:val="center"/>
              <w:rPr>
                <w:b/>
                <w:sz w:val="16"/>
                <w:szCs w:val="16"/>
              </w:rPr>
            </w:pPr>
            <w:r w:rsidRPr="004D1DAD">
              <w:rPr>
                <w:b/>
                <w:sz w:val="16"/>
                <w:szCs w:val="16"/>
              </w:rPr>
              <w:t>Actividad</w:t>
            </w:r>
          </w:p>
        </w:tc>
        <w:tc>
          <w:tcPr>
            <w:tcW w:w="3264" w:type="dxa"/>
            <w:vAlign w:val="center"/>
          </w:tcPr>
          <w:p w14:paraId="7DDAF70F" w14:textId="77777777" w:rsidR="004D1DAD" w:rsidRPr="004D1DAD" w:rsidRDefault="004D1DAD" w:rsidP="004D1DAD">
            <w:pPr>
              <w:spacing w:after="0"/>
              <w:jc w:val="center"/>
              <w:rPr>
                <w:b/>
                <w:sz w:val="16"/>
                <w:szCs w:val="16"/>
              </w:rPr>
            </w:pPr>
            <w:r w:rsidRPr="004D1DAD">
              <w:rPr>
                <w:b/>
                <w:sz w:val="16"/>
                <w:szCs w:val="16"/>
              </w:rPr>
              <w:t>Resultados</w:t>
            </w:r>
          </w:p>
        </w:tc>
      </w:tr>
      <w:tr w:rsidR="004D1DAD" w:rsidRPr="004D1DAD" w14:paraId="72D7D88B" w14:textId="77777777" w:rsidTr="004D1DAD">
        <w:tc>
          <w:tcPr>
            <w:tcW w:w="3263" w:type="dxa"/>
            <w:vAlign w:val="center"/>
          </w:tcPr>
          <w:p w14:paraId="7772D1D7" w14:textId="77777777" w:rsidR="004D1DAD" w:rsidRPr="004D1DAD" w:rsidRDefault="004D1DAD" w:rsidP="004D1DAD">
            <w:pPr>
              <w:spacing w:after="0"/>
              <w:rPr>
                <w:sz w:val="16"/>
                <w:szCs w:val="16"/>
              </w:rPr>
            </w:pPr>
            <w:r w:rsidRPr="004D1DAD">
              <w:rPr>
                <w:sz w:val="16"/>
                <w:szCs w:val="16"/>
              </w:rPr>
              <w:t xml:space="preserve">Secretaria de Cultura, Recreación y Deporte </w:t>
            </w:r>
          </w:p>
        </w:tc>
        <w:tc>
          <w:tcPr>
            <w:tcW w:w="3263" w:type="dxa"/>
            <w:vAlign w:val="center"/>
          </w:tcPr>
          <w:p w14:paraId="0AE91C18" w14:textId="77777777" w:rsidR="004D1DAD" w:rsidRPr="004D1DAD" w:rsidRDefault="004D1DAD" w:rsidP="004D1DAD">
            <w:pPr>
              <w:spacing w:after="0"/>
              <w:rPr>
                <w:sz w:val="16"/>
                <w:szCs w:val="16"/>
              </w:rPr>
            </w:pPr>
            <w:r w:rsidRPr="004D1DAD">
              <w:rPr>
                <w:sz w:val="16"/>
                <w:szCs w:val="16"/>
              </w:rPr>
              <w:t>Consultas sobre el desarrollo de la Escuela de Gobierno (desarrollo conceptual, áreas de interés, temas críticos de la participación en el sector), apoyo en proceso de convocatoria a Universidades y proceso de contratación</w:t>
            </w:r>
          </w:p>
        </w:tc>
        <w:tc>
          <w:tcPr>
            <w:tcW w:w="3264" w:type="dxa"/>
            <w:vAlign w:val="center"/>
          </w:tcPr>
          <w:p w14:paraId="2BE78948" w14:textId="77777777" w:rsidR="004D1DAD" w:rsidRPr="004D1DAD" w:rsidRDefault="004D1DAD" w:rsidP="004D1DAD">
            <w:pPr>
              <w:spacing w:after="0"/>
              <w:rPr>
                <w:sz w:val="16"/>
                <w:szCs w:val="16"/>
              </w:rPr>
            </w:pPr>
            <w:r w:rsidRPr="004D1DAD">
              <w:rPr>
                <w:sz w:val="16"/>
                <w:szCs w:val="16"/>
              </w:rPr>
              <w:t>Aportes conceptuales, sugerencias temáticas, sugerencias de candidatos/as</w:t>
            </w:r>
          </w:p>
          <w:p w14:paraId="6C8A4A59" w14:textId="77777777" w:rsidR="004D1DAD" w:rsidRPr="004D1DAD" w:rsidRDefault="004D1DAD" w:rsidP="004D1DAD">
            <w:pPr>
              <w:spacing w:after="0"/>
              <w:rPr>
                <w:sz w:val="16"/>
                <w:szCs w:val="16"/>
              </w:rPr>
            </w:pPr>
          </w:p>
          <w:p w14:paraId="10532535" w14:textId="77777777" w:rsidR="004D1DAD" w:rsidRPr="004D1DAD" w:rsidRDefault="004D1DAD" w:rsidP="004D1DAD">
            <w:pPr>
              <w:spacing w:after="0"/>
              <w:rPr>
                <w:sz w:val="16"/>
                <w:szCs w:val="16"/>
              </w:rPr>
            </w:pPr>
            <w:r w:rsidRPr="004D1DAD">
              <w:rPr>
                <w:sz w:val="16"/>
                <w:szCs w:val="16"/>
              </w:rPr>
              <w:t>Documento Conceptual finalizado</w:t>
            </w:r>
          </w:p>
          <w:p w14:paraId="60C712E1" w14:textId="77777777" w:rsidR="004D1DAD" w:rsidRPr="004D1DAD" w:rsidRDefault="004D1DAD" w:rsidP="004D1DAD">
            <w:pPr>
              <w:spacing w:after="0"/>
              <w:rPr>
                <w:sz w:val="16"/>
                <w:szCs w:val="16"/>
              </w:rPr>
            </w:pPr>
          </w:p>
          <w:p w14:paraId="502C3D85" w14:textId="77777777" w:rsidR="004D1DAD" w:rsidRPr="004D1DAD" w:rsidRDefault="004D1DAD" w:rsidP="004D1DAD">
            <w:pPr>
              <w:spacing w:after="0"/>
              <w:rPr>
                <w:sz w:val="16"/>
                <w:szCs w:val="16"/>
              </w:rPr>
            </w:pPr>
            <w:r w:rsidRPr="004D1DAD">
              <w:rPr>
                <w:sz w:val="16"/>
                <w:szCs w:val="16"/>
              </w:rPr>
              <w:t>Documento de Solicitud de propuesta finalizado y aprobado</w:t>
            </w:r>
          </w:p>
          <w:p w14:paraId="4C40F3DA" w14:textId="77777777" w:rsidR="004D1DAD" w:rsidRPr="004D1DAD" w:rsidRDefault="004D1DAD" w:rsidP="004D1DAD">
            <w:pPr>
              <w:spacing w:after="0"/>
              <w:rPr>
                <w:sz w:val="16"/>
                <w:szCs w:val="16"/>
              </w:rPr>
            </w:pPr>
            <w:r w:rsidRPr="004D1DAD">
              <w:rPr>
                <w:sz w:val="16"/>
                <w:szCs w:val="16"/>
              </w:rPr>
              <w:t>Respuesta de una universidad recibida a 30 junio</w:t>
            </w:r>
          </w:p>
        </w:tc>
      </w:tr>
    </w:tbl>
    <w:p w14:paraId="5D9B5158" w14:textId="77777777" w:rsidR="004D1DAD" w:rsidRPr="00A4360B" w:rsidRDefault="004D1DAD" w:rsidP="00210CE4">
      <w:pPr>
        <w:spacing w:after="0"/>
        <w:rPr>
          <w:b/>
          <w:bCs/>
          <w:color w:val="000000" w:themeColor="text1"/>
          <w:sz w:val="20"/>
          <w:szCs w:val="20"/>
        </w:rPr>
      </w:pPr>
    </w:p>
    <w:p w14:paraId="2A8C78C2" w14:textId="77777777" w:rsidR="00F33866" w:rsidRPr="00A4360B" w:rsidRDefault="00F33866" w:rsidP="00F33866">
      <w:pPr>
        <w:pStyle w:val="Ttulo4"/>
        <w:rPr>
          <w:rFonts w:eastAsia="DejaVu Sans"/>
          <w:sz w:val="20"/>
          <w:szCs w:val="20"/>
          <w:lang w:val="es-ES" w:eastAsia="zh-CN"/>
        </w:rPr>
      </w:pPr>
      <w:bookmarkStart w:id="257" w:name="_Toc79606160"/>
      <w:r w:rsidRPr="00A4360B">
        <w:rPr>
          <w:rFonts w:eastAsia="DejaVu Sans"/>
          <w:sz w:val="20"/>
          <w:szCs w:val="20"/>
          <w:lang w:val="es-ES" w:eastAsia="zh-CN"/>
        </w:rPr>
        <w:t>4.4 Relación del proyecto con las políticas públicas poblacionales y sectoriales</w:t>
      </w:r>
      <w:bookmarkEnd w:id="257"/>
    </w:p>
    <w:p w14:paraId="6A017182" w14:textId="77777777" w:rsidR="00796C45" w:rsidRPr="00A4360B" w:rsidRDefault="00796C45" w:rsidP="00210CE4">
      <w:pPr>
        <w:spacing w:after="0"/>
        <w:rPr>
          <w:b/>
          <w:bCs/>
          <w:color w:val="000000" w:themeColor="text1"/>
          <w:sz w:val="20"/>
          <w:szCs w:val="20"/>
          <w:lang w:val="es-ES"/>
        </w:rPr>
      </w:pPr>
    </w:p>
    <w:p w14:paraId="546C698F" w14:textId="77777777" w:rsidR="004D1DAD" w:rsidRPr="00A4360B" w:rsidRDefault="004D1DAD" w:rsidP="004D1DAD">
      <w:pPr>
        <w:spacing w:after="0"/>
        <w:rPr>
          <w:b/>
          <w:bCs/>
          <w:color w:val="000000" w:themeColor="text1"/>
          <w:sz w:val="20"/>
          <w:szCs w:val="20"/>
        </w:rPr>
      </w:pPr>
      <w:r w:rsidRPr="00A4360B">
        <w:rPr>
          <w:b/>
          <w:bCs/>
          <w:color w:val="000000" w:themeColor="text1"/>
          <w:sz w:val="20"/>
          <w:szCs w:val="20"/>
        </w:rPr>
        <w:t>Casas de Cultura</w:t>
      </w:r>
    </w:p>
    <w:p w14:paraId="5E1A6AEA" w14:textId="77777777" w:rsidR="004D1DAD" w:rsidRPr="00A4360B" w:rsidRDefault="004D1DAD" w:rsidP="004D1DAD">
      <w:pPr>
        <w:spacing w:after="0"/>
        <w:rPr>
          <w:bCs/>
          <w:color w:val="000000" w:themeColor="text1"/>
          <w:sz w:val="20"/>
          <w:szCs w:val="20"/>
        </w:rPr>
      </w:pPr>
      <w:r w:rsidRPr="00A4360B">
        <w:rPr>
          <w:bCs/>
          <w:color w:val="000000" w:themeColor="text1"/>
          <w:sz w:val="20"/>
          <w:szCs w:val="20"/>
        </w:rPr>
        <w:t xml:space="preserve">Las acciones que se desarrollarán para las Casas de Cultura impactarán a la población general, pues están orientadas a reglamentar el Acuerdo 448 de 2010 y fortalecer las Casas de Cultura como nodos de organizaciones generadoras de procesos culturales y sociales, contribuir a que trabajen por el bien público y colectivo, y participen en la tarea de hacer efectivos los derechos culturales de la toda la población del distrito Capital. </w:t>
      </w:r>
    </w:p>
    <w:p w14:paraId="3684764A" w14:textId="77777777" w:rsidR="004D1DAD" w:rsidRPr="00A4360B" w:rsidRDefault="004D1DAD" w:rsidP="004D1DAD">
      <w:pPr>
        <w:spacing w:after="0"/>
        <w:rPr>
          <w:bCs/>
          <w:color w:val="000000" w:themeColor="text1"/>
          <w:sz w:val="20"/>
          <w:szCs w:val="20"/>
        </w:rPr>
      </w:pPr>
    </w:p>
    <w:p w14:paraId="12BAC236" w14:textId="77777777" w:rsidR="004D1DAD" w:rsidRPr="00A4360B" w:rsidRDefault="004D1DAD" w:rsidP="004D1DAD">
      <w:pPr>
        <w:spacing w:after="0"/>
        <w:rPr>
          <w:bCs/>
          <w:color w:val="000000" w:themeColor="text1"/>
          <w:sz w:val="20"/>
          <w:szCs w:val="20"/>
        </w:rPr>
      </w:pPr>
      <w:r w:rsidRPr="00A4360B">
        <w:rPr>
          <w:bCs/>
          <w:color w:val="000000" w:themeColor="text1"/>
          <w:sz w:val="20"/>
          <w:szCs w:val="20"/>
        </w:rPr>
        <w:t xml:space="preserve">La propuesta reglamentaria del Acuerdo 448 de 2010, así como el posterior desarrollo de la política pública de Casas de Cultura, involucra inicialmente a directores/as actuales, a gestores/as que adelantan proyectos de Casas de cultura, a CLACPs y JALS que tienen interés en apoyar y promover los proyectos de Casa de Cultura.  Estos desarrollos impactarán la diversidad la ciudadanía que trabaja en, se organiza en torno a, y asiste a, las Casas de la Cultura.  </w:t>
      </w:r>
    </w:p>
    <w:p w14:paraId="21B9567A" w14:textId="77777777" w:rsidR="004D1DAD" w:rsidRPr="00A4360B" w:rsidRDefault="004D1DAD" w:rsidP="004D1DAD">
      <w:pPr>
        <w:spacing w:after="0"/>
        <w:rPr>
          <w:bCs/>
          <w:color w:val="000000" w:themeColor="text1"/>
          <w:sz w:val="20"/>
          <w:szCs w:val="20"/>
        </w:rPr>
      </w:pPr>
    </w:p>
    <w:p w14:paraId="5E375D63" w14:textId="77777777" w:rsidR="004D1DAD" w:rsidRPr="00A4360B" w:rsidRDefault="004D1DAD" w:rsidP="004D1DAD">
      <w:pPr>
        <w:spacing w:after="0"/>
        <w:rPr>
          <w:bCs/>
          <w:color w:val="000000" w:themeColor="text1"/>
          <w:sz w:val="20"/>
          <w:szCs w:val="20"/>
        </w:rPr>
      </w:pPr>
      <w:r w:rsidRPr="00A4360B">
        <w:rPr>
          <w:bCs/>
          <w:color w:val="000000" w:themeColor="text1"/>
          <w:sz w:val="20"/>
          <w:szCs w:val="20"/>
        </w:rPr>
        <w:t>Los avances  y logros con las Casas de Cultura redundan en la elaboración y puesta en marcha de las 26 estrategias de Fortalecimiento y cualificación del sistema, los procesos de participación y la gestión territorial, en tanto las Casas de Cultura son los organismos de carácter público, privado o mixtos que atienden la población a nivel de las localidades y barrios prestando servicios de formación, circulación, investigación construcción de identidad y ciudadanía y ejercicio de derechos culturales.</w:t>
      </w:r>
    </w:p>
    <w:p w14:paraId="0D067B5B" w14:textId="77777777" w:rsidR="004D1DAD" w:rsidRPr="00A4360B" w:rsidRDefault="004D1DAD" w:rsidP="004D1DAD">
      <w:pPr>
        <w:spacing w:after="0"/>
        <w:rPr>
          <w:bCs/>
          <w:color w:val="000000" w:themeColor="text1"/>
          <w:sz w:val="20"/>
          <w:szCs w:val="20"/>
        </w:rPr>
      </w:pPr>
    </w:p>
    <w:p w14:paraId="4CB7041C" w14:textId="77777777" w:rsidR="004D1DAD" w:rsidRPr="00A4360B" w:rsidRDefault="004D1DAD" w:rsidP="004D1DAD">
      <w:pPr>
        <w:spacing w:after="0"/>
        <w:rPr>
          <w:bCs/>
          <w:color w:val="000000" w:themeColor="text1"/>
          <w:sz w:val="20"/>
          <w:szCs w:val="20"/>
        </w:rPr>
      </w:pPr>
      <w:r w:rsidRPr="00A4360B">
        <w:rPr>
          <w:bCs/>
          <w:color w:val="000000" w:themeColor="text1"/>
          <w:sz w:val="20"/>
          <w:szCs w:val="20"/>
        </w:rPr>
        <w:t>Se hará especial énfasis en la participación de Casas de Cultura de grupos étnicos, para ser incluyentes de la multiculturalidad y de la diversidad de las prácticas culturales, artísticas y patrimoniales de dichos grupos.</w:t>
      </w:r>
    </w:p>
    <w:p w14:paraId="24258CE7" w14:textId="77777777" w:rsidR="004D1DAD" w:rsidRPr="00A4360B" w:rsidRDefault="004D1DAD" w:rsidP="004D1DAD">
      <w:pPr>
        <w:spacing w:after="0"/>
        <w:rPr>
          <w:bCs/>
          <w:color w:val="000000" w:themeColor="text1"/>
          <w:sz w:val="20"/>
          <w:szCs w:val="20"/>
        </w:rPr>
      </w:pPr>
    </w:p>
    <w:p w14:paraId="4F9B2E84" w14:textId="77777777" w:rsidR="004D1DAD" w:rsidRPr="00A4360B" w:rsidRDefault="004D1DAD" w:rsidP="004D1DAD">
      <w:pPr>
        <w:spacing w:after="0"/>
        <w:rPr>
          <w:bCs/>
          <w:color w:val="000000" w:themeColor="text1"/>
          <w:sz w:val="20"/>
          <w:szCs w:val="20"/>
        </w:rPr>
      </w:pPr>
      <w:r w:rsidRPr="00A4360B">
        <w:rPr>
          <w:bCs/>
          <w:color w:val="000000" w:themeColor="text1"/>
          <w:sz w:val="20"/>
          <w:szCs w:val="20"/>
        </w:rPr>
        <w:lastRenderedPageBreak/>
        <w:t>El proyecto estratégico Casas de Cultura tiene intrínsecamente la mirada de la diversidad, de la interculturalidad, de la intergeneracionalidad y de todas las intersecciones de la población: sirven, convocan y aportan a toda la ciudadanía, con enfoque poblacional y territorial.</w:t>
      </w:r>
    </w:p>
    <w:p w14:paraId="0F546B6D" w14:textId="77777777" w:rsidR="004D1DAD" w:rsidRPr="00A4360B" w:rsidRDefault="004D1DAD" w:rsidP="004D1DAD">
      <w:pPr>
        <w:spacing w:after="0"/>
        <w:rPr>
          <w:bCs/>
          <w:color w:val="000000" w:themeColor="text1"/>
          <w:sz w:val="20"/>
          <w:szCs w:val="20"/>
        </w:rPr>
      </w:pPr>
    </w:p>
    <w:p w14:paraId="34A9F689" w14:textId="77777777" w:rsidR="004D1DAD" w:rsidRPr="00A4360B" w:rsidRDefault="004D1DAD" w:rsidP="004D1DAD">
      <w:pPr>
        <w:spacing w:after="0"/>
        <w:rPr>
          <w:bCs/>
          <w:color w:val="000000" w:themeColor="text1"/>
          <w:sz w:val="20"/>
          <w:szCs w:val="20"/>
        </w:rPr>
      </w:pPr>
      <w:r w:rsidRPr="00A4360B">
        <w:rPr>
          <w:bCs/>
          <w:color w:val="000000" w:themeColor="text1"/>
          <w:sz w:val="20"/>
          <w:szCs w:val="20"/>
        </w:rPr>
        <w:t xml:space="preserve">Se hará un llamado especial para vincular Casas de Cultura de Grupos Étnicos, aportando así la mirada diferencial del significado de la casa para la cultura, de la cultura, de la congregación de las comunidades. Igualmente se invitará a otras formas organizativas que se denominan proceso de casa de cultura, aun si no tienen sede o si no han sido conformadas como Casas de Cultura </w:t>
      </w:r>
    </w:p>
    <w:p w14:paraId="7763B99C" w14:textId="77777777" w:rsidR="004D1DAD" w:rsidRPr="00A4360B" w:rsidRDefault="004D1DAD" w:rsidP="004D1DAD">
      <w:pPr>
        <w:spacing w:after="0"/>
        <w:rPr>
          <w:bCs/>
          <w:color w:val="000000" w:themeColor="text1"/>
          <w:sz w:val="20"/>
          <w:szCs w:val="20"/>
        </w:rPr>
      </w:pPr>
      <w:r w:rsidRPr="00A4360B">
        <w:rPr>
          <w:bCs/>
          <w:color w:val="000000" w:themeColor="text1"/>
          <w:sz w:val="20"/>
          <w:szCs w:val="20"/>
        </w:rPr>
        <w:t>En la diversidad de estas casas para la cultura está la fortaleza de ellas mismas, y la fortaleza y pertinencia de este proyecto estratégico</w:t>
      </w:r>
    </w:p>
    <w:p w14:paraId="47D49FB1" w14:textId="77777777" w:rsidR="004D1DAD" w:rsidRPr="00A4360B" w:rsidRDefault="004D1DAD" w:rsidP="004D1DAD">
      <w:pPr>
        <w:spacing w:after="0"/>
        <w:rPr>
          <w:bCs/>
          <w:color w:val="000000" w:themeColor="text1"/>
          <w:sz w:val="20"/>
          <w:szCs w:val="20"/>
        </w:rPr>
      </w:pPr>
    </w:p>
    <w:p w14:paraId="42FF1341" w14:textId="77777777" w:rsidR="004D1DAD" w:rsidRPr="00A4360B" w:rsidRDefault="004D1DAD" w:rsidP="004D1DAD">
      <w:pPr>
        <w:spacing w:after="0"/>
        <w:rPr>
          <w:b/>
          <w:bCs/>
          <w:color w:val="000000" w:themeColor="text1"/>
          <w:sz w:val="20"/>
          <w:szCs w:val="20"/>
        </w:rPr>
      </w:pPr>
      <w:r w:rsidRPr="00A4360B">
        <w:rPr>
          <w:b/>
          <w:bCs/>
          <w:color w:val="000000" w:themeColor="text1"/>
          <w:sz w:val="20"/>
          <w:szCs w:val="20"/>
        </w:rPr>
        <w:t>Sistema Distrital de Arte Cultura y Patrimonio</w:t>
      </w:r>
    </w:p>
    <w:p w14:paraId="4E92892B" w14:textId="77777777" w:rsidR="004D1DAD" w:rsidRPr="00A4360B" w:rsidRDefault="004D1DAD" w:rsidP="004D1DAD">
      <w:pPr>
        <w:spacing w:after="0"/>
        <w:rPr>
          <w:bCs/>
          <w:color w:val="000000" w:themeColor="text1"/>
          <w:sz w:val="20"/>
          <w:szCs w:val="20"/>
        </w:rPr>
      </w:pPr>
    </w:p>
    <w:p w14:paraId="66A50751" w14:textId="77777777" w:rsidR="00796C45" w:rsidRPr="00A4360B" w:rsidRDefault="004D1DAD" w:rsidP="004D1DAD">
      <w:pPr>
        <w:spacing w:after="0"/>
        <w:rPr>
          <w:bCs/>
          <w:color w:val="000000" w:themeColor="text1"/>
          <w:sz w:val="20"/>
          <w:szCs w:val="20"/>
        </w:rPr>
      </w:pPr>
      <w:r w:rsidRPr="00A4360B">
        <w:rPr>
          <w:bCs/>
          <w:color w:val="000000" w:themeColor="text1"/>
          <w:sz w:val="20"/>
          <w:szCs w:val="20"/>
        </w:rPr>
        <w:t>De acuerdo con el Decreto 480 de 2018 se incluye dentro de la conformación del SDACP a todos los sectores poblaciones, étnicos, etarios y sociales tanto a nivel Distrital como Local. Artículos: 25, 26, 41, 43, 45 y 47.</w:t>
      </w:r>
    </w:p>
    <w:p w14:paraId="6416A051" w14:textId="77777777" w:rsidR="004D1DAD" w:rsidRPr="00A4360B" w:rsidRDefault="004D1DAD" w:rsidP="004D1DAD">
      <w:pPr>
        <w:spacing w:after="0"/>
        <w:rPr>
          <w:bCs/>
          <w:color w:val="000000" w:themeColor="text1"/>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1418"/>
      </w:tblGrid>
      <w:tr w:rsidR="004D1DAD" w:rsidRPr="00A4360B" w14:paraId="07CF9605" w14:textId="77777777" w:rsidTr="004D1DAD">
        <w:trPr>
          <w:jc w:val="center"/>
        </w:trPr>
        <w:tc>
          <w:tcPr>
            <w:tcW w:w="2376" w:type="dxa"/>
            <w:shd w:val="clear" w:color="auto" w:fill="auto"/>
          </w:tcPr>
          <w:p w14:paraId="531120DC" w14:textId="77777777" w:rsidR="004D1DAD" w:rsidRPr="00A4360B" w:rsidRDefault="004D1DAD" w:rsidP="004D1DAD">
            <w:pPr>
              <w:suppressAutoHyphens/>
              <w:spacing w:after="0"/>
              <w:ind w:hanging="2"/>
              <w:rPr>
                <w:rFonts w:eastAsia="Arial Unicode MS"/>
                <w:sz w:val="20"/>
                <w:szCs w:val="20"/>
              </w:rPr>
            </w:pPr>
            <w:r w:rsidRPr="00A4360B">
              <w:rPr>
                <w:rFonts w:eastAsia="Arial Unicode MS"/>
                <w:sz w:val="20"/>
                <w:szCs w:val="20"/>
              </w:rPr>
              <w:t>Consejos locales (20)</w:t>
            </w:r>
          </w:p>
        </w:tc>
        <w:tc>
          <w:tcPr>
            <w:tcW w:w="1418" w:type="dxa"/>
            <w:shd w:val="clear" w:color="auto" w:fill="auto"/>
          </w:tcPr>
          <w:p w14:paraId="5326852B" w14:textId="77777777" w:rsidR="004D1DAD" w:rsidRPr="00A4360B" w:rsidRDefault="004D1DAD" w:rsidP="004D1DAD">
            <w:pPr>
              <w:suppressAutoHyphens/>
              <w:spacing w:after="0"/>
              <w:ind w:hanging="2"/>
              <w:jc w:val="center"/>
              <w:rPr>
                <w:rFonts w:eastAsia="Arial Unicode MS"/>
                <w:sz w:val="20"/>
                <w:szCs w:val="20"/>
              </w:rPr>
            </w:pPr>
            <w:r w:rsidRPr="00A4360B">
              <w:rPr>
                <w:rFonts w:eastAsia="Arial Unicode MS"/>
                <w:sz w:val="20"/>
                <w:szCs w:val="20"/>
              </w:rPr>
              <w:t>250</w:t>
            </w:r>
          </w:p>
        </w:tc>
      </w:tr>
      <w:tr w:rsidR="004D1DAD" w:rsidRPr="00A4360B" w14:paraId="11168878" w14:textId="77777777" w:rsidTr="004D1DAD">
        <w:trPr>
          <w:jc w:val="center"/>
        </w:trPr>
        <w:tc>
          <w:tcPr>
            <w:tcW w:w="2376" w:type="dxa"/>
            <w:shd w:val="clear" w:color="auto" w:fill="auto"/>
          </w:tcPr>
          <w:p w14:paraId="41BAF7A9" w14:textId="77777777" w:rsidR="004D1DAD" w:rsidRPr="00A4360B" w:rsidRDefault="004D1DAD" w:rsidP="004D1DAD">
            <w:pPr>
              <w:suppressAutoHyphens/>
              <w:spacing w:after="0"/>
              <w:ind w:hanging="2"/>
              <w:rPr>
                <w:rFonts w:eastAsia="Arial Unicode MS"/>
                <w:sz w:val="20"/>
                <w:szCs w:val="20"/>
              </w:rPr>
            </w:pPr>
            <w:r w:rsidRPr="00A4360B">
              <w:rPr>
                <w:rFonts w:eastAsia="Arial Unicode MS"/>
                <w:sz w:val="20"/>
                <w:szCs w:val="20"/>
              </w:rPr>
              <w:t>Consejos Distritales</w:t>
            </w:r>
          </w:p>
        </w:tc>
        <w:tc>
          <w:tcPr>
            <w:tcW w:w="1418" w:type="dxa"/>
            <w:shd w:val="clear" w:color="auto" w:fill="auto"/>
          </w:tcPr>
          <w:p w14:paraId="3CBBF0ED" w14:textId="77777777" w:rsidR="004D1DAD" w:rsidRPr="00A4360B" w:rsidRDefault="004D1DAD" w:rsidP="004D1DAD">
            <w:pPr>
              <w:suppressAutoHyphens/>
              <w:spacing w:after="0"/>
              <w:ind w:hanging="2"/>
              <w:jc w:val="center"/>
              <w:rPr>
                <w:rFonts w:eastAsia="Arial Unicode MS"/>
                <w:sz w:val="20"/>
                <w:szCs w:val="20"/>
              </w:rPr>
            </w:pPr>
            <w:r w:rsidRPr="00A4360B">
              <w:rPr>
                <w:rFonts w:eastAsia="Arial Unicode MS"/>
                <w:sz w:val="20"/>
                <w:szCs w:val="20"/>
              </w:rPr>
              <w:t>42</w:t>
            </w:r>
          </w:p>
        </w:tc>
      </w:tr>
      <w:tr w:rsidR="004D1DAD" w:rsidRPr="00A4360B" w14:paraId="168EA27D" w14:textId="77777777" w:rsidTr="004D1DAD">
        <w:trPr>
          <w:jc w:val="center"/>
        </w:trPr>
        <w:tc>
          <w:tcPr>
            <w:tcW w:w="2376" w:type="dxa"/>
            <w:shd w:val="clear" w:color="auto" w:fill="auto"/>
          </w:tcPr>
          <w:p w14:paraId="287E2B4D" w14:textId="77777777" w:rsidR="004D1DAD" w:rsidRPr="00A4360B" w:rsidRDefault="004D1DAD" w:rsidP="004D1DAD">
            <w:pPr>
              <w:suppressAutoHyphens/>
              <w:spacing w:after="0"/>
              <w:ind w:hanging="2"/>
              <w:rPr>
                <w:rFonts w:eastAsia="Arial Unicode MS"/>
                <w:sz w:val="20"/>
                <w:szCs w:val="20"/>
              </w:rPr>
            </w:pPr>
            <w:r w:rsidRPr="00A4360B">
              <w:rPr>
                <w:rFonts w:eastAsia="Arial Unicode MS"/>
                <w:sz w:val="20"/>
                <w:szCs w:val="20"/>
              </w:rPr>
              <w:t>Total</w:t>
            </w:r>
          </w:p>
        </w:tc>
        <w:tc>
          <w:tcPr>
            <w:tcW w:w="1418" w:type="dxa"/>
            <w:shd w:val="clear" w:color="auto" w:fill="auto"/>
          </w:tcPr>
          <w:p w14:paraId="0B4FFC4C" w14:textId="77777777" w:rsidR="004D1DAD" w:rsidRPr="00A4360B" w:rsidRDefault="004D1DAD" w:rsidP="004D1DAD">
            <w:pPr>
              <w:suppressAutoHyphens/>
              <w:spacing w:after="0"/>
              <w:ind w:hanging="2"/>
              <w:jc w:val="center"/>
              <w:rPr>
                <w:rFonts w:eastAsia="Arial Unicode MS"/>
                <w:sz w:val="20"/>
                <w:szCs w:val="20"/>
              </w:rPr>
            </w:pPr>
            <w:r w:rsidRPr="00A4360B">
              <w:rPr>
                <w:rFonts w:eastAsia="Arial Unicode MS"/>
                <w:sz w:val="20"/>
                <w:szCs w:val="20"/>
              </w:rPr>
              <w:t>292</w:t>
            </w:r>
          </w:p>
        </w:tc>
      </w:tr>
    </w:tbl>
    <w:p w14:paraId="78FC55B2" w14:textId="77777777" w:rsidR="004D1DAD" w:rsidRPr="00A4360B" w:rsidRDefault="004D1DAD" w:rsidP="004D1DAD">
      <w:pPr>
        <w:spacing w:after="0"/>
        <w:rPr>
          <w:bCs/>
          <w:color w:val="000000" w:themeColor="text1"/>
          <w:sz w:val="20"/>
          <w:szCs w:val="20"/>
        </w:rPr>
      </w:pPr>
    </w:p>
    <w:p w14:paraId="03708807" w14:textId="77777777" w:rsidR="004D1DAD" w:rsidRPr="00A4360B" w:rsidRDefault="004D1DAD" w:rsidP="004D1DAD">
      <w:pPr>
        <w:rPr>
          <w:sz w:val="20"/>
          <w:szCs w:val="20"/>
        </w:rPr>
      </w:pPr>
      <w:r w:rsidRPr="00A4360B">
        <w:rPr>
          <w:sz w:val="20"/>
          <w:szCs w:val="20"/>
        </w:rPr>
        <w:t>Cuadro de curules por localidad diferencial (Poblaciones) local y distrital.</w:t>
      </w:r>
    </w:p>
    <w:p w14:paraId="0F1F197C" w14:textId="77777777" w:rsidR="004D1DAD" w:rsidRPr="00A4360B" w:rsidRDefault="004D1DAD" w:rsidP="004D1DAD">
      <w:pPr>
        <w:rPr>
          <w:b/>
          <w:sz w:val="20"/>
          <w:szCs w:val="20"/>
        </w:rPr>
      </w:pPr>
      <w:r w:rsidRPr="00A4360B">
        <w:rPr>
          <w:b/>
          <w:sz w:val="20"/>
          <w:szCs w:val="20"/>
        </w:rPr>
        <w:t>Tanque de Pensamiento y Encuentro Nacional de Responsables de Sistemas Locales de Cultura</w:t>
      </w:r>
    </w:p>
    <w:p w14:paraId="37217294" w14:textId="77777777" w:rsidR="004D1DAD" w:rsidRPr="00A4360B" w:rsidRDefault="004D1DAD" w:rsidP="004D1DAD">
      <w:pPr>
        <w:rPr>
          <w:sz w:val="20"/>
          <w:szCs w:val="20"/>
        </w:rPr>
      </w:pPr>
      <w:r w:rsidRPr="00A4360B">
        <w:rPr>
          <w:sz w:val="20"/>
          <w:szCs w:val="20"/>
        </w:rPr>
        <w:t>Los dos proyectos estratégicos aquí mencionados tienen consideraciones claras frente a la necesidad de incorporar enfoques diferenciales que den cuenta de la diversidad de la ciudadanía.  Ambos proyectos incorporan preguntas y enfoques específicos sobre la participación ciudadana diferencial, el acceso a espacios incidentes de participación, las miradas diversas del significado de la participación, y en el caso del Tanque de Pensamiento, incorporan líderes de grupos poblacionales tradicionalmente excluidos.</w:t>
      </w:r>
    </w:p>
    <w:p w14:paraId="19356B03" w14:textId="77777777" w:rsidR="004D1DAD" w:rsidRPr="00A4360B" w:rsidRDefault="004D1DAD" w:rsidP="004D1DAD">
      <w:pPr>
        <w:rPr>
          <w:sz w:val="20"/>
          <w:szCs w:val="20"/>
        </w:rPr>
      </w:pPr>
      <w:r w:rsidRPr="00A4360B">
        <w:rPr>
          <w:sz w:val="20"/>
          <w:szCs w:val="20"/>
        </w:rPr>
        <w:t>Las acciones que se desarrollarán en el marco del Proyecto Estratégico Tanque de Pensamiento impactarán a la población general, pues están orientadas a cualificar las relaciones entre la secretaria y sus entidades adscritas, con la ciudadanía que integra el SDACP, las secretarias técnicas, las alcaldías locales, instancias del Sistema y organizaciones de base.</w:t>
      </w:r>
    </w:p>
    <w:p w14:paraId="3157245D" w14:textId="77777777" w:rsidR="004D1DAD" w:rsidRPr="00A4360B" w:rsidRDefault="004D1DAD" w:rsidP="004D1DAD">
      <w:pPr>
        <w:rPr>
          <w:sz w:val="20"/>
          <w:szCs w:val="20"/>
        </w:rPr>
      </w:pPr>
      <w:r w:rsidRPr="00A4360B">
        <w:rPr>
          <w:sz w:val="20"/>
          <w:szCs w:val="20"/>
        </w:rPr>
        <w:t>Este grupo de expertos dará asesoría y orientaciones a la secretaria y entidades adscritas, entre otros temas, sobre las miradas diferenciales sobre participación ciudadana, en general y participación en el SDACP</w:t>
      </w:r>
    </w:p>
    <w:p w14:paraId="771AC831" w14:textId="77777777" w:rsidR="004D1DAD" w:rsidRPr="00A4360B" w:rsidRDefault="004D1DAD" w:rsidP="004D1DAD">
      <w:pPr>
        <w:rPr>
          <w:sz w:val="20"/>
          <w:szCs w:val="20"/>
        </w:rPr>
      </w:pPr>
      <w:r w:rsidRPr="00A4360B">
        <w:rPr>
          <w:sz w:val="20"/>
          <w:szCs w:val="20"/>
        </w:rPr>
        <w:t>Los temas que se abordarán en el Tanque de Pensamiento, críticos para el fortalecimiento del Sistema, involucran e impactan las interacciones diferenciales entre la secretaria y sectores poblacionales, la diversidad la ciudadanía que participa en dicho sistema.  Hay preguntas y enfoques que de manera específica indagan sobre sectores poblacionales (paridad de género, enfoques diferenciales, enfoques intergeneracionales, entre otros)</w:t>
      </w:r>
    </w:p>
    <w:p w14:paraId="597EF9C8" w14:textId="77777777" w:rsidR="004D1DAD" w:rsidRPr="00A4360B" w:rsidRDefault="004D1DAD" w:rsidP="004D1DAD">
      <w:pPr>
        <w:rPr>
          <w:sz w:val="20"/>
          <w:szCs w:val="20"/>
        </w:rPr>
      </w:pPr>
      <w:r w:rsidRPr="00A4360B">
        <w:rPr>
          <w:sz w:val="20"/>
          <w:szCs w:val="20"/>
        </w:rPr>
        <w:t xml:space="preserve">Las acciones que se desarrollarán en el marco de Encuentro de Responsables de Sistemas Locales de Cultura, impactarán a la población general, pues están orientadas a cualificar las relaciones entre </w:t>
      </w:r>
      <w:r w:rsidRPr="00A4360B">
        <w:rPr>
          <w:sz w:val="20"/>
          <w:szCs w:val="20"/>
        </w:rPr>
        <w:lastRenderedPageBreak/>
        <w:t>las secretarias e Institutos municipales y distritales de Cultura, con la ciudadanía que integra los sistemas locales de cultura.</w:t>
      </w:r>
    </w:p>
    <w:p w14:paraId="774162C4" w14:textId="77777777" w:rsidR="004D1DAD" w:rsidRPr="00A4360B" w:rsidRDefault="004D1DAD" w:rsidP="004D1DAD">
      <w:pPr>
        <w:rPr>
          <w:sz w:val="20"/>
          <w:szCs w:val="20"/>
        </w:rPr>
      </w:pPr>
      <w:r w:rsidRPr="00A4360B">
        <w:rPr>
          <w:sz w:val="20"/>
          <w:szCs w:val="20"/>
        </w:rPr>
        <w:t>Los temas que se desarrollaran en la fase preparatoria y en el Encuentro, críticos para el fortalecimiento de los Sistemas, involucran e impactan la diversidad de la ciudadanía que participa en dichos sistemas.  Hay preguntas y enfoques que de manera específica indagan sobre diversos sectores poblacionales (paridad de género, enfoques diferenciales, enfoques intergeneracionales, entre otros)</w:t>
      </w:r>
    </w:p>
    <w:p w14:paraId="2276F5BC" w14:textId="77777777" w:rsidR="004D1DAD" w:rsidRPr="00A4360B" w:rsidRDefault="004D1DAD" w:rsidP="004D1DAD">
      <w:pPr>
        <w:rPr>
          <w:b/>
          <w:sz w:val="20"/>
          <w:szCs w:val="20"/>
        </w:rPr>
      </w:pPr>
      <w:r w:rsidRPr="00A4360B">
        <w:rPr>
          <w:b/>
          <w:sz w:val="20"/>
          <w:szCs w:val="20"/>
        </w:rPr>
        <w:t>Escuela de Gobierno</w:t>
      </w:r>
    </w:p>
    <w:p w14:paraId="48BE02F1" w14:textId="77777777" w:rsidR="004D1DAD" w:rsidRPr="00A4360B" w:rsidRDefault="004D1DAD" w:rsidP="004D1DAD">
      <w:pPr>
        <w:rPr>
          <w:sz w:val="20"/>
          <w:szCs w:val="20"/>
        </w:rPr>
      </w:pPr>
      <w:r w:rsidRPr="00A4360B">
        <w:rPr>
          <w:sz w:val="20"/>
          <w:szCs w:val="20"/>
        </w:rPr>
        <w:t>El proyecto tiene consideraciones claras frente a la necesidad de incorporar enfoques diferenciales que den cuenta de la diversidad de la ciudadanía.  La Escuela incorporará preguntas y enfoques específicos sobre la participación ciudadana diferencial, el acceso a espacios incidentes de participación, las miradas diversas del significado de la participación. En la Escuela participarán consejeros/as de los Consejos de Cultura de grupos étnicos, etarios y sectores sociales, quienes indudablemente aportarán a las discusiones, a los enfoques y presentación y desarrollo de temas críticos.</w:t>
      </w:r>
    </w:p>
    <w:p w14:paraId="3C83A2A1" w14:textId="77777777" w:rsidR="004D1DAD" w:rsidRPr="00A4360B" w:rsidRDefault="004D1DAD" w:rsidP="004D1DAD">
      <w:pPr>
        <w:rPr>
          <w:sz w:val="20"/>
          <w:szCs w:val="20"/>
        </w:rPr>
      </w:pPr>
      <w:r w:rsidRPr="00A4360B">
        <w:rPr>
          <w:sz w:val="20"/>
          <w:szCs w:val="20"/>
        </w:rPr>
        <w:t xml:space="preserve">Las acciones que se desarrollarán en el marco del Proyecto Estratégico Escuela de Gobierno impactarán a la población general, pues están orientadas a cualificar Consejeros/as de todas las instancias de participación del SDACP, para indagar sobre la participación, la arquitectura del sistema, las conversaciones y debates que se dan dentro de esa infraestructura, contado con la presencia de representantes de grupos étnicos, etarios, sectores poblacionales y consejos de áreas artísticas y patrimoniales  </w:t>
      </w:r>
    </w:p>
    <w:p w14:paraId="2102D47B" w14:textId="77777777" w:rsidR="004D1DAD" w:rsidRPr="00A4360B" w:rsidRDefault="004D1DAD" w:rsidP="004D1DAD">
      <w:pPr>
        <w:rPr>
          <w:sz w:val="20"/>
          <w:szCs w:val="20"/>
        </w:rPr>
      </w:pPr>
      <w:r w:rsidRPr="00A4360B">
        <w:rPr>
          <w:sz w:val="20"/>
          <w:szCs w:val="20"/>
        </w:rPr>
        <w:t>El grupo de consejeros/as y secretarios/as Técnicos/as que asistan al proceso de formación, analizarán varios ejes del sistema y de la participación ciudadana en el sector Arte, Cultura y Patrimonio y propondrán mejoras y fortalecimiento al SDACP</w:t>
      </w:r>
    </w:p>
    <w:p w14:paraId="049E2BEF" w14:textId="77777777" w:rsidR="00F33866" w:rsidRPr="00A4360B" w:rsidRDefault="00F33866" w:rsidP="00F33866">
      <w:pPr>
        <w:pStyle w:val="Ttulo4"/>
        <w:spacing w:before="0"/>
        <w:ind w:hanging="2"/>
        <w:rPr>
          <w:sz w:val="20"/>
          <w:szCs w:val="20"/>
        </w:rPr>
      </w:pPr>
      <w:bookmarkStart w:id="258" w:name="_Toc79606161"/>
      <w:r w:rsidRPr="00A4360B">
        <w:rPr>
          <w:sz w:val="20"/>
          <w:szCs w:val="20"/>
        </w:rPr>
        <w:t>4.5 Gestión Territorial del Proyecto</w:t>
      </w:r>
      <w:bookmarkEnd w:id="258"/>
      <w:r w:rsidRPr="00A4360B">
        <w:rPr>
          <w:sz w:val="20"/>
          <w:szCs w:val="20"/>
        </w:rPr>
        <w:tab/>
      </w:r>
      <w:r w:rsidRPr="00A4360B">
        <w:rPr>
          <w:sz w:val="20"/>
          <w:szCs w:val="20"/>
        </w:rPr>
        <w:tab/>
      </w:r>
      <w:r w:rsidRPr="00A4360B">
        <w:rPr>
          <w:sz w:val="20"/>
          <w:szCs w:val="20"/>
        </w:rPr>
        <w:tab/>
      </w:r>
      <w:r w:rsidRPr="00A4360B">
        <w:rPr>
          <w:sz w:val="20"/>
          <w:szCs w:val="20"/>
        </w:rPr>
        <w:tab/>
      </w:r>
      <w:r w:rsidRPr="00A4360B">
        <w:rPr>
          <w:sz w:val="20"/>
          <w:szCs w:val="20"/>
        </w:rPr>
        <w:tab/>
      </w:r>
      <w:r w:rsidRPr="00A4360B">
        <w:rPr>
          <w:sz w:val="20"/>
          <w:szCs w:val="20"/>
        </w:rPr>
        <w:tab/>
      </w:r>
      <w:r w:rsidRPr="00A4360B">
        <w:rPr>
          <w:sz w:val="20"/>
          <w:szCs w:val="20"/>
        </w:rPr>
        <w:tab/>
      </w:r>
    </w:p>
    <w:p w14:paraId="43081A9C" w14:textId="77777777" w:rsidR="00796C45" w:rsidRPr="00A4360B" w:rsidRDefault="00796C45" w:rsidP="00210CE4">
      <w:pPr>
        <w:spacing w:after="0"/>
        <w:rPr>
          <w:rFonts w:eastAsia="Times New Roman"/>
          <w:color w:val="000000" w:themeColor="text1"/>
          <w:sz w:val="20"/>
          <w:szCs w:val="20"/>
          <w:lang w:eastAsia="es-ES" w:bidi="es-ES"/>
        </w:rPr>
      </w:pPr>
    </w:p>
    <w:p w14:paraId="28F1A1A6" w14:textId="77777777" w:rsidR="004D1DAD" w:rsidRPr="00A4360B" w:rsidRDefault="004D1DAD" w:rsidP="004D1DAD">
      <w:pPr>
        <w:rPr>
          <w:rFonts w:eastAsia="Tahoma"/>
          <w:b/>
          <w:color w:val="000000" w:themeColor="text1"/>
          <w:sz w:val="20"/>
          <w:szCs w:val="20"/>
          <w:lang w:eastAsia="es-ES" w:bidi="es-ES"/>
        </w:rPr>
      </w:pPr>
      <w:r w:rsidRPr="00A4360B">
        <w:rPr>
          <w:rFonts w:eastAsia="Tahoma"/>
          <w:b/>
          <w:color w:val="000000" w:themeColor="text1"/>
          <w:sz w:val="20"/>
          <w:szCs w:val="20"/>
          <w:lang w:eastAsia="es-ES" w:bidi="es-ES"/>
        </w:rPr>
        <w:t>Casas de Cultura</w:t>
      </w:r>
    </w:p>
    <w:p w14:paraId="58D32203" w14:textId="77777777" w:rsidR="004D1DAD" w:rsidRPr="00A4360B" w:rsidRDefault="004D1DAD" w:rsidP="004D1DAD">
      <w:pPr>
        <w:rPr>
          <w:rFonts w:eastAsia="Tahoma"/>
          <w:color w:val="000000" w:themeColor="text1"/>
          <w:sz w:val="20"/>
          <w:szCs w:val="20"/>
          <w:lang w:eastAsia="es-ES" w:bidi="es-ES"/>
        </w:rPr>
      </w:pPr>
      <w:r w:rsidRPr="00A4360B">
        <w:rPr>
          <w:rFonts w:eastAsia="Tahoma"/>
          <w:color w:val="000000" w:themeColor="text1"/>
          <w:sz w:val="20"/>
          <w:szCs w:val="20"/>
          <w:lang w:eastAsia="es-ES" w:bidi="es-ES"/>
        </w:rPr>
        <w:t xml:space="preserve">El proyecto estratégico Casa de Cultura tiene una clara vocación territorial: son Casas de Cultura locales, que atienden población local (desde lo barrial hasta las localidades)  </w:t>
      </w:r>
    </w:p>
    <w:p w14:paraId="36CCBC96" w14:textId="77777777" w:rsidR="004D1DAD" w:rsidRPr="00A4360B" w:rsidRDefault="004D1DAD" w:rsidP="004D1DAD">
      <w:pPr>
        <w:rPr>
          <w:rFonts w:eastAsia="Tahoma"/>
          <w:color w:val="000000" w:themeColor="text1"/>
          <w:sz w:val="20"/>
          <w:szCs w:val="20"/>
          <w:lang w:eastAsia="es-ES" w:bidi="es-ES"/>
        </w:rPr>
      </w:pPr>
      <w:r w:rsidRPr="00A4360B">
        <w:rPr>
          <w:rFonts w:eastAsia="Tahoma"/>
          <w:color w:val="000000" w:themeColor="text1"/>
          <w:sz w:val="20"/>
          <w:szCs w:val="20"/>
          <w:lang w:eastAsia="es-ES" w:bidi="es-ES"/>
        </w:rPr>
        <w:t>El proyecto busca precisamente fortalecer – vía el proceso reglamentario y la posterior formulación de la política pública – la presencia de las Casas de la Cultura en todas las localidades, su trabajo en red, su cooperación, y los diálogos permanentes de acuerdo y cooperación con Alcaldías Locales, JALS y la SCRD ( + entidades adscritas).</w:t>
      </w:r>
    </w:p>
    <w:p w14:paraId="676B84C1" w14:textId="77777777" w:rsidR="004D1DAD" w:rsidRPr="00A4360B" w:rsidRDefault="004D1DAD" w:rsidP="004D1DAD">
      <w:pPr>
        <w:rPr>
          <w:rFonts w:eastAsia="Tahoma"/>
          <w:b/>
          <w:color w:val="000000" w:themeColor="text1"/>
          <w:sz w:val="20"/>
          <w:szCs w:val="20"/>
          <w:lang w:eastAsia="es-ES" w:bidi="es-ES"/>
        </w:rPr>
      </w:pPr>
      <w:r w:rsidRPr="00A4360B">
        <w:rPr>
          <w:rFonts w:eastAsia="Tahoma"/>
          <w:b/>
          <w:color w:val="000000" w:themeColor="text1"/>
          <w:sz w:val="20"/>
          <w:szCs w:val="20"/>
          <w:lang w:eastAsia="es-ES" w:bidi="es-ES"/>
        </w:rPr>
        <w:t>Sistema Distrital de Arte Cultura y Patrimonio</w:t>
      </w:r>
    </w:p>
    <w:p w14:paraId="22D0DE25" w14:textId="77777777" w:rsidR="004D1DAD" w:rsidRPr="00A4360B" w:rsidRDefault="004D1DAD" w:rsidP="004D1DAD">
      <w:pPr>
        <w:rPr>
          <w:rFonts w:eastAsia="Tahoma"/>
          <w:color w:val="000000" w:themeColor="text1"/>
          <w:sz w:val="20"/>
          <w:szCs w:val="20"/>
          <w:lang w:eastAsia="es-ES" w:bidi="es-ES"/>
        </w:rPr>
      </w:pPr>
      <w:r w:rsidRPr="00A4360B">
        <w:rPr>
          <w:rFonts w:eastAsia="Tahoma"/>
          <w:color w:val="000000" w:themeColor="text1"/>
          <w:sz w:val="20"/>
          <w:szCs w:val="20"/>
          <w:lang w:eastAsia="es-ES" w:bidi="es-ES"/>
        </w:rPr>
        <w:t xml:space="preserve">Durante la vigencia en cada una de las veinte localidades se han venido desarrollado sesiones de los consejos alrededor de planes, programas y proyectos locales considerados en cada una de las APAS. </w:t>
      </w:r>
    </w:p>
    <w:p w14:paraId="41E6F8D9" w14:textId="77777777" w:rsidR="004D1DAD" w:rsidRPr="00A4360B" w:rsidRDefault="004D1DAD" w:rsidP="004D1DAD">
      <w:pPr>
        <w:rPr>
          <w:rFonts w:eastAsia="Tahoma"/>
          <w:color w:val="000000" w:themeColor="text1"/>
          <w:sz w:val="20"/>
          <w:szCs w:val="20"/>
          <w:lang w:eastAsia="es-ES" w:bidi="es-ES"/>
        </w:rPr>
      </w:pPr>
      <w:r w:rsidRPr="00A4360B">
        <w:rPr>
          <w:rFonts w:eastAsia="Tahoma"/>
          <w:color w:val="000000" w:themeColor="text1"/>
          <w:sz w:val="20"/>
          <w:szCs w:val="20"/>
          <w:lang w:eastAsia="es-ES" w:bidi="es-ES"/>
        </w:rPr>
        <w:t xml:space="preserve">A continuación, presentamos el número de sesiones por localidad reportadas a la fecha con el respectivo link donde reposan las actas aprobadas y reportadas hasta el momento; aclarando que la autonomía de cada espacio establece su propio protocolo para aprobación y publicación de las actas, y es probable que el número de sesiones reportadas no coincida con el número de actas publicadas.  </w:t>
      </w:r>
    </w:p>
    <w:p w14:paraId="54E57AA4" w14:textId="77777777" w:rsidR="00796C45" w:rsidRPr="00A4360B" w:rsidRDefault="004D1DAD" w:rsidP="004D1DAD">
      <w:pPr>
        <w:rPr>
          <w:rFonts w:eastAsia="Tahoma"/>
          <w:color w:val="000000" w:themeColor="text1"/>
          <w:sz w:val="20"/>
          <w:szCs w:val="20"/>
          <w:lang w:eastAsia="es-ES" w:bidi="es-ES"/>
        </w:rPr>
      </w:pPr>
      <w:r w:rsidRPr="00A4360B">
        <w:rPr>
          <w:rFonts w:eastAsia="Tahoma"/>
          <w:color w:val="000000" w:themeColor="text1"/>
          <w:sz w:val="20"/>
          <w:szCs w:val="20"/>
          <w:lang w:eastAsia="es-ES" w:bidi="es-ES"/>
        </w:rPr>
        <w:lastRenderedPageBreak/>
        <w:t>Adicionalmente se han realizado dos resoluciones de nombramiento reconociendo a 4 nuevos consejeros territoriales; señalamos que la reconfiguración en la composición de los consejos es actualizada y se publica en el Micrositio de la WEB de la secretaria de Cultura. (</w:t>
      </w:r>
      <w:hyperlink r:id="rId131" w:history="1">
        <w:r w:rsidRPr="00A4360B">
          <w:rPr>
            <w:rStyle w:val="Hipervnculo"/>
            <w:rFonts w:eastAsia="Tahoma"/>
            <w:sz w:val="20"/>
            <w:szCs w:val="20"/>
            <w:lang w:eastAsia="es-ES" w:bidi="es-ES"/>
          </w:rPr>
          <w:t>https://www.culturarecreacionydeporte.gov.co/es/participacion-distrital</w:t>
        </w:r>
      </w:hyperlink>
    </w:p>
    <w:tbl>
      <w:tblPr>
        <w:tblW w:w="9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992"/>
        <w:gridCol w:w="1418"/>
        <w:gridCol w:w="969"/>
        <w:gridCol w:w="4693"/>
      </w:tblGrid>
      <w:tr w:rsidR="004D1DAD" w:rsidRPr="004D1DAD" w14:paraId="57C023D0" w14:textId="77777777" w:rsidTr="004D1DAD">
        <w:trPr>
          <w:jc w:val="center"/>
        </w:trPr>
        <w:tc>
          <w:tcPr>
            <w:tcW w:w="1271" w:type="dxa"/>
            <w:shd w:val="clear" w:color="auto" w:fill="auto"/>
            <w:vAlign w:val="center"/>
          </w:tcPr>
          <w:p w14:paraId="029ECF4E" w14:textId="77777777" w:rsidR="004D1DAD" w:rsidRPr="004D1DAD" w:rsidRDefault="004D1DAD" w:rsidP="004D1DAD">
            <w:pPr>
              <w:spacing w:after="0"/>
              <w:jc w:val="center"/>
              <w:rPr>
                <w:rFonts w:cs="Arial"/>
                <w:b/>
                <w:sz w:val="16"/>
                <w:szCs w:val="16"/>
                <w:lang w:eastAsia="es-ES" w:bidi="es-ES"/>
              </w:rPr>
            </w:pPr>
            <w:r w:rsidRPr="004D1DAD">
              <w:rPr>
                <w:rFonts w:cs="Arial"/>
                <w:b/>
                <w:sz w:val="16"/>
                <w:szCs w:val="16"/>
                <w:lang w:eastAsia="es-ES" w:bidi="es-ES"/>
              </w:rPr>
              <w:t>Consejo</w:t>
            </w:r>
          </w:p>
        </w:tc>
        <w:tc>
          <w:tcPr>
            <w:tcW w:w="992" w:type="dxa"/>
            <w:shd w:val="clear" w:color="auto" w:fill="auto"/>
            <w:vAlign w:val="center"/>
          </w:tcPr>
          <w:p w14:paraId="2183A221" w14:textId="77777777" w:rsidR="004D1DAD" w:rsidRPr="004D1DAD" w:rsidRDefault="004D1DAD" w:rsidP="004D1DAD">
            <w:pPr>
              <w:spacing w:after="0"/>
              <w:jc w:val="center"/>
              <w:rPr>
                <w:rFonts w:cs="Arial"/>
                <w:b/>
                <w:sz w:val="16"/>
                <w:szCs w:val="16"/>
                <w:lang w:eastAsia="es-ES" w:bidi="es-ES"/>
              </w:rPr>
            </w:pPr>
            <w:r w:rsidRPr="004D1DAD">
              <w:rPr>
                <w:rFonts w:cs="Arial"/>
                <w:b/>
                <w:sz w:val="16"/>
                <w:szCs w:val="16"/>
                <w:lang w:eastAsia="es-ES" w:bidi="es-ES"/>
              </w:rPr>
              <w:t>Sesión Ordinaria</w:t>
            </w:r>
          </w:p>
        </w:tc>
        <w:tc>
          <w:tcPr>
            <w:tcW w:w="1418" w:type="dxa"/>
            <w:shd w:val="clear" w:color="auto" w:fill="auto"/>
            <w:vAlign w:val="center"/>
          </w:tcPr>
          <w:p w14:paraId="51EF87B5" w14:textId="77777777" w:rsidR="004D1DAD" w:rsidRPr="004D1DAD" w:rsidRDefault="004D1DAD" w:rsidP="004D1DAD">
            <w:pPr>
              <w:spacing w:after="0"/>
              <w:jc w:val="center"/>
              <w:rPr>
                <w:rFonts w:cs="Arial"/>
                <w:b/>
                <w:sz w:val="16"/>
                <w:szCs w:val="16"/>
                <w:lang w:eastAsia="es-ES" w:bidi="es-ES"/>
              </w:rPr>
            </w:pPr>
            <w:r w:rsidRPr="004D1DAD">
              <w:rPr>
                <w:rFonts w:cs="Arial"/>
                <w:b/>
                <w:sz w:val="16"/>
                <w:szCs w:val="16"/>
                <w:lang w:eastAsia="es-ES" w:bidi="es-ES"/>
              </w:rPr>
              <w:t>Sesión Extraordinaria</w:t>
            </w:r>
          </w:p>
        </w:tc>
        <w:tc>
          <w:tcPr>
            <w:tcW w:w="969" w:type="dxa"/>
            <w:shd w:val="clear" w:color="auto" w:fill="auto"/>
            <w:vAlign w:val="center"/>
          </w:tcPr>
          <w:p w14:paraId="6D3612AD" w14:textId="77777777" w:rsidR="004D1DAD" w:rsidRPr="004D1DAD" w:rsidRDefault="004D1DAD" w:rsidP="004D1DAD">
            <w:pPr>
              <w:spacing w:after="0"/>
              <w:jc w:val="center"/>
              <w:rPr>
                <w:rFonts w:cs="Arial"/>
                <w:b/>
                <w:sz w:val="16"/>
                <w:szCs w:val="16"/>
                <w:lang w:eastAsia="es-ES" w:bidi="es-ES"/>
              </w:rPr>
            </w:pPr>
            <w:r w:rsidRPr="004D1DAD">
              <w:rPr>
                <w:rFonts w:cs="Arial"/>
                <w:b/>
                <w:sz w:val="16"/>
                <w:szCs w:val="16"/>
                <w:lang w:eastAsia="es-ES" w:bidi="es-ES"/>
              </w:rPr>
              <w:t>Total sesiones</w:t>
            </w:r>
          </w:p>
        </w:tc>
        <w:tc>
          <w:tcPr>
            <w:tcW w:w="4693" w:type="dxa"/>
            <w:shd w:val="clear" w:color="auto" w:fill="auto"/>
            <w:vAlign w:val="center"/>
          </w:tcPr>
          <w:p w14:paraId="4E777494" w14:textId="77777777" w:rsidR="004D1DAD" w:rsidRPr="004D1DAD" w:rsidRDefault="004D1DAD" w:rsidP="004D1DAD">
            <w:pPr>
              <w:spacing w:after="0"/>
              <w:jc w:val="center"/>
              <w:rPr>
                <w:rFonts w:cs="Arial"/>
                <w:b/>
                <w:sz w:val="16"/>
                <w:szCs w:val="16"/>
                <w:lang w:eastAsia="es-ES" w:bidi="es-ES"/>
              </w:rPr>
            </w:pPr>
            <w:r w:rsidRPr="004D1DAD">
              <w:rPr>
                <w:rFonts w:cs="Arial"/>
                <w:b/>
                <w:sz w:val="16"/>
                <w:szCs w:val="16"/>
                <w:lang w:eastAsia="es-ES" w:bidi="es-ES"/>
              </w:rPr>
              <w:t>Link Micrositio de Participación</w:t>
            </w:r>
          </w:p>
        </w:tc>
      </w:tr>
      <w:tr w:rsidR="004D1DAD" w:rsidRPr="004D1DAD" w14:paraId="74337396" w14:textId="77777777" w:rsidTr="004D1DAD">
        <w:trPr>
          <w:jc w:val="center"/>
        </w:trPr>
        <w:tc>
          <w:tcPr>
            <w:tcW w:w="1271" w:type="dxa"/>
            <w:shd w:val="clear" w:color="auto" w:fill="auto"/>
            <w:vAlign w:val="center"/>
          </w:tcPr>
          <w:p w14:paraId="012AB86F" w14:textId="77777777" w:rsidR="004D1DAD" w:rsidRPr="004D1DAD" w:rsidRDefault="004D1DAD" w:rsidP="004D1DAD">
            <w:pPr>
              <w:spacing w:after="0"/>
              <w:rPr>
                <w:rFonts w:cs="Arial"/>
                <w:sz w:val="16"/>
                <w:szCs w:val="16"/>
                <w:lang w:eastAsia="es-ES" w:bidi="es-ES"/>
              </w:rPr>
            </w:pPr>
            <w:r w:rsidRPr="004D1DAD">
              <w:rPr>
                <w:rFonts w:cs="Arial"/>
                <w:sz w:val="16"/>
                <w:szCs w:val="16"/>
                <w:lang w:eastAsia="es-ES" w:bidi="es-ES"/>
              </w:rPr>
              <w:t>Usaquén</w:t>
            </w:r>
          </w:p>
        </w:tc>
        <w:tc>
          <w:tcPr>
            <w:tcW w:w="992" w:type="dxa"/>
            <w:shd w:val="clear" w:color="auto" w:fill="auto"/>
            <w:vAlign w:val="center"/>
          </w:tcPr>
          <w:p w14:paraId="5EF233F1"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3</w:t>
            </w:r>
          </w:p>
        </w:tc>
        <w:tc>
          <w:tcPr>
            <w:tcW w:w="1418" w:type="dxa"/>
            <w:shd w:val="clear" w:color="auto" w:fill="auto"/>
            <w:vAlign w:val="center"/>
          </w:tcPr>
          <w:p w14:paraId="0CBF988B"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4</w:t>
            </w:r>
          </w:p>
        </w:tc>
        <w:tc>
          <w:tcPr>
            <w:tcW w:w="969" w:type="dxa"/>
            <w:shd w:val="clear" w:color="auto" w:fill="auto"/>
            <w:vAlign w:val="center"/>
          </w:tcPr>
          <w:p w14:paraId="2D4BD255"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7</w:t>
            </w:r>
          </w:p>
        </w:tc>
        <w:tc>
          <w:tcPr>
            <w:tcW w:w="4693" w:type="dxa"/>
            <w:shd w:val="clear" w:color="auto" w:fill="auto"/>
            <w:vAlign w:val="center"/>
          </w:tcPr>
          <w:p w14:paraId="50D0C571" w14:textId="77777777" w:rsidR="004D1DAD" w:rsidRPr="004D1DAD" w:rsidRDefault="00FF7B9C" w:rsidP="004D1DAD">
            <w:pPr>
              <w:spacing w:after="0"/>
              <w:rPr>
                <w:rFonts w:cs="Arial"/>
                <w:sz w:val="16"/>
                <w:szCs w:val="16"/>
                <w:lang w:eastAsia="es-ES" w:bidi="es-ES"/>
              </w:rPr>
            </w:pPr>
            <w:hyperlink r:id="rId132" w:history="1">
              <w:r w:rsidR="004D1DAD" w:rsidRPr="004D1DAD">
                <w:rPr>
                  <w:rStyle w:val="Hipervnculo"/>
                  <w:rFonts w:eastAsia="Tahoma" w:cs="Arial"/>
                  <w:sz w:val="16"/>
                  <w:szCs w:val="16"/>
                  <w:lang w:eastAsia="es-ES" w:bidi="es-ES"/>
                </w:rPr>
                <w:t>https://www.culturarecreacionydeporte.gov.co/gestion-cultural-territorial-y-participacion/consejo-local-de-arte-cultura-y-patrimonio-usaquen</w:t>
              </w:r>
            </w:hyperlink>
          </w:p>
        </w:tc>
      </w:tr>
      <w:tr w:rsidR="004D1DAD" w:rsidRPr="004D1DAD" w14:paraId="140EAC11" w14:textId="77777777" w:rsidTr="004D1DAD">
        <w:trPr>
          <w:jc w:val="center"/>
        </w:trPr>
        <w:tc>
          <w:tcPr>
            <w:tcW w:w="1271" w:type="dxa"/>
            <w:shd w:val="clear" w:color="auto" w:fill="auto"/>
            <w:vAlign w:val="center"/>
          </w:tcPr>
          <w:p w14:paraId="74E64523" w14:textId="77777777" w:rsidR="004D1DAD" w:rsidRPr="004D1DAD" w:rsidRDefault="004D1DAD" w:rsidP="004D1DAD">
            <w:pPr>
              <w:spacing w:after="0"/>
              <w:rPr>
                <w:rFonts w:cs="Arial"/>
                <w:sz w:val="16"/>
                <w:szCs w:val="16"/>
                <w:lang w:eastAsia="es-ES" w:bidi="es-ES"/>
              </w:rPr>
            </w:pPr>
            <w:r w:rsidRPr="004D1DAD">
              <w:rPr>
                <w:rFonts w:cs="Arial"/>
                <w:sz w:val="16"/>
                <w:szCs w:val="16"/>
                <w:lang w:eastAsia="es-ES" w:bidi="es-ES"/>
              </w:rPr>
              <w:t>Chapinero</w:t>
            </w:r>
          </w:p>
        </w:tc>
        <w:tc>
          <w:tcPr>
            <w:tcW w:w="992" w:type="dxa"/>
            <w:shd w:val="clear" w:color="auto" w:fill="auto"/>
            <w:vAlign w:val="center"/>
          </w:tcPr>
          <w:p w14:paraId="40F75576"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2</w:t>
            </w:r>
          </w:p>
        </w:tc>
        <w:tc>
          <w:tcPr>
            <w:tcW w:w="1418" w:type="dxa"/>
            <w:shd w:val="clear" w:color="auto" w:fill="auto"/>
            <w:vAlign w:val="center"/>
          </w:tcPr>
          <w:p w14:paraId="6B96728C"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1</w:t>
            </w:r>
          </w:p>
        </w:tc>
        <w:tc>
          <w:tcPr>
            <w:tcW w:w="969" w:type="dxa"/>
            <w:shd w:val="clear" w:color="auto" w:fill="auto"/>
            <w:vAlign w:val="center"/>
          </w:tcPr>
          <w:p w14:paraId="05B5472B"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3</w:t>
            </w:r>
          </w:p>
        </w:tc>
        <w:tc>
          <w:tcPr>
            <w:tcW w:w="4693" w:type="dxa"/>
            <w:shd w:val="clear" w:color="auto" w:fill="auto"/>
            <w:vAlign w:val="center"/>
          </w:tcPr>
          <w:p w14:paraId="1677FC17" w14:textId="77777777" w:rsidR="004D1DAD" w:rsidRPr="004D1DAD" w:rsidRDefault="00FF7B9C" w:rsidP="004D1DAD">
            <w:pPr>
              <w:spacing w:after="0"/>
              <w:rPr>
                <w:rFonts w:cs="Arial"/>
                <w:sz w:val="16"/>
                <w:szCs w:val="16"/>
                <w:lang w:eastAsia="es-ES" w:bidi="es-ES"/>
              </w:rPr>
            </w:pPr>
            <w:hyperlink r:id="rId133" w:history="1">
              <w:r w:rsidR="004D1DAD" w:rsidRPr="004D1DAD">
                <w:rPr>
                  <w:rStyle w:val="Hipervnculo"/>
                  <w:rFonts w:eastAsia="Tahoma" w:cs="Arial"/>
                  <w:sz w:val="16"/>
                  <w:szCs w:val="16"/>
                  <w:lang w:eastAsia="es-ES" w:bidi="es-ES"/>
                </w:rPr>
                <w:t>https://www.culturarecreacionydeporte.gov.co/gestion-cultural-territorial-y-participacion/consejo-local-de-arte-cultura-y-patrimonio-chapinero</w:t>
              </w:r>
            </w:hyperlink>
          </w:p>
        </w:tc>
      </w:tr>
      <w:tr w:rsidR="004D1DAD" w:rsidRPr="004D1DAD" w14:paraId="2C2AAA28" w14:textId="77777777" w:rsidTr="004D1DAD">
        <w:trPr>
          <w:jc w:val="center"/>
        </w:trPr>
        <w:tc>
          <w:tcPr>
            <w:tcW w:w="1271" w:type="dxa"/>
            <w:shd w:val="clear" w:color="auto" w:fill="auto"/>
            <w:vAlign w:val="center"/>
          </w:tcPr>
          <w:p w14:paraId="11EBB403" w14:textId="77777777" w:rsidR="004D1DAD" w:rsidRPr="004D1DAD" w:rsidRDefault="004D1DAD" w:rsidP="004D1DAD">
            <w:pPr>
              <w:spacing w:after="0"/>
              <w:rPr>
                <w:rFonts w:cs="Arial"/>
                <w:sz w:val="16"/>
                <w:szCs w:val="16"/>
                <w:lang w:eastAsia="es-ES" w:bidi="es-ES"/>
              </w:rPr>
            </w:pPr>
            <w:r w:rsidRPr="004D1DAD">
              <w:rPr>
                <w:rFonts w:cs="Arial"/>
                <w:sz w:val="16"/>
                <w:szCs w:val="16"/>
                <w:lang w:eastAsia="es-ES" w:bidi="es-ES"/>
              </w:rPr>
              <w:t>Santa Fe</w:t>
            </w:r>
          </w:p>
        </w:tc>
        <w:tc>
          <w:tcPr>
            <w:tcW w:w="992" w:type="dxa"/>
            <w:shd w:val="clear" w:color="auto" w:fill="auto"/>
            <w:vAlign w:val="center"/>
          </w:tcPr>
          <w:p w14:paraId="1A659489"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3</w:t>
            </w:r>
          </w:p>
        </w:tc>
        <w:tc>
          <w:tcPr>
            <w:tcW w:w="1418" w:type="dxa"/>
            <w:shd w:val="clear" w:color="auto" w:fill="auto"/>
            <w:vAlign w:val="center"/>
          </w:tcPr>
          <w:p w14:paraId="45FFFD26"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1</w:t>
            </w:r>
          </w:p>
        </w:tc>
        <w:tc>
          <w:tcPr>
            <w:tcW w:w="969" w:type="dxa"/>
            <w:shd w:val="clear" w:color="auto" w:fill="auto"/>
            <w:vAlign w:val="center"/>
          </w:tcPr>
          <w:p w14:paraId="089F692F"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4</w:t>
            </w:r>
          </w:p>
        </w:tc>
        <w:tc>
          <w:tcPr>
            <w:tcW w:w="4693" w:type="dxa"/>
            <w:shd w:val="clear" w:color="auto" w:fill="auto"/>
            <w:vAlign w:val="center"/>
          </w:tcPr>
          <w:p w14:paraId="6692E366" w14:textId="77777777" w:rsidR="004D1DAD" w:rsidRPr="004D1DAD" w:rsidRDefault="00FF7B9C" w:rsidP="004D1DAD">
            <w:pPr>
              <w:spacing w:after="0"/>
              <w:rPr>
                <w:rFonts w:cs="Arial"/>
                <w:sz w:val="16"/>
                <w:szCs w:val="16"/>
                <w:lang w:eastAsia="es-ES" w:bidi="es-ES"/>
              </w:rPr>
            </w:pPr>
            <w:hyperlink r:id="rId134" w:history="1">
              <w:r w:rsidR="004D1DAD" w:rsidRPr="004D1DAD">
                <w:rPr>
                  <w:rStyle w:val="Hipervnculo"/>
                  <w:rFonts w:eastAsia="Tahoma" w:cs="Arial"/>
                  <w:sz w:val="16"/>
                  <w:szCs w:val="16"/>
                  <w:lang w:eastAsia="es-ES" w:bidi="es-ES"/>
                </w:rPr>
                <w:t>https://www.culturarecreacionydeporte.gov.co/gestion-cultural-territorial-y-participacion/consejo-local-de-arte-cultura-y-patrimonio-santa-fe</w:t>
              </w:r>
            </w:hyperlink>
          </w:p>
        </w:tc>
      </w:tr>
      <w:tr w:rsidR="004D1DAD" w:rsidRPr="004D1DAD" w14:paraId="642EA188" w14:textId="77777777" w:rsidTr="004D1DAD">
        <w:trPr>
          <w:jc w:val="center"/>
        </w:trPr>
        <w:tc>
          <w:tcPr>
            <w:tcW w:w="1271" w:type="dxa"/>
            <w:shd w:val="clear" w:color="auto" w:fill="auto"/>
            <w:vAlign w:val="center"/>
          </w:tcPr>
          <w:p w14:paraId="7BCE7BCC" w14:textId="77777777" w:rsidR="004D1DAD" w:rsidRPr="004D1DAD" w:rsidRDefault="004D1DAD" w:rsidP="004D1DAD">
            <w:pPr>
              <w:spacing w:after="0"/>
              <w:rPr>
                <w:rFonts w:cs="Arial"/>
                <w:sz w:val="16"/>
                <w:szCs w:val="16"/>
                <w:lang w:eastAsia="es-ES" w:bidi="es-ES"/>
              </w:rPr>
            </w:pPr>
            <w:r w:rsidRPr="004D1DAD">
              <w:rPr>
                <w:rFonts w:cs="Arial"/>
                <w:sz w:val="16"/>
                <w:szCs w:val="16"/>
                <w:lang w:eastAsia="es-ES" w:bidi="es-ES"/>
              </w:rPr>
              <w:t>San Cristóbal</w:t>
            </w:r>
          </w:p>
        </w:tc>
        <w:tc>
          <w:tcPr>
            <w:tcW w:w="992" w:type="dxa"/>
            <w:shd w:val="clear" w:color="auto" w:fill="auto"/>
            <w:vAlign w:val="center"/>
          </w:tcPr>
          <w:p w14:paraId="3B7034F3"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3</w:t>
            </w:r>
          </w:p>
        </w:tc>
        <w:tc>
          <w:tcPr>
            <w:tcW w:w="1418" w:type="dxa"/>
            <w:shd w:val="clear" w:color="auto" w:fill="auto"/>
            <w:vAlign w:val="center"/>
          </w:tcPr>
          <w:p w14:paraId="5AAC2139"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1</w:t>
            </w:r>
          </w:p>
        </w:tc>
        <w:tc>
          <w:tcPr>
            <w:tcW w:w="969" w:type="dxa"/>
            <w:shd w:val="clear" w:color="auto" w:fill="auto"/>
            <w:vAlign w:val="center"/>
          </w:tcPr>
          <w:p w14:paraId="18836479"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4</w:t>
            </w:r>
          </w:p>
        </w:tc>
        <w:tc>
          <w:tcPr>
            <w:tcW w:w="4693" w:type="dxa"/>
            <w:shd w:val="clear" w:color="auto" w:fill="auto"/>
            <w:vAlign w:val="center"/>
          </w:tcPr>
          <w:p w14:paraId="03B2247E" w14:textId="77777777" w:rsidR="004D1DAD" w:rsidRPr="004D1DAD" w:rsidRDefault="00FF7B9C" w:rsidP="004D1DAD">
            <w:pPr>
              <w:spacing w:after="0"/>
              <w:rPr>
                <w:rFonts w:cs="Arial"/>
                <w:sz w:val="16"/>
                <w:szCs w:val="16"/>
                <w:lang w:eastAsia="es-ES" w:bidi="es-ES"/>
              </w:rPr>
            </w:pPr>
            <w:hyperlink r:id="rId135" w:history="1">
              <w:r w:rsidR="004D1DAD" w:rsidRPr="004D1DAD">
                <w:rPr>
                  <w:rStyle w:val="Hipervnculo"/>
                  <w:rFonts w:eastAsia="Tahoma" w:cs="Arial"/>
                  <w:sz w:val="16"/>
                  <w:szCs w:val="16"/>
                  <w:lang w:eastAsia="es-ES" w:bidi="es-ES"/>
                </w:rPr>
                <w:t>https://www.culturarecreacionydeporte.gov.co/gestion-cultural-territorial-y-participacion/consejo-local-de-arte-cultura-y-patrimonio-san-cristobal</w:t>
              </w:r>
            </w:hyperlink>
          </w:p>
        </w:tc>
      </w:tr>
      <w:tr w:rsidR="004D1DAD" w:rsidRPr="004D1DAD" w14:paraId="4D6A9FBC" w14:textId="77777777" w:rsidTr="004D1DAD">
        <w:trPr>
          <w:jc w:val="center"/>
        </w:trPr>
        <w:tc>
          <w:tcPr>
            <w:tcW w:w="1271" w:type="dxa"/>
            <w:shd w:val="clear" w:color="auto" w:fill="auto"/>
            <w:vAlign w:val="center"/>
          </w:tcPr>
          <w:p w14:paraId="6BF7BB3D" w14:textId="77777777" w:rsidR="004D1DAD" w:rsidRPr="004D1DAD" w:rsidRDefault="004D1DAD" w:rsidP="004D1DAD">
            <w:pPr>
              <w:spacing w:after="0"/>
              <w:rPr>
                <w:rFonts w:cs="Arial"/>
                <w:sz w:val="16"/>
                <w:szCs w:val="16"/>
                <w:lang w:eastAsia="es-ES" w:bidi="es-ES"/>
              </w:rPr>
            </w:pPr>
            <w:r w:rsidRPr="004D1DAD">
              <w:rPr>
                <w:rFonts w:cs="Arial"/>
                <w:sz w:val="16"/>
                <w:szCs w:val="16"/>
                <w:lang w:eastAsia="es-ES" w:bidi="es-ES"/>
              </w:rPr>
              <w:t>Usme</w:t>
            </w:r>
          </w:p>
        </w:tc>
        <w:tc>
          <w:tcPr>
            <w:tcW w:w="992" w:type="dxa"/>
            <w:shd w:val="clear" w:color="auto" w:fill="auto"/>
            <w:vAlign w:val="center"/>
          </w:tcPr>
          <w:p w14:paraId="19D71563"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3</w:t>
            </w:r>
          </w:p>
        </w:tc>
        <w:tc>
          <w:tcPr>
            <w:tcW w:w="1418" w:type="dxa"/>
            <w:shd w:val="clear" w:color="auto" w:fill="auto"/>
            <w:vAlign w:val="center"/>
          </w:tcPr>
          <w:p w14:paraId="6B5C451D"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1</w:t>
            </w:r>
          </w:p>
        </w:tc>
        <w:tc>
          <w:tcPr>
            <w:tcW w:w="969" w:type="dxa"/>
            <w:shd w:val="clear" w:color="auto" w:fill="auto"/>
            <w:vAlign w:val="center"/>
          </w:tcPr>
          <w:p w14:paraId="4DD454AF"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4</w:t>
            </w:r>
          </w:p>
        </w:tc>
        <w:tc>
          <w:tcPr>
            <w:tcW w:w="4693" w:type="dxa"/>
            <w:shd w:val="clear" w:color="auto" w:fill="auto"/>
            <w:vAlign w:val="center"/>
          </w:tcPr>
          <w:p w14:paraId="65C18DD2" w14:textId="77777777" w:rsidR="004D1DAD" w:rsidRPr="004D1DAD" w:rsidRDefault="00FF7B9C" w:rsidP="004D1DAD">
            <w:pPr>
              <w:spacing w:after="0"/>
              <w:rPr>
                <w:rFonts w:cs="Arial"/>
                <w:sz w:val="16"/>
                <w:szCs w:val="16"/>
                <w:lang w:eastAsia="es-ES" w:bidi="es-ES"/>
              </w:rPr>
            </w:pPr>
            <w:hyperlink r:id="rId136" w:history="1">
              <w:r w:rsidR="004D1DAD" w:rsidRPr="004D1DAD">
                <w:rPr>
                  <w:rStyle w:val="Hipervnculo"/>
                  <w:rFonts w:eastAsia="Tahoma" w:cs="Arial"/>
                  <w:sz w:val="16"/>
                  <w:szCs w:val="16"/>
                  <w:lang w:eastAsia="es-ES" w:bidi="es-ES"/>
                </w:rPr>
                <w:t>https://www.culturarecreacionydeporte.gov.co/gestion-cultural-territorial-y-participacion/consejo-local-de-arte-cultura-y-patrimonio-usme</w:t>
              </w:r>
            </w:hyperlink>
          </w:p>
        </w:tc>
      </w:tr>
      <w:tr w:rsidR="004D1DAD" w:rsidRPr="004D1DAD" w14:paraId="17B4D8F2" w14:textId="77777777" w:rsidTr="004D1DAD">
        <w:trPr>
          <w:jc w:val="center"/>
        </w:trPr>
        <w:tc>
          <w:tcPr>
            <w:tcW w:w="1271" w:type="dxa"/>
            <w:shd w:val="clear" w:color="auto" w:fill="auto"/>
            <w:vAlign w:val="center"/>
          </w:tcPr>
          <w:p w14:paraId="0E7EBF19" w14:textId="77777777" w:rsidR="004D1DAD" w:rsidRPr="004D1DAD" w:rsidRDefault="004D1DAD" w:rsidP="004D1DAD">
            <w:pPr>
              <w:spacing w:after="0"/>
              <w:rPr>
                <w:rFonts w:cs="Arial"/>
                <w:sz w:val="16"/>
                <w:szCs w:val="16"/>
                <w:lang w:eastAsia="es-ES" w:bidi="es-ES"/>
              </w:rPr>
            </w:pPr>
            <w:r w:rsidRPr="004D1DAD">
              <w:rPr>
                <w:rFonts w:cs="Arial"/>
                <w:sz w:val="16"/>
                <w:szCs w:val="16"/>
                <w:lang w:eastAsia="es-ES" w:bidi="es-ES"/>
              </w:rPr>
              <w:t>Tunjuelito</w:t>
            </w:r>
          </w:p>
        </w:tc>
        <w:tc>
          <w:tcPr>
            <w:tcW w:w="992" w:type="dxa"/>
            <w:shd w:val="clear" w:color="auto" w:fill="auto"/>
            <w:vAlign w:val="center"/>
          </w:tcPr>
          <w:p w14:paraId="2F75E6B8"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4</w:t>
            </w:r>
          </w:p>
        </w:tc>
        <w:tc>
          <w:tcPr>
            <w:tcW w:w="1418" w:type="dxa"/>
            <w:shd w:val="clear" w:color="auto" w:fill="auto"/>
            <w:vAlign w:val="center"/>
          </w:tcPr>
          <w:p w14:paraId="5920E301"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1</w:t>
            </w:r>
          </w:p>
        </w:tc>
        <w:tc>
          <w:tcPr>
            <w:tcW w:w="969" w:type="dxa"/>
            <w:shd w:val="clear" w:color="auto" w:fill="auto"/>
            <w:vAlign w:val="center"/>
          </w:tcPr>
          <w:p w14:paraId="5DB1861D"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5</w:t>
            </w:r>
          </w:p>
        </w:tc>
        <w:tc>
          <w:tcPr>
            <w:tcW w:w="4693" w:type="dxa"/>
            <w:shd w:val="clear" w:color="auto" w:fill="auto"/>
            <w:vAlign w:val="center"/>
          </w:tcPr>
          <w:p w14:paraId="7E72DDD3" w14:textId="77777777" w:rsidR="004D1DAD" w:rsidRPr="004D1DAD" w:rsidRDefault="00FF7B9C" w:rsidP="004D1DAD">
            <w:pPr>
              <w:spacing w:after="0"/>
              <w:rPr>
                <w:rFonts w:cs="Arial"/>
                <w:sz w:val="16"/>
                <w:szCs w:val="16"/>
                <w:lang w:eastAsia="es-ES" w:bidi="es-ES"/>
              </w:rPr>
            </w:pPr>
            <w:hyperlink r:id="rId137" w:history="1">
              <w:r w:rsidR="004D1DAD" w:rsidRPr="004D1DAD">
                <w:rPr>
                  <w:rStyle w:val="Hipervnculo"/>
                  <w:rFonts w:eastAsia="Tahoma" w:cs="Arial"/>
                  <w:sz w:val="16"/>
                  <w:szCs w:val="16"/>
                  <w:lang w:eastAsia="es-ES" w:bidi="es-ES"/>
                </w:rPr>
                <w:t>https://www.culturarecreacionydeporte.gov.co/gestion-cultural-territorial-y-participacion/consejo-local-de-arte-cultura-y-patrimonio-tunjuelito</w:t>
              </w:r>
            </w:hyperlink>
          </w:p>
        </w:tc>
      </w:tr>
      <w:tr w:rsidR="004D1DAD" w:rsidRPr="004D1DAD" w14:paraId="44853DE5" w14:textId="77777777" w:rsidTr="004D1DAD">
        <w:trPr>
          <w:jc w:val="center"/>
        </w:trPr>
        <w:tc>
          <w:tcPr>
            <w:tcW w:w="1271" w:type="dxa"/>
            <w:shd w:val="clear" w:color="auto" w:fill="auto"/>
            <w:vAlign w:val="center"/>
          </w:tcPr>
          <w:p w14:paraId="0FF387F8" w14:textId="77777777" w:rsidR="004D1DAD" w:rsidRPr="004D1DAD" w:rsidRDefault="004D1DAD" w:rsidP="004D1DAD">
            <w:pPr>
              <w:spacing w:after="0"/>
              <w:rPr>
                <w:rFonts w:cs="Arial"/>
                <w:sz w:val="16"/>
                <w:szCs w:val="16"/>
                <w:lang w:eastAsia="es-ES" w:bidi="es-ES"/>
              </w:rPr>
            </w:pPr>
            <w:r w:rsidRPr="004D1DAD">
              <w:rPr>
                <w:rFonts w:cs="Arial"/>
                <w:sz w:val="16"/>
                <w:szCs w:val="16"/>
                <w:lang w:eastAsia="es-ES" w:bidi="es-ES"/>
              </w:rPr>
              <w:t>Bosa</w:t>
            </w:r>
          </w:p>
        </w:tc>
        <w:tc>
          <w:tcPr>
            <w:tcW w:w="992" w:type="dxa"/>
            <w:shd w:val="clear" w:color="auto" w:fill="auto"/>
            <w:vAlign w:val="center"/>
          </w:tcPr>
          <w:p w14:paraId="0CB3F696"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3</w:t>
            </w:r>
          </w:p>
        </w:tc>
        <w:tc>
          <w:tcPr>
            <w:tcW w:w="1418" w:type="dxa"/>
            <w:shd w:val="clear" w:color="auto" w:fill="auto"/>
            <w:vAlign w:val="center"/>
          </w:tcPr>
          <w:p w14:paraId="6F078286"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4</w:t>
            </w:r>
          </w:p>
        </w:tc>
        <w:tc>
          <w:tcPr>
            <w:tcW w:w="969" w:type="dxa"/>
            <w:shd w:val="clear" w:color="auto" w:fill="auto"/>
            <w:vAlign w:val="center"/>
          </w:tcPr>
          <w:p w14:paraId="0E274B10"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7</w:t>
            </w:r>
          </w:p>
        </w:tc>
        <w:tc>
          <w:tcPr>
            <w:tcW w:w="4693" w:type="dxa"/>
            <w:shd w:val="clear" w:color="auto" w:fill="auto"/>
            <w:vAlign w:val="center"/>
          </w:tcPr>
          <w:p w14:paraId="14776C5F" w14:textId="77777777" w:rsidR="004D1DAD" w:rsidRPr="004D1DAD" w:rsidRDefault="00FF7B9C" w:rsidP="004D1DAD">
            <w:pPr>
              <w:spacing w:after="0"/>
              <w:rPr>
                <w:rFonts w:cs="Arial"/>
                <w:sz w:val="16"/>
                <w:szCs w:val="16"/>
                <w:lang w:eastAsia="es-ES" w:bidi="es-ES"/>
              </w:rPr>
            </w:pPr>
            <w:hyperlink r:id="rId138" w:history="1">
              <w:r w:rsidR="004D1DAD" w:rsidRPr="004D1DAD">
                <w:rPr>
                  <w:rStyle w:val="Hipervnculo"/>
                  <w:rFonts w:eastAsia="Tahoma" w:cs="Arial"/>
                  <w:sz w:val="16"/>
                  <w:szCs w:val="16"/>
                  <w:lang w:eastAsia="es-ES" w:bidi="es-ES"/>
                </w:rPr>
                <w:t>https://www.culturarecreacionydeporte.gov.co/gestion-cultural-territorial-y-participacion/consejo-local-de-arte-cultura-y-patrimonio-bosa</w:t>
              </w:r>
            </w:hyperlink>
          </w:p>
        </w:tc>
      </w:tr>
      <w:tr w:rsidR="004D1DAD" w:rsidRPr="004D1DAD" w14:paraId="6F6248DE" w14:textId="77777777" w:rsidTr="004D1DAD">
        <w:trPr>
          <w:jc w:val="center"/>
        </w:trPr>
        <w:tc>
          <w:tcPr>
            <w:tcW w:w="1271" w:type="dxa"/>
            <w:shd w:val="clear" w:color="auto" w:fill="auto"/>
            <w:vAlign w:val="center"/>
          </w:tcPr>
          <w:p w14:paraId="46A45BAC" w14:textId="77777777" w:rsidR="004D1DAD" w:rsidRPr="004D1DAD" w:rsidRDefault="004D1DAD" w:rsidP="004D1DAD">
            <w:pPr>
              <w:spacing w:after="0"/>
              <w:rPr>
                <w:rFonts w:cs="Arial"/>
                <w:sz w:val="16"/>
                <w:szCs w:val="16"/>
                <w:lang w:eastAsia="es-ES" w:bidi="es-ES"/>
              </w:rPr>
            </w:pPr>
            <w:r w:rsidRPr="004D1DAD">
              <w:rPr>
                <w:rFonts w:cs="Arial"/>
                <w:sz w:val="16"/>
                <w:szCs w:val="16"/>
                <w:lang w:eastAsia="es-ES" w:bidi="es-ES"/>
              </w:rPr>
              <w:t>Kennedy</w:t>
            </w:r>
          </w:p>
        </w:tc>
        <w:tc>
          <w:tcPr>
            <w:tcW w:w="992" w:type="dxa"/>
            <w:shd w:val="clear" w:color="auto" w:fill="auto"/>
            <w:vAlign w:val="center"/>
          </w:tcPr>
          <w:p w14:paraId="2A5DBB63"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2</w:t>
            </w:r>
          </w:p>
        </w:tc>
        <w:tc>
          <w:tcPr>
            <w:tcW w:w="1418" w:type="dxa"/>
            <w:shd w:val="clear" w:color="auto" w:fill="auto"/>
            <w:vAlign w:val="center"/>
          </w:tcPr>
          <w:p w14:paraId="68EAA000"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0</w:t>
            </w:r>
          </w:p>
        </w:tc>
        <w:tc>
          <w:tcPr>
            <w:tcW w:w="969" w:type="dxa"/>
            <w:shd w:val="clear" w:color="auto" w:fill="auto"/>
            <w:vAlign w:val="center"/>
          </w:tcPr>
          <w:p w14:paraId="0C091471"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2</w:t>
            </w:r>
          </w:p>
        </w:tc>
        <w:tc>
          <w:tcPr>
            <w:tcW w:w="4693" w:type="dxa"/>
            <w:shd w:val="clear" w:color="auto" w:fill="auto"/>
            <w:vAlign w:val="center"/>
          </w:tcPr>
          <w:p w14:paraId="5361F0DE" w14:textId="77777777" w:rsidR="004D1DAD" w:rsidRPr="004D1DAD" w:rsidRDefault="00FF7B9C" w:rsidP="004D1DAD">
            <w:pPr>
              <w:spacing w:after="0"/>
              <w:rPr>
                <w:rFonts w:cs="Arial"/>
                <w:sz w:val="16"/>
                <w:szCs w:val="16"/>
                <w:lang w:eastAsia="es-ES" w:bidi="es-ES"/>
              </w:rPr>
            </w:pPr>
            <w:hyperlink r:id="rId139" w:history="1">
              <w:r w:rsidR="004D1DAD" w:rsidRPr="004D1DAD">
                <w:rPr>
                  <w:rStyle w:val="Hipervnculo"/>
                  <w:rFonts w:eastAsia="Tahoma" w:cs="Arial"/>
                  <w:sz w:val="16"/>
                  <w:szCs w:val="16"/>
                  <w:lang w:eastAsia="es-ES" w:bidi="es-ES"/>
                </w:rPr>
                <w:t>https://www.culturarecreacionydeporte.gov.co/gestion-cultural-territorial-y-participacion/consejo-local-de-arte-cultura-y-patrimonio-kennedy</w:t>
              </w:r>
            </w:hyperlink>
          </w:p>
        </w:tc>
      </w:tr>
      <w:tr w:rsidR="004D1DAD" w:rsidRPr="004D1DAD" w14:paraId="46AFCE3D" w14:textId="77777777" w:rsidTr="004D1DAD">
        <w:trPr>
          <w:jc w:val="center"/>
        </w:trPr>
        <w:tc>
          <w:tcPr>
            <w:tcW w:w="1271" w:type="dxa"/>
            <w:shd w:val="clear" w:color="auto" w:fill="auto"/>
            <w:vAlign w:val="center"/>
          </w:tcPr>
          <w:p w14:paraId="28924CC8" w14:textId="77777777" w:rsidR="004D1DAD" w:rsidRPr="004D1DAD" w:rsidRDefault="004D1DAD" w:rsidP="004D1DAD">
            <w:pPr>
              <w:spacing w:after="0"/>
              <w:rPr>
                <w:rFonts w:cs="Arial"/>
                <w:sz w:val="16"/>
                <w:szCs w:val="16"/>
                <w:lang w:eastAsia="es-ES" w:bidi="es-ES"/>
              </w:rPr>
            </w:pPr>
            <w:r w:rsidRPr="004D1DAD">
              <w:rPr>
                <w:rFonts w:cs="Arial"/>
                <w:sz w:val="16"/>
                <w:szCs w:val="16"/>
                <w:lang w:eastAsia="es-ES" w:bidi="es-ES"/>
              </w:rPr>
              <w:t>Fontibón</w:t>
            </w:r>
          </w:p>
        </w:tc>
        <w:tc>
          <w:tcPr>
            <w:tcW w:w="992" w:type="dxa"/>
            <w:shd w:val="clear" w:color="auto" w:fill="auto"/>
            <w:vAlign w:val="center"/>
          </w:tcPr>
          <w:p w14:paraId="0F98704C"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1</w:t>
            </w:r>
          </w:p>
        </w:tc>
        <w:tc>
          <w:tcPr>
            <w:tcW w:w="1418" w:type="dxa"/>
            <w:shd w:val="clear" w:color="auto" w:fill="auto"/>
            <w:vAlign w:val="center"/>
          </w:tcPr>
          <w:p w14:paraId="6618CCB4"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1</w:t>
            </w:r>
          </w:p>
        </w:tc>
        <w:tc>
          <w:tcPr>
            <w:tcW w:w="969" w:type="dxa"/>
            <w:shd w:val="clear" w:color="auto" w:fill="auto"/>
            <w:vAlign w:val="center"/>
          </w:tcPr>
          <w:p w14:paraId="6071FEF7"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2</w:t>
            </w:r>
          </w:p>
        </w:tc>
        <w:tc>
          <w:tcPr>
            <w:tcW w:w="4693" w:type="dxa"/>
            <w:shd w:val="clear" w:color="auto" w:fill="auto"/>
            <w:vAlign w:val="center"/>
          </w:tcPr>
          <w:p w14:paraId="104F20F3" w14:textId="77777777" w:rsidR="004D1DAD" w:rsidRPr="004D1DAD" w:rsidRDefault="00FF7B9C" w:rsidP="004D1DAD">
            <w:pPr>
              <w:spacing w:after="0"/>
              <w:rPr>
                <w:rFonts w:cs="Arial"/>
                <w:sz w:val="16"/>
                <w:szCs w:val="16"/>
                <w:lang w:eastAsia="es-ES" w:bidi="es-ES"/>
              </w:rPr>
            </w:pPr>
            <w:hyperlink r:id="rId140" w:history="1">
              <w:r w:rsidR="004D1DAD" w:rsidRPr="004D1DAD">
                <w:rPr>
                  <w:rStyle w:val="Hipervnculo"/>
                  <w:rFonts w:eastAsia="Tahoma" w:cs="Arial"/>
                  <w:sz w:val="16"/>
                  <w:szCs w:val="16"/>
                  <w:lang w:eastAsia="es-ES" w:bidi="es-ES"/>
                </w:rPr>
                <w:t>https://www.culturarecreacionydeporte.gov.co/gestion-cultural-territorial-y-participacion/consejo-local-de-arte-cultura-y-patrimonio-fontibon</w:t>
              </w:r>
            </w:hyperlink>
          </w:p>
        </w:tc>
      </w:tr>
      <w:tr w:rsidR="004D1DAD" w:rsidRPr="004D1DAD" w14:paraId="0443823A" w14:textId="77777777" w:rsidTr="004D1DAD">
        <w:trPr>
          <w:jc w:val="center"/>
        </w:trPr>
        <w:tc>
          <w:tcPr>
            <w:tcW w:w="1271" w:type="dxa"/>
            <w:shd w:val="clear" w:color="auto" w:fill="auto"/>
            <w:vAlign w:val="center"/>
          </w:tcPr>
          <w:p w14:paraId="6187CA55" w14:textId="77777777" w:rsidR="004D1DAD" w:rsidRPr="004D1DAD" w:rsidRDefault="004D1DAD" w:rsidP="004D1DAD">
            <w:pPr>
              <w:spacing w:after="0"/>
              <w:rPr>
                <w:rFonts w:cs="Arial"/>
                <w:sz w:val="16"/>
                <w:szCs w:val="16"/>
                <w:lang w:eastAsia="es-ES" w:bidi="es-ES"/>
              </w:rPr>
            </w:pPr>
            <w:r w:rsidRPr="004D1DAD">
              <w:rPr>
                <w:rFonts w:cs="Arial"/>
                <w:sz w:val="16"/>
                <w:szCs w:val="16"/>
                <w:lang w:eastAsia="es-ES" w:bidi="es-ES"/>
              </w:rPr>
              <w:t>Engativá</w:t>
            </w:r>
          </w:p>
        </w:tc>
        <w:tc>
          <w:tcPr>
            <w:tcW w:w="992" w:type="dxa"/>
            <w:shd w:val="clear" w:color="auto" w:fill="auto"/>
            <w:vAlign w:val="center"/>
          </w:tcPr>
          <w:p w14:paraId="316A065B"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3</w:t>
            </w:r>
          </w:p>
        </w:tc>
        <w:tc>
          <w:tcPr>
            <w:tcW w:w="1418" w:type="dxa"/>
            <w:shd w:val="clear" w:color="auto" w:fill="auto"/>
            <w:vAlign w:val="center"/>
          </w:tcPr>
          <w:p w14:paraId="4B82A4FA"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1</w:t>
            </w:r>
          </w:p>
        </w:tc>
        <w:tc>
          <w:tcPr>
            <w:tcW w:w="969" w:type="dxa"/>
            <w:shd w:val="clear" w:color="auto" w:fill="auto"/>
            <w:vAlign w:val="center"/>
          </w:tcPr>
          <w:p w14:paraId="6DFFF571"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1</w:t>
            </w:r>
          </w:p>
        </w:tc>
        <w:tc>
          <w:tcPr>
            <w:tcW w:w="4693" w:type="dxa"/>
            <w:shd w:val="clear" w:color="auto" w:fill="auto"/>
            <w:vAlign w:val="center"/>
          </w:tcPr>
          <w:p w14:paraId="0F77DC1A" w14:textId="77777777" w:rsidR="004D1DAD" w:rsidRPr="004D1DAD" w:rsidRDefault="00FF7B9C" w:rsidP="004D1DAD">
            <w:pPr>
              <w:spacing w:after="0"/>
              <w:rPr>
                <w:rFonts w:cs="Arial"/>
                <w:sz w:val="16"/>
                <w:szCs w:val="16"/>
                <w:lang w:eastAsia="es-ES" w:bidi="es-ES"/>
              </w:rPr>
            </w:pPr>
            <w:hyperlink r:id="rId141" w:history="1">
              <w:r w:rsidR="004D1DAD" w:rsidRPr="004D1DAD">
                <w:rPr>
                  <w:rStyle w:val="Hipervnculo"/>
                  <w:rFonts w:eastAsia="Tahoma" w:cs="Arial"/>
                  <w:sz w:val="16"/>
                  <w:szCs w:val="16"/>
                  <w:lang w:eastAsia="es-ES" w:bidi="es-ES"/>
                </w:rPr>
                <w:t>https://www.culturarecreacionydeporte.gov.co/gestion-cultural-territorial-y-participacion/consejo-local-de-arte-cultura-y-patrimonio-engativa</w:t>
              </w:r>
            </w:hyperlink>
          </w:p>
        </w:tc>
      </w:tr>
      <w:tr w:rsidR="004D1DAD" w:rsidRPr="004D1DAD" w14:paraId="421BBDBB" w14:textId="77777777" w:rsidTr="004D1DAD">
        <w:trPr>
          <w:jc w:val="center"/>
        </w:trPr>
        <w:tc>
          <w:tcPr>
            <w:tcW w:w="1271" w:type="dxa"/>
            <w:shd w:val="clear" w:color="auto" w:fill="auto"/>
            <w:vAlign w:val="center"/>
          </w:tcPr>
          <w:p w14:paraId="2CE7A810" w14:textId="77777777" w:rsidR="004D1DAD" w:rsidRPr="004D1DAD" w:rsidRDefault="004D1DAD" w:rsidP="004D1DAD">
            <w:pPr>
              <w:spacing w:after="0"/>
              <w:rPr>
                <w:rFonts w:cs="Arial"/>
                <w:sz w:val="16"/>
                <w:szCs w:val="16"/>
                <w:lang w:eastAsia="es-ES" w:bidi="es-ES"/>
              </w:rPr>
            </w:pPr>
            <w:r w:rsidRPr="004D1DAD">
              <w:rPr>
                <w:rFonts w:cs="Arial"/>
                <w:sz w:val="16"/>
                <w:szCs w:val="16"/>
                <w:lang w:eastAsia="es-ES" w:bidi="es-ES"/>
              </w:rPr>
              <w:t>Suba</w:t>
            </w:r>
          </w:p>
        </w:tc>
        <w:tc>
          <w:tcPr>
            <w:tcW w:w="992" w:type="dxa"/>
            <w:shd w:val="clear" w:color="auto" w:fill="auto"/>
            <w:vAlign w:val="center"/>
          </w:tcPr>
          <w:p w14:paraId="4E27421B"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1</w:t>
            </w:r>
          </w:p>
        </w:tc>
        <w:tc>
          <w:tcPr>
            <w:tcW w:w="1418" w:type="dxa"/>
            <w:shd w:val="clear" w:color="auto" w:fill="auto"/>
            <w:vAlign w:val="center"/>
          </w:tcPr>
          <w:p w14:paraId="531FECE9"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1</w:t>
            </w:r>
          </w:p>
        </w:tc>
        <w:tc>
          <w:tcPr>
            <w:tcW w:w="969" w:type="dxa"/>
            <w:shd w:val="clear" w:color="auto" w:fill="auto"/>
            <w:vAlign w:val="center"/>
          </w:tcPr>
          <w:p w14:paraId="0AD07E17"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2</w:t>
            </w:r>
          </w:p>
        </w:tc>
        <w:tc>
          <w:tcPr>
            <w:tcW w:w="4693" w:type="dxa"/>
            <w:shd w:val="clear" w:color="auto" w:fill="auto"/>
            <w:vAlign w:val="center"/>
          </w:tcPr>
          <w:p w14:paraId="7B81EADB" w14:textId="77777777" w:rsidR="004D1DAD" w:rsidRPr="004D1DAD" w:rsidRDefault="00FF7B9C" w:rsidP="004D1DAD">
            <w:pPr>
              <w:spacing w:after="0"/>
              <w:rPr>
                <w:rFonts w:cs="Arial"/>
                <w:sz w:val="16"/>
                <w:szCs w:val="16"/>
                <w:lang w:eastAsia="es-ES" w:bidi="es-ES"/>
              </w:rPr>
            </w:pPr>
            <w:hyperlink r:id="rId142" w:history="1">
              <w:r w:rsidR="004D1DAD" w:rsidRPr="004D1DAD">
                <w:rPr>
                  <w:rStyle w:val="Hipervnculo"/>
                  <w:rFonts w:eastAsia="Tahoma" w:cs="Arial"/>
                  <w:sz w:val="16"/>
                  <w:szCs w:val="16"/>
                  <w:lang w:eastAsia="es-ES" w:bidi="es-ES"/>
                </w:rPr>
                <w:t>https://www.culturarecreacionydeporte.gov.co/gestion-cultural-territorial-y-participacion/consejo-local-de-arte-cultura-y-patrimonio-suba</w:t>
              </w:r>
            </w:hyperlink>
          </w:p>
        </w:tc>
      </w:tr>
      <w:tr w:rsidR="004D1DAD" w:rsidRPr="004D1DAD" w14:paraId="01C025AE" w14:textId="77777777" w:rsidTr="004D1DAD">
        <w:trPr>
          <w:jc w:val="center"/>
        </w:trPr>
        <w:tc>
          <w:tcPr>
            <w:tcW w:w="1271" w:type="dxa"/>
            <w:shd w:val="clear" w:color="auto" w:fill="auto"/>
            <w:vAlign w:val="center"/>
          </w:tcPr>
          <w:p w14:paraId="3D4A979C" w14:textId="77777777" w:rsidR="004D1DAD" w:rsidRPr="004D1DAD" w:rsidRDefault="004D1DAD" w:rsidP="004D1DAD">
            <w:pPr>
              <w:spacing w:after="0"/>
              <w:rPr>
                <w:rFonts w:cs="Arial"/>
                <w:sz w:val="16"/>
                <w:szCs w:val="16"/>
                <w:lang w:eastAsia="es-ES" w:bidi="es-ES"/>
              </w:rPr>
            </w:pPr>
            <w:r w:rsidRPr="004D1DAD">
              <w:rPr>
                <w:rFonts w:cs="Arial"/>
                <w:sz w:val="16"/>
                <w:szCs w:val="16"/>
                <w:lang w:eastAsia="es-ES" w:bidi="es-ES"/>
              </w:rPr>
              <w:t>Barrios Unidos</w:t>
            </w:r>
          </w:p>
        </w:tc>
        <w:tc>
          <w:tcPr>
            <w:tcW w:w="992" w:type="dxa"/>
            <w:shd w:val="clear" w:color="auto" w:fill="auto"/>
            <w:vAlign w:val="center"/>
          </w:tcPr>
          <w:p w14:paraId="71A70BFE"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3</w:t>
            </w:r>
          </w:p>
        </w:tc>
        <w:tc>
          <w:tcPr>
            <w:tcW w:w="1418" w:type="dxa"/>
            <w:shd w:val="clear" w:color="auto" w:fill="auto"/>
            <w:vAlign w:val="center"/>
          </w:tcPr>
          <w:p w14:paraId="308404B0"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0</w:t>
            </w:r>
          </w:p>
        </w:tc>
        <w:tc>
          <w:tcPr>
            <w:tcW w:w="969" w:type="dxa"/>
            <w:shd w:val="clear" w:color="auto" w:fill="auto"/>
            <w:vAlign w:val="center"/>
          </w:tcPr>
          <w:p w14:paraId="53B49FB0"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3</w:t>
            </w:r>
          </w:p>
        </w:tc>
        <w:tc>
          <w:tcPr>
            <w:tcW w:w="4693" w:type="dxa"/>
            <w:shd w:val="clear" w:color="auto" w:fill="auto"/>
            <w:vAlign w:val="center"/>
          </w:tcPr>
          <w:p w14:paraId="535F1547" w14:textId="77777777" w:rsidR="004D1DAD" w:rsidRPr="004D1DAD" w:rsidRDefault="00FF7B9C" w:rsidP="004D1DAD">
            <w:pPr>
              <w:spacing w:after="0"/>
              <w:rPr>
                <w:rFonts w:cs="Arial"/>
                <w:sz w:val="16"/>
                <w:szCs w:val="16"/>
                <w:lang w:eastAsia="es-ES" w:bidi="es-ES"/>
              </w:rPr>
            </w:pPr>
            <w:hyperlink r:id="rId143" w:history="1">
              <w:r w:rsidR="004D1DAD" w:rsidRPr="004D1DAD">
                <w:rPr>
                  <w:rStyle w:val="Hipervnculo"/>
                  <w:rFonts w:eastAsia="Tahoma" w:cs="Arial"/>
                  <w:sz w:val="16"/>
                  <w:szCs w:val="16"/>
                  <w:lang w:eastAsia="es-ES" w:bidi="es-ES"/>
                </w:rPr>
                <w:t>https://www.culturarecreacionydeporte.gov.co/gestion-cultural-territorial-y-participacion/consejo-local-de-arte-cultura-y-patrimonio-barrios-unidos</w:t>
              </w:r>
            </w:hyperlink>
          </w:p>
        </w:tc>
      </w:tr>
      <w:tr w:rsidR="004D1DAD" w:rsidRPr="004D1DAD" w14:paraId="18C662D6" w14:textId="77777777" w:rsidTr="004D1DAD">
        <w:trPr>
          <w:jc w:val="center"/>
        </w:trPr>
        <w:tc>
          <w:tcPr>
            <w:tcW w:w="1271" w:type="dxa"/>
            <w:shd w:val="clear" w:color="auto" w:fill="auto"/>
            <w:vAlign w:val="center"/>
          </w:tcPr>
          <w:p w14:paraId="4372325E" w14:textId="77777777" w:rsidR="004D1DAD" w:rsidRPr="004D1DAD" w:rsidRDefault="004D1DAD" w:rsidP="004D1DAD">
            <w:pPr>
              <w:spacing w:after="0"/>
              <w:rPr>
                <w:rFonts w:cs="Arial"/>
                <w:sz w:val="16"/>
                <w:szCs w:val="16"/>
                <w:lang w:eastAsia="es-ES" w:bidi="es-ES"/>
              </w:rPr>
            </w:pPr>
            <w:r w:rsidRPr="004D1DAD">
              <w:rPr>
                <w:rFonts w:cs="Arial"/>
                <w:sz w:val="16"/>
                <w:szCs w:val="16"/>
                <w:lang w:eastAsia="es-ES" w:bidi="es-ES"/>
              </w:rPr>
              <w:t>Teusaquillo</w:t>
            </w:r>
          </w:p>
        </w:tc>
        <w:tc>
          <w:tcPr>
            <w:tcW w:w="992" w:type="dxa"/>
            <w:shd w:val="clear" w:color="auto" w:fill="auto"/>
            <w:vAlign w:val="center"/>
          </w:tcPr>
          <w:p w14:paraId="0F0315CC"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4</w:t>
            </w:r>
          </w:p>
        </w:tc>
        <w:tc>
          <w:tcPr>
            <w:tcW w:w="1418" w:type="dxa"/>
            <w:shd w:val="clear" w:color="auto" w:fill="auto"/>
            <w:vAlign w:val="center"/>
          </w:tcPr>
          <w:p w14:paraId="0467EED5"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2</w:t>
            </w:r>
          </w:p>
        </w:tc>
        <w:tc>
          <w:tcPr>
            <w:tcW w:w="969" w:type="dxa"/>
            <w:shd w:val="clear" w:color="auto" w:fill="auto"/>
            <w:vAlign w:val="center"/>
          </w:tcPr>
          <w:p w14:paraId="22420BF1"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6</w:t>
            </w:r>
          </w:p>
        </w:tc>
        <w:tc>
          <w:tcPr>
            <w:tcW w:w="4693" w:type="dxa"/>
            <w:shd w:val="clear" w:color="auto" w:fill="auto"/>
            <w:vAlign w:val="center"/>
          </w:tcPr>
          <w:p w14:paraId="5AD0D69E" w14:textId="77777777" w:rsidR="004D1DAD" w:rsidRPr="004D1DAD" w:rsidRDefault="00FF7B9C" w:rsidP="004D1DAD">
            <w:pPr>
              <w:spacing w:after="0"/>
              <w:rPr>
                <w:rFonts w:cs="Arial"/>
                <w:sz w:val="16"/>
                <w:szCs w:val="16"/>
                <w:lang w:eastAsia="es-ES" w:bidi="es-ES"/>
              </w:rPr>
            </w:pPr>
            <w:hyperlink r:id="rId144" w:history="1">
              <w:r w:rsidR="004D1DAD" w:rsidRPr="004D1DAD">
                <w:rPr>
                  <w:rStyle w:val="Hipervnculo"/>
                  <w:rFonts w:eastAsia="Tahoma" w:cs="Arial"/>
                  <w:sz w:val="16"/>
                  <w:szCs w:val="16"/>
                  <w:lang w:eastAsia="es-ES" w:bidi="es-ES"/>
                </w:rPr>
                <w:t>https://www.culturarecreacionydeporte.gov.co/gestion-cultural-territorial-y-participacion/consejo-local-de-arte-cultura-y-patrimonio-teusaquillo</w:t>
              </w:r>
            </w:hyperlink>
          </w:p>
        </w:tc>
      </w:tr>
      <w:tr w:rsidR="004D1DAD" w:rsidRPr="004D1DAD" w14:paraId="2D26D837" w14:textId="77777777" w:rsidTr="004D1DAD">
        <w:trPr>
          <w:jc w:val="center"/>
        </w:trPr>
        <w:tc>
          <w:tcPr>
            <w:tcW w:w="1271" w:type="dxa"/>
            <w:shd w:val="clear" w:color="auto" w:fill="auto"/>
            <w:vAlign w:val="center"/>
          </w:tcPr>
          <w:p w14:paraId="0DCA73C0" w14:textId="77777777" w:rsidR="004D1DAD" w:rsidRPr="004D1DAD" w:rsidRDefault="004D1DAD" w:rsidP="004D1DAD">
            <w:pPr>
              <w:spacing w:after="0"/>
              <w:rPr>
                <w:rFonts w:cs="Arial"/>
                <w:sz w:val="16"/>
                <w:szCs w:val="16"/>
                <w:lang w:eastAsia="es-ES" w:bidi="es-ES"/>
              </w:rPr>
            </w:pPr>
            <w:r w:rsidRPr="004D1DAD">
              <w:rPr>
                <w:rFonts w:cs="Arial"/>
                <w:sz w:val="16"/>
                <w:szCs w:val="16"/>
                <w:lang w:eastAsia="es-ES" w:bidi="es-ES"/>
              </w:rPr>
              <w:t>Mártires</w:t>
            </w:r>
          </w:p>
        </w:tc>
        <w:tc>
          <w:tcPr>
            <w:tcW w:w="992" w:type="dxa"/>
            <w:shd w:val="clear" w:color="auto" w:fill="auto"/>
            <w:vAlign w:val="center"/>
          </w:tcPr>
          <w:p w14:paraId="2AC75595"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4</w:t>
            </w:r>
          </w:p>
        </w:tc>
        <w:tc>
          <w:tcPr>
            <w:tcW w:w="1418" w:type="dxa"/>
            <w:shd w:val="clear" w:color="auto" w:fill="auto"/>
            <w:vAlign w:val="center"/>
          </w:tcPr>
          <w:p w14:paraId="3C2AFDE3"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0</w:t>
            </w:r>
          </w:p>
        </w:tc>
        <w:tc>
          <w:tcPr>
            <w:tcW w:w="969" w:type="dxa"/>
            <w:shd w:val="clear" w:color="auto" w:fill="auto"/>
            <w:vAlign w:val="center"/>
          </w:tcPr>
          <w:p w14:paraId="585AAF40"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4</w:t>
            </w:r>
          </w:p>
        </w:tc>
        <w:tc>
          <w:tcPr>
            <w:tcW w:w="4693" w:type="dxa"/>
            <w:shd w:val="clear" w:color="auto" w:fill="auto"/>
            <w:vAlign w:val="center"/>
          </w:tcPr>
          <w:p w14:paraId="2A021686" w14:textId="77777777" w:rsidR="004D1DAD" w:rsidRPr="004D1DAD" w:rsidRDefault="00FF7B9C" w:rsidP="004D1DAD">
            <w:pPr>
              <w:spacing w:after="0"/>
              <w:rPr>
                <w:rFonts w:cs="Arial"/>
                <w:sz w:val="16"/>
                <w:szCs w:val="16"/>
                <w:lang w:eastAsia="es-ES" w:bidi="es-ES"/>
              </w:rPr>
            </w:pPr>
            <w:hyperlink r:id="rId145" w:history="1">
              <w:r w:rsidR="004D1DAD" w:rsidRPr="004D1DAD">
                <w:rPr>
                  <w:rStyle w:val="Hipervnculo"/>
                  <w:rFonts w:eastAsia="Tahoma" w:cs="Arial"/>
                  <w:sz w:val="16"/>
                  <w:szCs w:val="16"/>
                  <w:lang w:eastAsia="es-ES" w:bidi="es-ES"/>
                </w:rPr>
                <w:t>https://www.culturarecreacionydeporte.gov.co/gestion-cultural-territorial-y-participacion/consejo-local-de-arte-cultura-y-patrimonio-los-martires</w:t>
              </w:r>
            </w:hyperlink>
          </w:p>
        </w:tc>
      </w:tr>
      <w:tr w:rsidR="004D1DAD" w:rsidRPr="004D1DAD" w14:paraId="46EDC773" w14:textId="77777777" w:rsidTr="004D1DAD">
        <w:trPr>
          <w:jc w:val="center"/>
        </w:trPr>
        <w:tc>
          <w:tcPr>
            <w:tcW w:w="1271" w:type="dxa"/>
            <w:shd w:val="clear" w:color="auto" w:fill="auto"/>
            <w:vAlign w:val="center"/>
          </w:tcPr>
          <w:p w14:paraId="46417F09" w14:textId="77777777" w:rsidR="004D1DAD" w:rsidRPr="004D1DAD" w:rsidRDefault="004D1DAD" w:rsidP="004D1DAD">
            <w:pPr>
              <w:spacing w:after="0"/>
              <w:rPr>
                <w:rFonts w:cs="Arial"/>
                <w:sz w:val="16"/>
                <w:szCs w:val="16"/>
                <w:lang w:eastAsia="es-ES" w:bidi="es-ES"/>
              </w:rPr>
            </w:pPr>
            <w:r w:rsidRPr="004D1DAD">
              <w:rPr>
                <w:rFonts w:cs="Arial"/>
                <w:sz w:val="16"/>
                <w:szCs w:val="16"/>
                <w:lang w:eastAsia="es-ES" w:bidi="es-ES"/>
              </w:rPr>
              <w:t>Antonio Nariño</w:t>
            </w:r>
          </w:p>
        </w:tc>
        <w:tc>
          <w:tcPr>
            <w:tcW w:w="992" w:type="dxa"/>
            <w:shd w:val="clear" w:color="auto" w:fill="auto"/>
            <w:vAlign w:val="center"/>
          </w:tcPr>
          <w:p w14:paraId="59B359EE"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4</w:t>
            </w:r>
          </w:p>
        </w:tc>
        <w:tc>
          <w:tcPr>
            <w:tcW w:w="1418" w:type="dxa"/>
            <w:shd w:val="clear" w:color="auto" w:fill="auto"/>
            <w:vAlign w:val="center"/>
          </w:tcPr>
          <w:p w14:paraId="508DDB3F"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0</w:t>
            </w:r>
          </w:p>
        </w:tc>
        <w:tc>
          <w:tcPr>
            <w:tcW w:w="969" w:type="dxa"/>
            <w:shd w:val="clear" w:color="auto" w:fill="auto"/>
            <w:vAlign w:val="center"/>
          </w:tcPr>
          <w:p w14:paraId="6D20ED48"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4</w:t>
            </w:r>
          </w:p>
        </w:tc>
        <w:tc>
          <w:tcPr>
            <w:tcW w:w="4693" w:type="dxa"/>
            <w:shd w:val="clear" w:color="auto" w:fill="auto"/>
            <w:vAlign w:val="center"/>
          </w:tcPr>
          <w:p w14:paraId="233BC47D" w14:textId="77777777" w:rsidR="004D1DAD" w:rsidRPr="004D1DAD" w:rsidRDefault="00FF7B9C" w:rsidP="004D1DAD">
            <w:pPr>
              <w:spacing w:after="0"/>
              <w:rPr>
                <w:rFonts w:cs="Arial"/>
                <w:sz w:val="16"/>
                <w:szCs w:val="16"/>
                <w:lang w:eastAsia="es-ES" w:bidi="es-ES"/>
              </w:rPr>
            </w:pPr>
            <w:hyperlink r:id="rId146" w:history="1">
              <w:r w:rsidR="004D1DAD" w:rsidRPr="004D1DAD">
                <w:rPr>
                  <w:rStyle w:val="Hipervnculo"/>
                  <w:rFonts w:eastAsia="Tahoma" w:cs="Arial"/>
                  <w:sz w:val="16"/>
                  <w:szCs w:val="16"/>
                  <w:lang w:eastAsia="es-ES" w:bidi="es-ES"/>
                </w:rPr>
                <w:t>https://www.culturarecreacionydeporte.gov.co/gestion-cultural-territorial-y-participacion/consejo-local-de-arte-cultura-y-patrimonio-antonio-narino</w:t>
              </w:r>
            </w:hyperlink>
          </w:p>
        </w:tc>
      </w:tr>
      <w:tr w:rsidR="004D1DAD" w:rsidRPr="004D1DAD" w14:paraId="50DDABCA" w14:textId="77777777" w:rsidTr="004D1DAD">
        <w:trPr>
          <w:jc w:val="center"/>
        </w:trPr>
        <w:tc>
          <w:tcPr>
            <w:tcW w:w="1271" w:type="dxa"/>
            <w:shd w:val="clear" w:color="auto" w:fill="auto"/>
            <w:vAlign w:val="center"/>
          </w:tcPr>
          <w:p w14:paraId="2B097107" w14:textId="77777777" w:rsidR="004D1DAD" w:rsidRPr="004D1DAD" w:rsidRDefault="004D1DAD" w:rsidP="004D1DAD">
            <w:pPr>
              <w:spacing w:after="0"/>
              <w:rPr>
                <w:rFonts w:cs="Arial"/>
                <w:sz w:val="16"/>
                <w:szCs w:val="16"/>
                <w:lang w:eastAsia="es-ES" w:bidi="es-ES"/>
              </w:rPr>
            </w:pPr>
            <w:r w:rsidRPr="004D1DAD">
              <w:rPr>
                <w:rFonts w:cs="Arial"/>
                <w:sz w:val="16"/>
                <w:szCs w:val="16"/>
                <w:lang w:eastAsia="es-ES" w:bidi="es-ES"/>
              </w:rPr>
              <w:t>Pte Aranda</w:t>
            </w:r>
          </w:p>
        </w:tc>
        <w:tc>
          <w:tcPr>
            <w:tcW w:w="992" w:type="dxa"/>
            <w:shd w:val="clear" w:color="auto" w:fill="auto"/>
            <w:vAlign w:val="center"/>
          </w:tcPr>
          <w:p w14:paraId="2441E2C0"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5</w:t>
            </w:r>
          </w:p>
        </w:tc>
        <w:tc>
          <w:tcPr>
            <w:tcW w:w="1418" w:type="dxa"/>
            <w:shd w:val="clear" w:color="auto" w:fill="auto"/>
            <w:vAlign w:val="center"/>
          </w:tcPr>
          <w:p w14:paraId="0EA4A4FD"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5</w:t>
            </w:r>
          </w:p>
        </w:tc>
        <w:tc>
          <w:tcPr>
            <w:tcW w:w="969" w:type="dxa"/>
            <w:shd w:val="clear" w:color="auto" w:fill="auto"/>
            <w:vAlign w:val="center"/>
          </w:tcPr>
          <w:p w14:paraId="5D5A2B17"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10</w:t>
            </w:r>
          </w:p>
        </w:tc>
        <w:tc>
          <w:tcPr>
            <w:tcW w:w="4693" w:type="dxa"/>
            <w:shd w:val="clear" w:color="auto" w:fill="auto"/>
            <w:vAlign w:val="center"/>
          </w:tcPr>
          <w:p w14:paraId="6733FF7F" w14:textId="77777777" w:rsidR="004D1DAD" w:rsidRPr="004D1DAD" w:rsidRDefault="00FF7B9C" w:rsidP="004D1DAD">
            <w:pPr>
              <w:spacing w:after="0"/>
              <w:rPr>
                <w:rFonts w:cs="Arial"/>
                <w:sz w:val="16"/>
                <w:szCs w:val="16"/>
                <w:lang w:eastAsia="es-ES" w:bidi="es-ES"/>
              </w:rPr>
            </w:pPr>
            <w:hyperlink r:id="rId147" w:history="1">
              <w:r w:rsidR="004D1DAD" w:rsidRPr="004D1DAD">
                <w:rPr>
                  <w:rStyle w:val="Hipervnculo"/>
                  <w:rFonts w:eastAsia="Tahoma" w:cs="Arial"/>
                  <w:sz w:val="16"/>
                  <w:szCs w:val="16"/>
                  <w:lang w:eastAsia="es-ES" w:bidi="es-ES"/>
                </w:rPr>
                <w:t>https://www.culturarecreacionydeporte.gov.co/gestion-cultural-territorial-y-participacion/consejo-local-de-arte-cultura-y-patrimonio-puente-aranda</w:t>
              </w:r>
            </w:hyperlink>
          </w:p>
        </w:tc>
      </w:tr>
      <w:tr w:rsidR="004D1DAD" w:rsidRPr="004D1DAD" w14:paraId="6761D489" w14:textId="77777777" w:rsidTr="004D1DAD">
        <w:trPr>
          <w:jc w:val="center"/>
        </w:trPr>
        <w:tc>
          <w:tcPr>
            <w:tcW w:w="1271" w:type="dxa"/>
            <w:shd w:val="clear" w:color="auto" w:fill="auto"/>
            <w:vAlign w:val="center"/>
          </w:tcPr>
          <w:p w14:paraId="63143980" w14:textId="77777777" w:rsidR="004D1DAD" w:rsidRPr="004D1DAD" w:rsidRDefault="004D1DAD" w:rsidP="004D1DAD">
            <w:pPr>
              <w:spacing w:after="0"/>
              <w:rPr>
                <w:rFonts w:cs="Arial"/>
                <w:sz w:val="16"/>
                <w:szCs w:val="16"/>
                <w:lang w:eastAsia="es-ES" w:bidi="es-ES"/>
              </w:rPr>
            </w:pPr>
            <w:r w:rsidRPr="004D1DAD">
              <w:rPr>
                <w:rFonts w:cs="Arial"/>
                <w:sz w:val="16"/>
                <w:szCs w:val="16"/>
                <w:lang w:eastAsia="es-ES" w:bidi="es-ES"/>
              </w:rPr>
              <w:t>Candelaria</w:t>
            </w:r>
          </w:p>
        </w:tc>
        <w:tc>
          <w:tcPr>
            <w:tcW w:w="992" w:type="dxa"/>
            <w:shd w:val="clear" w:color="auto" w:fill="auto"/>
            <w:vAlign w:val="center"/>
          </w:tcPr>
          <w:p w14:paraId="19EECA87"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3</w:t>
            </w:r>
          </w:p>
        </w:tc>
        <w:tc>
          <w:tcPr>
            <w:tcW w:w="1418" w:type="dxa"/>
            <w:shd w:val="clear" w:color="auto" w:fill="auto"/>
            <w:vAlign w:val="center"/>
          </w:tcPr>
          <w:p w14:paraId="78DC6D83"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1</w:t>
            </w:r>
          </w:p>
        </w:tc>
        <w:tc>
          <w:tcPr>
            <w:tcW w:w="969" w:type="dxa"/>
            <w:shd w:val="clear" w:color="auto" w:fill="auto"/>
            <w:vAlign w:val="center"/>
          </w:tcPr>
          <w:p w14:paraId="3B623DF1"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4</w:t>
            </w:r>
          </w:p>
        </w:tc>
        <w:tc>
          <w:tcPr>
            <w:tcW w:w="4693" w:type="dxa"/>
            <w:shd w:val="clear" w:color="auto" w:fill="auto"/>
            <w:vAlign w:val="center"/>
          </w:tcPr>
          <w:p w14:paraId="42EF0A10" w14:textId="77777777" w:rsidR="004D1DAD" w:rsidRPr="004D1DAD" w:rsidRDefault="00FF7B9C" w:rsidP="004D1DAD">
            <w:pPr>
              <w:spacing w:after="0"/>
              <w:rPr>
                <w:rFonts w:cs="Arial"/>
                <w:sz w:val="16"/>
                <w:szCs w:val="16"/>
                <w:lang w:eastAsia="es-ES" w:bidi="es-ES"/>
              </w:rPr>
            </w:pPr>
            <w:hyperlink r:id="rId148" w:history="1">
              <w:r w:rsidR="004D1DAD" w:rsidRPr="004D1DAD">
                <w:rPr>
                  <w:rStyle w:val="Hipervnculo"/>
                  <w:rFonts w:eastAsia="Tahoma" w:cs="Arial"/>
                  <w:sz w:val="16"/>
                  <w:szCs w:val="16"/>
                  <w:lang w:eastAsia="es-ES" w:bidi="es-ES"/>
                </w:rPr>
                <w:t>https://www.culturarecreacionydeporte.gov.co/gestion-cultural-territorial-y-participacion/consejo-local-de-arte-cultura-y-patrimonio-la-candelaria</w:t>
              </w:r>
            </w:hyperlink>
          </w:p>
        </w:tc>
      </w:tr>
      <w:tr w:rsidR="004D1DAD" w:rsidRPr="004D1DAD" w14:paraId="7BBFDED1" w14:textId="77777777" w:rsidTr="004D1DAD">
        <w:trPr>
          <w:jc w:val="center"/>
        </w:trPr>
        <w:tc>
          <w:tcPr>
            <w:tcW w:w="1271" w:type="dxa"/>
            <w:shd w:val="clear" w:color="auto" w:fill="auto"/>
            <w:vAlign w:val="center"/>
          </w:tcPr>
          <w:p w14:paraId="2F238BF9" w14:textId="77777777" w:rsidR="004D1DAD" w:rsidRPr="004D1DAD" w:rsidRDefault="004D1DAD" w:rsidP="004D1DAD">
            <w:pPr>
              <w:spacing w:after="0"/>
              <w:rPr>
                <w:rFonts w:cs="Arial"/>
                <w:sz w:val="16"/>
                <w:szCs w:val="16"/>
                <w:lang w:eastAsia="es-ES" w:bidi="es-ES"/>
              </w:rPr>
            </w:pPr>
            <w:r w:rsidRPr="004D1DAD">
              <w:rPr>
                <w:rFonts w:cs="Arial"/>
                <w:sz w:val="16"/>
                <w:szCs w:val="16"/>
                <w:lang w:eastAsia="es-ES" w:bidi="es-ES"/>
              </w:rPr>
              <w:lastRenderedPageBreak/>
              <w:t>Rafael Uribe U.</w:t>
            </w:r>
          </w:p>
        </w:tc>
        <w:tc>
          <w:tcPr>
            <w:tcW w:w="992" w:type="dxa"/>
            <w:shd w:val="clear" w:color="auto" w:fill="auto"/>
            <w:vAlign w:val="center"/>
          </w:tcPr>
          <w:p w14:paraId="01BDA122"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3</w:t>
            </w:r>
          </w:p>
        </w:tc>
        <w:tc>
          <w:tcPr>
            <w:tcW w:w="1418" w:type="dxa"/>
            <w:shd w:val="clear" w:color="auto" w:fill="auto"/>
            <w:vAlign w:val="center"/>
          </w:tcPr>
          <w:p w14:paraId="62DB4860"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1</w:t>
            </w:r>
          </w:p>
        </w:tc>
        <w:tc>
          <w:tcPr>
            <w:tcW w:w="969" w:type="dxa"/>
            <w:shd w:val="clear" w:color="auto" w:fill="auto"/>
            <w:vAlign w:val="center"/>
          </w:tcPr>
          <w:p w14:paraId="11747F78"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4</w:t>
            </w:r>
          </w:p>
        </w:tc>
        <w:tc>
          <w:tcPr>
            <w:tcW w:w="4693" w:type="dxa"/>
            <w:shd w:val="clear" w:color="auto" w:fill="auto"/>
            <w:vAlign w:val="center"/>
          </w:tcPr>
          <w:p w14:paraId="3D4ADAFD" w14:textId="77777777" w:rsidR="004D1DAD" w:rsidRPr="004D1DAD" w:rsidRDefault="00FF7B9C" w:rsidP="004D1DAD">
            <w:pPr>
              <w:spacing w:after="0"/>
              <w:rPr>
                <w:rFonts w:cs="Arial"/>
                <w:sz w:val="16"/>
                <w:szCs w:val="16"/>
                <w:lang w:eastAsia="es-ES" w:bidi="es-ES"/>
              </w:rPr>
            </w:pPr>
            <w:hyperlink r:id="rId149" w:history="1">
              <w:r w:rsidR="004D1DAD" w:rsidRPr="004D1DAD">
                <w:rPr>
                  <w:rStyle w:val="Hipervnculo"/>
                  <w:rFonts w:eastAsia="Tahoma" w:cs="Arial"/>
                  <w:sz w:val="16"/>
                  <w:szCs w:val="16"/>
                  <w:lang w:eastAsia="es-ES" w:bidi="es-ES"/>
                </w:rPr>
                <w:t>https://www.culturarecreacionydeporte.gov.co/gestion-cultural-territorial-y-participacion/consejo-local-de-arte-cultura-y-patrimonio-rafael-uribe-uribe</w:t>
              </w:r>
            </w:hyperlink>
          </w:p>
        </w:tc>
      </w:tr>
      <w:tr w:rsidR="004D1DAD" w:rsidRPr="004D1DAD" w14:paraId="4AA2D107" w14:textId="77777777" w:rsidTr="004D1DAD">
        <w:trPr>
          <w:jc w:val="center"/>
        </w:trPr>
        <w:tc>
          <w:tcPr>
            <w:tcW w:w="1271" w:type="dxa"/>
            <w:shd w:val="clear" w:color="auto" w:fill="auto"/>
            <w:vAlign w:val="center"/>
          </w:tcPr>
          <w:p w14:paraId="0AD40000" w14:textId="77777777" w:rsidR="004D1DAD" w:rsidRPr="004D1DAD" w:rsidRDefault="004D1DAD" w:rsidP="004D1DAD">
            <w:pPr>
              <w:spacing w:after="0"/>
              <w:rPr>
                <w:rFonts w:cs="Arial"/>
                <w:sz w:val="16"/>
                <w:szCs w:val="16"/>
                <w:lang w:eastAsia="es-ES" w:bidi="es-ES"/>
              </w:rPr>
            </w:pPr>
            <w:r w:rsidRPr="004D1DAD">
              <w:rPr>
                <w:rFonts w:cs="Arial"/>
                <w:sz w:val="16"/>
                <w:szCs w:val="16"/>
                <w:lang w:eastAsia="es-ES" w:bidi="es-ES"/>
              </w:rPr>
              <w:t>Ciudad Bolívar</w:t>
            </w:r>
          </w:p>
        </w:tc>
        <w:tc>
          <w:tcPr>
            <w:tcW w:w="992" w:type="dxa"/>
            <w:shd w:val="clear" w:color="auto" w:fill="auto"/>
            <w:vAlign w:val="center"/>
          </w:tcPr>
          <w:p w14:paraId="0210AE16"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4</w:t>
            </w:r>
          </w:p>
        </w:tc>
        <w:tc>
          <w:tcPr>
            <w:tcW w:w="1418" w:type="dxa"/>
            <w:shd w:val="clear" w:color="auto" w:fill="auto"/>
            <w:vAlign w:val="center"/>
          </w:tcPr>
          <w:p w14:paraId="54F32A4D"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2</w:t>
            </w:r>
          </w:p>
        </w:tc>
        <w:tc>
          <w:tcPr>
            <w:tcW w:w="969" w:type="dxa"/>
            <w:shd w:val="clear" w:color="auto" w:fill="auto"/>
            <w:vAlign w:val="center"/>
          </w:tcPr>
          <w:p w14:paraId="0FAAC18A"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6</w:t>
            </w:r>
          </w:p>
        </w:tc>
        <w:tc>
          <w:tcPr>
            <w:tcW w:w="4693" w:type="dxa"/>
            <w:shd w:val="clear" w:color="auto" w:fill="auto"/>
            <w:vAlign w:val="center"/>
          </w:tcPr>
          <w:p w14:paraId="24CF9564" w14:textId="77777777" w:rsidR="004D1DAD" w:rsidRPr="004D1DAD" w:rsidRDefault="00FF7B9C" w:rsidP="004D1DAD">
            <w:pPr>
              <w:spacing w:after="0"/>
              <w:rPr>
                <w:rFonts w:cs="Arial"/>
                <w:sz w:val="16"/>
                <w:szCs w:val="16"/>
                <w:lang w:eastAsia="es-ES" w:bidi="es-ES"/>
              </w:rPr>
            </w:pPr>
            <w:hyperlink r:id="rId150" w:history="1">
              <w:r w:rsidR="004D1DAD" w:rsidRPr="004D1DAD">
                <w:rPr>
                  <w:rStyle w:val="Hipervnculo"/>
                  <w:rFonts w:eastAsia="Tahoma" w:cs="Arial"/>
                  <w:sz w:val="16"/>
                  <w:szCs w:val="16"/>
                  <w:lang w:eastAsia="es-ES" w:bidi="es-ES"/>
                </w:rPr>
                <w:t>https://www.culturarecreacionydeporte.gov.co/gestion-cultural-territorial-y-participacion/consejo-local-de-arte-cultura-y-patrimonio-ciudad-bolivar</w:t>
              </w:r>
            </w:hyperlink>
          </w:p>
        </w:tc>
      </w:tr>
      <w:tr w:rsidR="004D1DAD" w:rsidRPr="004D1DAD" w14:paraId="53A50CE6" w14:textId="77777777" w:rsidTr="004D1DAD">
        <w:trPr>
          <w:jc w:val="center"/>
        </w:trPr>
        <w:tc>
          <w:tcPr>
            <w:tcW w:w="1271" w:type="dxa"/>
            <w:shd w:val="clear" w:color="auto" w:fill="auto"/>
            <w:vAlign w:val="center"/>
          </w:tcPr>
          <w:p w14:paraId="6339E01E" w14:textId="77777777" w:rsidR="004D1DAD" w:rsidRPr="004D1DAD" w:rsidRDefault="004D1DAD" w:rsidP="004D1DAD">
            <w:pPr>
              <w:spacing w:after="0"/>
              <w:rPr>
                <w:rFonts w:cs="Arial"/>
                <w:sz w:val="16"/>
                <w:szCs w:val="16"/>
                <w:lang w:eastAsia="es-ES" w:bidi="es-ES"/>
              </w:rPr>
            </w:pPr>
            <w:r w:rsidRPr="004D1DAD">
              <w:rPr>
                <w:rFonts w:cs="Arial"/>
                <w:sz w:val="16"/>
                <w:szCs w:val="16"/>
                <w:lang w:eastAsia="es-ES" w:bidi="es-ES"/>
              </w:rPr>
              <w:t>Sumpaz</w:t>
            </w:r>
          </w:p>
        </w:tc>
        <w:tc>
          <w:tcPr>
            <w:tcW w:w="992" w:type="dxa"/>
            <w:shd w:val="clear" w:color="auto" w:fill="auto"/>
            <w:vAlign w:val="center"/>
          </w:tcPr>
          <w:p w14:paraId="3E57D24A"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2</w:t>
            </w:r>
          </w:p>
        </w:tc>
        <w:tc>
          <w:tcPr>
            <w:tcW w:w="1418" w:type="dxa"/>
            <w:shd w:val="clear" w:color="auto" w:fill="auto"/>
            <w:vAlign w:val="center"/>
          </w:tcPr>
          <w:p w14:paraId="4A2B303B"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2</w:t>
            </w:r>
          </w:p>
        </w:tc>
        <w:tc>
          <w:tcPr>
            <w:tcW w:w="969" w:type="dxa"/>
            <w:shd w:val="clear" w:color="auto" w:fill="auto"/>
            <w:vAlign w:val="center"/>
          </w:tcPr>
          <w:p w14:paraId="75E62EFB"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4</w:t>
            </w:r>
          </w:p>
        </w:tc>
        <w:tc>
          <w:tcPr>
            <w:tcW w:w="4693" w:type="dxa"/>
            <w:shd w:val="clear" w:color="auto" w:fill="auto"/>
            <w:vAlign w:val="center"/>
          </w:tcPr>
          <w:p w14:paraId="1AA55470" w14:textId="77777777" w:rsidR="004D1DAD" w:rsidRPr="004D1DAD" w:rsidRDefault="00FF7B9C" w:rsidP="004D1DAD">
            <w:pPr>
              <w:spacing w:after="0"/>
              <w:rPr>
                <w:rFonts w:cs="Arial"/>
                <w:sz w:val="16"/>
                <w:szCs w:val="16"/>
                <w:lang w:eastAsia="es-ES" w:bidi="es-ES"/>
              </w:rPr>
            </w:pPr>
            <w:hyperlink r:id="rId151" w:history="1">
              <w:r w:rsidR="004D1DAD" w:rsidRPr="004D1DAD">
                <w:rPr>
                  <w:rStyle w:val="Hipervnculo"/>
                  <w:rFonts w:eastAsia="Tahoma" w:cs="Arial"/>
                  <w:sz w:val="16"/>
                  <w:szCs w:val="16"/>
                  <w:lang w:eastAsia="es-ES" w:bidi="es-ES"/>
                </w:rPr>
                <w:t>https://www.culturarecreacionydeporte.gov.co/gestion-cultural-territorial-y-participacion/consejo-local-de-arte-cultura-y-patrimonio-sumapaz</w:t>
              </w:r>
            </w:hyperlink>
          </w:p>
        </w:tc>
      </w:tr>
      <w:tr w:rsidR="004D1DAD" w:rsidRPr="004D1DAD" w14:paraId="223E80B3" w14:textId="77777777" w:rsidTr="004D1DAD">
        <w:trPr>
          <w:jc w:val="center"/>
        </w:trPr>
        <w:tc>
          <w:tcPr>
            <w:tcW w:w="1271" w:type="dxa"/>
            <w:shd w:val="clear" w:color="auto" w:fill="auto"/>
            <w:vAlign w:val="center"/>
          </w:tcPr>
          <w:p w14:paraId="7DECC6F1" w14:textId="77777777" w:rsidR="004D1DAD" w:rsidRPr="004D1DAD" w:rsidRDefault="004D1DAD" w:rsidP="004D1DAD">
            <w:pPr>
              <w:spacing w:after="0"/>
              <w:rPr>
                <w:rFonts w:cs="Arial"/>
                <w:sz w:val="16"/>
                <w:szCs w:val="16"/>
                <w:lang w:eastAsia="es-ES" w:bidi="es-ES"/>
              </w:rPr>
            </w:pPr>
            <w:r w:rsidRPr="004D1DAD">
              <w:rPr>
                <w:rFonts w:cs="Arial"/>
                <w:sz w:val="16"/>
                <w:szCs w:val="16"/>
                <w:lang w:eastAsia="es-ES" w:bidi="es-ES"/>
              </w:rPr>
              <w:t>TOTAL</w:t>
            </w:r>
          </w:p>
        </w:tc>
        <w:tc>
          <w:tcPr>
            <w:tcW w:w="992" w:type="dxa"/>
            <w:shd w:val="clear" w:color="auto" w:fill="auto"/>
            <w:vAlign w:val="center"/>
          </w:tcPr>
          <w:p w14:paraId="7F990142"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60</w:t>
            </w:r>
          </w:p>
        </w:tc>
        <w:tc>
          <w:tcPr>
            <w:tcW w:w="1418" w:type="dxa"/>
            <w:shd w:val="clear" w:color="auto" w:fill="auto"/>
            <w:vAlign w:val="center"/>
          </w:tcPr>
          <w:p w14:paraId="2BD24EF8"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29</w:t>
            </w:r>
          </w:p>
        </w:tc>
        <w:tc>
          <w:tcPr>
            <w:tcW w:w="969" w:type="dxa"/>
            <w:shd w:val="clear" w:color="auto" w:fill="auto"/>
            <w:vAlign w:val="center"/>
          </w:tcPr>
          <w:p w14:paraId="3E2C3BAA" w14:textId="77777777" w:rsidR="004D1DAD" w:rsidRPr="004D1DAD" w:rsidRDefault="004D1DAD" w:rsidP="004D1DAD">
            <w:pPr>
              <w:spacing w:after="0"/>
              <w:jc w:val="center"/>
              <w:rPr>
                <w:rFonts w:cs="Arial"/>
                <w:sz w:val="16"/>
                <w:szCs w:val="16"/>
                <w:lang w:eastAsia="es-ES" w:bidi="es-ES"/>
              </w:rPr>
            </w:pPr>
            <w:r w:rsidRPr="004D1DAD">
              <w:rPr>
                <w:rFonts w:cs="Arial"/>
                <w:sz w:val="16"/>
                <w:szCs w:val="16"/>
                <w:lang w:eastAsia="es-ES" w:bidi="es-ES"/>
              </w:rPr>
              <w:t>89</w:t>
            </w:r>
          </w:p>
        </w:tc>
        <w:tc>
          <w:tcPr>
            <w:tcW w:w="4693" w:type="dxa"/>
            <w:shd w:val="clear" w:color="auto" w:fill="auto"/>
            <w:vAlign w:val="center"/>
          </w:tcPr>
          <w:p w14:paraId="41F9ABBE" w14:textId="77777777" w:rsidR="004D1DAD" w:rsidRPr="004D1DAD" w:rsidRDefault="00FF7B9C" w:rsidP="004D1DAD">
            <w:pPr>
              <w:spacing w:after="0"/>
              <w:rPr>
                <w:rFonts w:cs="Arial"/>
                <w:sz w:val="16"/>
                <w:szCs w:val="16"/>
                <w:highlight w:val="yellow"/>
                <w:lang w:eastAsia="es-ES" w:bidi="es-ES"/>
              </w:rPr>
            </w:pPr>
            <w:hyperlink r:id="rId152" w:history="1">
              <w:r w:rsidR="004D1DAD" w:rsidRPr="004D1DAD">
                <w:rPr>
                  <w:rStyle w:val="Hipervnculo"/>
                  <w:rFonts w:eastAsia="Tahoma" w:cs="Arial"/>
                  <w:sz w:val="16"/>
                  <w:szCs w:val="16"/>
                  <w:lang w:eastAsia="es-ES" w:bidi="es-ES"/>
                </w:rPr>
                <w:t>https://www.culturarecreacionydeporte.gov.co/es/gestion-cultural-territorial-y-participacion/sistemas-de-participacion/sistema-distrital-de-arte-cultura-y-patrimonio</w:t>
              </w:r>
            </w:hyperlink>
          </w:p>
        </w:tc>
      </w:tr>
    </w:tbl>
    <w:p w14:paraId="52DC235A" w14:textId="77777777" w:rsidR="004D1DAD" w:rsidRDefault="004D1DAD" w:rsidP="00A4360B">
      <w:pPr>
        <w:spacing w:after="0"/>
        <w:rPr>
          <w:rFonts w:eastAsia="Times New Roman"/>
          <w:color w:val="000000"/>
          <w:lang w:eastAsia="es-ES" w:bidi="es-ES"/>
        </w:rPr>
      </w:pPr>
    </w:p>
    <w:p w14:paraId="624502BE" w14:textId="77777777" w:rsidR="004D1DAD" w:rsidRPr="00A4360B" w:rsidRDefault="004D1DAD" w:rsidP="004D1DAD">
      <w:pPr>
        <w:rPr>
          <w:rFonts w:eastAsia="Times New Roman"/>
          <w:b/>
          <w:color w:val="000000"/>
          <w:sz w:val="20"/>
          <w:szCs w:val="20"/>
          <w:lang w:eastAsia="es-ES" w:bidi="es-ES"/>
        </w:rPr>
      </w:pPr>
      <w:r w:rsidRPr="00A4360B">
        <w:rPr>
          <w:rFonts w:eastAsia="Times New Roman"/>
          <w:b/>
          <w:color w:val="000000"/>
          <w:sz w:val="20"/>
          <w:szCs w:val="20"/>
          <w:lang w:eastAsia="es-ES" w:bidi="es-ES"/>
        </w:rPr>
        <w:t>Tanque de Pensamiento y Encuentro Nacional de Responsables de Sistemas Locales de Cultura</w:t>
      </w:r>
    </w:p>
    <w:p w14:paraId="0C872511" w14:textId="77777777" w:rsidR="004D1DAD" w:rsidRPr="00A4360B" w:rsidRDefault="004D1DAD" w:rsidP="004D1DAD">
      <w:pPr>
        <w:rPr>
          <w:rFonts w:eastAsia="Times New Roman"/>
          <w:color w:val="000000"/>
          <w:sz w:val="20"/>
          <w:szCs w:val="20"/>
          <w:lang w:eastAsia="es-ES" w:bidi="es-ES"/>
        </w:rPr>
      </w:pPr>
      <w:r w:rsidRPr="00A4360B">
        <w:rPr>
          <w:rFonts w:eastAsia="Times New Roman"/>
          <w:color w:val="000000"/>
          <w:sz w:val="20"/>
          <w:szCs w:val="20"/>
          <w:lang w:eastAsia="es-ES" w:bidi="es-ES"/>
        </w:rPr>
        <w:t>Los dos proyectos estratégicos tendrán claros impactos en la territorialización de sus resultados.</w:t>
      </w:r>
    </w:p>
    <w:p w14:paraId="37A5C230" w14:textId="77777777" w:rsidR="004D1DAD" w:rsidRPr="00A4360B" w:rsidRDefault="004D1DAD" w:rsidP="004D1DAD">
      <w:pPr>
        <w:rPr>
          <w:rFonts w:eastAsia="Times New Roman"/>
          <w:color w:val="000000"/>
          <w:sz w:val="20"/>
          <w:szCs w:val="20"/>
          <w:lang w:eastAsia="es-ES" w:bidi="es-ES"/>
        </w:rPr>
      </w:pPr>
      <w:r w:rsidRPr="00A4360B">
        <w:rPr>
          <w:rFonts w:eastAsia="Times New Roman"/>
          <w:color w:val="000000"/>
          <w:sz w:val="20"/>
          <w:szCs w:val="20"/>
          <w:lang w:eastAsia="es-ES" w:bidi="es-ES"/>
        </w:rPr>
        <w:t>El Tanque de Pensamiento evaluará, discutirá y dará orientaciones sobre el SDACP con expertos nacionales e internacionales, consejeros y ex consejeros del SDACP, buscando precisamente fortalecer la descentralización y democratización de las relaciones entre SCRD y ciudadanía en toma de decisiones sobre las políticas públicas y la gestión de la SCRD.</w:t>
      </w:r>
    </w:p>
    <w:p w14:paraId="6D176A13" w14:textId="77777777" w:rsidR="004D1DAD" w:rsidRPr="00A4360B" w:rsidRDefault="004D1DAD" w:rsidP="004D1DAD">
      <w:pPr>
        <w:rPr>
          <w:rFonts w:eastAsia="Times New Roman"/>
          <w:color w:val="000000"/>
          <w:sz w:val="20"/>
          <w:szCs w:val="20"/>
          <w:lang w:eastAsia="es-ES" w:bidi="es-ES"/>
        </w:rPr>
      </w:pPr>
      <w:r w:rsidRPr="00A4360B">
        <w:rPr>
          <w:rFonts w:eastAsia="Times New Roman"/>
          <w:color w:val="000000"/>
          <w:sz w:val="20"/>
          <w:szCs w:val="20"/>
          <w:lang w:eastAsia="es-ES" w:bidi="es-ES"/>
        </w:rPr>
        <w:t xml:space="preserve">El Tanque impactará directamente todas las instancias de participación del SDACP, tanto las áreas artísticas como las poblacionales y locales, así como las patrimoniales y de infraestructura. </w:t>
      </w:r>
    </w:p>
    <w:p w14:paraId="364D5569" w14:textId="77777777" w:rsidR="004D1DAD" w:rsidRPr="00A4360B" w:rsidRDefault="004D1DAD" w:rsidP="004D1DAD">
      <w:pPr>
        <w:rPr>
          <w:rFonts w:eastAsia="Times New Roman"/>
          <w:color w:val="000000"/>
          <w:sz w:val="20"/>
          <w:szCs w:val="20"/>
          <w:lang w:eastAsia="es-ES" w:bidi="es-ES"/>
        </w:rPr>
      </w:pPr>
      <w:r w:rsidRPr="00A4360B">
        <w:rPr>
          <w:rFonts w:eastAsia="Times New Roman"/>
          <w:color w:val="000000"/>
          <w:sz w:val="20"/>
          <w:szCs w:val="20"/>
          <w:lang w:eastAsia="es-ES" w:bidi="es-ES"/>
        </w:rPr>
        <w:t>De otro lado, el Tanque, en su interacción con los funcionarios de la SCRD y entidades corresponsables de SDACP (y las secretarias técnicas), fortalecerá la capacidad de diálogo intrainstitucional, alimentará discusiones estratégicas sobre la planeación de largo aliento del SDACP, apoyando las funciones de las Secretarías Técnicas.</w:t>
      </w:r>
    </w:p>
    <w:p w14:paraId="4FD27662" w14:textId="77777777" w:rsidR="004D1DAD" w:rsidRPr="00A4360B" w:rsidRDefault="004D1DAD" w:rsidP="004D1DAD">
      <w:pPr>
        <w:rPr>
          <w:rFonts w:eastAsia="Times New Roman"/>
          <w:color w:val="000000"/>
          <w:sz w:val="20"/>
          <w:szCs w:val="20"/>
          <w:lang w:eastAsia="es-ES" w:bidi="es-ES"/>
        </w:rPr>
      </w:pPr>
      <w:r w:rsidRPr="00A4360B">
        <w:rPr>
          <w:rFonts w:eastAsia="Times New Roman"/>
          <w:color w:val="000000"/>
          <w:sz w:val="20"/>
          <w:szCs w:val="20"/>
          <w:lang w:eastAsia="es-ES" w:bidi="es-ES"/>
        </w:rPr>
        <w:t>Por su parte el Encuentro Nacional de Responsables de Sistemas Locales, hará lo propio, buscando entender diferentes dinámicas de participación ciudadana, desde la perspectiva diversa de las ciudades que asistirán al Encuentro. Los debates de la participación, la territorialización y el enfoque poblacional son comunes a todos los sistemas locales, y compartir los avances, dificultades, logros y lecciones aprendidas de varias ciudades será sin duda un avance en el proceso de descentralización y territorialización de la participación y su incidencia en la gestión de secretarias e Instituciones Municipales de Cultura</w:t>
      </w:r>
    </w:p>
    <w:p w14:paraId="58147441" w14:textId="77777777" w:rsidR="004D1DAD" w:rsidRPr="00A4360B" w:rsidRDefault="004D1DAD" w:rsidP="004D1DAD">
      <w:pPr>
        <w:rPr>
          <w:rFonts w:eastAsia="Times New Roman"/>
          <w:b/>
          <w:color w:val="000000"/>
          <w:sz w:val="20"/>
          <w:szCs w:val="20"/>
          <w:lang w:eastAsia="es-ES" w:bidi="es-ES"/>
        </w:rPr>
      </w:pPr>
      <w:r w:rsidRPr="00A4360B">
        <w:rPr>
          <w:rFonts w:eastAsia="Times New Roman"/>
          <w:b/>
          <w:color w:val="000000"/>
          <w:sz w:val="20"/>
          <w:szCs w:val="20"/>
          <w:lang w:eastAsia="es-ES" w:bidi="es-ES"/>
        </w:rPr>
        <w:t>Escuela de Gobierno</w:t>
      </w:r>
    </w:p>
    <w:p w14:paraId="23BCB59C" w14:textId="77777777" w:rsidR="004D1DAD" w:rsidRPr="00A4360B" w:rsidRDefault="004D1DAD" w:rsidP="004D1DAD">
      <w:pPr>
        <w:rPr>
          <w:rFonts w:eastAsia="Times New Roman"/>
          <w:color w:val="000000"/>
          <w:sz w:val="20"/>
          <w:szCs w:val="20"/>
          <w:lang w:eastAsia="es-ES" w:bidi="es-ES"/>
        </w:rPr>
      </w:pPr>
      <w:r w:rsidRPr="00A4360B">
        <w:rPr>
          <w:rFonts w:eastAsia="Times New Roman"/>
          <w:color w:val="000000"/>
          <w:sz w:val="20"/>
          <w:szCs w:val="20"/>
          <w:lang w:eastAsia="es-ES" w:bidi="es-ES"/>
        </w:rPr>
        <w:t xml:space="preserve">El impacto territorial de la Escuela de Gobierno está en el análisis del SDACP, su representatividad y de manera especial, la representatividad y voz de las localidades, en la toma de decisiones y la gestión del sector. </w:t>
      </w:r>
    </w:p>
    <w:p w14:paraId="198FECE7" w14:textId="77777777" w:rsidR="004D1DAD" w:rsidRPr="00A4360B" w:rsidRDefault="004D1DAD" w:rsidP="004D1DAD">
      <w:pPr>
        <w:rPr>
          <w:rFonts w:eastAsia="Times New Roman"/>
          <w:color w:val="000000"/>
          <w:sz w:val="20"/>
          <w:szCs w:val="20"/>
          <w:lang w:eastAsia="es-ES" w:bidi="es-ES"/>
        </w:rPr>
      </w:pPr>
      <w:r w:rsidRPr="00A4360B">
        <w:rPr>
          <w:rFonts w:eastAsia="Times New Roman"/>
          <w:color w:val="000000"/>
          <w:sz w:val="20"/>
          <w:szCs w:val="20"/>
          <w:lang w:eastAsia="es-ES" w:bidi="es-ES"/>
        </w:rPr>
        <w:t>La Escuela busca analizar y mejorar el Sistema para fortalecer su capacidad de representar a la ciudadanía, y en especial fortalecer la descentralización y democratización de las relaciones entre SCRD y ciudadanía en la toma de decisiones sobre las políticas públicas y la gestión de la SCRD.</w:t>
      </w:r>
    </w:p>
    <w:p w14:paraId="41801B7B" w14:textId="77777777" w:rsidR="004D1DAD" w:rsidRPr="00A4360B" w:rsidRDefault="004D1DAD" w:rsidP="004D1DAD">
      <w:pPr>
        <w:rPr>
          <w:rFonts w:eastAsia="Times New Roman"/>
          <w:color w:val="000000"/>
          <w:sz w:val="20"/>
          <w:szCs w:val="20"/>
          <w:lang w:eastAsia="es-ES" w:bidi="es-ES"/>
        </w:rPr>
      </w:pPr>
      <w:r w:rsidRPr="00A4360B">
        <w:rPr>
          <w:rFonts w:eastAsia="Times New Roman"/>
          <w:color w:val="000000"/>
          <w:sz w:val="20"/>
          <w:szCs w:val="20"/>
          <w:lang w:eastAsia="es-ES" w:bidi="es-ES"/>
        </w:rPr>
        <w:t>La Escuela impactará directamente todas las instancias de participación del SDACP, en particular la capacidad y cualidad del diálogo intrainstitucional.</w:t>
      </w:r>
    </w:p>
    <w:p w14:paraId="6AAB150C" w14:textId="77777777" w:rsidR="004D1DAD" w:rsidRPr="00A4360B" w:rsidRDefault="004D1DAD" w:rsidP="004D1DAD">
      <w:pPr>
        <w:rPr>
          <w:rFonts w:eastAsia="Times New Roman"/>
          <w:color w:val="000000"/>
          <w:sz w:val="20"/>
          <w:szCs w:val="20"/>
          <w:lang w:eastAsia="es-ES" w:bidi="es-ES"/>
        </w:rPr>
      </w:pPr>
      <w:r w:rsidRPr="00A4360B">
        <w:rPr>
          <w:rFonts w:eastAsia="Times New Roman"/>
          <w:color w:val="000000"/>
          <w:sz w:val="20"/>
          <w:szCs w:val="20"/>
          <w:lang w:eastAsia="es-ES" w:bidi="es-ES"/>
        </w:rPr>
        <w:t>La Escuela se beneficiará de los avances del Tanque de Pensamiento y del Encuentro de Responsables de Sistemas Locales de Cultura, incorporará sus avances, discusiones y recomendaciones, y a su vez, beneficiará esos otros dos proyectos estratégicos.</w:t>
      </w:r>
    </w:p>
    <w:p w14:paraId="4053659F" w14:textId="77777777" w:rsidR="004D1DAD" w:rsidRPr="00A4360B" w:rsidRDefault="004D1DAD" w:rsidP="004D1DAD">
      <w:pPr>
        <w:rPr>
          <w:rFonts w:eastAsia="Times New Roman"/>
          <w:color w:val="000000"/>
          <w:sz w:val="20"/>
          <w:szCs w:val="20"/>
          <w:lang w:eastAsia="es-ES" w:bidi="es-ES"/>
        </w:rPr>
      </w:pPr>
      <w:r w:rsidRPr="00A4360B">
        <w:rPr>
          <w:rFonts w:eastAsia="Times New Roman"/>
          <w:color w:val="000000"/>
          <w:sz w:val="20"/>
          <w:szCs w:val="20"/>
          <w:lang w:eastAsia="es-ES" w:bidi="es-ES"/>
        </w:rPr>
        <w:lastRenderedPageBreak/>
        <w:t>Sistema Distrital de Participación en Deporte, Recreación Actividad Física, Parques, Escenarios y Equipamientos Recreativos y Deportivos para Bogotá D.C. – DRAFE</w:t>
      </w:r>
    </w:p>
    <w:p w14:paraId="5A6E4CB1" w14:textId="77777777" w:rsidR="004D1DAD" w:rsidRPr="00A4360B" w:rsidRDefault="004D1DAD" w:rsidP="004D1DAD">
      <w:pPr>
        <w:rPr>
          <w:rFonts w:eastAsia="Times New Roman"/>
          <w:color w:val="000000"/>
          <w:sz w:val="20"/>
          <w:szCs w:val="20"/>
          <w:lang w:eastAsia="es-ES" w:bidi="es-ES"/>
        </w:rPr>
      </w:pPr>
      <w:r w:rsidRPr="00A4360B">
        <w:rPr>
          <w:rFonts w:eastAsia="Times New Roman"/>
          <w:color w:val="000000"/>
          <w:sz w:val="20"/>
          <w:szCs w:val="20"/>
          <w:lang w:eastAsia="es-ES" w:bidi="es-ES"/>
        </w:rPr>
        <w:t xml:space="preserve">El logro que se tiene con la mencionada resolución tiene un cubrimiento de todo el distrito en medida que la misma está proyectada para los 20 consejos locales del DRAFE. </w:t>
      </w:r>
    </w:p>
    <w:p w14:paraId="54810A86" w14:textId="77777777" w:rsidR="004D1DAD" w:rsidRPr="00A4360B" w:rsidRDefault="004D1DAD" w:rsidP="004D1DAD">
      <w:pPr>
        <w:rPr>
          <w:rFonts w:eastAsia="Times New Roman"/>
          <w:color w:val="000000"/>
          <w:sz w:val="20"/>
          <w:szCs w:val="20"/>
          <w:lang w:eastAsia="es-ES" w:bidi="es-ES"/>
        </w:rPr>
      </w:pPr>
      <w:r w:rsidRPr="00A4360B">
        <w:rPr>
          <w:rFonts w:eastAsia="Times New Roman"/>
          <w:color w:val="000000"/>
          <w:sz w:val="20"/>
          <w:szCs w:val="20"/>
          <w:lang w:eastAsia="es-ES" w:bidi="es-ES"/>
        </w:rPr>
        <w:t>En el siguiente enlace del Sistema Distrital DRAFE del IDRD se ha solicitado publicar la mencionada resolución:</w:t>
      </w:r>
    </w:p>
    <w:p w14:paraId="757DA9EB" w14:textId="77777777" w:rsidR="004D1DAD" w:rsidRPr="00A4360B" w:rsidRDefault="00FF7B9C" w:rsidP="004D1DAD">
      <w:pPr>
        <w:rPr>
          <w:rFonts w:eastAsia="Times New Roman"/>
          <w:color w:val="000000"/>
          <w:sz w:val="20"/>
          <w:szCs w:val="20"/>
          <w:lang w:eastAsia="es-ES" w:bidi="es-ES"/>
        </w:rPr>
      </w:pPr>
      <w:hyperlink r:id="rId153" w:history="1">
        <w:r w:rsidR="004D1DAD" w:rsidRPr="00A4360B">
          <w:rPr>
            <w:rStyle w:val="Hipervnculo"/>
            <w:rFonts w:eastAsia="Times New Roman"/>
            <w:sz w:val="20"/>
            <w:szCs w:val="20"/>
            <w:lang w:eastAsia="es-ES" w:bidi="es-ES"/>
          </w:rPr>
          <w:t>https://www.idrd.gov.co/sistema-distrital-participacion-drafe</w:t>
        </w:r>
      </w:hyperlink>
    </w:p>
    <w:p w14:paraId="70EC8425" w14:textId="77777777" w:rsidR="004D1DAD" w:rsidRPr="00A4360B" w:rsidRDefault="004D1DAD" w:rsidP="004D1DAD">
      <w:pPr>
        <w:rPr>
          <w:rFonts w:eastAsia="Times New Roman"/>
          <w:color w:val="000000"/>
          <w:sz w:val="20"/>
          <w:szCs w:val="20"/>
          <w:lang w:eastAsia="es-ES" w:bidi="es-ES"/>
        </w:rPr>
      </w:pPr>
      <w:r w:rsidRPr="00A4360B">
        <w:rPr>
          <w:rFonts w:eastAsia="Times New Roman"/>
          <w:color w:val="000000"/>
          <w:sz w:val="20"/>
          <w:szCs w:val="20"/>
          <w:lang w:eastAsia="es-ES" w:bidi="es-ES"/>
        </w:rPr>
        <w:t>De la misma forma se informó a la Dirección de Gestión Corporativa de la SCRD el correo del Doctor Diego Fernando Molano Alba, Jefe Oficina de Asuntos Locales (E)</w:t>
      </w:r>
    </w:p>
    <w:p w14:paraId="3C966F4F" w14:textId="77777777" w:rsidR="004D1DAD" w:rsidRPr="00A4360B" w:rsidRDefault="004D1DAD" w:rsidP="004D1DAD">
      <w:pPr>
        <w:rPr>
          <w:rFonts w:eastAsia="Times New Roman"/>
          <w:color w:val="000000"/>
          <w:sz w:val="20"/>
          <w:szCs w:val="20"/>
          <w:lang w:eastAsia="es-ES" w:bidi="es-ES"/>
        </w:rPr>
      </w:pPr>
      <w:r w:rsidRPr="00A4360B">
        <w:rPr>
          <w:rFonts w:eastAsia="Times New Roman"/>
          <w:color w:val="000000"/>
          <w:sz w:val="20"/>
          <w:szCs w:val="20"/>
          <w:lang w:eastAsia="es-ES" w:bidi="es-ES"/>
        </w:rPr>
        <w:t>diego.molano@idrd.gov.co para ser notificado de conformidad con el Artículo 9 de la resolución 343 de junio de 2021, “Comunicar. Ordenar a la Dirección de Gestión Corporativa de la SCRD comunicar la presente resolución a la Oficina Asesora de Comunicaciones de la Secretaría Distrital de Cultura, Recreación y Deporte e Instituto Distrital de Recreación y Deporte - IDRD, para lo de su competencia”.</w:t>
      </w:r>
    </w:p>
    <w:p w14:paraId="72390AE1" w14:textId="77777777" w:rsidR="00F33866" w:rsidRPr="00A4360B" w:rsidRDefault="00F33866" w:rsidP="00F33866">
      <w:pPr>
        <w:pStyle w:val="Ttulo4"/>
        <w:spacing w:before="0"/>
        <w:ind w:hanging="2"/>
        <w:rPr>
          <w:sz w:val="20"/>
          <w:szCs w:val="20"/>
        </w:rPr>
      </w:pPr>
      <w:bookmarkStart w:id="259" w:name="_Toc79606162"/>
      <w:r w:rsidRPr="00A4360B">
        <w:rPr>
          <w:sz w:val="20"/>
          <w:szCs w:val="20"/>
        </w:rPr>
        <w:t>4.6 Beneficios de ciudad</w:t>
      </w:r>
      <w:bookmarkEnd w:id="259"/>
      <w:r w:rsidRPr="00A4360B">
        <w:rPr>
          <w:sz w:val="20"/>
          <w:szCs w:val="20"/>
        </w:rPr>
        <w:tab/>
      </w:r>
      <w:r w:rsidRPr="00A4360B">
        <w:rPr>
          <w:sz w:val="20"/>
          <w:szCs w:val="20"/>
        </w:rPr>
        <w:tab/>
      </w:r>
      <w:r w:rsidRPr="00A4360B">
        <w:rPr>
          <w:sz w:val="20"/>
          <w:szCs w:val="20"/>
        </w:rPr>
        <w:tab/>
      </w:r>
      <w:r w:rsidRPr="00A4360B">
        <w:rPr>
          <w:sz w:val="20"/>
          <w:szCs w:val="20"/>
        </w:rPr>
        <w:tab/>
      </w:r>
      <w:r w:rsidRPr="00A4360B">
        <w:rPr>
          <w:sz w:val="20"/>
          <w:szCs w:val="20"/>
        </w:rPr>
        <w:tab/>
      </w:r>
      <w:r w:rsidRPr="00A4360B">
        <w:rPr>
          <w:sz w:val="20"/>
          <w:szCs w:val="20"/>
        </w:rPr>
        <w:tab/>
      </w:r>
      <w:r w:rsidRPr="00A4360B">
        <w:rPr>
          <w:sz w:val="20"/>
          <w:szCs w:val="20"/>
        </w:rPr>
        <w:tab/>
      </w:r>
      <w:r w:rsidRPr="00A4360B">
        <w:rPr>
          <w:sz w:val="20"/>
          <w:szCs w:val="20"/>
        </w:rPr>
        <w:tab/>
      </w:r>
      <w:r w:rsidRPr="00A4360B">
        <w:rPr>
          <w:sz w:val="20"/>
          <w:szCs w:val="20"/>
        </w:rPr>
        <w:tab/>
      </w:r>
    </w:p>
    <w:p w14:paraId="11634A22" w14:textId="77777777" w:rsidR="00F33866" w:rsidRPr="00A4360B" w:rsidRDefault="00F33866" w:rsidP="00A4360B">
      <w:pPr>
        <w:spacing w:after="0"/>
        <w:rPr>
          <w:rFonts w:eastAsia="Times New Roman"/>
          <w:color w:val="000000"/>
          <w:sz w:val="20"/>
          <w:szCs w:val="20"/>
          <w:lang w:eastAsia="es-ES" w:bidi="es-ES"/>
        </w:rPr>
      </w:pPr>
    </w:p>
    <w:p w14:paraId="291FBF83" w14:textId="77777777" w:rsidR="004D1DAD" w:rsidRPr="00A4360B" w:rsidRDefault="004D1DAD" w:rsidP="004D1DAD">
      <w:pPr>
        <w:rPr>
          <w:rFonts w:eastAsia="Times New Roman"/>
          <w:b/>
          <w:color w:val="000000"/>
          <w:sz w:val="20"/>
          <w:szCs w:val="20"/>
          <w:lang w:eastAsia="es-ES" w:bidi="es-ES"/>
        </w:rPr>
      </w:pPr>
      <w:r w:rsidRPr="00A4360B">
        <w:rPr>
          <w:rFonts w:eastAsia="Times New Roman"/>
          <w:b/>
          <w:color w:val="000000"/>
          <w:sz w:val="20"/>
          <w:szCs w:val="20"/>
          <w:lang w:eastAsia="es-ES" w:bidi="es-ES"/>
        </w:rPr>
        <w:t>Casas de Cultura</w:t>
      </w:r>
    </w:p>
    <w:p w14:paraId="4202D12B" w14:textId="77777777" w:rsidR="004D1DAD" w:rsidRPr="00A4360B" w:rsidRDefault="004D1DAD" w:rsidP="004D1DAD">
      <w:pPr>
        <w:rPr>
          <w:rFonts w:eastAsia="Times New Roman"/>
          <w:color w:val="000000"/>
          <w:sz w:val="20"/>
          <w:szCs w:val="20"/>
          <w:lang w:eastAsia="es-ES" w:bidi="es-ES"/>
        </w:rPr>
      </w:pPr>
      <w:r w:rsidRPr="00A4360B">
        <w:rPr>
          <w:rFonts w:eastAsia="Times New Roman"/>
          <w:color w:val="000000"/>
          <w:sz w:val="20"/>
          <w:szCs w:val="20"/>
          <w:lang w:eastAsia="es-ES" w:bidi="es-ES"/>
        </w:rPr>
        <w:t>Los principales beneficios de ciudad son:</w:t>
      </w:r>
    </w:p>
    <w:p w14:paraId="011F2A87" w14:textId="77777777" w:rsidR="004D1DAD" w:rsidRPr="00A4360B" w:rsidRDefault="004D1DAD" w:rsidP="00E53E5B">
      <w:pPr>
        <w:spacing w:after="0"/>
        <w:rPr>
          <w:rFonts w:eastAsia="Times New Roman"/>
          <w:color w:val="000000"/>
          <w:sz w:val="20"/>
          <w:szCs w:val="20"/>
          <w:lang w:eastAsia="es-ES" w:bidi="es-ES"/>
        </w:rPr>
      </w:pPr>
      <w:r w:rsidRPr="00A4360B">
        <w:rPr>
          <w:rFonts w:eastAsia="Times New Roman"/>
          <w:color w:val="000000"/>
          <w:sz w:val="20"/>
          <w:szCs w:val="20"/>
          <w:lang w:eastAsia="es-ES" w:bidi="es-ES"/>
        </w:rPr>
        <w:t>•</w:t>
      </w:r>
      <w:r w:rsidRPr="00A4360B">
        <w:rPr>
          <w:rFonts w:eastAsia="Times New Roman"/>
          <w:color w:val="000000"/>
          <w:sz w:val="20"/>
          <w:szCs w:val="20"/>
          <w:lang w:eastAsia="es-ES" w:bidi="es-ES"/>
        </w:rPr>
        <w:tab/>
        <w:t>Reconstrucción de confianza y reapertura de diálogos con el sector de Casas de Cultura.</w:t>
      </w:r>
    </w:p>
    <w:p w14:paraId="23AF3098" w14:textId="77777777" w:rsidR="004D1DAD" w:rsidRPr="00A4360B" w:rsidRDefault="004D1DAD" w:rsidP="00E53E5B">
      <w:pPr>
        <w:spacing w:after="0"/>
        <w:rPr>
          <w:rFonts w:eastAsia="Times New Roman"/>
          <w:color w:val="000000"/>
          <w:sz w:val="20"/>
          <w:szCs w:val="20"/>
          <w:lang w:eastAsia="es-ES" w:bidi="es-ES"/>
        </w:rPr>
      </w:pPr>
      <w:r w:rsidRPr="00A4360B">
        <w:rPr>
          <w:rFonts w:eastAsia="Times New Roman"/>
          <w:color w:val="000000"/>
          <w:sz w:val="20"/>
          <w:szCs w:val="20"/>
          <w:lang w:eastAsia="es-ES" w:bidi="es-ES"/>
        </w:rPr>
        <w:t>•</w:t>
      </w:r>
      <w:r w:rsidRPr="00A4360B">
        <w:rPr>
          <w:rFonts w:eastAsia="Times New Roman"/>
          <w:color w:val="000000"/>
          <w:sz w:val="20"/>
          <w:szCs w:val="20"/>
          <w:lang w:eastAsia="es-ES" w:bidi="es-ES"/>
        </w:rPr>
        <w:tab/>
        <w:t>Gestión para la conformación de la Mesa Distrital de Casas de Cultura en el SDACP</w:t>
      </w:r>
    </w:p>
    <w:p w14:paraId="12E80FDD" w14:textId="77777777" w:rsidR="004D1DAD" w:rsidRPr="00A4360B" w:rsidRDefault="004D1DAD" w:rsidP="00E53E5B">
      <w:pPr>
        <w:spacing w:after="0"/>
        <w:rPr>
          <w:rFonts w:eastAsia="Times New Roman"/>
          <w:color w:val="000000"/>
          <w:sz w:val="20"/>
          <w:szCs w:val="20"/>
          <w:lang w:eastAsia="es-ES" w:bidi="es-ES"/>
        </w:rPr>
      </w:pPr>
      <w:r w:rsidRPr="00A4360B">
        <w:rPr>
          <w:rFonts w:eastAsia="Times New Roman"/>
          <w:color w:val="000000"/>
          <w:sz w:val="20"/>
          <w:szCs w:val="20"/>
          <w:lang w:eastAsia="es-ES" w:bidi="es-ES"/>
        </w:rPr>
        <w:t>•</w:t>
      </w:r>
      <w:r w:rsidRPr="00A4360B">
        <w:rPr>
          <w:rFonts w:eastAsia="Times New Roman"/>
          <w:color w:val="000000"/>
          <w:sz w:val="20"/>
          <w:szCs w:val="20"/>
          <w:lang w:eastAsia="es-ES" w:bidi="es-ES"/>
        </w:rPr>
        <w:tab/>
        <w:t>Cumplimiento al acuerdo 448 de 2010, iniciando la formulación de la política pública de Casas de Cultura, con el primer paso que es el proceso reglamentario del Acuerdo mencionado</w:t>
      </w:r>
    </w:p>
    <w:p w14:paraId="6BB54BB0" w14:textId="77777777" w:rsidR="004D1DAD" w:rsidRPr="00A4360B" w:rsidRDefault="004D1DAD" w:rsidP="00E53E5B">
      <w:pPr>
        <w:spacing w:after="0"/>
        <w:rPr>
          <w:rFonts w:eastAsia="Times New Roman"/>
          <w:color w:val="000000"/>
          <w:sz w:val="20"/>
          <w:szCs w:val="20"/>
          <w:lang w:eastAsia="es-ES" w:bidi="es-ES"/>
        </w:rPr>
      </w:pPr>
      <w:r w:rsidRPr="00A4360B">
        <w:rPr>
          <w:rFonts w:eastAsia="Times New Roman"/>
          <w:color w:val="000000"/>
          <w:sz w:val="20"/>
          <w:szCs w:val="20"/>
          <w:lang w:eastAsia="es-ES" w:bidi="es-ES"/>
        </w:rPr>
        <w:t>•</w:t>
      </w:r>
      <w:r w:rsidRPr="00A4360B">
        <w:rPr>
          <w:rFonts w:eastAsia="Times New Roman"/>
          <w:color w:val="000000"/>
          <w:sz w:val="20"/>
          <w:szCs w:val="20"/>
          <w:lang w:eastAsia="es-ES" w:bidi="es-ES"/>
        </w:rPr>
        <w:tab/>
        <w:t>Fortalecimiento de las Casas de cultura, visibilizarían de sus funciones, de su importancia</w:t>
      </w:r>
    </w:p>
    <w:p w14:paraId="2525A28D" w14:textId="77777777" w:rsidR="004D1DAD" w:rsidRPr="00A4360B" w:rsidRDefault="004D1DAD" w:rsidP="00E53E5B">
      <w:pPr>
        <w:spacing w:after="0"/>
        <w:rPr>
          <w:rFonts w:eastAsia="Times New Roman"/>
          <w:color w:val="000000"/>
          <w:sz w:val="20"/>
          <w:szCs w:val="20"/>
          <w:lang w:eastAsia="es-ES" w:bidi="es-ES"/>
        </w:rPr>
      </w:pPr>
      <w:r w:rsidRPr="00A4360B">
        <w:rPr>
          <w:rFonts w:eastAsia="Times New Roman"/>
          <w:color w:val="000000"/>
          <w:sz w:val="20"/>
          <w:szCs w:val="20"/>
          <w:lang w:eastAsia="es-ES" w:bidi="es-ES"/>
        </w:rPr>
        <w:t>•</w:t>
      </w:r>
      <w:r w:rsidRPr="00A4360B">
        <w:rPr>
          <w:rFonts w:eastAsia="Times New Roman"/>
          <w:color w:val="000000"/>
          <w:sz w:val="20"/>
          <w:szCs w:val="20"/>
          <w:lang w:eastAsia="es-ES" w:bidi="es-ES"/>
        </w:rPr>
        <w:tab/>
        <w:t>Recuperarlos como interlocutores territoriales de la SCRD</w:t>
      </w:r>
    </w:p>
    <w:p w14:paraId="2FD9C3FB" w14:textId="77777777" w:rsidR="004D1DAD" w:rsidRPr="00A4360B" w:rsidRDefault="004D1DAD" w:rsidP="00A4360B">
      <w:pPr>
        <w:spacing w:after="0"/>
        <w:rPr>
          <w:rFonts w:eastAsia="Times New Roman"/>
          <w:color w:val="000000"/>
          <w:sz w:val="20"/>
          <w:szCs w:val="20"/>
          <w:lang w:eastAsia="es-ES" w:bidi="es-ES"/>
        </w:rPr>
      </w:pPr>
    </w:p>
    <w:p w14:paraId="504035F8" w14:textId="77777777" w:rsidR="004D1DAD" w:rsidRPr="00A4360B" w:rsidRDefault="004D1DAD" w:rsidP="004D1DAD">
      <w:pPr>
        <w:rPr>
          <w:rFonts w:eastAsia="Times New Roman"/>
          <w:b/>
          <w:color w:val="000000"/>
          <w:sz w:val="20"/>
          <w:szCs w:val="20"/>
          <w:lang w:eastAsia="es-ES" w:bidi="es-ES"/>
        </w:rPr>
      </w:pPr>
      <w:r w:rsidRPr="00A4360B">
        <w:rPr>
          <w:rFonts w:eastAsia="Times New Roman"/>
          <w:b/>
          <w:color w:val="000000"/>
          <w:sz w:val="20"/>
          <w:szCs w:val="20"/>
          <w:lang w:eastAsia="es-ES" w:bidi="es-ES"/>
        </w:rPr>
        <w:t>Sistema Distrital de Arte, Cultura y Patrimonio</w:t>
      </w:r>
    </w:p>
    <w:p w14:paraId="4A63575D" w14:textId="77777777" w:rsidR="004D1DAD" w:rsidRPr="00A4360B" w:rsidRDefault="004D1DAD" w:rsidP="004D1DAD">
      <w:pPr>
        <w:rPr>
          <w:rFonts w:eastAsia="Times New Roman"/>
          <w:color w:val="000000"/>
          <w:sz w:val="20"/>
          <w:szCs w:val="20"/>
          <w:lang w:eastAsia="es-ES" w:bidi="es-ES"/>
        </w:rPr>
      </w:pPr>
      <w:r w:rsidRPr="00A4360B">
        <w:rPr>
          <w:rFonts w:eastAsia="Times New Roman"/>
          <w:color w:val="000000"/>
          <w:sz w:val="20"/>
          <w:szCs w:val="20"/>
          <w:lang w:eastAsia="es-ES" w:bidi="es-ES"/>
        </w:rPr>
        <w:t>La existencia de los 39 espacios del SDACP ha permitido una amplia participación en la elaboración de Planes Locales de Desarrollo y una fuerte incidencia en los presupuestos participativos, así como en el seguimiento a los programas y proyectos de carácter distritales.</w:t>
      </w:r>
    </w:p>
    <w:p w14:paraId="601B76AE" w14:textId="77777777" w:rsidR="004D1DAD" w:rsidRPr="00A4360B" w:rsidRDefault="004D1DAD" w:rsidP="004D1DAD">
      <w:pPr>
        <w:rPr>
          <w:rFonts w:eastAsia="Times New Roman"/>
          <w:color w:val="000000"/>
          <w:sz w:val="20"/>
          <w:szCs w:val="20"/>
          <w:lang w:eastAsia="es-ES" w:bidi="es-ES"/>
        </w:rPr>
      </w:pPr>
      <w:r w:rsidRPr="00A4360B">
        <w:rPr>
          <w:rFonts w:eastAsia="Times New Roman"/>
          <w:color w:val="000000"/>
          <w:sz w:val="20"/>
          <w:szCs w:val="20"/>
          <w:lang w:eastAsia="es-ES" w:bidi="es-ES"/>
        </w:rPr>
        <w:t>La Secretaría Distrital de Cultura, Recreación y Deporte cuenta con uno de los espacios de participación y concertación más antiguo y robusto de la ciudad con 26 años de existencia y con la participación de cerca de 730 consejeros locales y distritales que, de forma regular y activa, hacen parte de los espacios de concertación permanente de los agentes culturales del sector.</w:t>
      </w:r>
    </w:p>
    <w:p w14:paraId="18A4E0A2" w14:textId="77777777" w:rsidR="004D1DAD" w:rsidRPr="00A4360B" w:rsidRDefault="004D1DAD" w:rsidP="004D1DAD">
      <w:pPr>
        <w:rPr>
          <w:rFonts w:eastAsia="Times New Roman"/>
          <w:color w:val="000000"/>
          <w:sz w:val="20"/>
          <w:szCs w:val="20"/>
          <w:lang w:eastAsia="es-ES" w:bidi="es-ES"/>
        </w:rPr>
      </w:pPr>
      <w:r w:rsidRPr="00A4360B">
        <w:rPr>
          <w:rFonts w:eastAsia="Times New Roman"/>
          <w:color w:val="000000"/>
          <w:sz w:val="20"/>
          <w:szCs w:val="20"/>
          <w:lang w:eastAsia="es-ES" w:bidi="es-ES"/>
        </w:rPr>
        <w:t>Tanque de Pensamiento y Encuentro Nacional de Responsables de Sistemas Locales de Cultura</w:t>
      </w:r>
    </w:p>
    <w:p w14:paraId="084A5E27" w14:textId="77777777" w:rsidR="004D1DAD" w:rsidRPr="00A4360B" w:rsidRDefault="004D1DAD" w:rsidP="004D1DAD">
      <w:pPr>
        <w:rPr>
          <w:rFonts w:eastAsia="Times New Roman"/>
          <w:color w:val="000000"/>
          <w:sz w:val="20"/>
          <w:szCs w:val="20"/>
          <w:lang w:eastAsia="es-ES" w:bidi="es-ES"/>
        </w:rPr>
      </w:pPr>
      <w:r w:rsidRPr="00A4360B">
        <w:rPr>
          <w:rFonts w:eastAsia="Times New Roman"/>
          <w:color w:val="000000"/>
          <w:sz w:val="20"/>
          <w:szCs w:val="20"/>
          <w:lang w:eastAsia="es-ES" w:bidi="es-ES"/>
        </w:rPr>
        <w:t xml:space="preserve">Los dos proyectos estratégicos aquí mencionados tienen en común su impacto en la participación ciudadana: </w:t>
      </w:r>
    </w:p>
    <w:p w14:paraId="280AB398" w14:textId="77777777" w:rsidR="004D1DAD" w:rsidRPr="00A4360B" w:rsidRDefault="004D1DAD" w:rsidP="004D1DAD">
      <w:pPr>
        <w:rPr>
          <w:rFonts w:eastAsia="Times New Roman"/>
          <w:color w:val="000000"/>
          <w:sz w:val="20"/>
          <w:szCs w:val="20"/>
          <w:lang w:eastAsia="es-ES" w:bidi="es-ES"/>
        </w:rPr>
      </w:pPr>
      <w:r w:rsidRPr="00A4360B">
        <w:rPr>
          <w:rFonts w:eastAsia="Times New Roman"/>
          <w:color w:val="000000"/>
          <w:sz w:val="20"/>
          <w:szCs w:val="20"/>
          <w:lang w:eastAsia="es-ES" w:bidi="es-ES"/>
        </w:rPr>
        <w:t xml:space="preserve">El Tanque de Pensamiento - en tanto comité que asesorará y apoyará las discusiones conceptuales sobre la participación en Bogotá -, dará orientaciones, discutirá las relaciones entre el SDACP y la SCRD (y entidades corresponsables), ayudará a reorientar el SDACP y tendrá impactos en procesos de formación (Escuela de Gobierno), electorales, mejorando la capacidad de participación ciudadana, y mejorando las oportunidades de diálogo entre la institucionalidad y la ciudadanía. La </w:t>
      </w:r>
      <w:r w:rsidRPr="00A4360B">
        <w:rPr>
          <w:rFonts w:eastAsia="Times New Roman"/>
          <w:color w:val="000000"/>
          <w:sz w:val="20"/>
          <w:szCs w:val="20"/>
          <w:lang w:eastAsia="es-ES" w:bidi="es-ES"/>
        </w:rPr>
        <w:lastRenderedPageBreak/>
        <w:t xml:space="preserve">presencia de expertos internacionales ayudará sin duda a ampliar el debate sobre la participación en el sector cultura, aportando visiones, estrategias, acercamientos y proponiendo caminos innovadores.  </w:t>
      </w:r>
    </w:p>
    <w:p w14:paraId="3D989540" w14:textId="77777777" w:rsidR="004D1DAD" w:rsidRPr="00A4360B" w:rsidRDefault="004D1DAD" w:rsidP="004D1DAD">
      <w:pPr>
        <w:rPr>
          <w:rFonts w:eastAsia="Times New Roman"/>
          <w:color w:val="000000"/>
          <w:sz w:val="20"/>
          <w:szCs w:val="20"/>
          <w:lang w:eastAsia="es-ES" w:bidi="es-ES"/>
        </w:rPr>
      </w:pPr>
      <w:r w:rsidRPr="00A4360B">
        <w:rPr>
          <w:rFonts w:eastAsia="Times New Roman"/>
          <w:color w:val="000000"/>
          <w:sz w:val="20"/>
          <w:szCs w:val="20"/>
          <w:lang w:eastAsia="es-ES" w:bidi="es-ES"/>
        </w:rPr>
        <w:t>De igual manera, los resultados del Encuentro Nacional de Responsables de sistemas locales de Cultura, se aplicarán a la gestión del SDACP.</w:t>
      </w:r>
    </w:p>
    <w:p w14:paraId="21A29996" w14:textId="77777777" w:rsidR="004D1DAD" w:rsidRPr="00A4360B" w:rsidRDefault="004D1DAD" w:rsidP="004D1DAD">
      <w:pPr>
        <w:rPr>
          <w:rFonts w:eastAsia="Times New Roman"/>
          <w:b/>
          <w:color w:val="000000"/>
          <w:sz w:val="20"/>
          <w:szCs w:val="20"/>
          <w:lang w:eastAsia="es-ES" w:bidi="es-ES"/>
        </w:rPr>
      </w:pPr>
      <w:r w:rsidRPr="00A4360B">
        <w:rPr>
          <w:rFonts w:eastAsia="Times New Roman"/>
          <w:b/>
          <w:color w:val="000000"/>
          <w:sz w:val="20"/>
          <w:szCs w:val="20"/>
          <w:lang w:eastAsia="es-ES" w:bidi="es-ES"/>
        </w:rPr>
        <w:t xml:space="preserve">Escuela de Gobierno </w:t>
      </w:r>
    </w:p>
    <w:p w14:paraId="75EAC117" w14:textId="77777777" w:rsidR="004D1DAD" w:rsidRPr="00A4360B" w:rsidRDefault="004D1DAD" w:rsidP="004D1DAD">
      <w:pPr>
        <w:rPr>
          <w:rFonts w:eastAsia="Times New Roman"/>
          <w:color w:val="000000"/>
          <w:sz w:val="20"/>
          <w:szCs w:val="20"/>
          <w:lang w:eastAsia="es-ES" w:bidi="es-ES"/>
        </w:rPr>
      </w:pPr>
      <w:r w:rsidRPr="00A4360B">
        <w:rPr>
          <w:rFonts w:eastAsia="Times New Roman"/>
          <w:color w:val="000000"/>
          <w:sz w:val="20"/>
          <w:szCs w:val="20"/>
          <w:lang w:eastAsia="es-ES" w:bidi="es-ES"/>
        </w:rPr>
        <w:t xml:space="preserve">Impacta el Sistema Distrital de Arte, Cultura y Patrimonio, con lo cual, impacta la participación ciudadana del sector en la ciudad: </w:t>
      </w:r>
    </w:p>
    <w:p w14:paraId="49FE9900" w14:textId="77777777" w:rsidR="004D1DAD" w:rsidRPr="00A4360B" w:rsidRDefault="004D1DAD" w:rsidP="004D1DAD">
      <w:pPr>
        <w:rPr>
          <w:rFonts w:eastAsia="Times New Roman"/>
          <w:color w:val="000000"/>
          <w:sz w:val="20"/>
          <w:szCs w:val="20"/>
          <w:lang w:eastAsia="es-ES" w:bidi="es-ES"/>
        </w:rPr>
      </w:pPr>
      <w:r w:rsidRPr="00A4360B">
        <w:rPr>
          <w:rFonts w:eastAsia="Times New Roman"/>
          <w:color w:val="000000"/>
          <w:sz w:val="20"/>
          <w:szCs w:val="20"/>
          <w:lang w:eastAsia="es-ES" w:bidi="es-ES"/>
        </w:rPr>
        <w:t xml:space="preserve">La Escuela dotará a los participantes de herramientas conceptuales y metodológicas y a través de sesiones individuales y colectivas de trabajo, la oportunidad de analizar y pensar el sistema, sus relaciones, necesidades, fortalezas y oportunidades de fortalecimiento.  </w:t>
      </w:r>
    </w:p>
    <w:p w14:paraId="47406267" w14:textId="77777777" w:rsidR="004D1DAD" w:rsidRPr="00A4360B" w:rsidRDefault="004D1DAD" w:rsidP="004D1DAD">
      <w:pPr>
        <w:rPr>
          <w:rFonts w:eastAsia="Times New Roman"/>
          <w:color w:val="000000"/>
          <w:sz w:val="20"/>
          <w:szCs w:val="20"/>
          <w:lang w:eastAsia="es-ES" w:bidi="es-ES"/>
        </w:rPr>
      </w:pPr>
      <w:r w:rsidRPr="00A4360B">
        <w:rPr>
          <w:rFonts w:eastAsia="Times New Roman"/>
          <w:color w:val="000000"/>
          <w:sz w:val="20"/>
          <w:szCs w:val="20"/>
          <w:lang w:eastAsia="es-ES" w:bidi="es-ES"/>
        </w:rPr>
        <w:t xml:space="preserve">Este proceso de formación, aunado a los avances que se hagan en los proyectos estratégicos Tanque de Pensamiento y Encuentro Nacional de Responsables de sistemas Locales, contribuirán a reorientar tanto el sistema como la relación entre éste y la SCRD, mejorando la capacidad de participación ciudadana, y mejorando las oportunidades de diálogo entre la institucionalidad y la ciudadanía. </w:t>
      </w:r>
    </w:p>
    <w:p w14:paraId="0C0BD540" w14:textId="77777777" w:rsidR="004D1DAD" w:rsidRPr="00A4360B" w:rsidRDefault="004D1DAD" w:rsidP="004D1DAD">
      <w:pPr>
        <w:rPr>
          <w:rFonts w:eastAsia="Times New Roman"/>
          <w:color w:val="000000"/>
          <w:sz w:val="20"/>
          <w:szCs w:val="20"/>
          <w:lang w:eastAsia="es-ES" w:bidi="es-ES"/>
        </w:rPr>
      </w:pPr>
      <w:r w:rsidRPr="00A4360B">
        <w:rPr>
          <w:rFonts w:eastAsia="Times New Roman"/>
          <w:color w:val="000000"/>
          <w:sz w:val="20"/>
          <w:szCs w:val="20"/>
          <w:lang w:eastAsia="es-ES" w:bidi="es-ES"/>
        </w:rPr>
        <w:t>Sistema Distrital de Participación en Deporte, Recreación Actividad Física, Parques, Escenarios y Equipamientos Recreativos y Deportivos para Bogotá D.C. – DRAFE</w:t>
      </w:r>
    </w:p>
    <w:p w14:paraId="3D00A4D5" w14:textId="77777777" w:rsidR="004D1DAD" w:rsidRPr="00A4360B" w:rsidRDefault="004D1DAD" w:rsidP="004D1DAD">
      <w:pPr>
        <w:rPr>
          <w:rFonts w:eastAsia="Times New Roman"/>
          <w:color w:val="000000"/>
          <w:sz w:val="20"/>
          <w:szCs w:val="20"/>
          <w:lang w:eastAsia="es-ES" w:bidi="es-ES"/>
        </w:rPr>
      </w:pPr>
      <w:r w:rsidRPr="00A4360B">
        <w:rPr>
          <w:rFonts w:eastAsia="Times New Roman"/>
          <w:color w:val="000000"/>
          <w:sz w:val="20"/>
          <w:szCs w:val="20"/>
          <w:lang w:eastAsia="es-ES" w:bidi="es-ES"/>
        </w:rPr>
        <w:t>Con la Resolución 434 del 22 de junio de 2021 se logra tener claridades sobre la forma y proceso que deben seguir los consejeros del Sistema DRAFE, sistema de participación ciudadana que lidera el IDRD con el acompañamiento de la SCRD como cabeza de sector, para ser reemplazados cuando por razones de ausencias, renuncias, muerte o cualquier otro motivo, deba cubrirse la curul del sector que representan.</w:t>
      </w:r>
    </w:p>
    <w:p w14:paraId="5CC05C24" w14:textId="77777777" w:rsidR="00F33866" w:rsidRPr="00A4360B" w:rsidRDefault="00F33866" w:rsidP="00F33866">
      <w:pPr>
        <w:pStyle w:val="Ttulo4"/>
        <w:rPr>
          <w:sz w:val="20"/>
          <w:szCs w:val="20"/>
        </w:rPr>
      </w:pPr>
      <w:bookmarkStart w:id="260" w:name="_Toc79606163"/>
      <w:r w:rsidRPr="00A4360B">
        <w:rPr>
          <w:sz w:val="20"/>
          <w:szCs w:val="20"/>
        </w:rPr>
        <w:t>4.7 Hechos comunicacionales para mostrar el avance del proyecto y el beneficio que se brinda a la ciudad</w:t>
      </w:r>
      <w:bookmarkEnd w:id="260"/>
    </w:p>
    <w:p w14:paraId="5A9BA5F8" w14:textId="77777777" w:rsidR="00F33866" w:rsidRPr="00A4360B" w:rsidRDefault="00F33866" w:rsidP="00A4360B">
      <w:pPr>
        <w:spacing w:after="0"/>
        <w:rPr>
          <w:rFonts w:eastAsia="Times New Roman"/>
          <w:color w:val="000000"/>
          <w:sz w:val="20"/>
          <w:szCs w:val="20"/>
          <w:lang w:eastAsia="es-ES" w:bidi="es-ES"/>
        </w:rPr>
      </w:pPr>
    </w:p>
    <w:p w14:paraId="203B1395" w14:textId="77777777" w:rsidR="00866840" w:rsidRPr="00A4360B" w:rsidRDefault="00866840" w:rsidP="00866840">
      <w:pPr>
        <w:rPr>
          <w:rFonts w:eastAsia="Times New Roman"/>
          <w:b/>
          <w:color w:val="000000"/>
          <w:sz w:val="20"/>
          <w:szCs w:val="20"/>
          <w:lang w:eastAsia="es-ES" w:bidi="es-ES"/>
        </w:rPr>
      </w:pPr>
      <w:r w:rsidRPr="00A4360B">
        <w:rPr>
          <w:rFonts w:eastAsia="Times New Roman"/>
          <w:b/>
          <w:color w:val="000000"/>
          <w:sz w:val="20"/>
          <w:szCs w:val="20"/>
          <w:lang w:eastAsia="es-ES" w:bidi="es-ES"/>
        </w:rPr>
        <w:t>Casas de Cultura</w:t>
      </w:r>
    </w:p>
    <w:p w14:paraId="156AF19B" w14:textId="77777777" w:rsidR="00866840" w:rsidRPr="00A4360B" w:rsidRDefault="00866840" w:rsidP="00866840">
      <w:pPr>
        <w:rPr>
          <w:rFonts w:eastAsia="Times New Roman"/>
          <w:color w:val="000000"/>
          <w:sz w:val="20"/>
          <w:szCs w:val="20"/>
          <w:lang w:eastAsia="es-ES" w:bidi="es-ES"/>
        </w:rPr>
      </w:pPr>
      <w:r w:rsidRPr="00A4360B">
        <w:rPr>
          <w:rFonts w:eastAsia="Times New Roman"/>
          <w:color w:val="000000"/>
          <w:sz w:val="20"/>
          <w:szCs w:val="20"/>
          <w:lang w:eastAsia="es-ES" w:bidi="es-ES"/>
        </w:rPr>
        <w:t xml:space="preserve">A la fecha no ha habido actos comunicacionales públicos relacionados con el proceso reglamentario del Acuerdo 448 de 2010. Actualmente adelantamos conversaciones y concertaciones sobre una propuesta inicial, que será socializada ampliamente con la ciudadanía cuando haya acuerdos sobre su contenido general. </w:t>
      </w:r>
    </w:p>
    <w:p w14:paraId="42C37CCF" w14:textId="77777777" w:rsidR="00866840" w:rsidRPr="00A4360B" w:rsidRDefault="00866840" w:rsidP="00866840">
      <w:pPr>
        <w:rPr>
          <w:rFonts w:eastAsia="Times New Roman"/>
          <w:b/>
          <w:color w:val="000000"/>
          <w:sz w:val="20"/>
          <w:szCs w:val="20"/>
          <w:lang w:eastAsia="es-ES" w:bidi="es-ES"/>
        </w:rPr>
      </w:pPr>
      <w:r w:rsidRPr="00A4360B">
        <w:rPr>
          <w:rFonts w:eastAsia="Times New Roman"/>
          <w:b/>
          <w:color w:val="000000"/>
          <w:sz w:val="20"/>
          <w:szCs w:val="20"/>
          <w:lang w:eastAsia="es-ES" w:bidi="es-ES"/>
        </w:rPr>
        <w:t>Tanque de Pensamiento</w:t>
      </w:r>
    </w:p>
    <w:p w14:paraId="6097DF33" w14:textId="77777777" w:rsidR="00866840" w:rsidRPr="00A4360B" w:rsidRDefault="00866840" w:rsidP="00866840">
      <w:pPr>
        <w:rPr>
          <w:rFonts w:eastAsia="Times New Roman"/>
          <w:color w:val="000000"/>
          <w:sz w:val="20"/>
          <w:szCs w:val="20"/>
          <w:lang w:eastAsia="es-ES" w:bidi="es-ES"/>
        </w:rPr>
      </w:pPr>
      <w:r w:rsidRPr="00A4360B">
        <w:rPr>
          <w:rFonts w:eastAsia="Times New Roman"/>
          <w:color w:val="000000"/>
          <w:sz w:val="20"/>
          <w:szCs w:val="20"/>
          <w:lang w:eastAsia="es-ES" w:bidi="es-ES"/>
        </w:rPr>
        <w:t xml:space="preserve">A la fecha no ha habido actos comunicacionales públicos relacionados con el proyecto Tanque de Pensamiento. El lanzamiento oficial y el funcionamiento del tanque está previsto para el segundo semestre del año se hará un lanzamiento oficial en el siguiente trimestre. </w:t>
      </w:r>
    </w:p>
    <w:p w14:paraId="3D5A84BD" w14:textId="77777777" w:rsidR="00866840" w:rsidRPr="00A4360B" w:rsidRDefault="00866840" w:rsidP="00866840">
      <w:pPr>
        <w:rPr>
          <w:rFonts w:eastAsia="Times New Roman"/>
          <w:b/>
          <w:color w:val="000000"/>
          <w:sz w:val="20"/>
          <w:szCs w:val="20"/>
          <w:lang w:eastAsia="es-ES" w:bidi="es-ES"/>
        </w:rPr>
      </w:pPr>
      <w:r w:rsidRPr="00A4360B">
        <w:rPr>
          <w:rFonts w:eastAsia="Times New Roman"/>
          <w:b/>
          <w:color w:val="000000"/>
          <w:sz w:val="20"/>
          <w:szCs w:val="20"/>
          <w:lang w:eastAsia="es-ES" w:bidi="es-ES"/>
        </w:rPr>
        <w:t>Encuentro Nacional de Responsables de Sistemas Locales de Cultura</w:t>
      </w:r>
    </w:p>
    <w:p w14:paraId="54A31F00" w14:textId="77777777" w:rsidR="00866840" w:rsidRPr="00A4360B" w:rsidRDefault="00866840" w:rsidP="00866840">
      <w:pPr>
        <w:rPr>
          <w:rFonts w:eastAsia="Times New Roman"/>
          <w:color w:val="000000"/>
          <w:sz w:val="20"/>
          <w:szCs w:val="20"/>
          <w:lang w:eastAsia="es-ES" w:bidi="es-ES"/>
        </w:rPr>
      </w:pPr>
      <w:r w:rsidRPr="00A4360B">
        <w:rPr>
          <w:rFonts w:eastAsia="Times New Roman"/>
          <w:color w:val="000000"/>
          <w:sz w:val="20"/>
          <w:szCs w:val="20"/>
          <w:lang w:eastAsia="es-ES" w:bidi="es-ES"/>
        </w:rPr>
        <w:t>A la fecha no ha habido actos comunicacionales públicos relacionados con el proyecto Encuentros de responsables de Sistemas Locales de Cultura. Estamos aún en fase preparatoria, por lo que las comunicaciones han sido internas entre la SCRD y las secretarias e Institutos Municipales de Cultura. Este evento está programado para el próximo trimestre.</w:t>
      </w:r>
    </w:p>
    <w:p w14:paraId="10E922C3" w14:textId="77777777" w:rsidR="00866840" w:rsidRPr="00A4360B" w:rsidRDefault="00866840" w:rsidP="00866840">
      <w:pPr>
        <w:rPr>
          <w:rFonts w:eastAsia="Times New Roman"/>
          <w:b/>
          <w:color w:val="000000"/>
          <w:sz w:val="20"/>
          <w:szCs w:val="20"/>
          <w:lang w:eastAsia="es-ES" w:bidi="es-ES"/>
        </w:rPr>
      </w:pPr>
      <w:r w:rsidRPr="00A4360B">
        <w:rPr>
          <w:rFonts w:eastAsia="Times New Roman"/>
          <w:b/>
          <w:color w:val="000000"/>
          <w:sz w:val="20"/>
          <w:szCs w:val="20"/>
          <w:lang w:eastAsia="es-ES" w:bidi="es-ES"/>
        </w:rPr>
        <w:lastRenderedPageBreak/>
        <w:t>Escuela de Gobierno</w:t>
      </w:r>
    </w:p>
    <w:p w14:paraId="5AE74B8F" w14:textId="77777777" w:rsidR="00866840" w:rsidRPr="00A4360B" w:rsidRDefault="00866840" w:rsidP="00866840">
      <w:pPr>
        <w:rPr>
          <w:rFonts w:eastAsia="Times New Roman"/>
          <w:color w:val="000000"/>
          <w:sz w:val="20"/>
          <w:szCs w:val="20"/>
          <w:lang w:eastAsia="es-ES" w:bidi="es-ES"/>
        </w:rPr>
      </w:pPr>
      <w:r w:rsidRPr="00A4360B">
        <w:rPr>
          <w:rFonts w:eastAsia="Times New Roman"/>
          <w:color w:val="000000"/>
          <w:sz w:val="20"/>
          <w:szCs w:val="20"/>
          <w:lang w:eastAsia="es-ES" w:bidi="es-ES"/>
        </w:rPr>
        <w:t>A la fecha no ha habido actos comunicacionales públicos relacionados con el proyecto Escuela de Gobierno.</w:t>
      </w:r>
    </w:p>
    <w:p w14:paraId="764A9A0B" w14:textId="77777777" w:rsidR="00E53E5B" w:rsidRPr="00A4360B" w:rsidRDefault="00866840" w:rsidP="00866840">
      <w:pPr>
        <w:rPr>
          <w:rFonts w:eastAsia="Times New Roman"/>
          <w:color w:val="000000"/>
          <w:sz w:val="20"/>
          <w:szCs w:val="20"/>
          <w:lang w:eastAsia="es-ES" w:bidi="es-ES"/>
        </w:rPr>
      </w:pPr>
      <w:r w:rsidRPr="00A4360B">
        <w:rPr>
          <w:rFonts w:eastAsia="Times New Roman"/>
          <w:color w:val="000000"/>
          <w:sz w:val="20"/>
          <w:szCs w:val="20"/>
          <w:lang w:eastAsia="es-ES" w:bidi="es-ES"/>
        </w:rPr>
        <w:t>El lanzamiento oficial, la convocatoria a candidatos/as y el inicio de la Escuela está previsto para el segundo semestre del año. Se hará un lanzamiento oficial en el siguiente trimestre.</w:t>
      </w:r>
    </w:p>
    <w:p w14:paraId="270483D2" w14:textId="77777777" w:rsidR="00210CE4" w:rsidRPr="00A4360B" w:rsidRDefault="00210CE4" w:rsidP="00210CE4">
      <w:pPr>
        <w:pStyle w:val="Ttulo3"/>
        <w:rPr>
          <w:color w:val="1F4E79" w:themeColor="accent5" w:themeShade="80"/>
          <w:sz w:val="20"/>
          <w:szCs w:val="20"/>
        </w:rPr>
      </w:pPr>
      <w:bookmarkStart w:id="261" w:name="_Toc79606164"/>
      <w:r w:rsidRPr="00A4360B">
        <w:rPr>
          <w:color w:val="1F4E79" w:themeColor="accent5" w:themeShade="80"/>
          <w:sz w:val="20"/>
          <w:szCs w:val="20"/>
        </w:rPr>
        <w:t>Meta 3: Concertar e implementar 23 procesos para el fortalecimiento, reconocimiento, valoración y la pervivencia cultural de los grupos étnicos, etarios y sectores sociales</w:t>
      </w:r>
      <w:bookmarkEnd w:id="261"/>
    </w:p>
    <w:p w14:paraId="7341D173" w14:textId="77777777" w:rsidR="00796C45" w:rsidRPr="00A4360B" w:rsidRDefault="00796C45" w:rsidP="00A4360B">
      <w:pPr>
        <w:spacing w:after="0"/>
        <w:rPr>
          <w:b/>
          <w:bCs/>
          <w:sz w:val="20"/>
          <w:szCs w:val="20"/>
          <w:u w:val="single"/>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796C45" w:rsidRPr="00210CE4" w14:paraId="6103EE2D" w14:textId="77777777" w:rsidTr="00210CE4">
        <w:trPr>
          <w:jc w:val="center"/>
        </w:trPr>
        <w:tc>
          <w:tcPr>
            <w:tcW w:w="705" w:type="dxa"/>
            <w:tcBorders>
              <w:top w:val="single" w:sz="1" w:space="0" w:color="000000"/>
              <w:left w:val="single" w:sz="1" w:space="0" w:color="000000"/>
              <w:bottom w:val="single" w:sz="1" w:space="0" w:color="000000"/>
            </w:tcBorders>
            <w:shd w:val="clear" w:color="auto" w:fill="9900FF"/>
            <w:vAlign w:val="center"/>
          </w:tcPr>
          <w:p w14:paraId="3F0D1187" w14:textId="77777777" w:rsidR="00796C45" w:rsidRPr="00210CE4" w:rsidRDefault="00796C45" w:rsidP="00796C45">
            <w:pPr>
              <w:pStyle w:val="Contenidodelatabla"/>
              <w:jc w:val="center"/>
              <w:rPr>
                <w:color w:val="FFFFFF"/>
                <w:sz w:val="20"/>
                <w:szCs w:val="22"/>
              </w:rPr>
            </w:pPr>
            <w:r w:rsidRPr="00210CE4">
              <w:rPr>
                <w:b/>
                <w:bCs/>
                <w:color w:val="FFFFFF"/>
                <w:sz w:val="20"/>
                <w:szCs w:val="22"/>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14:paraId="73663F7B" w14:textId="77777777" w:rsidR="00796C45" w:rsidRPr="00210CE4" w:rsidRDefault="00796C45" w:rsidP="00796C45">
            <w:pPr>
              <w:pStyle w:val="Contenidodelatabla"/>
              <w:jc w:val="center"/>
              <w:rPr>
                <w:color w:val="FFFFFF"/>
                <w:sz w:val="20"/>
                <w:szCs w:val="22"/>
              </w:rPr>
            </w:pPr>
            <w:r w:rsidRPr="00210CE4">
              <w:rPr>
                <w:b/>
                <w:bCs/>
                <w:color w:val="FFFFFF"/>
                <w:sz w:val="20"/>
                <w:szCs w:val="22"/>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14:paraId="349E50EA" w14:textId="77777777" w:rsidR="00796C45" w:rsidRPr="00210CE4" w:rsidRDefault="00796C45" w:rsidP="00796C45">
            <w:pPr>
              <w:pStyle w:val="Contenidodelatabla"/>
              <w:jc w:val="center"/>
              <w:rPr>
                <w:color w:val="FFFFFF"/>
                <w:sz w:val="20"/>
                <w:szCs w:val="22"/>
              </w:rPr>
            </w:pPr>
            <w:r w:rsidRPr="00210CE4">
              <w:rPr>
                <w:b/>
                <w:bCs/>
                <w:color w:val="FFFFFF"/>
                <w:sz w:val="20"/>
                <w:szCs w:val="22"/>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14:paraId="3892E4F8" w14:textId="77777777" w:rsidR="00796C45" w:rsidRPr="00210CE4" w:rsidRDefault="00796C45" w:rsidP="00796C45">
            <w:pPr>
              <w:pStyle w:val="Contenidodelatabla"/>
              <w:jc w:val="center"/>
              <w:rPr>
                <w:color w:val="FFFFFF"/>
                <w:sz w:val="20"/>
                <w:szCs w:val="22"/>
              </w:rPr>
            </w:pPr>
            <w:r w:rsidRPr="00210CE4">
              <w:rPr>
                <w:b/>
                <w:bCs/>
                <w:color w:val="FFFFFF"/>
                <w:sz w:val="20"/>
                <w:szCs w:val="22"/>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14:paraId="7666CE44" w14:textId="77777777" w:rsidR="00796C45" w:rsidRPr="00210CE4" w:rsidRDefault="00796C45" w:rsidP="00796C45">
            <w:pPr>
              <w:pStyle w:val="Contenidodelatabla"/>
              <w:jc w:val="center"/>
              <w:rPr>
                <w:color w:val="FFFFFF"/>
                <w:sz w:val="20"/>
                <w:szCs w:val="22"/>
              </w:rPr>
            </w:pPr>
            <w:r w:rsidRPr="00210CE4">
              <w:rPr>
                <w:b/>
                <w:bCs/>
                <w:color w:val="FFFFFF"/>
                <w:sz w:val="20"/>
                <w:szCs w:val="22"/>
              </w:rPr>
              <w:t>% Avance</w:t>
            </w:r>
          </w:p>
        </w:tc>
      </w:tr>
      <w:tr w:rsidR="00796C45" w:rsidRPr="00210CE4" w14:paraId="0102C4EB" w14:textId="77777777" w:rsidTr="00210CE4">
        <w:trPr>
          <w:jc w:val="center"/>
        </w:trPr>
        <w:tc>
          <w:tcPr>
            <w:tcW w:w="705" w:type="dxa"/>
            <w:tcBorders>
              <w:left w:val="single" w:sz="1" w:space="0" w:color="000000"/>
              <w:bottom w:val="single" w:sz="1" w:space="0" w:color="000000"/>
            </w:tcBorders>
            <w:shd w:val="clear" w:color="auto" w:fill="auto"/>
            <w:vAlign w:val="center"/>
          </w:tcPr>
          <w:p w14:paraId="6ED52EB4" w14:textId="77777777" w:rsidR="00796C45" w:rsidRPr="00210CE4" w:rsidRDefault="00796C45" w:rsidP="00796C45">
            <w:pPr>
              <w:pStyle w:val="Contenidodelatabla"/>
              <w:snapToGrid w:val="0"/>
              <w:jc w:val="center"/>
              <w:rPr>
                <w:color w:val="000000"/>
                <w:sz w:val="20"/>
                <w:szCs w:val="22"/>
              </w:rPr>
            </w:pPr>
            <w:r w:rsidRPr="00210CE4">
              <w:rPr>
                <w:color w:val="000000"/>
                <w:sz w:val="20"/>
                <w:szCs w:val="22"/>
              </w:rPr>
              <w:t>3</w:t>
            </w:r>
          </w:p>
        </w:tc>
        <w:tc>
          <w:tcPr>
            <w:tcW w:w="5025" w:type="dxa"/>
            <w:tcBorders>
              <w:left w:val="single" w:sz="1" w:space="0" w:color="000000"/>
              <w:bottom w:val="single" w:sz="1" w:space="0" w:color="000000"/>
            </w:tcBorders>
            <w:shd w:val="clear" w:color="auto" w:fill="auto"/>
            <w:vAlign w:val="center"/>
          </w:tcPr>
          <w:p w14:paraId="036DA0FC" w14:textId="77777777" w:rsidR="00796C45" w:rsidRPr="00210CE4" w:rsidRDefault="00796C45" w:rsidP="00796C45">
            <w:pPr>
              <w:pStyle w:val="Contenidodelatabla"/>
              <w:snapToGrid w:val="0"/>
              <w:jc w:val="both"/>
              <w:rPr>
                <w:color w:val="000000"/>
                <w:sz w:val="20"/>
                <w:szCs w:val="22"/>
              </w:rPr>
            </w:pPr>
            <w:r w:rsidRPr="00210CE4">
              <w:rPr>
                <w:rFonts w:eastAsia="Times New Roman"/>
                <w:bCs/>
                <w:color w:val="000000"/>
                <w:kern w:val="0"/>
                <w:sz w:val="20"/>
                <w:szCs w:val="22"/>
                <w:lang w:val="es-CO" w:eastAsia="es-CO"/>
              </w:rPr>
              <w:t>(K) Concertar e implementar 23 procesos para el fortalecimiento, reconocimiento, valoración y la pervivencia cultural de los grupos étnicos, etarios y sectores sociales.</w:t>
            </w:r>
          </w:p>
        </w:tc>
        <w:tc>
          <w:tcPr>
            <w:tcW w:w="1695" w:type="dxa"/>
            <w:tcBorders>
              <w:left w:val="single" w:sz="1" w:space="0" w:color="000000"/>
              <w:bottom w:val="single" w:sz="1" w:space="0" w:color="000000"/>
            </w:tcBorders>
            <w:shd w:val="clear" w:color="auto" w:fill="auto"/>
            <w:vAlign w:val="center"/>
          </w:tcPr>
          <w:p w14:paraId="1FC5A51D" w14:textId="77777777" w:rsidR="00796C45" w:rsidRPr="00210CE4" w:rsidRDefault="00796C45" w:rsidP="00796C45">
            <w:pPr>
              <w:pStyle w:val="Contenidodelatabla"/>
              <w:snapToGrid w:val="0"/>
              <w:jc w:val="center"/>
              <w:rPr>
                <w:color w:val="000000"/>
                <w:sz w:val="20"/>
                <w:szCs w:val="22"/>
              </w:rPr>
            </w:pPr>
            <w:r w:rsidRPr="00210CE4">
              <w:rPr>
                <w:color w:val="000000"/>
                <w:sz w:val="20"/>
                <w:szCs w:val="22"/>
              </w:rPr>
              <w:t>23</w:t>
            </w:r>
          </w:p>
        </w:tc>
        <w:tc>
          <w:tcPr>
            <w:tcW w:w="1245" w:type="dxa"/>
            <w:tcBorders>
              <w:left w:val="single" w:sz="1" w:space="0" w:color="000000"/>
              <w:bottom w:val="single" w:sz="1" w:space="0" w:color="000000"/>
            </w:tcBorders>
            <w:shd w:val="clear" w:color="auto" w:fill="auto"/>
            <w:vAlign w:val="center"/>
          </w:tcPr>
          <w:p w14:paraId="7C5BFA89" w14:textId="77777777" w:rsidR="00796C45" w:rsidRPr="00210CE4" w:rsidRDefault="00781777" w:rsidP="00796C45">
            <w:pPr>
              <w:pStyle w:val="Contenidodelatabla"/>
              <w:snapToGrid w:val="0"/>
              <w:jc w:val="center"/>
              <w:rPr>
                <w:color w:val="000000"/>
                <w:sz w:val="20"/>
                <w:szCs w:val="22"/>
              </w:rPr>
            </w:pPr>
            <w:r>
              <w:rPr>
                <w:color w:val="000000"/>
                <w:sz w:val="20"/>
                <w:szCs w:val="22"/>
              </w:rPr>
              <w:t>10.45</w:t>
            </w:r>
          </w:p>
        </w:tc>
        <w:tc>
          <w:tcPr>
            <w:tcW w:w="915" w:type="dxa"/>
            <w:tcBorders>
              <w:left w:val="single" w:sz="1" w:space="0" w:color="000000"/>
              <w:bottom w:val="single" w:sz="1" w:space="0" w:color="000000"/>
              <w:right w:val="single" w:sz="1" w:space="0" w:color="000000"/>
            </w:tcBorders>
            <w:shd w:val="clear" w:color="auto" w:fill="auto"/>
            <w:vAlign w:val="center"/>
          </w:tcPr>
          <w:p w14:paraId="6FA75207" w14:textId="77777777" w:rsidR="00796C45" w:rsidRPr="00210CE4" w:rsidRDefault="00781777" w:rsidP="00796C45">
            <w:pPr>
              <w:pStyle w:val="Contenidodelatabla"/>
              <w:snapToGrid w:val="0"/>
              <w:jc w:val="center"/>
              <w:rPr>
                <w:color w:val="000000"/>
                <w:sz w:val="20"/>
                <w:szCs w:val="22"/>
              </w:rPr>
            </w:pPr>
            <w:r>
              <w:rPr>
                <w:color w:val="000000"/>
                <w:sz w:val="20"/>
                <w:szCs w:val="22"/>
              </w:rPr>
              <w:t>45.43%</w:t>
            </w:r>
          </w:p>
        </w:tc>
      </w:tr>
    </w:tbl>
    <w:p w14:paraId="62490DE9" w14:textId="77777777" w:rsidR="00796C45" w:rsidRPr="00A4360B" w:rsidRDefault="00796C45" w:rsidP="00A4360B">
      <w:pPr>
        <w:spacing w:after="0"/>
        <w:rPr>
          <w:sz w:val="20"/>
          <w:szCs w:val="20"/>
        </w:rPr>
      </w:pPr>
    </w:p>
    <w:p w14:paraId="27A799BC" w14:textId="77777777" w:rsidR="00F33866" w:rsidRPr="00A4360B" w:rsidRDefault="00F33866" w:rsidP="00F33866">
      <w:pPr>
        <w:pStyle w:val="Ttulo4"/>
        <w:rPr>
          <w:sz w:val="20"/>
          <w:szCs w:val="20"/>
        </w:rPr>
      </w:pPr>
      <w:bookmarkStart w:id="262" w:name="_Toc79606165"/>
      <w:r w:rsidRPr="00A4360B">
        <w:rPr>
          <w:sz w:val="20"/>
          <w:szCs w:val="20"/>
        </w:rPr>
        <w:t>4.1 Avances obtenidos en el proceso de cumplimiento de la meta de proyecto.</w:t>
      </w:r>
      <w:bookmarkEnd w:id="262"/>
    </w:p>
    <w:p w14:paraId="63C18A6D" w14:textId="77777777" w:rsidR="00796C45" w:rsidRPr="00A4360B" w:rsidRDefault="00796C45" w:rsidP="00210CE4">
      <w:pPr>
        <w:tabs>
          <w:tab w:val="left" w:pos="0"/>
          <w:tab w:val="left" w:pos="720"/>
        </w:tabs>
        <w:spacing w:after="0"/>
        <w:ind w:left="720"/>
        <w:rPr>
          <w:color w:val="000000"/>
          <w:sz w:val="20"/>
          <w:szCs w:val="20"/>
        </w:rPr>
      </w:pPr>
    </w:p>
    <w:p w14:paraId="12E85C3B" w14:textId="77777777" w:rsidR="00781777" w:rsidRPr="00A4360B" w:rsidRDefault="00781777" w:rsidP="00781777">
      <w:pPr>
        <w:spacing w:after="0"/>
        <w:rPr>
          <w:color w:val="000000" w:themeColor="text1"/>
          <w:sz w:val="20"/>
          <w:szCs w:val="20"/>
        </w:rPr>
      </w:pPr>
      <w:r w:rsidRPr="00A4360B">
        <w:rPr>
          <w:b/>
          <w:color w:val="000000" w:themeColor="text1"/>
          <w:sz w:val="20"/>
          <w:szCs w:val="20"/>
        </w:rPr>
        <w:t xml:space="preserve">Avance cuatrienio: </w:t>
      </w:r>
      <w:r w:rsidRPr="00A4360B">
        <w:rPr>
          <w:color w:val="000000" w:themeColor="text1"/>
          <w:sz w:val="20"/>
          <w:szCs w:val="20"/>
        </w:rPr>
        <w:t>Se avanzó con los 23 procesos de concertación e implementación para el fortalecimiento, reconocimiento, valoración y la pervivencia cultural de los grupos étnicos, etarios y sectores sociales. Los 23 procesos corresponden al trabajo articulado con las políticas públicas poblacionales, otras poblaciones, compromisos normativos y acciones afirmativas que se enuncian a continuación.</w:t>
      </w:r>
    </w:p>
    <w:p w14:paraId="7726F4BC" w14:textId="77777777" w:rsidR="00781777" w:rsidRPr="00A4360B" w:rsidRDefault="00781777" w:rsidP="00781777">
      <w:pPr>
        <w:spacing w:after="0"/>
        <w:rPr>
          <w:b/>
          <w:color w:val="000000" w:themeColor="text1"/>
          <w:sz w:val="20"/>
          <w:szCs w:val="20"/>
        </w:rPr>
      </w:pPr>
    </w:p>
    <w:p w14:paraId="2C87BE11" w14:textId="77777777" w:rsidR="00781777" w:rsidRPr="00A4360B" w:rsidRDefault="00781777" w:rsidP="00781777">
      <w:pPr>
        <w:spacing w:after="0"/>
        <w:rPr>
          <w:color w:val="000000" w:themeColor="text1"/>
          <w:sz w:val="20"/>
          <w:szCs w:val="20"/>
        </w:rPr>
      </w:pPr>
      <w:r w:rsidRPr="00A4360B">
        <w:rPr>
          <w:b/>
          <w:color w:val="000000" w:themeColor="text1"/>
          <w:sz w:val="20"/>
          <w:szCs w:val="20"/>
        </w:rPr>
        <w:t xml:space="preserve">Avance vigencia: </w:t>
      </w:r>
      <w:r w:rsidRPr="00A4360B">
        <w:rPr>
          <w:color w:val="000000" w:themeColor="text1"/>
          <w:sz w:val="20"/>
          <w:szCs w:val="20"/>
        </w:rPr>
        <w:t>Durante la vigencia 2021, el Equipo de Políticas Públicas Poblacionales de la Dirección de Asuntos Locales y Participación presentó los siguientes avances:</w:t>
      </w:r>
    </w:p>
    <w:p w14:paraId="6E93700F" w14:textId="77777777" w:rsidR="00781777" w:rsidRPr="00A4360B" w:rsidRDefault="00781777" w:rsidP="00781777">
      <w:pPr>
        <w:spacing w:after="0"/>
        <w:rPr>
          <w:b/>
          <w:color w:val="000000" w:themeColor="text1"/>
          <w:sz w:val="20"/>
          <w:szCs w:val="20"/>
        </w:rPr>
      </w:pPr>
    </w:p>
    <w:p w14:paraId="293EE025" w14:textId="77777777" w:rsidR="00781777" w:rsidRPr="00A4360B" w:rsidRDefault="00781777" w:rsidP="00781777">
      <w:pPr>
        <w:spacing w:after="0"/>
        <w:rPr>
          <w:b/>
          <w:color w:val="000000" w:themeColor="text1"/>
          <w:sz w:val="20"/>
          <w:szCs w:val="20"/>
        </w:rPr>
      </w:pPr>
      <w:r w:rsidRPr="00A4360B">
        <w:rPr>
          <w:b/>
          <w:color w:val="000000" w:themeColor="text1"/>
          <w:sz w:val="20"/>
          <w:szCs w:val="20"/>
        </w:rPr>
        <w:t xml:space="preserve"> Planes Integrales de Acciones Afirmativas - PIAA de comunidades negras afrocolombianas </w:t>
      </w:r>
    </w:p>
    <w:p w14:paraId="6C29A61C" w14:textId="77777777" w:rsidR="00781777" w:rsidRPr="00A4360B" w:rsidRDefault="00781777" w:rsidP="00781777">
      <w:pPr>
        <w:spacing w:after="0"/>
        <w:rPr>
          <w:color w:val="000000" w:themeColor="text1"/>
          <w:sz w:val="20"/>
          <w:szCs w:val="20"/>
        </w:rPr>
      </w:pPr>
      <w:r w:rsidRPr="00A4360B">
        <w:rPr>
          <w:color w:val="000000" w:themeColor="text1"/>
          <w:sz w:val="20"/>
          <w:szCs w:val="20"/>
        </w:rPr>
        <w:t>Las acciones hacen parte de la implementación del artículo 66 del Plan Distrital de Desarrollo - enfoque diferencial étnico, desarrolladas mediante el lanzamiento de la beca decenio afrodescendiente, la participación en la formulación de la política de lectura, escritura y oralidad en cabeza de la dirección de Lectura y Bibliotecas, así como también, en la visibilización de sus apuestas culturales y artísticas en la ciudad en espacios y plataformas de circulación de esta dirección.</w:t>
      </w:r>
    </w:p>
    <w:p w14:paraId="14D662A1" w14:textId="77777777" w:rsidR="00781777" w:rsidRPr="00A4360B" w:rsidRDefault="00781777" w:rsidP="00781777">
      <w:pPr>
        <w:spacing w:after="0"/>
        <w:rPr>
          <w:b/>
          <w:color w:val="000000" w:themeColor="text1"/>
          <w:sz w:val="20"/>
          <w:szCs w:val="20"/>
        </w:rPr>
      </w:pPr>
    </w:p>
    <w:p w14:paraId="7F928809" w14:textId="77777777" w:rsidR="00781777" w:rsidRPr="00A4360B" w:rsidRDefault="00781777" w:rsidP="00781777">
      <w:pPr>
        <w:spacing w:after="0"/>
        <w:rPr>
          <w:b/>
          <w:color w:val="000000" w:themeColor="text1"/>
          <w:sz w:val="20"/>
          <w:szCs w:val="20"/>
        </w:rPr>
      </w:pPr>
      <w:r w:rsidRPr="00A4360B">
        <w:rPr>
          <w:b/>
          <w:color w:val="000000" w:themeColor="text1"/>
          <w:sz w:val="20"/>
          <w:szCs w:val="20"/>
        </w:rPr>
        <w:t xml:space="preserve">Planes Integrales de Acciones Afirmativas - PIAA de pueblos indígenas </w:t>
      </w:r>
    </w:p>
    <w:p w14:paraId="3379C166" w14:textId="77777777" w:rsidR="00781777" w:rsidRPr="00A4360B" w:rsidRDefault="00781777" w:rsidP="00781777">
      <w:pPr>
        <w:spacing w:after="0"/>
        <w:rPr>
          <w:b/>
          <w:color w:val="000000" w:themeColor="text1"/>
          <w:sz w:val="20"/>
          <w:szCs w:val="20"/>
        </w:rPr>
      </w:pPr>
    </w:p>
    <w:p w14:paraId="60FD30E8" w14:textId="77777777" w:rsidR="00781777" w:rsidRPr="00A4360B" w:rsidRDefault="00781777" w:rsidP="00781777">
      <w:pPr>
        <w:spacing w:after="0"/>
        <w:rPr>
          <w:color w:val="000000" w:themeColor="text1"/>
          <w:sz w:val="20"/>
          <w:szCs w:val="20"/>
        </w:rPr>
      </w:pPr>
      <w:r w:rsidRPr="00A4360B">
        <w:rPr>
          <w:color w:val="000000" w:themeColor="text1"/>
          <w:sz w:val="20"/>
          <w:szCs w:val="20"/>
        </w:rPr>
        <w:t xml:space="preserve">Las acciones hacen parte de la implementación del artículo 66 del Plan Distrital de Desarrollo - enfoque diferencial étnico, desarrolladas mediante la suscripción del convenio con el cabildo indígena Muisca de Bosa para el desarrollo de los proyectos del Plan de Vida de la comunidad Muisca de Bosa, el fortalecimiento de la lengua propia de 14 pueblos indígenas y la realización del Encuentro Distrital de Pueblos Indígenas. Igualmente, serán otorgados 15 en el diplomado de interculturalidad para estas poblaciones a desarrollarse con una universidad pública, así como al fortalecimiento de sus prácticas artísticas y culturales desde sus formas de gobierno propio. Por otro lado, se remitió respuesta a la proposición 242/21 de la concejal Ati Quigua, en el marco de la reformulación de la política pública de pueblos indígenas. </w:t>
      </w:r>
    </w:p>
    <w:p w14:paraId="6C4A1FBA" w14:textId="77777777" w:rsidR="00781777" w:rsidRDefault="00781777" w:rsidP="00781777">
      <w:pPr>
        <w:spacing w:after="0"/>
        <w:rPr>
          <w:b/>
          <w:color w:val="000000" w:themeColor="text1"/>
          <w:sz w:val="20"/>
          <w:szCs w:val="20"/>
        </w:rPr>
      </w:pPr>
    </w:p>
    <w:p w14:paraId="72B00E8A" w14:textId="77777777" w:rsidR="00A4360B" w:rsidRPr="00A4360B" w:rsidRDefault="00A4360B" w:rsidP="00781777">
      <w:pPr>
        <w:spacing w:after="0"/>
        <w:rPr>
          <w:b/>
          <w:color w:val="000000" w:themeColor="text1"/>
          <w:sz w:val="20"/>
          <w:szCs w:val="20"/>
        </w:rPr>
      </w:pPr>
    </w:p>
    <w:p w14:paraId="672ABA98" w14:textId="77777777" w:rsidR="00781777" w:rsidRPr="00A4360B" w:rsidRDefault="00781777" w:rsidP="00781777">
      <w:pPr>
        <w:spacing w:after="0"/>
        <w:rPr>
          <w:b/>
          <w:color w:val="000000" w:themeColor="text1"/>
          <w:sz w:val="20"/>
          <w:szCs w:val="20"/>
        </w:rPr>
      </w:pPr>
      <w:r w:rsidRPr="00A4360B">
        <w:rPr>
          <w:b/>
          <w:color w:val="000000" w:themeColor="text1"/>
          <w:sz w:val="20"/>
          <w:szCs w:val="20"/>
        </w:rPr>
        <w:t xml:space="preserve">Planes Integrales de Acciones Afirmativas - PIAA del pueblo palenque </w:t>
      </w:r>
    </w:p>
    <w:p w14:paraId="6D4539CD" w14:textId="77777777" w:rsidR="00781777" w:rsidRPr="00A4360B" w:rsidRDefault="00781777" w:rsidP="00781777">
      <w:pPr>
        <w:spacing w:after="0"/>
        <w:rPr>
          <w:b/>
          <w:color w:val="000000" w:themeColor="text1"/>
          <w:sz w:val="20"/>
          <w:szCs w:val="20"/>
        </w:rPr>
      </w:pPr>
    </w:p>
    <w:p w14:paraId="13C74C7C" w14:textId="77777777" w:rsidR="00781777" w:rsidRPr="00A4360B" w:rsidRDefault="00781777" w:rsidP="00781777">
      <w:pPr>
        <w:spacing w:after="0"/>
        <w:rPr>
          <w:color w:val="000000" w:themeColor="text1"/>
          <w:sz w:val="20"/>
          <w:szCs w:val="20"/>
        </w:rPr>
      </w:pPr>
      <w:r w:rsidRPr="00A4360B">
        <w:rPr>
          <w:color w:val="000000" w:themeColor="text1"/>
          <w:sz w:val="20"/>
          <w:szCs w:val="20"/>
        </w:rPr>
        <w:t>Las acciones hacen parte de la implementación del artículo 66 del Plan Distrital de Desarrollo - enfoque diferencial étnico, desarrolladas mediante el apoyo a la segunda versión de la Semana Palenquera en la ciudad, a través de un convenio con una universidad pública.</w:t>
      </w:r>
    </w:p>
    <w:p w14:paraId="5FCDF0CF" w14:textId="77777777" w:rsidR="00781777" w:rsidRPr="00A4360B" w:rsidRDefault="00781777" w:rsidP="00781777">
      <w:pPr>
        <w:spacing w:after="0"/>
        <w:rPr>
          <w:b/>
          <w:color w:val="000000" w:themeColor="text1"/>
          <w:sz w:val="20"/>
          <w:szCs w:val="20"/>
        </w:rPr>
      </w:pPr>
    </w:p>
    <w:p w14:paraId="7A9C2524" w14:textId="77777777" w:rsidR="00781777" w:rsidRPr="00A4360B" w:rsidRDefault="00781777" w:rsidP="00781777">
      <w:pPr>
        <w:spacing w:after="0"/>
        <w:rPr>
          <w:b/>
          <w:color w:val="000000" w:themeColor="text1"/>
          <w:sz w:val="20"/>
          <w:szCs w:val="20"/>
        </w:rPr>
      </w:pPr>
      <w:r w:rsidRPr="00A4360B">
        <w:rPr>
          <w:b/>
          <w:color w:val="000000" w:themeColor="text1"/>
          <w:sz w:val="20"/>
          <w:szCs w:val="20"/>
        </w:rPr>
        <w:t xml:space="preserve">Planes Integrales de Acciones Afirmativas - PIAA del pueblo raizal </w:t>
      </w:r>
    </w:p>
    <w:p w14:paraId="5349BE27" w14:textId="77777777" w:rsidR="00781777" w:rsidRPr="00A4360B" w:rsidRDefault="00781777" w:rsidP="00781777">
      <w:pPr>
        <w:spacing w:after="0"/>
        <w:rPr>
          <w:b/>
          <w:color w:val="000000" w:themeColor="text1"/>
          <w:sz w:val="20"/>
          <w:szCs w:val="20"/>
        </w:rPr>
      </w:pPr>
    </w:p>
    <w:p w14:paraId="4F10C38C" w14:textId="77777777" w:rsidR="00781777" w:rsidRPr="00A4360B" w:rsidRDefault="00781777" w:rsidP="00781777">
      <w:pPr>
        <w:spacing w:after="0"/>
        <w:rPr>
          <w:color w:val="000000" w:themeColor="text1"/>
          <w:sz w:val="20"/>
          <w:szCs w:val="20"/>
        </w:rPr>
      </w:pPr>
      <w:r w:rsidRPr="00A4360B">
        <w:rPr>
          <w:color w:val="000000" w:themeColor="text1"/>
          <w:sz w:val="20"/>
          <w:szCs w:val="20"/>
        </w:rPr>
        <w:t>Las acciones hacen parte de la implementación del artículo 66 del Plan Distrital de Desarrollo - enfoque diferencial étnico, desarrollada mediante el apoyo y visibilización de la Semana Raizal en Bogotá, a través de un convenio con una universidad pública.</w:t>
      </w:r>
    </w:p>
    <w:p w14:paraId="512AA27B" w14:textId="77777777" w:rsidR="00781777" w:rsidRPr="00A4360B" w:rsidRDefault="00781777" w:rsidP="00781777">
      <w:pPr>
        <w:spacing w:after="0"/>
        <w:rPr>
          <w:b/>
          <w:color w:val="000000" w:themeColor="text1"/>
          <w:sz w:val="20"/>
          <w:szCs w:val="20"/>
        </w:rPr>
      </w:pPr>
    </w:p>
    <w:p w14:paraId="6BA8339B" w14:textId="77777777" w:rsidR="00781777" w:rsidRPr="00A4360B" w:rsidRDefault="00781777" w:rsidP="00781777">
      <w:pPr>
        <w:spacing w:after="0"/>
        <w:rPr>
          <w:b/>
          <w:color w:val="000000" w:themeColor="text1"/>
          <w:sz w:val="20"/>
          <w:szCs w:val="20"/>
        </w:rPr>
      </w:pPr>
      <w:r w:rsidRPr="00A4360B">
        <w:rPr>
          <w:b/>
          <w:color w:val="000000" w:themeColor="text1"/>
          <w:sz w:val="20"/>
          <w:szCs w:val="20"/>
        </w:rPr>
        <w:t>Planes Integrales de Acciones Afirmativas - PIAA del pueblo rrom o gitano</w:t>
      </w:r>
    </w:p>
    <w:p w14:paraId="2ED0A2DE" w14:textId="77777777" w:rsidR="00781777" w:rsidRPr="00A4360B" w:rsidRDefault="00781777" w:rsidP="00781777">
      <w:pPr>
        <w:spacing w:after="0"/>
        <w:rPr>
          <w:b/>
          <w:color w:val="000000" w:themeColor="text1"/>
          <w:sz w:val="20"/>
          <w:szCs w:val="20"/>
        </w:rPr>
      </w:pPr>
    </w:p>
    <w:p w14:paraId="1504E54F" w14:textId="77777777" w:rsidR="00781777" w:rsidRPr="00A4360B" w:rsidRDefault="00781777" w:rsidP="00781777">
      <w:pPr>
        <w:spacing w:after="0"/>
        <w:rPr>
          <w:color w:val="000000" w:themeColor="text1"/>
          <w:sz w:val="20"/>
          <w:szCs w:val="20"/>
        </w:rPr>
      </w:pPr>
      <w:r w:rsidRPr="00A4360B">
        <w:rPr>
          <w:color w:val="000000" w:themeColor="text1"/>
          <w:sz w:val="20"/>
          <w:szCs w:val="20"/>
        </w:rPr>
        <w:t>Estas acciones hacen parte de la implementación del artículo 66 del Plan Distrital de Desarrollo - enfoque diferencial étnico, desarrolladas mediante el fortalecimiento y visibilización del día gitano realizando dos Pachiv (espacios de conmemoración del pueblo gitano en donde se comparten alimentos y muestras artísticas). Se realizará una pachiv por cada organización, a través de un convenio con una universidad pública.</w:t>
      </w:r>
    </w:p>
    <w:p w14:paraId="77DDC630" w14:textId="77777777" w:rsidR="00781777" w:rsidRPr="00A4360B" w:rsidRDefault="00781777" w:rsidP="00781777">
      <w:pPr>
        <w:spacing w:after="0"/>
        <w:rPr>
          <w:b/>
          <w:color w:val="000000" w:themeColor="text1"/>
          <w:sz w:val="20"/>
          <w:szCs w:val="20"/>
        </w:rPr>
      </w:pPr>
    </w:p>
    <w:p w14:paraId="12090C03" w14:textId="77777777" w:rsidR="00781777" w:rsidRPr="00A4360B" w:rsidRDefault="00781777" w:rsidP="00781777">
      <w:pPr>
        <w:spacing w:after="0"/>
        <w:rPr>
          <w:b/>
          <w:color w:val="000000" w:themeColor="text1"/>
          <w:sz w:val="20"/>
          <w:szCs w:val="20"/>
        </w:rPr>
      </w:pPr>
      <w:r w:rsidRPr="00A4360B">
        <w:rPr>
          <w:b/>
          <w:color w:val="000000" w:themeColor="text1"/>
          <w:sz w:val="20"/>
          <w:szCs w:val="20"/>
        </w:rPr>
        <w:t>Plan de Vida de la Comunidad Indígena Muisca de Bosa</w:t>
      </w:r>
    </w:p>
    <w:p w14:paraId="001E8A36" w14:textId="77777777" w:rsidR="00781777" w:rsidRPr="00A4360B" w:rsidRDefault="00781777" w:rsidP="00781777">
      <w:pPr>
        <w:spacing w:after="0"/>
        <w:rPr>
          <w:b/>
          <w:color w:val="000000" w:themeColor="text1"/>
          <w:sz w:val="20"/>
          <w:szCs w:val="20"/>
        </w:rPr>
      </w:pPr>
    </w:p>
    <w:p w14:paraId="2EA8F928" w14:textId="77777777" w:rsidR="00781777" w:rsidRPr="00A4360B" w:rsidRDefault="00781777" w:rsidP="00781777">
      <w:pPr>
        <w:spacing w:after="0"/>
        <w:rPr>
          <w:color w:val="000000" w:themeColor="text1"/>
          <w:sz w:val="20"/>
          <w:szCs w:val="20"/>
        </w:rPr>
      </w:pPr>
      <w:r w:rsidRPr="00A4360B">
        <w:rPr>
          <w:color w:val="000000" w:themeColor="text1"/>
          <w:sz w:val="20"/>
          <w:szCs w:val="20"/>
        </w:rPr>
        <w:t>Se dio inicio a la primera fase del proyecto de fortalecimiento cultural Muisca de Bosa, el cual contiene elementos de construcción de archivo, construcción de memorias y diálogo de la información, que hacen parte de la etapa de revisión histórica en el marco del proyecto de resignificación del tejido social y cultural de la comunidad indígena Muisca de Bosa. En este sentido, fue aprobado desde el equipo jurídico de la DALP, la contratación directa con el cabildo indígena Muisca de Bosa, toda vez que, al tener reconocimiento por parte del Ministerio del Interior y de Justicia, son una entidad de carácter especial. Además, el cabildo tendrá a su cargo no solo las acciones que competen al Plan de Vida, sino también, el de operar las acciones de fortalecimiento de lengua propia de 14 pueblos indígenas y el Encuentro Distrital de Pueblos Indígenas. Por otro lado, se llevó a cabo la revisión del Proyecto de Acuerdo Consulta Previa comunidad indígena Muisca de Bosa.</w:t>
      </w:r>
    </w:p>
    <w:p w14:paraId="236B4E93" w14:textId="77777777" w:rsidR="00781777" w:rsidRPr="00A4360B" w:rsidRDefault="00781777" w:rsidP="00781777">
      <w:pPr>
        <w:spacing w:after="0"/>
        <w:rPr>
          <w:b/>
          <w:color w:val="000000" w:themeColor="text1"/>
          <w:sz w:val="20"/>
          <w:szCs w:val="20"/>
        </w:rPr>
      </w:pPr>
    </w:p>
    <w:p w14:paraId="66B21380" w14:textId="77777777" w:rsidR="00781777" w:rsidRPr="00A4360B" w:rsidRDefault="00781777" w:rsidP="00781777">
      <w:pPr>
        <w:spacing w:after="0"/>
        <w:rPr>
          <w:b/>
          <w:color w:val="000000" w:themeColor="text1"/>
          <w:sz w:val="20"/>
          <w:szCs w:val="20"/>
        </w:rPr>
      </w:pPr>
      <w:r w:rsidRPr="00A4360B">
        <w:rPr>
          <w:b/>
          <w:color w:val="000000" w:themeColor="text1"/>
          <w:sz w:val="20"/>
          <w:szCs w:val="20"/>
        </w:rPr>
        <w:t>Política Pública de Infancia y Adolescencia</w:t>
      </w:r>
    </w:p>
    <w:p w14:paraId="58A2F4E2" w14:textId="77777777" w:rsidR="00781777" w:rsidRPr="00A4360B" w:rsidRDefault="00781777" w:rsidP="00781777">
      <w:pPr>
        <w:spacing w:after="0"/>
        <w:rPr>
          <w:b/>
          <w:color w:val="000000" w:themeColor="text1"/>
          <w:sz w:val="20"/>
          <w:szCs w:val="20"/>
        </w:rPr>
      </w:pPr>
    </w:p>
    <w:p w14:paraId="7E9964B4" w14:textId="77777777" w:rsidR="00781777" w:rsidRPr="00A4360B" w:rsidRDefault="00781777" w:rsidP="00781777">
      <w:pPr>
        <w:spacing w:after="0"/>
        <w:rPr>
          <w:color w:val="000000" w:themeColor="text1"/>
          <w:sz w:val="20"/>
          <w:szCs w:val="20"/>
        </w:rPr>
      </w:pPr>
      <w:r w:rsidRPr="00A4360B">
        <w:rPr>
          <w:color w:val="000000" w:themeColor="text1"/>
          <w:sz w:val="20"/>
          <w:szCs w:val="20"/>
        </w:rPr>
        <w:t>Se llevaron a cabo varias acciones dentro de la articulación con las instancias de trabajo del Comité Operativo Distrital de Infancia y Adolescencia - CODIA y la Mesa de la Ruta Integral de Atenciones para la Infancia y la Adolescencia - RIAIA, así como sus nodos y mesas derivadas. La participación en estos espacios permitió la recopilación y sistematización de la oferta de servicios dirigidos a infancia y adolescencia en las entidades del sector, así como la revisión del plan de acción y seguimiento de la Política Pública de Infancia y Adolescencia.</w:t>
      </w:r>
    </w:p>
    <w:p w14:paraId="5DB94F17" w14:textId="77777777" w:rsidR="00781777" w:rsidRPr="00A4360B" w:rsidRDefault="00781777" w:rsidP="00781777">
      <w:pPr>
        <w:spacing w:after="0"/>
        <w:rPr>
          <w:b/>
          <w:color w:val="000000" w:themeColor="text1"/>
          <w:sz w:val="20"/>
          <w:szCs w:val="20"/>
        </w:rPr>
      </w:pPr>
    </w:p>
    <w:p w14:paraId="291C0F61" w14:textId="77777777" w:rsidR="00781777" w:rsidRPr="00A4360B" w:rsidRDefault="00781777" w:rsidP="00781777">
      <w:pPr>
        <w:spacing w:after="0"/>
        <w:rPr>
          <w:b/>
          <w:color w:val="000000" w:themeColor="text1"/>
          <w:sz w:val="20"/>
          <w:szCs w:val="20"/>
        </w:rPr>
      </w:pPr>
      <w:r w:rsidRPr="00A4360B">
        <w:rPr>
          <w:b/>
          <w:color w:val="000000" w:themeColor="text1"/>
          <w:sz w:val="20"/>
          <w:szCs w:val="20"/>
        </w:rPr>
        <w:t xml:space="preserve">Política Pública de Juventud </w:t>
      </w:r>
    </w:p>
    <w:p w14:paraId="3486D6E7" w14:textId="77777777" w:rsidR="00781777" w:rsidRPr="00A4360B" w:rsidRDefault="00781777" w:rsidP="00781777">
      <w:pPr>
        <w:spacing w:after="0"/>
        <w:rPr>
          <w:b/>
          <w:color w:val="000000" w:themeColor="text1"/>
          <w:sz w:val="20"/>
          <w:szCs w:val="20"/>
        </w:rPr>
      </w:pPr>
    </w:p>
    <w:p w14:paraId="33EF2D84" w14:textId="77777777" w:rsidR="00781777" w:rsidRPr="00A4360B" w:rsidRDefault="00781777" w:rsidP="00781777">
      <w:pPr>
        <w:spacing w:after="0"/>
        <w:rPr>
          <w:color w:val="000000" w:themeColor="text1"/>
          <w:sz w:val="20"/>
          <w:szCs w:val="20"/>
        </w:rPr>
      </w:pPr>
      <w:r w:rsidRPr="00A4360B">
        <w:rPr>
          <w:color w:val="000000" w:themeColor="text1"/>
          <w:sz w:val="20"/>
          <w:szCs w:val="20"/>
        </w:rPr>
        <w:t xml:space="preserve">Participación en distintos espacios de concertación como la Mesa de Trabajo de Juventud, asimismo se preparó, proyectó y lanzó la Beca de Ciudadanías Juveniles Locales que consta de 8 becas de $10.000.000. Asimismo, en convenio con la SDIS, se construyó y lanzó la Beca juvenil para la </w:t>
      </w:r>
      <w:r w:rsidRPr="00A4360B">
        <w:rPr>
          <w:color w:val="000000" w:themeColor="text1"/>
          <w:sz w:val="20"/>
          <w:szCs w:val="20"/>
        </w:rPr>
        <w:lastRenderedPageBreak/>
        <w:t>Prevención de la Paternidad y Maternidad Temprana la cual establece 2 categorías; la primera entrega 12 estímulos de $15.000.000 c/u y la segunda 4 estímulos por valor de $20.000.000 c/u. Asimismo, se realizaron acercamientos con el PNUD para potenciar las acciones del sector cultural teniendo en cuenta el momento coyuntural en el que la juventud ha sido determinante. Finalmente, se apoyó la difusión a través de diferentes medios de las convocatorias para la elección y votación a los consejos locales de juventud.</w:t>
      </w:r>
    </w:p>
    <w:p w14:paraId="79B1F35F" w14:textId="77777777" w:rsidR="00781777" w:rsidRPr="00A4360B" w:rsidRDefault="00781777" w:rsidP="00781777">
      <w:pPr>
        <w:spacing w:after="0"/>
        <w:rPr>
          <w:b/>
          <w:color w:val="000000" w:themeColor="text1"/>
          <w:sz w:val="20"/>
          <w:szCs w:val="20"/>
        </w:rPr>
      </w:pPr>
    </w:p>
    <w:p w14:paraId="3AD27C39" w14:textId="77777777" w:rsidR="00781777" w:rsidRPr="00A4360B" w:rsidRDefault="00781777" w:rsidP="00781777">
      <w:pPr>
        <w:spacing w:after="0"/>
        <w:rPr>
          <w:b/>
          <w:color w:val="000000" w:themeColor="text1"/>
          <w:sz w:val="20"/>
          <w:szCs w:val="20"/>
        </w:rPr>
      </w:pPr>
      <w:r w:rsidRPr="00A4360B">
        <w:rPr>
          <w:b/>
          <w:color w:val="000000" w:themeColor="text1"/>
          <w:sz w:val="20"/>
          <w:szCs w:val="20"/>
        </w:rPr>
        <w:t>Política Pública de Adultez</w:t>
      </w:r>
    </w:p>
    <w:p w14:paraId="37F46229" w14:textId="77777777" w:rsidR="00781777" w:rsidRPr="00A4360B" w:rsidRDefault="00781777" w:rsidP="00781777">
      <w:pPr>
        <w:spacing w:after="0"/>
        <w:rPr>
          <w:b/>
          <w:color w:val="000000" w:themeColor="text1"/>
          <w:sz w:val="20"/>
          <w:szCs w:val="20"/>
        </w:rPr>
      </w:pPr>
    </w:p>
    <w:p w14:paraId="3566955D" w14:textId="77777777" w:rsidR="00781777" w:rsidRPr="00A4360B" w:rsidRDefault="00781777" w:rsidP="00781777">
      <w:pPr>
        <w:spacing w:after="0"/>
        <w:rPr>
          <w:color w:val="000000" w:themeColor="text1"/>
          <w:sz w:val="20"/>
          <w:szCs w:val="20"/>
        </w:rPr>
      </w:pPr>
      <w:r w:rsidRPr="00A4360B">
        <w:rPr>
          <w:color w:val="000000" w:themeColor="text1"/>
          <w:sz w:val="20"/>
          <w:szCs w:val="20"/>
        </w:rPr>
        <w:t xml:space="preserve">Se participó activamente en los espacios destinados para la construcción de las acciones y la política pública de este Sector de la población habitante de la capital, en dichos espacios se realizaron importantes labores que aportaron a la implementación de la metodología. Por otro lado, se concertaron los productos de la política pública a cargo del sector cultura, se envió solicitud a través de correo electrónico a los responsables de la política pública, para que, a través de los espacios de participación, se postule un aspirante de dicha población al Diplomado de Interculturalidad. </w:t>
      </w:r>
    </w:p>
    <w:p w14:paraId="3B7CDBCA" w14:textId="77777777" w:rsidR="00781777" w:rsidRPr="00A4360B" w:rsidRDefault="00781777" w:rsidP="00781777">
      <w:pPr>
        <w:spacing w:after="0"/>
        <w:rPr>
          <w:b/>
          <w:color w:val="000000" w:themeColor="text1"/>
          <w:sz w:val="20"/>
          <w:szCs w:val="20"/>
        </w:rPr>
      </w:pPr>
    </w:p>
    <w:p w14:paraId="4008A767" w14:textId="77777777" w:rsidR="00781777" w:rsidRPr="00A4360B" w:rsidRDefault="00781777" w:rsidP="00781777">
      <w:pPr>
        <w:spacing w:after="0"/>
        <w:rPr>
          <w:b/>
          <w:color w:val="000000" w:themeColor="text1"/>
          <w:sz w:val="20"/>
          <w:szCs w:val="20"/>
        </w:rPr>
      </w:pPr>
      <w:r w:rsidRPr="00A4360B">
        <w:rPr>
          <w:b/>
          <w:color w:val="000000" w:themeColor="text1"/>
          <w:sz w:val="20"/>
          <w:szCs w:val="20"/>
        </w:rPr>
        <w:t>Política Pública de Envejecimiento y Vejez</w:t>
      </w:r>
    </w:p>
    <w:p w14:paraId="270AFE26" w14:textId="77777777" w:rsidR="00781777" w:rsidRPr="00A4360B" w:rsidRDefault="00781777" w:rsidP="00781777">
      <w:pPr>
        <w:spacing w:after="0"/>
        <w:rPr>
          <w:b/>
          <w:color w:val="000000" w:themeColor="text1"/>
          <w:sz w:val="20"/>
          <w:szCs w:val="20"/>
        </w:rPr>
      </w:pPr>
    </w:p>
    <w:p w14:paraId="6BC4C893" w14:textId="77777777" w:rsidR="00781777" w:rsidRPr="00A4360B" w:rsidRDefault="00781777" w:rsidP="00781777">
      <w:pPr>
        <w:spacing w:after="0"/>
        <w:rPr>
          <w:color w:val="000000" w:themeColor="text1"/>
          <w:sz w:val="20"/>
          <w:szCs w:val="20"/>
        </w:rPr>
      </w:pPr>
      <w:r w:rsidRPr="00A4360B">
        <w:rPr>
          <w:color w:val="000000" w:themeColor="text1"/>
          <w:sz w:val="20"/>
          <w:szCs w:val="20"/>
        </w:rPr>
        <w:t xml:space="preserve">Se llevaron a cabo varias acciones dentro de la articulación con las instancias de trabajo del Comité Operativo de Envejecimiento y Vejez - COEV con el fin de efectuar la actualización de la Ruta de Atención Integral para las Personas Mayores y la revisión del plan de acción y seguimiento de la Política Pública de Envejecimiento y Vejez, en el cual se reportan más de 10 acciones de incidencia poblacional diferencial. Adicionalmente, se preparó el lanzamiento de la beca “Iniciativas de Intercambio y Diálogo Intergeneracional con Personas Mayores” con tres estímulos por $14.000.000 cada uno. </w:t>
      </w:r>
    </w:p>
    <w:p w14:paraId="774FA842" w14:textId="77777777" w:rsidR="00781777" w:rsidRPr="00A4360B" w:rsidRDefault="00781777" w:rsidP="00781777">
      <w:pPr>
        <w:spacing w:after="0"/>
        <w:rPr>
          <w:b/>
          <w:color w:val="000000" w:themeColor="text1"/>
          <w:sz w:val="20"/>
          <w:szCs w:val="20"/>
        </w:rPr>
      </w:pPr>
    </w:p>
    <w:p w14:paraId="45F6EBBB" w14:textId="77777777" w:rsidR="00781777" w:rsidRPr="00A4360B" w:rsidRDefault="00781777" w:rsidP="00781777">
      <w:pPr>
        <w:spacing w:after="0"/>
        <w:rPr>
          <w:b/>
          <w:color w:val="000000" w:themeColor="text1"/>
          <w:sz w:val="20"/>
          <w:szCs w:val="20"/>
        </w:rPr>
      </w:pPr>
      <w:r w:rsidRPr="00A4360B">
        <w:rPr>
          <w:b/>
          <w:color w:val="000000" w:themeColor="text1"/>
          <w:sz w:val="20"/>
          <w:szCs w:val="20"/>
        </w:rPr>
        <w:t xml:space="preserve">Política Pública para las Familias </w:t>
      </w:r>
    </w:p>
    <w:p w14:paraId="2CBE333C" w14:textId="77777777" w:rsidR="00781777" w:rsidRPr="00A4360B" w:rsidRDefault="00781777" w:rsidP="00781777">
      <w:pPr>
        <w:spacing w:after="0"/>
        <w:rPr>
          <w:b/>
          <w:color w:val="000000" w:themeColor="text1"/>
          <w:sz w:val="20"/>
          <w:szCs w:val="20"/>
        </w:rPr>
      </w:pPr>
    </w:p>
    <w:p w14:paraId="17C05785" w14:textId="77777777" w:rsidR="00781777" w:rsidRPr="00A4360B" w:rsidRDefault="00781777" w:rsidP="00781777">
      <w:pPr>
        <w:spacing w:after="0"/>
        <w:rPr>
          <w:color w:val="000000" w:themeColor="text1"/>
          <w:sz w:val="20"/>
          <w:szCs w:val="20"/>
        </w:rPr>
      </w:pPr>
      <w:r w:rsidRPr="00A4360B">
        <w:rPr>
          <w:color w:val="000000" w:themeColor="text1"/>
          <w:sz w:val="20"/>
          <w:szCs w:val="20"/>
        </w:rPr>
        <w:t>En el plan de acción de la Política Pública de Familias se estableció una acción que se realizará en corresponsabilidad con la Subdirección de Cultura Ciudadana y Secretaría de Integración Social. Se realizó apoyo técnico en el Comité Operativo para las familias, cuyo aporte fue avanzar en la campaña y acciones de comunicación conjuntas de la Celebración del Día de la Familia que se realizó el 14 de mayo y que está articulado con la Política Pública para las Familias durante el año 2021. Además, se brindó apoyo técnico y se efectuó articulación con la SDIS, la Oficina de Comunicaciones y Cultura Ciudadana para organizar el evento denominado “¿Padre solo hay uno? Transformando imaginarios. Hablar sobre masculinidades y paternidades corresponsables y cuidadoras”, que fue transmitido a través de FaceLive el 15 de junio a través del Fanpage de la Secretaría de Cultura, Recreación y Deporte.</w:t>
      </w:r>
    </w:p>
    <w:p w14:paraId="48EA512C" w14:textId="77777777" w:rsidR="00781777" w:rsidRPr="00A4360B" w:rsidRDefault="00781777" w:rsidP="00781777">
      <w:pPr>
        <w:spacing w:after="0"/>
        <w:rPr>
          <w:b/>
          <w:color w:val="000000" w:themeColor="text1"/>
          <w:sz w:val="20"/>
          <w:szCs w:val="20"/>
        </w:rPr>
      </w:pPr>
    </w:p>
    <w:p w14:paraId="6038E63D" w14:textId="77777777" w:rsidR="00781777" w:rsidRPr="00A4360B" w:rsidRDefault="00781777" w:rsidP="00781777">
      <w:pPr>
        <w:spacing w:after="0"/>
        <w:rPr>
          <w:b/>
          <w:color w:val="000000" w:themeColor="text1"/>
          <w:sz w:val="20"/>
          <w:szCs w:val="20"/>
        </w:rPr>
      </w:pPr>
      <w:r w:rsidRPr="00A4360B">
        <w:rPr>
          <w:b/>
          <w:color w:val="000000" w:themeColor="text1"/>
          <w:sz w:val="20"/>
          <w:szCs w:val="20"/>
        </w:rPr>
        <w:t>Política Pública para la garantía plena de los derechos de las personas lesbianas, gay, bisexuales, transgeneristas e intersexuales - LGBTI - y sobre identidades de género y orientaciones sexuales en el Distrito Capital</w:t>
      </w:r>
    </w:p>
    <w:p w14:paraId="01E5A986" w14:textId="77777777" w:rsidR="00781777" w:rsidRPr="00A4360B" w:rsidRDefault="00781777" w:rsidP="00781777">
      <w:pPr>
        <w:spacing w:after="0"/>
        <w:rPr>
          <w:b/>
          <w:color w:val="000000" w:themeColor="text1"/>
          <w:sz w:val="20"/>
          <w:szCs w:val="20"/>
        </w:rPr>
      </w:pPr>
    </w:p>
    <w:p w14:paraId="62A53AB7" w14:textId="77777777" w:rsidR="00781777" w:rsidRPr="00A4360B" w:rsidRDefault="00781777" w:rsidP="00781777">
      <w:pPr>
        <w:spacing w:after="0"/>
        <w:rPr>
          <w:color w:val="000000" w:themeColor="text1"/>
          <w:sz w:val="20"/>
          <w:szCs w:val="20"/>
        </w:rPr>
      </w:pPr>
      <w:r w:rsidRPr="00A4360B">
        <w:rPr>
          <w:color w:val="000000" w:themeColor="text1"/>
          <w:sz w:val="20"/>
          <w:szCs w:val="20"/>
        </w:rPr>
        <w:t xml:space="preserve">Se avanzó en la participación en las distintas instancias como la Mesa Intersectorial de Diversidad Sexual -MIDS-, la MIDS UTA Trans, y el Consejo Consultivo LGBTI, en las cuales se acordaron e hicieron seguimientos a las acciones relacionadas con el “Plan intersectorial de fortalecimiento de los CAIDS-G con énfasis en el impacto positivo a las personas trans”, en el cual la Secretaría de Cultura, Recreación y Deporte -SCRD- tiene a cargo la socialización de la beca dirigida a personas de los sectores sociales LGBTI. Por otra parte, se integró el producto “Plan de trabajo implementado </w:t>
      </w:r>
      <w:r w:rsidRPr="00A4360B">
        <w:rPr>
          <w:color w:val="000000" w:themeColor="text1"/>
          <w:sz w:val="20"/>
          <w:szCs w:val="20"/>
        </w:rPr>
        <w:lastRenderedPageBreak/>
        <w:t>que fortalezca la capacitación y vinculación laboral de mujeres y hombres trans en las diferentes instituciones del Distrito”, a las responsabilidades del sector en el plan de acción de la Política Pública. Asimismo, se realizó el reporte de seguimiento a los compromisos con el Consejo Consultivo LGBTI en relación al apoyo de las marchas por el orgullo LGBTI a realizarse el 13 de junio y el 4 de julio. La SCRD apoyó a la marcha del sur con la impresión de 64 carteles según fue solicitado por los organizadores, y con los contenidos y especificaciones técnicas enviados por los solicitantes. En el marco del Programa Distrital de Estímulos, se diseñó y socializó la “Beca para el fortalecimiento de iniciativas artísticas y culturales de las personas de los sectores sociales LGBTI”, la cual cuenta con dos (2) estímulos cada uno por $11.000.000 para un total de $22.000.000.</w:t>
      </w:r>
    </w:p>
    <w:p w14:paraId="77CA71CB" w14:textId="77777777" w:rsidR="00781777" w:rsidRPr="00A4360B" w:rsidRDefault="00781777" w:rsidP="00781777">
      <w:pPr>
        <w:spacing w:after="0"/>
        <w:rPr>
          <w:b/>
          <w:color w:val="000000" w:themeColor="text1"/>
          <w:sz w:val="20"/>
          <w:szCs w:val="20"/>
        </w:rPr>
      </w:pPr>
    </w:p>
    <w:p w14:paraId="2C7C7E7F" w14:textId="77777777" w:rsidR="00781777" w:rsidRPr="00A4360B" w:rsidRDefault="00781777" w:rsidP="00781777">
      <w:pPr>
        <w:spacing w:after="0"/>
        <w:rPr>
          <w:b/>
          <w:color w:val="000000" w:themeColor="text1"/>
          <w:sz w:val="20"/>
          <w:szCs w:val="20"/>
        </w:rPr>
      </w:pPr>
      <w:r w:rsidRPr="00A4360B">
        <w:rPr>
          <w:b/>
          <w:color w:val="000000" w:themeColor="text1"/>
          <w:sz w:val="20"/>
          <w:szCs w:val="20"/>
        </w:rPr>
        <w:t>Política Pública de Actividades Sexuales Pagadas</w:t>
      </w:r>
    </w:p>
    <w:p w14:paraId="3F0D8A74" w14:textId="77777777" w:rsidR="00781777" w:rsidRPr="00A4360B" w:rsidRDefault="00781777" w:rsidP="00781777">
      <w:pPr>
        <w:spacing w:after="0"/>
        <w:rPr>
          <w:b/>
          <w:color w:val="000000" w:themeColor="text1"/>
          <w:sz w:val="20"/>
          <w:szCs w:val="20"/>
        </w:rPr>
      </w:pPr>
    </w:p>
    <w:p w14:paraId="05856673" w14:textId="77777777" w:rsidR="00781777" w:rsidRPr="00A4360B" w:rsidRDefault="00781777" w:rsidP="00781777">
      <w:pPr>
        <w:spacing w:after="0"/>
        <w:rPr>
          <w:color w:val="000000" w:themeColor="text1"/>
          <w:sz w:val="20"/>
          <w:szCs w:val="20"/>
        </w:rPr>
      </w:pPr>
      <w:r w:rsidRPr="00A4360B">
        <w:rPr>
          <w:color w:val="000000" w:themeColor="text1"/>
          <w:sz w:val="20"/>
          <w:szCs w:val="20"/>
        </w:rPr>
        <w:t>Se realizaron escenarios de articulación con la líder de la Política Pública de Actividades Sexuales Pagadas, así como con la coordinadora de la Casa de todas y encargada de liderar el componente social de la Mesa ZESAI, en la cual se hizo seguimiento a las acciones del sector frente a la Política Pública relacionadas con el Programa Distrital de Estímulos y el diligenciamiento de la matriz de oferta de servicios orientados a las personas que realizan actividades sexuales pagadas. En el marco del Programa Distrital de Estímulos, se diseñó la “Beca iniciativas culturales relacionadas con actividades sexuales pagadas”, la cual cuenta con dos (2) estímulos cada uno por $11.000.000 para un total de $22.000.000. Con el propósito de convocar a la ciudadanía para que presente sus propuestas, se ha participado en las socializaciones virtuales acordadas con el equipo territorial, así como en la socialización desarrollada en El Castillo de las Artes y el CAIDS-G Los Mártires.</w:t>
      </w:r>
    </w:p>
    <w:p w14:paraId="69B8093D" w14:textId="77777777" w:rsidR="00781777" w:rsidRPr="00A4360B" w:rsidRDefault="00781777" w:rsidP="00781777">
      <w:pPr>
        <w:spacing w:after="0"/>
        <w:rPr>
          <w:b/>
          <w:color w:val="000000" w:themeColor="text1"/>
          <w:sz w:val="20"/>
          <w:szCs w:val="20"/>
        </w:rPr>
      </w:pPr>
    </w:p>
    <w:p w14:paraId="54476398" w14:textId="77777777" w:rsidR="00781777" w:rsidRPr="00A4360B" w:rsidRDefault="00781777" w:rsidP="00781777">
      <w:pPr>
        <w:spacing w:after="0"/>
        <w:rPr>
          <w:b/>
          <w:color w:val="000000" w:themeColor="text1"/>
          <w:sz w:val="20"/>
          <w:szCs w:val="20"/>
        </w:rPr>
      </w:pPr>
      <w:r w:rsidRPr="00A4360B">
        <w:rPr>
          <w:b/>
          <w:color w:val="000000" w:themeColor="text1"/>
          <w:sz w:val="20"/>
          <w:szCs w:val="20"/>
        </w:rPr>
        <w:t xml:space="preserve">Política Pública de Discapacidad para el Distrito Capital </w:t>
      </w:r>
    </w:p>
    <w:p w14:paraId="51C4906A" w14:textId="77777777" w:rsidR="00781777" w:rsidRPr="00A4360B" w:rsidRDefault="00781777" w:rsidP="00781777">
      <w:pPr>
        <w:spacing w:after="0"/>
        <w:rPr>
          <w:b/>
          <w:color w:val="000000" w:themeColor="text1"/>
          <w:sz w:val="20"/>
          <w:szCs w:val="20"/>
        </w:rPr>
      </w:pPr>
    </w:p>
    <w:p w14:paraId="7CE5164F" w14:textId="77777777" w:rsidR="00781777" w:rsidRPr="00A4360B" w:rsidRDefault="00781777" w:rsidP="00781777">
      <w:pPr>
        <w:spacing w:after="0"/>
        <w:rPr>
          <w:color w:val="000000" w:themeColor="text1"/>
          <w:sz w:val="20"/>
          <w:szCs w:val="20"/>
        </w:rPr>
      </w:pPr>
      <w:r w:rsidRPr="00A4360B">
        <w:rPr>
          <w:color w:val="000000" w:themeColor="text1"/>
          <w:sz w:val="20"/>
          <w:szCs w:val="20"/>
        </w:rPr>
        <w:t>En el mes de mayo se presentó el Proyecto Cultural denominado: "Fortalecimiento en herramientas artístico - pedagógicas para creadores culturales con discapacidad en el Distrito Capital", para la ejecución de los recursos INC 2021 asignados a la SCRD. A su vez, se realizó la definición de criterios para este proyecto cultural con las representantes de personas con discapacidad ante el Consejo de Cultura de Sectores Sociales. El 4 de junio de 2021, el Ministerio de Cultura emitió el concepto favorable al proyecto. Bajo el Sistema Distrital de Discapacidad se han generado los reportes de la oferta del sector cultura para las personas con discapacidad que será publicado a través de Gobierno Abierto Bogotá. Como parte del Comité Técnico Distrital de Discapacidad se ha apoyado en la revisión del Acuerdo 09 de 2015 y fue invitada la Dirección de Lectura y Bibliotecas que dio a conocer la fase de la agenda pública de la Política de Lectura y Escritura. En el Consejo Distrital de Discapacidad fue aprobada la realización de la Gala de Exaltación y Reconocimiento de Personas con Discapacidad.</w:t>
      </w:r>
    </w:p>
    <w:p w14:paraId="7B95D2CD" w14:textId="77777777" w:rsidR="00781777" w:rsidRPr="00A4360B" w:rsidRDefault="00781777" w:rsidP="00781777">
      <w:pPr>
        <w:spacing w:after="0"/>
        <w:rPr>
          <w:b/>
          <w:color w:val="000000" w:themeColor="text1"/>
          <w:sz w:val="20"/>
          <w:szCs w:val="20"/>
        </w:rPr>
      </w:pPr>
    </w:p>
    <w:p w14:paraId="3DC4F749" w14:textId="77777777" w:rsidR="00781777" w:rsidRPr="00A4360B" w:rsidRDefault="00781777" w:rsidP="00781777">
      <w:pPr>
        <w:spacing w:after="0"/>
        <w:rPr>
          <w:b/>
          <w:color w:val="000000" w:themeColor="text1"/>
          <w:sz w:val="20"/>
          <w:szCs w:val="20"/>
        </w:rPr>
      </w:pPr>
      <w:r w:rsidRPr="00A4360B">
        <w:rPr>
          <w:b/>
          <w:color w:val="000000" w:themeColor="text1"/>
          <w:sz w:val="20"/>
          <w:szCs w:val="20"/>
        </w:rPr>
        <w:t>Política Pública de Mujeres y Equidad de Género</w:t>
      </w:r>
    </w:p>
    <w:p w14:paraId="484F8C40" w14:textId="77777777" w:rsidR="00781777" w:rsidRPr="00A4360B" w:rsidRDefault="00781777" w:rsidP="00781777">
      <w:pPr>
        <w:spacing w:after="0"/>
        <w:rPr>
          <w:b/>
          <w:color w:val="000000" w:themeColor="text1"/>
          <w:sz w:val="20"/>
          <w:szCs w:val="20"/>
        </w:rPr>
      </w:pPr>
    </w:p>
    <w:p w14:paraId="2EC46032" w14:textId="77777777" w:rsidR="00781777" w:rsidRPr="00A4360B" w:rsidRDefault="00781777" w:rsidP="00781777">
      <w:pPr>
        <w:spacing w:after="0"/>
        <w:rPr>
          <w:color w:val="000000" w:themeColor="text1"/>
          <w:sz w:val="20"/>
          <w:szCs w:val="20"/>
        </w:rPr>
      </w:pPr>
      <w:r w:rsidRPr="00A4360B">
        <w:rPr>
          <w:color w:val="000000" w:themeColor="text1"/>
          <w:sz w:val="20"/>
          <w:szCs w:val="20"/>
        </w:rPr>
        <w:t xml:space="preserve">Se presentó el informe sobre las acciones del Sector Cultura, concretamente la Dirección de Asuntos Locales y Participación reportó la elaboración de la cartilla para la Beca de Diálogos y Encuentros de Mujeres Rurales y Campesinas, con el fin de otorgar tres (3) estímulos para fomentar el reconocimiento y la visibilización de las mujeres rurales y campesinas en sus diversidades, a través del desarrollo de procesos artísticos, culturales o patrimoniales que promuevan la participación de ellas en encuentros y diálogos que reconozcan sus experiencias, saberes, retos y problemáticas permitiendo contribuir a la transformación de sus realidades. En el ámbito del Plan de Igualdad de Oportunidades y Equidad de Género - PIOEG- y el Plan de Transversalización de Género - PSTG - se concertaron las acciones del Sector Cultura y se dió cumplimiento a las siguientes acciones: </w:t>
      </w:r>
    </w:p>
    <w:p w14:paraId="3EAB3C0D" w14:textId="77777777" w:rsidR="00781777" w:rsidRPr="00A4360B" w:rsidRDefault="00781777" w:rsidP="00781777">
      <w:pPr>
        <w:spacing w:after="0"/>
        <w:rPr>
          <w:color w:val="000000" w:themeColor="text1"/>
          <w:sz w:val="20"/>
          <w:szCs w:val="20"/>
        </w:rPr>
      </w:pPr>
      <w:r w:rsidRPr="00A4360B">
        <w:rPr>
          <w:color w:val="000000" w:themeColor="text1"/>
          <w:sz w:val="20"/>
          <w:szCs w:val="20"/>
        </w:rPr>
        <w:lastRenderedPageBreak/>
        <w:t>-</w:t>
      </w:r>
      <w:r w:rsidRPr="00A4360B">
        <w:rPr>
          <w:color w:val="000000" w:themeColor="text1"/>
          <w:sz w:val="20"/>
          <w:szCs w:val="20"/>
        </w:rPr>
        <w:tab/>
        <w:t xml:space="preserve">Difusión conjuntamente con la Oficina Asesora de Comunicaciones y el Grupo Interno de Trabajo de Gestión del Talento de la Encuesta de actitudes, creencias, comportamientos y representaciones con relación a la discriminación racial y de género, al clasismo y la xenofobia. Los resultados del diligenciamiento por parte de funcionarios/as y contratistas del Sector Cultura correspondió al 37%, es decir a 1.214 personas. </w:t>
      </w:r>
    </w:p>
    <w:p w14:paraId="4A2B890D" w14:textId="77777777" w:rsidR="00781777" w:rsidRPr="00A4360B" w:rsidRDefault="00781777" w:rsidP="00781777">
      <w:pPr>
        <w:spacing w:after="0"/>
        <w:rPr>
          <w:color w:val="000000" w:themeColor="text1"/>
          <w:sz w:val="20"/>
          <w:szCs w:val="20"/>
        </w:rPr>
      </w:pPr>
      <w:r w:rsidRPr="00A4360B">
        <w:rPr>
          <w:color w:val="000000" w:themeColor="text1"/>
          <w:sz w:val="20"/>
          <w:szCs w:val="20"/>
        </w:rPr>
        <w:t>-</w:t>
      </w:r>
      <w:r w:rsidRPr="00A4360B">
        <w:rPr>
          <w:color w:val="000000" w:themeColor="text1"/>
          <w:sz w:val="20"/>
          <w:szCs w:val="20"/>
        </w:rPr>
        <w:tab/>
        <w:t xml:space="preserve">Conmemoración del Día Internacional de Acción por la Salud de las Mujeres, mayo 28, mediante la difusión del Documento de la Secretaría Distrital de la Mujer “Doc con Sentido” en Cultunet. </w:t>
      </w:r>
    </w:p>
    <w:p w14:paraId="033598C2" w14:textId="77777777" w:rsidR="00781777" w:rsidRPr="00A4360B" w:rsidRDefault="00781777" w:rsidP="00781777">
      <w:pPr>
        <w:spacing w:after="0"/>
        <w:rPr>
          <w:color w:val="000000" w:themeColor="text1"/>
          <w:sz w:val="20"/>
          <w:szCs w:val="20"/>
        </w:rPr>
      </w:pPr>
      <w:r w:rsidRPr="00A4360B">
        <w:rPr>
          <w:b/>
          <w:color w:val="000000" w:themeColor="text1"/>
          <w:sz w:val="20"/>
          <w:szCs w:val="20"/>
        </w:rPr>
        <w:t>-</w:t>
      </w:r>
      <w:r w:rsidRPr="00A4360B">
        <w:rPr>
          <w:b/>
          <w:color w:val="000000" w:themeColor="text1"/>
          <w:sz w:val="20"/>
          <w:szCs w:val="20"/>
        </w:rPr>
        <w:tab/>
      </w:r>
      <w:r w:rsidRPr="00A4360B">
        <w:rPr>
          <w:color w:val="000000" w:themeColor="text1"/>
          <w:sz w:val="20"/>
          <w:szCs w:val="20"/>
        </w:rPr>
        <w:t xml:space="preserve">Difusión a través de la Oficina Asesora de Comunicaciones y el Grupo Interno de Trabajo de Gestión del Talento de las charlas de Acoso Laboral y Acoso Laboral Sexual dirigidas a funcionarios(as) y contratistas del Secretaria de Cultura, Recreación y Deporte. </w:t>
      </w:r>
    </w:p>
    <w:p w14:paraId="3A320692" w14:textId="77777777" w:rsidR="00781777" w:rsidRPr="00A4360B" w:rsidRDefault="00781777" w:rsidP="00781777">
      <w:pPr>
        <w:spacing w:after="0"/>
        <w:rPr>
          <w:color w:val="000000" w:themeColor="text1"/>
          <w:sz w:val="20"/>
          <w:szCs w:val="20"/>
        </w:rPr>
      </w:pPr>
      <w:r w:rsidRPr="00A4360B">
        <w:rPr>
          <w:color w:val="000000" w:themeColor="text1"/>
          <w:sz w:val="20"/>
          <w:szCs w:val="20"/>
        </w:rPr>
        <w:t>-</w:t>
      </w:r>
      <w:r w:rsidRPr="00A4360B">
        <w:rPr>
          <w:color w:val="000000" w:themeColor="text1"/>
          <w:sz w:val="20"/>
          <w:szCs w:val="20"/>
        </w:rPr>
        <w:tab/>
        <w:t xml:space="preserve">Asistencia a la capacitación sobre el Trazador Presupuestal de Igualdad y Equidad de Género - TPIEG. </w:t>
      </w:r>
    </w:p>
    <w:p w14:paraId="2C32DC72" w14:textId="77777777" w:rsidR="00781777" w:rsidRPr="00A4360B" w:rsidRDefault="00781777" w:rsidP="00781777">
      <w:pPr>
        <w:spacing w:after="0"/>
        <w:rPr>
          <w:color w:val="000000" w:themeColor="text1"/>
          <w:sz w:val="20"/>
          <w:szCs w:val="20"/>
        </w:rPr>
      </w:pPr>
      <w:r w:rsidRPr="00A4360B">
        <w:rPr>
          <w:color w:val="000000" w:themeColor="text1"/>
          <w:sz w:val="20"/>
          <w:szCs w:val="20"/>
        </w:rPr>
        <w:t>-</w:t>
      </w:r>
      <w:r w:rsidRPr="00A4360B">
        <w:rPr>
          <w:color w:val="000000" w:themeColor="text1"/>
          <w:sz w:val="20"/>
          <w:szCs w:val="20"/>
        </w:rPr>
        <w:tab/>
        <w:t xml:space="preserve">Difusión a través de la Oficina Asesora de Comunicaciones de la Ruta de Atención a Mujeres Víctimas de Violencia y Riesgo de Feminicidio </w:t>
      </w:r>
    </w:p>
    <w:p w14:paraId="363FBDE2" w14:textId="77777777" w:rsidR="00781777" w:rsidRPr="00A4360B" w:rsidRDefault="00781777" w:rsidP="00781777">
      <w:pPr>
        <w:spacing w:after="0"/>
        <w:rPr>
          <w:color w:val="000000" w:themeColor="text1"/>
          <w:sz w:val="20"/>
          <w:szCs w:val="20"/>
        </w:rPr>
      </w:pPr>
      <w:r w:rsidRPr="00A4360B">
        <w:rPr>
          <w:color w:val="000000" w:themeColor="text1"/>
          <w:sz w:val="20"/>
          <w:szCs w:val="20"/>
        </w:rPr>
        <w:t>-</w:t>
      </w:r>
      <w:r w:rsidRPr="00A4360B">
        <w:rPr>
          <w:color w:val="000000" w:themeColor="text1"/>
          <w:sz w:val="20"/>
          <w:szCs w:val="20"/>
        </w:rPr>
        <w:tab/>
        <w:t>Difusión a través de la Oficina Asesora de Comunicaciones de la sesión de socialización de la Política Pública de Mujer y Equidad de Género, el 18 de junio, a los/las funcionarios(as) y contratistas de la Secretaría de Cultura, Recreación y Deporte.</w:t>
      </w:r>
    </w:p>
    <w:p w14:paraId="466450FB" w14:textId="77777777" w:rsidR="00781777" w:rsidRPr="00A4360B" w:rsidRDefault="00781777" w:rsidP="00781777">
      <w:pPr>
        <w:spacing w:after="0"/>
        <w:rPr>
          <w:b/>
          <w:color w:val="000000" w:themeColor="text1"/>
          <w:sz w:val="20"/>
          <w:szCs w:val="20"/>
        </w:rPr>
      </w:pPr>
    </w:p>
    <w:p w14:paraId="11838AC6" w14:textId="77777777" w:rsidR="00781777" w:rsidRPr="00A4360B" w:rsidRDefault="00781777" w:rsidP="00781777">
      <w:pPr>
        <w:spacing w:after="0"/>
        <w:rPr>
          <w:b/>
          <w:color w:val="000000" w:themeColor="text1"/>
          <w:sz w:val="20"/>
          <w:szCs w:val="20"/>
        </w:rPr>
      </w:pPr>
      <w:r w:rsidRPr="00A4360B">
        <w:rPr>
          <w:b/>
          <w:color w:val="000000" w:themeColor="text1"/>
          <w:sz w:val="20"/>
          <w:szCs w:val="20"/>
        </w:rPr>
        <w:t>Política Pública Distrital de Ruralidad</w:t>
      </w:r>
    </w:p>
    <w:p w14:paraId="7E6F7C62" w14:textId="77777777" w:rsidR="00781777" w:rsidRPr="00A4360B" w:rsidRDefault="00781777" w:rsidP="00781777">
      <w:pPr>
        <w:spacing w:after="0"/>
        <w:rPr>
          <w:b/>
          <w:color w:val="000000" w:themeColor="text1"/>
          <w:sz w:val="20"/>
          <w:szCs w:val="20"/>
        </w:rPr>
      </w:pPr>
    </w:p>
    <w:p w14:paraId="1603AD1F" w14:textId="77777777" w:rsidR="00781777" w:rsidRPr="00A4360B" w:rsidRDefault="00781777" w:rsidP="00781777">
      <w:pPr>
        <w:spacing w:after="0"/>
        <w:rPr>
          <w:color w:val="000000" w:themeColor="text1"/>
          <w:sz w:val="20"/>
          <w:szCs w:val="20"/>
        </w:rPr>
      </w:pPr>
      <w:r w:rsidRPr="00A4360B">
        <w:rPr>
          <w:color w:val="000000" w:themeColor="text1"/>
          <w:sz w:val="20"/>
          <w:szCs w:val="20"/>
        </w:rPr>
        <w:t>Se avanzó en el diseño y publicación de una Beca Inter seccional que une a dos poblaciones a las comunidades rurales y a las mujeres denominada: “Beca de diálogos y Encuentros de Mujeres Rurales y Campesinas”. Esta beca otorgará tres (3) estímulos, cada uno por valor de $14.000.000. Se efectuó en articulación con la Oficina de Planeación fue remitido el Informe de seguimiento del Plan de Gestión de Desarrollo Rural Sostenible - PDGRS correspondiente al año 2020 en el marco del Decreto 042 de 2010, que fue remitido a la Secretaría Distrital de Ambiente. En el marco del Acuerdo 455 de 2010 “Por el cual se promueve la integración regional rural a través de mercados temporales campesinos, indígenas, afrodescendientes y demás etnias” se ha participado en el apoyo a las reuniones del Comité Institucional de Mercados Campesinos convocadas para los días 2, 9, 16, 23 de junio del 2020.</w:t>
      </w:r>
    </w:p>
    <w:p w14:paraId="261538EF" w14:textId="77777777" w:rsidR="00781777" w:rsidRPr="00A4360B" w:rsidRDefault="00781777" w:rsidP="00781777">
      <w:pPr>
        <w:spacing w:after="0"/>
        <w:rPr>
          <w:b/>
          <w:color w:val="000000" w:themeColor="text1"/>
          <w:sz w:val="20"/>
          <w:szCs w:val="20"/>
        </w:rPr>
      </w:pPr>
    </w:p>
    <w:p w14:paraId="1735E4EB" w14:textId="77777777" w:rsidR="00781777" w:rsidRPr="00A4360B" w:rsidRDefault="00781777" w:rsidP="00781777">
      <w:pPr>
        <w:spacing w:after="0"/>
        <w:rPr>
          <w:b/>
          <w:color w:val="000000" w:themeColor="text1"/>
          <w:sz w:val="20"/>
          <w:szCs w:val="20"/>
        </w:rPr>
      </w:pPr>
      <w:r w:rsidRPr="00A4360B">
        <w:rPr>
          <w:b/>
          <w:color w:val="000000" w:themeColor="text1"/>
          <w:sz w:val="20"/>
          <w:szCs w:val="20"/>
        </w:rPr>
        <w:t xml:space="preserve">Política Pública para el Fenómeno de Habitabilidad en Calle </w:t>
      </w:r>
    </w:p>
    <w:p w14:paraId="099BD8C7" w14:textId="77777777" w:rsidR="00781777" w:rsidRPr="00A4360B" w:rsidRDefault="00781777" w:rsidP="00781777">
      <w:pPr>
        <w:spacing w:after="0"/>
        <w:rPr>
          <w:b/>
          <w:color w:val="000000" w:themeColor="text1"/>
          <w:sz w:val="20"/>
          <w:szCs w:val="20"/>
        </w:rPr>
      </w:pPr>
    </w:p>
    <w:p w14:paraId="3AD7EFC2" w14:textId="77777777" w:rsidR="00781777" w:rsidRPr="00A4360B" w:rsidRDefault="00781777" w:rsidP="00781777">
      <w:pPr>
        <w:spacing w:after="0"/>
        <w:rPr>
          <w:color w:val="000000" w:themeColor="text1"/>
          <w:sz w:val="20"/>
          <w:szCs w:val="20"/>
        </w:rPr>
      </w:pPr>
      <w:r w:rsidRPr="00A4360B">
        <w:rPr>
          <w:color w:val="000000" w:themeColor="text1"/>
          <w:sz w:val="20"/>
          <w:szCs w:val="20"/>
        </w:rPr>
        <w:t xml:space="preserve">Se realizó la concertación de los productos de política pública a través de los cuales la SCRD será corresponsable en el reporte en tres productos, esto se logró con el acompañamiento y el apoyo de la oficina de Cultura Ciudadana y Planeación. Se envió solicitud a través de correo electrónico a los responsables de la política pública, para que, a través de los espacios de participación, se postule un aspirante de dicha población al Diplomado en Interculturalidad. </w:t>
      </w:r>
    </w:p>
    <w:p w14:paraId="0915B86D" w14:textId="77777777" w:rsidR="00781777" w:rsidRPr="00A4360B" w:rsidRDefault="00781777" w:rsidP="00781777">
      <w:pPr>
        <w:spacing w:after="0"/>
        <w:rPr>
          <w:b/>
          <w:color w:val="000000" w:themeColor="text1"/>
          <w:sz w:val="20"/>
          <w:szCs w:val="20"/>
        </w:rPr>
      </w:pPr>
    </w:p>
    <w:p w14:paraId="2150E3FF" w14:textId="77777777" w:rsidR="00781777" w:rsidRPr="00A4360B" w:rsidRDefault="00781777" w:rsidP="00781777">
      <w:pPr>
        <w:spacing w:after="0"/>
        <w:rPr>
          <w:b/>
          <w:color w:val="000000" w:themeColor="text1"/>
          <w:sz w:val="20"/>
          <w:szCs w:val="20"/>
        </w:rPr>
      </w:pPr>
      <w:r w:rsidRPr="00A4360B">
        <w:rPr>
          <w:b/>
          <w:color w:val="000000" w:themeColor="text1"/>
          <w:sz w:val="20"/>
          <w:szCs w:val="20"/>
        </w:rPr>
        <w:t xml:space="preserve">Artesanos </w:t>
      </w:r>
    </w:p>
    <w:p w14:paraId="37478288" w14:textId="77777777" w:rsidR="00781777" w:rsidRPr="00A4360B" w:rsidRDefault="00781777" w:rsidP="00781777">
      <w:pPr>
        <w:spacing w:after="0"/>
        <w:rPr>
          <w:b/>
          <w:color w:val="000000" w:themeColor="text1"/>
          <w:sz w:val="20"/>
          <w:szCs w:val="20"/>
        </w:rPr>
      </w:pPr>
    </w:p>
    <w:p w14:paraId="4D676D87" w14:textId="77777777" w:rsidR="00781777" w:rsidRPr="00A4360B" w:rsidRDefault="00781777" w:rsidP="00781777">
      <w:pPr>
        <w:spacing w:after="0"/>
        <w:rPr>
          <w:color w:val="000000" w:themeColor="text1"/>
          <w:sz w:val="20"/>
          <w:szCs w:val="20"/>
        </w:rPr>
      </w:pPr>
      <w:r w:rsidRPr="00A4360B">
        <w:rPr>
          <w:color w:val="000000" w:themeColor="text1"/>
          <w:sz w:val="20"/>
          <w:szCs w:val="20"/>
        </w:rPr>
        <w:t xml:space="preserve">La Dirección de Asuntos Locales y Participación en diferentes escenarios escuchó a los representantes de los artesanos sobre las necesidades de esta población.; se dio a conocer la oferta desde la SDCRD y se generaron los siguientes compromisos: los representantes de los artesanos se inscribirán en los Procesos de formación a través de la estrategia FORMA para fortalecer habilidades ciudadanas y la transformación de entornos sociales y comunitarios; los gestores locales de la SCRD socializarán los Criterios de Elegibilidad y Viabilidad y los aspectos metodológicos en la formulación de Proyectos participativos, se socializa el Programa es Cultura Local para que puedan </w:t>
      </w:r>
      <w:r w:rsidRPr="00A4360B">
        <w:rPr>
          <w:color w:val="000000" w:themeColor="text1"/>
          <w:sz w:val="20"/>
          <w:szCs w:val="20"/>
        </w:rPr>
        <w:lastRenderedPageBreak/>
        <w:t>tener mayor claridad en la formulación de los proyectos; se realizará el diseño de una beca para los hacedores de oficios artesanales. En la Segunda Sesión Extraordinaria Virtual del Consejo de Sectores Sociales se aprobó la instalación de la Mesa de Agenda Coyuntural de los Artesanos. Se avanzó en la consolidación de los insumos relacionados con las Actividades manufactureras de la Cuenta Satélite de Cultura y Economía Creativa de Bogotá CSCECB y la base de datos de 273 personas registradas como población de artesanos/as, con cruces poblacionales y diferenciales que se realizaron desde la Dirección de Economía Estudios y Política.</w:t>
      </w:r>
    </w:p>
    <w:p w14:paraId="13E1B0E2" w14:textId="77777777" w:rsidR="00781777" w:rsidRPr="00A4360B" w:rsidRDefault="00781777" w:rsidP="00781777">
      <w:pPr>
        <w:spacing w:after="0"/>
        <w:rPr>
          <w:b/>
          <w:color w:val="000000" w:themeColor="text1"/>
          <w:sz w:val="20"/>
          <w:szCs w:val="20"/>
        </w:rPr>
      </w:pPr>
    </w:p>
    <w:p w14:paraId="544B8399" w14:textId="77777777" w:rsidR="00781777" w:rsidRPr="00A4360B" w:rsidRDefault="00781777" w:rsidP="00781777">
      <w:pPr>
        <w:spacing w:after="0"/>
        <w:rPr>
          <w:b/>
          <w:color w:val="000000" w:themeColor="text1"/>
          <w:sz w:val="20"/>
          <w:szCs w:val="20"/>
        </w:rPr>
      </w:pPr>
      <w:r w:rsidRPr="00A4360B">
        <w:rPr>
          <w:b/>
          <w:color w:val="000000" w:themeColor="text1"/>
          <w:sz w:val="20"/>
          <w:szCs w:val="20"/>
        </w:rPr>
        <w:t xml:space="preserve">Procesos interseccionales, interculturales e intergeneracionales </w:t>
      </w:r>
    </w:p>
    <w:p w14:paraId="700478F1" w14:textId="77777777" w:rsidR="00781777" w:rsidRPr="00A4360B" w:rsidRDefault="00781777" w:rsidP="00781777">
      <w:pPr>
        <w:spacing w:after="0"/>
        <w:rPr>
          <w:b/>
          <w:color w:val="000000" w:themeColor="text1"/>
          <w:sz w:val="20"/>
          <w:szCs w:val="20"/>
        </w:rPr>
      </w:pPr>
    </w:p>
    <w:p w14:paraId="76A0B91F" w14:textId="77777777" w:rsidR="00781777" w:rsidRPr="00A4360B" w:rsidRDefault="00781777" w:rsidP="00781777">
      <w:pPr>
        <w:spacing w:after="0"/>
        <w:rPr>
          <w:color w:val="000000" w:themeColor="text1"/>
          <w:sz w:val="20"/>
          <w:szCs w:val="20"/>
        </w:rPr>
      </w:pPr>
      <w:r w:rsidRPr="00A4360B">
        <w:rPr>
          <w:color w:val="000000" w:themeColor="text1"/>
          <w:sz w:val="20"/>
          <w:szCs w:val="20"/>
        </w:rPr>
        <w:t xml:space="preserve">Se avanzó en el diseño del Convenio Interadministrativo entre la Secretaría de Cultura, Recreación y Deporte - SCRD y una Institución de Educación Superior, se  redactaron los estudios previos - análisis del sector, la conveniencia y los fundamentos Jurídicos que soportan el proceso de contratación,  las condiciones generales del convenio, supervisión, conformación de comité técnico, análisis de riesgos, aspectos legales y organizacionales, aspectos comerciales,  financieros, técnicos y de análisis de riesgo. Está pendiente el Análisis Económico; no obstante, desde el equipo poblacional se realizaron las solicitudes de cotización a diferentes instituciones de educación superior. </w:t>
      </w:r>
    </w:p>
    <w:p w14:paraId="0EEAD8F8" w14:textId="77777777" w:rsidR="00781777" w:rsidRPr="00A4360B" w:rsidRDefault="00781777" w:rsidP="00781777">
      <w:pPr>
        <w:spacing w:after="0"/>
        <w:rPr>
          <w:color w:val="000000" w:themeColor="text1"/>
          <w:sz w:val="20"/>
          <w:szCs w:val="20"/>
        </w:rPr>
      </w:pPr>
    </w:p>
    <w:p w14:paraId="62925B90" w14:textId="77777777" w:rsidR="00781777" w:rsidRPr="00A4360B" w:rsidRDefault="00781777" w:rsidP="00781777">
      <w:pPr>
        <w:spacing w:after="0"/>
        <w:rPr>
          <w:b/>
          <w:color w:val="000000" w:themeColor="text1"/>
          <w:sz w:val="20"/>
          <w:szCs w:val="20"/>
        </w:rPr>
      </w:pPr>
      <w:r w:rsidRPr="00A4360B">
        <w:rPr>
          <w:b/>
          <w:color w:val="000000" w:themeColor="text1"/>
          <w:sz w:val="20"/>
          <w:szCs w:val="20"/>
        </w:rPr>
        <w:t xml:space="preserve">Escenarios del Sistema Distrital de Arte, Cultura y Patrimonio </w:t>
      </w:r>
    </w:p>
    <w:p w14:paraId="23CF895E" w14:textId="77777777" w:rsidR="00781777" w:rsidRPr="00A4360B" w:rsidRDefault="00781777" w:rsidP="00781777">
      <w:pPr>
        <w:spacing w:after="0"/>
        <w:rPr>
          <w:b/>
          <w:color w:val="000000" w:themeColor="text1"/>
          <w:sz w:val="20"/>
          <w:szCs w:val="20"/>
        </w:rPr>
      </w:pPr>
    </w:p>
    <w:p w14:paraId="6BD59DC2" w14:textId="77777777" w:rsidR="00781777" w:rsidRPr="00A4360B" w:rsidRDefault="00781777" w:rsidP="00781777">
      <w:pPr>
        <w:spacing w:after="0"/>
        <w:rPr>
          <w:color w:val="000000" w:themeColor="text1"/>
          <w:sz w:val="20"/>
          <w:szCs w:val="20"/>
        </w:rPr>
      </w:pPr>
      <w:r w:rsidRPr="00A4360B">
        <w:rPr>
          <w:color w:val="000000" w:themeColor="text1"/>
          <w:sz w:val="20"/>
          <w:szCs w:val="20"/>
        </w:rPr>
        <w:t>Consejo de Cultura de Sectores Sociales: durante el primer semestre del 2021 se llevaron a cabo 1 sesión ordinaria y 2 sesiones extraordinarias virtuales del Consejo de Cultura de Sectores Sociales que han permitido la construcción de la Agenda Participativa Anual. En el Consejo de Cultura de Sectores Sociales del 15 de junio se dio aprobación a la conformación de la Mesa Coyuntural de Artesanos.</w:t>
      </w:r>
    </w:p>
    <w:p w14:paraId="7D1207AB" w14:textId="77777777" w:rsidR="00781777" w:rsidRPr="00A4360B" w:rsidRDefault="00781777" w:rsidP="00781777">
      <w:pPr>
        <w:spacing w:after="0"/>
        <w:rPr>
          <w:color w:val="000000" w:themeColor="text1"/>
          <w:sz w:val="20"/>
          <w:szCs w:val="20"/>
        </w:rPr>
      </w:pPr>
    </w:p>
    <w:p w14:paraId="37BD366A" w14:textId="77777777" w:rsidR="00781777" w:rsidRPr="00A4360B" w:rsidRDefault="00781777" w:rsidP="00781777">
      <w:pPr>
        <w:spacing w:after="0"/>
        <w:rPr>
          <w:color w:val="000000" w:themeColor="text1"/>
          <w:sz w:val="20"/>
          <w:szCs w:val="20"/>
        </w:rPr>
      </w:pPr>
      <w:r w:rsidRPr="00A4360B">
        <w:rPr>
          <w:color w:val="000000" w:themeColor="text1"/>
          <w:sz w:val="20"/>
          <w:szCs w:val="20"/>
        </w:rPr>
        <w:t xml:space="preserve">Consejo de Cultura de Grupos Etarios: durante el primer semestre del 2021 se llevó a cabo una sesión ordinaria virtual del Consejo de Cultura de Grupos Etarios y se realizó una mesa de trabajo para la construcción de la Agenda Participativa Anual, en la que, a través de una metodología didáctica, se determinaron cuatro actividades a desarrollar. </w:t>
      </w:r>
    </w:p>
    <w:p w14:paraId="70DD4DC2" w14:textId="77777777" w:rsidR="00781777" w:rsidRPr="00A4360B" w:rsidRDefault="00781777" w:rsidP="00781777">
      <w:pPr>
        <w:spacing w:after="0"/>
        <w:rPr>
          <w:color w:val="000000" w:themeColor="text1"/>
          <w:sz w:val="20"/>
          <w:szCs w:val="20"/>
        </w:rPr>
      </w:pPr>
    </w:p>
    <w:p w14:paraId="74FCEFBA" w14:textId="77777777" w:rsidR="00796C45" w:rsidRPr="00A4360B" w:rsidRDefault="00781777" w:rsidP="00781777">
      <w:pPr>
        <w:spacing w:after="0"/>
        <w:rPr>
          <w:color w:val="000000" w:themeColor="text1"/>
          <w:sz w:val="20"/>
          <w:szCs w:val="20"/>
        </w:rPr>
      </w:pPr>
      <w:r w:rsidRPr="00A4360B">
        <w:rPr>
          <w:color w:val="000000" w:themeColor="text1"/>
          <w:sz w:val="20"/>
          <w:szCs w:val="20"/>
        </w:rPr>
        <w:t>Consejo de Cultura de Grupos Étnicos: se decidió que era conveniente postergar el inicio de las sesiones hasta finales del mes de julio, fecha en la que se espera poder abordar un balance de las sesiones de planeación del PIAA, concertar la Agenda Participativa Anual y abordar otros procesos culturales que tenemos en marcha.</w:t>
      </w:r>
      <w:r w:rsidR="00796C45" w:rsidRPr="00A4360B">
        <w:rPr>
          <w:color w:val="000000" w:themeColor="text1"/>
          <w:sz w:val="20"/>
          <w:szCs w:val="20"/>
        </w:rPr>
        <w:t xml:space="preserve">  </w:t>
      </w:r>
    </w:p>
    <w:p w14:paraId="2685B446" w14:textId="77777777" w:rsidR="00796C45" w:rsidRPr="00A4360B" w:rsidRDefault="00796C45" w:rsidP="00210CE4">
      <w:pPr>
        <w:spacing w:after="0"/>
        <w:jc w:val="center"/>
        <w:rPr>
          <w:color w:val="000000" w:themeColor="text1"/>
          <w:sz w:val="20"/>
          <w:szCs w:val="20"/>
        </w:rPr>
      </w:pPr>
    </w:p>
    <w:p w14:paraId="7261A516" w14:textId="77777777" w:rsidR="00F33866" w:rsidRPr="00A4360B" w:rsidRDefault="00F33866" w:rsidP="00F33866">
      <w:pPr>
        <w:pStyle w:val="Ttulo4"/>
        <w:spacing w:before="0"/>
        <w:rPr>
          <w:sz w:val="20"/>
          <w:szCs w:val="20"/>
        </w:rPr>
      </w:pPr>
      <w:bookmarkStart w:id="263" w:name="_Toc79606166"/>
      <w:r w:rsidRPr="00A4360B">
        <w:rPr>
          <w:sz w:val="20"/>
          <w:szCs w:val="20"/>
        </w:rPr>
        <w:t>4.2 Retrasos y soluciones de la meta del proyecto</w:t>
      </w:r>
      <w:bookmarkEnd w:id="263"/>
      <w:r w:rsidRPr="00A4360B">
        <w:rPr>
          <w:sz w:val="20"/>
          <w:szCs w:val="20"/>
        </w:rPr>
        <w:tab/>
      </w:r>
      <w:r w:rsidRPr="00A4360B">
        <w:rPr>
          <w:sz w:val="20"/>
          <w:szCs w:val="20"/>
        </w:rPr>
        <w:tab/>
      </w:r>
      <w:r w:rsidRPr="00A4360B">
        <w:rPr>
          <w:sz w:val="20"/>
          <w:szCs w:val="20"/>
        </w:rPr>
        <w:tab/>
      </w:r>
      <w:r w:rsidRPr="00A4360B">
        <w:rPr>
          <w:sz w:val="20"/>
          <w:szCs w:val="20"/>
        </w:rPr>
        <w:tab/>
      </w:r>
      <w:r w:rsidRPr="00A4360B">
        <w:rPr>
          <w:sz w:val="20"/>
          <w:szCs w:val="20"/>
        </w:rPr>
        <w:tab/>
      </w:r>
    </w:p>
    <w:p w14:paraId="27073E05" w14:textId="77777777" w:rsidR="00796C45" w:rsidRPr="00A4360B" w:rsidRDefault="00796C45" w:rsidP="00210CE4">
      <w:pPr>
        <w:spacing w:after="0"/>
        <w:rPr>
          <w:b/>
          <w:color w:val="000000" w:themeColor="text1"/>
          <w:sz w:val="20"/>
          <w:szCs w:val="20"/>
          <w:u w:val="single"/>
        </w:rPr>
      </w:pPr>
    </w:p>
    <w:p w14:paraId="5BE31790" w14:textId="77777777" w:rsidR="00796C45" w:rsidRPr="00A4360B" w:rsidRDefault="00796C45" w:rsidP="00210CE4">
      <w:pPr>
        <w:spacing w:after="0"/>
        <w:rPr>
          <w:color w:val="000000" w:themeColor="text1"/>
          <w:sz w:val="20"/>
          <w:szCs w:val="20"/>
          <w:highlight w:val="white"/>
        </w:rPr>
      </w:pPr>
      <w:r w:rsidRPr="00A4360B">
        <w:rPr>
          <w:color w:val="000000" w:themeColor="text1"/>
          <w:sz w:val="20"/>
          <w:szCs w:val="20"/>
          <w:highlight w:val="white"/>
        </w:rPr>
        <w:t xml:space="preserve">No se han presentado actividades que estén frenando el cumplimiento de la meta. </w:t>
      </w:r>
    </w:p>
    <w:p w14:paraId="320BCFAC" w14:textId="77777777" w:rsidR="00796C45" w:rsidRPr="00A4360B" w:rsidRDefault="00796C45" w:rsidP="00210CE4">
      <w:pPr>
        <w:spacing w:after="0"/>
        <w:rPr>
          <w:color w:val="000000" w:themeColor="text1"/>
          <w:sz w:val="20"/>
          <w:szCs w:val="20"/>
        </w:rPr>
      </w:pPr>
    </w:p>
    <w:p w14:paraId="0A2AC398" w14:textId="77777777" w:rsidR="00F33866" w:rsidRPr="00A4360B" w:rsidRDefault="00F33866" w:rsidP="00F33866">
      <w:pPr>
        <w:pStyle w:val="Ttulo4"/>
        <w:rPr>
          <w:sz w:val="20"/>
          <w:szCs w:val="20"/>
        </w:rPr>
      </w:pPr>
      <w:bookmarkStart w:id="264" w:name="_Toc79606167"/>
      <w:r w:rsidRPr="00A4360B">
        <w:rPr>
          <w:sz w:val="20"/>
          <w:szCs w:val="20"/>
        </w:rPr>
        <w:t>4.3 Gestión sectorial e intersectorial adelantada para la ejecución de actividades asociadas a la meta del proyecto</w:t>
      </w:r>
      <w:bookmarkEnd w:id="264"/>
    </w:p>
    <w:p w14:paraId="259E43FC" w14:textId="77777777" w:rsidR="00E57EBA" w:rsidRPr="00A4360B" w:rsidRDefault="00E57EBA" w:rsidP="00210CE4">
      <w:pPr>
        <w:spacing w:after="0"/>
        <w:rPr>
          <w:b/>
          <w:color w:val="000000" w:themeColor="text1"/>
          <w:sz w:val="20"/>
          <w:szCs w:val="20"/>
          <w:u w:val="single"/>
        </w:rPr>
      </w:pPr>
    </w:p>
    <w:tbl>
      <w:tblPr>
        <w:tblW w:w="5000" w:type="pct"/>
        <w:tblBorders>
          <w:top w:val="nil"/>
          <w:left w:val="nil"/>
          <w:bottom w:val="nil"/>
          <w:right w:val="nil"/>
          <w:insideH w:val="nil"/>
          <w:insideV w:val="nil"/>
        </w:tblBorders>
        <w:tblLook w:val="0600" w:firstRow="0" w:lastRow="0" w:firstColumn="0" w:lastColumn="0" w:noHBand="1" w:noVBand="1"/>
      </w:tblPr>
      <w:tblGrid>
        <w:gridCol w:w="2684"/>
        <w:gridCol w:w="2409"/>
        <w:gridCol w:w="3725"/>
      </w:tblGrid>
      <w:tr w:rsidR="00781777" w:rsidRPr="00E57EBA" w14:paraId="0BB9AA7F" w14:textId="77777777" w:rsidTr="00E57EBA">
        <w:trPr>
          <w:trHeight w:val="20"/>
        </w:trPr>
        <w:tc>
          <w:tcPr>
            <w:tcW w:w="1522" w:type="pct"/>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100" w:type="dxa"/>
              <w:left w:w="100" w:type="dxa"/>
              <w:bottom w:w="100" w:type="dxa"/>
              <w:right w:w="100" w:type="dxa"/>
            </w:tcMar>
            <w:vAlign w:val="center"/>
          </w:tcPr>
          <w:p w14:paraId="43A2E301" w14:textId="77777777" w:rsidR="00781777" w:rsidRPr="00E57EBA" w:rsidRDefault="00781777" w:rsidP="00E57EBA">
            <w:pPr>
              <w:spacing w:after="0"/>
              <w:jc w:val="center"/>
              <w:rPr>
                <w:rFonts w:cs="Arial"/>
                <w:b/>
                <w:sz w:val="16"/>
                <w:szCs w:val="16"/>
              </w:rPr>
            </w:pPr>
            <w:r w:rsidRPr="00E57EBA">
              <w:rPr>
                <w:rFonts w:cs="Arial"/>
                <w:b/>
                <w:sz w:val="16"/>
                <w:szCs w:val="16"/>
              </w:rPr>
              <w:t>Entidad</w:t>
            </w:r>
          </w:p>
        </w:tc>
        <w:tc>
          <w:tcPr>
            <w:tcW w:w="1366" w:type="pct"/>
            <w:tcBorders>
              <w:top w:val="single" w:sz="8" w:space="0" w:color="000000"/>
              <w:left w:val="nil"/>
              <w:bottom w:val="single" w:sz="8" w:space="0" w:color="000000"/>
              <w:right w:val="single" w:sz="8" w:space="0" w:color="000000"/>
            </w:tcBorders>
            <w:shd w:val="clear" w:color="auto" w:fill="BFBFBF" w:themeFill="background1" w:themeFillShade="BF"/>
            <w:tcMar>
              <w:top w:w="100" w:type="dxa"/>
              <w:left w:w="100" w:type="dxa"/>
              <w:bottom w:w="100" w:type="dxa"/>
              <w:right w:w="100" w:type="dxa"/>
            </w:tcMar>
            <w:vAlign w:val="center"/>
          </w:tcPr>
          <w:p w14:paraId="5AEB69A4" w14:textId="77777777" w:rsidR="00781777" w:rsidRPr="00E57EBA" w:rsidRDefault="00781777" w:rsidP="00E57EBA">
            <w:pPr>
              <w:spacing w:after="0"/>
              <w:jc w:val="center"/>
              <w:rPr>
                <w:rFonts w:cs="Arial"/>
                <w:b/>
                <w:sz w:val="16"/>
                <w:szCs w:val="16"/>
              </w:rPr>
            </w:pPr>
            <w:r w:rsidRPr="00E57EBA">
              <w:rPr>
                <w:rFonts w:cs="Arial"/>
                <w:b/>
                <w:sz w:val="16"/>
                <w:szCs w:val="16"/>
              </w:rPr>
              <w:t>Actividad</w:t>
            </w:r>
          </w:p>
        </w:tc>
        <w:tc>
          <w:tcPr>
            <w:tcW w:w="2112" w:type="pct"/>
            <w:tcBorders>
              <w:top w:val="single" w:sz="8" w:space="0" w:color="000000"/>
              <w:left w:val="nil"/>
              <w:bottom w:val="single" w:sz="8" w:space="0" w:color="000000"/>
              <w:right w:val="single" w:sz="8" w:space="0" w:color="000000"/>
            </w:tcBorders>
            <w:shd w:val="clear" w:color="auto" w:fill="BFBFBF" w:themeFill="background1" w:themeFillShade="BF"/>
            <w:tcMar>
              <w:top w:w="100" w:type="dxa"/>
              <w:left w:w="100" w:type="dxa"/>
              <w:bottom w:w="100" w:type="dxa"/>
              <w:right w:w="100" w:type="dxa"/>
            </w:tcMar>
            <w:vAlign w:val="center"/>
          </w:tcPr>
          <w:p w14:paraId="14408EF9" w14:textId="77777777" w:rsidR="00781777" w:rsidRPr="00E57EBA" w:rsidRDefault="00781777" w:rsidP="00E57EBA">
            <w:pPr>
              <w:spacing w:after="0"/>
              <w:jc w:val="center"/>
              <w:rPr>
                <w:rFonts w:cs="Arial"/>
                <w:b/>
                <w:sz w:val="16"/>
                <w:szCs w:val="16"/>
              </w:rPr>
            </w:pPr>
            <w:r w:rsidRPr="00E57EBA">
              <w:rPr>
                <w:rFonts w:cs="Arial"/>
                <w:b/>
                <w:sz w:val="16"/>
                <w:szCs w:val="16"/>
              </w:rPr>
              <w:t>Resultados</w:t>
            </w:r>
          </w:p>
        </w:tc>
      </w:tr>
      <w:tr w:rsidR="00781777" w:rsidRPr="00E57EBA" w14:paraId="3609D01C" w14:textId="77777777" w:rsidTr="00E57EBA">
        <w:trPr>
          <w:trHeight w:val="596"/>
        </w:trPr>
        <w:tc>
          <w:tcPr>
            <w:tcW w:w="1522"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CCE7AEA" w14:textId="77777777" w:rsidR="00781777" w:rsidRPr="00E57EBA" w:rsidRDefault="00781777" w:rsidP="00E57EBA">
            <w:pPr>
              <w:spacing w:after="0"/>
              <w:rPr>
                <w:rFonts w:cs="Arial"/>
                <w:sz w:val="16"/>
                <w:szCs w:val="16"/>
              </w:rPr>
            </w:pPr>
            <w:r w:rsidRPr="00E57EBA">
              <w:rPr>
                <w:rFonts w:cs="Arial"/>
                <w:sz w:val="16"/>
                <w:szCs w:val="16"/>
              </w:rPr>
              <w:t>Entidades del Comité Operativo de Familias liderado por la Secretaría de Integración Social.</w:t>
            </w:r>
          </w:p>
        </w:tc>
        <w:tc>
          <w:tcPr>
            <w:tcW w:w="1366"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484E465D" w14:textId="77777777" w:rsidR="00781777" w:rsidRPr="00E57EBA" w:rsidRDefault="00781777" w:rsidP="00E57EBA">
            <w:pPr>
              <w:spacing w:after="0"/>
              <w:rPr>
                <w:rFonts w:cs="Arial"/>
                <w:sz w:val="16"/>
                <w:szCs w:val="16"/>
              </w:rPr>
            </w:pPr>
            <w:r w:rsidRPr="00E57EBA">
              <w:rPr>
                <w:rFonts w:cs="Arial"/>
                <w:sz w:val="16"/>
                <w:szCs w:val="16"/>
              </w:rPr>
              <w:t xml:space="preserve">Participación en el Comité Operativo de Familias </w:t>
            </w:r>
          </w:p>
        </w:tc>
        <w:tc>
          <w:tcPr>
            <w:tcW w:w="2112"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7DEE323A" w14:textId="77777777" w:rsidR="00781777" w:rsidRPr="00E57EBA" w:rsidRDefault="00781777" w:rsidP="00E57EBA">
            <w:pPr>
              <w:spacing w:after="0"/>
              <w:rPr>
                <w:rFonts w:cs="Arial"/>
                <w:sz w:val="16"/>
                <w:szCs w:val="16"/>
              </w:rPr>
            </w:pPr>
            <w:r w:rsidRPr="00E57EBA">
              <w:rPr>
                <w:rFonts w:cs="Arial"/>
                <w:sz w:val="16"/>
                <w:szCs w:val="16"/>
              </w:rPr>
              <w:t>Se realizó la celebración del Día de la Familia, mediante la publicación de videos y mensajes para las familias, el 14 de mayo.</w:t>
            </w:r>
          </w:p>
        </w:tc>
      </w:tr>
      <w:tr w:rsidR="00781777" w:rsidRPr="00E57EBA" w14:paraId="7C54C345" w14:textId="77777777" w:rsidTr="00E57EBA">
        <w:trPr>
          <w:trHeight w:val="485"/>
        </w:trPr>
        <w:tc>
          <w:tcPr>
            <w:tcW w:w="1522"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1819186" w14:textId="77777777" w:rsidR="00781777" w:rsidRPr="00E57EBA" w:rsidRDefault="00781777" w:rsidP="00E57EBA">
            <w:pPr>
              <w:spacing w:after="0"/>
              <w:rPr>
                <w:rFonts w:cs="Arial"/>
                <w:sz w:val="16"/>
                <w:szCs w:val="16"/>
              </w:rPr>
            </w:pPr>
            <w:r w:rsidRPr="00E57EBA">
              <w:rPr>
                <w:rFonts w:cs="Arial"/>
                <w:sz w:val="16"/>
                <w:szCs w:val="16"/>
              </w:rPr>
              <w:lastRenderedPageBreak/>
              <w:t>Entidades del Comité Operativo de Familias liderado por la Secretaría de Integración Social.</w:t>
            </w:r>
          </w:p>
        </w:tc>
        <w:tc>
          <w:tcPr>
            <w:tcW w:w="1366"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52B882DE" w14:textId="77777777" w:rsidR="00781777" w:rsidRPr="00E57EBA" w:rsidRDefault="00781777" w:rsidP="00E57EBA">
            <w:pPr>
              <w:spacing w:after="0"/>
              <w:rPr>
                <w:rFonts w:cs="Arial"/>
                <w:sz w:val="16"/>
                <w:szCs w:val="16"/>
              </w:rPr>
            </w:pPr>
            <w:r w:rsidRPr="00E57EBA">
              <w:rPr>
                <w:rFonts w:cs="Arial"/>
                <w:sz w:val="16"/>
                <w:szCs w:val="16"/>
              </w:rPr>
              <w:t>Participación en el Comité Operativo de Familias.</w:t>
            </w:r>
          </w:p>
        </w:tc>
        <w:tc>
          <w:tcPr>
            <w:tcW w:w="2112"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0B81598A" w14:textId="77777777" w:rsidR="00781777" w:rsidRPr="00E57EBA" w:rsidRDefault="00781777" w:rsidP="00E57EBA">
            <w:pPr>
              <w:spacing w:after="0"/>
              <w:rPr>
                <w:rFonts w:cs="Arial"/>
                <w:sz w:val="16"/>
                <w:szCs w:val="16"/>
              </w:rPr>
            </w:pPr>
            <w:r w:rsidRPr="00E57EBA">
              <w:rPr>
                <w:rFonts w:cs="Arial"/>
                <w:sz w:val="16"/>
                <w:szCs w:val="16"/>
              </w:rPr>
              <w:t xml:space="preserve">Evento </w:t>
            </w:r>
            <w:r w:rsidRPr="00E57EBA">
              <w:rPr>
                <w:rFonts w:cs="Arial"/>
                <w:i/>
                <w:sz w:val="16"/>
                <w:szCs w:val="16"/>
              </w:rPr>
              <w:t>“¿Padre solo hay uno? Transformando imaginarios. Hablar sobre masculinidades y paternidades corresponsables y cuidadoras”</w:t>
            </w:r>
            <w:r w:rsidRPr="00E57EBA">
              <w:rPr>
                <w:rFonts w:cs="Arial"/>
                <w:sz w:val="16"/>
                <w:szCs w:val="16"/>
              </w:rPr>
              <w:t>, el 15 de junio.</w:t>
            </w:r>
          </w:p>
        </w:tc>
      </w:tr>
      <w:tr w:rsidR="00781777" w:rsidRPr="00E57EBA" w14:paraId="46EABF4F" w14:textId="77777777" w:rsidTr="00E57EBA">
        <w:trPr>
          <w:trHeight w:val="485"/>
        </w:trPr>
        <w:tc>
          <w:tcPr>
            <w:tcW w:w="1522"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AD41A7D" w14:textId="77777777" w:rsidR="00781777" w:rsidRPr="00E57EBA" w:rsidRDefault="00781777" w:rsidP="00E57EBA">
            <w:pPr>
              <w:spacing w:after="0"/>
              <w:rPr>
                <w:rFonts w:cs="Arial"/>
                <w:sz w:val="16"/>
                <w:szCs w:val="16"/>
              </w:rPr>
            </w:pPr>
            <w:r w:rsidRPr="00E57EBA">
              <w:rPr>
                <w:rFonts w:cs="Arial"/>
                <w:sz w:val="16"/>
                <w:szCs w:val="16"/>
              </w:rPr>
              <w:t xml:space="preserve">Subdirección de Abastecimiento Alimentario / Secretaría Distrital de Desarrollo Económico. </w:t>
            </w:r>
          </w:p>
        </w:tc>
        <w:tc>
          <w:tcPr>
            <w:tcW w:w="1366"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160900F5" w14:textId="77777777" w:rsidR="00781777" w:rsidRPr="00E57EBA" w:rsidRDefault="00781777" w:rsidP="00E57EBA">
            <w:pPr>
              <w:spacing w:after="0"/>
              <w:rPr>
                <w:rFonts w:cs="Arial"/>
                <w:sz w:val="16"/>
                <w:szCs w:val="16"/>
              </w:rPr>
            </w:pPr>
            <w:r w:rsidRPr="00E57EBA">
              <w:rPr>
                <w:rFonts w:cs="Arial"/>
                <w:sz w:val="16"/>
                <w:szCs w:val="16"/>
              </w:rPr>
              <w:t>Análisis de la inclusión de los artesanos en los mercados campesinos.</w:t>
            </w:r>
          </w:p>
        </w:tc>
        <w:tc>
          <w:tcPr>
            <w:tcW w:w="2112"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72767EC8" w14:textId="77777777" w:rsidR="00781777" w:rsidRPr="00E57EBA" w:rsidRDefault="00781777" w:rsidP="00E57EBA">
            <w:pPr>
              <w:spacing w:after="0"/>
              <w:rPr>
                <w:rFonts w:cs="Arial"/>
                <w:sz w:val="16"/>
                <w:szCs w:val="16"/>
              </w:rPr>
            </w:pPr>
            <w:r w:rsidRPr="00E57EBA">
              <w:rPr>
                <w:rFonts w:cs="Arial"/>
                <w:sz w:val="16"/>
                <w:szCs w:val="16"/>
              </w:rPr>
              <w:t>Participación de los artesanos en los mercados campesinos los días 2, 9, 16, 23, 25 y 30 de junio del 2021.</w:t>
            </w:r>
          </w:p>
        </w:tc>
      </w:tr>
      <w:tr w:rsidR="00781777" w:rsidRPr="00E57EBA" w14:paraId="0D5600BA" w14:textId="77777777" w:rsidTr="00E57EBA">
        <w:trPr>
          <w:trHeight w:val="855"/>
        </w:trPr>
        <w:tc>
          <w:tcPr>
            <w:tcW w:w="1522"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6BA0EE5" w14:textId="77777777" w:rsidR="00781777" w:rsidRPr="00E57EBA" w:rsidRDefault="00781777" w:rsidP="00E57EBA">
            <w:pPr>
              <w:spacing w:after="0"/>
              <w:rPr>
                <w:rFonts w:cs="Arial"/>
                <w:sz w:val="16"/>
                <w:szCs w:val="16"/>
              </w:rPr>
            </w:pPr>
            <w:r w:rsidRPr="00E57EBA">
              <w:rPr>
                <w:rFonts w:cs="Arial"/>
                <w:sz w:val="16"/>
                <w:szCs w:val="16"/>
              </w:rPr>
              <w:t>Secretaría Distrital de Cultura, Recreación y Deporte, Secretaría Distrital de Desarrollo Económico, Departamento Administrativo del Espacio Público - DADEP, Instituto para la Economía Social - IPES, Instituto Distrital de Turismo - IDT, Alcaldía Local de La Candelaria.</w:t>
            </w:r>
          </w:p>
        </w:tc>
        <w:tc>
          <w:tcPr>
            <w:tcW w:w="1366"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1ADA2ED3" w14:textId="77777777" w:rsidR="00781777" w:rsidRPr="00E57EBA" w:rsidRDefault="00781777" w:rsidP="00E57EBA">
            <w:pPr>
              <w:spacing w:after="0"/>
              <w:rPr>
                <w:rFonts w:cs="Arial"/>
                <w:sz w:val="16"/>
                <w:szCs w:val="16"/>
              </w:rPr>
            </w:pPr>
            <w:r w:rsidRPr="00E57EBA">
              <w:rPr>
                <w:rFonts w:cs="Arial"/>
                <w:sz w:val="16"/>
                <w:szCs w:val="16"/>
              </w:rPr>
              <w:t>Reunión de acercamiento con entidades distritales para realizar contexto de necesidades de los artesanos y alistamiento de oferta para esta población</w:t>
            </w:r>
          </w:p>
        </w:tc>
        <w:tc>
          <w:tcPr>
            <w:tcW w:w="2112"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3F432101" w14:textId="77777777" w:rsidR="00781777" w:rsidRPr="00E57EBA" w:rsidRDefault="00781777" w:rsidP="00E57EBA">
            <w:pPr>
              <w:spacing w:after="0"/>
              <w:rPr>
                <w:rFonts w:cs="Arial"/>
                <w:sz w:val="16"/>
                <w:szCs w:val="16"/>
              </w:rPr>
            </w:pPr>
            <w:r w:rsidRPr="00E57EBA">
              <w:rPr>
                <w:rFonts w:cs="Arial"/>
                <w:sz w:val="16"/>
                <w:szCs w:val="16"/>
              </w:rPr>
              <w:t>En mayo se efectuaron sesiones particularizadas con estas entidades en mayo y junio se efectuó, convocando a los 20 representantes de los CLAPS y los consejeros del Consejo de Cultura de Sectores Sociales.</w:t>
            </w:r>
          </w:p>
        </w:tc>
      </w:tr>
      <w:tr w:rsidR="00781777" w:rsidRPr="00E57EBA" w14:paraId="740AB69E" w14:textId="77777777" w:rsidTr="00E57EBA">
        <w:trPr>
          <w:trHeight w:val="328"/>
        </w:trPr>
        <w:tc>
          <w:tcPr>
            <w:tcW w:w="1522"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7669F7C" w14:textId="77777777" w:rsidR="00781777" w:rsidRPr="00E57EBA" w:rsidRDefault="00781777" w:rsidP="00E57EBA">
            <w:pPr>
              <w:spacing w:after="0"/>
              <w:rPr>
                <w:rFonts w:cs="Arial"/>
                <w:sz w:val="16"/>
                <w:szCs w:val="16"/>
              </w:rPr>
            </w:pPr>
            <w:r w:rsidRPr="00E57EBA">
              <w:rPr>
                <w:rFonts w:cs="Arial"/>
                <w:sz w:val="16"/>
                <w:szCs w:val="16"/>
              </w:rPr>
              <w:t>Artesanías de Colombia S.A</w:t>
            </w:r>
          </w:p>
        </w:tc>
        <w:tc>
          <w:tcPr>
            <w:tcW w:w="1366"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77012F8F" w14:textId="77777777" w:rsidR="00781777" w:rsidRPr="00E57EBA" w:rsidRDefault="00781777" w:rsidP="00E57EBA">
            <w:pPr>
              <w:spacing w:after="0"/>
              <w:rPr>
                <w:rFonts w:cs="Arial"/>
                <w:sz w:val="16"/>
                <w:szCs w:val="16"/>
              </w:rPr>
            </w:pPr>
            <w:r w:rsidRPr="00E57EBA">
              <w:rPr>
                <w:rFonts w:cs="Arial"/>
                <w:sz w:val="16"/>
                <w:szCs w:val="16"/>
              </w:rPr>
              <w:t>Se solicitó a</w:t>
            </w:r>
          </w:p>
          <w:p w14:paraId="038A8726" w14:textId="77777777" w:rsidR="00781777" w:rsidRPr="00E57EBA" w:rsidRDefault="00781777" w:rsidP="00E57EBA">
            <w:pPr>
              <w:spacing w:after="0"/>
              <w:rPr>
                <w:rFonts w:cs="Arial"/>
                <w:sz w:val="16"/>
                <w:szCs w:val="16"/>
              </w:rPr>
            </w:pPr>
            <w:r w:rsidRPr="00E57EBA">
              <w:rPr>
                <w:rFonts w:cs="Arial"/>
                <w:sz w:val="16"/>
                <w:szCs w:val="16"/>
              </w:rPr>
              <w:t>Artesanías de Colombia la caracterización de la población de artesanos.</w:t>
            </w:r>
          </w:p>
        </w:tc>
        <w:tc>
          <w:tcPr>
            <w:tcW w:w="2112"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746F7C91" w14:textId="77777777" w:rsidR="00781777" w:rsidRPr="00E57EBA" w:rsidRDefault="00781777" w:rsidP="00E57EBA">
            <w:pPr>
              <w:spacing w:after="0"/>
              <w:rPr>
                <w:rFonts w:cs="Arial"/>
                <w:sz w:val="16"/>
                <w:szCs w:val="16"/>
              </w:rPr>
            </w:pPr>
            <w:r w:rsidRPr="00E57EBA">
              <w:rPr>
                <w:rFonts w:cs="Arial"/>
                <w:sz w:val="16"/>
                <w:szCs w:val="16"/>
              </w:rPr>
              <w:t>Se cuenta con la infografía de los artesanos de Bogotá (2418 artesanos)</w:t>
            </w:r>
          </w:p>
        </w:tc>
      </w:tr>
      <w:tr w:rsidR="00781777" w:rsidRPr="00E57EBA" w14:paraId="49F81BC4" w14:textId="77777777" w:rsidTr="00E57EBA">
        <w:trPr>
          <w:trHeight w:val="1178"/>
        </w:trPr>
        <w:tc>
          <w:tcPr>
            <w:tcW w:w="1522"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A0CB39F" w14:textId="77777777" w:rsidR="00781777" w:rsidRPr="00E57EBA" w:rsidRDefault="00781777" w:rsidP="00E57EBA">
            <w:pPr>
              <w:spacing w:after="0"/>
              <w:rPr>
                <w:rFonts w:cs="Arial"/>
                <w:sz w:val="16"/>
                <w:szCs w:val="16"/>
              </w:rPr>
            </w:pPr>
            <w:r w:rsidRPr="00E57EBA">
              <w:rPr>
                <w:rFonts w:cs="Arial"/>
                <w:sz w:val="16"/>
                <w:szCs w:val="16"/>
              </w:rPr>
              <w:t>Entidades y representantes que hacen parte del Consejo Distrital de Discapacidad</w:t>
            </w:r>
          </w:p>
          <w:p w14:paraId="3453CE14" w14:textId="77777777" w:rsidR="00781777" w:rsidRPr="00E57EBA" w:rsidRDefault="00781777" w:rsidP="00E57EBA">
            <w:pPr>
              <w:spacing w:after="0"/>
              <w:rPr>
                <w:rFonts w:cs="Arial"/>
                <w:sz w:val="16"/>
                <w:szCs w:val="16"/>
              </w:rPr>
            </w:pPr>
          </w:p>
        </w:tc>
        <w:tc>
          <w:tcPr>
            <w:tcW w:w="1366"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0E159DA6" w14:textId="77777777" w:rsidR="00781777" w:rsidRPr="00E57EBA" w:rsidRDefault="00781777" w:rsidP="00E57EBA">
            <w:pPr>
              <w:spacing w:after="0"/>
              <w:rPr>
                <w:rFonts w:cs="Arial"/>
                <w:sz w:val="16"/>
                <w:szCs w:val="16"/>
              </w:rPr>
            </w:pPr>
            <w:r w:rsidRPr="00E57EBA">
              <w:rPr>
                <w:rFonts w:cs="Arial"/>
                <w:sz w:val="16"/>
                <w:szCs w:val="16"/>
              </w:rPr>
              <w:t>El Director de Asuntos Locales y Participación, asistió a tres sesiones ordinarias de los Consejos Distritales de Discapacidad.</w:t>
            </w:r>
          </w:p>
          <w:p w14:paraId="6E4DAE9C" w14:textId="77777777" w:rsidR="00781777" w:rsidRPr="00E57EBA" w:rsidRDefault="00781777" w:rsidP="00E57EBA">
            <w:pPr>
              <w:spacing w:after="0"/>
              <w:rPr>
                <w:rFonts w:cs="Arial"/>
                <w:sz w:val="16"/>
                <w:szCs w:val="16"/>
              </w:rPr>
            </w:pPr>
            <w:r w:rsidRPr="00E57EBA">
              <w:rPr>
                <w:rFonts w:cs="Arial"/>
                <w:sz w:val="16"/>
                <w:szCs w:val="16"/>
              </w:rPr>
              <w:t>La profesional delegada al Comité Técnico Distrital de Discapacidad participó en cinco sesiones ordinarias y tres extraordinarias.</w:t>
            </w:r>
          </w:p>
        </w:tc>
        <w:tc>
          <w:tcPr>
            <w:tcW w:w="2112"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3530978D" w14:textId="77777777" w:rsidR="00781777" w:rsidRPr="00E57EBA" w:rsidRDefault="00781777" w:rsidP="00E57EBA">
            <w:pPr>
              <w:spacing w:after="0"/>
              <w:rPr>
                <w:rFonts w:cs="Arial"/>
                <w:sz w:val="16"/>
                <w:szCs w:val="16"/>
              </w:rPr>
            </w:pPr>
            <w:r w:rsidRPr="00E57EBA">
              <w:rPr>
                <w:rFonts w:cs="Arial"/>
                <w:sz w:val="16"/>
                <w:szCs w:val="16"/>
              </w:rPr>
              <w:t>Definición del compromiso de la SCRD para realizar en el II semestre de 2021 la Gala de exaltación y reconocimiento a personas con discapacidad.</w:t>
            </w:r>
          </w:p>
          <w:p w14:paraId="2432BFE3" w14:textId="77777777" w:rsidR="00781777" w:rsidRPr="00E57EBA" w:rsidRDefault="00781777" w:rsidP="00E57EBA">
            <w:pPr>
              <w:spacing w:after="0"/>
              <w:rPr>
                <w:rFonts w:cs="Arial"/>
                <w:sz w:val="16"/>
                <w:szCs w:val="16"/>
              </w:rPr>
            </w:pPr>
            <w:r w:rsidRPr="00E57EBA">
              <w:rPr>
                <w:rFonts w:cs="Arial"/>
                <w:sz w:val="16"/>
                <w:szCs w:val="16"/>
              </w:rPr>
              <w:t xml:space="preserve">En el Comité se socializó la Política Pública de Lectura y Escritura para beneficiar a la población con discapacidad. </w:t>
            </w:r>
          </w:p>
        </w:tc>
      </w:tr>
      <w:tr w:rsidR="00781777" w:rsidRPr="00E57EBA" w14:paraId="500ABB7B" w14:textId="77777777" w:rsidTr="00E57EBA">
        <w:trPr>
          <w:trHeight w:val="485"/>
        </w:trPr>
        <w:tc>
          <w:tcPr>
            <w:tcW w:w="1522"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E4DFFCD" w14:textId="77777777" w:rsidR="00781777" w:rsidRPr="00E57EBA" w:rsidRDefault="00781777" w:rsidP="00E57EBA">
            <w:pPr>
              <w:spacing w:after="0"/>
              <w:rPr>
                <w:rFonts w:cs="Arial"/>
                <w:sz w:val="16"/>
                <w:szCs w:val="16"/>
              </w:rPr>
            </w:pPr>
            <w:r w:rsidRPr="00E57EBA">
              <w:rPr>
                <w:rFonts w:cs="Arial"/>
                <w:sz w:val="16"/>
                <w:szCs w:val="16"/>
              </w:rPr>
              <w:t>Entidades y representantes que hacen parte de los Consejos Locales de Discapacidad</w:t>
            </w:r>
          </w:p>
          <w:p w14:paraId="215B2DE5" w14:textId="77777777" w:rsidR="00781777" w:rsidRPr="00E57EBA" w:rsidRDefault="00781777" w:rsidP="00E57EBA">
            <w:pPr>
              <w:spacing w:after="0"/>
              <w:rPr>
                <w:rFonts w:cs="Arial"/>
                <w:sz w:val="16"/>
                <w:szCs w:val="16"/>
              </w:rPr>
            </w:pPr>
          </w:p>
        </w:tc>
        <w:tc>
          <w:tcPr>
            <w:tcW w:w="1366"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41FC7C8A" w14:textId="77777777" w:rsidR="00781777" w:rsidRPr="00E57EBA" w:rsidRDefault="00781777" w:rsidP="00E57EBA">
            <w:pPr>
              <w:spacing w:after="0"/>
              <w:rPr>
                <w:rFonts w:cs="Arial"/>
                <w:sz w:val="16"/>
                <w:szCs w:val="16"/>
              </w:rPr>
            </w:pPr>
            <w:r w:rsidRPr="00E57EBA">
              <w:rPr>
                <w:rFonts w:cs="Arial"/>
                <w:sz w:val="16"/>
                <w:szCs w:val="16"/>
              </w:rPr>
              <w:t xml:space="preserve">Participación en las sesiones ordinarias de los Consejos Locales de Discapacidad </w:t>
            </w:r>
          </w:p>
        </w:tc>
        <w:tc>
          <w:tcPr>
            <w:tcW w:w="2112"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0E428584" w14:textId="77777777" w:rsidR="00781777" w:rsidRPr="00E57EBA" w:rsidRDefault="00781777" w:rsidP="00E57EBA">
            <w:pPr>
              <w:spacing w:after="0"/>
              <w:rPr>
                <w:rFonts w:cs="Arial"/>
                <w:sz w:val="16"/>
                <w:szCs w:val="16"/>
              </w:rPr>
            </w:pPr>
            <w:r w:rsidRPr="00E57EBA">
              <w:rPr>
                <w:rFonts w:cs="Arial"/>
                <w:sz w:val="16"/>
                <w:szCs w:val="16"/>
              </w:rPr>
              <w:t>Presentación de avances del Plan Operativo Anual 2021 de cada localidad.</w:t>
            </w:r>
          </w:p>
          <w:p w14:paraId="2908C217" w14:textId="77777777" w:rsidR="00781777" w:rsidRPr="00E57EBA" w:rsidRDefault="00781777" w:rsidP="00E57EBA">
            <w:pPr>
              <w:spacing w:after="0"/>
              <w:rPr>
                <w:rFonts w:cs="Arial"/>
                <w:sz w:val="16"/>
                <w:szCs w:val="16"/>
              </w:rPr>
            </w:pPr>
          </w:p>
        </w:tc>
      </w:tr>
      <w:tr w:rsidR="00781777" w:rsidRPr="00E57EBA" w14:paraId="71315377" w14:textId="77777777" w:rsidTr="00E57EBA">
        <w:trPr>
          <w:trHeight w:val="1437"/>
        </w:trPr>
        <w:tc>
          <w:tcPr>
            <w:tcW w:w="1522"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6C73054" w14:textId="77777777" w:rsidR="00781777" w:rsidRPr="00E57EBA" w:rsidRDefault="00781777" w:rsidP="00E57EBA">
            <w:pPr>
              <w:spacing w:after="0"/>
              <w:rPr>
                <w:rFonts w:cs="Arial"/>
                <w:sz w:val="16"/>
                <w:szCs w:val="16"/>
              </w:rPr>
            </w:pPr>
            <w:r w:rsidRPr="00E57EBA">
              <w:rPr>
                <w:rFonts w:cs="Arial"/>
                <w:sz w:val="16"/>
                <w:szCs w:val="16"/>
              </w:rPr>
              <w:t>Dirección de Diversidad Sexual - Secretaría Distrital de Planeación</w:t>
            </w:r>
          </w:p>
        </w:tc>
        <w:tc>
          <w:tcPr>
            <w:tcW w:w="1366"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6295EDC4" w14:textId="77777777" w:rsidR="00781777" w:rsidRPr="00E57EBA" w:rsidRDefault="00781777" w:rsidP="00E57EBA">
            <w:pPr>
              <w:spacing w:after="0"/>
              <w:rPr>
                <w:rFonts w:cs="Arial"/>
                <w:sz w:val="16"/>
                <w:szCs w:val="16"/>
              </w:rPr>
            </w:pPr>
            <w:r w:rsidRPr="00E57EBA">
              <w:rPr>
                <w:rFonts w:cs="Arial"/>
                <w:sz w:val="16"/>
                <w:szCs w:val="16"/>
              </w:rPr>
              <w:t>Participación en las las sesiones ordinarias de:</w:t>
            </w:r>
          </w:p>
          <w:p w14:paraId="2CCF5D95" w14:textId="77777777" w:rsidR="00781777" w:rsidRPr="00E57EBA" w:rsidRDefault="00781777" w:rsidP="00E57EBA">
            <w:pPr>
              <w:spacing w:after="0"/>
              <w:rPr>
                <w:rFonts w:cs="Arial"/>
                <w:sz w:val="16"/>
                <w:szCs w:val="16"/>
              </w:rPr>
            </w:pPr>
            <w:r w:rsidRPr="00E57EBA">
              <w:rPr>
                <w:rFonts w:cs="Arial"/>
                <w:sz w:val="16"/>
                <w:szCs w:val="16"/>
                <w:highlight w:val="white"/>
              </w:rPr>
              <w:t>1.Mesa Intersectorial de Diversidad Sexual -MIDS-</w:t>
            </w:r>
            <w:r w:rsidRPr="00E57EBA">
              <w:rPr>
                <w:rFonts w:cs="Arial"/>
                <w:sz w:val="16"/>
                <w:szCs w:val="16"/>
              </w:rPr>
              <w:t xml:space="preserve"> </w:t>
            </w:r>
          </w:p>
          <w:p w14:paraId="2A45EDC1" w14:textId="77777777" w:rsidR="00781777" w:rsidRPr="00E57EBA" w:rsidRDefault="00781777" w:rsidP="00E57EBA">
            <w:pPr>
              <w:spacing w:after="0"/>
              <w:rPr>
                <w:rFonts w:cs="Arial"/>
                <w:sz w:val="16"/>
                <w:szCs w:val="16"/>
              </w:rPr>
            </w:pPr>
            <w:r w:rsidRPr="00E57EBA">
              <w:rPr>
                <w:rFonts w:cs="Arial"/>
                <w:sz w:val="16"/>
                <w:szCs w:val="16"/>
              </w:rPr>
              <w:t>2. Unidad Técnica de Apoyo Trans</w:t>
            </w:r>
          </w:p>
          <w:p w14:paraId="57BEC9AC" w14:textId="77777777" w:rsidR="00781777" w:rsidRPr="00E57EBA" w:rsidRDefault="00781777" w:rsidP="00E57EBA">
            <w:pPr>
              <w:spacing w:after="0"/>
              <w:rPr>
                <w:rFonts w:cs="Arial"/>
                <w:sz w:val="16"/>
                <w:szCs w:val="16"/>
              </w:rPr>
            </w:pPr>
            <w:r w:rsidRPr="00E57EBA">
              <w:rPr>
                <w:rFonts w:cs="Arial"/>
                <w:sz w:val="16"/>
                <w:szCs w:val="16"/>
              </w:rPr>
              <w:t>3.Encuentro de territorialización de la Política Pública LGBTI</w:t>
            </w:r>
          </w:p>
        </w:tc>
        <w:tc>
          <w:tcPr>
            <w:tcW w:w="2112"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4D4BAD0A" w14:textId="77777777" w:rsidR="00781777" w:rsidRPr="00E57EBA" w:rsidRDefault="00781777" w:rsidP="00E57EBA">
            <w:pPr>
              <w:spacing w:after="0"/>
              <w:rPr>
                <w:rFonts w:cs="Arial"/>
                <w:sz w:val="16"/>
                <w:szCs w:val="16"/>
              </w:rPr>
            </w:pPr>
            <w:r w:rsidRPr="00E57EBA">
              <w:rPr>
                <w:rFonts w:cs="Arial"/>
                <w:sz w:val="16"/>
                <w:szCs w:val="16"/>
                <w:highlight w:val="white"/>
              </w:rPr>
              <w:t>Plan intersectorial de fortalecimiento de los CAIDS-G, con énfasis en el impacto positivo a las personas trans.</w:t>
            </w:r>
          </w:p>
          <w:p w14:paraId="6B3A4580" w14:textId="77777777" w:rsidR="00781777" w:rsidRPr="00E57EBA" w:rsidRDefault="00781777" w:rsidP="00E57EBA">
            <w:pPr>
              <w:spacing w:after="0"/>
              <w:rPr>
                <w:rFonts w:cs="Arial"/>
                <w:sz w:val="16"/>
                <w:szCs w:val="16"/>
              </w:rPr>
            </w:pPr>
            <w:r w:rsidRPr="00E57EBA">
              <w:rPr>
                <w:rFonts w:cs="Arial"/>
                <w:sz w:val="16"/>
                <w:szCs w:val="16"/>
              </w:rPr>
              <w:t>Inclusión del producto de vinculación laboral a personas trans</w:t>
            </w:r>
            <w:r w:rsidRPr="00E57EBA">
              <w:rPr>
                <w:rFonts w:cs="Arial"/>
                <w:sz w:val="16"/>
                <w:szCs w:val="16"/>
                <w:highlight w:val="white"/>
              </w:rPr>
              <w:t xml:space="preserve"> en el plan de acción de la Política Pública LGBTI. </w:t>
            </w:r>
          </w:p>
          <w:p w14:paraId="35893CC8" w14:textId="77777777" w:rsidR="00781777" w:rsidRPr="00E57EBA" w:rsidRDefault="00781777" w:rsidP="00E57EBA">
            <w:pPr>
              <w:spacing w:after="0"/>
              <w:rPr>
                <w:rFonts w:cs="Arial"/>
                <w:sz w:val="16"/>
                <w:szCs w:val="16"/>
              </w:rPr>
            </w:pPr>
            <w:r w:rsidRPr="00E57EBA">
              <w:rPr>
                <w:rFonts w:cs="Arial"/>
                <w:sz w:val="16"/>
                <w:szCs w:val="16"/>
              </w:rPr>
              <w:t>Seguimiento a las actividades de apoyo a la marcha del centro.</w:t>
            </w:r>
          </w:p>
          <w:p w14:paraId="6CED931B" w14:textId="77777777" w:rsidR="00781777" w:rsidRPr="00E57EBA" w:rsidRDefault="00781777" w:rsidP="00E57EBA">
            <w:pPr>
              <w:spacing w:after="0"/>
              <w:rPr>
                <w:rFonts w:cs="Arial"/>
                <w:sz w:val="16"/>
                <w:szCs w:val="16"/>
              </w:rPr>
            </w:pPr>
            <w:r w:rsidRPr="00E57EBA">
              <w:rPr>
                <w:rFonts w:cs="Arial"/>
                <w:sz w:val="16"/>
                <w:szCs w:val="16"/>
              </w:rPr>
              <w:t>Apoyo a la marcha LGBTI del sur con la impresión de 64 afiches solicitados.</w:t>
            </w:r>
          </w:p>
        </w:tc>
      </w:tr>
      <w:tr w:rsidR="00781777" w:rsidRPr="00E57EBA" w14:paraId="27364519" w14:textId="77777777" w:rsidTr="00E57EBA">
        <w:trPr>
          <w:trHeight w:val="25"/>
        </w:trPr>
        <w:tc>
          <w:tcPr>
            <w:tcW w:w="1522"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C5BE25C" w14:textId="77777777" w:rsidR="00781777" w:rsidRPr="00E57EBA" w:rsidRDefault="00781777" w:rsidP="00E57EBA">
            <w:pPr>
              <w:spacing w:after="0"/>
              <w:rPr>
                <w:rFonts w:cs="Arial"/>
                <w:sz w:val="16"/>
                <w:szCs w:val="16"/>
              </w:rPr>
            </w:pPr>
            <w:r w:rsidRPr="00E57EBA">
              <w:rPr>
                <w:rFonts w:cs="Arial"/>
                <w:sz w:val="16"/>
                <w:szCs w:val="16"/>
              </w:rPr>
              <w:t>Mesa Interinstitucional para el manejo y control de los servicios de alto impacto referidos a la prostitución y actividades afines en el Distrito Capital -ZESAI - Componente social.</w:t>
            </w:r>
          </w:p>
        </w:tc>
        <w:tc>
          <w:tcPr>
            <w:tcW w:w="1366"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3C07AD14" w14:textId="77777777" w:rsidR="00781777" w:rsidRPr="00E57EBA" w:rsidRDefault="00781777" w:rsidP="00E57EBA">
            <w:pPr>
              <w:spacing w:after="0"/>
              <w:rPr>
                <w:rFonts w:cs="Arial"/>
                <w:sz w:val="16"/>
                <w:szCs w:val="16"/>
              </w:rPr>
            </w:pPr>
            <w:r w:rsidRPr="00E57EBA">
              <w:rPr>
                <w:rFonts w:cs="Arial"/>
                <w:sz w:val="16"/>
                <w:szCs w:val="16"/>
              </w:rPr>
              <w:t xml:space="preserve">Participación en las sesiones ordinarias de la mesa ZESAI y de la mesa del componente social. </w:t>
            </w:r>
          </w:p>
        </w:tc>
        <w:tc>
          <w:tcPr>
            <w:tcW w:w="2112"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0D87A0F3" w14:textId="77777777" w:rsidR="00781777" w:rsidRPr="00E57EBA" w:rsidRDefault="00781777" w:rsidP="00E57EBA">
            <w:pPr>
              <w:spacing w:after="0"/>
              <w:rPr>
                <w:rFonts w:cs="Arial"/>
                <w:sz w:val="16"/>
                <w:szCs w:val="16"/>
              </w:rPr>
            </w:pPr>
            <w:r w:rsidRPr="00E57EBA">
              <w:rPr>
                <w:rFonts w:cs="Arial"/>
                <w:sz w:val="16"/>
                <w:szCs w:val="16"/>
              </w:rPr>
              <w:t>Socialización “Beca iniciativas culturales relacionadas con actividades sexuales pagadas”.</w:t>
            </w:r>
          </w:p>
        </w:tc>
      </w:tr>
      <w:tr w:rsidR="00781777" w:rsidRPr="00E57EBA" w14:paraId="30A7D26D" w14:textId="77777777" w:rsidTr="00E57EBA">
        <w:trPr>
          <w:trHeight w:val="977"/>
        </w:trPr>
        <w:tc>
          <w:tcPr>
            <w:tcW w:w="1522"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8059A1C" w14:textId="77777777" w:rsidR="00781777" w:rsidRPr="00E57EBA" w:rsidRDefault="00781777" w:rsidP="00E57EBA">
            <w:pPr>
              <w:spacing w:after="0"/>
              <w:rPr>
                <w:rFonts w:cs="Arial"/>
                <w:sz w:val="16"/>
                <w:szCs w:val="16"/>
              </w:rPr>
            </w:pPr>
            <w:r w:rsidRPr="00E57EBA">
              <w:rPr>
                <w:rFonts w:cs="Arial"/>
                <w:sz w:val="16"/>
                <w:szCs w:val="16"/>
              </w:rPr>
              <w:lastRenderedPageBreak/>
              <w:t>Secretaría Distrital de la Mujer - Líder Política Pública de actividades sexuales pagadas y coordinadora Casa de Todas</w:t>
            </w:r>
          </w:p>
        </w:tc>
        <w:tc>
          <w:tcPr>
            <w:tcW w:w="1366"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39F60FB2" w14:textId="77777777" w:rsidR="00781777" w:rsidRPr="00E57EBA" w:rsidRDefault="00781777" w:rsidP="00E57EBA">
            <w:pPr>
              <w:spacing w:after="0"/>
              <w:rPr>
                <w:rFonts w:cs="Arial"/>
                <w:sz w:val="16"/>
                <w:szCs w:val="16"/>
              </w:rPr>
            </w:pPr>
            <w:r w:rsidRPr="00E57EBA">
              <w:rPr>
                <w:rFonts w:cs="Arial"/>
                <w:sz w:val="16"/>
                <w:szCs w:val="16"/>
              </w:rPr>
              <w:t>Articulación interinstitucional para el seguimiento a los compromisos de la Política Pública de Actividades Sexuales Pagadas y el componente social de la Mesa ZESAI.</w:t>
            </w:r>
          </w:p>
        </w:tc>
        <w:tc>
          <w:tcPr>
            <w:tcW w:w="2112"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2FC4EC3E" w14:textId="77777777" w:rsidR="00781777" w:rsidRPr="00E57EBA" w:rsidRDefault="00781777" w:rsidP="00E57EBA">
            <w:pPr>
              <w:spacing w:after="0"/>
              <w:rPr>
                <w:rFonts w:cs="Arial"/>
                <w:sz w:val="16"/>
                <w:szCs w:val="16"/>
              </w:rPr>
            </w:pPr>
            <w:r w:rsidRPr="00E57EBA">
              <w:rPr>
                <w:rFonts w:cs="Arial"/>
                <w:sz w:val="16"/>
                <w:szCs w:val="16"/>
              </w:rPr>
              <w:t>Agendamiento socialización “Beca iniciativas culturales relacionadas con actividades sexuales pagadas”, a las mujeres asistentes a la Casa de Todas.</w:t>
            </w:r>
          </w:p>
        </w:tc>
      </w:tr>
      <w:tr w:rsidR="00781777" w:rsidRPr="00E57EBA" w14:paraId="05EB6AFF" w14:textId="77777777" w:rsidTr="00E57EBA">
        <w:trPr>
          <w:trHeight w:val="815"/>
        </w:trPr>
        <w:tc>
          <w:tcPr>
            <w:tcW w:w="1522"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1407983" w14:textId="77777777" w:rsidR="00781777" w:rsidRPr="00E57EBA" w:rsidRDefault="00781777" w:rsidP="00E57EBA">
            <w:pPr>
              <w:spacing w:after="0"/>
              <w:rPr>
                <w:rFonts w:cs="Arial"/>
                <w:sz w:val="16"/>
                <w:szCs w:val="16"/>
              </w:rPr>
            </w:pPr>
            <w:r w:rsidRPr="00E57EBA">
              <w:rPr>
                <w:rFonts w:cs="Arial"/>
                <w:sz w:val="16"/>
                <w:szCs w:val="16"/>
              </w:rPr>
              <w:t>IDARTES - Cinemateca Distrital</w:t>
            </w:r>
          </w:p>
        </w:tc>
        <w:tc>
          <w:tcPr>
            <w:tcW w:w="1366"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11826F3C" w14:textId="77777777" w:rsidR="00781777" w:rsidRPr="00E57EBA" w:rsidRDefault="00781777" w:rsidP="00E57EBA">
            <w:pPr>
              <w:spacing w:after="0"/>
              <w:rPr>
                <w:rFonts w:cs="Arial"/>
                <w:sz w:val="16"/>
                <w:szCs w:val="16"/>
              </w:rPr>
            </w:pPr>
            <w:r w:rsidRPr="00E57EBA">
              <w:rPr>
                <w:rFonts w:cs="Arial"/>
                <w:sz w:val="16"/>
                <w:szCs w:val="16"/>
              </w:rPr>
              <w:t>Gestión interinstitucional para la solicitud de la Cinemateca Distrital, con ocasión de la realización del evento por la diversidad, en el marco del Ciclo Rosa.</w:t>
            </w:r>
          </w:p>
        </w:tc>
        <w:tc>
          <w:tcPr>
            <w:tcW w:w="2112"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53F1FFB3" w14:textId="77777777" w:rsidR="00781777" w:rsidRPr="00E57EBA" w:rsidRDefault="00781777" w:rsidP="00E57EBA">
            <w:pPr>
              <w:spacing w:after="0"/>
              <w:rPr>
                <w:rFonts w:cs="Arial"/>
                <w:sz w:val="16"/>
                <w:szCs w:val="16"/>
              </w:rPr>
            </w:pPr>
            <w:r w:rsidRPr="00E57EBA">
              <w:rPr>
                <w:rFonts w:cs="Arial"/>
                <w:sz w:val="16"/>
                <w:szCs w:val="16"/>
              </w:rPr>
              <w:t>Documento de la propuesta del evento por la diversidad, dirigido a la Cinemateca Distrital.</w:t>
            </w:r>
          </w:p>
        </w:tc>
      </w:tr>
      <w:tr w:rsidR="00781777" w:rsidRPr="00E57EBA" w14:paraId="3CC36084" w14:textId="77777777" w:rsidTr="00E57EBA">
        <w:trPr>
          <w:trHeight w:val="485"/>
        </w:trPr>
        <w:tc>
          <w:tcPr>
            <w:tcW w:w="1522"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3745A81" w14:textId="77777777" w:rsidR="00781777" w:rsidRPr="00E57EBA" w:rsidRDefault="00781777" w:rsidP="00E57EBA">
            <w:pPr>
              <w:spacing w:after="0"/>
              <w:rPr>
                <w:rFonts w:cs="Arial"/>
                <w:sz w:val="16"/>
                <w:szCs w:val="16"/>
              </w:rPr>
            </w:pPr>
            <w:r w:rsidRPr="00E57EBA">
              <w:rPr>
                <w:rFonts w:cs="Arial"/>
                <w:sz w:val="16"/>
                <w:szCs w:val="16"/>
              </w:rPr>
              <w:t>Secretaría Distrital de la Mujer - Sistema Distrital de Cuidado -SIDICU-</w:t>
            </w:r>
          </w:p>
        </w:tc>
        <w:tc>
          <w:tcPr>
            <w:tcW w:w="1366"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11C0E49A" w14:textId="77777777" w:rsidR="00781777" w:rsidRPr="00E57EBA" w:rsidRDefault="00781777" w:rsidP="00E57EBA">
            <w:pPr>
              <w:spacing w:after="0"/>
              <w:rPr>
                <w:rFonts w:cs="Arial"/>
                <w:sz w:val="16"/>
                <w:szCs w:val="16"/>
              </w:rPr>
            </w:pPr>
            <w:r w:rsidRPr="00E57EBA">
              <w:rPr>
                <w:rFonts w:cs="Arial"/>
                <w:sz w:val="16"/>
                <w:szCs w:val="16"/>
              </w:rPr>
              <w:t>Coordinación interinstitucional para la incorporación del enfoque trans en la Manzana de Cuidado de Los Mártires.</w:t>
            </w:r>
          </w:p>
        </w:tc>
        <w:tc>
          <w:tcPr>
            <w:tcW w:w="2112"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300EA457" w14:textId="77777777" w:rsidR="00781777" w:rsidRPr="00E57EBA" w:rsidRDefault="00781777" w:rsidP="00E57EBA">
            <w:pPr>
              <w:spacing w:after="0"/>
              <w:rPr>
                <w:rFonts w:cs="Arial"/>
                <w:sz w:val="16"/>
                <w:szCs w:val="16"/>
              </w:rPr>
            </w:pPr>
            <w:r w:rsidRPr="00E57EBA">
              <w:rPr>
                <w:rFonts w:cs="Arial"/>
                <w:sz w:val="16"/>
                <w:szCs w:val="16"/>
              </w:rPr>
              <w:t>Documento con aportes técnicos en relación al enfoque trans en la Manzana de Cuidado de Los Mártires.</w:t>
            </w:r>
          </w:p>
        </w:tc>
      </w:tr>
      <w:tr w:rsidR="00781777" w:rsidRPr="00E57EBA" w14:paraId="2526EDDE" w14:textId="77777777" w:rsidTr="00E57EBA">
        <w:trPr>
          <w:trHeight w:val="485"/>
        </w:trPr>
        <w:tc>
          <w:tcPr>
            <w:tcW w:w="1522"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E5A89A9" w14:textId="77777777" w:rsidR="00781777" w:rsidRPr="00E57EBA" w:rsidRDefault="00781777" w:rsidP="00E57EBA">
            <w:pPr>
              <w:spacing w:after="0"/>
              <w:rPr>
                <w:rFonts w:cs="Arial"/>
                <w:sz w:val="16"/>
                <w:szCs w:val="16"/>
              </w:rPr>
            </w:pPr>
            <w:r w:rsidRPr="00E57EBA">
              <w:rPr>
                <w:rFonts w:cs="Arial"/>
                <w:sz w:val="16"/>
                <w:szCs w:val="16"/>
              </w:rPr>
              <w:t xml:space="preserve">Entidades que componen la Mesa RIAIA - Ruta de Integral de Atenciones para la Infancia y la Adolescencia y el CODIA - Comité Operativo de Infancia y Adolescencia </w:t>
            </w:r>
          </w:p>
        </w:tc>
        <w:tc>
          <w:tcPr>
            <w:tcW w:w="1366"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625FECD6" w14:textId="77777777" w:rsidR="00781777" w:rsidRPr="00E57EBA" w:rsidRDefault="00781777" w:rsidP="00E57EBA">
            <w:pPr>
              <w:spacing w:after="0"/>
              <w:rPr>
                <w:rFonts w:cs="Arial"/>
                <w:sz w:val="16"/>
                <w:szCs w:val="16"/>
              </w:rPr>
            </w:pPr>
            <w:r w:rsidRPr="00E57EBA">
              <w:rPr>
                <w:rFonts w:cs="Arial"/>
                <w:sz w:val="16"/>
                <w:szCs w:val="16"/>
              </w:rPr>
              <w:t>Articulación interinstitucional de seguimiento a los compromisos de la Política Pública de Infancia y Adolescencia.</w:t>
            </w:r>
          </w:p>
          <w:p w14:paraId="150DC2C8" w14:textId="77777777" w:rsidR="00781777" w:rsidRPr="00E57EBA" w:rsidRDefault="00781777" w:rsidP="00E57EBA">
            <w:pPr>
              <w:spacing w:after="0"/>
              <w:rPr>
                <w:rFonts w:cs="Arial"/>
                <w:sz w:val="16"/>
                <w:szCs w:val="16"/>
              </w:rPr>
            </w:pPr>
            <w:r w:rsidRPr="00E57EBA">
              <w:rPr>
                <w:rFonts w:cs="Arial"/>
                <w:sz w:val="16"/>
                <w:szCs w:val="16"/>
              </w:rPr>
              <w:t xml:space="preserve">Articulación interinstitucional para el seguimiento de la Ruta de Integral de Atenciones para la Infancia y la Adolescencia </w:t>
            </w:r>
          </w:p>
          <w:p w14:paraId="4BF641DB" w14:textId="77777777" w:rsidR="00781777" w:rsidRPr="00E57EBA" w:rsidRDefault="00781777" w:rsidP="00E57EBA">
            <w:pPr>
              <w:spacing w:after="0"/>
              <w:rPr>
                <w:rFonts w:cs="Arial"/>
                <w:sz w:val="16"/>
                <w:szCs w:val="16"/>
              </w:rPr>
            </w:pPr>
            <w:r w:rsidRPr="00E57EBA">
              <w:rPr>
                <w:rFonts w:cs="Arial"/>
                <w:sz w:val="16"/>
                <w:szCs w:val="16"/>
              </w:rPr>
              <w:t>Construcción del compendio de ofertas institucionales para niños, niñas y adolescentes.</w:t>
            </w:r>
          </w:p>
        </w:tc>
        <w:tc>
          <w:tcPr>
            <w:tcW w:w="2112"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4149482C" w14:textId="77777777" w:rsidR="00781777" w:rsidRPr="00E57EBA" w:rsidRDefault="00781777" w:rsidP="00E57EBA">
            <w:pPr>
              <w:spacing w:after="0"/>
              <w:rPr>
                <w:rFonts w:cs="Arial"/>
                <w:sz w:val="16"/>
                <w:szCs w:val="16"/>
              </w:rPr>
            </w:pPr>
            <w:r w:rsidRPr="00E57EBA">
              <w:rPr>
                <w:rFonts w:cs="Arial"/>
                <w:sz w:val="16"/>
                <w:szCs w:val="16"/>
              </w:rPr>
              <w:t>Documento actualizado de la Política Pública de Infancia y Adolescencia</w:t>
            </w:r>
          </w:p>
          <w:p w14:paraId="3362A31E" w14:textId="77777777" w:rsidR="00781777" w:rsidRPr="00E57EBA" w:rsidRDefault="00781777" w:rsidP="00E57EBA">
            <w:pPr>
              <w:spacing w:after="0"/>
              <w:rPr>
                <w:rFonts w:cs="Arial"/>
                <w:sz w:val="16"/>
                <w:szCs w:val="16"/>
              </w:rPr>
            </w:pPr>
            <w:r w:rsidRPr="00E57EBA">
              <w:rPr>
                <w:rFonts w:cs="Arial"/>
                <w:sz w:val="16"/>
                <w:szCs w:val="16"/>
              </w:rPr>
              <w:t xml:space="preserve">Documento actualizado de la Ruta de Integral de Atenciones para la Infancia y la Adolescencia </w:t>
            </w:r>
          </w:p>
          <w:p w14:paraId="6A187549" w14:textId="77777777" w:rsidR="00781777" w:rsidRPr="00E57EBA" w:rsidRDefault="00781777" w:rsidP="00E57EBA">
            <w:pPr>
              <w:spacing w:after="0"/>
              <w:rPr>
                <w:rFonts w:cs="Arial"/>
                <w:sz w:val="16"/>
                <w:szCs w:val="16"/>
              </w:rPr>
            </w:pPr>
            <w:r w:rsidRPr="00E57EBA">
              <w:rPr>
                <w:rFonts w:cs="Arial"/>
                <w:sz w:val="16"/>
                <w:szCs w:val="16"/>
              </w:rPr>
              <w:t>Documento preliminar del del compendio de ofertas institucionales para niños, niñas y adolescentes.</w:t>
            </w:r>
          </w:p>
          <w:p w14:paraId="475864FC" w14:textId="77777777" w:rsidR="00781777" w:rsidRPr="00E57EBA" w:rsidRDefault="00781777" w:rsidP="00E57EBA">
            <w:pPr>
              <w:spacing w:after="0"/>
              <w:rPr>
                <w:rFonts w:cs="Arial"/>
                <w:sz w:val="16"/>
                <w:szCs w:val="16"/>
              </w:rPr>
            </w:pPr>
          </w:p>
        </w:tc>
      </w:tr>
      <w:tr w:rsidR="00781777" w:rsidRPr="00E57EBA" w14:paraId="4531D90E" w14:textId="77777777" w:rsidTr="00E57EBA">
        <w:trPr>
          <w:trHeight w:val="485"/>
        </w:trPr>
        <w:tc>
          <w:tcPr>
            <w:tcW w:w="1522"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1801AB7" w14:textId="77777777" w:rsidR="00781777" w:rsidRPr="00E57EBA" w:rsidRDefault="00781777" w:rsidP="00E57EBA">
            <w:pPr>
              <w:spacing w:after="0"/>
              <w:rPr>
                <w:rFonts w:cs="Arial"/>
                <w:sz w:val="16"/>
                <w:szCs w:val="16"/>
              </w:rPr>
            </w:pPr>
            <w:r w:rsidRPr="00E57EBA">
              <w:rPr>
                <w:rFonts w:cs="Arial"/>
                <w:sz w:val="16"/>
                <w:szCs w:val="16"/>
              </w:rPr>
              <w:t>Entidades que componen el COEV - Comité Operativo de Envejecimiento y Vejez</w:t>
            </w:r>
          </w:p>
        </w:tc>
        <w:tc>
          <w:tcPr>
            <w:tcW w:w="1366"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0A8DB9BF" w14:textId="77777777" w:rsidR="00781777" w:rsidRPr="00E57EBA" w:rsidRDefault="00781777" w:rsidP="00E57EBA">
            <w:pPr>
              <w:spacing w:after="0"/>
              <w:rPr>
                <w:rFonts w:cs="Arial"/>
                <w:sz w:val="16"/>
                <w:szCs w:val="16"/>
              </w:rPr>
            </w:pPr>
            <w:r w:rsidRPr="00E57EBA">
              <w:rPr>
                <w:rFonts w:cs="Arial"/>
                <w:sz w:val="16"/>
                <w:szCs w:val="16"/>
              </w:rPr>
              <w:t xml:space="preserve">Articulación interinstitucional para la formulación y seguimiento a los compromisos de la Política Pública de Envejecimiento y Vejez. </w:t>
            </w:r>
          </w:p>
          <w:p w14:paraId="7A1B9100" w14:textId="77777777" w:rsidR="00781777" w:rsidRPr="00E57EBA" w:rsidRDefault="00781777" w:rsidP="00E57EBA">
            <w:pPr>
              <w:spacing w:after="0"/>
              <w:rPr>
                <w:rFonts w:cs="Arial"/>
                <w:sz w:val="16"/>
                <w:szCs w:val="16"/>
              </w:rPr>
            </w:pPr>
            <w:r w:rsidRPr="00E57EBA">
              <w:rPr>
                <w:rFonts w:cs="Arial"/>
                <w:sz w:val="16"/>
                <w:szCs w:val="16"/>
              </w:rPr>
              <w:t>Articulación interinstitucional para la actualización de la Ruta de Atención Integral a las Personas Mayores.</w:t>
            </w:r>
          </w:p>
        </w:tc>
        <w:tc>
          <w:tcPr>
            <w:tcW w:w="2112"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0E96AB2F" w14:textId="77777777" w:rsidR="00781777" w:rsidRPr="00E57EBA" w:rsidRDefault="00781777" w:rsidP="00E57EBA">
            <w:pPr>
              <w:spacing w:after="0"/>
              <w:rPr>
                <w:rFonts w:cs="Arial"/>
                <w:sz w:val="16"/>
                <w:szCs w:val="16"/>
              </w:rPr>
            </w:pPr>
            <w:r w:rsidRPr="00E57EBA">
              <w:rPr>
                <w:rFonts w:cs="Arial"/>
                <w:sz w:val="16"/>
                <w:szCs w:val="16"/>
              </w:rPr>
              <w:t>Documento actualizado de la Ruta de Atención Integral a las Personas Mayores.</w:t>
            </w:r>
          </w:p>
        </w:tc>
      </w:tr>
      <w:tr w:rsidR="00781777" w:rsidRPr="00E57EBA" w14:paraId="509B6FAC" w14:textId="77777777" w:rsidTr="00E57EBA">
        <w:trPr>
          <w:trHeight w:val="485"/>
        </w:trPr>
        <w:tc>
          <w:tcPr>
            <w:tcW w:w="1522"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460C3A8" w14:textId="77777777" w:rsidR="00781777" w:rsidRPr="00E57EBA" w:rsidRDefault="00781777" w:rsidP="00E57EBA">
            <w:pPr>
              <w:spacing w:after="0"/>
              <w:rPr>
                <w:rFonts w:cs="Arial"/>
                <w:sz w:val="16"/>
                <w:szCs w:val="16"/>
              </w:rPr>
            </w:pPr>
            <w:r w:rsidRPr="00E57EBA">
              <w:rPr>
                <w:rFonts w:cs="Arial"/>
                <w:sz w:val="16"/>
                <w:szCs w:val="16"/>
              </w:rPr>
              <w:t xml:space="preserve">Secretaria Distrital de Integración Social, IDPAC, Secretaría de Cultura, Recreación y Deporte, IDARTES, Biblored </w:t>
            </w:r>
          </w:p>
        </w:tc>
        <w:tc>
          <w:tcPr>
            <w:tcW w:w="1366"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2F3EC824" w14:textId="77777777" w:rsidR="00781777" w:rsidRPr="00E57EBA" w:rsidRDefault="00781777" w:rsidP="00E57EBA">
            <w:pPr>
              <w:spacing w:after="0"/>
              <w:rPr>
                <w:rFonts w:cs="Arial"/>
                <w:sz w:val="16"/>
                <w:szCs w:val="16"/>
              </w:rPr>
            </w:pPr>
            <w:r w:rsidRPr="00E57EBA">
              <w:rPr>
                <w:rFonts w:cs="Arial"/>
                <w:sz w:val="16"/>
                <w:szCs w:val="16"/>
              </w:rPr>
              <w:t>Articulación para la celebración del Homenaje a la Niñez 2021.</w:t>
            </w:r>
          </w:p>
        </w:tc>
        <w:tc>
          <w:tcPr>
            <w:tcW w:w="2112"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1690EB31" w14:textId="77777777" w:rsidR="00781777" w:rsidRPr="00E57EBA" w:rsidRDefault="00781777" w:rsidP="00E57EBA">
            <w:pPr>
              <w:spacing w:after="0"/>
              <w:rPr>
                <w:rFonts w:cs="Arial"/>
                <w:sz w:val="16"/>
                <w:szCs w:val="16"/>
              </w:rPr>
            </w:pPr>
            <w:r w:rsidRPr="00E57EBA">
              <w:rPr>
                <w:rFonts w:cs="Arial"/>
                <w:sz w:val="16"/>
                <w:szCs w:val="16"/>
              </w:rPr>
              <w:t>Celebración del Homenaje a la Niñez 2021 ¡Jugar y Compartir con Alegría! que tuvo lugar en el Parque Nacional y el Teatro del Parque.</w:t>
            </w:r>
          </w:p>
        </w:tc>
      </w:tr>
      <w:tr w:rsidR="00781777" w:rsidRPr="00E57EBA" w14:paraId="68981619" w14:textId="77777777" w:rsidTr="00E57EBA">
        <w:trPr>
          <w:trHeight w:val="485"/>
        </w:trPr>
        <w:tc>
          <w:tcPr>
            <w:tcW w:w="1522"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617EE26" w14:textId="77777777" w:rsidR="00781777" w:rsidRPr="00E57EBA" w:rsidRDefault="00781777" w:rsidP="00E57EBA">
            <w:pPr>
              <w:spacing w:after="0"/>
              <w:rPr>
                <w:rFonts w:cs="Arial"/>
                <w:sz w:val="16"/>
                <w:szCs w:val="16"/>
              </w:rPr>
            </w:pPr>
            <w:r w:rsidRPr="00E57EBA">
              <w:rPr>
                <w:rFonts w:cs="Arial"/>
                <w:sz w:val="16"/>
                <w:szCs w:val="16"/>
              </w:rPr>
              <w:t xml:space="preserve">Sistema Distrital de Atención y Reparación Integral a las Víctimas </w:t>
            </w:r>
          </w:p>
        </w:tc>
        <w:tc>
          <w:tcPr>
            <w:tcW w:w="1366"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0F1831C0" w14:textId="77777777" w:rsidR="00781777" w:rsidRPr="00E57EBA" w:rsidRDefault="00781777" w:rsidP="00E57EBA">
            <w:pPr>
              <w:spacing w:after="0"/>
              <w:rPr>
                <w:rFonts w:cs="Arial"/>
                <w:sz w:val="16"/>
                <w:szCs w:val="16"/>
              </w:rPr>
            </w:pPr>
            <w:r w:rsidRPr="00E57EBA">
              <w:rPr>
                <w:rFonts w:cs="Arial"/>
                <w:sz w:val="16"/>
                <w:szCs w:val="16"/>
              </w:rPr>
              <w:t>Participación en los Subcomités de Reparación Integral; Memoria, Paz y Reconciliación; Prevención, Protección y Garantías de No Repetición y Sistemas de Información.</w:t>
            </w:r>
          </w:p>
        </w:tc>
        <w:tc>
          <w:tcPr>
            <w:tcW w:w="2112"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2E3955AA" w14:textId="77777777" w:rsidR="00781777" w:rsidRPr="00E57EBA" w:rsidRDefault="00781777" w:rsidP="00E57EBA">
            <w:pPr>
              <w:spacing w:after="0"/>
              <w:rPr>
                <w:rFonts w:cs="Arial"/>
                <w:sz w:val="16"/>
                <w:szCs w:val="16"/>
              </w:rPr>
            </w:pPr>
            <w:r w:rsidRPr="00E57EBA">
              <w:rPr>
                <w:rFonts w:cs="Arial"/>
                <w:sz w:val="16"/>
                <w:szCs w:val="16"/>
              </w:rPr>
              <w:t xml:space="preserve">Inclusión de dos acciones en el Plan Operativo Anual del Subcomité de Reparación Integral.  </w:t>
            </w:r>
          </w:p>
        </w:tc>
      </w:tr>
      <w:tr w:rsidR="00781777" w:rsidRPr="00E57EBA" w14:paraId="1EEBFC66" w14:textId="77777777" w:rsidTr="00E57EBA">
        <w:trPr>
          <w:trHeight w:val="485"/>
        </w:trPr>
        <w:tc>
          <w:tcPr>
            <w:tcW w:w="1522"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D94B7E4" w14:textId="77777777" w:rsidR="00781777" w:rsidRPr="00E57EBA" w:rsidRDefault="00781777" w:rsidP="00E57EBA">
            <w:pPr>
              <w:spacing w:after="0"/>
              <w:rPr>
                <w:rFonts w:cs="Arial"/>
                <w:sz w:val="16"/>
                <w:szCs w:val="16"/>
              </w:rPr>
            </w:pPr>
            <w:r w:rsidRPr="00E57EBA">
              <w:rPr>
                <w:rFonts w:cs="Arial"/>
                <w:sz w:val="16"/>
                <w:szCs w:val="16"/>
              </w:rPr>
              <w:t>Secretaria Distrital de la Mujer</w:t>
            </w:r>
          </w:p>
          <w:p w14:paraId="3D5F7481" w14:textId="77777777" w:rsidR="00781777" w:rsidRPr="00E57EBA" w:rsidRDefault="00781777" w:rsidP="00E57EBA">
            <w:pPr>
              <w:spacing w:after="0"/>
              <w:rPr>
                <w:rFonts w:cs="Arial"/>
                <w:sz w:val="16"/>
                <w:szCs w:val="16"/>
              </w:rPr>
            </w:pPr>
          </w:p>
        </w:tc>
        <w:tc>
          <w:tcPr>
            <w:tcW w:w="1366"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12054811" w14:textId="77777777" w:rsidR="00781777" w:rsidRPr="00E57EBA" w:rsidRDefault="00781777" w:rsidP="00E57EBA">
            <w:pPr>
              <w:spacing w:after="0"/>
              <w:rPr>
                <w:rFonts w:cs="Arial"/>
                <w:sz w:val="16"/>
                <w:szCs w:val="16"/>
              </w:rPr>
            </w:pPr>
            <w:r w:rsidRPr="00E57EBA">
              <w:rPr>
                <w:rFonts w:cs="Arial"/>
                <w:sz w:val="16"/>
                <w:szCs w:val="16"/>
              </w:rPr>
              <w:t xml:space="preserve">Participación en la Comisión Intersectorial de Mujer y en la Unidad Técnica de Apoyo para la implementación de la Política </w:t>
            </w:r>
            <w:r w:rsidRPr="00E57EBA">
              <w:rPr>
                <w:rFonts w:cs="Arial"/>
                <w:sz w:val="16"/>
                <w:szCs w:val="16"/>
              </w:rPr>
              <w:lastRenderedPageBreak/>
              <w:t>Pública de Mujer y Equidad de Género; el Plan de Igualdad de Oportunidades y el Plan de Transversalización de Género.</w:t>
            </w:r>
          </w:p>
        </w:tc>
        <w:tc>
          <w:tcPr>
            <w:tcW w:w="2112"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6FAA676D" w14:textId="77777777" w:rsidR="00781777" w:rsidRPr="00E57EBA" w:rsidRDefault="00781777" w:rsidP="00E57EBA">
            <w:pPr>
              <w:spacing w:after="0"/>
              <w:rPr>
                <w:rFonts w:cs="Arial"/>
                <w:sz w:val="16"/>
                <w:szCs w:val="16"/>
              </w:rPr>
            </w:pPr>
            <w:r w:rsidRPr="00E57EBA">
              <w:rPr>
                <w:rFonts w:cs="Arial"/>
                <w:sz w:val="16"/>
                <w:szCs w:val="16"/>
              </w:rPr>
              <w:lastRenderedPageBreak/>
              <w:t xml:space="preserve">Concertación de acciones del Plan de Igualdad de Oportunidades y el Plan de Transversalización de Género. </w:t>
            </w:r>
          </w:p>
          <w:p w14:paraId="774EA3BA" w14:textId="77777777" w:rsidR="00781777" w:rsidRPr="00E57EBA" w:rsidRDefault="00781777" w:rsidP="00E57EBA">
            <w:pPr>
              <w:spacing w:after="0"/>
              <w:rPr>
                <w:rFonts w:cs="Arial"/>
                <w:sz w:val="16"/>
                <w:szCs w:val="16"/>
              </w:rPr>
            </w:pPr>
            <w:r w:rsidRPr="00E57EBA">
              <w:rPr>
                <w:rFonts w:cs="Arial"/>
                <w:sz w:val="16"/>
                <w:szCs w:val="16"/>
              </w:rPr>
              <w:lastRenderedPageBreak/>
              <w:t>Implementación de la Política Pública de Mujer y Equidad de Género.</w:t>
            </w:r>
          </w:p>
        </w:tc>
      </w:tr>
      <w:tr w:rsidR="00781777" w:rsidRPr="00E57EBA" w14:paraId="2C1E2E1F" w14:textId="77777777" w:rsidTr="00E57EBA">
        <w:trPr>
          <w:trHeight w:val="485"/>
        </w:trPr>
        <w:tc>
          <w:tcPr>
            <w:tcW w:w="1522"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E3EA933" w14:textId="77777777" w:rsidR="00781777" w:rsidRPr="00E57EBA" w:rsidRDefault="00781777" w:rsidP="00E57EBA">
            <w:pPr>
              <w:spacing w:after="0"/>
              <w:rPr>
                <w:rFonts w:cs="Arial"/>
                <w:sz w:val="16"/>
                <w:szCs w:val="16"/>
              </w:rPr>
            </w:pPr>
            <w:r w:rsidRPr="00E57EBA">
              <w:rPr>
                <w:rFonts w:cs="Arial"/>
                <w:sz w:val="16"/>
                <w:szCs w:val="16"/>
              </w:rPr>
              <w:lastRenderedPageBreak/>
              <w:t xml:space="preserve">IDPAC, Secretaría de Cultura, Recreación y Deporte - Biblored, </w:t>
            </w:r>
          </w:p>
          <w:p w14:paraId="24EDE2B2" w14:textId="77777777" w:rsidR="00781777" w:rsidRPr="00E57EBA" w:rsidRDefault="00781777" w:rsidP="00E57EBA">
            <w:pPr>
              <w:spacing w:after="0"/>
              <w:rPr>
                <w:rFonts w:cs="Arial"/>
                <w:sz w:val="16"/>
                <w:szCs w:val="16"/>
              </w:rPr>
            </w:pPr>
            <w:r w:rsidRPr="00E57EBA">
              <w:rPr>
                <w:rFonts w:cs="Arial"/>
                <w:sz w:val="16"/>
                <w:szCs w:val="16"/>
              </w:rPr>
              <w:t>Consejo Distrital de Sabios y Sabias</w:t>
            </w:r>
          </w:p>
        </w:tc>
        <w:tc>
          <w:tcPr>
            <w:tcW w:w="1366"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551E7FFC" w14:textId="77777777" w:rsidR="00781777" w:rsidRPr="00E57EBA" w:rsidRDefault="00781777" w:rsidP="00E57EBA">
            <w:pPr>
              <w:spacing w:after="0"/>
              <w:rPr>
                <w:rFonts w:cs="Arial"/>
                <w:sz w:val="16"/>
                <w:szCs w:val="16"/>
              </w:rPr>
            </w:pPr>
            <w:r w:rsidRPr="00E57EBA">
              <w:rPr>
                <w:rFonts w:cs="Arial"/>
                <w:sz w:val="16"/>
                <w:szCs w:val="16"/>
              </w:rPr>
              <w:t>Articulación para apoyar el proceso de elecciones de los consejeros de sabios y sabias</w:t>
            </w:r>
          </w:p>
        </w:tc>
        <w:tc>
          <w:tcPr>
            <w:tcW w:w="2112"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0E20BEAA" w14:textId="77777777" w:rsidR="00781777" w:rsidRPr="00E57EBA" w:rsidRDefault="00781777" w:rsidP="00E57EBA">
            <w:pPr>
              <w:spacing w:after="0"/>
              <w:rPr>
                <w:rFonts w:cs="Arial"/>
                <w:sz w:val="16"/>
                <w:szCs w:val="16"/>
              </w:rPr>
            </w:pPr>
            <w:r w:rsidRPr="00E57EBA">
              <w:rPr>
                <w:rFonts w:cs="Arial"/>
                <w:sz w:val="16"/>
                <w:szCs w:val="16"/>
              </w:rPr>
              <w:t>Inclusión de las bibliotecas como puntos de inscripción y votación.</w:t>
            </w:r>
          </w:p>
          <w:p w14:paraId="193F4A9D" w14:textId="77777777" w:rsidR="00781777" w:rsidRPr="00E57EBA" w:rsidRDefault="00781777" w:rsidP="00E57EBA">
            <w:pPr>
              <w:spacing w:after="0"/>
              <w:rPr>
                <w:rFonts w:cs="Arial"/>
                <w:sz w:val="16"/>
                <w:szCs w:val="16"/>
              </w:rPr>
            </w:pPr>
            <w:r w:rsidRPr="00E57EBA">
              <w:rPr>
                <w:rFonts w:cs="Arial"/>
                <w:sz w:val="16"/>
                <w:szCs w:val="16"/>
              </w:rPr>
              <w:t>Difusión de piezas comunicativas sobre las elecciones</w:t>
            </w:r>
          </w:p>
        </w:tc>
      </w:tr>
      <w:tr w:rsidR="00781777" w:rsidRPr="00E57EBA" w14:paraId="71E7FE5C" w14:textId="77777777" w:rsidTr="00E57EBA">
        <w:trPr>
          <w:trHeight w:val="485"/>
        </w:trPr>
        <w:tc>
          <w:tcPr>
            <w:tcW w:w="1522"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CDC20DF" w14:textId="77777777" w:rsidR="00781777" w:rsidRPr="00E57EBA" w:rsidRDefault="00781777" w:rsidP="00E57EBA">
            <w:pPr>
              <w:spacing w:after="0"/>
              <w:rPr>
                <w:rFonts w:cs="Arial"/>
                <w:sz w:val="16"/>
                <w:szCs w:val="16"/>
              </w:rPr>
            </w:pPr>
            <w:r w:rsidRPr="00E57EBA">
              <w:rPr>
                <w:rFonts w:cs="Arial"/>
                <w:sz w:val="16"/>
                <w:szCs w:val="16"/>
              </w:rPr>
              <w:t>Secretaria Distrital de Integración Social - Secretaría de Cultura, Recreación y Deporte</w:t>
            </w:r>
          </w:p>
        </w:tc>
        <w:tc>
          <w:tcPr>
            <w:tcW w:w="1366"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43E5DB09" w14:textId="77777777" w:rsidR="00781777" w:rsidRPr="00E57EBA" w:rsidRDefault="00781777" w:rsidP="00E57EBA">
            <w:pPr>
              <w:spacing w:after="0"/>
              <w:rPr>
                <w:rFonts w:cs="Arial"/>
                <w:sz w:val="16"/>
                <w:szCs w:val="16"/>
              </w:rPr>
            </w:pPr>
            <w:r w:rsidRPr="00E57EBA">
              <w:rPr>
                <w:rFonts w:cs="Arial"/>
                <w:sz w:val="16"/>
                <w:szCs w:val="16"/>
              </w:rPr>
              <w:t>Construcción del Convenio interinstitucional para el desarrollo de estímulos para los grupos de juventudes.</w:t>
            </w:r>
          </w:p>
        </w:tc>
        <w:tc>
          <w:tcPr>
            <w:tcW w:w="2112"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6410C1CF" w14:textId="77777777" w:rsidR="00781777" w:rsidRPr="00E57EBA" w:rsidRDefault="00781777" w:rsidP="00E57EBA">
            <w:pPr>
              <w:spacing w:after="0"/>
              <w:rPr>
                <w:rFonts w:cs="Arial"/>
                <w:sz w:val="16"/>
                <w:szCs w:val="16"/>
              </w:rPr>
            </w:pPr>
            <w:r w:rsidRPr="00E57EBA">
              <w:rPr>
                <w:rFonts w:cs="Arial"/>
                <w:sz w:val="16"/>
                <w:szCs w:val="16"/>
              </w:rPr>
              <w:t>Convenio Interinstitucional entre la SDIS - SCRD suscrito.</w:t>
            </w:r>
          </w:p>
        </w:tc>
      </w:tr>
      <w:tr w:rsidR="00781777" w:rsidRPr="00E57EBA" w14:paraId="27247710" w14:textId="77777777" w:rsidTr="00E57EBA">
        <w:trPr>
          <w:trHeight w:val="485"/>
        </w:trPr>
        <w:tc>
          <w:tcPr>
            <w:tcW w:w="1522"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C15F94B" w14:textId="77777777" w:rsidR="00781777" w:rsidRPr="00E57EBA" w:rsidRDefault="00781777" w:rsidP="00E57EBA">
            <w:pPr>
              <w:spacing w:after="0"/>
              <w:rPr>
                <w:rFonts w:cs="Arial"/>
                <w:sz w:val="16"/>
                <w:szCs w:val="16"/>
              </w:rPr>
            </w:pPr>
            <w:r w:rsidRPr="00E57EBA">
              <w:rPr>
                <w:rFonts w:cs="Arial"/>
                <w:sz w:val="16"/>
                <w:szCs w:val="16"/>
              </w:rPr>
              <w:t>Secretaría de Cultura, IDARTES, IDRD, FUGA, IDPC, Canal Capital</w:t>
            </w:r>
          </w:p>
        </w:tc>
        <w:tc>
          <w:tcPr>
            <w:tcW w:w="1366"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2209A56A" w14:textId="77777777" w:rsidR="00781777" w:rsidRPr="00E57EBA" w:rsidRDefault="00781777" w:rsidP="00E57EBA">
            <w:pPr>
              <w:spacing w:after="0"/>
              <w:rPr>
                <w:rFonts w:cs="Arial"/>
                <w:sz w:val="16"/>
                <w:szCs w:val="16"/>
              </w:rPr>
            </w:pPr>
            <w:r w:rsidRPr="00E57EBA">
              <w:rPr>
                <w:rFonts w:cs="Arial"/>
                <w:sz w:val="16"/>
                <w:szCs w:val="16"/>
              </w:rPr>
              <w:t>Concertación de productos de la actualización del plan de acción de la Política Pública de y para la Adultez.</w:t>
            </w:r>
          </w:p>
        </w:tc>
        <w:tc>
          <w:tcPr>
            <w:tcW w:w="2112"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671B8E06" w14:textId="77777777" w:rsidR="00781777" w:rsidRPr="00E57EBA" w:rsidRDefault="00781777" w:rsidP="00E57EBA">
            <w:pPr>
              <w:spacing w:after="0"/>
              <w:rPr>
                <w:rFonts w:cs="Arial"/>
                <w:color w:val="222222"/>
                <w:sz w:val="16"/>
                <w:szCs w:val="16"/>
              </w:rPr>
            </w:pPr>
            <w:r w:rsidRPr="00E57EBA">
              <w:rPr>
                <w:rFonts w:cs="Arial"/>
                <w:color w:val="222222"/>
                <w:sz w:val="16"/>
                <w:szCs w:val="16"/>
              </w:rPr>
              <w:t>Acompañamiento técnico a la apropiación de protocolos para la gestión de estrategias de transformación cultural que promuevan los derechos de las y los adultos en la ciudad.</w:t>
            </w:r>
          </w:p>
        </w:tc>
      </w:tr>
      <w:tr w:rsidR="00781777" w:rsidRPr="00E57EBA" w14:paraId="3DBA8560" w14:textId="77777777" w:rsidTr="00E57EBA">
        <w:trPr>
          <w:trHeight w:val="485"/>
        </w:trPr>
        <w:tc>
          <w:tcPr>
            <w:tcW w:w="1522"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CF87675" w14:textId="77777777" w:rsidR="00781777" w:rsidRPr="00E57EBA" w:rsidRDefault="00781777" w:rsidP="00E57EBA">
            <w:pPr>
              <w:spacing w:after="0"/>
              <w:rPr>
                <w:rFonts w:cs="Arial"/>
                <w:sz w:val="16"/>
                <w:szCs w:val="16"/>
              </w:rPr>
            </w:pPr>
            <w:r w:rsidRPr="00E57EBA">
              <w:rPr>
                <w:rFonts w:cs="Arial"/>
                <w:sz w:val="16"/>
                <w:szCs w:val="16"/>
              </w:rPr>
              <w:t>Ministerio del Interior</w:t>
            </w:r>
          </w:p>
          <w:p w14:paraId="22E53196" w14:textId="77777777" w:rsidR="00781777" w:rsidRPr="00E57EBA" w:rsidRDefault="00781777" w:rsidP="00E57EBA">
            <w:pPr>
              <w:spacing w:after="0"/>
              <w:rPr>
                <w:rFonts w:cs="Arial"/>
                <w:sz w:val="16"/>
                <w:szCs w:val="16"/>
              </w:rPr>
            </w:pPr>
            <w:r w:rsidRPr="00E57EBA">
              <w:rPr>
                <w:rFonts w:cs="Arial"/>
                <w:sz w:val="16"/>
                <w:szCs w:val="16"/>
              </w:rPr>
              <w:t>Entidades de la administración pública y privadas</w:t>
            </w:r>
          </w:p>
        </w:tc>
        <w:tc>
          <w:tcPr>
            <w:tcW w:w="1366"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4DABFB1E" w14:textId="77777777" w:rsidR="00781777" w:rsidRPr="00E57EBA" w:rsidRDefault="00781777" w:rsidP="00E57EBA">
            <w:pPr>
              <w:spacing w:after="0"/>
              <w:rPr>
                <w:rFonts w:cs="Arial"/>
                <w:sz w:val="16"/>
                <w:szCs w:val="16"/>
              </w:rPr>
            </w:pPr>
            <w:r w:rsidRPr="00E57EBA">
              <w:rPr>
                <w:rFonts w:cs="Arial"/>
                <w:sz w:val="16"/>
                <w:szCs w:val="16"/>
              </w:rPr>
              <w:t xml:space="preserve">Reunión avances en la implementación de </w:t>
            </w:r>
            <w:r w:rsidR="00E57EBA" w:rsidRPr="00E57EBA">
              <w:rPr>
                <w:rFonts w:cs="Arial"/>
                <w:sz w:val="16"/>
                <w:szCs w:val="16"/>
              </w:rPr>
              <w:t>los acuerdos</w:t>
            </w:r>
            <w:r w:rsidRPr="00E57EBA">
              <w:rPr>
                <w:rFonts w:cs="Arial"/>
                <w:sz w:val="16"/>
                <w:szCs w:val="16"/>
              </w:rPr>
              <w:t xml:space="preserve"> en la Consulta Previa con la comunidad indígena Muisca de Bosa</w:t>
            </w:r>
          </w:p>
        </w:tc>
        <w:tc>
          <w:tcPr>
            <w:tcW w:w="2112"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59CD8D81" w14:textId="77777777" w:rsidR="00781777" w:rsidRPr="00E57EBA" w:rsidRDefault="00781777" w:rsidP="00E57EBA">
            <w:pPr>
              <w:spacing w:after="0"/>
              <w:rPr>
                <w:rFonts w:cs="Arial"/>
                <w:sz w:val="16"/>
                <w:szCs w:val="16"/>
              </w:rPr>
            </w:pPr>
            <w:r w:rsidRPr="00E57EBA">
              <w:rPr>
                <w:rFonts w:cs="Arial"/>
                <w:sz w:val="16"/>
                <w:szCs w:val="16"/>
              </w:rPr>
              <w:t>Implementación del proyecto de fortalecimiento cultural Muisca de Bosa, en el marco del Plan de Vida de la comunidad</w:t>
            </w:r>
          </w:p>
        </w:tc>
      </w:tr>
      <w:tr w:rsidR="00781777" w:rsidRPr="00E57EBA" w14:paraId="5BE6A623" w14:textId="77777777" w:rsidTr="00E57EBA">
        <w:trPr>
          <w:trHeight w:val="485"/>
        </w:trPr>
        <w:tc>
          <w:tcPr>
            <w:tcW w:w="1522"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79B82DA" w14:textId="77777777" w:rsidR="00781777" w:rsidRPr="00E57EBA" w:rsidRDefault="00781777" w:rsidP="00E57EBA">
            <w:pPr>
              <w:spacing w:after="0"/>
              <w:rPr>
                <w:rFonts w:cs="Arial"/>
                <w:sz w:val="16"/>
                <w:szCs w:val="16"/>
              </w:rPr>
            </w:pPr>
            <w:r w:rsidRPr="00E57EBA">
              <w:rPr>
                <w:rFonts w:cs="Arial"/>
                <w:sz w:val="16"/>
                <w:szCs w:val="16"/>
              </w:rPr>
              <w:t xml:space="preserve">Secretaría Distrital de Gobierno - Subdirección de Asuntos Étnicos </w:t>
            </w:r>
          </w:p>
          <w:p w14:paraId="63F7A9E7" w14:textId="77777777" w:rsidR="00781777" w:rsidRPr="00E57EBA" w:rsidRDefault="00781777" w:rsidP="00E57EBA">
            <w:pPr>
              <w:spacing w:after="0"/>
              <w:rPr>
                <w:rFonts w:cs="Arial"/>
                <w:sz w:val="16"/>
                <w:szCs w:val="16"/>
              </w:rPr>
            </w:pPr>
            <w:r w:rsidRPr="00E57EBA">
              <w:rPr>
                <w:rFonts w:cs="Arial"/>
                <w:sz w:val="16"/>
                <w:szCs w:val="16"/>
              </w:rPr>
              <w:t>SDCRD</w:t>
            </w:r>
          </w:p>
          <w:p w14:paraId="2F3DF26A" w14:textId="77777777" w:rsidR="00781777" w:rsidRPr="00E57EBA" w:rsidRDefault="00781777" w:rsidP="00E57EBA">
            <w:pPr>
              <w:spacing w:after="0"/>
              <w:rPr>
                <w:rFonts w:cs="Arial"/>
                <w:sz w:val="16"/>
                <w:szCs w:val="16"/>
              </w:rPr>
            </w:pPr>
            <w:r w:rsidRPr="00E57EBA">
              <w:rPr>
                <w:rFonts w:cs="Arial"/>
                <w:sz w:val="16"/>
                <w:szCs w:val="16"/>
              </w:rPr>
              <w:t>IDPAC</w:t>
            </w:r>
          </w:p>
        </w:tc>
        <w:tc>
          <w:tcPr>
            <w:tcW w:w="1366"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76898AC5" w14:textId="77777777" w:rsidR="00781777" w:rsidRPr="00E57EBA" w:rsidRDefault="00781777" w:rsidP="00E57EBA">
            <w:pPr>
              <w:spacing w:after="0"/>
              <w:rPr>
                <w:rFonts w:cs="Arial"/>
                <w:sz w:val="16"/>
                <w:szCs w:val="16"/>
              </w:rPr>
            </w:pPr>
            <w:r w:rsidRPr="00E57EBA">
              <w:rPr>
                <w:rFonts w:cs="Arial"/>
                <w:sz w:val="16"/>
                <w:szCs w:val="16"/>
              </w:rPr>
              <w:t>Reunión interinstitucional para el cumplimiento del Decreto 842/19</w:t>
            </w:r>
          </w:p>
        </w:tc>
        <w:tc>
          <w:tcPr>
            <w:tcW w:w="2112"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159DA599" w14:textId="77777777" w:rsidR="00781777" w:rsidRPr="00E57EBA" w:rsidRDefault="00781777" w:rsidP="00E57EBA">
            <w:pPr>
              <w:spacing w:after="0"/>
              <w:rPr>
                <w:rFonts w:cs="Arial"/>
                <w:sz w:val="16"/>
                <w:szCs w:val="16"/>
              </w:rPr>
            </w:pPr>
            <w:r w:rsidRPr="00E57EBA">
              <w:rPr>
                <w:rFonts w:cs="Arial"/>
                <w:sz w:val="16"/>
                <w:szCs w:val="16"/>
              </w:rPr>
              <w:t xml:space="preserve">Avances en la construcción de la propuesta del Encuentro Distrital de Pueblos Indígenas </w:t>
            </w:r>
          </w:p>
        </w:tc>
      </w:tr>
      <w:tr w:rsidR="00781777" w:rsidRPr="00E57EBA" w14:paraId="2B87A51B" w14:textId="77777777" w:rsidTr="00E57EBA">
        <w:trPr>
          <w:trHeight w:val="485"/>
        </w:trPr>
        <w:tc>
          <w:tcPr>
            <w:tcW w:w="1522"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A807876" w14:textId="77777777" w:rsidR="00781777" w:rsidRPr="00E57EBA" w:rsidRDefault="00781777" w:rsidP="00E57EBA">
            <w:pPr>
              <w:spacing w:after="0"/>
              <w:rPr>
                <w:rFonts w:cs="Arial"/>
                <w:sz w:val="16"/>
                <w:szCs w:val="16"/>
              </w:rPr>
            </w:pPr>
            <w:r w:rsidRPr="00E57EBA">
              <w:rPr>
                <w:rFonts w:cs="Arial"/>
                <w:sz w:val="16"/>
                <w:szCs w:val="16"/>
              </w:rPr>
              <w:t>Secretaría Distrital de la Mujer</w:t>
            </w:r>
          </w:p>
          <w:p w14:paraId="6D9A2859" w14:textId="77777777" w:rsidR="00781777" w:rsidRPr="00E57EBA" w:rsidRDefault="00781777" w:rsidP="00E57EBA">
            <w:pPr>
              <w:spacing w:after="0"/>
              <w:rPr>
                <w:rFonts w:cs="Arial"/>
                <w:sz w:val="16"/>
                <w:szCs w:val="16"/>
              </w:rPr>
            </w:pPr>
            <w:r w:rsidRPr="00E57EBA">
              <w:rPr>
                <w:rFonts w:cs="Arial"/>
                <w:sz w:val="16"/>
                <w:szCs w:val="16"/>
              </w:rPr>
              <w:t>SDCRD</w:t>
            </w:r>
          </w:p>
          <w:p w14:paraId="4E0AC43C" w14:textId="77777777" w:rsidR="00781777" w:rsidRPr="00E57EBA" w:rsidRDefault="00781777" w:rsidP="00E57EBA">
            <w:pPr>
              <w:spacing w:after="0"/>
              <w:rPr>
                <w:rFonts w:cs="Arial"/>
                <w:sz w:val="16"/>
                <w:szCs w:val="16"/>
              </w:rPr>
            </w:pPr>
            <w:r w:rsidRPr="00E57EBA">
              <w:rPr>
                <w:rFonts w:cs="Arial"/>
                <w:sz w:val="16"/>
                <w:szCs w:val="16"/>
              </w:rPr>
              <w:t>SDG - SAE</w:t>
            </w:r>
          </w:p>
        </w:tc>
        <w:tc>
          <w:tcPr>
            <w:tcW w:w="1366"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0E170CD7" w14:textId="77777777" w:rsidR="00781777" w:rsidRPr="00E57EBA" w:rsidRDefault="00781777" w:rsidP="00E57EBA">
            <w:pPr>
              <w:spacing w:after="0"/>
              <w:rPr>
                <w:rFonts w:cs="Arial"/>
                <w:sz w:val="16"/>
                <w:szCs w:val="16"/>
              </w:rPr>
            </w:pPr>
            <w:r w:rsidRPr="00E57EBA">
              <w:rPr>
                <w:rFonts w:cs="Arial"/>
                <w:sz w:val="16"/>
                <w:szCs w:val="16"/>
              </w:rPr>
              <w:t>Reunión interinstitucional para el cumplimiento del Decreto 865/19</w:t>
            </w:r>
          </w:p>
        </w:tc>
        <w:tc>
          <w:tcPr>
            <w:tcW w:w="2112"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25543BD2" w14:textId="77777777" w:rsidR="00781777" w:rsidRPr="00E57EBA" w:rsidRDefault="00781777" w:rsidP="00E57EBA">
            <w:pPr>
              <w:spacing w:after="0"/>
              <w:rPr>
                <w:rFonts w:cs="Arial"/>
                <w:sz w:val="16"/>
                <w:szCs w:val="16"/>
                <w:highlight w:val="yellow"/>
              </w:rPr>
            </w:pPr>
            <w:r w:rsidRPr="00E57EBA">
              <w:rPr>
                <w:rFonts w:cs="Arial"/>
                <w:sz w:val="16"/>
                <w:szCs w:val="16"/>
              </w:rPr>
              <w:t xml:space="preserve">Avances en la construcción de la propuesta del Encuentro Distrital de Mujeres Indígenas </w:t>
            </w:r>
          </w:p>
        </w:tc>
      </w:tr>
      <w:tr w:rsidR="00781777" w:rsidRPr="00E57EBA" w14:paraId="66829DA2" w14:textId="77777777" w:rsidTr="00E57EBA">
        <w:trPr>
          <w:trHeight w:val="200"/>
        </w:trPr>
        <w:tc>
          <w:tcPr>
            <w:tcW w:w="1522"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DD5D108" w14:textId="77777777" w:rsidR="00781777" w:rsidRPr="00E57EBA" w:rsidRDefault="00781777" w:rsidP="00E57EBA">
            <w:pPr>
              <w:spacing w:after="0"/>
              <w:rPr>
                <w:rFonts w:cs="Arial"/>
                <w:sz w:val="16"/>
                <w:szCs w:val="16"/>
              </w:rPr>
            </w:pPr>
            <w:r w:rsidRPr="00E57EBA">
              <w:rPr>
                <w:rFonts w:cs="Arial"/>
                <w:sz w:val="16"/>
                <w:szCs w:val="16"/>
              </w:rPr>
              <w:t>Mesa intrasectorial del sector cultura</w:t>
            </w:r>
          </w:p>
        </w:tc>
        <w:tc>
          <w:tcPr>
            <w:tcW w:w="1366"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5EC0D9AD" w14:textId="77777777" w:rsidR="00781777" w:rsidRPr="00E57EBA" w:rsidRDefault="00781777" w:rsidP="00E57EBA">
            <w:pPr>
              <w:spacing w:after="0"/>
              <w:rPr>
                <w:rFonts w:cs="Arial"/>
                <w:sz w:val="16"/>
                <w:szCs w:val="16"/>
              </w:rPr>
            </w:pPr>
            <w:r w:rsidRPr="00E57EBA">
              <w:rPr>
                <w:rFonts w:cs="Arial"/>
                <w:sz w:val="16"/>
                <w:szCs w:val="16"/>
              </w:rPr>
              <w:t>Proyección estratégica para la implementación de los Planes Integrales de Acciones Afirmativas - PIAA de grupos étnicos</w:t>
            </w:r>
          </w:p>
        </w:tc>
        <w:tc>
          <w:tcPr>
            <w:tcW w:w="2112" w:type="pct"/>
            <w:tcBorders>
              <w:top w:val="nil"/>
              <w:left w:val="nil"/>
              <w:bottom w:val="single" w:sz="8" w:space="0" w:color="000000"/>
              <w:right w:val="single" w:sz="8" w:space="0" w:color="000000"/>
            </w:tcBorders>
            <w:tcMar>
              <w:top w:w="100" w:type="dxa"/>
              <w:left w:w="100" w:type="dxa"/>
              <w:bottom w:w="100" w:type="dxa"/>
              <w:right w:w="100" w:type="dxa"/>
            </w:tcMar>
            <w:vAlign w:val="center"/>
          </w:tcPr>
          <w:p w14:paraId="276B9D69" w14:textId="77777777" w:rsidR="00781777" w:rsidRPr="00E57EBA" w:rsidRDefault="00781777" w:rsidP="00E57EBA">
            <w:pPr>
              <w:spacing w:after="0"/>
              <w:rPr>
                <w:rFonts w:cs="Arial"/>
                <w:sz w:val="16"/>
                <w:szCs w:val="16"/>
              </w:rPr>
            </w:pPr>
            <w:r w:rsidRPr="00E57EBA">
              <w:rPr>
                <w:rFonts w:cs="Arial"/>
                <w:sz w:val="16"/>
                <w:szCs w:val="16"/>
              </w:rPr>
              <w:t>Avances del sector cultura en relación con la implementación del artículo 66 del Plan Distrital de Desarrollo - enfoque diferencial étnico en el distrito capital</w:t>
            </w:r>
          </w:p>
        </w:tc>
      </w:tr>
    </w:tbl>
    <w:p w14:paraId="3BE63D8C" w14:textId="77777777" w:rsidR="00796C45" w:rsidRPr="00A4360B" w:rsidRDefault="00796C45" w:rsidP="00210CE4">
      <w:pPr>
        <w:spacing w:after="0"/>
        <w:rPr>
          <w:color w:val="000000" w:themeColor="text1"/>
          <w:sz w:val="20"/>
          <w:szCs w:val="20"/>
        </w:rPr>
      </w:pPr>
    </w:p>
    <w:p w14:paraId="0AD3FAB4" w14:textId="77777777" w:rsidR="00F33866" w:rsidRPr="00A4360B" w:rsidRDefault="00F33866" w:rsidP="00F33866">
      <w:pPr>
        <w:pStyle w:val="Ttulo4"/>
        <w:rPr>
          <w:rFonts w:eastAsia="DejaVu Sans"/>
          <w:sz w:val="20"/>
          <w:szCs w:val="20"/>
          <w:lang w:val="es-ES" w:eastAsia="zh-CN"/>
        </w:rPr>
      </w:pPr>
      <w:bookmarkStart w:id="265" w:name="_Toc79606168"/>
      <w:r w:rsidRPr="00A4360B">
        <w:rPr>
          <w:rFonts w:eastAsia="DejaVu Sans"/>
          <w:sz w:val="20"/>
          <w:szCs w:val="20"/>
          <w:lang w:val="es-ES" w:eastAsia="zh-CN"/>
        </w:rPr>
        <w:t>4.4 Relación del proyecto con las políticas públicas poblacionales y sectoriales</w:t>
      </w:r>
      <w:bookmarkEnd w:id="265"/>
    </w:p>
    <w:p w14:paraId="014592E0" w14:textId="77777777" w:rsidR="00796C45" w:rsidRPr="00A4360B" w:rsidRDefault="00796C45" w:rsidP="00210CE4">
      <w:pPr>
        <w:spacing w:after="0"/>
        <w:rPr>
          <w:b/>
          <w:color w:val="000000" w:themeColor="text1"/>
          <w:sz w:val="20"/>
          <w:szCs w:val="20"/>
          <w:lang w:val="es-ES"/>
        </w:rPr>
      </w:pPr>
    </w:p>
    <w:p w14:paraId="652059CA" w14:textId="77777777" w:rsidR="00E57EBA" w:rsidRPr="00A4360B" w:rsidRDefault="00E57EBA" w:rsidP="00E57EBA">
      <w:pPr>
        <w:spacing w:after="0"/>
        <w:rPr>
          <w:b/>
          <w:color w:val="000000" w:themeColor="text1"/>
          <w:sz w:val="20"/>
          <w:szCs w:val="20"/>
        </w:rPr>
      </w:pPr>
      <w:r w:rsidRPr="00A4360B">
        <w:rPr>
          <w:b/>
          <w:color w:val="000000" w:themeColor="text1"/>
          <w:sz w:val="20"/>
          <w:szCs w:val="20"/>
        </w:rPr>
        <w:t>Grupos Étnicos</w:t>
      </w:r>
    </w:p>
    <w:p w14:paraId="25217FFD" w14:textId="77777777" w:rsidR="00E57EBA" w:rsidRPr="00A4360B" w:rsidRDefault="00E57EBA" w:rsidP="00E57EBA">
      <w:pPr>
        <w:spacing w:after="0"/>
        <w:rPr>
          <w:color w:val="000000" w:themeColor="text1"/>
          <w:sz w:val="20"/>
          <w:szCs w:val="20"/>
        </w:rPr>
      </w:pPr>
    </w:p>
    <w:p w14:paraId="1137D78B" w14:textId="77777777" w:rsidR="00E57EBA" w:rsidRPr="00A4360B" w:rsidRDefault="00E57EBA" w:rsidP="00E57EBA">
      <w:pPr>
        <w:spacing w:after="0"/>
        <w:rPr>
          <w:color w:val="000000" w:themeColor="text1"/>
          <w:sz w:val="20"/>
          <w:szCs w:val="20"/>
        </w:rPr>
      </w:pPr>
      <w:r w:rsidRPr="00A4360B">
        <w:rPr>
          <w:color w:val="000000" w:themeColor="text1"/>
          <w:sz w:val="20"/>
          <w:szCs w:val="20"/>
        </w:rPr>
        <w:t>En el marco de la implementación del artículo 66 del Plan Distrital de Desarrollo - enfoque diferencial étnico, durante la vigencia fueron desarrolladas actividades en relación a la fase de implementación de los Planes Integrales de Acciones Afirmativas - PIAA de grupos étnicos y el Plan de Vida de la Comunidad Muisca de Bosa; acciones correspondientes al sector cultura, recreación y deporte, en instancias distritales que, a continuación, se enuncian:</w:t>
      </w:r>
    </w:p>
    <w:p w14:paraId="26549FAD" w14:textId="77777777" w:rsidR="00E57EBA" w:rsidRPr="00A4360B" w:rsidRDefault="00E57EBA" w:rsidP="00E57EBA">
      <w:pPr>
        <w:spacing w:after="0"/>
        <w:rPr>
          <w:color w:val="000000" w:themeColor="text1"/>
          <w:sz w:val="20"/>
          <w:szCs w:val="20"/>
        </w:rPr>
      </w:pPr>
      <w:r w:rsidRPr="00A4360B">
        <w:rPr>
          <w:color w:val="000000" w:themeColor="text1"/>
          <w:sz w:val="20"/>
          <w:szCs w:val="20"/>
        </w:rPr>
        <w:t>DECRETO 474/19 Comisión Consultiva de las Comunidades Negras, Afrocolombianas, Raizales y Palenqueras de Bogotá D.C.</w:t>
      </w:r>
    </w:p>
    <w:p w14:paraId="177E81D2" w14:textId="77777777" w:rsidR="00E57EBA" w:rsidRPr="00A4360B" w:rsidRDefault="00E57EBA" w:rsidP="00E57EBA">
      <w:pPr>
        <w:spacing w:after="0"/>
        <w:rPr>
          <w:color w:val="000000" w:themeColor="text1"/>
          <w:sz w:val="20"/>
          <w:szCs w:val="20"/>
        </w:rPr>
      </w:pPr>
      <w:r w:rsidRPr="00A4360B">
        <w:rPr>
          <w:color w:val="000000" w:themeColor="text1"/>
          <w:sz w:val="20"/>
          <w:szCs w:val="20"/>
        </w:rPr>
        <w:t>- DECRETO 554/11 Instancia de Interlocución y Consulta del pueblo raizal</w:t>
      </w:r>
    </w:p>
    <w:p w14:paraId="6B472430" w14:textId="77777777" w:rsidR="00E57EBA" w:rsidRPr="00A4360B" w:rsidRDefault="00E57EBA" w:rsidP="00E57EBA">
      <w:pPr>
        <w:spacing w:after="0"/>
        <w:rPr>
          <w:color w:val="000000" w:themeColor="text1"/>
          <w:sz w:val="20"/>
          <w:szCs w:val="20"/>
        </w:rPr>
      </w:pPr>
      <w:r w:rsidRPr="00A4360B">
        <w:rPr>
          <w:color w:val="000000" w:themeColor="text1"/>
          <w:sz w:val="20"/>
          <w:szCs w:val="20"/>
        </w:rPr>
        <w:t>DECRETO 612/15 Consejo Consultivo y de Concertación para los Pueblos Indígenas en Bogotá D.C.</w:t>
      </w:r>
    </w:p>
    <w:p w14:paraId="2344298B" w14:textId="77777777" w:rsidR="00E57EBA" w:rsidRPr="00A4360B" w:rsidRDefault="00E57EBA" w:rsidP="00E57EBA">
      <w:pPr>
        <w:spacing w:after="0"/>
        <w:rPr>
          <w:color w:val="000000" w:themeColor="text1"/>
          <w:sz w:val="20"/>
          <w:szCs w:val="20"/>
        </w:rPr>
      </w:pPr>
      <w:r w:rsidRPr="00A4360B">
        <w:rPr>
          <w:color w:val="000000" w:themeColor="text1"/>
          <w:sz w:val="20"/>
          <w:szCs w:val="20"/>
        </w:rPr>
        <w:t xml:space="preserve">DECRETO 817/19 Consejo Consultivo y de Concertación para el Pueblo Rrom o Gitano de Bogotá D.C. </w:t>
      </w:r>
    </w:p>
    <w:p w14:paraId="08FA86C0" w14:textId="77777777" w:rsidR="00E57EBA" w:rsidRPr="00A4360B" w:rsidRDefault="00E57EBA" w:rsidP="00E57EBA">
      <w:pPr>
        <w:spacing w:after="0"/>
        <w:rPr>
          <w:color w:val="000000" w:themeColor="text1"/>
          <w:sz w:val="20"/>
          <w:szCs w:val="20"/>
        </w:rPr>
      </w:pPr>
      <w:r w:rsidRPr="00A4360B">
        <w:rPr>
          <w:color w:val="000000" w:themeColor="text1"/>
          <w:sz w:val="20"/>
          <w:szCs w:val="20"/>
        </w:rPr>
        <w:lastRenderedPageBreak/>
        <w:t>Mesa Moná Ri Palenque</w:t>
      </w:r>
    </w:p>
    <w:p w14:paraId="0E1031A5" w14:textId="77777777" w:rsidR="00E57EBA" w:rsidRPr="00A4360B" w:rsidRDefault="00E57EBA" w:rsidP="00E57EBA">
      <w:pPr>
        <w:spacing w:after="0"/>
        <w:rPr>
          <w:color w:val="000000" w:themeColor="text1"/>
          <w:sz w:val="20"/>
          <w:szCs w:val="20"/>
        </w:rPr>
      </w:pPr>
      <w:r w:rsidRPr="00A4360B">
        <w:rPr>
          <w:color w:val="000000" w:themeColor="text1"/>
          <w:sz w:val="20"/>
          <w:szCs w:val="20"/>
        </w:rPr>
        <w:t>Autoridades Indígenas en Bakatá</w:t>
      </w:r>
    </w:p>
    <w:p w14:paraId="1E4D3BC5" w14:textId="77777777" w:rsidR="00E57EBA" w:rsidRPr="00A4360B" w:rsidRDefault="00E57EBA" w:rsidP="00E57EBA">
      <w:pPr>
        <w:spacing w:after="0"/>
        <w:rPr>
          <w:color w:val="000000" w:themeColor="text1"/>
          <w:sz w:val="20"/>
          <w:szCs w:val="20"/>
        </w:rPr>
      </w:pPr>
      <w:r w:rsidRPr="00A4360B">
        <w:rPr>
          <w:color w:val="000000" w:themeColor="text1"/>
          <w:sz w:val="20"/>
          <w:szCs w:val="20"/>
        </w:rPr>
        <w:t>Consulta Previa - Comunidad indígena Muisca de Bosa</w:t>
      </w:r>
    </w:p>
    <w:p w14:paraId="13FAAA38" w14:textId="77777777" w:rsidR="00E57EBA" w:rsidRPr="00A4360B" w:rsidRDefault="00E57EBA" w:rsidP="00E57EBA">
      <w:pPr>
        <w:spacing w:after="0"/>
        <w:rPr>
          <w:color w:val="000000" w:themeColor="text1"/>
          <w:sz w:val="20"/>
          <w:szCs w:val="20"/>
        </w:rPr>
      </w:pPr>
    </w:p>
    <w:p w14:paraId="1260DBEC" w14:textId="77777777" w:rsidR="00E57EBA" w:rsidRPr="00A4360B" w:rsidRDefault="00E57EBA" w:rsidP="00E57EBA">
      <w:pPr>
        <w:spacing w:after="0"/>
        <w:rPr>
          <w:color w:val="000000" w:themeColor="text1"/>
          <w:sz w:val="20"/>
          <w:szCs w:val="20"/>
        </w:rPr>
      </w:pPr>
      <w:r w:rsidRPr="00A4360B">
        <w:rPr>
          <w:color w:val="000000" w:themeColor="text1"/>
          <w:sz w:val="20"/>
          <w:szCs w:val="20"/>
        </w:rPr>
        <w:t>Por lo anterior, se describen los siguientes avances:</w:t>
      </w:r>
    </w:p>
    <w:p w14:paraId="28E19B57" w14:textId="77777777" w:rsidR="00E57EBA" w:rsidRPr="00A4360B" w:rsidRDefault="00E57EBA" w:rsidP="00E57EBA">
      <w:pPr>
        <w:spacing w:after="0"/>
        <w:rPr>
          <w:color w:val="000000" w:themeColor="text1"/>
          <w:sz w:val="20"/>
          <w:szCs w:val="20"/>
        </w:rPr>
      </w:pPr>
    </w:p>
    <w:p w14:paraId="721131B1" w14:textId="77777777" w:rsidR="00E57EBA" w:rsidRPr="00A4360B" w:rsidRDefault="00E57EBA" w:rsidP="00E57EBA">
      <w:pPr>
        <w:pStyle w:val="Prrafodelista"/>
        <w:numPr>
          <w:ilvl w:val="0"/>
          <w:numId w:val="46"/>
        </w:numPr>
        <w:spacing w:after="0"/>
        <w:rPr>
          <w:color w:val="000000" w:themeColor="text1"/>
          <w:sz w:val="20"/>
          <w:szCs w:val="20"/>
        </w:rPr>
      </w:pPr>
      <w:r w:rsidRPr="00A4360B">
        <w:rPr>
          <w:color w:val="000000" w:themeColor="text1"/>
          <w:sz w:val="20"/>
          <w:szCs w:val="20"/>
        </w:rPr>
        <w:t xml:space="preserve">Implementación de las acciones en el marco de los Planes Integrales de Acciones Afirmativas - PIAA de las comunidades negras afrocolombianas, palenqueras, raizales, indígenas y rrom o gitano. </w:t>
      </w:r>
    </w:p>
    <w:p w14:paraId="18AC5262" w14:textId="77777777" w:rsidR="00E57EBA" w:rsidRPr="00A4360B" w:rsidRDefault="00E57EBA" w:rsidP="00E57EBA">
      <w:pPr>
        <w:pStyle w:val="Prrafodelista"/>
        <w:numPr>
          <w:ilvl w:val="0"/>
          <w:numId w:val="46"/>
        </w:numPr>
        <w:spacing w:after="0"/>
        <w:rPr>
          <w:color w:val="000000" w:themeColor="text1"/>
          <w:sz w:val="20"/>
          <w:szCs w:val="20"/>
        </w:rPr>
      </w:pPr>
      <w:r w:rsidRPr="00A4360B">
        <w:rPr>
          <w:color w:val="000000" w:themeColor="text1"/>
          <w:sz w:val="20"/>
          <w:szCs w:val="20"/>
        </w:rPr>
        <w:t xml:space="preserve">Diligenciamiento de los formatos de seguimiento trimestral de los PIAA de cinco comunidades étnicas, los cuales fueron remitidos a la Secretaría Distrital de Planeación y la Subdirección de Asuntos Étnicos de la Secretaría Distrital de Gobierno. </w:t>
      </w:r>
    </w:p>
    <w:p w14:paraId="25E12F7A" w14:textId="77777777" w:rsidR="00E57EBA" w:rsidRPr="00A4360B" w:rsidRDefault="00E57EBA" w:rsidP="00E57EBA">
      <w:pPr>
        <w:pStyle w:val="Prrafodelista"/>
        <w:numPr>
          <w:ilvl w:val="0"/>
          <w:numId w:val="46"/>
        </w:numPr>
        <w:spacing w:after="0"/>
        <w:rPr>
          <w:color w:val="000000" w:themeColor="text1"/>
          <w:sz w:val="20"/>
          <w:szCs w:val="20"/>
        </w:rPr>
      </w:pPr>
      <w:r w:rsidRPr="00A4360B">
        <w:rPr>
          <w:color w:val="000000" w:themeColor="text1"/>
          <w:sz w:val="20"/>
          <w:szCs w:val="20"/>
        </w:rPr>
        <w:t xml:space="preserve">Implementación de los acuerdos estipulados en la Consulta Previa y Plan de Vida con el pueblo indígena Muisca de Bosa. </w:t>
      </w:r>
    </w:p>
    <w:p w14:paraId="4AE725CC" w14:textId="77777777" w:rsidR="00E57EBA" w:rsidRPr="00A4360B" w:rsidRDefault="00E57EBA" w:rsidP="00E57EBA">
      <w:pPr>
        <w:pStyle w:val="Prrafodelista"/>
        <w:numPr>
          <w:ilvl w:val="0"/>
          <w:numId w:val="46"/>
        </w:numPr>
        <w:spacing w:after="0"/>
        <w:rPr>
          <w:color w:val="000000" w:themeColor="text1"/>
          <w:sz w:val="20"/>
          <w:szCs w:val="20"/>
        </w:rPr>
      </w:pPr>
      <w:r w:rsidRPr="00A4360B">
        <w:rPr>
          <w:color w:val="000000" w:themeColor="text1"/>
          <w:sz w:val="20"/>
          <w:szCs w:val="20"/>
        </w:rPr>
        <w:t xml:space="preserve">Reunión con los 14 cabildos indígenas para el desarrollo de actividades concertadas en los PIAA referidas al fortalecimiento de lengua propia de 14 pueblos indígenas y el Encuentro Distrital de Pueblos Indígenas. </w:t>
      </w:r>
    </w:p>
    <w:p w14:paraId="20A1F215" w14:textId="77777777" w:rsidR="00E57EBA" w:rsidRPr="00A4360B" w:rsidRDefault="00E57EBA" w:rsidP="00E57EBA">
      <w:pPr>
        <w:pStyle w:val="Prrafodelista"/>
        <w:numPr>
          <w:ilvl w:val="0"/>
          <w:numId w:val="46"/>
        </w:numPr>
        <w:spacing w:after="0"/>
        <w:rPr>
          <w:color w:val="000000" w:themeColor="text1"/>
          <w:sz w:val="20"/>
          <w:szCs w:val="20"/>
        </w:rPr>
      </w:pPr>
      <w:r w:rsidRPr="00A4360B">
        <w:rPr>
          <w:color w:val="000000" w:themeColor="text1"/>
          <w:sz w:val="20"/>
          <w:szCs w:val="20"/>
        </w:rPr>
        <w:t xml:space="preserve">Solicitud de contratación directa con el cabildo indígena Muisca de Bosa remitida al área jurídica de la DALP para la ejecución de los recursos acordados en el Plan de Vida, por valor de $25 millones de pesos. Acción que fue aprobada para llevar a cabo la contratación del proyecto de fortalecimiento cultural de la comunidad Muisca de Bosa; fortalecimiento y visibilización de lengua propia de 14 pueblos indígenas; Encuentro Distrital de Pueblos Indígenas. </w:t>
      </w:r>
    </w:p>
    <w:p w14:paraId="7FD0C37A" w14:textId="77777777" w:rsidR="00E57EBA" w:rsidRPr="00A4360B" w:rsidRDefault="00E57EBA" w:rsidP="00E57EBA">
      <w:pPr>
        <w:pStyle w:val="Prrafodelista"/>
        <w:numPr>
          <w:ilvl w:val="0"/>
          <w:numId w:val="46"/>
        </w:numPr>
        <w:spacing w:after="0"/>
        <w:rPr>
          <w:color w:val="000000" w:themeColor="text1"/>
          <w:sz w:val="20"/>
          <w:szCs w:val="20"/>
        </w:rPr>
      </w:pPr>
      <w:r w:rsidRPr="00A4360B">
        <w:rPr>
          <w:color w:val="000000" w:themeColor="text1"/>
          <w:sz w:val="20"/>
          <w:szCs w:val="20"/>
        </w:rPr>
        <w:t xml:space="preserve">Remisión de los informes de trazabilidad de los acuerdos requeridos por el Ministerio del Interior, relacionados con la Consulta Previa y Plan de Vida del pueblo Muisca de Bosa. </w:t>
      </w:r>
    </w:p>
    <w:p w14:paraId="06E813D6" w14:textId="77777777" w:rsidR="00E57EBA" w:rsidRPr="00A4360B" w:rsidRDefault="00E57EBA" w:rsidP="00E57EBA">
      <w:pPr>
        <w:pStyle w:val="Prrafodelista"/>
        <w:numPr>
          <w:ilvl w:val="0"/>
          <w:numId w:val="46"/>
        </w:numPr>
        <w:spacing w:after="0"/>
        <w:rPr>
          <w:color w:val="000000" w:themeColor="text1"/>
          <w:sz w:val="20"/>
          <w:szCs w:val="20"/>
        </w:rPr>
      </w:pPr>
      <w:r w:rsidRPr="00A4360B">
        <w:rPr>
          <w:color w:val="000000" w:themeColor="text1"/>
          <w:sz w:val="20"/>
          <w:szCs w:val="20"/>
        </w:rPr>
        <w:t xml:space="preserve">Asesoramiento en los procesos relacionados con la implementación del art. 66 del PDD - enfoque diferencial étnico, en las alcaldías de Bosa, Fontibón y Engativá. </w:t>
      </w:r>
    </w:p>
    <w:p w14:paraId="104DBD9B" w14:textId="77777777" w:rsidR="00E57EBA" w:rsidRPr="00A4360B" w:rsidRDefault="00E57EBA" w:rsidP="00E57EBA">
      <w:pPr>
        <w:pStyle w:val="Prrafodelista"/>
        <w:numPr>
          <w:ilvl w:val="0"/>
          <w:numId w:val="46"/>
        </w:numPr>
        <w:spacing w:after="0"/>
        <w:rPr>
          <w:color w:val="000000" w:themeColor="text1"/>
          <w:sz w:val="20"/>
          <w:szCs w:val="20"/>
        </w:rPr>
      </w:pPr>
      <w:r w:rsidRPr="00A4360B">
        <w:rPr>
          <w:color w:val="000000" w:themeColor="text1"/>
          <w:sz w:val="20"/>
          <w:szCs w:val="20"/>
        </w:rPr>
        <w:t xml:space="preserve">Acompañamiento a la Comisión Consultiva Local afro de Barrios Unidos y Tunjuelito, en el marco de la implementación del artículo 66 del PDD - enfoque diferencial étnico. </w:t>
      </w:r>
    </w:p>
    <w:p w14:paraId="116F9404" w14:textId="77777777" w:rsidR="00E57EBA" w:rsidRPr="00A4360B" w:rsidRDefault="00E57EBA" w:rsidP="00E57EBA">
      <w:pPr>
        <w:pStyle w:val="Prrafodelista"/>
        <w:numPr>
          <w:ilvl w:val="0"/>
          <w:numId w:val="46"/>
        </w:numPr>
        <w:spacing w:after="0"/>
        <w:rPr>
          <w:color w:val="000000" w:themeColor="text1"/>
          <w:sz w:val="20"/>
          <w:szCs w:val="20"/>
        </w:rPr>
      </w:pPr>
      <w:r w:rsidRPr="00A4360B">
        <w:rPr>
          <w:color w:val="000000" w:themeColor="text1"/>
          <w:sz w:val="20"/>
          <w:szCs w:val="20"/>
        </w:rPr>
        <w:t xml:space="preserve">Asesoramiento técnico en las reuniones interinstitucionales (SAE, IDPAC y SDCRD) para el desarrollo de actividades del Plan de Vida Muisca de Bosa, Encuentro Distrital de Pueblos Indígenas y el Encuentro Distrital de Mujeres Indígenas. </w:t>
      </w:r>
    </w:p>
    <w:p w14:paraId="008E137B" w14:textId="77777777" w:rsidR="00E57EBA" w:rsidRPr="00A4360B" w:rsidRDefault="00E57EBA" w:rsidP="00E57EBA">
      <w:pPr>
        <w:pStyle w:val="Prrafodelista"/>
        <w:numPr>
          <w:ilvl w:val="0"/>
          <w:numId w:val="46"/>
        </w:numPr>
        <w:spacing w:after="0"/>
        <w:rPr>
          <w:color w:val="000000" w:themeColor="text1"/>
          <w:sz w:val="20"/>
          <w:szCs w:val="20"/>
        </w:rPr>
      </w:pPr>
      <w:r w:rsidRPr="00A4360B">
        <w:rPr>
          <w:color w:val="000000" w:themeColor="text1"/>
          <w:sz w:val="20"/>
          <w:szCs w:val="20"/>
        </w:rPr>
        <w:t xml:space="preserve">Reunión con la Dirección de Lectura y Bibliotecas, en el marco preparatorio de la Política Pública de Escritura, Lectura y Oralidad, relacionada con la implementación del enfoque étnico y la atención a los Planes Integrales de Acciones Afirmativas - PIAA de grupos étnicos. </w:t>
      </w:r>
    </w:p>
    <w:p w14:paraId="658E07BC" w14:textId="77777777" w:rsidR="00E57EBA" w:rsidRPr="00A4360B" w:rsidRDefault="00E57EBA" w:rsidP="00E57EBA">
      <w:pPr>
        <w:pStyle w:val="Prrafodelista"/>
        <w:numPr>
          <w:ilvl w:val="0"/>
          <w:numId w:val="46"/>
        </w:numPr>
        <w:spacing w:after="0"/>
        <w:rPr>
          <w:color w:val="000000" w:themeColor="text1"/>
          <w:sz w:val="20"/>
          <w:szCs w:val="20"/>
        </w:rPr>
      </w:pPr>
      <w:r w:rsidRPr="00A4360B">
        <w:rPr>
          <w:color w:val="000000" w:themeColor="text1"/>
          <w:sz w:val="20"/>
          <w:szCs w:val="20"/>
        </w:rPr>
        <w:t xml:space="preserve">Revisión con los sectores de la administración distrital para el cumplimiento en lo estipulado en el Decreto 865/19, referido al Encuentro Distrital de Mujeres Indígenas. </w:t>
      </w:r>
    </w:p>
    <w:p w14:paraId="14CB9E07" w14:textId="77777777" w:rsidR="00E57EBA" w:rsidRPr="00A4360B" w:rsidRDefault="00E57EBA" w:rsidP="00E57EBA">
      <w:pPr>
        <w:pStyle w:val="Prrafodelista"/>
        <w:numPr>
          <w:ilvl w:val="0"/>
          <w:numId w:val="46"/>
        </w:numPr>
        <w:spacing w:after="0"/>
        <w:rPr>
          <w:color w:val="000000" w:themeColor="text1"/>
          <w:sz w:val="20"/>
          <w:szCs w:val="20"/>
        </w:rPr>
      </w:pPr>
      <w:r w:rsidRPr="00A4360B">
        <w:rPr>
          <w:color w:val="000000" w:themeColor="text1"/>
          <w:sz w:val="20"/>
          <w:szCs w:val="20"/>
        </w:rPr>
        <w:t>Reunión preparatoria con la Dirección de Arte, Cultura y Patrimonio, el Ministerio de Cultura y la DALP, en respuesta a la acción afirmativa relacionada con los BEPS, en el marco de los PIAA de las Autoridades Indígenas en Bakatá.</w:t>
      </w:r>
    </w:p>
    <w:p w14:paraId="627A329B" w14:textId="77777777" w:rsidR="00E57EBA" w:rsidRPr="00A4360B" w:rsidRDefault="00E57EBA" w:rsidP="00E57EBA">
      <w:pPr>
        <w:spacing w:after="0"/>
        <w:rPr>
          <w:color w:val="000000" w:themeColor="text1"/>
          <w:sz w:val="20"/>
          <w:szCs w:val="20"/>
        </w:rPr>
      </w:pPr>
    </w:p>
    <w:p w14:paraId="04F449C4" w14:textId="77777777" w:rsidR="00E57EBA" w:rsidRPr="00A4360B" w:rsidRDefault="00E57EBA" w:rsidP="00E57EBA">
      <w:pPr>
        <w:spacing w:after="0"/>
        <w:rPr>
          <w:b/>
          <w:color w:val="000000" w:themeColor="text1"/>
          <w:sz w:val="20"/>
          <w:szCs w:val="20"/>
        </w:rPr>
      </w:pPr>
      <w:r w:rsidRPr="00A4360B">
        <w:rPr>
          <w:b/>
          <w:color w:val="000000" w:themeColor="text1"/>
          <w:sz w:val="20"/>
          <w:szCs w:val="20"/>
        </w:rPr>
        <w:t>GRUPOS ETARIOS</w:t>
      </w:r>
    </w:p>
    <w:p w14:paraId="2ABE956F" w14:textId="77777777" w:rsidR="00E57EBA" w:rsidRPr="00A4360B" w:rsidRDefault="00E57EBA" w:rsidP="00E57EBA">
      <w:pPr>
        <w:spacing w:after="0"/>
        <w:rPr>
          <w:b/>
          <w:color w:val="000000" w:themeColor="text1"/>
          <w:sz w:val="20"/>
          <w:szCs w:val="20"/>
        </w:rPr>
      </w:pPr>
    </w:p>
    <w:p w14:paraId="6C7783C3" w14:textId="77777777" w:rsidR="00E57EBA" w:rsidRPr="00A4360B" w:rsidRDefault="00E57EBA" w:rsidP="00E57EBA">
      <w:pPr>
        <w:spacing w:after="0"/>
        <w:rPr>
          <w:b/>
          <w:color w:val="000000" w:themeColor="text1"/>
          <w:sz w:val="20"/>
          <w:szCs w:val="20"/>
        </w:rPr>
      </w:pPr>
      <w:r w:rsidRPr="00A4360B">
        <w:rPr>
          <w:b/>
          <w:color w:val="000000" w:themeColor="text1"/>
          <w:sz w:val="20"/>
          <w:szCs w:val="20"/>
        </w:rPr>
        <w:t>Infancia y Adolescencia</w:t>
      </w:r>
    </w:p>
    <w:p w14:paraId="4006B1C5" w14:textId="77777777" w:rsidR="00E57EBA" w:rsidRPr="00A4360B" w:rsidRDefault="00E57EBA" w:rsidP="00E57EBA">
      <w:pPr>
        <w:spacing w:after="0"/>
        <w:rPr>
          <w:color w:val="000000" w:themeColor="text1"/>
          <w:sz w:val="20"/>
          <w:szCs w:val="20"/>
        </w:rPr>
      </w:pPr>
    </w:p>
    <w:p w14:paraId="5BDEBBFD" w14:textId="77777777" w:rsidR="00E57EBA" w:rsidRPr="00A4360B" w:rsidRDefault="00E57EBA" w:rsidP="00E57EBA">
      <w:pPr>
        <w:spacing w:after="0"/>
        <w:rPr>
          <w:color w:val="000000" w:themeColor="text1"/>
          <w:sz w:val="20"/>
          <w:szCs w:val="20"/>
        </w:rPr>
      </w:pPr>
      <w:r w:rsidRPr="00A4360B">
        <w:rPr>
          <w:color w:val="000000" w:themeColor="text1"/>
          <w:sz w:val="20"/>
          <w:szCs w:val="20"/>
        </w:rPr>
        <w:t xml:space="preserve">Durante el segundo trimestre, se llevaron a cabo varias acciones dentro de la articulación con las instancias de trabajo del Comité Operativo Distrital de Infancia y Adolescencia - CODIA y la Mesa de la Ruta Integral de Atenciones para la Infancia y la Adolescencia - RIAIA, así como sus nodos y </w:t>
      </w:r>
      <w:r w:rsidRPr="00A4360B">
        <w:rPr>
          <w:color w:val="000000" w:themeColor="text1"/>
          <w:sz w:val="20"/>
          <w:szCs w:val="20"/>
        </w:rPr>
        <w:lastRenderedPageBreak/>
        <w:t>mesas derivadas. Dentro de estas acciones, cabe destacar el apoyo a la SDIS en la Convocatoria a entidades de la sociedad civil para ser miembros del CODIA-2021, la articulación con entidades del sector y del Distrito para recopilar propuestas del Homenaje a la niñez ¡Jugar y Compartir con Alegría! y la articulación con la OAP para dar respuesta a la petición del señor concejal Nelson Cubides Salazar referente al desarrollo e implementación del Acuerdo No. 792 de 2020 en lo relacionado con las acciones de política pública focalizada en las niñas. Así mismo, se realizó la recopilación y sistematización de la oferta de servicios dirigidos a infancia y adolescencia en las entidades del sector, así como la revisión del plan de acción y seguimiento de la Política Pública de Infancia y Adolescencia. Se dió inicio a la participación dentro de la Mesa Intersectorial de Participación Infantil, que trabaja en este momento en el diseño del Seminario Internacional de Participación Infantil Incidente. Adicionalmente, estoy recogiendo iniciativas relacionadas con el programa “niños y niñas educan a los adultos” que lidera la Secretaría de Educación. En el Consejo de Cultura de Grupos Etarios se propició la participación activa de los niños, niñas y adolescentes, dando como resultado la delegación de su representante al Consejo Distrital de Arte, Cultura y Patrimonio. A partir del mes de junio se iniciará también la participación en la “Mesa Distrital de Identidades de Género y Orientaciones Diversas” que hace parte del Comité Operativo Distrital de Infancia y Adolescencia - CODIA.</w:t>
      </w:r>
    </w:p>
    <w:p w14:paraId="0ADEC88F" w14:textId="77777777" w:rsidR="00E57EBA" w:rsidRPr="00A4360B" w:rsidRDefault="00E57EBA" w:rsidP="00E57EBA">
      <w:pPr>
        <w:spacing w:after="0"/>
        <w:rPr>
          <w:color w:val="000000" w:themeColor="text1"/>
          <w:sz w:val="20"/>
          <w:szCs w:val="20"/>
        </w:rPr>
      </w:pPr>
    </w:p>
    <w:p w14:paraId="1FC0BBCA" w14:textId="77777777" w:rsidR="00E57EBA" w:rsidRPr="00A4360B" w:rsidRDefault="00E57EBA" w:rsidP="00E57EBA">
      <w:pPr>
        <w:spacing w:after="0"/>
        <w:rPr>
          <w:b/>
          <w:color w:val="000000" w:themeColor="text1"/>
          <w:sz w:val="20"/>
          <w:szCs w:val="20"/>
        </w:rPr>
      </w:pPr>
      <w:r w:rsidRPr="00A4360B">
        <w:rPr>
          <w:b/>
          <w:color w:val="000000" w:themeColor="text1"/>
          <w:sz w:val="20"/>
          <w:szCs w:val="20"/>
        </w:rPr>
        <w:t>Juventudes</w:t>
      </w:r>
    </w:p>
    <w:p w14:paraId="3FF103CF" w14:textId="77777777" w:rsidR="00E57EBA" w:rsidRPr="00A4360B" w:rsidRDefault="00E57EBA" w:rsidP="00E57EBA">
      <w:pPr>
        <w:spacing w:after="0"/>
        <w:rPr>
          <w:color w:val="000000" w:themeColor="text1"/>
          <w:sz w:val="20"/>
          <w:szCs w:val="20"/>
        </w:rPr>
      </w:pPr>
    </w:p>
    <w:p w14:paraId="1C2BE45C" w14:textId="77777777" w:rsidR="00E57EBA" w:rsidRPr="00A4360B" w:rsidRDefault="00E57EBA" w:rsidP="00E57EBA">
      <w:pPr>
        <w:spacing w:after="0"/>
        <w:rPr>
          <w:color w:val="000000" w:themeColor="text1"/>
          <w:sz w:val="20"/>
          <w:szCs w:val="20"/>
        </w:rPr>
      </w:pPr>
      <w:r w:rsidRPr="00A4360B">
        <w:rPr>
          <w:color w:val="000000" w:themeColor="text1"/>
          <w:sz w:val="20"/>
          <w:szCs w:val="20"/>
        </w:rPr>
        <w:t>En los meses de febrero y marzo se proyectó la beca de CIUDADANÍAS JUVENILES, la cual tiene como objetivo “apoyar iniciativas culturales, artísticas y creativas orientadas al fortalecimiento de procesos comunitarios y en red, que promuevan oportunidades para las y los jóvenes que tienen conflictos con la ley, no estudian ni trabajan o están en riesgo de deserción del sistema educativo”. Con un presupuesto de ochenta millones de pesos $80.000.000 comprendido en ocho (8) estímulos de diez millones de pesos ($10.000.000).</w:t>
      </w:r>
    </w:p>
    <w:p w14:paraId="5AE44DD3" w14:textId="77777777" w:rsidR="00E57EBA" w:rsidRPr="00A4360B" w:rsidRDefault="00E57EBA" w:rsidP="00E57EBA">
      <w:pPr>
        <w:spacing w:after="0"/>
        <w:rPr>
          <w:color w:val="000000" w:themeColor="text1"/>
          <w:sz w:val="20"/>
          <w:szCs w:val="20"/>
        </w:rPr>
      </w:pPr>
    </w:p>
    <w:p w14:paraId="038A7E88" w14:textId="77777777" w:rsidR="00E57EBA" w:rsidRPr="00A4360B" w:rsidRDefault="00E57EBA" w:rsidP="00E57EBA">
      <w:pPr>
        <w:spacing w:after="0"/>
        <w:rPr>
          <w:color w:val="000000" w:themeColor="text1"/>
          <w:sz w:val="20"/>
          <w:szCs w:val="20"/>
        </w:rPr>
      </w:pPr>
      <w:r w:rsidRPr="00A4360B">
        <w:rPr>
          <w:color w:val="000000" w:themeColor="text1"/>
          <w:sz w:val="20"/>
          <w:szCs w:val="20"/>
        </w:rPr>
        <w:t>Se realizaron aportes conceptuales y operativos al convenio entre la Secretaría de Cultura Recreación y deporte  con la Secretaría de Integración Social, dentro del cual, se construyó igualmente la beca de Iniciativas culturales juveniles para la prevención de la maternidad y la paternidad tempranas la cual tiene como objeto, Desarrollar actividades artísticas, culturales y de pedagogía social, promovidas por jóvenes (mayores de 18 años) que vinculen niños, niñas, adolescentes, jóvenes y familias, para propiciar de manera creativa, la transformación de imaginarios, estereotipos y prácticas asociadas a la promoción de los derechos sexuales y derechos reproductivos para la prevención de la maternidad y la paternidad temprana y se desarrollará en dos categorías: una  consistente en doce (12) estímulos de $15.000.000 para la implementación de las iniciativas artísticas, culturales y de pedagogía social que deberán abordar temas relacionados con la prevención de la maternidad y la paternidad temprana y una segunda que consiste en cuatro (4) estímulos para el desarrollo de filminutos entre un (1) minuto y máximo tres (3) minutos de duración (incluidos los créditos) que inspiren la transformación de imaginarios y prácticas asociadas a la maternidad y paternidad temprana. Se espera que las propuestas aborden, al menos, uno de los siguientes temas: derechos sexuales y derechos reproductivos, roles de género, promoción del uso de métodos anticonceptivos (doble protección) y masculinidades alternativas.</w:t>
      </w:r>
    </w:p>
    <w:p w14:paraId="7324E9F1" w14:textId="77777777" w:rsidR="00E57EBA" w:rsidRPr="00A4360B" w:rsidRDefault="00E57EBA" w:rsidP="00E57EBA">
      <w:pPr>
        <w:spacing w:after="0"/>
        <w:rPr>
          <w:color w:val="000000" w:themeColor="text1"/>
          <w:sz w:val="20"/>
          <w:szCs w:val="20"/>
        </w:rPr>
      </w:pPr>
    </w:p>
    <w:p w14:paraId="6A2FA7C7" w14:textId="77777777" w:rsidR="00E57EBA" w:rsidRPr="00A4360B" w:rsidRDefault="00E57EBA" w:rsidP="00E57EBA">
      <w:pPr>
        <w:spacing w:after="0"/>
        <w:rPr>
          <w:color w:val="000000" w:themeColor="text1"/>
          <w:sz w:val="20"/>
          <w:szCs w:val="20"/>
        </w:rPr>
      </w:pPr>
      <w:r w:rsidRPr="00A4360B">
        <w:rPr>
          <w:color w:val="000000" w:themeColor="text1"/>
          <w:sz w:val="20"/>
          <w:szCs w:val="20"/>
        </w:rPr>
        <w:t>Se apoyó la difusión a través de diferentes medios de las convocatorias para la elección y votación a los consejos locales de juventud.</w:t>
      </w:r>
    </w:p>
    <w:p w14:paraId="4144666B" w14:textId="77777777" w:rsidR="00E57EBA" w:rsidRPr="00A4360B" w:rsidRDefault="00E57EBA" w:rsidP="00E57EBA">
      <w:pPr>
        <w:spacing w:after="0"/>
        <w:rPr>
          <w:color w:val="000000" w:themeColor="text1"/>
          <w:sz w:val="20"/>
          <w:szCs w:val="20"/>
        </w:rPr>
      </w:pPr>
    </w:p>
    <w:p w14:paraId="7819EAA3" w14:textId="77777777" w:rsidR="00E57EBA" w:rsidRPr="00A4360B" w:rsidRDefault="00E57EBA" w:rsidP="00E57EBA">
      <w:pPr>
        <w:spacing w:after="0"/>
        <w:rPr>
          <w:color w:val="000000" w:themeColor="text1"/>
          <w:sz w:val="20"/>
          <w:szCs w:val="20"/>
        </w:rPr>
      </w:pPr>
      <w:r w:rsidRPr="00A4360B">
        <w:rPr>
          <w:color w:val="000000" w:themeColor="text1"/>
          <w:sz w:val="20"/>
          <w:szCs w:val="20"/>
        </w:rPr>
        <w:t>Finalmente, se participó en los diferentes espacios de participación y se realizó la construcción de la Matriz de Seguimiento de la política de juventud, y se aportó al documento Pacto intergeneracional.</w:t>
      </w:r>
    </w:p>
    <w:p w14:paraId="154B7244" w14:textId="77777777" w:rsidR="00E57EBA" w:rsidRPr="00A4360B" w:rsidRDefault="00E57EBA" w:rsidP="00E57EBA">
      <w:pPr>
        <w:spacing w:after="0"/>
        <w:rPr>
          <w:color w:val="000000" w:themeColor="text1"/>
          <w:sz w:val="20"/>
          <w:szCs w:val="20"/>
        </w:rPr>
      </w:pPr>
    </w:p>
    <w:p w14:paraId="0A6B68B5" w14:textId="77777777" w:rsidR="00E57EBA" w:rsidRPr="00A4360B" w:rsidRDefault="00E57EBA" w:rsidP="00E57EBA">
      <w:pPr>
        <w:spacing w:after="0"/>
        <w:rPr>
          <w:b/>
          <w:color w:val="000000" w:themeColor="text1"/>
          <w:sz w:val="20"/>
          <w:szCs w:val="20"/>
        </w:rPr>
      </w:pPr>
      <w:r w:rsidRPr="00A4360B">
        <w:rPr>
          <w:b/>
          <w:color w:val="000000" w:themeColor="text1"/>
          <w:sz w:val="20"/>
          <w:szCs w:val="20"/>
        </w:rPr>
        <w:t>Adultez</w:t>
      </w:r>
    </w:p>
    <w:p w14:paraId="559C9E9A" w14:textId="77777777" w:rsidR="00E57EBA" w:rsidRPr="00A4360B" w:rsidRDefault="00E57EBA" w:rsidP="00E57EBA">
      <w:pPr>
        <w:spacing w:after="0"/>
        <w:rPr>
          <w:color w:val="000000" w:themeColor="text1"/>
          <w:sz w:val="20"/>
          <w:szCs w:val="20"/>
        </w:rPr>
      </w:pPr>
    </w:p>
    <w:p w14:paraId="747D5248" w14:textId="77777777" w:rsidR="00E57EBA" w:rsidRPr="00A4360B" w:rsidRDefault="00E57EBA" w:rsidP="00E57EBA">
      <w:pPr>
        <w:spacing w:after="0"/>
        <w:rPr>
          <w:color w:val="000000" w:themeColor="text1"/>
          <w:sz w:val="20"/>
          <w:szCs w:val="20"/>
        </w:rPr>
      </w:pPr>
      <w:r w:rsidRPr="00A4360B">
        <w:rPr>
          <w:color w:val="000000" w:themeColor="text1"/>
          <w:sz w:val="20"/>
          <w:szCs w:val="20"/>
        </w:rPr>
        <w:t>En los meses de abril y mayo se participó activamente en los espacios destinados para la construcción de las acciones y la política pública de Este Sector de la población habitante de la capital, en dichos espacios se realizaron importantes labores que aportaron a la implementación de la metodología, tales como aportes a la construcción del árbol de problemas en el que se detectaron las causas, problemas y consecuencias asociados en los que tiene injerencia el Sector Cultural. Por otro lado, se realizó una reunión con los profesionales de Secretaría de Integración social encargados de esta política pública en la que se concertaron las generalidades del sector, igualmente se proyectó un nuevo espacio de concertación con las demás entidades del sector a fin de establecer de manera conjunta los productos sectoriales. Se envió solicitud a través de correo electrónico a los responsables de la política pública, para que, a través de los espacios de participación, se postule un aspirante de dicha población al SEMINARIO DE INTERCULTURALIDAD el cual se desarrollará en el marco de del convenio 281 celebrado entre la Secretaría de Cultura Recreación y Deporte y la Secretaría de Integración Social.</w:t>
      </w:r>
    </w:p>
    <w:p w14:paraId="06CA9A48" w14:textId="77777777" w:rsidR="00E57EBA" w:rsidRPr="00A4360B" w:rsidRDefault="00E57EBA" w:rsidP="00E57EBA">
      <w:pPr>
        <w:spacing w:after="0"/>
        <w:rPr>
          <w:color w:val="000000" w:themeColor="text1"/>
          <w:sz w:val="20"/>
          <w:szCs w:val="20"/>
        </w:rPr>
      </w:pPr>
    </w:p>
    <w:p w14:paraId="258D7507" w14:textId="77777777" w:rsidR="00E57EBA" w:rsidRPr="00A4360B" w:rsidRDefault="00E57EBA" w:rsidP="00E57EBA">
      <w:pPr>
        <w:spacing w:after="0"/>
        <w:rPr>
          <w:b/>
          <w:color w:val="000000" w:themeColor="text1"/>
          <w:sz w:val="20"/>
          <w:szCs w:val="20"/>
        </w:rPr>
      </w:pPr>
      <w:r w:rsidRPr="00A4360B">
        <w:rPr>
          <w:b/>
          <w:color w:val="000000" w:themeColor="text1"/>
          <w:sz w:val="20"/>
          <w:szCs w:val="20"/>
        </w:rPr>
        <w:t>Personas mayores</w:t>
      </w:r>
    </w:p>
    <w:p w14:paraId="3ECF6236" w14:textId="77777777" w:rsidR="00E57EBA" w:rsidRPr="00A4360B" w:rsidRDefault="00E57EBA" w:rsidP="00E57EBA">
      <w:pPr>
        <w:spacing w:after="0"/>
        <w:rPr>
          <w:color w:val="000000" w:themeColor="text1"/>
          <w:sz w:val="20"/>
          <w:szCs w:val="20"/>
        </w:rPr>
      </w:pPr>
    </w:p>
    <w:p w14:paraId="34F79533" w14:textId="77777777" w:rsidR="00E57EBA" w:rsidRPr="00A4360B" w:rsidRDefault="00E57EBA" w:rsidP="00E57EBA">
      <w:pPr>
        <w:spacing w:after="0"/>
        <w:rPr>
          <w:color w:val="000000" w:themeColor="text1"/>
          <w:sz w:val="20"/>
          <w:szCs w:val="20"/>
        </w:rPr>
      </w:pPr>
      <w:r w:rsidRPr="00A4360B">
        <w:rPr>
          <w:color w:val="000000" w:themeColor="text1"/>
          <w:sz w:val="20"/>
          <w:szCs w:val="20"/>
        </w:rPr>
        <w:t>Durante el segundo trimestre se llevaron a cabo varias acciones dentro de la articulación con las instancias de trabajo del Comité Operativo de Envejecimiento y Vejez - COEV. Así mismo, se realizó la recopilación y sistematización de la oferta de servicios dirigidos a las personas mayores en las entidades del sector. Una acción priorizada durante este periodo fue la revisión del plan de acción y seguimiento de la Política Pública de Envejecimiento y Vejez y la actualización de la Ruta de Atención Integral para las Personas Mayores.  El Plan de Acción concertó 10 acciones del sector, mientras que la actualización de la ruta permitió evidenciar 12 estrategias de atención por parte de las entidades del sector. Adicionalmente, se preparó el lanzamiento de la beca “Iniciativas de Intercambio y Diálogo Intergeneracional con Personas Mayores” con tres estímulos por $14.000.000 cada uno. La beca fue socializada en diferentes instancias locales, consultivas y de política pública. Igualmente, se realizó articulación con la Dirección de Lectura y Bibliotecas para que pudieran apoyar el proceso de elecciones distritales para el Consejo de Sabios y Sabias en algunas de las bibliotecas del sistema.</w:t>
      </w:r>
    </w:p>
    <w:p w14:paraId="1923885E" w14:textId="77777777" w:rsidR="00E57EBA" w:rsidRPr="00A4360B" w:rsidRDefault="00E57EBA" w:rsidP="00E57EBA">
      <w:pPr>
        <w:spacing w:after="0"/>
        <w:rPr>
          <w:color w:val="000000" w:themeColor="text1"/>
          <w:sz w:val="20"/>
          <w:szCs w:val="20"/>
        </w:rPr>
      </w:pPr>
    </w:p>
    <w:p w14:paraId="03333287" w14:textId="77777777" w:rsidR="00E57EBA" w:rsidRPr="00A4360B" w:rsidRDefault="00E57EBA" w:rsidP="00E57EBA">
      <w:pPr>
        <w:spacing w:after="0"/>
        <w:rPr>
          <w:b/>
          <w:color w:val="000000" w:themeColor="text1"/>
          <w:sz w:val="20"/>
          <w:szCs w:val="20"/>
        </w:rPr>
      </w:pPr>
      <w:r w:rsidRPr="00A4360B">
        <w:rPr>
          <w:b/>
          <w:color w:val="000000" w:themeColor="text1"/>
          <w:sz w:val="20"/>
          <w:szCs w:val="20"/>
        </w:rPr>
        <w:t>SECTORES SOCIALES</w:t>
      </w:r>
    </w:p>
    <w:p w14:paraId="5E26173E" w14:textId="77777777" w:rsidR="00E57EBA" w:rsidRPr="00A4360B" w:rsidRDefault="00E57EBA" w:rsidP="00E57EBA">
      <w:pPr>
        <w:spacing w:after="0"/>
        <w:rPr>
          <w:b/>
          <w:color w:val="000000" w:themeColor="text1"/>
          <w:sz w:val="20"/>
          <w:szCs w:val="20"/>
        </w:rPr>
      </w:pPr>
    </w:p>
    <w:p w14:paraId="76569A30" w14:textId="77777777" w:rsidR="00E57EBA" w:rsidRPr="00A4360B" w:rsidRDefault="00E57EBA" w:rsidP="00E57EBA">
      <w:pPr>
        <w:spacing w:after="0"/>
        <w:rPr>
          <w:b/>
          <w:color w:val="000000" w:themeColor="text1"/>
          <w:sz w:val="20"/>
          <w:szCs w:val="20"/>
        </w:rPr>
      </w:pPr>
      <w:r w:rsidRPr="00A4360B">
        <w:rPr>
          <w:b/>
          <w:color w:val="000000" w:themeColor="text1"/>
          <w:sz w:val="20"/>
          <w:szCs w:val="20"/>
        </w:rPr>
        <w:t>Fenómeno de habitabilidad en calle</w:t>
      </w:r>
    </w:p>
    <w:p w14:paraId="73660D29" w14:textId="77777777" w:rsidR="00E57EBA" w:rsidRPr="00A4360B" w:rsidRDefault="00E57EBA" w:rsidP="00E57EBA">
      <w:pPr>
        <w:spacing w:after="0"/>
        <w:rPr>
          <w:color w:val="000000" w:themeColor="text1"/>
          <w:sz w:val="20"/>
          <w:szCs w:val="20"/>
        </w:rPr>
      </w:pPr>
    </w:p>
    <w:p w14:paraId="2D13C320" w14:textId="77777777" w:rsidR="00E57EBA" w:rsidRPr="00A4360B" w:rsidRDefault="00E57EBA" w:rsidP="00E57EBA">
      <w:pPr>
        <w:spacing w:after="0"/>
        <w:rPr>
          <w:color w:val="000000" w:themeColor="text1"/>
          <w:sz w:val="20"/>
          <w:szCs w:val="20"/>
        </w:rPr>
      </w:pPr>
      <w:r w:rsidRPr="00A4360B">
        <w:rPr>
          <w:color w:val="000000" w:themeColor="text1"/>
          <w:sz w:val="20"/>
          <w:szCs w:val="20"/>
        </w:rPr>
        <w:t>En la política relacionada con el fenómeno de habitabilidad en calles se participó en diferentes reuniones de carácter virtual en las cuales la Dirección de Asuntos locales y Participación fue un actor determinante a la hora de aportar en la promoción de los derechos y la transformación de los imaginarios y prácticas discriminatorias asociadas a este fenómeno. Se realizó la concertación de los productos de política pública a través de los cuales la SCRD será corresponsable en el reporte en tres productos, esto se logró con el acompañamiento y el apoyo de la oficina de Cultura Ciudadana y Planeación. Se envió solicitud a través de correo electrónico a los responsables de la política pública, para que, a través de los espacios de participación, se postule un aspirante de dicha población al SEMINARIO DE INTERCULTURALIDAD el cual se desarrollará en el marco de del convenio 281 celebrado entre la Secretaría de Cultura Recreación y Deporte y la Secretaría de Integración Social.</w:t>
      </w:r>
    </w:p>
    <w:p w14:paraId="6A316562" w14:textId="77777777" w:rsidR="00E57EBA" w:rsidRPr="00A4360B" w:rsidRDefault="00E57EBA" w:rsidP="00E57EBA">
      <w:pPr>
        <w:spacing w:after="0"/>
        <w:rPr>
          <w:color w:val="000000" w:themeColor="text1"/>
          <w:sz w:val="20"/>
          <w:szCs w:val="20"/>
        </w:rPr>
      </w:pPr>
    </w:p>
    <w:p w14:paraId="040B5ABD" w14:textId="77777777" w:rsidR="00E57EBA" w:rsidRPr="00A4360B" w:rsidRDefault="00E57EBA" w:rsidP="00E57EBA">
      <w:pPr>
        <w:spacing w:after="0"/>
        <w:rPr>
          <w:b/>
          <w:color w:val="000000" w:themeColor="text1"/>
          <w:sz w:val="20"/>
          <w:szCs w:val="20"/>
        </w:rPr>
      </w:pPr>
      <w:r w:rsidRPr="00A4360B">
        <w:rPr>
          <w:b/>
          <w:color w:val="000000" w:themeColor="text1"/>
          <w:sz w:val="20"/>
          <w:szCs w:val="20"/>
        </w:rPr>
        <w:lastRenderedPageBreak/>
        <w:t>Personas privadas de la libertad</w:t>
      </w:r>
    </w:p>
    <w:p w14:paraId="42A4BAFC" w14:textId="77777777" w:rsidR="00E57EBA" w:rsidRPr="00A4360B" w:rsidRDefault="00E57EBA" w:rsidP="00E57EBA">
      <w:pPr>
        <w:spacing w:after="0"/>
        <w:rPr>
          <w:color w:val="000000" w:themeColor="text1"/>
          <w:sz w:val="20"/>
          <w:szCs w:val="20"/>
        </w:rPr>
      </w:pPr>
    </w:p>
    <w:p w14:paraId="44A62379" w14:textId="77777777" w:rsidR="00E57EBA" w:rsidRPr="00A4360B" w:rsidRDefault="00E57EBA" w:rsidP="00E57EBA">
      <w:pPr>
        <w:spacing w:after="0"/>
        <w:rPr>
          <w:color w:val="000000" w:themeColor="text1"/>
          <w:sz w:val="20"/>
          <w:szCs w:val="20"/>
        </w:rPr>
      </w:pPr>
      <w:r w:rsidRPr="00A4360B">
        <w:rPr>
          <w:color w:val="000000" w:themeColor="text1"/>
          <w:sz w:val="20"/>
          <w:szCs w:val="20"/>
        </w:rPr>
        <w:t>Se realizó acercamiento al INPEC para iniciar el apoyo a esta población a través del área de reinserción social y tratamiento penitenciario, inicialmente con la Penitenciaría la Picota en la que establecieron relaciones tendientes a apoyar proyectos culturales, especialmente con un proyecto adelantado entre las barras de fútbol denominado LA TREGUA consistente en desarrollar actividades que promuevan la cultura de paz en prisión. Se envió solicitud a través de correo electrónico a los responsables de la política pública, para que, a través de los espacios de participación, se postule un aspirante de dicha población al SEMINARIO DE INTERCULTURALIDAD el cual se desarrollará en el marco de del convenio 281 celebrado entre la Secretaría de Cultura Recreación y Deporte y la Secretaría de Integración Social.</w:t>
      </w:r>
    </w:p>
    <w:p w14:paraId="34ABAF33" w14:textId="77777777" w:rsidR="00E57EBA" w:rsidRPr="00A4360B" w:rsidRDefault="00E57EBA" w:rsidP="00E57EBA">
      <w:pPr>
        <w:spacing w:after="0"/>
        <w:rPr>
          <w:color w:val="000000" w:themeColor="text1"/>
          <w:sz w:val="20"/>
          <w:szCs w:val="20"/>
        </w:rPr>
      </w:pPr>
    </w:p>
    <w:p w14:paraId="396D13FD" w14:textId="77777777" w:rsidR="00E57EBA" w:rsidRPr="00A4360B" w:rsidRDefault="00E57EBA" w:rsidP="00E57EBA">
      <w:pPr>
        <w:spacing w:after="0"/>
        <w:rPr>
          <w:b/>
          <w:color w:val="000000" w:themeColor="text1"/>
          <w:sz w:val="20"/>
          <w:szCs w:val="20"/>
        </w:rPr>
      </w:pPr>
      <w:r w:rsidRPr="00A4360B">
        <w:rPr>
          <w:b/>
          <w:color w:val="000000" w:themeColor="text1"/>
          <w:sz w:val="20"/>
          <w:szCs w:val="20"/>
        </w:rPr>
        <w:t xml:space="preserve">Víctimas del conflicto armado </w:t>
      </w:r>
    </w:p>
    <w:p w14:paraId="28A4B04C" w14:textId="77777777" w:rsidR="00E57EBA" w:rsidRPr="00A4360B" w:rsidRDefault="00E57EBA" w:rsidP="00E57EBA">
      <w:pPr>
        <w:spacing w:after="0"/>
        <w:rPr>
          <w:color w:val="000000" w:themeColor="text1"/>
          <w:sz w:val="20"/>
          <w:szCs w:val="20"/>
        </w:rPr>
      </w:pPr>
    </w:p>
    <w:p w14:paraId="510C0FDA" w14:textId="77777777" w:rsidR="00E57EBA" w:rsidRPr="00A4360B" w:rsidRDefault="00E57EBA" w:rsidP="00E57EBA">
      <w:pPr>
        <w:spacing w:after="0"/>
        <w:rPr>
          <w:color w:val="000000" w:themeColor="text1"/>
          <w:sz w:val="20"/>
          <w:szCs w:val="20"/>
        </w:rPr>
      </w:pPr>
      <w:r w:rsidRPr="00A4360B">
        <w:rPr>
          <w:color w:val="000000" w:themeColor="text1"/>
          <w:sz w:val="20"/>
          <w:szCs w:val="20"/>
        </w:rPr>
        <w:t>Se entregó el primer informe trimestral del Plan de Acción Distrital de Víctimas reportando avance en la siguiente meta: Otorgar  tres estímulos anuales a agentes culturales, artísticos, patrimoniales víctimas del conflicto armado, para fortalecer la reconstrucción de su tejido social, así como promover la participación de las comunidades a favor de la construcción de la paz desde los territorios: se elaboró la Cartilla de la beca Construcción de Memorias Transformadoras para la Vida y la Paz, con el propósito de apoyar procesos artísticos, culturales,  o patrimoniales que promuevan la participación de las víctimas para la construcción de la memoria histórica, creación de espacios para la reconciliación y la paz. Se concertó con Paula Saenz, servidora pública de la Alta Consejería para la Paz, las Víctimas y la organización Afromupaz, las acciones a desarrollar para el fortalecimiento de la circulación de proyectos culturales de memoria y reparación de dicha organización.</w:t>
      </w:r>
    </w:p>
    <w:p w14:paraId="56C8F988" w14:textId="77777777" w:rsidR="00796C45" w:rsidRPr="00A4360B" w:rsidRDefault="00796C45" w:rsidP="00210CE4">
      <w:pPr>
        <w:spacing w:after="0"/>
        <w:rPr>
          <w:color w:val="000000" w:themeColor="text1"/>
          <w:sz w:val="20"/>
          <w:szCs w:val="20"/>
          <w:highlight w:val="white"/>
        </w:rPr>
      </w:pP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271"/>
        <w:gridCol w:w="5954"/>
        <w:gridCol w:w="1701"/>
      </w:tblGrid>
      <w:tr w:rsidR="00E57EBA" w:rsidRPr="00E57EBA" w14:paraId="3866204C" w14:textId="77777777" w:rsidTr="0073140B">
        <w:trPr>
          <w:trHeight w:val="525"/>
          <w:tblHeader/>
        </w:trPr>
        <w:tc>
          <w:tcPr>
            <w:tcW w:w="1271" w:type="dxa"/>
            <w:shd w:val="clear" w:color="auto" w:fill="BF8F00"/>
            <w:tcMar>
              <w:top w:w="0" w:type="dxa"/>
              <w:left w:w="40" w:type="dxa"/>
              <w:bottom w:w="0" w:type="dxa"/>
              <w:right w:w="40" w:type="dxa"/>
            </w:tcMar>
            <w:vAlign w:val="center"/>
          </w:tcPr>
          <w:p w14:paraId="7719C05A" w14:textId="77777777" w:rsidR="00E57EBA" w:rsidRPr="00E57EBA" w:rsidRDefault="00E57EBA" w:rsidP="00E57EBA">
            <w:pPr>
              <w:spacing w:after="0"/>
              <w:jc w:val="center"/>
              <w:rPr>
                <w:rFonts w:cs="Arial"/>
                <w:b/>
                <w:sz w:val="16"/>
                <w:szCs w:val="14"/>
              </w:rPr>
            </w:pPr>
            <w:r w:rsidRPr="00E57EBA">
              <w:rPr>
                <w:rFonts w:cs="Arial"/>
                <w:b/>
                <w:sz w:val="16"/>
                <w:szCs w:val="14"/>
              </w:rPr>
              <w:t>Nombre de la Política</w:t>
            </w:r>
          </w:p>
        </w:tc>
        <w:tc>
          <w:tcPr>
            <w:tcW w:w="5954" w:type="dxa"/>
            <w:shd w:val="clear" w:color="auto" w:fill="BF8F00"/>
            <w:tcMar>
              <w:top w:w="0" w:type="dxa"/>
              <w:left w:w="40" w:type="dxa"/>
              <w:bottom w:w="0" w:type="dxa"/>
              <w:right w:w="40" w:type="dxa"/>
            </w:tcMar>
            <w:vAlign w:val="center"/>
          </w:tcPr>
          <w:p w14:paraId="31F536C1" w14:textId="77777777" w:rsidR="00E57EBA" w:rsidRPr="00E57EBA" w:rsidRDefault="00E57EBA" w:rsidP="00E57EBA">
            <w:pPr>
              <w:spacing w:after="0"/>
              <w:jc w:val="center"/>
              <w:rPr>
                <w:rFonts w:cs="Arial"/>
                <w:b/>
                <w:sz w:val="16"/>
                <w:szCs w:val="14"/>
              </w:rPr>
            </w:pPr>
            <w:r w:rsidRPr="00E57EBA">
              <w:rPr>
                <w:rFonts w:cs="Arial"/>
                <w:b/>
                <w:sz w:val="16"/>
                <w:szCs w:val="14"/>
              </w:rPr>
              <w:t>Acciones de la SCRD dentro de la Política</w:t>
            </w:r>
          </w:p>
        </w:tc>
        <w:tc>
          <w:tcPr>
            <w:tcW w:w="1701" w:type="dxa"/>
            <w:shd w:val="clear" w:color="auto" w:fill="BF8F00"/>
            <w:tcMar>
              <w:top w:w="0" w:type="dxa"/>
              <w:left w:w="40" w:type="dxa"/>
              <w:bottom w:w="0" w:type="dxa"/>
              <w:right w:w="40" w:type="dxa"/>
            </w:tcMar>
            <w:vAlign w:val="center"/>
          </w:tcPr>
          <w:p w14:paraId="27425FE8" w14:textId="77777777" w:rsidR="00E57EBA" w:rsidRPr="00E57EBA" w:rsidRDefault="00E57EBA" w:rsidP="00E57EBA">
            <w:pPr>
              <w:spacing w:after="0"/>
              <w:jc w:val="center"/>
              <w:rPr>
                <w:rFonts w:cs="Arial"/>
                <w:b/>
                <w:sz w:val="16"/>
                <w:szCs w:val="14"/>
              </w:rPr>
            </w:pPr>
            <w:r w:rsidRPr="00E57EBA">
              <w:rPr>
                <w:rFonts w:cs="Arial"/>
                <w:b/>
                <w:sz w:val="16"/>
                <w:szCs w:val="14"/>
              </w:rPr>
              <w:t>Área de la SCRD responsable</w:t>
            </w:r>
          </w:p>
        </w:tc>
      </w:tr>
      <w:tr w:rsidR="00E57EBA" w:rsidRPr="00E57EBA" w14:paraId="157F90F3" w14:textId="77777777" w:rsidTr="0073140B">
        <w:trPr>
          <w:trHeight w:val="512"/>
        </w:trPr>
        <w:tc>
          <w:tcPr>
            <w:tcW w:w="1271" w:type="dxa"/>
            <w:vMerge w:val="restart"/>
            <w:shd w:val="clear" w:color="auto" w:fill="auto"/>
            <w:tcMar>
              <w:top w:w="0" w:type="dxa"/>
              <w:left w:w="40" w:type="dxa"/>
              <w:bottom w:w="0" w:type="dxa"/>
              <w:right w:w="40" w:type="dxa"/>
            </w:tcMar>
            <w:vAlign w:val="center"/>
          </w:tcPr>
          <w:p w14:paraId="40F1D55B" w14:textId="77777777" w:rsidR="00E57EBA" w:rsidRPr="00E57EBA" w:rsidRDefault="00E57EBA" w:rsidP="00E57EBA">
            <w:pPr>
              <w:spacing w:after="0"/>
              <w:rPr>
                <w:rFonts w:cs="Arial"/>
                <w:sz w:val="14"/>
                <w:szCs w:val="14"/>
              </w:rPr>
            </w:pPr>
            <w:r w:rsidRPr="00E57EBA">
              <w:rPr>
                <w:rFonts w:cs="Arial"/>
                <w:sz w:val="14"/>
                <w:szCs w:val="14"/>
              </w:rPr>
              <w:t>Política pública de mujer y equidad de género</w:t>
            </w:r>
          </w:p>
        </w:tc>
        <w:tc>
          <w:tcPr>
            <w:tcW w:w="5954" w:type="dxa"/>
            <w:shd w:val="clear" w:color="auto" w:fill="auto"/>
            <w:tcMar>
              <w:top w:w="0" w:type="dxa"/>
              <w:left w:w="40" w:type="dxa"/>
              <w:bottom w:w="0" w:type="dxa"/>
              <w:right w:w="40" w:type="dxa"/>
            </w:tcMar>
            <w:vAlign w:val="center"/>
          </w:tcPr>
          <w:p w14:paraId="1892E46B" w14:textId="77777777" w:rsidR="00E57EBA" w:rsidRPr="00E57EBA" w:rsidRDefault="00E57EBA" w:rsidP="00E57EBA">
            <w:pPr>
              <w:spacing w:after="0"/>
              <w:rPr>
                <w:rFonts w:cs="Arial"/>
                <w:sz w:val="14"/>
                <w:szCs w:val="14"/>
              </w:rPr>
            </w:pPr>
            <w:r w:rsidRPr="00E57EBA">
              <w:rPr>
                <w:rFonts w:cs="Arial"/>
                <w:sz w:val="14"/>
                <w:szCs w:val="14"/>
              </w:rPr>
              <w:t>Número de estímulos otorgados en el marco de becas orientadas a los derechos culturales de las mujeres que propendan por la equidad y el enfoque de género.</w:t>
            </w:r>
          </w:p>
        </w:tc>
        <w:tc>
          <w:tcPr>
            <w:tcW w:w="1701" w:type="dxa"/>
            <w:shd w:val="clear" w:color="auto" w:fill="auto"/>
            <w:tcMar>
              <w:top w:w="0" w:type="dxa"/>
              <w:left w:w="40" w:type="dxa"/>
              <w:bottom w:w="0" w:type="dxa"/>
              <w:right w:w="40" w:type="dxa"/>
            </w:tcMar>
            <w:vAlign w:val="center"/>
          </w:tcPr>
          <w:p w14:paraId="5651A6F9" w14:textId="77777777" w:rsidR="00E57EBA" w:rsidRPr="00E57EBA" w:rsidRDefault="00E57EBA" w:rsidP="00E57EBA">
            <w:pPr>
              <w:spacing w:after="0"/>
              <w:rPr>
                <w:rFonts w:cs="Arial"/>
                <w:sz w:val="14"/>
                <w:szCs w:val="14"/>
              </w:rPr>
            </w:pPr>
            <w:r w:rsidRPr="00E57EBA">
              <w:rPr>
                <w:rFonts w:cs="Arial"/>
                <w:sz w:val="14"/>
                <w:szCs w:val="14"/>
              </w:rPr>
              <w:t>Dirección de Asuntos Locales y Participación.</w:t>
            </w:r>
          </w:p>
        </w:tc>
      </w:tr>
      <w:tr w:rsidR="00E57EBA" w:rsidRPr="00E57EBA" w14:paraId="4B00E125" w14:textId="77777777" w:rsidTr="0073140B">
        <w:trPr>
          <w:trHeight w:val="20"/>
        </w:trPr>
        <w:tc>
          <w:tcPr>
            <w:tcW w:w="1271" w:type="dxa"/>
            <w:vMerge/>
            <w:shd w:val="clear" w:color="auto" w:fill="auto"/>
            <w:tcMar>
              <w:top w:w="100" w:type="dxa"/>
              <w:left w:w="100" w:type="dxa"/>
              <w:bottom w:w="100" w:type="dxa"/>
              <w:right w:w="100" w:type="dxa"/>
            </w:tcMar>
          </w:tcPr>
          <w:p w14:paraId="59E882BB" w14:textId="77777777" w:rsidR="00E57EBA" w:rsidRPr="00E57EBA" w:rsidRDefault="00E57EBA" w:rsidP="00E57EBA">
            <w:pPr>
              <w:spacing w:after="0"/>
              <w:rPr>
                <w:rFonts w:cs="Arial"/>
                <w:sz w:val="14"/>
                <w:szCs w:val="14"/>
              </w:rPr>
            </w:pPr>
          </w:p>
        </w:tc>
        <w:tc>
          <w:tcPr>
            <w:tcW w:w="5954" w:type="dxa"/>
            <w:shd w:val="clear" w:color="auto" w:fill="auto"/>
            <w:tcMar>
              <w:top w:w="0" w:type="dxa"/>
              <w:left w:w="40" w:type="dxa"/>
              <w:bottom w:w="0" w:type="dxa"/>
              <w:right w:w="40" w:type="dxa"/>
            </w:tcMar>
            <w:vAlign w:val="center"/>
          </w:tcPr>
          <w:p w14:paraId="47EC3293" w14:textId="77777777" w:rsidR="00E57EBA" w:rsidRPr="00E57EBA" w:rsidRDefault="00E57EBA" w:rsidP="00E57EBA">
            <w:pPr>
              <w:spacing w:after="0"/>
              <w:rPr>
                <w:rFonts w:cs="Arial"/>
                <w:sz w:val="14"/>
                <w:szCs w:val="14"/>
              </w:rPr>
            </w:pPr>
            <w:r w:rsidRPr="00E57EBA">
              <w:rPr>
                <w:rFonts w:cs="Arial"/>
                <w:sz w:val="14"/>
                <w:szCs w:val="14"/>
              </w:rPr>
              <w:t>Estímulos y apoyos otorgados a jóvenes artistas que fortalezcan y promuevan sus procesos de creación artística, las diferentes prácticas y sus expresiones creativas en las localidades.</w:t>
            </w:r>
          </w:p>
        </w:tc>
        <w:tc>
          <w:tcPr>
            <w:tcW w:w="1701" w:type="dxa"/>
            <w:shd w:val="clear" w:color="auto" w:fill="auto"/>
            <w:tcMar>
              <w:top w:w="0" w:type="dxa"/>
              <w:left w:w="40" w:type="dxa"/>
              <w:bottom w:w="0" w:type="dxa"/>
              <w:right w:w="40" w:type="dxa"/>
            </w:tcMar>
            <w:vAlign w:val="center"/>
          </w:tcPr>
          <w:p w14:paraId="4B5D07CB" w14:textId="77777777" w:rsidR="00E57EBA" w:rsidRPr="00E57EBA" w:rsidRDefault="00E57EBA" w:rsidP="00E57EBA">
            <w:pPr>
              <w:spacing w:after="0"/>
              <w:rPr>
                <w:rFonts w:cs="Arial"/>
                <w:sz w:val="14"/>
                <w:szCs w:val="14"/>
              </w:rPr>
            </w:pPr>
            <w:r w:rsidRPr="00E57EBA">
              <w:rPr>
                <w:rFonts w:cs="Arial"/>
                <w:sz w:val="14"/>
                <w:szCs w:val="14"/>
              </w:rPr>
              <w:t>Dirección de Asuntos Locales y Participación.</w:t>
            </w:r>
          </w:p>
        </w:tc>
      </w:tr>
      <w:tr w:rsidR="00E57EBA" w:rsidRPr="00E57EBA" w14:paraId="568A9F72" w14:textId="77777777" w:rsidTr="0073140B">
        <w:trPr>
          <w:trHeight w:val="70"/>
        </w:trPr>
        <w:tc>
          <w:tcPr>
            <w:tcW w:w="1271" w:type="dxa"/>
            <w:shd w:val="clear" w:color="auto" w:fill="auto"/>
            <w:tcMar>
              <w:top w:w="0" w:type="dxa"/>
              <w:left w:w="40" w:type="dxa"/>
              <w:bottom w:w="0" w:type="dxa"/>
              <w:right w:w="40" w:type="dxa"/>
            </w:tcMar>
            <w:vAlign w:val="center"/>
          </w:tcPr>
          <w:p w14:paraId="7BCA1F94" w14:textId="77777777" w:rsidR="00E57EBA" w:rsidRPr="00E57EBA" w:rsidRDefault="00E57EBA" w:rsidP="00E57EBA">
            <w:pPr>
              <w:spacing w:after="0"/>
              <w:rPr>
                <w:rFonts w:cs="Arial"/>
                <w:sz w:val="14"/>
                <w:szCs w:val="14"/>
              </w:rPr>
            </w:pPr>
            <w:r w:rsidRPr="00E57EBA">
              <w:rPr>
                <w:rFonts w:cs="Arial"/>
                <w:sz w:val="14"/>
                <w:szCs w:val="14"/>
              </w:rPr>
              <w:t>Actividades sexuales pagadas en Bogotá</w:t>
            </w:r>
          </w:p>
        </w:tc>
        <w:tc>
          <w:tcPr>
            <w:tcW w:w="5954" w:type="dxa"/>
            <w:shd w:val="clear" w:color="auto" w:fill="auto"/>
            <w:tcMar>
              <w:top w:w="0" w:type="dxa"/>
              <w:left w:w="40" w:type="dxa"/>
              <w:bottom w:w="0" w:type="dxa"/>
              <w:right w:w="40" w:type="dxa"/>
            </w:tcMar>
            <w:vAlign w:val="center"/>
          </w:tcPr>
          <w:p w14:paraId="142A7A7D" w14:textId="77777777" w:rsidR="00E57EBA" w:rsidRPr="00E57EBA" w:rsidRDefault="00E57EBA" w:rsidP="00E57EBA">
            <w:pPr>
              <w:spacing w:after="0"/>
              <w:rPr>
                <w:rFonts w:cs="Arial"/>
                <w:sz w:val="14"/>
                <w:szCs w:val="14"/>
              </w:rPr>
            </w:pPr>
            <w:r w:rsidRPr="00E57EBA">
              <w:rPr>
                <w:rFonts w:cs="Arial"/>
                <w:sz w:val="14"/>
                <w:szCs w:val="14"/>
              </w:rPr>
              <w:t>Apoyos para respaldar las iniciativas artísticas y culturales que realizan las personas que realizan actividades sexuales pagadas.</w:t>
            </w:r>
          </w:p>
        </w:tc>
        <w:tc>
          <w:tcPr>
            <w:tcW w:w="1701" w:type="dxa"/>
            <w:shd w:val="clear" w:color="auto" w:fill="auto"/>
            <w:tcMar>
              <w:top w:w="0" w:type="dxa"/>
              <w:left w:w="40" w:type="dxa"/>
              <w:bottom w:w="0" w:type="dxa"/>
              <w:right w:w="40" w:type="dxa"/>
            </w:tcMar>
            <w:vAlign w:val="center"/>
          </w:tcPr>
          <w:p w14:paraId="3CA9BB7E" w14:textId="77777777" w:rsidR="00E57EBA" w:rsidRPr="00E57EBA" w:rsidRDefault="00E57EBA" w:rsidP="00E57EBA">
            <w:pPr>
              <w:spacing w:after="0"/>
              <w:rPr>
                <w:rFonts w:cs="Arial"/>
                <w:sz w:val="14"/>
                <w:szCs w:val="14"/>
              </w:rPr>
            </w:pPr>
            <w:r w:rsidRPr="00E57EBA">
              <w:rPr>
                <w:rFonts w:cs="Arial"/>
                <w:sz w:val="14"/>
                <w:szCs w:val="14"/>
              </w:rPr>
              <w:t>Dirección de asuntos locales y participación</w:t>
            </w:r>
          </w:p>
        </w:tc>
      </w:tr>
      <w:tr w:rsidR="00E57EBA" w:rsidRPr="00E57EBA" w14:paraId="10B169E5" w14:textId="77777777" w:rsidTr="0073140B">
        <w:trPr>
          <w:trHeight w:val="70"/>
        </w:trPr>
        <w:tc>
          <w:tcPr>
            <w:tcW w:w="1271" w:type="dxa"/>
            <w:tcMar>
              <w:top w:w="0" w:type="dxa"/>
              <w:left w:w="40" w:type="dxa"/>
              <w:bottom w:w="0" w:type="dxa"/>
              <w:right w:w="40" w:type="dxa"/>
            </w:tcMar>
            <w:vAlign w:val="center"/>
          </w:tcPr>
          <w:p w14:paraId="1F13CDFB" w14:textId="77777777" w:rsidR="00E57EBA" w:rsidRPr="00E57EBA" w:rsidRDefault="00E57EBA" w:rsidP="00E57EBA">
            <w:pPr>
              <w:spacing w:after="0"/>
              <w:rPr>
                <w:rFonts w:cs="Arial"/>
                <w:sz w:val="14"/>
                <w:szCs w:val="14"/>
              </w:rPr>
            </w:pPr>
            <w:r w:rsidRPr="00E57EBA">
              <w:rPr>
                <w:rFonts w:cs="Arial"/>
                <w:sz w:val="14"/>
                <w:szCs w:val="14"/>
              </w:rPr>
              <w:t>Palenqueros</w:t>
            </w:r>
          </w:p>
        </w:tc>
        <w:tc>
          <w:tcPr>
            <w:tcW w:w="5954" w:type="dxa"/>
            <w:tcMar>
              <w:top w:w="0" w:type="dxa"/>
              <w:left w:w="40" w:type="dxa"/>
              <w:bottom w:w="0" w:type="dxa"/>
              <w:right w:w="40" w:type="dxa"/>
            </w:tcMar>
            <w:vAlign w:val="center"/>
          </w:tcPr>
          <w:p w14:paraId="55D1C96F" w14:textId="77777777" w:rsidR="00E57EBA" w:rsidRPr="00E57EBA" w:rsidRDefault="00E57EBA" w:rsidP="00E57EBA">
            <w:pPr>
              <w:spacing w:after="0"/>
              <w:rPr>
                <w:rFonts w:cs="Arial"/>
                <w:sz w:val="14"/>
                <w:szCs w:val="14"/>
              </w:rPr>
            </w:pPr>
            <w:r w:rsidRPr="00E57EBA">
              <w:rPr>
                <w:rFonts w:cs="Arial"/>
                <w:sz w:val="14"/>
                <w:szCs w:val="14"/>
              </w:rPr>
              <w:t>Fortalecer técnica y financieramente los procesos artísticos culturales palenqueros en concertación con el Kuagro Moná Ri Palenque durante el cuatrenio.</w:t>
            </w:r>
          </w:p>
        </w:tc>
        <w:tc>
          <w:tcPr>
            <w:tcW w:w="1701" w:type="dxa"/>
            <w:tcMar>
              <w:top w:w="0" w:type="dxa"/>
              <w:left w:w="40" w:type="dxa"/>
              <w:bottom w:w="0" w:type="dxa"/>
              <w:right w:w="40" w:type="dxa"/>
            </w:tcMar>
            <w:vAlign w:val="center"/>
          </w:tcPr>
          <w:p w14:paraId="6C298A74" w14:textId="77777777" w:rsidR="00E57EBA" w:rsidRPr="00E57EBA" w:rsidRDefault="00E57EBA" w:rsidP="00E57EBA">
            <w:pPr>
              <w:spacing w:after="0"/>
              <w:rPr>
                <w:rFonts w:cs="Arial"/>
                <w:sz w:val="14"/>
                <w:szCs w:val="14"/>
              </w:rPr>
            </w:pPr>
            <w:r w:rsidRPr="00E57EBA">
              <w:rPr>
                <w:rFonts w:cs="Arial"/>
                <w:sz w:val="14"/>
                <w:szCs w:val="14"/>
              </w:rPr>
              <w:t>Dirección de Asuntos Locales y Participación</w:t>
            </w:r>
          </w:p>
        </w:tc>
      </w:tr>
      <w:tr w:rsidR="00E57EBA" w:rsidRPr="00E57EBA" w14:paraId="07507529" w14:textId="77777777" w:rsidTr="0073140B">
        <w:trPr>
          <w:trHeight w:val="20"/>
        </w:trPr>
        <w:tc>
          <w:tcPr>
            <w:tcW w:w="1271" w:type="dxa"/>
            <w:vMerge w:val="restart"/>
            <w:tcMar>
              <w:top w:w="100" w:type="dxa"/>
              <w:left w:w="100" w:type="dxa"/>
              <w:bottom w:w="100" w:type="dxa"/>
              <w:right w:w="100" w:type="dxa"/>
            </w:tcMar>
          </w:tcPr>
          <w:p w14:paraId="01384372" w14:textId="77777777" w:rsidR="00E57EBA" w:rsidRPr="00E57EBA" w:rsidRDefault="00E57EBA" w:rsidP="00E57EBA">
            <w:pPr>
              <w:spacing w:after="0"/>
              <w:rPr>
                <w:rFonts w:cs="Arial"/>
                <w:sz w:val="14"/>
                <w:szCs w:val="14"/>
              </w:rPr>
            </w:pPr>
          </w:p>
        </w:tc>
        <w:tc>
          <w:tcPr>
            <w:tcW w:w="5954" w:type="dxa"/>
            <w:tcMar>
              <w:top w:w="0" w:type="dxa"/>
              <w:left w:w="40" w:type="dxa"/>
              <w:bottom w:w="0" w:type="dxa"/>
              <w:right w:w="40" w:type="dxa"/>
            </w:tcMar>
            <w:vAlign w:val="center"/>
          </w:tcPr>
          <w:p w14:paraId="66802A4E" w14:textId="77777777" w:rsidR="00E57EBA" w:rsidRPr="00E57EBA" w:rsidRDefault="00E57EBA" w:rsidP="00E57EBA">
            <w:pPr>
              <w:spacing w:after="0"/>
              <w:rPr>
                <w:rFonts w:cs="Arial"/>
                <w:sz w:val="14"/>
                <w:szCs w:val="14"/>
              </w:rPr>
            </w:pPr>
            <w:r w:rsidRPr="00E57EBA">
              <w:rPr>
                <w:rFonts w:cs="Arial"/>
                <w:sz w:val="14"/>
                <w:szCs w:val="14"/>
              </w:rPr>
              <w:t>Garantizar 15 cupos por año para los procesos de formación que adelanta la Dirección de Asuntos Locales y Participación de la SCRD previa concertación con los pueblos y comunidades de acuerdo con sus formas de gobierno propios (NOTA: se revisará apoyos logísticos de acuerdo a disponibilidad financiera).</w:t>
            </w:r>
          </w:p>
        </w:tc>
        <w:tc>
          <w:tcPr>
            <w:tcW w:w="1701" w:type="dxa"/>
            <w:tcMar>
              <w:top w:w="0" w:type="dxa"/>
              <w:left w:w="40" w:type="dxa"/>
              <w:bottom w:w="0" w:type="dxa"/>
              <w:right w:w="40" w:type="dxa"/>
            </w:tcMar>
            <w:vAlign w:val="center"/>
          </w:tcPr>
          <w:p w14:paraId="5DE3CD86" w14:textId="77777777" w:rsidR="00E57EBA" w:rsidRPr="00E57EBA" w:rsidRDefault="00E57EBA" w:rsidP="00E57EBA">
            <w:pPr>
              <w:spacing w:after="0"/>
              <w:rPr>
                <w:rFonts w:cs="Arial"/>
                <w:sz w:val="14"/>
                <w:szCs w:val="14"/>
              </w:rPr>
            </w:pPr>
            <w:r w:rsidRPr="00E57EBA">
              <w:rPr>
                <w:rFonts w:cs="Arial"/>
                <w:sz w:val="14"/>
                <w:szCs w:val="14"/>
              </w:rPr>
              <w:t>Dirección de Asuntos Locales y Participación</w:t>
            </w:r>
          </w:p>
        </w:tc>
      </w:tr>
      <w:tr w:rsidR="00E57EBA" w:rsidRPr="00E57EBA" w14:paraId="54187270" w14:textId="77777777" w:rsidTr="0073140B">
        <w:trPr>
          <w:trHeight w:val="20"/>
        </w:trPr>
        <w:tc>
          <w:tcPr>
            <w:tcW w:w="1271" w:type="dxa"/>
            <w:vMerge/>
            <w:tcMar>
              <w:top w:w="100" w:type="dxa"/>
              <w:left w:w="100" w:type="dxa"/>
              <w:bottom w:w="100" w:type="dxa"/>
              <w:right w:w="100" w:type="dxa"/>
            </w:tcMar>
          </w:tcPr>
          <w:p w14:paraId="34AB5374" w14:textId="77777777" w:rsidR="00E57EBA" w:rsidRPr="00E57EBA" w:rsidRDefault="00E57EBA" w:rsidP="00E57EBA">
            <w:pPr>
              <w:spacing w:after="0"/>
              <w:rPr>
                <w:rFonts w:cs="Arial"/>
                <w:sz w:val="14"/>
                <w:szCs w:val="14"/>
              </w:rPr>
            </w:pPr>
          </w:p>
        </w:tc>
        <w:tc>
          <w:tcPr>
            <w:tcW w:w="5954" w:type="dxa"/>
            <w:tcMar>
              <w:top w:w="0" w:type="dxa"/>
              <w:left w:w="40" w:type="dxa"/>
              <w:bottom w:w="0" w:type="dxa"/>
              <w:right w:w="40" w:type="dxa"/>
            </w:tcMar>
            <w:vAlign w:val="center"/>
          </w:tcPr>
          <w:p w14:paraId="2BAD4D67" w14:textId="77777777" w:rsidR="00E57EBA" w:rsidRPr="00E57EBA" w:rsidRDefault="00E57EBA" w:rsidP="00E57EBA">
            <w:pPr>
              <w:spacing w:after="0"/>
              <w:rPr>
                <w:rFonts w:cs="Arial"/>
                <w:sz w:val="14"/>
                <w:szCs w:val="14"/>
              </w:rPr>
            </w:pPr>
            <w:r w:rsidRPr="00E57EBA">
              <w:rPr>
                <w:rFonts w:cs="Arial"/>
                <w:sz w:val="14"/>
                <w:szCs w:val="14"/>
              </w:rPr>
              <w:t>Fortalecer los espacios de intercambio de saberes de los pueblos y comunidades indígenas, para lo cual se realizará la revisión de la asignación presupuestal para los años 2022 y 2023, en el año 2021.</w:t>
            </w:r>
          </w:p>
        </w:tc>
        <w:tc>
          <w:tcPr>
            <w:tcW w:w="1701" w:type="dxa"/>
            <w:tcMar>
              <w:top w:w="0" w:type="dxa"/>
              <w:left w:w="40" w:type="dxa"/>
              <w:bottom w:w="0" w:type="dxa"/>
              <w:right w:w="40" w:type="dxa"/>
            </w:tcMar>
            <w:vAlign w:val="center"/>
          </w:tcPr>
          <w:p w14:paraId="327F2E1A" w14:textId="77777777" w:rsidR="00E57EBA" w:rsidRPr="00E57EBA" w:rsidRDefault="00E57EBA" w:rsidP="00E57EBA">
            <w:pPr>
              <w:spacing w:after="0"/>
              <w:rPr>
                <w:rFonts w:cs="Arial"/>
                <w:sz w:val="14"/>
                <w:szCs w:val="14"/>
              </w:rPr>
            </w:pPr>
            <w:r w:rsidRPr="00E57EBA">
              <w:rPr>
                <w:rFonts w:cs="Arial"/>
                <w:sz w:val="14"/>
                <w:szCs w:val="14"/>
              </w:rPr>
              <w:t>Dirección de Asuntos Locales y Participación</w:t>
            </w:r>
          </w:p>
        </w:tc>
      </w:tr>
      <w:tr w:rsidR="00E57EBA" w:rsidRPr="00E57EBA" w14:paraId="493C766C" w14:textId="77777777" w:rsidTr="0073140B">
        <w:trPr>
          <w:trHeight w:val="20"/>
        </w:trPr>
        <w:tc>
          <w:tcPr>
            <w:tcW w:w="1271" w:type="dxa"/>
            <w:vMerge/>
            <w:tcMar>
              <w:top w:w="100" w:type="dxa"/>
              <w:left w:w="100" w:type="dxa"/>
              <w:bottom w:w="100" w:type="dxa"/>
              <w:right w:w="100" w:type="dxa"/>
            </w:tcMar>
          </w:tcPr>
          <w:p w14:paraId="48EB081B" w14:textId="77777777" w:rsidR="00E57EBA" w:rsidRPr="00E57EBA" w:rsidRDefault="00E57EBA" w:rsidP="00E57EBA">
            <w:pPr>
              <w:spacing w:after="0"/>
              <w:rPr>
                <w:rFonts w:cs="Arial"/>
                <w:sz w:val="14"/>
                <w:szCs w:val="14"/>
              </w:rPr>
            </w:pPr>
          </w:p>
        </w:tc>
        <w:tc>
          <w:tcPr>
            <w:tcW w:w="5954" w:type="dxa"/>
            <w:tcMar>
              <w:top w:w="0" w:type="dxa"/>
              <w:left w:w="40" w:type="dxa"/>
              <w:bottom w:w="0" w:type="dxa"/>
              <w:right w:w="40" w:type="dxa"/>
            </w:tcMar>
            <w:vAlign w:val="center"/>
          </w:tcPr>
          <w:p w14:paraId="7BA2D057" w14:textId="77777777" w:rsidR="00E57EBA" w:rsidRPr="00E57EBA" w:rsidRDefault="00E57EBA" w:rsidP="00E57EBA">
            <w:pPr>
              <w:spacing w:after="0"/>
              <w:rPr>
                <w:rFonts w:cs="Arial"/>
                <w:sz w:val="14"/>
                <w:szCs w:val="14"/>
              </w:rPr>
            </w:pPr>
            <w:r w:rsidRPr="00E57EBA">
              <w:rPr>
                <w:rFonts w:cs="Arial"/>
                <w:sz w:val="14"/>
                <w:szCs w:val="14"/>
              </w:rPr>
              <w:t>Garantizar la participación efectiva de los pueblos y comunidades indígenas dentro del diseño de la Política Pública de las Casas de Cultura.</w:t>
            </w:r>
          </w:p>
        </w:tc>
        <w:tc>
          <w:tcPr>
            <w:tcW w:w="1701" w:type="dxa"/>
            <w:tcMar>
              <w:top w:w="0" w:type="dxa"/>
              <w:left w:w="40" w:type="dxa"/>
              <w:bottom w:w="0" w:type="dxa"/>
              <w:right w:w="40" w:type="dxa"/>
            </w:tcMar>
            <w:vAlign w:val="center"/>
          </w:tcPr>
          <w:p w14:paraId="301FA652" w14:textId="77777777" w:rsidR="00E57EBA" w:rsidRPr="00E57EBA" w:rsidRDefault="00E57EBA" w:rsidP="00E57EBA">
            <w:pPr>
              <w:spacing w:after="0"/>
              <w:rPr>
                <w:rFonts w:cs="Arial"/>
                <w:sz w:val="14"/>
                <w:szCs w:val="14"/>
              </w:rPr>
            </w:pPr>
            <w:r w:rsidRPr="00E57EBA">
              <w:rPr>
                <w:rFonts w:cs="Arial"/>
                <w:sz w:val="14"/>
                <w:szCs w:val="14"/>
              </w:rPr>
              <w:t>Dirección de Asuntos Locales y Participación</w:t>
            </w:r>
          </w:p>
        </w:tc>
      </w:tr>
      <w:tr w:rsidR="00E57EBA" w:rsidRPr="00E57EBA" w14:paraId="013AB1C2" w14:textId="77777777" w:rsidTr="0073140B">
        <w:trPr>
          <w:trHeight w:val="507"/>
        </w:trPr>
        <w:tc>
          <w:tcPr>
            <w:tcW w:w="1271" w:type="dxa"/>
            <w:vMerge/>
            <w:tcMar>
              <w:top w:w="100" w:type="dxa"/>
              <w:left w:w="100" w:type="dxa"/>
              <w:bottom w:w="100" w:type="dxa"/>
              <w:right w:w="100" w:type="dxa"/>
            </w:tcMar>
          </w:tcPr>
          <w:p w14:paraId="2F97F6E2" w14:textId="77777777" w:rsidR="00E57EBA" w:rsidRPr="00E57EBA" w:rsidRDefault="00E57EBA" w:rsidP="00E57EBA">
            <w:pPr>
              <w:spacing w:after="0"/>
              <w:rPr>
                <w:rFonts w:cs="Arial"/>
                <w:sz w:val="14"/>
                <w:szCs w:val="14"/>
              </w:rPr>
            </w:pPr>
          </w:p>
        </w:tc>
        <w:tc>
          <w:tcPr>
            <w:tcW w:w="5954" w:type="dxa"/>
            <w:tcMar>
              <w:top w:w="0" w:type="dxa"/>
              <w:left w:w="40" w:type="dxa"/>
              <w:bottom w:w="0" w:type="dxa"/>
              <w:right w:w="40" w:type="dxa"/>
            </w:tcMar>
            <w:vAlign w:val="center"/>
          </w:tcPr>
          <w:p w14:paraId="73E71A49" w14:textId="77777777" w:rsidR="00E57EBA" w:rsidRPr="00E57EBA" w:rsidRDefault="00E57EBA" w:rsidP="00E57EBA">
            <w:pPr>
              <w:spacing w:after="0"/>
              <w:rPr>
                <w:rFonts w:cs="Arial"/>
                <w:sz w:val="14"/>
                <w:szCs w:val="14"/>
              </w:rPr>
            </w:pPr>
            <w:r w:rsidRPr="00E57EBA">
              <w:rPr>
                <w:rFonts w:cs="Arial"/>
                <w:sz w:val="14"/>
                <w:szCs w:val="14"/>
              </w:rPr>
              <w:t>Fortalecer las capacidades técnicas de los pueblos, comunidades indígenas en todas sus formas de gobiernos propios para la participación y postulación a las acciones concernientes al desarrollo de Distritos Creativos en el marco de la implementación de esta política pública (dado el desarrollo de acciones en presencialidad se contará con el recurso logístico para el desarrollo de las mismas).</w:t>
            </w:r>
          </w:p>
        </w:tc>
        <w:tc>
          <w:tcPr>
            <w:tcW w:w="1701" w:type="dxa"/>
            <w:tcMar>
              <w:top w:w="0" w:type="dxa"/>
              <w:left w:w="40" w:type="dxa"/>
              <w:bottom w:w="0" w:type="dxa"/>
              <w:right w:w="40" w:type="dxa"/>
            </w:tcMar>
            <w:vAlign w:val="center"/>
          </w:tcPr>
          <w:p w14:paraId="03E848BA" w14:textId="77777777" w:rsidR="00E57EBA" w:rsidRPr="00E57EBA" w:rsidRDefault="00E57EBA" w:rsidP="00E57EBA">
            <w:pPr>
              <w:spacing w:after="0"/>
              <w:rPr>
                <w:rFonts w:cs="Arial"/>
                <w:sz w:val="14"/>
                <w:szCs w:val="14"/>
              </w:rPr>
            </w:pPr>
            <w:r w:rsidRPr="00E57EBA">
              <w:rPr>
                <w:rFonts w:cs="Arial"/>
                <w:sz w:val="14"/>
                <w:szCs w:val="14"/>
              </w:rPr>
              <w:t>Dirección de Asuntos Locales y Participación</w:t>
            </w:r>
          </w:p>
        </w:tc>
      </w:tr>
      <w:tr w:rsidR="00E57EBA" w:rsidRPr="00E57EBA" w14:paraId="15D851F5" w14:textId="77777777" w:rsidTr="0073140B">
        <w:trPr>
          <w:trHeight w:val="855"/>
        </w:trPr>
        <w:tc>
          <w:tcPr>
            <w:tcW w:w="1271" w:type="dxa"/>
            <w:tcMar>
              <w:top w:w="0" w:type="dxa"/>
              <w:left w:w="40" w:type="dxa"/>
              <w:bottom w:w="0" w:type="dxa"/>
              <w:right w:w="40" w:type="dxa"/>
            </w:tcMar>
            <w:vAlign w:val="center"/>
          </w:tcPr>
          <w:p w14:paraId="43C21D11" w14:textId="77777777" w:rsidR="00E57EBA" w:rsidRPr="00E57EBA" w:rsidRDefault="00E57EBA" w:rsidP="00E57EBA">
            <w:pPr>
              <w:spacing w:after="0"/>
              <w:rPr>
                <w:rFonts w:cs="Arial"/>
                <w:sz w:val="14"/>
                <w:szCs w:val="14"/>
              </w:rPr>
            </w:pPr>
            <w:r w:rsidRPr="00E57EBA">
              <w:rPr>
                <w:rFonts w:cs="Arial"/>
                <w:sz w:val="14"/>
                <w:szCs w:val="14"/>
              </w:rPr>
              <w:lastRenderedPageBreak/>
              <w:t>Política Pública Distrital para el grupo étnico Rrom o Gitano en el Distrito Capital para el período 2011-2020</w:t>
            </w:r>
          </w:p>
        </w:tc>
        <w:tc>
          <w:tcPr>
            <w:tcW w:w="5954" w:type="dxa"/>
            <w:tcMar>
              <w:top w:w="0" w:type="dxa"/>
              <w:left w:w="40" w:type="dxa"/>
              <w:bottom w:w="0" w:type="dxa"/>
              <w:right w:w="40" w:type="dxa"/>
            </w:tcMar>
            <w:vAlign w:val="center"/>
          </w:tcPr>
          <w:p w14:paraId="08E1FADC" w14:textId="77777777" w:rsidR="00E57EBA" w:rsidRPr="00E57EBA" w:rsidRDefault="00E57EBA" w:rsidP="00E57EBA">
            <w:pPr>
              <w:spacing w:after="0"/>
              <w:rPr>
                <w:rFonts w:cs="Arial"/>
                <w:sz w:val="14"/>
                <w:szCs w:val="14"/>
              </w:rPr>
            </w:pPr>
            <w:r w:rsidRPr="00E57EBA">
              <w:rPr>
                <w:rFonts w:cs="Arial"/>
                <w:sz w:val="14"/>
                <w:szCs w:val="14"/>
              </w:rPr>
              <w:t>Apoyar la conmemoración del día 8 de abril del pueblo Rrom en los años 2021, 2022 y 2024.</w:t>
            </w:r>
          </w:p>
        </w:tc>
        <w:tc>
          <w:tcPr>
            <w:tcW w:w="1701" w:type="dxa"/>
            <w:tcMar>
              <w:top w:w="0" w:type="dxa"/>
              <w:left w:w="40" w:type="dxa"/>
              <w:bottom w:w="0" w:type="dxa"/>
              <w:right w:w="40" w:type="dxa"/>
            </w:tcMar>
            <w:vAlign w:val="center"/>
          </w:tcPr>
          <w:p w14:paraId="60617527" w14:textId="77777777" w:rsidR="00E57EBA" w:rsidRPr="00E57EBA" w:rsidRDefault="00E57EBA" w:rsidP="00E57EBA">
            <w:pPr>
              <w:spacing w:after="0"/>
              <w:rPr>
                <w:rFonts w:cs="Arial"/>
                <w:sz w:val="14"/>
                <w:szCs w:val="14"/>
              </w:rPr>
            </w:pPr>
            <w:r w:rsidRPr="00E57EBA">
              <w:rPr>
                <w:rFonts w:cs="Arial"/>
                <w:sz w:val="14"/>
                <w:szCs w:val="14"/>
              </w:rPr>
              <w:t>Dirección de Asuntos Locales y Participación</w:t>
            </w:r>
          </w:p>
        </w:tc>
      </w:tr>
      <w:tr w:rsidR="00E57EBA" w:rsidRPr="00E57EBA" w14:paraId="351734BA" w14:textId="77777777" w:rsidTr="0073140B">
        <w:trPr>
          <w:trHeight w:val="1050"/>
        </w:trPr>
        <w:tc>
          <w:tcPr>
            <w:tcW w:w="1271" w:type="dxa"/>
            <w:tcMar>
              <w:top w:w="0" w:type="dxa"/>
              <w:left w:w="40" w:type="dxa"/>
              <w:bottom w:w="0" w:type="dxa"/>
              <w:right w:w="40" w:type="dxa"/>
            </w:tcMar>
            <w:vAlign w:val="center"/>
          </w:tcPr>
          <w:p w14:paraId="26CCCFFD" w14:textId="77777777" w:rsidR="00E57EBA" w:rsidRPr="00E57EBA" w:rsidRDefault="00E57EBA" w:rsidP="00E57EBA">
            <w:pPr>
              <w:spacing w:after="0"/>
              <w:rPr>
                <w:rFonts w:cs="Arial"/>
                <w:sz w:val="14"/>
                <w:szCs w:val="14"/>
              </w:rPr>
            </w:pPr>
            <w:r w:rsidRPr="00E57EBA">
              <w:rPr>
                <w:rFonts w:cs="Arial"/>
                <w:sz w:val="14"/>
                <w:szCs w:val="14"/>
              </w:rPr>
              <w:t>Política Pública Distrital y el Plan Integral de Acciones Afirmativas, para el Reconocimiento de la Diversidad Cultural y la Garantía de los Derechos de los Afrodescendientes para el período 2008 - 2016, en los términos del Decreto 181 de 2008.</w:t>
            </w:r>
          </w:p>
        </w:tc>
        <w:tc>
          <w:tcPr>
            <w:tcW w:w="5954" w:type="dxa"/>
            <w:tcMar>
              <w:top w:w="0" w:type="dxa"/>
              <w:left w:w="40" w:type="dxa"/>
              <w:bottom w:w="0" w:type="dxa"/>
              <w:right w:w="40" w:type="dxa"/>
            </w:tcMar>
            <w:vAlign w:val="center"/>
          </w:tcPr>
          <w:p w14:paraId="1A53E84A" w14:textId="77777777" w:rsidR="00E57EBA" w:rsidRPr="00E57EBA" w:rsidRDefault="00E57EBA" w:rsidP="00E57EBA">
            <w:pPr>
              <w:spacing w:after="0"/>
              <w:rPr>
                <w:rFonts w:cs="Arial"/>
                <w:sz w:val="14"/>
                <w:szCs w:val="14"/>
              </w:rPr>
            </w:pPr>
            <w:r w:rsidRPr="00E57EBA">
              <w:rPr>
                <w:rFonts w:cs="Arial"/>
                <w:sz w:val="14"/>
                <w:szCs w:val="14"/>
              </w:rPr>
              <w:t>Realización de convocatorias dirigidas a las comunidades negras afrocolombianas en las distintas localidades del Distrito Capital, en el marco del enfoque diferencial de mujer y género.</w:t>
            </w:r>
          </w:p>
        </w:tc>
        <w:tc>
          <w:tcPr>
            <w:tcW w:w="1701" w:type="dxa"/>
            <w:tcMar>
              <w:top w:w="0" w:type="dxa"/>
              <w:left w:w="40" w:type="dxa"/>
              <w:bottom w:w="0" w:type="dxa"/>
              <w:right w:w="40" w:type="dxa"/>
            </w:tcMar>
            <w:vAlign w:val="center"/>
          </w:tcPr>
          <w:p w14:paraId="20032E62" w14:textId="77777777" w:rsidR="00E57EBA" w:rsidRPr="00E57EBA" w:rsidRDefault="00E57EBA" w:rsidP="00E57EBA">
            <w:pPr>
              <w:spacing w:after="0"/>
              <w:rPr>
                <w:rFonts w:cs="Arial"/>
                <w:sz w:val="14"/>
                <w:szCs w:val="14"/>
              </w:rPr>
            </w:pPr>
            <w:r w:rsidRPr="00E57EBA">
              <w:rPr>
                <w:rFonts w:cs="Arial"/>
                <w:sz w:val="14"/>
                <w:szCs w:val="14"/>
              </w:rPr>
              <w:t>Dirección de Asuntos Locales y Participación</w:t>
            </w:r>
          </w:p>
        </w:tc>
      </w:tr>
      <w:tr w:rsidR="00E57EBA" w:rsidRPr="00E57EBA" w14:paraId="5D9D432F" w14:textId="77777777" w:rsidTr="0073140B">
        <w:trPr>
          <w:trHeight w:val="70"/>
        </w:trPr>
        <w:tc>
          <w:tcPr>
            <w:tcW w:w="1271" w:type="dxa"/>
            <w:vMerge w:val="restart"/>
            <w:tcMar>
              <w:top w:w="0" w:type="dxa"/>
              <w:left w:w="40" w:type="dxa"/>
              <w:bottom w:w="0" w:type="dxa"/>
              <w:right w:w="40" w:type="dxa"/>
            </w:tcMar>
            <w:vAlign w:val="center"/>
          </w:tcPr>
          <w:p w14:paraId="564E9637" w14:textId="77777777" w:rsidR="00E57EBA" w:rsidRPr="00E57EBA" w:rsidRDefault="00E57EBA" w:rsidP="00E57EBA">
            <w:pPr>
              <w:spacing w:after="0"/>
              <w:rPr>
                <w:rFonts w:cs="Arial"/>
                <w:sz w:val="14"/>
                <w:szCs w:val="14"/>
              </w:rPr>
            </w:pPr>
            <w:r w:rsidRPr="00E57EBA">
              <w:rPr>
                <w:rFonts w:cs="Arial"/>
                <w:sz w:val="14"/>
                <w:szCs w:val="14"/>
              </w:rPr>
              <w:t>Política pública para los pueblos indígenas en Bogotá, D.C.” 2011 – 2021"</w:t>
            </w:r>
          </w:p>
        </w:tc>
        <w:tc>
          <w:tcPr>
            <w:tcW w:w="5954" w:type="dxa"/>
            <w:tcMar>
              <w:top w:w="0" w:type="dxa"/>
              <w:left w:w="40" w:type="dxa"/>
              <w:bottom w:w="0" w:type="dxa"/>
              <w:right w:w="40" w:type="dxa"/>
            </w:tcMar>
            <w:vAlign w:val="center"/>
          </w:tcPr>
          <w:p w14:paraId="1FE5A33C" w14:textId="77777777" w:rsidR="00E57EBA" w:rsidRPr="00E57EBA" w:rsidRDefault="00E57EBA" w:rsidP="00E57EBA">
            <w:pPr>
              <w:spacing w:after="0"/>
              <w:rPr>
                <w:rFonts w:cs="Arial"/>
                <w:sz w:val="14"/>
                <w:szCs w:val="14"/>
              </w:rPr>
            </w:pPr>
            <w:r w:rsidRPr="00E57EBA">
              <w:rPr>
                <w:rFonts w:cs="Arial"/>
                <w:sz w:val="14"/>
                <w:szCs w:val="14"/>
              </w:rPr>
              <w:t>Fortalecer la lengua propia de 14 pueblos indígenas concertado con el espacio autónomo.</w:t>
            </w:r>
          </w:p>
        </w:tc>
        <w:tc>
          <w:tcPr>
            <w:tcW w:w="1701" w:type="dxa"/>
            <w:tcMar>
              <w:top w:w="0" w:type="dxa"/>
              <w:left w:w="40" w:type="dxa"/>
              <w:bottom w:w="0" w:type="dxa"/>
              <w:right w:w="40" w:type="dxa"/>
            </w:tcMar>
            <w:vAlign w:val="center"/>
          </w:tcPr>
          <w:p w14:paraId="47B3F3D0" w14:textId="77777777" w:rsidR="00E57EBA" w:rsidRPr="00E57EBA" w:rsidRDefault="00E57EBA" w:rsidP="00E57EBA">
            <w:pPr>
              <w:spacing w:after="0"/>
              <w:rPr>
                <w:rFonts w:cs="Arial"/>
                <w:sz w:val="14"/>
                <w:szCs w:val="14"/>
              </w:rPr>
            </w:pPr>
            <w:r w:rsidRPr="00E57EBA">
              <w:rPr>
                <w:rFonts w:cs="Arial"/>
                <w:sz w:val="14"/>
                <w:szCs w:val="14"/>
              </w:rPr>
              <w:t>Dirección de Asuntos Locales y Participación</w:t>
            </w:r>
          </w:p>
        </w:tc>
      </w:tr>
      <w:tr w:rsidR="00E57EBA" w:rsidRPr="00E57EBA" w14:paraId="109B6538" w14:textId="77777777" w:rsidTr="0073140B">
        <w:trPr>
          <w:trHeight w:val="20"/>
        </w:trPr>
        <w:tc>
          <w:tcPr>
            <w:tcW w:w="1271" w:type="dxa"/>
            <w:vMerge/>
            <w:tcMar>
              <w:top w:w="100" w:type="dxa"/>
              <w:left w:w="100" w:type="dxa"/>
              <w:bottom w:w="100" w:type="dxa"/>
              <w:right w:w="100" w:type="dxa"/>
            </w:tcMar>
          </w:tcPr>
          <w:p w14:paraId="75274CFE" w14:textId="77777777" w:rsidR="00E57EBA" w:rsidRPr="00E57EBA" w:rsidRDefault="00E57EBA" w:rsidP="00E57EBA">
            <w:pPr>
              <w:spacing w:after="0"/>
              <w:rPr>
                <w:rFonts w:cs="Arial"/>
                <w:sz w:val="14"/>
                <w:szCs w:val="14"/>
              </w:rPr>
            </w:pPr>
          </w:p>
        </w:tc>
        <w:tc>
          <w:tcPr>
            <w:tcW w:w="5954" w:type="dxa"/>
            <w:tcMar>
              <w:top w:w="0" w:type="dxa"/>
              <w:left w:w="40" w:type="dxa"/>
              <w:bottom w:w="0" w:type="dxa"/>
              <w:right w:w="40" w:type="dxa"/>
            </w:tcMar>
            <w:vAlign w:val="center"/>
          </w:tcPr>
          <w:p w14:paraId="7FC1B431" w14:textId="77777777" w:rsidR="00E57EBA" w:rsidRPr="00E57EBA" w:rsidRDefault="00E57EBA" w:rsidP="00E57EBA">
            <w:pPr>
              <w:spacing w:after="0"/>
              <w:rPr>
                <w:rFonts w:cs="Arial"/>
                <w:sz w:val="14"/>
                <w:szCs w:val="14"/>
              </w:rPr>
            </w:pPr>
            <w:r w:rsidRPr="00E57EBA">
              <w:rPr>
                <w:rFonts w:cs="Arial"/>
                <w:sz w:val="14"/>
                <w:szCs w:val="14"/>
              </w:rPr>
              <w:t>Apoyar técnica y financieramente el Encuentro Distrital de pueblos indígenas, de conformidad con el Decreto 842/19.</w:t>
            </w:r>
          </w:p>
        </w:tc>
        <w:tc>
          <w:tcPr>
            <w:tcW w:w="1701" w:type="dxa"/>
            <w:tcMar>
              <w:top w:w="0" w:type="dxa"/>
              <w:left w:w="40" w:type="dxa"/>
              <w:bottom w:w="0" w:type="dxa"/>
              <w:right w:w="40" w:type="dxa"/>
            </w:tcMar>
            <w:vAlign w:val="center"/>
          </w:tcPr>
          <w:p w14:paraId="452AA8D2" w14:textId="77777777" w:rsidR="00E57EBA" w:rsidRPr="00E57EBA" w:rsidRDefault="00E57EBA" w:rsidP="00E57EBA">
            <w:pPr>
              <w:spacing w:after="0"/>
              <w:rPr>
                <w:rFonts w:cs="Arial"/>
                <w:sz w:val="14"/>
                <w:szCs w:val="14"/>
              </w:rPr>
            </w:pPr>
            <w:r w:rsidRPr="00E57EBA">
              <w:rPr>
                <w:rFonts w:cs="Arial"/>
                <w:sz w:val="14"/>
                <w:szCs w:val="14"/>
              </w:rPr>
              <w:t>Dirección de Asuntos Locales y Participación</w:t>
            </w:r>
          </w:p>
        </w:tc>
      </w:tr>
      <w:tr w:rsidR="00E57EBA" w:rsidRPr="00E57EBA" w14:paraId="7208AD3F" w14:textId="77777777" w:rsidTr="0073140B">
        <w:trPr>
          <w:trHeight w:val="20"/>
        </w:trPr>
        <w:tc>
          <w:tcPr>
            <w:tcW w:w="1271" w:type="dxa"/>
            <w:vMerge/>
            <w:tcMar>
              <w:top w:w="100" w:type="dxa"/>
              <w:left w:w="100" w:type="dxa"/>
              <w:bottom w:w="100" w:type="dxa"/>
              <w:right w:w="100" w:type="dxa"/>
            </w:tcMar>
          </w:tcPr>
          <w:p w14:paraId="3486E285" w14:textId="77777777" w:rsidR="00E57EBA" w:rsidRPr="00E57EBA" w:rsidRDefault="00E57EBA" w:rsidP="00E57EBA">
            <w:pPr>
              <w:spacing w:after="0"/>
              <w:rPr>
                <w:rFonts w:cs="Arial"/>
                <w:sz w:val="14"/>
                <w:szCs w:val="14"/>
              </w:rPr>
            </w:pPr>
          </w:p>
        </w:tc>
        <w:tc>
          <w:tcPr>
            <w:tcW w:w="5954" w:type="dxa"/>
            <w:tcMar>
              <w:top w:w="0" w:type="dxa"/>
              <w:left w:w="40" w:type="dxa"/>
              <w:bottom w:w="0" w:type="dxa"/>
              <w:right w:w="40" w:type="dxa"/>
            </w:tcMar>
            <w:vAlign w:val="center"/>
          </w:tcPr>
          <w:p w14:paraId="35ACE59A" w14:textId="77777777" w:rsidR="00E57EBA" w:rsidRPr="00E57EBA" w:rsidRDefault="00E57EBA" w:rsidP="00E57EBA">
            <w:pPr>
              <w:spacing w:after="0"/>
              <w:rPr>
                <w:rFonts w:cs="Arial"/>
                <w:sz w:val="14"/>
                <w:szCs w:val="14"/>
              </w:rPr>
            </w:pPr>
            <w:r w:rsidRPr="00E57EBA">
              <w:rPr>
                <w:rFonts w:cs="Arial"/>
                <w:sz w:val="14"/>
                <w:szCs w:val="14"/>
              </w:rPr>
              <w:t>Apoyar técnica y financieramente el Encuentro Distrital de mujeres indígenas, de conformidad con el Decreto 865/19.</w:t>
            </w:r>
          </w:p>
        </w:tc>
        <w:tc>
          <w:tcPr>
            <w:tcW w:w="1701" w:type="dxa"/>
            <w:tcMar>
              <w:top w:w="0" w:type="dxa"/>
              <w:left w:w="40" w:type="dxa"/>
              <w:bottom w:w="0" w:type="dxa"/>
              <w:right w:w="40" w:type="dxa"/>
            </w:tcMar>
            <w:vAlign w:val="center"/>
          </w:tcPr>
          <w:p w14:paraId="44F12441" w14:textId="77777777" w:rsidR="00E57EBA" w:rsidRPr="00E57EBA" w:rsidRDefault="00E57EBA" w:rsidP="00E57EBA">
            <w:pPr>
              <w:spacing w:after="0"/>
              <w:rPr>
                <w:rFonts w:cs="Arial"/>
                <w:sz w:val="14"/>
                <w:szCs w:val="14"/>
              </w:rPr>
            </w:pPr>
            <w:r w:rsidRPr="00E57EBA">
              <w:rPr>
                <w:rFonts w:cs="Arial"/>
                <w:sz w:val="14"/>
                <w:szCs w:val="14"/>
              </w:rPr>
              <w:t>Dirección de Asuntos Locales y Participación</w:t>
            </w:r>
          </w:p>
        </w:tc>
      </w:tr>
      <w:tr w:rsidR="00E57EBA" w:rsidRPr="00E57EBA" w14:paraId="3A84F90A" w14:textId="77777777" w:rsidTr="0073140B">
        <w:trPr>
          <w:trHeight w:val="506"/>
        </w:trPr>
        <w:tc>
          <w:tcPr>
            <w:tcW w:w="1271" w:type="dxa"/>
            <w:vMerge w:val="restart"/>
            <w:shd w:val="clear" w:color="auto" w:fill="auto"/>
            <w:tcMar>
              <w:top w:w="0" w:type="dxa"/>
              <w:left w:w="40" w:type="dxa"/>
              <w:bottom w:w="0" w:type="dxa"/>
              <w:right w:w="40" w:type="dxa"/>
            </w:tcMar>
            <w:vAlign w:val="center"/>
          </w:tcPr>
          <w:p w14:paraId="51EB4FB5" w14:textId="77777777" w:rsidR="00E57EBA" w:rsidRPr="00E57EBA" w:rsidRDefault="00E57EBA" w:rsidP="00E57EBA">
            <w:pPr>
              <w:spacing w:after="0"/>
              <w:rPr>
                <w:rFonts w:cs="Arial"/>
                <w:sz w:val="14"/>
                <w:szCs w:val="14"/>
              </w:rPr>
            </w:pPr>
            <w:r w:rsidRPr="00E57EBA">
              <w:rPr>
                <w:rFonts w:cs="Arial"/>
                <w:sz w:val="14"/>
                <w:szCs w:val="14"/>
              </w:rPr>
              <w:t>Política Pública Social para el Envejecimiento y la Vejez en el D.C.</w:t>
            </w:r>
            <w:r w:rsidR="00621685">
              <w:rPr>
                <w:rFonts w:cs="Arial"/>
                <w:sz w:val="14"/>
                <w:szCs w:val="14"/>
              </w:rPr>
              <w:t xml:space="preserve"> </w:t>
            </w:r>
            <w:r w:rsidRPr="00E57EBA">
              <w:rPr>
                <w:rFonts w:cs="Arial"/>
                <w:sz w:val="14"/>
                <w:szCs w:val="14"/>
              </w:rPr>
              <w:t>(2010-2025)</w:t>
            </w:r>
          </w:p>
        </w:tc>
        <w:tc>
          <w:tcPr>
            <w:tcW w:w="5954" w:type="dxa"/>
            <w:shd w:val="clear" w:color="auto" w:fill="auto"/>
            <w:tcMar>
              <w:top w:w="0" w:type="dxa"/>
              <w:left w:w="40" w:type="dxa"/>
              <w:bottom w:w="0" w:type="dxa"/>
              <w:right w:w="40" w:type="dxa"/>
            </w:tcMar>
            <w:vAlign w:val="center"/>
          </w:tcPr>
          <w:p w14:paraId="4B5DBC7A" w14:textId="77777777" w:rsidR="00E57EBA" w:rsidRPr="00E57EBA" w:rsidRDefault="00E57EBA" w:rsidP="00E57EBA">
            <w:pPr>
              <w:spacing w:after="0"/>
              <w:rPr>
                <w:rFonts w:cs="Arial"/>
                <w:sz w:val="14"/>
                <w:szCs w:val="14"/>
              </w:rPr>
            </w:pPr>
            <w:r w:rsidRPr="00E57EBA">
              <w:rPr>
                <w:rFonts w:cs="Arial"/>
                <w:sz w:val="14"/>
                <w:szCs w:val="14"/>
              </w:rPr>
              <w:t>Realizar actividades que aporten a la visibilización de las expresiones y prácticas artísticas, culturales y tradicionales de las personas mayores en el desarrollo cultural de la ciudad.</w:t>
            </w:r>
          </w:p>
        </w:tc>
        <w:tc>
          <w:tcPr>
            <w:tcW w:w="1701" w:type="dxa"/>
            <w:shd w:val="clear" w:color="auto" w:fill="auto"/>
            <w:tcMar>
              <w:top w:w="0" w:type="dxa"/>
              <w:left w:w="40" w:type="dxa"/>
              <w:bottom w:w="0" w:type="dxa"/>
              <w:right w:w="40" w:type="dxa"/>
            </w:tcMar>
            <w:vAlign w:val="center"/>
          </w:tcPr>
          <w:p w14:paraId="66147979" w14:textId="77777777" w:rsidR="00E57EBA" w:rsidRPr="00E57EBA" w:rsidRDefault="00E57EBA" w:rsidP="00E57EBA">
            <w:pPr>
              <w:spacing w:after="0"/>
              <w:rPr>
                <w:rFonts w:cs="Arial"/>
                <w:sz w:val="14"/>
                <w:szCs w:val="14"/>
              </w:rPr>
            </w:pPr>
            <w:r w:rsidRPr="00E57EBA">
              <w:rPr>
                <w:rFonts w:cs="Arial"/>
                <w:sz w:val="14"/>
                <w:szCs w:val="14"/>
              </w:rPr>
              <w:t>Dirección de Asuntos Locales y Participación</w:t>
            </w:r>
          </w:p>
        </w:tc>
      </w:tr>
      <w:tr w:rsidR="00E57EBA" w:rsidRPr="00E57EBA" w14:paraId="5C5B83FC" w14:textId="77777777" w:rsidTr="0073140B">
        <w:trPr>
          <w:trHeight w:val="20"/>
        </w:trPr>
        <w:tc>
          <w:tcPr>
            <w:tcW w:w="1271" w:type="dxa"/>
            <w:vMerge/>
            <w:shd w:val="clear" w:color="auto" w:fill="auto"/>
            <w:tcMar>
              <w:top w:w="100" w:type="dxa"/>
              <w:left w:w="100" w:type="dxa"/>
              <w:bottom w:w="100" w:type="dxa"/>
              <w:right w:w="100" w:type="dxa"/>
            </w:tcMar>
          </w:tcPr>
          <w:p w14:paraId="1A52C58F" w14:textId="77777777" w:rsidR="00E57EBA" w:rsidRPr="00E57EBA" w:rsidRDefault="00E57EBA" w:rsidP="00E57EBA">
            <w:pPr>
              <w:spacing w:after="0"/>
              <w:rPr>
                <w:rFonts w:cs="Arial"/>
                <w:sz w:val="14"/>
                <w:szCs w:val="14"/>
              </w:rPr>
            </w:pPr>
          </w:p>
        </w:tc>
        <w:tc>
          <w:tcPr>
            <w:tcW w:w="5954" w:type="dxa"/>
            <w:shd w:val="clear" w:color="auto" w:fill="auto"/>
            <w:tcMar>
              <w:top w:w="0" w:type="dxa"/>
              <w:left w:w="40" w:type="dxa"/>
              <w:bottom w:w="0" w:type="dxa"/>
              <w:right w:w="40" w:type="dxa"/>
            </w:tcMar>
            <w:vAlign w:val="center"/>
          </w:tcPr>
          <w:p w14:paraId="7471B904" w14:textId="77777777" w:rsidR="00E57EBA" w:rsidRPr="00E57EBA" w:rsidRDefault="00E57EBA" w:rsidP="00E57EBA">
            <w:pPr>
              <w:spacing w:after="0"/>
              <w:rPr>
                <w:rFonts w:cs="Arial"/>
                <w:sz w:val="14"/>
                <w:szCs w:val="14"/>
              </w:rPr>
            </w:pPr>
            <w:r w:rsidRPr="00E57EBA">
              <w:rPr>
                <w:rFonts w:cs="Arial"/>
                <w:sz w:val="14"/>
                <w:szCs w:val="14"/>
              </w:rPr>
              <w:t>Realizar el consejo distrital de Cultura de de Grupos etarios, y los consejos del sistema de arte, cultura y patrimonio necesarios para concertar planes, programas y proyectos que beneficien a esta población.</w:t>
            </w:r>
          </w:p>
        </w:tc>
        <w:tc>
          <w:tcPr>
            <w:tcW w:w="1701" w:type="dxa"/>
            <w:shd w:val="clear" w:color="auto" w:fill="auto"/>
            <w:tcMar>
              <w:top w:w="0" w:type="dxa"/>
              <w:left w:w="40" w:type="dxa"/>
              <w:bottom w:w="0" w:type="dxa"/>
              <w:right w:w="40" w:type="dxa"/>
            </w:tcMar>
            <w:vAlign w:val="center"/>
          </w:tcPr>
          <w:p w14:paraId="49D3C5E3" w14:textId="77777777" w:rsidR="00E57EBA" w:rsidRPr="00E57EBA" w:rsidRDefault="00E57EBA" w:rsidP="00E57EBA">
            <w:pPr>
              <w:spacing w:after="0"/>
              <w:rPr>
                <w:rFonts w:cs="Arial"/>
                <w:sz w:val="14"/>
                <w:szCs w:val="14"/>
              </w:rPr>
            </w:pPr>
            <w:r w:rsidRPr="00E57EBA">
              <w:rPr>
                <w:rFonts w:cs="Arial"/>
                <w:sz w:val="14"/>
                <w:szCs w:val="14"/>
              </w:rPr>
              <w:t>Dirección de Asuntos Locales y Participación</w:t>
            </w:r>
          </w:p>
        </w:tc>
      </w:tr>
      <w:tr w:rsidR="00E57EBA" w:rsidRPr="00E57EBA" w14:paraId="56EAC138" w14:textId="77777777" w:rsidTr="0073140B">
        <w:trPr>
          <w:trHeight w:val="70"/>
        </w:trPr>
        <w:tc>
          <w:tcPr>
            <w:tcW w:w="1271" w:type="dxa"/>
            <w:vMerge w:val="restart"/>
            <w:shd w:val="clear" w:color="auto" w:fill="auto"/>
            <w:tcMar>
              <w:top w:w="0" w:type="dxa"/>
              <w:left w:w="40" w:type="dxa"/>
              <w:bottom w:w="0" w:type="dxa"/>
              <w:right w:w="40" w:type="dxa"/>
            </w:tcMar>
            <w:vAlign w:val="center"/>
          </w:tcPr>
          <w:p w14:paraId="3DE33150" w14:textId="77777777" w:rsidR="00E57EBA" w:rsidRPr="00E57EBA" w:rsidRDefault="00E57EBA" w:rsidP="00E57EBA">
            <w:pPr>
              <w:spacing w:after="0"/>
              <w:rPr>
                <w:rFonts w:cs="Arial"/>
                <w:sz w:val="14"/>
                <w:szCs w:val="14"/>
              </w:rPr>
            </w:pPr>
            <w:r w:rsidRPr="00E57EBA">
              <w:rPr>
                <w:rFonts w:cs="Arial"/>
                <w:sz w:val="14"/>
                <w:szCs w:val="14"/>
              </w:rPr>
              <w:t xml:space="preserve">Política Pública de Discapacidad para el Distrito Capital </w:t>
            </w:r>
          </w:p>
        </w:tc>
        <w:tc>
          <w:tcPr>
            <w:tcW w:w="5954" w:type="dxa"/>
            <w:shd w:val="clear" w:color="auto" w:fill="auto"/>
            <w:tcMar>
              <w:top w:w="0" w:type="dxa"/>
              <w:left w:w="40" w:type="dxa"/>
              <w:bottom w:w="0" w:type="dxa"/>
              <w:right w:w="40" w:type="dxa"/>
            </w:tcMar>
            <w:vAlign w:val="center"/>
          </w:tcPr>
          <w:p w14:paraId="4FE7B0F0" w14:textId="77777777" w:rsidR="00E57EBA" w:rsidRPr="00E57EBA" w:rsidRDefault="00E57EBA" w:rsidP="00E57EBA">
            <w:pPr>
              <w:spacing w:after="0"/>
              <w:rPr>
                <w:rFonts w:cs="Arial"/>
                <w:sz w:val="14"/>
                <w:szCs w:val="14"/>
              </w:rPr>
            </w:pPr>
            <w:r w:rsidRPr="00E57EBA">
              <w:rPr>
                <w:rFonts w:cs="Arial"/>
                <w:sz w:val="14"/>
                <w:szCs w:val="14"/>
              </w:rPr>
              <w:t>Realizar procesos de formación artística y cultural para Personas con Discapacidad.</w:t>
            </w:r>
          </w:p>
        </w:tc>
        <w:tc>
          <w:tcPr>
            <w:tcW w:w="1701" w:type="dxa"/>
            <w:shd w:val="clear" w:color="auto" w:fill="auto"/>
            <w:tcMar>
              <w:top w:w="0" w:type="dxa"/>
              <w:left w:w="40" w:type="dxa"/>
              <w:bottom w:w="0" w:type="dxa"/>
              <w:right w:w="40" w:type="dxa"/>
            </w:tcMar>
            <w:vAlign w:val="center"/>
          </w:tcPr>
          <w:p w14:paraId="067BD017" w14:textId="77777777" w:rsidR="00E57EBA" w:rsidRPr="00E57EBA" w:rsidRDefault="00E57EBA" w:rsidP="00E57EBA">
            <w:pPr>
              <w:spacing w:after="0"/>
              <w:rPr>
                <w:rFonts w:cs="Arial"/>
                <w:sz w:val="14"/>
                <w:szCs w:val="14"/>
              </w:rPr>
            </w:pPr>
            <w:r w:rsidRPr="00E57EBA">
              <w:rPr>
                <w:rFonts w:cs="Arial"/>
                <w:sz w:val="14"/>
                <w:szCs w:val="14"/>
              </w:rPr>
              <w:t>Dirección de Asuntos Locales y Participación</w:t>
            </w:r>
          </w:p>
        </w:tc>
      </w:tr>
      <w:tr w:rsidR="00E57EBA" w:rsidRPr="00E57EBA" w14:paraId="11BB54AF" w14:textId="77777777" w:rsidTr="0073140B">
        <w:trPr>
          <w:trHeight w:val="20"/>
        </w:trPr>
        <w:tc>
          <w:tcPr>
            <w:tcW w:w="1271" w:type="dxa"/>
            <w:vMerge/>
            <w:shd w:val="clear" w:color="auto" w:fill="auto"/>
            <w:tcMar>
              <w:top w:w="100" w:type="dxa"/>
              <w:left w:w="100" w:type="dxa"/>
              <w:bottom w:w="100" w:type="dxa"/>
              <w:right w:w="100" w:type="dxa"/>
            </w:tcMar>
          </w:tcPr>
          <w:p w14:paraId="07036A66" w14:textId="77777777" w:rsidR="00E57EBA" w:rsidRPr="00E57EBA" w:rsidRDefault="00E57EBA" w:rsidP="00E57EBA">
            <w:pPr>
              <w:spacing w:after="0"/>
              <w:rPr>
                <w:rFonts w:cs="Arial"/>
                <w:sz w:val="14"/>
                <w:szCs w:val="14"/>
              </w:rPr>
            </w:pPr>
          </w:p>
        </w:tc>
        <w:tc>
          <w:tcPr>
            <w:tcW w:w="5954" w:type="dxa"/>
            <w:shd w:val="clear" w:color="auto" w:fill="auto"/>
            <w:tcMar>
              <w:top w:w="0" w:type="dxa"/>
              <w:left w:w="40" w:type="dxa"/>
              <w:bottom w:w="0" w:type="dxa"/>
              <w:right w:w="40" w:type="dxa"/>
            </w:tcMar>
            <w:vAlign w:val="center"/>
          </w:tcPr>
          <w:p w14:paraId="2915717F" w14:textId="77777777" w:rsidR="00E57EBA" w:rsidRPr="00E57EBA" w:rsidRDefault="00E57EBA" w:rsidP="00E57EBA">
            <w:pPr>
              <w:spacing w:after="0"/>
              <w:rPr>
                <w:rFonts w:cs="Arial"/>
                <w:sz w:val="14"/>
                <w:szCs w:val="14"/>
              </w:rPr>
            </w:pPr>
            <w:r w:rsidRPr="00E57EBA">
              <w:rPr>
                <w:rFonts w:cs="Arial"/>
                <w:sz w:val="14"/>
                <w:szCs w:val="14"/>
              </w:rPr>
              <w:t>Realizar Apoyo técnico y financiero al reconocimiento de la participación activa en diversas actividades de la población con discapacidad</w:t>
            </w:r>
          </w:p>
        </w:tc>
        <w:tc>
          <w:tcPr>
            <w:tcW w:w="1701" w:type="dxa"/>
            <w:shd w:val="clear" w:color="auto" w:fill="auto"/>
            <w:tcMar>
              <w:top w:w="0" w:type="dxa"/>
              <w:left w:w="40" w:type="dxa"/>
              <w:bottom w:w="0" w:type="dxa"/>
              <w:right w:w="40" w:type="dxa"/>
            </w:tcMar>
            <w:vAlign w:val="center"/>
          </w:tcPr>
          <w:p w14:paraId="36AFCF95" w14:textId="77777777" w:rsidR="00E57EBA" w:rsidRPr="00E57EBA" w:rsidRDefault="00E57EBA" w:rsidP="00E57EBA">
            <w:pPr>
              <w:spacing w:after="0"/>
              <w:rPr>
                <w:rFonts w:cs="Arial"/>
                <w:sz w:val="14"/>
                <w:szCs w:val="14"/>
              </w:rPr>
            </w:pPr>
            <w:r w:rsidRPr="00E57EBA">
              <w:rPr>
                <w:rFonts w:cs="Arial"/>
                <w:sz w:val="14"/>
                <w:szCs w:val="14"/>
              </w:rPr>
              <w:t>Dirección de Asuntos Locales y Participación</w:t>
            </w:r>
          </w:p>
        </w:tc>
      </w:tr>
      <w:tr w:rsidR="00E57EBA" w:rsidRPr="00E57EBA" w14:paraId="1A4848A7" w14:textId="77777777" w:rsidTr="0073140B">
        <w:trPr>
          <w:trHeight w:val="20"/>
        </w:trPr>
        <w:tc>
          <w:tcPr>
            <w:tcW w:w="1271" w:type="dxa"/>
            <w:vMerge/>
            <w:shd w:val="clear" w:color="auto" w:fill="auto"/>
            <w:tcMar>
              <w:top w:w="100" w:type="dxa"/>
              <w:left w:w="100" w:type="dxa"/>
              <w:bottom w:w="100" w:type="dxa"/>
              <w:right w:w="100" w:type="dxa"/>
            </w:tcMar>
          </w:tcPr>
          <w:p w14:paraId="5AAC70F9" w14:textId="77777777" w:rsidR="00E57EBA" w:rsidRPr="00E57EBA" w:rsidRDefault="00E57EBA" w:rsidP="00E57EBA">
            <w:pPr>
              <w:spacing w:after="0"/>
              <w:rPr>
                <w:rFonts w:cs="Arial"/>
                <w:sz w:val="14"/>
                <w:szCs w:val="14"/>
              </w:rPr>
            </w:pPr>
          </w:p>
        </w:tc>
        <w:tc>
          <w:tcPr>
            <w:tcW w:w="5954" w:type="dxa"/>
            <w:shd w:val="clear" w:color="auto" w:fill="auto"/>
            <w:tcMar>
              <w:top w:w="0" w:type="dxa"/>
              <w:left w:w="40" w:type="dxa"/>
              <w:bottom w:w="0" w:type="dxa"/>
              <w:right w:w="40" w:type="dxa"/>
            </w:tcMar>
            <w:vAlign w:val="center"/>
          </w:tcPr>
          <w:p w14:paraId="2476F187" w14:textId="77777777" w:rsidR="00E57EBA" w:rsidRPr="00E57EBA" w:rsidRDefault="00E57EBA" w:rsidP="00E57EBA">
            <w:pPr>
              <w:spacing w:after="0"/>
              <w:rPr>
                <w:rFonts w:cs="Arial"/>
                <w:sz w:val="14"/>
                <w:szCs w:val="14"/>
              </w:rPr>
            </w:pPr>
            <w:r w:rsidRPr="00E57EBA">
              <w:rPr>
                <w:rFonts w:cs="Arial"/>
                <w:sz w:val="14"/>
                <w:szCs w:val="14"/>
              </w:rPr>
              <w:t>Garantizar el derecho a la participación de las personas con limitaciones auditivas y de lenguaje por medio de la prestación de servicio de intérprete en los escenarios de participación local y distrital</w:t>
            </w:r>
          </w:p>
        </w:tc>
        <w:tc>
          <w:tcPr>
            <w:tcW w:w="1701" w:type="dxa"/>
            <w:shd w:val="clear" w:color="auto" w:fill="auto"/>
            <w:tcMar>
              <w:top w:w="0" w:type="dxa"/>
              <w:left w:w="40" w:type="dxa"/>
              <w:bottom w:w="0" w:type="dxa"/>
              <w:right w:w="40" w:type="dxa"/>
            </w:tcMar>
            <w:vAlign w:val="center"/>
          </w:tcPr>
          <w:p w14:paraId="021C7F32" w14:textId="77777777" w:rsidR="00E57EBA" w:rsidRPr="00E57EBA" w:rsidRDefault="00E57EBA" w:rsidP="00E57EBA">
            <w:pPr>
              <w:spacing w:after="0"/>
              <w:rPr>
                <w:rFonts w:cs="Arial"/>
                <w:sz w:val="14"/>
                <w:szCs w:val="14"/>
              </w:rPr>
            </w:pPr>
            <w:r w:rsidRPr="00E57EBA">
              <w:rPr>
                <w:rFonts w:cs="Arial"/>
                <w:sz w:val="14"/>
                <w:szCs w:val="14"/>
              </w:rPr>
              <w:t>Dirección de Asuntos Locales y Participación</w:t>
            </w:r>
          </w:p>
        </w:tc>
      </w:tr>
      <w:tr w:rsidR="00E57EBA" w:rsidRPr="00E57EBA" w14:paraId="0FD9C5FC" w14:textId="77777777" w:rsidTr="0073140B">
        <w:trPr>
          <w:trHeight w:val="20"/>
        </w:trPr>
        <w:tc>
          <w:tcPr>
            <w:tcW w:w="1271" w:type="dxa"/>
            <w:vMerge/>
            <w:shd w:val="clear" w:color="auto" w:fill="auto"/>
            <w:tcMar>
              <w:top w:w="100" w:type="dxa"/>
              <w:left w:w="100" w:type="dxa"/>
              <w:bottom w:w="100" w:type="dxa"/>
              <w:right w:w="100" w:type="dxa"/>
            </w:tcMar>
          </w:tcPr>
          <w:p w14:paraId="6217FDF1" w14:textId="77777777" w:rsidR="00E57EBA" w:rsidRPr="00E57EBA" w:rsidRDefault="00E57EBA" w:rsidP="00E57EBA">
            <w:pPr>
              <w:spacing w:after="0"/>
              <w:rPr>
                <w:rFonts w:cs="Arial"/>
                <w:sz w:val="14"/>
                <w:szCs w:val="14"/>
              </w:rPr>
            </w:pPr>
          </w:p>
        </w:tc>
        <w:tc>
          <w:tcPr>
            <w:tcW w:w="5954" w:type="dxa"/>
            <w:shd w:val="clear" w:color="auto" w:fill="FFFFFF"/>
            <w:tcMar>
              <w:top w:w="0" w:type="dxa"/>
              <w:left w:w="40" w:type="dxa"/>
              <w:bottom w:w="0" w:type="dxa"/>
              <w:right w:w="40" w:type="dxa"/>
            </w:tcMar>
            <w:vAlign w:val="center"/>
          </w:tcPr>
          <w:p w14:paraId="4D75FE23" w14:textId="77777777" w:rsidR="00E57EBA" w:rsidRPr="00E57EBA" w:rsidRDefault="00E57EBA" w:rsidP="00E57EBA">
            <w:pPr>
              <w:spacing w:after="0"/>
              <w:rPr>
                <w:rFonts w:cs="Arial"/>
                <w:sz w:val="14"/>
                <w:szCs w:val="14"/>
              </w:rPr>
            </w:pPr>
            <w:r w:rsidRPr="00E57EBA">
              <w:rPr>
                <w:rFonts w:cs="Arial"/>
                <w:sz w:val="14"/>
                <w:szCs w:val="14"/>
              </w:rPr>
              <w:t>Otorgar tres estímulos anuales a agentes culturales, artísticos, patrimoniales víctimas del conflicto armado, para fortalecer la reconstrucción de su tejido social, así como promover la participación de las comunidades a favor de la construcción de la paz desde los territorios.</w:t>
            </w:r>
          </w:p>
        </w:tc>
        <w:tc>
          <w:tcPr>
            <w:tcW w:w="1701" w:type="dxa"/>
            <w:shd w:val="clear" w:color="auto" w:fill="auto"/>
            <w:tcMar>
              <w:top w:w="0" w:type="dxa"/>
              <w:left w:w="40" w:type="dxa"/>
              <w:bottom w:w="0" w:type="dxa"/>
              <w:right w:w="40" w:type="dxa"/>
            </w:tcMar>
            <w:vAlign w:val="center"/>
          </w:tcPr>
          <w:p w14:paraId="42A35AA8" w14:textId="77777777" w:rsidR="00E57EBA" w:rsidRPr="00E57EBA" w:rsidRDefault="00E57EBA" w:rsidP="00E57EBA">
            <w:pPr>
              <w:spacing w:after="0"/>
              <w:rPr>
                <w:rFonts w:cs="Arial"/>
                <w:sz w:val="14"/>
                <w:szCs w:val="14"/>
              </w:rPr>
            </w:pPr>
            <w:r w:rsidRPr="00E57EBA">
              <w:rPr>
                <w:rFonts w:cs="Arial"/>
                <w:sz w:val="14"/>
                <w:szCs w:val="14"/>
              </w:rPr>
              <w:t>Dirección de Asuntos Locales y Participación</w:t>
            </w:r>
          </w:p>
        </w:tc>
      </w:tr>
      <w:tr w:rsidR="00E57EBA" w:rsidRPr="00E57EBA" w14:paraId="25C92F55" w14:textId="77777777" w:rsidTr="0073140B">
        <w:trPr>
          <w:trHeight w:val="223"/>
        </w:trPr>
        <w:tc>
          <w:tcPr>
            <w:tcW w:w="1271" w:type="dxa"/>
            <w:vMerge/>
            <w:shd w:val="clear" w:color="auto" w:fill="auto"/>
            <w:tcMar>
              <w:top w:w="100" w:type="dxa"/>
              <w:left w:w="100" w:type="dxa"/>
              <w:bottom w:w="100" w:type="dxa"/>
              <w:right w:w="100" w:type="dxa"/>
            </w:tcMar>
          </w:tcPr>
          <w:p w14:paraId="308D1E0E" w14:textId="77777777" w:rsidR="00E57EBA" w:rsidRPr="00E57EBA" w:rsidRDefault="00E57EBA" w:rsidP="00E57EBA">
            <w:pPr>
              <w:spacing w:after="0"/>
              <w:rPr>
                <w:rFonts w:cs="Arial"/>
                <w:sz w:val="14"/>
                <w:szCs w:val="14"/>
              </w:rPr>
            </w:pPr>
          </w:p>
        </w:tc>
        <w:tc>
          <w:tcPr>
            <w:tcW w:w="5954" w:type="dxa"/>
            <w:shd w:val="clear" w:color="auto" w:fill="FFFFFF"/>
            <w:tcMar>
              <w:top w:w="0" w:type="dxa"/>
              <w:left w:w="40" w:type="dxa"/>
              <w:bottom w:w="0" w:type="dxa"/>
              <w:right w:w="40" w:type="dxa"/>
            </w:tcMar>
            <w:vAlign w:val="center"/>
          </w:tcPr>
          <w:p w14:paraId="30C6B9D5" w14:textId="77777777" w:rsidR="00E57EBA" w:rsidRPr="00E57EBA" w:rsidRDefault="00E57EBA" w:rsidP="00E57EBA">
            <w:pPr>
              <w:spacing w:after="0"/>
              <w:rPr>
                <w:rFonts w:cs="Arial"/>
                <w:sz w:val="14"/>
                <w:szCs w:val="14"/>
              </w:rPr>
            </w:pPr>
            <w:r w:rsidRPr="00E57EBA">
              <w:rPr>
                <w:rFonts w:cs="Arial"/>
                <w:sz w:val="14"/>
                <w:szCs w:val="14"/>
              </w:rPr>
              <w:t>Implementar y fortalecer el 100% de las acciones relacionadas con el componente cultural de los planes integrales de reparación colectiva PIRC, así como con las organizaciones de los sujetos de reparación colectiva y espacios de concertación priorizados</w:t>
            </w:r>
          </w:p>
        </w:tc>
        <w:tc>
          <w:tcPr>
            <w:tcW w:w="1701" w:type="dxa"/>
            <w:shd w:val="clear" w:color="auto" w:fill="auto"/>
            <w:tcMar>
              <w:top w:w="0" w:type="dxa"/>
              <w:left w:w="40" w:type="dxa"/>
              <w:bottom w:w="0" w:type="dxa"/>
              <w:right w:w="40" w:type="dxa"/>
            </w:tcMar>
            <w:vAlign w:val="center"/>
          </w:tcPr>
          <w:p w14:paraId="52D3E370" w14:textId="77777777" w:rsidR="00E57EBA" w:rsidRPr="00E57EBA" w:rsidRDefault="00E57EBA" w:rsidP="00E57EBA">
            <w:pPr>
              <w:spacing w:after="0"/>
              <w:rPr>
                <w:rFonts w:cs="Arial"/>
                <w:sz w:val="14"/>
                <w:szCs w:val="14"/>
              </w:rPr>
            </w:pPr>
            <w:r w:rsidRPr="00E57EBA">
              <w:rPr>
                <w:rFonts w:cs="Arial"/>
                <w:sz w:val="14"/>
                <w:szCs w:val="14"/>
              </w:rPr>
              <w:t>Dirección de Asuntos Locales y Participación</w:t>
            </w:r>
          </w:p>
        </w:tc>
      </w:tr>
    </w:tbl>
    <w:p w14:paraId="32299C15" w14:textId="77777777" w:rsidR="00796C45" w:rsidRPr="00621685" w:rsidRDefault="00621685" w:rsidP="00210CE4">
      <w:pPr>
        <w:spacing w:after="0"/>
        <w:rPr>
          <w:color w:val="000000" w:themeColor="text1"/>
          <w:sz w:val="20"/>
          <w:highlight w:val="white"/>
        </w:rPr>
      </w:pPr>
      <w:r w:rsidRPr="00621685">
        <w:rPr>
          <w:color w:val="000000" w:themeColor="text1"/>
          <w:sz w:val="20"/>
        </w:rPr>
        <w:t>Nota: No tenemos en este momento un reporte cuantitativo de personas atendidas, ya que serán registradas al final del desarrollo de los diferentes procesos de estímulos y convenios. Al final del año podremos diligenciar al tener el número de ganadores de becas e inscritos en los diferentes programas de formación.</w:t>
      </w:r>
    </w:p>
    <w:p w14:paraId="0155A10F" w14:textId="77777777" w:rsidR="00621685" w:rsidRDefault="00621685" w:rsidP="00210CE4">
      <w:pPr>
        <w:spacing w:after="0"/>
        <w:rPr>
          <w:color w:val="000000" w:themeColor="text1"/>
          <w:sz w:val="20"/>
          <w:szCs w:val="20"/>
          <w:highlight w:val="white"/>
        </w:rPr>
      </w:pPr>
    </w:p>
    <w:p w14:paraId="4D105E3E" w14:textId="77777777" w:rsidR="0073140B" w:rsidRPr="0073140B" w:rsidRDefault="0073140B" w:rsidP="00210CE4">
      <w:pPr>
        <w:spacing w:after="0"/>
        <w:rPr>
          <w:color w:val="000000" w:themeColor="text1"/>
          <w:sz w:val="20"/>
          <w:szCs w:val="20"/>
          <w:highlight w:val="white"/>
        </w:rPr>
      </w:pPr>
    </w:p>
    <w:p w14:paraId="07FC474C" w14:textId="77777777" w:rsidR="00F33866" w:rsidRPr="0073140B" w:rsidRDefault="00F33866" w:rsidP="00F33866">
      <w:pPr>
        <w:pStyle w:val="Ttulo4"/>
        <w:spacing w:before="0"/>
        <w:ind w:hanging="2"/>
        <w:rPr>
          <w:sz w:val="20"/>
          <w:szCs w:val="20"/>
        </w:rPr>
      </w:pPr>
      <w:bookmarkStart w:id="266" w:name="_Toc79606169"/>
      <w:r w:rsidRPr="0073140B">
        <w:rPr>
          <w:sz w:val="20"/>
          <w:szCs w:val="20"/>
        </w:rPr>
        <w:lastRenderedPageBreak/>
        <w:t>4.5 Gestión Territorial del Proyecto</w:t>
      </w:r>
      <w:bookmarkEnd w:id="266"/>
      <w:r w:rsidRPr="0073140B">
        <w:rPr>
          <w:sz w:val="20"/>
          <w:szCs w:val="20"/>
        </w:rPr>
        <w:tab/>
      </w:r>
      <w:r w:rsidRPr="0073140B">
        <w:rPr>
          <w:sz w:val="20"/>
          <w:szCs w:val="20"/>
        </w:rPr>
        <w:tab/>
      </w:r>
      <w:r w:rsidRPr="0073140B">
        <w:rPr>
          <w:sz w:val="20"/>
          <w:szCs w:val="20"/>
        </w:rPr>
        <w:tab/>
      </w:r>
      <w:r w:rsidRPr="0073140B">
        <w:rPr>
          <w:sz w:val="20"/>
          <w:szCs w:val="20"/>
        </w:rPr>
        <w:tab/>
      </w:r>
      <w:r w:rsidRPr="0073140B">
        <w:rPr>
          <w:sz w:val="20"/>
          <w:szCs w:val="20"/>
        </w:rPr>
        <w:tab/>
      </w:r>
      <w:r w:rsidRPr="0073140B">
        <w:rPr>
          <w:sz w:val="20"/>
          <w:szCs w:val="20"/>
        </w:rPr>
        <w:tab/>
      </w:r>
      <w:r w:rsidRPr="0073140B">
        <w:rPr>
          <w:sz w:val="20"/>
          <w:szCs w:val="20"/>
        </w:rPr>
        <w:tab/>
      </w:r>
    </w:p>
    <w:p w14:paraId="7447D438" w14:textId="77777777" w:rsidR="00796C45" w:rsidRPr="0073140B" w:rsidRDefault="00796C45" w:rsidP="00210CE4">
      <w:pPr>
        <w:spacing w:after="0"/>
        <w:rPr>
          <w:color w:val="000000" w:themeColor="text1"/>
          <w:sz w:val="20"/>
          <w:szCs w:val="20"/>
          <w:highlight w:val="white"/>
        </w:rPr>
      </w:pPr>
    </w:p>
    <w:p w14:paraId="02A56F98" w14:textId="77777777" w:rsidR="00796C45" w:rsidRPr="0073140B" w:rsidRDefault="00621685" w:rsidP="00210CE4">
      <w:pPr>
        <w:spacing w:after="0"/>
        <w:rPr>
          <w:color w:val="000000" w:themeColor="text1"/>
          <w:sz w:val="20"/>
          <w:szCs w:val="20"/>
          <w:highlight w:val="white"/>
        </w:rPr>
      </w:pPr>
      <w:r w:rsidRPr="0073140B">
        <w:rPr>
          <w:color w:val="000000" w:themeColor="text1"/>
          <w:sz w:val="20"/>
          <w:szCs w:val="20"/>
        </w:rPr>
        <w:t>El Proyecto de Inversión 7648 “Fortalecimiento estratégico de la gestión cultural territorial, poblacional y de la participación incidente en Bogotá” se implementa en el componente cultural de las políticas públicas distritales y su enfoque territorial se concreta en instancias distritales a través del Programa Distrital de Estímulos y Apoyos Concertados y otras estrategias.</w:t>
      </w:r>
    </w:p>
    <w:p w14:paraId="1FB6C874" w14:textId="77777777" w:rsidR="00F33866" w:rsidRPr="0073140B" w:rsidRDefault="00F33866" w:rsidP="00210CE4">
      <w:pPr>
        <w:spacing w:after="0"/>
        <w:rPr>
          <w:color w:val="000000" w:themeColor="text1"/>
          <w:sz w:val="20"/>
          <w:szCs w:val="20"/>
          <w:highlight w:val="white"/>
        </w:rPr>
      </w:pPr>
    </w:p>
    <w:p w14:paraId="4234C064" w14:textId="77777777" w:rsidR="00F33866" w:rsidRPr="0073140B" w:rsidRDefault="00F33866" w:rsidP="00F33866">
      <w:pPr>
        <w:pStyle w:val="Ttulo4"/>
        <w:spacing w:before="0"/>
        <w:ind w:hanging="2"/>
        <w:rPr>
          <w:sz w:val="20"/>
          <w:szCs w:val="20"/>
        </w:rPr>
      </w:pPr>
      <w:bookmarkStart w:id="267" w:name="_Toc79606170"/>
      <w:r w:rsidRPr="0073140B">
        <w:rPr>
          <w:sz w:val="20"/>
          <w:szCs w:val="20"/>
        </w:rPr>
        <w:t>4.6 Beneficios de ciudad</w:t>
      </w:r>
      <w:bookmarkEnd w:id="267"/>
      <w:r w:rsidRPr="0073140B">
        <w:rPr>
          <w:sz w:val="20"/>
          <w:szCs w:val="20"/>
        </w:rPr>
        <w:tab/>
      </w:r>
      <w:r w:rsidRPr="0073140B">
        <w:rPr>
          <w:sz w:val="20"/>
          <w:szCs w:val="20"/>
        </w:rPr>
        <w:tab/>
      </w:r>
      <w:r w:rsidRPr="0073140B">
        <w:rPr>
          <w:sz w:val="20"/>
          <w:szCs w:val="20"/>
        </w:rPr>
        <w:tab/>
      </w:r>
      <w:r w:rsidRPr="0073140B">
        <w:rPr>
          <w:sz w:val="20"/>
          <w:szCs w:val="20"/>
        </w:rPr>
        <w:tab/>
      </w:r>
      <w:r w:rsidRPr="0073140B">
        <w:rPr>
          <w:sz w:val="20"/>
          <w:szCs w:val="20"/>
        </w:rPr>
        <w:tab/>
      </w:r>
      <w:r w:rsidRPr="0073140B">
        <w:rPr>
          <w:sz w:val="20"/>
          <w:szCs w:val="20"/>
        </w:rPr>
        <w:tab/>
      </w:r>
      <w:r w:rsidRPr="0073140B">
        <w:rPr>
          <w:sz w:val="20"/>
          <w:szCs w:val="20"/>
        </w:rPr>
        <w:tab/>
      </w:r>
      <w:r w:rsidRPr="0073140B">
        <w:rPr>
          <w:sz w:val="20"/>
          <w:szCs w:val="20"/>
        </w:rPr>
        <w:tab/>
      </w:r>
      <w:r w:rsidRPr="0073140B">
        <w:rPr>
          <w:sz w:val="20"/>
          <w:szCs w:val="20"/>
        </w:rPr>
        <w:tab/>
      </w:r>
    </w:p>
    <w:p w14:paraId="7CC59A49" w14:textId="77777777" w:rsidR="00F33866" w:rsidRPr="0073140B" w:rsidRDefault="00F33866" w:rsidP="00210CE4">
      <w:pPr>
        <w:spacing w:after="0"/>
        <w:rPr>
          <w:color w:val="000000" w:themeColor="text1"/>
          <w:sz w:val="20"/>
          <w:szCs w:val="20"/>
          <w:highlight w:val="white"/>
        </w:rPr>
      </w:pPr>
    </w:p>
    <w:p w14:paraId="43BCDA2E" w14:textId="77777777" w:rsidR="00621685" w:rsidRPr="0073140B" w:rsidRDefault="00621685" w:rsidP="00621685">
      <w:pPr>
        <w:spacing w:after="0"/>
        <w:rPr>
          <w:color w:val="000000" w:themeColor="text1"/>
          <w:sz w:val="20"/>
          <w:szCs w:val="20"/>
        </w:rPr>
      </w:pPr>
      <w:r w:rsidRPr="0073140B">
        <w:rPr>
          <w:color w:val="000000" w:themeColor="text1"/>
          <w:sz w:val="20"/>
          <w:szCs w:val="20"/>
        </w:rPr>
        <w:t>Diseño, lanzamiento y difusión de ocho Becas con Enfoque Diferencial Poblacional del Programa Distrital de Estímulos para la Cultura 2021, con el fin de apoyar las iniciativas presentadas por artistas, creadores y gestores culturales de Bogotá, a través de incentivos económicos por valor de 549 millones de pesos.</w:t>
      </w:r>
    </w:p>
    <w:p w14:paraId="3F0AF3B3" w14:textId="77777777" w:rsidR="00621685" w:rsidRPr="0073140B" w:rsidRDefault="00621685" w:rsidP="00621685">
      <w:pPr>
        <w:spacing w:after="0"/>
        <w:rPr>
          <w:color w:val="000000" w:themeColor="text1"/>
          <w:sz w:val="20"/>
          <w:szCs w:val="20"/>
        </w:rPr>
      </w:pPr>
    </w:p>
    <w:p w14:paraId="2233DD77" w14:textId="77777777" w:rsidR="00621685" w:rsidRPr="0073140B" w:rsidRDefault="00621685" w:rsidP="00621685">
      <w:pPr>
        <w:spacing w:after="0"/>
        <w:rPr>
          <w:color w:val="000000" w:themeColor="text1"/>
          <w:sz w:val="20"/>
          <w:szCs w:val="20"/>
        </w:rPr>
      </w:pPr>
      <w:r w:rsidRPr="0073140B">
        <w:rPr>
          <w:color w:val="000000" w:themeColor="text1"/>
          <w:sz w:val="20"/>
          <w:szCs w:val="20"/>
        </w:rPr>
        <w:t>Garantía a la consulta y concertación de los grupos étnicos para el ejercicio de sus derechos culturales, en el marco de los Planes Integrales de Acciones Afirmativas - PIAA de grupos étnicos.</w:t>
      </w:r>
    </w:p>
    <w:p w14:paraId="3AC3E3FD" w14:textId="77777777" w:rsidR="00621685" w:rsidRPr="0073140B" w:rsidRDefault="00621685" w:rsidP="00621685">
      <w:pPr>
        <w:spacing w:after="0"/>
        <w:rPr>
          <w:color w:val="000000" w:themeColor="text1"/>
          <w:sz w:val="20"/>
          <w:szCs w:val="20"/>
        </w:rPr>
      </w:pPr>
    </w:p>
    <w:p w14:paraId="080E3EE0" w14:textId="77777777" w:rsidR="00621685" w:rsidRPr="0073140B" w:rsidRDefault="00621685" w:rsidP="00621685">
      <w:pPr>
        <w:spacing w:after="0"/>
        <w:rPr>
          <w:color w:val="000000" w:themeColor="text1"/>
          <w:sz w:val="20"/>
          <w:szCs w:val="20"/>
        </w:rPr>
      </w:pPr>
      <w:r w:rsidRPr="0073140B">
        <w:rPr>
          <w:color w:val="000000" w:themeColor="text1"/>
          <w:sz w:val="20"/>
          <w:szCs w:val="20"/>
        </w:rPr>
        <w:t xml:space="preserve">Implementación del Plan de Vida de la comunidad indígena Muisca de Bosa, en el marco de los acuerdos de Consulta Previa. </w:t>
      </w:r>
    </w:p>
    <w:p w14:paraId="258EC250" w14:textId="77777777" w:rsidR="00621685" w:rsidRPr="0073140B" w:rsidRDefault="00621685" w:rsidP="00621685">
      <w:pPr>
        <w:spacing w:after="0"/>
        <w:rPr>
          <w:color w:val="000000" w:themeColor="text1"/>
          <w:sz w:val="20"/>
          <w:szCs w:val="20"/>
        </w:rPr>
      </w:pPr>
    </w:p>
    <w:p w14:paraId="70C12D9C" w14:textId="77777777" w:rsidR="00621685" w:rsidRPr="0073140B" w:rsidRDefault="00621685" w:rsidP="00621685">
      <w:pPr>
        <w:spacing w:after="0"/>
        <w:rPr>
          <w:color w:val="000000" w:themeColor="text1"/>
          <w:sz w:val="20"/>
          <w:szCs w:val="20"/>
        </w:rPr>
      </w:pPr>
      <w:r w:rsidRPr="0073140B">
        <w:rPr>
          <w:color w:val="000000" w:themeColor="text1"/>
          <w:sz w:val="20"/>
          <w:szCs w:val="20"/>
        </w:rPr>
        <w:t>Fortalecimiento de los Consejos Poblacionales del Sistema de Arte, Cultura y Patrimonio, que permiten el intercambio de conocimientos entre las entidades del sector y la ciudadanía, de manera que las acciones que se adelantan se basan en la concertación, en el encuentro de perspectivas, experiencias vitales, y en el diálogo.</w:t>
      </w:r>
    </w:p>
    <w:p w14:paraId="3DFF9C81" w14:textId="77777777" w:rsidR="00621685" w:rsidRPr="0073140B" w:rsidRDefault="00621685" w:rsidP="00621685">
      <w:pPr>
        <w:spacing w:after="0"/>
        <w:rPr>
          <w:color w:val="000000" w:themeColor="text1"/>
          <w:sz w:val="20"/>
          <w:szCs w:val="20"/>
        </w:rPr>
      </w:pPr>
    </w:p>
    <w:p w14:paraId="1223CAD2" w14:textId="77777777" w:rsidR="00621685" w:rsidRPr="0073140B" w:rsidRDefault="00621685" w:rsidP="00621685">
      <w:pPr>
        <w:spacing w:after="0"/>
        <w:rPr>
          <w:color w:val="000000" w:themeColor="text1"/>
          <w:sz w:val="20"/>
          <w:szCs w:val="20"/>
        </w:rPr>
      </w:pPr>
      <w:r w:rsidRPr="0073140B">
        <w:rPr>
          <w:color w:val="000000" w:themeColor="text1"/>
          <w:sz w:val="20"/>
          <w:szCs w:val="20"/>
        </w:rPr>
        <w:t>Fortalecimiento de las posibilidades de acceso de las personas mayores a sus instancias de participación mediante el apoyo de la SCRD en el proceso de elecciones del Consejo de Sabios y Sabias.</w:t>
      </w:r>
    </w:p>
    <w:p w14:paraId="0228987C" w14:textId="77777777" w:rsidR="00621685" w:rsidRPr="0073140B" w:rsidRDefault="00621685" w:rsidP="00621685">
      <w:pPr>
        <w:spacing w:after="0"/>
        <w:rPr>
          <w:color w:val="000000" w:themeColor="text1"/>
          <w:sz w:val="20"/>
          <w:szCs w:val="20"/>
        </w:rPr>
      </w:pPr>
    </w:p>
    <w:p w14:paraId="6A6E7761" w14:textId="77777777" w:rsidR="00621685" w:rsidRPr="0073140B" w:rsidRDefault="00621685" w:rsidP="00621685">
      <w:pPr>
        <w:spacing w:after="0"/>
        <w:rPr>
          <w:color w:val="000000" w:themeColor="text1"/>
          <w:sz w:val="20"/>
          <w:szCs w:val="20"/>
        </w:rPr>
      </w:pPr>
      <w:r w:rsidRPr="0073140B">
        <w:rPr>
          <w:color w:val="000000" w:themeColor="text1"/>
          <w:sz w:val="20"/>
          <w:szCs w:val="20"/>
        </w:rPr>
        <w:t>Fortalecimiento de las posibilidades de acceso de las personas con discapacidad a sus instancias de participación mediante el apoyo de la SCRD en el proceso de elección de sus representantes.</w:t>
      </w:r>
    </w:p>
    <w:p w14:paraId="2AE6B622" w14:textId="77777777" w:rsidR="00621685" w:rsidRPr="0073140B" w:rsidRDefault="00621685" w:rsidP="00621685">
      <w:pPr>
        <w:spacing w:after="0"/>
        <w:rPr>
          <w:color w:val="000000" w:themeColor="text1"/>
          <w:sz w:val="20"/>
          <w:szCs w:val="20"/>
        </w:rPr>
      </w:pPr>
    </w:p>
    <w:p w14:paraId="6FE6046D" w14:textId="77777777" w:rsidR="00621685" w:rsidRPr="0073140B" w:rsidRDefault="00621685" w:rsidP="00621685">
      <w:pPr>
        <w:spacing w:after="0"/>
        <w:rPr>
          <w:color w:val="000000" w:themeColor="text1"/>
          <w:sz w:val="20"/>
          <w:szCs w:val="20"/>
        </w:rPr>
      </w:pPr>
      <w:r w:rsidRPr="0073140B">
        <w:rPr>
          <w:color w:val="000000" w:themeColor="text1"/>
          <w:sz w:val="20"/>
          <w:szCs w:val="20"/>
        </w:rPr>
        <w:t xml:space="preserve">Concertación de acciones del Plan de Igualdad de Oportunidades y Equidad de Género y el Plan de Transversalización de Género, para el cierre de brechas en los ámbitos misionales del Sector Cultura. </w:t>
      </w:r>
    </w:p>
    <w:p w14:paraId="6644ADC6" w14:textId="77777777" w:rsidR="00621685" w:rsidRPr="0073140B" w:rsidRDefault="00621685" w:rsidP="00621685">
      <w:pPr>
        <w:spacing w:after="0"/>
        <w:rPr>
          <w:color w:val="000000" w:themeColor="text1"/>
          <w:sz w:val="20"/>
          <w:szCs w:val="20"/>
        </w:rPr>
      </w:pPr>
    </w:p>
    <w:p w14:paraId="73CB7F96" w14:textId="77777777" w:rsidR="00621685" w:rsidRPr="0073140B" w:rsidRDefault="00621685" w:rsidP="00621685">
      <w:pPr>
        <w:spacing w:after="0"/>
        <w:rPr>
          <w:color w:val="000000" w:themeColor="text1"/>
          <w:sz w:val="20"/>
          <w:szCs w:val="20"/>
          <w:highlight w:val="white"/>
        </w:rPr>
      </w:pPr>
      <w:r w:rsidRPr="0073140B">
        <w:rPr>
          <w:color w:val="000000" w:themeColor="text1"/>
          <w:sz w:val="20"/>
          <w:szCs w:val="20"/>
        </w:rPr>
        <w:t>Inclusión del producto de vinculación laboral de mujeres y hombres trans a las instituciones distritales contemplado en el plan de acción de la Política Pública LGBTI, para la garantía de los derechos laborales de las personas trans en la SCRD.</w:t>
      </w:r>
    </w:p>
    <w:p w14:paraId="60EA8498" w14:textId="77777777" w:rsidR="00621685" w:rsidRPr="0073140B" w:rsidRDefault="00621685" w:rsidP="00210CE4">
      <w:pPr>
        <w:spacing w:after="0"/>
        <w:rPr>
          <w:color w:val="000000" w:themeColor="text1"/>
          <w:sz w:val="20"/>
          <w:szCs w:val="20"/>
          <w:highlight w:val="white"/>
        </w:rPr>
      </w:pPr>
    </w:p>
    <w:p w14:paraId="1FED92AA" w14:textId="77777777" w:rsidR="00F33866" w:rsidRPr="0073140B" w:rsidRDefault="00F33866" w:rsidP="00F33866">
      <w:pPr>
        <w:pStyle w:val="Ttulo4"/>
        <w:rPr>
          <w:sz w:val="20"/>
          <w:szCs w:val="20"/>
        </w:rPr>
      </w:pPr>
      <w:bookmarkStart w:id="268" w:name="_Toc79606171"/>
      <w:r w:rsidRPr="0073140B">
        <w:rPr>
          <w:sz w:val="20"/>
          <w:szCs w:val="20"/>
        </w:rPr>
        <w:t>4.7 Hechos comunicacionales para mostrar el avance del proyecto y el beneficio que se brinda a la ciudad</w:t>
      </w:r>
      <w:bookmarkEnd w:id="268"/>
    </w:p>
    <w:p w14:paraId="78203642" w14:textId="77777777" w:rsidR="00F33866" w:rsidRPr="0073140B" w:rsidRDefault="00F33866" w:rsidP="00210CE4">
      <w:pPr>
        <w:spacing w:after="0"/>
        <w:rPr>
          <w:color w:val="000000" w:themeColor="text1"/>
          <w:sz w:val="20"/>
          <w:szCs w:val="20"/>
          <w:highlight w:val="white"/>
        </w:rPr>
      </w:pPr>
    </w:p>
    <w:p w14:paraId="06CE6C27" w14:textId="77777777" w:rsidR="00621685" w:rsidRPr="0073140B" w:rsidRDefault="00621685" w:rsidP="00621685">
      <w:pPr>
        <w:rPr>
          <w:sz w:val="20"/>
          <w:szCs w:val="20"/>
        </w:rPr>
      </w:pPr>
      <w:r w:rsidRPr="0073140B">
        <w:rPr>
          <w:sz w:val="20"/>
          <w:szCs w:val="20"/>
        </w:rPr>
        <w:t>Garantía, reconocimiento y protección de los derechos culturales de los grupos étnicos en Bogotá, para el fortalecimiento de su diversidad cultural, social y política.</w:t>
      </w:r>
    </w:p>
    <w:p w14:paraId="3817D67B" w14:textId="77777777" w:rsidR="00621685" w:rsidRPr="0073140B" w:rsidRDefault="00621685" w:rsidP="00621685">
      <w:pPr>
        <w:rPr>
          <w:sz w:val="20"/>
          <w:szCs w:val="20"/>
        </w:rPr>
      </w:pPr>
      <w:r w:rsidRPr="0073140B">
        <w:rPr>
          <w:sz w:val="20"/>
          <w:szCs w:val="20"/>
        </w:rPr>
        <w:t>Recorridos Territoriales - Cabildo Indígena Muisca de Bosa</w:t>
      </w:r>
    </w:p>
    <w:p w14:paraId="058BFD03" w14:textId="77777777" w:rsidR="00621685" w:rsidRPr="0073140B" w:rsidRDefault="00FF7B9C" w:rsidP="00621685">
      <w:pPr>
        <w:rPr>
          <w:sz w:val="20"/>
          <w:szCs w:val="20"/>
        </w:rPr>
      </w:pPr>
      <w:hyperlink r:id="rId154">
        <w:r w:rsidR="00621685" w:rsidRPr="0073140B">
          <w:rPr>
            <w:color w:val="1155CC"/>
            <w:sz w:val="20"/>
            <w:szCs w:val="20"/>
            <w:u w:val="single"/>
          </w:rPr>
          <w:t>https://www.culturarecreacionydeporte.gov.co/es/galerias/cabildo-muisca-bosa-johgai</w:t>
        </w:r>
      </w:hyperlink>
    </w:p>
    <w:p w14:paraId="667604C6" w14:textId="77777777" w:rsidR="00621685" w:rsidRPr="0073140B" w:rsidRDefault="00621685" w:rsidP="00621685">
      <w:pPr>
        <w:spacing w:line="240" w:lineRule="auto"/>
        <w:ind w:hanging="2"/>
        <w:rPr>
          <w:rFonts w:eastAsia="Arial"/>
          <w:sz w:val="20"/>
          <w:szCs w:val="20"/>
        </w:rPr>
      </w:pPr>
    </w:p>
    <w:p w14:paraId="58A211F8" w14:textId="77777777" w:rsidR="00621685" w:rsidRPr="0073140B" w:rsidRDefault="00621685" w:rsidP="00621685">
      <w:pPr>
        <w:jc w:val="center"/>
        <w:rPr>
          <w:sz w:val="20"/>
          <w:szCs w:val="20"/>
        </w:rPr>
      </w:pPr>
      <w:r w:rsidRPr="0073140B">
        <w:rPr>
          <w:noProof/>
          <w:sz w:val="20"/>
          <w:szCs w:val="20"/>
          <w:lang w:eastAsia="es-CO"/>
        </w:rPr>
        <w:drawing>
          <wp:inline distT="0" distB="0" distL="0" distR="0" wp14:anchorId="39DAF26E" wp14:editId="1F934BA4">
            <wp:extent cx="2781300" cy="1360808"/>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cstate="print">
                      <a:extLst>
                        <a:ext uri="{28A0092B-C50C-407E-A947-70E740481C1C}">
                          <a14:useLocalDpi xmlns:a14="http://schemas.microsoft.com/office/drawing/2010/main" val="0"/>
                        </a:ext>
                      </a:extLst>
                    </a:blip>
                    <a:srcRect t="14001" r="25534" b="6116"/>
                    <a:stretch>
                      <a:fillRect/>
                    </a:stretch>
                  </pic:blipFill>
                  <pic:spPr bwMode="auto">
                    <a:xfrm>
                      <a:off x="0" y="0"/>
                      <a:ext cx="2792179" cy="1366131"/>
                    </a:xfrm>
                    <a:prstGeom prst="rect">
                      <a:avLst/>
                    </a:prstGeom>
                    <a:noFill/>
                    <a:ln>
                      <a:noFill/>
                    </a:ln>
                  </pic:spPr>
                </pic:pic>
              </a:graphicData>
            </a:graphic>
          </wp:inline>
        </w:drawing>
      </w:r>
    </w:p>
    <w:p w14:paraId="5C984277" w14:textId="77777777" w:rsidR="00621685" w:rsidRPr="0073140B" w:rsidRDefault="00621685" w:rsidP="00621685">
      <w:pPr>
        <w:spacing w:after="0" w:line="240" w:lineRule="auto"/>
        <w:ind w:left="1416" w:firstLine="708"/>
        <w:rPr>
          <w:rFonts w:eastAsia="Arial"/>
          <w:sz w:val="20"/>
          <w:szCs w:val="20"/>
        </w:rPr>
      </w:pPr>
      <w:r w:rsidRPr="0073140B">
        <w:rPr>
          <w:rFonts w:eastAsia="Arial"/>
          <w:sz w:val="20"/>
          <w:szCs w:val="20"/>
        </w:rPr>
        <w:t>Cabildo Muisca de Bosa</w:t>
      </w:r>
    </w:p>
    <w:p w14:paraId="583AB43C" w14:textId="77777777" w:rsidR="00621685" w:rsidRPr="0073140B" w:rsidRDefault="00FF7B9C" w:rsidP="00621685">
      <w:pPr>
        <w:spacing w:after="0" w:line="240" w:lineRule="auto"/>
        <w:ind w:left="1416" w:firstLine="708"/>
        <w:rPr>
          <w:rFonts w:eastAsia="Arial"/>
          <w:sz w:val="20"/>
          <w:szCs w:val="20"/>
        </w:rPr>
      </w:pPr>
      <w:hyperlink r:id="rId156" w:history="1">
        <w:r w:rsidR="00621685" w:rsidRPr="0073140B">
          <w:rPr>
            <w:rStyle w:val="Hipervnculo"/>
            <w:rFonts w:eastAsia="Arial"/>
            <w:sz w:val="20"/>
            <w:szCs w:val="20"/>
          </w:rPr>
          <w:t>https://www.youtube.com/watch?v=Sj32tmtJQC0</w:t>
        </w:r>
      </w:hyperlink>
    </w:p>
    <w:p w14:paraId="5F2135F1" w14:textId="77777777" w:rsidR="00621685" w:rsidRPr="0073140B" w:rsidRDefault="00621685" w:rsidP="00621685">
      <w:pPr>
        <w:spacing w:line="240" w:lineRule="auto"/>
        <w:ind w:hanging="2"/>
        <w:rPr>
          <w:rFonts w:eastAsia="Arial"/>
          <w:sz w:val="20"/>
          <w:szCs w:val="20"/>
        </w:rPr>
      </w:pPr>
    </w:p>
    <w:p w14:paraId="181F37B8" w14:textId="77777777" w:rsidR="00621685" w:rsidRPr="0073140B" w:rsidRDefault="00621685" w:rsidP="00621685">
      <w:pPr>
        <w:spacing w:line="240" w:lineRule="auto"/>
        <w:ind w:hanging="2"/>
        <w:jc w:val="center"/>
        <w:rPr>
          <w:rFonts w:eastAsia="Arial"/>
          <w:sz w:val="20"/>
          <w:szCs w:val="20"/>
        </w:rPr>
      </w:pPr>
      <w:r w:rsidRPr="0073140B">
        <w:rPr>
          <w:rFonts w:eastAsia="Arial"/>
          <w:noProof/>
          <w:sz w:val="20"/>
          <w:szCs w:val="20"/>
          <w:lang w:eastAsia="es-CO"/>
        </w:rPr>
        <w:drawing>
          <wp:inline distT="0" distB="0" distL="0" distR="0" wp14:anchorId="70C998B5" wp14:editId="00F4588F">
            <wp:extent cx="3914775" cy="1814796"/>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t="12663" r="36400" b="6540"/>
                    <a:stretch>
                      <a:fillRect/>
                    </a:stretch>
                  </pic:blipFill>
                  <pic:spPr bwMode="auto">
                    <a:xfrm>
                      <a:off x="0" y="0"/>
                      <a:ext cx="3925819" cy="1819916"/>
                    </a:xfrm>
                    <a:prstGeom prst="rect">
                      <a:avLst/>
                    </a:prstGeom>
                    <a:noFill/>
                    <a:ln>
                      <a:noFill/>
                    </a:ln>
                  </pic:spPr>
                </pic:pic>
              </a:graphicData>
            </a:graphic>
          </wp:inline>
        </w:drawing>
      </w:r>
    </w:p>
    <w:p w14:paraId="00A9472B" w14:textId="77777777" w:rsidR="00621685" w:rsidRPr="0073140B" w:rsidRDefault="00621685" w:rsidP="00621685">
      <w:pPr>
        <w:spacing w:after="0"/>
        <w:jc w:val="center"/>
        <w:rPr>
          <w:sz w:val="20"/>
          <w:szCs w:val="20"/>
        </w:rPr>
      </w:pPr>
      <w:r w:rsidRPr="0073140B">
        <w:rPr>
          <w:sz w:val="20"/>
          <w:szCs w:val="20"/>
        </w:rPr>
        <w:t>Conmemoración del día internacional del pueblo rrom o gitano</w:t>
      </w:r>
    </w:p>
    <w:p w14:paraId="791BEE5F" w14:textId="77777777" w:rsidR="00621685" w:rsidRPr="0073140B" w:rsidRDefault="00FF7B9C" w:rsidP="00621685">
      <w:pPr>
        <w:spacing w:after="0"/>
        <w:jc w:val="center"/>
        <w:rPr>
          <w:sz w:val="20"/>
          <w:szCs w:val="20"/>
        </w:rPr>
      </w:pPr>
      <w:hyperlink r:id="rId158" w:history="1">
        <w:r w:rsidR="00621685" w:rsidRPr="0073140B">
          <w:rPr>
            <w:rStyle w:val="Hipervnculo"/>
            <w:rFonts w:eastAsia="Arial"/>
            <w:sz w:val="20"/>
            <w:szCs w:val="20"/>
          </w:rPr>
          <w:t>https://www.culturarecreacionydeporte.gov.co/es/conoces-los-rrom-de-bogota-hoy-celebran-su-dia-natmon</w:t>
        </w:r>
      </w:hyperlink>
    </w:p>
    <w:p w14:paraId="3F94A3BB" w14:textId="77777777" w:rsidR="00621685" w:rsidRPr="0073140B" w:rsidRDefault="00621685" w:rsidP="00621685">
      <w:pPr>
        <w:spacing w:after="0"/>
        <w:jc w:val="center"/>
        <w:rPr>
          <w:sz w:val="20"/>
          <w:szCs w:val="20"/>
        </w:rPr>
      </w:pPr>
    </w:p>
    <w:p w14:paraId="445A0DA2" w14:textId="77777777" w:rsidR="00621685" w:rsidRPr="0073140B" w:rsidRDefault="00621685" w:rsidP="00621685">
      <w:pPr>
        <w:spacing w:after="0" w:line="240" w:lineRule="auto"/>
        <w:ind w:hanging="2"/>
        <w:jc w:val="center"/>
        <w:rPr>
          <w:rFonts w:eastAsia="Arial"/>
          <w:sz w:val="20"/>
          <w:szCs w:val="20"/>
        </w:rPr>
      </w:pPr>
      <w:r w:rsidRPr="0073140B">
        <w:rPr>
          <w:rFonts w:eastAsia="Arial"/>
          <w:noProof/>
          <w:sz w:val="20"/>
          <w:szCs w:val="20"/>
          <w:lang w:eastAsia="es-CO"/>
        </w:rPr>
        <w:drawing>
          <wp:inline distT="0" distB="0" distL="0" distR="0" wp14:anchorId="38F622B8" wp14:editId="559EAC3C">
            <wp:extent cx="3733800" cy="1676400"/>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9" cstate="print">
                      <a:extLst>
                        <a:ext uri="{28A0092B-C50C-407E-A947-70E740481C1C}">
                          <a14:useLocalDpi xmlns:a14="http://schemas.microsoft.com/office/drawing/2010/main" val="0"/>
                        </a:ext>
                      </a:extLst>
                    </a:blip>
                    <a:srcRect t="13792" r="26044" b="6213"/>
                    <a:stretch>
                      <a:fillRect/>
                    </a:stretch>
                  </pic:blipFill>
                  <pic:spPr bwMode="auto">
                    <a:xfrm>
                      <a:off x="0" y="0"/>
                      <a:ext cx="3733800" cy="1676400"/>
                    </a:xfrm>
                    <a:prstGeom prst="rect">
                      <a:avLst/>
                    </a:prstGeom>
                    <a:noFill/>
                    <a:ln>
                      <a:noFill/>
                    </a:ln>
                  </pic:spPr>
                </pic:pic>
              </a:graphicData>
            </a:graphic>
          </wp:inline>
        </w:drawing>
      </w:r>
    </w:p>
    <w:p w14:paraId="4DC9CB61" w14:textId="77777777" w:rsidR="00621685" w:rsidRPr="0073140B" w:rsidRDefault="00621685" w:rsidP="00621685">
      <w:pPr>
        <w:spacing w:after="0" w:line="240" w:lineRule="auto"/>
        <w:ind w:hanging="2"/>
        <w:jc w:val="center"/>
        <w:rPr>
          <w:rFonts w:eastAsia="Arial"/>
          <w:sz w:val="20"/>
          <w:szCs w:val="20"/>
        </w:rPr>
      </w:pPr>
      <w:r w:rsidRPr="0073140B">
        <w:rPr>
          <w:rFonts w:eastAsia="Arial"/>
          <w:sz w:val="20"/>
          <w:szCs w:val="20"/>
        </w:rPr>
        <w:t>Conmemoración del día nacional de la Afrocolombianidad - Acuerdo 175/05</w:t>
      </w:r>
    </w:p>
    <w:p w14:paraId="518C25AC" w14:textId="77777777" w:rsidR="00621685" w:rsidRPr="0073140B" w:rsidRDefault="00FF7B9C" w:rsidP="00621685">
      <w:pPr>
        <w:spacing w:after="0" w:line="240" w:lineRule="auto"/>
        <w:ind w:hanging="2"/>
        <w:jc w:val="center"/>
        <w:rPr>
          <w:rFonts w:eastAsia="Arial"/>
          <w:color w:val="1155CC"/>
          <w:sz w:val="20"/>
          <w:szCs w:val="20"/>
          <w:u w:val="single"/>
        </w:rPr>
      </w:pPr>
      <w:hyperlink r:id="rId160">
        <w:r w:rsidR="00621685" w:rsidRPr="0073140B">
          <w:rPr>
            <w:rFonts w:eastAsia="Arial"/>
            <w:color w:val="1155CC"/>
            <w:sz w:val="20"/>
            <w:szCs w:val="20"/>
            <w:u w:val="single"/>
          </w:rPr>
          <w:t>https://www.culturarecreacionydeporte.gov.co/es/afrocolombianidad-una-historia-de-lucha-alegria-y-memoria-natmon</w:t>
        </w:r>
      </w:hyperlink>
    </w:p>
    <w:p w14:paraId="088E24BC" w14:textId="77777777" w:rsidR="00621685" w:rsidRPr="0073140B" w:rsidRDefault="00621685" w:rsidP="00621685">
      <w:pPr>
        <w:spacing w:after="0" w:line="240" w:lineRule="auto"/>
        <w:ind w:hanging="2"/>
        <w:jc w:val="center"/>
        <w:rPr>
          <w:rFonts w:eastAsia="Arial"/>
          <w:sz w:val="20"/>
          <w:szCs w:val="20"/>
        </w:rPr>
      </w:pPr>
    </w:p>
    <w:p w14:paraId="5023ED54" w14:textId="77777777" w:rsidR="00621685" w:rsidRPr="0073140B" w:rsidRDefault="00621685" w:rsidP="00621685">
      <w:pPr>
        <w:spacing w:after="0" w:line="240" w:lineRule="auto"/>
        <w:ind w:hanging="2"/>
        <w:jc w:val="center"/>
        <w:rPr>
          <w:rFonts w:eastAsia="Arial"/>
          <w:sz w:val="20"/>
          <w:szCs w:val="20"/>
        </w:rPr>
      </w:pPr>
      <w:r w:rsidRPr="0073140B">
        <w:rPr>
          <w:rFonts w:eastAsia="Arial"/>
          <w:noProof/>
          <w:sz w:val="20"/>
          <w:szCs w:val="20"/>
          <w:lang w:eastAsia="es-CO"/>
        </w:rPr>
        <w:lastRenderedPageBreak/>
        <w:drawing>
          <wp:inline distT="0" distB="0" distL="0" distR="0" wp14:anchorId="4342525D" wp14:editId="625E8815">
            <wp:extent cx="2933700" cy="1573602"/>
            <wp:effectExtent l="0" t="0" r="0" b="762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1" cstate="print">
                      <a:extLst>
                        <a:ext uri="{28A0092B-C50C-407E-A947-70E740481C1C}">
                          <a14:useLocalDpi xmlns:a14="http://schemas.microsoft.com/office/drawing/2010/main" val="0"/>
                        </a:ext>
                      </a:extLst>
                    </a:blip>
                    <a:srcRect t="13396" r="26044" b="5348"/>
                    <a:stretch>
                      <a:fillRect/>
                    </a:stretch>
                  </pic:blipFill>
                  <pic:spPr bwMode="auto">
                    <a:xfrm>
                      <a:off x="0" y="0"/>
                      <a:ext cx="2949587" cy="1582123"/>
                    </a:xfrm>
                    <a:prstGeom prst="rect">
                      <a:avLst/>
                    </a:prstGeom>
                    <a:noFill/>
                    <a:ln>
                      <a:noFill/>
                    </a:ln>
                  </pic:spPr>
                </pic:pic>
              </a:graphicData>
            </a:graphic>
          </wp:inline>
        </w:drawing>
      </w:r>
    </w:p>
    <w:p w14:paraId="0D548FBA" w14:textId="77777777" w:rsidR="00621685" w:rsidRPr="0073140B" w:rsidRDefault="00621685" w:rsidP="00621685">
      <w:pPr>
        <w:spacing w:after="0" w:line="240" w:lineRule="auto"/>
        <w:ind w:hanging="2"/>
        <w:jc w:val="center"/>
        <w:rPr>
          <w:rFonts w:eastAsia="Arial"/>
          <w:b/>
          <w:bCs/>
          <w:sz w:val="20"/>
          <w:szCs w:val="20"/>
        </w:rPr>
      </w:pPr>
      <w:r w:rsidRPr="0073140B">
        <w:rPr>
          <w:rFonts w:eastAsia="Arial"/>
          <w:b/>
          <w:bCs/>
          <w:sz w:val="20"/>
          <w:szCs w:val="20"/>
        </w:rPr>
        <w:t>Afrocolombianidad: una historia de lucha, alegría y memoria</w:t>
      </w:r>
    </w:p>
    <w:p w14:paraId="001A8EBE" w14:textId="77777777" w:rsidR="00621685" w:rsidRPr="0073140B" w:rsidRDefault="00FF7B9C" w:rsidP="00621685">
      <w:pPr>
        <w:spacing w:after="0" w:line="240" w:lineRule="auto"/>
        <w:ind w:hanging="2"/>
        <w:jc w:val="center"/>
        <w:rPr>
          <w:rFonts w:eastAsia="Arial"/>
          <w:sz w:val="20"/>
          <w:szCs w:val="20"/>
        </w:rPr>
      </w:pPr>
      <w:hyperlink r:id="rId162">
        <w:r w:rsidR="00621685" w:rsidRPr="0073140B">
          <w:rPr>
            <w:rFonts w:eastAsia="Arial"/>
            <w:color w:val="1155CC"/>
            <w:sz w:val="20"/>
            <w:szCs w:val="20"/>
            <w:u w:val="single"/>
          </w:rPr>
          <w:t>https://www.youtube.com/watch?v=kzmBVqW9Bao</w:t>
        </w:r>
      </w:hyperlink>
    </w:p>
    <w:p w14:paraId="15E2BD08" w14:textId="77777777" w:rsidR="00621685" w:rsidRPr="0073140B" w:rsidRDefault="00621685" w:rsidP="00621685">
      <w:pPr>
        <w:spacing w:line="240" w:lineRule="auto"/>
        <w:ind w:hanging="2"/>
        <w:rPr>
          <w:rFonts w:eastAsia="Arial"/>
          <w:sz w:val="20"/>
          <w:szCs w:val="20"/>
        </w:rPr>
      </w:pPr>
    </w:p>
    <w:p w14:paraId="367AA39D" w14:textId="77777777" w:rsidR="00621685" w:rsidRPr="0073140B" w:rsidRDefault="00621685" w:rsidP="00621685">
      <w:pPr>
        <w:spacing w:line="240" w:lineRule="auto"/>
        <w:ind w:hanging="2"/>
        <w:jc w:val="center"/>
        <w:rPr>
          <w:rFonts w:eastAsia="Arial"/>
          <w:sz w:val="20"/>
          <w:szCs w:val="20"/>
        </w:rPr>
      </w:pPr>
      <w:r w:rsidRPr="0073140B">
        <w:rPr>
          <w:rFonts w:eastAsia="Arial"/>
          <w:noProof/>
          <w:sz w:val="20"/>
          <w:szCs w:val="20"/>
          <w:lang w:eastAsia="es-CO"/>
        </w:rPr>
        <w:drawing>
          <wp:inline distT="0" distB="0" distL="0" distR="0" wp14:anchorId="5F9786B6" wp14:editId="5317E256">
            <wp:extent cx="2714625" cy="1942501"/>
            <wp:effectExtent l="0" t="0" r="0" b="63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3" cstate="print">
                      <a:extLst>
                        <a:ext uri="{28A0092B-C50C-407E-A947-70E740481C1C}">
                          <a14:useLocalDpi xmlns:a14="http://schemas.microsoft.com/office/drawing/2010/main" val="0"/>
                        </a:ext>
                      </a:extLst>
                    </a:blip>
                    <a:srcRect t="13396" r="36571" b="6538"/>
                    <a:stretch>
                      <a:fillRect/>
                    </a:stretch>
                  </pic:blipFill>
                  <pic:spPr bwMode="auto">
                    <a:xfrm>
                      <a:off x="0" y="0"/>
                      <a:ext cx="2719715" cy="1946143"/>
                    </a:xfrm>
                    <a:prstGeom prst="rect">
                      <a:avLst/>
                    </a:prstGeom>
                    <a:noFill/>
                    <a:ln>
                      <a:noFill/>
                    </a:ln>
                  </pic:spPr>
                </pic:pic>
              </a:graphicData>
            </a:graphic>
          </wp:inline>
        </w:drawing>
      </w:r>
    </w:p>
    <w:p w14:paraId="19E39FBA" w14:textId="77777777" w:rsidR="00621685" w:rsidRPr="0073140B" w:rsidRDefault="00621685" w:rsidP="00621685">
      <w:pPr>
        <w:spacing w:after="0" w:line="240" w:lineRule="auto"/>
        <w:ind w:hanging="2"/>
        <w:jc w:val="center"/>
        <w:rPr>
          <w:rFonts w:eastAsia="Arial"/>
          <w:b/>
          <w:bCs/>
          <w:sz w:val="20"/>
          <w:szCs w:val="20"/>
        </w:rPr>
      </w:pPr>
      <w:r w:rsidRPr="0073140B">
        <w:rPr>
          <w:rFonts w:eastAsia="Arial"/>
          <w:b/>
          <w:bCs/>
          <w:sz w:val="20"/>
          <w:szCs w:val="20"/>
        </w:rPr>
        <w:t>Actividades imperdibles para esta semana, conmemorando el Día de la Afrocolombianidad, su lucha, alegría e historia</w:t>
      </w:r>
    </w:p>
    <w:p w14:paraId="4C735885" w14:textId="77777777" w:rsidR="00621685" w:rsidRPr="0073140B" w:rsidRDefault="00FF7B9C" w:rsidP="00621685">
      <w:pPr>
        <w:spacing w:after="0" w:line="240" w:lineRule="auto"/>
        <w:ind w:hanging="2"/>
        <w:jc w:val="center"/>
        <w:rPr>
          <w:rFonts w:eastAsia="Arial"/>
          <w:color w:val="1155CC"/>
          <w:sz w:val="20"/>
          <w:szCs w:val="20"/>
          <w:u w:val="single"/>
        </w:rPr>
      </w:pPr>
      <w:hyperlink r:id="rId164">
        <w:r w:rsidR="00621685" w:rsidRPr="0073140B">
          <w:rPr>
            <w:rFonts w:eastAsia="Arial"/>
            <w:color w:val="1155CC"/>
            <w:sz w:val="20"/>
            <w:szCs w:val="20"/>
            <w:u w:val="single"/>
          </w:rPr>
          <w:t>https://www.culturarecreacionydeporte.gov.co/es/actividades-imperdibles-para-esta-semana-conmemorando-el-dia-de-la-afrocolombianidad-su-lucha-alegria-e-historia-pedpin</w:t>
        </w:r>
      </w:hyperlink>
    </w:p>
    <w:p w14:paraId="0017B7C5" w14:textId="77777777" w:rsidR="00621685" w:rsidRPr="0073140B" w:rsidRDefault="00621685" w:rsidP="00621685">
      <w:pPr>
        <w:spacing w:after="0" w:line="240" w:lineRule="auto"/>
        <w:ind w:hanging="2"/>
        <w:jc w:val="center"/>
        <w:rPr>
          <w:rFonts w:eastAsia="Arial"/>
          <w:sz w:val="20"/>
          <w:szCs w:val="20"/>
        </w:rPr>
      </w:pPr>
    </w:p>
    <w:p w14:paraId="28F19EB0" w14:textId="77777777" w:rsidR="00621685" w:rsidRPr="0073140B" w:rsidRDefault="00621685" w:rsidP="00621685">
      <w:pPr>
        <w:spacing w:line="240" w:lineRule="auto"/>
        <w:ind w:hanging="2"/>
        <w:jc w:val="center"/>
        <w:rPr>
          <w:rFonts w:eastAsia="Arial"/>
          <w:sz w:val="20"/>
          <w:szCs w:val="20"/>
        </w:rPr>
      </w:pPr>
      <w:r w:rsidRPr="0073140B">
        <w:rPr>
          <w:rFonts w:eastAsia="Arial"/>
          <w:noProof/>
          <w:sz w:val="20"/>
          <w:szCs w:val="20"/>
          <w:lang w:eastAsia="es-CO"/>
        </w:rPr>
        <w:drawing>
          <wp:inline distT="0" distB="0" distL="0" distR="0" wp14:anchorId="5652DE80" wp14:editId="442EA57F">
            <wp:extent cx="3105150" cy="2128592"/>
            <wp:effectExtent l="0" t="0" r="0" b="508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165" cstate="print">
                      <a:extLst>
                        <a:ext uri="{28A0092B-C50C-407E-A947-70E740481C1C}">
                          <a14:useLocalDpi xmlns:a14="http://schemas.microsoft.com/office/drawing/2010/main" val="0"/>
                        </a:ext>
                      </a:extLst>
                    </a:blip>
                    <a:srcRect t="12637" r="26553" b="6665"/>
                    <a:stretch>
                      <a:fillRect/>
                    </a:stretch>
                  </pic:blipFill>
                  <pic:spPr bwMode="auto">
                    <a:xfrm>
                      <a:off x="0" y="0"/>
                      <a:ext cx="3114991" cy="2135338"/>
                    </a:xfrm>
                    <a:prstGeom prst="rect">
                      <a:avLst/>
                    </a:prstGeom>
                    <a:noFill/>
                    <a:ln>
                      <a:noFill/>
                    </a:ln>
                  </pic:spPr>
                </pic:pic>
              </a:graphicData>
            </a:graphic>
          </wp:inline>
        </w:drawing>
      </w:r>
    </w:p>
    <w:p w14:paraId="5861A087" w14:textId="77777777" w:rsidR="00621685" w:rsidRPr="0073140B" w:rsidRDefault="00621685" w:rsidP="00621685">
      <w:pPr>
        <w:spacing w:line="240" w:lineRule="auto"/>
        <w:jc w:val="center"/>
        <w:rPr>
          <w:rFonts w:eastAsia="Arial"/>
          <w:color w:val="1155CC"/>
          <w:sz w:val="20"/>
          <w:szCs w:val="20"/>
          <w:u w:val="single"/>
        </w:rPr>
      </w:pPr>
      <w:r w:rsidRPr="0073140B">
        <w:rPr>
          <w:rFonts w:eastAsia="Arial"/>
          <w:b/>
          <w:bCs/>
          <w:sz w:val="20"/>
          <w:szCs w:val="20"/>
        </w:rPr>
        <w:t>Piezas comunicativas para la difusión de las Becas Poblacionales con Enfoque Diferencial y Poblacional. Se pueden consultar en</w:t>
      </w:r>
      <w:r w:rsidRPr="0073140B">
        <w:rPr>
          <w:rFonts w:eastAsia="Arial"/>
          <w:sz w:val="20"/>
          <w:szCs w:val="20"/>
        </w:rPr>
        <w:t xml:space="preserve">: </w:t>
      </w:r>
      <w:hyperlink r:id="rId166">
        <w:r w:rsidRPr="0073140B">
          <w:rPr>
            <w:rFonts w:eastAsia="Arial"/>
            <w:color w:val="1155CC"/>
            <w:sz w:val="20"/>
            <w:szCs w:val="20"/>
            <w:u w:val="single"/>
          </w:rPr>
          <w:t>https://drive.google.com/drive/folders/1qnpg4ybdEClgKaySiRqW5WGou2afSBNl</w:t>
        </w:r>
      </w:hyperlink>
    </w:p>
    <w:p w14:paraId="3458334F" w14:textId="77777777" w:rsidR="00621685" w:rsidRPr="0073140B" w:rsidRDefault="00621685" w:rsidP="00621685">
      <w:pPr>
        <w:spacing w:line="240" w:lineRule="auto"/>
        <w:jc w:val="center"/>
        <w:rPr>
          <w:rFonts w:eastAsia="Arial"/>
          <w:sz w:val="20"/>
          <w:szCs w:val="20"/>
        </w:rPr>
      </w:pPr>
    </w:p>
    <w:p w14:paraId="36B5367D" w14:textId="77777777" w:rsidR="00621685" w:rsidRPr="0073140B" w:rsidRDefault="00621685" w:rsidP="00621685">
      <w:pPr>
        <w:spacing w:line="240" w:lineRule="auto"/>
        <w:ind w:hanging="2"/>
        <w:jc w:val="center"/>
        <w:rPr>
          <w:rFonts w:eastAsia="Arial"/>
          <w:sz w:val="20"/>
          <w:szCs w:val="20"/>
        </w:rPr>
      </w:pPr>
      <w:r w:rsidRPr="0073140B">
        <w:rPr>
          <w:rFonts w:eastAsia="Arial"/>
          <w:noProof/>
          <w:sz w:val="20"/>
          <w:szCs w:val="20"/>
          <w:lang w:eastAsia="es-CO"/>
        </w:rPr>
        <w:drawing>
          <wp:inline distT="0" distB="0" distL="0" distR="0" wp14:anchorId="4C8FE08A" wp14:editId="46A5DB16">
            <wp:extent cx="4800600" cy="1704975"/>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800600" cy="1704975"/>
                    </a:xfrm>
                    <a:prstGeom prst="rect">
                      <a:avLst/>
                    </a:prstGeom>
                    <a:noFill/>
                    <a:ln>
                      <a:noFill/>
                    </a:ln>
                  </pic:spPr>
                </pic:pic>
              </a:graphicData>
            </a:graphic>
          </wp:inline>
        </w:drawing>
      </w:r>
    </w:p>
    <w:p w14:paraId="60F83C9D" w14:textId="77777777" w:rsidR="00621685" w:rsidRPr="0073140B" w:rsidRDefault="00621685" w:rsidP="00621685">
      <w:pPr>
        <w:spacing w:after="0" w:line="240" w:lineRule="auto"/>
        <w:jc w:val="center"/>
        <w:rPr>
          <w:rFonts w:eastAsia="Arial"/>
          <w:b/>
          <w:bCs/>
          <w:sz w:val="20"/>
          <w:szCs w:val="20"/>
        </w:rPr>
      </w:pPr>
      <w:r w:rsidRPr="0073140B">
        <w:rPr>
          <w:rFonts w:eastAsia="Arial"/>
          <w:b/>
          <w:bCs/>
          <w:sz w:val="20"/>
          <w:szCs w:val="20"/>
        </w:rPr>
        <w:t>Difusión de la Charla de Acoso Laboral y Acoso Laboral Sexual</w:t>
      </w:r>
    </w:p>
    <w:p w14:paraId="2E3A3FC2" w14:textId="77777777" w:rsidR="00621685" w:rsidRPr="0073140B" w:rsidRDefault="00621685" w:rsidP="00621685">
      <w:pPr>
        <w:spacing w:line="240" w:lineRule="auto"/>
        <w:ind w:hanging="2"/>
        <w:rPr>
          <w:rFonts w:eastAsia="Arial"/>
          <w:sz w:val="20"/>
          <w:szCs w:val="20"/>
        </w:rPr>
      </w:pPr>
    </w:p>
    <w:p w14:paraId="0BACBE76" w14:textId="77777777" w:rsidR="00621685" w:rsidRPr="0073140B" w:rsidRDefault="00621685" w:rsidP="00621685">
      <w:pPr>
        <w:spacing w:after="0" w:line="240" w:lineRule="auto"/>
        <w:ind w:hanging="2"/>
        <w:jc w:val="center"/>
        <w:rPr>
          <w:rFonts w:eastAsia="Arial"/>
          <w:sz w:val="20"/>
          <w:szCs w:val="20"/>
        </w:rPr>
      </w:pPr>
      <w:r w:rsidRPr="0073140B">
        <w:rPr>
          <w:rFonts w:eastAsia="Arial"/>
          <w:noProof/>
          <w:sz w:val="20"/>
          <w:szCs w:val="20"/>
          <w:lang w:eastAsia="es-CO"/>
        </w:rPr>
        <w:drawing>
          <wp:inline distT="0" distB="0" distL="0" distR="0" wp14:anchorId="63D2A35F" wp14:editId="22D25F30">
            <wp:extent cx="3590925" cy="246622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610680" cy="2479788"/>
                    </a:xfrm>
                    <a:prstGeom prst="rect">
                      <a:avLst/>
                    </a:prstGeom>
                    <a:noFill/>
                    <a:ln>
                      <a:noFill/>
                    </a:ln>
                  </pic:spPr>
                </pic:pic>
              </a:graphicData>
            </a:graphic>
          </wp:inline>
        </w:drawing>
      </w:r>
    </w:p>
    <w:p w14:paraId="7D136531" w14:textId="77777777" w:rsidR="000A2A22" w:rsidRPr="0073140B" w:rsidRDefault="000A2A22" w:rsidP="00621685">
      <w:pPr>
        <w:spacing w:after="0" w:line="240" w:lineRule="auto"/>
        <w:rPr>
          <w:rFonts w:eastAsia="Arial"/>
          <w:sz w:val="20"/>
          <w:szCs w:val="20"/>
          <w:highlight w:val="white"/>
        </w:rPr>
      </w:pPr>
    </w:p>
    <w:p w14:paraId="6C1E0F12" w14:textId="77777777" w:rsidR="00621685" w:rsidRPr="0073140B" w:rsidRDefault="00621685" w:rsidP="00621685">
      <w:pPr>
        <w:spacing w:after="0" w:line="240" w:lineRule="auto"/>
        <w:rPr>
          <w:rFonts w:eastAsia="Arial"/>
          <w:sz w:val="20"/>
          <w:szCs w:val="20"/>
        </w:rPr>
      </w:pPr>
      <w:r w:rsidRPr="0073140B">
        <w:rPr>
          <w:rFonts w:eastAsia="Arial"/>
          <w:sz w:val="20"/>
          <w:szCs w:val="20"/>
          <w:highlight w:val="white"/>
        </w:rPr>
        <w:t>Difusión del Documento de la Secretaría Distrital de la Mujer “Doc con Sentido” en Cultunet, para la Conmemoración del Día Internacional de Acción por la Salud de las Mujeres, mayo 28.</w:t>
      </w:r>
    </w:p>
    <w:p w14:paraId="5835128F" w14:textId="77777777" w:rsidR="00621685" w:rsidRPr="0073140B" w:rsidRDefault="00621685" w:rsidP="00621685">
      <w:pPr>
        <w:spacing w:line="240" w:lineRule="auto"/>
        <w:ind w:hanging="2"/>
        <w:jc w:val="center"/>
        <w:rPr>
          <w:rFonts w:eastAsia="Arial"/>
          <w:sz w:val="20"/>
          <w:szCs w:val="20"/>
          <w:highlight w:val="white"/>
        </w:rPr>
      </w:pPr>
      <w:r w:rsidRPr="0073140B">
        <w:rPr>
          <w:rFonts w:eastAsia="Arial"/>
          <w:noProof/>
          <w:sz w:val="20"/>
          <w:szCs w:val="20"/>
          <w:lang w:eastAsia="es-CO"/>
        </w:rPr>
        <w:drawing>
          <wp:inline distT="0" distB="0" distL="0" distR="0" wp14:anchorId="7B9A6896" wp14:editId="6DAB2C83">
            <wp:extent cx="3867150" cy="1839907"/>
            <wp:effectExtent l="0" t="0" r="0" b="825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874278" cy="1843299"/>
                    </a:xfrm>
                    <a:prstGeom prst="rect">
                      <a:avLst/>
                    </a:prstGeom>
                    <a:noFill/>
                    <a:ln>
                      <a:noFill/>
                    </a:ln>
                  </pic:spPr>
                </pic:pic>
              </a:graphicData>
            </a:graphic>
          </wp:inline>
        </w:drawing>
      </w:r>
    </w:p>
    <w:p w14:paraId="0715DCE2" w14:textId="77777777" w:rsidR="00621685" w:rsidRPr="0073140B" w:rsidRDefault="00621685" w:rsidP="00621685">
      <w:pPr>
        <w:spacing w:line="240" w:lineRule="auto"/>
        <w:rPr>
          <w:rFonts w:eastAsia="Arial"/>
          <w:sz w:val="20"/>
          <w:szCs w:val="20"/>
          <w:highlight w:val="white"/>
        </w:rPr>
      </w:pPr>
    </w:p>
    <w:p w14:paraId="6CC770E9" w14:textId="77777777" w:rsidR="00621685" w:rsidRPr="0073140B" w:rsidRDefault="00621685" w:rsidP="00621685">
      <w:pPr>
        <w:spacing w:line="240" w:lineRule="auto"/>
        <w:rPr>
          <w:rFonts w:eastAsia="Arial"/>
          <w:sz w:val="20"/>
          <w:szCs w:val="20"/>
          <w:highlight w:val="white"/>
        </w:rPr>
      </w:pPr>
      <w:r w:rsidRPr="0073140B">
        <w:rPr>
          <w:rFonts w:eastAsia="Arial"/>
          <w:sz w:val="20"/>
          <w:szCs w:val="20"/>
          <w:highlight w:val="white"/>
        </w:rPr>
        <w:lastRenderedPageBreak/>
        <w:t xml:space="preserve">Difusión de la Ruta de Atención a las Mujeres Víctimas de Violencia y en Riesgo de Feminicidio en Cultunet. </w:t>
      </w:r>
    </w:p>
    <w:p w14:paraId="3A439E4B" w14:textId="77777777" w:rsidR="00621685" w:rsidRPr="0073140B" w:rsidRDefault="00621685" w:rsidP="00621685">
      <w:pPr>
        <w:spacing w:line="240" w:lineRule="auto"/>
        <w:ind w:hanging="2"/>
        <w:jc w:val="center"/>
        <w:rPr>
          <w:rFonts w:eastAsia="Arial"/>
          <w:sz w:val="20"/>
          <w:szCs w:val="20"/>
          <w:highlight w:val="white"/>
        </w:rPr>
      </w:pPr>
      <w:r w:rsidRPr="0073140B">
        <w:rPr>
          <w:rFonts w:eastAsia="Arial"/>
          <w:noProof/>
          <w:sz w:val="20"/>
          <w:szCs w:val="20"/>
          <w:lang w:eastAsia="es-CO"/>
        </w:rPr>
        <w:drawing>
          <wp:inline distT="0" distB="0" distL="0" distR="0" wp14:anchorId="5AD79EB1" wp14:editId="1CEFC4F2">
            <wp:extent cx="5495925" cy="2590800"/>
            <wp:effectExtent l="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495925" cy="2590800"/>
                    </a:xfrm>
                    <a:prstGeom prst="rect">
                      <a:avLst/>
                    </a:prstGeom>
                    <a:noFill/>
                    <a:ln>
                      <a:noFill/>
                    </a:ln>
                  </pic:spPr>
                </pic:pic>
              </a:graphicData>
            </a:graphic>
          </wp:inline>
        </w:drawing>
      </w:r>
    </w:p>
    <w:p w14:paraId="4F1C82A1" w14:textId="77777777" w:rsidR="00621685" w:rsidRPr="0073140B" w:rsidRDefault="00621685" w:rsidP="00621685">
      <w:pPr>
        <w:spacing w:line="240" w:lineRule="auto"/>
        <w:ind w:hanging="2"/>
        <w:rPr>
          <w:rFonts w:eastAsia="Arial"/>
          <w:sz w:val="20"/>
          <w:szCs w:val="20"/>
        </w:rPr>
      </w:pPr>
    </w:p>
    <w:p w14:paraId="13CC3D19" w14:textId="77777777" w:rsidR="00621685" w:rsidRPr="0073140B" w:rsidRDefault="00621685" w:rsidP="00621685">
      <w:pPr>
        <w:ind w:hanging="2"/>
        <w:rPr>
          <w:sz w:val="20"/>
          <w:szCs w:val="20"/>
          <w:u w:val="single"/>
        </w:rPr>
      </w:pPr>
    </w:p>
    <w:p w14:paraId="1D509D0F" w14:textId="77777777" w:rsidR="00621685" w:rsidRPr="0073140B" w:rsidRDefault="00621685" w:rsidP="00621685">
      <w:pPr>
        <w:ind w:hanging="2"/>
        <w:rPr>
          <w:sz w:val="20"/>
          <w:szCs w:val="20"/>
        </w:rPr>
      </w:pPr>
    </w:p>
    <w:p w14:paraId="38A60C09" w14:textId="77777777" w:rsidR="00621685" w:rsidRPr="0073140B" w:rsidRDefault="00621685" w:rsidP="00621685">
      <w:pPr>
        <w:rPr>
          <w:sz w:val="20"/>
          <w:szCs w:val="20"/>
        </w:rPr>
      </w:pPr>
    </w:p>
    <w:p w14:paraId="552888F7" w14:textId="77777777" w:rsidR="00621685" w:rsidRPr="0073140B" w:rsidRDefault="00621685" w:rsidP="00621685">
      <w:pPr>
        <w:ind w:hanging="2"/>
        <w:rPr>
          <w:sz w:val="20"/>
          <w:szCs w:val="20"/>
        </w:rPr>
      </w:pPr>
    </w:p>
    <w:p w14:paraId="0F1B4174" w14:textId="77777777" w:rsidR="00621685" w:rsidRPr="0073140B" w:rsidRDefault="00621685" w:rsidP="00621685">
      <w:pPr>
        <w:ind w:hanging="2"/>
        <w:rPr>
          <w:sz w:val="20"/>
          <w:szCs w:val="20"/>
        </w:rPr>
      </w:pPr>
    </w:p>
    <w:p w14:paraId="23AAAAD3" w14:textId="77777777" w:rsidR="00621685" w:rsidRPr="0073140B" w:rsidRDefault="00621685" w:rsidP="00621685">
      <w:pPr>
        <w:ind w:hanging="2"/>
        <w:rPr>
          <w:sz w:val="20"/>
          <w:szCs w:val="20"/>
        </w:rPr>
      </w:pPr>
    </w:p>
    <w:p w14:paraId="65683685" w14:textId="77777777" w:rsidR="00621685" w:rsidRPr="0073140B" w:rsidRDefault="00621685" w:rsidP="00621685">
      <w:pPr>
        <w:ind w:hanging="2"/>
        <w:rPr>
          <w:sz w:val="20"/>
          <w:szCs w:val="20"/>
        </w:rPr>
      </w:pPr>
    </w:p>
    <w:p w14:paraId="6A006C4C" w14:textId="77777777" w:rsidR="00621685" w:rsidRPr="0073140B" w:rsidRDefault="00621685" w:rsidP="00621685">
      <w:pPr>
        <w:ind w:hanging="2"/>
        <w:rPr>
          <w:sz w:val="20"/>
          <w:szCs w:val="20"/>
        </w:rPr>
      </w:pPr>
    </w:p>
    <w:p w14:paraId="2D47939A" w14:textId="77777777" w:rsidR="00621685" w:rsidRPr="0073140B" w:rsidRDefault="00621685" w:rsidP="00621685">
      <w:pPr>
        <w:ind w:hanging="2"/>
        <w:rPr>
          <w:sz w:val="20"/>
          <w:szCs w:val="20"/>
        </w:rPr>
      </w:pPr>
    </w:p>
    <w:p w14:paraId="2DF63551" w14:textId="77777777" w:rsidR="00621685" w:rsidRPr="0073140B" w:rsidRDefault="00621685" w:rsidP="00621685">
      <w:pPr>
        <w:ind w:hanging="2"/>
        <w:rPr>
          <w:sz w:val="20"/>
          <w:szCs w:val="20"/>
        </w:rPr>
      </w:pPr>
    </w:p>
    <w:p w14:paraId="59682B02" w14:textId="77777777" w:rsidR="00621685" w:rsidRPr="0073140B" w:rsidRDefault="00621685" w:rsidP="00621685">
      <w:pPr>
        <w:ind w:hanging="2"/>
        <w:rPr>
          <w:sz w:val="20"/>
          <w:szCs w:val="20"/>
        </w:rPr>
      </w:pPr>
    </w:p>
    <w:p w14:paraId="0C46C99D" w14:textId="77777777" w:rsidR="00621685" w:rsidRPr="0073140B" w:rsidRDefault="00621685" w:rsidP="00621685">
      <w:pPr>
        <w:ind w:hanging="2"/>
        <w:rPr>
          <w:sz w:val="20"/>
          <w:szCs w:val="20"/>
        </w:rPr>
      </w:pPr>
    </w:p>
    <w:p w14:paraId="12B1565E" w14:textId="77777777" w:rsidR="00621685" w:rsidRPr="0073140B" w:rsidRDefault="00621685" w:rsidP="00621685">
      <w:pPr>
        <w:ind w:hanging="2"/>
        <w:rPr>
          <w:sz w:val="20"/>
          <w:szCs w:val="20"/>
        </w:rPr>
      </w:pPr>
    </w:p>
    <w:p w14:paraId="384B0ED1" w14:textId="77777777" w:rsidR="00621685" w:rsidRPr="0073140B" w:rsidRDefault="00621685" w:rsidP="00621685">
      <w:pPr>
        <w:ind w:hanging="2"/>
        <w:rPr>
          <w:sz w:val="20"/>
          <w:szCs w:val="20"/>
        </w:rPr>
      </w:pPr>
    </w:p>
    <w:p w14:paraId="32844A62" w14:textId="77777777" w:rsidR="00621685" w:rsidRPr="0073140B" w:rsidRDefault="00621685" w:rsidP="00621685">
      <w:pPr>
        <w:ind w:hanging="2"/>
        <w:rPr>
          <w:sz w:val="20"/>
          <w:szCs w:val="20"/>
        </w:rPr>
      </w:pPr>
    </w:p>
    <w:p w14:paraId="18265F01" w14:textId="77777777" w:rsidR="00621685" w:rsidRDefault="00621685" w:rsidP="00621685">
      <w:pPr>
        <w:ind w:hanging="2"/>
        <w:rPr>
          <w:strike/>
          <w:color w:val="FF0000"/>
          <w:sz w:val="20"/>
          <w:szCs w:val="20"/>
          <w:u w:val="single"/>
        </w:rPr>
      </w:pPr>
    </w:p>
    <w:p w14:paraId="13177532" w14:textId="77777777" w:rsidR="0073140B" w:rsidRPr="0073140B" w:rsidRDefault="0073140B" w:rsidP="00621685">
      <w:pPr>
        <w:ind w:hanging="2"/>
        <w:rPr>
          <w:strike/>
          <w:color w:val="FF0000"/>
          <w:sz w:val="20"/>
          <w:szCs w:val="20"/>
          <w:u w:val="single"/>
        </w:rPr>
      </w:pPr>
    </w:p>
    <w:p w14:paraId="05F7ABC0" w14:textId="77777777" w:rsidR="00796C45" w:rsidRPr="0073140B" w:rsidRDefault="00796C45" w:rsidP="00210CE4">
      <w:pPr>
        <w:pStyle w:val="Ttulo1"/>
        <w:rPr>
          <w:sz w:val="20"/>
          <w:szCs w:val="20"/>
        </w:rPr>
      </w:pPr>
      <w:bookmarkStart w:id="269" w:name="_Toc79606172"/>
      <w:r w:rsidRPr="0073140B">
        <w:rPr>
          <w:sz w:val="20"/>
          <w:szCs w:val="20"/>
        </w:rPr>
        <w:lastRenderedPageBreak/>
        <w:t>PROYECTO DE INVERSIÓN No. 7654. Mejoramiento de la Infraestructura Cultural en la ciudad de Bogotá.</w:t>
      </w:r>
      <w:bookmarkEnd w:id="269"/>
    </w:p>
    <w:p w14:paraId="09849B27" w14:textId="77777777" w:rsidR="00210CE4" w:rsidRPr="0073140B" w:rsidRDefault="00210CE4" w:rsidP="00210CE4">
      <w:pPr>
        <w:spacing w:after="0"/>
        <w:ind w:hanging="2"/>
        <w:rPr>
          <w:rFonts w:cs="Arial"/>
          <w:sz w:val="20"/>
          <w:szCs w:val="20"/>
        </w:rPr>
      </w:pPr>
      <w:r w:rsidRPr="0073140B">
        <w:rPr>
          <w:rFonts w:cs="Arial"/>
          <w:b/>
          <w:sz w:val="20"/>
          <w:szCs w:val="20"/>
        </w:rPr>
        <w:t>PERIODO: PRIMER TRIMESTRE 2021</w:t>
      </w:r>
    </w:p>
    <w:p w14:paraId="3F40D5B3" w14:textId="77777777" w:rsidR="00210CE4" w:rsidRPr="0073140B" w:rsidRDefault="00210CE4" w:rsidP="00240BC7">
      <w:pPr>
        <w:spacing w:after="0"/>
        <w:ind w:hanging="2"/>
        <w:rPr>
          <w:rFonts w:cs="Arial"/>
          <w:b/>
          <w:sz w:val="20"/>
          <w:szCs w:val="20"/>
        </w:rPr>
      </w:pPr>
      <w:r w:rsidRPr="0073140B">
        <w:rPr>
          <w:rFonts w:cs="Arial"/>
          <w:b/>
          <w:sz w:val="20"/>
          <w:szCs w:val="20"/>
        </w:rPr>
        <w:t>Reporte: ENERO A MARZO DE 2021 (ACUMULADO)</w:t>
      </w:r>
    </w:p>
    <w:p w14:paraId="35530626" w14:textId="77777777" w:rsidR="00796C45" w:rsidRPr="0073140B" w:rsidRDefault="00796C45" w:rsidP="00240BC7">
      <w:pPr>
        <w:spacing w:after="0"/>
        <w:rPr>
          <w:rFonts w:eastAsia="Arial"/>
          <w:b/>
          <w:bCs/>
          <w:color w:val="000000"/>
          <w:sz w:val="20"/>
          <w:szCs w:val="20"/>
        </w:rPr>
      </w:pPr>
    </w:p>
    <w:p w14:paraId="4D1FBCA4" w14:textId="77777777" w:rsidR="00240BC7" w:rsidRPr="0073140B" w:rsidRDefault="00240BC7" w:rsidP="00240BC7">
      <w:pPr>
        <w:pStyle w:val="Ttulo2"/>
        <w:numPr>
          <w:ilvl w:val="0"/>
          <w:numId w:val="0"/>
        </w:numPr>
        <w:spacing w:before="0" w:line="256" w:lineRule="auto"/>
        <w:ind w:left="567"/>
        <w:rPr>
          <w:sz w:val="20"/>
          <w:szCs w:val="20"/>
        </w:rPr>
      </w:pPr>
      <w:bookmarkStart w:id="270" w:name="_Toc79606173"/>
      <w:r w:rsidRPr="0073140B">
        <w:rPr>
          <w:sz w:val="20"/>
          <w:szCs w:val="20"/>
        </w:rPr>
        <w:t>1. Objetivo general</w:t>
      </w:r>
      <w:bookmarkEnd w:id="270"/>
      <w:r w:rsidRPr="0073140B">
        <w:rPr>
          <w:sz w:val="20"/>
          <w:szCs w:val="20"/>
        </w:rPr>
        <w:t xml:space="preserve"> </w:t>
      </w:r>
      <w:r w:rsidRPr="0073140B">
        <w:rPr>
          <w:sz w:val="20"/>
          <w:szCs w:val="20"/>
        </w:rPr>
        <w:tab/>
      </w:r>
      <w:r w:rsidRPr="0073140B">
        <w:rPr>
          <w:sz w:val="20"/>
          <w:szCs w:val="20"/>
        </w:rPr>
        <w:tab/>
      </w:r>
      <w:r w:rsidRPr="0073140B">
        <w:rPr>
          <w:sz w:val="20"/>
          <w:szCs w:val="20"/>
        </w:rPr>
        <w:tab/>
      </w:r>
      <w:r w:rsidRPr="0073140B">
        <w:rPr>
          <w:sz w:val="20"/>
          <w:szCs w:val="20"/>
        </w:rPr>
        <w:tab/>
      </w:r>
      <w:r w:rsidRPr="0073140B">
        <w:rPr>
          <w:sz w:val="20"/>
          <w:szCs w:val="20"/>
        </w:rPr>
        <w:tab/>
      </w:r>
      <w:r w:rsidRPr="0073140B">
        <w:rPr>
          <w:sz w:val="20"/>
          <w:szCs w:val="20"/>
        </w:rPr>
        <w:tab/>
      </w:r>
      <w:r w:rsidRPr="0073140B">
        <w:rPr>
          <w:sz w:val="20"/>
          <w:szCs w:val="20"/>
        </w:rPr>
        <w:tab/>
      </w:r>
      <w:r w:rsidRPr="0073140B">
        <w:rPr>
          <w:sz w:val="20"/>
          <w:szCs w:val="20"/>
        </w:rPr>
        <w:tab/>
      </w:r>
      <w:r w:rsidRPr="0073140B">
        <w:rPr>
          <w:sz w:val="20"/>
          <w:szCs w:val="20"/>
        </w:rPr>
        <w:tab/>
      </w:r>
    </w:p>
    <w:p w14:paraId="5594BB70" w14:textId="77777777" w:rsidR="00796C45" w:rsidRPr="0073140B" w:rsidRDefault="00796C45" w:rsidP="00240BC7">
      <w:pPr>
        <w:widowControl w:val="0"/>
        <w:suppressAutoHyphens/>
        <w:spacing w:after="0" w:line="240" w:lineRule="auto"/>
        <w:ind w:left="720"/>
        <w:jc w:val="left"/>
        <w:rPr>
          <w:rFonts w:eastAsia="Arial"/>
          <w:b/>
          <w:bCs/>
          <w:sz w:val="20"/>
          <w:szCs w:val="20"/>
          <w:u w:val="single"/>
        </w:rPr>
      </w:pPr>
    </w:p>
    <w:p w14:paraId="45E7AC0D" w14:textId="77777777" w:rsidR="00796C45" w:rsidRPr="0073140B" w:rsidRDefault="00796C45" w:rsidP="00240BC7">
      <w:pPr>
        <w:spacing w:after="0"/>
        <w:rPr>
          <w:rFonts w:eastAsia="Arial"/>
          <w:bCs/>
          <w:sz w:val="20"/>
          <w:szCs w:val="20"/>
        </w:rPr>
      </w:pPr>
      <w:r w:rsidRPr="0073140B">
        <w:rPr>
          <w:rFonts w:eastAsia="Arial"/>
          <w:bCs/>
          <w:sz w:val="20"/>
          <w:szCs w:val="20"/>
        </w:rPr>
        <w:t>Mejorar la infraestructura cultural para responder a las necesidades de los ciudadanos de Bogotá.</w:t>
      </w:r>
    </w:p>
    <w:p w14:paraId="63C04BEE" w14:textId="77777777" w:rsidR="00796C45" w:rsidRPr="0073140B" w:rsidRDefault="00796C45" w:rsidP="00240BC7">
      <w:pPr>
        <w:spacing w:after="0"/>
        <w:rPr>
          <w:rFonts w:eastAsia="Arial"/>
          <w:bCs/>
          <w:sz w:val="20"/>
          <w:szCs w:val="20"/>
        </w:rPr>
      </w:pPr>
    </w:p>
    <w:p w14:paraId="632DE82A" w14:textId="77777777" w:rsidR="00D207DD" w:rsidRPr="0073140B" w:rsidRDefault="00D207DD" w:rsidP="00D92D3F">
      <w:pPr>
        <w:pStyle w:val="Ttulo2"/>
        <w:numPr>
          <w:ilvl w:val="0"/>
          <w:numId w:val="0"/>
        </w:numPr>
        <w:spacing w:before="0" w:line="256" w:lineRule="auto"/>
        <w:ind w:left="567"/>
        <w:rPr>
          <w:sz w:val="20"/>
          <w:szCs w:val="20"/>
        </w:rPr>
      </w:pPr>
      <w:bookmarkStart w:id="271" w:name="_Toc79606174"/>
      <w:r w:rsidRPr="0073140B">
        <w:rPr>
          <w:sz w:val="20"/>
          <w:szCs w:val="20"/>
        </w:rPr>
        <w:t>2. Logros y retos para el cumplimiento del objetivo del proyecto.</w:t>
      </w:r>
      <w:bookmarkEnd w:id="271"/>
    </w:p>
    <w:p w14:paraId="73307303" w14:textId="77777777" w:rsidR="00796C45" w:rsidRPr="0073140B" w:rsidRDefault="00796C45" w:rsidP="00240BC7">
      <w:pPr>
        <w:spacing w:after="0"/>
        <w:ind w:left="720"/>
        <w:rPr>
          <w:rFonts w:eastAsia="Arial"/>
          <w:b/>
          <w:bCs/>
          <w:sz w:val="20"/>
          <w:szCs w:val="20"/>
          <w:u w:val="single"/>
        </w:rPr>
      </w:pPr>
    </w:p>
    <w:p w14:paraId="24B93F8A" w14:textId="77777777" w:rsidR="006F5F6C" w:rsidRPr="0073140B" w:rsidRDefault="006F5F6C" w:rsidP="006F5F6C">
      <w:pPr>
        <w:spacing w:after="0"/>
        <w:rPr>
          <w:rFonts w:eastAsia="Times New Roman"/>
          <w:sz w:val="20"/>
          <w:szCs w:val="20"/>
          <w:lang w:eastAsia="es-ES" w:bidi="es-ES"/>
        </w:rPr>
      </w:pPr>
      <w:r w:rsidRPr="0073140B">
        <w:rPr>
          <w:rFonts w:eastAsia="Times New Roman"/>
          <w:sz w:val="20"/>
          <w:szCs w:val="20"/>
          <w:lang w:eastAsia="es-ES" w:bidi="es-ES"/>
        </w:rPr>
        <w:t xml:space="preserve">Uno de los principales logros obtenidos en desarrollo del proyecto de inversión No. 7654 – “Mejoramiento de la Infraestructura Cultural en la ciudad de Bogotá” es la estructuración de los proyectos </w:t>
      </w:r>
      <w:r w:rsidRPr="0073140B">
        <w:rPr>
          <w:rFonts w:eastAsia="Times New Roman"/>
          <w:b/>
          <w:sz w:val="20"/>
          <w:szCs w:val="20"/>
          <w:lang w:eastAsia="es-ES" w:bidi="es-ES"/>
        </w:rPr>
        <w:t xml:space="preserve">“Suministro e instalación de un sistema de ampliación de sonido, </w:t>
      </w:r>
      <w:r w:rsidR="00725E39" w:rsidRPr="0073140B">
        <w:rPr>
          <w:rFonts w:eastAsia="Times New Roman"/>
          <w:b/>
          <w:sz w:val="20"/>
          <w:szCs w:val="20"/>
          <w:lang w:eastAsia="es-ES" w:bidi="es-ES"/>
        </w:rPr>
        <w:t>microfonería</w:t>
      </w:r>
      <w:r w:rsidRPr="0073140B">
        <w:rPr>
          <w:rFonts w:eastAsia="Times New Roman"/>
          <w:b/>
          <w:sz w:val="20"/>
          <w:szCs w:val="20"/>
          <w:lang w:eastAsia="es-ES" w:bidi="es-ES"/>
        </w:rPr>
        <w:t xml:space="preserve"> y otros accesorios que complementan el sistema de sonido para el Teatro El Ensueño”</w:t>
      </w:r>
      <w:r w:rsidRPr="0073140B">
        <w:rPr>
          <w:rFonts w:eastAsia="Times New Roman"/>
          <w:sz w:val="20"/>
          <w:szCs w:val="20"/>
          <w:lang w:eastAsia="es-ES" w:bidi="es-ES"/>
        </w:rPr>
        <w:t xml:space="preserve"> </w:t>
      </w:r>
      <w:r w:rsidRPr="0073140B">
        <w:rPr>
          <w:rFonts w:eastAsia="Times New Roman"/>
          <w:b/>
          <w:sz w:val="20"/>
          <w:szCs w:val="20"/>
          <w:lang w:eastAsia="es-ES" w:bidi="es-ES"/>
        </w:rPr>
        <w:t>y “Complemento al sistema de monitoreo de sonido del teatro Jorge Eliecer Gaitán”</w:t>
      </w:r>
      <w:r w:rsidRPr="0073140B">
        <w:rPr>
          <w:rFonts w:eastAsia="Times New Roman"/>
          <w:sz w:val="20"/>
          <w:szCs w:val="20"/>
          <w:lang w:eastAsia="es-ES" w:bidi="es-ES"/>
        </w:rPr>
        <w:t xml:space="preserve"> , los cuales una vez se ejecuten, permitirán avanzar en el cumplimiento de la meta, definida en el plan distrital de desarrollo “Un Nuevo Contrato Social y Ambiental para la Bogotá del Siglo XXI”, que consiste en “Fortalecer 10 equipamientos artísticos y culturales en diferentes localidades de la ciudad.” </w:t>
      </w:r>
    </w:p>
    <w:p w14:paraId="71C757F0" w14:textId="77777777" w:rsidR="006F5F6C" w:rsidRPr="0073140B" w:rsidRDefault="006F5F6C" w:rsidP="006F5F6C">
      <w:pPr>
        <w:spacing w:after="0"/>
        <w:rPr>
          <w:rFonts w:eastAsia="Times New Roman"/>
          <w:sz w:val="20"/>
          <w:szCs w:val="20"/>
          <w:lang w:eastAsia="es-ES" w:bidi="es-ES"/>
        </w:rPr>
      </w:pPr>
    </w:p>
    <w:p w14:paraId="078584FB" w14:textId="77777777" w:rsidR="006F5F6C" w:rsidRPr="0073140B" w:rsidRDefault="006F5F6C" w:rsidP="006F5F6C">
      <w:pPr>
        <w:spacing w:after="0"/>
        <w:rPr>
          <w:rFonts w:eastAsia="Times New Roman"/>
          <w:sz w:val="20"/>
          <w:szCs w:val="20"/>
          <w:lang w:eastAsia="es-ES" w:bidi="es-ES"/>
        </w:rPr>
      </w:pPr>
      <w:r w:rsidRPr="0073140B">
        <w:rPr>
          <w:rFonts w:eastAsia="Times New Roman"/>
          <w:sz w:val="20"/>
          <w:szCs w:val="20"/>
          <w:lang w:eastAsia="es-ES" w:bidi="es-ES"/>
        </w:rPr>
        <w:t xml:space="preserve">Otro avance importante, es la elaboración de dos documentos de lineamientos técnicos: la </w:t>
      </w:r>
      <w:r w:rsidRPr="0073140B">
        <w:rPr>
          <w:rFonts w:eastAsia="Times New Roman"/>
          <w:b/>
          <w:sz w:val="20"/>
          <w:szCs w:val="20"/>
          <w:lang w:eastAsia="es-ES" w:bidi="es-ES"/>
        </w:rPr>
        <w:t>“Guía para la formulación de proyectos de infraestructura”</w:t>
      </w:r>
      <w:r w:rsidRPr="0073140B">
        <w:rPr>
          <w:rFonts w:eastAsia="Times New Roman"/>
          <w:sz w:val="20"/>
          <w:szCs w:val="20"/>
          <w:lang w:eastAsia="es-ES" w:bidi="es-ES"/>
        </w:rPr>
        <w:t xml:space="preserve"> y el </w:t>
      </w:r>
      <w:r w:rsidRPr="0073140B">
        <w:rPr>
          <w:rFonts w:eastAsia="Times New Roman"/>
          <w:b/>
          <w:sz w:val="20"/>
          <w:szCs w:val="20"/>
          <w:lang w:eastAsia="es-ES" w:bidi="es-ES"/>
        </w:rPr>
        <w:t>“Banco de proyectos”</w:t>
      </w:r>
      <w:r w:rsidRPr="0073140B">
        <w:rPr>
          <w:rFonts w:eastAsia="Times New Roman"/>
          <w:sz w:val="20"/>
          <w:szCs w:val="20"/>
          <w:lang w:eastAsia="es-ES" w:bidi="es-ES"/>
        </w:rPr>
        <w:t xml:space="preserve">, el cual se diseñó con el propósito de facilitar el registro, formulación, verificación y evaluación de los proyectos para la inversión de los recursos de la contribución parafiscal cultural, creada con la Ley 1493 de 2011, en construcción, estudios y diseños, mejoramiento y/o adecuación, dotación y compra de la infraestructura de los escenarios para espectáculos públicos de las artes escénicas de naturaleza privada o mixta.   </w:t>
      </w:r>
    </w:p>
    <w:p w14:paraId="284B4F27" w14:textId="77777777" w:rsidR="006F5F6C" w:rsidRPr="0073140B" w:rsidRDefault="006F5F6C" w:rsidP="006F5F6C">
      <w:pPr>
        <w:spacing w:after="0"/>
        <w:rPr>
          <w:rFonts w:eastAsia="Times New Roman"/>
          <w:sz w:val="20"/>
          <w:szCs w:val="20"/>
          <w:lang w:eastAsia="es-ES" w:bidi="es-ES"/>
        </w:rPr>
      </w:pPr>
    </w:p>
    <w:p w14:paraId="6C2846F5" w14:textId="77777777" w:rsidR="006F5F6C" w:rsidRPr="0073140B" w:rsidRDefault="006F5F6C" w:rsidP="006F5F6C">
      <w:pPr>
        <w:spacing w:after="0"/>
        <w:rPr>
          <w:rFonts w:eastAsia="Times New Roman"/>
          <w:sz w:val="20"/>
          <w:szCs w:val="20"/>
          <w:lang w:eastAsia="es-ES" w:bidi="es-ES"/>
        </w:rPr>
      </w:pPr>
      <w:r w:rsidRPr="0073140B">
        <w:rPr>
          <w:rFonts w:eastAsia="Times New Roman"/>
          <w:sz w:val="20"/>
          <w:szCs w:val="20"/>
          <w:lang w:eastAsia="es-ES" w:bidi="es-ES"/>
        </w:rPr>
        <w:t>Reconociendo la importancia de identificar las dinámicas y contextos comunitarios para generar proyectos de infraestructura cultural pertinentes, en lo corrido del cuatrienio se han desarrollaron 21 encuentros ciudadanos durante las diferentes fases de formulación y desarrollo de los proyectos.</w:t>
      </w:r>
    </w:p>
    <w:p w14:paraId="60372342" w14:textId="77777777" w:rsidR="006F5F6C" w:rsidRPr="0073140B" w:rsidRDefault="006F5F6C" w:rsidP="006F5F6C">
      <w:pPr>
        <w:spacing w:after="0"/>
        <w:rPr>
          <w:rFonts w:eastAsia="Times New Roman"/>
          <w:sz w:val="20"/>
          <w:szCs w:val="20"/>
          <w:lang w:eastAsia="es-ES" w:bidi="es-ES"/>
        </w:rPr>
      </w:pPr>
    </w:p>
    <w:p w14:paraId="3E50775D" w14:textId="77777777" w:rsidR="006F5F6C" w:rsidRPr="0073140B" w:rsidRDefault="006F5F6C" w:rsidP="006F5F6C">
      <w:pPr>
        <w:spacing w:after="0"/>
        <w:rPr>
          <w:rFonts w:eastAsia="Times New Roman"/>
          <w:sz w:val="20"/>
          <w:szCs w:val="20"/>
          <w:lang w:eastAsia="es-ES" w:bidi="es-ES"/>
        </w:rPr>
      </w:pPr>
      <w:r w:rsidRPr="0073140B">
        <w:rPr>
          <w:rFonts w:eastAsia="Times New Roman"/>
          <w:sz w:val="20"/>
          <w:szCs w:val="20"/>
          <w:lang w:eastAsia="es-ES" w:bidi="es-ES"/>
        </w:rPr>
        <w:t>Asimismo, como resultado de los procesos de conversación permanente con la comunidad y las entidades responsables de la operación de los equipamientos culturales “Pilona 20” y “Mirador del Paraíso” (Biblioteca y Centro de Bienvenida al Visitante y Museo de la Ciudad Autoconstruida) se elaboraron dos documentos de lineamientos técnicos para la gestión de estos espacios que beneficiarán a los ciudadanos de la localidad de Ciudad Bolívar, propiciando que el arte y la cultura no sean un evento, si no una parte fundamental de la vida cotidiana. Estos productos se convierten en el principal insumo para lograr la meta prevista, para la vigencia 2021, de elaborar el documento de lineamientos técnicos de los modelos de gestión de equipamientos culturales.</w:t>
      </w:r>
    </w:p>
    <w:p w14:paraId="30000334" w14:textId="77777777" w:rsidR="006F5F6C" w:rsidRPr="0073140B" w:rsidRDefault="006F5F6C" w:rsidP="006F5F6C">
      <w:pPr>
        <w:spacing w:after="0"/>
        <w:rPr>
          <w:rFonts w:eastAsia="Times New Roman"/>
          <w:sz w:val="20"/>
          <w:szCs w:val="20"/>
          <w:lang w:eastAsia="es-ES" w:bidi="es-ES"/>
        </w:rPr>
      </w:pPr>
    </w:p>
    <w:p w14:paraId="0B87A242" w14:textId="77777777" w:rsidR="006F5F6C" w:rsidRPr="0073140B" w:rsidRDefault="006F5F6C" w:rsidP="006F5F6C">
      <w:pPr>
        <w:spacing w:after="0"/>
        <w:rPr>
          <w:rFonts w:eastAsia="Times New Roman"/>
          <w:sz w:val="20"/>
          <w:szCs w:val="20"/>
          <w:lang w:eastAsia="es-ES" w:bidi="es-ES"/>
        </w:rPr>
      </w:pPr>
      <w:r w:rsidRPr="0073140B">
        <w:rPr>
          <w:rFonts w:eastAsia="Times New Roman"/>
          <w:sz w:val="20"/>
          <w:szCs w:val="20"/>
          <w:lang w:eastAsia="es-ES" w:bidi="es-ES"/>
        </w:rPr>
        <w:t>Ahora bien, con el objetivo de mejorar la infraestructura cultural de la ciudad, procurando el uso eficiente de los recursos disponibles, la Secretaría Distrital de Cultura, Recreación y Deporte, ha asesorado a los Fondos de Desarrollo Local en los lineamientos para la ejecución de la Línea de Inversión Local “Infraestructura”, bajo el concepto de gasto “Dotación e infraestructura cultural”, cuyo presupuesto fue definido por la ciudadanía a través de un proceso participativo.</w:t>
      </w:r>
    </w:p>
    <w:p w14:paraId="6D687293" w14:textId="77777777" w:rsidR="006F5F6C" w:rsidRPr="0073140B" w:rsidRDefault="006F5F6C" w:rsidP="006F5F6C">
      <w:pPr>
        <w:spacing w:after="0"/>
        <w:rPr>
          <w:rFonts w:eastAsia="Times New Roman"/>
          <w:sz w:val="20"/>
          <w:szCs w:val="20"/>
          <w:lang w:eastAsia="es-ES" w:bidi="es-ES"/>
        </w:rPr>
      </w:pPr>
    </w:p>
    <w:p w14:paraId="5B005EDF" w14:textId="77777777" w:rsidR="006F5F6C" w:rsidRPr="0073140B" w:rsidRDefault="006F5F6C" w:rsidP="006F5F6C">
      <w:pPr>
        <w:spacing w:after="0"/>
        <w:rPr>
          <w:rFonts w:eastAsia="Times New Roman"/>
          <w:sz w:val="20"/>
          <w:szCs w:val="20"/>
          <w:lang w:eastAsia="es-ES" w:bidi="es-ES"/>
        </w:rPr>
      </w:pPr>
      <w:r w:rsidRPr="0073140B">
        <w:rPr>
          <w:rFonts w:eastAsia="Times New Roman"/>
          <w:sz w:val="20"/>
          <w:szCs w:val="20"/>
          <w:lang w:eastAsia="es-ES" w:bidi="es-ES"/>
        </w:rPr>
        <w:t xml:space="preserve">Adicional a lo anterior, la Secretaría de Cultura, Recreación y Deporte, a través de la Subdirección de Infraestructura y Patrimonio Cultural, participó en la verificación de los requisitos para la </w:t>
      </w:r>
      <w:r w:rsidRPr="0073140B">
        <w:rPr>
          <w:rFonts w:eastAsia="Times New Roman"/>
          <w:sz w:val="20"/>
          <w:szCs w:val="20"/>
          <w:lang w:eastAsia="es-ES" w:bidi="es-ES"/>
        </w:rPr>
        <w:lastRenderedPageBreak/>
        <w:t xml:space="preserve">viabilización, priorización y aprobación de 4 proyectos de inversión que serán financiados con los recursos del Fondo de Desarrollo Regional y de Compensación Regional del Sistema General de Regalías. Lo anterior, le permitirá a la ciudad acceder a más de $47 mil millones de pesos para la construcción y mejoramiento de la infraestructura de Bogotá. </w:t>
      </w:r>
    </w:p>
    <w:p w14:paraId="38447963" w14:textId="77777777" w:rsidR="006F5F6C" w:rsidRPr="0073140B" w:rsidRDefault="006F5F6C" w:rsidP="006F5F6C">
      <w:pPr>
        <w:spacing w:after="0"/>
        <w:rPr>
          <w:rFonts w:eastAsia="Times New Roman"/>
          <w:sz w:val="20"/>
          <w:szCs w:val="20"/>
          <w:lang w:eastAsia="es-ES" w:bidi="es-ES"/>
        </w:rPr>
      </w:pPr>
    </w:p>
    <w:p w14:paraId="35F1A5C7" w14:textId="77777777" w:rsidR="006F5F6C" w:rsidRPr="0073140B" w:rsidRDefault="006F5F6C" w:rsidP="006F5F6C">
      <w:pPr>
        <w:spacing w:after="0"/>
        <w:rPr>
          <w:rFonts w:eastAsia="Times New Roman"/>
          <w:sz w:val="20"/>
          <w:szCs w:val="20"/>
          <w:lang w:eastAsia="es-ES" w:bidi="es-ES"/>
        </w:rPr>
      </w:pPr>
      <w:r w:rsidRPr="0073140B">
        <w:rPr>
          <w:rFonts w:eastAsia="Times New Roman"/>
          <w:sz w:val="20"/>
          <w:szCs w:val="20"/>
          <w:lang w:eastAsia="es-ES" w:bidi="es-ES"/>
        </w:rPr>
        <w:t>Por último, como parte de la asistencia técnica proporcionada para el desarrollo de proyectos de infraestructura cultural, con recursos provenientes de la contribución de valorización, se avanza en la construcción del CEFE Chapinero, una edificación proyectada como un parque que podrán disfrutar vecinos, trabajadores, población flotante del sector, estudiantes, deportistas y familias que buscan oferta de acceso público en cultura, recreación y deporte.</w:t>
      </w:r>
    </w:p>
    <w:p w14:paraId="1271A2D4" w14:textId="77777777" w:rsidR="006F5F6C" w:rsidRPr="0073140B" w:rsidRDefault="006F5F6C" w:rsidP="006F5F6C">
      <w:pPr>
        <w:spacing w:after="0"/>
        <w:rPr>
          <w:rFonts w:eastAsia="Times New Roman"/>
          <w:sz w:val="20"/>
          <w:szCs w:val="20"/>
          <w:lang w:eastAsia="es-ES" w:bidi="es-ES"/>
        </w:rPr>
      </w:pPr>
    </w:p>
    <w:p w14:paraId="2C806932" w14:textId="77777777" w:rsidR="006F5F6C" w:rsidRPr="0073140B" w:rsidRDefault="006F5F6C" w:rsidP="006F5F6C">
      <w:pPr>
        <w:spacing w:after="0"/>
        <w:rPr>
          <w:rFonts w:eastAsia="Times New Roman"/>
          <w:sz w:val="20"/>
          <w:szCs w:val="20"/>
          <w:lang w:eastAsia="es-ES" w:bidi="es-ES"/>
        </w:rPr>
      </w:pPr>
      <w:r w:rsidRPr="0073140B">
        <w:rPr>
          <w:rFonts w:eastAsia="Times New Roman"/>
          <w:sz w:val="20"/>
          <w:szCs w:val="20"/>
          <w:lang w:eastAsia="es-ES" w:bidi="es-ES"/>
        </w:rPr>
        <w:t xml:space="preserve">Los principales retos para lograr el propósito de mejorar la infraestructura cultural para responder a las necesidades de los ciudadanos de Bogotá han sido, sin lugar a dudas, las medidas que se han tomado para evitar la propagación del Covid-19 y las dificultades de movilidad y disponibilidad de materiales que ha generado como consecuencia del paro nacional. Lo anterior, ha implicado la formulación e implementación de planes de contingencia para el desarrollo de las obras de construcción, ajustes en la programación de los proyectos y sus respectivos planes de gestión social, e incluso cambios en la priorización de los equipamientos previstos para ser fortalecidos. </w:t>
      </w:r>
    </w:p>
    <w:p w14:paraId="55507642" w14:textId="77777777" w:rsidR="006F5F6C" w:rsidRPr="0073140B" w:rsidRDefault="006F5F6C" w:rsidP="006F5F6C">
      <w:pPr>
        <w:spacing w:after="0"/>
        <w:rPr>
          <w:rFonts w:eastAsia="Times New Roman"/>
          <w:sz w:val="20"/>
          <w:szCs w:val="20"/>
          <w:lang w:eastAsia="es-ES" w:bidi="es-ES"/>
        </w:rPr>
      </w:pPr>
    </w:p>
    <w:p w14:paraId="0AD5ACAE" w14:textId="77777777" w:rsidR="006F5F6C" w:rsidRPr="0073140B" w:rsidRDefault="006F5F6C" w:rsidP="006F5F6C">
      <w:pPr>
        <w:spacing w:after="0"/>
        <w:rPr>
          <w:rFonts w:eastAsia="Times New Roman"/>
          <w:sz w:val="20"/>
          <w:szCs w:val="20"/>
          <w:lang w:eastAsia="es-ES" w:bidi="es-ES"/>
        </w:rPr>
      </w:pPr>
      <w:r w:rsidRPr="0073140B">
        <w:rPr>
          <w:rFonts w:eastAsia="Times New Roman"/>
          <w:sz w:val="20"/>
          <w:szCs w:val="20"/>
          <w:lang w:eastAsia="es-ES" w:bidi="es-ES"/>
        </w:rPr>
        <w:t xml:space="preserve">Adicional a lo anterior, la suspensión en la realización de eventos ha afectado toda la cadena de valor que se articula alrededor de los espectáculos públicos de las artes escénicas, así que el Gobierno Nacional ha tomado medidas para contrarrestar la situación, entre las cuales se destacan la expedición de los Decretos 475 de 2020 y 639 de 2021. </w:t>
      </w:r>
    </w:p>
    <w:p w14:paraId="424E3580" w14:textId="77777777" w:rsidR="006F5F6C" w:rsidRPr="0073140B" w:rsidRDefault="006F5F6C" w:rsidP="006F5F6C">
      <w:pPr>
        <w:spacing w:after="0"/>
        <w:rPr>
          <w:rFonts w:eastAsia="Times New Roman"/>
          <w:sz w:val="20"/>
          <w:szCs w:val="20"/>
          <w:lang w:eastAsia="es-ES" w:bidi="es-ES"/>
        </w:rPr>
      </w:pPr>
    </w:p>
    <w:p w14:paraId="4D67425F" w14:textId="77777777" w:rsidR="00796C45" w:rsidRPr="0073140B" w:rsidRDefault="006F5F6C" w:rsidP="006F5F6C">
      <w:pPr>
        <w:spacing w:after="0"/>
        <w:rPr>
          <w:rFonts w:eastAsia="Times New Roman"/>
          <w:sz w:val="20"/>
          <w:szCs w:val="20"/>
          <w:lang w:eastAsia="es-ES" w:bidi="es-ES"/>
        </w:rPr>
      </w:pPr>
      <w:r w:rsidRPr="0073140B">
        <w:rPr>
          <w:rFonts w:eastAsia="Times New Roman"/>
          <w:sz w:val="20"/>
          <w:szCs w:val="20"/>
          <w:lang w:eastAsia="es-ES" w:bidi="es-ES"/>
        </w:rPr>
        <w:t>Lo anterior, ha permitido que los creadores, productores, investigadores, formadores y circuladores del sector puedan acceder a los recursos de la contribución parafiscal cultural para la producción y circulación de espectáculos públicos de artes escénicas, pero ha limitado los recursos disponibles para la ejecución de proyectos de infraestructura, que ya se han visto reducidos por el bajo recaudo de la contribución parafiscal cultural, cuyo hecho generador es la boletería de espectáculos públicos de las artes escénicas.</w:t>
      </w:r>
    </w:p>
    <w:p w14:paraId="0D6A0C4F" w14:textId="77777777" w:rsidR="00796C45" w:rsidRPr="0073140B" w:rsidRDefault="00796C45" w:rsidP="00240BC7">
      <w:pPr>
        <w:spacing w:after="0"/>
        <w:rPr>
          <w:rFonts w:eastAsia="Times New Roman"/>
          <w:sz w:val="20"/>
          <w:szCs w:val="20"/>
          <w:lang w:eastAsia="es-ES" w:bidi="es-ES"/>
        </w:rPr>
      </w:pPr>
    </w:p>
    <w:p w14:paraId="3866E55A" w14:textId="77777777" w:rsidR="00D92D3F" w:rsidRPr="0073140B" w:rsidRDefault="00D92D3F" w:rsidP="00D92D3F">
      <w:pPr>
        <w:pStyle w:val="Ttulo2"/>
        <w:numPr>
          <w:ilvl w:val="0"/>
          <w:numId w:val="0"/>
        </w:numPr>
        <w:spacing w:before="0" w:line="256" w:lineRule="auto"/>
        <w:ind w:left="567"/>
        <w:rPr>
          <w:sz w:val="20"/>
          <w:szCs w:val="20"/>
        </w:rPr>
      </w:pPr>
      <w:bookmarkStart w:id="272" w:name="_Toc79606175"/>
      <w:r w:rsidRPr="0073140B">
        <w:rPr>
          <w:sz w:val="20"/>
          <w:szCs w:val="20"/>
        </w:rPr>
        <w:t>3. Cumplimiento de la Meta de Producto</w:t>
      </w:r>
      <w:bookmarkEnd w:id="272"/>
      <w:r w:rsidRPr="0073140B">
        <w:rPr>
          <w:sz w:val="20"/>
          <w:szCs w:val="20"/>
        </w:rPr>
        <w:t xml:space="preserve"> </w:t>
      </w:r>
      <w:r w:rsidRPr="0073140B">
        <w:rPr>
          <w:sz w:val="20"/>
          <w:szCs w:val="20"/>
        </w:rPr>
        <w:tab/>
      </w:r>
      <w:r w:rsidRPr="0073140B">
        <w:rPr>
          <w:sz w:val="20"/>
          <w:szCs w:val="20"/>
        </w:rPr>
        <w:tab/>
      </w:r>
      <w:r w:rsidRPr="0073140B">
        <w:rPr>
          <w:sz w:val="20"/>
          <w:szCs w:val="20"/>
        </w:rPr>
        <w:tab/>
      </w:r>
      <w:r w:rsidRPr="0073140B">
        <w:rPr>
          <w:sz w:val="20"/>
          <w:szCs w:val="20"/>
        </w:rPr>
        <w:tab/>
      </w:r>
    </w:p>
    <w:p w14:paraId="5E797F71" w14:textId="77777777" w:rsidR="00796C45" w:rsidRPr="0073140B" w:rsidRDefault="00796C45" w:rsidP="0073140B">
      <w:pPr>
        <w:spacing w:after="0"/>
        <w:ind w:left="720"/>
        <w:rPr>
          <w:b/>
          <w:bCs/>
          <w:sz w:val="20"/>
          <w:szCs w:val="20"/>
          <w:u w:val="single"/>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796C45" w:rsidRPr="00AD2544" w14:paraId="5EA751D5" w14:textId="77777777" w:rsidTr="00240BC7">
        <w:trPr>
          <w:trHeight w:val="322"/>
          <w:jc w:val="center"/>
        </w:trPr>
        <w:tc>
          <w:tcPr>
            <w:tcW w:w="4673" w:type="dxa"/>
            <w:shd w:val="clear" w:color="auto" w:fill="D9D9D9"/>
            <w:vAlign w:val="center"/>
            <w:hideMark/>
          </w:tcPr>
          <w:p w14:paraId="761AF268" w14:textId="77777777" w:rsidR="00796C45" w:rsidRPr="00AD2544" w:rsidRDefault="00796C45" w:rsidP="00240BC7">
            <w:pPr>
              <w:spacing w:after="0"/>
              <w:jc w:val="center"/>
              <w:rPr>
                <w:rFonts w:eastAsia="Times New Roman"/>
                <w:b/>
                <w:bCs/>
                <w:color w:val="FFFFFF"/>
                <w:sz w:val="20"/>
                <w:szCs w:val="20"/>
                <w:lang w:eastAsia="es-CO"/>
              </w:rPr>
            </w:pPr>
            <w:r w:rsidRPr="00AD2544">
              <w:rPr>
                <w:rFonts w:eastAsia="Times New Roman"/>
                <w:b/>
                <w:bCs/>
                <w:color w:val="000000"/>
                <w:sz w:val="20"/>
                <w:szCs w:val="20"/>
                <w:lang w:eastAsia="es-CO"/>
              </w:rPr>
              <w:t>Meta PD - Código y nombre</w:t>
            </w:r>
          </w:p>
        </w:tc>
        <w:tc>
          <w:tcPr>
            <w:tcW w:w="1418" w:type="dxa"/>
            <w:shd w:val="clear" w:color="auto" w:fill="D9D9D9"/>
            <w:vAlign w:val="center"/>
            <w:hideMark/>
          </w:tcPr>
          <w:p w14:paraId="02D27041" w14:textId="77777777" w:rsidR="00796C45" w:rsidRPr="00AD2544" w:rsidRDefault="00796C45" w:rsidP="00240BC7">
            <w:pPr>
              <w:spacing w:after="0"/>
              <w:jc w:val="center"/>
              <w:rPr>
                <w:rFonts w:eastAsia="Times New Roman"/>
                <w:b/>
                <w:bCs/>
                <w:sz w:val="20"/>
                <w:szCs w:val="20"/>
                <w:lang w:eastAsia="es-CO"/>
              </w:rPr>
            </w:pPr>
            <w:r w:rsidRPr="00AD2544">
              <w:rPr>
                <w:rFonts w:eastAsia="Times New Roman"/>
                <w:b/>
                <w:bCs/>
                <w:sz w:val="20"/>
                <w:szCs w:val="20"/>
                <w:lang w:eastAsia="es-CO"/>
              </w:rPr>
              <w:t>Vigencia </w:t>
            </w:r>
          </w:p>
        </w:tc>
        <w:tc>
          <w:tcPr>
            <w:tcW w:w="1842" w:type="dxa"/>
            <w:shd w:val="clear" w:color="auto" w:fill="D9D9D9"/>
            <w:noWrap/>
            <w:vAlign w:val="center"/>
            <w:hideMark/>
          </w:tcPr>
          <w:p w14:paraId="5E291373" w14:textId="77777777" w:rsidR="00796C45" w:rsidRPr="00AD2544" w:rsidRDefault="00796C45" w:rsidP="00240BC7">
            <w:pPr>
              <w:spacing w:after="0"/>
              <w:jc w:val="center"/>
              <w:rPr>
                <w:rFonts w:eastAsia="Times New Roman"/>
                <w:b/>
                <w:bCs/>
                <w:sz w:val="20"/>
                <w:szCs w:val="20"/>
                <w:lang w:eastAsia="es-CO"/>
              </w:rPr>
            </w:pPr>
            <w:r w:rsidRPr="00AD2544">
              <w:rPr>
                <w:rFonts w:eastAsia="Times New Roman"/>
                <w:b/>
                <w:bCs/>
                <w:sz w:val="20"/>
                <w:szCs w:val="20"/>
                <w:lang w:eastAsia="es-CO"/>
              </w:rPr>
              <w:t>Programado</w:t>
            </w:r>
          </w:p>
        </w:tc>
        <w:tc>
          <w:tcPr>
            <w:tcW w:w="1701" w:type="dxa"/>
            <w:shd w:val="clear" w:color="auto" w:fill="D9D9D9"/>
            <w:vAlign w:val="center"/>
            <w:hideMark/>
          </w:tcPr>
          <w:p w14:paraId="68DC1891" w14:textId="77777777" w:rsidR="00796C45" w:rsidRPr="00AD2544" w:rsidRDefault="00796C45" w:rsidP="00240BC7">
            <w:pPr>
              <w:spacing w:after="0"/>
              <w:jc w:val="center"/>
              <w:rPr>
                <w:rFonts w:eastAsia="Times New Roman"/>
                <w:b/>
                <w:bCs/>
                <w:sz w:val="20"/>
                <w:szCs w:val="20"/>
                <w:lang w:eastAsia="es-CO"/>
              </w:rPr>
            </w:pPr>
            <w:r w:rsidRPr="00AD2544">
              <w:rPr>
                <w:rFonts w:eastAsia="Times New Roman"/>
                <w:b/>
                <w:bCs/>
                <w:sz w:val="20"/>
                <w:szCs w:val="20"/>
                <w:lang w:eastAsia="es-CO"/>
              </w:rPr>
              <w:t>Ejecutado</w:t>
            </w:r>
          </w:p>
        </w:tc>
      </w:tr>
      <w:tr w:rsidR="00796C45" w:rsidRPr="00AD2544" w14:paraId="74834990" w14:textId="77777777" w:rsidTr="00240BC7">
        <w:trPr>
          <w:trHeight w:val="250"/>
          <w:jc w:val="center"/>
        </w:trPr>
        <w:tc>
          <w:tcPr>
            <w:tcW w:w="4673" w:type="dxa"/>
            <w:vMerge w:val="restart"/>
            <w:shd w:val="clear" w:color="000000" w:fill="FFFFFF"/>
            <w:vAlign w:val="center"/>
          </w:tcPr>
          <w:p w14:paraId="53FB4C71" w14:textId="77777777" w:rsidR="00796C45" w:rsidRPr="00AD2544" w:rsidRDefault="00796C45" w:rsidP="00240BC7">
            <w:pPr>
              <w:spacing w:after="0"/>
              <w:rPr>
                <w:rFonts w:eastAsia="Times New Roman"/>
                <w:color w:val="000000"/>
                <w:sz w:val="20"/>
                <w:szCs w:val="20"/>
                <w:lang w:eastAsia="es-CO"/>
              </w:rPr>
            </w:pPr>
            <w:r>
              <w:rPr>
                <w:rFonts w:eastAsia="Times New Roman"/>
                <w:color w:val="000000"/>
                <w:sz w:val="20"/>
                <w:szCs w:val="20"/>
                <w:lang w:eastAsia="es-CO"/>
              </w:rPr>
              <w:t xml:space="preserve">151 – (S) </w:t>
            </w:r>
            <w:r w:rsidRPr="00AD2544">
              <w:rPr>
                <w:rFonts w:eastAsia="Times New Roman"/>
                <w:color w:val="000000"/>
                <w:sz w:val="20"/>
                <w:szCs w:val="20"/>
                <w:lang w:eastAsia="es-CO"/>
              </w:rPr>
              <w:t xml:space="preserve">Fortalecer 10 equipamientos </w:t>
            </w:r>
            <w:bookmarkStart w:id="273" w:name="_Hlk52375496"/>
            <w:r w:rsidRPr="00AD2544">
              <w:rPr>
                <w:rFonts w:eastAsia="Times New Roman"/>
                <w:color w:val="000000"/>
                <w:sz w:val="20"/>
                <w:szCs w:val="20"/>
                <w:lang w:eastAsia="es-CO"/>
              </w:rPr>
              <w:t>artísticos y culturales en diferentes localidades de la ciudad.</w:t>
            </w:r>
            <w:bookmarkEnd w:id="273"/>
          </w:p>
        </w:tc>
        <w:tc>
          <w:tcPr>
            <w:tcW w:w="1418" w:type="dxa"/>
            <w:shd w:val="clear" w:color="000000" w:fill="FFFFFF"/>
            <w:vAlign w:val="center"/>
            <w:hideMark/>
          </w:tcPr>
          <w:p w14:paraId="6AB072C0" w14:textId="77777777" w:rsidR="00796C45" w:rsidRPr="00AD2544" w:rsidRDefault="00796C45" w:rsidP="00240BC7">
            <w:pPr>
              <w:spacing w:after="0"/>
              <w:jc w:val="center"/>
              <w:rPr>
                <w:rFonts w:eastAsia="Times New Roman"/>
                <w:color w:val="000000"/>
                <w:sz w:val="20"/>
                <w:szCs w:val="20"/>
                <w:lang w:eastAsia="es-CO"/>
              </w:rPr>
            </w:pPr>
            <w:r w:rsidRPr="00AD2544">
              <w:rPr>
                <w:rFonts w:eastAsia="Times New Roman"/>
                <w:color w:val="000000"/>
                <w:sz w:val="20"/>
                <w:szCs w:val="20"/>
                <w:lang w:eastAsia="es-CO"/>
              </w:rPr>
              <w:t>2020</w:t>
            </w:r>
          </w:p>
        </w:tc>
        <w:tc>
          <w:tcPr>
            <w:tcW w:w="1842" w:type="dxa"/>
            <w:shd w:val="clear" w:color="000000" w:fill="FFFFFF"/>
            <w:noWrap/>
            <w:vAlign w:val="center"/>
          </w:tcPr>
          <w:p w14:paraId="0E2F1894" w14:textId="77777777" w:rsidR="00796C45" w:rsidRPr="00AD2544" w:rsidRDefault="00796C45" w:rsidP="00240BC7">
            <w:pPr>
              <w:spacing w:after="0"/>
              <w:jc w:val="center"/>
              <w:rPr>
                <w:rFonts w:eastAsia="Times New Roman"/>
                <w:color w:val="000000"/>
                <w:sz w:val="20"/>
                <w:szCs w:val="20"/>
                <w:lang w:eastAsia="es-CO"/>
              </w:rPr>
            </w:pPr>
            <w:r w:rsidRPr="00AD2544">
              <w:rPr>
                <w:rFonts w:eastAsia="Times New Roman"/>
                <w:color w:val="000000"/>
                <w:sz w:val="20"/>
                <w:szCs w:val="20"/>
                <w:lang w:eastAsia="es-CO"/>
              </w:rPr>
              <w:t>0,1</w:t>
            </w:r>
          </w:p>
        </w:tc>
        <w:tc>
          <w:tcPr>
            <w:tcW w:w="1701" w:type="dxa"/>
            <w:shd w:val="clear" w:color="FFFFCC" w:fill="FFFFFF"/>
            <w:vAlign w:val="center"/>
          </w:tcPr>
          <w:p w14:paraId="3FCE9DAA" w14:textId="77777777" w:rsidR="00796C45" w:rsidRPr="00AD2544" w:rsidRDefault="00796C45" w:rsidP="00240BC7">
            <w:pPr>
              <w:spacing w:after="0"/>
              <w:jc w:val="center"/>
              <w:rPr>
                <w:rFonts w:eastAsia="Times New Roman"/>
                <w:color w:val="000000"/>
                <w:sz w:val="20"/>
                <w:szCs w:val="20"/>
                <w:lang w:eastAsia="es-CO"/>
              </w:rPr>
            </w:pPr>
            <w:r w:rsidRPr="00AD2544">
              <w:rPr>
                <w:rFonts w:eastAsia="Times New Roman"/>
                <w:color w:val="000000"/>
                <w:sz w:val="20"/>
                <w:szCs w:val="20"/>
                <w:lang w:eastAsia="es-CO"/>
              </w:rPr>
              <w:t>0,1</w:t>
            </w:r>
          </w:p>
        </w:tc>
      </w:tr>
      <w:tr w:rsidR="00796C45" w:rsidRPr="00AD2544" w14:paraId="14C9F241" w14:textId="77777777" w:rsidTr="00240BC7">
        <w:trPr>
          <w:trHeight w:val="250"/>
          <w:jc w:val="center"/>
        </w:trPr>
        <w:tc>
          <w:tcPr>
            <w:tcW w:w="4673" w:type="dxa"/>
            <w:vMerge/>
            <w:vAlign w:val="center"/>
            <w:hideMark/>
          </w:tcPr>
          <w:p w14:paraId="6BAA0C1A" w14:textId="77777777" w:rsidR="00796C45" w:rsidRPr="00AD2544" w:rsidRDefault="00796C45" w:rsidP="00240BC7">
            <w:pPr>
              <w:spacing w:after="0"/>
              <w:rPr>
                <w:rFonts w:eastAsia="Times New Roman"/>
                <w:color w:val="000000"/>
                <w:sz w:val="20"/>
                <w:szCs w:val="20"/>
                <w:lang w:eastAsia="es-CO"/>
              </w:rPr>
            </w:pPr>
          </w:p>
        </w:tc>
        <w:tc>
          <w:tcPr>
            <w:tcW w:w="1418" w:type="dxa"/>
            <w:shd w:val="clear" w:color="000000" w:fill="FFFFFF"/>
            <w:vAlign w:val="center"/>
            <w:hideMark/>
          </w:tcPr>
          <w:p w14:paraId="759F25C5" w14:textId="77777777" w:rsidR="00796C45" w:rsidRPr="00AD2544" w:rsidRDefault="00796C45" w:rsidP="00240BC7">
            <w:pPr>
              <w:spacing w:after="0"/>
              <w:jc w:val="center"/>
              <w:rPr>
                <w:rFonts w:eastAsia="Times New Roman"/>
                <w:color w:val="000000"/>
                <w:sz w:val="20"/>
                <w:szCs w:val="20"/>
                <w:lang w:eastAsia="es-CO"/>
              </w:rPr>
            </w:pPr>
            <w:r w:rsidRPr="00AD2544">
              <w:rPr>
                <w:rFonts w:eastAsia="Times New Roman"/>
                <w:color w:val="000000"/>
                <w:sz w:val="20"/>
                <w:szCs w:val="20"/>
                <w:lang w:eastAsia="es-CO"/>
              </w:rPr>
              <w:t>2021</w:t>
            </w:r>
          </w:p>
        </w:tc>
        <w:tc>
          <w:tcPr>
            <w:tcW w:w="1842" w:type="dxa"/>
            <w:shd w:val="clear" w:color="000000" w:fill="FFFFFF"/>
            <w:noWrap/>
          </w:tcPr>
          <w:p w14:paraId="7578FF28" w14:textId="77777777" w:rsidR="00796C45" w:rsidRPr="00AD2544" w:rsidRDefault="00796C45" w:rsidP="00240BC7">
            <w:pPr>
              <w:spacing w:after="0"/>
              <w:jc w:val="center"/>
              <w:rPr>
                <w:rFonts w:eastAsia="Times New Roman"/>
                <w:color w:val="000000"/>
                <w:sz w:val="20"/>
                <w:szCs w:val="20"/>
                <w:lang w:eastAsia="es-CO"/>
              </w:rPr>
            </w:pPr>
            <w:r w:rsidRPr="00AD2544">
              <w:rPr>
                <w:rFonts w:eastAsia="Times New Roman"/>
                <w:color w:val="000000"/>
                <w:sz w:val="20"/>
                <w:szCs w:val="20"/>
                <w:lang w:eastAsia="es-CO"/>
              </w:rPr>
              <w:t>2,9</w:t>
            </w:r>
          </w:p>
        </w:tc>
        <w:tc>
          <w:tcPr>
            <w:tcW w:w="1701" w:type="dxa"/>
            <w:shd w:val="clear" w:color="FFFFCC" w:fill="FFFFFF"/>
            <w:vAlign w:val="center"/>
          </w:tcPr>
          <w:p w14:paraId="3DE1A6D4" w14:textId="77777777" w:rsidR="00796C45" w:rsidRPr="00AD2544" w:rsidRDefault="00796C45" w:rsidP="00240BC7">
            <w:pPr>
              <w:spacing w:after="0"/>
              <w:jc w:val="center"/>
              <w:rPr>
                <w:rFonts w:eastAsia="Times New Roman"/>
                <w:color w:val="000000"/>
                <w:sz w:val="20"/>
                <w:szCs w:val="20"/>
                <w:lang w:eastAsia="es-CO"/>
              </w:rPr>
            </w:pPr>
            <w:r w:rsidRPr="00AD2544">
              <w:rPr>
                <w:rFonts w:eastAsia="Times New Roman"/>
                <w:color w:val="000000"/>
                <w:sz w:val="20"/>
                <w:szCs w:val="20"/>
                <w:lang w:eastAsia="es-CO"/>
              </w:rPr>
              <w:t>0</w:t>
            </w:r>
          </w:p>
        </w:tc>
      </w:tr>
      <w:tr w:rsidR="00796C45" w:rsidRPr="00AD2544" w14:paraId="5AD9E103" w14:textId="77777777" w:rsidTr="00240BC7">
        <w:trPr>
          <w:trHeight w:val="250"/>
          <w:jc w:val="center"/>
        </w:trPr>
        <w:tc>
          <w:tcPr>
            <w:tcW w:w="4673" w:type="dxa"/>
            <w:vMerge/>
            <w:vAlign w:val="center"/>
            <w:hideMark/>
          </w:tcPr>
          <w:p w14:paraId="225F55EC" w14:textId="77777777" w:rsidR="00796C45" w:rsidRPr="00AD2544" w:rsidRDefault="00796C45" w:rsidP="00240BC7">
            <w:pPr>
              <w:spacing w:after="0"/>
              <w:rPr>
                <w:rFonts w:eastAsia="Times New Roman"/>
                <w:color w:val="000000"/>
                <w:sz w:val="20"/>
                <w:szCs w:val="20"/>
                <w:lang w:eastAsia="es-CO"/>
              </w:rPr>
            </w:pPr>
          </w:p>
        </w:tc>
        <w:tc>
          <w:tcPr>
            <w:tcW w:w="1418" w:type="dxa"/>
            <w:shd w:val="clear" w:color="000000" w:fill="FFFFFF"/>
            <w:vAlign w:val="center"/>
            <w:hideMark/>
          </w:tcPr>
          <w:p w14:paraId="3E6FFBF4" w14:textId="77777777" w:rsidR="00796C45" w:rsidRPr="00AD2544" w:rsidRDefault="00796C45" w:rsidP="00240BC7">
            <w:pPr>
              <w:spacing w:after="0"/>
              <w:jc w:val="center"/>
              <w:rPr>
                <w:rFonts w:eastAsia="Times New Roman"/>
                <w:color w:val="000000"/>
                <w:sz w:val="20"/>
                <w:szCs w:val="20"/>
                <w:lang w:eastAsia="es-CO"/>
              </w:rPr>
            </w:pPr>
            <w:r w:rsidRPr="00AD2544">
              <w:rPr>
                <w:rFonts w:eastAsia="Times New Roman"/>
                <w:color w:val="000000"/>
                <w:sz w:val="20"/>
                <w:szCs w:val="20"/>
                <w:lang w:eastAsia="es-CO"/>
              </w:rPr>
              <w:t>2022</w:t>
            </w:r>
          </w:p>
        </w:tc>
        <w:tc>
          <w:tcPr>
            <w:tcW w:w="1842" w:type="dxa"/>
            <w:shd w:val="clear" w:color="000000" w:fill="FFFFFF"/>
            <w:noWrap/>
          </w:tcPr>
          <w:p w14:paraId="69218279" w14:textId="77777777" w:rsidR="00796C45" w:rsidRPr="00AD2544" w:rsidRDefault="00796C45" w:rsidP="00240BC7">
            <w:pPr>
              <w:spacing w:after="0"/>
              <w:jc w:val="center"/>
              <w:rPr>
                <w:rFonts w:eastAsia="Times New Roman"/>
                <w:color w:val="000000"/>
                <w:sz w:val="20"/>
                <w:szCs w:val="20"/>
                <w:lang w:eastAsia="es-CO"/>
              </w:rPr>
            </w:pPr>
            <w:r w:rsidRPr="00AD2544">
              <w:rPr>
                <w:rFonts w:eastAsia="Times New Roman"/>
                <w:color w:val="000000"/>
                <w:sz w:val="20"/>
                <w:szCs w:val="20"/>
                <w:lang w:eastAsia="es-CO"/>
              </w:rPr>
              <w:t>1</w:t>
            </w:r>
          </w:p>
        </w:tc>
        <w:tc>
          <w:tcPr>
            <w:tcW w:w="1701" w:type="dxa"/>
            <w:shd w:val="clear" w:color="FFFFCC" w:fill="FFFFFF"/>
            <w:vAlign w:val="center"/>
          </w:tcPr>
          <w:p w14:paraId="45975D0F" w14:textId="77777777" w:rsidR="00796C45" w:rsidRPr="00AD2544" w:rsidRDefault="00796C45" w:rsidP="00240BC7">
            <w:pPr>
              <w:spacing w:after="0"/>
              <w:jc w:val="center"/>
              <w:rPr>
                <w:rFonts w:eastAsia="Times New Roman"/>
                <w:color w:val="000000"/>
                <w:sz w:val="20"/>
                <w:szCs w:val="20"/>
                <w:lang w:eastAsia="es-CO"/>
              </w:rPr>
            </w:pPr>
            <w:r w:rsidRPr="00AD2544">
              <w:rPr>
                <w:rFonts w:eastAsia="Times New Roman"/>
                <w:color w:val="000000"/>
                <w:sz w:val="20"/>
                <w:szCs w:val="20"/>
                <w:lang w:eastAsia="es-CO"/>
              </w:rPr>
              <w:t>0</w:t>
            </w:r>
          </w:p>
        </w:tc>
      </w:tr>
      <w:tr w:rsidR="00796C45" w:rsidRPr="00AD2544" w14:paraId="44C539F9" w14:textId="77777777" w:rsidTr="00240BC7">
        <w:trPr>
          <w:trHeight w:val="250"/>
          <w:jc w:val="center"/>
        </w:trPr>
        <w:tc>
          <w:tcPr>
            <w:tcW w:w="4673" w:type="dxa"/>
            <w:vMerge/>
            <w:vAlign w:val="center"/>
            <w:hideMark/>
          </w:tcPr>
          <w:p w14:paraId="739A24C0" w14:textId="77777777" w:rsidR="00796C45" w:rsidRPr="00AD2544" w:rsidRDefault="00796C45" w:rsidP="00240BC7">
            <w:pPr>
              <w:spacing w:after="0"/>
              <w:rPr>
                <w:rFonts w:eastAsia="Times New Roman"/>
                <w:color w:val="000000"/>
                <w:sz w:val="20"/>
                <w:szCs w:val="20"/>
                <w:lang w:eastAsia="es-CO"/>
              </w:rPr>
            </w:pPr>
          </w:p>
        </w:tc>
        <w:tc>
          <w:tcPr>
            <w:tcW w:w="1418" w:type="dxa"/>
            <w:shd w:val="clear" w:color="000000" w:fill="FFFFFF"/>
            <w:vAlign w:val="center"/>
            <w:hideMark/>
          </w:tcPr>
          <w:p w14:paraId="7B80D2D5" w14:textId="77777777" w:rsidR="00796C45" w:rsidRPr="00AD2544" w:rsidRDefault="00796C45" w:rsidP="00240BC7">
            <w:pPr>
              <w:spacing w:after="0"/>
              <w:jc w:val="center"/>
              <w:rPr>
                <w:rFonts w:eastAsia="Times New Roman"/>
                <w:color w:val="000000"/>
                <w:sz w:val="20"/>
                <w:szCs w:val="20"/>
                <w:lang w:eastAsia="es-CO"/>
              </w:rPr>
            </w:pPr>
            <w:r w:rsidRPr="00AD2544">
              <w:rPr>
                <w:rFonts w:eastAsia="Times New Roman"/>
                <w:color w:val="000000"/>
                <w:sz w:val="20"/>
                <w:szCs w:val="20"/>
                <w:lang w:eastAsia="es-CO"/>
              </w:rPr>
              <w:t>2023</w:t>
            </w:r>
          </w:p>
        </w:tc>
        <w:tc>
          <w:tcPr>
            <w:tcW w:w="1842" w:type="dxa"/>
            <w:shd w:val="clear" w:color="FFFFCC" w:fill="FFFFFF"/>
          </w:tcPr>
          <w:p w14:paraId="1825239A" w14:textId="77777777" w:rsidR="00796C45" w:rsidRPr="00AD2544" w:rsidRDefault="00796C45" w:rsidP="00240BC7">
            <w:pPr>
              <w:spacing w:after="0"/>
              <w:jc w:val="center"/>
              <w:rPr>
                <w:rFonts w:eastAsia="Times New Roman"/>
                <w:color w:val="000000"/>
                <w:sz w:val="20"/>
                <w:szCs w:val="20"/>
                <w:lang w:eastAsia="es-CO"/>
              </w:rPr>
            </w:pPr>
            <w:r w:rsidRPr="00AD2544">
              <w:rPr>
                <w:rFonts w:eastAsia="Times New Roman"/>
                <w:color w:val="000000"/>
                <w:sz w:val="20"/>
                <w:szCs w:val="20"/>
                <w:lang w:eastAsia="es-CO"/>
              </w:rPr>
              <w:t>1</w:t>
            </w:r>
          </w:p>
        </w:tc>
        <w:tc>
          <w:tcPr>
            <w:tcW w:w="1701" w:type="dxa"/>
            <w:shd w:val="clear" w:color="000000" w:fill="FFFFFF"/>
            <w:vAlign w:val="center"/>
          </w:tcPr>
          <w:p w14:paraId="63D385E9" w14:textId="77777777" w:rsidR="00796C45" w:rsidRPr="00AD2544" w:rsidRDefault="00796C45" w:rsidP="00240BC7">
            <w:pPr>
              <w:spacing w:after="0"/>
              <w:jc w:val="center"/>
              <w:rPr>
                <w:rFonts w:eastAsia="Times New Roman"/>
                <w:color w:val="000000"/>
                <w:sz w:val="20"/>
                <w:szCs w:val="20"/>
                <w:lang w:eastAsia="es-CO"/>
              </w:rPr>
            </w:pPr>
            <w:r w:rsidRPr="00AD2544">
              <w:rPr>
                <w:rFonts w:eastAsia="Times New Roman"/>
                <w:color w:val="000000"/>
                <w:sz w:val="20"/>
                <w:szCs w:val="20"/>
                <w:lang w:eastAsia="es-CO"/>
              </w:rPr>
              <w:t>0</w:t>
            </w:r>
          </w:p>
        </w:tc>
      </w:tr>
      <w:tr w:rsidR="00796C45" w:rsidRPr="00AD2544" w14:paraId="14693064" w14:textId="77777777" w:rsidTr="00240BC7">
        <w:trPr>
          <w:trHeight w:val="250"/>
          <w:jc w:val="center"/>
        </w:trPr>
        <w:tc>
          <w:tcPr>
            <w:tcW w:w="4673" w:type="dxa"/>
            <w:vMerge/>
            <w:vAlign w:val="center"/>
            <w:hideMark/>
          </w:tcPr>
          <w:p w14:paraId="5D4DE8BC" w14:textId="77777777" w:rsidR="00796C45" w:rsidRPr="00AD2544" w:rsidRDefault="00796C45" w:rsidP="00240BC7">
            <w:pPr>
              <w:spacing w:after="0"/>
              <w:rPr>
                <w:rFonts w:eastAsia="Times New Roman"/>
                <w:color w:val="000000"/>
                <w:sz w:val="20"/>
                <w:szCs w:val="20"/>
                <w:lang w:eastAsia="es-CO"/>
              </w:rPr>
            </w:pPr>
          </w:p>
        </w:tc>
        <w:tc>
          <w:tcPr>
            <w:tcW w:w="1418" w:type="dxa"/>
            <w:shd w:val="clear" w:color="000000" w:fill="FFFFFF"/>
            <w:vAlign w:val="center"/>
            <w:hideMark/>
          </w:tcPr>
          <w:p w14:paraId="10E667FD" w14:textId="77777777" w:rsidR="00796C45" w:rsidRPr="00AD2544" w:rsidRDefault="00796C45" w:rsidP="00240BC7">
            <w:pPr>
              <w:spacing w:after="0"/>
              <w:jc w:val="center"/>
              <w:rPr>
                <w:rFonts w:eastAsia="Times New Roman"/>
                <w:color w:val="000000"/>
                <w:sz w:val="20"/>
                <w:szCs w:val="20"/>
                <w:lang w:eastAsia="es-CO"/>
              </w:rPr>
            </w:pPr>
            <w:r w:rsidRPr="00AD2544">
              <w:rPr>
                <w:rFonts w:eastAsia="Times New Roman"/>
                <w:color w:val="000000"/>
                <w:sz w:val="20"/>
                <w:szCs w:val="20"/>
                <w:lang w:eastAsia="es-CO"/>
              </w:rPr>
              <w:t>2024</w:t>
            </w:r>
          </w:p>
        </w:tc>
        <w:tc>
          <w:tcPr>
            <w:tcW w:w="1842" w:type="dxa"/>
            <w:shd w:val="clear" w:color="FFFFCC" w:fill="FFFFFF"/>
          </w:tcPr>
          <w:p w14:paraId="723019C4" w14:textId="77777777" w:rsidR="00796C45" w:rsidRPr="00AD2544" w:rsidRDefault="00796C45" w:rsidP="00240BC7">
            <w:pPr>
              <w:spacing w:after="0"/>
              <w:jc w:val="center"/>
              <w:rPr>
                <w:rFonts w:eastAsia="Times New Roman"/>
                <w:color w:val="000000"/>
                <w:sz w:val="20"/>
                <w:szCs w:val="20"/>
                <w:lang w:eastAsia="es-CO"/>
              </w:rPr>
            </w:pPr>
            <w:r w:rsidRPr="00AD2544">
              <w:rPr>
                <w:rFonts w:eastAsia="Times New Roman"/>
                <w:color w:val="000000"/>
                <w:sz w:val="20"/>
                <w:szCs w:val="20"/>
                <w:lang w:eastAsia="es-CO"/>
              </w:rPr>
              <w:t>5</w:t>
            </w:r>
          </w:p>
        </w:tc>
        <w:tc>
          <w:tcPr>
            <w:tcW w:w="1701" w:type="dxa"/>
            <w:shd w:val="clear" w:color="000000" w:fill="FFFFFF"/>
            <w:vAlign w:val="center"/>
          </w:tcPr>
          <w:p w14:paraId="3A5971A2" w14:textId="77777777" w:rsidR="00796C45" w:rsidRPr="00AD2544" w:rsidRDefault="00796C45" w:rsidP="00240BC7">
            <w:pPr>
              <w:spacing w:after="0"/>
              <w:jc w:val="center"/>
              <w:rPr>
                <w:rFonts w:eastAsia="Times New Roman"/>
                <w:color w:val="000000"/>
                <w:sz w:val="20"/>
                <w:szCs w:val="20"/>
                <w:lang w:eastAsia="es-CO"/>
              </w:rPr>
            </w:pPr>
            <w:r w:rsidRPr="00AD2544">
              <w:rPr>
                <w:rFonts w:eastAsia="Times New Roman"/>
                <w:color w:val="000000"/>
                <w:sz w:val="20"/>
                <w:szCs w:val="20"/>
                <w:lang w:eastAsia="es-CO"/>
              </w:rPr>
              <w:t>0</w:t>
            </w:r>
          </w:p>
        </w:tc>
      </w:tr>
    </w:tbl>
    <w:p w14:paraId="22722C52" w14:textId="77777777" w:rsidR="00796C45" w:rsidRPr="00571D1B" w:rsidRDefault="00796C45" w:rsidP="00796C45">
      <w:pPr>
        <w:rPr>
          <w:bCs/>
          <w:sz w:val="16"/>
          <w:szCs w:val="16"/>
        </w:rPr>
      </w:pPr>
      <w:r w:rsidRPr="00571D1B">
        <w:rPr>
          <w:b/>
          <w:bCs/>
          <w:sz w:val="16"/>
          <w:szCs w:val="16"/>
          <w:u w:val="single"/>
        </w:rPr>
        <w:t>Tipologías</w:t>
      </w:r>
      <w:r w:rsidRPr="00571D1B">
        <w:rPr>
          <w:bCs/>
          <w:sz w:val="16"/>
          <w:szCs w:val="16"/>
        </w:rPr>
        <w:t>: (S) Suma (K) Constante (C) Creciente (D) Decreciente</w:t>
      </w:r>
    </w:p>
    <w:tbl>
      <w:tblPr>
        <w:tblW w:w="95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5"/>
        <w:gridCol w:w="546"/>
        <w:gridCol w:w="546"/>
        <w:gridCol w:w="546"/>
        <w:gridCol w:w="546"/>
        <w:gridCol w:w="547"/>
        <w:gridCol w:w="547"/>
        <w:gridCol w:w="547"/>
        <w:gridCol w:w="547"/>
        <w:gridCol w:w="547"/>
        <w:gridCol w:w="598"/>
      </w:tblGrid>
      <w:tr w:rsidR="006F5F6C" w:rsidRPr="00D23450" w14:paraId="41572976" w14:textId="77777777" w:rsidTr="006F5F6C">
        <w:trPr>
          <w:trHeight w:val="90"/>
          <w:jc w:val="center"/>
        </w:trPr>
        <w:tc>
          <w:tcPr>
            <w:tcW w:w="4065" w:type="dxa"/>
            <w:vMerge w:val="restart"/>
            <w:shd w:val="clear" w:color="auto" w:fill="D9D9D9"/>
            <w:vAlign w:val="center"/>
          </w:tcPr>
          <w:p w14:paraId="111AFDEA" w14:textId="77777777" w:rsidR="006F5F6C" w:rsidRPr="00D23450" w:rsidRDefault="006F5F6C" w:rsidP="006F5F6C">
            <w:pPr>
              <w:spacing w:after="0"/>
              <w:jc w:val="center"/>
              <w:rPr>
                <w:b/>
                <w:bCs/>
                <w:sz w:val="18"/>
                <w:szCs w:val="20"/>
              </w:rPr>
            </w:pPr>
            <w:bookmarkStart w:id="274" w:name="_Hlk52387174"/>
            <w:r w:rsidRPr="00D23450">
              <w:rPr>
                <w:b/>
                <w:bCs/>
                <w:sz w:val="18"/>
                <w:szCs w:val="20"/>
              </w:rPr>
              <w:t>Metas Proyecto de Inversión Asociadas</w:t>
            </w:r>
          </w:p>
        </w:tc>
        <w:tc>
          <w:tcPr>
            <w:tcW w:w="1092" w:type="dxa"/>
            <w:gridSpan w:val="2"/>
            <w:shd w:val="clear" w:color="auto" w:fill="D9D9D9"/>
            <w:vAlign w:val="center"/>
          </w:tcPr>
          <w:p w14:paraId="538BAF5B" w14:textId="77777777" w:rsidR="006F5F6C" w:rsidRPr="00D23450" w:rsidRDefault="006F5F6C" w:rsidP="006F5F6C">
            <w:pPr>
              <w:spacing w:after="0"/>
              <w:jc w:val="center"/>
              <w:rPr>
                <w:b/>
                <w:bCs/>
                <w:sz w:val="18"/>
                <w:szCs w:val="20"/>
              </w:rPr>
            </w:pPr>
            <w:r w:rsidRPr="00D23450">
              <w:rPr>
                <w:b/>
                <w:bCs/>
                <w:sz w:val="18"/>
                <w:szCs w:val="20"/>
              </w:rPr>
              <w:t>2020</w:t>
            </w:r>
          </w:p>
        </w:tc>
        <w:tc>
          <w:tcPr>
            <w:tcW w:w="1092" w:type="dxa"/>
            <w:gridSpan w:val="2"/>
            <w:shd w:val="clear" w:color="auto" w:fill="D9D9D9"/>
            <w:vAlign w:val="center"/>
          </w:tcPr>
          <w:p w14:paraId="30D31C7D" w14:textId="77777777" w:rsidR="006F5F6C" w:rsidRPr="00D23450" w:rsidRDefault="006F5F6C" w:rsidP="006F5F6C">
            <w:pPr>
              <w:spacing w:after="0"/>
              <w:jc w:val="center"/>
              <w:rPr>
                <w:b/>
                <w:bCs/>
                <w:sz w:val="18"/>
                <w:szCs w:val="20"/>
              </w:rPr>
            </w:pPr>
            <w:r w:rsidRPr="00D23450">
              <w:rPr>
                <w:b/>
                <w:bCs/>
                <w:sz w:val="18"/>
                <w:szCs w:val="20"/>
              </w:rPr>
              <w:t>2021</w:t>
            </w:r>
          </w:p>
        </w:tc>
        <w:tc>
          <w:tcPr>
            <w:tcW w:w="1094" w:type="dxa"/>
            <w:gridSpan w:val="2"/>
            <w:shd w:val="clear" w:color="auto" w:fill="D9D9D9"/>
            <w:vAlign w:val="center"/>
          </w:tcPr>
          <w:p w14:paraId="2DF8A680" w14:textId="77777777" w:rsidR="006F5F6C" w:rsidRPr="00D23450" w:rsidRDefault="006F5F6C" w:rsidP="006F5F6C">
            <w:pPr>
              <w:spacing w:after="0"/>
              <w:jc w:val="center"/>
              <w:rPr>
                <w:b/>
                <w:bCs/>
                <w:sz w:val="18"/>
                <w:szCs w:val="20"/>
              </w:rPr>
            </w:pPr>
            <w:r w:rsidRPr="00D23450">
              <w:rPr>
                <w:b/>
                <w:bCs/>
                <w:sz w:val="18"/>
                <w:szCs w:val="20"/>
              </w:rPr>
              <w:t>2022</w:t>
            </w:r>
          </w:p>
        </w:tc>
        <w:tc>
          <w:tcPr>
            <w:tcW w:w="1094" w:type="dxa"/>
            <w:gridSpan w:val="2"/>
            <w:shd w:val="clear" w:color="auto" w:fill="D9D9D9"/>
            <w:vAlign w:val="center"/>
          </w:tcPr>
          <w:p w14:paraId="37185418" w14:textId="77777777" w:rsidR="006F5F6C" w:rsidRPr="00D23450" w:rsidRDefault="006F5F6C" w:rsidP="006F5F6C">
            <w:pPr>
              <w:spacing w:after="0"/>
              <w:jc w:val="center"/>
              <w:rPr>
                <w:b/>
                <w:bCs/>
                <w:sz w:val="18"/>
                <w:szCs w:val="20"/>
              </w:rPr>
            </w:pPr>
            <w:r w:rsidRPr="00D23450">
              <w:rPr>
                <w:b/>
                <w:bCs/>
                <w:sz w:val="18"/>
                <w:szCs w:val="20"/>
              </w:rPr>
              <w:t>2023</w:t>
            </w:r>
          </w:p>
        </w:tc>
        <w:tc>
          <w:tcPr>
            <w:tcW w:w="1145" w:type="dxa"/>
            <w:gridSpan w:val="2"/>
            <w:shd w:val="clear" w:color="auto" w:fill="D9D9D9"/>
            <w:vAlign w:val="center"/>
          </w:tcPr>
          <w:p w14:paraId="3B5EDD28" w14:textId="77777777" w:rsidR="006F5F6C" w:rsidRPr="00D23450" w:rsidRDefault="006F5F6C" w:rsidP="006F5F6C">
            <w:pPr>
              <w:spacing w:after="0"/>
              <w:jc w:val="center"/>
              <w:rPr>
                <w:b/>
                <w:bCs/>
                <w:sz w:val="18"/>
                <w:szCs w:val="20"/>
              </w:rPr>
            </w:pPr>
            <w:r w:rsidRPr="00D23450">
              <w:rPr>
                <w:b/>
                <w:bCs/>
                <w:sz w:val="18"/>
                <w:szCs w:val="20"/>
              </w:rPr>
              <w:t>2024</w:t>
            </w:r>
          </w:p>
        </w:tc>
      </w:tr>
      <w:tr w:rsidR="006F5F6C" w:rsidRPr="00D23450" w14:paraId="577921F7" w14:textId="77777777" w:rsidTr="006F5F6C">
        <w:trPr>
          <w:trHeight w:val="167"/>
          <w:jc w:val="center"/>
        </w:trPr>
        <w:tc>
          <w:tcPr>
            <w:tcW w:w="4065" w:type="dxa"/>
            <w:vMerge/>
            <w:shd w:val="clear" w:color="auto" w:fill="D9D9D9"/>
            <w:vAlign w:val="center"/>
          </w:tcPr>
          <w:p w14:paraId="47DE7D37" w14:textId="77777777" w:rsidR="006F5F6C" w:rsidRPr="00D23450" w:rsidRDefault="006F5F6C" w:rsidP="006F5F6C">
            <w:pPr>
              <w:spacing w:after="0"/>
              <w:rPr>
                <w:b/>
                <w:bCs/>
                <w:sz w:val="18"/>
                <w:szCs w:val="20"/>
              </w:rPr>
            </w:pPr>
          </w:p>
        </w:tc>
        <w:tc>
          <w:tcPr>
            <w:tcW w:w="546" w:type="dxa"/>
            <w:shd w:val="clear" w:color="auto" w:fill="D9D9D9"/>
            <w:vAlign w:val="center"/>
          </w:tcPr>
          <w:p w14:paraId="3D768FA8" w14:textId="77777777" w:rsidR="006F5F6C" w:rsidRPr="00D23450" w:rsidRDefault="006F5F6C" w:rsidP="006F5F6C">
            <w:pPr>
              <w:spacing w:after="0"/>
              <w:jc w:val="center"/>
              <w:rPr>
                <w:b/>
                <w:bCs/>
                <w:sz w:val="18"/>
                <w:szCs w:val="20"/>
              </w:rPr>
            </w:pPr>
            <w:r w:rsidRPr="00D23450">
              <w:rPr>
                <w:b/>
                <w:bCs/>
                <w:sz w:val="18"/>
                <w:szCs w:val="20"/>
              </w:rPr>
              <w:t>P</w:t>
            </w:r>
          </w:p>
        </w:tc>
        <w:tc>
          <w:tcPr>
            <w:tcW w:w="546" w:type="dxa"/>
            <w:shd w:val="clear" w:color="auto" w:fill="D9D9D9"/>
            <w:vAlign w:val="center"/>
          </w:tcPr>
          <w:p w14:paraId="0871F05C" w14:textId="77777777" w:rsidR="006F5F6C" w:rsidRPr="00D23450" w:rsidRDefault="006F5F6C" w:rsidP="006F5F6C">
            <w:pPr>
              <w:spacing w:after="0"/>
              <w:jc w:val="center"/>
              <w:rPr>
                <w:b/>
                <w:bCs/>
                <w:sz w:val="18"/>
                <w:szCs w:val="20"/>
              </w:rPr>
            </w:pPr>
            <w:r w:rsidRPr="00D23450">
              <w:rPr>
                <w:b/>
                <w:bCs/>
                <w:sz w:val="18"/>
                <w:szCs w:val="20"/>
              </w:rPr>
              <w:t>E</w:t>
            </w:r>
          </w:p>
        </w:tc>
        <w:tc>
          <w:tcPr>
            <w:tcW w:w="546" w:type="dxa"/>
            <w:shd w:val="clear" w:color="auto" w:fill="D9D9D9"/>
            <w:vAlign w:val="center"/>
          </w:tcPr>
          <w:p w14:paraId="161EA21C" w14:textId="77777777" w:rsidR="006F5F6C" w:rsidRPr="00D23450" w:rsidRDefault="006F5F6C" w:rsidP="006F5F6C">
            <w:pPr>
              <w:spacing w:after="0"/>
              <w:jc w:val="center"/>
              <w:rPr>
                <w:b/>
                <w:bCs/>
                <w:sz w:val="18"/>
                <w:szCs w:val="20"/>
              </w:rPr>
            </w:pPr>
            <w:r w:rsidRPr="00D23450">
              <w:rPr>
                <w:b/>
                <w:bCs/>
                <w:sz w:val="18"/>
                <w:szCs w:val="20"/>
              </w:rPr>
              <w:t>P</w:t>
            </w:r>
          </w:p>
        </w:tc>
        <w:tc>
          <w:tcPr>
            <w:tcW w:w="546" w:type="dxa"/>
            <w:shd w:val="clear" w:color="auto" w:fill="D9D9D9"/>
            <w:vAlign w:val="center"/>
          </w:tcPr>
          <w:p w14:paraId="303DD7DA" w14:textId="77777777" w:rsidR="006F5F6C" w:rsidRPr="00D23450" w:rsidRDefault="006F5F6C" w:rsidP="006F5F6C">
            <w:pPr>
              <w:spacing w:after="0"/>
              <w:jc w:val="center"/>
              <w:rPr>
                <w:b/>
                <w:bCs/>
                <w:sz w:val="18"/>
                <w:szCs w:val="20"/>
              </w:rPr>
            </w:pPr>
            <w:r w:rsidRPr="00D23450">
              <w:rPr>
                <w:b/>
                <w:bCs/>
                <w:sz w:val="18"/>
                <w:szCs w:val="20"/>
              </w:rPr>
              <w:t>E</w:t>
            </w:r>
          </w:p>
        </w:tc>
        <w:tc>
          <w:tcPr>
            <w:tcW w:w="547" w:type="dxa"/>
            <w:shd w:val="clear" w:color="auto" w:fill="D9D9D9"/>
            <w:vAlign w:val="center"/>
          </w:tcPr>
          <w:p w14:paraId="4F8E8B34" w14:textId="77777777" w:rsidR="006F5F6C" w:rsidRPr="00D23450" w:rsidRDefault="006F5F6C" w:rsidP="006F5F6C">
            <w:pPr>
              <w:spacing w:after="0"/>
              <w:jc w:val="center"/>
              <w:rPr>
                <w:b/>
                <w:bCs/>
                <w:sz w:val="18"/>
                <w:szCs w:val="20"/>
              </w:rPr>
            </w:pPr>
            <w:r w:rsidRPr="00D23450">
              <w:rPr>
                <w:b/>
                <w:bCs/>
                <w:sz w:val="18"/>
                <w:szCs w:val="20"/>
              </w:rPr>
              <w:t>P</w:t>
            </w:r>
          </w:p>
        </w:tc>
        <w:tc>
          <w:tcPr>
            <w:tcW w:w="547" w:type="dxa"/>
            <w:shd w:val="clear" w:color="auto" w:fill="D9D9D9"/>
            <w:vAlign w:val="center"/>
          </w:tcPr>
          <w:p w14:paraId="2A7F2EE5" w14:textId="77777777" w:rsidR="006F5F6C" w:rsidRPr="00D23450" w:rsidRDefault="006F5F6C" w:rsidP="006F5F6C">
            <w:pPr>
              <w:spacing w:after="0"/>
              <w:jc w:val="center"/>
              <w:rPr>
                <w:b/>
                <w:bCs/>
                <w:sz w:val="18"/>
                <w:szCs w:val="20"/>
              </w:rPr>
            </w:pPr>
            <w:r w:rsidRPr="00D23450">
              <w:rPr>
                <w:b/>
                <w:bCs/>
                <w:sz w:val="18"/>
                <w:szCs w:val="20"/>
              </w:rPr>
              <w:t>E</w:t>
            </w:r>
          </w:p>
        </w:tc>
        <w:tc>
          <w:tcPr>
            <w:tcW w:w="547" w:type="dxa"/>
            <w:shd w:val="clear" w:color="auto" w:fill="D9D9D9"/>
            <w:vAlign w:val="center"/>
          </w:tcPr>
          <w:p w14:paraId="6C36DB55" w14:textId="77777777" w:rsidR="006F5F6C" w:rsidRPr="00D23450" w:rsidRDefault="006F5F6C" w:rsidP="006F5F6C">
            <w:pPr>
              <w:spacing w:after="0"/>
              <w:jc w:val="center"/>
              <w:rPr>
                <w:b/>
                <w:bCs/>
                <w:sz w:val="18"/>
                <w:szCs w:val="20"/>
              </w:rPr>
            </w:pPr>
            <w:r w:rsidRPr="00D23450">
              <w:rPr>
                <w:b/>
                <w:bCs/>
                <w:sz w:val="18"/>
                <w:szCs w:val="20"/>
              </w:rPr>
              <w:t>P</w:t>
            </w:r>
          </w:p>
        </w:tc>
        <w:tc>
          <w:tcPr>
            <w:tcW w:w="547" w:type="dxa"/>
            <w:shd w:val="clear" w:color="auto" w:fill="D9D9D9"/>
            <w:vAlign w:val="center"/>
          </w:tcPr>
          <w:p w14:paraId="0F894B69" w14:textId="77777777" w:rsidR="006F5F6C" w:rsidRPr="00D23450" w:rsidRDefault="006F5F6C" w:rsidP="006F5F6C">
            <w:pPr>
              <w:spacing w:after="0"/>
              <w:jc w:val="center"/>
              <w:rPr>
                <w:b/>
                <w:bCs/>
                <w:sz w:val="18"/>
                <w:szCs w:val="20"/>
              </w:rPr>
            </w:pPr>
            <w:r w:rsidRPr="00D23450">
              <w:rPr>
                <w:b/>
                <w:bCs/>
                <w:sz w:val="18"/>
                <w:szCs w:val="20"/>
              </w:rPr>
              <w:t>E</w:t>
            </w:r>
          </w:p>
        </w:tc>
        <w:tc>
          <w:tcPr>
            <w:tcW w:w="547" w:type="dxa"/>
            <w:shd w:val="clear" w:color="auto" w:fill="D9D9D9"/>
            <w:vAlign w:val="center"/>
          </w:tcPr>
          <w:p w14:paraId="211EB49E" w14:textId="77777777" w:rsidR="006F5F6C" w:rsidRPr="00D23450" w:rsidRDefault="006F5F6C" w:rsidP="006F5F6C">
            <w:pPr>
              <w:spacing w:after="0"/>
              <w:jc w:val="center"/>
              <w:rPr>
                <w:b/>
                <w:bCs/>
                <w:sz w:val="18"/>
                <w:szCs w:val="20"/>
              </w:rPr>
            </w:pPr>
            <w:r w:rsidRPr="00D23450">
              <w:rPr>
                <w:b/>
                <w:bCs/>
                <w:sz w:val="18"/>
                <w:szCs w:val="20"/>
              </w:rPr>
              <w:t>P</w:t>
            </w:r>
          </w:p>
        </w:tc>
        <w:tc>
          <w:tcPr>
            <w:tcW w:w="598" w:type="dxa"/>
            <w:shd w:val="clear" w:color="auto" w:fill="D9D9D9"/>
            <w:vAlign w:val="center"/>
          </w:tcPr>
          <w:p w14:paraId="3203D117" w14:textId="77777777" w:rsidR="006F5F6C" w:rsidRPr="00D23450" w:rsidRDefault="006F5F6C" w:rsidP="006F5F6C">
            <w:pPr>
              <w:spacing w:after="0"/>
              <w:jc w:val="center"/>
              <w:rPr>
                <w:b/>
                <w:bCs/>
                <w:sz w:val="18"/>
                <w:szCs w:val="20"/>
              </w:rPr>
            </w:pPr>
            <w:r w:rsidRPr="00D23450">
              <w:rPr>
                <w:b/>
                <w:bCs/>
                <w:sz w:val="18"/>
                <w:szCs w:val="20"/>
              </w:rPr>
              <w:t>E</w:t>
            </w:r>
          </w:p>
        </w:tc>
      </w:tr>
      <w:tr w:rsidR="006F5F6C" w:rsidRPr="00D23450" w14:paraId="4435130E" w14:textId="77777777" w:rsidTr="006F5F6C">
        <w:trPr>
          <w:trHeight w:val="301"/>
          <w:jc w:val="center"/>
        </w:trPr>
        <w:tc>
          <w:tcPr>
            <w:tcW w:w="4065" w:type="dxa"/>
            <w:shd w:val="clear" w:color="auto" w:fill="auto"/>
            <w:vAlign w:val="center"/>
          </w:tcPr>
          <w:p w14:paraId="5D18ECED" w14:textId="77777777" w:rsidR="006F5F6C" w:rsidRPr="00D23450" w:rsidRDefault="006F5F6C" w:rsidP="006F5F6C">
            <w:pPr>
              <w:autoSpaceDE w:val="0"/>
              <w:autoSpaceDN w:val="0"/>
              <w:adjustRightInd w:val="0"/>
              <w:spacing w:after="0"/>
              <w:rPr>
                <w:rFonts w:eastAsia="Times New Roman"/>
                <w:bCs/>
                <w:color w:val="000000"/>
                <w:sz w:val="18"/>
                <w:szCs w:val="20"/>
                <w:lang w:eastAsia="es-CO"/>
              </w:rPr>
            </w:pPr>
            <w:r w:rsidRPr="00D23450">
              <w:rPr>
                <w:rFonts w:eastAsia="Times New Roman"/>
                <w:bCs/>
                <w:color w:val="000000"/>
                <w:sz w:val="18"/>
                <w:szCs w:val="20"/>
                <w:lang w:eastAsia="es-CO"/>
              </w:rPr>
              <w:t>(S) 2 Asistir técnicamente 10 Proyectos de infraestructura cultural</w:t>
            </w:r>
          </w:p>
        </w:tc>
        <w:tc>
          <w:tcPr>
            <w:tcW w:w="546" w:type="dxa"/>
            <w:shd w:val="clear" w:color="auto" w:fill="auto"/>
            <w:vAlign w:val="center"/>
          </w:tcPr>
          <w:p w14:paraId="20462507" w14:textId="77777777" w:rsidR="006F5F6C" w:rsidRPr="00D23450" w:rsidRDefault="006F5F6C" w:rsidP="006F5F6C">
            <w:pPr>
              <w:spacing w:after="0"/>
              <w:jc w:val="center"/>
              <w:rPr>
                <w:rFonts w:eastAsia="Times New Roman"/>
                <w:bCs/>
                <w:color w:val="000000"/>
                <w:sz w:val="18"/>
                <w:szCs w:val="20"/>
                <w:lang w:eastAsia="es-CO"/>
              </w:rPr>
            </w:pPr>
            <w:r w:rsidRPr="00D23450">
              <w:rPr>
                <w:rFonts w:eastAsia="Times New Roman"/>
                <w:bCs/>
                <w:color w:val="000000"/>
                <w:sz w:val="18"/>
                <w:szCs w:val="20"/>
                <w:lang w:eastAsia="es-CO"/>
              </w:rPr>
              <w:t>0,5</w:t>
            </w:r>
          </w:p>
        </w:tc>
        <w:tc>
          <w:tcPr>
            <w:tcW w:w="546" w:type="dxa"/>
            <w:shd w:val="clear" w:color="auto" w:fill="auto"/>
            <w:vAlign w:val="center"/>
          </w:tcPr>
          <w:p w14:paraId="3E074AB8" w14:textId="77777777" w:rsidR="006F5F6C" w:rsidRPr="00D23450" w:rsidRDefault="006F5F6C" w:rsidP="006F5F6C">
            <w:pPr>
              <w:spacing w:after="0"/>
              <w:jc w:val="center"/>
              <w:rPr>
                <w:rFonts w:eastAsia="Times New Roman"/>
                <w:bCs/>
                <w:color w:val="000000"/>
                <w:sz w:val="18"/>
                <w:szCs w:val="20"/>
                <w:lang w:eastAsia="es-CO"/>
              </w:rPr>
            </w:pPr>
            <w:r w:rsidRPr="00D23450">
              <w:rPr>
                <w:rFonts w:eastAsia="Times New Roman"/>
                <w:bCs/>
                <w:color w:val="000000"/>
                <w:sz w:val="18"/>
                <w:szCs w:val="20"/>
                <w:lang w:eastAsia="es-CO"/>
              </w:rPr>
              <w:t>0,1</w:t>
            </w:r>
          </w:p>
        </w:tc>
        <w:tc>
          <w:tcPr>
            <w:tcW w:w="546" w:type="dxa"/>
            <w:shd w:val="clear" w:color="auto" w:fill="auto"/>
            <w:vAlign w:val="center"/>
          </w:tcPr>
          <w:p w14:paraId="38CA5221" w14:textId="77777777" w:rsidR="006F5F6C" w:rsidRPr="00D23450" w:rsidRDefault="006F5F6C" w:rsidP="006F5F6C">
            <w:pPr>
              <w:spacing w:after="0"/>
              <w:jc w:val="center"/>
              <w:rPr>
                <w:rFonts w:eastAsia="Times New Roman"/>
                <w:bCs/>
                <w:color w:val="000000"/>
                <w:sz w:val="18"/>
                <w:szCs w:val="20"/>
                <w:lang w:eastAsia="es-CO"/>
              </w:rPr>
            </w:pPr>
            <w:r w:rsidRPr="00D23450">
              <w:rPr>
                <w:rFonts w:eastAsia="Times New Roman"/>
                <w:bCs/>
                <w:color w:val="000000"/>
                <w:sz w:val="18"/>
                <w:szCs w:val="20"/>
                <w:lang w:eastAsia="es-CO"/>
              </w:rPr>
              <w:t>2,9</w:t>
            </w:r>
          </w:p>
        </w:tc>
        <w:tc>
          <w:tcPr>
            <w:tcW w:w="546" w:type="dxa"/>
            <w:shd w:val="clear" w:color="auto" w:fill="auto"/>
            <w:vAlign w:val="center"/>
          </w:tcPr>
          <w:p w14:paraId="44BD9B4C" w14:textId="77777777" w:rsidR="006F5F6C" w:rsidRPr="00D23450" w:rsidRDefault="006F5F6C" w:rsidP="006F5F6C">
            <w:pPr>
              <w:spacing w:after="0"/>
              <w:jc w:val="center"/>
              <w:rPr>
                <w:rFonts w:eastAsia="Times New Roman"/>
                <w:bCs/>
                <w:color w:val="000000"/>
                <w:sz w:val="18"/>
                <w:szCs w:val="20"/>
                <w:lang w:eastAsia="es-CO"/>
              </w:rPr>
            </w:pPr>
            <w:r w:rsidRPr="00D23450">
              <w:rPr>
                <w:rFonts w:eastAsia="Times New Roman"/>
                <w:bCs/>
                <w:color w:val="000000"/>
                <w:sz w:val="18"/>
                <w:szCs w:val="20"/>
                <w:lang w:eastAsia="es-CO"/>
              </w:rPr>
              <w:t>0</w:t>
            </w:r>
          </w:p>
        </w:tc>
        <w:tc>
          <w:tcPr>
            <w:tcW w:w="547" w:type="dxa"/>
            <w:shd w:val="clear" w:color="auto" w:fill="auto"/>
            <w:vAlign w:val="center"/>
          </w:tcPr>
          <w:p w14:paraId="38FB8E3F" w14:textId="77777777" w:rsidR="006F5F6C" w:rsidRPr="00D23450" w:rsidRDefault="006F5F6C" w:rsidP="006F5F6C">
            <w:pPr>
              <w:spacing w:after="0"/>
              <w:jc w:val="center"/>
              <w:rPr>
                <w:rFonts w:eastAsia="Times New Roman"/>
                <w:bCs/>
                <w:color w:val="000000"/>
                <w:sz w:val="18"/>
                <w:szCs w:val="20"/>
                <w:lang w:eastAsia="es-CO"/>
              </w:rPr>
            </w:pPr>
            <w:r w:rsidRPr="00D23450">
              <w:rPr>
                <w:rFonts w:eastAsia="Times New Roman"/>
                <w:bCs/>
                <w:color w:val="000000"/>
                <w:sz w:val="18"/>
                <w:szCs w:val="20"/>
                <w:lang w:eastAsia="es-CO"/>
              </w:rPr>
              <w:t>1</w:t>
            </w:r>
          </w:p>
        </w:tc>
        <w:tc>
          <w:tcPr>
            <w:tcW w:w="547" w:type="dxa"/>
            <w:shd w:val="clear" w:color="auto" w:fill="auto"/>
            <w:vAlign w:val="center"/>
          </w:tcPr>
          <w:p w14:paraId="258CE659" w14:textId="77777777" w:rsidR="006F5F6C" w:rsidRPr="00D23450" w:rsidRDefault="006F5F6C" w:rsidP="006F5F6C">
            <w:pPr>
              <w:spacing w:after="0"/>
              <w:jc w:val="center"/>
              <w:rPr>
                <w:rFonts w:eastAsia="Times New Roman"/>
                <w:bCs/>
                <w:color w:val="000000"/>
                <w:sz w:val="18"/>
                <w:szCs w:val="20"/>
                <w:lang w:eastAsia="es-CO"/>
              </w:rPr>
            </w:pPr>
            <w:r w:rsidRPr="00D23450">
              <w:rPr>
                <w:rFonts w:eastAsia="Times New Roman"/>
                <w:bCs/>
                <w:color w:val="000000"/>
                <w:sz w:val="18"/>
                <w:szCs w:val="20"/>
                <w:lang w:eastAsia="es-CO"/>
              </w:rPr>
              <w:t>0</w:t>
            </w:r>
          </w:p>
        </w:tc>
        <w:tc>
          <w:tcPr>
            <w:tcW w:w="547" w:type="dxa"/>
            <w:shd w:val="clear" w:color="auto" w:fill="auto"/>
            <w:vAlign w:val="center"/>
          </w:tcPr>
          <w:p w14:paraId="296DA78B" w14:textId="77777777" w:rsidR="006F5F6C" w:rsidRPr="00D23450" w:rsidRDefault="006F5F6C" w:rsidP="006F5F6C">
            <w:pPr>
              <w:spacing w:after="0"/>
              <w:jc w:val="center"/>
              <w:rPr>
                <w:rFonts w:eastAsia="Times New Roman"/>
                <w:bCs/>
                <w:color w:val="000000"/>
                <w:sz w:val="18"/>
                <w:szCs w:val="20"/>
                <w:lang w:eastAsia="es-CO"/>
              </w:rPr>
            </w:pPr>
            <w:r w:rsidRPr="00D23450">
              <w:rPr>
                <w:rFonts w:eastAsia="Times New Roman"/>
                <w:bCs/>
                <w:color w:val="000000"/>
                <w:sz w:val="18"/>
                <w:szCs w:val="20"/>
                <w:lang w:eastAsia="es-CO"/>
              </w:rPr>
              <w:t>1</w:t>
            </w:r>
          </w:p>
        </w:tc>
        <w:tc>
          <w:tcPr>
            <w:tcW w:w="547" w:type="dxa"/>
            <w:shd w:val="clear" w:color="auto" w:fill="auto"/>
            <w:vAlign w:val="center"/>
          </w:tcPr>
          <w:p w14:paraId="6EC156B6" w14:textId="77777777" w:rsidR="006F5F6C" w:rsidRPr="00D23450" w:rsidRDefault="006F5F6C" w:rsidP="006F5F6C">
            <w:pPr>
              <w:spacing w:after="0"/>
              <w:jc w:val="center"/>
              <w:rPr>
                <w:rFonts w:eastAsia="Times New Roman"/>
                <w:bCs/>
                <w:color w:val="000000"/>
                <w:sz w:val="18"/>
                <w:szCs w:val="20"/>
                <w:lang w:eastAsia="es-CO"/>
              </w:rPr>
            </w:pPr>
            <w:r w:rsidRPr="00D23450">
              <w:rPr>
                <w:rFonts w:eastAsia="Times New Roman"/>
                <w:bCs/>
                <w:color w:val="000000"/>
                <w:sz w:val="18"/>
                <w:szCs w:val="20"/>
                <w:lang w:eastAsia="es-CO"/>
              </w:rPr>
              <w:t>0</w:t>
            </w:r>
          </w:p>
        </w:tc>
        <w:tc>
          <w:tcPr>
            <w:tcW w:w="547" w:type="dxa"/>
            <w:shd w:val="clear" w:color="auto" w:fill="auto"/>
            <w:vAlign w:val="center"/>
          </w:tcPr>
          <w:p w14:paraId="0A286E72" w14:textId="77777777" w:rsidR="006F5F6C" w:rsidRPr="00D23450" w:rsidRDefault="006F5F6C" w:rsidP="006F5F6C">
            <w:pPr>
              <w:spacing w:after="0"/>
              <w:jc w:val="center"/>
              <w:rPr>
                <w:rFonts w:eastAsia="Times New Roman"/>
                <w:bCs/>
                <w:color w:val="000000"/>
                <w:sz w:val="18"/>
                <w:szCs w:val="20"/>
                <w:lang w:eastAsia="es-CO"/>
              </w:rPr>
            </w:pPr>
            <w:r w:rsidRPr="00D23450">
              <w:rPr>
                <w:rFonts w:eastAsia="Times New Roman"/>
                <w:bCs/>
                <w:color w:val="000000"/>
                <w:sz w:val="18"/>
                <w:szCs w:val="20"/>
                <w:lang w:eastAsia="es-CO"/>
              </w:rPr>
              <w:t>5</w:t>
            </w:r>
          </w:p>
        </w:tc>
        <w:tc>
          <w:tcPr>
            <w:tcW w:w="598" w:type="dxa"/>
            <w:shd w:val="clear" w:color="auto" w:fill="auto"/>
            <w:vAlign w:val="center"/>
          </w:tcPr>
          <w:p w14:paraId="4C21B54C" w14:textId="77777777" w:rsidR="006F5F6C" w:rsidRPr="00D23450" w:rsidRDefault="006F5F6C" w:rsidP="006F5F6C">
            <w:pPr>
              <w:spacing w:after="0"/>
              <w:jc w:val="center"/>
              <w:rPr>
                <w:rFonts w:eastAsia="Times New Roman"/>
                <w:bCs/>
                <w:color w:val="000000"/>
                <w:sz w:val="18"/>
                <w:szCs w:val="20"/>
                <w:lang w:eastAsia="es-CO"/>
              </w:rPr>
            </w:pPr>
            <w:r w:rsidRPr="00D23450">
              <w:rPr>
                <w:rFonts w:eastAsia="Times New Roman"/>
                <w:bCs/>
                <w:color w:val="000000"/>
                <w:sz w:val="18"/>
                <w:szCs w:val="20"/>
                <w:lang w:eastAsia="es-CO"/>
              </w:rPr>
              <w:t>0</w:t>
            </w:r>
          </w:p>
        </w:tc>
      </w:tr>
    </w:tbl>
    <w:p w14:paraId="4328CFE2" w14:textId="77777777" w:rsidR="006F5F6C" w:rsidRDefault="006F5F6C" w:rsidP="00796C45">
      <w:pPr>
        <w:rPr>
          <w:rFonts w:eastAsia="Times New Roman"/>
          <w:lang w:eastAsia="es-ES" w:bidi="es-ES"/>
        </w:rPr>
      </w:pPr>
    </w:p>
    <w:p w14:paraId="0FBBFC1A" w14:textId="77777777" w:rsidR="0073140B" w:rsidRDefault="0073140B" w:rsidP="00796C45">
      <w:pPr>
        <w:rPr>
          <w:rFonts w:eastAsia="Times New Roman"/>
          <w:lang w:eastAsia="es-ES" w:bidi="es-ES"/>
        </w:rPr>
      </w:pPr>
    </w:p>
    <w:p w14:paraId="39C3339C" w14:textId="77777777" w:rsidR="00D92D3F" w:rsidRPr="0073140B" w:rsidRDefault="00D92D3F" w:rsidP="00D92D3F">
      <w:pPr>
        <w:pStyle w:val="Ttulo3"/>
        <w:rPr>
          <w:sz w:val="20"/>
          <w:szCs w:val="20"/>
        </w:rPr>
      </w:pPr>
      <w:bookmarkStart w:id="275" w:name="_Toc79606176"/>
      <w:bookmarkEnd w:id="274"/>
      <w:r w:rsidRPr="0073140B">
        <w:rPr>
          <w:sz w:val="20"/>
          <w:szCs w:val="20"/>
        </w:rPr>
        <w:lastRenderedPageBreak/>
        <w:t>3.1 Avances obtenidos en el proceso de cumplimiento de la meta de producto</w:t>
      </w:r>
      <w:bookmarkEnd w:id="275"/>
      <w:r w:rsidRPr="0073140B">
        <w:rPr>
          <w:sz w:val="20"/>
          <w:szCs w:val="20"/>
        </w:rPr>
        <w:t xml:space="preserve"> </w:t>
      </w:r>
    </w:p>
    <w:p w14:paraId="109FAA10" w14:textId="77777777" w:rsidR="00D92D3F" w:rsidRPr="0073140B" w:rsidRDefault="00D92D3F" w:rsidP="00D92D3F">
      <w:pPr>
        <w:spacing w:after="0"/>
        <w:rPr>
          <w:bCs/>
          <w:sz w:val="20"/>
          <w:szCs w:val="20"/>
        </w:rPr>
      </w:pPr>
    </w:p>
    <w:p w14:paraId="584BD8BD" w14:textId="77777777" w:rsidR="006F5F6C" w:rsidRPr="0073140B" w:rsidRDefault="006F5F6C" w:rsidP="006F5F6C">
      <w:pPr>
        <w:rPr>
          <w:rFonts w:eastAsia="Times New Roman"/>
          <w:sz w:val="20"/>
          <w:szCs w:val="20"/>
          <w:lang w:eastAsia="es-ES" w:bidi="es-ES"/>
        </w:rPr>
      </w:pPr>
      <w:r w:rsidRPr="0073140B">
        <w:rPr>
          <w:rFonts w:eastAsia="Times New Roman"/>
          <w:sz w:val="20"/>
          <w:szCs w:val="20"/>
          <w:lang w:eastAsia="es-ES" w:bidi="es-ES"/>
        </w:rPr>
        <w:t>Con el fin de mejorar la infraestructura cultural la Secretaría de Cultura, Recreación y Deporte-SCRD, bajo el liderazgo de la Subdirección de Infraestructura Cultural, se fijó una meta de fortalecer 10 equipamientos artísticos y culturales en diferentes localidades de la ciudad.</w:t>
      </w:r>
    </w:p>
    <w:p w14:paraId="70C6BBF3" w14:textId="77777777" w:rsidR="006F5F6C" w:rsidRPr="0073140B" w:rsidRDefault="006F5F6C" w:rsidP="006F5F6C">
      <w:pPr>
        <w:rPr>
          <w:rFonts w:eastAsia="Times New Roman"/>
          <w:sz w:val="20"/>
          <w:szCs w:val="20"/>
          <w:lang w:eastAsia="es-ES" w:bidi="es-ES"/>
        </w:rPr>
      </w:pPr>
      <w:r w:rsidRPr="0073140B">
        <w:rPr>
          <w:rFonts w:eastAsia="Times New Roman"/>
          <w:sz w:val="20"/>
          <w:szCs w:val="20"/>
          <w:lang w:eastAsia="es-ES" w:bidi="es-ES"/>
        </w:rPr>
        <w:t xml:space="preserve">Específicamente, con relación a los avances en las metas previstas para las vigencias 2020 y 2021, se lograron estructurar los proyectos de dotación de los escenarios </w:t>
      </w:r>
      <w:r w:rsidRPr="0073140B">
        <w:rPr>
          <w:rFonts w:eastAsia="Times New Roman"/>
          <w:b/>
          <w:sz w:val="20"/>
          <w:szCs w:val="20"/>
          <w:lang w:eastAsia="es-ES" w:bidi="es-ES"/>
        </w:rPr>
        <w:t>teatro El Ensueño y teatro Jorge Eliecer Gaitán</w:t>
      </w:r>
      <w:r w:rsidRPr="0073140B">
        <w:rPr>
          <w:rFonts w:eastAsia="Times New Roman"/>
          <w:sz w:val="20"/>
          <w:szCs w:val="20"/>
          <w:lang w:eastAsia="es-ES" w:bidi="es-ES"/>
        </w:rPr>
        <w:t>, como posibles beneficiarios de la contribución parafiscal cultural. Se identificaron las necesidades técnicas de los equipamientos culturales, se realizó el estudio de mercado y se formularon los proyectos, según los formatos definidos para la presentación de proyectos LEP.  Ahora bien, considerando que los recursos asignados provienen de la contribución parafiscal de los espectáculos públicos de las artes escénicas, de conformidad con lo establecido en la Ley 1493 de 2011 y sus decretos reglamentarios, la Secretaría de Cultura, Recreación y Deporte debe realizar la revisión del cumplimiento de los requisitos jurídicos y técnicos de los proyectos para poder ponerlos a consideración del Comité de la Contribución Parafiscal Cultural de los Espectáculos Públicos de las Artes Escénicas</w:t>
      </w:r>
    </w:p>
    <w:p w14:paraId="13254BB2" w14:textId="77777777" w:rsidR="006F5F6C" w:rsidRPr="0073140B" w:rsidRDefault="006F5F6C" w:rsidP="006F5F6C">
      <w:pPr>
        <w:rPr>
          <w:rFonts w:eastAsia="Times New Roman"/>
          <w:sz w:val="20"/>
          <w:szCs w:val="20"/>
          <w:lang w:eastAsia="es-ES" w:bidi="es-ES"/>
        </w:rPr>
      </w:pPr>
      <w:r w:rsidRPr="0073140B">
        <w:rPr>
          <w:rFonts w:eastAsia="Times New Roman"/>
          <w:sz w:val="20"/>
          <w:szCs w:val="20"/>
          <w:lang w:eastAsia="es-ES" w:bidi="es-ES"/>
        </w:rPr>
        <w:t xml:space="preserve">Para el desarrollo del tercer proyecto, previsto para las dos primeras vigencias de ejecución del proyecto de inversión, se ha avanzado en la identificación de las necesidades y la definición de los requerimientos técnicos, que permitirán iniciar el estudio de mercado de la convocatoria pública para el </w:t>
      </w:r>
      <w:r w:rsidRPr="0073140B">
        <w:rPr>
          <w:rFonts w:eastAsia="Times New Roman"/>
          <w:b/>
          <w:sz w:val="20"/>
          <w:szCs w:val="20"/>
          <w:lang w:eastAsia="es-ES" w:bidi="es-ES"/>
        </w:rPr>
        <w:t>Desarrollo de las actividades para la puesta en funcionamiento del equipamiento cultural denominado "Pilona 10".</w:t>
      </w:r>
    </w:p>
    <w:p w14:paraId="18D5AD3B" w14:textId="77777777" w:rsidR="00796C45" w:rsidRPr="0073140B" w:rsidRDefault="006F5F6C" w:rsidP="006F5F6C">
      <w:pPr>
        <w:rPr>
          <w:rFonts w:eastAsia="Times New Roman"/>
          <w:sz w:val="20"/>
          <w:szCs w:val="20"/>
          <w:lang w:eastAsia="es-ES" w:bidi="es-ES"/>
        </w:rPr>
      </w:pPr>
      <w:r w:rsidRPr="0073140B">
        <w:rPr>
          <w:rFonts w:eastAsia="Times New Roman"/>
          <w:sz w:val="20"/>
          <w:szCs w:val="20"/>
          <w:lang w:eastAsia="es-ES" w:bidi="es-ES"/>
        </w:rPr>
        <w:t>Es importante indicar que, adicional a las actividades previstas para el mejoramiento de estos 3 equipamientos culturales que aportarán al fortalecimiento de la infraestructura cultural de la ciudad de Bogotá, se han ejecutado y ejecutan proyectos que no se consideran para el cumplimiento de las metas del proyecto de inversión, dado que fueron financiados con cargo al anterior Plan Distrital de Desarrollo así:</w:t>
      </w:r>
    </w:p>
    <w:p w14:paraId="5863616F" w14:textId="77777777" w:rsidR="006F5F6C" w:rsidRPr="0073140B" w:rsidRDefault="00F625E0" w:rsidP="006F5F6C">
      <w:pPr>
        <w:rPr>
          <w:bCs/>
          <w:sz w:val="20"/>
          <w:szCs w:val="20"/>
        </w:rPr>
      </w:pPr>
      <w:r w:rsidRPr="0073140B">
        <w:rPr>
          <w:bCs/>
          <w:sz w:val="20"/>
          <w:szCs w:val="20"/>
        </w:rPr>
        <w:t xml:space="preserve">                    </w:t>
      </w:r>
      <w:r w:rsidR="006F5F6C" w:rsidRPr="0073140B">
        <w:rPr>
          <w:noProof/>
          <w:sz w:val="20"/>
          <w:szCs w:val="20"/>
        </w:rPr>
        <w:drawing>
          <wp:inline distT="0" distB="0" distL="0" distR="0" wp14:anchorId="356326D2" wp14:editId="37D514E4">
            <wp:extent cx="4094328" cy="1671851"/>
            <wp:effectExtent l="0" t="0" r="0" b="24130"/>
            <wp:docPr id="10" name="Diagrama 10"/>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1" r:lo="rId172" r:qs="rId173" r:cs="rId174"/>
              </a:graphicData>
            </a:graphic>
          </wp:inline>
        </w:drawing>
      </w:r>
    </w:p>
    <w:p w14:paraId="779DD795" w14:textId="77777777" w:rsidR="00D92D3F" w:rsidRPr="0073140B" w:rsidRDefault="00D92D3F" w:rsidP="00D92D3F">
      <w:pPr>
        <w:pStyle w:val="Ttulo3"/>
        <w:rPr>
          <w:sz w:val="20"/>
          <w:szCs w:val="20"/>
        </w:rPr>
      </w:pPr>
      <w:bookmarkStart w:id="276" w:name="_Toc79606177"/>
      <w:r w:rsidRPr="0073140B">
        <w:rPr>
          <w:sz w:val="20"/>
          <w:szCs w:val="20"/>
        </w:rPr>
        <w:t>3.2 Retrasos y soluciones</w:t>
      </w:r>
      <w:bookmarkEnd w:id="276"/>
      <w:r w:rsidRPr="0073140B">
        <w:rPr>
          <w:sz w:val="20"/>
          <w:szCs w:val="20"/>
        </w:rPr>
        <w:t xml:space="preserve">  </w:t>
      </w:r>
    </w:p>
    <w:p w14:paraId="7D645D6C" w14:textId="77777777" w:rsidR="00D92D3F" w:rsidRPr="0073140B" w:rsidRDefault="00D92D3F" w:rsidP="001D6EDA">
      <w:pPr>
        <w:spacing w:after="0"/>
        <w:rPr>
          <w:bCs/>
          <w:sz w:val="20"/>
          <w:szCs w:val="20"/>
        </w:rPr>
      </w:pPr>
    </w:p>
    <w:p w14:paraId="0E60E077" w14:textId="77777777" w:rsidR="00F625E0" w:rsidRPr="0073140B" w:rsidRDefault="00F625E0" w:rsidP="00F625E0">
      <w:pPr>
        <w:spacing w:after="0"/>
        <w:rPr>
          <w:bCs/>
          <w:sz w:val="20"/>
          <w:szCs w:val="20"/>
        </w:rPr>
      </w:pPr>
      <w:r w:rsidRPr="0073140B">
        <w:rPr>
          <w:bCs/>
          <w:sz w:val="20"/>
          <w:szCs w:val="20"/>
        </w:rPr>
        <w:t>Como se ha mencionado anteriormente, las medidas tomadas para la mitigación de la propagación del Covid-19 han generado retrasos en la ejecución de los proyectos.  Así mismo, la entrada en vigencia del Decreto 639 de 2021, plantea cambios en los términos para la asignación de los recursos de la ley del espectáculo público que están siendo analizados y que podrían implicar cambios en los procesos que se han llevado a cabo para el desarrollo de los 3 proyectos previstos.</w:t>
      </w:r>
    </w:p>
    <w:p w14:paraId="358FDBD2" w14:textId="77777777" w:rsidR="00F625E0" w:rsidRPr="0073140B" w:rsidRDefault="00F625E0" w:rsidP="00F625E0">
      <w:pPr>
        <w:spacing w:after="0"/>
        <w:rPr>
          <w:bCs/>
          <w:sz w:val="20"/>
          <w:szCs w:val="20"/>
        </w:rPr>
      </w:pPr>
    </w:p>
    <w:p w14:paraId="6AF0CFAB" w14:textId="77777777" w:rsidR="00F625E0" w:rsidRPr="0073140B" w:rsidRDefault="00F625E0" w:rsidP="00F625E0">
      <w:pPr>
        <w:spacing w:after="0"/>
        <w:rPr>
          <w:bCs/>
          <w:sz w:val="20"/>
          <w:szCs w:val="20"/>
        </w:rPr>
      </w:pPr>
      <w:r w:rsidRPr="0073140B">
        <w:rPr>
          <w:bCs/>
          <w:sz w:val="20"/>
          <w:szCs w:val="20"/>
        </w:rPr>
        <w:lastRenderedPageBreak/>
        <w:t>Por lo tanto, se han realizado y programado varias jornadas al interior de la Dirección de Arte, Cultura y Patrimonio, y se ha considerado la definición de un plan de trabajo con el propósito de que se puedan cumplir los requisitos y surtir los trámites de manera que los proyectos se puedan presentar en el Comité LEP programado para el 16 de julio de 2021.</w:t>
      </w:r>
    </w:p>
    <w:p w14:paraId="335BBECB" w14:textId="77777777" w:rsidR="00796C45" w:rsidRPr="0073140B" w:rsidRDefault="00796C45" w:rsidP="001D6EDA">
      <w:pPr>
        <w:spacing w:after="0"/>
        <w:rPr>
          <w:bCs/>
          <w:sz w:val="20"/>
          <w:szCs w:val="20"/>
        </w:rPr>
      </w:pPr>
      <w:r w:rsidRPr="0073140B">
        <w:rPr>
          <w:bCs/>
          <w:sz w:val="20"/>
          <w:szCs w:val="20"/>
        </w:rPr>
        <w:tab/>
      </w:r>
    </w:p>
    <w:p w14:paraId="61B34C55" w14:textId="77777777" w:rsidR="00796C45" w:rsidRPr="0073140B" w:rsidRDefault="00796C45" w:rsidP="00F912D5">
      <w:pPr>
        <w:pStyle w:val="Ttulo2"/>
        <w:numPr>
          <w:ilvl w:val="0"/>
          <w:numId w:val="9"/>
        </w:numPr>
        <w:rPr>
          <w:sz w:val="20"/>
          <w:szCs w:val="20"/>
        </w:rPr>
      </w:pPr>
      <w:bookmarkStart w:id="277" w:name="_Toc79606178"/>
      <w:r w:rsidRPr="0073140B">
        <w:rPr>
          <w:sz w:val="20"/>
          <w:szCs w:val="20"/>
        </w:rPr>
        <w:t>Seguimiento por Meta Proyecto de Inversión</w:t>
      </w:r>
      <w:bookmarkEnd w:id="277"/>
      <w:r w:rsidRPr="0073140B">
        <w:rPr>
          <w:sz w:val="20"/>
          <w:szCs w:val="20"/>
        </w:rPr>
        <w:tab/>
      </w:r>
      <w:r w:rsidRPr="0073140B">
        <w:rPr>
          <w:sz w:val="20"/>
          <w:szCs w:val="20"/>
        </w:rPr>
        <w:tab/>
      </w:r>
      <w:r w:rsidRPr="0073140B">
        <w:rPr>
          <w:sz w:val="20"/>
          <w:szCs w:val="20"/>
        </w:rPr>
        <w:tab/>
      </w:r>
      <w:r w:rsidRPr="0073140B">
        <w:rPr>
          <w:sz w:val="20"/>
          <w:szCs w:val="20"/>
        </w:rPr>
        <w:tab/>
      </w:r>
      <w:r w:rsidRPr="0073140B">
        <w:rPr>
          <w:sz w:val="20"/>
          <w:szCs w:val="20"/>
        </w:rPr>
        <w:tab/>
      </w:r>
    </w:p>
    <w:p w14:paraId="368449DF" w14:textId="77777777" w:rsidR="001D6EDA" w:rsidRPr="0073140B" w:rsidRDefault="001D6EDA" w:rsidP="0073140B">
      <w:pPr>
        <w:spacing w:after="0"/>
        <w:rPr>
          <w:sz w:val="20"/>
          <w:szCs w:val="20"/>
        </w:rPr>
      </w:pPr>
    </w:p>
    <w:p w14:paraId="0C12C68F" w14:textId="77777777" w:rsidR="001D6EDA" w:rsidRPr="0073140B" w:rsidRDefault="001D6EDA" w:rsidP="001D6EDA">
      <w:pPr>
        <w:pStyle w:val="Ttulo3"/>
        <w:spacing w:before="0"/>
        <w:rPr>
          <w:color w:val="1F4E79" w:themeColor="accent5" w:themeShade="80"/>
          <w:sz w:val="20"/>
          <w:szCs w:val="20"/>
        </w:rPr>
      </w:pPr>
      <w:bookmarkStart w:id="278" w:name="_Toc79606179"/>
      <w:r w:rsidRPr="0073140B">
        <w:rPr>
          <w:color w:val="1F4E79" w:themeColor="accent5" w:themeShade="80"/>
          <w:sz w:val="20"/>
          <w:szCs w:val="20"/>
        </w:rPr>
        <w:t>Meta 1: Diseñar 6 documentos de lineamientos técnicos para la formulación de proyectos de infraestructura cultural, la gestión de equipamientos culturales para la ciudad de Bogotá y la selección y priorización de posibles beneficiarios de la contribución parafiscal de los Espectáculos Públicos de las Artes Escénicas.</w:t>
      </w:r>
      <w:bookmarkEnd w:id="278"/>
    </w:p>
    <w:p w14:paraId="4758078F" w14:textId="77777777" w:rsidR="001D6EDA" w:rsidRPr="0073140B" w:rsidRDefault="001D6EDA" w:rsidP="001D6EDA">
      <w:pPr>
        <w:spacing w:after="0"/>
        <w:rPr>
          <w:sz w:val="20"/>
          <w:szCs w:val="20"/>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796C45" w:rsidRPr="000712DC" w14:paraId="1419097E" w14:textId="77777777" w:rsidTr="001D6EDA">
        <w:trPr>
          <w:jc w:val="center"/>
        </w:trPr>
        <w:tc>
          <w:tcPr>
            <w:tcW w:w="705" w:type="dxa"/>
            <w:tcBorders>
              <w:top w:val="single" w:sz="1" w:space="0" w:color="000000"/>
              <w:left w:val="single" w:sz="1" w:space="0" w:color="000000"/>
              <w:bottom w:val="single" w:sz="1" w:space="0" w:color="000000"/>
            </w:tcBorders>
            <w:shd w:val="clear" w:color="auto" w:fill="9900FF"/>
            <w:vAlign w:val="center"/>
          </w:tcPr>
          <w:p w14:paraId="1726C7DA" w14:textId="77777777" w:rsidR="00796C45" w:rsidRPr="000712DC" w:rsidRDefault="00796C45" w:rsidP="001D6EDA">
            <w:pPr>
              <w:pStyle w:val="Contenidodelatabla"/>
              <w:jc w:val="center"/>
              <w:rPr>
                <w:color w:val="FFFFFF"/>
                <w:sz w:val="20"/>
                <w:szCs w:val="20"/>
              </w:rPr>
            </w:pPr>
            <w:r w:rsidRPr="000712DC">
              <w:rPr>
                <w:b/>
                <w:bCs/>
                <w:color w:val="FFFFFF"/>
                <w:sz w:val="20"/>
                <w:szCs w:val="20"/>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14:paraId="45CDB3F0" w14:textId="77777777" w:rsidR="00796C45" w:rsidRPr="000712DC" w:rsidRDefault="00796C45" w:rsidP="001D6EDA">
            <w:pPr>
              <w:pStyle w:val="Contenidodelatabla"/>
              <w:jc w:val="center"/>
              <w:rPr>
                <w:color w:val="FFFFFF"/>
                <w:sz w:val="20"/>
                <w:szCs w:val="20"/>
              </w:rPr>
            </w:pPr>
            <w:r w:rsidRPr="000712DC">
              <w:rPr>
                <w:b/>
                <w:bCs/>
                <w:color w:val="FFFFFF"/>
                <w:sz w:val="20"/>
                <w:szCs w:val="20"/>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14:paraId="7F7CCB6F" w14:textId="77777777" w:rsidR="00796C45" w:rsidRPr="000712DC" w:rsidRDefault="00796C45" w:rsidP="001D6EDA">
            <w:pPr>
              <w:pStyle w:val="Contenidodelatabla"/>
              <w:jc w:val="center"/>
              <w:rPr>
                <w:color w:val="FFFFFF"/>
                <w:sz w:val="20"/>
                <w:szCs w:val="20"/>
              </w:rPr>
            </w:pPr>
            <w:r w:rsidRPr="000712DC">
              <w:rPr>
                <w:b/>
                <w:bCs/>
                <w:color w:val="FFFFFF"/>
                <w:sz w:val="20"/>
                <w:szCs w:val="20"/>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14:paraId="71956BF0" w14:textId="77777777" w:rsidR="00796C45" w:rsidRPr="000712DC" w:rsidRDefault="00796C45" w:rsidP="001D6EDA">
            <w:pPr>
              <w:pStyle w:val="Contenidodelatabla"/>
              <w:jc w:val="center"/>
              <w:rPr>
                <w:color w:val="FFFFFF"/>
                <w:sz w:val="20"/>
                <w:szCs w:val="20"/>
              </w:rPr>
            </w:pPr>
            <w:r w:rsidRPr="000712DC">
              <w:rPr>
                <w:b/>
                <w:bCs/>
                <w:color w:val="FFFFFF"/>
                <w:sz w:val="20"/>
                <w:szCs w:val="20"/>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14:paraId="0C5AD7E4" w14:textId="77777777" w:rsidR="00796C45" w:rsidRPr="000712DC" w:rsidRDefault="00796C45" w:rsidP="001D6EDA">
            <w:pPr>
              <w:pStyle w:val="Contenidodelatabla"/>
              <w:jc w:val="center"/>
              <w:rPr>
                <w:color w:val="FFFFFF"/>
                <w:sz w:val="20"/>
                <w:szCs w:val="20"/>
              </w:rPr>
            </w:pPr>
            <w:r w:rsidRPr="000712DC">
              <w:rPr>
                <w:b/>
                <w:bCs/>
                <w:color w:val="FFFFFF"/>
                <w:sz w:val="20"/>
                <w:szCs w:val="20"/>
              </w:rPr>
              <w:t>% Avance</w:t>
            </w:r>
          </w:p>
        </w:tc>
      </w:tr>
      <w:tr w:rsidR="00796C45" w:rsidRPr="000712DC" w14:paraId="73DAE239" w14:textId="77777777" w:rsidTr="001D6EDA">
        <w:trPr>
          <w:trHeight w:val="1202"/>
          <w:jc w:val="center"/>
        </w:trPr>
        <w:tc>
          <w:tcPr>
            <w:tcW w:w="705" w:type="dxa"/>
            <w:tcBorders>
              <w:left w:val="single" w:sz="1" w:space="0" w:color="000000"/>
              <w:bottom w:val="single" w:sz="1" w:space="0" w:color="000000"/>
            </w:tcBorders>
            <w:shd w:val="clear" w:color="auto" w:fill="auto"/>
            <w:vAlign w:val="center"/>
          </w:tcPr>
          <w:p w14:paraId="1F8DDB13" w14:textId="77777777" w:rsidR="00796C45" w:rsidRPr="000712DC" w:rsidRDefault="00796C45" w:rsidP="001D6EDA">
            <w:pPr>
              <w:pStyle w:val="Contenidodelatabla"/>
              <w:snapToGrid w:val="0"/>
              <w:jc w:val="center"/>
              <w:rPr>
                <w:color w:val="000000"/>
                <w:sz w:val="20"/>
                <w:szCs w:val="20"/>
              </w:rPr>
            </w:pPr>
            <w:r w:rsidRPr="000712DC">
              <w:rPr>
                <w:color w:val="000000"/>
                <w:sz w:val="20"/>
                <w:szCs w:val="20"/>
              </w:rPr>
              <w:t>1</w:t>
            </w:r>
          </w:p>
        </w:tc>
        <w:tc>
          <w:tcPr>
            <w:tcW w:w="5025" w:type="dxa"/>
            <w:tcBorders>
              <w:left w:val="single" w:sz="1" w:space="0" w:color="000000"/>
              <w:bottom w:val="single" w:sz="1" w:space="0" w:color="000000"/>
            </w:tcBorders>
            <w:shd w:val="clear" w:color="auto" w:fill="auto"/>
            <w:vAlign w:val="center"/>
          </w:tcPr>
          <w:p w14:paraId="201A3980" w14:textId="77777777" w:rsidR="00796C45" w:rsidRPr="000712DC" w:rsidRDefault="00796C45" w:rsidP="001D6EDA">
            <w:pPr>
              <w:pStyle w:val="Contenidodelatabla"/>
              <w:snapToGrid w:val="0"/>
              <w:jc w:val="both"/>
              <w:rPr>
                <w:color w:val="000000"/>
                <w:sz w:val="20"/>
                <w:szCs w:val="20"/>
              </w:rPr>
            </w:pPr>
            <w:r>
              <w:rPr>
                <w:rFonts w:eastAsia="Times New Roman"/>
                <w:bCs/>
                <w:color w:val="000000"/>
                <w:kern w:val="0"/>
                <w:sz w:val="20"/>
                <w:szCs w:val="20"/>
                <w:lang w:val="es-CO" w:eastAsia="es-CO"/>
              </w:rPr>
              <w:t xml:space="preserve">(S) 1 </w:t>
            </w:r>
            <w:r w:rsidRPr="000712DC">
              <w:rPr>
                <w:rFonts w:eastAsia="Times New Roman"/>
                <w:bCs/>
                <w:color w:val="000000"/>
                <w:kern w:val="0"/>
                <w:sz w:val="20"/>
                <w:szCs w:val="20"/>
                <w:lang w:val="es-CO" w:eastAsia="es-CO"/>
              </w:rPr>
              <w:t>Diseñar 6 documentos de lineamientos técnicos para la formulación de proyectos de infraestructura cultural, la gestión de equipamientos culturales para la ciudad de Bogotá y la selección y priorización de posibles beneficiarios de la contribución parafiscal de los Espectáculos Públicos de las Artes Escénicas.</w:t>
            </w:r>
          </w:p>
        </w:tc>
        <w:tc>
          <w:tcPr>
            <w:tcW w:w="1695" w:type="dxa"/>
            <w:tcBorders>
              <w:left w:val="single" w:sz="1" w:space="0" w:color="000000"/>
              <w:bottom w:val="single" w:sz="1" w:space="0" w:color="000000"/>
            </w:tcBorders>
            <w:shd w:val="clear" w:color="auto" w:fill="auto"/>
            <w:vAlign w:val="center"/>
          </w:tcPr>
          <w:p w14:paraId="291CB5EC" w14:textId="77777777" w:rsidR="00796C45" w:rsidRPr="000712DC" w:rsidRDefault="00796C45" w:rsidP="001D6EDA">
            <w:pPr>
              <w:pStyle w:val="Contenidodelatabla"/>
              <w:snapToGrid w:val="0"/>
              <w:jc w:val="center"/>
              <w:rPr>
                <w:color w:val="000000"/>
                <w:sz w:val="20"/>
                <w:szCs w:val="20"/>
              </w:rPr>
            </w:pPr>
            <w:r>
              <w:rPr>
                <w:color w:val="000000"/>
                <w:sz w:val="20"/>
                <w:szCs w:val="20"/>
              </w:rPr>
              <w:t>1</w:t>
            </w:r>
          </w:p>
        </w:tc>
        <w:tc>
          <w:tcPr>
            <w:tcW w:w="1245" w:type="dxa"/>
            <w:tcBorders>
              <w:left w:val="single" w:sz="1" w:space="0" w:color="000000"/>
              <w:bottom w:val="single" w:sz="1" w:space="0" w:color="000000"/>
            </w:tcBorders>
            <w:shd w:val="clear" w:color="auto" w:fill="auto"/>
            <w:vAlign w:val="center"/>
          </w:tcPr>
          <w:p w14:paraId="4D7BF114" w14:textId="77777777" w:rsidR="00796C45" w:rsidRPr="000712DC" w:rsidRDefault="00796C45" w:rsidP="001D6EDA">
            <w:pPr>
              <w:pStyle w:val="Contenidodelatabla"/>
              <w:snapToGrid w:val="0"/>
              <w:jc w:val="center"/>
              <w:rPr>
                <w:color w:val="000000"/>
                <w:sz w:val="20"/>
                <w:szCs w:val="20"/>
              </w:rPr>
            </w:pPr>
            <w:r>
              <w:rPr>
                <w:color w:val="000000"/>
                <w:sz w:val="20"/>
                <w:szCs w:val="20"/>
              </w:rPr>
              <w:t>0</w:t>
            </w:r>
          </w:p>
        </w:tc>
        <w:tc>
          <w:tcPr>
            <w:tcW w:w="915" w:type="dxa"/>
            <w:tcBorders>
              <w:left w:val="single" w:sz="1" w:space="0" w:color="000000"/>
              <w:bottom w:val="single" w:sz="1" w:space="0" w:color="000000"/>
              <w:right w:val="single" w:sz="1" w:space="0" w:color="000000"/>
            </w:tcBorders>
            <w:shd w:val="clear" w:color="auto" w:fill="auto"/>
            <w:vAlign w:val="center"/>
          </w:tcPr>
          <w:p w14:paraId="26DC7E02" w14:textId="77777777" w:rsidR="00796C45" w:rsidRPr="000712DC" w:rsidRDefault="00796C45" w:rsidP="001D6EDA">
            <w:pPr>
              <w:pStyle w:val="Contenidodelatabla"/>
              <w:snapToGrid w:val="0"/>
              <w:jc w:val="center"/>
              <w:rPr>
                <w:color w:val="000000"/>
                <w:sz w:val="20"/>
                <w:szCs w:val="20"/>
              </w:rPr>
            </w:pPr>
            <w:r w:rsidRPr="000712DC">
              <w:rPr>
                <w:color w:val="000000"/>
                <w:sz w:val="20"/>
                <w:szCs w:val="20"/>
              </w:rPr>
              <w:t>0%</w:t>
            </w:r>
          </w:p>
        </w:tc>
      </w:tr>
    </w:tbl>
    <w:p w14:paraId="2F259A32" w14:textId="77777777" w:rsidR="00796C45" w:rsidRDefault="00796C45" w:rsidP="001D6EDA">
      <w:pPr>
        <w:spacing w:after="0"/>
      </w:pPr>
    </w:p>
    <w:p w14:paraId="509942CF" w14:textId="77777777" w:rsidR="00D92D3F" w:rsidRPr="0073140B" w:rsidRDefault="00D92D3F" w:rsidP="00D92D3F">
      <w:pPr>
        <w:pStyle w:val="Ttulo4"/>
        <w:rPr>
          <w:sz w:val="20"/>
          <w:szCs w:val="20"/>
        </w:rPr>
      </w:pPr>
      <w:bookmarkStart w:id="279" w:name="_Toc79606180"/>
      <w:r w:rsidRPr="0073140B">
        <w:rPr>
          <w:sz w:val="20"/>
          <w:szCs w:val="20"/>
        </w:rPr>
        <w:t>4.1 Avances obtenidos en el proceso de cumplimiento de la meta de proyecto.</w:t>
      </w:r>
      <w:bookmarkEnd w:id="279"/>
    </w:p>
    <w:p w14:paraId="22A4E674" w14:textId="77777777" w:rsidR="00796C45" w:rsidRPr="0073140B" w:rsidRDefault="00796C45" w:rsidP="0073140B">
      <w:pPr>
        <w:tabs>
          <w:tab w:val="left" w:pos="0"/>
          <w:tab w:val="left" w:pos="720"/>
        </w:tabs>
        <w:spacing w:after="0"/>
        <w:ind w:hanging="2"/>
        <w:rPr>
          <w:color w:val="000000"/>
          <w:sz w:val="20"/>
          <w:szCs w:val="20"/>
        </w:rPr>
      </w:pPr>
    </w:p>
    <w:p w14:paraId="2B29AF28" w14:textId="77777777" w:rsidR="00796C45" w:rsidRPr="0073140B" w:rsidRDefault="00796C45" w:rsidP="00796C45">
      <w:pPr>
        <w:tabs>
          <w:tab w:val="left" w:pos="0"/>
          <w:tab w:val="left" w:pos="720"/>
        </w:tabs>
        <w:spacing w:line="100" w:lineRule="atLeast"/>
        <w:rPr>
          <w:rFonts w:eastAsia="Times New Roman"/>
          <w:color w:val="000000"/>
          <w:sz w:val="20"/>
          <w:szCs w:val="20"/>
          <w:lang w:eastAsia="es-ES" w:bidi="es-ES"/>
        </w:rPr>
      </w:pPr>
      <w:r w:rsidRPr="0073140B">
        <w:rPr>
          <w:b/>
          <w:color w:val="000000"/>
          <w:sz w:val="20"/>
          <w:szCs w:val="20"/>
        </w:rPr>
        <w:t xml:space="preserve">Avance cuatrienio: </w:t>
      </w:r>
      <w:r w:rsidRPr="0073140B">
        <w:rPr>
          <w:bCs/>
          <w:color w:val="000000"/>
          <w:sz w:val="20"/>
          <w:szCs w:val="20"/>
        </w:rPr>
        <w:t>c</w:t>
      </w:r>
      <w:r w:rsidRPr="0073140B">
        <w:rPr>
          <w:rFonts w:eastAsia="Times New Roman"/>
          <w:color w:val="000000"/>
          <w:sz w:val="20"/>
          <w:szCs w:val="20"/>
          <w:lang w:eastAsia="es-ES" w:bidi="es-ES"/>
        </w:rPr>
        <w:t>on el objetivo de promover el cumplimiento de los objetivos de los proyectos de infraestructura cultural dentro del alcance, plazo y presupuesto establecidos y facilitar el acceso a la información necesaria para su etapa de formulación, la Secretaría de Cultura, Recreación y Deporte se fijó la meta de desarrollar 6 documentos de lineamientos técnicos.</w:t>
      </w:r>
    </w:p>
    <w:p w14:paraId="79316227" w14:textId="77777777" w:rsidR="00796C45" w:rsidRPr="0073140B" w:rsidRDefault="00796C45" w:rsidP="00796C45">
      <w:pPr>
        <w:tabs>
          <w:tab w:val="left" w:pos="0"/>
          <w:tab w:val="left" w:pos="720"/>
        </w:tabs>
        <w:spacing w:line="100" w:lineRule="atLeast"/>
        <w:rPr>
          <w:rFonts w:eastAsia="Times New Roman"/>
          <w:color w:val="000000"/>
          <w:sz w:val="20"/>
          <w:szCs w:val="20"/>
          <w:lang w:eastAsia="es-ES" w:bidi="es-ES"/>
        </w:rPr>
      </w:pPr>
      <w:r w:rsidRPr="0073140B">
        <w:rPr>
          <w:rFonts w:eastAsia="Times New Roman"/>
          <w:color w:val="000000"/>
          <w:sz w:val="20"/>
          <w:szCs w:val="20"/>
          <w:lang w:eastAsia="es-ES" w:bidi="es-ES"/>
        </w:rPr>
        <w:t>En el primer año se desarrolló el documento “</w:t>
      </w:r>
      <w:r w:rsidRPr="0073140B">
        <w:rPr>
          <w:rFonts w:eastAsia="Times New Roman"/>
          <w:b/>
          <w:bCs/>
          <w:i/>
          <w:iCs/>
          <w:color w:val="000000"/>
          <w:sz w:val="20"/>
          <w:szCs w:val="20"/>
          <w:lang w:eastAsia="es-ES" w:bidi="es-ES"/>
        </w:rPr>
        <w:t>Lineamientos Formulación de Proyectos de Infraestructura Cultural- Actividades para la Puesta en Operación</w:t>
      </w:r>
      <w:r w:rsidRPr="0073140B">
        <w:rPr>
          <w:rFonts w:eastAsia="Times New Roman"/>
          <w:color w:val="000000"/>
          <w:sz w:val="20"/>
          <w:szCs w:val="20"/>
          <w:lang w:eastAsia="es-ES" w:bidi="es-ES"/>
        </w:rPr>
        <w:t>”, el cual se utilizó como insumo para elaborar la “</w:t>
      </w:r>
      <w:r w:rsidRPr="0073140B">
        <w:rPr>
          <w:rFonts w:eastAsia="Times New Roman"/>
          <w:i/>
          <w:iCs/>
          <w:color w:val="000000"/>
          <w:sz w:val="20"/>
          <w:szCs w:val="20"/>
          <w:lang w:eastAsia="es-ES" w:bidi="es-ES"/>
        </w:rPr>
        <w:t>Guía para la Formulación de Proyectos de Infraestructura Cultural</w:t>
      </w:r>
      <w:r w:rsidRPr="0073140B">
        <w:rPr>
          <w:rFonts w:eastAsia="Times New Roman"/>
          <w:color w:val="000000"/>
          <w:sz w:val="20"/>
          <w:szCs w:val="20"/>
          <w:lang w:eastAsia="es-ES" w:bidi="es-ES"/>
        </w:rPr>
        <w:t xml:space="preserve">”, a través de la cual se identifican las principales etapas y actividades que se deben considerar en el proceso de planeación de un proyecto para diseñar, adecuar o construir </w:t>
      </w:r>
      <w:r w:rsidR="00F625E0" w:rsidRPr="0073140B">
        <w:rPr>
          <w:rFonts w:eastAsia="Times New Roman"/>
          <w:color w:val="000000"/>
          <w:sz w:val="20"/>
          <w:szCs w:val="20"/>
          <w:lang w:eastAsia="es-ES" w:bidi="es-ES"/>
        </w:rPr>
        <w:t>un equipamiento</w:t>
      </w:r>
      <w:r w:rsidRPr="0073140B">
        <w:rPr>
          <w:rFonts w:eastAsia="Times New Roman"/>
          <w:color w:val="000000"/>
          <w:sz w:val="20"/>
          <w:szCs w:val="20"/>
          <w:lang w:eastAsia="es-ES" w:bidi="es-ES"/>
        </w:rPr>
        <w:t xml:space="preserve"> cultural.</w:t>
      </w:r>
    </w:p>
    <w:p w14:paraId="768F5D16" w14:textId="77777777" w:rsidR="00796C45" w:rsidRPr="0073140B" w:rsidRDefault="00796C45" w:rsidP="00796C45">
      <w:pPr>
        <w:tabs>
          <w:tab w:val="left" w:pos="0"/>
          <w:tab w:val="left" w:pos="720"/>
        </w:tabs>
        <w:spacing w:line="100" w:lineRule="atLeast"/>
        <w:jc w:val="center"/>
        <w:rPr>
          <w:noProof/>
          <w:sz w:val="20"/>
          <w:szCs w:val="20"/>
        </w:rPr>
      </w:pPr>
      <w:r w:rsidRPr="0073140B">
        <w:rPr>
          <w:noProof/>
          <w:sz w:val="20"/>
          <w:szCs w:val="20"/>
        </w:rPr>
        <w:drawing>
          <wp:inline distT="0" distB="0" distL="0" distR="0" wp14:anchorId="048F3710" wp14:editId="05401830">
            <wp:extent cx="2700068" cy="1480203"/>
            <wp:effectExtent l="0" t="0" r="5080" b="5715"/>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76" cstate="print">
                      <a:extLst>
                        <a:ext uri="{28A0092B-C50C-407E-A947-70E740481C1C}">
                          <a14:useLocalDpi xmlns:a14="http://schemas.microsoft.com/office/drawing/2010/main" val="0"/>
                        </a:ext>
                      </a:extLst>
                    </a:blip>
                    <a:srcRect l="22707" t="25453" r="22443" b="19377"/>
                    <a:stretch>
                      <a:fillRect/>
                    </a:stretch>
                  </pic:blipFill>
                  <pic:spPr bwMode="auto">
                    <a:xfrm>
                      <a:off x="0" y="0"/>
                      <a:ext cx="2701112" cy="1480775"/>
                    </a:xfrm>
                    <a:prstGeom prst="rect">
                      <a:avLst/>
                    </a:prstGeom>
                    <a:noFill/>
                    <a:ln>
                      <a:noFill/>
                    </a:ln>
                  </pic:spPr>
                </pic:pic>
              </a:graphicData>
            </a:graphic>
          </wp:inline>
        </w:drawing>
      </w:r>
    </w:p>
    <w:p w14:paraId="74F31CFC" w14:textId="77777777" w:rsidR="00796C45" w:rsidRPr="0073140B" w:rsidRDefault="00796C45" w:rsidP="00796C45">
      <w:pPr>
        <w:tabs>
          <w:tab w:val="left" w:pos="0"/>
          <w:tab w:val="left" w:pos="720"/>
        </w:tabs>
        <w:spacing w:line="100" w:lineRule="atLeast"/>
        <w:rPr>
          <w:rFonts w:eastAsia="Times New Roman"/>
          <w:color w:val="000000"/>
          <w:sz w:val="20"/>
          <w:szCs w:val="20"/>
          <w:lang w:eastAsia="es-ES" w:bidi="es-ES"/>
        </w:rPr>
      </w:pPr>
      <w:r w:rsidRPr="0073140B">
        <w:rPr>
          <w:rFonts w:eastAsia="Times New Roman"/>
          <w:color w:val="000000"/>
          <w:sz w:val="20"/>
          <w:szCs w:val="20"/>
          <w:lang w:eastAsia="es-ES" w:bidi="es-ES"/>
        </w:rPr>
        <w:t>También, se desarrolló el documento denominado “</w:t>
      </w:r>
      <w:r w:rsidRPr="0073140B">
        <w:rPr>
          <w:rFonts w:eastAsia="Times New Roman"/>
          <w:b/>
          <w:bCs/>
          <w:i/>
          <w:iCs/>
          <w:color w:val="000000"/>
          <w:sz w:val="20"/>
          <w:szCs w:val="20"/>
          <w:lang w:eastAsia="es-ES" w:bidi="es-ES"/>
        </w:rPr>
        <w:t>Banco de Proyectos</w:t>
      </w:r>
      <w:r w:rsidRPr="0073140B">
        <w:rPr>
          <w:rFonts w:eastAsia="Times New Roman"/>
          <w:color w:val="000000"/>
          <w:sz w:val="20"/>
          <w:szCs w:val="20"/>
          <w:lang w:eastAsia="es-ES" w:bidi="es-ES"/>
        </w:rPr>
        <w:t>” para seleccionar y priorizar los posibles beneficiarios de la contribución parafiscal de los Espectáculos Públicos de las Artes Escénicas.</w:t>
      </w:r>
    </w:p>
    <w:p w14:paraId="2DABE376" w14:textId="77777777" w:rsidR="00796C45" w:rsidRPr="0073140B" w:rsidRDefault="00796C45" w:rsidP="00796C45">
      <w:pPr>
        <w:rPr>
          <w:rFonts w:eastAsia="Times New Roman"/>
          <w:color w:val="000000"/>
          <w:sz w:val="20"/>
          <w:szCs w:val="20"/>
          <w:lang w:eastAsia="es-ES" w:bidi="es-ES"/>
        </w:rPr>
      </w:pPr>
      <w:r w:rsidRPr="0073140B">
        <w:rPr>
          <w:rFonts w:eastAsia="Times New Roman"/>
          <w:color w:val="000000"/>
          <w:sz w:val="20"/>
          <w:szCs w:val="20"/>
          <w:lang w:eastAsia="es-ES" w:bidi="es-ES"/>
        </w:rPr>
        <w:t xml:space="preserve">Para los siguientes años del cuatrienio se tiene proyectado realizar 4 documentos que definan modelos de gestión de equipamientos culturales.  En concordancia con lo anterior, se empezaron a </w:t>
      </w:r>
      <w:r w:rsidRPr="0073140B">
        <w:rPr>
          <w:rFonts w:eastAsia="Times New Roman"/>
          <w:color w:val="000000"/>
          <w:sz w:val="20"/>
          <w:szCs w:val="20"/>
          <w:lang w:eastAsia="es-ES" w:bidi="es-ES"/>
        </w:rPr>
        <w:lastRenderedPageBreak/>
        <w:t xml:space="preserve">identificar y articular los aspectos del Plan de Desarrollo Distrital 2020-2024 </w:t>
      </w:r>
      <w:r w:rsidRPr="0073140B">
        <w:rPr>
          <w:rFonts w:eastAsia="Times New Roman"/>
          <w:i/>
          <w:iCs/>
          <w:color w:val="000000"/>
          <w:sz w:val="20"/>
          <w:szCs w:val="20"/>
          <w:lang w:eastAsia="es-ES" w:bidi="es-ES"/>
        </w:rPr>
        <w:t>“Un Nuevo Contrato Social y Ambiental para la Bogotá del Siglo XXI</w:t>
      </w:r>
      <w:r w:rsidRPr="0073140B">
        <w:rPr>
          <w:rFonts w:eastAsia="Times New Roman"/>
          <w:color w:val="000000"/>
          <w:sz w:val="20"/>
          <w:szCs w:val="20"/>
          <w:lang w:eastAsia="es-ES" w:bidi="es-ES"/>
        </w:rPr>
        <w:t>” que pueden incidir en el diseño de los modelos de gestión. Adicionalmente, se propiciaron espacios de coordinación con las entidades distritales involucradas en la operación de los equipamientos culturales, complementarios al Sistema de Trasporte Masivo TransMiCable, Mirador del Paraíso, Pilona 10 y Pilona 20, los Centros Culturales, Recreativos y Deportivos “CEFES” y el Teatro El Ensueño.</w:t>
      </w:r>
    </w:p>
    <w:p w14:paraId="3641FFB5" w14:textId="77777777" w:rsidR="00F625E0" w:rsidRPr="0073140B" w:rsidRDefault="00F625E0" w:rsidP="00F625E0">
      <w:pPr>
        <w:rPr>
          <w:rFonts w:eastAsia="Times New Roman"/>
          <w:color w:val="000000"/>
          <w:sz w:val="20"/>
          <w:szCs w:val="20"/>
          <w:lang w:eastAsia="es-ES" w:bidi="es-ES"/>
        </w:rPr>
      </w:pPr>
      <w:r w:rsidRPr="0073140B">
        <w:rPr>
          <w:rFonts w:eastAsia="Times New Roman"/>
          <w:color w:val="000000"/>
          <w:sz w:val="20"/>
          <w:szCs w:val="20"/>
          <w:lang w:eastAsia="es-ES" w:bidi="es-ES"/>
        </w:rPr>
        <w:t xml:space="preserve">Se realizaron acercamientos con la Empresa de Telecomunicaciones de Bogotá- ETB para verificar la posibilidad de realizar una alianza, enmarcada en la estrategia de posicionamiento de la capital como una de las ciudades más digitales de Latinoamérica “Bogotá- Ciudad inteligente”, liderada por la empresa prestadora de servicios. </w:t>
      </w:r>
    </w:p>
    <w:p w14:paraId="1CFB946E" w14:textId="77777777" w:rsidR="00F625E0" w:rsidRPr="0073140B" w:rsidRDefault="00F625E0" w:rsidP="00F625E0">
      <w:pPr>
        <w:rPr>
          <w:rFonts w:eastAsia="Times New Roman"/>
          <w:color w:val="000000"/>
          <w:sz w:val="20"/>
          <w:szCs w:val="20"/>
          <w:lang w:eastAsia="es-ES" w:bidi="es-ES"/>
        </w:rPr>
      </w:pPr>
      <w:r w:rsidRPr="0073140B">
        <w:rPr>
          <w:rFonts w:eastAsia="Times New Roman"/>
          <w:color w:val="000000"/>
          <w:sz w:val="20"/>
          <w:szCs w:val="20"/>
          <w:lang w:eastAsia="es-ES" w:bidi="es-ES"/>
        </w:rPr>
        <w:t>Gracias a esta gestión se consideró pertinente continuar trabajando en el establecimiento de acuerdos y patrocinios con entidades privadas y públicas para facilitar la operación de los equipamientos culturales, así que también se han realizado reuniones de trabajo con la Fundación Gratitud, entidad sin ánimo de lucro que lidera iniciativas relacionadas con el arte y la cultura como herramientas de transformación social.</w:t>
      </w:r>
    </w:p>
    <w:p w14:paraId="7A79F2FC" w14:textId="77777777" w:rsidR="00796C45" w:rsidRPr="0073140B" w:rsidRDefault="00F625E0" w:rsidP="00F625E0">
      <w:pPr>
        <w:rPr>
          <w:rFonts w:eastAsia="Times New Roman"/>
          <w:color w:val="000000"/>
          <w:sz w:val="20"/>
          <w:szCs w:val="20"/>
          <w:lang w:eastAsia="es-ES" w:bidi="es-ES"/>
        </w:rPr>
      </w:pPr>
      <w:r w:rsidRPr="0073140B">
        <w:rPr>
          <w:rFonts w:eastAsia="Times New Roman"/>
          <w:color w:val="000000"/>
          <w:sz w:val="20"/>
          <w:szCs w:val="20"/>
          <w:lang w:eastAsia="es-ES" w:bidi="es-ES"/>
        </w:rPr>
        <w:t>Adicionalmente, con el fin de dar herramientas a los operadores de las infraestructuras en temas de consecución de recursos y alianzas, se realizaron una serie de charlas sobre "Mercadeo, alianzas y consecución de recursos”, en las cuales participaron los equipos de trabajo del Instituto Distrital de Patrimonio Cultural- IDPC, del Instituto Distrital de Turismo- IDT, y del Instituto Distrital de las Artes- Idartes, está última entidad se dividió en dos grupos, por un lado los responsables de “Nidos” y “Crea” y por otro lado alianzas, comunicaciones y equipamientos culturales.</w:t>
      </w:r>
    </w:p>
    <w:p w14:paraId="336BA223" w14:textId="77777777" w:rsidR="00F625E0" w:rsidRPr="0073140B" w:rsidRDefault="00F625E0" w:rsidP="00F625E0">
      <w:pPr>
        <w:rPr>
          <w:color w:val="000000"/>
          <w:sz w:val="20"/>
          <w:szCs w:val="20"/>
        </w:rPr>
      </w:pPr>
      <w:r w:rsidRPr="0073140B">
        <w:rPr>
          <w:b/>
          <w:color w:val="000000"/>
          <w:sz w:val="20"/>
          <w:szCs w:val="20"/>
        </w:rPr>
        <w:t xml:space="preserve">Avance vigencia: </w:t>
      </w:r>
      <w:r w:rsidRPr="0073140B">
        <w:rPr>
          <w:color w:val="000000"/>
          <w:sz w:val="20"/>
          <w:szCs w:val="20"/>
        </w:rPr>
        <w:t>Como resultado del ejercicio de observación de las consultas realizadas y de más de 50 jornadas de trabajo con funcionarios de las diferentes entidades responsables de la operación de los equipamientos culturales, se elaboraron dos documentos que brindarán lineamientos para la gestión de las infraestructuras “Pilona 20” y “Mirador del Paraíso” (Museo y Galería).</w:t>
      </w:r>
    </w:p>
    <w:p w14:paraId="4337E478" w14:textId="77777777" w:rsidR="00796C45" w:rsidRPr="0073140B" w:rsidRDefault="00F625E0" w:rsidP="00F625E0">
      <w:pPr>
        <w:rPr>
          <w:rFonts w:eastAsia="Times New Roman"/>
          <w:color w:val="000000"/>
          <w:sz w:val="20"/>
          <w:szCs w:val="20"/>
          <w:lang w:eastAsia="es-ES" w:bidi="es-ES"/>
        </w:rPr>
      </w:pPr>
      <w:r w:rsidRPr="0073140B">
        <w:rPr>
          <w:color w:val="000000"/>
          <w:sz w:val="20"/>
          <w:szCs w:val="20"/>
        </w:rPr>
        <w:t>Teniendo en cuenta que, se espera que con estas herramientas se facilite la gestión de los equipamientos, se han realizado ajustes a los productos técnicos para utilizarlos como insumo para el desarrollo del documento de lineamientos técnicos de los modelos de gestión de equipamientos culturales de 3 equipamientos culturales.</w:t>
      </w:r>
    </w:p>
    <w:p w14:paraId="52449B92" w14:textId="77777777" w:rsidR="006E5B70" w:rsidRPr="0073140B" w:rsidRDefault="006E5B70" w:rsidP="006E5B70">
      <w:pPr>
        <w:pStyle w:val="Ttulo4"/>
        <w:spacing w:before="0"/>
        <w:rPr>
          <w:sz w:val="20"/>
          <w:szCs w:val="20"/>
        </w:rPr>
      </w:pPr>
      <w:bookmarkStart w:id="280" w:name="_Toc79606181"/>
      <w:r w:rsidRPr="0073140B">
        <w:rPr>
          <w:sz w:val="20"/>
          <w:szCs w:val="20"/>
        </w:rPr>
        <w:t>4.2 Retrasos y soluciones de la meta del proyecto</w:t>
      </w:r>
      <w:bookmarkEnd w:id="280"/>
      <w:r w:rsidRPr="0073140B">
        <w:rPr>
          <w:sz w:val="20"/>
          <w:szCs w:val="20"/>
        </w:rPr>
        <w:tab/>
      </w:r>
      <w:r w:rsidRPr="0073140B">
        <w:rPr>
          <w:sz w:val="20"/>
          <w:szCs w:val="20"/>
        </w:rPr>
        <w:tab/>
      </w:r>
      <w:r w:rsidRPr="0073140B">
        <w:rPr>
          <w:sz w:val="20"/>
          <w:szCs w:val="20"/>
        </w:rPr>
        <w:tab/>
      </w:r>
      <w:r w:rsidRPr="0073140B">
        <w:rPr>
          <w:sz w:val="20"/>
          <w:szCs w:val="20"/>
        </w:rPr>
        <w:tab/>
      </w:r>
      <w:r w:rsidRPr="0073140B">
        <w:rPr>
          <w:sz w:val="20"/>
          <w:szCs w:val="20"/>
        </w:rPr>
        <w:tab/>
      </w:r>
    </w:p>
    <w:p w14:paraId="2D1110EC" w14:textId="77777777" w:rsidR="001D6EDA" w:rsidRPr="0073140B" w:rsidRDefault="001D6EDA" w:rsidP="001D6EDA">
      <w:pPr>
        <w:spacing w:after="0"/>
        <w:rPr>
          <w:sz w:val="20"/>
          <w:szCs w:val="20"/>
        </w:rPr>
      </w:pPr>
    </w:p>
    <w:p w14:paraId="02C30242" w14:textId="77777777" w:rsidR="00F625E0" w:rsidRPr="0073140B" w:rsidRDefault="00F625E0" w:rsidP="00F625E0">
      <w:pPr>
        <w:spacing w:after="0"/>
        <w:rPr>
          <w:rFonts w:eastAsia="Tahoma"/>
          <w:sz w:val="20"/>
          <w:szCs w:val="20"/>
          <w:lang w:eastAsia="es-ES" w:bidi="es-ES"/>
        </w:rPr>
      </w:pPr>
      <w:r w:rsidRPr="0073140B">
        <w:rPr>
          <w:rFonts w:eastAsia="Tahoma"/>
          <w:sz w:val="20"/>
          <w:szCs w:val="20"/>
          <w:lang w:eastAsia="es-ES" w:bidi="es-ES"/>
        </w:rPr>
        <w:t>A pesar de algunos inconvenientes que se presentaron en el desarrollo de las visitas, relacionados con las medidas tomadas por la pandemia, no hubo retrasos en el cumplimiento de la meta prevista para la vigencia 2020.</w:t>
      </w:r>
    </w:p>
    <w:p w14:paraId="0E3A4D42" w14:textId="77777777" w:rsidR="00F625E0" w:rsidRPr="0073140B" w:rsidRDefault="00F625E0" w:rsidP="00F625E0">
      <w:pPr>
        <w:spacing w:after="0"/>
        <w:rPr>
          <w:rFonts w:eastAsia="Tahoma"/>
          <w:sz w:val="20"/>
          <w:szCs w:val="20"/>
          <w:lang w:eastAsia="es-ES" w:bidi="es-ES"/>
        </w:rPr>
      </w:pPr>
    </w:p>
    <w:p w14:paraId="6DB2A80E" w14:textId="77777777" w:rsidR="00796C45" w:rsidRPr="0073140B" w:rsidRDefault="00F625E0" w:rsidP="00F625E0">
      <w:pPr>
        <w:spacing w:after="0"/>
        <w:rPr>
          <w:rFonts w:eastAsia="Tahoma"/>
          <w:sz w:val="20"/>
          <w:szCs w:val="20"/>
          <w:u w:val="single"/>
          <w:lang w:eastAsia="es-ES" w:bidi="es-ES"/>
        </w:rPr>
      </w:pPr>
      <w:r w:rsidRPr="0073140B">
        <w:rPr>
          <w:rFonts w:eastAsia="Tahoma"/>
          <w:sz w:val="20"/>
          <w:szCs w:val="20"/>
          <w:lang w:eastAsia="es-ES" w:bidi="es-ES"/>
        </w:rPr>
        <w:t>Ahora bien, en las actividades consideradas para la elaboración de los lineamientos del “Centro de Bienvenida al Visitante”, ubicado en la localidad de Ciudad Bolívar, junto a la estación de TransMiCable “Mirador del Paraíso”, se generaron reprocesos por los cambios en la conformación del equipo por parte del Instituto Distrital de Turismo- IDT.</w:t>
      </w:r>
    </w:p>
    <w:p w14:paraId="79E61213" w14:textId="77777777" w:rsidR="00796C45" w:rsidRPr="0073140B" w:rsidRDefault="00796C45" w:rsidP="00F625E0">
      <w:pPr>
        <w:spacing w:after="0"/>
        <w:rPr>
          <w:rFonts w:eastAsia="Tahoma"/>
          <w:color w:val="000000"/>
          <w:sz w:val="20"/>
          <w:szCs w:val="20"/>
          <w:lang w:eastAsia="es-ES" w:bidi="es-ES"/>
        </w:rPr>
      </w:pPr>
    </w:p>
    <w:p w14:paraId="0A505FD0" w14:textId="77777777" w:rsidR="00D92D3F" w:rsidRPr="0073140B" w:rsidRDefault="00D92D3F" w:rsidP="00D92D3F">
      <w:pPr>
        <w:pStyle w:val="Ttulo4"/>
        <w:rPr>
          <w:sz w:val="20"/>
          <w:szCs w:val="20"/>
        </w:rPr>
      </w:pPr>
      <w:bookmarkStart w:id="281" w:name="_Toc79606182"/>
      <w:r w:rsidRPr="0073140B">
        <w:rPr>
          <w:sz w:val="20"/>
          <w:szCs w:val="20"/>
        </w:rPr>
        <w:t>4.3 Gestión sectorial e intersectorial adelantada para la ejecución de actividades asociadas a la meta del proyecto</w:t>
      </w:r>
      <w:bookmarkEnd w:id="281"/>
    </w:p>
    <w:p w14:paraId="48785A3F" w14:textId="77777777" w:rsidR="00796C45" w:rsidRPr="0073140B" w:rsidRDefault="00796C45" w:rsidP="001D6EDA">
      <w:pPr>
        <w:spacing w:after="0"/>
        <w:rPr>
          <w:b/>
          <w:bCs/>
          <w:color w:val="000000"/>
          <w:sz w:val="20"/>
          <w:szCs w:val="20"/>
          <w:u w:val="single"/>
        </w:rPr>
      </w:pPr>
    </w:p>
    <w:p w14:paraId="4C2AF8C1" w14:textId="77777777" w:rsidR="00796C45" w:rsidRPr="0073140B" w:rsidRDefault="00F625E0" w:rsidP="001D6EDA">
      <w:pPr>
        <w:spacing w:after="0"/>
        <w:rPr>
          <w:rFonts w:eastAsia="Times New Roman"/>
          <w:color w:val="000000"/>
          <w:sz w:val="20"/>
          <w:szCs w:val="20"/>
          <w:lang w:eastAsia="es-ES" w:bidi="es-ES"/>
        </w:rPr>
      </w:pPr>
      <w:r w:rsidRPr="0073140B">
        <w:rPr>
          <w:rFonts w:eastAsia="Times New Roman"/>
          <w:color w:val="000000"/>
          <w:sz w:val="20"/>
          <w:szCs w:val="20"/>
          <w:lang w:eastAsia="es-ES" w:bidi="es-ES"/>
        </w:rPr>
        <w:t xml:space="preserve">Los documentos de lineamientos de Pilona 20 y Mirador del Paraíso surgen de múltiples conversaciones entabladas con las entidades que asumirán la operación de los equipamientos </w:t>
      </w:r>
      <w:r w:rsidRPr="0073140B">
        <w:rPr>
          <w:rFonts w:eastAsia="Times New Roman"/>
          <w:color w:val="000000"/>
          <w:sz w:val="20"/>
          <w:szCs w:val="20"/>
          <w:lang w:eastAsia="es-ES" w:bidi="es-ES"/>
        </w:rPr>
        <w:lastRenderedPageBreak/>
        <w:t>culturales; el Instituto Distrital de las Artes - Idartes, el Instituto Distrital de Patrimonio Cultural- IDPC y el Instituto Distrital de Turismo, IDT. Las evidencias de las reuniones realizadas se pueden consultar en el archivo de la Secretaría de Cultura, Recreación y Deporte, denominado “MODELO DE GESTIÓN EQUIPAMIENTOS CULTURALES”, registrado bajo el No. 202033007201100002E.</w:t>
      </w:r>
    </w:p>
    <w:p w14:paraId="2795E419" w14:textId="77777777" w:rsidR="00F625E0" w:rsidRPr="0073140B" w:rsidRDefault="00F625E0" w:rsidP="001D6EDA">
      <w:pPr>
        <w:spacing w:after="0"/>
        <w:rPr>
          <w:rFonts w:eastAsia="Times New Roman"/>
          <w:color w:val="000000"/>
          <w:sz w:val="20"/>
          <w:szCs w:val="20"/>
          <w:lang w:eastAsia="es-ES" w:bidi="es-ES"/>
        </w:rPr>
      </w:pPr>
    </w:p>
    <w:p w14:paraId="3C5C60B5" w14:textId="77777777" w:rsidR="00D92D3F" w:rsidRPr="0073140B" w:rsidRDefault="00D92D3F" w:rsidP="00D92D3F">
      <w:pPr>
        <w:pStyle w:val="Ttulo4"/>
        <w:rPr>
          <w:rFonts w:eastAsia="DejaVu Sans"/>
          <w:sz w:val="20"/>
          <w:szCs w:val="20"/>
          <w:lang w:val="es-ES" w:eastAsia="zh-CN"/>
        </w:rPr>
      </w:pPr>
      <w:bookmarkStart w:id="282" w:name="_Toc79606183"/>
      <w:r w:rsidRPr="0073140B">
        <w:rPr>
          <w:rFonts w:eastAsia="DejaVu Sans"/>
          <w:sz w:val="20"/>
          <w:szCs w:val="20"/>
          <w:lang w:val="es-ES" w:eastAsia="zh-CN"/>
        </w:rPr>
        <w:t>4.4 Relación del proyecto con las políticas públicas poblacionales y sectoriales</w:t>
      </w:r>
      <w:bookmarkEnd w:id="282"/>
    </w:p>
    <w:p w14:paraId="3EF6E07D" w14:textId="77777777" w:rsidR="00796C45" w:rsidRPr="0073140B" w:rsidRDefault="00796C45" w:rsidP="001D6EDA">
      <w:pPr>
        <w:spacing w:after="0"/>
        <w:rPr>
          <w:b/>
          <w:bCs/>
          <w:color w:val="000000"/>
          <w:sz w:val="20"/>
          <w:szCs w:val="20"/>
          <w:lang w:val="es-ES"/>
        </w:rPr>
      </w:pPr>
    </w:p>
    <w:p w14:paraId="200EE1FF" w14:textId="77777777" w:rsidR="00796C45" w:rsidRPr="0073140B" w:rsidRDefault="00F625E0" w:rsidP="001D6EDA">
      <w:pPr>
        <w:spacing w:after="0"/>
        <w:rPr>
          <w:rFonts w:eastAsia="Times New Roman"/>
          <w:color w:val="000000"/>
          <w:sz w:val="20"/>
          <w:szCs w:val="20"/>
          <w:lang w:eastAsia="es-ES" w:bidi="es-ES"/>
        </w:rPr>
      </w:pPr>
      <w:r w:rsidRPr="0073140B">
        <w:rPr>
          <w:rFonts w:eastAsia="Times New Roman"/>
          <w:color w:val="000000"/>
          <w:sz w:val="20"/>
          <w:szCs w:val="20"/>
          <w:lang w:eastAsia="es-ES" w:bidi="es-ES"/>
        </w:rPr>
        <w:t>Considerando que los equipamientos culturales deben facilitar el acceso a todos los ciudadanos a la oferta cultural y artística de Bogotá, a través de la implementación del proyecto de inversión se espera beneficiar a la comunidad en general.</w:t>
      </w:r>
    </w:p>
    <w:p w14:paraId="7600AB28" w14:textId="77777777" w:rsidR="00796C45" w:rsidRPr="0073140B" w:rsidRDefault="00796C45" w:rsidP="001D6EDA">
      <w:pPr>
        <w:spacing w:after="0"/>
        <w:rPr>
          <w:b/>
          <w:bCs/>
          <w:color w:val="000000"/>
          <w:sz w:val="20"/>
          <w:szCs w:val="20"/>
          <w:u w:val="single"/>
        </w:rPr>
      </w:pPr>
      <w:r w:rsidRPr="0073140B">
        <w:rPr>
          <w:rFonts w:eastAsia="Times New Roman"/>
          <w:color w:val="002060"/>
          <w:sz w:val="20"/>
          <w:szCs w:val="20"/>
          <w:lang w:eastAsia="es-ES" w:bidi="es-ES"/>
        </w:rPr>
        <w:t xml:space="preserve"> </w:t>
      </w:r>
    </w:p>
    <w:p w14:paraId="12B30E3A" w14:textId="77777777" w:rsidR="00D92D3F" w:rsidRPr="0073140B" w:rsidRDefault="00D92D3F" w:rsidP="00D92D3F">
      <w:pPr>
        <w:pStyle w:val="Ttulo4"/>
        <w:spacing w:before="0"/>
        <w:ind w:hanging="2"/>
        <w:rPr>
          <w:sz w:val="20"/>
          <w:szCs w:val="20"/>
        </w:rPr>
      </w:pPr>
      <w:bookmarkStart w:id="283" w:name="_Toc79606184"/>
      <w:r w:rsidRPr="0073140B">
        <w:rPr>
          <w:sz w:val="20"/>
          <w:szCs w:val="20"/>
        </w:rPr>
        <w:t>4.5 Gestión Territorial del Proyecto</w:t>
      </w:r>
      <w:bookmarkEnd w:id="283"/>
      <w:r w:rsidRPr="0073140B">
        <w:rPr>
          <w:sz w:val="20"/>
          <w:szCs w:val="20"/>
        </w:rPr>
        <w:tab/>
      </w:r>
      <w:r w:rsidRPr="0073140B">
        <w:rPr>
          <w:sz w:val="20"/>
          <w:szCs w:val="20"/>
        </w:rPr>
        <w:tab/>
      </w:r>
      <w:r w:rsidRPr="0073140B">
        <w:rPr>
          <w:sz w:val="20"/>
          <w:szCs w:val="20"/>
        </w:rPr>
        <w:tab/>
      </w:r>
      <w:r w:rsidRPr="0073140B">
        <w:rPr>
          <w:sz w:val="20"/>
          <w:szCs w:val="20"/>
        </w:rPr>
        <w:tab/>
      </w:r>
      <w:r w:rsidRPr="0073140B">
        <w:rPr>
          <w:sz w:val="20"/>
          <w:szCs w:val="20"/>
        </w:rPr>
        <w:tab/>
      </w:r>
      <w:r w:rsidRPr="0073140B">
        <w:rPr>
          <w:sz w:val="20"/>
          <w:szCs w:val="20"/>
        </w:rPr>
        <w:tab/>
      </w:r>
      <w:r w:rsidRPr="0073140B">
        <w:rPr>
          <w:sz w:val="20"/>
          <w:szCs w:val="20"/>
        </w:rPr>
        <w:tab/>
      </w:r>
    </w:p>
    <w:p w14:paraId="7A3581BC" w14:textId="77777777" w:rsidR="00796C45" w:rsidRPr="0073140B" w:rsidRDefault="00796C45" w:rsidP="001D6EDA">
      <w:pPr>
        <w:spacing w:after="0"/>
        <w:rPr>
          <w:rFonts w:eastAsia="Times New Roman"/>
          <w:color w:val="000000"/>
          <w:sz w:val="20"/>
          <w:szCs w:val="20"/>
          <w:lang w:eastAsia="es-ES" w:bidi="es-ES"/>
        </w:rPr>
      </w:pPr>
    </w:p>
    <w:p w14:paraId="71BF121D" w14:textId="77777777" w:rsidR="00796C45" w:rsidRPr="0073140B" w:rsidRDefault="00F625E0" w:rsidP="001D6EDA">
      <w:pPr>
        <w:spacing w:after="0"/>
        <w:rPr>
          <w:rFonts w:eastAsia="Times New Roman"/>
          <w:color w:val="000000"/>
          <w:sz w:val="20"/>
          <w:szCs w:val="20"/>
          <w:lang w:eastAsia="es-ES" w:bidi="es-ES"/>
        </w:rPr>
      </w:pPr>
      <w:r w:rsidRPr="0073140B">
        <w:rPr>
          <w:rFonts w:eastAsia="Times New Roman"/>
          <w:color w:val="000000"/>
          <w:sz w:val="20"/>
          <w:szCs w:val="20"/>
          <w:lang w:eastAsia="es-ES" w:bidi="es-ES"/>
        </w:rPr>
        <w:t>Para el desarrollo de los lineamientos considerados para la vigencia 2021 no se tienen previstas actividades priorizadas por territorios o localidades. Sin embargo, para la definición del modelo de gestión para los equipamientos culturales los procesos se concentrarán en las localidades de Chapinero y Ciudad Bolívar donde se encuentran ubicadas las infraestructuras objeto de análisis.</w:t>
      </w:r>
    </w:p>
    <w:p w14:paraId="4A26D673" w14:textId="77777777" w:rsidR="00D92D3F" w:rsidRPr="0073140B" w:rsidRDefault="00D92D3F" w:rsidP="001D6EDA">
      <w:pPr>
        <w:spacing w:after="0"/>
        <w:rPr>
          <w:rFonts w:eastAsia="Times New Roman"/>
          <w:color w:val="000000"/>
          <w:sz w:val="20"/>
          <w:szCs w:val="20"/>
          <w:lang w:eastAsia="es-ES" w:bidi="es-ES"/>
        </w:rPr>
      </w:pPr>
    </w:p>
    <w:p w14:paraId="4EFDD39E" w14:textId="77777777" w:rsidR="00D92D3F" w:rsidRPr="0073140B" w:rsidRDefault="00D92D3F" w:rsidP="00D92D3F">
      <w:pPr>
        <w:pStyle w:val="Ttulo4"/>
        <w:spacing w:before="0"/>
        <w:ind w:hanging="2"/>
        <w:rPr>
          <w:sz w:val="20"/>
          <w:szCs w:val="20"/>
        </w:rPr>
      </w:pPr>
      <w:bookmarkStart w:id="284" w:name="_Toc79606185"/>
      <w:r w:rsidRPr="0073140B">
        <w:rPr>
          <w:sz w:val="20"/>
          <w:szCs w:val="20"/>
        </w:rPr>
        <w:t>4.6 Beneficios de ciudad</w:t>
      </w:r>
      <w:bookmarkEnd w:id="284"/>
      <w:r w:rsidRPr="0073140B">
        <w:rPr>
          <w:sz w:val="20"/>
          <w:szCs w:val="20"/>
        </w:rPr>
        <w:tab/>
      </w:r>
      <w:r w:rsidRPr="0073140B">
        <w:rPr>
          <w:sz w:val="20"/>
          <w:szCs w:val="20"/>
        </w:rPr>
        <w:tab/>
      </w:r>
      <w:r w:rsidRPr="0073140B">
        <w:rPr>
          <w:sz w:val="20"/>
          <w:szCs w:val="20"/>
        </w:rPr>
        <w:tab/>
      </w:r>
      <w:r w:rsidRPr="0073140B">
        <w:rPr>
          <w:sz w:val="20"/>
          <w:szCs w:val="20"/>
        </w:rPr>
        <w:tab/>
      </w:r>
      <w:r w:rsidRPr="0073140B">
        <w:rPr>
          <w:sz w:val="20"/>
          <w:szCs w:val="20"/>
        </w:rPr>
        <w:tab/>
      </w:r>
      <w:r w:rsidRPr="0073140B">
        <w:rPr>
          <w:sz w:val="20"/>
          <w:szCs w:val="20"/>
        </w:rPr>
        <w:tab/>
      </w:r>
      <w:r w:rsidRPr="0073140B">
        <w:rPr>
          <w:sz w:val="20"/>
          <w:szCs w:val="20"/>
        </w:rPr>
        <w:tab/>
      </w:r>
      <w:r w:rsidRPr="0073140B">
        <w:rPr>
          <w:sz w:val="20"/>
          <w:szCs w:val="20"/>
        </w:rPr>
        <w:tab/>
      </w:r>
      <w:r w:rsidRPr="0073140B">
        <w:rPr>
          <w:sz w:val="20"/>
          <w:szCs w:val="20"/>
        </w:rPr>
        <w:tab/>
      </w:r>
    </w:p>
    <w:p w14:paraId="7AAC2611" w14:textId="77777777" w:rsidR="00D92D3F" w:rsidRPr="0073140B" w:rsidRDefault="00D92D3F" w:rsidP="001D6EDA">
      <w:pPr>
        <w:spacing w:after="0"/>
        <w:rPr>
          <w:rFonts w:eastAsia="Times New Roman"/>
          <w:color w:val="000000"/>
          <w:sz w:val="20"/>
          <w:szCs w:val="20"/>
          <w:lang w:eastAsia="es-ES" w:bidi="es-ES"/>
        </w:rPr>
      </w:pPr>
    </w:p>
    <w:p w14:paraId="393D59EE" w14:textId="77777777" w:rsidR="00F625E0" w:rsidRPr="0073140B" w:rsidRDefault="00F625E0" w:rsidP="00F625E0">
      <w:pPr>
        <w:spacing w:after="0"/>
        <w:rPr>
          <w:rFonts w:eastAsia="Times New Roman"/>
          <w:color w:val="000000"/>
          <w:sz w:val="20"/>
          <w:szCs w:val="20"/>
          <w:lang w:eastAsia="es-ES" w:bidi="es-ES"/>
        </w:rPr>
      </w:pPr>
      <w:r w:rsidRPr="0073140B">
        <w:rPr>
          <w:rFonts w:eastAsia="Times New Roman"/>
          <w:color w:val="000000"/>
          <w:sz w:val="20"/>
          <w:szCs w:val="20"/>
          <w:lang w:eastAsia="es-ES" w:bidi="es-ES"/>
        </w:rPr>
        <w:t>A través del desarrollo de los lineamientos técnicos, previstos para la vigencia 2020, se espera contar con herramientas para la formulación de proyectos de infraestructura cultural y para la verificación y selección de proyectos, que faciliten las labores de asistencia técnica que proporciona la Secretaría de Cultura, Recreación y Deporte.</w:t>
      </w:r>
    </w:p>
    <w:p w14:paraId="01AFCDC4" w14:textId="77777777" w:rsidR="00F625E0" w:rsidRPr="0073140B" w:rsidRDefault="00F625E0" w:rsidP="00F625E0">
      <w:pPr>
        <w:spacing w:after="0"/>
        <w:rPr>
          <w:rFonts w:eastAsia="Times New Roman"/>
          <w:color w:val="000000"/>
          <w:sz w:val="20"/>
          <w:szCs w:val="20"/>
          <w:lang w:eastAsia="es-ES" w:bidi="es-ES"/>
        </w:rPr>
      </w:pPr>
    </w:p>
    <w:p w14:paraId="5075848F" w14:textId="77777777" w:rsidR="00F625E0" w:rsidRPr="0073140B" w:rsidRDefault="00F625E0" w:rsidP="00F625E0">
      <w:pPr>
        <w:spacing w:after="0"/>
        <w:rPr>
          <w:rFonts w:eastAsia="Times New Roman"/>
          <w:color w:val="000000"/>
          <w:sz w:val="20"/>
          <w:szCs w:val="20"/>
          <w:lang w:eastAsia="es-ES" w:bidi="es-ES"/>
        </w:rPr>
      </w:pPr>
      <w:r w:rsidRPr="0073140B">
        <w:rPr>
          <w:rFonts w:eastAsia="Times New Roman"/>
          <w:color w:val="000000"/>
          <w:sz w:val="20"/>
          <w:szCs w:val="20"/>
          <w:lang w:eastAsia="es-ES" w:bidi="es-ES"/>
        </w:rPr>
        <w:t>Lo anterior, con el propósito de promover el cumplimiento de los objetivos de los proyectos de infraestructura cultural dentro del alcance, plazo y presupuesto establecidos, de manera que se haga un uso más eficiente de los recursos.</w:t>
      </w:r>
    </w:p>
    <w:p w14:paraId="476B502C" w14:textId="77777777" w:rsidR="00F625E0" w:rsidRPr="0073140B" w:rsidRDefault="00F625E0" w:rsidP="001D6EDA">
      <w:pPr>
        <w:spacing w:after="0"/>
        <w:rPr>
          <w:rFonts w:eastAsia="Times New Roman"/>
          <w:color w:val="000000"/>
          <w:sz w:val="20"/>
          <w:szCs w:val="20"/>
          <w:lang w:eastAsia="es-ES" w:bidi="es-ES"/>
        </w:rPr>
      </w:pPr>
    </w:p>
    <w:p w14:paraId="7AEF79E1" w14:textId="77777777" w:rsidR="00D92D3F" w:rsidRPr="0073140B" w:rsidRDefault="00D92D3F" w:rsidP="00D92D3F">
      <w:pPr>
        <w:pStyle w:val="Ttulo4"/>
        <w:rPr>
          <w:sz w:val="20"/>
          <w:szCs w:val="20"/>
        </w:rPr>
      </w:pPr>
      <w:bookmarkStart w:id="285" w:name="_Toc79606186"/>
      <w:r w:rsidRPr="0073140B">
        <w:rPr>
          <w:sz w:val="20"/>
          <w:szCs w:val="20"/>
        </w:rPr>
        <w:t>4.7 Hechos comunicacionales para mostrar el avance del proyecto y el beneficio que se brinda a la ciudad</w:t>
      </w:r>
      <w:bookmarkEnd w:id="285"/>
    </w:p>
    <w:p w14:paraId="50239B08" w14:textId="77777777" w:rsidR="00D92D3F" w:rsidRPr="0073140B" w:rsidRDefault="00D92D3F" w:rsidP="001D6EDA">
      <w:pPr>
        <w:spacing w:after="0"/>
        <w:rPr>
          <w:rFonts w:eastAsia="Times New Roman"/>
          <w:color w:val="000000"/>
          <w:sz w:val="20"/>
          <w:szCs w:val="20"/>
          <w:lang w:eastAsia="es-ES" w:bidi="es-ES"/>
        </w:rPr>
      </w:pPr>
    </w:p>
    <w:p w14:paraId="00FF6A23" w14:textId="77777777" w:rsidR="00F625E0" w:rsidRPr="0073140B" w:rsidRDefault="00F625E0" w:rsidP="001D6EDA">
      <w:pPr>
        <w:spacing w:after="0"/>
        <w:rPr>
          <w:rFonts w:eastAsia="Times New Roman"/>
          <w:color w:val="000000"/>
          <w:sz w:val="20"/>
          <w:szCs w:val="20"/>
          <w:lang w:eastAsia="es-ES" w:bidi="es-ES"/>
        </w:rPr>
      </w:pPr>
      <w:r w:rsidRPr="0073140B">
        <w:rPr>
          <w:rFonts w:eastAsia="Times New Roman"/>
          <w:color w:val="000000"/>
          <w:sz w:val="20"/>
          <w:szCs w:val="20"/>
          <w:lang w:eastAsia="es-ES" w:bidi="es-ES"/>
        </w:rPr>
        <w:t>Los dos documentos de lineamientos, elaborados en desarrollo del proyecto de inversión, se han socializado al interior del equipo de la Subdirección de Infraestructura y Patrimonio Cultural, una vez se termine de definir el procedimiento y se concluyan los trámites para la implementación del Banco de Proyectos, se realizará una actividad que permita darlo a conocer a las entidades y organizaciones cuyos escenarios podrían beneficiarse con los recursos la contribución parafiscal de los Espectáculos Públicos de las Artes Escénicas.</w:t>
      </w:r>
    </w:p>
    <w:p w14:paraId="6197673A" w14:textId="77777777" w:rsidR="00D92D3F" w:rsidRPr="0073140B" w:rsidRDefault="00D92D3F" w:rsidP="001D6EDA">
      <w:pPr>
        <w:spacing w:after="0"/>
        <w:rPr>
          <w:rFonts w:eastAsia="Times New Roman"/>
          <w:color w:val="000000"/>
          <w:sz w:val="20"/>
          <w:szCs w:val="20"/>
          <w:lang w:eastAsia="es-ES" w:bidi="es-ES"/>
        </w:rPr>
      </w:pPr>
    </w:p>
    <w:p w14:paraId="086003DA" w14:textId="77777777" w:rsidR="001D6EDA" w:rsidRPr="0073140B" w:rsidRDefault="001D6EDA" w:rsidP="001D6EDA">
      <w:pPr>
        <w:pStyle w:val="Ttulo3"/>
        <w:rPr>
          <w:color w:val="1F4E79" w:themeColor="accent5" w:themeShade="80"/>
          <w:sz w:val="20"/>
          <w:szCs w:val="20"/>
        </w:rPr>
      </w:pPr>
      <w:bookmarkStart w:id="286" w:name="_Toc79606187"/>
      <w:r w:rsidRPr="0073140B">
        <w:rPr>
          <w:color w:val="1F4E79" w:themeColor="accent5" w:themeShade="80"/>
          <w:sz w:val="20"/>
          <w:szCs w:val="20"/>
        </w:rPr>
        <w:t>Meta 2: Asistir técnicamente 10 Proyectos de infraestructura cultural.</w:t>
      </w:r>
      <w:bookmarkEnd w:id="286"/>
    </w:p>
    <w:p w14:paraId="668070B9" w14:textId="77777777" w:rsidR="001D6EDA" w:rsidRPr="0073140B" w:rsidRDefault="001D6EDA" w:rsidP="001D6EDA">
      <w:pPr>
        <w:spacing w:after="0"/>
        <w:rPr>
          <w:rFonts w:eastAsia="Times New Roman"/>
          <w:color w:val="000000"/>
          <w:sz w:val="20"/>
          <w:szCs w:val="20"/>
          <w:lang w:eastAsia="es-ES" w:bidi="es-ES"/>
        </w:rPr>
      </w:pPr>
    </w:p>
    <w:tbl>
      <w:tblPr>
        <w:tblW w:w="9585" w:type="dxa"/>
        <w:jc w:val="center"/>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796C45" w:rsidRPr="0073140B" w14:paraId="04FCBBDA" w14:textId="77777777" w:rsidTr="0073140B">
        <w:trPr>
          <w:trHeight w:val="241"/>
          <w:jc w:val="center"/>
        </w:trPr>
        <w:tc>
          <w:tcPr>
            <w:tcW w:w="705" w:type="dxa"/>
            <w:tcBorders>
              <w:top w:val="single" w:sz="1" w:space="0" w:color="000000"/>
              <w:left w:val="single" w:sz="1" w:space="0" w:color="000000"/>
              <w:bottom w:val="single" w:sz="1" w:space="0" w:color="000000"/>
            </w:tcBorders>
            <w:shd w:val="clear" w:color="auto" w:fill="9900FF"/>
            <w:vAlign w:val="center"/>
          </w:tcPr>
          <w:p w14:paraId="687161B1" w14:textId="77777777" w:rsidR="00796C45" w:rsidRPr="0073140B" w:rsidRDefault="00796C45" w:rsidP="00796C45">
            <w:pPr>
              <w:pStyle w:val="Contenidodelatabla"/>
              <w:jc w:val="center"/>
              <w:rPr>
                <w:color w:val="FFFFFF"/>
                <w:sz w:val="20"/>
                <w:szCs w:val="20"/>
              </w:rPr>
            </w:pPr>
            <w:r w:rsidRPr="0073140B">
              <w:rPr>
                <w:b/>
                <w:bCs/>
                <w:color w:val="FFFFFF"/>
                <w:sz w:val="20"/>
                <w:szCs w:val="20"/>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14:paraId="60BDA023" w14:textId="77777777" w:rsidR="00796C45" w:rsidRPr="0073140B" w:rsidRDefault="00796C45" w:rsidP="00796C45">
            <w:pPr>
              <w:pStyle w:val="Contenidodelatabla"/>
              <w:jc w:val="center"/>
              <w:rPr>
                <w:color w:val="FFFFFF"/>
                <w:sz w:val="20"/>
                <w:szCs w:val="20"/>
              </w:rPr>
            </w:pPr>
            <w:r w:rsidRPr="0073140B">
              <w:rPr>
                <w:b/>
                <w:bCs/>
                <w:color w:val="FFFFFF"/>
                <w:sz w:val="20"/>
                <w:szCs w:val="20"/>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14:paraId="65B53A93" w14:textId="77777777" w:rsidR="00796C45" w:rsidRPr="0073140B" w:rsidRDefault="00796C45" w:rsidP="00796C45">
            <w:pPr>
              <w:pStyle w:val="Contenidodelatabla"/>
              <w:jc w:val="center"/>
              <w:rPr>
                <w:color w:val="FFFFFF"/>
                <w:sz w:val="20"/>
                <w:szCs w:val="20"/>
              </w:rPr>
            </w:pPr>
            <w:r w:rsidRPr="0073140B">
              <w:rPr>
                <w:b/>
                <w:bCs/>
                <w:color w:val="FFFFFF"/>
                <w:sz w:val="20"/>
                <w:szCs w:val="20"/>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14:paraId="74950DC3" w14:textId="77777777" w:rsidR="00796C45" w:rsidRPr="0073140B" w:rsidRDefault="00796C45" w:rsidP="00796C45">
            <w:pPr>
              <w:pStyle w:val="Contenidodelatabla"/>
              <w:jc w:val="center"/>
              <w:rPr>
                <w:color w:val="FFFFFF"/>
                <w:sz w:val="20"/>
                <w:szCs w:val="20"/>
              </w:rPr>
            </w:pPr>
            <w:r w:rsidRPr="0073140B">
              <w:rPr>
                <w:b/>
                <w:bCs/>
                <w:color w:val="FFFFFF"/>
                <w:sz w:val="20"/>
                <w:szCs w:val="20"/>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14:paraId="153DF56B" w14:textId="77777777" w:rsidR="00796C45" w:rsidRPr="0073140B" w:rsidRDefault="00796C45" w:rsidP="00796C45">
            <w:pPr>
              <w:pStyle w:val="Contenidodelatabla"/>
              <w:jc w:val="center"/>
              <w:rPr>
                <w:color w:val="FFFFFF"/>
                <w:sz w:val="20"/>
                <w:szCs w:val="20"/>
              </w:rPr>
            </w:pPr>
            <w:r w:rsidRPr="0073140B">
              <w:rPr>
                <w:b/>
                <w:bCs/>
                <w:color w:val="FFFFFF"/>
                <w:sz w:val="20"/>
                <w:szCs w:val="20"/>
              </w:rPr>
              <w:t>% Avance</w:t>
            </w:r>
          </w:p>
        </w:tc>
      </w:tr>
      <w:tr w:rsidR="00796C45" w:rsidRPr="0073140B" w14:paraId="3344230D" w14:textId="77777777" w:rsidTr="0073140B">
        <w:trPr>
          <w:trHeight w:val="504"/>
          <w:jc w:val="center"/>
        </w:trPr>
        <w:tc>
          <w:tcPr>
            <w:tcW w:w="705" w:type="dxa"/>
            <w:tcBorders>
              <w:left w:val="single" w:sz="1" w:space="0" w:color="000000"/>
              <w:bottom w:val="single" w:sz="1" w:space="0" w:color="000000"/>
            </w:tcBorders>
            <w:shd w:val="clear" w:color="auto" w:fill="auto"/>
            <w:vAlign w:val="center"/>
          </w:tcPr>
          <w:p w14:paraId="6EBF5396" w14:textId="77777777" w:rsidR="00796C45" w:rsidRPr="0073140B" w:rsidRDefault="00796C45" w:rsidP="00796C45">
            <w:pPr>
              <w:pStyle w:val="Contenidodelatabla"/>
              <w:snapToGrid w:val="0"/>
              <w:jc w:val="center"/>
              <w:rPr>
                <w:color w:val="000000"/>
                <w:sz w:val="20"/>
                <w:szCs w:val="20"/>
              </w:rPr>
            </w:pPr>
            <w:r w:rsidRPr="0073140B">
              <w:rPr>
                <w:sz w:val="20"/>
                <w:szCs w:val="20"/>
              </w:rPr>
              <w:t>2</w:t>
            </w:r>
          </w:p>
        </w:tc>
        <w:tc>
          <w:tcPr>
            <w:tcW w:w="5025" w:type="dxa"/>
            <w:tcBorders>
              <w:left w:val="single" w:sz="1" w:space="0" w:color="000000"/>
              <w:bottom w:val="single" w:sz="1" w:space="0" w:color="000000"/>
            </w:tcBorders>
            <w:shd w:val="clear" w:color="auto" w:fill="auto"/>
            <w:vAlign w:val="center"/>
          </w:tcPr>
          <w:p w14:paraId="3CF6A6F1" w14:textId="77777777" w:rsidR="00796C45" w:rsidRPr="0073140B" w:rsidRDefault="00796C45" w:rsidP="00796C45">
            <w:pPr>
              <w:pStyle w:val="Contenidodelatabla"/>
              <w:snapToGrid w:val="0"/>
              <w:jc w:val="both"/>
              <w:rPr>
                <w:color w:val="000000"/>
                <w:sz w:val="20"/>
                <w:szCs w:val="20"/>
              </w:rPr>
            </w:pPr>
            <w:r w:rsidRPr="0073140B">
              <w:rPr>
                <w:rFonts w:eastAsia="Times New Roman"/>
                <w:bCs/>
                <w:color w:val="000000"/>
                <w:kern w:val="0"/>
                <w:sz w:val="20"/>
                <w:szCs w:val="20"/>
                <w:lang w:val="es-CO" w:eastAsia="es-CO"/>
              </w:rPr>
              <w:t>(S) Asistir técnicamente 10 Proyectos de infraestructura cultural.</w:t>
            </w:r>
          </w:p>
        </w:tc>
        <w:tc>
          <w:tcPr>
            <w:tcW w:w="1695" w:type="dxa"/>
            <w:tcBorders>
              <w:left w:val="single" w:sz="1" w:space="0" w:color="000000"/>
              <w:bottom w:val="single" w:sz="1" w:space="0" w:color="000000"/>
            </w:tcBorders>
            <w:shd w:val="clear" w:color="auto" w:fill="auto"/>
            <w:vAlign w:val="center"/>
          </w:tcPr>
          <w:p w14:paraId="5D6F325B" w14:textId="77777777" w:rsidR="00796C45" w:rsidRPr="0073140B" w:rsidRDefault="00796C45" w:rsidP="00796C45">
            <w:pPr>
              <w:pStyle w:val="Contenidodelatabla"/>
              <w:snapToGrid w:val="0"/>
              <w:jc w:val="center"/>
              <w:rPr>
                <w:color w:val="000000"/>
                <w:sz w:val="20"/>
                <w:szCs w:val="20"/>
              </w:rPr>
            </w:pPr>
            <w:r w:rsidRPr="0073140B">
              <w:rPr>
                <w:color w:val="000000"/>
                <w:sz w:val="20"/>
                <w:szCs w:val="20"/>
              </w:rPr>
              <w:t>2.9</w:t>
            </w:r>
          </w:p>
        </w:tc>
        <w:tc>
          <w:tcPr>
            <w:tcW w:w="1245" w:type="dxa"/>
            <w:tcBorders>
              <w:left w:val="single" w:sz="1" w:space="0" w:color="000000"/>
              <w:bottom w:val="single" w:sz="1" w:space="0" w:color="000000"/>
            </w:tcBorders>
            <w:shd w:val="clear" w:color="auto" w:fill="auto"/>
            <w:vAlign w:val="center"/>
          </w:tcPr>
          <w:p w14:paraId="0DEBBFDA" w14:textId="77777777" w:rsidR="00796C45" w:rsidRPr="0073140B" w:rsidRDefault="00796C45" w:rsidP="00796C45">
            <w:pPr>
              <w:pStyle w:val="Contenidodelatabla"/>
              <w:snapToGrid w:val="0"/>
              <w:jc w:val="center"/>
              <w:rPr>
                <w:color w:val="000000"/>
                <w:sz w:val="20"/>
                <w:szCs w:val="20"/>
              </w:rPr>
            </w:pPr>
            <w:r w:rsidRPr="0073140B">
              <w:rPr>
                <w:color w:val="000000"/>
                <w:sz w:val="20"/>
                <w:szCs w:val="20"/>
              </w:rPr>
              <w:t>0</w:t>
            </w:r>
          </w:p>
        </w:tc>
        <w:tc>
          <w:tcPr>
            <w:tcW w:w="915" w:type="dxa"/>
            <w:tcBorders>
              <w:left w:val="single" w:sz="1" w:space="0" w:color="000000"/>
              <w:bottom w:val="single" w:sz="1" w:space="0" w:color="000000"/>
              <w:right w:val="single" w:sz="1" w:space="0" w:color="000000"/>
            </w:tcBorders>
            <w:shd w:val="clear" w:color="auto" w:fill="auto"/>
            <w:vAlign w:val="center"/>
          </w:tcPr>
          <w:p w14:paraId="282BCC2A" w14:textId="77777777" w:rsidR="00796C45" w:rsidRPr="0073140B" w:rsidRDefault="00796C45" w:rsidP="00796C45">
            <w:pPr>
              <w:pStyle w:val="Contenidodelatabla"/>
              <w:snapToGrid w:val="0"/>
              <w:jc w:val="center"/>
              <w:rPr>
                <w:color w:val="000000"/>
                <w:sz w:val="20"/>
                <w:szCs w:val="20"/>
              </w:rPr>
            </w:pPr>
            <w:r w:rsidRPr="0073140B">
              <w:rPr>
                <w:color w:val="000000"/>
                <w:sz w:val="20"/>
                <w:szCs w:val="20"/>
              </w:rPr>
              <w:t>0%</w:t>
            </w:r>
          </w:p>
        </w:tc>
      </w:tr>
    </w:tbl>
    <w:p w14:paraId="5801819D" w14:textId="77777777" w:rsidR="00796C45" w:rsidRPr="0073140B" w:rsidRDefault="00796C45" w:rsidP="00796C45">
      <w:pPr>
        <w:rPr>
          <w:sz w:val="20"/>
          <w:szCs w:val="20"/>
        </w:rPr>
      </w:pPr>
    </w:p>
    <w:p w14:paraId="4CD64059" w14:textId="77777777" w:rsidR="00D92D3F" w:rsidRPr="0073140B" w:rsidRDefault="00D92D3F" w:rsidP="00D92D3F">
      <w:pPr>
        <w:pStyle w:val="Ttulo4"/>
        <w:rPr>
          <w:sz w:val="20"/>
          <w:szCs w:val="20"/>
        </w:rPr>
      </w:pPr>
      <w:bookmarkStart w:id="287" w:name="_Toc79606188"/>
      <w:r w:rsidRPr="0073140B">
        <w:rPr>
          <w:sz w:val="20"/>
          <w:szCs w:val="20"/>
        </w:rPr>
        <w:lastRenderedPageBreak/>
        <w:t>4.1 Avances obtenidos en el proceso de cumplimiento de la meta de proyecto.</w:t>
      </w:r>
      <w:bookmarkEnd w:id="287"/>
    </w:p>
    <w:p w14:paraId="526F67C7" w14:textId="77777777" w:rsidR="00D92D3F" w:rsidRPr="0073140B" w:rsidRDefault="00D92D3F" w:rsidP="001D6EDA">
      <w:pPr>
        <w:tabs>
          <w:tab w:val="left" w:pos="0"/>
          <w:tab w:val="left" w:pos="720"/>
        </w:tabs>
        <w:spacing w:after="0" w:line="100" w:lineRule="atLeast"/>
        <w:rPr>
          <w:b/>
          <w:color w:val="000000"/>
          <w:sz w:val="20"/>
          <w:szCs w:val="20"/>
        </w:rPr>
      </w:pPr>
    </w:p>
    <w:p w14:paraId="16ED2825" w14:textId="77777777" w:rsidR="00796C45" w:rsidRPr="0073140B" w:rsidRDefault="00796C45" w:rsidP="001D6EDA">
      <w:pPr>
        <w:tabs>
          <w:tab w:val="left" w:pos="0"/>
          <w:tab w:val="left" w:pos="720"/>
        </w:tabs>
        <w:spacing w:after="0" w:line="100" w:lineRule="atLeast"/>
        <w:rPr>
          <w:bCs/>
          <w:color w:val="000000"/>
          <w:sz w:val="20"/>
          <w:szCs w:val="20"/>
        </w:rPr>
      </w:pPr>
      <w:r w:rsidRPr="0073140B">
        <w:rPr>
          <w:b/>
          <w:color w:val="000000"/>
          <w:sz w:val="20"/>
          <w:szCs w:val="20"/>
        </w:rPr>
        <w:t xml:space="preserve">Avance cuatrienio: </w:t>
      </w:r>
      <w:r w:rsidRPr="0073140B">
        <w:rPr>
          <w:bCs/>
          <w:color w:val="000000"/>
          <w:sz w:val="20"/>
          <w:szCs w:val="20"/>
        </w:rPr>
        <w:t>La Secretaría de Cultura, Recreación y Deporte, en el marco del Plan Distrital de Desarrollo “Un nuevo contrato social y ambiental para la Bogotá del siglo XXI” fortalecerá 10 equipamientos culturales, a través del diseño, adecuación, mejoramiento, construcción y dotación de sus infraestructuras.</w:t>
      </w:r>
    </w:p>
    <w:p w14:paraId="2329C7AB" w14:textId="77777777" w:rsidR="00796C45" w:rsidRPr="0073140B" w:rsidRDefault="00796C45" w:rsidP="001D6EDA">
      <w:pPr>
        <w:tabs>
          <w:tab w:val="left" w:pos="0"/>
          <w:tab w:val="left" w:pos="720"/>
        </w:tabs>
        <w:spacing w:after="0" w:line="100" w:lineRule="atLeast"/>
        <w:rPr>
          <w:bCs/>
          <w:color w:val="000000"/>
          <w:sz w:val="20"/>
          <w:szCs w:val="20"/>
        </w:rPr>
      </w:pPr>
    </w:p>
    <w:p w14:paraId="14DDB5C1" w14:textId="77777777" w:rsidR="00796C45" w:rsidRPr="0073140B" w:rsidRDefault="00796C45" w:rsidP="001D6EDA">
      <w:pPr>
        <w:tabs>
          <w:tab w:val="left" w:pos="0"/>
          <w:tab w:val="left" w:pos="720"/>
        </w:tabs>
        <w:spacing w:after="0" w:line="100" w:lineRule="atLeast"/>
        <w:rPr>
          <w:bCs/>
          <w:color w:val="000000"/>
          <w:sz w:val="20"/>
          <w:szCs w:val="20"/>
        </w:rPr>
      </w:pPr>
      <w:r w:rsidRPr="0073140B">
        <w:rPr>
          <w:bCs/>
          <w:color w:val="000000"/>
          <w:sz w:val="20"/>
          <w:szCs w:val="20"/>
        </w:rPr>
        <w:t>Teniendo en cuenta que los 10 proyectos serán financiados con los recursos provenientes del recaudo de la contribución parafiscal de los espectáculos públicos de las artes escénicas, se debe brindar la asistencia técnica a las organizaciones interesadas en participar en las convocatorias que se deben realizar para seleccionar los escenarios privados y mixtos beneficiarios, verificar el cumplimiento de los requisitos legales y técnicos y por último, hacer la supervisión a la ejecución de los proyectos priorizados.</w:t>
      </w:r>
    </w:p>
    <w:p w14:paraId="18925D4B" w14:textId="77777777" w:rsidR="00796C45" w:rsidRPr="0073140B" w:rsidRDefault="00796C45" w:rsidP="001D6EDA">
      <w:pPr>
        <w:tabs>
          <w:tab w:val="left" w:pos="0"/>
          <w:tab w:val="left" w:pos="1829"/>
        </w:tabs>
        <w:spacing w:after="0" w:line="100" w:lineRule="atLeast"/>
        <w:rPr>
          <w:bCs/>
          <w:color w:val="000000"/>
          <w:sz w:val="20"/>
          <w:szCs w:val="20"/>
        </w:rPr>
      </w:pPr>
      <w:r w:rsidRPr="0073140B">
        <w:rPr>
          <w:bCs/>
          <w:color w:val="000000"/>
          <w:sz w:val="20"/>
          <w:szCs w:val="20"/>
        </w:rPr>
        <w:tab/>
      </w:r>
    </w:p>
    <w:p w14:paraId="4211D838" w14:textId="77777777" w:rsidR="00796C45" w:rsidRPr="0073140B" w:rsidRDefault="00796C45" w:rsidP="001D6EDA">
      <w:pPr>
        <w:tabs>
          <w:tab w:val="left" w:pos="0"/>
          <w:tab w:val="left" w:pos="720"/>
        </w:tabs>
        <w:spacing w:after="0" w:line="100" w:lineRule="atLeast"/>
        <w:rPr>
          <w:bCs/>
          <w:color w:val="000000"/>
          <w:sz w:val="20"/>
          <w:szCs w:val="20"/>
        </w:rPr>
      </w:pPr>
      <w:r w:rsidRPr="0073140B">
        <w:rPr>
          <w:bCs/>
          <w:color w:val="000000"/>
          <w:sz w:val="20"/>
          <w:szCs w:val="20"/>
        </w:rPr>
        <w:t>Al respecto es importante indicar que, el 26 de mayo del 2020 se emitió la Resolución No. 249 del 2020 por la cual se adoptó la decisión del Comité Distrital de la Contribución Parafiscal de los Espectáculos Públicos de las Artes Escénicas de seleccionar los escenarios privados Sala de Conciertos Batuta, Teatrova y Casa Tercer Acto. Los proyectos al cierre de la vigencia 2020 presentan los siguientes porcentajes de avance:</w:t>
      </w:r>
    </w:p>
    <w:p w14:paraId="41A0AB3E" w14:textId="77777777" w:rsidR="00796C45" w:rsidRPr="0073140B" w:rsidRDefault="00796C45" w:rsidP="00796C45">
      <w:pPr>
        <w:tabs>
          <w:tab w:val="left" w:pos="0"/>
          <w:tab w:val="left" w:pos="720"/>
        </w:tabs>
        <w:spacing w:line="100" w:lineRule="atLeast"/>
        <w:rPr>
          <w:bCs/>
          <w:color w:val="000000"/>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9"/>
        <w:gridCol w:w="1257"/>
        <w:gridCol w:w="1770"/>
        <w:gridCol w:w="1770"/>
        <w:gridCol w:w="2293"/>
      </w:tblGrid>
      <w:tr w:rsidR="00D67222" w:rsidRPr="00193B82" w14:paraId="6DAD4010" w14:textId="77777777" w:rsidTr="00D67222">
        <w:trPr>
          <w:trHeight w:val="200"/>
          <w:tblHeader/>
          <w:jc w:val="center"/>
        </w:trPr>
        <w:tc>
          <w:tcPr>
            <w:tcW w:w="1729" w:type="dxa"/>
            <w:shd w:val="clear" w:color="auto" w:fill="AEAAAA" w:themeFill="background2" w:themeFillShade="BF"/>
            <w:vAlign w:val="center"/>
          </w:tcPr>
          <w:p w14:paraId="4BD64DA1" w14:textId="77777777" w:rsidR="00D67222" w:rsidRPr="00193B82" w:rsidRDefault="00D67222" w:rsidP="00D67222">
            <w:pPr>
              <w:tabs>
                <w:tab w:val="left" w:pos="0"/>
                <w:tab w:val="left" w:pos="720"/>
              </w:tabs>
              <w:spacing w:after="0" w:line="100" w:lineRule="atLeast"/>
              <w:jc w:val="center"/>
              <w:rPr>
                <w:rFonts w:eastAsia="Times New Roman"/>
                <w:b/>
                <w:bCs/>
                <w:color w:val="000000" w:themeColor="text1"/>
                <w:sz w:val="14"/>
                <w:szCs w:val="16"/>
                <w:lang w:eastAsia="es-ES" w:bidi="es-ES"/>
              </w:rPr>
            </w:pPr>
            <w:r w:rsidRPr="00193B82">
              <w:rPr>
                <w:rFonts w:eastAsia="Times New Roman"/>
                <w:b/>
                <w:bCs/>
                <w:color w:val="000000" w:themeColor="text1"/>
                <w:sz w:val="14"/>
                <w:szCs w:val="16"/>
                <w:lang w:eastAsia="es-ES" w:bidi="es-ES"/>
              </w:rPr>
              <w:t>Escenario</w:t>
            </w:r>
          </w:p>
        </w:tc>
        <w:tc>
          <w:tcPr>
            <w:tcW w:w="1257" w:type="dxa"/>
            <w:shd w:val="clear" w:color="auto" w:fill="AEAAAA" w:themeFill="background2" w:themeFillShade="BF"/>
            <w:vAlign w:val="center"/>
          </w:tcPr>
          <w:p w14:paraId="776CE6BC" w14:textId="77777777" w:rsidR="00D67222" w:rsidRPr="00193B82" w:rsidRDefault="00D67222" w:rsidP="00D67222">
            <w:pPr>
              <w:tabs>
                <w:tab w:val="left" w:pos="0"/>
                <w:tab w:val="left" w:pos="720"/>
              </w:tabs>
              <w:spacing w:after="0" w:line="100" w:lineRule="atLeast"/>
              <w:jc w:val="center"/>
              <w:rPr>
                <w:rFonts w:eastAsia="Times New Roman"/>
                <w:color w:val="000000" w:themeColor="text1"/>
                <w:sz w:val="14"/>
                <w:szCs w:val="16"/>
                <w:lang w:eastAsia="es-ES" w:bidi="es-ES"/>
              </w:rPr>
            </w:pPr>
            <w:r w:rsidRPr="00193B82">
              <w:rPr>
                <w:b/>
                <w:color w:val="000000" w:themeColor="text1"/>
                <w:sz w:val="14"/>
                <w:szCs w:val="16"/>
              </w:rPr>
              <w:t>Acta de compromiso</w:t>
            </w:r>
          </w:p>
        </w:tc>
        <w:tc>
          <w:tcPr>
            <w:tcW w:w="177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27DCC4EB" w14:textId="77777777" w:rsidR="00D67222" w:rsidRPr="00D67222" w:rsidRDefault="00D67222" w:rsidP="00D67222">
            <w:pPr>
              <w:tabs>
                <w:tab w:val="left" w:pos="0"/>
                <w:tab w:val="left" w:pos="720"/>
              </w:tabs>
              <w:spacing w:after="0" w:line="100" w:lineRule="atLeast"/>
              <w:jc w:val="center"/>
              <w:rPr>
                <w:b/>
                <w:color w:val="000000" w:themeColor="text1"/>
                <w:sz w:val="14"/>
                <w:szCs w:val="16"/>
              </w:rPr>
            </w:pPr>
            <w:r w:rsidRPr="00D67222">
              <w:rPr>
                <w:b/>
                <w:color w:val="000000" w:themeColor="text1"/>
                <w:sz w:val="14"/>
                <w:szCs w:val="16"/>
              </w:rPr>
              <w:t>Expediente</w:t>
            </w:r>
          </w:p>
        </w:tc>
        <w:tc>
          <w:tcPr>
            <w:tcW w:w="1770" w:type="dxa"/>
            <w:shd w:val="clear" w:color="auto" w:fill="AEAAAA" w:themeFill="background2" w:themeFillShade="BF"/>
            <w:vAlign w:val="center"/>
          </w:tcPr>
          <w:p w14:paraId="5B7B2058" w14:textId="77777777" w:rsidR="00D67222" w:rsidRPr="00193B82" w:rsidRDefault="00D67222" w:rsidP="00D67222">
            <w:pPr>
              <w:tabs>
                <w:tab w:val="left" w:pos="0"/>
                <w:tab w:val="left" w:pos="720"/>
              </w:tabs>
              <w:spacing w:after="0" w:line="100" w:lineRule="atLeast"/>
              <w:jc w:val="center"/>
              <w:rPr>
                <w:rFonts w:eastAsia="Times New Roman"/>
                <w:color w:val="000000" w:themeColor="text1"/>
                <w:sz w:val="14"/>
                <w:szCs w:val="16"/>
                <w:lang w:eastAsia="es-ES" w:bidi="es-ES"/>
              </w:rPr>
            </w:pPr>
            <w:r w:rsidRPr="00193B82">
              <w:rPr>
                <w:b/>
                <w:color w:val="000000" w:themeColor="text1"/>
                <w:sz w:val="14"/>
                <w:szCs w:val="16"/>
              </w:rPr>
              <w:t>% de ejecución</w:t>
            </w:r>
          </w:p>
        </w:tc>
        <w:tc>
          <w:tcPr>
            <w:tcW w:w="2293" w:type="dxa"/>
            <w:shd w:val="clear" w:color="auto" w:fill="AEAAAA" w:themeFill="background2" w:themeFillShade="BF"/>
            <w:vAlign w:val="center"/>
          </w:tcPr>
          <w:p w14:paraId="1D94B9EB" w14:textId="77777777" w:rsidR="00D67222" w:rsidRPr="00193B82" w:rsidRDefault="00D67222" w:rsidP="00D67222">
            <w:pPr>
              <w:tabs>
                <w:tab w:val="left" w:pos="0"/>
                <w:tab w:val="left" w:pos="720"/>
              </w:tabs>
              <w:spacing w:after="0" w:line="100" w:lineRule="atLeast"/>
              <w:jc w:val="center"/>
              <w:rPr>
                <w:b/>
                <w:color w:val="000000" w:themeColor="text1"/>
                <w:sz w:val="14"/>
                <w:szCs w:val="16"/>
              </w:rPr>
            </w:pPr>
            <w:r w:rsidRPr="00193B82">
              <w:rPr>
                <w:b/>
                <w:color w:val="000000" w:themeColor="text1"/>
                <w:sz w:val="14"/>
                <w:szCs w:val="16"/>
              </w:rPr>
              <w:t>Modalidad</w:t>
            </w:r>
          </w:p>
        </w:tc>
      </w:tr>
      <w:tr w:rsidR="00D67222" w:rsidRPr="00193B82" w14:paraId="1CC00AA3" w14:textId="77777777" w:rsidTr="00AA78CA">
        <w:trPr>
          <w:trHeight w:val="318"/>
          <w:jc w:val="center"/>
        </w:trPr>
        <w:tc>
          <w:tcPr>
            <w:tcW w:w="1729" w:type="dxa"/>
            <w:shd w:val="clear" w:color="auto" w:fill="auto"/>
            <w:vAlign w:val="center"/>
          </w:tcPr>
          <w:p w14:paraId="2A7FA1E5" w14:textId="77777777" w:rsidR="00D67222" w:rsidRPr="00193B82" w:rsidRDefault="00D67222" w:rsidP="00D67222">
            <w:pPr>
              <w:tabs>
                <w:tab w:val="left" w:pos="0"/>
                <w:tab w:val="left" w:pos="720"/>
              </w:tabs>
              <w:spacing w:after="0" w:line="100" w:lineRule="atLeast"/>
              <w:jc w:val="center"/>
              <w:rPr>
                <w:rFonts w:eastAsia="Times New Roman"/>
                <w:color w:val="000000"/>
                <w:sz w:val="14"/>
                <w:szCs w:val="16"/>
                <w:lang w:eastAsia="es-ES" w:bidi="es-ES"/>
              </w:rPr>
            </w:pPr>
            <w:r w:rsidRPr="00193B82">
              <w:rPr>
                <w:sz w:val="14"/>
                <w:szCs w:val="16"/>
              </w:rPr>
              <w:t>Teatro Casa Teatrova</w:t>
            </w:r>
          </w:p>
        </w:tc>
        <w:tc>
          <w:tcPr>
            <w:tcW w:w="1257" w:type="dxa"/>
            <w:shd w:val="clear" w:color="auto" w:fill="auto"/>
            <w:vAlign w:val="center"/>
          </w:tcPr>
          <w:p w14:paraId="7D72A03C" w14:textId="77777777" w:rsidR="00D67222" w:rsidRPr="00193B82" w:rsidRDefault="00D67222" w:rsidP="00D67222">
            <w:pPr>
              <w:tabs>
                <w:tab w:val="left" w:pos="0"/>
                <w:tab w:val="left" w:pos="720"/>
              </w:tabs>
              <w:spacing w:after="0" w:line="100" w:lineRule="atLeast"/>
              <w:jc w:val="center"/>
              <w:rPr>
                <w:rFonts w:eastAsia="Times New Roman"/>
                <w:color w:val="000000"/>
                <w:sz w:val="14"/>
                <w:szCs w:val="16"/>
                <w:lang w:eastAsia="es-ES" w:bidi="es-ES"/>
              </w:rPr>
            </w:pPr>
            <w:r w:rsidRPr="00193B82">
              <w:rPr>
                <w:sz w:val="14"/>
                <w:szCs w:val="16"/>
              </w:rPr>
              <w:t>001 de 2020</w:t>
            </w:r>
          </w:p>
        </w:tc>
        <w:tc>
          <w:tcPr>
            <w:tcW w:w="1770" w:type="dxa"/>
            <w:tcBorders>
              <w:top w:val="single" w:sz="4" w:space="0" w:color="auto"/>
              <w:left w:val="single" w:sz="4" w:space="0" w:color="auto"/>
              <w:bottom w:val="single" w:sz="4" w:space="0" w:color="auto"/>
              <w:right w:val="single" w:sz="4" w:space="0" w:color="auto"/>
            </w:tcBorders>
            <w:vAlign w:val="center"/>
          </w:tcPr>
          <w:p w14:paraId="317A1A07" w14:textId="77777777" w:rsidR="00D67222" w:rsidRPr="00D67222" w:rsidRDefault="00D67222" w:rsidP="00D67222">
            <w:pPr>
              <w:tabs>
                <w:tab w:val="left" w:pos="0"/>
                <w:tab w:val="left" w:pos="720"/>
              </w:tabs>
              <w:spacing w:after="0" w:line="100" w:lineRule="atLeast"/>
              <w:ind w:left="2" w:hanging="2"/>
              <w:jc w:val="center"/>
              <w:rPr>
                <w:rFonts w:eastAsia="Times New Roman"/>
                <w:color w:val="000000"/>
                <w:sz w:val="14"/>
                <w:szCs w:val="16"/>
                <w:lang w:eastAsia="es-ES" w:bidi="es-ES"/>
              </w:rPr>
            </w:pPr>
            <w:r w:rsidRPr="00D67222">
              <w:rPr>
                <w:rFonts w:eastAsia="Times New Roman"/>
                <w:color w:val="000000"/>
                <w:sz w:val="14"/>
                <w:szCs w:val="16"/>
                <w:lang w:eastAsia="es-ES" w:bidi="es-ES"/>
              </w:rPr>
              <w:t>202033010600200003E</w:t>
            </w:r>
          </w:p>
        </w:tc>
        <w:tc>
          <w:tcPr>
            <w:tcW w:w="1770" w:type="dxa"/>
            <w:tcBorders>
              <w:top w:val="single" w:sz="4" w:space="0" w:color="auto"/>
              <w:left w:val="single" w:sz="4" w:space="0" w:color="auto"/>
              <w:bottom w:val="single" w:sz="4" w:space="0" w:color="auto"/>
              <w:right w:val="single" w:sz="4" w:space="0" w:color="auto"/>
            </w:tcBorders>
            <w:vAlign w:val="center"/>
          </w:tcPr>
          <w:p w14:paraId="34455EAD" w14:textId="77777777" w:rsidR="00D67222" w:rsidRPr="00D67222" w:rsidRDefault="00D67222" w:rsidP="00D67222">
            <w:pPr>
              <w:tabs>
                <w:tab w:val="left" w:pos="0"/>
                <w:tab w:val="left" w:pos="720"/>
              </w:tabs>
              <w:spacing w:line="100" w:lineRule="atLeast"/>
              <w:ind w:left="2" w:hanging="2"/>
              <w:jc w:val="center"/>
              <w:rPr>
                <w:rFonts w:eastAsia="Times New Roman"/>
                <w:color w:val="000000"/>
                <w:sz w:val="14"/>
                <w:szCs w:val="16"/>
                <w:highlight w:val="green"/>
                <w:lang w:eastAsia="es-ES" w:bidi="es-ES"/>
              </w:rPr>
            </w:pPr>
            <w:r w:rsidRPr="00D67222">
              <w:rPr>
                <w:sz w:val="14"/>
                <w:szCs w:val="16"/>
              </w:rPr>
              <w:t xml:space="preserve">75% </w:t>
            </w:r>
          </w:p>
        </w:tc>
        <w:tc>
          <w:tcPr>
            <w:tcW w:w="2293" w:type="dxa"/>
            <w:shd w:val="clear" w:color="auto" w:fill="auto"/>
            <w:vAlign w:val="center"/>
          </w:tcPr>
          <w:p w14:paraId="644DEE68" w14:textId="77777777" w:rsidR="00D67222" w:rsidRPr="00193B82" w:rsidRDefault="00D67222" w:rsidP="00D67222">
            <w:pPr>
              <w:tabs>
                <w:tab w:val="left" w:pos="0"/>
                <w:tab w:val="left" w:pos="720"/>
              </w:tabs>
              <w:spacing w:after="0" w:line="100" w:lineRule="atLeast"/>
              <w:jc w:val="center"/>
              <w:rPr>
                <w:rFonts w:eastAsia="Times New Roman"/>
                <w:color w:val="000000"/>
                <w:sz w:val="14"/>
                <w:szCs w:val="16"/>
                <w:lang w:eastAsia="es-ES" w:bidi="es-ES"/>
              </w:rPr>
            </w:pPr>
            <w:r w:rsidRPr="00193B82">
              <w:rPr>
                <w:sz w:val="14"/>
                <w:szCs w:val="16"/>
              </w:rPr>
              <w:t>Dotación escenario</w:t>
            </w:r>
          </w:p>
        </w:tc>
      </w:tr>
      <w:tr w:rsidR="00D67222" w:rsidRPr="00193B82" w14:paraId="66C77113" w14:textId="77777777" w:rsidTr="00AA78CA">
        <w:trPr>
          <w:trHeight w:val="284"/>
          <w:jc w:val="center"/>
        </w:trPr>
        <w:tc>
          <w:tcPr>
            <w:tcW w:w="1729" w:type="dxa"/>
            <w:tcBorders>
              <w:bottom w:val="single" w:sz="4" w:space="0" w:color="auto"/>
            </w:tcBorders>
            <w:shd w:val="clear" w:color="auto" w:fill="auto"/>
            <w:vAlign w:val="center"/>
          </w:tcPr>
          <w:p w14:paraId="0E64D68D" w14:textId="77777777" w:rsidR="00D67222" w:rsidRPr="00193B82" w:rsidRDefault="00D67222" w:rsidP="00D67222">
            <w:pPr>
              <w:tabs>
                <w:tab w:val="left" w:pos="0"/>
                <w:tab w:val="left" w:pos="720"/>
              </w:tabs>
              <w:spacing w:after="0" w:line="100" w:lineRule="atLeast"/>
              <w:jc w:val="center"/>
              <w:rPr>
                <w:rFonts w:eastAsia="Times New Roman"/>
                <w:color w:val="000000"/>
                <w:sz w:val="14"/>
                <w:szCs w:val="16"/>
                <w:lang w:eastAsia="es-ES" w:bidi="es-ES"/>
              </w:rPr>
            </w:pPr>
            <w:r w:rsidRPr="00193B82">
              <w:rPr>
                <w:sz w:val="14"/>
                <w:szCs w:val="16"/>
              </w:rPr>
              <w:t>Sala de conciertos Fundación Batuta</w:t>
            </w:r>
          </w:p>
        </w:tc>
        <w:tc>
          <w:tcPr>
            <w:tcW w:w="1257" w:type="dxa"/>
            <w:tcBorders>
              <w:bottom w:val="single" w:sz="4" w:space="0" w:color="auto"/>
            </w:tcBorders>
            <w:shd w:val="clear" w:color="auto" w:fill="auto"/>
            <w:vAlign w:val="center"/>
          </w:tcPr>
          <w:p w14:paraId="4D878FB3" w14:textId="77777777" w:rsidR="00D67222" w:rsidRPr="00193B82" w:rsidRDefault="00D67222" w:rsidP="00D67222">
            <w:pPr>
              <w:tabs>
                <w:tab w:val="left" w:pos="0"/>
                <w:tab w:val="left" w:pos="720"/>
              </w:tabs>
              <w:spacing w:after="0" w:line="100" w:lineRule="atLeast"/>
              <w:jc w:val="center"/>
              <w:rPr>
                <w:rFonts w:eastAsia="Times New Roman"/>
                <w:color w:val="000000"/>
                <w:sz w:val="14"/>
                <w:szCs w:val="16"/>
                <w:lang w:eastAsia="es-ES" w:bidi="es-ES"/>
              </w:rPr>
            </w:pPr>
            <w:r w:rsidRPr="00193B82">
              <w:rPr>
                <w:sz w:val="14"/>
                <w:szCs w:val="16"/>
              </w:rPr>
              <w:t>002 de 2020</w:t>
            </w:r>
          </w:p>
        </w:tc>
        <w:tc>
          <w:tcPr>
            <w:tcW w:w="1770" w:type="dxa"/>
            <w:tcBorders>
              <w:top w:val="single" w:sz="4" w:space="0" w:color="auto"/>
              <w:left w:val="single" w:sz="4" w:space="0" w:color="auto"/>
              <w:bottom w:val="single" w:sz="4" w:space="0" w:color="auto"/>
              <w:right w:val="single" w:sz="4" w:space="0" w:color="auto"/>
            </w:tcBorders>
            <w:vAlign w:val="center"/>
          </w:tcPr>
          <w:p w14:paraId="64A0B3DF" w14:textId="77777777" w:rsidR="00D67222" w:rsidRPr="00D67222" w:rsidRDefault="00D67222" w:rsidP="00D67222">
            <w:pPr>
              <w:tabs>
                <w:tab w:val="left" w:pos="0"/>
                <w:tab w:val="left" w:pos="720"/>
              </w:tabs>
              <w:spacing w:after="0" w:line="100" w:lineRule="atLeast"/>
              <w:ind w:left="2" w:hanging="2"/>
              <w:jc w:val="center"/>
              <w:rPr>
                <w:rFonts w:eastAsia="Times New Roman"/>
                <w:color w:val="000000"/>
                <w:sz w:val="14"/>
                <w:szCs w:val="16"/>
                <w:lang w:eastAsia="es-ES" w:bidi="es-ES"/>
              </w:rPr>
            </w:pPr>
            <w:r w:rsidRPr="00D67222">
              <w:rPr>
                <w:rFonts w:eastAsia="Times New Roman"/>
                <w:color w:val="000000"/>
                <w:sz w:val="14"/>
                <w:szCs w:val="16"/>
                <w:lang w:eastAsia="es-ES" w:bidi="es-ES"/>
              </w:rPr>
              <w:t>202033010600200002E</w:t>
            </w:r>
          </w:p>
        </w:tc>
        <w:tc>
          <w:tcPr>
            <w:tcW w:w="1770" w:type="dxa"/>
            <w:tcBorders>
              <w:top w:val="single" w:sz="4" w:space="0" w:color="auto"/>
              <w:left w:val="single" w:sz="4" w:space="0" w:color="auto"/>
              <w:bottom w:val="single" w:sz="4" w:space="0" w:color="auto"/>
              <w:right w:val="single" w:sz="4" w:space="0" w:color="auto"/>
            </w:tcBorders>
            <w:vAlign w:val="center"/>
          </w:tcPr>
          <w:p w14:paraId="042156CB" w14:textId="77777777" w:rsidR="00D67222" w:rsidRPr="00D67222" w:rsidRDefault="00D67222" w:rsidP="00D67222">
            <w:pPr>
              <w:tabs>
                <w:tab w:val="left" w:pos="0"/>
                <w:tab w:val="left" w:pos="720"/>
              </w:tabs>
              <w:spacing w:line="100" w:lineRule="atLeast"/>
              <w:ind w:left="2" w:hanging="2"/>
              <w:jc w:val="center"/>
              <w:rPr>
                <w:rFonts w:eastAsia="Times New Roman"/>
                <w:color w:val="000000"/>
                <w:sz w:val="14"/>
                <w:szCs w:val="16"/>
                <w:highlight w:val="green"/>
                <w:lang w:eastAsia="es-ES" w:bidi="es-ES"/>
              </w:rPr>
            </w:pPr>
            <w:r w:rsidRPr="00D67222">
              <w:rPr>
                <w:sz w:val="14"/>
                <w:szCs w:val="16"/>
              </w:rPr>
              <w:t>90%</w:t>
            </w:r>
          </w:p>
        </w:tc>
        <w:tc>
          <w:tcPr>
            <w:tcW w:w="2293" w:type="dxa"/>
            <w:shd w:val="clear" w:color="auto" w:fill="auto"/>
            <w:vAlign w:val="center"/>
          </w:tcPr>
          <w:p w14:paraId="0E0B68FD" w14:textId="77777777" w:rsidR="00D67222" w:rsidRPr="00193B82" w:rsidRDefault="00D67222" w:rsidP="00D67222">
            <w:pPr>
              <w:tabs>
                <w:tab w:val="left" w:pos="0"/>
                <w:tab w:val="left" w:pos="720"/>
              </w:tabs>
              <w:spacing w:after="0" w:line="100" w:lineRule="atLeast"/>
              <w:jc w:val="center"/>
              <w:rPr>
                <w:rFonts w:eastAsia="Times New Roman"/>
                <w:color w:val="000000"/>
                <w:sz w:val="14"/>
                <w:szCs w:val="16"/>
                <w:lang w:eastAsia="es-ES" w:bidi="es-ES"/>
              </w:rPr>
            </w:pPr>
            <w:r w:rsidRPr="00193B82">
              <w:rPr>
                <w:sz w:val="14"/>
                <w:szCs w:val="16"/>
              </w:rPr>
              <w:t>Construcción</w:t>
            </w:r>
          </w:p>
        </w:tc>
      </w:tr>
      <w:tr w:rsidR="00D67222" w:rsidRPr="00193B82" w14:paraId="1AA82B46" w14:textId="77777777" w:rsidTr="00AA78CA">
        <w:trPr>
          <w:trHeight w:val="518"/>
          <w:jc w:val="center"/>
        </w:trPr>
        <w:tc>
          <w:tcPr>
            <w:tcW w:w="1729" w:type="dxa"/>
            <w:shd w:val="clear" w:color="auto" w:fill="auto"/>
            <w:vAlign w:val="center"/>
          </w:tcPr>
          <w:p w14:paraId="0C49C477" w14:textId="77777777" w:rsidR="00D67222" w:rsidRPr="00193B82" w:rsidRDefault="00D67222" w:rsidP="00D67222">
            <w:pPr>
              <w:tabs>
                <w:tab w:val="left" w:pos="0"/>
                <w:tab w:val="left" w:pos="720"/>
              </w:tabs>
              <w:spacing w:after="0" w:line="100" w:lineRule="atLeast"/>
              <w:jc w:val="center"/>
              <w:rPr>
                <w:rFonts w:eastAsia="Times New Roman"/>
                <w:color w:val="000000"/>
                <w:sz w:val="14"/>
                <w:szCs w:val="16"/>
                <w:lang w:eastAsia="es-ES" w:bidi="es-ES"/>
              </w:rPr>
            </w:pPr>
            <w:r w:rsidRPr="00193B82">
              <w:rPr>
                <w:sz w:val="14"/>
                <w:szCs w:val="16"/>
              </w:rPr>
              <w:t>Casa Tercer Acto</w:t>
            </w:r>
          </w:p>
        </w:tc>
        <w:tc>
          <w:tcPr>
            <w:tcW w:w="1257" w:type="dxa"/>
            <w:shd w:val="clear" w:color="auto" w:fill="auto"/>
            <w:vAlign w:val="center"/>
          </w:tcPr>
          <w:p w14:paraId="0502C58D" w14:textId="77777777" w:rsidR="00D67222" w:rsidRPr="00193B82" w:rsidRDefault="00D67222" w:rsidP="00D67222">
            <w:pPr>
              <w:tabs>
                <w:tab w:val="left" w:pos="0"/>
                <w:tab w:val="left" w:pos="720"/>
              </w:tabs>
              <w:spacing w:after="0" w:line="100" w:lineRule="atLeast"/>
              <w:jc w:val="center"/>
              <w:rPr>
                <w:rFonts w:eastAsia="Times New Roman"/>
                <w:color w:val="000000"/>
                <w:sz w:val="14"/>
                <w:szCs w:val="16"/>
                <w:lang w:eastAsia="es-ES" w:bidi="es-ES"/>
              </w:rPr>
            </w:pPr>
            <w:r w:rsidRPr="00193B82">
              <w:rPr>
                <w:sz w:val="14"/>
                <w:szCs w:val="16"/>
              </w:rPr>
              <w:t>003 de 2020</w:t>
            </w:r>
          </w:p>
        </w:tc>
        <w:tc>
          <w:tcPr>
            <w:tcW w:w="1770" w:type="dxa"/>
            <w:tcBorders>
              <w:top w:val="single" w:sz="4" w:space="0" w:color="auto"/>
              <w:left w:val="single" w:sz="4" w:space="0" w:color="auto"/>
              <w:bottom w:val="single" w:sz="4" w:space="0" w:color="auto"/>
              <w:right w:val="single" w:sz="4" w:space="0" w:color="auto"/>
            </w:tcBorders>
            <w:vAlign w:val="center"/>
          </w:tcPr>
          <w:p w14:paraId="56616E2A" w14:textId="77777777" w:rsidR="00D67222" w:rsidRPr="00D67222" w:rsidRDefault="00D67222" w:rsidP="00D67222">
            <w:pPr>
              <w:tabs>
                <w:tab w:val="left" w:pos="0"/>
                <w:tab w:val="left" w:pos="720"/>
              </w:tabs>
              <w:spacing w:after="0" w:line="100" w:lineRule="atLeast"/>
              <w:ind w:left="2" w:hanging="2"/>
              <w:jc w:val="center"/>
              <w:rPr>
                <w:rFonts w:eastAsia="Times New Roman"/>
                <w:color w:val="000000"/>
                <w:sz w:val="14"/>
                <w:szCs w:val="16"/>
                <w:lang w:eastAsia="es-ES" w:bidi="es-ES"/>
              </w:rPr>
            </w:pPr>
            <w:r w:rsidRPr="00D67222">
              <w:rPr>
                <w:rFonts w:eastAsia="Times New Roman"/>
                <w:color w:val="000000"/>
                <w:sz w:val="14"/>
                <w:szCs w:val="16"/>
                <w:lang w:eastAsia="es-ES" w:bidi="es-ES"/>
              </w:rPr>
              <w:t>202033010600200004E</w:t>
            </w:r>
          </w:p>
        </w:tc>
        <w:tc>
          <w:tcPr>
            <w:tcW w:w="1770" w:type="dxa"/>
            <w:tcBorders>
              <w:top w:val="single" w:sz="4" w:space="0" w:color="auto"/>
              <w:left w:val="single" w:sz="4" w:space="0" w:color="auto"/>
              <w:bottom w:val="single" w:sz="4" w:space="0" w:color="auto"/>
              <w:right w:val="single" w:sz="4" w:space="0" w:color="auto"/>
            </w:tcBorders>
            <w:vAlign w:val="center"/>
          </w:tcPr>
          <w:p w14:paraId="72CC2715" w14:textId="77777777" w:rsidR="00D67222" w:rsidRPr="00D67222" w:rsidRDefault="00D67222" w:rsidP="00D67222">
            <w:pPr>
              <w:tabs>
                <w:tab w:val="left" w:pos="0"/>
                <w:tab w:val="left" w:pos="720"/>
              </w:tabs>
              <w:spacing w:line="100" w:lineRule="atLeast"/>
              <w:ind w:left="2" w:hanging="2"/>
              <w:jc w:val="center"/>
              <w:rPr>
                <w:rFonts w:eastAsia="DejaVu Sans"/>
                <w:sz w:val="14"/>
                <w:szCs w:val="16"/>
                <w:lang w:eastAsia="zh-CN"/>
              </w:rPr>
            </w:pPr>
            <w:r w:rsidRPr="00D67222">
              <w:rPr>
                <w:sz w:val="14"/>
                <w:szCs w:val="16"/>
              </w:rPr>
              <w:t xml:space="preserve">80% de la línea de compra </w:t>
            </w:r>
          </w:p>
          <w:p w14:paraId="1D044B10" w14:textId="77777777" w:rsidR="00D67222" w:rsidRPr="00D67222" w:rsidRDefault="00D67222" w:rsidP="00D67222">
            <w:pPr>
              <w:tabs>
                <w:tab w:val="left" w:pos="0"/>
                <w:tab w:val="left" w:pos="720"/>
              </w:tabs>
              <w:spacing w:line="100" w:lineRule="atLeast"/>
              <w:ind w:left="2" w:hanging="2"/>
              <w:jc w:val="center"/>
              <w:rPr>
                <w:rFonts w:eastAsia="Times New Roman"/>
                <w:color w:val="000000"/>
                <w:sz w:val="14"/>
                <w:szCs w:val="16"/>
                <w:highlight w:val="green"/>
                <w:lang w:eastAsia="es-ES" w:bidi="es-ES"/>
              </w:rPr>
            </w:pPr>
            <w:r w:rsidRPr="00D67222">
              <w:rPr>
                <w:rFonts w:eastAsia="Times New Roman"/>
                <w:color w:val="000000"/>
                <w:sz w:val="14"/>
                <w:szCs w:val="16"/>
                <w:lang w:eastAsia="es-ES" w:bidi="es-ES"/>
              </w:rPr>
              <w:t>70% de la línea de construcción</w:t>
            </w:r>
          </w:p>
        </w:tc>
        <w:tc>
          <w:tcPr>
            <w:tcW w:w="2293" w:type="dxa"/>
            <w:shd w:val="clear" w:color="auto" w:fill="auto"/>
            <w:vAlign w:val="center"/>
          </w:tcPr>
          <w:p w14:paraId="48C07729" w14:textId="77777777" w:rsidR="00D67222" w:rsidRPr="00193B82" w:rsidRDefault="00D67222" w:rsidP="00D67222">
            <w:pPr>
              <w:tabs>
                <w:tab w:val="left" w:pos="0"/>
                <w:tab w:val="left" w:pos="720"/>
              </w:tabs>
              <w:spacing w:after="0" w:line="100" w:lineRule="atLeast"/>
              <w:jc w:val="center"/>
              <w:rPr>
                <w:rFonts w:eastAsia="Times New Roman"/>
                <w:color w:val="000000"/>
                <w:sz w:val="14"/>
                <w:szCs w:val="16"/>
                <w:lang w:eastAsia="es-ES" w:bidi="es-ES"/>
              </w:rPr>
            </w:pPr>
            <w:r w:rsidRPr="00193B82">
              <w:rPr>
                <w:sz w:val="14"/>
                <w:szCs w:val="16"/>
              </w:rPr>
              <w:t>Compra de inmueble y el reforzamiento estructural del escenario</w:t>
            </w:r>
          </w:p>
        </w:tc>
      </w:tr>
    </w:tbl>
    <w:p w14:paraId="4090EBEE" w14:textId="77777777" w:rsidR="00796C45" w:rsidRDefault="00796C45" w:rsidP="001D6EDA">
      <w:pPr>
        <w:tabs>
          <w:tab w:val="left" w:pos="0"/>
          <w:tab w:val="left" w:pos="720"/>
        </w:tabs>
        <w:spacing w:after="0" w:line="100" w:lineRule="atLeast"/>
        <w:rPr>
          <w:bCs/>
          <w:color w:val="000000"/>
        </w:rPr>
      </w:pPr>
    </w:p>
    <w:p w14:paraId="12B7D897" w14:textId="77777777" w:rsidR="00796C45" w:rsidRPr="0073140B" w:rsidRDefault="00796C45" w:rsidP="001D6EDA">
      <w:pPr>
        <w:tabs>
          <w:tab w:val="left" w:pos="0"/>
          <w:tab w:val="left" w:pos="720"/>
        </w:tabs>
        <w:spacing w:after="0" w:line="100" w:lineRule="atLeast"/>
        <w:rPr>
          <w:bCs/>
          <w:color w:val="000000"/>
          <w:sz w:val="20"/>
        </w:rPr>
      </w:pPr>
      <w:r w:rsidRPr="0073140B">
        <w:rPr>
          <w:bCs/>
          <w:color w:val="000000"/>
          <w:sz w:val="20"/>
        </w:rPr>
        <w:t>El trabajo realizado durante los meses iniciales de ejecución del proyecto de inversión se ha concentrado en adelantar las gestiones para la suscripción de las actas de compromiso con las cuales se formalizan los acuerdos con las organizaciones cuyos proyectos resultaron seleccionados como beneficiarios de los recursos LEP.</w:t>
      </w:r>
    </w:p>
    <w:p w14:paraId="31FCC524" w14:textId="77777777" w:rsidR="00796C45" w:rsidRPr="0073140B" w:rsidRDefault="00796C45" w:rsidP="001D6EDA">
      <w:pPr>
        <w:tabs>
          <w:tab w:val="left" w:pos="0"/>
          <w:tab w:val="left" w:pos="720"/>
        </w:tabs>
        <w:spacing w:after="0" w:line="100" w:lineRule="atLeast"/>
        <w:rPr>
          <w:bCs/>
          <w:color w:val="000000"/>
          <w:sz w:val="20"/>
        </w:rPr>
      </w:pPr>
    </w:p>
    <w:p w14:paraId="4923B6F7" w14:textId="77777777" w:rsidR="00796C45" w:rsidRPr="0073140B" w:rsidRDefault="00D67222" w:rsidP="001D6EDA">
      <w:pPr>
        <w:tabs>
          <w:tab w:val="left" w:pos="0"/>
          <w:tab w:val="left" w:pos="720"/>
        </w:tabs>
        <w:spacing w:after="0" w:line="100" w:lineRule="atLeast"/>
        <w:rPr>
          <w:bCs/>
          <w:color w:val="000000"/>
          <w:sz w:val="20"/>
        </w:rPr>
      </w:pPr>
      <w:r w:rsidRPr="0073140B">
        <w:rPr>
          <w:bCs/>
          <w:color w:val="000000"/>
          <w:sz w:val="20"/>
        </w:rPr>
        <w:t>Así mismo, se continúa con el acompañamiento a la ejecución de los siguientes PROYECTOS LEP:</w:t>
      </w:r>
    </w:p>
    <w:p w14:paraId="7A2F071B" w14:textId="77777777" w:rsidR="00D67222" w:rsidRPr="0073140B" w:rsidRDefault="00D67222" w:rsidP="001D6EDA">
      <w:pPr>
        <w:tabs>
          <w:tab w:val="left" w:pos="0"/>
          <w:tab w:val="left" w:pos="720"/>
        </w:tabs>
        <w:spacing w:after="0" w:line="100" w:lineRule="atLeast"/>
        <w:rPr>
          <w:bCs/>
          <w:color w:val="000000"/>
          <w:sz w:val="20"/>
        </w:rPr>
      </w:pPr>
    </w:p>
    <w:p w14:paraId="79308DCB" w14:textId="77777777" w:rsidR="00D67222" w:rsidRPr="0073140B" w:rsidRDefault="00D67222" w:rsidP="00D67222">
      <w:pPr>
        <w:tabs>
          <w:tab w:val="left" w:pos="0"/>
          <w:tab w:val="left" w:pos="720"/>
        </w:tabs>
        <w:spacing w:after="0" w:line="100" w:lineRule="atLeast"/>
        <w:rPr>
          <w:bCs/>
          <w:color w:val="000000"/>
          <w:sz w:val="20"/>
          <w:u w:val="single"/>
        </w:rPr>
      </w:pPr>
      <w:r w:rsidRPr="0073140B">
        <w:rPr>
          <w:bCs/>
          <w:color w:val="000000"/>
          <w:sz w:val="20"/>
          <w:u w:val="single"/>
        </w:rPr>
        <w:t>Escenarios de naturaleza privada o mixta:</w:t>
      </w:r>
    </w:p>
    <w:p w14:paraId="56BC8FAB" w14:textId="77777777" w:rsidR="00D67222" w:rsidRDefault="00D67222" w:rsidP="00D67222">
      <w:pPr>
        <w:tabs>
          <w:tab w:val="left" w:pos="0"/>
          <w:tab w:val="left" w:pos="720"/>
        </w:tabs>
        <w:spacing w:after="0" w:line="100" w:lineRule="atLeast"/>
        <w:rPr>
          <w:rFonts w:eastAsia="DejaVu Sans" w:cs="Arial"/>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1275"/>
        <w:gridCol w:w="1986"/>
        <w:gridCol w:w="923"/>
        <w:gridCol w:w="1955"/>
      </w:tblGrid>
      <w:tr w:rsidR="00D67222" w:rsidRPr="00D67222" w14:paraId="7DE4AB03" w14:textId="77777777" w:rsidTr="00D67222">
        <w:trPr>
          <w:trHeight w:val="410"/>
          <w:tblHeader/>
        </w:trPr>
        <w:tc>
          <w:tcPr>
            <w:tcW w:w="1523" w:type="pct"/>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hideMark/>
          </w:tcPr>
          <w:p w14:paraId="1AE074C1" w14:textId="77777777" w:rsidR="00D67222" w:rsidRPr="00D67222" w:rsidRDefault="00D67222" w:rsidP="00D67222">
            <w:pPr>
              <w:spacing w:after="0"/>
              <w:jc w:val="center"/>
              <w:rPr>
                <w:sz w:val="16"/>
                <w:szCs w:val="16"/>
                <w:lang w:eastAsia="es-ES" w:bidi="es-ES"/>
              </w:rPr>
            </w:pPr>
            <w:r w:rsidRPr="00D67222">
              <w:rPr>
                <w:sz w:val="16"/>
                <w:szCs w:val="16"/>
                <w:lang w:eastAsia="es-ES" w:bidi="es-ES"/>
              </w:rPr>
              <w:t>Escenario</w:t>
            </w:r>
          </w:p>
        </w:tc>
        <w:tc>
          <w:tcPr>
            <w:tcW w:w="722" w:type="pct"/>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hideMark/>
          </w:tcPr>
          <w:p w14:paraId="2FEBDD97" w14:textId="77777777" w:rsidR="00D67222" w:rsidRPr="00D67222" w:rsidRDefault="00D67222" w:rsidP="00D67222">
            <w:pPr>
              <w:spacing w:after="0"/>
              <w:jc w:val="center"/>
              <w:rPr>
                <w:rFonts w:eastAsia="DejaVu Sans"/>
                <w:sz w:val="16"/>
                <w:szCs w:val="16"/>
                <w:lang w:eastAsia="zh-CN"/>
              </w:rPr>
            </w:pPr>
            <w:r w:rsidRPr="00D67222">
              <w:rPr>
                <w:sz w:val="16"/>
                <w:szCs w:val="16"/>
              </w:rPr>
              <w:t>Acta de compromiso</w:t>
            </w:r>
          </w:p>
        </w:tc>
        <w:tc>
          <w:tcPr>
            <w:tcW w:w="1125" w:type="pct"/>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hideMark/>
          </w:tcPr>
          <w:p w14:paraId="06A0BCA8" w14:textId="77777777" w:rsidR="00D67222" w:rsidRPr="00D67222" w:rsidRDefault="00D67222" w:rsidP="00D67222">
            <w:pPr>
              <w:spacing w:after="0"/>
              <w:jc w:val="center"/>
              <w:rPr>
                <w:sz w:val="16"/>
                <w:szCs w:val="16"/>
              </w:rPr>
            </w:pPr>
            <w:r w:rsidRPr="00D67222">
              <w:rPr>
                <w:sz w:val="16"/>
                <w:szCs w:val="16"/>
              </w:rPr>
              <w:t>Expediente</w:t>
            </w:r>
          </w:p>
        </w:tc>
        <w:tc>
          <w:tcPr>
            <w:tcW w:w="523" w:type="pct"/>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hideMark/>
          </w:tcPr>
          <w:p w14:paraId="5F72217E" w14:textId="77777777" w:rsidR="00D67222" w:rsidRPr="00D67222" w:rsidRDefault="00D67222" w:rsidP="00D67222">
            <w:pPr>
              <w:spacing w:after="0"/>
              <w:jc w:val="center"/>
              <w:rPr>
                <w:sz w:val="16"/>
                <w:szCs w:val="16"/>
                <w:lang w:eastAsia="es-ES" w:bidi="es-ES"/>
              </w:rPr>
            </w:pPr>
            <w:r w:rsidRPr="00D67222">
              <w:rPr>
                <w:sz w:val="16"/>
                <w:szCs w:val="16"/>
              </w:rPr>
              <w:t>% de ejecución</w:t>
            </w:r>
          </w:p>
        </w:tc>
        <w:tc>
          <w:tcPr>
            <w:tcW w:w="1107" w:type="pct"/>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hideMark/>
          </w:tcPr>
          <w:p w14:paraId="387BBBE9" w14:textId="77777777" w:rsidR="00D67222" w:rsidRPr="00D67222" w:rsidRDefault="00D67222" w:rsidP="00D67222">
            <w:pPr>
              <w:spacing w:after="0"/>
              <w:jc w:val="center"/>
              <w:rPr>
                <w:rFonts w:eastAsia="DejaVu Sans"/>
                <w:sz w:val="16"/>
                <w:szCs w:val="16"/>
                <w:lang w:eastAsia="zh-CN"/>
              </w:rPr>
            </w:pPr>
            <w:r w:rsidRPr="00D67222">
              <w:rPr>
                <w:sz w:val="16"/>
                <w:szCs w:val="16"/>
              </w:rPr>
              <w:t>Modalidad</w:t>
            </w:r>
          </w:p>
        </w:tc>
      </w:tr>
      <w:tr w:rsidR="00D67222" w:rsidRPr="00D67222" w14:paraId="0AE15546" w14:textId="77777777" w:rsidTr="00D67222">
        <w:trPr>
          <w:trHeight w:val="260"/>
        </w:trPr>
        <w:tc>
          <w:tcPr>
            <w:tcW w:w="1523" w:type="pct"/>
            <w:tcBorders>
              <w:top w:val="single" w:sz="4" w:space="0" w:color="auto"/>
              <w:left w:val="single" w:sz="4" w:space="0" w:color="auto"/>
              <w:bottom w:val="single" w:sz="4" w:space="0" w:color="auto"/>
              <w:right w:val="single" w:sz="4" w:space="0" w:color="auto"/>
            </w:tcBorders>
            <w:vAlign w:val="center"/>
            <w:hideMark/>
          </w:tcPr>
          <w:p w14:paraId="48819C55" w14:textId="77777777" w:rsidR="00D67222" w:rsidRPr="00D67222" w:rsidRDefault="00D67222" w:rsidP="00D67222">
            <w:pPr>
              <w:spacing w:after="0"/>
              <w:rPr>
                <w:color w:val="000000"/>
                <w:sz w:val="16"/>
                <w:szCs w:val="16"/>
                <w:lang w:eastAsia="es-ES" w:bidi="es-ES"/>
              </w:rPr>
            </w:pPr>
            <w:r w:rsidRPr="00D67222">
              <w:rPr>
                <w:color w:val="000000"/>
                <w:sz w:val="16"/>
                <w:szCs w:val="16"/>
                <w:lang w:eastAsia="es-ES" w:bidi="es-ES"/>
              </w:rPr>
              <w:t>Teatro Nacional La Castellana *</w:t>
            </w:r>
          </w:p>
        </w:tc>
        <w:tc>
          <w:tcPr>
            <w:tcW w:w="722" w:type="pct"/>
            <w:tcBorders>
              <w:top w:val="single" w:sz="4" w:space="0" w:color="auto"/>
              <w:left w:val="single" w:sz="4" w:space="0" w:color="auto"/>
              <w:bottom w:val="single" w:sz="4" w:space="0" w:color="auto"/>
              <w:right w:val="single" w:sz="4" w:space="0" w:color="auto"/>
            </w:tcBorders>
            <w:vAlign w:val="center"/>
            <w:hideMark/>
          </w:tcPr>
          <w:p w14:paraId="2F5747AA" w14:textId="77777777" w:rsidR="00D67222" w:rsidRPr="00D67222" w:rsidRDefault="00D67222" w:rsidP="00D67222">
            <w:pPr>
              <w:spacing w:after="0"/>
              <w:rPr>
                <w:color w:val="000000"/>
                <w:sz w:val="16"/>
                <w:szCs w:val="16"/>
                <w:lang w:eastAsia="es-ES" w:bidi="es-ES"/>
              </w:rPr>
            </w:pPr>
            <w:r w:rsidRPr="00D67222">
              <w:rPr>
                <w:color w:val="000000"/>
                <w:sz w:val="16"/>
                <w:szCs w:val="16"/>
                <w:lang w:eastAsia="es-ES" w:bidi="es-ES"/>
              </w:rPr>
              <w:t>001 de 2019</w:t>
            </w:r>
          </w:p>
        </w:tc>
        <w:tc>
          <w:tcPr>
            <w:tcW w:w="1125" w:type="pct"/>
            <w:tcBorders>
              <w:top w:val="single" w:sz="4" w:space="0" w:color="auto"/>
              <w:left w:val="single" w:sz="4" w:space="0" w:color="auto"/>
              <w:bottom w:val="single" w:sz="4" w:space="0" w:color="auto"/>
              <w:right w:val="single" w:sz="4" w:space="0" w:color="auto"/>
            </w:tcBorders>
            <w:vAlign w:val="center"/>
            <w:hideMark/>
          </w:tcPr>
          <w:p w14:paraId="426515FB" w14:textId="77777777" w:rsidR="00D67222" w:rsidRPr="00D67222" w:rsidRDefault="00D67222" w:rsidP="00D67222">
            <w:pPr>
              <w:spacing w:after="0"/>
              <w:rPr>
                <w:color w:val="000000"/>
                <w:sz w:val="16"/>
                <w:szCs w:val="16"/>
                <w:lang w:eastAsia="es-ES" w:bidi="es-ES"/>
              </w:rPr>
            </w:pPr>
            <w:r w:rsidRPr="00D67222">
              <w:rPr>
                <w:color w:val="000000"/>
                <w:sz w:val="16"/>
                <w:szCs w:val="16"/>
                <w:lang w:eastAsia="es-ES" w:bidi="es-ES"/>
              </w:rPr>
              <w:t>201933010600200006E</w:t>
            </w:r>
          </w:p>
        </w:tc>
        <w:tc>
          <w:tcPr>
            <w:tcW w:w="523" w:type="pct"/>
            <w:tcBorders>
              <w:top w:val="single" w:sz="4" w:space="0" w:color="auto"/>
              <w:left w:val="single" w:sz="4" w:space="0" w:color="auto"/>
              <w:bottom w:val="single" w:sz="4" w:space="0" w:color="auto"/>
              <w:right w:val="single" w:sz="4" w:space="0" w:color="auto"/>
            </w:tcBorders>
            <w:vAlign w:val="center"/>
            <w:hideMark/>
          </w:tcPr>
          <w:p w14:paraId="3B091421" w14:textId="77777777" w:rsidR="00D67222" w:rsidRPr="00D67222" w:rsidRDefault="00D67222" w:rsidP="00D67222">
            <w:pPr>
              <w:spacing w:after="0"/>
              <w:rPr>
                <w:color w:val="000000"/>
                <w:sz w:val="16"/>
                <w:szCs w:val="16"/>
                <w:lang w:eastAsia="es-ES" w:bidi="es-ES"/>
              </w:rPr>
            </w:pPr>
            <w:r w:rsidRPr="00D67222">
              <w:rPr>
                <w:color w:val="000000"/>
                <w:sz w:val="16"/>
                <w:szCs w:val="16"/>
                <w:lang w:eastAsia="es-ES" w:bidi="es-ES"/>
              </w:rPr>
              <w:t>0%</w:t>
            </w:r>
          </w:p>
        </w:tc>
        <w:tc>
          <w:tcPr>
            <w:tcW w:w="1107" w:type="pct"/>
            <w:tcBorders>
              <w:top w:val="single" w:sz="4" w:space="0" w:color="auto"/>
              <w:left w:val="single" w:sz="4" w:space="0" w:color="auto"/>
              <w:bottom w:val="single" w:sz="4" w:space="0" w:color="auto"/>
              <w:right w:val="single" w:sz="4" w:space="0" w:color="auto"/>
            </w:tcBorders>
            <w:vAlign w:val="center"/>
            <w:hideMark/>
          </w:tcPr>
          <w:p w14:paraId="6655F693" w14:textId="77777777" w:rsidR="00D67222" w:rsidRPr="00D67222" w:rsidRDefault="00D67222" w:rsidP="00D67222">
            <w:pPr>
              <w:spacing w:after="0"/>
              <w:rPr>
                <w:color w:val="000000"/>
                <w:sz w:val="16"/>
                <w:szCs w:val="16"/>
                <w:lang w:eastAsia="es-ES" w:bidi="es-ES"/>
              </w:rPr>
            </w:pPr>
            <w:r w:rsidRPr="00D67222">
              <w:rPr>
                <w:color w:val="000000"/>
                <w:sz w:val="16"/>
                <w:szCs w:val="16"/>
                <w:lang w:eastAsia="es-ES" w:bidi="es-ES"/>
              </w:rPr>
              <w:t>Estudios y diseños</w:t>
            </w:r>
          </w:p>
        </w:tc>
      </w:tr>
      <w:tr w:rsidR="00D67222" w:rsidRPr="00D67222" w14:paraId="44548BFB" w14:textId="77777777" w:rsidTr="00D67222">
        <w:trPr>
          <w:trHeight w:val="278"/>
        </w:trPr>
        <w:tc>
          <w:tcPr>
            <w:tcW w:w="1523" w:type="pct"/>
            <w:tcBorders>
              <w:top w:val="single" w:sz="4" w:space="0" w:color="auto"/>
              <w:left w:val="single" w:sz="4" w:space="0" w:color="auto"/>
              <w:bottom w:val="single" w:sz="4" w:space="0" w:color="auto"/>
              <w:right w:val="single" w:sz="4" w:space="0" w:color="auto"/>
            </w:tcBorders>
            <w:vAlign w:val="center"/>
            <w:hideMark/>
          </w:tcPr>
          <w:p w14:paraId="0191192D" w14:textId="77777777" w:rsidR="00D67222" w:rsidRPr="00D67222" w:rsidRDefault="00D67222" w:rsidP="00D67222">
            <w:pPr>
              <w:spacing w:after="0"/>
              <w:rPr>
                <w:color w:val="000000"/>
                <w:sz w:val="16"/>
                <w:szCs w:val="16"/>
                <w:lang w:eastAsia="es-ES" w:bidi="es-ES"/>
              </w:rPr>
            </w:pPr>
            <w:r w:rsidRPr="00D67222">
              <w:rPr>
                <w:color w:val="000000"/>
                <w:sz w:val="16"/>
                <w:szCs w:val="16"/>
                <w:lang w:eastAsia="es-ES" w:bidi="es-ES"/>
              </w:rPr>
              <w:t>Teatro Nacional Fanny Mikey</w:t>
            </w:r>
          </w:p>
        </w:tc>
        <w:tc>
          <w:tcPr>
            <w:tcW w:w="722" w:type="pct"/>
            <w:tcBorders>
              <w:top w:val="single" w:sz="4" w:space="0" w:color="auto"/>
              <w:left w:val="single" w:sz="4" w:space="0" w:color="auto"/>
              <w:bottom w:val="single" w:sz="4" w:space="0" w:color="auto"/>
              <w:right w:val="single" w:sz="4" w:space="0" w:color="auto"/>
            </w:tcBorders>
            <w:vAlign w:val="center"/>
            <w:hideMark/>
          </w:tcPr>
          <w:p w14:paraId="367F9669" w14:textId="77777777" w:rsidR="00D67222" w:rsidRPr="00D67222" w:rsidRDefault="00D67222" w:rsidP="00D67222">
            <w:pPr>
              <w:spacing w:after="0"/>
              <w:rPr>
                <w:color w:val="000000"/>
                <w:sz w:val="16"/>
                <w:szCs w:val="16"/>
                <w:lang w:eastAsia="es-ES" w:bidi="es-ES"/>
              </w:rPr>
            </w:pPr>
            <w:r w:rsidRPr="00D67222">
              <w:rPr>
                <w:color w:val="000000"/>
                <w:sz w:val="16"/>
                <w:szCs w:val="16"/>
                <w:lang w:eastAsia="es-ES" w:bidi="es-ES"/>
              </w:rPr>
              <w:t>002 de 2019</w:t>
            </w:r>
          </w:p>
        </w:tc>
        <w:tc>
          <w:tcPr>
            <w:tcW w:w="1125" w:type="pct"/>
            <w:tcBorders>
              <w:top w:val="single" w:sz="4" w:space="0" w:color="auto"/>
              <w:left w:val="single" w:sz="4" w:space="0" w:color="auto"/>
              <w:bottom w:val="single" w:sz="4" w:space="0" w:color="auto"/>
              <w:right w:val="single" w:sz="4" w:space="0" w:color="auto"/>
            </w:tcBorders>
            <w:vAlign w:val="center"/>
            <w:hideMark/>
          </w:tcPr>
          <w:p w14:paraId="57BA036D" w14:textId="77777777" w:rsidR="00D67222" w:rsidRPr="00D67222" w:rsidRDefault="00D67222" w:rsidP="00D67222">
            <w:pPr>
              <w:spacing w:after="0"/>
              <w:rPr>
                <w:color w:val="000000"/>
                <w:sz w:val="16"/>
                <w:szCs w:val="16"/>
                <w:lang w:eastAsia="es-ES" w:bidi="es-ES"/>
              </w:rPr>
            </w:pPr>
            <w:r w:rsidRPr="00D67222">
              <w:rPr>
                <w:color w:val="000000"/>
                <w:sz w:val="16"/>
                <w:szCs w:val="16"/>
                <w:lang w:eastAsia="es-ES" w:bidi="es-ES"/>
              </w:rPr>
              <w:t>201933010600200004E</w:t>
            </w:r>
          </w:p>
        </w:tc>
        <w:tc>
          <w:tcPr>
            <w:tcW w:w="523" w:type="pct"/>
            <w:tcBorders>
              <w:top w:val="single" w:sz="4" w:space="0" w:color="auto"/>
              <w:left w:val="single" w:sz="4" w:space="0" w:color="auto"/>
              <w:bottom w:val="single" w:sz="4" w:space="0" w:color="auto"/>
              <w:right w:val="single" w:sz="4" w:space="0" w:color="auto"/>
            </w:tcBorders>
            <w:vAlign w:val="center"/>
            <w:hideMark/>
          </w:tcPr>
          <w:p w14:paraId="16224444" w14:textId="77777777" w:rsidR="00D67222" w:rsidRPr="00D67222" w:rsidRDefault="00D67222" w:rsidP="00D67222">
            <w:pPr>
              <w:spacing w:after="0"/>
              <w:rPr>
                <w:color w:val="000000"/>
                <w:sz w:val="16"/>
                <w:szCs w:val="16"/>
                <w:lang w:eastAsia="es-ES" w:bidi="es-ES"/>
              </w:rPr>
            </w:pPr>
            <w:r w:rsidRPr="00D67222">
              <w:rPr>
                <w:color w:val="000000"/>
                <w:sz w:val="16"/>
                <w:szCs w:val="16"/>
                <w:lang w:eastAsia="es-ES" w:bidi="es-ES"/>
              </w:rPr>
              <w:t>70%</w:t>
            </w:r>
          </w:p>
        </w:tc>
        <w:tc>
          <w:tcPr>
            <w:tcW w:w="1107" w:type="pct"/>
            <w:tcBorders>
              <w:top w:val="single" w:sz="4" w:space="0" w:color="auto"/>
              <w:left w:val="single" w:sz="4" w:space="0" w:color="auto"/>
              <w:bottom w:val="single" w:sz="4" w:space="0" w:color="auto"/>
              <w:right w:val="single" w:sz="4" w:space="0" w:color="auto"/>
            </w:tcBorders>
            <w:vAlign w:val="center"/>
            <w:hideMark/>
          </w:tcPr>
          <w:p w14:paraId="3BA1AC1C" w14:textId="77777777" w:rsidR="00D67222" w:rsidRPr="00D67222" w:rsidRDefault="00D67222" w:rsidP="00D67222">
            <w:pPr>
              <w:spacing w:after="0"/>
              <w:rPr>
                <w:color w:val="000000"/>
                <w:sz w:val="16"/>
                <w:szCs w:val="16"/>
                <w:lang w:eastAsia="es-ES" w:bidi="es-ES"/>
              </w:rPr>
            </w:pPr>
            <w:r w:rsidRPr="00D67222">
              <w:rPr>
                <w:color w:val="000000"/>
                <w:sz w:val="16"/>
                <w:szCs w:val="16"/>
                <w:lang w:eastAsia="es-ES" w:bidi="es-ES"/>
              </w:rPr>
              <w:t>Estudios y diseños</w:t>
            </w:r>
          </w:p>
        </w:tc>
      </w:tr>
      <w:tr w:rsidR="00D67222" w:rsidRPr="00D67222" w14:paraId="160A2922" w14:textId="77777777" w:rsidTr="00D67222">
        <w:trPr>
          <w:trHeight w:val="281"/>
        </w:trPr>
        <w:tc>
          <w:tcPr>
            <w:tcW w:w="1523" w:type="pct"/>
            <w:tcBorders>
              <w:top w:val="single" w:sz="4" w:space="0" w:color="auto"/>
              <w:left w:val="single" w:sz="4" w:space="0" w:color="auto"/>
              <w:bottom w:val="single" w:sz="4" w:space="0" w:color="auto"/>
              <w:right w:val="single" w:sz="4" w:space="0" w:color="auto"/>
            </w:tcBorders>
            <w:vAlign w:val="center"/>
            <w:hideMark/>
          </w:tcPr>
          <w:p w14:paraId="7A8B05E7" w14:textId="77777777" w:rsidR="00D67222" w:rsidRPr="00D67222" w:rsidRDefault="00D67222" w:rsidP="00D67222">
            <w:pPr>
              <w:spacing w:after="0"/>
              <w:rPr>
                <w:color w:val="000000"/>
                <w:sz w:val="16"/>
                <w:szCs w:val="16"/>
                <w:lang w:eastAsia="es-ES" w:bidi="es-ES"/>
              </w:rPr>
            </w:pPr>
            <w:r w:rsidRPr="00D67222">
              <w:rPr>
                <w:color w:val="000000"/>
                <w:sz w:val="16"/>
                <w:szCs w:val="16"/>
                <w:lang w:eastAsia="es-ES" w:bidi="es-ES"/>
              </w:rPr>
              <w:t>Casa del Teatro Nacional</w:t>
            </w:r>
          </w:p>
        </w:tc>
        <w:tc>
          <w:tcPr>
            <w:tcW w:w="722" w:type="pct"/>
            <w:tcBorders>
              <w:top w:val="single" w:sz="4" w:space="0" w:color="auto"/>
              <w:left w:val="single" w:sz="4" w:space="0" w:color="auto"/>
              <w:bottom w:val="single" w:sz="4" w:space="0" w:color="auto"/>
              <w:right w:val="single" w:sz="4" w:space="0" w:color="auto"/>
            </w:tcBorders>
            <w:vAlign w:val="center"/>
            <w:hideMark/>
          </w:tcPr>
          <w:p w14:paraId="426E7A6F" w14:textId="77777777" w:rsidR="00D67222" w:rsidRPr="00D67222" w:rsidRDefault="00D67222" w:rsidP="00D67222">
            <w:pPr>
              <w:spacing w:after="0"/>
              <w:rPr>
                <w:color w:val="000000"/>
                <w:sz w:val="16"/>
                <w:szCs w:val="16"/>
                <w:lang w:eastAsia="es-ES" w:bidi="es-ES"/>
              </w:rPr>
            </w:pPr>
            <w:r w:rsidRPr="00D67222">
              <w:rPr>
                <w:color w:val="000000"/>
                <w:sz w:val="16"/>
                <w:szCs w:val="16"/>
                <w:lang w:eastAsia="es-ES" w:bidi="es-ES"/>
              </w:rPr>
              <w:t>003 de 2019</w:t>
            </w:r>
          </w:p>
        </w:tc>
        <w:tc>
          <w:tcPr>
            <w:tcW w:w="1125" w:type="pct"/>
            <w:tcBorders>
              <w:top w:val="single" w:sz="4" w:space="0" w:color="auto"/>
              <w:left w:val="single" w:sz="4" w:space="0" w:color="auto"/>
              <w:bottom w:val="single" w:sz="4" w:space="0" w:color="auto"/>
              <w:right w:val="single" w:sz="4" w:space="0" w:color="auto"/>
            </w:tcBorders>
            <w:vAlign w:val="center"/>
            <w:hideMark/>
          </w:tcPr>
          <w:p w14:paraId="235BD68F" w14:textId="77777777" w:rsidR="00D67222" w:rsidRPr="00D67222" w:rsidRDefault="00D67222" w:rsidP="00D67222">
            <w:pPr>
              <w:spacing w:after="0"/>
              <w:rPr>
                <w:color w:val="000000"/>
                <w:sz w:val="16"/>
                <w:szCs w:val="16"/>
                <w:lang w:eastAsia="es-ES" w:bidi="es-ES"/>
              </w:rPr>
            </w:pPr>
            <w:r w:rsidRPr="00D67222">
              <w:rPr>
                <w:color w:val="000000"/>
                <w:sz w:val="16"/>
                <w:szCs w:val="16"/>
                <w:lang w:eastAsia="es-ES" w:bidi="es-ES"/>
              </w:rPr>
              <w:t>201933010600200003E</w:t>
            </w:r>
          </w:p>
        </w:tc>
        <w:tc>
          <w:tcPr>
            <w:tcW w:w="523" w:type="pct"/>
            <w:tcBorders>
              <w:top w:val="single" w:sz="4" w:space="0" w:color="auto"/>
              <w:left w:val="single" w:sz="4" w:space="0" w:color="auto"/>
              <w:bottom w:val="single" w:sz="4" w:space="0" w:color="auto"/>
              <w:right w:val="single" w:sz="4" w:space="0" w:color="auto"/>
            </w:tcBorders>
            <w:vAlign w:val="center"/>
            <w:hideMark/>
          </w:tcPr>
          <w:p w14:paraId="1542E473" w14:textId="77777777" w:rsidR="00D67222" w:rsidRPr="00D67222" w:rsidRDefault="00D67222" w:rsidP="00D67222">
            <w:pPr>
              <w:spacing w:after="0"/>
              <w:rPr>
                <w:color w:val="000000"/>
                <w:sz w:val="16"/>
                <w:szCs w:val="16"/>
                <w:lang w:eastAsia="es-ES" w:bidi="es-ES"/>
              </w:rPr>
            </w:pPr>
            <w:r w:rsidRPr="00D67222">
              <w:rPr>
                <w:color w:val="000000"/>
                <w:sz w:val="16"/>
                <w:szCs w:val="16"/>
                <w:lang w:eastAsia="es-ES" w:bidi="es-ES"/>
              </w:rPr>
              <w:t>85%</w:t>
            </w:r>
          </w:p>
        </w:tc>
        <w:tc>
          <w:tcPr>
            <w:tcW w:w="1107" w:type="pct"/>
            <w:tcBorders>
              <w:top w:val="single" w:sz="4" w:space="0" w:color="auto"/>
              <w:left w:val="single" w:sz="4" w:space="0" w:color="auto"/>
              <w:bottom w:val="single" w:sz="4" w:space="0" w:color="auto"/>
              <w:right w:val="single" w:sz="4" w:space="0" w:color="auto"/>
            </w:tcBorders>
            <w:vAlign w:val="center"/>
            <w:hideMark/>
          </w:tcPr>
          <w:p w14:paraId="4242C19B" w14:textId="77777777" w:rsidR="00D67222" w:rsidRPr="00D67222" w:rsidRDefault="00D67222" w:rsidP="00D67222">
            <w:pPr>
              <w:spacing w:after="0"/>
              <w:rPr>
                <w:color w:val="000000"/>
                <w:sz w:val="16"/>
                <w:szCs w:val="16"/>
                <w:lang w:eastAsia="es-ES" w:bidi="es-ES"/>
              </w:rPr>
            </w:pPr>
            <w:r w:rsidRPr="00D67222">
              <w:rPr>
                <w:color w:val="000000"/>
                <w:sz w:val="16"/>
                <w:szCs w:val="16"/>
                <w:lang w:eastAsia="es-ES" w:bidi="es-ES"/>
              </w:rPr>
              <w:t>Estudios y diseños</w:t>
            </w:r>
          </w:p>
        </w:tc>
      </w:tr>
    </w:tbl>
    <w:p w14:paraId="1ED8BE51" w14:textId="77777777" w:rsidR="00796C45" w:rsidRPr="00D67222" w:rsidRDefault="00D67222" w:rsidP="001D6EDA">
      <w:pPr>
        <w:tabs>
          <w:tab w:val="left" w:pos="0"/>
          <w:tab w:val="left" w:pos="720"/>
        </w:tabs>
        <w:spacing w:after="0" w:line="100" w:lineRule="atLeast"/>
        <w:rPr>
          <w:bCs/>
          <w:color w:val="000000"/>
          <w:sz w:val="16"/>
        </w:rPr>
      </w:pPr>
      <w:r w:rsidRPr="00D67222">
        <w:rPr>
          <w:bCs/>
          <w:color w:val="000000"/>
          <w:sz w:val="16"/>
        </w:rPr>
        <w:t>*El proyecto del escenario Teatro Nacional La Castellana, inició en 2019, para la línea de estudios y diseños. Se contaba con anteproyecto arquitectónico y se adelantaron las gestiones necesarias para radicación ante la curaduría urbana. De acuerdo con el estudio previo al estado del licenciamiento de la edificación, se encontraron imprecisiones entre las diferentes licencias de construcción con lo construido, por lo que tanto se tramitó la terminación anticipada del acta de compromiso No.001 de 2019 y la Fundación Teatro Nacional reintegró el valor que se había desembolsado.</w:t>
      </w:r>
    </w:p>
    <w:p w14:paraId="7C09EF68" w14:textId="77777777" w:rsidR="00D67222" w:rsidRDefault="00D67222" w:rsidP="001D6EDA">
      <w:pPr>
        <w:tabs>
          <w:tab w:val="left" w:pos="0"/>
          <w:tab w:val="left" w:pos="720"/>
        </w:tabs>
        <w:spacing w:after="0" w:line="100" w:lineRule="atLeast"/>
        <w:rPr>
          <w:bCs/>
          <w:color w:val="000000"/>
        </w:rPr>
      </w:pPr>
    </w:p>
    <w:p w14:paraId="24325BA6" w14:textId="77777777" w:rsidR="0073140B" w:rsidRDefault="0073140B" w:rsidP="001D6EDA">
      <w:pPr>
        <w:tabs>
          <w:tab w:val="left" w:pos="0"/>
          <w:tab w:val="left" w:pos="720"/>
        </w:tabs>
        <w:spacing w:after="0" w:line="100" w:lineRule="atLeast"/>
        <w:rPr>
          <w:bCs/>
          <w:color w:val="000000"/>
        </w:rPr>
      </w:pPr>
    </w:p>
    <w:p w14:paraId="3AF2B450" w14:textId="77777777" w:rsidR="0073140B" w:rsidRDefault="0073140B" w:rsidP="001D6EDA">
      <w:pPr>
        <w:tabs>
          <w:tab w:val="left" w:pos="0"/>
          <w:tab w:val="left" w:pos="720"/>
        </w:tabs>
        <w:spacing w:after="0" w:line="100" w:lineRule="atLeast"/>
        <w:rPr>
          <w:bCs/>
          <w:color w:val="000000"/>
        </w:rPr>
      </w:pPr>
    </w:p>
    <w:p w14:paraId="0BFC4612" w14:textId="77777777" w:rsidR="00D67222" w:rsidRPr="0073140B" w:rsidRDefault="00D67222" w:rsidP="001D6EDA">
      <w:pPr>
        <w:tabs>
          <w:tab w:val="left" w:pos="0"/>
          <w:tab w:val="left" w:pos="720"/>
        </w:tabs>
        <w:spacing w:after="0" w:line="100" w:lineRule="atLeast"/>
        <w:rPr>
          <w:bCs/>
          <w:color w:val="000000"/>
          <w:sz w:val="20"/>
          <w:u w:val="single"/>
        </w:rPr>
      </w:pPr>
      <w:r w:rsidRPr="0073140B">
        <w:rPr>
          <w:bCs/>
          <w:color w:val="000000"/>
          <w:sz w:val="20"/>
          <w:u w:val="single"/>
        </w:rPr>
        <w:lastRenderedPageBreak/>
        <w:t>Escenarios de naturaleza pública:</w:t>
      </w:r>
    </w:p>
    <w:tbl>
      <w:tblPr>
        <w:tblW w:w="497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1"/>
        <w:gridCol w:w="1701"/>
        <w:gridCol w:w="2126"/>
        <w:gridCol w:w="1044"/>
        <w:gridCol w:w="1792"/>
      </w:tblGrid>
      <w:tr w:rsidR="00A16968" w:rsidRPr="00A16968" w14:paraId="18674FD2" w14:textId="77777777" w:rsidTr="0073140B">
        <w:trPr>
          <w:tblHeader/>
        </w:trPr>
        <w:tc>
          <w:tcPr>
            <w:tcW w:w="1208" w:type="pct"/>
            <w:shd w:val="clear" w:color="auto" w:fill="323E4F" w:themeFill="text2" w:themeFillShade="BF"/>
            <w:vAlign w:val="center"/>
            <w:hideMark/>
          </w:tcPr>
          <w:p w14:paraId="6818CE51" w14:textId="77777777" w:rsidR="00D67222" w:rsidRPr="00A16968" w:rsidRDefault="00D67222" w:rsidP="00A16968">
            <w:pPr>
              <w:spacing w:after="0"/>
              <w:jc w:val="center"/>
              <w:rPr>
                <w:b/>
                <w:sz w:val="16"/>
                <w:szCs w:val="16"/>
                <w:lang w:eastAsia="es-ES" w:bidi="es-ES"/>
              </w:rPr>
            </w:pPr>
            <w:r w:rsidRPr="00A16968">
              <w:rPr>
                <w:b/>
                <w:sz w:val="16"/>
                <w:szCs w:val="16"/>
                <w:lang w:eastAsia="es-ES" w:bidi="es-ES"/>
              </w:rPr>
              <w:t>Escenario</w:t>
            </w:r>
          </w:p>
        </w:tc>
        <w:tc>
          <w:tcPr>
            <w:tcW w:w="968" w:type="pct"/>
            <w:shd w:val="clear" w:color="auto" w:fill="323E4F" w:themeFill="text2" w:themeFillShade="BF"/>
            <w:vAlign w:val="center"/>
            <w:hideMark/>
          </w:tcPr>
          <w:p w14:paraId="1AAFF8F5" w14:textId="77777777" w:rsidR="00D67222" w:rsidRPr="00A16968" w:rsidRDefault="00D67222" w:rsidP="00A16968">
            <w:pPr>
              <w:spacing w:after="0"/>
              <w:jc w:val="center"/>
              <w:rPr>
                <w:rFonts w:eastAsia="DejaVu Sans"/>
                <w:b/>
                <w:sz w:val="16"/>
                <w:szCs w:val="16"/>
                <w:lang w:eastAsia="zh-CN"/>
              </w:rPr>
            </w:pPr>
            <w:r w:rsidRPr="00A16968">
              <w:rPr>
                <w:b/>
                <w:sz w:val="16"/>
                <w:szCs w:val="16"/>
              </w:rPr>
              <w:t>Convenio interadministrativo</w:t>
            </w:r>
          </w:p>
        </w:tc>
        <w:tc>
          <w:tcPr>
            <w:tcW w:w="1210" w:type="pct"/>
            <w:shd w:val="clear" w:color="auto" w:fill="323E4F" w:themeFill="text2" w:themeFillShade="BF"/>
            <w:vAlign w:val="center"/>
            <w:hideMark/>
          </w:tcPr>
          <w:p w14:paraId="6BEE8852" w14:textId="77777777" w:rsidR="00D67222" w:rsidRPr="00A16968" w:rsidRDefault="00D67222" w:rsidP="00A16968">
            <w:pPr>
              <w:spacing w:after="0"/>
              <w:jc w:val="center"/>
              <w:rPr>
                <w:b/>
                <w:sz w:val="16"/>
                <w:szCs w:val="16"/>
                <w:lang w:eastAsia="es-ES" w:bidi="es-ES"/>
              </w:rPr>
            </w:pPr>
            <w:r w:rsidRPr="00A16968">
              <w:rPr>
                <w:b/>
                <w:sz w:val="16"/>
                <w:szCs w:val="16"/>
                <w:lang w:eastAsia="es-ES" w:bidi="es-ES"/>
              </w:rPr>
              <w:t>Expediente</w:t>
            </w:r>
          </w:p>
        </w:tc>
        <w:tc>
          <w:tcPr>
            <w:tcW w:w="594" w:type="pct"/>
            <w:shd w:val="clear" w:color="auto" w:fill="323E4F" w:themeFill="text2" w:themeFillShade="BF"/>
            <w:vAlign w:val="center"/>
            <w:hideMark/>
          </w:tcPr>
          <w:p w14:paraId="38F0B045" w14:textId="77777777" w:rsidR="00D67222" w:rsidRPr="00A16968" w:rsidRDefault="00D67222" w:rsidP="00A16968">
            <w:pPr>
              <w:spacing w:after="0"/>
              <w:jc w:val="center"/>
              <w:rPr>
                <w:b/>
                <w:sz w:val="16"/>
                <w:szCs w:val="16"/>
                <w:lang w:eastAsia="es-ES" w:bidi="es-ES"/>
              </w:rPr>
            </w:pPr>
            <w:r w:rsidRPr="00A16968">
              <w:rPr>
                <w:b/>
                <w:sz w:val="16"/>
                <w:szCs w:val="16"/>
              </w:rPr>
              <w:t>% de ejecución</w:t>
            </w:r>
          </w:p>
        </w:tc>
        <w:tc>
          <w:tcPr>
            <w:tcW w:w="1020" w:type="pct"/>
            <w:shd w:val="clear" w:color="auto" w:fill="323E4F" w:themeFill="text2" w:themeFillShade="BF"/>
            <w:vAlign w:val="center"/>
            <w:hideMark/>
          </w:tcPr>
          <w:p w14:paraId="04A711EC" w14:textId="77777777" w:rsidR="00D67222" w:rsidRPr="00A16968" w:rsidRDefault="00D67222" w:rsidP="00A16968">
            <w:pPr>
              <w:spacing w:after="0"/>
              <w:jc w:val="center"/>
              <w:rPr>
                <w:rFonts w:eastAsia="DejaVu Sans"/>
                <w:b/>
                <w:sz w:val="16"/>
                <w:szCs w:val="16"/>
                <w:lang w:eastAsia="zh-CN"/>
              </w:rPr>
            </w:pPr>
            <w:r w:rsidRPr="00A16968">
              <w:rPr>
                <w:b/>
                <w:sz w:val="16"/>
                <w:szCs w:val="16"/>
              </w:rPr>
              <w:t>Modalidad</w:t>
            </w:r>
          </w:p>
        </w:tc>
      </w:tr>
      <w:tr w:rsidR="00A16968" w:rsidRPr="00A16968" w14:paraId="468E5FD1" w14:textId="77777777" w:rsidTr="0073140B">
        <w:trPr>
          <w:trHeight w:val="271"/>
        </w:trPr>
        <w:tc>
          <w:tcPr>
            <w:tcW w:w="1208" w:type="pct"/>
            <w:vAlign w:val="center"/>
            <w:hideMark/>
          </w:tcPr>
          <w:p w14:paraId="4E6DF0E6" w14:textId="77777777" w:rsidR="00D67222" w:rsidRPr="00A16968" w:rsidRDefault="00D67222" w:rsidP="00A16968">
            <w:pPr>
              <w:tabs>
                <w:tab w:val="left" w:pos="0"/>
                <w:tab w:val="left" w:pos="720"/>
              </w:tabs>
              <w:spacing w:after="0" w:line="100" w:lineRule="atLeast"/>
              <w:ind w:left="2" w:hanging="2"/>
              <w:rPr>
                <w:rFonts w:eastAsia="Times New Roman"/>
                <w:color w:val="000000"/>
                <w:sz w:val="16"/>
                <w:szCs w:val="16"/>
                <w:lang w:eastAsia="es-ES" w:bidi="es-ES"/>
              </w:rPr>
            </w:pPr>
            <w:r w:rsidRPr="00A16968">
              <w:rPr>
                <w:rFonts w:eastAsia="Times New Roman"/>
                <w:color w:val="000000"/>
                <w:sz w:val="16"/>
                <w:szCs w:val="16"/>
                <w:lang w:eastAsia="es-ES" w:bidi="es-ES"/>
              </w:rPr>
              <w:t>Teatro El Parque</w:t>
            </w:r>
          </w:p>
        </w:tc>
        <w:tc>
          <w:tcPr>
            <w:tcW w:w="968" w:type="pct"/>
            <w:vAlign w:val="center"/>
            <w:hideMark/>
          </w:tcPr>
          <w:p w14:paraId="6ABF7793" w14:textId="77777777" w:rsidR="00D67222" w:rsidRPr="00A16968" w:rsidRDefault="00D67222" w:rsidP="00A16968">
            <w:pPr>
              <w:tabs>
                <w:tab w:val="left" w:pos="0"/>
                <w:tab w:val="left" w:pos="720"/>
              </w:tabs>
              <w:spacing w:after="0" w:line="100" w:lineRule="atLeast"/>
              <w:ind w:left="2" w:hanging="2"/>
              <w:jc w:val="center"/>
              <w:rPr>
                <w:rFonts w:eastAsia="Times New Roman"/>
                <w:color w:val="000000"/>
                <w:sz w:val="16"/>
                <w:szCs w:val="16"/>
                <w:lang w:eastAsia="es-ES" w:bidi="es-ES"/>
              </w:rPr>
            </w:pPr>
            <w:r w:rsidRPr="00A16968">
              <w:rPr>
                <w:sz w:val="16"/>
                <w:szCs w:val="16"/>
              </w:rPr>
              <w:t>271 de 2016</w:t>
            </w:r>
          </w:p>
        </w:tc>
        <w:tc>
          <w:tcPr>
            <w:tcW w:w="1210" w:type="pct"/>
            <w:vAlign w:val="center"/>
            <w:hideMark/>
          </w:tcPr>
          <w:p w14:paraId="4E5B424E" w14:textId="77777777" w:rsidR="00D67222" w:rsidRPr="00A16968" w:rsidRDefault="00D67222" w:rsidP="00A16968">
            <w:pPr>
              <w:tabs>
                <w:tab w:val="left" w:pos="0"/>
                <w:tab w:val="left" w:pos="720"/>
              </w:tabs>
              <w:spacing w:after="0" w:line="100" w:lineRule="atLeast"/>
              <w:ind w:left="2" w:hanging="2"/>
              <w:jc w:val="center"/>
              <w:rPr>
                <w:rFonts w:eastAsia="Times New Roman"/>
                <w:color w:val="000000"/>
                <w:sz w:val="16"/>
                <w:szCs w:val="16"/>
                <w:lang w:eastAsia="es-ES" w:bidi="es-ES"/>
              </w:rPr>
            </w:pPr>
            <w:r w:rsidRPr="00A16968">
              <w:rPr>
                <w:rFonts w:eastAsia="Times New Roman"/>
                <w:color w:val="000000"/>
                <w:sz w:val="16"/>
                <w:szCs w:val="16"/>
                <w:lang w:eastAsia="es-ES" w:bidi="es-ES"/>
              </w:rPr>
              <w:t>201611002100300004E</w:t>
            </w:r>
          </w:p>
        </w:tc>
        <w:tc>
          <w:tcPr>
            <w:tcW w:w="594" w:type="pct"/>
            <w:vAlign w:val="center"/>
            <w:hideMark/>
          </w:tcPr>
          <w:p w14:paraId="1E0B8680" w14:textId="77777777" w:rsidR="00D67222" w:rsidRPr="00A16968" w:rsidRDefault="00D67222" w:rsidP="00A16968">
            <w:pPr>
              <w:tabs>
                <w:tab w:val="left" w:pos="0"/>
                <w:tab w:val="left" w:pos="720"/>
              </w:tabs>
              <w:spacing w:after="0" w:line="100" w:lineRule="atLeast"/>
              <w:ind w:left="2" w:hanging="2"/>
              <w:jc w:val="center"/>
              <w:rPr>
                <w:rFonts w:eastAsia="Times New Roman"/>
                <w:color w:val="000000"/>
                <w:sz w:val="16"/>
                <w:szCs w:val="16"/>
                <w:lang w:eastAsia="es-ES" w:bidi="es-ES"/>
              </w:rPr>
            </w:pPr>
            <w:r w:rsidRPr="00A16968">
              <w:rPr>
                <w:rFonts w:eastAsia="Times New Roman"/>
                <w:color w:val="000000"/>
                <w:sz w:val="16"/>
                <w:szCs w:val="16"/>
                <w:lang w:eastAsia="es-ES" w:bidi="es-ES"/>
              </w:rPr>
              <w:t>97%</w:t>
            </w:r>
          </w:p>
        </w:tc>
        <w:tc>
          <w:tcPr>
            <w:tcW w:w="1020" w:type="pct"/>
            <w:vAlign w:val="center"/>
            <w:hideMark/>
          </w:tcPr>
          <w:p w14:paraId="3B33A003" w14:textId="77777777" w:rsidR="00D67222" w:rsidRPr="00A16968" w:rsidRDefault="00D67222" w:rsidP="00A16968">
            <w:pPr>
              <w:tabs>
                <w:tab w:val="left" w:pos="0"/>
                <w:tab w:val="left" w:pos="720"/>
              </w:tabs>
              <w:spacing w:after="0" w:line="100" w:lineRule="atLeast"/>
              <w:ind w:left="2" w:hanging="2"/>
              <w:jc w:val="center"/>
              <w:rPr>
                <w:rFonts w:eastAsia="Times New Roman"/>
                <w:color w:val="000000"/>
                <w:sz w:val="16"/>
                <w:szCs w:val="16"/>
                <w:lang w:eastAsia="es-ES" w:bidi="es-ES"/>
              </w:rPr>
            </w:pPr>
            <w:r w:rsidRPr="00A16968">
              <w:rPr>
                <w:rFonts w:eastAsia="Times New Roman"/>
                <w:color w:val="000000"/>
                <w:sz w:val="16"/>
                <w:szCs w:val="16"/>
                <w:lang w:eastAsia="es-ES" w:bidi="es-ES"/>
              </w:rPr>
              <w:t>Estudios y diseños</w:t>
            </w:r>
          </w:p>
        </w:tc>
      </w:tr>
      <w:tr w:rsidR="00A16968" w:rsidRPr="00A16968" w14:paraId="52FA1A59" w14:textId="77777777" w:rsidTr="0073140B">
        <w:trPr>
          <w:trHeight w:val="133"/>
        </w:trPr>
        <w:tc>
          <w:tcPr>
            <w:tcW w:w="1208" w:type="pct"/>
            <w:vAlign w:val="center"/>
            <w:hideMark/>
          </w:tcPr>
          <w:p w14:paraId="5EFEAEC3" w14:textId="77777777" w:rsidR="00D67222" w:rsidRPr="00A16968" w:rsidRDefault="00D67222" w:rsidP="00A16968">
            <w:pPr>
              <w:tabs>
                <w:tab w:val="left" w:pos="0"/>
                <w:tab w:val="left" w:pos="720"/>
              </w:tabs>
              <w:spacing w:after="0" w:line="100" w:lineRule="atLeast"/>
              <w:ind w:left="2" w:hanging="2"/>
              <w:rPr>
                <w:rFonts w:eastAsia="Times New Roman"/>
                <w:color w:val="000000"/>
                <w:sz w:val="16"/>
                <w:szCs w:val="16"/>
                <w:lang w:eastAsia="es-ES" w:bidi="es-ES"/>
              </w:rPr>
            </w:pPr>
            <w:r w:rsidRPr="00A16968">
              <w:rPr>
                <w:rFonts w:eastAsia="Times New Roman"/>
                <w:color w:val="000000"/>
                <w:sz w:val="16"/>
                <w:szCs w:val="16"/>
                <w:lang w:eastAsia="es-ES" w:bidi="es-ES"/>
              </w:rPr>
              <w:t>Teatro San Jorge</w:t>
            </w:r>
          </w:p>
        </w:tc>
        <w:tc>
          <w:tcPr>
            <w:tcW w:w="968" w:type="pct"/>
            <w:vAlign w:val="center"/>
            <w:hideMark/>
          </w:tcPr>
          <w:p w14:paraId="6B8366DF" w14:textId="77777777" w:rsidR="00D67222" w:rsidRPr="00A16968" w:rsidRDefault="00D67222" w:rsidP="00A16968">
            <w:pPr>
              <w:tabs>
                <w:tab w:val="left" w:pos="0"/>
                <w:tab w:val="left" w:pos="720"/>
              </w:tabs>
              <w:spacing w:after="0" w:line="100" w:lineRule="atLeast"/>
              <w:ind w:left="2" w:hanging="2"/>
              <w:jc w:val="center"/>
              <w:rPr>
                <w:rFonts w:eastAsia="Times New Roman"/>
                <w:color w:val="000000"/>
                <w:sz w:val="16"/>
                <w:szCs w:val="16"/>
                <w:lang w:eastAsia="es-ES" w:bidi="es-ES"/>
              </w:rPr>
            </w:pPr>
            <w:r w:rsidRPr="00A16968">
              <w:rPr>
                <w:sz w:val="16"/>
                <w:szCs w:val="16"/>
              </w:rPr>
              <w:t>222 de 2018</w:t>
            </w:r>
          </w:p>
        </w:tc>
        <w:tc>
          <w:tcPr>
            <w:tcW w:w="1210" w:type="pct"/>
            <w:vAlign w:val="center"/>
            <w:hideMark/>
          </w:tcPr>
          <w:p w14:paraId="2B0E78C4" w14:textId="77777777" w:rsidR="00D67222" w:rsidRPr="00A16968" w:rsidRDefault="00D67222" w:rsidP="00A16968">
            <w:pPr>
              <w:tabs>
                <w:tab w:val="left" w:pos="0"/>
                <w:tab w:val="left" w:pos="720"/>
              </w:tabs>
              <w:spacing w:after="0" w:line="100" w:lineRule="atLeast"/>
              <w:ind w:left="2" w:hanging="2"/>
              <w:jc w:val="center"/>
              <w:rPr>
                <w:rFonts w:eastAsia="Times New Roman"/>
                <w:color w:val="000000"/>
                <w:sz w:val="16"/>
                <w:szCs w:val="16"/>
                <w:lang w:eastAsia="es-ES" w:bidi="es-ES"/>
              </w:rPr>
            </w:pPr>
            <w:r w:rsidRPr="00A16968">
              <w:rPr>
                <w:rFonts w:eastAsia="Times New Roman"/>
                <w:color w:val="000000"/>
                <w:sz w:val="16"/>
                <w:szCs w:val="16"/>
                <w:lang w:eastAsia="es-ES" w:bidi="es-ES"/>
              </w:rPr>
              <w:t>201811002100300004E</w:t>
            </w:r>
          </w:p>
        </w:tc>
        <w:tc>
          <w:tcPr>
            <w:tcW w:w="594" w:type="pct"/>
            <w:vAlign w:val="center"/>
            <w:hideMark/>
          </w:tcPr>
          <w:p w14:paraId="653BC580" w14:textId="77777777" w:rsidR="00D67222" w:rsidRPr="00A16968" w:rsidRDefault="00D67222" w:rsidP="00A16968">
            <w:pPr>
              <w:tabs>
                <w:tab w:val="left" w:pos="0"/>
                <w:tab w:val="left" w:pos="720"/>
              </w:tabs>
              <w:spacing w:after="0" w:line="100" w:lineRule="atLeast"/>
              <w:ind w:left="2" w:hanging="2"/>
              <w:jc w:val="center"/>
              <w:rPr>
                <w:rFonts w:eastAsia="Times New Roman"/>
                <w:color w:val="000000"/>
                <w:sz w:val="16"/>
                <w:szCs w:val="16"/>
                <w:lang w:eastAsia="es-ES" w:bidi="es-ES"/>
              </w:rPr>
            </w:pPr>
            <w:r w:rsidRPr="00A16968">
              <w:rPr>
                <w:rFonts w:eastAsia="Times New Roman"/>
                <w:color w:val="000000"/>
                <w:sz w:val="16"/>
                <w:szCs w:val="16"/>
                <w:lang w:eastAsia="es-ES" w:bidi="es-ES"/>
              </w:rPr>
              <w:t>97%</w:t>
            </w:r>
          </w:p>
        </w:tc>
        <w:tc>
          <w:tcPr>
            <w:tcW w:w="1020" w:type="pct"/>
            <w:vAlign w:val="center"/>
            <w:hideMark/>
          </w:tcPr>
          <w:p w14:paraId="4114B896" w14:textId="77777777" w:rsidR="00D67222" w:rsidRPr="00A16968" w:rsidRDefault="00D67222" w:rsidP="00A16968">
            <w:pPr>
              <w:tabs>
                <w:tab w:val="left" w:pos="0"/>
                <w:tab w:val="left" w:pos="720"/>
              </w:tabs>
              <w:spacing w:after="0" w:line="100" w:lineRule="atLeast"/>
              <w:ind w:left="2" w:hanging="2"/>
              <w:jc w:val="center"/>
              <w:rPr>
                <w:rFonts w:eastAsia="Times New Roman"/>
                <w:color w:val="000000"/>
                <w:sz w:val="16"/>
                <w:szCs w:val="16"/>
                <w:lang w:eastAsia="es-ES" w:bidi="es-ES"/>
              </w:rPr>
            </w:pPr>
            <w:r w:rsidRPr="00A16968">
              <w:rPr>
                <w:rFonts w:eastAsia="Times New Roman"/>
                <w:color w:val="000000"/>
                <w:sz w:val="16"/>
                <w:szCs w:val="16"/>
                <w:lang w:eastAsia="es-ES" w:bidi="es-ES"/>
              </w:rPr>
              <w:t>Estudios y diseños</w:t>
            </w:r>
          </w:p>
        </w:tc>
      </w:tr>
      <w:tr w:rsidR="00A16968" w:rsidRPr="00A16968" w14:paraId="6AFB47A0" w14:textId="77777777" w:rsidTr="0073140B">
        <w:trPr>
          <w:trHeight w:val="220"/>
        </w:trPr>
        <w:tc>
          <w:tcPr>
            <w:tcW w:w="1208" w:type="pct"/>
            <w:vAlign w:val="center"/>
            <w:hideMark/>
          </w:tcPr>
          <w:p w14:paraId="5FD1A996" w14:textId="77777777" w:rsidR="00D67222" w:rsidRPr="00A16968" w:rsidRDefault="00D67222" w:rsidP="00A16968">
            <w:pPr>
              <w:tabs>
                <w:tab w:val="left" w:pos="0"/>
                <w:tab w:val="left" w:pos="720"/>
              </w:tabs>
              <w:spacing w:after="0" w:line="100" w:lineRule="atLeast"/>
              <w:ind w:left="2" w:hanging="2"/>
              <w:rPr>
                <w:rFonts w:eastAsia="Times New Roman"/>
                <w:color w:val="000000"/>
                <w:sz w:val="16"/>
                <w:szCs w:val="16"/>
                <w:lang w:eastAsia="es-ES" w:bidi="es-ES"/>
              </w:rPr>
            </w:pPr>
            <w:r w:rsidRPr="00A16968">
              <w:rPr>
                <w:rFonts w:eastAsia="Times New Roman"/>
                <w:color w:val="000000"/>
                <w:sz w:val="16"/>
                <w:szCs w:val="16"/>
                <w:lang w:eastAsia="es-ES" w:bidi="es-ES"/>
              </w:rPr>
              <w:t>Teatro Villa Mayor</w:t>
            </w:r>
          </w:p>
        </w:tc>
        <w:tc>
          <w:tcPr>
            <w:tcW w:w="968" w:type="pct"/>
            <w:vAlign w:val="center"/>
            <w:hideMark/>
          </w:tcPr>
          <w:p w14:paraId="0963D6DB" w14:textId="77777777" w:rsidR="00D67222" w:rsidRPr="00A16968" w:rsidRDefault="00D67222" w:rsidP="00A16968">
            <w:pPr>
              <w:tabs>
                <w:tab w:val="left" w:pos="0"/>
                <w:tab w:val="left" w:pos="720"/>
              </w:tabs>
              <w:spacing w:after="0" w:line="100" w:lineRule="atLeast"/>
              <w:ind w:left="2" w:hanging="2"/>
              <w:jc w:val="center"/>
              <w:rPr>
                <w:rFonts w:eastAsia="Times New Roman"/>
                <w:color w:val="000000"/>
                <w:sz w:val="16"/>
                <w:szCs w:val="16"/>
                <w:lang w:eastAsia="es-ES" w:bidi="es-ES"/>
              </w:rPr>
            </w:pPr>
            <w:r w:rsidRPr="00A16968">
              <w:rPr>
                <w:sz w:val="16"/>
                <w:szCs w:val="16"/>
              </w:rPr>
              <w:t>179 de 2019</w:t>
            </w:r>
          </w:p>
        </w:tc>
        <w:tc>
          <w:tcPr>
            <w:tcW w:w="1210" w:type="pct"/>
            <w:vAlign w:val="center"/>
            <w:hideMark/>
          </w:tcPr>
          <w:p w14:paraId="56365098" w14:textId="77777777" w:rsidR="00D67222" w:rsidRPr="00A16968" w:rsidRDefault="00D67222" w:rsidP="00A16968">
            <w:pPr>
              <w:tabs>
                <w:tab w:val="left" w:pos="0"/>
                <w:tab w:val="left" w:pos="720"/>
              </w:tabs>
              <w:spacing w:after="0" w:line="100" w:lineRule="atLeast"/>
              <w:ind w:left="2" w:hanging="2"/>
              <w:jc w:val="center"/>
              <w:rPr>
                <w:rFonts w:eastAsia="Times New Roman"/>
                <w:color w:val="000000"/>
                <w:sz w:val="16"/>
                <w:szCs w:val="16"/>
                <w:lang w:eastAsia="es-ES" w:bidi="es-ES"/>
              </w:rPr>
            </w:pPr>
            <w:r w:rsidRPr="00A16968">
              <w:rPr>
                <w:rFonts w:eastAsia="Times New Roman"/>
                <w:color w:val="000000"/>
                <w:sz w:val="16"/>
                <w:szCs w:val="16"/>
                <w:lang w:eastAsia="es-ES" w:bidi="es-ES"/>
              </w:rPr>
              <w:t>201911002100300008E</w:t>
            </w:r>
          </w:p>
        </w:tc>
        <w:tc>
          <w:tcPr>
            <w:tcW w:w="594" w:type="pct"/>
            <w:vAlign w:val="center"/>
            <w:hideMark/>
          </w:tcPr>
          <w:p w14:paraId="7CBECA88" w14:textId="77777777" w:rsidR="00D67222" w:rsidRPr="00A16968" w:rsidRDefault="00D67222" w:rsidP="00A16968">
            <w:pPr>
              <w:tabs>
                <w:tab w:val="left" w:pos="0"/>
                <w:tab w:val="left" w:pos="720"/>
              </w:tabs>
              <w:spacing w:after="0" w:line="100" w:lineRule="atLeast"/>
              <w:ind w:left="2" w:hanging="2"/>
              <w:jc w:val="center"/>
              <w:rPr>
                <w:rFonts w:eastAsia="Times New Roman"/>
                <w:color w:val="000000"/>
                <w:sz w:val="16"/>
                <w:szCs w:val="16"/>
                <w:lang w:eastAsia="es-ES" w:bidi="es-ES"/>
              </w:rPr>
            </w:pPr>
            <w:r w:rsidRPr="00A16968">
              <w:rPr>
                <w:rFonts w:eastAsia="Times New Roman"/>
                <w:color w:val="000000"/>
                <w:sz w:val="16"/>
                <w:szCs w:val="16"/>
                <w:lang w:eastAsia="es-ES" w:bidi="es-ES"/>
              </w:rPr>
              <w:t>90%</w:t>
            </w:r>
          </w:p>
        </w:tc>
        <w:tc>
          <w:tcPr>
            <w:tcW w:w="1020" w:type="pct"/>
            <w:vAlign w:val="center"/>
            <w:hideMark/>
          </w:tcPr>
          <w:p w14:paraId="3E6CB227" w14:textId="77777777" w:rsidR="00D67222" w:rsidRPr="00A16968" w:rsidRDefault="00D67222" w:rsidP="00A16968">
            <w:pPr>
              <w:tabs>
                <w:tab w:val="left" w:pos="0"/>
                <w:tab w:val="left" w:pos="720"/>
              </w:tabs>
              <w:spacing w:after="0" w:line="100" w:lineRule="atLeast"/>
              <w:ind w:left="2" w:hanging="2"/>
              <w:jc w:val="center"/>
              <w:rPr>
                <w:rFonts w:eastAsia="Times New Roman"/>
                <w:color w:val="000000"/>
                <w:sz w:val="16"/>
                <w:szCs w:val="16"/>
                <w:lang w:eastAsia="es-ES" w:bidi="es-ES"/>
              </w:rPr>
            </w:pPr>
            <w:r w:rsidRPr="00A16968">
              <w:rPr>
                <w:rFonts w:eastAsia="Times New Roman"/>
                <w:color w:val="000000"/>
                <w:sz w:val="16"/>
                <w:szCs w:val="16"/>
                <w:lang w:eastAsia="es-ES" w:bidi="es-ES"/>
              </w:rPr>
              <w:t>Estudios y diseños</w:t>
            </w:r>
          </w:p>
        </w:tc>
      </w:tr>
      <w:tr w:rsidR="00A16968" w:rsidRPr="00A16968" w14:paraId="5BB0C2B4" w14:textId="77777777" w:rsidTr="0073140B">
        <w:trPr>
          <w:trHeight w:val="280"/>
        </w:trPr>
        <w:tc>
          <w:tcPr>
            <w:tcW w:w="1208" w:type="pct"/>
            <w:vAlign w:val="center"/>
            <w:hideMark/>
          </w:tcPr>
          <w:p w14:paraId="44F7AD93" w14:textId="77777777" w:rsidR="00D67222" w:rsidRPr="00A16968" w:rsidRDefault="00D67222" w:rsidP="00A16968">
            <w:pPr>
              <w:tabs>
                <w:tab w:val="left" w:pos="0"/>
                <w:tab w:val="left" w:pos="720"/>
              </w:tabs>
              <w:spacing w:after="0" w:line="100" w:lineRule="atLeast"/>
              <w:ind w:left="2" w:hanging="2"/>
              <w:rPr>
                <w:rFonts w:eastAsia="Times New Roman"/>
                <w:color w:val="000000"/>
                <w:sz w:val="16"/>
                <w:szCs w:val="16"/>
                <w:lang w:eastAsia="es-ES" w:bidi="es-ES"/>
              </w:rPr>
            </w:pPr>
            <w:r w:rsidRPr="00A16968">
              <w:rPr>
                <w:rFonts w:eastAsia="Times New Roman"/>
                <w:color w:val="000000"/>
                <w:sz w:val="16"/>
                <w:szCs w:val="16"/>
                <w:lang w:eastAsia="es-ES" w:bidi="es-ES"/>
              </w:rPr>
              <w:t>Auditorio León de Greiff</w:t>
            </w:r>
          </w:p>
        </w:tc>
        <w:tc>
          <w:tcPr>
            <w:tcW w:w="968" w:type="pct"/>
            <w:vAlign w:val="center"/>
            <w:hideMark/>
          </w:tcPr>
          <w:p w14:paraId="6CCAC255" w14:textId="77777777" w:rsidR="00D67222" w:rsidRPr="00A16968" w:rsidRDefault="00D67222" w:rsidP="00A16968">
            <w:pPr>
              <w:tabs>
                <w:tab w:val="left" w:pos="0"/>
                <w:tab w:val="left" w:pos="720"/>
              </w:tabs>
              <w:spacing w:after="0" w:line="100" w:lineRule="atLeast"/>
              <w:ind w:left="2" w:hanging="2"/>
              <w:jc w:val="center"/>
              <w:rPr>
                <w:rFonts w:eastAsia="Times New Roman"/>
                <w:color w:val="000000"/>
                <w:sz w:val="16"/>
                <w:szCs w:val="16"/>
                <w:lang w:eastAsia="es-ES" w:bidi="es-ES"/>
              </w:rPr>
            </w:pPr>
            <w:r w:rsidRPr="00A16968">
              <w:rPr>
                <w:sz w:val="16"/>
                <w:szCs w:val="16"/>
              </w:rPr>
              <w:t>183 de 2019</w:t>
            </w:r>
          </w:p>
        </w:tc>
        <w:tc>
          <w:tcPr>
            <w:tcW w:w="1210" w:type="pct"/>
            <w:vAlign w:val="center"/>
            <w:hideMark/>
          </w:tcPr>
          <w:p w14:paraId="398E203B" w14:textId="77777777" w:rsidR="00D67222" w:rsidRPr="00A16968" w:rsidRDefault="00D67222" w:rsidP="00A16968">
            <w:pPr>
              <w:tabs>
                <w:tab w:val="left" w:pos="0"/>
                <w:tab w:val="left" w:pos="720"/>
              </w:tabs>
              <w:spacing w:after="0" w:line="100" w:lineRule="atLeast"/>
              <w:ind w:left="2" w:hanging="2"/>
              <w:jc w:val="center"/>
              <w:rPr>
                <w:rFonts w:eastAsia="Times New Roman"/>
                <w:color w:val="000000"/>
                <w:sz w:val="16"/>
                <w:szCs w:val="16"/>
                <w:lang w:eastAsia="es-ES" w:bidi="es-ES"/>
              </w:rPr>
            </w:pPr>
            <w:r w:rsidRPr="00A16968">
              <w:rPr>
                <w:rFonts w:eastAsia="Times New Roman"/>
                <w:color w:val="000000"/>
                <w:sz w:val="16"/>
                <w:szCs w:val="16"/>
                <w:lang w:eastAsia="es-ES" w:bidi="es-ES"/>
              </w:rPr>
              <w:t>201911002100300010E</w:t>
            </w:r>
          </w:p>
        </w:tc>
        <w:tc>
          <w:tcPr>
            <w:tcW w:w="594" w:type="pct"/>
            <w:vAlign w:val="center"/>
            <w:hideMark/>
          </w:tcPr>
          <w:p w14:paraId="1C7739E6" w14:textId="77777777" w:rsidR="00D67222" w:rsidRPr="00A16968" w:rsidRDefault="00D67222" w:rsidP="00A16968">
            <w:pPr>
              <w:tabs>
                <w:tab w:val="left" w:pos="0"/>
                <w:tab w:val="left" w:pos="720"/>
              </w:tabs>
              <w:spacing w:after="0" w:line="100" w:lineRule="atLeast"/>
              <w:ind w:left="2" w:hanging="2"/>
              <w:jc w:val="center"/>
              <w:rPr>
                <w:rFonts w:eastAsia="Times New Roman"/>
                <w:color w:val="000000"/>
                <w:sz w:val="16"/>
                <w:szCs w:val="16"/>
                <w:lang w:eastAsia="es-ES" w:bidi="es-ES"/>
              </w:rPr>
            </w:pPr>
            <w:r w:rsidRPr="00A16968">
              <w:rPr>
                <w:rFonts w:eastAsia="Times New Roman"/>
                <w:sz w:val="16"/>
                <w:szCs w:val="16"/>
                <w:lang w:eastAsia="es-ES" w:bidi="es-ES"/>
              </w:rPr>
              <w:t>21%</w:t>
            </w:r>
          </w:p>
        </w:tc>
        <w:tc>
          <w:tcPr>
            <w:tcW w:w="1020" w:type="pct"/>
            <w:vAlign w:val="center"/>
            <w:hideMark/>
          </w:tcPr>
          <w:p w14:paraId="24F4E474" w14:textId="77777777" w:rsidR="00D67222" w:rsidRPr="00A16968" w:rsidRDefault="00D67222" w:rsidP="00A16968">
            <w:pPr>
              <w:tabs>
                <w:tab w:val="left" w:pos="0"/>
                <w:tab w:val="left" w:pos="720"/>
              </w:tabs>
              <w:spacing w:after="0" w:line="100" w:lineRule="atLeast"/>
              <w:ind w:left="2" w:hanging="2"/>
              <w:jc w:val="center"/>
              <w:rPr>
                <w:rFonts w:eastAsia="Times New Roman"/>
                <w:color w:val="000000"/>
                <w:sz w:val="16"/>
                <w:szCs w:val="16"/>
                <w:lang w:eastAsia="es-ES" w:bidi="es-ES"/>
              </w:rPr>
            </w:pPr>
            <w:r w:rsidRPr="00A16968">
              <w:rPr>
                <w:rFonts w:eastAsia="Times New Roman"/>
                <w:color w:val="000000"/>
                <w:sz w:val="16"/>
                <w:szCs w:val="16"/>
                <w:lang w:eastAsia="es-ES" w:bidi="es-ES"/>
              </w:rPr>
              <w:t>Construcción</w:t>
            </w:r>
          </w:p>
          <w:p w14:paraId="61ECFCF2" w14:textId="77777777" w:rsidR="00D67222" w:rsidRPr="00A16968" w:rsidRDefault="00D67222" w:rsidP="00A16968">
            <w:pPr>
              <w:tabs>
                <w:tab w:val="left" w:pos="0"/>
                <w:tab w:val="left" w:pos="720"/>
              </w:tabs>
              <w:spacing w:after="0" w:line="100" w:lineRule="atLeast"/>
              <w:ind w:left="2" w:hanging="2"/>
              <w:jc w:val="center"/>
              <w:rPr>
                <w:rFonts w:eastAsia="Times New Roman"/>
                <w:color w:val="000000"/>
                <w:sz w:val="16"/>
                <w:szCs w:val="16"/>
                <w:lang w:eastAsia="es-ES" w:bidi="es-ES"/>
              </w:rPr>
            </w:pPr>
            <w:r w:rsidRPr="00A16968">
              <w:rPr>
                <w:rFonts w:eastAsia="Times New Roman"/>
                <w:color w:val="000000"/>
                <w:sz w:val="16"/>
                <w:szCs w:val="16"/>
                <w:lang w:eastAsia="es-ES" w:bidi="es-ES"/>
              </w:rPr>
              <w:t>(Reforzamiento estructural)</w:t>
            </w:r>
          </w:p>
        </w:tc>
      </w:tr>
      <w:tr w:rsidR="00A16968" w:rsidRPr="00A16968" w14:paraId="50B498A1" w14:textId="77777777" w:rsidTr="0073140B">
        <w:trPr>
          <w:trHeight w:val="274"/>
        </w:trPr>
        <w:tc>
          <w:tcPr>
            <w:tcW w:w="1208" w:type="pct"/>
            <w:vAlign w:val="center"/>
            <w:hideMark/>
          </w:tcPr>
          <w:p w14:paraId="272A57B9" w14:textId="77777777" w:rsidR="00D67222" w:rsidRPr="00A16968" w:rsidRDefault="00D67222" w:rsidP="00A16968">
            <w:pPr>
              <w:tabs>
                <w:tab w:val="left" w:pos="0"/>
                <w:tab w:val="left" w:pos="720"/>
              </w:tabs>
              <w:spacing w:after="0" w:line="100" w:lineRule="atLeast"/>
              <w:ind w:left="2" w:hanging="2"/>
              <w:rPr>
                <w:rFonts w:eastAsia="Times New Roman"/>
                <w:color w:val="000000"/>
                <w:sz w:val="16"/>
                <w:szCs w:val="16"/>
                <w:lang w:eastAsia="es-ES" w:bidi="es-ES"/>
              </w:rPr>
            </w:pPr>
            <w:r w:rsidRPr="00A16968">
              <w:rPr>
                <w:rFonts w:eastAsia="Times New Roman"/>
                <w:color w:val="000000"/>
                <w:sz w:val="16"/>
                <w:szCs w:val="16"/>
                <w:lang w:eastAsia="es-ES" w:bidi="es-ES"/>
              </w:rPr>
              <w:t>Auditorio Gilberto Álzate Avendaño</w:t>
            </w:r>
          </w:p>
        </w:tc>
        <w:tc>
          <w:tcPr>
            <w:tcW w:w="968" w:type="pct"/>
            <w:vAlign w:val="center"/>
            <w:hideMark/>
          </w:tcPr>
          <w:p w14:paraId="1E741001" w14:textId="77777777" w:rsidR="00D67222" w:rsidRPr="00A16968" w:rsidRDefault="00D67222" w:rsidP="00A16968">
            <w:pPr>
              <w:tabs>
                <w:tab w:val="left" w:pos="0"/>
                <w:tab w:val="left" w:pos="720"/>
              </w:tabs>
              <w:spacing w:after="0" w:line="100" w:lineRule="atLeast"/>
              <w:ind w:left="2" w:hanging="2"/>
              <w:jc w:val="center"/>
              <w:rPr>
                <w:rFonts w:eastAsia="Times New Roman"/>
                <w:color w:val="000000"/>
                <w:sz w:val="16"/>
                <w:szCs w:val="16"/>
                <w:lang w:eastAsia="es-ES" w:bidi="es-ES"/>
              </w:rPr>
            </w:pPr>
            <w:r w:rsidRPr="00A16968">
              <w:rPr>
                <w:sz w:val="16"/>
                <w:szCs w:val="16"/>
              </w:rPr>
              <w:t>181 de 2019</w:t>
            </w:r>
          </w:p>
        </w:tc>
        <w:tc>
          <w:tcPr>
            <w:tcW w:w="1210" w:type="pct"/>
            <w:vAlign w:val="center"/>
            <w:hideMark/>
          </w:tcPr>
          <w:p w14:paraId="6596A7E4" w14:textId="77777777" w:rsidR="00D67222" w:rsidRPr="00A16968" w:rsidRDefault="00D67222" w:rsidP="00A16968">
            <w:pPr>
              <w:tabs>
                <w:tab w:val="left" w:pos="0"/>
                <w:tab w:val="left" w:pos="720"/>
              </w:tabs>
              <w:spacing w:after="0" w:line="100" w:lineRule="atLeast"/>
              <w:ind w:left="2" w:hanging="2"/>
              <w:jc w:val="center"/>
              <w:rPr>
                <w:rFonts w:eastAsia="Times New Roman"/>
                <w:color w:val="000000"/>
                <w:sz w:val="16"/>
                <w:szCs w:val="16"/>
                <w:lang w:eastAsia="es-ES" w:bidi="es-ES"/>
              </w:rPr>
            </w:pPr>
            <w:r w:rsidRPr="00A16968">
              <w:rPr>
                <w:rFonts w:eastAsia="Times New Roman"/>
                <w:color w:val="000000"/>
                <w:sz w:val="16"/>
                <w:szCs w:val="16"/>
                <w:lang w:eastAsia="es-ES" w:bidi="es-ES"/>
              </w:rPr>
              <w:t>201911002100300009E</w:t>
            </w:r>
          </w:p>
        </w:tc>
        <w:tc>
          <w:tcPr>
            <w:tcW w:w="594" w:type="pct"/>
            <w:vAlign w:val="center"/>
            <w:hideMark/>
          </w:tcPr>
          <w:p w14:paraId="5FB3B223" w14:textId="77777777" w:rsidR="00D67222" w:rsidRPr="00A16968" w:rsidRDefault="00D67222" w:rsidP="00A16968">
            <w:pPr>
              <w:tabs>
                <w:tab w:val="left" w:pos="0"/>
                <w:tab w:val="left" w:pos="720"/>
              </w:tabs>
              <w:spacing w:after="0" w:line="100" w:lineRule="atLeast"/>
              <w:ind w:left="2" w:hanging="2"/>
              <w:jc w:val="center"/>
              <w:rPr>
                <w:rFonts w:eastAsia="Times New Roman"/>
                <w:color w:val="000000"/>
                <w:sz w:val="16"/>
                <w:szCs w:val="16"/>
                <w:lang w:eastAsia="es-ES" w:bidi="es-ES"/>
              </w:rPr>
            </w:pPr>
            <w:r w:rsidRPr="00A16968">
              <w:rPr>
                <w:rFonts w:eastAsia="Times New Roman"/>
                <w:color w:val="000000"/>
                <w:sz w:val="16"/>
                <w:szCs w:val="16"/>
                <w:lang w:eastAsia="es-ES" w:bidi="es-ES"/>
              </w:rPr>
              <w:t>85%</w:t>
            </w:r>
          </w:p>
        </w:tc>
        <w:tc>
          <w:tcPr>
            <w:tcW w:w="1020" w:type="pct"/>
            <w:vAlign w:val="center"/>
            <w:hideMark/>
          </w:tcPr>
          <w:p w14:paraId="0BC5E087" w14:textId="77777777" w:rsidR="00D67222" w:rsidRPr="00A16968" w:rsidRDefault="00D67222" w:rsidP="00A16968">
            <w:pPr>
              <w:tabs>
                <w:tab w:val="left" w:pos="0"/>
                <w:tab w:val="left" w:pos="720"/>
              </w:tabs>
              <w:spacing w:after="0" w:line="100" w:lineRule="atLeast"/>
              <w:ind w:left="2" w:hanging="2"/>
              <w:jc w:val="center"/>
              <w:rPr>
                <w:rFonts w:eastAsia="Times New Roman"/>
                <w:color w:val="000000"/>
                <w:sz w:val="16"/>
                <w:szCs w:val="16"/>
                <w:lang w:eastAsia="es-ES" w:bidi="es-ES"/>
              </w:rPr>
            </w:pPr>
            <w:r w:rsidRPr="00A16968">
              <w:rPr>
                <w:rFonts w:eastAsia="Times New Roman"/>
                <w:color w:val="000000"/>
                <w:sz w:val="16"/>
                <w:szCs w:val="16"/>
                <w:lang w:eastAsia="es-ES" w:bidi="es-ES"/>
              </w:rPr>
              <w:t>Construcción</w:t>
            </w:r>
          </w:p>
          <w:p w14:paraId="41435F87" w14:textId="77777777" w:rsidR="00D67222" w:rsidRPr="00A16968" w:rsidRDefault="00D67222" w:rsidP="00A16968">
            <w:pPr>
              <w:tabs>
                <w:tab w:val="left" w:pos="0"/>
                <w:tab w:val="left" w:pos="720"/>
              </w:tabs>
              <w:spacing w:after="0" w:line="100" w:lineRule="atLeast"/>
              <w:ind w:left="2" w:hanging="2"/>
              <w:jc w:val="center"/>
              <w:rPr>
                <w:rFonts w:eastAsia="Times New Roman"/>
                <w:color w:val="000000"/>
                <w:sz w:val="16"/>
                <w:szCs w:val="16"/>
                <w:lang w:eastAsia="es-ES" w:bidi="es-ES"/>
              </w:rPr>
            </w:pPr>
            <w:r w:rsidRPr="00A16968">
              <w:rPr>
                <w:rFonts w:eastAsia="Times New Roman"/>
                <w:color w:val="000000"/>
                <w:sz w:val="16"/>
                <w:szCs w:val="16"/>
                <w:lang w:eastAsia="es-ES" w:bidi="es-ES"/>
              </w:rPr>
              <w:t>(Reforzamiento estructural)</w:t>
            </w:r>
          </w:p>
        </w:tc>
      </w:tr>
    </w:tbl>
    <w:p w14:paraId="3B50497B" w14:textId="77777777" w:rsidR="00D67222" w:rsidRDefault="00D67222" w:rsidP="001D6EDA">
      <w:pPr>
        <w:tabs>
          <w:tab w:val="left" w:pos="0"/>
          <w:tab w:val="left" w:pos="720"/>
        </w:tabs>
        <w:spacing w:after="0" w:line="100" w:lineRule="atLeast"/>
        <w:rPr>
          <w:bCs/>
          <w:color w:val="000000"/>
        </w:rPr>
      </w:pPr>
    </w:p>
    <w:p w14:paraId="121FCA3B" w14:textId="77777777" w:rsidR="00A16968" w:rsidRPr="0073140B" w:rsidRDefault="00A16968" w:rsidP="001D6EDA">
      <w:pPr>
        <w:tabs>
          <w:tab w:val="left" w:pos="0"/>
          <w:tab w:val="left" w:pos="720"/>
        </w:tabs>
        <w:spacing w:after="0" w:line="100" w:lineRule="atLeast"/>
        <w:rPr>
          <w:bCs/>
          <w:color w:val="000000"/>
          <w:sz w:val="20"/>
        </w:rPr>
      </w:pPr>
      <w:r w:rsidRPr="0073140B">
        <w:rPr>
          <w:bCs/>
          <w:color w:val="000000"/>
          <w:sz w:val="20"/>
        </w:rPr>
        <w:t>Los siguientes proyectos financiados con recursos LEP fueron finalizados en ejecución del proyecto de inversión:</w:t>
      </w:r>
    </w:p>
    <w:p w14:paraId="689DE50A" w14:textId="77777777" w:rsidR="00A16968" w:rsidRDefault="00A16968" w:rsidP="001D6EDA">
      <w:pPr>
        <w:tabs>
          <w:tab w:val="left" w:pos="0"/>
          <w:tab w:val="left" w:pos="720"/>
        </w:tabs>
        <w:spacing w:after="0" w:line="100" w:lineRule="atLeast"/>
        <w:rPr>
          <w:bCs/>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230"/>
        <w:gridCol w:w="1925"/>
        <w:gridCol w:w="1021"/>
        <w:gridCol w:w="2105"/>
      </w:tblGrid>
      <w:tr w:rsidR="00A16968" w:rsidRPr="00A16968" w14:paraId="7946AAC7" w14:textId="77777777" w:rsidTr="00A16968">
        <w:trPr>
          <w:trHeight w:val="396"/>
          <w:tblHeader/>
        </w:trPr>
        <w:tc>
          <w:tcPr>
            <w:tcW w:w="1443" w:type="pct"/>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hideMark/>
          </w:tcPr>
          <w:p w14:paraId="0C68A5E6" w14:textId="77777777" w:rsidR="00A16968" w:rsidRPr="00A16968" w:rsidRDefault="00A16968" w:rsidP="00A16968">
            <w:pPr>
              <w:spacing w:after="0"/>
              <w:jc w:val="center"/>
              <w:rPr>
                <w:b/>
                <w:sz w:val="16"/>
                <w:lang w:eastAsia="es-ES" w:bidi="es-ES"/>
              </w:rPr>
            </w:pPr>
            <w:r w:rsidRPr="00A16968">
              <w:rPr>
                <w:b/>
                <w:sz w:val="16"/>
                <w:lang w:eastAsia="es-ES" w:bidi="es-ES"/>
              </w:rPr>
              <w:t>Escenario</w:t>
            </w:r>
          </w:p>
        </w:tc>
        <w:tc>
          <w:tcPr>
            <w:tcW w:w="697" w:type="pct"/>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hideMark/>
          </w:tcPr>
          <w:p w14:paraId="25B1264C" w14:textId="77777777" w:rsidR="00A16968" w:rsidRPr="00A16968" w:rsidRDefault="00A16968" w:rsidP="00A16968">
            <w:pPr>
              <w:spacing w:after="0"/>
              <w:jc w:val="center"/>
              <w:rPr>
                <w:rFonts w:eastAsia="DejaVu Sans"/>
                <w:b/>
                <w:sz w:val="16"/>
                <w:lang w:eastAsia="zh-CN"/>
              </w:rPr>
            </w:pPr>
            <w:r w:rsidRPr="00A16968">
              <w:rPr>
                <w:b/>
                <w:sz w:val="16"/>
              </w:rPr>
              <w:t>Acta de compromiso</w:t>
            </w:r>
          </w:p>
        </w:tc>
        <w:tc>
          <w:tcPr>
            <w:tcW w:w="1090" w:type="pct"/>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hideMark/>
          </w:tcPr>
          <w:p w14:paraId="1816FEDD" w14:textId="77777777" w:rsidR="00A16968" w:rsidRPr="00A16968" w:rsidRDefault="00A16968" w:rsidP="00A16968">
            <w:pPr>
              <w:spacing w:after="0"/>
              <w:jc w:val="center"/>
              <w:rPr>
                <w:b/>
                <w:sz w:val="16"/>
                <w:lang w:eastAsia="es-ES" w:bidi="es-ES"/>
              </w:rPr>
            </w:pPr>
            <w:r w:rsidRPr="00A16968">
              <w:rPr>
                <w:b/>
                <w:sz w:val="16"/>
              </w:rPr>
              <w:t>Expediente</w:t>
            </w:r>
          </w:p>
        </w:tc>
        <w:tc>
          <w:tcPr>
            <w:tcW w:w="578" w:type="pct"/>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hideMark/>
          </w:tcPr>
          <w:p w14:paraId="453C222D" w14:textId="77777777" w:rsidR="00A16968" w:rsidRPr="00A16968" w:rsidRDefault="00A16968" w:rsidP="00A16968">
            <w:pPr>
              <w:spacing w:after="0"/>
              <w:jc w:val="center"/>
              <w:rPr>
                <w:b/>
                <w:sz w:val="16"/>
                <w:lang w:eastAsia="es-ES" w:bidi="es-ES"/>
              </w:rPr>
            </w:pPr>
            <w:r w:rsidRPr="00A16968">
              <w:rPr>
                <w:b/>
                <w:sz w:val="16"/>
              </w:rPr>
              <w:t>% de ejecución</w:t>
            </w:r>
          </w:p>
        </w:tc>
        <w:tc>
          <w:tcPr>
            <w:tcW w:w="1192" w:type="pct"/>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hideMark/>
          </w:tcPr>
          <w:p w14:paraId="2EF7F389" w14:textId="77777777" w:rsidR="00A16968" w:rsidRPr="00A16968" w:rsidRDefault="00A16968" w:rsidP="00A16968">
            <w:pPr>
              <w:spacing w:after="0"/>
              <w:jc w:val="center"/>
              <w:rPr>
                <w:rFonts w:eastAsia="DejaVu Sans"/>
                <w:b/>
                <w:sz w:val="16"/>
                <w:lang w:eastAsia="zh-CN"/>
              </w:rPr>
            </w:pPr>
            <w:r w:rsidRPr="00A16968">
              <w:rPr>
                <w:b/>
                <w:sz w:val="16"/>
              </w:rPr>
              <w:t>Modalidad</w:t>
            </w:r>
          </w:p>
        </w:tc>
      </w:tr>
      <w:tr w:rsidR="00A16968" w:rsidRPr="00A16968" w14:paraId="4DBEDB54" w14:textId="77777777" w:rsidTr="00A16968">
        <w:trPr>
          <w:trHeight w:val="192"/>
        </w:trPr>
        <w:tc>
          <w:tcPr>
            <w:tcW w:w="1443" w:type="pct"/>
            <w:tcBorders>
              <w:top w:val="single" w:sz="4" w:space="0" w:color="auto"/>
              <w:left w:val="single" w:sz="4" w:space="0" w:color="auto"/>
              <w:bottom w:val="single" w:sz="4" w:space="0" w:color="auto"/>
              <w:right w:val="single" w:sz="4" w:space="0" w:color="auto"/>
            </w:tcBorders>
            <w:vAlign w:val="center"/>
            <w:hideMark/>
          </w:tcPr>
          <w:p w14:paraId="27129698" w14:textId="77777777" w:rsidR="00A16968" w:rsidRPr="00A16968" w:rsidRDefault="00A16968" w:rsidP="00A16968">
            <w:pPr>
              <w:spacing w:after="0"/>
              <w:rPr>
                <w:color w:val="000000"/>
                <w:sz w:val="16"/>
                <w:lang w:eastAsia="es-ES" w:bidi="es-ES"/>
              </w:rPr>
            </w:pPr>
            <w:r w:rsidRPr="00A16968">
              <w:rPr>
                <w:color w:val="000000"/>
                <w:sz w:val="16"/>
                <w:lang w:eastAsia="es-ES" w:bidi="es-ES"/>
              </w:rPr>
              <w:t>Auditorio León de Greiff</w:t>
            </w:r>
          </w:p>
        </w:tc>
        <w:tc>
          <w:tcPr>
            <w:tcW w:w="697" w:type="pct"/>
            <w:tcBorders>
              <w:top w:val="single" w:sz="4" w:space="0" w:color="auto"/>
              <w:left w:val="single" w:sz="4" w:space="0" w:color="auto"/>
              <w:bottom w:val="single" w:sz="4" w:space="0" w:color="auto"/>
              <w:right w:val="single" w:sz="4" w:space="0" w:color="auto"/>
            </w:tcBorders>
            <w:vAlign w:val="center"/>
            <w:hideMark/>
          </w:tcPr>
          <w:p w14:paraId="0F281A44" w14:textId="77777777" w:rsidR="00A16968" w:rsidRPr="00A16968" w:rsidRDefault="00A16968" w:rsidP="00A16968">
            <w:pPr>
              <w:spacing w:after="0"/>
              <w:rPr>
                <w:color w:val="000000"/>
                <w:sz w:val="16"/>
                <w:lang w:eastAsia="es-ES" w:bidi="es-ES"/>
              </w:rPr>
            </w:pPr>
            <w:r w:rsidRPr="00A16968">
              <w:rPr>
                <w:color w:val="000000"/>
                <w:sz w:val="16"/>
                <w:lang w:eastAsia="es-ES" w:bidi="es-ES"/>
              </w:rPr>
              <w:t>241 de 2018</w:t>
            </w:r>
          </w:p>
        </w:tc>
        <w:tc>
          <w:tcPr>
            <w:tcW w:w="1090" w:type="pct"/>
            <w:tcBorders>
              <w:top w:val="single" w:sz="4" w:space="0" w:color="auto"/>
              <w:left w:val="single" w:sz="4" w:space="0" w:color="auto"/>
              <w:bottom w:val="single" w:sz="4" w:space="0" w:color="auto"/>
              <w:right w:val="single" w:sz="4" w:space="0" w:color="auto"/>
            </w:tcBorders>
            <w:vAlign w:val="center"/>
            <w:hideMark/>
          </w:tcPr>
          <w:p w14:paraId="10845C67" w14:textId="77777777" w:rsidR="00A16968" w:rsidRPr="00A16968" w:rsidRDefault="00A16968" w:rsidP="00A16968">
            <w:pPr>
              <w:spacing w:after="0"/>
              <w:rPr>
                <w:color w:val="000000"/>
                <w:sz w:val="16"/>
                <w:lang w:eastAsia="es-ES" w:bidi="es-ES"/>
              </w:rPr>
            </w:pPr>
            <w:r w:rsidRPr="00A16968">
              <w:rPr>
                <w:color w:val="000000"/>
                <w:sz w:val="16"/>
                <w:lang w:eastAsia="es-ES" w:bidi="es-ES"/>
              </w:rPr>
              <w:t>201811002100300006E</w:t>
            </w:r>
          </w:p>
        </w:tc>
        <w:tc>
          <w:tcPr>
            <w:tcW w:w="578" w:type="pct"/>
            <w:tcBorders>
              <w:top w:val="single" w:sz="4" w:space="0" w:color="auto"/>
              <w:left w:val="single" w:sz="4" w:space="0" w:color="auto"/>
              <w:bottom w:val="single" w:sz="4" w:space="0" w:color="auto"/>
              <w:right w:val="single" w:sz="4" w:space="0" w:color="auto"/>
            </w:tcBorders>
            <w:vAlign w:val="center"/>
            <w:hideMark/>
          </w:tcPr>
          <w:p w14:paraId="40D989A6" w14:textId="77777777" w:rsidR="00A16968" w:rsidRPr="00A16968" w:rsidRDefault="00A16968" w:rsidP="00A16968">
            <w:pPr>
              <w:spacing w:after="0"/>
              <w:rPr>
                <w:color w:val="000000"/>
                <w:sz w:val="16"/>
                <w:lang w:eastAsia="es-ES" w:bidi="es-ES"/>
              </w:rPr>
            </w:pPr>
            <w:r w:rsidRPr="00A16968">
              <w:rPr>
                <w:color w:val="000000"/>
                <w:sz w:val="16"/>
                <w:lang w:eastAsia="es-ES" w:bidi="es-ES"/>
              </w:rPr>
              <w:t>100%</w:t>
            </w:r>
          </w:p>
        </w:tc>
        <w:tc>
          <w:tcPr>
            <w:tcW w:w="1192" w:type="pct"/>
            <w:tcBorders>
              <w:top w:val="single" w:sz="4" w:space="0" w:color="auto"/>
              <w:left w:val="single" w:sz="4" w:space="0" w:color="auto"/>
              <w:bottom w:val="single" w:sz="4" w:space="0" w:color="auto"/>
              <w:right w:val="single" w:sz="4" w:space="0" w:color="auto"/>
            </w:tcBorders>
            <w:vAlign w:val="center"/>
            <w:hideMark/>
          </w:tcPr>
          <w:p w14:paraId="748281EA" w14:textId="77777777" w:rsidR="00A16968" w:rsidRPr="00A16968" w:rsidRDefault="00A16968" w:rsidP="00A16968">
            <w:pPr>
              <w:spacing w:after="0"/>
              <w:jc w:val="center"/>
              <w:rPr>
                <w:color w:val="000000"/>
                <w:sz w:val="16"/>
                <w:lang w:eastAsia="es-ES" w:bidi="es-ES"/>
              </w:rPr>
            </w:pPr>
            <w:r w:rsidRPr="00A16968">
              <w:rPr>
                <w:color w:val="000000"/>
                <w:sz w:val="16"/>
                <w:lang w:eastAsia="es-ES" w:bidi="es-ES"/>
              </w:rPr>
              <w:t>Mejoramiento de infraestructura</w:t>
            </w:r>
          </w:p>
        </w:tc>
      </w:tr>
      <w:tr w:rsidR="00A16968" w:rsidRPr="00A16968" w14:paraId="4F0B4780" w14:textId="77777777" w:rsidTr="00A16968">
        <w:trPr>
          <w:trHeight w:val="624"/>
        </w:trPr>
        <w:tc>
          <w:tcPr>
            <w:tcW w:w="1443" w:type="pct"/>
            <w:tcBorders>
              <w:top w:val="single" w:sz="4" w:space="0" w:color="auto"/>
              <w:left w:val="single" w:sz="4" w:space="0" w:color="auto"/>
              <w:bottom w:val="single" w:sz="4" w:space="0" w:color="auto"/>
              <w:right w:val="single" w:sz="4" w:space="0" w:color="auto"/>
            </w:tcBorders>
            <w:vAlign w:val="center"/>
            <w:hideMark/>
          </w:tcPr>
          <w:p w14:paraId="2DF0FFF5" w14:textId="77777777" w:rsidR="00A16968" w:rsidRPr="00A16968" w:rsidRDefault="00A16968" w:rsidP="00A16968">
            <w:pPr>
              <w:spacing w:after="0"/>
              <w:rPr>
                <w:color w:val="000000"/>
                <w:sz w:val="16"/>
                <w:lang w:eastAsia="es-ES" w:bidi="es-ES"/>
              </w:rPr>
            </w:pPr>
            <w:r w:rsidRPr="00A16968">
              <w:rPr>
                <w:color w:val="000000"/>
                <w:sz w:val="16"/>
                <w:lang w:eastAsia="es-ES" w:bidi="es-ES"/>
              </w:rPr>
              <w:t>Teatro y Títeres La Libélula Dorada</w:t>
            </w:r>
          </w:p>
        </w:tc>
        <w:tc>
          <w:tcPr>
            <w:tcW w:w="697" w:type="pct"/>
            <w:tcBorders>
              <w:top w:val="single" w:sz="4" w:space="0" w:color="auto"/>
              <w:left w:val="single" w:sz="4" w:space="0" w:color="auto"/>
              <w:bottom w:val="single" w:sz="4" w:space="0" w:color="auto"/>
              <w:right w:val="single" w:sz="4" w:space="0" w:color="auto"/>
            </w:tcBorders>
            <w:vAlign w:val="center"/>
            <w:hideMark/>
          </w:tcPr>
          <w:p w14:paraId="119816B3" w14:textId="77777777" w:rsidR="00A16968" w:rsidRPr="00A16968" w:rsidRDefault="00A16968" w:rsidP="00A16968">
            <w:pPr>
              <w:spacing w:after="0"/>
              <w:rPr>
                <w:color w:val="000000"/>
                <w:sz w:val="16"/>
                <w:lang w:eastAsia="es-ES" w:bidi="es-ES"/>
              </w:rPr>
            </w:pPr>
            <w:r w:rsidRPr="00A16968">
              <w:rPr>
                <w:color w:val="000000"/>
                <w:sz w:val="16"/>
                <w:lang w:eastAsia="es-ES" w:bidi="es-ES"/>
              </w:rPr>
              <w:t>004 de 2019</w:t>
            </w:r>
          </w:p>
        </w:tc>
        <w:tc>
          <w:tcPr>
            <w:tcW w:w="1090" w:type="pct"/>
            <w:tcBorders>
              <w:top w:val="single" w:sz="4" w:space="0" w:color="auto"/>
              <w:left w:val="single" w:sz="4" w:space="0" w:color="auto"/>
              <w:bottom w:val="single" w:sz="4" w:space="0" w:color="auto"/>
              <w:right w:val="single" w:sz="4" w:space="0" w:color="auto"/>
            </w:tcBorders>
            <w:vAlign w:val="center"/>
            <w:hideMark/>
          </w:tcPr>
          <w:p w14:paraId="12AB8974" w14:textId="77777777" w:rsidR="00A16968" w:rsidRPr="00A16968" w:rsidRDefault="00A16968" w:rsidP="00A16968">
            <w:pPr>
              <w:spacing w:after="0"/>
              <w:rPr>
                <w:color w:val="000000"/>
                <w:sz w:val="16"/>
                <w:lang w:eastAsia="es-ES" w:bidi="es-ES"/>
              </w:rPr>
            </w:pPr>
            <w:r w:rsidRPr="00A16968">
              <w:rPr>
                <w:color w:val="000000"/>
                <w:sz w:val="16"/>
                <w:lang w:eastAsia="es-ES" w:bidi="es-ES"/>
              </w:rPr>
              <w:t>201933010600200002E</w:t>
            </w:r>
          </w:p>
        </w:tc>
        <w:tc>
          <w:tcPr>
            <w:tcW w:w="578" w:type="pct"/>
            <w:tcBorders>
              <w:top w:val="single" w:sz="4" w:space="0" w:color="auto"/>
              <w:left w:val="single" w:sz="4" w:space="0" w:color="auto"/>
              <w:bottom w:val="single" w:sz="4" w:space="0" w:color="auto"/>
              <w:right w:val="single" w:sz="4" w:space="0" w:color="auto"/>
            </w:tcBorders>
            <w:vAlign w:val="center"/>
            <w:hideMark/>
          </w:tcPr>
          <w:p w14:paraId="59C4D200" w14:textId="77777777" w:rsidR="00A16968" w:rsidRPr="00A16968" w:rsidRDefault="00A16968" w:rsidP="00A16968">
            <w:pPr>
              <w:spacing w:after="0"/>
              <w:rPr>
                <w:color w:val="000000"/>
                <w:sz w:val="16"/>
                <w:lang w:eastAsia="es-ES" w:bidi="es-ES"/>
              </w:rPr>
            </w:pPr>
            <w:r w:rsidRPr="00A16968">
              <w:rPr>
                <w:color w:val="000000"/>
                <w:sz w:val="16"/>
                <w:lang w:eastAsia="es-ES" w:bidi="es-ES"/>
              </w:rPr>
              <w:t>100%</w:t>
            </w:r>
          </w:p>
        </w:tc>
        <w:tc>
          <w:tcPr>
            <w:tcW w:w="1192" w:type="pct"/>
            <w:tcBorders>
              <w:top w:val="single" w:sz="4" w:space="0" w:color="auto"/>
              <w:left w:val="single" w:sz="4" w:space="0" w:color="auto"/>
              <w:bottom w:val="single" w:sz="4" w:space="0" w:color="auto"/>
              <w:right w:val="single" w:sz="4" w:space="0" w:color="auto"/>
            </w:tcBorders>
            <w:vAlign w:val="center"/>
            <w:hideMark/>
          </w:tcPr>
          <w:p w14:paraId="6EB91FF1" w14:textId="77777777" w:rsidR="00A16968" w:rsidRPr="00A16968" w:rsidRDefault="00A16968" w:rsidP="00A16968">
            <w:pPr>
              <w:spacing w:after="0"/>
              <w:jc w:val="center"/>
              <w:rPr>
                <w:color w:val="000000"/>
                <w:sz w:val="16"/>
                <w:lang w:eastAsia="es-ES" w:bidi="es-ES"/>
              </w:rPr>
            </w:pPr>
            <w:r w:rsidRPr="00A16968">
              <w:rPr>
                <w:color w:val="000000"/>
                <w:sz w:val="16"/>
                <w:lang w:eastAsia="es-ES" w:bidi="es-ES"/>
              </w:rPr>
              <w:t>Estudios y diseños</w:t>
            </w:r>
          </w:p>
        </w:tc>
      </w:tr>
      <w:tr w:rsidR="00A16968" w:rsidRPr="00A16968" w14:paraId="43E57D42" w14:textId="77777777" w:rsidTr="00A16968">
        <w:trPr>
          <w:trHeight w:val="420"/>
        </w:trPr>
        <w:tc>
          <w:tcPr>
            <w:tcW w:w="1443" w:type="pct"/>
            <w:tcBorders>
              <w:top w:val="single" w:sz="4" w:space="0" w:color="auto"/>
              <w:left w:val="single" w:sz="4" w:space="0" w:color="auto"/>
              <w:bottom w:val="single" w:sz="4" w:space="0" w:color="auto"/>
              <w:right w:val="single" w:sz="4" w:space="0" w:color="auto"/>
            </w:tcBorders>
            <w:vAlign w:val="center"/>
            <w:hideMark/>
          </w:tcPr>
          <w:p w14:paraId="7EC2E984" w14:textId="77777777" w:rsidR="00A16968" w:rsidRPr="00A16968" w:rsidRDefault="00A16968" w:rsidP="00A16968">
            <w:pPr>
              <w:spacing w:after="0"/>
              <w:rPr>
                <w:color w:val="000000"/>
                <w:sz w:val="16"/>
                <w:lang w:eastAsia="es-ES" w:bidi="es-ES"/>
              </w:rPr>
            </w:pPr>
            <w:r w:rsidRPr="00A16968">
              <w:rPr>
                <w:color w:val="000000"/>
                <w:sz w:val="16"/>
                <w:lang w:eastAsia="es-ES" w:bidi="es-ES"/>
              </w:rPr>
              <w:t>Sala de conciertos Fundación Batuta</w:t>
            </w:r>
          </w:p>
        </w:tc>
        <w:tc>
          <w:tcPr>
            <w:tcW w:w="697" w:type="pct"/>
            <w:tcBorders>
              <w:top w:val="single" w:sz="4" w:space="0" w:color="auto"/>
              <w:left w:val="single" w:sz="4" w:space="0" w:color="auto"/>
              <w:bottom w:val="single" w:sz="4" w:space="0" w:color="auto"/>
              <w:right w:val="single" w:sz="4" w:space="0" w:color="auto"/>
            </w:tcBorders>
            <w:vAlign w:val="center"/>
            <w:hideMark/>
          </w:tcPr>
          <w:p w14:paraId="16855C00" w14:textId="77777777" w:rsidR="00A16968" w:rsidRPr="00A16968" w:rsidRDefault="00A16968" w:rsidP="00A16968">
            <w:pPr>
              <w:spacing w:after="0"/>
              <w:rPr>
                <w:color w:val="000000"/>
                <w:sz w:val="16"/>
                <w:lang w:eastAsia="es-ES" w:bidi="es-ES"/>
              </w:rPr>
            </w:pPr>
            <w:r w:rsidRPr="00A16968">
              <w:rPr>
                <w:color w:val="000000"/>
                <w:sz w:val="16"/>
                <w:lang w:eastAsia="es-ES" w:bidi="es-ES"/>
              </w:rPr>
              <w:t>006 del 2019</w:t>
            </w:r>
          </w:p>
        </w:tc>
        <w:tc>
          <w:tcPr>
            <w:tcW w:w="1090" w:type="pct"/>
            <w:tcBorders>
              <w:top w:val="single" w:sz="4" w:space="0" w:color="auto"/>
              <w:left w:val="single" w:sz="4" w:space="0" w:color="auto"/>
              <w:bottom w:val="single" w:sz="4" w:space="0" w:color="auto"/>
              <w:right w:val="single" w:sz="4" w:space="0" w:color="auto"/>
            </w:tcBorders>
            <w:vAlign w:val="center"/>
            <w:hideMark/>
          </w:tcPr>
          <w:p w14:paraId="152726F9" w14:textId="77777777" w:rsidR="00A16968" w:rsidRPr="00A16968" w:rsidRDefault="00A16968" w:rsidP="00A16968">
            <w:pPr>
              <w:spacing w:after="0"/>
              <w:rPr>
                <w:color w:val="000000"/>
                <w:sz w:val="16"/>
                <w:lang w:eastAsia="es-ES" w:bidi="es-ES"/>
              </w:rPr>
            </w:pPr>
            <w:r w:rsidRPr="00A16968">
              <w:rPr>
                <w:color w:val="000000"/>
                <w:sz w:val="16"/>
                <w:lang w:eastAsia="es-ES" w:bidi="es-ES"/>
              </w:rPr>
              <w:t>201933010600200007E</w:t>
            </w:r>
          </w:p>
        </w:tc>
        <w:tc>
          <w:tcPr>
            <w:tcW w:w="578" w:type="pct"/>
            <w:tcBorders>
              <w:top w:val="single" w:sz="4" w:space="0" w:color="auto"/>
              <w:left w:val="single" w:sz="4" w:space="0" w:color="auto"/>
              <w:bottom w:val="single" w:sz="4" w:space="0" w:color="auto"/>
              <w:right w:val="single" w:sz="4" w:space="0" w:color="auto"/>
            </w:tcBorders>
            <w:vAlign w:val="center"/>
            <w:hideMark/>
          </w:tcPr>
          <w:p w14:paraId="1A0ED010" w14:textId="77777777" w:rsidR="00A16968" w:rsidRPr="00A16968" w:rsidRDefault="00A16968" w:rsidP="00A16968">
            <w:pPr>
              <w:spacing w:after="0"/>
              <w:rPr>
                <w:color w:val="000000"/>
                <w:sz w:val="16"/>
                <w:lang w:eastAsia="es-ES" w:bidi="es-ES"/>
              </w:rPr>
            </w:pPr>
            <w:r w:rsidRPr="00A16968">
              <w:rPr>
                <w:color w:val="000000"/>
                <w:sz w:val="16"/>
                <w:lang w:eastAsia="es-ES" w:bidi="es-ES"/>
              </w:rPr>
              <w:t>100%</w:t>
            </w:r>
          </w:p>
        </w:tc>
        <w:tc>
          <w:tcPr>
            <w:tcW w:w="1192" w:type="pct"/>
            <w:tcBorders>
              <w:top w:val="single" w:sz="4" w:space="0" w:color="auto"/>
              <w:left w:val="single" w:sz="4" w:space="0" w:color="auto"/>
              <w:bottom w:val="single" w:sz="4" w:space="0" w:color="auto"/>
              <w:right w:val="single" w:sz="4" w:space="0" w:color="auto"/>
            </w:tcBorders>
            <w:vAlign w:val="center"/>
            <w:hideMark/>
          </w:tcPr>
          <w:p w14:paraId="4550B2BB" w14:textId="77777777" w:rsidR="00A16968" w:rsidRPr="00A16968" w:rsidRDefault="00A16968" w:rsidP="00A16968">
            <w:pPr>
              <w:spacing w:after="0"/>
              <w:jc w:val="center"/>
              <w:rPr>
                <w:color w:val="000000"/>
                <w:sz w:val="16"/>
                <w:lang w:eastAsia="es-ES" w:bidi="es-ES"/>
              </w:rPr>
            </w:pPr>
            <w:r w:rsidRPr="00A16968">
              <w:rPr>
                <w:color w:val="000000"/>
                <w:sz w:val="16"/>
                <w:lang w:eastAsia="es-ES" w:bidi="es-ES"/>
              </w:rPr>
              <w:t>Construcción</w:t>
            </w:r>
          </w:p>
        </w:tc>
      </w:tr>
      <w:tr w:rsidR="00A16968" w:rsidRPr="00A16968" w14:paraId="5E8302C9" w14:textId="77777777" w:rsidTr="00A16968">
        <w:trPr>
          <w:trHeight w:val="270"/>
        </w:trPr>
        <w:tc>
          <w:tcPr>
            <w:tcW w:w="1443" w:type="pct"/>
            <w:tcBorders>
              <w:top w:val="single" w:sz="4" w:space="0" w:color="auto"/>
              <w:left w:val="single" w:sz="4" w:space="0" w:color="auto"/>
              <w:bottom w:val="single" w:sz="4" w:space="0" w:color="auto"/>
              <w:right w:val="single" w:sz="4" w:space="0" w:color="auto"/>
            </w:tcBorders>
            <w:vAlign w:val="center"/>
            <w:hideMark/>
          </w:tcPr>
          <w:p w14:paraId="56033833" w14:textId="77777777" w:rsidR="00A16968" w:rsidRPr="00A16968" w:rsidRDefault="00A16968" w:rsidP="00A16968">
            <w:pPr>
              <w:spacing w:after="0"/>
              <w:rPr>
                <w:color w:val="000000"/>
                <w:sz w:val="16"/>
                <w:lang w:eastAsia="es-ES" w:bidi="es-ES"/>
              </w:rPr>
            </w:pPr>
            <w:r w:rsidRPr="00A16968">
              <w:rPr>
                <w:color w:val="000000"/>
                <w:sz w:val="16"/>
                <w:lang w:eastAsia="es-ES" w:bidi="es-ES"/>
              </w:rPr>
              <w:t xml:space="preserve">La Futilería </w:t>
            </w:r>
          </w:p>
        </w:tc>
        <w:tc>
          <w:tcPr>
            <w:tcW w:w="697" w:type="pct"/>
            <w:tcBorders>
              <w:top w:val="single" w:sz="4" w:space="0" w:color="auto"/>
              <w:left w:val="single" w:sz="4" w:space="0" w:color="auto"/>
              <w:bottom w:val="single" w:sz="4" w:space="0" w:color="auto"/>
              <w:right w:val="single" w:sz="4" w:space="0" w:color="auto"/>
            </w:tcBorders>
            <w:vAlign w:val="center"/>
            <w:hideMark/>
          </w:tcPr>
          <w:p w14:paraId="548FD398" w14:textId="77777777" w:rsidR="00A16968" w:rsidRPr="00A16968" w:rsidRDefault="00A16968" w:rsidP="00A16968">
            <w:pPr>
              <w:spacing w:after="0"/>
              <w:rPr>
                <w:color w:val="000000"/>
                <w:sz w:val="16"/>
                <w:lang w:eastAsia="es-ES" w:bidi="es-ES"/>
              </w:rPr>
            </w:pPr>
            <w:r w:rsidRPr="00A16968">
              <w:rPr>
                <w:color w:val="000000"/>
                <w:sz w:val="16"/>
                <w:lang w:eastAsia="es-ES" w:bidi="es-ES"/>
              </w:rPr>
              <w:t>007 del 2019</w:t>
            </w:r>
          </w:p>
        </w:tc>
        <w:tc>
          <w:tcPr>
            <w:tcW w:w="1090" w:type="pct"/>
            <w:tcBorders>
              <w:top w:val="single" w:sz="4" w:space="0" w:color="auto"/>
              <w:left w:val="single" w:sz="4" w:space="0" w:color="auto"/>
              <w:bottom w:val="single" w:sz="4" w:space="0" w:color="auto"/>
              <w:right w:val="single" w:sz="4" w:space="0" w:color="auto"/>
            </w:tcBorders>
            <w:vAlign w:val="center"/>
            <w:hideMark/>
          </w:tcPr>
          <w:p w14:paraId="2CB54A9B" w14:textId="77777777" w:rsidR="00A16968" w:rsidRPr="00A16968" w:rsidRDefault="00A16968" w:rsidP="00A16968">
            <w:pPr>
              <w:spacing w:after="0"/>
              <w:rPr>
                <w:color w:val="000000"/>
                <w:sz w:val="16"/>
                <w:lang w:eastAsia="es-ES" w:bidi="es-ES"/>
              </w:rPr>
            </w:pPr>
            <w:r w:rsidRPr="00A16968">
              <w:rPr>
                <w:color w:val="000000"/>
                <w:sz w:val="16"/>
                <w:lang w:eastAsia="es-ES" w:bidi="es-ES"/>
              </w:rPr>
              <w:t>201933010600200008E</w:t>
            </w:r>
          </w:p>
        </w:tc>
        <w:tc>
          <w:tcPr>
            <w:tcW w:w="578" w:type="pct"/>
            <w:tcBorders>
              <w:top w:val="single" w:sz="4" w:space="0" w:color="auto"/>
              <w:left w:val="single" w:sz="4" w:space="0" w:color="auto"/>
              <w:bottom w:val="single" w:sz="4" w:space="0" w:color="auto"/>
              <w:right w:val="single" w:sz="4" w:space="0" w:color="auto"/>
            </w:tcBorders>
            <w:vAlign w:val="center"/>
            <w:hideMark/>
          </w:tcPr>
          <w:p w14:paraId="41FBF4B9" w14:textId="77777777" w:rsidR="00A16968" w:rsidRPr="00A16968" w:rsidRDefault="00A16968" w:rsidP="00A16968">
            <w:pPr>
              <w:spacing w:after="0"/>
              <w:rPr>
                <w:color w:val="000000"/>
                <w:sz w:val="16"/>
                <w:lang w:eastAsia="es-ES" w:bidi="es-ES"/>
              </w:rPr>
            </w:pPr>
            <w:r w:rsidRPr="00A16968">
              <w:rPr>
                <w:color w:val="000000"/>
                <w:sz w:val="16"/>
                <w:lang w:eastAsia="es-ES" w:bidi="es-ES"/>
              </w:rPr>
              <w:t>100%</w:t>
            </w:r>
          </w:p>
        </w:tc>
        <w:tc>
          <w:tcPr>
            <w:tcW w:w="1192" w:type="pct"/>
            <w:tcBorders>
              <w:top w:val="single" w:sz="4" w:space="0" w:color="auto"/>
              <w:left w:val="single" w:sz="4" w:space="0" w:color="auto"/>
              <w:bottom w:val="single" w:sz="4" w:space="0" w:color="auto"/>
              <w:right w:val="single" w:sz="4" w:space="0" w:color="auto"/>
            </w:tcBorders>
            <w:vAlign w:val="center"/>
            <w:hideMark/>
          </w:tcPr>
          <w:p w14:paraId="79E843EE" w14:textId="77777777" w:rsidR="00A16968" w:rsidRPr="00A16968" w:rsidRDefault="00A16968" w:rsidP="00A16968">
            <w:pPr>
              <w:spacing w:after="0"/>
              <w:jc w:val="center"/>
              <w:rPr>
                <w:color w:val="000000"/>
                <w:sz w:val="16"/>
                <w:lang w:eastAsia="es-ES" w:bidi="es-ES"/>
              </w:rPr>
            </w:pPr>
            <w:r w:rsidRPr="00A16968">
              <w:rPr>
                <w:color w:val="000000"/>
                <w:sz w:val="16"/>
                <w:lang w:eastAsia="es-ES" w:bidi="es-ES"/>
              </w:rPr>
              <w:t>Adquisición y construcción (Reforzamiento estructural)</w:t>
            </w:r>
          </w:p>
        </w:tc>
      </w:tr>
      <w:tr w:rsidR="00A16968" w:rsidRPr="00A16968" w14:paraId="744E19F9" w14:textId="77777777" w:rsidTr="00A16968">
        <w:trPr>
          <w:trHeight w:val="236"/>
        </w:trPr>
        <w:tc>
          <w:tcPr>
            <w:tcW w:w="1443" w:type="pct"/>
            <w:tcBorders>
              <w:top w:val="single" w:sz="4" w:space="0" w:color="auto"/>
              <w:left w:val="single" w:sz="4" w:space="0" w:color="auto"/>
              <w:bottom w:val="single" w:sz="4" w:space="0" w:color="auto"/>
              <w:right w:val="single" w:sz="4" w:space="0" w:color="auto"/>
            </w:tcBorders>
            <w:vAlign w:val="center"/>
            <w:hideMark/>
          </w:tcPr>
          <w:p w14:paraId="630EC6A3" w14:textId="77777777" w:rsidR="00A16968" w:rsidRPr="00A16968" w:rsidRDefault="00A16968" w:rsidP="00A16968">
            <w:pPr>
              <w:spacing w:after="0"/>
              <w:rPr>
                <w:color w:val="000000"/>
                <w:sz w:val="16"/>
                <w:lang w:eastAsia="es-ES" w:bidi="es-ES"/>
              </w:rPr>
            </w:pPr>
            <w:r w:rsidRPr="00A16968">
              <w:rPr>
                <w:color w:val="000000"/>
                <w:sz w:val="16"/>
                <w:lang w:eastAsia="es-ES" w:bidi="es-ES"/>
              </w:rPr>
              <w:t>Escenario Móvil 2</w:t>
            </w:r>
          </w:p>
        </w:tc>
        <w:tc>
          <w:tcPr>
            <w:tcW w:w="697" w:type="pct"/>
            <w:tcBorders>
              <w:top w:val="single" w:sz="4" w:space="0" w:color="auto"/>
              <w:left w:val="single" w:sz="4" w:space="0" w:color="auto"/>
              <w:bottom w:val="single" w:sz="4" w:space="0" w:color="auto"/>
              <w:right w:val="single" w:sz="4" w:space="0" w:color="auto"/>
            </w:tcBorders>
            <w:vAlign w:val="center"/>
            <w:hideMark/>
          </w:tcPr>
          <w:p w14:paraId="48E75174" w14:textId="77777777" w:rsidR="00A16968" w:rsidRPr="00A16968" w:rsidRDefault="00A16968" w:rsidP="00A16968">
            <w:pPr>
              <w:spacing w:after="0"/>
              <w:rPr>
                <w:color w:val="000000"/>
                <w:sz w:val="16"/>
                <w:lang w:eastAsia="es-ES" w:bidi="es-ES"/>
              </w:rPr>
            </w:pPr>
            <w:r w:rsidRPr="00A16968">
              <w:rPr>
                <w:color w:val="000000"/>
                <w:sz w:val="16"/>
                <w:lang w:eastAsia="es-ES" w:bidi="es-ES"/>
              </w:rPr>
              <w:t>238 de 2017</w:t>
            </w:r>
          </w:p>
        </w:tc>
        <w:tc>
          <w:tcPr>
            <w:tcW w:w="1090" w:type="pct"/>
            <w:tcBorders>
              <w:top w:val="single" w:sz="4" w:space="0" w:color="auto"/>
              <w:left w:val="single" w:sz="4" w:space="0" w:color="auto"/>
              <w:bottom w:val="single" w:sz="4" w:space="0" w:color="auto"/>
              <w:right w:val="single" w:sz="4" w:space="0" w:color="auto"/>
            </w:tcBorders>
            <w:vAlign w:val="center"/>
            <w:hideMark/>
          </w:tcPr>
          <w:p w14:paraId="6D2C9ABE" w14:textId="77777777" w:rsidR="00A16968" w:rsidRPr="00A16968" w:rsidRDefault="00A16968" w:rsidP="00A16968">
            <w:pPr>
              <w:spacing w:after="0"/>
              <w:rPr>
                <w:color w:val="000000"/>
                <w:sz w:val="16"/>
                <w:lang w:eastAsia="es-ES" w:bidi="es-ES"/>
              </w:rPr>
            </w:pPr>
            <w:r w:rsidRPr="00A16968">
              <w:rPr>
                <w:color w:val="000000"/>
                <w:sz w:val="16"/>
                <w:lang w:eastAsia="es-ES" w:bidi="es-ES"/>
              </w:rPr>
              <w:t>201711002100300023E</w:t>
            </w:r>
          </w:p>
        </w:tc>
        <w:tc>
          <w:tcPr>
            <w:tcW w:w="578" w:type="pct"/>
            <w:tcBorders>
              <w:top w:val="single" w:sz="4" w:space="0" w:color="auto"/>
              <w:left w:val="single" w:sz="4" w:space="0" w:color="auto"/>
              <w:bottom w:val="single" w:sz="4" w:space="0" w:color="auto"/>
              <w:right w:val="single" w:sz="4" w:space="0" w:color="auto"/>
            </w:tcBorders>
            <w:vAlign w:val="center"/>
            <w:hideMark/>
          </w:tcPr>
          <w:p w14:paraId="63394F6D" w14:textId="77777777" w:rsidR="00A16968" w:rsidRPr="00A16968" w:rsidRDefault="00A16968" w:rsidP="00A16968">
            <w:pPr>
              <w:spacing w:after="0"/>
              <w:rPr>
                <w:color w:val="000000"/>
                <w:sz w:val="16"/>
                <w:lang w:eastAsia="es-ES" w:bidi="es-ES"/>
              </w:rPr>
            </w:pPr>
            <w:r w:rsidRPr="00A16968">
              <w:rPr>
                <w:color w:val="000000"/>
                <w:sz w:val="16"/>
                <w:lang w:eastAsia="es-ES" w:bidi="es-ES"/>
              </w:rPr>
              <w:t>100%</w:t>
            </w:r>
          </w:p>
        </w:tc>
        <w:tc>
          <w:tcPr>
            <w:tcW w:w="1192" w:type="pct"/>
            <w:tcBorders>
              <w:top w:val="single" w:sz="4" w:space="0" w:color="auto"/>
              <w:left w:val="single" w:sz="4" w:space="0" w:color="auto"/>
              <w:bottom w:val="single" w:sz="4" w:space="0" w:color="auto"/>
              <w:right w:val="single" w:sz="4" w:space="0" w:color="auto"/>
            </w:tcBorders>
            <w:vAlign w:val="center"/>
            <w:hideMark/>
          </w:tcPr>
          <w:p w14:paraId="28A8F1B9" w14:textId="77777777" w:rsidR="00A16968" w:rsidRPr="00A16968" w:rsidRDefault="00A16968" w:rsidP="00A16968">
            <w:pPr>
              <w:spacing w:after="0"/>
              <w:jc w:val="center"/>
              <w:rPr>
                <w:color w:val="000000"/>
                <w:sz w:val="16"/>
                <w:lang w:eastAsia="es-ES" w:bidi="es-ES"/>
              </w:rPr>
            </w:pPr>
            <w:r w:rsidRPr="00A16968">
              <w:rPr>
                <w:color w:val="000000"/>
                <w:sz w:val="16"/>
                <w:lang w:eastAsia="es-ES" w:bidi="es-ES"/>
              </w:rPr>
              <w:t>Escenario Móvil</w:t>
            </w:r>
          </w:p>
        </w:tc>
      </w:tr>
    </w:tbl>
    <w:p w14:paraId="73476881" w14:textId="77777777" w:rsidR="00A16968" w:rsidRDefault="00A16968" w:rsidP="001D6EDA">
      <w:pPr>
        <w:tabs>
          <w:tab w:val="left" w:pos="0"/>
          <w:tab w:val="left" w:pos="720"/>
        </w:tabs>
        <w:spacing w:after="0" w:line="100" w:lineRule="atLeast"/>
        <w:rPr>
          <w:bCs/>
          <w:color w:val="000000"/>
        </w:rPr>
      </w:pPr>
    </w:p>
    <w:p w14:paraId="1581113B" w14:textId="77777777" w:rsidR="00796C45" w:rsidRPr="0073140B" w:rsidRDefault="00796C45" w:rsidP="001D6EDA">
      <w:pPr>
        <w:tabs>
          <w:tab w:val="left" w:pos="0"/>
          <w:tab w:val="left" w:pos="720"/>
        </w:tabs>
        <w:spacing w:after="0" w:line="100" w:lineRule="atLeast"/>
        <w:rPr>
          <w:bCs/>
          <w:color w:val="000000"/>
          <w:sz w:val="20"/>
        </w:rPr>
      </w:pPr>
      <w:r w:rsidRPr="0073140B">
        <w:rPr>
          <w:bCs/>
          <w:color w:val="000000"/>
          <w:sz w:val="20"/>
        </w:rPr>
        <w:t>Finalmente, se ha continuado haciendo el acompañamiento a la ejecución de los siguientes proyectos de infraestructura cultural para mejorar la oferta cultural de la ciudad:</w:t>
      </w:r>
    </w:p>
    <w:p w14:paraId="137EBB5C" w14:textId="77777777" w:rsidR="00A16968" w:rsidRPr="0073140B" w:rsidRDefault="00A16968" w:rsidP="001D6EDA">
      <w:pPr>
        <w:tabs>
          <w:tab w:val="left" w:pos="0"/>
          <w:tab w:val="left" w:pos="720"/>
        </w:tabs>
        <w:spacing w:after="0" w:line="100" w:lineRule="atLeast"/>
        <w:rPr>
          <w:bCs/>
          <w:color w:val="000000"/>
          <w:sz w:val="20"/>
        </w:rPr>
      </w:pPr>
    </w:p>
    <w:p w14:paraId="7FE6715D" w14:textId="77777777" w:rsidR="00A16968" w:rsidRPr="0073140B" w:rsidRDefault="00A16968" w:rsidP="001D6EDA">
      <w:pPr>
        <w:tabs>
          <w:tab w:val="left" w:pos="0"/>
          <w:tab w:val="left" w:pos="720"/>
        </w:tabs>
        <w:spacing w:after="0" w:line="100" w:lineRule="atLeast"/>
        <w:rPr>
          <w:b/>
          <w:bCs/>
          <w:color w:val="000000"/>
          <w:sz w:val="20"/>
        </w:rPr>
      </w:pPr>
      <w:r w:rsidRPr="0073140B">
        <w:rPr>
          <w:b/>
          <w:bCs/>
          <w:color w:val="000000"/>
          <w:sz w:val="20"/>
        </w:rPr>
        <w:t>PRESUPUESTOS PARTICIPATIVOS – Expediente No. 202033007201100001E</w:t>
      </w:r>
    </w:p>
    <w:p w14:paraId="4697FEC9" w14:textId="77777777" w:rsidR="00A16968" w:rsidRPr="0073140B" w:rsidRDefault="00A16968" w:rsidP="001D6EDA">
      <w:pPr>
        <w:tabs>
          <w:tab w:val="left" w:pos="0"/>
          <w:tab w:val="left" w:pos="720"/>
        </w:tabs>
        <w:spacing w:after="0" w:line="100" w:lineRule="atLeast"/>
        <w:rPr>
          <w:bCs/>
          <w:color w:val="000000"/>
          <w:sz w:val="20"/>
        </w:rPr>
      </w:pPr>
    </w:p>
    <w:p w14:paraId="5016448D" w14:textId="77777777" w:rsidR="00A16968" w:rsidRPr="0073140B" w:rsidRDefault="00A16968" w:rsidP="001D6EDA">
      <w:pPr>
        <w:tabs>
          <w:tab w:val="left" w:pos="0"/>
          <w:tab w:val="left" w:pos="720"/>
        </w:tabs>
        <w:spacing w:after="0" w:line="100" w:lineRule="atLeast"/>
        <w:rPr>
          <w:bCs/>
          <w:color w:val="000000"/>
          <w:sz w:val="20"/>
        </w:rPr>
      </w:pPr>
      <w:r w:rsidRPr="0073140B">
        <w:rPr>
          <w:bCs/>
          <w:color w:val="000000"/>
          <w:sz w:val="20"/>
        </w:rPr>
        <w:t>Se definieron los criterios de elegibilidad y viabilidad para la ejecución de la Línea de Inversión Local “Infraestructura”, bajo el concepto de gasto “Dotación e infraestructura cultural”, cuyo presupuesto es definido por la ciudadanía a través de un proceso participativo.</w:t>
      </w:r>
    </w:p>
    <w:p w14:paraId="0150C5C5" w14:textId="77777777" w:rsidR="00A16968" w:rsidRPr="0073140B" w:rsidRDefault="00A16968" w:rsidP="001D6EDA">
      <w:pPr>
        <w:tabs>
          <w:tab w:val="left" w:pos="0"/>
          <w:tab w:val="left" w:pos="720"/>
        </w:tabs>
        <w:spacing w:after="0" w:line="100" w:lineRule="atLeast"/>
        <w:rPr>
          <w:bCs/>
          <w:color w:val="000000"/>
          <w:sz w:val="20"/>
        </w:rPr>
      </w:pPr>
    </w:p>
    <w:p w14:paraId="12BFC34D" w14:textId="77777777" w:rsidR="00A16968" w:rsidRPr="0073140B" w:rsidRDefault="00A16968" w:rsidP="00A16968">
      <w:pPr>
        <w:tabs>
          <w:tab w:val="left" w:pos="0"/>
          <w:tab w:val="left" w:pos="720"/>
        </w:tabs>
        <w:spacing w:after="0" w:line="100" w:lineRule="atLeast"/>
        <w:jc w:val="center"/>
        <w:rPr>
          <w:bCs/>
          <w:color w:val="000000"/>
          <w:sz w:val="20"/>
        </w:rPr>
      </w:pPr>
      <w:r w:rsidRPr="0073140B">
        <w:rPr>
          <w:noProof/>
          <w:sz w:val="20"/>
        </w:rPr>
        <w:drawing>
          <wp:inline distT="0" distB="0" distL="0" distR="0" wp14:anchorId="06ECA5D5" wp14:editId="3FA29F4A">
            <wp:extent cx="3280005" cy="1624083"/>
            <wp:effectExtent l="0" t="0" r="0" b="0"/>
            <wp:docPr id="27" name="Imagen 27" descr="Imagen de la pantalla de un celular de un mensaje en letras blanc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descr="Imagen de la pantalla de un celular de un mensaje en letras blancas&#10;&#10;Descripción generada automáticamente con confianza baja"/>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300071" cy="1634018"/>
                    </a:xfrm>
                    <a:prstGeom prst="rect">
                      <a:avLst/>
                    </a:prstGeom>
                    <a:noFill/>
                    <a:ln>
                      <a:noFill/>
                    </a:ln>
                  </pic:spPr>
                </pic:pic>
              </a:graphicData>
            </a:graphic>
          </wp:inline>
        </w:drawing>
      </w:r>
    </w:p>
    <w:p w14:paraId="61B4254F" w14:textId="77777777" w:rsidR="00A16968" w:rsidRPr="0073140B" w:rsidRDefault="00A16968" w:rsidP="001D6EDA">
      <w:pPr>
        <w:tabs>
          <w:tab w:val="left" w:pos="0"/>
          <w:tab w:val="left" w:pos="720"/>
        </w:tabs>
        <w:spacing w:after="0" w:line="100" w:lineRule="atLeast"/>
        <w:rPr>
          <w:bCs/>
          <w:color w:val="000000"/>
          <w:sz w:val="20"/>
        </w:rPr>
      </w:pPr>
    </w:p>
    <w:p w14:paraId="57081FDA" w14:textId="77777777" w:rsidR="00A16968" w:rsidRPr="0073140B" w:rsidRDefault="00A16968" w:rsidP="00A16968">
      <w:pPr>
        <w:tabs>
          <w:tab w:val="left" w:pos="0"/>
          <w:tab w:val="left" w:pos="720"/>
        </w:tabs>
        <w:spacing w:after="0" w:line="100" w:lineRule="atLeast"/>
        <w:rPr>
          <w:bCs/>
          <w:color w:val="000000"/>
          <w:sz w:val="20"/>
        </w:rPr>
      </w:pPr>
      <w:r w:rsidRPr="0073140B">
        <w:rPr>
          <w:bCs/>
          <w:color w:val="000000"/>
          <w:sz w:val="20"/>
        </w:rPr>
        <w:t xml:space="preserve">Se ha proporcionado asistencia técnica en los espacios participativos convocados por las Alcaldías Locales y las Juntas Administrativas Locales para asesorar la formulación de las metas de infraestructura cultural para los Planes de Desarrollo Local de las siguientes localidades: Sumapaz, </w:t>
      </w:r>
      <w:r w:rsidRPr="0073140B">
        <w:rPr>
          <w:bCs/>
          <w:color w:val="000000"/>
          <w:sz w:val="20"/>
        </w:rPr>
        <w:lastRenderedPageBreak/>
        <w:t>Ciudad Bolívar, Teusaquillo, Chapinero, Usaquén, Los Mártires, Usme, Kennedy, Suba, Barrios Unidos y Fontibón.</w:t>
      </w:r>
    </w:p>
    <w:p w14:paraId="6DBACFC0" w14:textId="77777777" w:rsidR="00A16968" w:rsidRPr="0073140B" w:rsidRDefault="00A16968" w:rsidP="00A16968">
      <w:pPr>
        <w:tabs>
          <w:tab w:val="left" w:pos="0"/>
          <w:tab w:val="left" w:pos="720"/>
        </w:tabs>
        <w:spacing w:after="0" w:line="100" w:lineRule="atLeast"/>
        <w:rPr>
          <w:bCs/>
          <w:color w:val="000000"/>
          <w:sz w:val="20"/>
        </w:rPr>
      </w:pPr>
    </w:p>
    <w:p w14:paraId="32C0E59F" w14:textId="77777777" w:rsidR="00A16968" w:rsidRPr="0073140B" w:rsidRDefault="00A16968" w:rsidP="00A16968">
      <w:pPr>
        <w:tabs>
          <w:tab w:val="left" w:pos="0"/>
          <w:tab w:val="left" w:pos="720"/>
        </w:tabs>
        <w:spacing w:after="0" w:line="100" w:lineRule="atLeast"/>
        <w:rPr>
          <w:bCs/>
          <w:color w:val="000000"/>
          <w:sz w:val="20"/>
        </w:rPr>
      </w:pPr>
      <w:r w:rsidRPr="0073140B">
        <w:rPr>
          <w:bCs/>
          <w:color w:val="000000"/>
          <w:sz w:val="20"/>
        </w:rPr>
        <w:t>Luego, próximo al cierre de la vigencia 2020, como parte de la Segunda Fase de los presupuestos participativos, se realizó la revisión de 161 propuestas presentadas por los ciudadanos en las asambleas temáticas por localidad y se emitió concepto técnico con relación al cumplimiento de los criterios, determinando que 14 propuestas eran viables según la siguiente relación:</w:t>
      </w:r>
    </w:p>
    <w:p w14:paraId="2D35DBC1" w14:textId="77777777" w:rsidR="00A16968" w:rsidRDefault="00A16968" w:rsidP="00A16968">
      <w:pPr>
        <w:tabs>
          <w:tab w:val="left" w:pos="0"/>
          <w:tab w:val="left" w:pos="720"/>
        </w:tabs>
        <w:spacing w:after="0" w:line="100" w:lineRule="atLeast"/>
        <w:rPr>
          <w:bCs/>
          <w:color w:val="000000"/>
        </w:rPr>
      </w:pPr>
    </w:p>
    <w:tbl>
      <w:tblPr>
        <w:tblW w:w="4733"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1415"/>
        <w:gridCol w:w="2128"/>
        <w:gridCol w:w="3118"/>
        <w:gridCol w:w="1699"/>
      </w:tblGrid>
      <w:tr w:rsidR="00A16968" w:rsidRPr="00A16968" w14:paraId="52EA4DF1" w14:textId="77777777" w:rsidTr="00F01F9E">
        <w:trPr>
          <w:trHeight w:val="277"/>
          <w:jc w:val="center"/>
        </w:trPr>
        <w:tc>
          <w:tcPr>
            <w:tcW w:w="5000" w:type="pct"/>
            <w:gridSpan w:val="4"/>
            <w:tcBorders>
              <w:top w:val="single" w:sz="2" w:space="0" w:color="auto"/>
              <w:left w:val="single" w:sz="2" w:space="0" w:color="auto"/>
              <w:bottom w:val="single" w:sz="2" w:space="0" w:color="auto"/>
              <w:right w:val="single" w:sz="2" w:space="0" w:color="auto"/>
            </w:tcBorders>
            <w:shd w:val="clear" w:color="auto" w:fill="323E4F" w:themeFill="text2" w:themeFillShade="BF"/>
            <w:vAlign w:val="center"/>
            <w:hideMark/>
          </w:tcPr>
          <w:p w14:paraId="063C5089" w14:textId="77777777" w:rsidR="00A16968" w:rsidRPr="00A16968" w:rsidRDefault="00A16968" w:rsidP="00A16968">
            <w:pPr>
              <w:spacing w:after="0"/>
              <w:jc w:val="center"/>
              <w:rPr>
                <w:b/>
                <w:sz w:val="16"/>
              </w:rPr>
            </w:pPr>
            <w:r w:rsidRPr="00A16968">
              <w:rPr>
                <w:b/>
                <w:sz w:val="16"/>
              </w:rPr>
              <w:t>Propuestas “Dotación e Infraestructura Cultural”</w:t>
            </w:r>
          </w:p>
        </w:tc>
      </w:tr>
      <w:tr w:rsidR="00A16968" w:rsidRPr="00A16968" w14:paraId="052BC369" w14:textId="77777777" w:rsidTr="00A16968">
        <w:trPr>
          <w:trHeight w:val="466"/>
          <w:jc w:val="center"/>
        </w:trPr>
        <w:tc>
          <w:tcPr>
            <w:tcW w:w="846" w:type="pct"/>
            <w:tcBorders>
              <w:top w:val="single" w:sz="2" w:space="0" w:color="auto"/>
              <w:left w:val="single" w:sz="2" w:space="0" w:color="auto"/>
              <w:bottom w:val="single" w:sz="2" w:space="0" w:color="auto"/>
              <w:right w:val="single" w:sz="2" w:space="0" w:color="auto"/>
            </w:tcBorders>
            <w:shd w:val="clear" w:color="auto" w:fill="323E4F" w:themeFill="text2" w:themeFillShade="BF"/>
            <w:vAlign w:val="center"/>
            <w:hideMark/>
          </w:tcPr>
          <w:p w14:paraId="01BCFCE8" w14:textId="77777777" w:rsidR="00A16968" w:rsidRPr="00A16968" w:rsidRDefault="00A16968" w:rsidP="00A16968">
            <w:pPr>
              <w:spacing w:after="0"/>
              <w:jc w:val="center"/>
              <w:rPr>
                <w:b/>
                <w:sz w:val="16"/>
              </w:rPr>
            </w:pPr>
            <w:r w:rsidRPr="00A16968">
              <w:rPr>
                <w:b/>
                <w:sz w:val="16"/>
              </w:rPr>
              <w:t>Localidad</w:t>
            </w:r>
          </w:p>
        </w:tc>
        <w:tc>
          <w:tcPr>
            <w:tcW w:w="1273" w:type="pct"/>
            <w:tcBorders>
              <w:top w:val="single" w:sz="2" w:space="0" w:color="auto"/>
              <w:left w:val="single" w:sz="2" w:space="0" w:color="auto"/>
              <w:bottom w:val="single" w:sz="2" w:space="0" w:color="auto"/>
              <w:right w:val="single" w:sz="2" w:space="0" w:color="auto"/>
            </w:tcBorders>
            <w:shd w:val="clear" w:color="auto" w:fill="323E4F" w:themeFill="text2" w:themeFillShade="BF"/>
            <w:vAlign w:val="center"/>
            <w:hideMark/>
          </w:tcPr>
          <w:p w14:paraId="4A3F0867" w14:textId="77777777" w:rsidR="00A16968" w:rsidRPr="00A16968" w:rsidRDefault="00A16968" w:rsidP="00A16968">
            <w:pPr>
              <w:spacing w:after="0"/>
              <w:jc w:val="center"/>
              <w:rPr>
                <w:b/>
                <w:sz w:val="16"/>
              </w:rPr>
            </w:pPr>
            <w:r w:rsidRPr="00A16968">
              <w:rPr>
                <w:b/>
                <w:sz w:val="16"/>
              </w:rPr>
              <w:t>Revisión en Asambleas Temáticas</w:t>
            </w:r>
          </w:p>
        </w:tc>
        <w:tc>
          <w:tcPr>
            <w:tcW w:w="1865" w:type="pct"/>
            <w:tcBorders>
              <w:top w:val="single" w:sz="2" w:space="0" w:color="auto"/>
              <w:left w:val="single" w:sz="2" w:space="0" w:color="auto"/>
              <w:bottom w:val="single" w:sz="2" w:space="0" w:color="auto"/>
              <w:right w:val="single" w:sz="2" w:space="0" w:color="auto"/>
            </w:tcBorders>
            <w:shd w:val="clear" w:color="auto" w:fill="323E4F" w:themeFill="text2" w:themeFillShade="BF"/>
            <w:vAlign w:val="center"/>
            <w:hideMark/>
          </w:tcPr>
          <w:p w14:paraId="6F323321" w14:textId="77777777" w:rsidR="00A16968" w:rsidRPr="00A16968" w:rsidRDefault="00A16968" w:rsidP="00A16968">
            <w:pPr>
              <w:spacing w:after="0"/>
              <w:jc w:val="center"/>
              <w:rPr>
                <w:b/>
                <w:sz w:val="16"/>
              </w:rPr>
            </w:pPr>
            <w:r w:rsidRPr="00A16968">
              <w:rPr>
                <w:b/>
                <w:sz w:val="16"/>
              </w:rPr>
              <w:t>Revisión formato sobre el cual emitimos concepto técnico</w:t>
            </w:r>
          </w:p>
        </w:tc>
        <w:tc>
          <w:tcPr>
            <w:tcW w:w="1017" w:type="pct"/>
            <w:tcBorders>
              <w:top w:val="single" w:sz="2" w:space="0" w:color="auto"/>
              <w:left w:val="single" w:sz="2" w:space="0" w:color="auto"/>
              <w:bottom w:val="single" w:sz="2" w:space="0" w:color="auto"/>
              <w:right w:val="single" w:sz="2" w:space="0" w:color="auto"/>
            </w:tcBorders>
            <w:shd w:val="clear" w:color="auto" w:fill="323E4F" w:themeFill="text2" w:themeFillShade="BF"/>
            <w:vAlign w:val="center"/>
            <w:hideMark/>
          </w:tcPr>
          <w:p w14:paraId="73E0766A" w14:textId="77777777" w:rsidR="00A16968" w:rsidRPr="00A16968" w:rsidRDefault="00A16968" w:rsidP="00A16968">
            <w:pPr>
              <w:spacing w:after="0"/>
              <w:jc w:val="center"/>
              <w:rPr>
                <w:b/>
                <w:sz w:val="16"/>
              </w:rPr>
            </w:pPr>
            <w:r w:rsidRPr="00A16968">
              <w:rPr>
                <w:b/>
                <w:sz w:val="16"/>
              </w:rPr>
              <w:t>Propuestas viables</w:t>
            </w:r>
          </w:p>
        </w:tc>
      </w:tr>
      <w:tr w:rsidR="00A16968" w:rsidRPr="00A16968" w14:paraId="0BA61948" w14:textId="77777777" w:rsidTr="00A16968">
        <w:trPr>
          <w:trHeight w:val="89"/>
          <w:jc w:val="center"/>
        </w:trPr>
        <w:tc>
          <w:tcPr>
            <w:tcW w:w="846" w:type="pct"/>
            <w:tcBorders>
              <w:top w:val="single" w:sz="2" w:space="0" w:color="auto"/>
              <w:left w:val="single" w:sz="2" w:space="0" w:color="auto"/>
              <w:bottom w:val="single" w:sz="2" w:space="0" w:color="auto"/>
              <w:right w:val="single" w:sz="2" w:space="0" w:color="auto"/>
            </w:tcBorders>
            <w:noWrap/>
            <w:vAlign w:val="center"/>
            <w:hideMark/>
          </w:tcPr>
          <w:p w14:paraId="7AF45334" w14:textId="77777777" w:rsidR="00A16968" w:rsidRPr="00A16968" w:rsidRDefault="00A16968" w:rsidP="00A16968">
            <w:pPr>
              <w:spacing w:after="0"/>
              <w:rPr>
                <w:rFonts w:eastAsia="Times New Roman"/>
                <w:color w:val="000000"/>
                <w:sz w:val="16"/>
                <w:lang w:eastAsia="es-CO"/>
              </w:rPr>
            </w:pPr>
            <w:r w:rsidRPr="00A16968">
              <w:rPr>
                <w:rFonts w:eastAsia="Times New Roman"/>
                <w:color w:val="000000"/>
                <w:sz w:val="16"/>
                <w:lang w:eastAsia="es-CO"/>
              </w:rPr>
              <w:t>Usme</w:t>
            </w:r>
          </w:p>
        </w:tc>
        <w:tc>
          <w:tcPr>
            <w:tcW w:w="1273" w:type="pct"/>
            <w:tcBorders>
              <w:top w:val="single" w:sz="2" w:space="0" w:color="auto"/>
              <w:left w:val="single" w:sz="2" w:space="0" w:color="auto"/>
              <w:bottom w:val="single" w:sz="2" w:space="0" w:color="auto"/>
              <w:right w:val="single" w:sz="2" w:space="0" w:color="auto"/>
            </w:tcBorders>
            <w:noWrap/>
            <w:vAlign w:val="center"/>
            <w:hideMark/>
          </w:tcPr>
          <w:p w14:paraId="0A28FDB6" w14:textId="77777777" w:rsidR="00A16968" w:rsidRPr="00A16968" w:rsidRDefault="00A16968" w:rsidP="00A16968">
            <w:pPr>
              <w:spacing w:after="0"/>
              <w:jc w:val="center"/>
              <w:rPr>
                <w:rFonts w:eastAsia="Times New Roman"/>
                <w:color w:val="000000"/>
                <w:sz w:val="16"/>
                <w:lang w:eastAsia="es-CO"/>
              </w:rPr>
            </w:pPr>
            <w:r w:rsidRPr="00A16968">
              <w:rPr>
                <w:rFonts w:eastAsia="Times New Roman"/>
                <w:color w:val="000000"/>
                <w:sz w:val="16"/>
                <w:lang w:eastAsia="es-CO"/>
              </w:rPr>
              <w:t>18</w:t>
            </w:r>
          </w:p>
        </w:tc>
        <w:tc>
          <w:tcPr>
            <w:tcW w:w="1865" w:type="pct"/>
            <w:tcBorders>
              <w:top w:val="single" w:sz="2" w:space="0" w:color="auto"/>
              <w:left w:val="single" w:sz="2" w:space="0" w:color="auto"/>
              <w:bottom w:val="single" w:sz="2" w:space="0" w:color="auto"/>
              <w:right w:val="single" w:sz="2" w:space="0" w:color="auto"/>
            </w:tcBorders>
            <w:noWrap/>
            <w:vAlign w:val="center"/>
            <w:hideMark/>
          </w:tcPr>
          <w:p w14:paraId="6199E07E" w14:textId="77777777" w:rsidR="00A16968" w:rsidRPr="00A16968" w:rsidRDefault="00A16968" w:rsidP="00A16968">
            <w:pPr>
              <w:spacing w:after="0"/>
              <w:jc w:val="center"/>
              <w:rPr>
                <w:rFonts w:eastAsia="Times New Roman"/>
                <w:color w:val="000000"/>
                <w:sz w:val="16"/>
                <w:lang w:eastAsia="es-CO"/>
              </w:rPr>
            </w:pPr>
            <w:r w:rsidRPr="00A16968">
              <w:rPr>
                <w:rFonts w:eastAsia="Times New Roman"/>
                <w:color w:val="000000"/>
                <w:sz w:val="16"/>
                <w:lang w:eastAsia="es-CO"/>
              </w:rPr>
              <w:t>6</w:t>
            </w:r>
          </w:p>
        </w:tc>
        <w:tc>
          <w:tcPr>
            <w:tcW w:w="1017" w:type="pct"/>
            <w:tcBorders>
              <w:top w:val="single" w:sz="2" w:space="0" w:color="auto"/>
              <w:left w:val="single" w:sz="2" w:space="0" w:color="auto"/>
              <w:bottom w:val="single" w:sz="2" w:space="0" w:color="auto"/>
              <w:right w:val="single" w:sz="2" w:space="0" w:color="auto"/>
            </w:tcBorders>
            <w:noWrap/>
            <w:vAlign w:val="center"/>
            <w:hideMark/>
          </w:tcPr>
          <w:p w14:paraId="67463682" w14:textId="77777777" w:rsidR="00A16968" w:rsidRPr="00A16968" w:rsidRDefault="00A16968" w:rsidP="00A16968">
            <w:pPr>
              <w:spacing w:after="0"/>
              <w:jc w:val="center"/>
              <w:rPr>
                <w:rFonts w:eastAsia="Times New Roman"/>
                <w:color w:val="000000"/>
                <w:sz w:val="16"/>
                <w:lang w:eastAsia="es-CO"/>
              </w:rPr>
            </w:pPr>
            <w:r w:rsidRPr="00A16968">
              <w:rPr>
                <w:rFonts w:eastAsia="Times New Roman"/>
                <w:color w:val="000000"/>
                <w:sz w:val="16"/>
                <w:lang w:eastAsia="es-CO"/>
              </w:rPr>
              <w:t>3</w:t>
            </w:r>
          </w:p>
        </w:tc>
      </w:tr>
      <w:tr w:rsidR="00A16968" w:rsidRPr="00A16968" w14:paraId="350C2C12" w14:textId="77777777" w:rsidTr="00A16968">
        <w:trPr>
          <w:trHeight w:val="163"/>
          <w:jc w:val="center"/>
        </w:trPr>
        <w:tc>
          <w:tcPr>
            <w:tcW w:w="846" w:type="pct"/>
            <w:tcBorders>
              <w:top w:val="single" w:sz="2" w:space="0" w:color="auto"/>
              <w:left w:val="single" w:sz="2" w:space="0" w:color="auto"/>
              <w:bottom w:val="single" w:sz="2" w:space="0" w:color="auto"/>
              <w:right w:val="single" w:sz="2" w:space="0" w:color="auto"/>
            </w:tcBorders>
            <w:noWrap/>
            <w:vAlign w:val="center"/>
            <w:hideMark/>
          </w:tcPr>
          <w:p w14:paraId="7E24A2E3" w14:textId="77777777" w:rsidR="00A16968" w:rsidRPr="00A16968" w:rsidRDefault="00A16968" w:rsidP="00A16968">
            <w:pPr>
              <w:spacing w:after="0"/>
              <w:rPr>
                <w:rFonts w:eastAsia="Times New Roman"/>
                <w:color w:val="000000"/>
                <w:sz w:val="16"/>
                <w:lang w:eastAsia="es-CO"/>
              </w:rPr>
            </w:pPr>
            <w:r w:rsidRPr="00A16968">
              <w:rPr>
                <w:rFonts w:eastAsia="Times New Roman"/>
                <w:color w:val="000000"/>
                <w:sz w:val="16"/>
                <w:lang w:eastAsia="es-CO"/>
              </w:rPr>
              <w:t>Usaquén</w:t>
            </w:r>
          </w:p>
        </w:tc>
        <w:tc>
          <w:tcPr>
            <w:tcW w:w="1273" w:type="pct"/>
            <w:tcBorders>
              <w:top w:val="single" w:sz="2" w:space="0" w:color="auto"/>
              <w:left w:val="single" w:sz="2" w:space="0" w:color="auto"/>
              <w:bottom w:val="single" w:sz="2" w:space="0" w:color="auto"/>
              <w:right w:val="single" w:sz="2" w:space="0" w:color="auto"/>
            </w:tcBorders>
            <w:noWrap/>
            <w:vAlign w:val="center"/>
            <w:hideMark/>
          </w:tcPr>
          <w:p w14:paraId="5E89E675" w14:textId="77777777" w:rsidR="00A16968" w:rsidRPr="00A16968" w:rsidRDefault="00A16968" w:rsidP="00A16968">
            <w:pPr>
              <w:spacing w:after="0"/>
              <w:jc w:val="center"/>
              <w:rPr>
                <w:rFonts w:eastAsia="Times New Roman"/>
                <w:color w:val="000000"/>
                <w:sz w:val="16"/>
                <w:lang w:eastAsia="es-CO"/>
              </w:rPr>
            </w:pPr>
            <w:r w:rsidRPr="00A16968">
              <w:rPr>
                <w:rFonts w:eastAsia="Times New Roman"/>
                <w:color w:val="000000"/>
                <w:sz w:val="16"/>
                <w:lang w:eastAsia="es-CO"/>
              </w:rPr>
              <w:t>16</w:t>
            </w:r>
          </w:p>
        </w:tc>
        <w:tc>
          <w:tcPr>
            <w:tcW w:w="1865" w:type="pct"/>
            <w:tcBorders>
              <w:top w:val="single" w:sz="2" w:space="0" w:color="auto"/>
              <w:left w:val="single" w:sz="2" w:space="0" w:color="auto"/>
              <w:bottom w:val="single" w:sz="2" w:space="0" w:color="auto"/>
              <w:right w:val="single" w:sz="2" w:space="0" w:color="auto"/>
            </w:tcBorders>
            <w:noWrap/>
            <w:vAlign w:val="center"/>
            <w:hideMark/>
          </w:tcPr>
          <w:p w14:paraId="6B5B0A6A" w14:textId="77777777" w:rsidR="00A16968" w:rsidRPr="00A16968" w:rsidRDefault="00A16968" w:rsidP="00A16968">
            <w:pPr>
              <w:spacing w:after="0"/>
              <w:jc w:val="center"/>
              <w:rPr>
                <w:rFonts w:eastAsia="Times New Roman"/>
                <w:color w:val="000000"/>
                <w:sz w:val="16"/>
                <w:lang w:eastAsia="es-CO"/>
              </w:rPr>
            </w:pPr>
            <w:r w:rsidRPr="00A16968">
              <w:rPr>
                <w:rFonts w:eastAsia="Times New Roman"/>
                <w:color w:val="000000"/>
                <w:sz w:val="16"/>
                <w:lang w:eastAsia="es-CO"/>
              </w:rPr>
              <w:t>10</w:t>
            </w:r>
          </w:p>
        </w:tc>
        <w:tc>
          <w:tcPr>
            <w:tcW w:w="1017" w:type="pct"/>
            <w:tcBorders>
              <w:top w:val="single" w:sz="2" w:space="0" w:color="auto"/>
              <w:left w:val="single" w:sz="2" w:space="0" w:color="auto"/>
              <w:bottom w:val="single" w:sz="2" w:space="0" w:color="auto"/>
              <w:right w:val="single" w:sz="2" w:space="0" w:color="auto"/>
            </w:tcBorders>
            <w:noWrap/>
            <w:vAlign w:val="center"/>
            <w:hideMark/>
          </w:tcPr>
          <w:p w14:paraId="1EAB84A3" w14:textId="77777777" w:rsidR="00A16968" w:rsidRPr="00A16968" w:rsidRDefault="00A16968" w:rsidP="00A16968">
            <w:pPr>
              <w:spacing w:after="0"/>
              <w:jc w:val="center"/>
              <w:rPr>
                <w:rFonts w:eastAsia="Times New Roman"/>
                <w:color w:val="000000"/>
                <w:sz w:val="16"/>
                <w:lang w:eastAsia="es-CO"/>
              </w:rPr>
            </w:pPr>
            <w:r w:rsidRPr="00A16968">
              <w:rPr>
                <w:rFonts w:eastAsia="Times New Roman"/>
                <w:color w:val="000000"/>
                <w:sz w:val="16"/>
                <w:lang w:eastAsia="es-CO"/>
              </w:rPr>
              <w:t>2</w:t>
            </w:r>
          </w:p>
        </w:tc>
      </w:tr>
      <w:tr w:rsidR="00A16968" w:rsidRPr="00A16968" w14:paraId="16ACA3AE" w14:textId="77777777" w:rsidTr="00A16968">
        <w:trPr>
          <w:trHeight w:val="96"/>
          <w:jc w:val="center"/>
        </w:trPr>
        <w:tc>
          <w:tcPr>
            <w:tcW w:w="846" w:type="pct"/>
            <w:tcBorders>
              <w:top w:val="single" w:sz="2" w:space="0" w:color="auto"/>
              <w:left w:val="single" w:sz="2" w:space="0" w:color="auto"/>
              <w:bottom w:val="single" w:sz="2" w:space="0" w:color="auto"/>
              <w:right w:val="single" w:sz="2" w:space="0" w:color="auto"/>
            </w:tcBorders>
            <w:noWrap/>
            <w:vAlign w:val="center"/>
            <w:hideMark/>
          </w:tcPr>
          <w:p w14:paraId="2F0373A0" w14:textId="77777777" w:rsidR="00A16968" w:rsidRPr="00A16968" w:rsidRDefault="00A16968" w:rsidP="00A16968">
            <w:pPr>
              <w:spacing w:after="0"/>
              <w:rPr>
                <w:rFonts w:eastAsia="Times New Roman"/>
                <w:color w:val="000000"/>
                <w:sz w:val="16"/>
                <w:lang w:eastAsia="es-CO"/>
              </w:rPr>
            </w:pPr>
            <w:r w:rsidRPr="00A16968">
              <w:rPr>
                <w:rFonts w:eastAsia="Times New Roman"/>
                <w:color w:val="000000"/>
                <w:sz w:val="16"/>
                <w:lang w:eastAsia="es-CO"/>
              </w:rPr>
              <w:t>Suba</w:t>
            </w:r>
          </w:p>
        </w:tc>
        <w:tc>
          <w:tcPr>
            <w:tcW w:w="1273" w:type="pct"/>
            <w:tcBorders>
              <w:top w:val="single" w:sz="2" w:space="0" w:color="auto"/>
              <w:left w:val="single" w:sz="2" w:space="0" w:color="auto"/>
              <w:bottom w:val="single" w:sz="2" w:space="0" w:color="auto"/>
              <w:right w:val="single" w:sz="2" w:space="0" w:color="auto"/>
            </w:tcBorders>
            <w:noWrap/>
            <w:vAlign w:val="center"/>
            <w:hideMark/>
          </w:tcPr>
          <w:p w14:paraId="327786BC" w14:textId="77777777" w:rsidR="00A16968" w:rsidRPr="00A16968" w:rsidRDefault="00A16968" w:rsidP="00A16968">
            <w:pPr>
              <w:spacing w:after="0"/>
              <w:jc w:val="center"/>
              <w:rPr>
                <w:rFonts w:eastAsia="Times New Roman"/>
                <w:color w:val="000000"/>
                <w:sz w:val="16"/>
                <w:lang w:eastAsia="es-CO"/>
              </w:rPr>
            </w:pPr>
            <w:r w:rsidRPr="00A16968">
              <w:rPr>
                <w:rFonts w:eastAsia="Times New Roman"/>
                <w:color w:val="000000"/>
                <w:sz w:val="16"/>
                <w:lang w:eastAsia="es-CO"/>
              </w:rPr>
              <w:t>15</w:t>
            </w:r>
          </w:p>
        </w:tc>
        <w:tc>
          <w:tcPr>
            <w:tcW w:w="1865" w:type="pct"/>
            <w:tcBorders>
              <w:top w:val="single" w:sz="2" w:space="0" w:color="auto"/>
              <w:left w:val="single" w:sz="2" w:space="0" w:color="auto"/>
              <w:bottom w:val="single" w:sz="2" w:space="0" w:color="auto"/>
              <w:right w:val="single" w:sz="2" w:space="0" w:color="auto"/>
            </w:tcBorders>
            <w:noWrap/>
            <w:vAlign w:val="center"/>
            <w:hideMark/>
          </w:tcPr>
          <w:p w14:paraId="2E78AA52" w14:textId="77777777" w:rsidR="00A16968" w:rsidRPr="00A16968" w:rsidRDefault="00A16968" w:rsidP="00A16968">
            <w:pPr>
              <w:spacing w:after="0"/>
              <w:jc w:val="center"/>
              <w:rPr>
                <w:rFonts w:eastAsia="Times New Roman"/>
                <w:color w:val="000000"/>
                <w:sz w:val="16"/>
                <w:lang w:eastAsia="es-CO"/>
              </w:rPr>
            </w:pPr>
            <w:r w:rsidRPr="00A16968">
              <w:rPr>
                <w:rFonts w:eastAsia="Times New Roman"/>
                <w:color w:val="000000"/>
                <w:sz w:val="16"/>
                <w:lang w:eastAsia="es-CO"/>
              </w:rPr>
              <w:t>15</w:t>
            </w:r>
          </w:p>
        </w:tc>
        <w:tc>
          <w:tcPr>
            <w:tcW w:w="1017" w:type="pct"/>
            <w:tcBorders>
              <w:top w:val="single" w:sz="2" w:space="0" w:color="auto"/>
              <w:left w:val="single" w:sz="2" w:space="0" w:color="auto"/>
              <w:bottom w:val="single" w:sz="2" w:space="0" w:color="auto"/>
              <w:right w:val="single" w:sz="2" w:space="0" w:color="auto"/>
            </w:tcBorders>
            <w:noWrap/>
            <w:vAlign w:val="center"/>
            <w:hideMark/>
          </w:tcPr>
          <w:p w14:paraId="662AE554" w14:textId="77777777" w:rsidR="00A16968" w:rsidRPr="00A16968" w:rsidRDefault="00A16968" w:rsidP="00A16968">
            <w:pPr>
              <w:spacing w:after="0"/>
              <w:jc w:val="center"/>
              <w:rPr>
                <w:rFonts w:eastAsia="Times New Roman"/>
                <w:color w:val="000000"/>
                <w:sz w:val="16"/>
                <w:lang w:eastAsia="es-CO"/>
              </w:rPr>
            </w:pPr>
            <w:r w:rsidRPr="00A16968">
              <w:rPr>
                <w:rFonts w:eastAsia="Times New Roman"/>
                <w:color w:val="000000"/>
                <w:sz w:val="16"/>
                <w:lang w:eastAsia="es-CO"/>
              </w:rPr>
              <w:t>0</w:t>
            </w:r>
          </w:p>
        </w:tc>
      </w:tr>
      <w:tr w:rsidR="00A16968" w:rsidRPr="00A16968" w14:paraId="2CE8445A" w14:textId="77777777" w:rsidTr="00A16968">
        <w:trPr>
          <w:trHeight w:val="58"/>
          <w:jc w:val="center"/>
        </w:trPr>
        <w:tc>
          <w:tcPr>
            <w:tcW w:w="846" w:type="pct"/>
            <w:tcBorders>
              <w:top w:val="single" w:sz="2" w:space="0" w:color="auto"/>
              <w:left w:val="single" w:sz="2" w:space="0" w:color="auto"/>
              <w:bottom w:val="single" w:sz="2" w:space="0" w:color="auto"/>
              <w:right w:val="single" w:sz="2" w:space="0" w:color="auto"/>
            </w:tcBorders>
            <w:noWrap/>
            <w:vAlign w:val="center"/>
            <w:hideMark/>
          </w:tcPr>
          <w:p w14:paraId="78100DB8" w14:textId="77777777" w:rsidR="00A16968" w:rsidRPr="00A16968" w:rsidRDefault="00A16968" w:rsidP="00A16968">
            <w:pPr>
              <w:spacing w:after="0"/>
              <w:rPr>
                <w:rFonts w:eastAsia="Times New Roman"/>
                <w:color w:val="000000"/>
                <w:sz w:val="16"/>
                <w:lang w:eastAsia="es-CO"/>
              </w:rPr>
            </w:pPr>
            <w:r w:rsidRPr="00A16968">
              <w:rPr>
                <w:rFonts w:eastAsia="Times New Roman"/>
                <w:color w:val="000000"/>
                <w:sz w:val="16"/>
                <w:lang w:eastAsia="es-CO"/>
              </w:rPr>
              <w:t>Kennedy</w:t>
            </w:r>
          </w:p>
        </w:tc>
        <w:tc>
          <w:tcPr>
            <w:tcW w:w="1273" w:type="pct"/>
            <w:tcBorders>
              <w:top w:val="single" w:sz="2" w:space="0" w:color="auto"/>
              <w:left w:val="single" w:sz="2" w:space="0" w:color="auto"/>
              <w:bottom w:val="single" w:sz="2" w:space="0" w:color="auto"/>
              <w:right w:val="single" w:sz="2" w:space="0" w:color="auto"/>
            </w:tcBorders>
            <w:noWrap/>
            <w:vAlign w:val="center"/>
            <w:hideMark/>
          </w:tcPr>
          <w:p w14:paraId="1AEB3EF0" w14:textId="77777777" w:rsidR="00A16968" w:rsidRPr="00A16968" w:rsidRDefault="00A16968" w:rsidP="00A16968">
            <w:pPr>
              <w:spacing w:after="0"/>
              <w:jc w:val="center"/>
              <w:rPr>
                <w:rFonts w:eastAsia="Times New Roman"/>
                <w:color w:val="000000"/>
                <w:sz w:val="16"/>
                <w:lang w:eastAsia="es-CO"/>
              </w:rPr>
            </w:pPr>
            <w:r w:rsidRPr="00A16968">
              <w:rPr>
                <w:rFonts w:eastAsia="Times New Roman"/>
                <w:color w:val="000000"/>
                <w:sz w:val="16"/>
                <w:lang w:eastAsia="es-CO"/>
              </w:rPr>
              <w:t>18</w:t>
            </w:r>
          </w:p>
        </w:tc>
        <w:tc>
          <w:tcPr>
            <w:tcW w:w="1865" w:type="pct"/>
            <w:tcBorders>
              <w:top w:val="single" w:sz="2" w:space="0" w:color="auto"/>
              <w:left w:val="single" w:sz="2" w:space="0" w:color="auto"/>
              <w:bottom w:val="single" w:sz="2" w:space="0" w:color="auto"/>
              <w:right w:val="single" w:sz="2" w:space="0" w:color="auto"/>
            </w:tcBorders>
            <w:noWrap/>
            <w:vAlign w:val="center"/>
            <w:hideMark/>
          </w:tcPr>
          <w:p w14:paraId="4DDA30AA" w14:textId="77777777" w:rsidR="00A16968" w:rsidRPr="00A16968" w:rsidRDefault="00A16968" w:rsidP="00A16968">
            <w:pPr>
              <w:spacing w:after="0"/>
              <w:jc w:val="center"/>
              <w:rPr>
                <w:rFonts w:eastAsia="Times New Roman"/>
                <w:color w:val="000000"/>
                <w:sz w:val="16"/>
                <w:lang w:eastAsia="es-CO"/>
              </w:rPr>
            </w:pPr>
            <w:r w:rsidRPr="00A16968">
              <w:rPr>
                <w:rFonts w:eastAsia="Times New Roman"/>
                <w:color w:val="000000"/>
                <w:sz w:val="16"/>
                <w:lang w:eastAsia="es-CO"/>
              </w:rPr>
              <w:t>3</w:t>
            </w:r>
          </w:p>
        </w:tc>
        <w:tc>
          <w:tcPr>
            <w:tcW w:w="1017" w:type="pct"/>
            <w:tcBorders>
              <w:top w:val="single" w:sz="2" w:space="0" w:color="auto"/>
              <w:left w:val="single" w:sz="2" w:space="0" w:color="auto"/>
              <w:bottom w:val="single" w:sz="2" w:space="0" w:color="auto"/>
              <w:right w:val="single" w:sz="2" w:space="0" w:color="auto"/>
            </w:tcBorders>
            <w:noWrap/>
            <w:vAlign w:val="center"/>
            <w:hideMark/>
          </w:tcPr>
          <w:p w14:paraId="4689BB6E" w14:textId="77777777" w:rsidR="00A16968" w:rsidRPr="00A16968" w:rsidRDefault="00A16968" w:rsidP="00A16968">
            <w:pPr>
              <w:spacing w:after="0"/>
              <w:jc w:val="center"/>
              <w:rPr>
                <w:rFonts w:eastAsia="Times New Roman"/>
                <w:color w:val="000000"/>
                <w:sz w:val="16"/>
                <w:lang w:eastAsia="es-CO"/>
              </w:rPr>
            </w:pPr>
            <w:r w:rsidRPr="00A16968">
              <w:rPr>
                <w:rFonts w:eastAsia="Times New Roman"/>
                <w:color w:val="000000"/>
                <w:sz w:val="16"/>
                <w:lang w:eastAsia="es-CO"/>
              </w:rPr>
              <w:t>1</w:t>
            </w:r>
          </w:p>
        </w:tc>
      </w:tr>
      <w:tr w:rsidR="00A16968" w:rsidRPr="00A16968" w14:paraId="20DAA15A" w14:textId="77777777" w:rsidTr="00A16968">
        <w:trPr>
          <w:trHeight w:val="116"/>
          <w:jc w:val="center"/>
        </w:trPr>
        <w:tc>
          <w:tcPr>
            <w:tcW w:w="846" w:type="pct"/>
            <w:tcBorders>
              <w:top w:val="single" w:sz="2" w:space="0" w:color="auto"/>
              <w:left w:val="single" w:sz="2" w:space="0" w:color="auto"/>
              <w:bottom w:val="single" w:sz="2" w:space="0" w:color="auto"/>
              <w:right w:val="single" w:sz="2" w:space="0" w:color="auto"/>
            </w:tcBorders>
            <w:noWrap/>
            <w:vAlign w:val="center"/>
            <w:hideMark/>
          </w:tcPr>
          <w:p w14:paraId="6592FEEB" w14:textId="77777777" w:rsidR="00A16968" w:rsidRPr="00A16968" w:rsidRDefault="00A16968" w:rsidP="00A16968">
            <w:pPr>
              <w:spacing w:after="0"/>
              <w:rPr>
                <w:rFonts w:eastAsia="Times New Roman"/>
                <w:color w:val="000000"/>
                <w:sz w:val="16"/>
                <w:lang w:eastAsia="es-CO"/>
              </w:rPr>
            </w:pPr>
            <w:r w:rsidRPr="00A16968">
              <w:rPr>
                <w:rFonts w:eastAsia="Times New Roman"/>
                <w:color w:val="000000"/>
                <w:sz w:val="16"/>
                <w:lang w:eastAsia="es-CO"/>
              </w:rPr>
              <w:t>Bosa</w:t>
            </w:r>
          </w:p>
        </w:tc>
        <w:tc>
          <w:tcPr>
            <w:tcW w:w="1273" w:type="pct"/>
            <w:tcBorders>
              <w:top w:val="single" w:sz="2" w:space="0" w:color="auto"/>
              <w:left w:val="single" w:sz="2" w:space="0" w:color="auto"/>
              <w:bottom w:val="single" w:sz="2" w:space="0" w:color="auto"/>
              <w:right w:val="single" w:sz="2" w:space="0" w:color="auto"/>
            </w:tcBorders>
            <w:noWrap/>
            <w:vAlign w:val="center"/>
            <w:hideMark/>
          </w:tcPr>
          <w:p w14:paraId="534A6F7C" w14:textId="77777777" w:rsidR="00A16968" w:rsidRPr="00A16968" w:rsidRDefault="00A16968" w:rsidP="00A16968">
            <w:pPr>
              <w:spacing w:after="0"/>
              <w:jc w:val="center"/>
              <w:rPr>
                <w:rFonts w:eastAsia="Times New Roman"/>
                <w:color w:val="000000"/>
                <w:sz w:val="16"/>
                <w:lang w:eastAsia="es-CO"/>
              </w:rPr>
            </w:pPr>
            <w:r w:rsidRPr="00A16968">
              <w:rPr>
                <w:rFonts w:eastAsia="Times New Roman"/>
                <w:color w:val="000000"/>
                <w:sz w:val="16"/>
                <w:lang w:eastAsia="es-CO"/>
              </w:rPr>
              <w:t>43</w:t>
            </w:r>
          </w:p>
        </w:tc>
        <w:tc>
          <w:tcPr>
            <w:tcW w:w="1865" w:type="pct"/>
            <w:tcBorders>
              <w:top w:val="single" w:sz="2" w:space="0" w:color="auto"/>
              <w:left w:val="single" w:sz="2" w:space="0" w:color="auto"/>
              <w:bottom w:val="single" w:sz="2" w:space="0" w:color="auto"/>
              <w:right w:val="single" w:sz="2" w:space="0" w:color="auto"/>
            </w:tcBorders>
            <w:noWrap/>
            <w:vAlign w:val="center"/>
            <w:hideMark/>
          </w:tcPr>
          <w:p w14:paraId="69A3DA63" w14:textId="77777777" w:rsidR="00A16968" w:rsidRPr="00A16968" w:rsidRDefault="00A16968" w:rsidP="00A16968">
            <w:pPr>
              <w:spacing w:after="0"/>
              <w:jc w:val="center"/>
              <w:rPr>
                <w:rFonts w:eastAsia="Times New Roman"/>
                <w:color w:val="000000"/>
                <w:sz w:val="16"/>
                <w:lang w:eastAsia="es-CO"/>
              </w:rPr>
            </w:pPr>
            <w:r w:rsidRPr="00A16968">
              <w:rPr>
                <w:rFonts w:eastAsia="Times New Roman"/>
                <w:color w:val="000000"/>
                <w:sz w:val="16"/>
                <w:lang w:eastAsia="es-CO"/>
              </w:rPr>
              <w:t>43</w:t>
            </w:r>
          </w:p>
        </w:tc>
        <w:tc>
          <w:tcPr>
            <w:tcW w:w="1017" w:type="pct"/>
            <w:tcBorders>
              <w:top w:val="single" w:sz="2" w:space="0" w:color="auto"/>
              <w:left w:val="single" w:sz="2" w:space="0" w:color="auto"/>
              <w:bottom w:val="single" w:sz="2" w:space="0" w:color="auto"/>
              <w:right w:val="single" w:sz="2" w:space="0" w:color="auto"/>
            </w:tcBorders>
            <w:noWrap/>
            <w:vAlign w:val="center"/>
            <w:hideMark/>
          </w:tcPr>
          <w:p w14:paraId="4DFDE8D9" w14:textId="77777777" w:rsidR="00A16968" w:rsidRPr="00A16968" w:rsidRDefault="00A16968" w:rsidP="00A16968">
            <w:pPr>
              <w:spacing w:after="0"/>
              <w:jc w:val="center"/>
              <w:rPr>
                <w:rFonts w:eastAsia="Times New Roman"/>
                <w:color w:val="000000"/>
                <w:sz w:val="16"/>
                <w:lang w:eastAsia="es-CO"/>
              </w:rPr>
            </w:pPr>
            <w:r w:rsidRPr="00A16968">
              <w:rPr>
                <w:rFonts w:eastAsia="Times New Roman"/>
                <w:color w:val="000000"/>
                <w:sz w:val="16"/>
                <w:lang w:eastAsia="es-CO"/>
              </w:rPr>
              <w:t>1</w:t>
            </w:r>
          </w:p>
        </w:tc>
      </w:tr>
      <w:tr w:rsidR="00A16968" w:rsidRPr="00A16968" w14:paraId="1746D7AA" w14:textId="77777777" w:rsidTr="00A16968">
        <w:trPr>
          <w:trHeight w:val="62"/>
          <w:jc w:val="center"/>
        </w:trPr>
        <w:tc>
          <w:tcPr>
            <w:tcW w:w="846" w:type="pct"/>
            <w:tcBorders>
              <w:top w:val="single" w:sz="2" w:space="0" w:color="auto"/>
              <w:left w:val="single" w:sz="2" w:space="0" w:color="auto"/>
              <w:bottom w:val="single" w:sz="2" w:space="0" w:color="auto"/>
              <w:right w:val="single" w:sz="2" w:space="0" w:color="auto"/>
            </w:tcBorders>
            <w:noWrap/>
            <w:vAlign w:val="center"/>
            <w:hideMark/>
          </w:tcPr>
          <w:p w14:paraId="7E6CCF56" w14:textId="77777777" w:rsidR="00A16968" w:rsidRPr="00A16968" w:rsidRDefault="00A16968" w:rsidP="00A16968">
            <w:pPr>
              <w:spacing w:after="0"/>
              <w:rPr>
                <w:rFonts w:eastAsia="Times New Roman"/>
                <w:color w:val="000000"/>
                <w:sz w:val="16"/>
                <w:lang w:eastAsia="es-CO"/>
              </w:rPr>
            </w:pPr>
            <w:r w:rsidRPr="00A16968">
              <w:rPr>
                <w:rFonts w:eastAsia="Times New Roman"/>
                <w:color w:val="000000"/>
                <w:sz w:val="16"/>
                <w:lang w:eastAsia="es-CO"/>
              </w:rPr>
              <w:t>Fontibón</w:t>
            </w:r>
          </w:p>
        </w:tc>
        <w:tc>
          <w:tcPr>
            <w:tcW w:w="1273" w:type="pct"/>
            <w:tcBorders>
              <w:top w:val="single" w:sz="2" w:space="0" w:color="auto"/>
              <w:left w:val="single" w:sz="2" w:space="0" w:color="auto"/>
              <w:bottom w:val="single" w:sz="2" w:space="0" w:color="auto"/>
              <w:right w:val="single" w:sz="2" w:space="0" w:color="auto"/>
            </w:tcBorders>
            <w:noWrap/>
            <w:vAlign w:val="center"/>
            <w:hideMark/>
          </w:tcPr>
          <w:p w14:paraId="2F5B07AF" w14:textId="77777777" w:rsidR="00A16968" w:rsidRPr="00A16968" w:rsidRDefault="00A16968" w:rsidP="00A16968">
            <w:pPr>
              <w:spacing w:after="0"/>
              <w:jc w:val="center"/>
              <w:rPr>
                <w:rFonts w:eastAsia="Times New Roman"/>
                <w:color w:val="000000"/>
                <w:sz w:val="16"/>
                <w:lang w:eastAsia="es-CO"/>
              </w:rPr>
            </w:pPr>
            <w:r w:rsidRPr="00A16968">
              <w:rPr>
                <w:rFonts w:eastAsia="Times New Roman"/>
                <w:color w:val="000000"/>
                <w:sz w:val="16"/>
                <w:lang w:eastAsia="es-CO"/>
              </w:rPr>
              <w:t>8</w:t>
            </w:r>
          </w:p>
        </w:tc>
        <w:tc>
          <w:tcPr>
            <w:tcW w:w="1865" w:type="pct"/>
            <w:tcBorders>
              <w:top w:val="single" w:sz="2" w:space="0" w:color="auto"/>
              <w:left w:val="single" w:sz="2" w:space="0" w:color="auto"/>
              <w:bottom w:val="single" w:sz="2" w:space="0" w:color="auto"/>
              <w:right w:val="single" w:sz="2" w:space="0" w:color="auto"/>
            </w:tcBorders>
            <w:noWrap/>
            <w:vAlign w:val="center"/>
            <w:hideMark/>
          </w:tcPr>
          <w:p w14:paraId="52429EB6" w14:textId="77777777" w:rsidR="00A16968" w:rsidRPr="00A16968" w:rsidRDefault="00A16968" w:rsidP="00A16968">
            <w:pPr>
              <w:spacing w:after="0"/>
              <w:jc w:val="center"/>
              <w:rPr>
                <w:rFonts w:eastAsia="Times New Roman"/>
                <w:color w:val="000000"/>
                <w:sz w:val="16"/>
                <w:lang w:eastAsia="es-CO"/>
              </w:rPr>
            </w:pPr>
            <w:r w:rsidRPr="00A16968">
              <w:rPr>
                <w:rFonts w:eastAsia="Times New Roman"/>
                <w:color w:val="000000"/>
                <w:sz w:val="16"/>
                <w:lang w:eastAsia="es-CO"/>
              </w:rPr>
              <w:t>8</w:t>
            </w:r>
          </w:p>
        </w:tc>
        <w:tc>
          <w:tcPr>
            <w:tcW w:w="1017" w:type="pct"/>
            <w:tcBorders>
              <w:top w:val="single" w:sz="2" w:space="0" w:color="auto"/>
              <w:left w:val="single" w:sz="2" w:space="0" w:color="auto"/>
              <w:bottom w:val="single" w:sz="2" w:space="0" w:color="auto"/>
              <w:right w:val="single" w:sz="2" w:space="0" w:color="auto"/>
            </w:tcBorders>
            <w:noWrap/>
            <w:vAlign w:val="center"/>
            <w:hideMark/>
          </w:tcPr>
          <w:p w14:paraId="60CF99A9" w14:textId="77777777" w:rsidR="00A16968" w:rsidRPr="00A16968" w:rsidRDefault="00A16968" w:rsidP="00A16968">
            <w:pPr>
              <w:spacing w:after="0"/>
              <w:jc w:val="center"/>
              <w:rPr>
                <w:rFonts w:eastAsia="Times New Roman"/>
                <w:color w:val="000000"/>
                <w:sz w:val="16"/>
                <w:lang w:eastAsia="es-CO"/>
              </w:rPr>
            </w:pPr>
            <w:r w:rsidRPr="00A16968">
              <w:rPr>
                <w:rFonts w:eastAsia="Times New Roman"/>
                <w:color w:val="000000"/>
                <w:sz w:val="16"/>
                <w:lang w:eastAsia="es-CO"/>
              </w:rPr>
              <w:t>1</w:t>
            </w:r>
          </w:p>
        </w:tc>
      </w:tr>
      <w:tr w:rsidR="00A16968" w:rsidRPr="00A16968" w14:paraId="038895CC" w14:textId="77777777" w:rsidTr="00A16968">
        <w:trPr>
          <w:trHeight w:val="58"/>
          <w:jc w:val="center"/>
        </w:trPr>
        <w:tc>
          <w:tcPr>
            <w:tcW w:w="846" w:type="pct"/>
            <w:tcBorders>
              <w:top w:val="single" w:sz="2" w:space="0" w:color="auto"/>
              <w:left w:val="single" w:sz="2" w:space="0" w:color="auto"/>
              <w:bottom w:val="single" w:sz="2" w:space="0" w:color="auto"/>
              <w:right w:val="single" w:sz="2" w:space="0" w:color="auto"/>
            </w:tcBorders>
            <w:noWrap/>
            <w:vAlign w:val="center"/>
            <w:hideMark/>
          </w:tcPr>
          <w:p w14:paraId="13CC647C" w14:textId="77777777" w:rsidR="00A16968" w:rsidRPr="00A16968" w:rsidRDefault="00A16968" w:rsidP="00A16968">
            <w:pPr>
              <w:spacing w:after="0"/>
              <w:rPr>
                <w:rFonts w:eastAsia="Times New Roman"/>
                <w:color w:val="000000"/>
                <w:sz w:val="16"/>
                <w:lang w:eastAsia="es-CO"/>
              </w:rPr>
            </w:pPr>
            <w:r w:rsidRPr="00A16968">
              <w:rPr>
                <w:rFonts w:eastAsia="Times New Roman"/>
                <w:color w:val="000000"/>
                <w:sz w:val="16"/>
                <w:lang w:eastAsia="es-CO"/>
              </w:rPr>
              <w:t xml:space="preserve">Barrios Unidos </w:t>
            </w:r>
          </w:p>
        </w:tc>
        <w:tc>
          <w:tcPr>
            <w:tcW w:w="1273" w:type="pct"/>
            <w:tcBorders>
              <w:top w:val="single" w:sz="2" w:space="0" w:color="auto"/>
              <w:left w:val="single" w:sz="2" w:space="0" w:color="auto"/>
              <w:bottom w:val="single" w:sz="2" w:space="0" w:color="auto"/>
              <w:right w:val="single" w:sz="2" w:space="0" w:color="auto"/>
            </w:tcBorders>
            <w:noWrap/>
            <w:vAlign w:val="center"/>
            <w:hideMark/>
          </w:tcPr>
          <w:p w14:paraId="2337A6B7" w14:textId="77777777" w:rsidR="00A16968" w:rsidRPr="00A16968" w:rsidRDefault="00A16968" w:rsidP="00A16968">
            <w:pPr>
              <w:spacing w:after="0"/>
              <w:jc w:val="center"/>
              <w:rPr>
                <w:rFonts w:eastAsia="Times New Roman"/>
                <w:color w:val="000000"/>
                <w:sz w:val="16"/>
                <w:lang w:eastAsia="es-CO"/>
              </w:rPr>
            </w:pPr>
            <w:r w:rsidRPr="00A16968">
              <w:rPr>
                <w:rFonts w:eastAsia="Times New Roman"/>
                <w:color w:val="000000"/>
                <w:sz w:val="16"/>
                <w:lang w:eastAsia="es-CO"/>
              </w:rPr>
              <w:t>43</w:t>
            </w:r>
          </w:p>
        </w:tc>
        <w:tc>
          <w:tcPr>
            <w:tcW w:w="1865" w:type="pct"/>
            <w:tcBorders>
              <w:top w:val="single" w:sz="2" w:space="0" w:color="auto"/>
              <w:left w:val="single" w:sz="2" w:space="0" w:color="auto"/>
              <w:bottom w:val="single" w:sz="2" w:space="0" w:color="auto"/>
              <w:right w:val="single" w:sz="2" w:space="0" w:color="auto"/>
            </w:tcBorders>
            <w:noWrap/>
            <w:vAlign w:val="center"/>
            <w:hideMark/>
          </w:tcPr>
          <w:p w14:paraId="290380C4" w14:textId="77777777" w:rsidR="00A16968" w:rsidRPr="00A16968" w:rsidRDefault="00A16968" w:rsidP="00A16968">
            <w:pPr>
              <w:spacing w:after="0"/>
              <w:jc w:val="center"/>
              <w:rPr>
                <w:rFonts w:eastAsia="Times New Roman"/>
                <w:color w:val="000000"/>
                <w:sz w:val="16"/>
                <w:lang w:eastAsia="es-CO"/>
              </w:rPr>
            </w:pPr>
            <w:r w:rsidRPr="00A16968">
              <w:rPr>
                <w:rFonts w:eastAsia="Times New Roman"/>
                <w:color w:val="000000"/>
                <w:sz w:val="16"/>
                <w:lang w:eastAsia="es-CO"/>
              </w:rPr>
              <w:t>43</w:t>
            </w:r>
          </w:p>
        </w:tc>
        <w:tc>
          <w:tcPr>
            <w:tcW w:w="1017" w:type="pct"/>
            <w:tcBorders>
              <w:top w:val="single" w:sz="2" w:space="0" w:color="auto"/>
              <w:left w:val="single" w:sz="2" w:space="0" w:color="auto"/>
              <w:bottom w:val="single" w:sz="2" w:space="0" w:color="auto"/>
              <w:right w:val="single" w:sz="2" w:space="0" w:color="auto"/>
            </w:tcBorders>
            <w:noWrap/>
            <w:vAlign w:val="center"/>
            <w:hideMark/>
          </w:tcPr>
          <w:p w14:paraId="066FA138" w14:textId="77777777" w:rsidR="00A16968" w:rsidRPr="00A16968" w:rsidRDefault="00A16968" w:rsidP="00A16968">
            <w:pPr>
              <w:spacing w:after="0"/>
              <w:jc w:val="center"/>
              <w:rPr>
                <w:rFonts w:eastAsia="Times New Roman"/>
                <w:color w:val="000000"/>
                <w:sz w:val="16"/>
                <w:lang w:eastAsia="es-CO"/>
              </w:rPr>
            </w:pPr>
            <w:r w:rsidRPr="00A16968">
              <w:rPr>
                <w:rFonts w:eastAsia="Times New Roman"/>
                <w:color w:val="000000"/>
                <w:sz w:val="16"/>
                <w:lang w:eastAsia="es-CO"/>
              </w:rPr>
              <w:t>6</w:t>
            </w:r>
          </w:p>
        </w:tc>
      </w:tr>
      <w:tr w:rsidR="00A16968" w:rsidRPr="00A16968" w14:paraId="16055935" w14:textId="77777777" w:rsidTr="00A16968">
        <w:trPr>
          <w:trHeight w:val="68"/>
          <w:jc w:val="center"/>
        </w:trPr>
        <w:tc>
          <w:tcPr>
            <w:tcW w:w="846" w:type="pct"/>
            <w:tcBorders>
              <w:top w:val="single" w:sz="2" w:space="0" w:color="auto"/>
              <w:left w:val="single" w:sz="2" w:space="0" w:color="auto"/>
              <w:bottom w:val="single" w:sz="2" w:space="0" w:color="auto"/>
              <w:right w:val="single" w:sz="2" w:space="0" w:color="auto"/>
            </w:tcBorders>
            <w:shd w:val="clear" w:color="auto" w:fill="323E4F" w:themeFill="text2" w:themeFillShade="BF"/>
            <w:noWrap/>
            <w:vAlign w:val="center"/>
            <w:hideMark/>
          </w:tcPr>
          <w:p w14:paraId="29E76C48" w14:textId="77777777" w:rsidR="00A16968" w:rsidRPr="00A16968" w:rsidRDefault="00A16968" w:rsidP="00A16968">
            <w:pPr>
              <w:spacing w:after="0"/>
              <w:jc w:val="center"/>
              <w:rPr>
                <w:rFonts w:eastAsia="Times New Roman"/>
                <w:b/>
                <w:sz w:val="16"/>
                <w:lang w:eastAsia="es-CO"/>
              </w:rPr>
            </w:pPr>
            <w:r w:rsidRPr="00A16968">
              <w:rPr>
                <w:rFonts w:eastAsia="Times New Roman"/>
                <w:b/>
                <w:sz w:val="16"/>
                <w:lang w:eastAsia="es-CO"/>
              </w:rPr>
              <w:t>Total</w:t>
            </w:r>
          </w:p>
        </w:tc>
        <w:tc>
          <w:tcPr>
            <w:tcW w:w="1273" w:type="pct"/>
            <w:tcBorders>
              <w:top w:val="single" w:sz="2" w:space="0" w:color="auto"/>
              <w:left w:val="single" w:sz="2" w:space="0" w:color="auto"/>
              <w:bottom w:val="single" w:sz="2" w:space="0" w:color="auto"/>
              <w:right w:val="single" w:sz="2" w:space="0" w:color="auto"/>
            </w:tcBorders>
            <w:shd w:val="clear" w:color="auto" w:fill="323E4F" w:themeFill="text2" w:themeFillShade="BF"/>
            <w:noWrap/>
            <w:vAlign w:val="center"/>
            <w:hideMark/>
          </w:tcPr>
          <w:p w14:paraId="2E31D056" w14:textId="77777777" w:rsidR="00A16968" w:rsidRPr="00A16968" w:rsidRDefault="00A16968" w:rsidP="00A16968">
            <w:pPr>
              <w:spacing w:after="0"/>
              <w:jc w:val="center"/>
              <w:rPr>
                <w:rFonts w:eastAsia="Times New Roman"/>
                <w:b/>
                <w:sz w:val="16"/>
                <w:lang w:eastAsia="es-CO"/>
              </w:rPr>
            </w:pPr>
            <w:r w:rsidRPr="00A16968">
              <w:rPr>
                <w:rFonts w:eastAsia="Times New Roman"/>
                <w:b/>
                <w:sz w:val="16"/>
                <w:lang w:eastAsia="es-CO"/>
              </w:rPr>
              <w:t>161</w:t>
            </w:r>
          </w:p>
        </w:tc>
        <w:tc>
          <w:tcPr>
            <w:tcW w:w="1865" w:type="pct"/>
            <w:tcBorders>
              <w:top w:val="single" w:sz="2" w:space="0" w:color="auto"/>
              <w:left w:val="single" w:sz="2" w:space="0" w:color="auto"/>
              <w:bottom w:val="single" w:sz="2" w:space="0" w:color="auto"/>
              <w:right w:val="single" w:sz="2" w:space="0" w:color="auto"/>
            </w:tcBorders>
            <w:shd w:val="clear" w:color="auto" w:fill="323E4F" w:themeFill="text2" w:themeFillShade="BF"/>
            <w:noWrap/>
            <w:vAlign w:val="center"/>
            <w:hideMark/>
          </w:tcPr>
          <w:p w14:paraId="48124656" w14:textId="77777777" w:rsidR="00A16968" w:rsidRPr="00A16968" w:rsidRDefault="00A16968" w:rsidP="00A16968">
            <w:pPr>
              <w:spacing w:after="0"/>
              <w:jc w:val="center"/>
              <w:rPr>
                <w:rFonts w:eastAsia="Times New Roman"/>
                <w:b/>
                <w:sz w:val="16"/>
                <w:lang w:eastAsia="es-CO"/>
              </w:rPr>
            </w:pPr>
            <w:r w:rsidRPr="00A16968">
              <w:rPr>
                <w:rFonts w:eastAsia="Times New Roman"/>
                <w:b/>
                <w:sz w:val="16"/>
                <w:lang w:eastAsia="es-CO"/>
              </w:rPr>
              <w:t>128</w:t>
            </w:r>
          </w:p>
        </w:tc>
        <w:tc>
          <w:tcPr>
            <w:tcW w:w="1017" w:type="pct"/>
            <w:tcBorders>
              <w:top w:val="single" w:sz="2" w:space="0" w:color="auto"/>
              <w:left w:val="single" w:sz="2" w:space="0" w:color="auto"/>
              <w:bottom w:val="single" w:sz="2" w:space="0" w:color="auto"/>
              <w:right w:val="single" w:sz="2" w:space="0" w:color="auto"/>
            </w:tcBorders>
            <w:shd w:val="clear" w:color="auto" w:fill="323E4F" w:themeFill="text2" w:themeFillShade="BF"/>
            <w:noWrap/>
            <w:vAlign w:val="center"/>
            <w:hideMark/>
          </w:tcPr>
          <w:p w14:paraId="00213BF2" w14:textId="77777777" w:rsidR="00A16968" w:rsidRPr="00A16968" w:rsidRDefault="00A16968" w:rsidP="00A16968">
            <w:pPr>
              <w:spacing w:after="0"/>
              <w:jc w:val="center"/>
              <w:rPr>
                <w:rFonts w:eastAsia="Times New Roman"/>
                <w:b/>
                <w:sz w:val="16"/>
                <w:lang w:eastAsia="es-CO"/>
              </w:rPr>
            </w:pPr>
            <w:r w:rsidRPr="00A16968">
              <w:rPr>
                <w:rFonts w:eastAsia="Times New Roman"/>
                <w:b/>
                <w:sz w:val="16"/>
                <w:lang w:eastAsia="es-CO"/>
              </w:rPr>
              <w:t>14</w:t>
            </w:r>
          </w:p>
        </w:tc>
      </w:tr>
    </w:tbl>
    <w:p w14:paraId="663BF2C3" w14:textId="77777777" w:rsidR="00A16968" w:rsidRDefault="00A16968" w:rsidP="00A16968">
      <w:pPr>
        <w:tabs>
          <w:tab w:val="left" w:pos="0"/>
          <w:tab w:val="left" w:pos="720"/>
        </w:tabs>
        <w:spacing w:after="0" w:line="100" w:lineRule="atLeast"/>
        <w:rPr>
          <w:bCs/>
          <w:color w:val="000000"/>
        </w:rPr>
      </w:pPr>
    </w:p>
    <w:p w14:paraId="24DD0701" w14:textId="77777777" w:rsidR="00F01F9E" w:rsidRPr="0073140B" w:rsidRDefault="00F01F9E" w:rsidP="00F01F9E">
      <w:pPr>
        <w:tabs>
          <w:tab w:val="left" w:pos="0"/>
          <w:tab w:val="left" w:pos="720"/>
        </w:tabs>
        <w:spacing w:after="0" w:line="100" w:lineRule="atLeast"/>
        <w:rPr>
          <w:bCs/>
          <w:color w:val="000000"/>
          <w:sz w:val="20"/>
          <w:szCs w:val="20"/>
        </w:rPr>
      </w:pPr>
      <w:r w:rsidRPr="0073140B">
        <w:rPr>
          <w:bCs/>
          <w:color w:val="000000"/>
          <w:sz w:val="20"/>
          <w:szCs w:val="20"/>
        </w:rPr>
        <w:t>Por último, durante la vigencia 2021, la Secretaría de Cultura, Recreación y Deporte, desde la Subdirección de Infraestructura y Patrimonio Cultural, realizó el acompañamiento a 20 mesas de trabajo convocadas por las localidades con el fin de brindar el apoyo técnico respectivo antes de la radicación formal de las propuestas.</w:t>
      </w:r>
    </w:p>
    <w:p w14:paraId="4E626716" w14:textId="77777777" w:rsidR="00F01F9E" w:rsidRPr="0073140B" w:rsidRDefault="00F01F9E" w:rsidP="00F01F9E">
      <w:pPr>
        <w:tabs>
          <w:tab w:val="left" w:pos="0"/>
          <w:tab w:val="left" w:pos="720"/>
        </w:tabs>
        <w:spacing w:after="0" w:line="100" w:lineRule="atLeast"/>
        <w:rPr>
          <w:bCs/>
          <w:color w:val="000000"/>
          <w:sz w:val="20"/>
          <w:szCs w:val="20"/>
        </w:rPr>
      </w:pPr>
    </w:p>
    <w:p w14:paraId="301999E6" w14:textId="77777777" w:rsidR="00F01F9E" w:rsidRPr="0073140B" w:rsidRDefault="00F01F9E" w:rsidP="00F01F9E">
      <w:pPr>
        <w:tabs>
          <w:tab w:val="left" w:pos="0"/>
          <w:tab w:val="left" w:pos="720"/>
        </w:tabs>
        <w:spacing w:after="0" w:line="100" w:lineRule="atLeast"/>
        <w:rPr>
          <w:bCs/>
          <w:color w:val="000000"/>
          <w:sz w:val="20"/>
          <w:szCs w:val="20"/>
        </w:rPr>
      </w:pPr>
      <w:r w:rsidRPr="0073140B">
        <w:rPr>
          <w:bCs/>
          <w:color w:val="000000"/>
          <w:sz w:val="20"/>
          <w:szCs w:val="20"/>
        </w:rPr>
        <w:t>Adicional a lo anterior, se ha dado respuesta a 18 requerimientos de las localidades de Bosa, Ciudad Bolívar, Fontibón, Kennedy, Santa Fe, Suba, Teusaquillo y Usaquén, principalmente acerca del cumplimiento de los criterios de elegibilidad y viabilidad del concepto de gasto «DOTACIÓN E INFRAESTRUCTURA CULTURAL».</w:t>
      </w:r>
    </w:p>
    <w:p w14:paraId="6131DD67" w14:textId="77777777" w:rsidR="00F01F9E" w:rsidRPr="0073140B" w:rsidRDefault="00F01F9E" w:rsidP="00F01F9E">
      <w:pPr>
        <w:tabs>
          <w:tab w:val="left" w:pos="0"/>
          <w:tab w:val="left" w:pos="720"/>
        </w:tabs>
        <w:spacing w:after="0" w:line="100" w:lineRule="atLeast"/>
        <w:rPr>
          <w:bCs/>
          <w:color w:val="000000"/>
          <w:sz w:val="20"/>
          <w:szCs w:val="20"/>
        </w:rPr>
      </w:pPr>
    </w:p>
    <w:p w14:paraId="510791E2" w14:textId="77777777" w:rsidR="00F01F9E" w:rsidRPr="0073140B" w:rsidRDefault="00F01F9E" w:rsidP="00F01F9E">
      <w:pPr>
        <w:tabs>
          <w:tab w:val="left" w:pos="0"/>
          <w:tab w:val="left" w:pos="720"/>
        </w:tabs>
        <w:spacing w:after="0" w:line="100" w:lineRule="atLeast"/>
        <w:rPr>
          <w:b/>
          <w:bCs/>
          <w:color w:val="000000"/>
          <w:sz w:val="20"/>
          <w:szCs w:val="20"/>
        </w:rPr>
      </w:pPr>
      <w:r w:rsidRPr="0073140B">
        <w:rPr>
          <w:b/>
          <w:bCs/>
          <w:color w:val="000000"/>
          <w:sz w:val="20"/>
          <w:szCs w:val="20"/>
        </w:rPr>
        <w:t>SISTEMA GENERAL DE REGALÍAS – Expediente No. 2021011010004</w:t>
      </w:r>
    </w:p>
    <w:p w14:paraId="2A74604C" w14:textId="77777777" w:rsidR="00F01F9E" w:rsidRPr="0073140B" w:rsidRDefault="00F01F9E" w:rsidP="00F01F9E">
      <w:pPr>
        <w:tabs>
          <w:tab w:val="left" w:pos="0"/>
          <w:tab w:val="left" w:pos="720"/>
        </w:tabs>
        <w:spacing w:after="0" w:line="100" w:lineRule="atLeast"/>
        <w:rPr>
          <w:b/>
          <w:bCs/>
          <w:color w:val="000000"/>
          <w:sz w:val="20"/>
          <w:szCs w:val="20"/>
        </w:rPr>
      </w:pPr>
    </w:p>
    <w:p w14:paraId="4D9F0B3E" w14:textId="77777777" w:rsidR="00F01F9E" w:rsidRPr="0073140B" w:rsidRDefault="00F01F9E" w:rsidP="00F01F9E">
      <w:pPr>
        <w:tabs>
          <w:tab w:val="left" w:pos="0"/>
          <w:tab w:val="left" w:pos="720"/>
        </w:tabs>
        <w:spacing w:after="0" w:line="100" w:lineRule="atLeast"/>
        <w:rPr>
          <w:bCs/>
          <w:color w:val="000000"/>
          <w:sz w:val="20"/>
          <w:szCs w:val="20"/>
        </w:rPr>
      </w:pPr>
      <w:r w:rsidRPr="0073140B">
        <w:rPr>
          <w:bCs/>
          <w:color w:val="000000"/>
          <w:sz w:val="20"/>
          <w:szCs w:val="20"/>
        </w:rPr>
        <w:t>Adicional a lo anterior, la Secretaría de Cultura, Recreación y Deporte, a través de la Subdirección de Infraestructura y Patrimonio Cultural, participó en la verificación de los requisitos para la viabilización, priorización y aprobación de los siguientes proyectos de inversión que serán financiados con los recursos del Fondo de Desarrollo Regional y de Compensación Regional del Sistema General de Regalías.</w:t>
      </w:r>
    </w:p>
    <w:p w14:paraId="697F15E0" w14:textId="77777777" w:rsidR="00F01F9E" w:rsidRDefault="00F01F9E" w:rsidP="00F01F9E">
      <w:pPr>
        <w:tabs>
          <w:tab w:val="left" w:pos="0"/>
          <w:tab w:val="left" w:pos="720"/>
        </w:tabs>
        <w:spacing w:after="0" w:line="100" w:lineRule="atLeast"/>
        <w:rPr>
          <w:bCs/>
          <w:color w:val="000000"/>
        </w:rPr>
      </w:pPr>
    </w:p>
    <w:p w14:paraId="4B770FBC" w14:textId="77777777" w:rsidR="00F01F9E" w:rsidRDefault="00F01F9E" w:rsidP="00F01F9E">
      <w:pPr>
        <w:tabs>
          <w:tab w:val="left" w:pos="0"/>
          <w:tab w:val="left" w:pos="720"/>
        </w:tabs>
        <w:spacing w:after="0" w:line="100" w:lineRule="atLeast"/>
        <w:jc w:val="center"/>
        <w:rPr>
          <w:bCs/>
          <w:color w:val="000000"/>
        </w:rPr>
      </w:pPr>
      <w:r>
        <w:rPr>
          <w:noProof/>
        </w:rPr>
        <w:drawing>
          <wp:inline distT="0" distB="0" distL="0" distR="0" wp14:anchorId="5CC5BB96" wp14:editId="28BA644D">
            <wp:extent cx="4074160" cy="1515110"/>
            <wp:effectExtent l="0" t="0" r="2540" b="8890"/>
            <wp:docPr id="28" name="Imagen 28" descr="Los ganadores del concurso público para el diseño del colegio Hipotecho |  ArchDaily Colom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Los ganadores del concurso público para el diseño del colegio Hipotecho |  ArchDaily Colombia"/>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074160" cy="1515110"/>
                    </a:xfrm>
                    <a:prstGeom prst="rect">
                      <a:avLst/>
                    </a:prstGeom>
                    <a:noFill/>
                    <a:ln>
                      <a:noFill/>
                    </a:ln>
                  </pic:spPr>
                </pic:pic>
              </a:graphicData>
            </a:graphic>
          </wp:inline>
        </w:drawing>
      </w:r>
    </w:p>
    <w:p w14:paraId="31A38593" w14:textId="77777777" w:rsidR="0073140B" w:rsidRDefault="0073140B" w:rsidP="00F01F9E">
      <w:pPr>
        <w:tabs>
          <w:tab w:val="left" w:pos="0"/>
          <w:tab w:val="left" w:pos="720"/>
        </w:tabs>
        <w:spacing w:after="0" w:line="100" w:lineRule="atLeast"/>
        <w:jc w:val="center"/>
        <w:rPr>
          <w:bCs/>
          <w:color w:val="000000"/>
        </w:rPr>
      </w:pPr>
    </w:p>
    <w:tbl>
      <w:tblPr>
        <w:tblW w:w="9440" w:type="dxa"/>
        <w:tblCellMar>
          <w:left w:w="70" w:type="dxa"/>
          <w:right w:w="70" w:type="dxa"/>
        </w:tblCellMar>
        <w:tblLook w:val="04A0" w:firstRow="1" w:lastRow="0" w:firstColumn="1" w:lastColumn="0" w:noHBand="0" w:noVBand="1"/>
      </w:tblPr>
      <w:tblGrid>
        <w:gridCol w:w="1696"/>
        <w:gridCol w:w="1418"/>
        <w:gridCol w:w="4666"/>
        <w:gridCol w:w="1660"/>
      </w:tblGrid>
      <w:tr w:rsidR="009844A9" w:rsidRPr="009844A9" w14:paraId="09C230E1" w14:textId="77777777" w:rsidTr="0073140B">
        <w:trPr>
          <w:trHeight w:val="300"/>
          <w:tblHeader/>
        </w:trPr>
        <w:tc>
          <w:tcPr>
            <w:tcW w:w="1696" w:type="dxa"/>
            <w:tcBorders>
              <w:top w:val="single" w:sz="4" w:space="0" w:color="auto"/>
              <w:left w:val="single" w:sz="4" w:space="0" w:color="auto"/>
              <w:bottom w:val="single" w:sz="4" w:space="0" w:color="auto"/>
              <w:right w:val="single" w:sz="4" w:space="0" w:color="auto"/>
            </w:tcBorders>
            <w:shd w:val="clear" w:color="auto" w:fill="323E4F" w:themeFill="text2" w:themeFillShade="BF"/>
            <w:noWrap/>
            <w:vAlign w:val="center"/>
            <w:hideMark/>
          </w:tcPr>
          <w:p w14:paraId="69482FEB" w14:textId="77777777" w:rsidR="009844A9" w:rsidRPr="009844A9" w:rsidRDefault="009844A9" w:rsidP="009844A9">
            <w:pPr>
              <w:spacing w:after="0" w:line="240" w:lineRule="auto"/>
              <w:jc w:val="center"/>
              <w:rPr>
                <w:rFonts w:eastAsia="Times New Roman" w:cs="Arial"/>
                <w:b/>
                <w:bCs/>
                <w:color w:val="FFFFFF"/>
                <w:sz w:val="16"/>
                <w:szCs w:val="16"/>
                <w:lang w:eastAsia="es-CO"/>
              </w:rPr>
            </w:pPr>
            <w:r w:rsidRPr="009844A9">
              <w:rPr>
                <w:rFonts w:eastAsia="Times New Roman" w:cs="Arial"/>
                <w:b/>
                <w:bCs/>
                <w:color w:val="FFFFFF"/>
                <w:sz w:val="16"/>
                <w:szCs w:val="16"/>
                <w:lang w:eastAsia="es-CO"/>
              </w:rPr>
              <w:t>Radicado</w:t>
            </w:r>
          </w:p>
        </w:tc>
        <w:tc>
          <w:tcPr>
            <w:tcW w:w="1418" w:type="dxa"/>
            <w:tcBorders>
              <w:top w:val="single" w:sz="4" w:space="0" w:color="auto"/>
              <w:left w:val="nil"/>
              <w:bottom w:val="single" w:sz="4" w:space="0" w:color="auto"/>
              <w:right w:val="single" w:sz="4" w:space="0" w:color="auto"/>
            </w:tcBorders>
            <w:shd w:val="clear" w:color="auto" w:fill="323E4F" w:themeFill="text2" w:themeFillShade="BF"/>
            <w:noWrap/>
            <w:vAlign w:val="center"/>
            <w:hideMark/>
          </w:tcPr>
          <w:p w14:paraId="11632A35" w14:textId="77777777" w:rsidR="009844A9" w:rsidRPr="009844A9" w:rsidRDefault="009844A9" w:rsidP="009844A9">
            <w:pPr>
              <w:spacing w:after="0" w:line="240" w:lineRule="auto"/>
              <w:jc w:val="center"/>
              <w:rPr>
                <w:rFonts w:eastAsia="Times New Roman" w:cs="Arial"/>
                <w:b/>
                <w:bCs/>
                <w:color w:val="FFFFFF"/>
                <w:sz w:val="16"/>
                <w:szCs w:val="16"/>
                <w:lang w:eastAsia="es-CO"/>
              </w:rPr>
            </w:pPr>
            <w:r w:rsidRPr="009844A9">
              <w:rPr>
                <w:rFonts w:eastAsia="Times New Roman" w:cs="Arial"/>
                <w:b/>
                <w:bCs/>
                <w:color w:val="FFFFFF"/>
                <w:sz w:val="16"/>
                <w:szCs w:val="16"/>
                <w:lang w:eastAsia="es-CO"/>
              </w:rPr>
              <w:t>Código BPIN</w:t>
            </w:r>
          </w:p>
        </w:tc>
        <w:tc>
          <w:tcPr>
            <w:tcW w:w="4666" w:type="dxa"/>
            <w:tcBorders>
              <w:top w:val="single" w:sz="4" w:space="0" w:color="auto"/>
              <w:left w:val="nil"/>
              <w:bottom w:val="single" w:sz="4" w:space="0" w:color="auto"/>
              <w:right w:val="single" w:sz="4" w:space="0" w:color="auto"/>
            </w:tcBorders>
            <w:shd w:val="clear" w:color="auto" w:fill="323E4F" w:themeFill="text2" w:themeFillShade="BF"/>
            <w:noWrap/>
            <w:vAlign w:val="center"/>
            <w:hideMark/>
          </w:tcPr>
          <w:p w14:paraId="2456F2F2" w14:textId="77777777" w:rsidR="009844A9" w:rsidRPr="009844A9" w:rsidRDefault="009844A9" w:rsidP="009844A9">
            <w:pPr>
              <w:spacing w:after="0" w:line="240" w:lineRule="auto"/>
              <w:jc w:val="center"/>
              <w:rPr>
                <w:rFonts w:eastAsia="Times New Roman" w:cs="Arial"/>
                <w:b/>
                <w:bCs/>
                <w:color w:val="FFFFFF"/>
                <w:sz w:val="16"/>
                <w:szCs w:val="16"/>
                <w:lang w:eastAsia="es-CO"/>
              </w:rPr>
            </w:pPr>
            <w:r w:rsidRPr="009844A9">
              <w:rPr>
                <w:rFonts w:eastAsia="Times New Roman" w:cs="Arial"/>
                <w:b/>
                <w:bCs/>
                <w:color w:val="FFFFFF"/>
                <w:sz w:val="16"/>
                <w:szCs w:val="16"/>
                <w:lang w:eastAsia="es-CO"/>
              </w:rPr>
              <w:t>Proyecto</w:t>
            </w:r>
          </w:p>
        </w:tc>
        <w:tc>
          <w:tcPr>
            <w:tcW w:w="1660" w:type="dxa"/>
            <w:tcBorders>
              <w:top w:val="single" w:sz="4" w:space="0" w:color="auto"/>
              <w:left w:val="nil"/>
              <w:bottom w:val="single" w:sz="4" w:space="0" w:color="auto"/>
              <w:right w:val="single" w:sz="4" w:space="0" w:color="auto"/>
            </w:tcBorders>
            <w:shd w:val="clear" w:color="auto" w:fill="323E4F" w:themeFill="text2" w:themeFillShade="BF"/>
            <w:vAlign w:val="center"/>
            <w:hideMark/>
          </w:tcPr>
          <w:p w14:paraId="36B2F087" w14:textId="77777777" w:rsidR="009844A9" w:rsidRPr="009844A9" w:rsidRDefault="009844A9" w:rsidP="009844A9">
            <w:pPr>
              <w:spacing w:after="0" w:line="240" w:lineRule="auto"/>
              <w:jc w:val="center"/>
              <w:rPr>
                <w:rFonts w:eastAsia="Times New Roman" w:cs="Arial"/>
                <w:b/>
                <w:bCs/>
                <w:color w:val="FFFFFF"/>
                <w:sz w:val="16"/>
                <w:szCs w:val="16"/>
                <w:lang w:eastAsia="es-CO"/>
              </w:rPr>
            </w:pPr>
            <w:r w:rsidRPr="009844A9">
              <w:rPr>
                <w:rFonts w:eastAsia="Times New Roman" w:cs="Arial"/>
                <w:b/>
                <w:bCs/>
                <w:color w:val="FFFFFF"/>
                <w:sz w:val="16"/>
                <w:szCs w:val="16"/>
                <w:lang w:eastAsia="es-CO"/>
              </w:rPr>
              <w:t>Asignación</w:t>
            </w:r>
          </w:p>
        </w:tc>
      </w:tr>
      <w:tr w:rsidR="009844A9" w:rsidRPr="009844A9" w14:paraId="1E4CBDFF" w14:textId="77777777" w:rsidTr="009844A9">
        <w:trPr>
          <w:trHeight w:val="227"/>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79D9E64D" w14:textId="77777777" w:rsidR="009844A9" w:rsidRPr="009844A9" w:rsidRDefault="009844A9" w:rsidP="009844A9">
            <w:pPr>
              <w:spacing w:after="0" w:line="240" w:lineRule="auto"/>
              <w:jc w:val="center"/>
              <w:rPr>
                <w:rFonts w:eastAsia="Times New Roman" w:cs="Arial"/>
                <w:color w:val="000000"/>
                <w:sz w:val="16"/>
                <w:szCs w:val="16"/>
                <w:lang w:eastAsia="es-CO"/>
              </w:rPr>
            </w:pPr>
            <w:r w:rsidRPr="009844A9">
              <w:rPr>
                <w:rFonts w:eastAsia="Times New Roman" w:cs="Arial"/>
                <w:color w:val="000000"/>
                <w:sz w:val="16"/>
                <w:szCs w:val="16"/>
                <w:lang w:eastAsia="es-CO"/>
              </w:rPr>
              <w:t>20213300072223</w:t>
            </w:r>
          </w:p>
        </w:tc>
        <w:tc>
          <w:tcPr>
            <w:tcW w:w="1418" w:type="dxa"/>
            <w:tcBorders>
              <w:top w:val="nil"/>
              <w:left w:val="nil"/>
              <w:bottom w:val="single" w:sz="4" w:space="0" w:color="auto"/>
              <w:right w:val="single" w:sz="4" w:space="0" w:color="auto"/>
            </w:tcBorders>
            <w:shd w:val="clear" w:color="auto" w:fill="auto"/>
            <w:noWrap/>
            <w:vAlign w:val="center"/>
            <w:hideMark/>
          </w:tcPr>
          <w:p w14:paraId="37650B83" w14:textId="77777777" w:rsidR="009844A9" w:rsidRPr="009844A9" w:rsidRDefault="009844A9" w:rsidP="009844A9">
            <w:pPr>
              <w:spacing w:after="0" w:line="240" w:lineRule="auto"/>
              <w:jc w:val="center"/>
              <w:rPr>
                <w:rFonts w:eastAsia="Times New Roman" w:cs="Arial"/>
                <w:color w:val="000000"/>
                <w:sz w:val="16"/>
                <w:szCs w:val="16"/>
                <w:lang w:eastAsia="es-CO"/>
              </w:rPr>
            </w:pPr>
            <w:r w:rsidRPr="009844A9">
              <w:rPr>
                <w:rFonts w:eastAsia="Times New Roman" w:cs="Arial"/>
                <w:color w:val="000000"/>
                <w:sz w:val="16"/>
                <w:szCs w:val="16"/>
                <w:lang w:eastAsia="es-CO"/>
              </w:rPr>
              <w:t>2020000050047</w:t>
            </w:r>
          </w:p>
        </w:tc>
        <w:tc>
          <w:tcPr>
            <w:tcW w:w="4666" w:type="dxa"/>
            <w:tcBorders>
              <w:top w:val="nil"/>
              <w:left w:val="nil"/>
              <w:bottom w:val="single" w:sz="4" w:space="0" w:color="auto"/>
              <w:right w:val="single" w:sz="4" w:space="0" w:color="auto"/>
            </w:tcBorders>
            <w:shd w:val="clear" w:color="auto" w:fill="auto"/>
            <w:vAlign w:val="center"/>
            <w:hideMark/>
          </w:tcPr>
          <w:p w14:paraId="3A777E07" w14:textId="77777777" w:rsidR="009844A9" w:rsidRPr="009844A9" w:rsidRDefault="009844A9" w:rsidP="009844A9">
            <w:pPr>
              <w:spacing w:after="0" w:line="240" w:lineRule="auto"/>
              <w:jc w:val="center"/>
              <w:rPr>
                <w:rFonts w:eastAsia="Times New Roman" w:cs="Arial"/>
                <w:color w:val="000000"/>
                <w:sz w:val="16"/>
                <w:szCs w:val="16"/>
                <w:lang w:eastAsia="es-CO"/>
              </w:rPr>
            </w:pPr>
            <w:r w:rsidRPr="009844A9">
              <w:rPr>
                <w:rFonts w:eastAsia="Times New Roman" w:cs="Arial"/>
                <w:color w:val="000000"/>
                <w:sz w:val="16"/>
                <w:szCs w:val="16"/>
                <w:lang w:eastAsia="es-CO"/>
              </w:rPr>
              <w:t>Construcción DEL PARQUE ZONAL OLAYA HERRERA</w:t>
            </w:r>
          </w:p>
        </w:tc>
        <w:tc>
          <w:tcPr>
            <w:tcW w:w="1660" w:type="dxa"/>
            <w:tcBorders>
              <w:top w:val="nil"/>
              <w:left w:val="nil"/>
              <w:bottom w:val="single" w:sz="4" w:space="0" w:color="auto"/>
              <w:right w:val="single" w:sz="4" w:space="0" w:color="auto"/>
            </w:tcBorders>
            <w:shd w:val="clear" w:color="auto" w:fill="auto"/>
            <w:noWrap/>
            <w:vAlign w:val="center"/>
            <w:hideMark/>
          </w:tcPr>
          <w:p w14:paraId="152A996E" w14:textId="77777777" w:rsidR="009844A9" w:rsidRPr="009844A9" w:rsidRDefault="009844A9" w:rsidP="009844A9">
            <w:pPr>
              <w:spacing w:after="0" w:line="240" w:lineRule="auto"/>
              <w:jc w:val="center"/>
              <w:rPr>
                <w:rFonts w:eastAsia="Times New Roman" w:cs="Arial"/>
                <w:color w:val="000000"/>
                <w:sz w:val="16"/>
                <w:szCs w:val="16"/>
                <w:lang w:eastAsia="es-CO"/>
              </w:rPr>
            </w:pPr>
            <w:r w:rsidRPr="009844A9">
              <w:rPr>
                <w:rFonts w:eastAsia="Times New Roman" w:cs="Arial"/>
                <w:color w:val="000000"/>
                <w:sz w:val="16"/>
                <w:szCs w:val="16"/>
                <w:lang w:eastAsia="es-CO"/>
              </w:rPr>
              <w:t>$ 10.915.622.446</w:t>
            </w:r>
          </w:p>
        </w:tc>
      </w:tr>
      <w:tr w:rsidR="009844A9" w:rsidRPr="009844A9" w14:paraId="6E2EBBEB" w14:textId="77777777" w:rsidTr="009844A9">
        <w:trPr>
          <w:trHeight w:val="474"/>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0121997C" w14:textId="77777777" w:rsidR="009844A9" w:rsidRPr="009844A9" w:rsidRDefault="009844A9" w:rsidP="009844A9">
            <w:pPr>
              <w:spacing w:after="0" w:line="240" w:lineRule="auto"/>
              <w:jc w:val="center"/>
              <w:rPr>
                <w:rFonts w:eastAsia="Times New Roman" w:cs="Arial"/>
                <w:color w:val="000000"/>
                <w:sz w:val="16"/>
                <w:szCs w:val="16"/>
                <w:lang w:eastAsia="es-CO"/>
              </w:rPr>
            </w:pPr>
            <w:r w:rsidRPr="009844A9">
              <w:rPr>
                <w:rFonts w:eastAsia="Times New Roman" w:cs="Arial"/>
                <w:color w:val="000000"/>
                <w:sz w:val="16"/>
                <w:szCs w:val="16"/>
                <w:lang w:eastAsia="es-CO"/>
              </w:rPr>
              <w:lastRenderedPageBreak/>
              <w:t>20213300072233</w:t>
            </w:r>
          </w:p>
        </w:tc>
        <w:tc>
          <w:tcPr>
            <w:tcW w:w="1418" w:type="dxa"/>
            <w:tcBorders>
              <w:top w:val="nil"/>
              <w:left w:val="nil"/>
              <w:bottom w:val="single" w:sz="4" w:space="0" w:color="auto"/>
              <w:right w:val="single" w:sz="4" w:space="0" w:color="auto"/>
            </w:tcBorders>
            <w:shd w:val="clear" w:color="auto" w:fill="auto"/>
            <w:noWrap/>
            <w:vAlign w:val="center"/>
            <w:hideMark/>
          </w:tcPr>
          <w:p w14:paraId="0109E638" w14:textId="77777777" w:rsidR="009844A9" w:rsidRPr="009844A9" w:rsidRDefault="009844A9" w:rsidP="009844A9">
            <w:pPr>
              <w:spacing w:after="0" w:line="240" w:lineRule="auto"/>
              <w:jc w:val="center"/>
              <w:rPr>
                <w:rFonts w:eastAsia="Times New Roman" w:cs="Arial"/>
                <w:color w:val="000000"/>
                <w:sz w:val="16"/>
                <w:szCs w:val="16"/>
                <w:lang w:eastAsia="es-CO"/>
              </w:rPr>
            </w:pPr>
            <w:r w:rsidRPr="009844A9">
              <w:rPr>
                <w:rFonts w:eastAsia="Times New Roman" w:cs="Arial"/>
                <w:color w:val="000000"/>
                <w:sz w:val="16"/>
                <w:szCs w:val="16"/>
                <w:lang w:eastAsia="es-CO"/>
              </w:rPr>
              <w:t>2020000050048</w:t>
            </w:r>
          </w:p>
        </w:tc>
        <w:tc>
          <w:tcPr>
            <w:tcW w:w="4666" w:type="dxa"/>
            <w:tcBorders>
              <w:top w:val="nil"/>
              <w:left w:val="nil"/>
              <w:bottom w:val="single" w:sz="4" w:space="0" w:color="auto"/>
              <w:right w:val="single" w:sz="4" w:space="0" w:color="auto"/>
            </w:tcBorders>
            <w:shd w:val="clear" w:color="auto" w:fill="auto"/>
            <w:vAlign w:val="center"/>
            <w:hideMark/>
          </w:tcPr>
          <w:p w14:paraId="73D1A059" w14:textId="77777777" w:rsidR="009844A9" w:rsidRPr="009844A9" w:rsidRDefault="009844A9" w:rsidP="009844A9">
            <w:pPr>
              <w:spacing w:after="0" w:line="240" w:lineRule="auto"/>
              <w:jc w:val="center"/>
              <w:rPr>
                <w:rFonts w:eastAsia="Times New Roman" w:cs="Arial"/>
                <w:color w:val="000000"/>
                <w:sz w:val="16"/>
                <w:szCs w:val="16"/>
                <w:lang w:eastAsia="es-CO"/>
              </w:rPr>
            </w:pPr>
            <w:r w:rsidRPr="009844A9">
              <w:rPr>
                <w:rFonts w:eastAsia="Times New Roman" w:cs="Arial"/>
                <w:color w:val="000000"/>
                <w:sz w:val="16"/>
                <w:szCs w:val="16"/>
                <w:lang w:eastAsia="es-CO"/>
              </w:rPr>
              <w:t>Construcción de Senderos e instalación de mobiliario urbano y señalización en el Parque Santa Ana Bogotá</w:t>
            </w:r>
          </w:p>
        </w:tc>
        <w:tc>
          <w:tcPr>
            <w:tcW w:w="1660" w:type="dxa"/>
            <w:tcBorders>
              <w:top w:val="nil"/>
              <w:left w:val="nil"/>
              <w:bottom w:val="single" w:sz="4" w:space="0" w:color="auto"/>
              <w:right w:val="single" w:sz="4" w:space="0" w:color="auto"/>
            </w:tcBorders>
            <w:shd w:val="clear" w:color="auto" w:fill="auto"/>
            <w:noWrap/>
            <w:vAlign w:val="center"/>
            <w:hideMark/>
          </w:tcPr>
          <w:p w14:paraId="4C016FE7" w14:textId="77777777" w:rsidR="009844A9" w:rsidRPr="009844A9" w:rsidRDefault="009844A9" w:rsidP="009844A9">
            <w:pPr>
              <w:spacing w:after="0" w:line="240" w:lineRule="auto"/>
              <w:jc w:val="center"/>
              <w:rPr>
                <w:rFonts w:eastAsia="Times New Roman" w:cs="Arial"/>
                <w:color w:val="000000"/>
                <w:sz w:val="16"/>
                <w:szCs w:val="16"/>
                <w:lang w:eastAsia="es-CO"/>
              </w:rPr>
            </w:pPr>
            <w:r w:rsidRPr="009844A9">
              <w:rPr>
                <w:rFonts w:eastAsia="Times New Roman" w:cs="Arial"/>
                <w:color w:val="000000"/>
                <w:sz w:val="16"/>
                <w:szCs w:val="16"/>
                <w:lang w:eastAsia="es-CO"/>
              </w:rPr>
              <w:t>$ 946.717.072</w:t>
            </w:r>
          </w:p>
        </w:tc>
      </w:tr>
      <w:tr w:rsidR="009844A9" w:rsidRPr="009844A9" w14:paraId="4E586321" w14:textId="77777777" w:rsidTr="009844A9">
        <w:trPr>
          <w:trHeight w:val="639"/>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11EC1FC2" w14:textId="77777777" w:rsidR="009844A9" w:rsidRPr="009844A9" w:rsidRDefault="009844A9" w:rsidP="009844A9">
            <w:pPr>
              <w:spacing w:after="0" w:line="240" w:lineRule="auto"/>
              <w:jc w:val="center"/>
              <w:rPr>
                <w:rFonts w:eastAsia="Times New Roman" w:cs="Arial"/>
                <w:color w:val="000000"/>
                <w:sz w:val="16"/>
                <w:szCs w:val="16"/>
                <w:lang w:eastAsia="es-CO"/>
              </w:rPr>
            </w:pPr>
            <w:r w:rsidRPr="009844A9">
              <w:rPr>
                <w:rFonts w:eastAsia="Times New Roman" w:cs="Arial"/>
                <w:color w:val="000000"/>
                <w:sz w:val="16"/>
                <w:szCs w:val="16"/>
                <w:lang w:eastAsia="es-CO"/>
              </w:rPr>
              <w:t>20213300100223</w:t>
            </w:r>
          </w:p>
        </w:tc>
        <w:tc>
          <w:tcPr>
            <w:tcW w:w="1418" w:type="dxa"/>
            <w:tcBorders>
              <w:top w:val="nil"/>
              <w:left w:val="nil"/>
              <w:bottom w:val="single" w:sz="4" w:space="0" w:color="auto"/>
              <w:right w:val="single" w:sz="4" w:space="0" w:color="auto"/>
            </w:tcBorders>
            <w:shd w:val="clear" w:color="auto" w:fill="auto"/>
            <w:noWrap/>
            <w:vAlign w:val="center"/>
            <w:hideMark/>
          </w:tcPr>
          <w:p w14:paraId="2A8B12D8" w14:textId="77777777" w:rsidR="009844A9" w:rsidRPr="009844A9" w:rsidRDefault="009844A9" w:rsidP="009844A9">
            <w:pPr>
              <w:spacing w:after="0" w:line="240" w:lineRule="auto"/>
              <w:jc w:val="center"/>
              <w:rPr>
                <w:rFonts w:eastAsia="Times New Roman" w:cs="Arial"/>
                <w:color w:val="000000"/>
                <w:sz w:val="16"/>
                <w:szCs w:val="16"/>
                <w:lang w:eastAsia="es-CO"/>
              </w:rPr>
            </w:pPr>
            <w:r w:rsidRPr="009844A9">
              <w:rPr>
                <w:rFonts w:eastAsia="Times New Roman" w:cs="Arial"/>
                <w:color w:val="000000"/>
                <w:sz w:val="16"/>
                <w:szCs w:val="16"/>
                <w:lang w:eastAsia="es-CO"/>
              </w:rPr>
              <w:t>2020000050046</w:t>
            </w:r>
          </w:p>
        </w:tc>
        <w:tc>
          <w:tcPr>
            <w:tcW w:w="4666" w:type="dxa"/>
            <w:tcBorders>
              <w:top w:val="nil"/>
              <w:left w:val="nil"/>
              <w:bottom w:val="single" w:sz="4" w:space="0" w:color="auto"/>
              <w:right w:val="single" w:sz="4" w:space="0" w:color="auto"/>
            </w:tcBorders>
            <w:shd w:val="clear" w:color="auto" w:fill="auto"/>
            <w:vAlign w:val="center"/>
            <w:hideMark/>
          </w:tcPr>
          <w:p w14:paraId="345EB93E" w14:textId="77777777" w:rsidR="009844A9" w:rsidRPr="009844A9" w:rsidRDefault="009844A9" w:rsidP="009844A9">
            <w:pPr>
              <w:spacing w:after="0" w:line="240" w:lineRule="auto"/>
              <w:jc w:val="center"/>
              <w:rPr>
                <w:rFonts w:eastAsia="Times New Roman" w:cs="Arial"/>
                <w:color w:val="000000"/>
                <w:sz w:val="16"/>
                <w:szCs w:val="16"/>
                <w:lang w:eastAsia="es-CO"/>
              </w:rPr>
            </w:pPr>
            <w:r w:rsidRPr="009844A9">
              <w:rPr>
                <w:rFonts w:eastAsia="Times New Roman" w:cs="Arial"/>
                <w:color w:val="000000"/>
                <w:sz w:val="16"/>
                <w:szCs w:val="16"/>
                <w:lang w:eastAsia="es-CO"/>
              </w:rPr>
              <w:t>Restitución de un Centro de Desarrollo Comunitario ubicado en la localidad de Barrios Unidos suministrando espacios adecuados, inclusivos y seguros para el desarrollo social integral en Bogotá</w:t>
            </w:r>
          </w:p>
        </w:tc>
        <w:tc>
          <w:tcPr>
            <w:tcW w:w="1660" w:type="dxa"/>
            <w:tcBorders>
              <w:top w:val="nil"/>
              <w:left w:val="nil"/>
              <w:bottom w:val="single" w:sz="4" w:space="0" w:color="auto"/>
              <w:right w:val="single" w:sz="4" w:space="0" w:color="auto"/>
            </w:tcBorders>
            <w:shd w:val="clear" w:color="auto" w:fill="auto"/>
            <w:noWrap/>
            <w:vAlign w:val="center"/>
            <w:hideMark/>
          </w:tcPr>
          <w:p w14:paraId="30F55205" w14:textId="77777777" w:rsidR="009844A9" w:rsidRPr="009844A9" w:rsidRDefault="009844A9" w:rsidP="009844A9">
            <w:pPr>
              <w:spacing w:after="0" w:line="240" w:lineRule="auto"/>
              <w:jc w:val="center"/>
              <w:rPr>
                <w:rFonts w:eastAsia="Times New Roman" w:cs="Arial"/>
                <w:color w:val="000000"/>
                <w:sz w:val="16"/>
                <w:szCs w:val="16"/>
                <w:lang w:eastAsia="es-CO"/>
              </w:rPr>
            </w:pPr>
            <w:r w:rsidRPr="009844A9">
              <w:rPr>
                <w:rFonts w:eastAsia="Times New Roman" w:cs="Arial"/>
                <w:color w:val="000000"/>
                <w:sz w:val="16"/>
                <w:szCs w:val="16"/>
                <w:lang w:eastAsia="es-CO"/>
              </w:rPr>
              <w:t>$ 21.000.000.000</w:t>
            </w:r>
          </w:p>
        </w:tc>
      </w:tr>
      <w:tr w:rsidR="009844A9" w:rsidRPr="009844A9" w14:paraId="37C3C331" w14:textId="77777777" w:rsidTr="009844A9">
        <w:trPr>
          <w:trHeight w:val="865"/>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2FDFD69C" w14:textId="77777777" w:rsidR="009844A9" w:rsidRPr="009844A9" w:rsidRDefault="009844A9" w:rsidP="009844A9">
            <w:pPr>
              <w:spacing w:after="0" w:line="240" w:lineRule="auto"/>
              <w:jc w:val="center"/>
              <w:rPr>
                <w:rFonts w:eastAsia="Times New Roman" w:cs="Arial"/>
                <w:color w:val="000000"/>
                <w:sz w:val="16"/>
                <w:szCs w:val="16"/>
                <w:lang w:eastAsia="es-CO"/>
              </w:rPr>
            </w:pPr>
            <w:r w:rsidRPr="009844A9">
              <w:rPr>
                <w:rFonts w:eastAsia="Times New Roman" w:cs="Arial"/>
                <w:color w:val="000000"/>
                <w:sz w:val="16"/>
                <w:szCs w:val="16"/>
                <w:lang w:eastAsia="es-CO"/>
              </w:rPr>
              <w:t>20213300140203</w:t>
            </w:r>
          </w:p>
        </w:tc>
        <w:tc>
          <w:tcPr>
            <w:tcW w:w="1418" w:type="dxa"/>
            <w:tcBorders>
              <w:top w:val="nil"/>
              <w:left w:val="nil"/>
              <w:bottom w:val="single" w:sz="4" w:space="0" w:color="auto"/>
              <w:right w:val="single" w:sz="4" w:space="0" w:color="auto"/>
            </w:tcBorders>
            <w:shd w:val="clear" w:color="auto" w:fill="auto"/>
            <w:noWrap/>
            <w:vAlign w:val="center"/>
            <w:hideMark/>
          </w:tcPr>
          <w:p w14:paraId="3938EE8C" w14:textId="77777777" w:rsidR="009844A9" w:rsidRPr="009844A9" w:rsidRDefault="009844A9" w:rsidP="009844A9">
            <w:pPr>
              <w:spacing w:after="0" w:line="240" w:lineRule="auto"/>
              <w:jc w:val="center"/>
              <w:rPr>
                <w:rFonts w:eastAsia="Times New Roman" w:cs="Arial"/>
                <w:color w:val="000000"/>
                <w:sz w:val="16"/>
                <w:szCs w:val="16"/>
                <w:lang w:eastAsia="es-CO"/>
              </w:rPr>
            </w:pPr>
            <w:r w:rsidRPr="009844A9">
              <w:rPr>
                <w:rFonts w:eastAsia="Times New Roman" w:cs="Arial"/>
                <w:color w:val="000000"/>
                <w:sz w:val="16"/>
                <w:szCs w:val="16"/>
                <w:lang w:eastAsia="es-CO"/>
              </w:rPr>
              <w:t>2021011010004</w:t>
            </w:r>
          </w:p>
        </w:tc>
        <w:tc>
          <w:tcPr>
            <w:tcW w:w="4666" w:type="dxa"/>
            <w:tcBorders>
              <w:top w:val="nil"/>
              <w:left w:val="nil"/>
              <w:bottom w:val="single" w:sz="4" w:space="0" w:color="auto"/>
              <w:right w:val="single" w:sz="4" w:space="0" w:color="auto"/>
            </w:tcBorders>
            <w:shd w:val="clear" w:color="auto" w:fill="auto"/>
            <w:vAlign w:val="center"/>
            <w:hideMark/>
          </w:tcPr>
          <w:p w14:paraId="58243C76" w14:textId="77777777" w:rsidR="009844A9" w:rsidRPr="009844A9" w:rsidRDefault="009844A9" w:rsidP="009844A9">
            <w:pPr>
              <w:spacing w:after="0" w:line="240" w:lineRule="auto"/>
              <w:jc w:val="center"/>
              <w:rPr>
                <w:rFonts w:eastAsia="Times New Roman" w:cs="Arial"/>
                <w:color w:val="000000"/>
                <w:sz w:val="16"/>
                <w:szCs w:val="16"/>
                <w:lang w:eastAsia="es-CO"/>
              </w:rPr>
            </w:pPr>
            <w:r w:rsidRPr="009844A9">
              <w:rPr>
                <w:rFonts w:eastAsia="Times New Roman" w:cs="Arial"/>
                <w:color w:val="000000"/>
                <w:sz w:val="16"/>
                <w:szCs w:val="16"/>
                <w:lang w:eastAsia="es-CO"/>
              </w:rPr>
              <w:t>Construcción de un nuevo colegio en el predio denominado Hipotecho ubicado en la Localidad 8 Kennedy de acuerdo con los planos y especificaciones entregados por la Secretaría de Educación del Distrito - Bogotá</w:t>
            </w:r>
          </w:p>
        </w:tc>
        <w:tc>
          <w:tcPr>
            <w:tcW w:w="1660" w:type="dxa"/>
            <w:tcBorders>
              <w:top w:val="nil"/>
              <w:left w:val="nil"/>
              <w:bottom w:val="single" w:sz="4" w:space="0" w:color="auto"/>
              <w:right w:val="single" w:sz="4" w:space="0" w:color="auto"/>
            </w:tcBorders>
            <w:shd w:val="clear" w:color="auto" w:fill="auto"/>
            <w:noWrap/>
            <w:vAlign w:val="center"/>
            <w:hideMark/>
          </w:tcPr>
          <w:p w14:paraId="01305F46" w14:textId="77777777" w:rsidR="009844A9" w:rsidRPr="009844A9" w:rsidRDefault="009844A9" w:rsidP="009844A9">
            <w:pPr>
              <w:spacing w:after="0" w:line="240" w:lineRule="auto"/>
              <w:jc w:val="center"/>
              <w:rPr>
                <w:rFonts w:eastAsia="Times New Roman" w:cs="Arial"/>
                <w:color w:val="000000"/>
                <w:sz w:val="16"/>
                <w:szCs w:val="16"/>
                <w:lang w:eastAsia="es-CO"/>
              </w:rPr>
            </w:pPr>
            <w:r w:rsidRPr="009844A9">
              <w:rPr>
                <w:rFonts w:eastAsia="Times New Roman" w:cs="Arial"/>
                <w:color w:val="000000"/>
                <w:sz w:val="16"/>
                <w:szCs w:val="16"/>
                <w:lang w:eastAsia="es-CO"/>
              </w:rPr>
              <w:t>$ 15.000.000.000</w:t>
            </w:r>
          </w:p>
        </w:tc>
      </w:tr>
      <w:tr w:rsidR="009844A9" w:rsidRPr="009844A9" w14:paraId="1C4CB4DC" w14:textId="77777777" w:rsidTr="009844A9">
        <w:trPr>
          <w:trHeight w:val="300"/>
        </w:trPr>
        <w:tc>
          <w:tcPr>
            <w:tcW w:w="7780" w:type="dxa"/>
            <w:gridSpan w:val="3"/>
            <w:tcBorders>
              <w:top w:val="single" w:sz="4" w:space="0" w:color="auto"/>
              <w:left w:val="single" w:sz="4" w:space="0" w:color="auto"/>
              <w:bottom w:val="single" w:sz="4" w:space="0" w:color="auto"/>
              <w:right w:val="single" w:sz="4" w:space="0" w:color="000000"/>
            </w:tcBorders>
            <w:shd w:val="clear" w:color="auto" w:fill="323E4F" w:themeFill="text2" w:themeFillShade="BF"/>
            <w:noWrap/>
            <w:vAlign w:val="center"/>
            <w:hideMark/>
          </w:tcPr>
          <w:p w14:paraId="6C240292" w14:textId="77777777" w:rsidR="009844A9" w:rsidRPr="009844A9" w:rsidRDefault="009844A9" w:rsidP="009844A9">
            <w:pPr>
              <w:spacing w:after="0" w:line="240" w:lineRule="auto"/>
              <w:jc w:val="center"/>
              <w:rPr>
                <w:rFonts w:eastAsia="Times New Roman" w:cs="Arial"/>
                <w:b/>
                <w:bCs/>
                <w:color w:val="FFFFFF"/>
                <w:sz w:val="16"/>
                <w:szCs w:val="16"/>
                <w:lang w:eastAsia="es-CO"/>
              </w:rPr>
            </w:pPr>
            <w:r w:rsidRPr="009844A9">
              <w:rPr>
                <w:rFonts w:eastAsia="Times New Roman" w:cs="Arial"/>
                <w:b/>
                <w:bCs/>
                <w:color w:val="FFFFFF"/>
                <w:sz w:val="16"/>
                <w:szCs w:val="16"/>
                <w:lang w:eastAsia="es-CO"/>
              </w:rPr>
              <w:t>Total asignación</w:t>
            </w:r>
          </w:p>
        </w:tc>
        <w:tc>
          <w:tcPr>
            <w:tcW w:w="1660" w:type="dxa"/>
            <w:tcBorders>
              <w:top w:val="nil"/>
              <w:left w:val="nil"/>
              <w:bottom w:val="single" w:sz="4" w:space="0" w:color="auto"/>
              <w:right w:val="single" w:sz="4" w:space="0" w:color="auto"/>
            </w:tcBorders>
            <w:shd w:val="clear" w:color="auto" w:fill="323E4F" w:themeFill="text2" w:themeFillShade="BF"/>
            <w:noWrap/>
            <w:vAlign w:val="center"/>
            <w:hideMark/>
          </w:tcPr>
          <w:p w14:paraId="3C838331" w14:textId="77777777" w:rsidR="009844A9" w:rsidRPr="009844A9" w:rsidRDefault="009844A9" w:rsidP="009844A9">
            <w:pPr>
              <w:spacing w:after="0" w:line="240" w:lineRule="auto"/>
              <w:jc w:val="center"/>
              <w:rPr>
                <w:rFonts w:eastAsia="Times New Roman" w:cs="Arial"/>
                <w:b/>
                <w:bCs/>
                <w:color w:val="FFFFFF"/>
                <w:sz w:val="16"/>
                <w:szCs w:val="16"/>
                <w:lang w:eastAsia="es-CO"/>
              </w:rPr>
            </w:pPr>
            <w:r w:rsidRPr="009844A9">
              <w:rPr>
                <w:rFonts w:eastAsia="Times New Roman" w:cs="Arial"/>
                <w:b/>
                <w:bCs/>
                <w:color w:val="FFFFFF"/>
                <w:sz w:val="16"/>
                <w:szCs w:val="16"/>
                <w:lang w:eastAsia="es-CO"/>
              </w:rPr>
              <w:t>$ 47.862.339.518</w:t>
            </w:r>
          </w:p>
        </w:tc>
      </w:tr>
    </w:tbl>
    <w:p w14:paraId="45C32F64" w14:textId="77777777" w:rsidR="00A16968" w:rsidRDefault="00A16968" w:rsidP="009844A9">
      <w:pPr>
        <w:spacing w:after="0"/>
      </w:pPr>
    </w:p>
    <w:p w14:paraId="6BFDF681" w14:textId="77777777" w:rsidR="009844A9" w:rsidRPr="0073140B" w:rsidRDefault="009844A9" w:rsidP="009844A9">
      <w:pPr>
        <w:rPr>
          <w:sz w:val="20"/>
        </w:rPr>
      </w:pPr>
      <w:r w:rsidRPr="0073140B">
        <w:rPr>
          <w:sz w:val="20"/>
        </w:rPr>
        <w:t>Finalmente, se ha continuado haciendo el acompañamiento a la ejecución de los siguientes proyectos de infraestructura cultural para mejorar la oferta cultural de la ciudad:</w:t>
      </w:r>
    </w:p>
    <w:p w14:paraId="08E69147" w14:textId="77777777" w:rsidR="00F01F9E" w:rsidRPr="0073140B" w:rsidRDefault="009844A9" w:rsidP="00A16968">
      <w:pPr>
        <w:tabs>
          <w:tab w:val="left" w:pos="0"/>
          <w:tab w:val="left" w:pos="720"/>
        </w:tabs>
        <w:spacing w:after="0" w:line="100" w:lineRule="atLeast"/>
        <w:rPr>
          <w:bCs/>
          <w:color w:val="000000"/>
          <w:sz w:val="20"/>
        </w:rPr>
      </w:pPr>
      <w:r w:rsidRPr="0073140B">
        <w:rPr>
          <w:b/>
          <w:bCs/>
          <w:color w:val="000000"/>
          <w:sz w:val="20"/>
        </w:rPr>
        <w:t>CEFE CHAPINERO – Expedientes No. 201911002000500002E y</w:t>
      </w:r>
      <w:r w:rsidRPr="0073140B">
        <w:rPr>
          <w:bCs/>
          <w:color w:val="000000"/>
          <w:sz w:val="20"/>
        </w:rPr>
        <w:t xml:space="preserve"> </w:t>
      </w:r>
      <w:r w:rsidRPr="0073140B">
        <w:rPr>
          <w:b/>
          <w:bCs/>
          <w:color w:val="000000"/>
          <w:sz w:val="20"/>
        </w:rPr>
        <w:t>201911002000700001E</w:t>
      </w:r>
      <w:r w:rsidRPr="0073140B">
        <w:rPr>
          <w:bCs/>
          <w:color w:val="000000"/>
          <w:sz w:val="20"/>
        </w:rPr>
        <w:t xml:space="preserve">  </w:t>
      </w:r>
    </w:p>
    <w:p w14:paraId="105FFF2D" w14:textId="77777777" w:rsidR="009844A9" w:rsidRPr="0073140B" w:rsidRDefault="009844A9" w:rsidP="00A16968">
      <w:pPr>
        <w:tabs>
          <w:tab w:val="left" w:pos="0"/>
          <w:tab w:val="left" w:pos="720"/>
        </w:tabs>
        <w:spacing w:after="0" w:line="100" w:lineRule="atLeast"/>
        <w:rPr>
          <w:bCs/>
          <w:color w:val="000000"/>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7"/>
        <w:gridCol w:w="2543"/>
        <w:gridCol w:w="2868"/>
      </w:tblGrid>
      <w:tr w:rsidR="00796C45" w:rsidRPr="0073140B" w14:paraId="3A1ECF3F" w14:textId="77777777" w:rsidTr="0073140B">
        <w:trPr>
          <w:trHeight w:val="522"/>
        </w:trPr>
        <w:tc>
          <w:tcPr>
            <w:tcW w:w="3417" w:type="dxa"/>
            <w:vMerge w:val="restart"/>
            <w:shd w:val="clear" w:color="auto" w:fill="auto"/>
          </w:tcPr>
          <w:p w14:paraId="4DCD2588" w14:textId="77777777" w:rsidR="00796C45" w:rsidRPr="0073140B" w:rsidRDefault="00796C45" w:rsidP="00796C45">
            <w:pPr>
              <w:tabs>
                <w:tab w:val="left" w:pos="0"/>
                <w:tab w:val="left" w:pos="720"/>
              </w:tabs>
              <w:spacing w:line="100" w:lineRule="atLeast"/>
              <w:rPr>
                <w:bCs/>
                <w:color w:val="000000"/>
                <w:sz w:val="10"/>
                <w:szCs w:val="12"/>
              </w:rPr>
            </w:pPr>
          </w:p>
          <w:p w14:paraId="5225B77C" w14:textId="77777777" w:rsidR="00796C45" w:rsidRPr="0073140B" w:rsidRDefault="00796C45" w:rsidP="009844A9">
            <w:pPr>
              <w:tabs>
                <w:tab w:val="left" w:pos="0"/>
                <w:tab w:val="left" w:pos="720"/>
              </w:tabs>
              <w:spacing w:line="100" w:lineRule="atLeast"/>
              <w:jc w:val="center"/>
              <w:rPr>
                <w:noProof/>
                <w:color w:val="000000"/>
                <w:sz w:val="20"/>
                <w:lang w:eastAsia="es-CO"/>
              </w:rPr>
            </w:pPr>
            <w:r w:rsidRPr="0073140B">
              <w:rPr>
                <w:noProof/>
                <w:color w:val="000000"/>
                <w:sz w:val="20"/>
                <w:lang w:eastAsia="es-CO"/>
              </w:rPr>
              <w:drawing>
                <wp:inline distT="0" distB="0" distL="0" distR="0" wp14:anchorId="11A6ACA7" wp14:editId="423A2B81">
                  <wp:extent cx="1214651" cy="2062871"/>
                  <wp:effectExtent l="0" t="0" r="508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79" cstate="print">
                            <a:extLst>
                              <a:ext uri="{28A0092B-C50C-407E-A947-70E740481C1C}">
                                <a14:useLocalDpi xmlns:a14="http://schemas.microsoft.com/office/drawing/2010/main" val="0"/>
                              </a:ext>
                            </a:extLst>
                          </a:blip>
                          <a:srcRect l="18304" t="331" r="21628"/>
                          <a:stretch>
                            <a:fillRect/>
                          </a:stretch>
                        </pic:blipFill>
                        <pic:spPr bwMode="auto">
                          <a:xfrm>
                            <a:off x="0" y="0"/>
                            <a:ext cx="1227131" cy="2084067"/>
                          </a:xfrm>
                          <a:prstGeom prst="rect">
                            <a:avLst/>
                          </a:prstGeom>
                          <a:noFill/>
                          <a:ln>
                            <a:noFill/>
                          </a:ln>
                        </pic:spPr>
                      </pic:pic>
                    </a:graphicData>
                  </a:graphic>
                </wp:inline>
              </w:drawing>
            </w:r>
          </w:p>
        </w:tc>
        <w:tc>
          <w:tcPr>
            <w:tcW w:w="2543" w:type="dxa"/>
            <w:shd w:val="clear" w:color="auto" w:fill="323E4F" w:themeFill="text2" w:themeFillShade="BF"/>
            <w:vAlign w:val="center"/>
          </w:tcPr>
          <w:p w14:paraId="0BFCEB2A" w14:textId="77777777" w:rsidR="00796C45" w:rsidRPr="0073140B" w:rsidRDefault="00796C45" w:rsidP="00796C45">
            <w:pPr>
              <w:tabs>
                <w:tab w:val="left" w:pos="0"/>
                <w:tab w:val="left" w:pos="720"/>
              </w:tabs>
              <w:spacing w:line="100" w:lineRule="atLeast"/>
              <w:jc w:val="center"/>
              <w:rPr>
                <w:b/>
                <w:color w:val="FFFFFF" w:themeColor="background1"/>
                <w:sz w:val="20"/>
              </w:rPr>
            </w:pPr>
            <w:r w:rsidRPr="0073140B">
              <w:rPr>
                <w:b/>
                <w:color w:val="FFFFFF" w:themeColor="background1"/>
                <w:sz w:val="20"/>
              </w:rPr>
              <w:t>Proyecto:</w:t>
            </w:r>
          </w:p>
        </w:tc>
        <w:tc>
          <w:tcPr>
            <w:tcW w:w="2868" w:type="dxa"/>
            <w:shd w:val="clear" w:color="auto" w:fill="323E4F" w:themeFill="text2" w:themeFillShade="BF"/>
            <w:vAlign w:val="center"/>
          </w:tcPr>
          <w:p w14:paraId="00D658F1" w14:textId="77777777" w:rsidR="00796C45" w:rsidRPr="0073140B" w:rsidRDefault="00796C45" w:rsidP="00796C45">
            <w:pPr>
              <w:tabs>
                <w:tab w:val="left" w:pos="0"/>
                <w:tab w:val="left" w:pos="720"/>
              </w:tabs>
              <w:spacing w:line="100" w:lineRule="atLeast"/>
              <w:jc w:val="center"/>
              <w:rPr>
                <w:b/>
                <w:bCs/>
                <w:color w:val="FFFFFF" w:themeColor="background1"/>
                <w:sz w:val="20"/>
              </w:rPr>
            </w:pPr>
            <w:r w:rsidRPr="0073140B">
              <w:rPr>
                <w:b/>
                <w:bCs/>
                <w:color w:val="FFFFFF" w:themeColor="background1"/>
                <w:sz w:val="20"/>
              </w:rPr>
              <w:t>Centro Felicidad Chapinero</w:t>
            </w:r>
          </w:p>
        </w:tc>
      </w:tr>
      <w:tr w:rsidR="00796C45" w:rsidRPr="0073140B" w14:paraId="50F35B4F" w14:textId="77777777" w:rsidTr="009844A9">
        <w:trPr>
          <w:trHeight w:val="2396"/>
        </w:trPr>
        <w:tc>
          <w:tcPr>
            <w:tcW w:w="3417" w:type="dxa"/>
            <w:vMerge/>
            <w:shd w:val="clear" w:color="auto" w:fill="auto"/>
          </w:tcPr>
          <w:p w14:paraId="4B01787B" w14:textId="77777777" w:rsidR="00796C45" w:rsidRPr="0073140B" w:rsidRDefault="00796C45" w:rsidP="00796C45">
            <w:pPr>
              <w:tabs>
                <w:tab w:val="left" w:pos="0"/>
                <w:tab w:val="left" w:pos="720"/>
              </w:tabs>
              <w:spacing w:line="100" w:lineRule="atLeast"/>
              <w:rPr>
                <w:bCs/>
                <w:color w:val="000000"/>
                <w:sz w:val="20"/>
              </w:rPr>
            </w:pPr>
          </w:p>
        </w:tc>
        <w:tc>
          <w:tcPr>
            <w:tcW w:w="2543" w:type="dxa"/>
            <w:shd w:val="clear" w:color="auto" w:fill="auto"/>
            <w:vAlign w:val="center"/>
          </w:tcPr>
          <w:p w14:paraId="1277EEC3" w14:textId="77777777" w:rsidR="00796C45" w:rsidRPr="0073140B" w:rsidRDefault="00796C45" w:rsidP="00796C45">
            <w:pPr>
              <w:tabs>
                <w:tab w:val="left" w:pos="0"/>
                <w:tab w:val="left" w:pos="720"/>
              </w:tabs>
              <w:spacing w:line="100" w:lineRule="atLeast"/>
              <w:jc w:val="center"/>
              <w:rPr>
                <w:b/>
                <w:color w:val="000000"/>
                <w:sz w:val="20"/>
              </w:rPr>
            </w:pPr>
            <w:r w:rsidRPr="0073140B">
              <w:rPr>
                <w:b/>
                <w:color w:val="000000"/>
                <w:sz w:val="20"/>
              </w:rPr>
              <w:t>Porcentaje de ejecución de la obra:</w:t>
            </w:r>
          </w:p>
        </w:tc>
        <w:tc>
          <w:tcPr>
            <w:tcW w:w="2868" w:type="dxa"/>
            <w:shd w:val="clear" w:color="auto" w:fill="auto"/>
            <w:vAlign w:val="center"/>
          </w:tcPr>
          <w:p w14:paraId="1E0F6DC8" w14:textId="77777777" w:rsidR="00796C45" w:rsidRPr="0073140B" w:rsidRDefault="009844A9" w:rsidP="00796C45">
            <w:pPr>
              <w:tabs>
                <w:tab w:val="left" w:pos="0"/>
                <w:tab w:val="left" w:pos="720"/>
              </w:tabs>
              <w:spacing w:line="100" w:lineRule="atLeast"/>
              <w:jc w:val="center"/>
              <w:rPr>
                <w:bCs/>
                <w:sz w:val="20"/>
              </w:rPr>
            </w:pPr>
            <w:r w:rsidRPr="0073140B">
              <w:rPr>
                <w:bCs/>
                <w:sz w:val="20"/>
              </w:rPr>
              <w:t>18</w:t>
            </w:r>
            <w:r w:rsidR="00796C45" w:rsidRPr="0073140B">
              <w:rPr>
                <w:bCs/>
                <w:sz w:val="20"/>
              </w:rPr>
              <w:t>%</w:t>
            </w:r>
          </w:p>
        </w:tc>
      </w:tr>
    </w:tbl>
    <w:p w14:paraId="2302D4BF" w14:textId="77777777" w:rsidR="009844A9" w:rsidRPr="0073140B" w:rsidRDefault="009844A9" w:rsidP="00796C45">
      <w:pPr>
        <w:tabs>
          <w:tab w:val="left" w:pos="0"/>
          <w:tab w:val="left" w:pos="720"/>
        </w:tabs>
        <w:spacing w:line="100" w:lineRule="atLeast"/>
        <w:rPr>
          <w:b/>
          <w:color w:val="000000"/>
          <w:sz w:val="20"/>
        </w:rPr>
      </w:pPr>
    </w:p>
    <w:p w14:paraId="3EA85E35" w14:textId="77777777" w:rsidR="009844A9" w:rsidRPr="0073140B" w:rsidRDefault="009844A9" w:rsidP="009844A9">
      <w:pPr>
        <w:tabs>
          <w:tab w:val="left" w:pos="0"/>
          <w:tab w:val="left" w:pos="720"/>
        </w:tabs>
        <w:spacing w:line="100" w:lineRule="atLeast"/>
        <w:rPr>
          <w:color w:val="000000"/>
          <w:sz w:val="20"/>
        </w:rPr>
      </w:pPr>
      <w:r w:rsidRPr="0073140B">
        <w:rPr>
          <w:color w:val="000000"/>
          <w:sz w:val="20"/>
        </w:rPr>
        <w:t xml:space="preserve">En la localidad de Chapinero se construye una de las siete infraestructuras de gran magnitud, destinadas a la recreación, el deporte y la cultura para ciudadanos, denominadas CEFE, la cual es financiada con recursos de la contribución de valorización, cuyo cobro se estableció en el Acuerdo 724 de 2018. </w:t>
      </w:r>
    </w:p>
    <w:p w14:paraId="5C32E148" w14:textId="77777777" w:rsidR="009844A9" w:rsidRPr="0073140B" w:rsidRDefault="009844A9" w:rsidP="009844A9">
      <w:pPr>
        <w:tabs>
          <w:tab w:val="left" w:pos="0"/>
          <w:tab w:val="left" w:pos="720"/>
        </w:tabs>
        <w:spacing w:line="100" w:lineRule="atLeast"/>
        <w:rPr>
          <w:color w:val="000000"/>
          <w:sz w:val="20"/>
        </w:rPr>
      </w:pPr>
      <w:r w:rsidRPr="0073140B">
        <w:rPr>
          <w:color w:val="000000"/>
          <w:sz w:val="20"/>
        </w:rPr>
        <w:t xml:space="preserve">El plazo inicial del contrato de administración delegada No.229 de 2019, a través del cual se ejecutan las obras, era hasta el 28 de septiembre de 2021, no obstante, fue necesario prorrogarlo por 13 meses, es decir, hasta el 28 de octubre de 2022. Lo anterior, en atención a las situaciones no previsibles, de fuerza mayor, derivadas de la pandemia originada por el virus COVID-19, así como algunos inconvenientes técnicos presentados durante la fase de cimentación. </w:t>
      </w:r>
    </w:p>
    <w:p w14:paraId="26F972AE" w14:textId="77777777" w:rsidR="009844A9" w:rsidRPr="0073140B" w:rsidRDefault="009844A9" w:rsidP="009844A9">
      <w:pPr>
        <w:tabs>
          <w:tab w:val="left" w:pos="0"/>
          <w:tab w:val="left" w:pos="720"/>
        </w:tabs>
        <w:spacing w:line="100" w:lineRule="atLeast"/>
        <w:rPr>
          <w:color w:val="000000"/>
          <w:sz w:val="20"/>
        </w:rPr>
      </w:pPr>
      <w:r w:rsidRPr="0073140B">
        <w:rPr>
          <w:color w:val="000000"/>
          <w:sz w:val="20"/>
        </w:rPr>
        <w:t>De acuerdo la programación ajustada, aprobada por la interventoría, el proyecto presenta un avance de obra del 18%. Se construyen los muros de cimentación profunda del costado oriental y la placa del nivel 0,00.</w:t>
      </w:r>
    </w:p>
    <w:p w14:paraId="4AB149CA" w14:textId="77777777" w:rsidR="009844A9" w:rsidRPr="0073140B" w:rsidRDefault="009844A9" w:rsidP="009844A9">
      <w:pPr>
        <w:tabs>
          <w:tab w:val="left" w:pos="0"/>
          <w:tab w:val="left" w:pos="720"/>
        </w:tabs>
        <w:spacing w:after="0" w:line="100" w:lineRule="atLeast"/>
        <w:rPr>
          <w:b/>
          <w:color w:val="000000"/>
          <w:sz w:val="20"/>
        </w:rPr>
      </w:pPr>
      <w:r w:rsidRPr="0073140B">
        <w:rPr>
          <w:b/>
          <w:color w:val="000000"/>
          <w:sz w:val="20"/>
        </w:rPr>
        <w:t>EQUIPAMIENTOS CULTURALES COMPLEMENTARIOS TRANSMICABLE</w:t>
      </w:r>
    </w:p>
    <w:p w14:paraId="0E68964A" w14:textId="77777777" w:rsidR="00796C45" w:rsidRPr="0073140B" w:rsidRDefault="009844A9" w:rsidP="009844A9">
      <w:pPr>
        <w:tabs>
          <w:tab w:val="left" w:pos="0"/>
          <w:tab w:val="left" w:pos="720"/>
        </w:tabs>
        <w:spacing w:after="0" w:line="100" w:lineRule="atLeast"/>
        <w:rPr>
          <w:b/>
          <w:color w:val="000000"/>
          <w:sz w:val="20"/>
        </w:rPr>
      </w:pPr>
      <w:r w:rsidRPr="0073140B">
        <w:rPr>
          <w:b/>
          <w:color w:val="000000"/>
          <w:sz w:val="20"/>
        </w:rPr>
        <w:t>Expedientes No. 201933007201100001E, 201933007201100003E y 201933007201100004E</w:t>
      </w:r>
    </w:p>
    <w:p w14:paraId="5D5A486F" w14:textId="77777777" w:rsidR="009844A9" w:rsidRDefault="009844A9" w:rsidP="009844A9">
      <w:pPr>
        <w:tabs>
          <w:tab w:val="left" w:pos="0"/>
          <w:tab w:val="left" w:pos="720"/>
        </w:tabs>
        <w:spacing w:after="0" w:line="100" w:lineRule="atLeast"/>
        <w:rPr>
          <w:rFonts w:eastAsia="Times New Roman"/>
          <w:color w:val="000000"/>
          <w:lang w:eastAsia="es-ES" w:bidi="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3"/>
        <w:gridCol w:w="1549"/>
        <w:gridCol w:w="2742"/>
        <w:gridCol w:w="2454"/>
      </w:tblGrid>
      <w:tr w:rsidR="007B43D8" w:rsidRPr="0073140B" w14:paraId="2898D5C0" w14:textId="77777777" w:rsidTr="007B43D8">
        <w:trPr>
          <w:trHeight w:val="1228"/>
        </w:trPr>
        <w:tc>
          <w:tcPr>
            <w:tcW w:w="3632" w:type="dxa"/>
            <w:gridSpan w:val="2"/>
            <w:shd w:val="clear" w:color="auto" w:fill="323E4F" w:themeFill="text2" w:themeFillShade="BF"/>
            <w:vAlign w:val="center"/>
          </w:tcPr>
          <w:p w14:paraId="6B99A2F6" w14:textId="77777777" w:rsidR="007B43D8" w:rsidRPr="0073140B" w:rsidRDefault="007B43D8" w:rsidP="00796C45">
            <w:pPr>
              <w:tabs>
                <w:tab w:val="left" w:pos="0"/>
                <w:tab w:val="left" w:pos="720"/>
              </w:tabs>
              <w:spacing w:line="100" w:lineRule="atLeast"/>
              <w:jc w:val="center"/>
              <w:rPr>
                <w:bCs/>
                <w:color w:val="000000"/>
                <w:sz w:val="20"/>
                <w:szCs w:val="20"/>
              </w:rPr>
            </w:pPr>
            <w:r w:rsidRPr="0073140B">
              <w:rPr>
                <w:bCs/>
                <w:color w:val="FFFFFF" w:themeColor="background1"/>
                <w:sz w:val="20"/>
                <w:szCs w:val="20"/>
              </w:rPr>
              <w:lastRenderedPageBreak/>
              <w:t>Equipamiento Cultural complementario al sistema TransMiCable aledaño a la Pilona 10</w:t>
            </w:r>
          </w:p>
        </w:tc>
        <w:tc>
          <w:tcPr>
            <w:tcW w:w="5196" w:type="dxa"/>
            <w:gridSpan w:val="2"/>
            <w:vMerge w:val="restart"/>
            <w:shd w:val="clear" w:color="auto" w:fill="auto"/>
            <w:vAlign w:val="center"/>
          </w:tcPr>
          <w:p w14:paraId="000DB301" w14:textId="77777777" w:rsidR="007B43D8" w:rsidRPr="0073140B" w:rsidRDefault="007B43D8" w:rsidP="007B43D8">
            <w:pPr>
              <w:tabs>
                <w:tab w:val="left" w:pos="0"/>
                <w:tab w:val="left" w:pos="720"/>
              </w:tabs>
              <w:spacing w:line="100" w:lineRule="atLeast"/>
              <w:jc w:val="center"/>
              <w:rPr>
                <w:bCs/>
                <w:color w:val="000000"/>
                <w:sz w:val="20"/>
                <w:szCs w:val="20"/>
              </w:rPr>
            </w:pPr>
            <w:r w:rsidRPr="0073140B">
              <w:rPr>
                <w:noProof/>
                <w:color w:val="000000"/>
                <w:sz w:val="20"/>
                <w:szCs w:val="20"/>
                <w:lang w:eastAsia="es-CO"/>
              </w:rPr>
              <w:drawing>
                <wp:inline distT="0" distB="0" distL="0" distR="0" wp14:anchorId="4CA3CD7A" wp14:editId="430EA473">
                  <wp:extent cx="1728918" cy="1158154"/>
                  <wp:effectExtent l="0" t="0" r="5080" b="4445"/>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380;p24"/>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744195" cy="1168388"/>
                          </a:xfrm>
                          <a:prstGeom prst="rect">
                            <a:avLst/>
                          </a:prstGeom>
                          <a:noFill/>
                          <a:ln>
                            <a:noFill/>
                          </a:ln>
                        </pic:spPr>
                      </pic:pic>
                    </a:graphicData>
                  </a:graphic>
                </wp:inline>
              </w:drawing>
            </w:r>
          </w:p>
        </w:tc>
      </w:tr>
      <w:tr w:rsidR="007B43D8" w:rsidRPr="0073140B" w14:paraId="070D24B8" w14:textId="77777777" w:rsidTr="007B43D8">
        <w:trPr>
          <w:trHeight w:val="693"/>
        </w:trPr>
        <w:tc>
          <w:tcPr>
            <w:tcW w:w="2083" w:type="dxa"/>
            <w:shd w:val="clear" w:color="auto" w:fill="auto"/>
            <w:vAlign w:val="center"/>
          </w:tcPr>
          <w:p w14:paraId="0A4CFCEC" w14:textId="77777777" w:rsidR="00796C45" w:rsidRPr="0073140B" w:rsidRDefault="00796C45" w:rsidP="007B43D8">
            <w:pPr>
              <w:tabs>
                <w:tab w:val="left" w:pos="0"/>
                <w:tab w:val="left" w:pos="720"/>
              </w:tabs>
              <w:spacing w:after="0" w:line="100" w:lineRule="atLeast"/>
              <w:jc w:val="left"/>
              <w:rPr>
                <w:b/>
                <w:color w:val="000000"/>
                <w:sz w:val="20"/>
                <w:szCs w:val="20"/>
              </w:rPr>
            </w:pPr>
            <w:r w:rsidRPr="0073140B">
              <w:rPr>
                <w:b/>
                <w:color w:val="000000"/>
                <w:sz w:val="20"/>
                <w:szCs w:val="20"/>
              </w:rPr>
              <w:t>Porcentaje de ejecución de la obra:</w:t>
            </w:r>
          </w:p>
        </w:tc>
        <w:tc>
          <w:tcPr>
            <w:tcW w:w="1549" w:type="dxa"/>
            <w:shd w:val="clear" w:color="auto" w:fill="auto"/>
            <w:vAlign w:val="center"/>
          </w:tcPr>
          <w:p w14:paraId="468FA680" w14:textId="77777777" w:rsidR="00796C45" w:rsidRPr="0073140B" w:rsidRDefault="009844A9" w:rsidP="007B43D8">
            <w:pPr>
              <w:tabs>
                <w:tab w:val="left" w:pos="0"/>
                <w:tab w:val="left" w:pos="720"/>
              </w:tabs>
              <w:spacing w:after="0" w:line="100" w:lineRule="atLeast"/>
              <w:jc w:val="center"/>
              <w:rPr>
                <w:bCs/>
                <w:sz w:val="20"/>
                <w:szCs w:val="20"/>
              </w:rPr>
            </w:pPr>
            <w:r w:rsidRPr="0073140B">
              <w:rPr>
                <w:bCs/>
                <w:sz w:val="20"/>
                <w:szCs w:val="20"/>
              </w:rPr>
              <w:t>69,27%</w:t>
            </w:r>
          </w:p>
        </w:tc>
        <w:tc>
          <w:tcPr>
            <w:tcW w:w="5196" w:type="dxa"/>
            <w:gridSpan w:val="2"/>
            <w:vMerge/>
            <w:shd w:val="clear" w:color="auto" w:fill="auto"/>
          </w:tcPr>
          <w:p w14:paraId="0FF36242" w14:textId="77777777" w:rsidR="00796C45" w:rsidRPr="0073140B" w:rsidRDefault="00796C45" w:rsidP="007B43D8">
            <w:pPr>
              <w:tabs>
                <w:tab w:val="left" w:pos="0"/>
                <w:tab w:val="left" w:pos="720"/>
              </w:tabs>
              <w:spacing w:after="0" w:line="100" w:lineRule="atLeast"/>
              <w:rPr>
                <w:bCs/>
                <w:color w:val="000000"/>
                <w:sz w:val="20"/>
                <w:szCs w:val="20"/>
              </w:rPr>
            </w:pPr>
          </w:p>
        </w:tc>
      </w:tr>
      <w:tr w:rsidR="007B43D8" w:rsidRPr="0073140B" w14:paraId="4A009065" w14:textId="77777777" w:rsidTr="007B43D8">
        <w:trPr>
          <w:trHeight w:val="648"/>
        </w:trPr>
        <w:tc>
          <w:tcPr>
            <w:tcW w:w="3632" w:type="dxa"/>
            <w:gridSpan w:val="2"/>
            <w:vMerge w:val="restart"/>
            <w:shd w:val="clear" w:color="auto" w:fill="auto"/>
            <w:vAlign w:val="center"/>
          </w:tcPr>
          <w:p w14:paraId="1E4656CD" w14:textId="77777777" w:rsidR="007B43D8" w:rsidRPr="0073140B" w:rsidRDefault="007B43D8" w:rsidP="007B43D8">
            <w:pPr>
              <w:tabs>
                <w:tab w:val="left" w:pos="0"/>
                <w:tab w:val="left" w:pos="720"/>
              </w:tabs>
              <w:spacing w:before="240" w:line="100" w:lineRule="atLeast"/>
              <w:jc w:val="center"/>
              <w:rPr>
                <w:bCs/>
                <w:color w:val="000000"/>
                <w:sz w:val="20"/>
                <w:szCs w:val="20"/>
              </w:rPr>
            </w:pPr>
            <w:r w:rsidRPr="0073140B">
              <w:rPr>
                <w:noProof/>
                <w:color w:val="000000"/>
                <w:sz w:val="20"/>
                <w:szCs w:val="20"/>
                <w:lang w:eastAsia="es-CO"/>
              </w:rPr>
              <w:drawing>
                <wp:inline distT="0" distB="0" distL="0" distR="0" wp14:anchorId="23C7B588" wp14:editId="3F8BEF82">
                  <wp:extent cx="1890215" cy="1099411"/>
                  <wp:effectExtent l="0" t="0" r="0" b="5715"/>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462;p31"/>
                          <pic:cNvPicPr>
                            <a:picLocks noChangeAspect="1" noChangeArrowheads="1"/>
                          </pic:cNvPicPr>
                        </pic:nvPicPr>
                        <pic:blipFill>
                          <a:blip r:embed="rId181" cstate="print">
                            <a:extLst>
                              <a:ext uri="{28A0092B-C50C-407E-A947-70E740481C1C}">
                                <a14:useLocalDpi xmlns:a14="http://schemas.microsoft.com/office/drawing/2010/main" val="0"/>
                              </a:ext>
                            </a:extLst>
                          </a:blip>
                          <a:srcRect l="13210" t="12437" r="28442" b="14781"/>
                          <a:stretch>
                            <a:fillRect/>
                          </a:stretch>
                        </pic:blipFill>
                        <pic:spPr bwMode="auto">
                          <a:xfrm>
                            <a:off x="0" y="0"/>
                            <a:ext cx="1910457" cy="1111184"/>
                          </a:xfrm>
                          <a:prstGeom prst="rect">
                            <a:avLst/>
                          </a:prstGeom>
                          <a:noFill/>
                          <a:ln>
                            <a:noFill/>
                          </a:ln>
                        </pic:spPr>
                      </pic:pic>
                    </a:graphicData>
                  </a:graphic>
                </wp:inline>
              </w:drawing>
            </w:r>
          </w:p>
        </w:tc>
        <w:tc>
          <w:tcPr>
            <w:tcW w:w="5196" w:type="dxa"/>
            <w:gridSpan w:val="2"/>
            <w:shd w:val="clear" w:color="auto" w:fill="323E4F" w:themeFill="text2" w:themeFillShade="BF"/>
            <w:vAlign w:val="center"/>
          </w:tcPr>
          <w:p w14:paraId="0B7CB38B" w14:textId="77777777" w:rsidR="007B43D8" w:rsidRPr="0073140B" w:rsidRDefault="007B43D8" w:rsidP="007B43D8">
            <w:pPr>
              <w:tabs>
                <w:tab w:val="left" w:pos="0"/>
                <w:tab w:val="left" w:pos="720"/>
              </w:tabs>
              <w:spacing w:line="100" w:lineRule="atLeast"/>
              <w:jc w:val="center"/>
              <w:rPr>
                <w:bCs/>
                <w:color w:val="FFFFFF" w:themeColor="background1"/>
                <w:sz w:val="20"/>
                <w:szCs w:val="20"/>
              </w:rPr>
            </w:pPr>
            <w:r w:rsidRPr="0073140B">
              <w:rPr>
                <w:bCs/>
                <w:color w:val="FFFFFF" w:themeColor="background1"/>
                <w:sz w:val="20"/>
                <w:szCs w:val="20"/>
              </w:rPr>
              <w:t>Equipamiento Cultural complementario al sistema TransMiCable aledaño a la Pilona 20</w:t>
            </w:r>
          </w:p>
        </w:tc>
      </w:tr>
      <w:tr w:rsidR="007B43D8" w:rsidRPr="0073140B" w14:paraId="75DF32FE" w14:textId="77777777" w:rsidTr="0073140B">
        <w:trPr>
          <w:trHeight w:val="1408"/>
        </w:trPr>
        <w:tc>
          <w:tcPr>
            <w:tcW w:w="3632" w:type="dxa"/>
            <w:gridSpan w:val="2"/>
            <w:vMerge/>
            <w:shd w:val="clear" w:color="auto" w:fill="auto"/>
          </w:tcPr>
          <w:p w14:paraId="12B055AD" w14:textId="77777777" w:rsidR="00796C45" w:rsidRPr="0073140B" w:rsidRDefault="00796C45" w:rsidP="00796C45">
            <w:pPr>
              <w:tabs>
                <w:tab w:val="left" w:pos="0"/>
                <w:tab w:val="left" w:pos="720"/>
              </w:tabs>
              <w:spacing w:line="100" w:lineRule="atLeast"/>
              <w:rPr>
                <w:bCs/>
                <w:color w:val="000000"/>
                <w:sz w:val="20"/>
                <w:szCs w:val="20"/>
              </w:rPr>
            </w:pPr>
          </w:p>
        </w:tc>
        <w:tc>
          <w:tcPr>
            <w:tcW w:w="2742" w:type="dxa"/>
            <w:shd w:val="clear" w:color="auto" w:fill="auto"/>
            <w:vAlign w:val="center"/>
          </w:tcPr>
          <w:p w14:paraId="11D37F4E" w14:textId="77777777" w:rsidR="00796C45" w:rsidRPr="0073140B" w:rsidRDefault="00796C45" w:rsidP="0073140B">
            <w:pPr>
              <w:tabs>
                <w:tab w:val="left" w:pos="0"/>
                <w:tab w:val="left" w:pos="720"/>
              </w:tabs>
              <w:spacing w:line="100" w:lineRule="atLeast"/>
              <w:jc w:val="left"/>
              <w:rPr>
                <w:b/>
                <w:color w:val="000000"/>
                <w:sz w:val="20"/>
                <w:szCs w:val="20"/>
              </w:rPr>
            </w:pPr>
            <w:r w:rsidRPr="0073140B">
              <w:rPr>
                <w:b/>
                <w:color w:val="000000"/>
                <w:sz w:val="20"/>
                <w:szCs w:val="20"/>
              </w:rPr>
              <w:t>Porcentaje de ejecución de la obra:</w:t>
            </w:r>
          </w:p>
        </w:tc>
        <w:tc>
          <w:tcPr>
            <w:tcW w:w="2454" w:type="dxa"/>
            <w:shd w:val="clear" w:color="auto" w:fill="auto"/>
            <w:vAlign w:val="center"/>
          </w:tcPr>
          <w:p w14:paraId="79C78250" w14:textId="77777777" w:rsidR="00796C45" w:rsidRPr="0073140B" w:rsidRDefault="007B43D8" w:rsidP="00796C45">
            <w:pPr>
              <w:tabs>
                <w:tab w:val="left" w:pos="0"/>
                <w:tab w:val="left" w:pos="720"/>
              </w:tabs>
              <w:spacing w:line="100" w:lineRule="atLeast"/>
              <w:jc w:val="center"/>
              <w:rPr>
                <w:bCs/>
                <w:sz w:val="20"/>
                <w:szCs w:val="20"/>
              </w:rPr>
            </w:pPr>
            <w:r w:rsidRPr="0073140B">
              <w:rPr>
                <w:bCs/>
                <w:sz w:val="20"/>
                <w:szCs w:val="20"/>
              </w:rPr>
              <w:t>100</w:t>
            </w:r>
            <w:r w:rsidR="00796C45" w:rsidRPr="0073140B">
              <w:rPr>
                <w:bCs/>
                <w:sz w:val="20"/>
                <w:szCs w:val="20"/>
              </w:rPr>
              <w:t xml:space="preserve"> %</w:t>
            </w:r>
          </w:p>
        </w:tc>
      </w:tr>
      <w:tr w:rsidR="007B43D8" w:rsidRPr="0073140B" w14:paraId="64544805" w14:textId="77777777" w:rsidTr="007B43D8">
        <w:trPr>
          <w:trHeight w:val="1188"/>
        </w:trPr>
        <w:tc>
          <w:tcPr>
            <w:tcW w:w="3632" w:type="dxa"/>
            <w:gridSpan w:val="2"/>
            <w:shd w:val="clear" w:color="auto" w:fill="323E4F" w:themeFill="text2" w:themeFillShade="BF"/>
            <w:vAlign w:val="center"/>
          </w:tcPr>
          <w:p w14:paraId="0EB424E6" w14:textId="77777777" w:rsidR="007B43D8" w:rsidRPr="0073140B" w:rsidRDefault="007B43D8" w:rsidP="00796C45">
            <w:pPr>
              <w:tabs>
                <w:tab w:val="left" w:pos="0"/>
                <w:tab w:val="left" w:pos="720"/>
              </w:tabs>
              <w:spacing w:line="100" w:lineRule="atLeast"/>
              <w:jc w:val="center"/>
              <w:rPr>
                <w:b/>
                <w:bCs/>
                <w:color w:val="FFFFFF" w:themeColor="background1"/>
                <w:sz w:val="20"/>
                <w:szCs w:val="20"/>
                <w:u w:val="single"/>
              </w:rPr>
            </w:pPr>
            <w:r w:rsidRPr="0073140B">
              <w:rPr>
                <w:b/>
                <w:bCs/>
                <w:color w:val="FFFFFF" w:themeColor="background1"/>
                <w:sz w:val="20"/>
                <w:szCs w:val="20"/>
              </w:rPr>
              <w:t>Equipamiento Cultural complementario al sistema TransMiCable aledaño a la estación Mirador del Paraíso</w:t>
            </w:r>
          </w:p>
        </w:tc>
        <w:tc>
          <w:tcPr>
            <w:tcW w:w="5196" w:type="dxa"/>
            <w:gridSpan w:val="2"/>
            <w:vMerge w:val="restart"/>
            <w:shd w:val="clear" w:color="auto" w:fill="auto"/>
            <w:vAlign w:val="center"/>
          </w:tcPr>
          <w:p w14:paraId="2FF85150" w14:textId="77777777" w:rsidR="007B43D8" w:rsidRPr="0073140B" w:rsidRDefault="007B43D8" w:rsidP="007B43D8">
            <w:pPr>
              <w:tabs>
                <w:tab w:val="left" w:pos="0"/>
                <w:tab w:val="left" w:pos="720"/>
              </w:tabs>
              <w:spacing w:line="100" w:lineRule="atLeast"/>
              <w:jc w:val="center"/>
              <w:rPr>
                <w:bCs/>
                <w:color w:val="000000"/>
                <w:sz w:val="20"/>
                <w:szCs w:val="20"/>
              </w:rPr>
            </w:pPr>
            <w:r w:rsidRPr="0073140B">
              <w:rPr>
                <w:noProof/>
                <w:color w:val="000000"/>
                <w:sz w:val="20"/>
                <w:szCs w:val="20"/>
                <w:lang w:eastAsia="es-CO"/>
              </w:rPr>
              <w:drawing>
                <wp:inline distT="0" distB="0" distL="0" distR="0" wp14:anchorId="7670248A" wp14:editId="4736CBED">
                  <wp:extent cx="1938124" cy="1083242"/>
                  <wp:effectExtent l="0" t="0" r="5080" b="3175"/>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612;p42"/>
                          <pic:cNvPicPr>
                            <a:picLocks noChangeAspect="1" noChangeArrowheads="1"/>
                          </pic:cNvPicPr>
                        </pic:nvPicPr>
                        <pic:blipFill>
                          <a:blip r:embed="rId182" cstate="print">
                            <a:extLst>
                              <a:ext uri="{28A0092B-C50C-407E-A947-70E740481C1C}">
                                <a14:useLocalDpi xmlns:a14="http://schemas.microsoft.com/office/drawing/2010/main" val="0"/>
                              </a:ext>
                            </a:extLst>
                          </a:blip>
                          <a:srcRect l="803" t="15196" b="5215"/>
                          <a:stretch>
                            <a:fillRect/>
                          </a:stretch>
                        </pic:blipFill>
                        <pic:spPr bwMode="auto">
                          <a:xfrm>
                            <a:off x="0" y="0"/>
                            <a:ext cx="1942537" cy="1085708"/>
                          </a:xfrm>
                          <a:prstGeom prst="rect">
                            <a:avLst/>
                          </a:prstGeom>
                          <a:noFill/>
                          <a:ln>
                            <a:noFill/>
                          </a:ln>
                        </pic:spPr>
                      </pic:pic>
                    </a:graphicData>
                  </a:graphic>
                </wp:inline>
              </w:drawing>
            </w:r>
          </w:p>
        </w:tc>
      </w:tr>
      <w:tr w:rsidR="007B43D8" w:rsidRPr="0073140B" w14:paraId="755FF494" w14:textId="77777777" w:rsidTr="007B43D8">
        <w:trPr>
          <w:trHeight w:val="979"/>
        </w:trPr>
        <w:tc>
          <w:tcPr>
            <w:tcW w:w="2083" w:type="dxa"/>
            <w:shd w:val="clear" w:color="auto" w:fill="auto"/>
            <w:vAlign w:val="center"/>
          </w:tcPr>
          <w:p w14:paraId="105BDF7B" w14:textId="77777777" w:rsidR="00796C45" w:rsidRPr="0073140B" w:rsidRDefault="00796C45" w:rsidP="007B43D8">
            <w:pPr>
              <w:tabs>
                <w:tab w:val="left" w:pos="0"/>
                <w:tab w:val="left" w:pos="720"/>
              </w:tabs>
              <w:spacing w:line="100" w:lineRule="atLeast"/>
              <w:jc w:val="left"/>
              <w:rPr>
                <w:b/>
                <w:color w:val="000000"/>
                <w:sz w:val="20"/>
                <w:szCs w:val="20"/>
              </w:rPr>
            </w:pPr>
            <w:r w:rsidRPr="0073140B">
              <w:rPr>
                <w:b/>
                <w:color w:val="000000"/>
                <w:sz w:val="20"/>
                <w:szCs w:val="20"/>
              </w:rPr>
              <w:t>Porcentaje de ejecución de la obra:</w:t>
            </w:r>
          </w:p>
        </w:tc>
        <w:tc>
          <w:tcPr>
            <w:tcW w:w="1549" w:type="dxa"/>
            <w:shd w:val="clear" w:color="auto" w:fill="auto"/>
            <w:vAlign w:val="center"/>
          </w:tcPr>
          <w:p w14:paraId="2F99283C" w14:textId="77777777" w:rsidR="00796C45" w:rsidRPr="0073140B" w:rsidRDefault="00796C45" w:rsidP="00796C45">
            <w:pPr>
              <w:tabs>
                <w:tab w:val="left" w:pos="0"/>
                <w:tab w:val="left" w:pos="720"/>
              </w:tabs>
              <w:spacing w:line="100" w:lineRule="atLeast"/>
              <w:jc w:val="center"/>
              <w:rPr>
                <w:bCs/>
                <w:sz w:val="20"/>
                <w:szCs w:val="20"/>
              </w:rPr>
            </w:pPr>
            <w:r w:rsidRPr="0073140B">
              <w:rPr>
                <w:bCs/>
                <w:sz w:val="20"/>
                <w:szCs w:val="20"/>
              </w:rPr>
              <w:t>1</w:t>
            </w:r>
            <w:r w:rsidR="007B43D8" w:rsidRPr="0073140B">
              <w:rPr>
                <w:bCs/>
                <w:sz w:val="20"/>
                <w:szCs w:val="20"/>
              </w:rPr>
              <w:t>00</w:t>
            </w:r>
            <w:r w:rsidRPr="0073140B">
              <w:rPr>
                <w:bCs/>
                <w:sz w:val="20"/>
                <w:szCs w:val="20"/>
              </w:rPr>
              <w:t>%</w:t>
            </w:r>
          </w:p>
        </w:tc>
        <w:tc>
          <w:tcPr>
            <w:tcW w:w="5196" w:type="dxa"/>
            <w:gridSpan w:val="2"/>
            <w:vMerge/>
            <w:shd w:val="clear" w:color="auto" w:fill="auto"/>
          </w:tcPr>
          <w:p w14:paraId="21A94244" w14:textId="77777777" w:rsidR="00796C45" w:rsidRPr="0073140B" w:rsidRDefault="00796C45" w:rsidP="00796C45">
            <w:pPr>
              <w:tabs>
                <w:tab w:val="left" w:pos="0"/>
                <w:tab w:val="left" w:pos="720"/>
              </w:tabs>
              <w:spacing w:line="100" w:lineRule="atLeast"/>
              <w:rPr>
                <w:bCs/>
                <w:color w:val="000000"/>
                <w:sz w:val="20"/>
                <w:szCs w:val="20"/>
              </w:rPr>
            </w:pPr>
          </w:p>
        </w:tc>
      </w:tr>
    </w:tbl>
    <w:p w14:paraId="7D36D5B6" w14:textId="77777777" w:rsidR="00796C45" w:rsidRPr="0073140B" w:rsidRDefault="00796C45" w:rsidP="007B43D8">
      <w:pPr>
        <w:tabs>
          <w:tab w:val="left" w:pos="0"/>
          <w:tab w:val="left" w:pos="720"/>
        </w:tabs>
        <w:spacing w:after="0" w:line="100" w:lineRule="atLeast"/>
        <w:rPr>
          <w:b/>
          <w:color w:val="000000"/>
          <w:sz w:val="20"/>
          <w:szCs w:val="20"/>
        </w:rPr>
      </w:pPr>
    </w:p>
    <w:p w14:paraId="3BB1A260" w14:textId="77777777" w:rsidR="007B43D8" w:rsidRPr="0073140B" w:rsidRDefault="007B43D8" w:rsidP="00796C45">
      <w:pPr>
        <w:tabs>
          <w:tab w:val="left" w:pos="0"/>
          <w:tab w:val="left" w:pos="720"/>
        </w:tabs>
        <w:spacing w:line="100" w:lineRule="atLeast"/>
        <w:rPr>
          <w:color w:val="000000"/>
          <w:sz w:val="20"/>
          <w:szCs w:val="20"/>
        </w:rPr>
      </w:pPr>
      <w:r w:rsidRPr="0073140B">
        <w:rPr>
          <w:color w:val="000000"/>
          <w:sz w:val="20"/>
          <w:szCs w:val="20"/>
        </w:rPr>
        <w:t>Como se puede evidenciar, las obras del equipamiento denominado “Galería” se encuentran ejecutadas en su totalidad, sin embargo, actualmente se realizan los trámites para las conexiones definitivas de los servicios públicos. Por otra parte, una vez se finalicen las obras de Pilona 10, Pilona 20 y Museo de la Ciudad Autoconstruida, se deben realizar las actividades para la puesta en funcionamiento de los equipamientos, las cuales consisten principalmente en el suministro e instalación de la dotación requerida. Así las cosas, Findeter avanza en la definición de las especificaciones técnicas para adelantar el proceso de selección del contratista que las ejecutará.</w:t>
      </w:r>
    </w:p>
    <w:p w14:paraId="28AF0F13" w14:textId="77777777" w:rsidR="00796C45" w:rsidRPr="0073140B" w:rsidRDefault="007B43D8" w:rsidP="00796C45">
      <w:pPr>
        <w:tabs>
          <w:tab w:val="left" w:pos="0"/>
          <w:tab w:val="left" w:pos="720"/>
        </w:tabs>
        <w:spacing w:line="100" w:lineRule="atLeast"/>
        <w:rPr>
          <w:b/>
          <w:color w:val="000000"/>
          <w:sz w:val="20"/>
          <w:szCs w:val="20"/>
        </w:rPr>
      </w:pPr>
      <w:r w:rsidRPr="0073140B">
        <w:rPr>
          <w:b/>
          <w:color w:val="000000"/>
          <w:sz w:val="20"/>
          <w:szCs w:val="20"/>
        </w:rPr>
        <w:t>TEATRO EL ENSUEÑO - Expedientes No. 201933007201100007E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4"/>
        <w:gridCol w:w="2259"/>
        <w:gridCol w:w="3015"/>
      </w:tblGrid>
      <w:tr w:rsidR="007B43D8" w:rsidRPr="0073140B" w14:paraId="67C4B07D" w14:textId="77777777" w:rsidTr="007B43D8">
        <w:trPr>
          <w:trHeight w:val="676"/>
        </w:trPr>
        <w:tc>
          <w:tcPr>
            <w:tcW w:w="3554" w:type="dxa"/>
            <w:vMerge w:val="restart"/>
            <w:shd w:val="clear" w:color="auto" w:fill="auto"/>
            <w:vAlign w:val="center"/>
          </w:tcPr>
          <w:p w14:paraId="5EE20958" w14:textId="77777777" w:rsidR="007B43D8" w:rsidRPr="0073140B" w:rsidRDefault="007B43D8" w:rsidP="007B43D8">
            <w:pPr>
              <w:tabs>
                <w:tab w:val="left" w:pos="0"/>
                <w:tab w:val="left" w:pos="720"/>
              </w:tabs>
              <w:spacing w:line="100" w:lineRule="atLeast"/>
              <w:jc w:val="center"/>
              <w:rPr>
                <w:bCs/>
                <w:color w:val="000000"/>
                <w:sz w:val="20"/>
                <w:szCs w:val="20"/>
              </w:rPr>
            </w:pPr>
            <w:r w:rsidRPr="0073140B">
              <w:rPr>
                <w:noProof/>
                <w:color w:val="000000"/>
                <w:sz w:val="20"/>
                <w:szCs w:val="20"/>
                <w:lang w:eastAsia="es-CO"/>
              </w:rPr>
              <w:drawing>
                <wp:inline distT="0" distB="0" distL="0" distR="0" wp14:anchorId="1C3A1E70" wp14:editId="7CAE7245">
                  <wp:extent cx="934871" cy="1131434"/>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100;p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937661" cy="1134810"/>
                          </a:xfrm>
                          <a:prstGeom prst="rect">
                            <a:avLst/>
                          </a:prstGeom>
                          <a:noFill/>
                          <a:ln>
                            <a:noFill/>
                          </a:ln>
                        </pic:spPr>
                      </pic:pic>
                    </a:graphicData>
                  </a:graphic>
                </wp:inline>
              </w:drawing>
            </w:r>
          </w:p>
        </w:tc>
        <w:tc>
          <w:tcPr>
            <w:tcW w:w="5274" w:type="dxa"/>
            <w:gridSpan w:val="2"/>
            <w:shd w:val="clear" w:color="auto" w:fill="323E4F" w:themeFill="text2" w:themeFillShade="BF"/>
            <w:vAlign w:val="center"/>
          </w:tcPr>
          <w:p w14:paraId="208D4CB6" w14:textId="77777777" w:rsidR="007B43D8" w:rsidRPr="0073140B" w:rsidRDefault="007B43D8" w:rsidP="00796C45">
            <w:pPr>
              <w:tabs>
                <w:tab w:val="left" w:pos="0"/>
                <w:tab w:val="left" w:pos="720"/>
              </w:tabs>
              <w:spacing w:line="100" w:lineRule="atLeast"/>
              <w:jc w:val="center"/>
              <w:rPr>
                <w:b/>
                <w:bCs/>
                <w:color w:val="FFFFFF" w:themeColor="background1"/>
                <w:sz w:val="20"/>
                <w:szCs w:val="20"/>
              </w:rPr>
            </w:pPr>
            <w:r w:rsidRPr="0073140B">
              <w:rPr>
                <w:b/>
                <w:bCs/>
                <w:color w:val="FFFFFF" w:themeColor="background1"/>
                <w:sz w:val="20"/>
                <w:szCs w:val="20"/>
              </w:rPr>
              <w:t>Puesta en Funcionamiento del Teatro El Ensueño</w:t>
            </w:r>
          </w:p>
        </w:tc>
      </w:tr>
      <w:tr w:rsidR="00796C45" w:rsidRPr="0073140B" w14:paraId="7A909D42" w14:textId="77777777" w:rsidTr="007B43D8">
        <w:trPr>
          <w:trHeight w:val="1115"/>
        </w:trPr>
        <w:tc>
          <w:tcPr>
            <w:tcW w:w="3554" w:type="dxa"/>
            <w:vMerge/>
            <w:shd w:val="clear" w:color="auto" w:fill="auto"/>
          </w:tcPr>
          <w:p w14:paraId="7FB3AB76" w14:textId="77777777" w:rsidR="00796C45" w:rsidRPr="0073140B" w:rsidRDefault="00796C45" w:rsidP="00796C45">
            <w:pPr>
              <w:tabs>
                <w:tab w:val="left" w:pos="0"/>
                <w:tab w:val="left" w:pos="720"/>
              </w:tabs>
              <w:spacing w:line="100" w:lineRule="atLeast"/>
              <w:rPr>
                <w:bCs/>
                <w:color w:val="000000"/>
                <w:sz w:val="20"/>
                <w:szCs w:val="20"/>
              </w:rPr>
            </w:pPr>
          </w:p>
        </w:tc>
        <w:tc>
          <w:tcPr>
            <w:tcW w:w="2259" w:type="dxa"/>
            <w:shd w:val="clear" w:color="auto" w:fill="auto"/>
            <w:vAlign w:val="center"/>
          </w:tcPr>
          <w:p w14:paraId="2AC5B7F8" w14:textId="77777777" w:rsidR="00796C45" w:rsidRPr="0073140B" w:rsidRDefault="00796C45" w:rsidP="00796C45">
            <w:pPr>
              <w:tabs>
                <w:tab w:val="left" w:pos="0"/>
                <w:tab w:val="left" w:pos="720"/>
              </w:tabs>
              <w:spacing w:line="100" w:lineRule="atLeast"/>
              <w:rPr>
                <w:b/>
                <w:color w:val="000000"/>
                <w:sz w:val="20"/>
                <w:szCs w:val="20"/>
              </w:rPr>
            </w:pPr>
            <w:r w:rsidRPr="0073140B">
              <w:rPr>
                <w:b/>
                <w:color w:val="000000"/>
                <w:sz w:val="20"/>
                <w:szCs w:val="20"/>
              </w:rPr>
              <w:t>Porcentaje de ejecución de la obra:</w:t>
            </w:r>
          </w:p>
        </w:tc>
        <w:tc>
          <w:tcPr>
            <w:tcW w:w="3015" w:type="dxa"/>
            <w:shd w:val="clear" w:color="auto" w:fill="auto"/>
            <w:vAlign w:val="center"/>
          </w:tcPr>
          <w:p w14:paraId="7E2F605C" w14:textId="77777777" w:rsidR="00796C45" w:rsidRPr="0073140B" w:rsidRDefault="00796C45" w:rsidP="00796C45">
            <w:pPr>
              <w:tabs>
                <w:tab w:val="left" w:pos="0"/>
                <w:tab w:val="left" w:pos="720"/>
              </w:tabs>
              <w:spacing w:line="100" w:lineRule="atLeast"/>
              <w:jc w:val="center"/>
              <w:rPr>
                <w:bCs/>
                <w:sz w:val="20"/>
                <w:szCs w:val="20"/>
              </w:rPr>
            </w:pPr>
            <w:r w:rsidRPr="0073140B">
              <w:rPr>
                <w:bCs/>
                <w:sz w:val="20"/>
                <w:szCs w:val="20"/>
              </w:rPr>
              <w:t>100%</w:t>
            </w:r>
          </w:p>
        </w:tc>
      </w:tr>
    </w:tbl>
    <w:p w14:paraId="18EDE64A" w14:textId="77777777" w:rsidR="0073140B" w:rsidRDefault="0073140B" w:rsidP="001D6EDA">
      <w:pPr>
        <w:tabs>
          <w:tab w:val="left" w:pos="0"/>
          <w:tab w:val="left" w:pos="720"/>
        </w:tabs>
        <w:spacing w:after="0" w:line="100" w:lineRule="atLeast"/>
        <w:rPr>
          <w:rFonts w:eastAsia="Times New Roman"/>
          <w:b/>
          <w:bCs/>
          <w:sz w:val="20"/>
          <w:szCs w:val="20"/>
          <w:lang w:eastAsia="es-ES" w:bidi="es-ES"/>
        </w:rPr>
      </w:pPr>
    </w:p>
    <w:p w14:paraId="79A85B5A" w14:textId="77777777" w:rsidR="007B43D8" w:rsidRPr="0073140B" w:rsidRDefault="007B43D8" w:rsidP="001D6EDA">
      <w:pPr>
        <w:tabs>
          <w:tab w:val="left" w:pos="0"/>
          <w:tab w:val="left" w:pos="720"/>
        </w:tabs>
        <w:spacing w:after="0" w:line="100" w:lineRule="atLeast"/>
        <w:rPr>
          <w:rFonts w:eastAsia="Times New Roman"/>
          <w:b/>
          <w:bCs/>
          <w:sz w:val="20"/>
          <w:szCs w:val="20"/>
          <w:lang w:eastAsia="es-ES" w:bidi="es-ES"/>
        </w:rPr>
      </w:pPr>
      <w:r w:rsidRPr="0073140B">
        <w:rPr>
          <w:rFonts w:eastAsia="Times New Roman"/>
          <w:b/>
          <w:bCs/>
          <w:sz w:val="20"/>
          <w:szCs w:val="20"/>
          <w:lang w:eastAsia="es-ES" w:bidi="es-ES"/>
        </w:rPr>
        <w:t>CERROS ORIENTALES Y FENICIA- Expedientes No. 201933007201100009E y 201711002100200002E</w:t>
      </w:r>
    </w:p>
    <w:p w14:paraId="4AC58DEC" w14:textId="77777777" w:rsidR="007B43D8" w:rsidRPr="0073140B" w:rsidRDefault="007B43D8" w:rsidP="001D6EDA">
      <w:pPr>
        <w:tabs>
          <w:tab w:val="left" w:pos="0"/>
          <w:tab w:val="left" w:pos="720"/>
        </w:tabs>
        <w:spacing w:after="0" w:line="100" w:lineRule="atLeast"/>
        <w:rPr>
          <w:rFonts w:eastAsia="Times New Roman"/>
          <w:sz w:val="20"/>
          <w:szCs w:val="20"/>
          <w:lang w:eastAsia="es-ES" w:bidi="es-ES"/>
        </w:rPr>
      </w:pPr>
    </w:p>
    <w:p w14:paraId="17E264E3" w14:textId="77777777" w:rsidR="00796C45" w:rsidRPr="0073140B" w:rsidRDefault="00796C45" w:rsidP="001D6EDA">
      <w:pPr>
        <w:tabs>
          <w:tab w:val="left" w:pos="0"/>
          <w:tab w:val="left" w:pos="720"/>
        </w:tabs>
        <w:spacing w:after="0" w:line="100" w:lineRule="atLeast"/>
        <w:rPr>
          <w:rFonts w:eastAsia="Times New Roman"/>
          <w:sz w:val="20"/>
          <w:szCs w:val="20"/>
          <w:lang w:eastAsia="es-ES" w:bidi="es-ES"/>
        </w:rPr>
      </w:pPr>
      <w:r w:rsidRPr="0073140B">
        <w:rPr>
          <w:rFonts w:eastAsia="Times New Roman"/>
          <w:sz w:val="20"/>
          <w:szCs w:val="20"/>
          <w:lang w:eastAsia="es-ES" w:bidi="es-ES"/>
        </w:rPr>
        <w:t xml:space="preserve">Como parte de la asistencia técnica también se avanza en la definición de los proyectos para dar cumplimiento al Artículo 50° del Decreto 485 de 2015, por el cual se adopta el Plan de Manejo para </w:t>
      </w:r>
      <w:r w:rsidRPr="0073140B">
        <w:rPr>
          <w:rFonts w:eastAsia="Times New Roman"/>
          <w:sz w:val="20"/>
          <w:szCs w:val="20"/>
          <w:lang w:eastAsia="es-ES" w:bidi="es-ES"/>
        </w:rPr>
        <w:lastRenderedPageBreak/>
        <w:t>el área de canteras, vegetación natural, pastos, plantaciones de bosques y agricultura que corresponde al área de ocupación pública prioritaria de la Franja de Adecuación de los Cerros Orientales y se han adelantado gestiones para el diseño y la construcción del Equipamiento Cultural, Recreativo y Deportivo Fenicia, principalmente para la financiación del proyecto.</w:t>
      </w:r>
    </w:p>
    <w:p w14:paraId="63451D3F" w14:textId="77777777" w:rsidR="00796C45" w:rsidRPr="0073140B" w:rsidRDefault="00796C45" w:rsidP="001D6EDA">
      <w:pPr>
        <w:tabs>
          <w:tab w:val="left" w:pos="0"/>
          <w:tab w:val="left" w:pos="720"/>
        </w:tabs>
        <w:spacing w:after="0" w:line="100" w:lineRule="atLeast"/>
        <w:rPr>
          <w:rFonts w:eastAsia="Times New Roman"/>
          <w:color w:val="000000"/>
          <w:sz w:val="20"/>
          <w:szCs w:val="20"/>
          <w:lang w:eastAsia="es-ES" w:bidi="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9"/>
      </w:tblGrid>
      <w:tr w:rsidR="00796C45" w:rsidRPr="0073140B" w14:paraId="603466D7" w14:textId="77777777" w:rsidTr="00725E39">
        <w:trPr>
          <w:trHeight w:val="2701"/>
          <w:jc w:val="center"/>
        </w:trPr>
        <w:tc>
          <w:tcPr>
            <w:tcW w:w="5359" w:type="dxa"/>
            <w:shd w:val="clear" w:color="auto" w:fill="auto"/>
            <w:vAlign w:val="center"/>
          </w:tcPr>
          <w:p w14:paraId="6D7FF059" w14:textId="77777777" w:rsidR="00796C45" w:rsidRPr="0073140B" w:rsidRDefault="00796C45" w:rsidP="007B43D8">
            <w:pPr>
              <w:tabs>
                <w:tab w:val="left" w:pos="0"/>
                <w:tab w:val="left" w:pos="720"/>
              </w:tabs>
              <w:spacing w:line="100" w:lineRule="atLeast"/>
              <w:jc w:val="center"/>
              <w:rPr>
                <w:noProof/>
                <w:sz w:val="20"/>
                <w:szCs w:val="20"/>
                <w:lang w:eastAsia="es-CO"/>
              </w:rPr>
            </w:pPr>
            <w:r w:rsidRPr="0073140B">
              <w:rPr>
                <w:noProof/>
                <w:sz w:val="20"/>
                <w:szCs w:val="20"/>
                <w:lang w:eastAsia="es-CO"/>
              </w:rPr>
              <w:drawing>
                <wp:inline distT="0" distB="0" distL="0" distR="0" wp14:anchorId="4B62BB20" wp14:editId="25B1906B">
                  <wp:extent cx="2988860" cy="1684511"/>
                  <wp:effectExtent l="0" t="0" r="254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001612" cy="1691698"/>
                          </a:xfrm>
                          <a:prstGeom prst="rect">
                            <a:avLst/>
                          </a:prstGeom>
                          <a:noFill/>
                          <a:ln>
                            <a:noFill/>
                          </a:ln>
                        </pic:spPr>
                      </pic:pic>
                    </a:graphicData>
                  </a:graphic>
                </wp:inline>
              </w:drawing>
            </w:r>
          </w:p>
        </w:tc>
      </w:tr>
    </w:tbl>
    <w:p w14:paraId="555A1E25" w14:textId="77777777" w:rsidR="00796C45" w:rsidRPr="0073140B" w:rsidRDefault="00796C45" w:rsidP="0073140B">
      <w:pPr>
        <w:tabs>
          <w:tab w:val="left" w:pos="0"/>
          <w:tab w:val="left" w:pos="720"/>
        </w:tabs>
        <w:spacing w:after="0" w:line="100" w:lineRule="atLeast"/>
        <w:rPr>
          <w:rFonts w:eastAsia="Times New Roman"/>
          <w:b/>
          <w:bCs/>
          <w:color w:val="000000"/>
          <w:sz w:val="20"/>
          <w:szCs w:val="20"/>
          <w:lang w:eastAsia="es-ES" w:bidi="es-ES"/>
        </w:rPr>
      </w:pPr>
    </w:p>
    <w:p w14:paraId="7D435BB0" w14:textId="77777777" w:rsidR="00725E39" w:rsidRPr="0073140B" w:rsidRDefault="00725E39" w:rsidP="00725E39">
      <w:pPr>
        <w:tabs>
          <w:tab w:val="left" w:pos="0"/>
          <w:tab w:val="left" w:pos="720"/>
        </w:tabs>
        <w:spacing w:line="100" w:lineRule="atLeast"/>
        <w:rPr>
          <w:rFonts w:eastAsia="Times New Roman"/>
          <w:b/>
          <w:bCs/>
          <w:color w:val="000000"/>
          <w:sz w:val="20"/>
          <w:szCs w:val="20"/>
          <w:lang w:eastAsia="es-ES" w:bidi="es-ES"/>
        </w:rPr>
      </w:pPr>
      <w:r w:rsidRPr="0073140B">
        <w:rPr>
          <w:rFonts w:eastAsia="Times New Roman"/>
          <w:b/>
          <w:bCs/>
          <w:color w:val="000000"/>
          <w:sz w:val="20"/>
          <w:szCs w:val="20"/>
          <w:lang w:eastAsia="es-ES" w:bidi="es-ES"/>
        </w:rPr>
        <w:t>POT</w:t>
      </w:r>
    </w:p>
    <w:p w14:paraId="1C215E82" w14:textId="77777777" w:rsidR="00725E39" w:rsidRPr="0073140B" w:rsidRDefault="00725E39" w:rsidP="00725E39">
      <w:pPr>
        <w:tabs>
          <w:tab w:val="left" w:pos="0"/>
          <w:tab w:val="left" w:pos="720"/>
        </w:tabs>
        <w:spacing w:line="100" w:lineRule="atLeast"/>
        <w:rPr>
          <w:rFonts w:eastAsia="Times New Roman"/>
          <w:bCs/>
          <w:color w:val="000000"/>
          <w:sz w:val="20"/>
          <w:szCs w:val="20"/>
          <w:lang w:eastAsia="es-ES" w:bidi="es-ES"/>
        </w:rPr>
      </w:pPr>
      <w:r w:rsidRPr="0073140B">
        <w:rPr>
          <w:rFonts w:eastAsia="Times New Roman"/>
          <w:bCs/>
          <w:color w:val="000000"/>
          <w:sz w:val="20"/>
          <w:szCs w:val="20"/>
          <w:lang w:eastAsia="es-ES" w:bidi="es-ES"/>
        </w:rPr>
        <w:t>En desarrollo de la fase de diagnóstico para la definición del Plan de Ordenamiento Territorial- POT se realizaron las siguientes actividades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8"/>
        <w:gridCol w:w="6420"/>
      </w:tblGrid>
      <w:tr w:rsidR="00725E39" w14:paraId="1805533D" w14:textId="77777777" w:rsidTr="00725E39">
        <w:trPr>
          <w:trHeight w:val="534"/>
        </w:trPr>
        <w:tc>
          <w:tcPr>
            <w:tcW w:w="1362" w:type="pct"/>
            <w:tcBorders>
              <w:top w:val="single" w:sz="4" w:space="0" w:color="auto"/>
              <w:left w:val="single" w:sz="4" w:space="0" w:color="auto"/>
              <w:bottom w:val="single" w:sz="4" w:space="0" w:color="auto"/>
              <w:right w:val="single" w:sz="4" w:space="0" w:color="auto"/>
            </w:tcBorders>
            <w:shd w:val="clear" w:color="auto" w:fill="351C75"/>
            <w:vAlign w:val="center"/>
          </w:tcPr>
          <w:p w14:paraId="47336689" w14:textId="77777777" w:rsidR="00725E39" w:rsidRDefault="00725E39" w:rsidP="00725E39">
            <w:pPr>
              <w:rPr>
                <w:lang w:eastAsia="es-ES" w:bidi="es-ES"/>
              </w:rPr>
            </w:pPr>
            <w:r>
              <w:rPr>
                <w:noProof/>
                <w:lang w:eastAsia="es-CO"/>
              </w:rPr>
              <w:drawing>
                <wp:inline distT="0" distB="0" distL="0" distR="0" wp14:anchorId="27FE31E3" wp14:editId="5DCCA336">
                  <wp:extent cx="1391920" cy="1412240"/>
                  <wp:effectExtent l="0" t="0" r="0" b="0"/>
                  <wp:docPr id="29" name="Imagen 29" descr="Logotipo, 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Logotipo, Icono&#10;&#10;Descripción generada automáticamente"/>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391920" cy="1412240"/>
                          </a:xfrm>
                          <a:prstGeom prst="rect">
                            <a:avLst/>
                          </a:prstGeom>
                          <a:noFill/>
                          <a:ln>
                            <a:noFill/>
                          </a:ln>
                        </pic:spPr>
                      </pic:pic>
                    </a:graphicData>
                  </a:graphic>
                </wp:inline>
              </w:drawing>
            </w:r>
          </w:p>
          <w:p w14:paraId="19F17049" w14:textId="77777777" w:rsidR="00725E39" w:rsidRDefault="00725E39" w:rsidP="00725E39">
            <w:pPr>
              <w:rPr>
                <w:lang w:eastAsia="es-ES" w:bidi="es-ES"/>
              </w:rPr>
            </w:pPr>
          </w:p>
          <w:p w14:paraId="5E6D642E" w14:textId="77777777" w:rsidR="00725E39" w:rsidRDefault="00725E39" w:rsidP="00725E39">
            <w:pPr>
              <w:rPr>
                <w:lang w:eastAsia="es-ES" w:bidi="es-ES"/>
              </w:rPr>
            </w:pPr>
          </w:p>
        </w:tc>
        <w:tc>
          <w:tcPr>
            <w:tcW w:w="3638" w:type="pct"/>
            <w:tcBorders>
              <w:top w:val="single" w:sz="4" w:space="0" w:color="auto"/>
              <w:left w:val="single" w:sz="4" w:space="0" w:color="auto"/>
              <w:bottom w:val="single" w:sz="4" w:space="0" w:color="auto"/>
              <w:right w:val="single" w:sz="4" w:space="0" w:color="auto"/>
            </w:tcBorders>
            <w:vAlign w:val="center"/>
            <w:hideMark/>
          </w:tcPr>
          <w:p w14:paraId="25A91360" w14:textId="77777777" w:rsidR="00725E39" w:rsidRPr="00725E39" w:rsidRDefault="00725E39" w:rsidP="00F912D5">
            <w:pPr>
              <w:pStyle w:val="Prrafodelista"/>
              <w:numPr>
                <w:ilvl w:val="0"/>
                <w:numId w:val="37"/>
              </w:numPr>
              <w:ind w:left="141" w:hanging="141"/>
              <w:rPr>
                <w:rFonts w:cs="Arial"/>
                <w:sz w:val="18"/>
                <w:szCs w:val="20"/>
                <w:lang w:eastAsia="es-ES" w:bidi="es-ES"/>
              </w:rPr>
            </w:pPr>
            <w:r w:rsidRPr="00725E39">
              <w:rPr>
                <w:rFonts w:cs="Arial"/>
                <w:sz w:val="18"/>
                <w:szCs w:val="20"/>
                <w:lang w:eastAsia="es-ES" w:bidi="es-ES"/>
              </w:rPr>
              <w:t>Participación en las mesas intersectoriales y de vitalización convocadas por la Secretaría Distrital Planeación</w:t>
            </w:r>
          </w:p>
          <w:p w14:paraId="62591B78" w14:textId="77777777" w:rsidR="00725E39" w:rsidRPr="00725E39" w:rsidRDefault="00725E39" w:rsidP="00F912D5">
            <w:pPr>
              <w:pStyle w:val="Prrafodelista"/>
              <w:numPr>
                <w:ilvl w:val="0"/>
                <w:numId w:val="37"/>
              </w:numPr>
              <w:ind w:left="141" w:hanging="141"/>
              <w:rPr>
                <w:rFonts w:cs="Arial"/>
                <w:sz w:val="18"/>
                <w:szCs w:val="20"/>
                <w:lang w:eastAsia="es-ES" w:bidi="es-ES"/>
              </w:rPr>
            </w:pPr>
            <w:r w:rsidRPr="00725E39">
              <w:rPr>
                <w:rFonts w:cs="Arial"/>
                <w:sz w:val="18"/>
                <w:szCs w:val="20"/>
                <w:lang w:eastAsia="es-ES" w:bidi="es-ES"/>
              </w:rPr>
              <w:t>Acompañamiento en las reuniones de socialización en las localidades</w:t>
            </w:r>
          </w:p>
          <w:p w14:paraId="0F7FC362" w14:textId="77777777" w:rsidR="00725E39" w:rsidRPr="00725E39" w:rsidRDefault="00725E39" w:rsidP="00F912D5">
            <w:pPr>
              <w:pStyle w:val="Prrafodelista"/>
              <w:numPr>
                <w:ilvl w:val="0"/>
                <w:numId w:val="37"/>
              </w:numPr>
              <w:ind w:left="141" w:hanging="141"/>
              <w:rPr>
                <w:rFonts w:cs="Arial"/>
                <w:sz w:val="18"/>
                <w:szCs w:val="20"/>
                <w:lang w:eastAsia="es-ES" w:bidi="es-ES"/>
              </w:rPr>
            </w:pPr>
            <w:r w:rsidRPr="00725E39">
              <w:rPr>
                <w:rFonts w:cs="Arial"/>
                <w:sz w:val="18"/>
                <w:szCs w:val="20"/>
                <w:lang w:eastAsia="es-ES" w:bidi="es-ES"/>
              </w:rPr>
              <w:t>Elaboración del documento con la propuesta estándar en el cual se considera la cantidad de equipamientos culturales y las áreas</w:t>
            </w:r>
          </w:p>
          <w:p w14:paraId="33773296" w14:textId="77777777" w:rsidR="00725E39" w:rsidRPr="00725E39" w:rsidRDefault="00725E39" w:rsidP="00F912D5">
            <w:pPr>
              <w:pStyle w:val="Prrafodelista"/>
              <w:numPr>
                <w:ilvl w:val="0"/>
                <w:numId w:val="37"/>
              </w:numPr>
              <w:ind w:left="141" w:hanging="141"/>
              <w:rPr>
                <w:rFonts w:cs="Arial"/>
                <w:sz w:val="18"/>
                <w:szCs w:val="20"/>
                <w:lang w:eastAsia="es-ES" w:bidi="es-ES"/>
              </w:rPr>
            </w:pPr>
            <w:r w:rsidRPr="00725E39">
              <w:rPr>
                <w:rFonts w:cs="Arial"/>
                <w:sz w:val="18"/>
                <w:szCs w:val="20"/>
                <w:lang w:eastAsia="es-ES" w:bidi="es-ES"/>
              </w:rPr>
              <w:t xml:space="preserve">Diligenciamiento de la matriz de instrumentos de política pública </w:t>
            </w:r>
          </w:p>
          <w:p w14:paraId="7EDC6FDE" w14:textId="77777777" w:rsidR="00725E39" w:rsidRPr="00725E39" w:rsidRDefault="00725E39" w:rsidP="00F912D5">
            <w:pPr>
              <w:pStyle w:val="Prrafodelista"/>
              <w:numPr>
                <w:ilvl w:val="0"/>
                <w:numId w:val="37"/>
              </w:numPr>
              <w:ind w:left="141" w:hanging="141"/>
              <w:rPr>
                <w:rFonts w:cs="Arial"/>
                <w:sz w:val="18"/>
                <w:szCs w:val="20"/>
                <w:lang w:eastAsia="es-ES" w:bidi="es-ES"/>
              </w:rPr>
            </w:pPr>
            <w:r w:rsidRPr="00725E39">
              <w:rPr>
                <w:rFonts w:cs="Arial"/>
                <w:sz w:val="18"/>
                <w:szCs w:val="20"/>
                <w:lang w:eastAsia="es-ES" w:bidi="es-ES"/>
              </w:rPr>
              <w:t>Respuesta a las preguntas orientadoras, desde el enfoque cultural</w:t>
            </w:r>
          </w:p>
          <w:p w14:paraId="69BC8D82" w14:textId="77777777" w:rsidR="00725E39" w:rsidRPr="00725E39" w:rsidRDefault="00725E39" w:rsidP="00F912D5">
            <w:pPr>
              <w:pStyle w:val="Prrafodelista"/>
              <w:numPr>
                <w:ilvl w:val="0"/>
                <w:numId w:val="37"/>
              </w:numPr>
              <w:ind w:left="141" w:hanging="141"/>
              <w:rPr>
                <w:rFonts w:cs="Arial"/>
                <w:sz w:val="18"/>
                <w:szCs w:val="20"/>
                <w:lang w:eastAsia="es-ES" w:bidi="es-ES"/>
              </w:rPr>
            </w:pPr>
            <w:r w:rsidRPr="00725E39">
              <w:rPr>
                <w:rFonts w:cs="Arial"/>
                <w:sz w:val="18"/>
                <w:szCs w:val="20"/>
                <w:lang w:eastAsia="es-ES" w:bidi="es-ES"/>
              </w:rPr>
              <w:t>Clasificación de la tipología de equipamientos culturales para la ciudad de 15 y 30 minutos.</w:t>
            </w:r>
          </w:p>
          <w:p w14:paraId="018DA9CB" w14:textId="77777777" w:rsidR="00725E39" w:rsidRPr="00725E39" w:rsidRDefault="00725E39" w:rsidP="00F912D5">
            <w:pPr>
              <w:pStyle w:val="Prrafodelista"/>
              <w:numPr>
                <w:ilvl w:val="0"/>
                <w:numId w:val="37"/>
              </w:numPr>
              <w:ind w:left="141" w:hanging="141"/>
              <w:rPr>
                <w:rFonts w:cs="Arial"/>
                <w:sz w:val="18"/>
                <w:szCs w:val="20"/>
                <w:lang w:eastAsia="es-ES" w:bidi="es-ES"/>
              </w:rPr>
            </w:pPr>
            <w:r w:rsidRPr="00725E39">
              <w:rPr>
                <w:rFonts w:cs="Arial"/>
                <w:sz w:val="18"/>
                <w:szCs w:val="20"/>
                <w:lang w:eastAsia="es-ES" w:bidi="es-ES"/>
              </w:rPr>
              <w:t>Elaboración del documento de los usos y equipamientos con respecto a los planes maestros y políticas del sector cultura para articular la oferta de servicios del Distrito para la ciudad.</w:t>
            </w:r>
          </w:p>
          <w:p w14:paraId="32B78400" w14:textId="77777777" w:rsidR="00725E39" w:rsidRPr="00725E39" w:rsidRDefault="00725E39" w:rsidP="00F912D5">
            <w:pPr>
              <w:pStyle w:val="Prrafodelista"/>
              <w:numPr>
                <w:ilvl w:val="0"/>
                <w:numId w:val="37"/>
              </w:numPr>
              <w:ind w:left="141" w:hanging="141"/>
              <w:rPr>
                <w:rFonts w:cs="Arial"/>
                <w:sz w:val="18"/>
                <w:szCs w:val="20"/>
                <w:lang w:eastAsia="es-ES" w:bidi="es-ES"/>
              </w:rPr>
            </w:pPr>
            <w:r w:rsidRPr="00725E39">
              <w:rPr>
                <w:rFonts w:cs="Arial"/>
                <w:sz w:val="18"/>
                <w:szCs w:val="20"/>
                <w:lang w:eastAsia="es-ES" w:bidi="es-ES"/>
              </w:rPr>
              <w:t>Participación en las mesas intersectoriales convocadas por la Secretaría Distrital Planeación.</w:t>
            </w:r>
          </w:p>
          <w:p w14:paraId="454FB0C5" w14:textId="77777777" w:rsidR="00725E39" w:rsidRPr="00725E39" w:rsidRDefault="00725E39" w:rsidP="00F912D5">
            <w:pPr>
              <w:pStyle w:val="Prrafodelista"/>
              <w:numPr>
                <w:ilvl w:val="0"/>
                <w:numId w:val="37"/>
              </w:numPr>
              <w:ind w:left="141" w:hanging="141"/>
              <w:rPr>
                <w:rFonts w:cs="Arial"/>
                <w:sz w:val="18"/>
                <w:szCs w:val="20"/>
                <w:lang w:eastAsia="es-ES" w:bidi="es-ES"/>
              </w:rPr>
            </w:pPr>
            <w:r w:rsidRPr="00725E39">
              <w:rPr>
                <w:rFonts w:cs="Arial"/>
                <w:sz w:val="18"/>
                <w:szCs w:val="20"/>
                <w:lang w:eastAsia="es-ES" w:bidi="es-ES"/>
              </w:rPr>
              <w:t>Participación en las reuniones de socialización en las localidades</w:t>
            </w:r>
          </w:p>
          <w:p w14:paraId="1D3D4076" w14:textId="77777777" w:rsidR="00725E39" w:rsidRPr="00725E39" w:rsidRDefault="00725E39" w:rsidP="00F912D5">
            <w:pPr>
              <w:pStyle w:val="Prrafodelista"/>
              <w:numPr>
                <w:ilvl w:val="0"/>
                <w:numId w:val="37"/>
              </w:numPr>
              <w:ind w:left="141" w:hanging="141"/>
              <w:rPr>
                <w:rFonts w:cs="Arial"/>
                <w:sz w:val="18"/>
                <w:szCs w:val="20"/>
                <w:lang w:eastAsia="es-ES" w:bidi="es-ES"/>
              </w:rPr>
            </w:pPr>
            <w:r w:rsidRPr="00725E39">
              <w:rPr>
                <w:rFonts w:cs="Arial"/>
                <w:sz w:val="18"/>
                <w:szCs w:val="20"/>
                <w:lang w:eastAsia="es-ES" w:bidi="es-ES"/>
              </w:rPr>
              <w:t>Elaboración del documento de la propuesta estándar de la cantidad de equipamientos culturales y de áreas</w:t>
            </w:r>
          </w:p>
          <w:p w14:paraId="51DEA437" w14:textId="77777777" w:rsidR="00725E39" w:rsidRPr="00725E39" w:rsidRDefault="00725E39" w:rsidP="00F912D5">
            <w:pPr>
              <w:pStyle w:val="Prrafodelista"/>
              <w:numPr>
                <w:ilvl w:val="0"/>
                <w:numId w:val="37"/>
              </w:numPr>
              <w:ind w:left="141" w:hanging="141"/>
              <w:rPr>
                <w:rFonts w:cs="Arial"/>
                <w:sz w:val="18"/>
                <w:szCs w:val="20"/>
                <w:lang w:eastAsia="es-ES" w:bidi="es-ES"/>
              </w:rPr>
            </w:pPr>
            <w:r w:rsidRPr="00725E39">
              <w:rPr>
                <w:rFonts w:cs="Arial"/>
                <w:sz w:val="18"/>
                <w:szCs w:val="20"/>
                <w:lang w:eastAsia="es-ES" w:bidi="es-ES"/>
              </w:rPr>
              <w:t>Acompañamiento en la articulación del sector cultura con el Sistema Distrital de Cuidado, liderado por la Secretaría de la Mujer, participando en las mesas intersectoriales con el fin de armonizar los conceptos.</w:t>
            </w:r>
          </w:p>
          <w:p w14:paraId="654EB868" w14:textId="77777777" w:rsidR="00725E39" w:rsidRPr="00725E39" w:rsidRDefault="00725E39" w:rsidP="00F912D5">
            <w:pPr>
              <w:pStyle w:val="Prrafodelista"/>
              <w:numPr>
                <w:ilvl w:val="0"/>
                <w:numId w:val="37"/>
              </w:numPr>
              <w:ind w:left="141" w:hanging="141"/>
              <w:rPr>
                <w:rFonts w:cs="Arial"/>
                <w:sz w:val="20"/>
                <w:szCs w:val="20"/>
                <w:lang w:eastAsia="es-ES" w:bidi="es-ES"/>
              </w:rPr>
            </w:pPr>
            <w:r w:rsidRPr="00725E39">
              <w:rPr>
                <w:rFonts w:cs="Arial"/>
                <w:sz w:val="18"/>
                <w:szCs w:val="20"/>
                <w:lang w:eastAsia="es-ES" w:bidi="es-ES"/>
              </w:rPr>
              <w:t>Consolidación del documento de la visión del sector cultura frente a la construcción del Nuevo POT, con base en la información aportada por el Instituto Distrital de Patrimonio Cultural -IDPC, el Instituto Distrital de Recreación y Deporte -IDRD y la Secretaría de Cultura, Recreación y Deporte -SCRD.</w:t>
            </w:r>
          </w:p>
        </w:tc>
      </w:tr>
    </w:tbl>
    <w:p w14:paraId="1F56FC64" w14:textId="77777777" w:rsidR="00725E39" w:rsidRDefault="00725E39" w:rsidP="001D6EDA">
      <w:pPr>
        <w:tabs>
          <w:tab w:val="left" w:pos="0"/>
          <w:tab w:val="left" w:pos="720"/>
        </w:tabs>
        <w:spacing w:after="0" w:line="100" w:lineRule="atLeast"/>
        <w:rPr>
          <w:rFonts w:eastAsia="Times New Roman"/>
          <w:b/>
          <w:bCs/>
          <w:color w:val="000000"/>
          <w:lang w:eastAsia="es-ES" w:bidi="es-ES"/>
        </w:rPr>
      </w:pPr>
    </w:p>
    <w:p w14:paraId="671D48C4" w14:textId="77777777" w:rsidR="00796C45" w:rsidRPr="0073140B" w:rsidRDefault="00796C45" w:rsidP="00796C45">
      <w:pPr>
        <w:rPr>
          <w:bCs/>
          <w:color w:val="000000"/>
          <w:sz w:val="20"/>
        </w:rPr>
      </w:pPr>
      <w:r w:rsidRPr="0073140B">
        <w:rPr>
          <w:b/>
          <w:color w:val="000000"/>
          <w:sz w:val="20"/>
        </w:rPr>
        <w:t xml:space="preserve">Avance vigencia: </w:t>
      </w:r>
      <w:r w:rsidRPr="0073140B">
        <w:rPr>
          <w:bCs/>
          <w:color w:val="000000"/>
          <w:sz w:val="20"/>
        </w:rPr>
        <w:t xml:space="preserve">En lo corrido del año 2021 se ha hecho seguimiento a la ejecución de los proyectos de infraestructura cultural correspondientes a vigencias anteriores y se avanza en la etapa previa para estructuración del proceso de selección de la convocatoria pública para la compra de los </w:t>
      </w:r>
      <w:r w:rsidRPr="0073140B">
        <w:rPr>
          <w:bCs/>
          <w:color w:val="000000"/>
          <w:sz w:val="20"/>
        </w:rPr>
        <w:lastRenderedPageBreak/>
        <w:t>elementos de dotación que permitirán fortalecer equipamientos culturales, así mismo se ha realizado la asistencia técnica para la formulación y desarrollo de proyectos de infraestructura, principalmente acompañando a los Fondos de Desarrollo Local en las actividades previstas para la ejecución de los presupuestos participativos.</w:t>
      </w:r>
    </w:p>
    <w:p w14:paraId="697D6922" w14:textId="77777777" w:rsidR="00725E39" w:rsidRPr="0073140B" w:rsidRDefault="00725E39" w:rsidP="00796C45">
      <w:pPr>
        <w:rPr>
          <w:bCs/>
          <w:color w:val="000000"/>
          <w:sz w:val="20"/>
        </w:rPr>
      </w:pPr>
      <w:r w:rsidRPr="0073140B">
        <w:rPr>
          <w:bCs/>
          <w:color w:val="000000"/>
          <w:sz w:val="20"/>
        </w:rPr>
        <w:t>Específicamente, con relación a los proyectos previstos para las vigencias 2020 y 2021 estos son los avances: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0"/>
        <w:gridCol w:w="139"/>
        <w:gridCol w:w="2331"/>
        <w:gridCol w:w="1294"/>
        <w:gridCol w:w="401"/>
        <w:gridCol w:w="3393"/>
        <w:gridCol w:w="620"/>
      </w:tblGrid>
      <w:tr w:rsidR="00725E39" w:rsidRPr="00725E39" w14:paraId="3DB38EB7" w14:textId="77777777" w:rsidTr="00725E39">
        <w:trPr>
          <w:trHeight w:val="338"/>
        </w:trPr>
        <w:tc>
          <w:tcPr>
            <w:tcW w:w="368" w:type="pct"/>
            <w:tcBorders>
              <w:top w:val="single" w:sz="4" w:space="0" w:color="auto"/>
              <w:left w:val="single" w:sz="4" w:space="0" w:color="auto"/>
              <w:bottom w:val="single" w:sz="4" w:space="0" w:color="auto"/>
              <w:right w:val="single" w:sz="4" w:space="0" w:color="auto"/>
            </w:tcBorders>
            <w:shd w:val="clear" w:color="auto" w:fill="351C75"/>
            <w:vAlign w:val="center"/>
            <w:hideMark/>
          </w:tcPr>
          <w:p w14:paraId="0B3726B4" w14:textId="77777777" w:rsidR="00725E39" w:rsidRPr="00725E39" w:rsidRDefault="00725E39" w:rsidP="00725E39">
            <w:pPr>
              <w:rPr>
                <w:sz w:val="20"/>
              </w:rPr>
            </w:pPr>
            <w:r w:rsidRPr="00725E39">
              <w:rPr>
                <w:sz w:val="24"/>
              </w:rPr>
              <w:t>1</w:t>
            </w:r>
          </w:p>
        </w:tc>
        <w:tc>
          <w:tcPr>
            <w:tcW w:w="4632" w:type="pct"/>
            <w:gridSpan w:val="6"/>
            <w:tcBorders>
              <w:top w:val="single" w:sz="4" w:space="0" w:color="auto"/>
              <w:left w:val="single" w:sz="4" w:space="0" w:color="auto"/>
              <w:bottom w:val="single" w:sz="4" w:space="0" w:color="auto"/>
              <w:right w:val="single" w:sz="4" w:space="0" w:color="auto"/>
            </w:tcBorders>
            <w:shd w:val="clear" w:color="auto" w:fill="351C75"/>
            <w:vAlign w:val="center"/>
            <w:hideMark/>
          </w:tcPr>
          <w:p w14:paraId="5DD489B3" w14:textId="77777777" w:rsidR="00725E39" w:rsidRPr="00725E39" w:rsidRDefault="00725E39" w:rsidP="00725E39">
            <w:pPr>
              <w:rPr>
                <w:sz w:val="20"/>
              </w:rPr>
            </w:pPr>
            <w:r w:rsidRPr="00725E39">
              <w:rPr>
                <w:sz w:val="20"/>
              </w:rPr>
              <w:t>Desarrollo de las actividades para la puesta en funcionamiento del equipamiento cultural denominado "Pilona 10"</w:t>
            </w:r>
          </w:p>
        </w:tc>
      </w:tr>
      <w:tr w:rsidR="00725E39" w:rsidRPr="00725E39" w14:paraId="68CA0681" w14:textId="77777777" w:rsidTr="00725E39">
        <w:tc>
          <w:tcPr>
            <w:tcW w:w="1767" w:type="pct"/>
            <w:gridSpan w:val="3"/>
            <w:tcBorders>
              <w:top w:val="single" w:sz="4" w:space="0" w:color="auto"/>
              <w:left w:val="single" w:sz="4" w:space="0" w:color="auto"/>
              <w:bottom w:val="single" w:sz="4" w:space="0" w:color="auto"/>
              <w:right w:val="single" w:sz="4" w:space="0" w:color="auto"/>
            </w:tcBorders>
          </w:tcPr>
          <w:p w14:paraId="2C76D188" w14:textId="77777777" w:rsidR="00725E39" w:rsidRPr="00725E39" w:rsidRDefault="00725E39" w:rsidP="00725E39">
            <w:pPr>
              <w:rPr>
                <w:sz w:val="20"/>
                <w:szCs w:val="20"/>
              </w:rPr>
            </w:pPr>
          </w:p>
          <w:p w14:paraId="65511A15" w14:textId="77777777" w:rsidR="00725E39" w:rsidRPr="00725E39" w:rsidRDefault="00725E39" w:rsidP="00725E39">
            <w:pPr>
              <w:rPr>
                <w:sz w:val="20"/>
                <w:szCs w:val="20"/>
              </w:rPr>
            </w:pPr>
            <w:r w:rsidRPr="00725E39">
              <w:rPr>
                <w:noProof/>
                <w:sz w:val="20"/>
                <w:szCs w:val="20"/>
              </w:rPr>
              <w:drawing>
                <wp:inline distT="0" distB="0" distL="0" distR="0" wp14:anchorId="0E9E2EFA" wp14:editId="657CF6EC">
                  <wp:extent cx="1781033" cy="1004742"/>
                  <wp:effectExtent l="0" t="0" r="0" b="5080"/>
                  <wp:docPr id="32" name="Imagen 32" descr="Una persona caminando en la calle cerca de un edifici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380;p24" descr="Una persona caminando en la calle cerca de un edificio&#10;&#10;Descripción generada automáticamente con confianza media"/>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794948" cy="1012592"/>
                          </a:xfrm>
                          <a:prstGeom prst="rect">
                            <a:avLst/>
                          </a:prstGeom>
                          <a:noFill/>
                          <a:ln>
                            <a:noFill/>
                          </a:ln>
                        </pic:spPr>
                      </pic:pic>
                    </a:graphicData>
                  </a:graphic>
                </wp:inline>
              </w:drawing>
            </w:r>
          </w:p>
          <w:p w14:paraId="73628300" w14:textId="77777777" w:rsidR="00725E39" w:rsidRPr="00725E39" w:rsidRDefault="00725E39" w:rsidP="00725E39">
            <w:pPr>
              <w:rPr>
                <w:sz w:val="20"/>
                <w:szCs w:val="20"/>
              </w:rPr>
            </w:pPr>
          </w:p>
        </w:tc>
        <w:tc>
          <w:tcPr>
            <w:tcW w:w="3233" w:type="pct"/>
            <w:gridSpan w:val="4"/>
            <w:tcBorders>
              <w:top w:val="single" w:sz="4" w:space="0" w:color="auto"/>
              <w:left w:val="single" w:sz="4" w:space="0" w:color="auto"/>
              <w:bottom w:val="single" w:sz="4" w:space="0" w:color="auto"/>
              <w:right w:val="single" w:sz="4" w:space="0" w:color="auto"/>
            </w:tcBorders>
            <w:vAlign w:val="center"/>
            <w:hideMark/>
          </w:tcPr>
          <w:p w14:paraId="25487C01" w14:textId="77777777" w:rsidR="00725E39" w:rsidRPr="00725E39" w:rsidRDefault="00725E39" w:rsidP="00725E39">
            <w:pPr>
              <w:rPr>
                <w:sz w:val="20"/>
              </w:rPr>
            </w:pPr>
            <w:r w:rsidRPr="00725E39">
              <w:rPr>
                <w:sz w:val="20"/>
              </w:rPr>
              <w:t>Se avanza en la ejecución de las fases de construcción del equipamiento cultural, complementario al sistema de transporte masivo TransMiCable, así como en la definición de los requerimientos técnicos, que permitirán iniciar el estudio de mercado de la convocatoria pública para la compra de elementos de dotación, de manera que se pueda poner al servicio de la comunidad el centro cultural.</w:t>
            </w:r>
          </w:p>
        </w:tc>
      </w:tr>
      <w:tr w:rsidR="00725E39" w:rsidRPr="00725E39" w14:paraId="3FDC4935" w14:textId="77777777" w:rsidTr="00725E39">
        <w:trPr>
          <w:trHeight w:val="483"/>
        </w:trPr>
        <w:tc>
          <w:tcPr>
            <w:tcW w:w="4649" w:type="pct"/>
            <w:gridSpan w:val="6"/>
            <w:tcBorders>
              <w:top w:val="single" w:sz="4" w:space="0" w:color="auto"/>
              <w:left w:val="single" w:sz="4" w:space="0" w:color="auto"/>
              <w:bottom w:val="single" w:sz="4" w:space="0" w:color="auto"/>
              <w:right w:val="single" w:sz="4" w:space="0" w:color="auto"/>
            </w:tcBorders>
            <w:shd w:val="clear" w:color="auto" w:fill="351C75"/>
            <w:vAlign w:val="center"/>
            <w:hideMark/>
          </w:tcPr>
          <w:p w14:paraId="29688265" w14:textId="77777777" w:rsidR="00725E39" w:rsidRPr="00725E39" w:rsidRDefault="00725E39" w:rsidP="00725E39">
            <w:pPr>
              <w:rPr>
                <w:sz w:val="20"/>
              </w:rPr>
            </w:pPr>
            <w:r w:rsidRPr="00725E39">
              <w:rPr>
                <w:sz w:val="20"/>
              </w:rPr>
              <w:t xml:space="preserve">“Suministro e instalación de un sistema de ampliación de sonido, </w:t>
            </w:r>
            <w:r>
              <w:rPr>
                <w:sz w:val="20"/>
              </w:rPr>
              <w:t>microfonería</w:t>
            </w:r>
            <w:r w:rsidRPr="00725E39">
              <w:rPr>
                <w:sz w:val="20"/>
              </w:rPr>
              <w:t xml:space="preserve"> y otros accesorios que complementan el sistema de sonido para el Teatro El Ensueño”</w:t>
            </w:r>
          </w:p>
        </w:tc>
        <w:tc>
          <w:tcPr>
            <w:tcW w:w="351" w:type="pct"/>
            <w:tcBorders>
              <w:top w:val="single" w:sz="4" w:space="0" w:color="auto"/>
              <w:left w:val="single" w:sz="4" w:space="0" w:color="auto"/>
              <w:bottom w:val="single" w:sz="4" w:space="0" w:color="auto"/>
              <w:right w:val="single" w:sz="4" w:space="0" w:color="auto"/>
            </w:tcBorders>
            <w:shd w:val="clear" w:color="auto" w:fill="351C75"/>
            <w:vAlign w:val="center"/>
            <w:hideMark/>
          </w:tcPr>
          <w:p w14:paraId="295F1603" w14:textId="77777777" w:rsidR="00725E39" w:rsidRPr="00725E39" w:rsidRDefault="00725E39" w:rsidP="00725E39">
            <w:pPr>
              <w:rPr>
                <w:sz w:val="24"/>
              </w:rPr>
            </w:pPr>
            <w:r w:rsidRPr="00725E39">
              <w:rPr>
                <w:sz w:val="24"/>
              </w:rPr>
              <w:t>2</w:t>
            </w:r>
          </w:p>
        </w:tc>
      </w:tr>
      <w:tr w:rsidR="00725E39" w:rsidRPr="00725E39" w14:paraId="4E536D96" w14:textId="77777777" w:rsidTr="00725E39">
        <w:tc>
          <w:tcPr>
            <w:tcW w:w="2727" w:type="pct"/>
            <w:gridSpan w:val="5"/>
            <w:tcBorders>
              <w:top w:val="single" w:sz="4" w:space="0" w:color="auto"/>
              <w:left w:val="single" w:sz="4" w:space="0" w:color="auto"/>
              <w:bottom w:val="single" w:sz="4" w:space="0" w:color="auto"/>
              <w:right w:val="single" w:sz="4" w:space="0" w:color="auto"/>
            </w:tcBorders>
            <w:vAlign w:val="center"/>
            <w:hideMark/>
          </w:tcPr>
          <w:p w14:paraId="00F1411D" w14:textId="77777777" w:rsidR="00725E39" w:rsidRPr="00725E39" w:rsidRDefault="00725E39" w:rsidP="00725E39">
            <w:pPr>
              <w:rPr>
                <w:sz w:val="20"/>
              </w:rPr>
            </w:pPr>
            <w:r w:rsidRPr="00725E39">
              <w:rPr>
                <w:sz w:val="20"/>
              </w:rPr>
              <w:t>Se realizó la estructuración del proyecto y se avanza en la consecución de los documentos necesarios para ponerlo a consideración del Comité Distrital de la Contribución Parafiscal de los Espectáculos Públicos de las Artes Escénicas, en la sesión programada para el 16 de julio de 2021.</w:t>
            </w:r>
          </w:p>
        </w:tc>
        <w:tc>
          <w:tcPr>
            <w:tcW w:w="2273" w:type="pct"/>
            <w:gridSpan w:val="2"/>
            <w:tcBorders>
              <w:top w:val="single" w:sz="4" w:space="0" w:color="auto"/>
              <w:left w:val="single" w:sz="4" w:space="0" w:color="auto"/>
              <w:bottom w:val="single" w:sz="4" w:space="0" w:color="auto"/>
              <w:right w:val="single" w:sz="4" w:space="0" w:color="auto"/>
            </w:tcBorders>
            <w:vAlign w:val="center"/>
          </w:tcPr>
          <w:p w14:paraId="425B9442" w14:textId="77777777" w:rsidR="00725E39" w:rsidRPr="00725E39" w:rsidRDefault="00725E39" w:rsidP="00725E39">
            <w:pPr>
              <w:spacing w:before="240"/>
              <w:jc w:val="center"/>
              <w:rPr>
                <w:sz w:val="20"/>
                <w:szCs w:val="20"/>
              </w:rPr>
            </w:pPr>
            <w:r w:rsidRPr="00725E39">
              <w:rPr>
                <w:noProof/>
                <w:sz w:val="20"/>
              </w:rPr>
              <w:drawing>
                <wp:inline distT="0" distB="0" distL="0" distR="0" wp14:anchorId="0619AE3B" wp14:editId="223DAF87">
                  <wp:extent cx="1936480" cy="1094958"/>
                  <wp:effectExtent l="0" t="0" r="6985" b="0"/>
                  <wp:docPr id="31" name="Imagen 31" descr="Teatro El Ensueño - Inauguración del Festival de Teatro y Circo de Bogotá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Teatro El Ensueño - Inauguración del Festival de Teatro y Circo de Bogotá -  YouTube"/>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949568" cy="1102358"/>
                          </a:xfrm>
                          <a:prstGeom prst="rect">
                            <a:avLst/>
                          </a:prstGeom>
                          <a:noFill/>
                          <a:ln>
                            <a:noFill/>
                          </a:ln>
                        </pic:spPr>
                      </pic:pic>
                    </a:graphicData>
                  </a:graphic>
                </wp:inline>
              </w:drawing>
            </w:r>
          </w:p>
        </w:tc>
      </w:tr>
      <w:tr w:rsidR="00725E39" w:rsidRPr="00725E39" w14:paraId="5415BF35" w14:textId="77777777" w:rsidTr="00725E39">
        <w:trPr>
          <w:trHeight w:val="572"/>
        </w:trPr>
        <w:tc>
          <w:tcPr>
            <w:tcW w:w="447" w:type="pct"/>
            <w:gridSpan w:val="2"/>
            <w:tcBorders>
              <w:top w:val="single" w:sz="4" w:space="0" w:color="auto"/>
              <w:left w:val="single" w:sz="4" w:space="0" w:color="auto"/>
              <w:bottom w:val="single" w:sz="4" w:space="0" w:color="auto"/>
              <w:right w:val="single" w:sz="4" w:space="0" w:color="auto"/>
            </w:tcBorders>
            <w:shd w:val="clear" w:color="auto" w:fill="351C75"/>
            <w:hideMark/>
          </w:tcPr>
          <w:p w14:paraId="719FEEFA" w14:textId="77777777" w:rsidR="00725E39" w:rsidRPr="00725E39" w:rsidRDefault="00725E39" w:rsidP="00725E39">
            <w:pPr>
              <w:rPr>
                <w:sz w:val="20"/>
              </w:rPr>
            </w:pPr>
            <w:r w:rsidRPr="00725E39">
              <w:rPr>
                <w:sz w:val="24"/>
              </w:rPr>
              <w:t>3</w:t>
            </w:r>
          </w:p>
        </w:tc>
        <w:tc>
          <w:tcPr>
            <w:tcW w:w="4553" w:type="pct"/>
            <w:gridSpan w:val="5"/>
            <w:tcBorders>
              <w:top w:val="single" w:sz="4" w:space="0" w:color="auto"/>
              <w:left w:val="single" w:sz="4" w:space="0" w:color="auto"/>
              <w:bottom w:val="single" w:sz="4" w:space="0" w:color="auto"/>
              <w:right w:val="single" w:sz="4" w:space="0" w:color="auto"/>
            </w:tcBorders>
            <w:shd w:val="clear" w:color="auto" w:fill="351C75"/>
            <w:vAlign w:val="center"/>
            <w:hideMark/>
          </w:tcPr>
          <w:p w14:paraId="1F9FE4B5" w14:textId="77777777" w:rsidR="00725E39" w:rsidRPr="00725E39" w:rsidRDefault="00725E39" w:rsidP="00725E39">
            <w:pPr>
              <w:rPr>
                <w:sz w:val="20"/>
              </w:rPr>
            </w:pPr>
            <w:r w:rsidRPr="00725E39">
              <w:rPr>
                <w:sz w:val="20"/>
              </w:rPr>
              <w:t>“Complemento al sistema de monitoreo de sonido del teatro Jorge Eliecer Gaitán”</w:t>
            </w:r>
          </w:p>
        </w:tc>
      </w:tr>
      <w:tr w:rsidR="00725E39" w:rsidRPr="00725E39" w14:paraId="5237C8F2" w14:textId="77777777" w:rsidTr="00725E39">
        <w:trPr>
          <w:trHeight w:val="3369"/>
        </w:trPr>
        <w:tc>
          <w:tcPr>
            <w:tcW w:w="2500" w:type="pct"/>
            <w:gridSpan w:val="4"/>
            <w:tcBorders>
              <w:top w:val="single" w:sz="4" w:space="0" w:color="auto"/>
              <w:left w:val="single" w:sz="4" w:space="0" w:color="auto"/>
              <w:bottom w:val="single" w:sz="4" w:space="0" w:color="auto"/>
              <w:right w:val="single" w:sz="4" w:space="0" w:color="auto"/>
            </w:tcBorders>
            <w:vAlign w:val="center"/>
          </w:tcPr>
          <w:p w14:paraId="61552AB8" w14:textId="77777777" w:rsidR="00725E39" w:rsidRPr="00725E39" w:rsidRDefault="00725E39" w:rsidP="00725E39">
            <w:pPr>
              <w:jc w:val="center"/>
              <w:rPr>
                <w:noProof/>
                <w:sz w:val="20"/>
                <w:szCs w:val="20"/>
              </w:rPr>
            </w:pPr>
            <w:r w:rsidRPr="00725E39">
              <w:rPr>
                <w:noProof/>
                <w:sz w:val="20"/>
                <w:szCs w:val="20"/>
              </w:rPr>
              <w:drawing>
                <wp:inline distT="0" distB="0" distL="0" distR="0" wp14:anchorId="33839A52" wp14:editId="5AC4122E">
                  <wp:extent cx="2558955" cy="1195052"/>
                  <wp:effectExtent l="0" t="0" r="0" b="5715"/>
                  <wp:docPr id="30" name="Imagen 30" descr="Teatro Jorge Eliécer Gaitán | Instituto Distrital de las Ar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Teatro Jorge Eliécer Gaitán | Instituto Distrital de las Artes"/>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567283" cy="1198941"/>
                          </a:xfrm>
                          <a:prstGeom prst="rect">
                            <a:avLst/>
                          </a:prstGeom>
                          <a:noFill/>
                          <a:ln>
                            <a:noFill/>
                          </a:ln>
                        </pic:spPr>
                      </pic:pic>
                    </a:graphicData>
                  </a:graphic>
                </wp:inline>
              </w:drawing>
            </w:r>
          </w:p>
        </w:tc>
        <w:tc>
          <w:tcPr>
            <w:tcW w:w="2500" w:type="pct"/>
            <w:gridSpan w:val="3"/>
            <w:tcBorders>
              <w:top w:val="single" w:sz="4" w:space="0" w:color="auto"/>
              <w:left w:val="single" w:sz="4" w:space="0" w:color="auto"/>
              <w:bottom w:val="single" w:sz="4" w:space="0" w:color="auto"/>
              <w:right w:val="single" w:sz="4" w:space="0" w:color="auto"/>
            </w:tcBorders>
          </w:tcPr>
          <w:p w14:paraId="1B54C636" w14:textId="77777777" w:rsidR="00725E39" w:rsidRPr="00725E39" w:rsidRDefault="00725E39" w:rsidP="00725E39">
            <w:pPr>
              <w:rPr>
                <w:sz w:val="20"/>
              </w:rPr>
            </w:pPr>
            <w:r w:rsidRPr="00725E39">
              <w:rPr>
                <w:sz w:val="20"/>
              </w:rPr>
              <w:t xml:space="preserve">El Instituto Distrital de las Artes – Idartes estructuró el proyecto y lo presentó para verificación de la Secretaría de Cultura, Recreación y Deporte. El equipo de profesionales de la Subdirección de Infraestructura y Patrimonio Cultural realizó la revisión. </w:t>
            </w:r>
          </w:p>
          <w:p w14:paraId="1E44D8A4" w14:textId="77777777" w:rsidR="00725E39" w:rsidRPr="00725E39" w:rsidRDefault="00725E39" w:rsidP="00725E39">
            <w:pPr>
              <w:rPr>
                <w:sz w:val="20"/>
              </w:rPr>
            </w:pPr>
            <w:r w:rsidRPr="00725E39">
              <w:rPr>
                <w:sz w:val="20"/>
              </w:rPr>
              <w:t>Como resultado del proceso Idartes realizó algunos ajustes y el proyecto está listo para ponerse a consideración del Comité Distrital de la Contribución Parafiscal de los Espectáculos Públicos de las Artes Escénicas, en la sesión programada para el 16 de julio de 2021.</w:t>
            </w:r>
          </w:p>
        </w:tc>
      </w:tr>
    </w:tbl>
    <w:p w14:paraId="4124BCB0" w14:textId="77777777" w:rsidR="006E5B70" w:rsidRPr="0073140B" w:rsidRDefault="006E5B70" w:rsidP="006E5B70">
      <w:pPr>
        <w:pStyle w:val="Ttulo4"/>
        <w:spacing w:before="0"/>
        <w:rPr>
          <w:sz w:val="20"/>
          <w:szCs w:val="20"/>
        </w:rPr>
      </w:pPr>
      <w:bookmarkStart w:id="288" w:name="_Toc79606189"/>
      <w:r w:rsidRPr="0073140B">
        <w:rPr>
          <w:sz w:val="20"/>
          <w:szCs w:val="20"/>
        </w:rPr>
        <w:lastRenderedPageBreak/>
        <w:t>4.2 Retrasos y soluciones de la meta del proyecto</w:t>
      </w:r>
      <w:bookmarkEnd w:id="288"/>
      <w:r w:rsidRPr="0073140B">
        <w:rPr>
          <w:sz w:val="20"/>
          <w:szCs w:val="20"/>
        </w:rPr>
        <w:tab/>
      </w:r>
      <w:r w:rsidRPr="0073140B">
        <w:rPr>
          <w:sz w:val="20"/>
          <w:szCs w:val="20"/>
        </w:rPr>
        <w:tab/>
      </w:r>
      <w:r w:rsidRPr="0073140B">
        <w:rPr>
          <w:sz w:val="20"/>
          <w:szCs w:val="20"/>
        </w:rPr>
        <w:tab/>
      </w:r>
      <w:r w:rsidRPr="0073140B">
        <w:rPr>
          <w:sz w:val="20"/>
          <w:szCs w:val="20"/>
        </w:rPr>
        <w:tab/>
      </w:r>
      <w:r w:rsidRPr="0073140B">
        <w:rPr>
          <w:sz w:val="20"/>
          <w:szCs w:val="20"/>
        </w:rPr>
        <w:tab/>
      </w:r>
    </w:p>
    <w:p w14:paraId="39677E6F" w14:textId="77777777" w:rsidR="00796C45" w:rsidRPr="0073140B" w:rsidRDefault="00796C45" w:rsidP="001D6EDA">
      <w:pPr>
        <w:spacing w:after="0"/>
        <w:rPr>
          <w:b/>
          <w:bCs/>
          <w:color w:val="FF0000"/>
          <w:sz w:val="20"/>
          <w:szCs w:val="20"/>
          <w:u w:val="single"/>
        </w:rPr>
      </w:pPr>
    </w:p>
    <w:p w14:paraId="526A41A3" w14:textId="77777777" w:rsidR="007A20B1" w:rsidRPr="0073140B" w:rsidRDefault="00725E39" w:rsidP="001D6EDA">
      <w:pPr>
        <w:spacing w:after="0"/>
        <w:rPr>
          <w:rFonts w:eastAsia="Tahoma"/>
          <w:sz w:val="20"/>
          <w:szCs w:val="20"/>
          <w:lang w:eastAsia="es-ES" w:bidi="es-ES"/>
        </w:rPr>
      </w:pPr>
      <w:r w:rsidRPr="0073140B">
        <w:rPr>
          <w:rFonts w:eastAsia="Tahoma"/>
          <w:sz w:val="20"/>
          <w:szCs w:val="20"/>
          <w:lang w:eastAsia="es-ES" w:bidi="es-ES"/>
        </w:rPr>
        <w:t>En relación con el cumplimiento de la magnitud, los tiempos requeridos para ejecutar la convocatoria para la asignación de los recursos de la contribución parafiscal cultural, así como los tiempos para la suscripción de las actas de compromisos, no permitieron lograr el porcentaje de avance esperado para el cierre de la vigencia. Sin embargo, el rezago de la magnitud se desarrollará para cumplimiento en la vigencia 2021 que de acuerdo con su programación se reportará hasta el IV trimestre de la vigencia.</w:t>
      </w:r>
    </w:p>
    <w:p w14:paraId="5164F7D6" w14:textId="77777777" w:rsidR="00725E39" w:rsidRPr="0073140B" w:rsidRDefault="00725E39" w:rsidP="001D6EDA">
      <w:pPr>
        <w:spacing w:after="0"/>
        <w:rPr>
          <w:rFonts w:eastAsia="Tahoma"/>
          <w:sz w:val="20"/>
          <w:szCs w:val="20"/>
          <w:lang w:eastAsia="es-ES" w:bidi="es-ES"/>
        </w:rPr>
      </w:pPr>
    </w:p>
    <w:p w14:paraId="29849C9E" w14:textId="77777777" w:rsidR="006E5B70" w:rsidRPr="0073140B" w:rsidRDefault="006E5B70" w:rsidP="006E5B70">
      <w:pPr>
        <w:pStyle w:val="Ttulo4"/>
        <w:rPr>
          <w:sz w:val="20"/>
          <w:szCs w:val="20"/>
        </w:rPr>
      </w:pPr>
      <w:bookmarkStart w:id="289" w:name="_Toc79606190"/>
      <w:r w:rsidRPr="0073140B">
        <w:rPr>
          <w:sz w:val="20"/>
          <w:szCs w:val="20"/>
        </w:rPr>
        <w:t>4.3 Gestión sectorial e intersectorial adelantada para la ejecución de actividades asociadas a la meta del proyecto</w:t>
      </w:r>
      <w:bookmarkEnd w:id="289"/>
    </w:p>
    <w:p w14:paraId="5F792500" w14:textId="77777777" w:rsidR="00796C45" w:rsidRPr="0073140B" w:rsidRDefault="00796C45" w:rsidP="001D6EDA">
      <w:pPr>
        <w:spacing w:after="0"/>
        <w:rPr>
          <w:b/>
          <w:bCs/>
          <w:sz w:val="20"/>
          <w:szCs w:val="20"/>
          <w:u w:val="single"/>
        </w:rPr>
      </w:pPr>
    </w:p>
    <w:tbl>
      <w:tblPr>
        <w:tblW w:w="97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39"/>
        <w:gridCol w:w="2976"/>
        <w:gridCol w:w="4980"/>
      </w:tblGrid>
      <w:tr w:rsidR="009779F5" w:rsidRPr="009779F5" w14:paraId="28A4D664" w14:textId="77777777" w:rsidTr="009779F5">
        <w:tc>
          <w:tcPr>
            <w:tcW w:w="1839" w:type="dxa"/>
            <w:tcBorders>
              <w:top w:val="single" w:sz="4" w:space="0" w:color="000000"/>
              <w:left w:val="single" w:sz="4" w:space="0" w:color="000000"/>
              <w:bottom w:val="single" w:sz="4" w:space="0" w:color="000000"/>
              <w:right w:val="single" w:sz="4" w:space="0" w:color="000000"/>
            </w:tcBorders>
            <w:shd w:val="clear" w:color="auto" w:fill="351C75"/>
            <w:hideMark/>
          </w:tcPr>
          <w:p w14:paraId="458D5567" w14:textId="77777777" w:rsidR="009779F5" w:rsidRPr="009779F5" w:rsidRDefault="009779F5" w:rsidP="009779F5">
            <w:pPr>
              <w:spacing w:after="0"/>
              <w:jc w:val="center"/>
              <w:rPr>
                <w:b/>
                <w:sz w:val="16"/>
                <w:szCs w:val="16"/>
              </w:rPr>
            </w:pPr>
            <w:r w:rsidRPr="009779F5">
              <w:rPr>
                <w:b/>
                <w:sz w:val="16"/>
                <w:szCs w:val="16"/>
              </w:rPr>
              <w:t>Entidad</w:t>
            </w:r>
          </w:p>
        </w:tc>
        <w:tc>
          <w:tcPr>
            <w:tcW w:w="2976" w:type="dxa"/>
            <w:tcBorders>
              <w:top w:val="single" w:sz="4" w:space="0" w:color="000000"/>
              <w:left w:val="single" w:sz="4" w:space="0" w:color="000000"/>
              <w:bottom w:val="single" w:sz="4" w:space="0" w:color="000000"/>
              <w:right w:val="single" w:sz="4" w:space="0" w:color="000000"/>
            </w:tcBorders>
            <w:shd w:val="clear" w:color="auto" w:fill="351C75"/>
            <w:hideMark/>
          </w:tcPr>
          <w:p w14:paraId="5A12398B" w14:textId="77777777" w:rsidR="009779F5" w:rsidRPr="009779F5" w:rsidRDefault="009779F5" w:rsidP="009779F5">
            <w:pPr>
              <w:spacing w:after="0"/>
              <w:jc w:val="center"/>
              <w:rPr>
                <w:b/>
                <w:sz w:val="16"/>
                <w:szCs w:val="16"/>
              </w:rPr>
            </w:pPr>
            <w:r w:rsidRPr="009779F5">
              <w:rPr>
                <w:b/>
                <w:sz w:val="16"/>
                <w:szCs w:val="16"/>
              </w:rPr>
              <w:t>Actividad</w:t>
            </w:r>
          </w:p>
        </w:tc>
        <w:tc>
          <w:tcPr>
            <w:tcW w:w="4980" w:type="dxa"/>
            <w:tcBorders>
              <w:top w:val="single" w:sz="4" w:space="0" w:color="000000"/>
              <w:left w:val="single" w:sz="4" w:space="0" w:color="000000"/>
              <w:bottom w:val="single" w:sz="4" w:space="0" w:color="000000"/>
              <w:right w:val="single" w:sz="4" w:space="0" w:color="000000"/>
            </w:tcBorders>
            <w:shd w:val="clear" w:color="auto" w:fill="351C75"/>
            <w:hideMark/>
          </w:tcPr>
          <w:p w14:paraId="08365D45" w14:textId="77777777" w:rsidR="009779F5" w:rsidRPr="009779F5" w:rsidRDefault="009779F5" w:rsidP="009779F5">
            <w:pPr>
              <w:spacing w:after="0"/>
              <w:jc w:val="center"/>
              <w:rPr>
                <w:b/>
                <w:sz w:val="16"/>
                <w:szCs w:val="16"/>
              </w:rPr>
            </w:pPr>
            <w:r w:rsidRPr="009779F5">
              <w:rPr>
                <w:b/>
                <w:sz w:val="16"/>
                <w:szCs w:val="16"/>
              </w:rPr>
              <w:t>Resultados</w:t>
            </w:r>
          </w:p>
        </w:tc>
      </w:tr>
      <w:tr w:rsidR="009779F5" w:rsidRPr="009779F5" w14:paraId="5AC1E833" w14:textId="77777777" w:rsidTr="009779F5">
        <w:trPr>
          <w:trHeight w:val="528"/>
        </w:trPr>
        <w:tc>
          <w:tcPr>
            <w:tcW w:w="1839" w:type="dxa"/>
            <w:tcBorders>
              <w:top w:val="single" w:sz="4" w:space="0" w:color="000000"/>
              <w:left w:val="single" w:sz="4" w:space="0" w:color="000000"/>
              <w:bottom w:val="single" w:sz="4" w:space="0" w:color="000000"/>
              <w:right w:val="single" w:sz="4" w:space="0" w:color="000000"/>
            </w:tcBorders>
            <w:vAlign w:val="center"/>
            <w:hideMark/>
          </w:tcPr>
          <w:p w14:paraId="56C18841" w14:textId="77777777" w:rsidR="009779F5" w:rsidRPr="009779F5" w:rsidRDefault="009779F5" w:rsidP="009779F5">
            <w:pPr>
              <w:spacing w:after="0"/>
              <w:rPr>
                <w:bCs/>
                <w:sz w:val="16"/>
                <w:szCs w:val="16"/>
              </w:rPr>
            </w:pPr>
            <w:r w:rsidRPr="009779F5">
              <w:rPr>
                <w:bCs/>
                <w:sz w:val="16"/>
                <w:szCs w:val="16"/>
              </w:rPr>
              <w:t>Secretaría Distrital de Planeación</w:t>
            </w:r>
          </w:p>
        </w:tc>
        <w:tc>
          <w:tcPr>
            <w:tcW w:w="2976" w:type="dxa"/>
            <w:tcBorders>
              <w:top w:val="single" w:sz="4" w:space="0" w:color="000000"/>
              <w:left w:val="single" w:sz="4" w:space="0" w:color="000000"/>
              <w:bottom w:val="single" w:sz="4" w:space="0" w:color="000000"/>
              <w:right w:val="single" w:sz="4" w:space="0" w:color="000000"/>
            </w:tcBorders>
            <w:vAlign w:val="center"/>
            <w:hideMark/>
          </w:tcPr>
          <w:p w14:paraId="5994FBDB" w14:textId="77777777" w:rsidR="009779F5" w:rsidRPr="009779F5" w:rsidRDefault="009779F5" w:rsidP="009779F5">
            <w:pPr>
              <w:spacing w:after="0"/>
              <w:rPr>
                <w:bCs/>
                <w:sz w:val="16"/>
                <w:szCs w:val="16"/>
              </w:rPr>
            </w:pPr>
            <w:r w:rsidRPr="009779F5">
              <w:rPr>
                <w:bCs/>
                <w:sz w:val="16"/>
                <w:szCs w:val="16"/>
              </w:rPr>
              <w:t xml:space="preserve">Verificar el cumplimiento de los requisitos de las iniciativas de inversión </w:t>
            </w:r>
          </w:p>
        </w:tc>
        <w:tc>
          <w:tcPr>
            <w:tcW w:w="4980" w:type="dxa"/>
            <w:tcBorders>
              <w:top w:val="single" w:sz="4" w:space="0" w:color="000000"/>
              <w:left w:val="single" w:sz="4" w:space="0" w:color="000000"/>
              <w:bottom w:val="single" w:sz="4" w:space="0" w:color="000000"/>
              <w:right w:val="single" w:sz="4" w:space="0" w:color="000000"/>
            </w:tcBorders>
            <w:vAlign w:val="center"/>
            <w:hideMark/>
          </w:tcPr>
          <w:p w14:paraId="438EDD05" w14:textId="77777777" w:rsidR="009779F5" w:rsidRPr="009779F5" w:rsidRDefault="009779F5" w:rsidP="009779F5">
            <w:pPr>
              <w:spacing w:after="0"/>
              <w:rPr>
                <w:bCs/>
                <w:sz w:val="16"/>
                <w:szCs w:val="16"/>
              </w:rPr>
            </w:pPr>
            <w:r w:rsidRPr="009779F5">
              <w:rPr>
                <w:bCs/>
                <w:sz w:val="16"/>
                <w:szCs w:val="16"/>
              </w:rPr>
              <w:t>Concepto de viabilidad de las iniciativas de Inversión, susceptibles de ser financiadas con cargo a los recursos de Ia asignación para inversión regional del Sistema General de Regalías -SGR.</w:t>
            </w:r>
          </w:p>
        </w:tc>
      </w:tr>
      <w:tr w:rsidR="009779F5" w:rsidRPr="009779F5" w14:paraId="0E4E332A" w14:textId="77777777" w:rsidTr="009779F5">
        <w:trPr>
          <w:trHeight w:val="480"/>
        </w:trPr>
        <w:tc>
          <w:tcPr>
            <w:tcW w:w="1839" w:type="dxa"/>
            <w:tcBorders>
              <w:top w:val="single" w:sz="4" w:space="0" w:color="000000"/>
              <w:left w:val="single" w:sz="4" w:space="0" w:color="000000"/>
              <w:bottom w:val="single" w:sz="4" w:space="0" w:color="000000"/>
              <w:right w:val="single" w:sz="4" w:space="0" w:color="000000"/>
            </w:tcBorders>
            <w:vAlign w:val="center"/>
            <w:hideMark/>
          </w:tcPr>
          <w:p w14:paraId="5BF5CF22" w14:textId="77777777" w:rsidR="009779F5" w:rsidRPr="009779F5" w:rsidRDefault="009779F5" w:rsidP="009779F5">
            <w:pPr>
              <w:spacing w:after="0"/>
              <w:rPr>
                <w:bCs/>
                <w:sz w:val="16"/>
                <w:szCs w:val="16"/>
              </w:rPr>
            </w:pPr>
            <w:r w:rsidRPr="009779F5">
              <w:rPr>
                <w:bCs/>
                <w:sz w:val="16"/>
                <w:szCs w:val="16"/>
              </w:rPr>
              <w:t xml:space="preserve">Idartes </w:t>
            </w:r>
          </w:p>
        </w:tc>
        <w:tc>
          <w:tcPr>
            <w:tcW w:w="2976" w:type="dxa"/>
            <w:tcBorders>
              <w:top w:val="single" w:sz="4" w:space="0" w:color="000000"/>
              <w:left w:val="single" w:sz="4" w:space="0" w:color="000000"/>
              <w:bottom w:val="single" w:sz="4" w:space="0" w:color="000000"/>
              <w:right w:val="single" w:sz="4" w:space="0" w:color="000000"/>
            </w:tcBorders>
            <w:vAlign w:val="center"/>
            <w:hideMark/>
          </w:tcPr>
          <w:p w14:paraId="001826B2" w14:textId="77777777" w:rsidR="009779F5" w:rsidRPr="009779F5" w:rsidRDefault="009779F5" w:rsidP="009779F5">
            <w:pPr>
              <w:spacing w:after="0"/>
              <w:rPr>
                <w:sz w:val="16"/>
                <w:szCs w:val="16"/>
              </w:rPr>
            </w:pPr>
            <w:r w:rsidRPr="009779F5">
              <w:rPr>
                <w:sz w:val="16"/>
                <w:szCs w:val="16"/>
              </w:rPr>
              <w:t>Verificar las necesidades del escenario Jorge Eliecer Gaitán</w:t>
            </w:r>
          </w:p>
        </w:tc>
        <w:tc>
          <w:tcPr>
            <w:tcW w:w="4980" w:type="dxa"/>
            <w:tcBorders>
              <w:top w:val="single" w:sz="4" w:space="0" w:color="000000"/>
              <w:left w:val="single" w:sz="4" w:space="0" w:color="000000"/>
              <w:bottom w:val="single" w:sz="4" w:space="0" w:color="000000"/>
              <w:right w:val="single" w:sz="4" w:space="0" w:color="000000"/>
            </w:tcBorders>
            <w:vAlign w:val="center"/>
            <w:hideMark/>
          </w:tcPr>
          <w:p w14:paraId="399117E3" w14:textId="77777777" w:rsidR="009779F5" w:rsidRPr="009779F5" w:rsidRDefault="009779F5" w:rsidP="009779F5">
            <w:pPr>
              <w:spacing w:after="0"/>
              <w:rPr>
                <w:sz w:val="16"/>
                <w:szCs w:val="16"/>
              </w:rPr>
            </w:pPr>
            <w:r w:rsidRPr="009779F5">
              <w:rPr>
                <w:sz w:val="16"/>
                <w:szCs w:val="16"/>
              </w:rPr>
              <w:t xml:space="preserve">Estructuración del proyecto “Complemento al sistema de monitoreo de sonido del teatro Jorge Eliecer Gaitán” </w:t>
            </w:r>
          </w:p>
        </w:tc>
      </w:tr>
      <w:tr w:rsidR="009779F5" w:rsidRPr="009779F5" w14:paraId="5477F91E" w14:textId="77777777" w:rsidTr="009779F5">
        <w:trPr>
          <w:trHeight w:val="853"/>
        </w:trPr>
        <w:tc>
          <w:tcPr>
            <w:tcW w:w="1839" w:type="dxa"/>
            <w:tcBorders>
              <w:top w:val="single" w:sz="4" w:space="0" w:color="000000"/>
              <w:left w:val="single" w:sz="4" w:space="0" w:color="000000"/>
              <w:bottom w:val="single" w:sz="4" w:space="0" w:color="000000"/>
              <w:right w:val="single" w:sz="4" w:space="0" w:color="000000"/>
            </w:tcBorders>
            <w:vAlign w:val="center"/>
            <w:hideMark/>
          </w:tcPr>
          <w:p w14:paraId="690D8F3F" w14:textId="77777777" w:rsidR="009779F5" w:rsidRPr="009779F5" w:rsidRDefault="009779F5" w:rsidP="009779F5">
            <w:pPr>
              <w:spacing w:after="0"/>
              <w:rPr>
                <w:bCs/>
                <w:sz w:val="16"/>
                <w:szCs w:val="16"/>
              </w:rPr>
            </w:pPr>
            <w:r w:rsidRPr="009779F5">
              <w:rPr>
                <w:bCs/>
                <w:sz w:val="16"/>
                <w:szCs w:val="16"/>
              </w:rPr>
              <w:t>Alcaldías Locales,</w:t>
            </w:r>
          </w:p>
          <w:p w14:paraId="483D5E8B" w14:textId="77777777" w:rsidR="009779F5" w:rsidRPr="009779F5" w:rsidRDefault="009779F5" w:rsidP="009779F5">
            <w:pPr>
              <w:spacing w:after="0"/>
              <w:rPr>
                <w:bCs/>
                <w:sz w:val="16"/>
                <w:szCs w:val="16"/>
              </w:rPr>
            </w:pPr>
            <w:r w:rsidRPr="009779F5">
              <w:rPr>
                <w:bCs/>
                <w:sz w:val="16"/>
                <w:szCs w:val="16"/>
              </w:rPr>
              <w:t>Secretaría Distrital de Planeación, Secretaría de Gobierno</w:t>
            </w:r>
          </w:p>
        </w:tc>
        <w:tc>
          <w:tcPr>
            <w:tcW w:w="2976" w:type="dxa"/>
            <w:tcBorders>
              <w:top w:val="single" w:sz="4" w:space="0" w:color="000000"/>
              <w:left w:val="single" w:sz="4" w:space="0" w:color="000000"/>
              <w:bottom w:val="single" w:sz="4" w:space="0" w:color="000000"/>
              <w:right w:val="single" w:sz="4" w:space="0" w:color="000000"/>
            </w:tcBorders>
            <w:vAlign w:val="center"/>
            <w:hideMark/>
          </w:tcPr>
          <w:p w14:paraId="7560E198" w14:textId="77777777" w:rsidR="009779F5" w:rsidRPr="009779F5" w:rsidRDefault="009779F5" w:rsidP="009779F5">
            <w:pPr>
              <w:spacing w:after="0"/>
              <w:rPr>
                <w:sz w:val="16"/>
                <w:szCs w:val="16"/>
              </w:rPr>
            </w:pPr>
            <w:r w:rsidRPr="009779F5">
              <w:rPr>
                <w:sz w:val="16"/>
                <w:szCs w:val="16"/>
              </w:rPr>
              <w:t xml:space="preserve">Acompañar la formulación de los planes de desarrollo local y proyectos de inversión para la ejecución de los recursos de presupuestos participativos </w:t>
            </w:r>
          </w:p>
        </w:tc>
        <w:tc>
          <w:tcPr>
            <w:tcW w:w="4980" w:type="dxa"/>
            <w:tcBorders>
              <w:top w:val="single" w:sz="4" w:space="0" w:color="000000"/>
              <w:left w:val="single" w:sz="4" w:space="0" w:color="000000"/>
              <w:bottom w:val="single" w:sz="4" w:space="0" w:color="000000"/>
              <w:right w:val="single" w:sz="4" w:space="0" w:color="000000"/>
            </w:tcBorders>
            <w:vAlign w:val="center"/>
            <w:hideMark/>
          </w:tcPr>
          <w:p w14:paraId="20BB8207" w14:textId="77777777" w:rsidR="009779F5" w:rsidRPr="009779F5" w:rsidRDefault="009779F5" w:rsidP="009779F5">
            <w:pPr>
              <w:spacing w:after="0"/>
              <w:rPr>
                <w:sz w:val="16"/>
                <w:szCs w:val="16"/>
              </w:rPr>
            </w:pPr>
            <w:r w:rsidRPr="009779F5">
              <w:rPr>
                <w:sz w:val="16"/>
                <w:szCs w:val="16"/>
              </w:rPr>
              <w:t>Asistencia técnica en la verificación del cumplimiento de los criterios de elegibilidad y viabilidad del concepto de gasto “Infraestructura y dotación cultura</w:t>
            </w:r>
            <w:r>
              <w:rPr>
                <w:sz w:val="16"/>
                <w:szCs w:val="16"/>
              </w:rPr>
              <w:t>l</w:t>
            </w:r>
            <w:r w:rsidRPr="009779F5">
              <w:rPr>
                <w:sz w:val="16"/>
                <w:szCs w:val="16"/>
              </w:rPr>
              <w:t xml:space="preserve">”. </w:t>
            </w:r>
          </w:p>
        </w:tc>
      </w:tr>
      <w:tr w:rsidR="009779F5" w:rsidRPr="009779F5" w14:paraId="4775575A" w14:textId="77777777" w:rsidTr="009779F5">
        <w:trPr>
          <w:trHeight w:val="695"/>
        </w:trPr>
        <w:tc>
          <w:tcPr>
            <w:tcW w:w="1839" w:type="dxa"/>
            <w:tcBorders>
              <w:top w:val="single" w:sz="4" w:space="0" w:color="000000"/>
              <w:left w:val="single" w:sz="4" w:space="0" w:color="000000"/>
              <w:bottom w:val="single" w:sz="4" w:space="0" w:color="000000"/>
              <w:right w:val="single" w:sz="4" w:space="0" w:color="000000"/>
            </w:tcBorders>
            <w:vAlign w:val="center"/>
            <w:hideMark/>
          </w:tcPr>
          <w:p w14:paraId="199CE50B" w14:textId="77777777" w:rsidR="009779F5" w:rsidRPr="009779F5" w:rsidRDefault="009779F5" w:rsidP="009779F5">
            <w:pPr>
              <w:spacing w:after="0"/>
              <w:rPr>
                <w:bCs/>
                <w:sz w:val="16"/>
                <w:szCs w:val="16"/>
              </w:rPr>
            </w:pPr>
            <w:r w:rsidRPr="009779F5">
              <w:rPr>
                <w:bCs/>
                <w:sz w:val="16"/>
                <w:szCs w:val="16"/>
              </w:rPr>
              <w:t>Idartes</w:t>
            </w:r>
          </w:p>
        </w:tc>
        <w:tc>
          <w:tcPr>
            <w:tcW w:w="2976" w:type="dxa"/>
            <w:tcBorders>
              <w:top w:val="single" w:sz="4" w:space="0" w:color="000000"/>
              <w:left w:val="single" w:sz="4" w:space="0" w:color="000000"/>
              <w:bottom w:val="single" w:sz="4" w:space="0" w:color="000000"/>
              <w:right w:val="single" w:sz="4" w:space="0" w:color="000000"/>
            </w:tcBorders>
            <w:vAlign w:val="center"/>
            <w:hideMark/>
          </w:tcPr>
          <w:p w14:paraId="330B951D" w14:textId="77777777" w:rsidR="009779F5" w:rsidRPr="009779F5" w:rsidRDefault="009779F5" w:rsidP="009779F5">
            <w:pPr>
              <w:spacing w:after="0"/>
              <w:rPr>
                <w:sz w:val="16"/>
                <w:szCs w:val="16"/>
              </w:rPr>
            </w:pPr>
            <w:r w:rsidRPr="009779F5">
              <w:rPr>
                <w:sz w:val="16"/>
                <w:szCs w:val="16"/>
              </w:rPr>
              <w:t>Coordinar las actividades para la puesta en funcionamiento los equipamientos culturales</w:t>
            </w:r>
          </w:p>
        </w:tc>
        <w:tc>
          <w:tcPr>
            <w:tcW w:w="4980" w:type="dxa"/>
            <w:tcBorders>
              <w:top w:val="single" w:sz="4" w:space="0" w:color="000000"/>
              <w:left w:val="single" w:sz="4" w:space="0" w:color="000000"/>
              <w:bottom w:val="single" w:sz="4" w:space="0" w:color="000000"/>
              <w:right w:val="single" w:sz="4" w:space="0" w:color="000000"/>
            </w:tcBorders>
            <w:vAlign w:val="center"/>
            <w:hideMark/>
          </w:tcPr>
          <w:p w14:paraId="5E644343" w14:textId="77777777" w:rsidR="009779F5" w:rsidRPr="009779F5" w:rsidRDefault="009779F5" w:rsidP="009779F5">
            <w:pPr>
              <w:spacing w:after="0"/>
              <w:rPr>
                <w:sz w:val="16"/>
                <w:szCs w:val="16"/>
              </w:rPr>
            </w:pPr>
            <w:r w:rsidRPr="009779F5">
              <w:rPr>
                <w:sz w:val="16"/>
                <w:szCs w:val="16"/>
              </w:rPr>
              <w:t>Suscripción del convenio No.23 6de 2021, en el marco del cual, se puso a disposición del Idartes el Teatro El Ensueño.</w:t>
            </w:r>
          </w:p>
        </w:tc>
      </w:tr>
    </w:tbl>
    <w:p w14:paraId="7BA4F4C1" w14:textId="77777777" w:rsidR="00796C45" w:rsidRPr="00BA74FC" w:rsidRDefault="00796C45" w:rsidP="001D6EDA">
      <w:pPr>
        <w:spacing w:after="0"/>
        <w:rPr>
          <w:rFonts w:eastAsia="Arial"/>
          <w:b/>
          <w:bCs/>
          <w:color w:val="000000"/>
        </w:rPr>
      </w:pPr>
    </w:p>
    <w:p w14:paraId="024E80E2" w14:textId="77777777" w:rsidR="006E5B70" w:rsidRPr="0073140B" w:rsidRDefault="006E5B70" w:rsidP="006E5B70">
      <w:pPr>
        <w:pStyle w:val="Ttulo4"/>
        <w:rPr>
          <w:rFonts w:eastAsia="DejaVu Sans"/>
          <w:sz w:val="20"/>
          <w:szCs w:val="20"/>
          <w:lang w:val="es-ES" w:eastAsia="zh-CN"/>
        </w:rPr>
      </w:pPr>
      <w:bookmarkStart w:id="290" w:name="_Toc79606191"/>
      <w:r w:rsidRPr="0073140B">
        <w:rPr>
          <w:rFonts w:eastAsia="DejaVu Sans"/>
          <w:sz w:val="20"/>
          <w:szCs w:val="20"/>
          <w:lang w:val="es-ES" w:eastAsia="zh-CN"/>
        </w:rPr>
        <w:t>4.4 Relación del proyecto con las políticas públicas poblacionales y sectoriales</w:t>
      </w:r>
      <w:bookmarkEnd w:id="290"/>
    </w:p>
    <w:p w14:paraId="18B31FD1" w14:textId="77777777" w:rsidR="00796C45" w:rsidRPr="0073140B" w:rsidRDefault="00796C45" w:rsidP="001D6EDA">
      <w:pPr>
        <w:spacing w:after="0"/>
        <w:rPr>
          <w:b/>
          <w:bCs/>
          <w:color w:val="000000"/>
          <w:sz w:val="20"/>
          <w:szCs w:val="20"/>
          <w:lang w:val="es-ES"/>
        </w:rPr>
      </w:pPr>
    </w:p>
    <w:p w14:paraId="2AD853DF" w14:textId="77777777" w:rsidR="00796C45" w:rsidRPr="0073140B" w:rsidRDefault="009779F5" w:rsidP="001D6EDA">
      <w:pPr>
        <w:spacing w:after="0"/>
        <w:rPr>
          <w:rFonts w:eastAsia="Times New Roman"/>
          <w:color w:val="000000"/>
          <w:sz w:val="20"/>
          <w:szCs w:val="20"/>
          <w:lang w:eastAsia="es-ES" w:bidi="es-ES"/>
        </w:rPr>
      </w:pPr>
      <w:r w:rsidRPr="0073140B">
        <w:rPr>
          <w:rFonts w:eastAsia="Times New Roman"/>
          <w:color w:val="000000"/>
          <w:sz w:val="20"/>
          <w:szCs w:val="20"/>
          <w:lang w:eastAsia="es-ES" w:bidi="es-ES"/>
        </w:rPr>
        <w:t xml:space="preserve">Considerando que los equipamientos culturales deben facilitar el acceso a todos los ciudadanos a la oferta cultural y artística de Bogotá, a través de la implementación del proyecto de inversión se espera beneficiar a la comunidad en general. </w:t>
      </w:r>
      <w:r w:rsidR="00796C45" w:rsidRPr="0073140B">
        <w:rPr>
          <w:rFonts w:eastAsia="Times New Roman"/>
          <w:color w:val="000000"/>
          <w:sz w:val="20"/>
          <w:szCs w:val="20"/>
          <w:lang w:eastAsia="es-ES" w:bidi="es-ES"/>
        </w:rPr>
        <w:t xml:space="preserve"> </w:t>
      </w:r>
    </w:p>
    <w:p w14:paraId="48164C4E" w14:textId="77777777" w:rsidR="00796C45" w:rsidRPr="0073140B" w:rsidRDefault="00796C45" w:rsidP="001D6EDA">
      <w:pPr>
        <w:spacing w:after="0"/>
        <w:rPr>
          <w:rFonts w:eastAsia="Times New Roman"/>
          <w:color w:val="000000"/>
          <w:sz w:val="20"/>
          <w:szCs w:val="20"/>
          <w:lang w:eastAsia="es-ES" w:bidi="es-ES"/>
        </w:rPr>
      </w:pPr>
    </w:p>
    <w:p w14:paraId="1A7A3251" w14:textId="77777777" w:rsidR="006E5B70" w:rsidRPr="0073140B" w:rsidRDefault="006E5B70" w:rsidP="006E5B70">
      <w:pPr>
        <w:pStyle w:val="Ttulo4"/>
        <w:spacing w:before="0"/>
        <w:ind w:hanging="2"/>
        <w:rPr>
          <w:sz w:val="20"/>
          <w:szCs w:val="20"/>
        </w:rPr>
      </w:pPr>
      <w:bookmarkStart w:id="291" w:name="_Toc79606192"/>
      <w:r w:rsidRPr="0073140B">
        <w:rPr>
          <w:sz w:val="20"/>
          <w:szCs w:val="20"/>
        </w:rPr>
        <w:t>4.5 Gestión Territorial del Proyecto</w:t>
      </w:r>
      <w:bookmarkEnd w:id="291"/>
      <w:r w:rsidRPr="0073140B">
        <w:rPr>
          <w:sz w:val="20"/>
          <w:szCs w:val="20"/>
        </w:rPr>
        <w:tab/>
      </w:r>
      <w:r w:rsidRPr="0073140B">
        <w:rPr>
          <w:sz w:val="20"/>
          <w:szCs w:val="20"/>
        </w:rPr>
        <w:tab/>
      </w:r>
      <w:r w:rsidRPr="0073140B">
        <w:rPr>
          <w:sz w:val="20"/>
          <w:szCs w:val="20"/>
        </w:rPr>
        <w:tab/>
      </w:r>
      <w:r w:rsidRPr="0073140B">
        <w:rPr>
          <w:sz w:val="20"/>
          <w:szCs w:val="20"/>
        </w:rPr>
        <w:tab/>
      </w:r>
      <w:r w:rsidRPr="0073140B">
        <w:rPr>
          <w:sz w:val="20"/>
          <w:szCs w:val="20"/>
        </w:rPr>
        <w:tab/>
      </w:r>
      <w:r w:rsidRPr="0073140B">
        <w:rPr>
          <w:sz w:val="20"/>
          <w:szCs w:val="20"/>
        </w:rPr>
        <w:tab/>
      </w:r>
      <w:r w:rsidRPr="0073140B">
        <w:rPr>
          <w:sz w:val="20"/>
          <w:szCs w:val="20"/>
        </w:rPr>
        <w:tab/>
      </w:r>
    </w:p>
    <w:p w14:paraId="5CE90911" w14:textId="77777777" w:rsidR="00796C45" w:rsidRPr="0073140B" w:rsidRDefault="00796C45" w:rsidP="001D6EDA">
      <w:pPr>
        <w:spacing w:after="0"/>
        <w:rPr>
          <w:rFonts w:eastAsia="Times New Roman"/>
          <w:color w:val="000000"/>
          <w:sz w:val="20"/>
          <w:szCs w:val="20"/>
          <w:lang w:eastAsia="es-ES" w:bidi="es-ES"/>
        </w:rPr>
      </w:pPr>
    </w:p>
    <w:p w14:paraId="730DC17E" w14:textId="77777777" w:rsidR="00796C45" w:rsidRPr="0073140B" w:rsidRDefault="009779F5" w:rsidP="001D6EDA">
      <w:pPr>
        <w:spacing w:after="0"/>
        <w:rPr>
          <w:rFonts w:eastAsia="Times New Roman"/>
          <w:color w:val="000000"/>
          <w:sz w:val="20"/>
          <w:szCs w:val="20"/>
          <w:lang w:eastAsia="es-ES" w:bidi="es-ES"/>
        </w:rPr>
      </w:pPr>
      <w:r w:rsidRPr="0073140B">
        <w:rPr>
          <w:rFonts w:eastAsia="Times New Roman"/>
          <w:color w:val="000000"/>
          <w:sz w:val="20"/>
          <w:szCs w:val="20"/>
          <w:lang w:eastAsia="es-ES" w:bidi="es-ES"/>
        </w:rPr>
        <w:t>En el caso del acompañamiento a los Fondos de Desarrollo Local para la formulación de las metas del Plan de Desarrollo la asesoría se proporciona a las localidades que lo requieren. Con relación a la asistencia técnica a 10 proyectos de infraestructura cultural, las acciones estarán priorizadas en las localidades que se encuentren los equipamientos que resulten priorizados. Por ahora, es importante indicar que, los 3 proyectos seleccionados como beneficiarios de los recursos LEP se encuentran ubicados en las localidades de Ciudad Bolívar y La Candelaria.</w:t>
      </w:r>
    </w:p>
    <w:p w14:paraId="71C4E353" w14:textId="77777777" w:rsidR="006E5B70" w:rsidRPr="0073140B" w:rsidRDefault="006E5B70" w:rsidP="001D6EDA">
      <w:pPr>
        <w:spacing w:after="0"/>
        <w:rPr>
          <w:rFonts w:eastAsia="Times New Roman"/>
          <w:color w:val="000000"/>
          <w:sz w:val="20"/>
          <w:szCs w:val="20"/>
          <w:lang w:eastAsia="es-ES" w:bidi="es-ES"/>
        </w:rPr>
      </w:pPr>
    </w:p>
    <w:p w14:paraId="2951DE5D" w14:textId="77777777" w:rsidR="006E5B70" w:rsidRPr="0073140B" w:rsidRDefault="006E5B70" w:rsidP="006E5B70">
      <w:pPr>
        <w:pStyle w:val="Ttulo4"/>
        <w:spacing w:before="0"/>
        <w:ind w:hanging="2"/>
        <w:rPr>
          <w:sz w:val="20"/>
          <w:szCs w:val="20"/>
        </w:rPr>
      </w:pPr>
      <w:bookmarkStart w:id="292" w:name="_Toc79606193"/>
      <w:r w:rsidRPr="0073140B">
        <w:rPr>
          <w:sz w:val="20"/>
          <w:szCs w:val="20"/>
        </w:rPr>
        <w:t>4.6 Beneficios de ciudad</w:t>
      </w:r>
      <w:bookmarkEnd w:id="292"/>
      <w:r w:rsidRPr="0073140B">
        <w:rPr>
          <w:sz w:val="20"/>
          <w:szCs w:val="20"/>
        </w:rPr>
        <w:tab/>
      </w:r>
      <w:r w:rsidRPr="0073140B">
        <w:rPr>
          <w:sz w:val="20"/>
          <w:szCs w:val="20"/>
        </w:rPr>
        <w:tab/>
      </w:r>
      <w:r w:rsidRPr="0073140B">
        <w:rPr>
          <w:sz w:val="20"/>
          <w:szCs w:val="20"/>
        </w:rPr>
        <w:tab/>
      </w:r>
      <w:r w:rsidRPr="0073140B">
        <w:rPr>
          <w:sz w:val="20"/>
          <w:szCs w:val="20"/>
        </w:rPr>
        <w:tab/>
      </w:r>
      <w:r w:rsidRPr="0073140B">
        <w:rPr>
          <w:sz w:val="20"/>
          <w:szCs w:val="20"/>
        </w:rPr>
        <w:tab/>
      </w:r>
      <w:r w:rsidRPr="0073140B">
        <w:rPr>
          <w:sz w:val="20"/>
          <w:szCs w:val="20"/>
        </w:rPr>
        <w:tab/>
      </w:r>
      <w:r w:rsidRPr="0073140B">
        <w:rPr>
          <w:sz w:val="20"/>
          <w:szCs w:val="20"/>
        </w:rPr>
        <w:tab/>
      </w:r>
      <w:r w:rsidRPr="0073140B">
        <w:rPr>
          <w:sz w:val="20"/>
          <w:szCs w:val="20"/>
        </w:rPr>
        <w:tab/>
      </w:r>
      <w:r w:rsidRPr="0073140B">
        <w:rPr>
          <w:sz w:val="20"/>
          <w:szCs w:val="20"/>
        </w:rPr>
        <w:tab/>
      </w:r>
    </w:p>
    <w:p w14:paraId="44CC6F53" w14:textId="77777777" w:rsidR="006E5B70" w:rsidRPr="0073140B" w:rsidRDefault="006E5B70" w:rsidP="001D6EDA">
      <w:pPr>
        <w:spacing w:after="0"/>
        <w:rPr>
          <w:rFonts w:eastAsia="Times New Roman"/>
          <w:color w:val="000000"/>
          <w:sz w:val="20"/>
          <w:szCs w:val="20"/>
          <w:lang w:eastAsia="es-ES" w:bidi="es-ES"/>
        </w:rPr>
      </w:pPr>
    </w:p>
    <w:p w14:paraId="71D79F50" w14:textId="77777777" w:rsidR="009779F5" w:rsidRPr="0073140B" w:rsidRDefault="009779F5" w:rsidP="001D6EDA">
      <w:pPr>
        <w:spacing w:after="0"/>
        <w:rPr>
          <w:rFonts w:eastAsia="Times New Roman"/>
          <w:color w:val="000000"/>
          <w:sz w:val="20"/>
          <w:szCs w:val="20"/>
          <w:lang w:eastAsia="es-ES" w:bidi="es-ES"/>
        </w:rPr>
      </w:pPr>
      <w:r w:rsidRPr="0073140B">
        <w:rPr>
          <w:rFonts w:eastAsia="Times New Roman"/>
          <w:color w:val="000000"/>
          <w:sz w:val="20"/>
          <w:szCs w:val="20"/>
          <w:lang w:eastAsia="es-ES" w:bidi="es-ES"/>
        </w:rPr>
        <w:t>A través de la asistencia técnica, la Secretaría de Cultura, Recreación y Deporte compartirá su conocimiento en la formulación y desarrollo de proyectos de infraestructura cultural, de manera que se promueva la generación de equipamientos culturales que cumplan con los requisitos técnicos y optimizando los recursos disponibles para la oferta de cultural de la ciudad.</w:t>
      </w:r>
    </w:p>
    <w:p w14:paraId="7807A9EF" w14:textId="77777777" w:rsidR="009779F5" w:rsidRPr="0073140B" w:rsidRDefault="009779F5" w:rsidP="001D6EDA">
      <w:pPr>
        <w:spacing w:after="0"/>
        <w:rPr>
          <w:rFonts w:eastAsia="Times New Roman"/>
          <w:color w:val="000000"/>
          <w:sz w:val="20"/>
          <w:szCs w:val="20"/>
          <w:lang w:eastAsia="es-ES" w:bidi="es-ES"/>
        </w:rPr>
      </w:pPr>
    </w:p>
    <w:p w14:paraId="590F28FD" w14:textId="77777777" w:rsidR="006E5B70" w:rsidRPr="0073140B" w:rsidRDefault="006E5B70" w:rsidP="006E5B70">
      <w:pPr>
        <w:pStyle w:val="Ttulo4"/>
        <w:rPr>
          <w:sz w:val="20"/>
          <w:szCs w:val="20"/>
        </w:rPr>
      </w:pPr>
      <w:bookmarkStart w:id="293" w:name="_Toc79606194"/>
      <w:r w:rsidRPr="0073140B">
        <w:rPr>
          <w:sz w:val="20"/>
          <w:szCs w:val="20"/>
        </w:rPr>
        <w:lastRenderedPageBreak/>
        <w:t>4.7 Hechos comunicacionales para mostrar el avance del proyecto y el beneficio que se brinda a la ciudad</w:t>
      </w:r>
      <w:bookmarkEnd w:id="293"/>
    </w:p>
    <w:p w14:paraId="35A452CB" w14:textId="77777777" w:rsidR="006E5B70" w:rsidRPr="0073140B" w:rsidRDefault="006E5B70" w:rsidP="001D6EDA">
      <w:pPr>
        <w:spacing w:after="0"/>
        <w:rPr>
          <w:rFonts w:eastAsia="Times New Roman"/>
          <w:color w:val="000000"/>
          <w:sz w:val="20"/>
          <w:szCs w:val="20"/>
          <w:lang w:eastAsia="es-ES" w:bidi="es-ES"/>
        </w:rPr>
      </w:pPr>
    </w:p>
    <w:tbl>
      <w:tblPr>
        <w:tblW w:w="43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4"/>
        <w:gridCol w:w="1256"/>
        <w:gridCol w:w="3917"/>
      </w:tblGrid>
      <w:tr w:rsidR="009779F5" w:rsidRPr="0073140B" w14:paraId="4D025B02" w14:textId="77777777" w:rsidTr="009779F5">
        <w:trPr>
          <w:trHeight w:val="2529"/>
          <w:jc w:val="center"/>
        </w:trPr>
        <w:tc>
          <w:tcPr>
            <w:tcW w:w="2449" w:type="pct"/>
            <w:gridSpan w:val="2"/>
            <w:tcBorders>
              <w:top w:val="single" w:sz="4" w:space="0" w:color="auto"/>
              <w:left w:val="single" w:sz="4" w:space="0" w:color="auto"/>
              <w:bottom w:val="single" w:sz="4" w:space="0" w:color="auto"/>
              <w:right w:val="single" w:sz="4" w:space="0" w:color="auto"/>
            </w:tcBorders>
            <w:vAlign w:val="center"/>
          </w:tcPr>
          <w:p w14:paraId="7C090A43" w14:textId="77777777" w:rsidR="009779F5" w:rsidRPr="0073140B" w:rsidRDefault="009779F5">
            <w:pPr>
              <w:suppressAutoHyphens/>
              <w:rPr>
                <w:sz w:val="20"/>
                <w:szCs w:val="20"/>
              </w:rPr>
            </w:pPr>
          </w:p>
          <w:p w14:paraId="01DBA85A" w14:textId="77777777" w:rsidR="009779F5" w:rsidRPr="0073140B" w:rsidRDefault="009779F5" w:rsidP="009779F5">
            <w:pPr>
              <w:suppressAutoHyphens/>
              <w:jc w:val="center"/>
              <w:rPr>
                <w:sz w:val="20"/>
                <w:szCs w:val="20"/>
              </w:rPr>
            </w:pPr>
            <w:r w:rsidRPr="0073140B">
              <w:rPr>
                <w:noProof/>
                <w:sz w:val="20"/>
                <w:szCs w:val="20"/>
              </w:rPr>
              <w:drawing>
                <wp:inline distT="0" distB="0" distL="0" distR="0" wp14:anchorId="2EFA591C" wp14:editId="55395E50">
                  <wp:extent cx="1508077" cy="1583906"/>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519819" cy="1596238"/>
                          </a:xfrm>
                          <a:prstGeom prst="rect">
                            <a:avLst/>
                          </a:prstGeom>
                          <a:noFill/>
                          <a:ln>
                            <a:noFill/>
                          </a:ln>
                        </pic:spPr>
                      </pic:pic>
                    </a:graphicData>
                  </a:graphic>
                </wp:inline>
              </w:drawing>
            </w:r>
          </w:p>
        </w:tc>
        <w:tc>
          <w:tcPr>
            <w:tcW w:w="2551" w:type="pct"/>
            <w:tcBorders>
              <w:top w:val="single" w:sz="4" w:space="0" w:color="auto"/>
              <w:left w:val="single" w:sz="4" w:space="0" w:color="auto"/>
              <w:bottom w:val="single" w:sz="4" w:space="0" w:color="auto"/>
              <w:right w:val="single" w:sz="4" w:space="0" w:color="auto"/>
            </w:tcBorders>
            <w:vAlign w:val="center"/>
            <w:hideMark/>
          </w:tcPr>
          <w:p w14:paraId="62D6297C" w14:textId="77777777" w:rsidR="009779F5" w:rsidRPr="0073140B" w:rsidRDefault="009779F5">
            <w:pPr>
              <w:suppressAutoHyphens/>
              <w:rPr>
                <w:sz w:val="20"/>
                <w:szCs w:val="20"/>
              </w:rPr>
            </w:pPr>
            <w:r w:rsidRPr="0073140B">
              <w:rPr>
                <w:sz w:val="20"/>
                <w:szCs w:val="20"/>
              </w:rPr>
              <w:t>Reunión con la comunidad para socializar el proyecto y los avances en la construcción de los equipamientos</w:t>
            </w:r>
          </w:p>
        </w:tc>
      </w:tr>
      <w:tr w:rsidR="009779F5" w:rsidRPr="0073140B" w14:paraId="689DF6CE" w14:textId="77777777" w:rsidTr="009779F5">
        <w:trPr>
          <w:trHeight w:val="3443"/>
          <w:jc w:val="center"/>
        </w:trPr>
        <w:tc>
          <w:tcPr>
            <w:tcW w:w="1631" w:type="pct"/>
            <w:tcBorders>
              <w:top w:val="single" w:sz="4" w:space="0" w:color="auto"/>
              <w:left w:val="single" w:sz="4" w:space="0" w:color="auto"/>
              <w:bottom w:val="single" w:sz="4" w:space="0" w:color="auto"/>
              <w:right w:val="single" w:sz="4" w:space="0" w:color="auto"/>
            </w:tcBorders>
            <w:vAlign w:val="center"/>
            <w:hideMark/>
          </w:tcPr>
          <w:p w14:paraId="6E6A27DA" w14:textId="77777777" w:rsidR="009779F5" w:rsidRPr="0073140B" w:rsidRDefault="009779F5">
            <w:pPr>
              <w:suppressAutoHyphens/>
              <w:rPr>
                <w:sz w:val="20"/>
                <w:szCs w:val="20"/>
              </w:rPr>
            </w:pPr>
            <w:r w:rsidRPr="0073140B">
              <w:rPr>
                <w:sz w:val="20"/>
                <w:szCs w:val="20"/>
              </w:rPr>
              <w:t>La Alcaldía Mayor de Bogotá, la Secretaría de Cultura, Recreación y Deporte y el Instituto Distrital de las Artes - Idartes- inauguraron el XVI Festival de Teatro y Circo de Bogotá, ¡Puro Talento 2021! y la primera función del nuevo Teatro El Ensueño.</w:t>
            </w:r>
          </w:p>
        </w:tc>
        <w:tc>
          <w:tcPr>
            <w:tcW w:w="3369" w:type="pct"/>
            <w:gridSpan w:val="2"/>
            <w:tcBorders>
              <w:top w:val="single" w:sz="4" w:space="0" w:color="auto"/>
              <w:left w:val="single" w:sz="4" w:space="0" w:color="auto"/>
              <w:bottom w:val="single" w:sz="4" w:space="0" w:color="auto"/>
              <w:right w:val="single" w:sz="4" w:space="0" w:color="auto"/>
            </w:tcBorders>
            <w:vAlign w:val="center"/>
          </w:tcPr>
          <w:p w14:paraId="7987C503" w14:textId="77777777" w:rsidR="009779F5" w:rsidRPr="0073140B" w:rsidRDefault="009779F5">
            <w:pPr>
              <w:suppressAutoHyphens/>
              <w:jc w:val="center"/>
              <w:rPr>
                <w:sz w:val="20"/>
                <w:szCs w:val="20"/>
              </w:rPr>
            </w:pPr>
            <w:r w:rsidRPr="0073140B">
              <w:rPr>
                <w:noProof/>
                <w:sz w:val="20"/>
                <w:szCs w:val="20"/>
              </w:rPr>
              <w:drawing>
                <wp:inline distT="0" distB="0" distL="0" distR="0" wp14:anchorId="14E4066C" wp14:editId="0AD70B2B">
                  <wp:extent cx="2729552" cy="1843687"/>
                  <wp:effectExtent l="0" t="0" r="0" b="4445"/>
                  <wp:docPr id="76" name="Imagen 76"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nterfaz de usuario gráfica, Sitio web&#10;&#10;Descripción generada automáticamente"/>
                          <pic:cNvPicPr>
                            <a:picLocks noChangeAspect="1" noChangeArrowheads="1"/>
                          </pic:cNvPicPr>
                        </pic:nvPicPr>
                        <pic:blipFill>
                          <a:blip r:embed="rId190" cstate="print">
                            <a:extLst>
                              <a:ext uri="{28A0092B-C50C-407E-A947-70E740481C1C}">
                                <a14:useLocalDpi xmlns:a14="http://schemas.microsoft.com/office/drawing/2010/main" val="0"/>
                              </a:ext>
                            </a:extLst>
                          </a:blip>
                          <a:srcRect l="17995" r="14638" b="19133"/>
                          <a:stretch>
                            <a:fillRect/>
                          </a:stretch>
                        </pic:blipFill>
                        <pic:spPr bwMode="auto">
                          <a:xfrm>
                            <a:off x="0" y="0"/>
                            <a:ext cx="2737471" cy="1849036"/>
                          </a:xfrm>
                          <a:prstGeom prst="rect">
                            <a:avLst/>
                          </a:prstGeom>
                          <a:noFill/>
                          <a:ln>
                            <a:noFill/>
                          </a:ln>
                        </pic:spPr>
                      </pic:pic>
                    </a:graphicData>
                  </a:graphic>
                </wp:inline>
              </w:drawing>
            </w:r>
          </w:p>
        </w:tc>
      </w:tr>
    </w:tbl>
    <w:p w14:paraId="0F121A46" w14:textId="77777777" w:rsidR="0073140B" w:rsidRDefault="0073140B" w:rsidP="0073140B">
      <w:pPr>
        <w:spacing w:after="0"/>
      </w:pPr>
    </w:p>
    <w:p w14:paraId="4486B650" w14:textId="77777777" w:rsidR="001D6EDA" w:rsidRPr="0073140B" w:rsidRDefault="001D6EDA" w:rsidP="007A20B1">
      <w:pPr>
        <w:pStyle w:val="Ttulo3"/>
        <w:spacing w:before="0"/>
        <w:rPr>
          <w:color w:val="1F4E79" w:themeColor="accent5" w:themeShade="80"/>
          <w:sz w:val="20"/>
          <w:szCs w:val="20"/>
        </w:rPr>
      </w:pPr>
      <w:bookmarkStart w:id="294" w:name="_Toc79606195"/>
      <w:r w:rsidRPr="0073140B">
        <w:rPr>
          <w:color w:val="1F4E79" w:themeColor="accent5" w:themeShade="80"/>
          <w:sz w:val="20"/>
          <w:szCs w:val="20"/>
        </w:rPr>
        <w:t xml:space="preserve">Meta 3: </w:t>
      </w:r>
      <w:r w:rsidR="00437A5B" w:rsidRPr="00437A5B">
        <w:rPr>
          <w:color w:val="1F4E79" w:themeColor="accent5" w:themeShade="80"/>
          <w:sz w:val="20"/>
          <w:szCs w:val="20"/>
        </w:rPr>
        <w:t>Realizar 68 encuentros ciudadanos (virtuales y presenciales) para promover la apropiación, fortalecimiento del tejido social e involucramiento en los proyectos de infraestructura cultural</w:t>
      </w:r>
      <w:bookmarkEnd w:id="294"/>
    </w:p>
    <w:p w14:paraId="7F0CEE74" w14:textId="77777777" w:rsidR="007A20B1" w:rsidRPr="007A20B1" w:rsidRDefault="007A20B1" w:rsidP="007A20B1">
      <w:pPr>
        <w:spacing w:after="0"/>
      </w:pPr>
    </w:p>
    <w:tbl>
      <w:tblPr>
        <w:tblW w:w="9585" w:type="dxa"/>
        <w:jc w:val="center"/>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796C45" w:rsidRPr="001F2891" w14:paraId="121D1586" w14:textId="77777777" w:rsidTr="0073140B">
        <w:trPr>
          <w:jc w:val="center"/>
        </w:trPr>
        <w:tc>
          <w:tcPr>
            <w:tcW w:w="705" w:type="dxa"/>
            <w:tcBorders>
              <w:top w:val="single" w:sz="1" w:space="0" w:color="000000"/>
              <w:left w:val="single" w:sz="1" w:space="0" w:color="000000"/>
              <w:bottom w:val="single" w:sz="1" w:space="0" w:color="000000"/>
            </w:tcBorders>
            <w:shd w:val="clear" w:color="auto" w:fill="9900FF"/>
            <w:vAlign w:val="center"/>
          </w:tcPr>
          <w:p w14:paraId="2E24DEB7" w14:textId="77777777" w:rsidR="00796C45" w:rsidRPr="00B40794" w:rsidRDefault="00796C45" w:rsidP="007A20B1">
            <w:pPr>
              <w:pStyle w:val="Contenidodelatabla"/>
              <w:jc w:val="center"/>
              <w:rPr>
                <w:color w:val="FFFFFF"/>
                <w:sz w:val="20"/>
                <w:szCs w:val="20"/>
              </w:rPr>
            </w:pPr>
            <w:r w:rsidRPr="00B40794">
              <w:rPr>
                <w:b/>
                <w:bCs/>
                <w:color w:val="FFFFFF"/>
                <w:sz w:val="20"/>
                <w:szCs w:val="20"/>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14:paraId="5780CEA6" w14:textId="77777777" w:rsidR="00796C45" w:rsidRPr="00B40794" w:rsidRDefault="00796C45" w:rsidP="007A20B1">
            <w:pPr>
              <w:pStyle w:val="Contenidodelatabla"/>
              <w:jc w:val="center"/>
              <w:rPr>
                <w:color w:val="FFFFFF"/>
                <w:sz w:val="20"/>
                <w:szCs w:val="20"/>
              </w:rPr>
            </w:pPr>
            <w:r w:rsidRPr="00B40794">
              <w:rPr>
                <w:b/>
                <w:bCs/>
                <w:color w:val="FFFFFF"/>
                <w:sz w:val="20"/>
                <w:szCs w:val="20"/>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14:paraId="03848AAE" w14:textId="77777777" w:rsidR="00796C45" w:rsidRPr="00B40794" w:rsidRDefault="00796C45" w:rsidP="007A20B1">
            <w:pPr>
              <w:pStyle w:val="Contenidodelatabla"/>
              <w:jc w:val="center"/>
              <w:rPr>
                <w:color w:val="FFFFFF"/>
                <w:sz w:val="20"/>
                <w:szCs w:val="20"/>
              </w:rPr>
            </w:pPr>
            <w:r w:rsidRPr="00B40794">
              <w:rPr>
                <w:b/>
                <w:bCs/>
                <w:color w:val="FFFFFF"/>
                <w:sz w:val="20"/>
                <w:szCs w:val="20"/>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14:paraId="0EC8D68F" w14:textId="77777777" w:rsidR="00796C45" w:rsidRPr="00B40794" w:rsidRDefault="00796C45" w:rsidP="007A20B1">
            <w:pPr>
              <w:pStyle w:val="Contenidodelatabla"/>
              <w:jc w:val="center"/>
              <w:rPr>
                <w:color w:val="FFFFFF"/>
                <w:sz w:val="20"/>
                <w:szCs w:val="20"/>
              </w:rPr>
            </w:pPr>
            <w:r w:rsidRPr="00B40794">
              <w:rPr>
                <w:b/>
                <w:bCs/>
                <w:color w:val="FFFFFF"/>
                <w:sz w:val="20"/>
                <w:szCs w:val="20"/>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14:paraId="49DBD8E8" w14:textId="77777777" w:rsidR="00796C45" w:rsidRPr="00B40794" w:rsidRDefault="00796C45" w:rsidP="007A20B1">
            <w:pPr>
              <w:pStyle w:val="Contenidodelatabla"/>
              <w:jc w:val="center"/>
              <w:rPr>
                <w:color w:val="FFFFFF"/>
                <w:sz w:val="20"/>
                <w:szCs w:val="20"/>
              </w:rPr>
            </w:pPr>
            <w:r w:rsidRPr="00B40794">
              <w:rPr>
                <w:b/>
                <w:bCs/>
                <w:color w:val="FFFFFF"/>
                <w:sz w:val="20"/>
                <w:szCs w:val="20"/>
              </w:rPr>
              <w:t>% Avance</w:t>
            </w:r>
          </w:p>
        </w:tc>
      </w:tr>
      <w:tr w:rsidR="00796C45" w:rsidRPr="001F2891" w14:paraId="0B552E10" w14:textId="77777777" w:rsidTr="0073140B">
        <w:trPr>
          <w:jc w:val="center"/>
        </w:trPr>
        <w:tc>
          <w:tcPr>
            <w:tcW w:w="705" w:type="dxa"/>
            <w:tcBorders>
              <w:left w:val="single" w:sz="1" w:space="0" w:color="000000"/>
              <w:bottom w:val="single" w:sz="1" w:space="0" w:color="000000"/>
            </w:tcBorders>
            <w:shd w:val="clear" w:color="auto" w:fill="auto"/>
            <w:vAlign w:val="center"/>
          </w:tcPr>
          <w:p w14:paraId="00CF75F9" w14:textId="77777777" w:rsidR="00796C45" w:rsidRPr="00B40794" w:rsidRDefault="00796C45" w:rsidP="007A20B1">
            <w:pPr>
              <w:pStyle w:val="Contenidodelatabla"/>
              <w:snapToGrid w:val="0"/>
              <w:jc w:val="center"/>
              <w:rPr>
                <w:color w:val="000000"/>
                <w:sz w:val="20"/>
                <w:szCs w:val="20"/>
              </w:rPr>
            </w:pPr>
            <w:r w:rsidRPr="00B40794">
              <w:rPr>
                <w:sz w:val="20"/>
                <w:szCs w:val="20"/>
              </w:rPr>
              <w:t>3</w:t>
            </w:r>
          </w:p>
        </w:tc>
        <w:tc>
          <w:tcPr>
            <w:tcW w:w="5025" w:type="dxa"/>
            <w:tcBorders>
              <w:left w:val="single" w:sz="1" w:space="0" w:color="000000"/>
              <w:bottom w:val="single" w:sz="1" w:space="0" w:color="000000"/>
            </w:tcBorders>
            <w:shd w:val="clear" w:color="auto" w:fill="auto"/>
            <w:vAlign w:val="center"/>
          </w:tcPr>
          <w:p w14:paraId="31ED7F17" w14:textId="77777777" w:rsidR="00796C45" w:rsidRPr="00B40794" w:rsidRDefault="00796C45" w:rsidP="007A20B1">
            <w:pPr>
              <w:pStyle w:val="Contenidodelatabla"/>
              <w:snapToGrid w:val="0"/>
              <w:jc w:val="both"/>
              <w:rPr>
                <w:color w:val="000000"/>
                <w:sz w:val="20"/>
                <w:szCs w:val="20"/>
              </w:rPr>
            </w:pPr>
            <w:r>
              <w:rPr>
                <w:rFonts w:eastAsia="Times New Roman"/>
                <w:bCs/>
                <w:color w:val="000000"/>
                <w:kern w:val="0"/>
                <w:sz w:val="20"/>
                <w:szCs w:val="20"/>
                <w:lang w:val="es-CO" w:eastAsia="es-CO"/>
              </w:rPr>
              <w:t xml:space="preserve">(S) </w:t>
            </w:r>
            <w:r w:rsidR="00437A5B" w:rsidRPr="00437A5B">
              <w:rPr>
                <w:rFonts w:eastAsia="Times New Roman"/>
                <w:bCs/>
                <w:color w:val="000000"/>
                <w:kern w:val="0"/>
                <w:sz w:val="20"/>
                <w:szCs w:val="20"/>
                <w:lang w:val="es-CO" w:eastAsia="es-CO"/>
              </w:rPr>
              <w:t>Realizar 68 encuentros ciudadanos (virtuales y presenciales) para promover la apropiación, fortalecimiento del tejido social e involucramiento en los proyectos de infraestructura cultural</w:t>
            </w:r>
          </w:p>
        </w:tc>
        <w:tc>
          <w:tcPr>
            <w:tcW w:w="1695" w:type="dxa"/>
            <w:tcBorders>
              <w:left w:val="single" w:sz="1" w:space="0" w:color="000000"/>
              <w:bottom w:val="single" w:sz="1" w:space="0" w:color="000000"/>
            </w:tcBorders>
            <w:shd w:val="clear" w:color="auto" w:fill="auto"/>
            <w:vAlign w:val="center"/>
          </w:tcPr>
          <w:p w14:paraId="7F316095" w14:textId="77777777" w:rsidR="00796C45" w:rsidRPr="00B40794" w:rsidRDefault="009779F5" w:rsidP="007A20B1">
            <w:pPr>
              <w:pStyle w:val="Contenidodelatabla"/>
              <w:snapToGrid w:val="0"/>
              <w:jc w:val="center"/>
              <w:rPr>
                <w:color w:val="000000"/>
                <w:sz w:val="20"/>
                <w:szCs w:val="20"/>
              </w:rPr>
            </w:pPr>
            <w:r>
              <w:rPr>
                <w:color w:val="000000"/>
                <w:sz w:val="20"/>
                <w:szCs w:val="20"/>
              </w:rPr>
              <w:t>28</w:t>
            </w:r>
          </w:p>
        </w:tc>
        <w:tc>
          <w:tcPr>
            <w:tcW w:w="1245" w:type="dxa"/>
            <w:tcBorders>
              <w:left w:val="single" w:sz="1" w:space="0" w:color="000000"/>
              <w:bottom w:val="single" w:sz="1" w:space="0" w:color="000000"/>
            </w:tcBorders>
            <w:shd w:val="clear" w:color="auto" w:fill="auto"/>
            <w:vAlign w:val="center"/>
          </w:tcPr>
          <w:p w14:paraId="2453278F" w14:textId="77777777" w:rsidR="00796C45" w:rsidRPr="00B40794" w:rsidRDefault="009779F5" w:rsidP="007A20B1">
            <w:pPr>
              <w:pStyle w:val="Contenidodelatabla"/>
              <w:snapToGrid w:val="0"/>
              <w:jc w:val="center"/>
              <w:rPr>
                <w:color w:val="000000"/>
                <w:sz w:val="20"/>
                <w:szCs w:val="20"/>
              </w:rPr>
            </w:pPr>
            <w:r>
              <w:rPr>
                <w:color w:val="000000"/>
                <w:sz w:val="20"/>
                <w:szCs w:val="20"/>
              </w:rPr>
              <w:t>20</w:t>
            </w:r>
          </w:p>
        </w:tc>
        <w:tc>
          <w:tcPr>
            <w:tcW w:w="915" w:type="dxa"/>
            <w:tcBorders>
              <w:left w:val="single" w:sz="1" w:space="0" w:color="000000"/>
              <w:bottom w:val="single" w:sz="1" w:space="0" w:color="000000"/>
              <w:right w:val="single" w:sz="1" w:space="0" w:color="000000"/>
            </w:tcBorders>
            <w:shd w:val="clear" w:color="auto" w:fill="auto"/>
            <w:vAlign w:val="center"/>
          </w:tcPr>
          <w:p w14:paraId="252158B7" w14:textId="77777777" w:rsidR="00796C45" w:rsidRPr="00B40794" w:rsidRDefault="009779F5" w:rsidP="007A20B1">
            <w:pPr>
              <w:pStyle w:val="Contenidodelatabla"/>
              <w:snapToGrid w:val="0"/>
              <w:jc w:val="center"/>
              <w:rPr>
                <w:color w:val="000000"/>
                <w:sz w:val="20"/>
                <w:szCs w:val="20"/>
              </w:rPr>
            </w:pPr>
            <w:r>
              <w:rPr>
                <w:color w:val="000000"/>
                <w:sz w:val="20"/>
                <w:szCs w:val="20"/>
              </w:rPr>
              <w:t>71.43</w:t>
            </w:r>
            <w:r w:rsidR="00796C45" w:rsidRPr="00B40794">
              <w:rPr>
                <w:color w:val="000000"/>
                <w:sz w:val="20"/>
                <w:szCs w:val="20"/>
              </w:rPr>
              <w:t>%</w:t>
            </w:r>
          </w:p>
        </w:tc>
      </w:tr>
    </w:tbl>
    <w:p w14:paraId="5DD4DD86" w14:textId="77777777" w:rsidR="00796C45" w:rsidRDefault="00796C45" w:rsidP="007A20B1">
      <w:pPr>
        <w:spacing w:after="0"/>
        <w:rPr>
          <w:b/>
          <w:bCs/>
          <w:u w:val="single"/>
        </w:rPr>
      </w:pPr>
    </w:p>
    <w:p w14:paraId="4A4342FC" w14:textId="77777777" w:rsidR="006E5B70" w:rsidRPr="00437A5B" w:rsidRDefault="006E5B70" w:rsidP="006E5B70">
      <w:pPr>
        <w:pStyle w:val="Ttulo4"/>
        <w:rPr>
          <w:sz w:val="20"/>
          <w:szCs w:val="20"/>
        </w:rPr>
      </w:pPr>
      <w:bookmarkStart w:id="295" w:name="_Toc79606196"/>
      <w:r w:rsidRPr="00437A5B">
        <w:rPr>
          <w:sz w:val="20"/>
          <w:szCs w:val="20"/>
        </w:rPr>
        <w:t>4.1 Avances obtenidos en el proceso de cumplimiento de la meta de proyecto.</w:t>
      </w:r>
      <w:bookmarkEnd w:id="295"/>
    </w:p>
    <w:p w14:paraId="116D8734" w14:textId="77777777" w:rsidR="00796C45" w:rsidRPr="00437A5B" w:rsidRDefault="00796C45" w:rsidP="007A20B1">
      <w:pPr>
        <w:tabs>
          <w:tab w:val="left" w:pos="0"/>
          <w:tab w:val="left" w:pos="720"/>
        </w:tabs>
        <w:spacing w:after="0" w:line="100" w:lineRule="atLeast"/>
        <w:ind w:left="720"/>
        <w:rPr>
          <w:color w:val="000000"/>
          <w:sz w:val="20"/>
          <w:szCs w:val="20"/>
        </w:rPr>
      </w:pPr>
    </w:p>
    <w:p w14:paraId="31E89E92" w14:textId="77777777" w:rsidR="009779F5" w:rsidRPr="00437A5B" w:rsidRDefault="009779F5" w:rsidP="009779F5">
      <w:pPr>
        <w:spacing w:after="0"/>
        <w:rPr>
          <w:color w:val="000000"/>
          <w:sz w:val="20"/>
          <w:szCs w:val="20"/>
        </w:rPr>
      </w:pPr>
      <w:r w:rsidRPr="00437A5B">
        <w:rPr>
          <w:b/>
          <w:color w:val="000000"/>
          <w:sz w:val="20"/>
          <w:szCs w:val="20"/>
        </w:rPr>
        <w:t>Avance cuatrienio:</w:t>
      </w:r>
      <w:r w:rsidRPr="00437A5B">
        <w:rPr>
          <w:color w:val="000000"/>
          <w:sz w:val="20"/>
          <w:szCs w:val="20"/>
        </w:rPr>
        <w:t xml:space="preserve"> dentro de los procesos de construcción y puesta en funcionamiento de los proyectos de infraestructura cultural de la ciudad Bogotá (Centro cultural Pilona 10 y 20, museo de la ciudad autoconstruida, centro de bienvenida al visitante en ciudad Bolívar, CEFE Chapinero y Teatro el ensueño), se cuenta con un Plan de Gestión Social el cual se realiza con el objetivo de fortalecer la apropiación y el involucramiento de las comunidades con los equipamientos culturales, </w:t>
      </w:r>
      <w:r w:rsidRPr="00437A5B">
        <w:rPr>
          <w:color w:val="000000"/>
          <w:sz w:val="20"/>
          <w:szCs w:val="20"/>
        </w:rPr>
        <w:lastRenderedPageBreak/>
        <w:t xml:space="preserve">pero también para que estos proyectos no lleguen ajenos a las dinámicas y contextos propios de cada uno de los sectores, en donde exista un proceso de diálogo continuo y de participación. </w:t>
      </w:r>
    </w:p>
    <w:p w14:paraId="44182839" w14:textId="77777777" w:rsidR="009779F5" w:rsidRPr="00437A5B" w:rsidRDefault="009779F5" w:rsidP="009779F5">
      <w:pPr>
        <w:spacing w:after="0"/>
        <w:rPr>
          <w:color w:val="000000"/>
          <w:sz w:val="20"/>
          <w:szCs w:val="20"/>
        </w:rPr>
      </w:pPr>
    </w:p>
    <w:p w14:paraId="6DCBDCBC" w14:textId="77777777" w:rsidR="009779F5" w:rsidRPr="00437A5B" w:rsidRDefault="009779F5" w:rsidP="009779F5">
      <w:pPr>
        <w:spacing w:after="0"/>
        <w:rPr>
          <w:color w:val="000000"/>
          <w:sz w:val="20"/>
          <w:szCs w:val="20"/>
        </w:rPr>
      </w:pPr>
      <w:r w:rsidRPr="00437A5B">
        <w:rPr>
          <w:color w:val="000000"/>
          <w:sz w:val="20"/>
          <w:szCs w:val="20"/>
        </w:rPr>
        <w:t xml:space="preserve">Este </w:t>
      </w:r>
      <w:r w:rsidRPr="00437A5B">
        <w:rPr>
          <w:b/>
          <w:color w:val="000000"/>
          <w:sz w:val="20"/>
          <w:szCs w:val="20"/>
        </w:rPr>
        <w:t xml:space="preserve">Plan de Gestión social </w:t>
      </w:r>
      <w:r w:rsidRPr="00437A5B">
        <w:rPr>
          <w:color w:val="000000"/>
          <w:sz w:val="20"/>
          <w:szCs w:val="20"/>
        </w:rPr>
        <w:t>contempla:</w:t>
      </w:r>
    </w:p>
    <w:p w14:paraId="40E003D2" w14:textId="77777777" w:rsidR="009779F5" w:rsidRPr="00437A5B" w:rsidRDefault="009779F5" w:rsidP="009779F5">
      <w:pPr>
        <w:spacing w:after="0"/>
        <w:rPr>
          <w:color w:val="000000"/>
          <w:sz w:val="20"/>
          <w:szCs w:val="20"/>
        </w:rPr>
      </w:pPr>
      <w:r w:rsidRPr="00437A5B">
        <w:rPr>
          <w:color w:val="000000"/>
          <w:sz w:val="20"/>
          <w:szCs w:val="20"/>
        </w:rPr>
        <w:t>•</w:t>
      </w:r>
      <w:r w:rsidRPr="00437A5B">
        <w:rPr>
          <w:color w:val="000000"/>
          <w:sz w:val="20"/>
          <w:szCs w:val="20"/>
        </w:rPr>
        <w:tab/>
        <w:t xml:space="preserve">Mesas de apropiación que fomentan la participación de la comunidad e incentivan sus proyectos culturales propios y las expectativas frente a los proyectos de infraestructura cultural. </w:t>
      </w:r>
    </w:p>
    <w:p w14:paraId="6CFF5BF0" w14:textId="77777777" w:rsidR="009779F5" w:rsidRPr="00437A5B" w:rsidRDefault="009779F5" w:rsidP="009779F5">
      <w:pPr>
        <w:spacing w:after="0"/>
        <w:rPr>
          <w:color w:val="000000"/>
          <w:sz w:val="20"/>
          <w:szCs w:val="20"/>
        </w:rPr>
      </w:pPr>
      <w:r w:rsidRPr="00437A5B">
        <w:rPr>
          <w:color w:val="000000"/>
          <w:sz w:val="20"/>
          <w:szCs w:val="20"/>
        </w:rPr>
        <w:t>•</w:t>
      </w:r>
      <w:r w:rsidRPr="00437A5B">
        <w:rPr>
          <w:color w:val="000000"/>
          <w:sz w:val="20"/>
          <w:szCs w:val="20"/>
        </w:rPr>
        <w:tab/>
        <w:t xml:space="preserve">Mesas de sostenibilidad y estrategias de divulgación y circulación que permiten a la ciudadanía conocer los avances de obra de los proyectos y generar veeduría sobre los mismos. </w:t>
      </w:r>
    </w:p>
    <w:p w14:paraId="1B76FF6D" w14:textId="77777777" w:rsidR="009779F5" w:rsidRPr="00437A5B" w:rsidRDefault="009779F5" w:rsidP="009779F5">
      <w:pPr>
        <w:spacing w:after="0"/>
        <w:rPr>
          <w:color w:val="000000"/>
          <w:sz w:val="20"/>
          <w:szCs w:val="20"/>
        </w:rPr>
      </w:pPr>
      <w:r w:rsidRPr="00437A5B">
        <w:rPr>
          <w:color w:val="000000"/>
          <w:sz w:val="20"/>
          <w:szCs w:val="20"/>
        </w:rPr>
        <w:t>•</w:t>
      </w:r>
      <w:r w:rsidRPr="00437A5B">
        <w:rPr>
          <w:color w:val="000000"/>
          <w:sz w:val="20"/>
          <w:szCs w:val="20"/>
        </w:rPr>
        <w:tab/>
        <w:t xml:space="preserve">Actividades comunitarias colaborativas las cuales dan cuenta de procesos ciudadanos </w:t>
      </w:r>
    </w:p>
    <w:p w14:paraId="3F31A82D" w14:textId="77777777" w:rsidR="009779F5" w:rsidRPr="00437A5B" w:rsidRDefault="009779F5" w:rsidP="009779F5">
      <w:pPr>
        <w:spacing w:after="0"/>
        <w:rPr>
          <w:color w:val="000000"/>
          <w:sz w:val="20"/>
          <w:szCs w:val="20"/>
        </w:rPr>
      </w:pPr>
      <w:r w:rsidRPr="00437A5B">
        <w:rPr>
          <w:color w:val="000000"/>
          <w:sz w:val="20"/>
          <w:szCs w:val="20"/>
        </w:rPr>
        <w:t>•</w:t>
      </w:r>
      <w:r w:rsidRPr="00437A5B">
        <w:rPr>
          <w:color w:val="000000"/>
          <w:sz w:val="20"/>
          <w:szCs w:val="20"/>
        </w:rPr>
        <w:tab/>
        <w:t xml:space="preserve">Articulación con las entidades que van a operar dentro de los equipamientos culturales mediante la participación y apoyo en la convocatoria de las actividades que realizan en territorio (IDPC – IDARTES). </w:t>
      </w:r>
    </w:p>
    <w:p w14:paraId="6F0DAD4C" w14:textId="77777777" w:rsidR="009779F5" w:rsidRPr="00437A5B" w:rsidRDefault="009779F5" w:rsidP="009779F5">
      <w:pPr>
        <w:spacing w:after="0"/>
        <w:rPr>
          <w:color w:val="000000"/>
          <w:sz w:val="20"/>
          <w:szCs w:val="20"/>
        </w:rPr>
      </w:pPr>
      <w:r w:rsidRPr="00437A5B">
        <w:rPr>
          <w:color w:val="000000"/>
          <w:sz w:val="20"/>
          <w:szCs w:val="20"/>
        </w:rPr>
        <w:t>•</w:t>
      </w:r>
      <w:r w:rsidRPr="00437A5B">
        <w:rPr>
          <w:color w:val="000000"/>
          <w:sz w:val="20"/>
          <w:szCs w:val="20"/>
        </w:rPr>
        <w:tab/>
        <w:t xml:space="preserve">Procesos de contratación de al menos el 70% de la mano de obra no calificada con miembros de la localidad. Esto permite aumentar la oferta laboral, incrementar las oportunidades de ingreso de las personas que se vinculan en el proceso de construcción, así como apoyar el reconocimiento de los proyectos siendo los mismos trabajadores replicadores de los procesos y la oferta cultural que llega al territorio. </w:t>
      </w:r>
    </w:p>
    <w:p w14:paraId="7ABE2C79" w14:textId="77777777" w:rsidR="009779F5" w:rsidRPr="00437A5B" w:rsidRDefault="009779F5" w:rsidP="009779F5">
      <w:pPr>
        <w:spacing w:after="0"/>
        <w:rPr>
          <w:color w:val="000000"/>
          <w:sz w:val="20"/>
          <w:szCs w:val="20"/>
        </w:rPr>
      </w:pPr>
    </w:p>
    <w:p w14:paraId="6CBD2580" w14:textId="77777777" w:rsidR="009779F5" w:rsidRPr="00437A5B" w:rsidRDefault="009779F5" w:rsidP="009779F5">
      <w:pPr>
        <w:spacing w:after="0"/>
        <w:rPr>
          <w:color w:val="000000"/>
          <w:sz w:val="20"/>
          <w:szCs w:val="20"/>
        </w:rPr>
      </w:pPr>
      <w:r w:rsidRPr="00437A5B">
        <w:rPr>
          <w:color w:val="000000"/>
          <w:sz w:val="20"/>
          <w:szCs w:val="20"/>
        </w:rPr>
        <w:t xml:space="preserve">De acuerdo con lo anterior, como parte de las gestiones que se adelantaron para generar sentido de pertenencia de los espacios públicos del sector, en la </w:t>
      </w:r>
      <w:r w:rsidRPr="00437A5B">
        <w:rPr>
          <w:b/>
          <w:color w:val="000000"/>
          <w:sz w:val="20"/>
          <w:szCs w:val="20"/>
        </w:rPr>
        <w:t>vigencia 2020 se realizó una (1) toma cultural</w:t>
      </w:r>
      <w:r w:rsidRPr="00437A5B">
        <w:rPr>
          <w:color w:val="000000"/>
          <w:sz w:val="20"/>
          <w:szCs w:val="20"/>
        </w:rPr>
        <w:t xml:space="preserve"> donde se desarrolló una jornada de siembra comunitaria con las personas que viven cerca al equipamiento cultural “Pilona 20”, en el Barrio Manitas. Teniendo en cuenta que la mayoría de los recursos para los procesos participativos previstos en la vigencia 2020 fueron comprometidos al cierre del anterior Plan Distrital de Desarrollo “Bogotá Mejor para Todos”, en el proyecto de inversión 7654 solo se consideró como meta del primer año uno (01) de los encuentros ciudadanos, que corresponde al anteriormente mencionado.</w:t>
      </w:r>
    </w:p>
    <w:p w14:paraId="2F548FF8" w14:textId="77777777" w:rsidR="00796C45" w:rsidRPr="00437A5B" w:rsidRDefault="00796C45" w:rsidP="009779F5">
      <w:pPr>
        <w:spacing w:after="0"/>
        <w:rPr>
          <w:bCs/>
          <w:sz w:val="20"/>
          <w:szCs w:val="20"/>
        </w:rPr>
      </w:pPr>
      <w:r w:rsidRPr="00437A5B">
        <w:rPr>
          <w:bCs/>
          <w:sz w:val="20"/>
          <w:szCs w:val="20"/>
        </w:rPr>
        <w:t xml:space="preserve"> </w:t>
      </w:r>
    </w:p>
    <w:p w14:paraId="5A23E94B" w14:textId="77777777" w:rsidR="00796C45" w:rsidRPr="00437A5B" w:rsidRDefault="00796C45" w:rsidP="00796C45">
      <w:pPr>
        <w:jc w:val="center"/>
        <w:rPr>
          <w:sz w:val="20"/>
          <w:szCs w:val="20"/>
        </w:rPr>
      </w:pPr>
      <w:r w:rsidRPr="00437A5B">
        <w:rPr>
          <w:noProof/>
          <w:sz w:val="20"/>
          <w:szCs w:val="20"/>
        </w:rPr>
        <w:drawing>
          <wp:inline distT="0" distB="0" distL="0" distR="0" wp14:anchorId="76D4315B" wp14:editId="45766DDD">
            <wp:extent cx="1975449" cy="1310107"/>
            <wp:effectExtent l="0" t="0" r="6350" b="444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987565" cy="1318142"/>
                    </a:xfrm>
                    <a:prstGeom prst="rect">
                      <a:avLst/>
                    </a:prstGeom>
                    <a:noFill/>
                    <a:ln>
                      <a:noFill/>
                    </a:ln>
                  </pic:spPr>
                </pic:pic>
              </a:graphicData>
            </a:graphic>
          </wp:inline>
        </w:drawing>
      </w:r>
      <w:r w:rsidRPr="00437A5B">
        <w:rPr>
          <w:noProof/>
          <w:sz w:val="20"/>
          <w:szCs w:val="20"/>
        </w:rPr>
        <w:drawing>
          <wp:inline distT="0" distB="0" distL="0" distR="0" wp14:anchorId="6B619039" wp14:editId="18E6CBDA">
            <wp:extent cx="2040974" cy="1360649"/>
            <wp:effectExtent l="0" t="0" r="0" b="0"/>
            <wp:docPr id="120" name="Imagen 120" descr="Imagen que contiene persona, exterior, pasto,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Imagen que contiene persona, exterior, pasto, hombre&#10;&#10;Descripción generada automáticamente"/>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046745" cy="1364496"/>
                    </a:xfrm>
                    <a:prstGeom prst="rect">
                      <a:avLst/>
                    </a:prstGeom>
                    <a:noFill/>
                    <a:ln>
                      <a:noFill/>
                    </a:ln>
                  </pic:spPr>
                </pic:pic>
              </a:graphicData>
            </a:graphic>
          </wp:inline>
        </w:drawing>
      </w:r>
      <w:r w:rsidRPr="00437A5B">
        <w:rPr>
          <w:noProof/>
          <w:sz w:val="20"/>
          <w:szCs w:val="20"/>
        </w:rPr>
        <w:drawing>
          <wp:inline distT="0" distB="0" distL="0" distR="0" wp14:anchorId="69272875" wp14:editId="1E480E89">
            <wp:extent cx="1923511" cy="1906619"/>
            <wp:effectExtent l="8573" t="0" r="9207" b="9208"/>
            <wp:docPr id="118" name="Imagen 118" descr="A picture containing outdoor, perso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A picture containing outdoor, person&#10;&#10;Description automatically generated"/>
                    <pic:cNvPicPr>
                      <a:picLocks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rot="5400000">
                      <a:off x="0" y="0"/>
                      <a:ext cx="1941694" cy="1924642"/>
                    </a:xfrm>
                    <a:prstGeom prst="rect">
                      <a:avLst/>
                    </a:prstGeom>
                    <a:noFill/>
                    <a:ln>
                      <a:noFill/>
                    </a:ln>
                  </pic:spPr>
                </pic:pic>
              </a:graphicData>
            </a:graphic>
          </wp:inline>
        </w:drawing>
      </w:r>
      <w:r w:rsidR="007A20B1" w:rsidRPr="00437A5B">
        <w:rPr>
          <w:noProof/>
          <w:sz w:val="20"/>
          <w:szCs w:val="20"/>
        </w:rPr>
        <w:drawing>
          <wp:inline distT="0" distB="0" distL="0" distR="0" wp14:anchorId="4D62652D" wp14:editId="52D04D28">
            <wp:extent cx="1923512" cy="1553369"/>
            <wp:effectExtent l="0" t="5397" r="0" b="0"/>
            <wp:docPr id="119" name="Imagen 119" descr="A picture containing person, outdoor, outdoor object, pett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A picture containing person, outdoor, outdoor object, petting&#10;&#10;Description automatically generated"/>
                    <pic:cNvPicPr>
                      <a:picLocks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rot="5400000">
                      <a:off x="0" y="0"/>
                      <a:ext cx="1932666" cy="1560762"/>
                    </a:xfrm>
                    <a:prstGeom prst="rect">
                      <a:avLst/>
                    </a:prstGeom>
                    <a:noFill/>
                    <a:ln>
                      <a:noFill/>
                    </a:ln>
                  </pic:spPr>
                </pic:pic>
              </a:graphicData>
            </a:graphic>
          </wp:inline>
        </w:drawing>
      </w:r>
    </w:p>
    <w:p w14:paraId="2EB9D809" w14:textId="77777777" w:rsidR="00796C45" w:rsidRPr="00437A5B" w:rsidRDefault="00796C45" w:rsidP="00796C45">
      <w:pPr>
        <w:jc w:val="center"/>
        <w:rPr>
          <w:sz w:val="20"/>
          <w:szCs w:val="20"/>
        </w:rPr>
      </w:pPr>
      <w:r w:rsidRPr="00437A5B">
        <w:rPr>
          <w:sz w:val="20"/>
          <w:szCs w:val="20"/>
        </w:rPr>
        <w:lastRenderedPageBreak/>
        <w:t>Jornada de siembra comunitaria, Centro Cultural Pilona 20 (Ciudad Bolívar, 2020)</w:t>
      </w:r>
    </w:p>
    <w:p w14:paraId="2AA1996D" w14:textId="77777777" w:rsidR="009779F5" w:rsidRPr="00437A5B" w:rsidRDefault="009779F5" w:rsidP="009779F5">
      <w:pPr>
        <w:rPr>
          <w:rFonts w:eastAsia="Times New Roman"/>
          <w:color w:val="000000"/>
          <w:sz w:val="20"/>
          <w:szCs w:val="20"/>
          <w:lang w:eastAsia="es-ES" w:bidi="es-ES"/>
        </w:rPr>
      </w:pPr>
      <w:r w:rsidRPr="00437A5B">
        <w:rPr>
          <w:rFonts w:ascii="Times New Roman" w:hAnsi="Times New Roman" w:cs="Times New Roman"/>
          <w:noProof/>
          <w:sz w:val="20"/>
          <w:szCs w:val="20"/>
        </w:rPr>
        <w:drawing>
          <wp:anchor distT="0" distB="0" distL="114300" distR="114300" simplePos="0" relativeHeight="251727872" behindDoc="1" locked="0" layoutInCell="1" allowOverlap="1" wp14:anchorId="1C2CE142" wp14:editId="00CA5FC5">
            <wp:simplePos x="0" y="0"/>
            <wp:positionH relativeFrom="margin">
              <wp:posOffset>3022979</wp:posOffset>
            </wp:positionH>
            <wp:positionV relativeFrom="paragraph">
              <wp:posOffset>4284</wp:posOffset>
            </wp:positionV>
            <wp:extent cx="2352675" cy="2804795"/>
            <wp:effectExtent l="0" t="0" r="9525" b="0"/>
            <wp:wrapTight wrapText="bothSides">
              <wp:wrapPolygon edited="0">
                <wp:start x="0" y="0"/>
                <wp:lineTo x="0" y="21419"/>
                <wp:lineTo x="21513" y="21419"/>
                <wp:lineTo x="21513" y="0"/>
                <wp:lineTo x="0" y="0"/>
              </wp:wrapPolygon>
            </wp:wrapTight>
            <wp:docPr id="77" name="Imagen 7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ext&#10;&#10;Description automatically generated"/>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352675" cy="2804795"/>
                    </a:xfrm>
                    <a:prstGeom prst="rect">
                      <a:avLst/>
                    </a:prstGeom>
                    <a:noFill/>
                  </pic:spPr>
                </pic:pic>
              </a:graphicData>
            </a:graphic>
            <wp14:sizeRelH relativeFrom="page">
              <wp14:pctWidth>0</wp14:pctWidth>
            </wp14:sizeRelH>
            <wp14:sizeRelV relativeFrom="page">
              <wp14:pctHeight>0</wp14:pctHeight>
            </wp14:sizeRelV>
          </wp:anchor>
        </w:drawing>
      </w:r>
      <w:r w:rsidRPr="00437A5B">
        <w:rPr>
          <w:rFonts w:eastAsia="Times New Roman"/>
          <w:color w:val="000000"/>
          <w:sz w:val="20"/>
          <w:szCs w:val="20"/>
          <w:lang w:eastAsia="es-ES" w:bidi="es-ES"/>
        </w:rPr>
        <w:t>Pese a lo anterior, en la vigencia 2020 se realizó un total de veinte (20) jornadas que permitieron el fortalecimiento del tejido social y la participación de los agentes culturales, organizaciones sociales, líderes y vecinos de cada uno de los sectores.</w:t>
      </w:r>
    </w:p>
    <w:p w14:paraId="1487C15E" w14:textId="77777777" w:rsidR="00796C45" w:rsidRPr="00437A5B" w:rsidRDefault="009779F5" w:rsidP="009779F5">
      <w:pPr>
        <w:rPr>
          <w:sz w:val="20"/>
          <w:szCs w:val="20"/>
        </w:rPr>
      </w:pPr>
      <w:r w:rsidRPr="00437A5B">
        <w:rPr>
          <w:rFonts w:eastAsia="Times New Roman"/>
          <w:color w:val="000000"/>
          <w:sz w:val="20"/>
          <w:szCs w:val="20"/>
          <w:lang w:eastAsia="es-ES" w:bidi="es-ES"/>
        </w:rPr>
        <w:t>En el primer semestre del 2021, se han realizado veinte (20) encuentros ciudadanos en el marco de los proyectos de infraestructura, principalmente entre las mesas de sostenibilidad de las Pilonas, el museo de la ciudad autoconstruida y la Biblioteca y centro de bienvenida al visitante en ciudad Bolívar, jornadas de siembra, talleres de diseño participativo, jornadas de socialización con la comunidad y mesas locales de Ciudad Bolívar, recorridos a los Teatros, entre otros.</w:t>
      </w:r>
    </w:p>
    <w:p w14:paraId="3711F3AA" w14:textId="77777777" w:rsidR="009779F5" w:rsidRPr="00437A5B" w:rsidRDefault="009779F5" w:rsidP="00796C45">
      <w:pPr>
        <w:rPr>
          <w:color w:val="000000"/>
          <w:sz w:val="20"/>
          <w:szCs w:val="20"/>
        </w:rPr>
      </w:pPr>
      <w:r w:rsidRPr="00437A5B">
        <w:rPr>
          <w:color w:val="000000"/>
          <w:sz w:val="20"/>
          <w:szCs w:val="20"/>
        </w:rPr>
        <w:t>A continuación, se informa la gestión participativa por Equipamiento Cultural así:</w:t>
      </w:r>
    </w:p>
    <w:p w14:paraId="46BD834B" w14:textId="77777777" w:rsidR="00510FFE" w:rsidRPr="00437A5B" w:rsidRDefault="00796C45" w:rsidP="00510FFE">
      <w:pPr>
        <w:rPr>
          <w:sz w:val="20"/>
          <w:szCs w:val="20"/>
        </w:rPr>
      </w:pPr>
      <w:r w:rsidRPr="00437A5B">
        <w:rPr>
          <w:b/>
          <w:color w:val="000000"/>
          <w:sz w:val="20"/>
          <w:szCs w:val="20"/>
        </w:rPr>
        <w:t xml:space="preserve">EQUIPAMIENTOS CULTURALES COMPLEMENTARIOS TRANSMICABLE: </w:t>
      </w:r>
      <w:r w:rsidR="00510FFE" w:rsidRPr="00437A5B">
        <w:rPr>
          <w:sz w:val="20"/>
          <w:szCs w:val="20"/>
        </w:rPr>
        <w:t xml:space="preserve">Para los equipamientos que se encuentran en construcción en el sistema integral de TransMiCable de la localidad de Ciudad Bolívar, se realizaron siete (7) mesas de sostenibilidad y apropiación con comunidades vecinas, organizaciones de base y líderes del sector entre julio y diciembre del 2020 de los equipamientos de Museo de la Ciudad Autoconstruida y Galería (3), Centro Cultural Pilona 10 (3) y Centro Cultural Pilona 20 (2). También, se realizó un (1) evento de avance de obra del 50% del Centro Cultural Pilona 20 y del Museo de la Ciudad Autoconstruida y Galería que se encuentran ubicados en la estación del Mirador del Paraíso el 10 de septiembre del 2020. En el evento se tuvo la participación de alrededor 80 a 85 personas.  </w:t>
      </w:r>
    </w:p>
    <w:p w14:paraId="6F62B979" w14:textId="77777777" w:rsidR="00510FFE" w:rsidRPr="00437A5B" w:rsidRDefault="00510FFE" w:rsidP="00510FFE">
      <w:pPr>
        <w:rPr>
          <w:sz w:val="20"/>
          <w:szCs w:val="20"/>
        </w:rPr>
      </w:pPr>
      <w:r w:rsidRPr="00437A5B">
        <w:rPr>
          <w:sz w:val="20"/>
          <w:szCs w:val="20"/>
        </w:rPr>
        <w:t xml:space="preserve">En el primer semestre del 2021, se realizaron nueve (9) encuentros ciudadanos con la comunidad colindante de los equipamientos en el marco de los proyectos de infraestructuras cultural: </w:t>
      </w:r>
    </w:p>
    <w:p w14:paraId="39724002" w14:textId="77777777" w:rsidR="00510FFE" w:rsidRPr="00437A5B" w:rsidRDefault="00510FFE" w:rsidP="00510FFE">
      <w:pPr>
        <w:rPr>
          <w:sz w:val="20"/>
          <w:szCs w:val="20"/>
        </w:rPr>
      </w:pPr>
      <w:r w:rsidRPr="00437A5B">
        <w:rPr>
          <w:sz w:val="20"/>
          <w:szCs w:val="20"/>
        </w:rPr>
        <w:t xml:space="preserve">En el primer trimestre de 2021 se realizaron cinco (5) encuentros ciudadanos para los equipamientos culturales que se encuentran en construcción en el Sistema Integral de TransMiCable. En el Museo de la Ciudad Autoconstruida y Galería se realizó una (1) mesa de sostenibilidad y apropiación, en el Centro Cultural Pilona 10  se realizó una (1) mesa de apropiación y una (1) jornada de recuperación y siembra de la zona denominada La Cañada, en conjunto con la socialización del avance de obra del 50% y, por último, para el Centro Cultural Pilona 20  se realizó una (1) mesa de apropiación y sostenibilidad y un (1) taller de diseño participativo para la definición del espacio dedicado a la primera infancia dentro del equipamiento cultural. </w:t>
      </w:r>
    </w:p>
    <w:p w14:paraId="6F0E59AD" w14:textId="77777777" w:rsidR="00796C45" w:rsidRPr="00437A5B" w:rsidRDefault="00510FFE" w:rsidP="00510FFE">
      <w:pPr>
        <w:rPr>
          <w:sz w:val="20"/>
          <w:szCs w:val="20"/>
        </w:rPr>
      </w:pPr>
      <w:r w:rsidRPr="00437A5B">
        <w:rPr>
          <w:sz w:val="20"/>
          <w:szCs w:val="20"/>
        </w:rPr>
        <w:t>En el segundo trimestre se realizaron (4) encuentros ciudadanos para los equipamientos culturales que se encuentran en construcción en el Sistema Integral de TransMiCable. En el Museo de la Ciudad Autoconstruida, Biblioteca y Centro de Bienvenida al Visitante se realizó una (1) mesa de sostenibilidad y apropiación, en el Centro Cultural Pilona 10 se realizó una (1) mesa de apropiación y, por último, para el Centro Cultural Pilona 20 se realizó un (1) taller de diseño participativo para la definición del espacio dedicado a la primera infancia que estará dentro del equipamiento cultural.</w:t>
      </w:r>
      <w:r w:rsidR="00796C45" w:rsidRPr="00437A5B">
        <w:rPr>
          <w:sz w:val="20"/>
          <w:szCs w:val="20"/>
        </w:rPr>
        <w:t xml:space="preserve"> </w:t>
      </w:r>
    </w:p>
    <w:p w14:paraId="14933098" w14:textId="77777777" w:rsidR="00796C45" w:rsidRPr="00437A5B" w:rsidRDefault="00796C45" w:rsidP="00796C45">
      <w:pPr>
        <w:jc w:val="center"/>
        <w:rPr>
          <w:noProof/>
          <w:sz w:val="20"/>
          <w:szCs w:val="20"/>
          <w:lang w:eastAsia="es-CO"/>
        </w:rPr>
      </w:pPr>
      <w:r w:rsidRPr="00437A5B">
        <w:rPr>
          <w:noProof/>
          <w:sz w:val="20"/>
          <w:szCs w:val="20"/>
          <w:lang w:eastAsia="es-CO"/>
        </w:rPr>
        <w:lastRenderedPageBreak/>
        <w:drawing>
          <wp:inline distT="0" distB="0" distL="0" distR="0" wp14:anchorId="6EC8C448" wp14:editId="271EF572">
            <wp:extent cx="1132764" cy="1132764"/>
            <wp:effectExtent l="0" t="0" r="0" b="0"/>
            <wp:docPr id="116" name="Imagen 116" descr="A sign on the sid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ign on the side of a building&#10;&#10;Description automatically generated"/>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134778" cy="1134778"/>
                    </a:xfrm>
                    <a:prstGeom prst="rect">
                      <a:avLst/>
                    </a:prstGeom>
                    <a:noFill/>
                    <a:ln>
                      <a:noFill/>
                    </a:ln>
                  </pic:spPr>
                </pic:pic>
              </a:graphicData>
            </a:graphic>
          </wp:inline>
        </w:drawing>
      </w:r>
      <w:r w:rsidRPr="00437A5B">
        <w:rPr>
          <w:noProof/>
          <w:sz w:val="20"/>
          <w:szCs w:val="20"/>
          <w:lang w:eastAsia="es-CO"/>
        </w:rPr>
        <w:drawing>
          <wp:inline distT="0" distB="0" distL="0" distR="0" wp14:anchorId="69BADC05" wp14:editId="4097A234">
            <wp:extent cx="1119117" cy="1119117"/>
            <wp:effectExtent l="0" t="0" r="5080" b="5080"/>
            <wp:docPr id="115" name="Imagen 11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close up of a sign&#10;&#10;Description automatically generated"/>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127067" cy="1127067"/>
                    </a:xfrm>
                    <a:prstGeom prst="rect">
                      <a:avLst/>
                    </a:prstGeom>
                    <a:noFill/>
                    <a:ln>
                      <a:noFill/>
                    </a:ln>
                  </pic:spPr>
                </pic:pic>
              </a:graphicData>
            </a:graphic>
          </wp:inline>
        </w:drawing>
      </w:r>
      <w:r w:rsidRPr="00437A5B">
        <w:rPr>
          <w:noProof/>
          <w:sz w:val="20"/>
          <w:szCs w:val="20"/>
          <w:lang w:eastAsia="es-CO"/>
        </w:rPr>
        <w:drawing>
          <wp:inline distT="0" distB="0" distL="0" distR="0" wp14:anchorId="14367E6F" wp14:editId="099D1E20">
            <wp:extent cx="1125940" cy="1125940"/>
            <wp:effectExtent l="0" t="0" r="0" b="0"/>
            <wp:docPr id="114" name="Imagen 114"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close up of a sign&#10;&#10;Description automatically generated"/>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131365" cy="1131365"/>
                    </a:xfrm>
                    <a:prstGeom prst="rect">
                      <a:avLst/>
                    </a:prstGeom>
                    <a:noFill/>
                    <a:ln>
                      <a:noFill/>
                    </a:ln>
                  </pic:spPr>
                </pic:pic>
              </a:graphicData>
            </a:graphic>
          </wp:inline>
        </w:drawing>
      </w:r>
    </w:p>
    <w:p w14:paraId="6DBBFCAD" w14:textId="77777777" w:rsidR="00796C45" w:rsidRPr="00437A5B" w:rsidRDefault="00796C45" w:rsidP="00796C45">
      <w:pPr>
        <w:jc w:val="center"/>
        <w:rPr>
          <w:sz w:val="20"/>
          <w:szCs w:val="20"/>
        </w:rPr>
      </w:pPr>
      <w:r w:rsidRPr="00437A5B">
        <w:rPr>
          <w:sz w:val="20"/>
          <w:szCs w:val="20"/>
        </w:rPr>
        <w:t>Invitaciones Comités de Sostenibilidad y Apropiación 2020</w:t>
      </w:r>
    </w:p>
    <w:p w14:paraId="5FD9614C" w14:textId="77777777" w:rsidR="00796C45" w:rsidRPr="00437A5B" w:rsidRDefault="00796C45" w:rsidP="00510FFE">
      <w:pPr>
        <w:rPr>
          <w:sz w:val="20"/>
          <w:szCs w:val="20"/>
        </w:rPr>
      </w:pPr>
    </w:p>
    <w:p w14:paraId="3176828B" w14:textId="77777777" w:rsidR="00796C45" w:rsidRPr="00437A5B" w:rsidRDefault="00796C45" w:rsidP="00796C45">
      <w:pPr>
        <w:jc w:val="center"/>
        <w:rPr>
          <w:sz w:val="20"/>
          <w:szCs w:val="20"/>
        </w:rPr>
      </w:pPr>
      <w:r w:rsidRPr="00437A5B">
        <w:rPr>
          <w:noProof/>
          <w:sz w:val="20"/>
          <w:szCs w:val="20"/>
        </w:rPr>
        <w:drawing>
          <wp:anchor distT="0" distB="0" distL="114300" distR="114300" simplePos="0" relativeHeight="251696128" behindDoc="0" locked="0" layoutInCell="1" allowOverlap="1" wp14:anchorId="6B997522" wp14:editId="792F8C70">
            <wp:simplePos x="0" y="0"/>
            <wp:positionH relativeFrom="margin">
              <wp:align>center</wp:align>
            </wp:positionH>
            <wp:positionV relativeFrom="paragraph">
              <wp:posOffset>484</wp:posOffset>
            </wp:positionV>
            <wp:extent cx="1651000" cy="1730375"/>
            <wp:effectExtent l="0" t="0" r="6350" b="3175"/>
            <wp:wrapThrough wrapText="bothSides">
              <wp:wrapPolygon edited="0">
                <wp:start x="0" y="0"/>
                <wp:lineTo x="0" y="21402"/>
                <wp:lineTo x="21434" y="21402"/>
                <wp:lineTo x="21434" y="0"/>
                <wp:lineTo x="0" y="0"/>
              </wp:wrapPolygon>
            </wp:wrapThrough>
            <wp:docPr id="132" name="Imagen 13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aphical user interface&#10;&#10;Description automatically generated"/>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651000" cy="1730375"/>
                    </a:xfrm>
                    <a:prstGeom prst="rect">
                      <a:avLst/>
                    </a:prstGeom>
                    <a:noFill/>
                  </pic:spPr>
                </pic:pic>
              </a:graphicData>
            </a:graphic>
            <wp14:sizeRelH relativeFrom="page">
              <wp14:pctWidth>0</wp14:pctWidth>
            </wp14:sizeRelH>
            <wp14:sizeRelV relativeFrom="page">
              <wp14:pctHeight>0</wp14:pctHeight>
            </wp14:sizeRelV>
          </wp:anchor>
        </w:drawing>
      </w:r>
      <w:r w:rsidRPr="00437A5B">
        <w:rPr>
          <w:sz w:val="20"/>
          <w:szCs w:val="20"/>
        </w:rPr>
        <w:t xml:space="preserve"> </w:t>
      </w:r>
    </w:p>
    <w:p w14:paraId="2A7AD17C" w14:textId="77777777" w:rsidR="00796C45" w:rsidRPr="00437A5B" w:rsidRDefault="00796C45" w:rsidP="00796C45">
      <w:pPr>
        <w:jc w:val="center"/>
        <w:rPr>
          <w:sz w:val="20"/>
          <w:szCs w:val="20"/>
        </w:rPr>
      </w:pPr>
    </w:p>
    <w:p w14:paraId="44C3445C" w14:textId="77777777" w:rsidR="00796C45" w:rsidRPr="00437A5B" w:rsidRDefault="00796C45" w:rsidP="00796C45">
      <w:pPr>
        <w:rPr>
          <w:b/>
          <w:color w:val="000000"/>
          <w:sz w:val="20"/>
          <w:szCs w:val="20"/>
        </w:rPr>
      </w:pPr>
    </w:p>
    <w:p w14:paraId="12224DC0" w14:textId="77777777" w:rsidR="00796C45" w:rsidRPr="00437A5B" w:rsidRDefault="00796C45" w:rsidP="00796C45">
      <w:pPr>
        <w:rPr>
          <w:b/>
          <w:color w:val="000000"/>
          <w:sz w:val="20"/>
          <w:szCs w:val="20"/>
        </w:rPr>
      </w:pPr>
    </w:p>
    <w:p w14:paraId="490D6770" w14:textId="77777777" w:rsidR="00796C45" w:rsidRPr="00437A5B" w:rsidRDefault="00796C45" w:rsidP="00796C45">
      <w:pPr>
        <w:rPr>
          <w:b/>
          <w:color w:val="000000"/>
          <w:sz w:val="20"/>
          <w:szCs w:val="20"/>
        </w:rPr>
      </w:pPr>
    </w:p>
    <w:p w14:paraId="2245FF5E" w14:textId="77777777" w:rsidR="00796C45" w:rsidRPr="00437A5B" w:rsidRDefault="00796C45" w:rsidP="00796C45">
      <w:pPr>
        <w:rPr>
          <w:b/>
          <w:color w:val="000000"/>
          <w:sz w:val="20"/>
          <w:szCs w:val="20"/>
        </w:rPr>
      </w:pPr>
    </w:p>
    <w:p w14:paraId="72627E28" w14:textId="77777777" w:rsidR="00796C45" w:rsidRPr="00437A5B" w:rsidRDefault="00796C45" w:rsidP="00510FFE">
      <w:pPr>
        <w:spacing w:after="0"/>
        <w:jc w:val="center"/>
        <w:rPr>
          <w:sz w:val="20"/>
          <w:szCs w:val="20"/>
        </w:rPr>
      </w:pPr>
    </w:p>
    <w:p w14:paraId="478EA989" w14:textId="77777777" w:rsidR="00796C45" w:rsidRPr="00437A5B" w:rsidRDefault="00796C45" w:rsidP="00510FFE">
      <w:pPr>
        <w:jc w:val="center"/>
        <w:rPr>
          <w:noProof/>
          <w:sz w:val="20"/>
          <w:szCs w:val="20"/>
        </w:rPr>
      </w:pPr>
      <w:r w:rsidRPr="00437A5B">
        <w:rPr>
          <w:sz w:val="20"/>
          <w:szCs w:val="20"/>
        </w:rPr>
        <w:t>Invitación Avance 50%: Mirador del Paraíso y Pilona 20 (2021)</w:t>
      </w:r>
    </w:p>
    <w:p w14:paraId="470AC0EA" w14:textId="77777777" w:rsidR="00796C45" w:rsidRPr="00437A5B" w:rsidRDefault="00796C45" w:rsidP="00796C45">
      <w:pPr>
        <w:jc w:val="center"/>
        <w:rPr>
          <w:b/>
          <w:noProof/>
          <w:sz w:val="20"/>
          <w:szCs w:val="20"/>
        </w:rPr>
      </w:pPr>
      <w:r w:rsidRPr="00437A5B">
        <w:rPr>
          <w:b/>
          <w:noProof/>
          <w:color w:val="000000"/>
          <w:sz w:val="20"/>
          <w:szCs w:val="20"/>
        </w:rPr>
        <w:drawing>
          <wp:inline distT="0" distB="0" distL="0" distR="0" wp14:anchorId="302BA4E4" wp14:editId="15619094">
            <wp:extent cx="2208362" cy="1671193"/>
            <wp:effectExtent l="0" t="0" r="1905" b="5715"/>
            <wp:docPr id="113" name="Imagen 113" descr="A picture containing person, child, young, li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picture containing person, child, young, little&#10;&#10;Description automatically generated"/>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213069" cy="1674755"/>
                    </a:xfrm>
                    <a:prstGeom prst="rect">
                      <a:avLst/>
                    </a:prstGeom>
                    <a:noFill/>
                    <a:ln>
                      <a:noFill/>
                    </a:ln>
                  </pic:spPr>
                </pic:pic>
              </a:graphicData>
            </a:graphic>
          </wp:inline>
        </w:drawing>
      </w:r>
      <w:r w:rsidRPr="00437A5B">
        <w:rPr>
          <w:b/>
          <w:noProof/>
          <w:sz w:val="20"/>
          <w:szCs w:val="20"/>
        </w:rPr>
        <w:drawing>
          <wp:inline distT="0" distB="0" distL="0" distR="0" wp14:anchorId="5AF437C2" wp14:editId="660BFDF1">
            <wp:extent cx="2044461" cy="1619731"/>
            <wp:effectExtent l="0" t="0" r="0" b="0"/>
            <wp:docPr id="112" name="Imagen 112" descr="A picture containing person, child, outdoor, ol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 picture containing person, child, outdoor, older&#10;&#10;Description automatically generated"/>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056499" cy="1629268"/>
                    </a:xfrm>
                    <a:prstGeom prst="rect">
                      <a:avLst/>
                    </a:prstGeom>
                    <a:noFill/>
                    <a:ln>
                      <a:noFill/>
                    </a:ln>
                  </pic:spPr>
                </pic:pic>
              </a:graphicData>
            </a:graphic>
          </wp:inline>
        </w:drawing>
      </w:r>
    </w:p>
    <w:p w14:paraId="0297AA2D" w14:textId="77777777" w:rsidR="00796C45" w:rsidRPr="00437A5B" w:rsidRDefault="00796C45" w:rsidP="00796C45">
      <w:pPr>
        <w:jc w:val="center"/>
        <w:rPr>
          <w:b/>
          <w:color w:val="000000"/>
          <w:sz w:val="20"/>
          <w:szCs w:val="20"/>
        </w:rPr>
      </w:pPr>
      <w:r w:rsidRPr="00437A5B">
        <w:rPr>
          <w:sz w:val="20"/>
          <w:szCs w:val="20"/>
        </w:rPr>
        <w:t>Taller de diseño participativo para la definición del espacio dedicado a la primera infancia dentro del equipamiento cultural (2021)</w:t>
      </w:r>
    </w:p>
    <w:p w14:paraId="0F6839AC" w14:textId="77777777" w:rsidR="00796C45" w:rsidRPr="00437A5B" w:rsidRDefault="00796C45" w:rsidP="00796C45">
      <w:pPr>
        <w:jc w:val="center"/>
        <w:rPr>
          <w:b/>
          <w:noProof/>
          <w:sz w:val="20"/>
          <w:szCs w:val="20"/>
        </w:rPr>
      </w:pPr>
      <w:r w:rsidRPr="00437A5B">
        <w:rPr>
          <w:b/>
          <w:noProof/>
          <w:sz w:val="20"/>
          <w:szCs w:val="20"/>
        </w:rPr>
        <w:lastRenderedPageBreak/>
        <w:drawing>
          <wp:inline distT="0" distB="0" distL="0" distR="0" wp14:anchorId="7519F90A" wp14:editId="0073E375">
            <wp:extent cx="1725283" cy="2279078"/>
            <wp:effectExtent l="0" t="0" r="8890" b="6985"/>
            <wp:docPr id="111" name="Imagen 111" descr="A group of people in a gard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 group of people in a garden&#10;&#10;Description automatically generated with low confidence"/>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730363" cy="2285788"/>
                    </a:xfrm>
                    <a:prstGeom prst="rect">
                      <a:avLst/>
                    </a:prstGeom>
                    <a:noFill/>
                    <a:ln>
                      <a:noFill/>
                    </a:ln>
                  </pic:spPr>
                </pic:pic>
              </a:graphicData>
            </a:graphic>
          </wp:inline>
        </w:drawing>
      </w:r>
      <w:r w:rsidRPr="00437A5B">
        <w:rPr>
          <w:b/>
          <w:noProof/>
          <w:sz w:val="20"/>
          <w:szCs w:val="20"/>
        </w:rPr>
        <w:drawing>
          <wp:inline distT="0" distB="0" distL="0" distR="0" wp14:anchorId="78E9A57D" wp14:editId="367EB023">
            <wp:extent cx="1712637" cy="2281147"/>
            <wp:effectExtent l="0" t="0" r="1905" b="508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718945" cy="2289549"/>
                    </a:xfrm>
                    <a:prstGeom prst="rect">
                      <a:avLst/>
                    </a:prstGeom>
                    <a:noFill/>
                    <a:ln>
                      <a:noFill/>
                    </a:ln>
                  </pic:spPr>
                </pic:pic>
              </a:graphicData>
            </a:graphic>
          </wp:inline>
        </w:drawing>
      </w:r>
    </w:p>
    <w:p w14:paraId="2C792D3E" w14:textId="77777777" w:rsidR="00796C45" w:rsidRPr="00437A5B" w:rsidRDefault="00796C45" w:rsidP="00796C45">
      <w:pPr>
        <w:jc w:val="center"/>
        <w:rPr>
          <w:b/>
          <w:noProof/>
          <w:sz w:val="20"/>
          <w:szCs w:val="20"/>
        </w:rPr>
      </w:pPr>
      <w:r w:rsidRPr="00437A5B">
        <w:rPr>
          <w:b/>
          <w:noProof/>
          <w:sz w:val="20"/>
          <w:szCs w:val="20"/>
        </w:rPr>
        <w:drawing>
          <wp:inline distT="0" distB="0" distL="0" distR="0" wp14:anchorId="3537FA2B" wp14:editId="3F851A17">
            <wp:extent cx="3114136" cy="1748163"/>
            <wp:effectExtent l="0" t="0" r="0" b="4445"/>
            <wp:docPr id="109" name="Imagen 109" descr="A picture containing building, outdoor,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 picture containing building, outdoor, garden&#10;&#10;Description automatically generated"/>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3116849" cy="1749686"/>
                    </a:xfrm>
                    <a:prstGeom prst="rect">
                      <a:avLst/>
                    </a:prstGeom>
                    <a:noFill/>
                    <a:ln>
                      <a:noFill/>
                    </a:ln>
                  </pic:spPr>
                </pic:pic>
              </a:graphicData>
            </a:graphic>
          </wp:inline>
        </w:drawing>
      </w:r>
    </w:p>
    <w:p w14:paraId="3FC95F04" w14:textId="77777777" w:rsidR="00796C45" w:rsidRPr="00437A5B" w:rsidRDefault="0049533A" w:rsidP="0049533A">
      <w:pPr>
        <w:spacing w:after="0"/>
        <w:jc w:val="center"/>
        <w:rPr>
          <w:b/>
          <w:color w:val="000000"/>
          <w:sz w:val="20"/>
          <w:szCs w:val="20"/>
        </w:rPr>
      </w:pPr>
      <w:r w:rsidRPr="00437A5B">
        <w:rPr>
          <w:b/>
          <w:noProof/>
          <w:sz w:val="20"/>
          <w:szCs w:val="20"/>
        </w:rPr>
        <w:drawing>
          <wp:inline distT="0" distB="0" distL="0" distR="0" wp14:anchorId="7046AF5B" wp14:editId="62C22F71">
            <wp:extent cx="1739505" cy="1303550"/>
            <wp:effectExtent l="0" t="0" r="0" b="0"/>
            <wp:docPr id="78" name="Imagen 78" descr="A group of people sitting on the floor playing a board gam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descr="A group of people sitting on the floor playing a board game&#10;&#10;Description automatically generated with low confidence"/>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743039" cy="1306198"/>
                    </a:xfrm>
                    <a:prstGeom prst="rect">
                      <a:avLst/>
                    </a:prstGeom>
                    <a:noFill/>
                    <a:ln>
                      <a:noFill/>
                    </a:ln>
                  </pic:spPr>
                </pic:pic>
              </a:graphicData>
            </a:graphic>
          </wp:inline>
        </w:drawing>
      </w:r>
      <w:r w:rsidRPr="00437A5B">
        <w:rPr>
          <w:b/>
          <w:noProof/>
          <w:sz w:val="20"/>
          <w:szCs w:val="20"/>
        </w:rPr>
        <w:drawing>
          <wp:inline distT="0" distB="0" distL="0" distR="0" wp14:anchorId="4EA2E5C8" wp14:editId="5A55FA6D">
            <wp:extent cx="1043791" cy="1384982"/>
            <wp:effectExtent l="0" t="0" r="4445" b="5715"/>
            <wp:docPr id="79" name="Imagen 79" descr="A child sitting on a bench reading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descr="A child sitting on a bench reading a book&#10;&#10;Description automatically generated with low confidence"/>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048603" cy="1391367"/>
                    </a:xfrm>
                    <a:prstGeom prst="rect">
                      <a:avLst/>
                    </a:prstGeom>
                    <a:noFill/>
                    <a:ln>
                      <a:noFill/>
                    </a:ln>
                  </pic:spPr>
                </pic:pic>
              </a:graphicData>
            </a:graphic>
          </wp:inline>
        </w:drawing>
      </w:r>
      <w:r w:rsidRPr="00437A5B">
        <w:rPr>
          <w:b/>
          <w:noProof/>
          <w:sz w:val="20"/>
          <w:szCs w:val="20"/>
        </w:rPr>
        <w:drawing>
          <wp:inline distT="0" distB="0" distL="0" distR="0" wp14:anchorId="2F752075" wp14:editId="3B6B01D2">
            <wp:extent cx="1025052" cy="1371818"/>
            <wp:effectExtent l="0" t="0" r="3810" b="0"/>
            <wp:docPr id="85" name="Imagen 85" descr="A picture containing person, group,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descr="A picture containing person, group, people&#10;&#10;Description automatically generated"/>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029691" cy="1378027"/>
                    </a:xfrm>
                    <a:prstGeom prst="rect">
                      <a:avLst/>
                    </a:prstGeom>
                    <a:noFill/>
                    <a:ln>
                      <a:noFill/>
                    </a:ln>
                  </pic:spPr>
                </pic:pic>
              </a:graphicData>
            </a:graphic>
          </wp:inline>
        </w:drawing>
      </w:r>
    </w:p>
    <w:p w14:paraId="2B4EFED6" w14:textId="77777777" w:rsidR="0049533A" w:rsidRPr="00437A5B" w:rsidRDefault="0049533A" w:rsidP="0049533A">
      <w:pPr>
        <w:ind w:left="2" w:hanging="2"/>
        <w:jc w:val="center"/>
        <w:rPr>
          <w:bCs/>
          <w:noProof/>
          <w:sz w:val="20"/>
          <w:szCs w:val="20"/>
        </w:rPr>
      </w:pPr>
      <w:r w:rsidRPr="00437A5B">
        <w:rPr>
          <w:bCs/>
          <w:noProof/>
          <w:sz w:val="20"/>
          <w:szCs w:val="20"/>
        </w:rPr>
        <w:t>Segundo taller participativo con niños y niñas vecinos del Centro Cultural Pilona 20</w:t>
      </w:r>
    </w:p>
    <w:p w14:paraId="10931E2E" w14:textId="77777777" w:rsidR="00796C45" w:rsidRPr="00437A5B" w:rsidRDefault="00796C45" w:rsidP="00796C45">
      <w:pPr>
        <w:rPr>
          <w:b/>
          <w:bCs/>
          <w:sz w:val="20"/>
          <w:szCs w:val="20"/>
          <w:u w:val="single"/>
        </w:rPr>
      </w:pPr>
      <w:r w:rsidRPr="00437A5B">
        <w:rPr>
          <w:b/>
          <w:bCs/>
          <w:sz w:val="20"/>
          <w:szCs w:val="20"/>
        </w:rPr>
        <w:t>TEATRO EL ENSUEÑO:</w:t>
      </w:r>
      <w:r w:rsidRPr="00437A5B">
        <w:rPr>
          <w:sz w:val="20"/>
          <w:szCs w:val="20"/>
        </w:rPr>
        <w:t xml:space="preserve"> Para el equipamiento del Teatro el Ensueño ubicado en la localidad de Ciudad Bolívar entre el barrio Ismael Perdomo y Madelena se realizaron cinco (5) comités de sostenibilidad entre julio y diciembre del 2020. Adicionalmente, se realizó una (1) toma cultural en diciembre en el parque del Teatro El Ensueño con los diferentes grupos artísticos (música, teatro, danza, break dance, graffiti, circo) de la localidad de Ciudad Bolívar con el propósito de presentar una muestra de la diversidad y riqueza cultural de la localidad y evocar la aptitud que tendrá el equipamiento como espacio para inclusión, formación y presentación de la cultura y el arte de la localidad y la Ciudad de Bogotá. </w:t>
      </w:r>
    </w:p>
    <w:p w14:paraId="76F9744B" w14:textId="77777777" w:rsidR="0049533A" w:rsidRPr="00437A5B" w:rsidRDefault="0049533A" w:rsidP="0049533A">
      <w:pPr>
        <w:rPr>
          <w:sz w:val="20"/>
          <w:szCs w:val="20"/>
        </w:rPr>
      </w:pPr>
      <w:r w:rsidRPr="00437A5B">
        <w:rPr>
          <w:sz w:val="20"/>
          <w:szCs w:val="20"/>
        </w:rPr>
        <w:t xml:space="preserve">En el primer semestre del 2021, se realizaron cuatro (4) encuentros ciudadanos con la comunidad colindante de los equipamientos en el marco de los proyectos de infraestructuras cultural: </w:t>
      </w:r>
    </w:p>
    <w:p w14:paraId="5AEF5A2E" w14:textId="77777777" w:rsidR="0049533A" w:rsidRPr="00437A5B" w:rsidRDefault="0049533A" w:rsidP="0049533A">
      <w:pPr>
        <w:rPr>
          <w:sz w:val="20"/>
          <w:szCs w:val="20"/>
        </w:rPr>
      </w:pPr>
      <w:r w:rsidRPr="00437A5B">
        <w:rPr>
          <w:sz w:val="20"/>
          <w:szCs w:val="20"/>
        </w:rPr>
        <w:lastRenderedPageBreak/>
        <w:t xml:space="preserve">En el primer trimestre de 2021 se realizó una (1) jornada de participación y socialización con la comunidad “Hablemos del Teatro El Ensueño” para presentarle a las diferentes mesas locales de Ciudad Bolívar los avances y los pasos a seguir para el funcionamiento del Teatro El Ensueño. </w:t>
      </w:r>
    </w:p>
    <w:p w14:paraId="2B637725" w14:textId="77777777" w:rsidR="00796C45" w:rsidRPr="00437A5B" w:rsidRDefault="0049533A" w:rsidP="0049533A">
      <w:pPr>
        <w:rPr>
          <w:sz w:val="20"/>
          <w:szCs w:val="20"/>
        </w:rPr>
      </w:pPr>
      <w:r w:rsidRPr="00437A5B">
        <w:rPr>
          <w:sz w:val="20"/>
          <w:szCs w:val="20"/>
        </w:rPr>
        <w:t xml:space="preserve">En el segundo trimestre se realizaron dos (2) jornadas de participación y socialización con la comunidad “Hablando del Teatro El Ensueño” para presentarle a las diferentes mesas locales de Ciudad Bolívar los avances y los pasos a seguir para el funcionamiento del Teatro Ensueño. También se realizó un (1) recorrido por el Teatro con un grupo de ciudadanos habitantes de calle de la ciudad de Bogotá con el propósito de generar inclusión y apropiación de los equipamientos culturales que están en </w:t>
      </w:r>
      <w:r w:rsidR="00437A5B" w:rsidRPr="00437A5B">
        <w:rPr>
          <w:sz w:val="20"/>
          <w:szCs w:val="20"/>
        </w:rPr>
        <w:t>construcción.</w:t>
      </w:r>
      <w:r w:rsidR="00796C45" w:rsidRPr="00437A5B">
        <w:rPr>
          <w:sz w:val="20"/>
          <w:szCs w:val="20"/>
        </w:rPr>
        <w:t xml:space="preserve"> </w:t>
      </w:r>
    </w:p>
    <w:p w14:paraId="21DE9784" w14:textId="77777777" w:rsidR="00796C45" w:rsidRPr="00437A5B" w:rsidRDefault="00796C45" w:rsidP="00796C45">
      <w:pPr>
        <w:rPr>
          <w:sz w:val="20"/>
          <w:szCs w:val="20"/>
        </w:rPr>
      </w:pPr>
    </w:p>
    <w:p w14:paraId="73676AF5" w14:textId="77777777" w:rsidR="00796C45" w:rsidRPr="00437A5B" w:rsidRDefault="00796C45" w:rsidP="0049533A">
      <w:pPr>
        <w:spacing w:after="0"/>
        <w:jc w:val="center"/>
        <w:rPr>
          <w:rFonts w:eastAsia="Times New Roman"/>
          <w:sz w:val="20"/>
          <w:szCs w:val="20"/>
          <w:lang w:eastAsia="es-ES_tradnl"/>
        </w:rPr>
      </w:pPr>
      <w:r w:rsidRPr="00437A5B">
        <w:rPr>
          <w:noProof/>
          <w:sz w:val="20"/>
          <w:szCs w:val="20"/>
        </w:rPr>
        <w:drawing>
          <wp:inline distT="0" distB="0" distL="0" distR="0" wp14:anchorId="13319C8D" wp14:editId="714F76BB">
            <wp:extent cx="1501254" cy="1433015"/>
            <wp:effectExtent l="0" t="0" r="3810" b="0"/>
            <wp:docPr id="108" name="Imagen 108" descr="A picture containing indoor, screen, sign, display&#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A picture containing indoor, screen, sign, display&#10;&#10;Description automatically generated"/>
                    <pic:cNvPicPr>
                      <a:picLocks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504107" cy="1435738"/>
                    </a:xfrm>
                    <a:prstGeom prst="rect">
                      <a:avLst/>
                    </a:prstGeom>
                    <a:noFill/>
                    <a:ln>
                      <a:noFill/>
                    </a:ln>
                  </pic:spPr>
                </pic:pic>
              </a:graphicData>
            </a:graphic>
          </wp:inline>
        </w:drawing>
      </w:r>
      <w:r w:rsidRPr="00437A5B">
        <w:rPr>
          <w:noProof/>
          <w:sz w:val="20"/>
          <w:szCs w:val="20"/>
        </w:rPr>
        <w:t xml:space="preserve"> </w:t>
      </w:r>
      <w:r w:rsidRPr="00437A5B">
        <w:rPr>
          <w:rFonts w:eastAsia="Times New Roman"/>
          <w:noProof/>
          <w:sz w:val="20"/>
          <w:szCs w:val="20"/>
          <w:lang w:eastAsia="es-ES_tradnl"/>
        </w:rPr>
        <w:drawing>
          <wp:inline distT="0" distB="0" distL="0" distR="0" wp14:anchorId="108AD5E7" wp14:editId="393CBD09">
            <wp:extent cx="1398896" cy="1398896"/>
            <wp:effectExtent l="0" t="0" r="0" b="0"/>
            <wp:docPr id="107" name="Imagen 10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Interfaz de usuario gráfica&#10;&#10;Descripción generada automáticamente"/>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404126" cy="1404126"/>
                    </a:xfrm>
                    <a:prstGeom prst="rect">
                      <a:avLst/>
                    </a:prstGeom>
                    <a:noFill/>
                    <a:ln>
                      <a:noFill/>
                    </a:ln>
                  </pic:spPr>
                </pic:pic>
              </a:graphicData>
            </a:graphic>
          </wp:inline>
        </w:drawing>
      </w:r>
    </w:p>
    <w:p w14:paraId="617F2832" w14:textId="77777777" w:rsidR="00796C45" w:rsidRPr="00437A5B" w:rsidRDefault="00796C45" w:rsidP="0049533A">
      <w:pPr>
        <w:jc w:val="center"/>
        <w:rPr>
          <w:sz w:val="20"/>
          <w:szCs w:val="20"/>
        </w:rPr>
      </w:pPr>
      <w:r w:rsidRPr="00437A5B">
        <w:rPr>
          <w:sz w:val="20"/>
          <w:szCs w:val="20"/>
        </w:rPr>
        <w:t>Invitación Comité de Sostenibilidad Teatro El Ensueño</w:t>
      </w:r>
    </w:p>
    <w:p w14:paraId="6635F548" w14:textId="77777777" w:rsidR="0049533A" w:rsidRPr="00437A5B" w:rsidRDefault="0049533A" w:rsidP="0049533A">
      <w:pPr>
        <w:spacing w:after="0"/>
        <w:jc w:val="center"/>
        <w:rPr>
          <w:b/>
          <w:bCs/>
          <w:sz w:val="20"/>
          <w:szCs w:val="20"/>
        </w:rPr>
      </w:pPr>
      <w:r w:rsidRPr="00437A5B">
        <w:rPr>
          <w:noProof/>
          <w:sz w:val="20"/>
          <w:szCs w:val="20"/>
        </w:rPr>
        <w:drawing>
          <wp:inline distT="0" distB="0" distL="0" distR="0" wp14:anchorId="6A2CCBFF" wp14:editId="539AEBA6">
            <wp:extent cx="2021892" cy="1514902"/>
            <wp:effectExtent l="0" t="0" r="0" b="9525"/>
            <wp:docPr id="86" name="Imagen 86" descr="A group of people standing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descr="A group of people standing in a room&#10;&#10;Description automatically generated with low confidence"/>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026442" cy="1518311"/>
                    </a:xfrm>
                    <a:prstGeom prst="rect">
                      <a:avLst/>
                    </a:prstGeom>
                    <a:noFill/>
                    <a:ln>
                      <a:noFill/>
                    </a:ln>
                  </pic:spPr>
                </pic:pic>
              </a:graphicData>
            </a:graphic>
          </wp:inline>
        </w:drawing>
      </w:r>
      <w:r w:rsidRPr="00437A5B">
        <w:rPr>
          <w:noProof/>
          <w:sz w:val="20"/>
          <w:szCs w:val="20"/>
        </w:rPr>
        <w:drawing>
          <wp:inline distT="0" distB="0" distL="0" distR="0" wp14:anchorId="794F1C5D" wp14:editId="6B000C8D">
            <wp:extent cx="2033516" cy="1525137"/>
            <wp:effectExtent l="0" t="0" r="5080" b="0"/>
            <wp:docPr id="87" name="Imagen 87" descr="A person jumping in the 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descr="A person jumping in the air&#10;&#10;Description automatically generated with medium confidence"/>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flipH="1">
                      <a:off x="0" y="0"/>
                      <a:ext cx="2046308" cy="1534731"/>
                    </a:xfrm>
                    <a:prstGeom prst="rect">
                      <a:avLst/>
                    </a:prstGeom>
                    <a:noFill/>
                    <a:ln>
                      <a:noFill/>
                    </a:ln>
                  </pic:spPr>
                </pic:pic>
              </a:graphicData>
            </a:graphic>
          </wp:inline>
        </w:drawing>
      </w:r>
    </w:p>
    <w:p w14:paraId="3F0FB34F" w14:textId="77777777" w:rsidR="0049533A" w:rsidRPr="00437A5B" w:rsidRDefault="0049533A" w:rsidP="0049533A">
      <w:pPr>
        <w:jc w:val="center"/>
        <w:rPr>
          <w:sz w:val="20"/>
          <w:szCs w:val="20"/>
        </w:rPr>
      </w:pPr>
      <w:r w:rsidRPr="00437A5B">
        <w:rPr>
          <w:sz w:val="20"/>
          <w:szCs w:val="20"/>
        </w:rPr>
        <w:t>Recorrido Teatro El Ensueño con ciudadanos habitantes de calle (2021)</w:t>
      </w:r>
    </w:p>
    <w:p w14:paraId="585EA39B" w14:textId="77777777" w:rsidR="00796C45" w:rsidRPr="00437A5B" w:rsidRDefault="00796C45" w:rsidP="00796C45">
      <w:pPr>
        <w:rPr>
          <w:sz w:val="20"/>
          <w:szCs w:val="20"/>
        </w:rPr>
      </w:pPr>
      <w:r w:rsidRPr="00437A5B">
        <w:rPr>
          <w:b/>
          <w:bCs/>
          <w:sz w:val="20"/>
          <w:szCs w:val="20"/>
        </w:rPr>
        <w:t xml:space="preserve">CENTRO FELICIDAD DE CHAPINERO: </w:t>
      </w:r>
      <w:r w:rsidRPr="00437A5B">
        <w:rPr>
          <w:sz w:val="20"/>
          <w:szCs w:val="20"/>
        </w:rPr>
        <w:t xml:space="preserve">En el marco del equipamiento del Centro Felicidad de Chapinero se realizaron dos (2) comités de felicidad y dos (2) jornadas de capacitación con el equipo de obra. encaminados a generar saldos pedagógicos a partir de talleres de cultura ciudadana que buscan deconstruir estereotipos de género, así como promover el reconocimiento y apropiación del equipamiento cultural que se encuentra en construcción. Asimismo, en septiembre del 2020 se realizó un evento virtual “Construyendo el Centro Felicidad Chapinero” en el cual se llevó a cabo un conversatorio con la participación de alrededor de 100 personas. </w:t>
      </w:r>
    </w:p>
    <w:p w14:paraId="41B75D35" w14:textId="77777777" w:rsidR="00796C45" w:rsidRPr="00437A5B" w:rsidRDefault="00796C45" w:rsidP="00796C45">
      <w:pPr>
        <w:rPr>
          <w:rFonts w:eastAsia="Tahoma"/>
          <w:sz w:val="20"/>
          <w:szCs w:val="20"/>
          <w:lang w:eastAsia="es-ES" w:bidi="es-ES"/>
        </w:rPr>
      </w:pPr>
      <w:r w:rsidRPr="00437A5B">
        <w:rPr>
          <w:rFonts w:eastAsia="Tahoma"/>
          <w:sz w:val="20"/>
          <w:szCs w:val="20"/>
          <w:lang w:eastAsia="es-ES" w:bidi="es-ES"/>
        </w:rPr>
        <w:t xml:space="preserve">En </w:t>
      </w:r>
      <w:r w:rsidR="0049533A" w:rsidRPr="00437A5B">
        <w:rPr>
          <w:rFonts w:eastAsia="Tahoma"/>
          <w:sz w:val="20"/>
          <w:szCs w:val="20"/>
          <w:lang w:eastAsia="es-ES" w:bidi="es-ES"/>
        </w:rPr>
        <w:t xml:space="preserve">lo corrido </w:t>
      </w:r>
      <w:r w:rsidRPr="00437A5B">
        <w:rPr>
          <w:rFonts w:eastAsia="Tahoma"/>
          <w:sz w:val="20"/>
          <w:szCs w:val="20"/>
          <w:lang w:eastAsia="es-ES" w:bidi="es-ES"/>
        </w:rPr>
        <w:t>del 2021, se realizaron dos (2) comité felicidad. En estas jornadas se presentaron los avances del proyecto y se socializaron las actividades que se han realizado en el marco del plan de gestión social de los equipamientos, así como la construcción colectiva de los procesos de participación. Asimismo, el 18 de marzo se inició un nuevo ciclo de talleres de capacitación con el personal de obra para la generación de saldos pedagógicos.</w:t>
      </w:r>
    </w:p>
    <w:p w14:paraId="327F834F" w14:textId="77777777" w:rsidR="00796C45" w:rsidRPr="00437A5B" w:rsidRDefault="00796C45" w:rsidP="004E499F">
      <w:pPr>
        <w:spacing w:after="0"/>
        <w:jc w:val="center"/>
        <w:rPr>
          <w:sz w:val="20"/>
          <w:szCs w:val="20"/>
        </w:rPr>
      </w:pPr>
      <w:r w:rsidRPr="00437A5B">
        <w:rPr>
          <w:noProof/>
          <w:sz w:val="20"/>
          <w:szCs w:val="20"/>
        </w:rPr>
        <w:lastRenderedPageBreak/>
        <w:drawing>
          <wp:inline distT="0" distB="0" distL="0" distR="0" wp14:anchorId="7BEE654B" wp14:editId="03B0F9FE">
            <wp:extent cx="1009935" cy="1132764"/>
            <wp:effectExtent l="0" t="0" r="0" b="0"/>
            <wp:docPr id="106" name="Imagen 106" descr="A picture containing person, outdoor, building, perso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A picture containing person, outdoor, building, person&#10;&#10;Description automatically generated"/>
                    <pic:cNvPicPr>
                      <a:picLocks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016010" cy="1139577"/>
                    </a:xfrm>
                    <a:prstGeom prst="rect">
                      <a:avLst/>
                    </a:prstGeom>
                    <a:noFill/>
                    <a:ln>
                      <a:noFill/>
                    </a:ln>
                  </pic:spPr>
                </pic:pic>
              </a:graphicData>
            </a:graphic>
          </wp:inline>
        </w:drawing>
      </w:r>
      <w:r w:rsidRPr="00437A5B">
        <w:rPr>
          <w:noProof/>
          <w:sz w:val="20"/>
          <w:szCs w:val="20"/>
        </w:rPr>
        <w:drawing>
          <wp:inline distT="0" distB="0" distL="0" distR="0" wp14:anchorId="37732F9C" wp14:editId="58F63F33">
            <wp:extent cx="1555845" cy="1118623"/>
            <wp:effectExtent l="0" t="0" r="6350" b="5715"/>
            <wp:docPr id="105" name="Imagen 105" descr="A group of people walking on a brick build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A group of people walking on a brick building&#10;&#10;Description automatically generated"/>
                    <pic:cNvPicPr>
                      <a:picLocks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571179" cy="1129648"/>
                    </a:xfrm>
                    <a:prstGeom prst="rect">
                      <a:avLst/>
                    </a:prstGeom>
                    <a:noFill/>
                    <a:ln>
                      <a:noFill/>
                    </a:ln>
                  </pic:spPr>
                </pic:pic>
              </a:graphicData>
            </a:graphic>
          </wp:inline>
        </w:drawing>
      </w:r>
      <w:r w:rsidRPr="00437A5B">
        <w:rPr>
          <w:noProof/>
          <w:sz w:val="20"/>
          <w:szCs w:val="20"/>
        </w:rPr>
        <w:drawing>
          <wp:inline distT="0" distB="0" distL="0" distR="0" wp14:anchorId="79E364F6" wp14:editId="23A51E9D">
            <wp:extent cx="2879678" cy="1139588"/>
            <wp:effectExtent l="0" t="0" r="0" b="3810"/>
            <wp:docPr id="104" name="Imagen 104" descr="A group of people walking down a stree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A group of people walking down a street&#10;&#10;Description automatically generated"/>
                    <pic:cNvPicPr>
                      <a:picLocks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905907" cy="1149968"/>
                    </a:xfrm>
                    <a:prstGeom prst="rect">
                      <a:avLst/>
                    </a:prstGeom>
                    <a:noFill/>
                    <a:ln>
                      <a:noFill/>
                    </a:ln>
                  </pic:spPr>
                </pic:pic>
              </a:graphicData>
            </a:graphic>
          </wp:inline>
        </w:drawing>
      </w:r>
    </w:p>
    <w:p w14:paraId="60DD4B5C" w14:textId="77777777" w:rsidR="00796C45" w:rsidRPr="00437A5B" w:rsidRDefault="00796C45" w:rsidP="00796C45">
      <w:pPr>
        <w:jc w:val="center"/>
        <w:rPr>
          <w:sz w:val="20"/>
          <w:szCs w:val="20"/>
        </w:rPr>
      </w:pPr>
      <w:r w:rsidRPr="00437A5B">
        <w:rPr>
          <w:sz w:val="20"/>
          <w:szCs w:val="20"/>
        </w:rPr>
        <w:t>Jornada de capacitación equipo de obra</w:t>
      </w:r>
    </w:p>
    <w:p w14:paraId="24A0E436" w14:textId="77777777" w:rsidR="00796C45" w:rsidRPr="00437A5B" w:rsidRDefault="00796C45" w:rsidP="00796C45">
      <w:pPr>
        <w:rPr>
          <w:sz w:val="20"/>
          <w:szCs w:val="20"/>
        </w:rPr>
      </w:pPr>
    </w:p>
    <w:p w14:paraId="4B5FB2A6" w14:textId="77777777" w:rsidR="00796C45" w:rsidRPr="00437A5B" w:rsidRDefault="00796C45" w:rsidP="004E499F">
      <w:pPr>
        <w:spacing w:after="0"/>
        <w:jc w:val="center"/>
        <w:rPr>
          <w:sz w:val="20"/>
          <w:szCs w:val="20"/>
        </w:rPr>
      </w:pPr>
      <w:r w:rsidRPr="00437A5B">
        <w:rPr>
          <w:noProof/>
          <w:sz w:val="20"/>
          <w:szCs w:val="20"/>
        </w:rPr>
        <w:drawing>
          <wp:inline distT="0" distB="0" distL="0" distR="0" wp14:anchorId="10944095" wp14:editId="227E5BEA">
            <wp:extent cx="1037229" cy="1378236"/>
            <wp:effectExtent l="0" t="0" r="0" b="0"/>
            <wp:docPr id="103" name="Imagen 103" descr="Imagen que contiene exterior, pasto, persona, sosten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Imagen que contiene exterior, pasto, persona, sostener&#10;&#10;Descripción generada automáticamente"/>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flipH="1">
                      <a:off x="0" y="0"/>
                      <a:ext cx="1043920" cy="1387126"/>
                    </a:xfrm>
                    <a:prstGeom prst="rect">
                      <a:avLst/>
                    </a:prstGeom>
                    <a:noFill/>
                    <a:ln>
                      <a:noFill/>
                    </a:ln>
                  </pic:spPr>
                </pic:pic>
              </a:graphicData>
            </a:graphic>
          </wp:inline>
        </w:drawing>
      </w:r>
      <w:r w:rsidRPr="00437A5B">
        <w:rPr>
          <w:noProof/>
          <w:sz w:val="20"/>
          <w:szCs w:val="20"/>
        </w:rPr>
        <w:drawing>
          <wp:inline distT="0" distB="0" distL="0" distR="0" wp14:anchorId="6498D3EE" wp14:editId="56074CF1">
            <wp:extent cx="1808329" cy="1354528"/>
            <wp:effectExtent l="0" t="0" r="1905" b="0"/>
            <wp:docPr id="102" name="Imagen 102" descr="Grupo de personas alrededor de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Grupo de personas alrededor de una mesa&#10;&#10;Descripción generada automáticamente"/>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819962" cy="1363242"/>
                    </a:xfrm>
                    <a:prstGeom prst="rect">
                      <a:avLst/>
                    </a:prstGeom>
                    <a:noFill/>
                    <a:ln>
                      <a:noFill/>
                    </a:ln>
                  </pic:spPr>
                </pic:pic>
              </a:graphicData>
            </a:graphic>
          </wp:inline>
        </w:drawing>
      </w:r>
      <w:r w:rsidRPr="00437A5B">
        <w:rPr>
          <w:noProof/>
          <w:sz w:val="20"/>
          <w:szCs w:val="20"/>
        </w:rPr>
        <w:drawing>
          <wp:inline distT="0" distB="0" distL="0" distR="0" wp14:anchorId="711FA093" wp14:editId="65601E3D">
            <wp:extent cx="1040694" cy="1385248"/>
            <wp:effectExtent l="0" t="0" r="7620" b="571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053353" cy="1402098"/>
                    </a:xfrm>
                    <a:prstGeom prst="rect">
                      <a:avLst/>
                    </a:prstGeom>
                    <a:noFill/>
                    <a:ln>
                      <a:noFill/>
                    </a:ln>
                  </pic:spPr>
                </pic:pic>
              </a:graphicData>
            </a:graphic>
          </wp:inline>
        </w:drawing>
      </w:r>
    </w:p>
    <w:p w14:paraId="31556BA3" w14:textId="77777777" w:rsidR="00796C45" w:rsidRPr="00437A5B" w:rsidRDefault="00796C45" w:rsidP="00796C45">
      <w:pPr>
        <w:jc w:val="center"/>
        <w:rPr>
          <w:sz w:val="20"/>
          <w:szCs w:val="20"/>
        </w:rPr>
      </w:pPr>
      <w:r w:rsidRPr="00437A5B">
        <w:rPr>
          <w:sz w:val="20"/>
          <w:szCs w:val="20"/>
        </w:rPr>
        <w:t>Jornada de capacitación equipo de obra “Soñemos el CEFE Chapinero”</w:t>
      </w:r>
    </w:p>
    <w:p w14:paraId="350F242F" w14:textId="77777777" w:rsidR="00796C45" w:rsidRPr="00437A5B" w:rsidRDefault="0049533A" w:rsidP="00796C45">
      <w:pPr>
        <w:rPr>
          <w:sz w:val="20"/>
          <w:szCs w:val="20"/>
        </w:rPr>
      </w:pPr>
      <w:r w:rsidRPr="00437A5B">
        <w:rPr>
          <w:noProof/>
          <w:sz w:val="20"/>
          <w:szCs w:val="20"/>
        </w:rPr>
        <w:drawing>
          <wp:anchor distT="0" distB="0" distL="114300" distR="114300" simplePos="0" relativeHeight="251697152" behindDoc="0" locked="0" layoutInCell="1" allowOverlap="1" wp14:anchorId="3374E74C" wp14:editId="26DA1FFC">
            <wp:simplePos x="0" y="0"/>
            <wp:positionH relativeFrom="column">
              <wp:posOffset>1055509</wp:posOffset>
            </wp:positionH>
            <wp:positionV relativeFrom="paragraph">
              <wp:posOffset>63500</wp:posOffset>
            </wp:positionV>
            <wp:extent cx="1371600" cy="1493867"/>
            <wp:effectExtent l="0" t="0" r="0" b="0"/>
            <wp:wrapNone/>
            <wp:docPr id="131" name="Imagen 13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ext&#10;&#10;Description automatically generated"/>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371600" cy="1493867"/>
                    </a:xfrm>
                    <a:prstGeom prst="rect">
                      <a:avLst/>
                    </a:prstGeom>
                    <a:noFill/>
                  </pic:spPr>
                </pic:pic>
              </a:graphicData>
            </a:graphic>
            <wp14:sizeRelH relativeFrom="page">
              <wp14:pctWidth>0</wp14:pctWidth>
            </wp14:sizeRelH>
            <wp14:sizeRelV relativeFrom="page">
              <wp14:pctHeight>0</wp14:pctHeight>
            </wp14:sizeRelV>
          </wp:anchor>
        </w:drawing>
      </w:r>
      <w:r w:rsidRPr="00437A5B">
        <w:rPr>
          <w:noProof/>
          <w:sz w:val="20"/>
          <w:szCs w:val="20"/>
        </w:rPr>
        <w:drawing>
          <wp:anchor distT="0" distB="0" distL="114300" distR="114300" simplePos="0" relativeHeight="251698176" behindDoc="0" locked="0" layoutInCell="1" allowOverlap="1" wp14:anchorId="1909C411" wp14:editId="26B37886">
            <wp:simplePos x="0" y="0"/>
            <wp:positionH relativeFrom="margin">
              <wp:posOffset>2427340</wp:posOffset>
            </wp:positionH>
            <wp:positionV relativeFrom="paragraph">
              <wp:posOffset>47322</wp:posOffset>
            </wp:positionV>
            <wp:extent cx="2354238" cy="1510257"/>
            <wp:effectExtent l="0" t="0" r="8255" b="0"/>
            <wp:wrapNone/>
            <wp:docPr id="130" name="Imagen 130" descr="Captura de pantalla de un celular con texto e imágenes de una perso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Captura de pantalla de un celular con texto e imágenes de una persona&#10;&#10;Descripción generada automáticamente"/>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369060" cy="1519765"/>
                    </a:xfrm>
                    <a:prstGeom prst="rect">
                      <a:avLst/>
                    </a:prstGeom>
                    <a:noFill/>
                  </pic:spPr>
                </pic:pic>
              </a:graphicData>
            </a:graphic>
            <wp14:sizeRelH relativeFrom="page">
              <wp14:pctWidth>0</wp14:pctWidth>
            </wp14:sizeRelH>
            <wp14:sizeRelV relativeFrom="page">
              <wp14:pctHeight>0</wp14:pctHeight>
            </wp14:sizeRelV>
          </wp:anchor>
        </w:drawing>
      </w:r>
    </w:p>
    <w:p w14:paraId="20EBDBFE" w14:textId="77777777" w:rsidR="00796C45" w:rsidRPr="00437A5B" w:rsidRDefault="00796C45" w:rsidP="00796C45">
      <w:pPr>
        <w:rPr>
          <w:sz w:val="20"/>
          <w:szCs w:val="20"/>
        </w:rPr>
      </w:pPr>
    </w:p>
    <w:p w14:paraId="13636C9A" w14:textId="77777777" w:rsidR="00796C45" w:rsidRPr="00437A5B" w:rsidRDefault="00796C45" w:rsidP="00796C45">
      <w:pPr>
        <w:jc w:val="center"/>
        <w:rPr>
          <w:sz w:val="20"/>
          <w:szCs w:val="20"/>
        </w:rPr>
      </w:pPr>
    </w:p>
    <w:p w14:paraId="684A14CD" w14:textId="77777777" w:rsidR="00796C45" w:rsidRPr="00437A5B" w:rsidRDefault="00796C45" w:rsidP="00796C45">
      <w:pPr>
        <w:rPr>
          <w:bCs/>
          <w:color w:val="000000"/>
          <w:sz w:val="20"/>
          <w:szCs w:val="20"/>
        </w:rPr>
      </w:pPr>
    </w:p>
    <w:p w14:paraId="7D0CF9E6" w14:textId="77777777" w:rsidR="00796C45" w:rsidRPr="00437A5B" w:rsidRDefault="00796C45" w:rsidP="00796C45">
      <w:pPr>
        <w:rPr>
          <w:sz w:val="20"/>
          <w:szCs w:val="20"/>
        </w:rPr>
      </w:pPr>
    </w:p>
    <w:p w14:paraId="75DBEF4D" w14:textId="77777777" w:rsidR="0049533A" w:rsidRPr="00437A5B" w:rsidRDefault="0049533A" w:rsidP="0049533A">
      <w:pPr>
        <w:autoSpaceDE w:val="0"/>
        <w:autoSpaceDN w:val="0"/>
        <w:adjustRightInd w:val="0"/>
        <w:rPr>
          <w:b/>
          <w:bCs/>
          <w:sz w:val="20"/>
          <w:szCs w:val="20"/>
          <w:u w:val="single"/>
        </w:rPr>
      </w:pPr>
    </w:p>
    <w:p w14:paraId="11785BD4" w14:textId="77777777" w:rsidR="00796C45" w:rsidRPr="00437A5B" w:rsidRDefault="00796C45" w:rsidP="0049533A">
      <w:pPr>
        <w:autoSpaceDE w:val="0"/>
        <w:autoSpaceDN w:val="0"/>
        <w:adjustRightInd w:val="0"/>
        <w:jc w:val="center"/>
        <w:rPr>
          <w:sz w:val="20"/>
          <w:szCs w:val="20"/>
        </w:rPr>
      </w:pPr>
      <w:r w:rsidRPr="00437A5B">
        <w:rPr>
          <w:sz w:val="20"/>
          <w:szCs w:val="20"/>
        </w:rPr>
        <w:t>Evento virtual Construyamos el Centro Felicidad Chapinero</w:t>
      </w:r>
    </w:p>
    <w:p w14:paraId="51679B6C" w14:textId="77777777" w:rsidR="00796C45" w:rsidRPr="00437A5B" w:rsidRDefault="00796C45" w:rsidP="004E499F">
      <w:pPr>
        <w:spacing w:after="0"/>
        <w:jc w:val="center"/>
        <w:rPr>
          <w:rFonts w:eastAsia="Tahoma"/>
          <w:noProof/>
          <w:color w:val="FF0000"/>
          <w:sz w:val="20"/>
          <w:szCs w:val="20"/>
          <w:lang w:eastAsia="es-ES" w:bidi="es-ES"/>
        </w:rPr>
      </w:pPr>
      <w:r w:rsidRPr="00437A5B">
        <w:rPr>
          <w:rFonts w:eastAsia="Tahoma"/>
          <w:noProof/>
          <w:color w:val="FF0000"/>
          <w:sz w:val="20"/>
          <w:szCs w:val="20"/>
          <w:lang w:eastAsia="es-ES" w:bidi="es-ES"/>
        </w:rPr>
        <w:drawing>
          <wp:inline distT="0" distB="0" distL="0" distR="0" wp14:anchorId="4E2376EF" wp14:editId="419688E3">
            <wp:extent cx="1685498" cy="1257216"/>
            <wp:effectExtent l="0" t="0" r="0" b="635"/>
            <wp:docPr id="100" name="Imagen 100" descr="A group of people sitting in a room with balloo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 group of people sitting in a room with balloons&#10;&#10;Description automatically generated with medium confidence"/>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689942" cy="1260530"/>
                    </a:xfrm>
                    <a:prstGeom prst="rect">
                      <a:avLst/>
                    </a:prstGeom>
                    <a:noFill/>
                    <a:ln>
                      <a:noFill/>
                    </a:ln>
                  </pic:spPr>
                </pic:pic>
              </a:graphicData>
            </a:graphic>
          </wp:inline>
        </w:drawing>
      </w:r>
      <w:r w:rsidRPr="00437A5B">
        <w:rPr>
          <w:rFonts w:eastAsia="Tahoma"/>
          <w:noProof/>
          <w:color w:val="FF0000"/>
          <w:sz w:val="20"/>
          <w:szCs w:val="20"/>
          <w:lang w:eastAsia="es-ES" w:bidi="es-ES"/>
        </w:rPr>
        <w:drawing>
          <wp:inline distT="0" distB="0" distL="0" distR="0" wp14:anchorId="470E530B" wp14:editId="0B949A07">
            <wp:extent cx="1675417" cy="1260143"/>
            <wp:effectExtent l="0" t="0" r="1270" b="0"/>
            <wp:docPr id="99" name="Imagen 99" descr="A person writing on a white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 person writing on a white board&#10;&#10;Description automatically generated"/>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682378" cy="1265378"/>
                    </a:xfrm>
                    <a:prstGeom prst="rect">
                      <a:avLst/>
                    </a:prstGeom>
                    <a:noFill/>
                    <a:ln>
                      <a:noFill/>
                    </a:ln>
                  </pic:spPr>
                </pic:pic>
              </a:graphicData>
            </a:graphic>
          </wp:inline>
        </w:drawing>
      </w:r>
      <w:r w:rsidRPr="00437A5B">
        <w:rPr>
          <w:rFonts w:eastAsia="Tahoma"/>
          <w:noProof/>
          <w:color w:val="FF0000"/>
          <w:sz w:val="20"/>
          <w:szCs w:val="20"/>
          <w:lang w:eastAsia="es-ES" w:bidi="es-ES"/>
        </w:rPr>
        <w:drawing>
          <wp:inline distT="0" distB="0" distL="0" distR="0" wp14:anchorId="5EE5A787" wp14:editId="2B58CD98">
            <wp:extent cx="1781032" cy="1335774"/>
            <wp:effectExtent l="0" t="0" r="0" b="0"/>
            <wp:docPr id="98" name="Imagen 98" descr="A piece of paper with drawings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 piece of paper with drawings on it&#10;&#10;Description automatically generated with medium confidence"/>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785847" cy="1339385"/>
                    </a:xfrm>
                    <a:prstGeom prst="rect">
                      <a:avLst/>
                    </a:prstGeom>
                    <a:noFill/>
                    <a:ln>
                      <a:noFill/>
                    </a:ln>
                  </pic:spPr>
                </pic:pic>
              </a:graphicData>
            </a:graphic>
          </wp:inline>
        </w:drawing>
      </w:r>
    </w:p>
    <w:p w14:paraId="0EC25C0C" w14:textId="77777777" w:rsidR="00796C45" w:rsidRPr="00437A5B" w:rsidRDefault="00796C45" w:rsidP="00796C45">
      <w:pPr>
        <w:jc w:val="center"/>
        <w:rPr>
          <w:rFonts w:eastAsia="Tahoma"/>
          <w:color w:val="000000"/>
          <w:sz w:val="20"/>
          <w:szCs w:val="20"/>
          <w:lang w:eastAsia="es-ES" w:bidi="es-ES"/>
        </w:rPr>
      </w:pPr>
      <w:r w:rsidRPr="00437A5B">
        <w:rPr>
          <w:rFonts w:eastAsia="Tahoma"/>
          <w:color w:val="000000"/>
          <w:sz w:val="20"/>
          <w:szCs w:val="20"/>
          <w:lang w:eastAsia="es-ES" w:bidi="es-ES"/>
        </w:rPr>
        <w:t>Primer taller 2021 de reflexión ciudadana con el equipo de obra CEFE Chapinero</w:t>
      </w:r>
    </w:p>
    <w:p w14:paraId="5151FBB8" w14:textId="77777777" w:rsidR="004E499F" w:rsidRPr="00437A5B" w:rsidRDefault="004E499F" w:rsidP="004E499F">
      <w:pPr>
        <w:rPr>
          <w:color w:val="000000"/>
          <w:sz w:val="20"/>
          <w:szCs w:val="20"/>
        </w:rPr>
      </w:pPr>
      <w:r w:rsidRPr="00437A5B">
        <w:rPr>
          <w:b/>
          <w:color w:val="000000"/>
          <w:sz w:val="20"/>
          <w:szCs w:val="20"/>
        </w:rPr>
        <w:t>OTROS PROYECTOS DE CIUDAD</w:t>
      </w:r>
      <w:r w:rsidRPr="00437A5B">
        <w:rPr>
          <w:color w:val="000000"/>
          <w:sz w:val="20"/>
          <w:szCs w:val="20"/>
        </w:rPr>
        <w:t xml:space="preserve">: En el primer semestre del 2021 se han realizado cuatro (4) talleres de participación en el marco de los proyectos que se están adelantando los cuales incluirán espacios culturales y artísticos para aumentar la oferta cultural de la ciudad. </w:t>
      </w:r>
    </w:p>
    <w:p w14:paraId="5132A6FF" w14:textId="77777777" w:rsidR="004E499F" w:rsidRPr="00437A5B" w:rsidRDefault="004E499F" w:rsidP="004E499F">
      <w:pPr>
        <w:rPr>
          <w:color w:val="000000"/>
          <w:sz w:val="20"/>
          <w:szCs w:val="20"/>
        </w:rPr>
      </w:pPr>
      <w:r w:rsidRPr="00437A5B">
        <w:rPr>
          <w:b/>
          <w:color w:val="000000"/>
          <w:sz w:val="20"/>
          <w:szCs w:val="20"/>
        </w:rPr>
        <w:t>BRONX DISTRITO CREATIVO:</w:t>
      </w:r>
      <w:r w:rsidRPr="00437A5B">
        <w:rPr>
          <w:color w:val="000000"/>
          <w:sz w:val="20"/>
          <w:szCs w:val="20"/>
        </w:rPr>
        <w:t xml:space="preserve"> en el marco del proyecto BDC, se realizaron dos (2) talleres de participación con la comunidad y los estudiantes de la Universidad de los Andes con el objetivo de </w:t>
      </w:r>
      <w:r w:rsidRPr="00437A5B">
        <w:rPr>
          <w:color w:val="000000"/>
          <w:sz w:val="20"/>
          <w:szCs w:val="20"/>
        </w:rPr>
        <w:lastRenderedPageBreak/>
        <w:t>socializar el proyecto y construir el Pabellón de socialización donde irá la maqueta de los diferentes equipamientos.</w:t>
      </w:r>
    </w:p>
    <w:p w14:paraId="1F3D66B8" w14:textId="77777777" w:rsidR="004E499F" w:rsidRPr="00437A5B" w:rsidRDefault="004E499F" w:rsidP="004E499F">
      <w:pPr>
        <w:spacing w:after="0"/>
        <w:jc w:val="center"/>
        <w:rPr>
          <w:sz w:val="20"/>
          <w:szCs w:val="20"/>
        </w:rPr>
      </w:pPr>
      <w:r w:rsidRPr="00437A5B">
        <w:rPr>
          <w:noProof/>
          <w:sz w:val="20"/>
          <w:szCs w:val="20"/>
        </w:rPr>
        <w:drawing>
          <wp:inline distT="0" distB="0" distL="0" distR="0" wp14:anchorId="08D41B1C" wp14:editId="4C20C14F">
            <wp:extent cx="1810529" cy="1023582"/>
            <wp:effectExtent l="0" t="0" r="0" b="5715"/>
            <wp:docPr id="179" name="Imagen 179" descr="A picture containing sky, ground, outdoor,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descr="A picture containing sky, ground, outdoor, people&#10;&#10;Description automatically generated"/>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813476" cy="1025248"/>
                    </a:xfrm>
                    <a:prstGeom prst="rect">
                      <a:avLst/>
                    </a:prstGeom>
                    <a:noFill/>
                    <a:ln>
                      <a:noFill/>
                    </a:ln>
                  </pic:spPr>
                </pic:pic>
              </a:graphicData>
            </a:graphic>
          </wp:inline>
        </w:drawing>
      </w:r>
      <w:r w:rsidRPr="00437A5B">
        <w:rPr>
          <w:noProof/>
          <w:sz w:val="20"/>
          <w:szCs w:val="20"/>
        </w:rPr>
        <w:drawing>
          <wp:inline distT="0" distB="0" distL="0" distR="0" wp14:anchorId="1FA4E01F" wp14:editId="1336D8BC">
            <wp:extent cx="1410297" cy="1050878"/>
            <wp:effectExtent l="0" t="0" r="0" b="0"/>
            <wp:docPr id="178" name="Imagen 178" descr="A group of people sitting outside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descr="A group of people sitting outside a building&#10;&#10;Description automatically generated with medium confidence"/>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426519" cy="1062966"/>
                    </a:xfrm>
                    <a:prstGeom prst="rect">
                      <a:avLst/>
                    </a:prstGeom>
                    <a:noFill/>
                    <a:ln>
                      <a:noFill/>
                    </a:ln>
                  </pic:spPr>
                </pic:pic>
              </a:graphicData>
            </a:graphic>
          </wp:inline>
        </w:drawing>
      </w:r>
      <w:r w:rsidRPr="00437A5B">
        <w:rPr>
          <w:noProof/>
          <w:sz w:val="20"/>
          <w:szCs w:val="20"/>
        </w:rPr>
        <w:drawing>
          <wp:inline distT="0" distB="0" distL="0" distR="0" wp14:anchorId="3A25651C" wp14:editId="47A4C195">
            <wp:extent cx="457755" cy="1037230"/>
            <wp:effectExtent l="0" t="0" r="0" b="0"/>
            <wp:docPr id="177" name="Imagen 177" descr="A picture containing outdoor, person, sky,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descr="A picture containing outdoor, person, sky, person&#10;&#10;Description automatically generated"/>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464582" cy="1052700"/>
                    </a:xfrm>
                    <a:prstGeom prst="rect">
                      <a:avLst/>
                    </a:prstGeom>
                    <a:noFill/>
                    <a:ln>
                      <a:noFill/>
                    </a:ln>
                  </pic:spPr>
                </pic:pic>
              </a:graphicData>
            </a:graphic>
          </wp:inline>
        </w:drawing>
      </w:r>
    </w:p>
    <w:p w14:paraId="119A71C5" w14:textId="77777777" w:rsidR="004E499F" w:rsidRPr="00437A5B" w:rsidRDefault="004E499F" w:rsidP="004E499F">
      <w:pPr>
        <w:jc w:val="center"/>
        <w:rPr>
          <w:rFonts w:eastAsia="Tahoma"/>
          <w:color w:val="000000"/>
          <w:sz w:val="20"/>
          <w:szCs w:val="20"/>
          <w:lang w:eastAsia="es-ES" w:bidi="es-ES"/>
        </w:rPr>
      </w:pPr>
      <w:r w:rsidRPr="00437A5B">
        <w:rPr>
          <w:rFonts w:eastAsia="Tahoma"/>
          <w:color w:val="000000"/>
          <w:sz w:val="20"/>
          <w:szCs w:val="20"/>
          <w:lang w:eastAsia="es-ES" w:bidi="es-ES"/>
        </w:rPr>
        <w:t>Primer Taller Participativo Bronx Distrito Creativo – Junio 2021</w:t>
      </w:r>
    </w:p>
    <w:p w14:paraId="6D0B4CA2" w14:textId="77777777" w:rsidR="004E499F" w:rsidRPr="00437A5B" w:rsidRDefault="004E499F" w:rsidP="004E499F">
      <w:pPr>
        <w:spacing w:after="0"/>
        <w:jc w:val="center"/>
        <w:rPr>
          <w:sz w:val="20"/>
          <w:szCs w:val="20"/>
        </w:rPr>
      </w:pPr>
      <w:r w:rsidRPr="00437A5B">
        <w:rPr>
          <w:noProof/>
          <w:sz w:val="20"/>
          <w:szCs w:val="20"/>
        </w:rPr>
        <w:drawing>
          <wp:inline distT="0" distB="0" distL="0" distR="0" wp14:anchorId="16A345E0" wp14:editId="10BC6690">
            <wp:extent cx="846161" cy="1126786"/>
            <wp:effectExtent l="0" t="0" r="0" b="0"/>
            <wp:docPr id="162" name="Imagen 162" descr="A group of people playing a board gam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descr="A group of people playing a board game&#10;&#10;Description automatically generated with low confidence"/>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847652" cy="1128771"/>
                    </a:xfrm>
                    <a:prstGeom prst="rect">
                      <a:avLst/>
                    </a:prstGeom>
                    <a:noFill/>
                    <a:ln>
                      <a:noFill/>
                    </a:ln>
                  </pic:spPr>
                </pic:pic>
              </a:graphicData>
            </a:graphic>
          </wp:inline>
        </w:drawing>
      </w:r>
      <w:r w:rsidRPr="00437A5B">
        <w:rPr>
          <w:noProof/>
          <w:sz w:val="20"/>
          <w:szCs w:val="20"/>
        </w:rPr>
        <w:drawing>
          <wp:inline distT="0" distB="0" distL="0" distR="0" wp14:anchorId="26B76108" wp14:editId="641224A7">
            <wp:extent cx="1486932" cy="1112293"/>
            <wp:effectExtent l="0" t="0" r="0" b="0"/>
            <wp:docPr id="159" name="Imagen 159" descr="A group of people wearing face mask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descr="A group of people wearing face masks&#10;&#10;Description automatically generated with medium confidence"/>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flipH="1">
                      <a:off x="0" y="0"/>
                      <a:ext cx="1503818" cy="1124925"/>
                    </a:xfrm>
                    <a:prstGeom prst="rect">
                      <a:avLst/>
                    </a:prstGeom>
                    <a:noFill/>
                    <a:ln>
                      <a:noFill/>
                    </a:ln>
                  </pic:spPr>
                </pic:pic>
              </a:graphicData>
            </a:graphic>
          </wp:inline>
        </w:drawing>
      </w:r>
      <w:r w:rsidRPr="00437A5B">
        <w:rPr>
          <w:noProof/>
          <w:sz w:val="20"/>
          <w:szCs w:val="20"/>
        </w:rPr>
        <w:drawing>
          <wp:inline distT="0" distB="0" distL="0" distR="0" wp14:anchorId="27151614" wp14:editId="6EFCB6F5">
            <wp:extent cx="823799" cy="1098645"/>
            <wp:effectExtent l="0" t="0" r="0" b="6350"/>
            <wp:docPr id="144" name="Imagen 144" descr="A group of people sitting at a table playing a board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descr="A group of people sitting at a table playing a board game&#10;&#10;Description automatically generated with medium confidence"/>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834812" cy="1113332"/>
                    </a:xfrm>
                    <a:prstGeom prst="rect">
                      <a:avLst/>
                    </a:prstGeom>
                    <a:noFill/>
                    <a:ln>
                      <a:noFill/>
                    </a:ln>
                  </pic:spPr>
                </pic:pic>
              </a:graphicData>
            </a:graphic>
          </wp:inline>
        </w:drawing>
      </w:r>
    </w:p>
    <w:p w14:paraId="6587DA49" w14:textId="77777777" w:rsidR="004E499F" w:rsidRPr="00437A5B" w:rsidRDefault="004E499F" w:rsidP="004E499F">
      <w:pPr>
        <w:jc w:val="center"/>
        <w:rPr>
          <w:rFonts w:eastAsia="Tahoma"/>
          <w:color w:val="000000"/>
          <w:sz w:val="20"/>
          <w:szCs w:val="20"/>
          <w:lang w:eastAsia="es-ES" w:bidi="es-ES"/>
        </w:rPr>
      </w:pPr>
      <w:r w:rsidRPr="00437A5B">
        <w:rPr>
          <w:rFonts w:eastAsia="Tahoma"/>
          <w:color w:val="000000"/>
          <w:sz w:val="20"/>
          <w:szCs w:val="20"/>
          <w:lang w:eastAsia="es-ES" w:bidi="es-ES"/>
        </w:rPr>
        <w:t>Segundo Taller Participativo Bronx Distrito Creativo – junio 2021</w:t>
      </w:r>
    </w:p>
    <w:p w14:paraId="27CE110A" w14:textId="77777777" w:rsidR="004E499F" w:rsidRPr="00437A5B" w:rsidRDefault="004E499F" w:rsidP="00796C45">
      <w:pPr>
        <w:rPr>
          <w:b/>
          <w:color w:val="000000"/>
          <w:sz w:val="20"/>
          <w:szCs w:val="20"/>
        </w:rPr>
      </w:pPr>
      <w:r w:rsidRPr="00437A5B">
        <w:rPr>
          <w:b/>
          <w:color w:val="000000"/>
          <w:sz w:val="20"/>
          <w:szCs w:val="20"/>
        </w:rPr>
        <w:t xml:space="preserve">EQUIPAMIENTOS CORREDOR VERDE SÉPTIMA – Expediente No. 202133007201100001E: </w:t>
      </w:r>
      <w:r w:rsidRPr="00437A5B">
        <w:rPr>
          <w:color w:val="000000"/>
          <w:sz w:val="20"/>
          <w:szCs w:val="20"/>
        </w:rPr>
        <w:t>en el marco del proyecto del nuevo Corredor Verde de la Séptima se realizaron dos talleres de diseño participativo para la definición de los equipamientos culturales con la finalidad de escuchar propuestas de la ciudadanía frente a estos espacios.</w:t>
      </w:r>
    </w:p>
    <w:p w14:paraId="27708367" w14:textId="77777777" w:rsidR="004E499F" w:rsidRPr="00437A5B" w:rsidRDefault="004E499F" w:rsidP="004E499F">
      <w:pPr>
        <w:spacing w:after="0"/>
        <w:jc w:val="center"/>
        <w:rPr>
          <w:b/>
          <w:color w:val="000000"/>
          <w:sz w:val="20"/>
          <w:szCs w:val="20"/>
        </w:rPr>
      </w:pPr>
      <w:r w:rsidRPr="00437A5B">
        <w:rPr>
          <w:noProof/>
          <w:sz w:val="20"/>
          <w:szCs w:val="20"/>
        </w:rPr>
        <w:drawing>
          <wp:inline distT="0" distB="0" distL="0" distR="0" wp14:anchorId="7003CFF5" wp14:editId="5D4DED0D">
            <wp:extent cx="3316605" cy="1644650"/>
            <wp:effectExtent l="0" t="0" r="0" b="0"/>
            <wp:docPr id="180" name="Imagen 180" descr="A picture containing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descr="A picture containing website&#10;&#10;Description automatically generated"/>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3316605" cy="1644650"/>
                    </a:xfrm>
                    <a:prstGeom prst="rect">
                      <a:avLst/>
                    </a:prstGeom>
                    <a:noFill/>
                    <a:ln>
                      <a:noFill/>
                    </a:ln>
                  </pic:spPr>
                </pic:pic>
              </a:graphicData>
            </a:graphic>
          </wp:inline>
        </w:drawing>
      </w:r>
    </w:p>
    <w:p w14:paraId="226DC6EF" w14:textId="77777777" w:rsidR="004E499F" w:rsidRPr="00437A5B" w:rsidRDefault="004E499F" w:rsidP="004E499F">
      <w:pPr>
        <w:ind w:left="2" w:hanging="2"/>
        <w:jc w:val="center"/>
        <w:rPr>
          <w:b/>
          <w:bCs/>
          <w:sz w:val="20"/>
          <w:szCs w:val="20"/>
          <w:u w:val="single"/>
        </w:rPr>
      </w:pPr>
      <w:r w:rsidRPr="00437A5B">
        <w:rPr>
          <w:sz w:val="20"/>
          <w:szCs w:val="20"/>
        </w:rPr>
        <w:t>Segundo taller diseño participativo equipamientos culturales corredor verde séptima</w:t>
      </w:r>
    </w:p>
    <w:p w14:paraId="6875815C" w14:textId="77777777" w:rsidR="00796C45" w:rsidRPr="00437A5B" w:rsidRDefault="00796C45" w:rsidP="00796C45">
      <w:pPr>
        <w:rPr>
          <w:rFonts w:eastAsia="Times New Roman"/>
          <w:sz w:val="20"/>
          <w:szCs w:val="20"/>
          <w:lang w:eastAsia="es-ES" w:bidi="es-ES"/>
        </w:rPr>
      </w:pPr>
      <w:r w:rsidRPr="00437A5B">
        <w:rPr>
          <w:b/>
          <w:color w:val="000000"/>
          <w:sz w:val="20"/>
          <w:szCs w:val="20"/>
        </w:rPr>
        <w:t xml:space="preserve">Avance vigencia: </w:t>
      </w:r>
      <w:r w:rsidRPr="00437A5B">
        <w:rPr>
          <w:rFonts w:eastAsia="Times New Roman"/>
          <w:sz w:val="20"/>
          <w:szCs w:val="20"/>
          <w:lang w:eastAsia="es-ES" w:bidi="es-ES"/>
        </w:rPr>
        <w:t xml:space="preserve">En el primer trimestre del 2021 se realizaron </w:t>
      </w:r>
      <w:r w:rsidR="006748D0" w:rsidRPr="00437A5B">
        <w:rPr>
          <w:rFonts w:eastAsia="Times New Roman"/>
          <w:sz w:val="20"/>
          <w:szCs w:val="20"/>
          <w:lang w:eastAsia="es-ES" w:bidi="es-ES"/>
        </w:rPr>
        <w:t>veinte (20) encuentros ciudadanos de la siguiente manera</w:t>
      </w:r>
      <w:r w:rsidRPr="00437A5B">
        <w:rPr>
          <w:rFonts w:eastAsia="Times New Roman"/>
          <w:sz w:val="20"/>
          <w:szCs w:val="20"/>
          <w:lang w:eastAsia="es-ES" w:bidi="es-ES"/>
        </w:rPr>
        <w:t xml:space="preserve">: </w:t>
      </w:r>
    </w:p>
    <w:p w14:paraId="7EF08BA5" w14:textId="77777777" w:rsidR="00796C45" w:rsidRPr="00437A5B" w:rsidRDefault="00796C45" w:rsidP="00F912D5">
      <w:pPr>
        <w:pStyle w:val="Prrafodelista"/>
        <w:numPr>
          <w:ilvl w:val="0"/>
          <w:numId w:val="38"/>
        </w:numPr>
        <w:spacing w:after="0" w:line="240" w:lineRule="auto"/>
        <w:rPr>
          <w:rFonts w:eastAsia="Times New Roman" w:cs="Arial"/>
          <w:sz w:val="20"/>
          <w:szCs w:val="20"/>
          <w:lang w:eastAsia="es-ES" w:bidi="es-ES"/>
        </w:rPr>
      </w:pPr>
      <w:r w:rsidRPr="00437A5B">
        <w:rPr>
          <w:rFonts w:eastAsia="Times New Roman" w:cs="Arial"/>
          <w:sz w:val="20"/>
          <w:szCs w:val="20"/>
          <w:lang w:eastAsia="es-ES" w:bidi="es-ES"/>
        </w:rPr>
        <w:t>Tercer Comité Felicidad (Centro Felicidad Chapinero)</w:t>
      </w:r>
    </w:p>
    <w:p w14:paraId="6D2A485A" w14:textId="77777777" w:rsidR="00796C45" w:rsidRPr="00437A5B" w:rsidRDefault="00796C45" w:rsidP="00F912D5">
      <w:pPr>
        <w:pStyle w:val="Prrafodelista"/>
        <w:numPr>
          <w:ilvl w:val="0"/>
          <w:numId w:val="38"/>
        </w:numPr>
        <w:spacing w:after="0" w:line="240" w:lineRule="auto"/>
        <w:rPr>
          <w:rFonts w:eastAsia="Times New Roman" w:cs="Arial"/>
          <w:sz w:val="20"/>
          <w:szCs w:val="20"/>
          <w:lang w:eastAsia="es-ES" w:bidi="es-ES"/>
        </w:rPr>
      </w:pPr>
      <w:r w:rsidRPr="00437A5B">
        <w:rPr>
          <w:rFonts w:eastAsia="Times New Roman" w:cs="Arial"/>
          <w:sz w:val="20"/>
          <w:szCs w:val="20"/>
          <w:lang w:eastAsia="es-ES" w:bidi="es-ES"/>
        </w:rPr>
        <w:t>Cuarto Comité Felicidad (Centro Felicidad Chapinero)</w:t>
      </w:r>
    </w:p>
    <w:p w14:paraId="0A269803" w14:textId="77777777" w:rsidR="00796C45" w:rsidRPr="00437A5B" w:rsidRDefault="00796C45" w:rsidP="00F912D5">
      <w:pPr>
        <w:pStyle w:val="Prrafodelista"/>
        <w:numPr>
          <w:ilvl w:val="0"/>
          <w:numId w:val="38"/>
        </w:numPr>
        <w:spacing w:after="0" w:line="240" w:lineRule="auto"/>
        <w:rPr>
          <w:rFonts w:eastAsia="Times New Roman" w:cs="Arial"/>
          <w:sz w:val="20"/>
          <w:szCs w:val="20"/>
          <w:lang w:eastAsia="es-ES" w:bidi="es-ES"/>
        </w:rPr>
      </w:pPr>
      <w:r w:rsidRPr="00437A5B">
        <w:rPr>
          <w:rFonts w:eastAsia="Times New Roman" w:cs="Arial"/>
          <w:sz w:val="20"/>
          <w:szCs w:val="20"/>
          <w:lang w:eastAsia="es-ES" w:bidi="es-ES"/>
        </w:rPr>
        <w:t>Mesa de sostenibilidad y apropiación (Museo de la Ciudad Autoconstruida y Centro de Bienvenida al Visitante) – Febrero</w:t>
      </w:r>
    </w:p>
    <w:p w14:paraId="05A2738D" w14:textId="77777777" w:rsidR="00796C45" w:rsidRPr="00437A5B" w:rsidRDefault="00796C45" w:rsidP="00F912D5">
      <w:pPr>
        <w:pStyle w:val="Prrafodelista"/>
        <w:numPr>
          <w:ilvl w:val="0"/>
          <w:numId w:val="38"/>
        </w:numPr>
        <w:spacing w:after="0" w:line="240" w:lineRule="auto"/>
        <w:rPr>
          <w:rFonts w:eastAsia="Times New Roman" w:cs="Arial"/>
          <w:sz w:val="20"/>
          <w:szCs w:val="20"/>
          <w:lang w:eastAsia="es-ES" w:bidi="es-ES"/>
        </w:rPr>
      </w:pPr>
      <w:r w:rsidRPr="00437A5B">
        <w:rPr>
          <w:rFonts w:eastAsia="Times New Roman" w:cs="Arial"/>
          <w:sz w:val="20"/>
          <w:szCs w:val="20"/>
          <w:lang w:eastAsia="es-ES" w:bidi="es-ES"/>
        </w:rPr>
        <w:t>Una mesa de sostenibilidad y apropiación (Centro Cultural Pilona 10)</w:t>
      </w:r>
    </w:p>
    <w:p w14:paraId="44378E23" w14:textId="77777777" w:rsidR="00796C45" w:rsidRPr="00437A5B" w:rsidRDefault="00796C45" w:rsidP="00F912D5">
      <w:pPr>
        <w:pStyle w:val="Prrafodelista"/>
        <w:numPr>
          <w:ilvl w:val="0"/>
          <w:numId w:val="38"/>
        </w:numPr>
        <w:spacing w:after="0" w:line="240" w:lineRule="auto"/>
        <w:rPr>
          <w:rFonts w:eastAsia="Times New Roman" w:cs="Arial"/>
          <w:sz w:val="20"/>
          <w:szCs w:val="20"/>
          <w:lang w:eastAsia="es-ES" w:bidi="es-ES"/>
        </w:rPr>
      </w:pPr>
      <w:r w:rsidRPr="00437A5B">
        <w:rPr>
          <w:rFonts w:eastAsia="Times New Roman" w:cs="Arial"/>
          <w:sz w:val="20"/>
          <w:szCs w:val="20"/>
          <w:lang w:eastAsia="es-ES" w:bidi="es-ES"/>
        </w:rPr>
        <w:t>Una mesa de sostenibilidad y apropiación (Centro Cultural Pilona 20)</w:t>
      </w:r>
    </w:p>
    <w:p w14:paraId="2254AB1C" w14:textId="77777777" w:rsidR="00796C45" w:rsidRPr="00437A5B" w:rsidRDefault="00796C45" w:rsidP="00F912D5">
      <w:pPr>
        <w:pStyle w:val="Prrafodelista"/>
        <w:numPr>
          <w:ilvl w:val="0"/>
          <w:numId w:val="38"/>
        </w:numPr>
        <w:spacing w:after="0" w:line="240" w:lineRule="auto"/>
        <w:rPr>
          <w:rFonts w:eastAsia="Times New Roman" w:cs="Arial"/>
          <w:sz w:val="20"/>
          <w:szCs w:val="20"/>
          <w:lang w:eastAsia="es-ES" w:bidi="es-ES"/>
        </w:rPr>
      </w:pPr>
      <w:r w:rsidRPr="00437A5B">
        <w:rPr>
          <w:rFonts w:eastAsia="Times New Roman" w:cs="Arial"/>
          <w:sz w:val="20"/>
          <w:szCs w:val="20"/>
          <w:lang w:eastAsia="es-ES" w:bidi="es-ES"/>
        </w:rPr>
        <w:t>Taller de diseño participativo (Centro Cultural Pilona 20)</w:t>
      </w:r>
    </w:p>
    <w:p w14:paraId="25351535" w14:textId="77777777" w:rsidR="00796C45" w:rsidRPr="00437A5B" w:rsidRDefault="00796C45" w:rsidP="00F912D5">
      <w:pPr>
        <w:pStyle w:val="Prrafodelista"/>
        <w:numPr>
          <w:ilvl w:val="0"/>
          <w:numId w:val="38"/>
        </w:numPr>
        <w:spacing w:after="0" w:line="240" w:lineRule="auto"/>
        <w:rPr>
          <w:rFonts w:eastAsia="Times New Roman" w:cs="Arial"/>
          <w:sz w:val="20"/>
          <w:szCs w:val="20"/>
          <w:lang w:eastAsia="es-ES" w:bidi="es-ES"/>
        </w:rPr>
      </w:pPr>
      <w:r w:rsidRPr="00437A5B">
        <w:rPr>
          <w:rFonts w:eastAsia="Times New Roman" w:cs="Arial"/>
          <w:sz w:val="20"/>
          <w:szCs w:val="20"/>
          <w:lang w:eastAsia="es-ES" w:bidi="es-ES"/>
        </w:rPr>
        <w:t xml:space="preserve">Jornada de recuperación y siembra de La Cañada y avance de obra del 50% (Centro Cultural Pilona 10) </w:t>
      </w:r>
    </w:p>
    <w:p w14:paraId="007B6966" w14:textId="77777777" w:rsidR="00796C45" w:rsidRPr="00437A5B" w:rsidRDefault="00796C45" w:rsidP="00F912D5">
      <w:pPr>
        <w:pStyle w:val="Prrafodelista"/>
        <w:numPr>
          <w:ilvl w:val="0"/>
          <w:numId w:val="38"/>
        </w:numPr>
        <w:spacing w:after="0" w:line="240" w:lineRule="auto"/>
        <w:rPr>
          <w:rFonts w:eastAsia="Times New Roman" w:cs="Arial"/>
          <w:sz w:val="20"/>
          <w:szCs w:val="20"/>
          <w:lang w:eastAsia="es-ES" w:bidi="es-ES"/>
        </w:rPr>
      </w:pPr>
      <w:r w:rsidRPr="00437A5B">
        <w:rPr>
          <w:rFonts w:eastAsia="Times New Roman" w:cs="Arial"/>
          <w:sz w:val="20"/>
          <w:szCs w:val="20"/>
          <w:lang w:eastAsia="es-ES" w:bidi="es-ES"/>
        </w:rPr>
        <w:lastRenderedPageBreak/>
        <w:t xml:space="preserve">Jornada de socialización y participación con las mesas locales Ciudad Bolívar “Hablemos del Ensueño” (Teatro El Ensueño) </w:t>
      </w:r>
    </w:p>
    <w:p w14:paraId="19872B0D" w14:textId="77777777" w:rsidR="006748D0" w:rsidRPr="00437A5B" w:rsidRDefault="00796C45" w:rsidP="00F912D5">
      <w:pPr>
        <w:pStyle w:val="Prrafodelista"/>
        <w:numPr>
          <w:ilvl w:val="0"/>
          <w:numId w:val="38"/>
        </w:numPr>
        <w:spacing w:after="0" w:line="240" w:lineRule="auto"/>
        <w:rPr>
          <w:rFonts w:eastAsia="Times New Roman" w:cs="Arial"/>
          <w:sz w:val="20"/>
          <w:szCs w:val="20"/>
          <w:lang w:eastAsia="es-ES" w:bidi="es-ES"/>
        </w:rPr>
      </w:pPr>
      <w:r w:rsidRPr="00437A5B">
        <w:rPr>
          <w:rFonts w:eastAsia="Times New Roman" w:cs="Arial"/>
          <w:sz w:val="20"/>
          <w:szCs w:val="20"/>
          <w:lang w:eastAsia="es-ES" w:bidi="es-ES"/>
        </w:rPr>
        <w:t>Taller de reflexión ciudadana con el equipo de obra (Centro Felicidad Chapinero)</w:t>
      </w:r>
    </w:p>
    <w:p w14:paraId="718B3FA7" w14:textId="77777777" w:rsidR="006748D0" w:rsidRPr="00437A5B" w:rsidRDefault="006748D0" w:rsidP="00F912D5">
      <w:pPr>
        <w:pStyle w:val="Prrafodelista"/>
        <w:numPr>
          <w:ilvl w:val="0"/>
          <w:numId w:val="38"/>
        </w:numPr>
        <w:spacing w:after="0" w:line="240" w:lineRule="auto"/>
        <w:rPr>
          <w:rFonts w:eastAsia="Times New Roman" w:cs="Arial"/>
          <w:sz w:val="20"/>
          <w:szCs w:val="20"/>
          <w:lang w:eastAsia="es-ES" w:bidi="es-ES"/>
        </w:rPr>
      </w:pPr>
      <w:r w:rsidRPr="00437A5B">
        <w:rPr>
          <w:rFonts w:eastAsia="Times New Roman" w:cs="Arial"/>
          <w:sz w:val="20"/>
          <w:szCs w:val="20"/>
          <w:lang w:eastAsia="es-ES" w:bidi="es-ES"/>
        </w:rPr>
        <w:t>Mesa de apropiación y sostenibilidad (Centro Cultural Pilona 10)</w:t>
      </w:r>
    </w:p>
    <w:p w14:paraId="0615DC46" w14:textId="77777777" w:rsidR="006748D0" w:rsidRPr="00437A5B" w:rsidRDefault="006748D0" w:rsidP="00F912D5">
      <w:pPr>
        <w:pStyle w:val="Prrafodelista"/>
        <w:numPr>
          <w:ilvl w:val="0"/>
          <w:numId w:val="38"/>
        </w:numPr>
        <w:spacing w:after="0" w:line="240" w:lineRule="auto"/>
        <w:rPr>
          <w:rFonts w:eastAsia="Times New Roman" w:cs="Arial"/>
          <w:sz w:val="20"/>
          <w:szCs w:val="20"/>
          <w:lang w:eastAsia="es-ES" w:bidi="es-ES"/>
        </w:rPr>
      </w:pPr>
      <w:r w:rsidRPr="00437A5B">
        <w:rPr>
          <w:rFonts w:eastAsia="Times New Roman" w:cs="Arial"/>
          <w:sz w:val="20"/>
          <w:szCs w:val="20"/>
          <w:lang w:eastAsia="es-ES" w:bidi="es-ES"/>
        </w:rPr>
        <w:t>Mesa de apropiación y sostenibilidad (Museo de la Ciudad Autoconstruida, Biblioteca y Centro de Bienvenida al Visitante)</w:t>
      </w:r>
    </w:p>
    <w:p w14:paraId="0FB02932" w14:textId="77777777" w:rsidR="006748D0" w:rsidRPr="00437A5B" w:rsidRDefault="006748D0" w:rsidP="00F912D5">
      <w:pPr>
        <w:pStyle w:val="Prrafodelista"/>
        <w:numPr>
          <w:ilvl w:val="0"/>
          <w:numId w:val="38"/>
        </w:numPr>
        <w:spacing w:after="0" w:line="240" w:lineRule="auto"/>
        <w:rPr>
          <w:rFonts w:eastAsia="Times New Roman" w:cs="Arial"/>
          <w:sz w:val="20"/>
          <w:szCs w:val="20"/>
          <w:lang w:eastAsia="es-ES" w:bidi="es-ES"/>
        </w:rPr>
      </w:pPr>
      <w:r w:rsidRPr="00437A5B">
        <w:rPr>
          <w:rFonts w:eastAsia="Times New Roman" w:cs="Arial"/>
          <w:sz w:val="20"/>
          <w:szCs w:val="20"/>
          <w:lang w:eastAsia="es-ES" w:bidi="es-ES"/>
        </w:rPr>
        <w:t xml:space="preserve">Jornada preparatoria evento de socialización fin de obra constructiva y lanzamiento documental (Museo de la Ciudad Autoconstruida, Biblioteca y Centro de Bienvenida al Visitante) </w:t>
      </w:r>
    </w:p>
    <w:p w14:paraId="74292CBE" w14:textId="77777777" w:rsidR="006748D0" w:rsidRPr="00437A5B" w:rsidRDefault="006748D0" w:rsidP="00F912D5">
      <w:pPr>
        <w:pStyle w:val="Prrafodelista"/>
        <w:numPr>
          <w:ilvl w:val="0"/>
          <w:numId w:val="38"/>
        </w:numPr>
        <w:rPr>
          <w:rFonts w:eastAsia="Times New Roman"/>
          <w:sz w:val="20"/>
          <w:szCs w:val="20"/>
          <w:lang w:eastAsia="es-ES" w:bidi="es-ES"/>
        </w:rPr>
      </w:pPr>
      <w:r w:rsidRPr="00437A5B">
        <w:rPr>
          <w:sz w:val="20"/>
          <w:szCs w:val="20"/>
        </w:rPr>
        <w:t>Taller diseño participativo primera infancia (Centro Cultural Manitas Pilona 20)</w:t>
      </w:r>
    </w:p>
    <w:p w14:paraId="6AA65D19" w14:textId="77777777" w:rsidR="006748D0" w:rsidRPr="00437A5B" w:rsidRDefault="006748D0" w:rsidP="00F912D5">
      <w:pPr>
        <w:pStyle w:val="Prrafodelista"/>
        <w:numPr>
          <w:ilvl w:val="0"/>
          <w:numId w:val="38"/>
        </w:numPr>
        <w:rPr>
          <w:rFonts w:eastAsia="Times New Roman"/>
          <w:sz w:val="20"/>
          <w:szCs w:val="20"/>
          <w:lang w:eastAsia="es-ES" w:bidi="es-ES"/>
        </w:rPr>
      </w:pPr>
      <w:r w:rsidRPr="00437A5B">
        <w:rPr>
          <w:rFonts w:eastAsia="Times New Roman"/>
          <w:sz w:val="20"/>
          <w:szCs w:val="20"/>
          <w:lang w:eastAsia="es-ES" w:bidi="es-ES"/>
        </w:rPr>
        <w:t>Jornada de socialización y participación con las mesas locales Ciudad Bolívar “Hablemos del Ensueño” (Teatro el Ensueño)</w:t>
      </w:r>
    </w:p>
    <w:p w14:paraId="0B4E6D77" w14:textId="77777777" w:rsidR="006748D0" w:rsidRPr="00437A5B" w:rsidRDefault="006748D0" w:rsidP="00F912D5">
      <w:pPr>
        <w:pStyle w:val="Prrafodelista"/>
        <w:numPr>
          <w:ilvl w:val="0"/>
          <w:numId w:val="38"/>
        </w:numPr>
        <w:rPr>
          <w:rFonts w:eastAsia="Times New Roman"/>
          <w:sz w:val="20"/>
          <w:szCs w:val="20"/>
          <w:lang w:eastAsia="es-ES" w:bidi="es-ES"/>
        </w:rPr>
      </w:pPr>
      <w:r w:rsidRPr="00437A5B">
        <w:rPr>
          <w:sz w:val="20"/>
          <w:szCs w:val="20"/>
        </w:rPr>
        <w:t>Recorrido comunidad habitante de calle (Teatro el Ensueño)</w:t>
      </w:r>
    </w:p>
    <w:p w14:paraId="5ACA187D" w14:textId="77777777" w:rsidR="006748D0" w:rsidRPr="00437A5B" w:rsidRDefault="006748D0" w:rsidP="00F912D5">
      <w:pPr>
        <w:pStyle w:val="Prrafodelista"/>
        <w:numPr>
          <w:ilvl w:val="0"/>
          <w:numId w:val="38"/>
        </w:numPr>
        <w:rPr>
          <w:rFonts w:eastAsia="Times New Roman"/>
          <w:sz w:val="20"/>
          <w:szCs w:val="20"/>
          <w:lang w:eastAsia="es-ES" w:bidi="es-ES"/>
        </w:rPr>
      </w:pPr>
      <w:r w:rsidRPr="00437A5B">
        <w:rPr>
          <w:rFonts w:eastAsia="Times New Roman"/>
          <w:sz w:val="20"/>
          <w:szCs w:val="20"/>
          <w:lang w:eastAsia="es-ES" w:bidi="es-ES"/>
        </w:rPr>
        <w:t>Jornada de socialización y participación con las mesas locales Ciudad Bolívar “Hablemos del Ensueño” (Teatro el Ensueño)</w:t>
      </w:r>
    </w:p>
    <w:p w14:paraId="161A5E56" w14:textId="77777777" w:rsidR="006748D0" w:rsidRPr="00437A5B" w:rsidRDefault="006748D0" w:rsidP="00F912D5">
      <w:pPr>
        <w:pStyle w:val="Prrafodelista"/>
        <w:numPr>
          <w:ilvl w:val="0"/>
          <w:numId w:val="38"/>
        </w:numPr>
        <w:rPr>
          <w:rFonts w:eastAsia="Times New Roman"/>
          <w:sz w:val="20"/>
          <w:szCs w:val="20"/>
          <w:lang w:eastAsia="es-ES" w:bidi="es-ES"/>
        </w:rPr>
      </w:pPr>
      <w:r w:rsidRPr="00437A5B">
        <w:rPr>
          <w:sz w:val="20"/>
          <w:szCs w:val="20"/>
        </w:rPr>
        <w:t>Taller diseño participativo Pabellón Distrito Bronx Creativo sesión I (otros equipamientos)</w:t>
      </w:r>
    </w:p>
    <w:p w14:paraId="0CA1C470" w14:textId="77777777" w:rsidR="006748D0" w:rsidRPr="00437A5B" w:rsidRDefault="006748D0" w:rsidP="00F912D5">
      <w:pPr>
        <w:pStyle w:val="Prrafodelista"/>
        <w:numPr>
          <w:ilvl w:val="0"/>
          <w:numId w:val="38"/>
        </w:numPr>
        <w:rPr>
          <w:rFonts w:eastAsia="Times New Roman"/>
          <w:sz w:val="20"/>
          <w:szCs w:val="20"/>
          <w:lang w:eastAsia="es-ES" w:bidi="es-ES"/>
        </w:rPr>
      </w:pPr>
      <w:r w:rsidRPr="00437A5B">
        <w:rPr>
          <w:sz w:val="20"/>
          <w:szCs w:val="20"/>
        </w:rPr>
        <w:t>Taller diseño participativo Pabellón Distrito Bronx Creativo sesión II (otros equipamientos de ciudad)</w:t>
      </w:r>
    </w:p>
    <w:p w14:paraId="34F9C332" w14:textId="77777777" w:rsidR="006748D0" w:rsidRPr="00437A5B" w:rsidRDefault="006748D0" w:rsidP="00F912D5">
      <w:pPr>
        <w:pStyle w:val="Prrafodelista"/>
        <w:numPr>
          <w:ilvl w:val="0"/>
          <w:numId w:val="38"/>
        </w:numPr>
        <w:rPr>
          <w:rFonts w:eastAsia="Times New Roman"/>
          <w:sz w:val="20"/>
          <w:szCs w:val="20"/>
          <w:lang w:eastAsia="es-ES" w:bidi="es-ES"/>
        </w:rPr>
      </w:pPr>
      <w:r w:rsidRPr="00437A5B">
        <w:rPr>
          <w:sz w:val="20"/>
          <w:szCs w:val="20"/>
        </w:rPr>
        <w:t>Primer taller diseño participativo equipamientos culturales corredor verde séptima (otros equipamientos de ciudad)</w:t>
      </w:r>
    </w:p>
    <w:p w14:paraId="6CC22C14" w14:textId="77777777" w:rsidR="00796C45" w:rsidRPr="00437A5B" w:rsidRDefault="006748D0" w:rsidP="00F912D5">
      <w:pPr>
        <w:pStyle w:val="Prrafodelista"/>
        <w:numPr>
          <w:ilvl w:val="0"/>
          <w:numId w:val="38"/>
        </w:numPr>
        <w:rPr>
          <w:rFonts w:eastAsia="Times New Roman"/>
          <w:sz w:val="20"/>
          <w:szCs w:val="20"/>
          <w:lang w:eastAsia="es-ES" w:bidi="es-ES"/>
        </w:rPr>
      </w:pPr>
      <w:r w:rsidRPr="00437A5B">
        <w:rPr>
          <w:sz w:val="20"/>
          <w:szCs w:val="20"/>
        </w:rPr>
        <w:t>Segundo taller diseño participativo equipamientos culturales corredor verde séptima (otros equipamientos de ciudad)</w:t>
      </w:r>
    </w:p>
    <w:p w14:paraId="7021F014" w14:textId="77777777" w:rsidR="006748D0" w:rsidRPr="00437A5B" w:rsidRDefault="006748D0" w:rsidP="006748D0">
      <w:pPr>
        <w:pStyle w:val="Prrafodelista"/>
        <w:spacing w:after="0" w:line="240" w:lineRule="auto"/>
        <w:contextualSpacing w:val="0"/>
        <w:rPr>
          <w:rFonts w:eastAsia="Times New Roman" w:cs="Arial"/>
          <w:sz w:val="20"/>
          <w:szCs w:val="20"/>
          <w:lang w:eastAsia="es-ES" w:bidi="es-ES"/>
        </w:rPr>
      </w:pPr>
    </w:p>
    <w:p w14:paraId="61040FFF" w14:textId="77777777" w:rsidR="006E5B70" w:rsidRPr="00437A5B" w:rsidRDefault="006E5B70" w:rsidP="006E5B70">
      <w:pPr>
        <w:pStyle w:val="Ttulo4"/>
        <w:spacing w:before="0"/>
        <w:rPr>
          <w:sz w:val="20"/>
          <w:szCs w:val="20"/>
        </w:rPr>
      </w:pPr>
      <w:bookmarkStart w:id="296" w:name="_Toc79606197"/>
      <w:r w:rsidRPr="00437A5B">
        <w:rPr>
          <w:sz w:val="20"/>
          <w:szCs w:val="20"/>
        </w:rPr>
        <w:t>4.2 Retrasos y soluciones de la meta del proyecto</w:t>
      </w:r>
      <w:bookmarkEnd w:id="296"/>
      <w:r w:rsidRPr="00437A5B">
        <w:rPr>
          <w:sz w:val="20"/>
          <w:szCs w:val="20"/>
        </w:rPr>
        <w:tab/>
      </w:r>
      <w:r w:rsidRPr="00437A5B">
        <w:rPr>
          <w:sz w:val="20"/>
          <w:szCs w:val="20"/>
        </w:rPr>
        <w:tab/>
      </w:r>
      <w:r w:rsidRPr="00437A5B">
        <w:rPr>
          <w:sz w:val="20"/>
          <w:szCs w:val="20"/>
        </w:rPr>
        <w:tab/>
      </w:r>
      <w:r w:rsidRPr="00437A5B">
        <w:rPr>
          <w:sz w:val="20"/>
          <w:szCs w:val="20"/>
        </w:rPr>
        <w:tab/>
      </w:r>
      <w:r w:rsidRPr="00437A5B">
        <w:rPr>
          <w:sz w:val="20"/>
          <w:szCs w:val="20"/>
        </w:rPr>
        <w:tab/>
      </w:r>
    </w:p>
    <w:p w14:paraId="73E696A8" w14:textId="77777777" w:rsidR="00796C45" w:rsidRPr="00437A5B" w:rsidRDefault="00796C45" w:rsidP="007A20B1">
      <w:pPr>
        <w:spacing w:after="0"/>
        <w:rPr>
          <w:b/>
          <w:bCs/>
          <w:sz w:val="20"/>
          <w:szCs w:val="20"/>
          <w:u w:val="single"/>
        </w:rPr>
      </w:pPr>
    </w:p>
    <w:p w14:paraId="702E8FE2" w14:textId="77777777" w:rsidR="00796C45" w:rsidRPr="00437A5B" w:rsidRDefault="00796C45" w:rsidP="007A20B1">
      <w:pPr>
        <w:spacing w:after="0"/>
        <w:rPr>
          <w:rFonts w:eastAsia="Tahoma"/>
          <w:color w:val="000000"/>
          <w:sz w:val="20"/>
          <w:szCs w:val="20"/>
          <w:lang w:eastAsia="es-ES" w:bidi="es-ES"/>
        </w:rPr>
      </w:pPr>
      <w:r w:rsidRPr="00437A5B">
        <w:rPr>
          <w:rFonts w:eastAsia="Tahoma"/>
          <w:color w:val="000000"/>
          <w:sz w:val="20"/>
          <w:szCs w:val="20"/>
          <w:lang w:eastAsia="es-ES" w:bidi="es-ES"/>
        </w:rPr>
        <w:t>A la fecha no se presentan retrasos que puedan afectar el cumplimiento de la meta.</w:t>
      </w:r>
    </w:p>
    <w:p w14:paraId="4552BDD3" w14:textId="77777777" w:rsidR="00796C45" w:rsidRPr="00437A5B" w:rsidRDefault="00796C45" w:rsidP="007A20B1">
      <w:pPr>
        <w:spacing w:after="0"/>
        <w:rPr>
          <w:sz w:val="20"/>
          <w:szCs w:val="20"/>
        </w:rPr>
      </w:pPr>
    </w:p>
    <w:p w14:paraId="124910B6" w14:textId="77777777" w:rsidR="006E5B70" w:rsidRPr="00437A5B" w:rsidRDefault="006E5B70" w:rsidP="006E5B70">
      <w:pPr>
        <w:pStyle w:val="Ttulo4"/>
        <w:rPr>
          <w:sz w:val="20"/>
          <w:szCs w:val="20"/>
        </w:rPr>
      </w:pPr>
      <w:bookmarkStart w:id="297" w:name="_Toc79606198"/>
      <w:r w:rsidRPr="00437A5B">
        <w:rPr>
          <w:sz w:val="20"/>
          <w:szCs w:val="20"/>
        </w:rPr>
        <w:t>4.3 Gestión sectorial e intersectorial adelantada para la ejecución de actividades asociadas a la meta del proyecto</w:t>
      </w:r>
      <w:bookmarkEnd w:id="297"/>
    </w:p>
    <w:p w14:paraId="1812CD6B" w14:textId="77777777" w:rsidR="00796C45" w:rsidRPr="00437A5B" w:rsidRDefault="00796C45" w:rsidP="007A20B1">
      <w:pPr>
        <w:spacing w:after="0"/>
        <w:rPr>
          <w:b/>
          <w:bCs/>
          <w:sz w:val="20"/>
          <w:szCs w:val="20"/>
          <w:u w:val="single"/>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28"/>
        <w:gridCol w:w="1277"/>
        <w:gridCol w:w="6423"/>
      </w:tblGrid>
      <w:tr w:rsidR="006748D0" w:rsidRPr="006748D0" w14:paraId="67D1F3AF" w14:textId="77777777" w:rsidTr="006748D0">
        <w:trPr>
          <w:tblHeader/>
        </w:trPr>
        <w:tc>
          <w:tcPr>
            <w:tcW w:w="639" w:type="pct"/>
            <w:tcBorders>
              <w:top w:val="single" w:sz="4" w:space="0" w:color="000000"/>
              <w:left w:val="single" w:sz="4" w:space="0" w:color="000000"/>
              <w:bottom w:val="single" w:sz="4" w:space="0" w:color="000000"/>
              <w:right w:val="single" w:sz="4" w:space="0" w:color="000000"/>
            </w:tcBorders>
            <w:shd w:val="clear" w:color="auto" w:fill="351C75"/>
            <w:vAlign w:val="center"/>
            <w:hideMark/>
          </w:tcPr>
          <w:p w14:paraId="245F374C" w14:textId="77777777" w:rsidR="006748D0" w:rsidRPr="006748D0" w:rsidRDefault="006748D0" w:rsidP="006748D0">
            <w:pPr>
              <w:spacing w:after="0"/>
              <w:jc w:val="center"/>
              <w:rPr>
                <w:sz w:val="16"/>
                <w:szCs w:val="18"/>
              </w:rPr>
            </w:pPr>
            <w:r w:rsidRPr="006748D0">
              <w:rPr>
                <w:sz w:val="16"/>
                <w:szCs w:val="18"/>
              </w:rPr>
              <w:t>Entidad</w:t>
            </w:r>
          </w:p>
        </w:tc>
        <w:tc>
          <w:tcPr>
            <w:tcW w:w="723" w:type="pct"/>
            <w:tcBorders>
              <w:top w:val="single" w:sz="4" w:space="0" w:color="000000"/>
              <w:left w:val="single" w:sz="4" w:space="0" w:color="000000"/>
              <w:bottom w:val="single" w:sz="4" w:space="0" w:color="000000"/>
              <w:right w:val="single" w:sz="4" w:space="0" w:color="000000"/>
            </w:tcBorders>
            <w:shd w:val="clear" w:color="auto" w:fill="351C75"/>
            <w:vAlign w:val="center"/>
            <w:hideMark/>
          </w:tcPr>
          <w:p w14:paraId="73D925A3" w14:textId="77777777" w:rsidR="006748D0" w:rsidRPr="006748D0" w:rsidRDefault="006748D0" w:rsidP="006748D0">
            <w:pPr>
              <w:spacing w:after="0"/>
              <w:jc w:val="center"/>
              <w:rPr>
                <w:sz w:val="16"/>
                <w:szCs w:val="18"/>
              </w:rPr>
            </w:pPr>
            <w:r w:rsidRPr="006748D0">
              <w:rPr>
                <w:sz w:val="16"/>
                <w:szCs w:val="18"/>
              </w:rPr>
              <w:t>Actividad</w:t>
            </w:r>
          </w:p>
        </w:tc>
        <w:tc>
          <w:tcPr>
            <w:tcW w:w="3638" w:type="pct"/>
            <w:tcBorders>
              <w:top w:val="single" w:sz="4" w:space="0" w:color="000000"/>
              <w:left w:val="single" w:sz="4" w:space="0" w:color="000000"/>
              <w:bottom w:val="single" w:sz="4" w:space="0" w:color="000000"/>
              <w:right w:val="single" w:sz="4" w:space="0" w:color="000000"/>
            </w:tcBorders>
            <w:shd w:val="clear" w:color="auto" w:fill="351C75"/>
            <w:vAlign w:val="center"/>
            <w:hideMark/>
          </w:tcPr>
          <w:p w14:paraId="6C85E5E8" w14:textId="77777777" w:rsidR="006748D0" w:rsidRPr="006748D0" w:rsidRDefault="006748D0" w:rsidP="006748D0">
            <w:pPr>
              <w:spacing w:after="0"/>
              <w:jc w:val="center"/>
              <w:rPr>
                <w:sz w:val="16"/>
                <w:szCs w:val="18"/>
              </w:rPr>
            </w:pPr>
            <w:r w:rsidRPr="006748D0">
              <w:rPr>
                <w:sz w:val="16"/>
                <w:szCs w:val="18"/>
              </w:rPr>
              <w:t>Resultados</w:t>
            </w:r>
          </w:p>
        </w:tc>
      </w:tr>
      <w:tr w:rsidR="006748D0" w:rsidRPr="006748D0" w14:paraId="4E407C05" w14:textId="77777777" w:rsidTr="006748D0">
        <w:trPr>
          <w:trHeight w:val="70"/>
        </w:trPr>
        <w:tc>
          <w:tcPr>
            <w:tcW w:w="639" w:type="pct"/>
            <w:tcBorders>
              <w:top w:val="single" w:sz="4" w:space="0" w:color="000000"/>
              <w:left w:val="single" w:sz="4" w:space="0" w:color="000000"/>
              <w:bottom w:val="single" w:sz="4" w:space="0" w:color="000000"/>
              <w:right w:val="single" w:sz="4" w:space="0" w:color="000000"/>
            </w:tcBorders>
            <w:vAlign w:val="center"/>
          </w:tcPr>
          <w:p w14:paraId="7C7E6AE5" w14:textId="77777777" w:rsidR="006748D0" w:rsidRPr="006748D0" w:rsidRDefault="006748D0" w:rsidP="006748D0">
            <w:pPr>
              <w:spacing w:after="0"/>
              <w:rPr>
                <w:bCs/>
                <w:sz w:val="16"/>
                <w:szCs w:val="18"/>
              </w:rPr>
            </w:pPr>
            <w:r w:rsidRPr="006748D0">
              <w:rPr>
                <w:bCs/>
                <w:sz w:val="16"/>
                <w:szCs w:val="18"/>
              </w:rPr>
              <w:t>IDPAC</w:t>
            </w:r>
          </w:p>
        </w:tc>
        <w:tc>
          <w:tcPr>
            <w:tcW w:w="723" w:type="pct"/>
            <w:vMerge w:val="restart"/>
            <w:tcBorders>
              <w:top w:val="single" w:sz="4" w:space="0" w:color="000000"/>
              <w:left w:val="single" w:sz="4" w:space="0" w:color="000000"/>
              <w:bottom w:val="single" w:sz="4" w:space="0" w:color="000000"/>
              <w:right w:val="single" w:sz="4" w:space="0" w:color="000000"/>
            </w:tcBorders>
            <w:vAlign w:val="center"/>
            <w:hideMark/>
          </w:tcPr>
          <w:p w14:paraId="18D7C9BB" w14:textId="77777777" w:rsidR="006748D0" w:rsidRPr="006748D0" w:rsidRDefault="006748D0" w:rsidP="006748D0">
            <w:pPr>
              <w:spacing w:after="0"/>
              <w:rPr>
                <w:bCs/>
                <w:sz w:val="16"/>
                <w:szCs w:val="18"/>
              </w:rPr>
            </w:pPr>
            <w:r w:rsidRPr="006748D0">
              <w:rPr>
                <w:bCs/>
                <w:sz w:val="16"/>
                <w:szCs w:val="18"/>
              </w:rPr>
              <w:t xml:space="preserve">Coordinar las actividades necesarias para realizar los encuentros ciudadanos </w:t>
            </w:r>
          </w:p>
        </w:tc>
        <w:tc>
          <w:tcPr>
            <w:tcW w:w="3638" w:type="pct"/>
            <w:tcBorders>
              <w:top w:val="single" w:sz="4" w:space="0" w:color="000000"/>
              <w:left w:val="single" w:sz="4" w:space="0" w:color="000000"/>
              <w:bottom w:val="single" w:sz="4" w:space="0" w:color="000000"/>
              <w:right w:val="single" w:sz="4" w:space="0" w:color="000000"/>
            </w:tcBorders>
            <w:vAlign w:val="center"/>
            <w:hideMark/>
          </w:tcPr>
          <w:p w14:paraId="2962CC33" w14:textId="77777777" w:rsidR="006748D0" w:rsidRPr="006748D0" w:rsidRDefault="006748D0" w:rsidP="006748D0">
            <w:pPr>
              <w:spacing w:after="0"/>
              <w:rPr>
                <w:bCs/>
                <w:sz w:val="16"/>
                <w:szCs w:val="18"/>
              </w:rPr>
            </w:pPr>
            <w:r w:rsidRPr="006748D0">
              <w:rPr>
                <w:bCs/>
                <w:sz w:val="16"/>
                <w:szCs w:val="18"/>
              </w:rPr>
              <w:t>Primer y segundo taller diseño participativo equipamientos culturales corredor verde séptima (otros equipamientos de ciudad)</w:t>
            </w:r>
          </w:p>
        </w:tc>
      </w:tr>
      <w:tr w:rsidR="006748D0" w:rsidRPr="006748D0" w14:paraId="4F796EFF" w14:textId="77777777" w:rsidTr="006748D0">
        <w:trPr>
          <w:trHeight w:val="518"/>
        </w:trPr>
        <w:tc>
          <w:tcPr>
            <w:tcW w:w="639" w:type="pct"/>
            <w:tcBorders>
              <w:top w:val="single" w:sz="4" w:space="0" w:color="000000"/>
              <w:left w:val="single" w:sz="4" w:space="0" w:color="000000"/>
              <w:bottom w:val="single" w:sz="4" w:space="0" w:color="000000"/>
              <w:right w:val="single" w:sz="4" w:space="0" w:color="000000"/>
            </w:tcBorders>
            <w:vAlign w:val="center"/>
          </w:tcPr>
          <w:p w14:paraId="1AE2AE33" w14:textId="77777777" w:rsidR="006748D0" w:rsidRPr="006748D0" w:rsidRDefault="006748D0" w:rsidP="006748D0">
            <w:pPr>
              <w:spacing w:after="0"/>
              <w:rPr>
                <w:bCs/>
                <w:sz w:val="16"/>
                <w:szCs w:val="18"/>
              </w:rPr>
            </w:pPr>
            <w:r w:rsidRPr="006748D0">
              <w:rPr>
                <w:bCs/>
                <w:sz w:val="16"/>
                <w:szCs w:val="18"/>
              </w:rPr>
              <w:t>FUGA</w:t>
            </w:r>
          </w:p>
        </w:tc>
        <w:tc>
          <w:tcPr>
            <w:tcW w:w="723" w:type="pct"/>
            <w:vMerge/>
            <w:tcBorders>
              <w:top w:val="single" w:sz="4" w:space="0" w:color="000000"/>
              <w:left w:val="single" w:sz="4" w:space="0" w:color="000000"/>
              <w:bottom w:val="single" w:sz="4" w:space="0" w:color="000000"/>
              <w:right w:val="single" w:sz="4" w:space="0" w:color="000000"/>
            </w:tcBorders>
            <w:vAlign w:val="center"/>
            <w:hideMark/>
          </w:tcPr>
          <w:p w14:paraId="0541A0F7" w14:textId="77777777" w:rsidR="006748D0" w:rsidRPr="006748D0" w:rsidRDefault="006748D0" w:rsidP="006748D0">
            <w:pPr>
              <w:spacing w:after="0"/>
              <w:rPr>
                <w:rFonts w:eastAsia="DejaVu Sans"/>
                <w:bCs/>
                <w:kern w:val="2"/>
                <w:position w:val="-1"/>
                <w:sz w:val="16"/>
                <w:szCs w:val="18"/>
                <w:lang w:val="es-ES" w:eastAsia="zh-CN"/>
              </w:rPr>
            </w:pPr>
          </w:p>
        </w:tc>
        <w:tc>
          <w:tcPr>
            <w:tcW w:w="3638" w:type="pct"/>
            <w:tcBorders>
              <w:top w:val="single" w:sz="4" w:space="0" w:color="000000"/>
              <w:left w:val="single" w:sz="4" w:space="0" w:color="000000"/>
              <w:bottom w:val="single" w:sz="4" w:space="0" w:color="000000"/>
              <w:right w:val="single" w:sz="4" w:space="0" w:color="000000"/>
            </w:tcBorders>
            <w:vAlign w:val="center"/>
            <w:hideMark/>
          </w:tcPr>
          <w:p w14:paraId="41C8CD51" w14:textId="77777777" w:rsidR="006748D0" w:rsidRPr="006748D0" w:rsidRDefault="006748D0" w:rsidP="006748D0">
            <w:pPr>
              <w:spacing w:after="0"/>
              <w:rPr>
                <w:bCs/>
                <w:sz w:val="16"/>
                <w:szCs w:val="18"/>
              </w:rPr>
            </w:pPr>
            <w:r w:rsidRPr="006748D0">
              <w:rPr>
                <w:bCs/>
                <w:sz w:val="16"/>
                <w:szCs w:val="18"/>
              </w:rPr>
              <w:t>Taller diseño participativo Pabellón Distrito Bronx Creativo sesión I y sesión II (otros equipamientos de ciudad)</w:t>
            </w:r>
          </w:p>
        </w:tc>
      </w:tr>
      <w:tr w:rsidR="006748D0" w:rsidRPr="006748D0" w14:paraId="28A1A8ED" w14:textId="77777777" w:rsidTr="006748D0">
        <w:trPr>
          <w:trHeight w:val="222"/>
        </w:trPr>
        <w:tc>
          <w:tcPr>
            <w:tcW w:w="639" w:type="pct"/>
            <w:tcBorders>
              <w:top w:val="single" w:sz="4" w:space="0" w:color="000000"/>
              <w:left w:val="single" w:sz="4" w:space="0" w:color="000000"/>
              <w:bottom w:val="single" w:sz="4" w:space="0" w:color="000000"/>
              <w:right w:val="single" w:sz="4" w:space="0" w:color="000000"/>
            </w:tcBorders>
            <w:vAlign w:val="center"/>
          </w:tcPr>
          <w:p w14:paraId="00A40CEC" w14:textId="77777777" w:rsidR="006748D0" w:rsidRPr="006748D0" w:rsidRDefault="006748D0" w:rsidP="006748D0">
            <w:pPr>
              <w:spacing w:after="0"/>
              <w:rPr>
                <w:bCs/>
                <w:sz w:val="16"/>
                <w:szCs w:val="18"/>
              </w:rPr>
            </w:pPr>
            <w:r w:rsidRPr="006748D0">
              <w:rPr>
                <w:bCs/>
                <w:sz w:val="16"/>
                <w:szCs w:val="18"/>
              </w:rPr>
              <w:t>IDIPRON</w:t>
            </w:r>
          </w:p>
        </w:tc>
        <w:tc>
          <w:tcPr>
            <w:tcW w:w="723" w:type="pct"/>
            <w:vMerge/>
            <w:tcBorders>
              <w:top w:val="single" w:sz="4" w:space="0" w:color="000000"/>
              <w:left w:val="single" w:sz="4" w:space="0" w:color="000000"/>
              <w:bottom w:val="single" w:sz="4" w:space="0" w:color="000000"/>
              <w:right w:val="single" w:sz="4" w:space="0" w:color="000000"/>
            </w:tcBorders>
            <w:vAlign w:val="center"/>
            <w:hideMark/>
          </w:tcPr>
          <w:p w14:paraId="30907CDF" w14:textId="77777777" w:rsidR="006748D0" w:rsidRPr="006748D0" w:rsidRDefault="006748D0" w:rsidP="006748D0">
            <w:pPr>
              <w:spacing w:after="0"/>
              <w:rPr>
                <w:rFonts w:eastAsia="DejaVu Sans"/>
                <w:bCs/>
                <w:kern w:val="2"/>
                <w:position w:val="-1"/>
                <w:sz w:val="16"/>
                <w:szCs w:val="18"/>
                <w:lang w:val="es-ES" w:eastAsia="zh-CN"/>
              </w:rPr>
            </w:pPr>
          </w:p>
        </w:tc>
        <w:tc>
          <w:tcPr>
            <w:tcW w:w="3638" w:type="pct"/>
            <w:tcBorders>
              <w:top w:val="single" w:sz="4" w:space="0" w:color="000000"/>
              <w:left w:val="single" w:sz="4" w:space="0" w:color="000000"/>
              <w:bottom w:val="single" w:sz="4" w:space="0" w:color="000000"/>
              <w:right w:val="single" w:sz="4" w:space="0" w:color="000000"/>
            </w:tcBorders>
            <w:vAlign w:val="center"/>
            <w:hideMark/>
          </w:tcPr>
          <w:p w14:paraId="32134743" w14:textId="77777777" w:rsidR="006748D0" w:rsidRPr="006748D0" w:rsidRDefault="006748D0" w:rsidP="006748D0">
            <w:pPr>
              <w:spacing w:after="0"/>
              <w:rPr>
                <w:sz w:val="16"/>
                <w:szCs w:val="18"/>
              </w:rPr>
            </w:pPr>
            <w:r w:rsidRPr="006748D0">
              <w:rPr>
                <w:sz w:val="16"/>
                <w:szCs w:val="18"/>
              </w:rPr>
              <w:t>Recorrido comunidad habitante de calle (Teatro el Ensueño)</w:t>
            </w:r>
          </w:p>
        </w:tc>
      </w:tr>
      <w:tr w:rsidR="006748D0" w:rsidRPr="006748D0" w14:paraId="7D182601" w14:textId="77777777" w:rsidTr="006748D0">
        <w:trPr>
          <w:trHeight w:val="410"/>
        </w:trPr>
        <w:tc>
          <w:tcPr>
            <w:tcW w:w="639" w:type="pct"/>
            <w:tcBorders>
              <w:top w:val="single" w:sz="4" w:space="0" w:color="000000"/>
              <w:left w:val="single" w:sz="4" w:space="0" w:color="000000"/>
              <w:bottom w:val="single" w:sz="4" w:space="0" w:color="000000"/>
              <w:right w:val="single" w:sz="4" w:space="0" w:color="000000"/>
            </w:tcBorders>
            <w:vAlign w:val="center"/>
            <w:hideMark/>
          </w:tcPr>
          <w:p w14:paraId="5CDA442E" w14:textId="77777777" w:rsidR="006748D0" w:rsidRPr="006748D0" w:rsidRDefault="006748D0" w:rsidP="006748D0">
            <w:pPr>
              <w:spacing w:after="0"/>
              <w:rPr>
                <w:bCs/>
                <w:sz w:val="16"/>
                <w:szCs w:val="18"/>
              </w:rPr>
            </w:pPr>
            <w:r w:rsidRPr="006748D0">
              <w:rPr>
                <w:bCs/>
                <w:sz w:val="16"/>
                <w:szCs w:val="18"/>
              </w:rPr>
              <w:t>FINDETER</w:t>
            </w:r>
          </w:p>
        </w:tc>
        <w:tc>
          <w:tcPr>
            <w:tcW w:w="723" w:type="pct"/>
            <w:vMerge/>
            <w:tcBorders>
              <w:top w:val="single" w:sz="4" w:space="0" w:color="000000"/>
              <w:left w:val="single" w:sz="4" w:space="0" w:color="000000"/>
              <w:bottom w:val="single" w:sz="4" w:space="0" w:color="000000"/>
              <w:right w:val="single" w:sz="4" w:space="0" w:color="000000"/>
            </w:tcBorders>
            <w:vAlign w:val="center"/>
            <w:hideMark/>
          </w:tcPr>
          <w:p w14:paraId="3C76841F" w14:textId="77777777" w:rsidR="006748D0" w:rsidRPr="006748D0" w:rsidRDefault="006748D0" w:rsidP="006748D0">
            <w:pPr>
              <w:spacing w:after="0"/>
              <w:rPr>
                <w:rFonts w:eastAsia="DejaVu Sans"/>
                <w:bCs/>
                <w:kern w:val="2"/>
                <w:position w:val="-1"/>
                <w:sz w:val="16"/>
                <w:szCs w:val="18"/>
                <w:lang w:val="es-ES" w:eastAsia="zh-CN"/>
              </w:rPr>
            </w:pPr>
          </w:p>
        </w:tc>
        <w:tc>
          <w:tcPr>
            <w:tcW w:w="3638" w:type="pct"/>
            <w:tcBorders>
              <w:top w:val="single" w:sz="4" w:space="0" w:color="000000"/>
              <w:left w:val="single" w:sz="4" w:space="0" w:color="000000"/>
              <w:bottom w:val="single" w:sz="4" w:space="0" w:color="000000"/>
              <w:right w:val="single" w:sz="4" w:space="0" w:color="000000"/>
            </w:tcBorders>
            <w:vAlign w:val="center"/>
            <w:hideMark/>
          </w:tcPr>
          <w:p w14:paraId="29B76E88" w14:textId="77777777" w:rsidR="006748D0" w:rsidRPr="006748D0" w:rsidRDefault="006748D0" w:rsidP="006748D0">
            <w:pPr>
              <w:spacing w:after="0"/>
              <w:rPr>
                <w:sz w:val="16"/>
                <w:szCs w:val="18"/>
              </w:rPr>
            </w:pPr>
            <w:r w:rsidRPr="006748D0">
              <w:rPr>
                <w:sz w:val="16"/>
                <w:szCs w:val="18"/>
              </w:rPr>
              <w:t>Encuentros ciudadanos con la comunidad que vive alrededor de los equipamientos Pilona 10, Pilona,20, Mirador del Paríaso y teatro EL Ensueño</w:t>
            </w:r>
          </w:p>
        </w:tc>
      </w:tr>
    </w:tbl>
    <w:p w14:paraId="2276E2F6" w14:textId="77777777" w:rsidR="007A20B1" w:rsidRPr="000F4084" w:rsidRDefault="007A20B1" w:rsidP="007A20B1">
      <w:pPr>
        <w:spacing w:after="0"/>
        <w:rPr>
          <w:rFonts w:eastAsia="Times New Roman"/>
          <w:color w:val="000000"/>
          <w:lang w:eastAsia="es-ES" w:bidi="es-ES"/>
        </w:rPr>
      </w:pPr>
    </w:p>
    <w:p w14:paraId="45EDAEBD" w14:textId="77777777" w:rsidR="006E5B70" w:rsidRPr="0085661B" w:rsidRDefault="006E5B70" w:rsidP="006E5B70">
      <w:pPr>
        <w:pStyle w:val="Ttulo4"/>
        <w:rPr>
          <w:rFonts w:eastAsia="DejaVu Sans"/>
          <w:sz w:val="20"/>
          <w:szCs w:val="20"/>
          <w:lang w:val="es-ES" w:eastAsia="zh-CN"/>
        </w:rPr>
      </w:pPr>
      <w:bookmarkStart w:id="298" w:name="_Toc79606199"/>
      <w:r w:rsidRPr="0085661B">
        <w:rPr>
          <w:rFonts w:eastAsia="DejaVu Sans"/>
          <w:sz w:val="20"/>
          <w:szCs w:val="20"/>
          <w:lang w:val="es-ES" w:eastAsia="zh-CN"/>
        </w:rPr>
        <w:t>4.4 Relación del proyecto con las políticas públicas poblacionales y sectoriales</w:t>
      </w:r>
      <w:bookmarkEnd w:id="298"/>
    </w:p>
    <w:p w14:paraId="4A556B6A" w14:textId="77777777" w:rsidR="00796C45" w:rsidRPr="0085661B" w:rsidRDefault="00796C45" w:rsidP="007A20B1">
      <w:pPr>
        <w:spacing w:after="0"/>
        <w:rPr>
          <w:b/>
          <w:bCs/>
          <w:color w:val="000000"/>
          <w:sz w:val="20"/>
          <w:szCs w:val="20"/>
          <w:lang w:val="es-ES"/>
        </w:rPr>
      </w:pPr>
    </w:p>
    <w:p w14:paraId="4A06AAC8" w14:textId="77777777" w:rsidR="00796C45" w:rsidRPr="0085661B" w:rsidRDefault="00796C45" w:rsidP="007A20B1">
      <w:pPr>
        <w:spacing w:after="0"/>
        <w:rPr>
          <w:rFonts w:eastAsia="Times New Roman"/>
          <w:color w:val="000000"/>
          <w:sz w:val="20"/>
          <w:szCs w:val="20"/>
          <w:lang w:eastAsia="es-ES" w:bidi="es-ES"/>
        </w:rPr>
      </w:pPr>
      <w:r w:rsidRPr="0085661B">
        <w:rPr>
          <w:rFonts w:eastAsia="Times New Roman"/>
          <w:color w:val="000000"/>
          <w:sz w:val="20"/>
          <w:szCs w:val="20"/>
          <w:lang w:eastAsia="es-ES" w:bidi="es-ES"/>
        </w:rPr>
        <w:t xml:space="preserve">Considerando que los equipamientos culturales deben facilitar el acceso a todos los ciudadanos a la oferta cultural y artística de Bogotá, a través de la implementación del proyecto de inversión se espera beneficiar a la comunidad en general. </w:t>
      </w:r>
    </w:p>
    <w:p w14:paraId="7CD29C5C" w14:textId="77777777" w:rsidR="00796C45" w:rsidRPr="0085661B" w:rsidRDefault="00796C45" w:rsidP="007A20B1">
      <w:pPr>
        <w:spacing w:after="0"/>
        <w:rPr>
          <w:b/>
          <w:bCs/>
          <w:color w:val="000000"/>
          <w:sz w:val="20"/>
          <w:szCs w:val="20"/>
          <w:u w:val="single"/>
        </w:rPr>
      </w:pPr>
    </w:p>
    <w:p w14:paraId="36C5703B" w14:textId="77777777" w:rsidR="006E5B70" w:rsidRPr="0085661B" w:rsidRDefault="006E5B70" w:rsidP="006E5B70">
      <w:pPr>
        <w:pStyle w:val="Ttulo4"/>
        <w:spacing w:before="0"/>
        <w:ind w:hanging="2"/>
        <w:rPr>
          <w:sz w:val="20"/>
          <w:szCs w:val="20"/>
        </w:rPr>
      </w:pPr>
      <w:bookmarkStart w:id="299" w:name="_Toc79606200"/>
      <w:r w:rsidRPr="0085661B">
        <w:rPr>
          <w:sz w:val="20"/>
          <w:szCs w:val="20"/>
        </w:rPr>
        <w:t>4.5 Gestión Territorial del Proyecto</w:t>
      </w:r>
      <w:bookmarkEnd w:id="299"/>
      <w:r w:rsidRPr="0085661B">
        <w:rPr>
          <w:sz w:val="20"/>
          <w:szCs w:val="20"/>
        </w:rPr>
        <w:tab/>
      </w:r>
      <w:r w:rsidRPr="0085661B">
        <w:rPr>
          <w:sz w:val="20"/>
          <w:szCs w:val="20"/>
        </w:rPr>
        <w:tab/>
      </w:r>
      <w:r w:rsidRPr="0085661B">
        <w:rPr>
          <w:sz w:val="20"/>
          <w:szCs w:val="20"/>
        </w:rPr>
        <w:tab/>
      </w:r>
      <w:r w:rsidRPr="0085661B">
        <w:rPr>
          <w:sz w:val="20"/>
          <w:szCs w:val="20"/>
        </w:rPr>
        <w:tab/>
      </w:r>
      <w:r w:rsidRPr="0085661B">
        <w:rPr>
          <w:sz w:val="20"/>
          <w:szCs w:val="20"/>
        </w:rPr>
        <w:tab/>
      </w:r>
      <w:r w:rsidRPr="0085661B">
        <w:rPr>
          <w:sz w:val="20"/>
          <w:szCs w:val="20"/>
        </w:rPr>
        <w:tab/>
      </w:r>
      <w:r w:rsidRPr="0085661B">
        <w:rPr>
          <w:sz w:val="20"/>
          <w:szCs w:val="20"/>
        </w:rPr>
        <w:tab/>
      </w:r>
    </w:p>
    <w:p w14:paraId="4F6F562F" w14:textId="77777777" w:rsidR="00796C45" w:rsidRPr="0085661B" w:rsidRDefault="00796C45" w:rsidP="007A20B1">
      <w:pPr>
        <w:spacing w:after="0"/>
        <w:rPr>
          <w:rFonts w:eastAsia="Times New Roman"/>
          <w:color w:val="000000"/>
          <w:sz w:val="20"/>
          <w:szCs w:val="20"/>
          <w:lang w:eastAsia="es-ES" w:bidi="es-ES"/>
        </w:rPr>
      </w:pPr>
    </w:p>
    <w:p w14:paraId="7D4A1F3D" w14:textId="77777777" w:rsidR="00796C45" w:rsidRPr="0085661B" w:rsidRDefault="00796C45" w:rsidP="007A20B1">
      <w:pPr>
        <w:spacing w:after="0"/>
        <w:rPr>
          <w:rFonts w:eastAsia="Times New Roman"/>
          <w:color w:val="000000"/>
          <w:sz w:val="20"/>
          <w:szCs w:val="20"/>
          <w:lang w:eastAsia="es-ES" w:bidi="es-ES"/>
        </w:rPr>
      </w:pPr>
      <w:r w:rsidRPr="0085661B">
        <w:rPr>
          <w:rFonts w:eastAsia="Times New Roman"/>
          <w:color w:val="000000"/>
          <w:sz w:val="20"/>
          <w:szCs w:val="20"/>
          <w:lang w:eastAsia="es-ES" w:bidi="es-ES"/>
        </w:rPr>
        <w:t xml:space="preserve">En el caso de los procesos participativos las acciones se concentran en las localidades donde se encuentran ubicados los equipamientos culturales. De acuerdo con lo anterior, las principales </w:t>
      </w:r>
      <w:r w:rsidRPr="0085661B">
        <w:rPr>
          <w:rFonts w:eastAsia="Times New Roman"/>
          <w:color w:val="000000"/>
          <w:sz w:val="20"/>
          <w:szCs w:val="20"/>
          <w:lang w:eastAsia="es-ES" w:bidi="es-ES"/>
        </w:rPr>
        <w:lastRenderedPageBreak/>
        <w:t>localidades, donde se han hecho este las intervenciones sociales mencionadas, son Ciudad Bolívar y Chapinero.</w:t>
      </w:r>
    </w:p>
    <w:p w14:paraId="1F9D6305" w14:textId="77777777" w:rsidR="004F5EF1" w:rsidRPr="0085661B" w:rsidRDefault="004F5EF1" w:rsidP="007A20B1">
      <w:pPr>
        <w:spacing w:after="0"/>
        <w:rPr>
          <w:rFonts w:eastAsia="Times New Roman"/>
          <w:color w:val="000000"/>
          <w:sz w:val="20"/>
          <w:szCs w:val="20"/>
          <w:lang w:eastAsia="es-ES" w:bidi="es-ES"/>
        </w:rPr>
      </w:pPr>
    </w:p>
    <w:p w14:paraId="73EC7408" w14:textId="77777777" w:rsidR="004F5EF1" w:rsidRPr="0085661B" w:rsidRDefault="004F5EF1" w:rsidP="004F5EF1">
      <w:pPr>
        <w:pStyle w:val="Ttulo4"/>
        <w:spacing w:before="0"/>
        <w:ind w:hanging="2"/>
        <w:rPr>
          <w:sz w:val="20"/>
          <w:szCs w:val="20"/>
        </w:rPr>
      </w:pPr>
      <w:bookmarkStart w:id="300" w:name="_Toc79606201"/>
      <w:r w:rsidRPr="0085661B">
        <w:rPr>
          <w:sz w:val="20"/>
          <w:szCs w:val="20"/>
        </w:rPr>
        <w:t>4.6 Beneficios de ciudad</w:t>
      </w:r>
      <w:bookmarkEnd w:id="300"/>
      <w:r w:rsidRPr="0085661B">
        <w:rPr>
          <w:sz w:val="20"/>
          <w:szCs w:val="20"/>
        </w:rPr>
        <w:tab/>
      </w:r>
      <w:r w:rsidRPr="0085661B">
        <w:rPr>
          <w:sz w:val="20"/>
          <w:szCs w:val="20"/>
        </w:rPr>
        <w:tab/>
      </w:r>
      <w:r w:rsidRPr="0085661B">
        <w:rPr>
          <w:sz w:val="20"/>
          <w:szCs w:val="20"/>
        </w:rPr>
        <w:tab/>
      </w:r>
      <w:r w:rsidRPr="0085661B">
        <w:rPr>
          <w:sz w:val="20"/>
          <w:szCs w:val="20"/>
        </w:rPr>
        <w:tab/>
      </w:r>
      <w:r w:rsidRPr="0085661B">
        <w:rPr>
          <w:sz w:val="20"/>
          <w:szCs w:val="20"/>
        </w:rPr>
        <w:tab/>
      </w:r>
      <w:r w:rsidRPr="0085661B">
        <w:rPr>
          <w:sz w:val="20"/>
          <w:szCs w:val="20"/>
        </w:rPr>
        <w:tab/>
      </w:r>
      <w:r w:rsidRPr="0085661B">
        <w:rPr>
          <w:sz w:val="20"/>
          <w:szCs w:val="20"/>
        </w:rPr>
        <w:tab/>
      </w:r>
      <w:r w:rsidRPr="0085661B">
        <w:rPr>
          <w:sz w:val="20"/>
          <w:szCs w:val="20"/>
        </w:rPr>
        <w:tab/>
      </w:r>
      <w:r w:rsidRPr="0085661B">
        <w:rPr>
          <w:sz w:val="20"/>
          <w:szCs w:val="20"/>
        </w:rPr>
        <w:tab/>
      </w:r>
    </w:p>
    <w:p w14:paraId="512C401B" w14:textId="77777777" w:rsidR="004F5EF1" w:rsidRPr="0085661B" w:rsidRDefault="004F5EF1" w:rsidP="007A20B1">
      <w:pPr>
        <w:spacing w:after="0"/>
        <w:rPr>
          <w:rFonts w:eastAsia="Times New Roman"/>
          <w:color w:val="000000"/>
          <w:sz w:val="20"/>
          <w:szCs w:val="20"/>
          <w:lang w:eastAsia="es-ES" w:bidi="es-ES"/>
        </w:rPr>
      </w:pPr>
    </w:p>
    <w:p w14:paraId="29A4268C" w14:textId="77777777" w:rsidR="006748D0" w:rsidRPr="0085661B" w:rsidRDefault="006748D0" w:rsidP="007A20B1">
      <w:pPr>
        <w:spacing w:after="0"/>
        <w:rPr>
          <w:rFonts w:eastAsia="Times New Roman"/>
          <w:color w:val="000000"/>
          <w:sz w:val="20"/>
          <w:szCs w:val="20"/>
          <w:lang w:eastAsia="es-ES" w:bidi="es-ES"/>
        </w:rPr>
      </w:pPr>
      <w:r w:rsidRPr="0085661B">
        <w:rPr>
          <w:rFonts w:eastAsia="Times New Roman"/>
          <w:color w:val="000000"/>
          <w:sz w:val="20"/>
          <w:szCs w:val="20"/>
          <w:lang w:eastAsia="es-ES" w:bidi="es-ES"/>
        </w:rPr>
        <w:t>El efecto esperado a largo plazo de involucrar a la comunidad en la formulación y desarrollo de proyectos de infraestructura cultural es fomentar la apropiación de las infraestructuras, facilitado la sostenibilidad de estos espacios donde tendrán lugar las diversas prácticas y manifestaciones artísticas y culturales de los ciudadanos.</w:t>
      </w:r>
    </w:p>
    <w:p w14:paraId="1967A16D" w14:textId="77777777" w:rsidR="006748D0" w:rsidRPr="0085661B" w:rsidRDefault="006748D0" w:rsidP="007A20B1">
      <w:pPr>
        <w:spacing w:after="0"/>
        <w:rPr>
          <w:rFonts w:eastAsia="Times New Roman"/>
          <w:color w:val="000000"/>
          <w:sz w:val="20"/>
          <w:szCs w:val="20"/>
          <w:lang w:eastAsia="es-ES" w:bidi="es-ES"/>
        </w:rPr>
      </w:pPr>
    </w:p>
    <w:p w14:paraId="37A8A0E6" w14:textId="77777777" w:rsidR="004F5EF1" w:rsidRPr="0085661B" w:rsidRDefault="004F5EF1" w:rsidP="004F5EF1">
      <w:pPr>
        <w:pStyle w:val="Ttulo4"/>
        <w:rPr>
          <w:sz w:val="20"/>
          <w:szCs w:val="20"/>
        </w:rPr>
      </w:pPr>
      <w:bookmarkStart w:id="301" w:name="_Toc79606202"/>
      <w:r w:rsidRPr="0085661B">
        <w:rPr>
          <w:sz w:val="20"/>
          <w:szCs w:val="20"/>
        </w:rPr>
        <w:t>4.7 Hechos comunicacionales para mostrar el avance del proyecto y el beneficio que se brinda a la ciudad</w:t>
      </w:r>
      <w:bookmarkEnd w:id="301"/>
    </w:p>
    <w:p w14:paraId="5B316A46" w14:textId="77777777" w:rsidR="004F5EF1" w:rsidRPr="0085661B" w:rsidRDefault="004F5EF1" w:rsidP="007A20B1">
      <w:pPr>
        <w:spacing w:after="0"/>
        <w:rPr>
          <w:rFonts w:eastAsia="Times New Roman"/>
          <w:color w:val="000000"/>
          <w:sz w:val="20"/>
          <w:szCs w:val="20"/>
          <w:lang w:eastAsia="es-ES" w:bidi="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5"/>
        <w:gridCol w:w="4903"/>
      </w:tblGrid>
      <w:tr w:rsidR="007C792E" w14:paraId="37A89750" w14:textId="77777777" w:rsidTr="007C792E">
        <w:trPr>
          <w:trHeight w:val="2280"/>
        </w:trPr>
        <w:tc>
          <w:tcPr>
            <w:tcW w:w="2223" w:type="pct"/>
            <w:tcBorders>
              <w:top w:val="single" w:sz="4" w:space="0" w:color="auto"/>
              <w:left w:val="single" w:sz="4" w:space="0" w:color="auto"/>
              <w:bottom w:val="single" w:sz="4" w:space="0" w:color="auto"/>
              <w:right w:val="single" w:sz="4" w:space="0" w:color="auto"/>
            </w:tcBorders>
            <w:vAlign w:val="center"/>
            <w:hideMark/>
          </w:tcPr>
          <w:p w14:paraId="11C6EDA7" w14:textId="77777777" w:rsidR="007C792E" w:rsidRDefault="007C792E" w:rsidP="007C792E">
            <w:r w:rsidRPr="007C792E">
              <w:rPr>
                <w:sz w:val="18"/>
              </w:rPr>
              <w:t>Evento de lanzamiento de la serie web documental “Cultura a la Altura: luchas comunitarias y territoriales para la transformación social”, uno de los microproyectos del Plan de Gestión Social que se implementa con la comunidad que vive alrededor de los equipamientos culturales complementarios al sistema TransMiCable, en la localidad de Ciudad Bolívar.</w:t>
            </w:r>
          </w:p>
        </w:tc>
        <w:tc>
          <w:tcPr>
            <w:tcW w:w="2777" w:type="pct"/>
            <w:tcBorders>
              <w:top w:val="single" w:sz="4" w:space="0" w:color="auto"/>
              <w:left w:val="single" w:sz="4" w:space="0" w:color="auto"/>
              <w:bottom w:val="single" w:sz="4" w:space="0" w:color="auto"/>
              <w:right w:val="single" w:sz="4" w:space="0" w:color="auto"/>
            </w:tcBorders>
            <w:vAlign w:val="center"/>
            <w:hideMark/>
          </w:tcPr>
          <w:p w14:paraId="1797DA90" w14:textId="77777777" w:rsidR="007C792E" w:rsidRDefault="007C792E" w:rsidP="007C792E">
            <w:pPr>
              <w:jc w:val="center"/>
              <w:rPr>
                <w:sz w:val="12"/>
                <w:szCs w:val="12"/>
              </w:rPr>
            </w:pPr>
            <w:r>
              <w:rPr>
                <w:noProof/>
              </w:rPr>
              <w:drawing>
                <wp:inline distT="0" distB="0" distL="0" distR="0" wp14:anchorId="118C0017" wp14:editId="42EC2934">
                  <wp:extent cx="1630908" cy="1641408"/>
                  <wp:effectExtent l="0" t="0" r="7620" b="0"/>
                  <wp:docPr id="182" name="Imagen 182"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nterfaz de usuario gráfica, Aplicación, Word&#10;&#10;Descripción generada automáticamente"/>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640824" cy="1651387"/>
                          </a:xfrm>
                          <a:prstGeom prst="rect">
                            <a:avLst/>
                          </a:prstGeom>
                          <a:noFill/>
                          <a:ln>
                            <a:noFill/>
                          </a:ln>
                        </pic:spPr>
                      </pic:pic>
                    </a:graphicData>
                  </a:graphic>
                </wp:inline>
              </w:drawing>
            </w:r>
          </w:p>
        </w:tc>
      </w:tr>
      <w:tr w:rsidR="007C792E" w14:paraId="1C79C5F8" w14:textId="77777777" w:rsidTr="007C792E">
        <w:tc>
          <w:tcPr>
            <w:tcW w:w="2223" w:type="pct"/>
            <w:tcBorders>
              <w:top w:val="single" w:sz="4" w:space="0" w:color="auto"/>
              <w:left w:val="single" w:sz="4" w:space="0" w:color="auto"/>
              <w:bottom w:val="single" w:sz="4" w:space="0" w:color="auto"/>
              <w:right w:val="single" w:sz="4" w:space="0" w:color="auto"/>
            </w:tcBorders>
            <w:vAlign w:val="center"/>
          </w:tcPr>
          <w:p w14:paraId="59C19919" w14:textId="77777777" w:rsidR="007C792E" w:rsidRDefault="007C792E" w:rsidP="007C792E">
            <w:pPr>
              <w:jc w:val="center"/>
              <w:rPr>
                <w:noProof/>
              </w:rPr>
            </w:pPr>
            <w:r>
              <w:rPr>
                <w:noProof/>
              </w:rPr>
              <w:drawing>
                <wp:inline distT="0" distB="0" distL="0" distR="0" wp14:anchorId="78F5883A" wp14:editId="7E781F30">
                  <wp:extent cx="2163445" cy="2163445"/>
                  <wp:effectExtent l="0" t="0" r="8255" b="8255"/>
                  <wp:docPr id="181" name="Imagen 18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iagrama&#10;&#10;Descripción generada automáticamente"/>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163445" cy="2163445"/>
                          </a:xfrm>
                          <a:prstGeom prst="rect">
                            <a:avLst/>
                          </a:prstGeom>
                          <a:noFill/>
                          <a:ln>
                            <a:noFill/>
                          </a:ln>
                        </pic:spPr>
                      </pic:pic>
                    </a:graphicData>
                  </a:graphic>
                </wp:inline>
              </w:drawing>
            </w:r>
          </w:p>
        </w:tc>
        <w:tc>
          <w:tcPr>
            <w:tcW w:w="2777" w:type="pct"/>
            <w:tcBorders>
              <w:top w:val="single" w:sz="4" w:space="0" w:color="auto"/>
              <w:left w:val="single" w:sz="4" w:space="0" w:color="auto"/>
              <w:bottom w:val="single" w:sz="4" w:space="0" w:color="auto"/>
              <w:right w:val="single" w:sz="4" w:space="0" w:color="auto"/>
            </w:tcBorders>
            <w:vAlign w:val="center"/>
          </w:tcPr>
          <w:p w14:paraId="731B4765" w14:textId="77777777" w:rsidR="007C792E" w:rsidRPr="007C792E" w:rsidRDefault="007C792E" w:rsidP="007C792E">
            <w:pPr>
              <w:rPr>
                <w:b/>
                <w:bCs/>
                <w:sz w:val="18"/>
                <w:szCs w:val="18"/>
              </w:rPr>
            </w:pPr>
            <w:r w:rsidRPr="007C792E">
              <w:rPr>
                <w:b/>
                <w:bCs/>
                <w:sz w:val="18"/>
                <w:szCs w:val="18"/>
              </w:rPr>
              <w:t>Lo que antes era un lote donde veías basura, ahora es un lindo jardín.</w:t>
            </w:r>
          </w:p>
          <w:p w14:paraId="788EDC6F" w14:textId="77777777" w:rsidR="007C792E" w:rsidRPr="007C792E" w:rsidRDefault="007C792E" w:rsidP="007C792E">
            <w:pPr>
              <w:rPr>
                <w:sz w:val="18"/>
                <w:szCs w:val="18"/>
              </w:rPr>
            </w:pPr>
            <w:r w:rsidRPr="007C792E">
              <w:rPr>
                <w:sz w:val="18"/>
                <w:szCs w:val="18"/>
              </w:rPr>
              <w:t>En el marco del Plan de Gestión Social de Ciudad Bolívar, que implementa la SCRD, realizamos la jornada comunitaria de recuperación y siembra de "La Cañada" en el barrio Sumapaz de esta localidad. Este fue un acompañamiento por parte de profesionales, que trabajan con las comunidades vinculadas a las infraestructuras culturales de la ciudad.</w:t>
            </w:r>
          </w:p>
          <w:p w14:paraId="1BAB7A26" w14:textId="77777777" w:rsidR="007C792E" w:rsidRDefault="007C792E" w:rsidP="007C792E">
            <w:pPr>
              <w:rPr>
                <w:sz w:val="16"/>
                <w:szCs w:val="16"/>
              </w:rPr>
            </w:pPr>
            <w:r w:rsidRPr="007C792E">
              <w:rPr>
                <w:sz w:val="18"/>
                <w:szCs w:val="18"/>
              </w:rPr>
              <w:t>La actividad se realizó con el apoyo de la @ciudadbolivarcomunicaciones, El @jardinbotanicodebogota, los presidentes de las juntas de Acción Comunal de los barrios Compartir y Sumapaz y los vecinos, lideresas, niños y familias del sector.</w:t>
            </w:r>
          </w:p>
        </w:tc>
      </w:tr>
    </w:tbl>
    <w:p w14:paraId="06AC7D7C" w14:textId="77777777" w:rsidR="006748D0" w:rsidRDefault="006748D0" w:rsidP="007A20B1">
      <w:pPr>
        <w:spacing w:after="0"/>
        <w:rPr>
          <w:rFonts w:eastAsia="Times New Roman"/>
          <w:color w:val="000000"/>
          <w:lang w:eastAsia="es-ES" w:bidi="es-ES"/>
        </w:rPr>
      </w:pPr>
    </w:p>
    <w:p w14:paraId="2256AEFA" w14:textId="77777777" w:rsidR="00796C45" w:rsidRDefault="00796C45" w:rsidP="007A20B1">
      <w:pPr>
        <w:spacing w:after="0"/>
        <w:rPr>
          <w:rFonts w:eastAsia="Times New Roman"/>
          <w:color w:val="000000"/>
          <w:lang w:eastAsia="es-ES" w:bidi="es-ES"/>
        </w:rPr>
      </w:pPr>
    </w:p>
    <w:p w14:paraId="728377BF" w14:textId="77777777" w:rsidR="00796C45" w:rsidRDefault="00796C45" w:rsidP="007A20B1">
      <w:pPr>
        <w:spacing w:after="0"/>
        <w:rPr>
          <w:rFonts w:eastAsia="Times New Roman"/>
          <w:color w:val="000000"/>
          <w:lang w:eastAsia="es-ES" w:bidi="es-ES"/>
        </w:rPr>
      </w:pPr>
    </w:p>
    <w:p w14:paraId="3895CCCE" w14:textId="77777777" w:rsidR="00796C45" w:rsidRDefault="00796C45" w:rsidP="007A20B1">
      <w:pPr>
        <w:spacing w:after="0"/>
        <w:rPr>
          <w:rFonts w:eastAsia="Times New Roman"/>
          <w:color w:val="000000"/>
          <w:lang w:eastAsia="es-ES" w:bidi="es-ES"/>
        </w:rPr>
      </w:pPr>
    </w:p>
    <w:p w14:paraId="65DEBC65" w14:textId="77777777" w:rsidR="00796C45" w:rsidRDefault="00796C45" w:rsidP="007A20B1">
      <w:pPr>
        <w:spacing w:after="0"/>
        <w:rPr>
          <w:rFonts w:eastAsia="Times New Roman"/>
          <w:color w:val="000000"/>
          <w:lang w:eastAsia="es-ES" w:bidi="es-ES"/>
        </w:rPr>
      </w:pPr>
    </w:p>
    <w:p w14:paraId="2CEE6C6C" w14:textId="77777777" w:rsidR="00796C45" w:rsidRDefault="00796C45" w:rsidP="007A20B1">
      <w:pPr>
        <w:spacing w:after="0"/>
        <w:rPr>
          <w:rFonts w:eastAsia="Times New Roman"/>
          <w:color w:val="000000"/>
          <w:lang w:eastAsia="es-ES" w:bidi="es-ES"/>
        </w:rPr>
      </w:pPr>
    </w:p>
    <w:p w14:paraId="51C23D21" w14:textId="77777777" w:rsidR="00796C45" w:rsidRDefault="00796C45" w:rsidP="00796C45">
      <w:pPr>
        <w:rPr>
          <w:rFonts w:eastAsia="Times New Roman"/>
          <w:color w:val="000000"/>
          <w:lang w:eastAsia="es-ES" w:bidi="es-ES"/>
        </w:rPr>
      </w:pPr>
    </w:p>
    <w:p w14:paraId="23B00949" w14:textId="77777777" w:rsidR="007C792E" w:rsidRDefault="007C792E" w:rsidP="00796C45">
      <w:pPr>
        <w:rPr>
          <w:rFonts w:eastAsia="Times New Roman"/>
          <w:color w:val="000000"/>
          <w:lang w:eastAsia="es-ES" w:bidi="es-ES"/>
        </w:rPr>
      </w:pPr>
    </w:p>
    <w:p w14:paraId="3360F762" w14:textId="77777777" w:rsidR="00796C45" w:rsidRPr="00322C01" w:rsidRDefault="00796C45" w:rsidP="007A20B1">
      <w:pPr>
        <w:pStyle w:val="Ttulo1"/>
        <w:rPr>
          <w:sz w:val="20"/>
          <w:szCs w:val="20"/>
        </w:rPr>
      </w:pPr>
      <w:bookmarkStart w:id="302" w:name="_Toc79606203"/>
      <w:r w:rsidRPr="00322C01">
        <w:rPr>
          <w:sz w:val="20"/>
          <w:szCs w:val="20"/>
        </w:rPr>
        <w:lastRenderedPageBreak/>
        <w:t>PROYECTO DE INVERSIÓN No. 7879. Fortalecimiento de la Cultura Ciudadana y su Institucionalidad en Bogotá.</w:t>
      </w:r>
      <w:bookmarkEnd w:id="302"/>
    </w:p>
    <w:p w14:paraId="29FF377B" w14:textId="77777777" w:rsidR="007A20B1" w:rsidRPr="00322C01" w:rsidRDefault="007A20B1" w:rsidP="007A20B1">
      <w:pPr>
        <w:spacing w:after="0"/>
        <w:ind w:hanging="2"/>
        <w:rPr>
          <w:rFonts w:cs="Arial"/>
          <w:sz w:val="20"/>
          <w:szCs w:val="20"/>
        </w:rPr>
      </w:pPr>
      <w:r w:rsidRPr="00322C01">
        <w:rPr>
          <w:rFonts w:cs="Arial"/>
          <w:b/>
          <w:sz w:val="20"/>
          <w:szCs w:val="20"/>
        </w:rPr>
        <w:t xml:space="preserve">PERIODO: </w:t>
      </w:r>
      <w:r w:rsidR="004F5EF1" w:rsidRPr="00322C01">
        <w:rPr>
          <w:rFonts w:cs="Arial"/>
          <w:b/>
          <w:sz w:val="20"/>
          <w:szCs w:val="20"/>
        </w:rPr>
        <w:t>SEGUNDO</w:t>
      </w:r>
      <w:r w:rsidRPr="00322C01">
        <w:rPr>
          <w:rFonts w:cs="Arial"/>
          <w:b/>
          <w:sz w:val="20"/>
          <w:szCs w:val="20"/>
        </w:rPr>
        <w:t xml:space="preserve"> TRIMESTRE 2021</w:t>
      </w:r>
    </w:p>
    <w:p w14:paraId="3F002B19" w14:textId="77777777" w:rsidR="007A20B1" w:rsidRPr="00322C01" w:rsidRDefault="007A20B1" w:rsidP="007A20B1">
      <w:pPr>
        <w:spacing w:after="0"/>
        <w:ind w:hanging="2"/>
        <w:rPr>
          <w:rFonts w:cs="Arial"/>
          <w:b/>
          <w:sz w:val="20"/>
          <w:szCs w:val="20"/>
        </w:rPr>
      </w:pPr>
      <w:r w:rsidRPr="00322C01">
        <w:rPr>
          <w:rFonts w:cs="Arial"/>
          <w:b/>
          <w:sz w:val="20"/>
          <w:szCs w:val="20"/>
        </w:rPr>
        <w:t xml:space="preserve">Reporte: ENERO A </w:t>
      </w:r>
      <w:r w:rsidR="004F5EF1" w:rsidRPr="00322C01">
        <w:rPr>
          <w:rFonts w:cs="Arial"/>
          <w:b/>
          <w:sz w:val="20"/>
          <w:szCs w:val="20"/>
        </w:rPr>
        <w:t>JUNIO</w:t>
      </w:r>
      <w:r w:rsidRPr="00322C01">
        <w:rPr>
          <w:rFonts w:cs="Arial"/>
          <w:b/>
          <w:sz w:val="20"/>
          <w:szCs w:val="20"/>
        </w:rPr>
        <w:t xml:space="preserve"> DE 2021 (ACUMULADO)</w:t>
      </w:r>
    </w:p>
    <w:p w14:paraId="04822784" w14:textId="77777777" w:rsidR="007A20B1" w:rsidRPr="00322C01" w:rsidRDefault="007A20B1" w:rsidP="007A20B1">
      <w:pPr>
        <w:spacing w:after="0"/>
        <w:ind w:hanging="2"/>
        <w:rPr>
          <w:rFonts w:cs="Arial"/>
          <w:b/>
          <w:sz w:val="20"/>
          <w:szCs w:val="20"/>
        </w:rPr>
      </w:pPr>
    </w:p>
    <w:p w14:paraId="1032A6BB" w14:textId="77777777" w:rsidR="007A20B1" w:rsidRPr="00322C01" w:rsidRDefault="007A20B1" w:rsidP="00F912D5">
      <w:pPr>
        <w:pStyle w:val="Ttulo2"/>
        <w:numPr>
          <w:ilvl w:val="0"/>
          <w:numId w:val="19"/>
        </w:numPr>
        <w:spacing w:before="0" w:line="256" w:lineRule="auto"/>
        <w:rPr>
          <w:sz w:val="20"/>
          <w:szCs w:val="20"/>
        </w:rPr>
      </w:pPr>
      <w:bookmarkStart w:id="303" w:name="_Toc79606204"/>
      <w:r w:rsidRPr="00322C01">
        <w:rPr>
          <w:sz w:val="20"/>
          <w:szCs w:val="20"/>
        </w:rPr>
        <w:t>Objetivo general</w:t>
      </w:r>
      <w:bookmarkEnd w:id="303"/>
      <w:r w:rsidRPr="00322C01">
        <w:rPr>
          <w:sz w:val="20"/>
          <w:szCs w:val="20"/>
        </w:rPr>
        <w:t xml:space="preserve"> </w:t>
      </w:r>
      <w:r w:rsidRPr="00322C01">
        <w:rPr>
          <w:sz w:val="20"/>
          <w:szCs w:val="20"/>
        </w:rPr>
        <w:tab/>
      </w:r>
      <w:r w:rsidRPr="00322C01">
        <w:rPr>
          <w:sz w:val="20"/>
          <w:szCs w:val="20"/>
        </w:rPr>
        <w:tab/>
      </w:r>
      <w:r w:rsidRPr="00322C01">
        <w:rPr>
          <w:sz w:val="20"/>
          <w:szCs w:val="20"/>
        </w:rPr>
        <w:tab/>
      </w:r>
      <w:r w:rsidRPr="00322C01">
        <w:rPr>
          <w:sz w:val="20"/>
          <w:szCs w:val="20"/>
        </w:rPr>
        <w:tab/>
      </w:r>
      <w:r w:rsidRPr="00322C01">
        <w:rPr>
          <w:sz w:val="20"/>
          <w:szCs w:val="20"/>
        </w:rPr>
        <w:tab/>
      </w:r>
      <w:r w:rsidRPr="00322C01">
        <w:rPr>
          <w:sz w:val="20"/>
          <w:szCs w:val="20"/>
        </w:rPr>
        <w:tab/>
      </w:r>
      <w:r w:rsidRPr="00322C01">
        <w:rPr>
          <w:sz w:val="20"/>
          <w:szCs w:val="20"/>
        </w:rPr>
        <w:tab/>
      </w:r>
      <w:r w:rsidRPr="00322C01">
        <w:rPr>
          <w:sz w:val="20"/>
          <w:szCs w:val="20"/>
        </w:rPr>
        <w:tab/>
      </w:r>
      <w:r w:rsidRPr="00322C01">
        <w:rPr>
          <w:sz w:val="20"/>
          <w:szCs w:val="20"/>
        </w:rPr>
        <w:tab/>
      </w:r>
    </w:p>
    <w:p w14:paraId="02331B1F" w14:textId="77777777" w:rsidR="00796C45" w:rsidRPr="00322C01" w:rsidRDefault="00796C45" w:rsidP="007A20B1">
      <w:pPr>
        <w:spacing w:after="0"/>
        <w:rPr>
          <w:color w:val="000000"/>
          <w:sz w:val="20"/>
          <w:szCs w:val="20"/>
        </w:rPr>
      </w:pPr>
    </w:p>
    <w:p w14:paraId="7DA416CD" w14:textId="77777777" w:rsidR="00796C45" w:rsidRPr="00322C01" w:rsidRDefault="00E00582" w:rsidP="007A20B1">
      <w:pPr>
        <w:spacing w:after="0"/>
        <w:rPr>
          <w:color w:val="000000"/>
          <w:sz w:val="20"/>
          <w:szCs w:val="20"/>
        </w:rPr>
      </w:pPr>
      <w:r w:rsidRPr="00322C01">
        <w:rPr>
          <w:color w:val="000000"/>
          <w:sz w:val="20"/>
          <w:szCs w:val="20"/>
        </w:rPr>
        <w:t>Desarrollar acciones estratégicas sectoriales e intersectoriales que apunten a fortalecer factores culturales, sociales y materiales que promuevan el ejercicio pleno de las libertades y derechos por parte de la ciudadanía. Esto con el fin de generar cambios culturales sobre las representaciones negativas de los otros, la discriminación, la valoración positiva de la transgresión de las normas, la desconfianza, la falta de cohesión social, falta de cooperación, baja valoración del sentido de lo público y del medio ambiente, la  baja participación de la ciudadanía, la limitada corresponsabilidad para resolver problemas colectivos, prácticas violentas y bajos niveles de hábitos saludables y de auto y mutuo cuidado son algunos de estos factores.</w:t>
      </w:r>
    </w:p>
    <w:p w14:paraId="1B0BAC91" w14:textId="77777777" w:rsidR="00796C45" w:rsidRPr="00322C01" w:rsidRDefault="00796C45" w:rsidP="007A20B1">
      <w:pPr>
        <w:spacing w:after="0"/>
        <w:rPr>
          <w:sz w:val="20"/>
          <w:szCs w:val="20"/>
        </w:rPr>
      </w:pPr>
    </w:p>
    <w:p w14:paraId="29E7E50F" w14:textId="77777777" w:rsidR="004F5EF1" w:rsidRPr="00322C01" w:rsidRDefault="004F5EF1" w:rsidP="00F912D5">
      <w:pPr>
        <w:pStyle w:val="Ttulo2"/>
        <w:numPr>
          <w:ilvl w:val="0"/>
          <w:numId w:val="19"/>
        </w:numPr>
        <w:rPr>
          <w:sz w:val="20"/>
          <w:szCs w:val="20"/>
        </w:rPr>
      </w:pPr>
      <w:bookmarkStart w:id="304" w:name="_Toc79606205"/>
      <w:r w:rsidRPr="00322C01">
        <w:rPr>
          <w:sz w:val="20"/>
          <w:szCs w:val="20"/>
        </w:rPr>
        <w:t>Logros y retos para el cumplimiento del objetivo del proyecto.</w:t>
      </w:r>
      <w:bookmarkEnd w:id="304"/>
    </w:p>
    <w:p w14:paraId="404B34A2" w14:textId="77777777" w:rsidR="00796C45" w:rsidRPr="00322C01" w:rsidRDefault="00796C45" w:rsidP="007A20B1">
      <w:pPr>
        <w:spacing w:after="0"/>
        <w:ind w:left="720"/>
        <w:rPr>
          <w:rFonts w:eastAsia="Arial"/>
          <w:b/>
          <w:bCs/>
          <w:sz w:val="20"/>
          <w:szCs w:val="20"/>
          <w:u w:val="single"/>
        </w:rPr>
      </w:pPr>
    </w:p>
    <w:p w14:paraId="202F0FEF" w14:textId="77777777" w:rsidR="00E00582" w:rsidRPr="00322C01" w:rsidRDefault="00E00582" w:rsidP="00E00582">
      <w:pPr>
        <w:spacing w:after="0" w:line="240" w:lineRule="auto"/>
        <w:rPr>
          <w:color w:val="000000"/>
          <w:sz w:val="20"/>
          <w:szCs w:val="20"/>
        </w:rPr>
      </w:pPr>
      <w:r w:rsidRPr="00322C01">
        <w:rPr>
          <w:color w:val="000000"/>
          <w:sz w:val="20"/>
          <w:szCs w:val="20"/>
        </w:rPr>
        <w:t>En primer lugar, se creó e inició con la implementación de la nueva institucionalidad, la Subsecretaria Distrital de Cultura Ciudadana y Gestión del Conocimiento y la Dirección Observatorio y Gestión del Conocimiento Cultural, creadas mediante el Decreto 340 del 2020 que permite realizar la gestión distrital sobre los cambios culturales y una mejor toma de decisiones.</w:t>
      </w:r>
    </w:p>
    <w:p w14:paraId="4882F893" w14:textId="77777777" w:rsidR="00E00582" w:rsidRPr="00322C01" w:rsidRDefault="00E00582" w:rsidP="00E00582">
      <w:pPr>
        <w:spacing w:after="0" w:line="240" w:lineRule="auto"/>
        <w:rPr>
          <w:color w:val="000000"/>
          <w:sz w:val="20"/>
          <w:szCs w:val="20"/>
        </w:rPr>
      </w:pPr>
    </w:p>
    <w:p w14:paraId="6386F472" w14:textId="77777777" w:rsidR="00E00582" w:rsidRPr="00322C01" w:rsidRDefault="00E00582" w:rsidP="00E00582">
      <w:pPr>
        <w:spacing w:after="0" w:line="240" w:lineRule="auto"/>
        <w:rPr>
          <w:color w:val="000000"/>
          <w:sz w:val="20"/>
          <w:szCs w:val="20"/>
        </w:rPr>
      </w:pPr>
      <w:r w:rsidRPr="00322C01">
        <w:rPr>
          <w:color w:val="000000"/>
          <w:sz w:val="20"/>
          <w:szCs w:val="20"/>
        </w:rPr>
        <w:t>En segundo lugar, al respecto de la meta que corresponde al diseño y al acompañamiento de la implementación de 13 estrategias de cultura ciudadana, se ha diseñado e implementado siete (7) de ellas: en 2020 se diseñaron e implementaron tres (3) de ellas y en 2021 se están diseñando e implementando cuatro (4) más.  Estas han logrado la implementación de una narrativa y acciones pedagógicas diseñadas y/o articuladas con las entidades del distrito en pro de cambios de comportamientos ciudadanos en relación a la prevención de las violencias de género en múltiples ámbitos, en especial el ámbito intrafamiliar y de pareja y el d</w:t>
      </w:r>
      <w:r w:rsidR="00884C72">
        <w:rPr>
          <w:color w:val="000000"/>
          <w:sz w:val="20"/>
          <w:szCs w:val="20"/>
        </w:rPr>
        <w:t>es</w:t>
      </w:r>
      <w:r w:rsidRPr="00322C01">
        <w:rPr>
          <w:color w:val="000000"/>
          <w:sz w:val="20"/>
          <w:szCs w:val="20"/>
        </w:rPr>
        <w:t>aprendizaje del machismo; la prevención de contagio de COVID 19 a través de nuevas recomendaciones de bioseguridad y una nueva historia de cuidado para que nos sigamos cuidando del COVID mientras la reactivación de la ciudad sigue en marcha; la contribución a la construcción de un sistema de gestión integral y sostenible de residuos sólidos en la ciudad y cuidado del ambiente y la biodiversidad; la promoción del rol de servicio y ejemplo de</w:t>
      </w:r>
      <w:r w:rsidR="00B50CE4" w:rsidRPr="00322C01">
        <w:rPr>
          <w:color w:val="000000"/>
          <w:sz w:val="20"/>
          <w:szCs w:val="20"/>
        </w:rPr>
        <w:t xml:space="preserve"> </w:t>
      </w:r>
      <w:r w:rsidRPr="00322C01">
        <w:rPr>
          <w:color w:val="000000"/>
          <w:sz w:val="20"/>
          <w:szCs w:val="20"/>
        </w:rPr>
        <w:t>los</w:t>
      </w:r>
      <w:r w:rsidR="00B50CE4" w:rsidRPr="00322C01">
        <w:rPr>
          <w:color w:val="000000"/>
          <w:sz w:val="20"/>
          <w:szCs w:val="20"/>
        </w:rPr>
        <w:t>/las</w:t>
      </w:r>
      <w:r w:rsidRPr="00322C01">
        <w:rPr>
          <w:color w:val="000000"/>
          <w:sz w:val="20"/>
          <w:szCs w:val="20"/>
        </w:rPr>
        <w:t xml:space="preserve"> servidor</w:t>
      </w:r>
      <w:r w:rsidR="00B50CE4" w:rsidRPr="00322C01">
        <w:rPr>
          <w:color w:val="000000"/>
          <w:sz w:val="20"/>
          <w:szCs w:val="20"/>
        </w:rPr>
        <w:t>es</w:t>
      </w:r>
      <w:r w:rsidRPr="00322C01">
        <w:rPr>
          <w:color w:val="000000"/>
          <w:sz w:val="20"/>
          <w:szCs w:val="20"/>
        </w:rPr>
        <w:t>/as y colaborador</w:t>
      </w:r>
      <w:r w:rsidR="00B50CE4" w:rsidRPr="00322C01">
        <w:rPr>
          <w:color w:val="000000"/>
          <w:sz w:val="20"/>
          <w:szCs w:val="20"/>
        </w:rPr>
        <w:t>es</w:t>
      </w:r>
      <w:r w:rsidRPr="00322C01">
        <w:rPr>
          <w:color w:val="000000"/>
          <w:sz w:val="20"/>
          <w:szCs w:val="20"/>
        </w:rPr>
        <w:t>/as públicos para que de manera voluntaria sean cooperadore</w:t>
      </w:r>
      <w:r w:rsidR="00B50CE4" w:rsidRPr="00322C01">
        <w:rPr>
          <w:color w:val="000000"/>
          <w:sz w:val="20"/>
          <w:szCs w:val="20"/>
        </w:rPr>
        <w:t>s</w:t>
      </w:r>
      <w:r w:rsidRPr="00322C01">
        <w:rPr>
          <w:color w:val="000000"/>
          <w:sz w:val="20"/>
          <w:szCs w:val="20"/>
        </w:rPr>
        <w:t xml:space="preserve"> de cultura ciudadana; y, el acompañamiento al fortalecimiento de espacios de confianza y convivencia ciudadana.</w:t>
      </w:r>
    </w:p>
    <w:p w14:paraId="4B5C9979" w14:textId="77777777" w:rsidR="00E00582" w:rsidRPr="00322C01" w:rsidRDefault="00E00582" w:rsidP="00E00582">
      <w:pPr>
        <w:spacing w:after="0" w:line="240" w:lineRule="auto"/>
        <w:rPr>
          <w:color w:val="000000"/>
          <w:sz w:val="20"/>
          <w:szCs w:val="20"/>
        </w:rPr>
      </w:pPr>
    </w:p>
    <w:p w14:paraId="3A788B8D" w14:textId="77777777" w:rsidR="00E00582" w:rsidRPr="00322C01" w:rsidRDefault="00E00582" w:rsidP="00E00582">
      <w:pPr>
        <w:spacing w:after="0" w:line="240" w:lineRule="auto"/>
        <w:rPr>
          <w:color w:val="000000"/>
          <w:sz w:val="20"/>
          <w:szCs w:val="20"/>
        </w:rPr>
      </w:pPr>
      <w:r w:rsidRPr="00322C01">
        <w:rPr>
          <w:color w:val="000000"/>
          <w:sz w:val="20"/>
          <w:szCs w:val="20"/>
        </w:rPr>
        <w:t>Finalmente, respecto de la meta de implementar un (1) sistema de gestión de la información para el levantamiento y monitoreo de las estrategias de cambio cultural, se continúa avanzando en el diseño de la primera fase, consistente en la definición técnica del Sistema de Información y se encuentra en diseño el sistema. Se continúa con el acompañamiento técnico y metodológico de las acciones de investigación, información y monitoreo de las estrategias de cultura ciudadana en la cual se ha destacado el plan de encuestas del Observatorio de Culturas, especialmente el seguimiento permanente “tracking” Covid-19, con un total de 11.602 encuestas realizadas. Así mismo se avanzó en la aplicación de 13.482 encuestas virtuales, Encuestas/sondeos virtuales y/o experimentos virtuales con sus respectivos pilotos.</w:t>
      </w:r>
    </w:p>
    <w:p w14:paraId="3D8E7CD6" w14:textId="77777777" w:rsidR="00E00582" w:rsidRPr="00322C01" w:rsidRDefault="00E00582" w:rsidP="00E00582">
      <w:pPr>
        <w:spacing w:after="0" w:line="240" w:lineRule="auto"/>
        <w:rPr>
          <w:color w:val="000000"/>
          <w:sz w:val="20"/>
          <w:szCs w:val="20"/>
        </w:rPr>
      </w:pPr>
    </w:p>
    <w:p w14:paraId="1E57E4B4" w14:textId="77777777" w:rsidR="004F5EF1" w:rsidRPr="00322C01" w:rsidRDefault="00E00582" w:rsidP="00E00582">
      <w:pPr>
        <w:spacing w:after="0" w:line="240" w:lineRule="auto"/>
        <w:rPr>
          <w:color w:val="000000"/>
          <w:sz w:val="20"/>
          <w:szCs w:val="20"/>
        </w:rPr>
      </w:pPr>
      <w:r w:rsidRPr="00322C01">
        <w:rPr>
          <w:color w:val="000000"/>
          <w:sz w:val="20"/>
          <w:szCs w:val="20"/>
        </w:rPr>
        <w:t xml:space="preserve">El principal reto es la transversalización del enfoque de cultura ciudadana tanto en las entidades distritales como en los sectores privados y comunitarios, que implique la construcción de redes de cooperadores en cultura ciudadana. En ese sentido, acciones transversales de construcción de </w:t>
      </w:r>
      <w:r w:rsidRPr="00322C01">
        <w:rPr>
          <w:color w:val="000000"/>
          <w:sz w:val="20"/>
          <w:szCs w:val="20"/>
        </w:rPr>
        <w:lastRenderedPageBreak/>
        <w:t>metodologías y herramientas pedagógicas, narrativas, artísticas, etc., en el marco de la implementación de la Política Pública de Cultura Ciudadana (Conpes 10 de 2019) y la Red Distrital de Cultura Ciudadana y Democrática, tales como la escuela de cultura ciudadana, o los espacios de articulación como las mesas temáticas por las diferentes estrategias, son necesarias para acompañar la transversalización del enfoque de cultura ciudadana como lo estipula el Plan de Desarrollo en su artículo 6. Esto acompañado de un sistema de gestión de la información en las transformaciones culturales que acompañe el seguimiento y la toma de decisiones sobre los cambios culturales.</w:t>
      </w:r>
    </w:p>
    <w:p w14:paraId="2CED8164" w14:textId="77777777" w:rsidR="00796C45" w:rsidRPr="00884C72" w:rsidRDefault="00796C45" w:rsidP="007A20B1">
      <w:pPr>
        <w:spacing w:after="0"/>
        <w:rPr>
          <w:color w:val="000000"/>
          <w:sz w:val="10"/>
          <w:szCs w:val="20"/>
        </w:rPr>
      </w:pPr>
    </w:p>
    <w:p w14:paraId="2E89B56B" w14:textId="77777777" w:rsidR="004F5EF1" w:rsidRPr="00322C01" w:rsidRDefault="004F5EF1" w:rsidP="00F912D5">
      <w:pPr>
        <w:pStyle w:val="Ttulo2"/>
        <w:numPr>
          <w:ilvl w:val="0"/>
          <w:numId w:val="19"/>
        </w:numPr>
        <w:rPr>
          <w:sz w:val="20"/>
          <w:szCs w:val="20"/>
        </w:rPr>
      </w:pPr>
      <w:bookmarkStart w:id="305" w:name="_Toc79606206"/>
      <w:r w:rsidRPr="00322C01">
        <w:rPr>
          <w:sz w:val="20"/>
          <w:szCs w:val="20"/>
        </w:rPr>
        <w:t>Cumplimiento de la Meta de Producto</w:t>
      </w:r>
      <w:bookmarkEnd w:id="305"/>
      <w:r w:rsidRPr="00322C01">
        <w:rPr>
          <w:sz w:val="20"/>
          <w:szCs w:val="20"/>
        </w:rPr>
        <w:t xml:space="preserve"> </w:t>
      </w:r>
      <w:r w:rsidRPr="00322C01">
        <w:rPr>
          <w:sz w:val="20"/>
          <w:szCs w:val="20"/>
        </w:rPr>
        <w:tab/>
      </w:r>
      <w:r w:rsidRPr="00322C01">
        <w:rPr>
          <w:sz w:val="20"/>
          <w:szCs w:val="20"/>
        </w:rPr>
        <w:tab/>
      </w:r>
      <w:r w:rsidRPr="00322C01">
        <w:rPr>
          <w:sz w:val="20"/>
          <w:szCs w:val="20"/>
        </w:rPr>
        <w:tab/>
      </w:r>
      <w:r w:rsidRPr="00322C01">
        <w:rPr>
          <w:sz w:val="20"/>
          <w:szCs w:val="20"/>
        </w:rPr>
        <w:tab/>
      </w:r>
    </w:p>
    <w:p w14:paraId="74018669" w14:textId="77777777" w:rsidR="00796C45" w:rsidRPr="00884C72" w:rsidRDefault="00796C45" w:rsidP="007A20B1">
      <w:pPr>
        <w:spacing w:after="0"/>
        <w:ind w:left="720"/>
        <w:rPr>
          <w:b/>
          <w:bCs/>
          <w:sz w:val="12"/>
          <w:szCs w:val="20"/>
          <w:u w:val="single"/>
        </w:rPr>
      </w:pPr>
    </w:p>
    <w:p w14:paraId="798E615A" w14:textId="77777777" w:rsidR="004F5EF1" w:rsidRPr="00322C01" w:rsidRDefault="004F5EF1" w:rsidP="004F5EF1">
      <w:pPr>
        <w:pStyle w:val="Ttulo3"/>
        <w:rPr>
          <w:sz w:val="20"/>
          <w:szCs w:val="20"/>
        </w:rPr>
      </w:pPr>
      <w:bookmarkStart w:id="306" w:name="_Toc79606207"/>
      <w:r w:rsidRPr="00322C01">
        <w:rPr>
          <w:sz w:val="20"/>
          <w:szCs w:val="20"/>
        </w:rPr>
        <w:t>Primer Indicador</w:t>
      </w:r>
      <w:bookmarkEnd w:id="306"/>
    </w:p>
    <w:p w14:paraId="6639B999" w14:textId="77777777" w:rsidR="004F5EF1" w:rsidRPr="00884C72" w:rsidRDefault="004F5EF1" w:rsidP="007A20B1">
      <w:pPr>
        <w:spacing w:after="0"/>
        <w:ind w:left="720"/>
        <w:rPr>
          <w:b/>
          <w:bCs/>
          <w:sz w:val="12"/>
          <w:szCs w:val="20"/>
          <w:u w:val="single"/>
        </w:rPr>
      </w:pPr>
    </w:p>
    <w:tbl>
      <w:tblPr>
        <w:tblW w:w="0" w:type="auto"/>
        <w:tblCellMar>
          <w:top w:w="15" w:type="dxa"/>
          <w:left w:w="15" w:type="dxa"/>
          <w:bottom w:w="15" w:type="dxa"/>
          <w:right w:w="15" w:type="dxa"/>
        </w:tblCellMar>
        <w:tblLook w:val="04A0" w:firstRow="1" w:lastRow="0" w:firstColumn="1" w:lastColumn="0" w:noHBand="0" w:noVBand="1"/>
      </w:tblPr>
      <w:tblGrid>
        <w:gridCol w:w="5005"/>
        <w:gridCol w:w="1319"/>
        <w:gridCol w:w="1239"/>
        <w:gridCol w:w="1265"/>
      </w:tblGrid>
      <w:tr w:rsidR="00796C45" w:rsidRPr="001F4AD0" w14:paraId="0AADC2AE" w14:textId="77777777" w:rsidTr="007F1570">
        <w:trPr>
          <w:trHeight w:val="107"/>
        </w:trPr>
        <w:tc>
          <w:tcPr>
            <w:tcW w:w="5005"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4F91FED1" w14:textId="77777777" w:rsidR="00796C45" w:rsidRPr="001F4AD0" w:rsidRDefault="00796C45" w:rsidP="007A20B1">
            <w:pPr>
              <w:spacing w:after="0"/>
              <w:jc w:val="center"/>
            </w:pPr>
            <w:r w:rsidRPr="001F4AD0">
              <w:rPr>
                <w:b/>
                <w:bCs/>
                <w:color w:val="000000"/>
                <w:sz w:val="16"/>
                <w:szCs w:val="16"/>
              </w:rPr>
              <w:t>Meta PD - Código y nombre</w:t>
            </w:r>
          </w:p>
        </w:tc>
        <w:tc>
          <w:tcPr>
            <w:tcW w:w="1319"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2EE988C5" w14:textId="77777777" w:rsidR="00796C45" w:rsidRPr="001F4AD0" w:rsidRDefault="00796C45" w:rsidP="007A20B1">
            <w:pPr>
              <w:spacing w:after="0"/>
              <w:jc w:val="center"/>
            </w:pPr>
            <w:r w:rsidRPr="001F4AD0">
              <w:rPr>
                <w:b/>
                <w:bCs/>
                <w:color w:val="000000"/>
                <w:sz w:val="16"/>
                <w:szCs w:val="16"/>
              </w:rPr>
              <w:t>Vigencia </w:t>
            </w:r>
          </w:p>
        </w:tc>
        <w:tc>
          <w:tcPr>
            <w:tcW w:w="1239"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5030B62C" w14:textId="77777777" w:rsidR="00796C45" w:rsidRPr="001F4AD0" w:rsidRDefault="00796C45" w:rsidP="007A20B1">
            <w:pPr>
              <w:spacing w:after="0"/>
              <w:jc w:val="center"/>
            </w:pPr>
            <w:r w:rsidRPr="001F4AD0">
              <w:rPr>
                <w:b/>
                <w:bCs/>
                <w:color w:val="000000"/>
                <w:sz w:val="16"/>
                <w:szCs w:val="16"/>
              </w:rPr>
              <w:t>Programado</w:t>
            </w:r>
          </w:p>
        </w:tc>
        <w:tc>
          <w:tcPr>
            <w:tcW w:w="1265"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77C99032" w14:textId="77777777" w:rsidR="00796C45" w:rsidRPr="001F4AD0" w:rsidRDefault="00796C45" w:rsidP="007A20B1">
            <w:pPr>
              <w:spacing w:after="0"/>
              <w:jc w:val="center"/>
            </w:pPr>
            <w:r w:rsidRPr="001F4AD0">
              <w:rPr>
                <w:b/>
                <w:bCs/>
                <w:color w:val="000000"/>
                <w:sz w:val="16"/>
                <w:szCs w:val="16"/>
              </w:rPr>
              <w:t>Ejecutado</w:t>
            </w:r>
          </w:p>
        </w:tc>
      </w:tr>
      <w:tr w:rsidR="00796C45" w:rsidRPr="001F4AD0" w14:paraId="6E051BFD" w14:textId="77777777" w:rsidTr="00322C01">
        <w:trPr>
          <w:trHeight w:val="117"/>
        </w:trPr>
        <w:tc>
          <w:tcPr>
            <w:tcW w:w="5005" w:type="dxa"/>
            <w:vMerge w:val="restart"/>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47125212" w14:textId="77777777" w:rsidR="00796C45" w:rsidRPr="001F4AD0" w:rsidRDefault="00796C45" w:rsidP="007A20B1">
            <w:pPr>
              <w:spacing w:after="0"/>
            </w:pPr>
            <w:r>
              <w:rPr>
                <w:color w:val="000000"/>
                <w:sz w:val="16"/>
                <w:szCs w:val="16"/>
              </w:rPr>
              <w:t xml:space="preserve">474 (K) </w:t>
            </w:r>
            <w:r w:rsidRPr="001F4AD0">
              <w:rPr>
                <w:color w:val="000000"/>
                <w:sz w:val="16"/>
                <w:szCs w:val="16"/>
              </w:rPr>
              <w:t>Creación de un (1) centro de diseño de políticas públicas de cambio cultural para fortalecer la institucionalidad de Cultura Ciudadana en el distrito, la gestión del conocimiento y la toma de decisiones institucionales que promuevan las transformaciones culturales a partir de mejores comprensiones de las dinámicas sociales y culturales</w:t>
            </w:r>
          </w:p>
        </w:tc>
        <w:tc>
          <w:tcPr>
            <w:tcW w:w="131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24E3539C" w14:textId="77777777" w:rsidR="00796C45" w:rsidRPr="001F4AD0" w:rsidRDefault="00796C45" w:rsidP="007A20B1">
            <w:pPr>
              <w:spacing w:after="0"/>
              <w:jc w:val="center"/>
            </w:pPr>
            <w:r w:rsidRPr="001F4AD0">
              <w:rPr>
                <w:color w:val="000000"/>
                <w:sz w:val="16"/>
                <w:szCs w:val="16"/>
              </w:rPr>
              <w:t>2020</w:t>
            </w:r>
          </w:p>
        </w:tc>
        <w:tc>
          <w:tcPr>
            <w:tcW w:w="123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400B3DB2" w14:textId="77777777" w:rsidR="00796C45" w:rsidRPr="001F4AD0" w:rsidRDefault="00796C45" w:rsidP="007A20B1">
            <w:pPr>
              <w:spacing w:after="0"/>
              <w:jc w:val="center"/>
            </w:pPr>
            <w:r w:rsidRPr="001F4AD0">
              <w:rPr>
                <w:color w:val="000000"/>
                <w:sz w:val="16"/>
                <w:szCs w:val="16"/>
              </w:rPr>
              <w:t>1</w:t>
            </w:r>
          </w:p>
        </w:tc>
        <w:tc>
          <w:tcPr>
            <w:tcW w:w="1265"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0A4AAE15" w14:textId="77777777" w:rsidR="00796C45" w:rsidRPr="001F4AD0" w:rsidRDefault="00796C45" w:rsidP="007A20B1">
            <w:pPr>
              <w:spacing w:after="0"/>
              <w:jc w:val="center"/>
            </w:pPr>
            <w:r w:rsidRPr="001F4AD0">
              <w:rPr>
                <w:color w:val="000000"/>
                <w:sz w:val="16"/>
                <w:szCs w:val="16"/>
              </w:rPr>
              <w:t>1</w:t>
            </w:r>
          </w:p>
        </w:tc>
      </w:tr>
      <w:tr w:rsidR="00796C45" w:rsidRPr="001F4AD0" w14:paraId="39CA5951" w14:textId="77777777" w:rsidTr="00884C72">
        <w:trPr>
          <w:trHeight w:val="147"/>
        </w:trPr>
        <w:tc>
          <w:tcPr>
            <w:tcW w:w="5005" w:type="dxa"/>
            <w:vMerge/>
            <w:tcBorders>
              <w:top w:val="single" w:sz="4" w:space="0" w:color="000000"/>
              <w:left w:val="single" w:sz="4" w:space="0" w:color="000000"/>
              <w:bottom w:val="single" w:sz="4" w:space="0" w:color="000000"/>
              <w:right w:val="single" w:sz="4" w:space="0" w:color="000000"/>
            </w:tcBorders>
            <w:vAlign w:val="center"/>
            <w:hideMark/>
          </w:tcPr>
          <w:p w14:paraId="550FBA3C" w14:textId="77777777" w:rsidR="00796C45" w:rsidRPr="001F4AD0" w:rsidRDefault="00796C45" w:rsidP="007A20B1">
            <w:pPr>
              <w:spacing w:after="0"/>
            </w:pPr>
          </w:p>
        </w:tc>
        <w:tc>
          <w:tcPr>
            <w:tcW w:w="131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57687D6A" w14:textId="77777777" w:rsidR="00796C45" w:rsidRPr="001F4AD0" w:rsidRDefault="00796C45" w:rsidP="007A20B1">
            <w:pPr>
              <w:spacing w:after="0"/>
              <w:jc w:val="center"/>
            </w:pPr>
            <w:r w:rsidRPr="001F4AD0">
              <w:rPr>
                <w:color w:val="000000"/>
                <w:sz w:val="16"/>
                <w:szCs w:val="16"/>
              </w:rPr>
              <w:t>2021</w:t>
            </w:r>
          </w:p>
        </w:tc>
        <w:tc>
          <w:tcPr>
            <w:tcW w:w="123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hideMark/>
          </w:tcPr>
          <w:p w14:paraId="5EA041BE" w14:textId="77777777" w:rsidR="00796C45" w:rsidRPr="001F4AD0" w:rsidRDefault="00796C45" w:rsidP="007A20B1">
            <w:pPr>
              <w:spacing w:after="0"/>
              <w:jc w:val="center"/>
            </w:pPr>
            <w:r w:rsidRPr="001F4AD0">
              <w:rPr>
                <w:color w:val="000000"/>
                <w:sz w:val="16"/>
                <w:szCs w:val="16"/>
              </w:rPr>
              <w:t>1</w:t>
            </w:r>
          </w:p>
        </w:tc>
        <w:tc>
          <w:tcPr>
            <w:tcW w:w="1265"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450707FD" w14:textId="77777777" w:rsidR="00796C45" w:rsidRPr="00757BB8" w:rsidRDefault="00796C45" w:rsidP="007A20B1">
            <w:pPr>
              <w:spacing w:after="0"/>
              <w:jc w:val="center"/>
            </w:pPr>
            <w:r>
              <w:rPr>
                <w:color w:val="000000"/>
                <w:sz w:val="16"/>
                <w:szCs w:val="16"/>
              </w:rPr>
              <w:t>0,</w:t>
            </w:r>
            <w:r w:rsidR="00B50CE4">
              <w:rPr>
                <w:color w:val="000000"/>
                <w:sz w:val="16"/>
                <w:szCs w:val="16"/>
              </w:rPr>
              <w:t>4</w:t>
            </w:r>
            <w:r>
              <w:rPr>
                <w:color w:val="000000"/>
                <w:sz w:val="16"/>
                <w:szCs w:val="16"/>
              </w:rPr>
              <w:t>0</w:t>
            </w:r>
          </w:p>
        </w:tc>
      </w:tr>
      <w:tr w:rsidR="00796C45" w:rsidRPr="001F4AD0" w14:paraId="164EB691" w14:textId="77777777" w:rsidTr="00884C72">
        <w:trPr>
          <w:trHeight w:val="95"/>
        </w:trPr>
        <w:tc>
          <w:tcPr>
            <w:tcW w:w="5005" w:type="dxa"/>
            <w:vMerge/>
            <w:tcBorders>
              <w:top w:val="single" w:sz="4" w:space="0" w:color="000000"/>
              <w:left w:val="single" w:sz="4" w:space="0" w:color="000000"/>
              <w:bottom w:val="single" w:sz="4" w:space="0" w:color="000000"/>
              <w:right w:val="single" w:sz="4" w:space="0" w:color="000000"/>
            </w:tcBorders>
            <w:vAlign w:val="center"/>
            <w:hideMark/>
          </w:tcPr>
          <w:p w14:paraId="22D13B30" w14:textId="77777777" w:rsidR="00796C45" w:rsidRPr="001F4AD0" w:rsidRDefault="00796C45" w:rsidP="007A20B1">
            <w:pPr>
              <w:spacing w:after="0"/>
            </w:pPr>
          </w:p>
        </w:tc>
        <w:tc>
          <w:tcPr>
            <w:tcW w:w="131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4FD87435" w14:textId="77777777" w:rsidR="00796C45" w:rsidRPr="001F4AD0" w:rsidRDefault="00796C45" w:rsidP="007A20B1">
            <w:pPr>
              <w:spacing w:after="0"/>
              <w:jc w:val="center"/>
            </w:pPr>
            <w:r w:rsidRPr="001F4AD0">
              <w:rPr>
                <w:color w:val="000000"/>
                <w:sz w:val="16"/>
                <w:szCs w:val="16"/>
              </w:rPr>
              <w:t>2022</w:t>
            </w:r>
          </w:p>
        </w:tc>
        <w:tc>
          <w:tcPr>
            <w:tcW w:w="123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hideMark/>
          </w:tcPr>
          <w:p w14:paraId="3DEEF1F1" w14:textId="77777777" w:rsidR="00796C45" w:rsidRPr="001F4AD0" w:rsidRDefault="00796C45" w:rsidP="007A20B1">
            <w:pPr>
              <w:spacing w:after="0"/>
              <w:jc w:val="center"/>
            </w:pPr>
            <w:r w:rsidRPr="001F4AD0">
              <w:rPr>
                <w:color w:val="000000"/>
                <w:sz w:val="16"/>
                <w:szCs w:val="16"/>
              </w:rPr>
              <w:t>1</w:t>
            </w:r>
          </w:p>
        </w:tc>
        <w:tc>
          <w:tcPr>
            <w:tcW w:w="1265"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12C4787B" w14:textId="77777777" w:rsidR="00796C45" w:rsidRPr="001F4AD0" w:rsidRDefault="00796C45" w:rsidP="007A20B1">
            <w:pPr>
              <w:spacing w:after="0"/>
              <w:jc w:val="center"/>
            </w:pPr>
            <w:r w:rsidRPr="001F4AD0">
              <w:rPr>
                <w:color w:val="000000"/>
                <w:sz w:val="16"/>
                <w:szCs w:val="16"/>
              </w:rPr>
              <w:t>-</w:t>
            </w:r>
          </w:p>
        </w:tc>
      </w:tr>
      <w:tr w:rsidR="00796C45" w:rsidRPr="001F4AD0" w14:paraId="32A5DD74" w14:textId="77777777" w:rsidTr="00322C01">
        <w:trPr>
          <w:trHeight w:val="103"/>
        </w:trPr>
        <w:tc>
          <w:tcPr>
            <w:tcW w:w="5005" w:type="dxa"/>
            <w:vMerge/>
            <w:tcBorders>
              <w:top w:val="single" w:sz="4" w:space="0" w:color="000000"/>
              <w:left w:val="single" w:sz="4" w:space="0" w:color="000000"/>
              <w:bottom w:val="single" w:sz="4" w:space="0" w:color="000000"/>
              <w:right w:val="single" w:sz="4" w:space="0" w:color="000000"/>
            </w:tcBorders>
            <w:vAlign w:val="center"/>
            <w:hideMark/>
          </w:tcPr>
          <w:p w14:paraId="64BE8EC6" w14:textId="77777777" w:rsidR="00796C45" w:rsidRPr="001F4AD0" w:rsidRDefault="00796C45" w:rsidP="007A20B1">
            <w:pPr>
              <w:spacing w:after="0"/>
            </w:pPr>
          </w:p>
        </w:tc>
        <w:tc>
          <w:tcPr>
            <w:tcW w:w="131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7D78214F" w14:textId="77777777" w:rsidR="00796C45" w:rsidRPr="001F4AD0" w:rsidRDefault="00796C45" w:rsidP="007A20B1">
            <w:pPr>
              <w:spacing w:after="0"/>
              <w:jc w:val="center"/>
            </w:pPr>
            <w:r w:rsidRPr="001F4AD0">
              <w:rPr>
                <w:color w:val="000000"/>
                <w:sz w:val="16"/>
                <w:szCs w:val="16"/>
              </w:rPr>
              <w:t>2023</w:t>
            </w:r>
          </w:p>
        </w:tc>
        <w:tc>
          <w:tcPr>
            <w:tcW w:w="123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hideMark/>
          </w:tcPr>
          <w:p w14:paraId="04A2DCAC" w14:textId="77777777" w:rsidR="00796C45" w:rsidRPr="001F4AD0" w:rsidRDefault="00796C45" w:rsidP="007A20B1">
            <w:pPr>
              <w:spacing w:after="0"/>
              <w:jc w:val="center"/>
            </w:pPr>
            <w:r w:rsidRPr="001F4AD0">
              <w:rPr>
                <w:color w:val="000000"/>
                <w:sz w:val="16"/>
                <w:szCs w:val="16"/>
              </w:rPr>
              <w:t>1</w:t>
            </w:r>
          </w:p>
        </w:tc>
        <w:tc>
          <w:tcPr>
            <w:tcW w:w="1265"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76F86775" w14:textId="77777777" w:rsidR="00796C45" w:rsidRPr="001F4AD0" w:rsidRDefault="00796C45" w:rsidP="007A20B1">
            <w:pPr>
              <w:spacing w:after="0"/>
              <w:jc w:val="center"/>
            </w:pPr>
            <w:r w:rsidRPr="001F4AD0">
              <w:rPr>
                <w:color w:val="000000"/>
                <w:sz w:val="16"/>
                <w:szCs w:val="16"/>
              </w:rPr>
              <w:t>-</w:t>
            </w:r>
          </w:p>
        </w:tc>
      </w:tr>
      <w:tr w:rsidR="00796C45" w:rsidRPr="001F4AD0" w14:paraId="489B8F19" w14:textId="77777777" w:rsidTr="00322C01">
        <w:trPr>
          <w:trHeight w:val="66"/>
        </w:trPr>
        <w:tc>
          <w:tcPr>
            <w:tcW w:w="5005" w:type="dxa"/>
            <w:vMerge/>
            <w:tcBorders>
              <w:top w:val="single" w:sz="4" w:space="0" w:color="000000"/>
              <w:left w:val="single" w:sz="4" w:space="0" w:color="000000"/>
              <w:bottom w:val="single" w:sz="4" w:space="0" w:color="000000"/>
              <w:right w:val="single" w:sz="4" w:space="0" w:color="000000"/>
            </w:tcBorders>
            <w:vAlign w:val="center"/>
            <w:hideMark/>
          </w:tcPr>
          <w:p w14:paraId="202D7EFD" w14:textId="77777777" w:rsidR="00796C45" w:rsidRPr="001F4AD0" w:rsidRDefault="00796C45" w:rsidP="007A20B1">
            <w:pPr>
              <w:spacing w:after="0"/>
            </w:pPr>
          </w:p>
        </w:tc>
        <w:tc>
          <w:tcPr>
            <w:tcW w:w="131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0C6D6D34" w14:textId="77777777" w:rsidR="00796C45" w:rsidRPr="001F4AD0" w:rsidRDefault="00796C45" w:rsidP="007A20B1">
            <w:pPr>
              <w:spacing w:after="0"/>
              <w:jc w:val="center"/>
            </w:pPr>
            <w:r w:rsidRPr="001F4AD0">
              <w:rPr>
                <w:color w:val="000000"/>
                <w:sz w:val="16"/>
                <w:szCs w:val="16"/>
              </w:rPr>
              <w:t>2024</w:t>
            </w:r>
          </w:p>
        </w:tc>
        <w:tc>
          <w:tcPr>
            <w:tcW w:w="123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hideMark/>
          </w:tcPr>
          <w:p w14:paraId="5D032DB2" w14:textId="77777777" w:rsidR="00796C45" w:rsidRPr="001F4AD0" w:rsidRDefault="00796C45" w:rsidP="007A20B1">
            <w:pPr>
              <w:spacing w:after="0"/>
              <w:jc w:val="center"/>
            </w:pPr>
            <w:r w:rsidRPr="001F4AD0">
              <w:rPr>
                <w:color w:val="000000"/>
                <w:sz w:val="16"/>
                <w:szCs w:val="16"/>
              </w:rPr>
              <w:t>1</w:t>
            </w:r>
          </w:p>
        </w:tc>
        <w:tc>
          <w:tcPr>
            <w:tcW w:w="1265"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5DFCDC48" w14:textId="77777777" w:rsidR="00796C45" w:rsidRPr="001F4AD0" w:rsidRDefault="00796C45" w:rsidP="007A20B1">
            <w:pPr>
              <w:spacing w:after="0"/>
              <w:jc w:val="center"/>
            </w:pPr>
            <w:r w:rsidRPr="001F4AD0">
              <w:rPr>
                <w:color w:val="000000"/>
                <w:sz w:val="16"/>
                <w:szCs w:val="16"/>
              </w:rPr>
              <w:t>-</w:t>
            </w:r>
          </w:p>
        </w:tc>
      </w:tr>
    </w:tbl>
    <w:p w14:paraId="12CD7CDD" w14:textId="77777777" w:rsidR="00796C45" w:rsidRDefault="00796C45" w:rsidP="00796C45">
      <w:pPr>
        <w:rPr>
          <w:color w:val="000000"/>
          <w:sz w:val="16"/>
          <w:szCs w:val="16"/>
        </w:rPr>
      </w:pPr>
      <w:r w:rsidRPr="007A20B1">
        <w:rPr>
          <w:b/>
          <w:bCs/>
          <w:color w:val="000000"/>
          <w:sz w:val="16"/>
          <w:szCs w:val="16"/>
          <w:u w:val="single"/>
        </w:rPr>
        <w:t>Tipologías</w:t>
      </w:r>
      <w:r w:rsidRPr="007A20B1">
        <w:rPr>
          <w:color w:val="000000"/>
          <w:sz w:val="16"/>
          <w:szCs w:val="16"/>
        </w:rPr>
        <w:t>: (S) Suma (K) Constante (C) Creciente (D) Decreciente</w:t>
      </w:r>
    </w:p>
    <w:tbl>
      <w:tblPr>
        <w:tblW w:w="0" w:type="auto"/>
        <w:jc w:val="center"/>
        <w:tblCellMar>
          <w:top w:w="15" w:type="dxa"/>
          <w:left w:w="15" w:type="dxa"/>
          <w:bottom w:w="15" w:type="dxa"/>
          <w:right w:w="15" w:type="dxa"/>
        </w:tblCellMar>
        <w:tblLook w:val="04A0" w:firstRow="1" w:lastRow="0" w:firstColumn="1" w:lastColumn="0" w:noHBand="0" w:noVBand="1"/>
      </w:tblPr>
      <w:tblGrid>
        <w:gridCol w:w="4987"/>
        <w:gridCol w:w="454"/>
        <w:gridCol w:w="515"/>
        <w:gridCol w:w="450"/>
        <w:gridCol w:w="531"/>
        <w:gridCol w:w="486"/>
        <w:gridCol w:w="408"/>
        <w:gridCol w:w="299"/>
        <w:gridCol w:w="232"/>
        <w:gridCol w:w="233"/>
        <w:gridCol w:w="233"/>
      </w:tblGrid>
      <w:tr w:rsidR="00796C45" w:rsidRPr="001F4AD0" w14:paraId="25ABB639" w14:textId="77777777" w:rsidTr="00884C72">
        <w:trPr>
          <w:jc w:val="center"/>
        </w:trPr>
        <w:tc>
          <w:tcPr>
            <w:tcW w:w="5405" w:type="dxa"/>
            <w:vMerge w:val="restart"/>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703BE866" w14:textId="77777777" w:rsidR="00796C45" w:rsidRPr="001F4AD0" w:rsidRDefault="00796C45" w:rsidP="007A20B1">
            <w:pPr>
              <w:spacing w:after="0"/>
              <w:jc w:val="center"/>
            </w:pPr>
            <w:r w:rsidRPr="001F4AD0">
              <w:rPr>
                <w:b/>
                <w:bCs/>
                <w:color w:val="000000"/>
                <w:sz w:val="16"/>
                <w:szCs w:val="16"/>
              </w:rPr>
              <w:t>Metas Proyecto de Inversión Asociadas</w:t>
            </w:r>
          </w:p>
        </w:tc>
        <w:tc>
          <w:tcPr>
            <w:tcW w:w="1026" w:type="dxa"/>
            <w:gridSpan w:val="2"/>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454F8126" w14:textId="77777777" w:rsidR="00796C45" w:rsidRPr="001F4AD0" w:rsidRDefault="00796C45" w:rsidP="007A20B1">
            <w:pPr>
              <w:spacing w:after="0"/>
              <w:jc w:val="center"/>
            </w:pPr>
            <w:r w:rsidRPr="001F4AD0">
              <w:rPr>
                <w:b/>
                <w:bCs/>
                <w:color w:val="000000"/>
                <w:sz w:val="16"/>
                <w:szCs w:val="16"/>
              </w:rPr>
              <w:t>2020</w:t>
            </w:r>
          </w:p>
        </w:tc>
        <w:tc>
          <w:tcPr>
            <w:tcW w:w="1021" w:type="dxa"/>
            <w:gridSpan w:val="2"/>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161A5E75" w14:textId="77777777" w:rsidR="00796C45" w:rsidRPr="001F4AD0" w:rsidRDefault="00796C45" w:rsidP="007A20B1">
            <w:pPr>
              <w:spacing w:after="0"/>
              <w:jc w:val="center"/>
            </w:pPr>
            <w:r w:rsidRPr="001F4AD0">
              <w:rPr>
                <w:b/>
                <w:bCs/>
                <w:color w:val="000000"/>
                <w:sz w:val="16"/>
                <w:szCs w:val="16"/>
              </w:rPr>
              <w:t>2021</w:t>
            </w:r>
          </w:p>
        </w:tc>
        <w:tc>
          <w:tcPr>
            <w:tcW w:w="944" w:type="dxa"/>
            <w:gridSpan w:val="2"/>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0CA66534" w14:textId="77777777" w:rsidR="00796C45" w:rsidRPr="001F4AD0" w:rsidRDefault="00796C45" w:rsidP="007A20B1">
            <w:pPr>
              <w:spacing w:after="0"/>
              <w:jc w:val="center"/>
            </w:pPr>
            <w:r w:rsidRPr="001F4AD0">
              <w:rPr>
                <w:b/>
                <w:bCs/>
                <w:color w:val="000000"/>
                <w:sz w:val="16"/>
                <w:szCs w:val="16"/>
              </w:rPr>
              <w:t>2022</w:t>
            </w:r>
          </w:p>
        </w:tc>
        <w:tc>
          <w:tcPr>
            <w:tcW w:w="538" w:type="dxa"/>
            <w:gridSpan w:val="2"/>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6685464B" w14:textId="77777777" w:rsidR="00796C45" w:rsidRPr="001F4AD0" w:rsidRDefault="00796C45" w:rsidP="007A20B1">
            <w:pPr>
              <w:spacing w:after="0"/>
              <w:jc w:val="center"/>
            </w:pPr>
            <w:r w:rsidRPr="001F4AD0">
              <w:rPr>
                <w:b/>
                <w:bCs/>
                <w:color w:val="000000"/>
                <w:sz w:val="16"/>
                <w:szCs w:val="16"/>
              </w:rPr>
              <w:t>2023</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21E69340" w14:textId="77777777" w:rsidR="00796C45" w:rsidRPr="001F4AD0" w:rsidRDefault="00796C45" w:rsidP="007A20B1">
            <w:pPr>
              <w:spacing w:after="0"/>
              <w:jc w:val="center"/>
            </w:pPr>
            <w:r w:rsidRPr="001F4AD0">
              <w:rPr>
                <w:b/>
                <w:bCs/>
                <w:color w:val="000000"/>
                <w:sz w:val="16"/>
                <w:szCs w:val="16"/>
              </w:rPr>
              <w:t>2024</w:t>
            </w:r>
          </w:p>
        </w:tc>
      </w:tr>
      <w:tr w:rsidR="00796C45" w:rsidRPr="001F4AD0" w14:paraId="6D2969E0" w14:textId="77777777" w:rsidTr="00884C72">
        <w:trPr>
          <w:jc w:val="center"/>
        </w:trPr>
        <w:tc>
          <w:tcPr>
            <w:tcW w:w="5405" w:type="dxa"/>
            <w:vMerge/>
            <w:tcBorders>
              <w:top w:val="single" w:sz="4" w:space="0" w:color="000000"/>
              <w:left w:val="single" w:sz="4" w:space="0" w:color="000000"/>
              <w:bottom w:val="single" w:sz="4" w:space="0" w:color="000000"/>
              <w:right w:val="single" w:sz="4" w:space="0" w:color="000000"/>
            </w:tcBorders>
            <w:vAlign w:val="center"/>
            <w:hideMark/>
          </w:tcPr>
          <w:p w14:paraId="477A767C" w14:textId="77777777" w:rsidR="00796C45" w:rsidRPr="001F4AD0" w:rsidRDefault="00796C45" w:rsidP="007A20B1">
            <w:pPr>
              <w:spacing w:after="0"/>
            </w:pPr>
          </w:p>
        </w:tc>
        <w:tc>
          <w:tcPr>
            <w:tcW w:w="478"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40203B5A" w14:textId="77777777" w:rsidR="00796C45" w:rsidRPr="001F4AD0" w:rsidRDefault="00796C45" w:rsidP="007A20B1">
            <w:pPr>
              <w:spacing w:after="0"/>
              <w:jc w:val="center"/>
            </w:pPr>
            <w:r w:rsidRPr="001F4AD0">
              <w:rPr>
                <w:b/>
                <w:bCs/>
                <w:color w:val="000000"/>
                <w:sz w:val="16"/>
                <w:szCs w:val="16"/>
              </w:rPr>
              <w:t>P</w:t>
            </w:r>
          </w:p>
        </w:tc>
        <w:tc>
          <w:tcPr>
            <w:tcW w:w="548"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2F91D066" w14:textId="77777777" w:rsidR="00796C45" w:rsidRPr="001F4AD0" w:rsidRDefault="00796C45" w:rsidP="007A20B1">
            <w:pPr>
              <w:spacing w:after="0"/>
              <w:jc w:val="center"/>
            </w:pPr>
            <w:r w:rsidRPr="001F4AD0">
              <w:rPr>
                <w:b/>
                <w:bCs/>
                <w:color w:val="000000"/>
                <w:sz w:val="16"/>
                <w:szCs w:val="16"/>
              </w:rPr>
              <w:t>E</w:t>
            </w:r>
          </w:p>
        </w:tc>
        <w:tc>
          <w:tcPr>
            <w:tcW w:w="477"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07F4B7B1" w14:textId="77777777" w:rsidR="00796C45" w:rsidRPr="001F4AD0" w:rsidRDefault="00796C45" w:rsidP="007A20B1">
            <w:pPr>
              <w:spacing w:after="0"/>
              <w:jc w:val="center"/>
            </w:pPr>
            <w:r w:rsidRPr="001F4AD0">
              <w:rPr>
                <w:b/>
                <w:bCs/>
                <w:color w:val="000000"/>
                <w:sz w:val="16"/>
                <w:szCs w:val="16"/>
              </w:rPr>
              <w:t>P</w:t>
            </w:r>
          </w:p>
        </w:tc>
        <w:tc>
          <w:tcPr>
            <w:tcW w:w="544"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5237C496" w14:textId="77777777" w:rsidR="00796C45" w:rsidRPr="001F4AD0" w:rsidRDefault="00796C45" w:rsidP="007A20B1">
            <w:pPr>
              <w:spacing w:after="0"/>
              <w:jc w:val="center"/>
            </w:pPr>
            <w:r w:rsidRPr="001F4AD0">
              <w:rPr>
                <w:b/>
                <w:bCs/>
                <w:color w:val="000000"/>
                <w:sz w:val="16"/>
                <w:szCs w:val="16"/>
              </w:rPr>
              <w:t>E</w:t>
            </w:r>
          </w:p>
        </w:tc>
        <w:tc>
          <w:tcPr>
            <w:tcW w:w="515"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407D8CAD" w14:textId="77777777" w:rsidR="00796C45" w:rsidRPr="001F4AD0" w:rsidRDefault="00796C45" w:rsidP="007A20B1">
            <w:pPr>
              <w:spacing w:after="0"/>
              <w:jc w:val="center"/>
            </w:pPr>
            <w:r w:rsidRPr="001F4AD0">
              <w:rPr>
                <w:b/>
                <w:bCs/>
                <w:color w:val="000000"/>
                <w:sz w:val="16"/>
                <w:szCs w:val="16"/>
              </w:rPr>
              <w:t>P</w:t>
            </w:r>
          </w:p>
        </w:tc>
        <w:tc>
          <w:tcPr>
            <w:tcW w:w="429"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2B8AAF0D" w14:textId="77777777" w:rsidR="00796C45" w:rsidRPr="001F4AD0" w:rsidRDefault="00796C45" w:rsidP="007A20B1">
            <w:pPr>
              <w:spacing w:after="0"/>
              <w:jc w:val="center"/>
            </w:pPr>
            <w:r w:rsidRPr="001F4AD0">
              <w:rPr>
                <w:b/>
                <w:bCs/>
                <w:color w:val="000000"/>
                <w:sz w:val="16"/>
                <w:szCs w:val="16"/>
              </w:rPr>
              <w:t>E</w:t>
            </w:r>
          </w:p>
        </w:tc>
        <w:tc>
          <w:tcPr>
            <w:tcW w:w="306"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026A5646" w14:textId="77777777" w:rsidR="00796C45" w:rsidRPr="001F4AD0" w:rsidRDefault="00796C45" w:rsidP="007A20B1">
            <w:pPr>
              <w:spacing w:after="0"/>
              <w:jc w:val="center"/>
            </w:pPr>
            <w:r w:rsidRPr="001F4AD0">
              <w:rPr>
                <w:b/>
                <w:bCs/>
                <w:color w:val="000000"/>
                <w:sz w:val="16"/>
                <w:szCs w:val="16"/>
              </w:rPr>
              <w:t>P</w:t>
            </w:r>
          </w:p>
        </w:tc>
        <w:tc>
          <w:tcPr>
            <w:tcW w:w="0" w:type="auto"/>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447C7905" w14:textId="77777777" w:rsidR="00796C45" w:rsidRPr="001F4AD0" w:rsidRDefault="00796C45" w:rsidP="007A20B1">
            <w:pPr>
              <w:spacing w:after="0"/>
              <w:jc w:val="center"/>
            </w:pPr>
            <w:r w:rsidRPr="001F4AD0">
              <w:rPr>
                <w:b/>
                <w:bCs/>
                <w:color w:val="000000"/>
                <w:sz w:val="16"/>
                <w:szCs w:val="16"/>
              </w:rPr>
              <w:t>E</w:t>
            </w:r>
          </w:p>
        </w:tc>
        <w:tc>
          <w:tcPr>
            <w:tcW w:w="0" w:type="auto"/>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763B9A7E" w14:textId="77777777" w:rsidR="00796C45" w:rsidRPr="001F4AD0" w:rsidRDefault="00796C45" w:rsidP="007A20B1">
            <w:pPr>
              <w:spacing w:after="0"/>
              <w:jc w:val="center"/>
            </w:pPr>
            <w:r w:rsidRPr="001F4AD0">
              <w:rPr>
                <w:b/>
                <w:bCs/>
                <w:color w:val="000000"/>
                <w:sz w:val="16"/>
                <w:szCs w:val="16"/>
              </w:rPr>
              <w:t>P</w:t>
            </w:r>
          </w:p>
        </w:tc>
        <w:tc>
          <w:tcPr>
            <w:tcW w:w="0" w:type="auto"/>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67A2D745" w14:textId="77777777" w:rsidR="00796C45" w:rsidRPr="001F4AD0" w:rsidRDefault="00796C45" w:rsidP="007A20B1">
            <w:pPr>
              <w:spacing w:after="0"/>
              <w:jc w:val="center"/>
            </w:pPr>
            <w:r w:rsidRPr="001F4AD0">
              <w:rPr>
                <w:b/>
                <w:bCs/>
                <w:color w:val="000000"/>
                <w:sz w:val="16"/>
                <w:szCs w:val="16"/>
              </w:rPr>
              <w:t>E</w:t>
            </w:r>
          </w:p>
        </w:tc>
      </w:tr>
      <w:tr w:rsidR="00796C45" w:rsidRPr="001F4AD0" w14:paraId="370C6E84" w14:textId="77777777" w:rsidTr="00884C72">
        <w:trPr>
          <w:trHeight w:val="424"/>
          <w:jc w:val="center"/>
        </w:trPr>
        <w:tc>
          <w:tcPr>
            <w:tcW w:w="5405"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68CFA138" w14:textId="77777777" w:rsidR="00796C45" w:rsidRPr="001F4AD0" w:rsidRDefault="00796C45" w:rsidP="007A20B1">
            <w:pPr>
              <w:spacing w:after="0"/>
            </w:pPr>
            <w:r>
              <w:rPr>
                <w:color w:val="000000"/>
                <w:sz w:val="16"/>
                <w:szCs w:val="16"/>
              </w:rPr>
              <w:t xml:space="preserve">(K) 1 </w:t>
            </w:r>
            <w:r w:rsidRPr="001F4AD0">
              <w:rPr>
                <w:color w:val="000000"/>
                <w:sz w:val="16"/>
                <w:szCs w:val="16"/>
              </w:rPr>
              <w:t>Creación de 1 centro de diseño de Políticas Públicas de cambio cultural para fortalecer la institucionalidad de cultura ciudadana en el distrito, la gestión del conocimiento y la toma de decisiones institucionales que promuevan las transformaciones culturales a partir de mejores comprensiones de las dinámicas sociales y culturales</w:t>
            </w:r>
          </w:p>
        </w:tc>
        <w:tc>
          <w:tcPr>
            <w:tcW w:w="47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0068E273" w14:textId="77777777" w:rsidR="00796C45" w:rsidRPr="001F4AD0" w:rsidRDefault="00796C45" w:rsidP="007A20B1">
            <w:pPr>
              <w:spacing w:after="0"/>
              <w:jc w:val="center"/>
            </w:pPr>
            <w:r w:rsidRPr="001F4AD0">
              <w:rPr>
                <w:color w:val="000000"/>
                <w:sz w:val="16"/>
                <w:szCs w:val="16"/>
              </w:rPr>
              <w:t>1</w:t>
            </w:r>
          </w:p>
        </w:tc>
        <w:tc>
          <w:tcPr>
            <w:tcW w:w="54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52C407FA" w14:textId="77777777" w:rsidR="00796C45" w:rsidRPr="001F4AD0" w:rsidRDefault="00796C45" w:rsidP="007A20B1">
            <w:pPr>
              <w:spacing w:after="0"/>
              <w:jc w:val="center"/>
            </w:pPr>
            <w:r w:rsidRPr="001F4AD0">
              <w:rPr>
                <w:color w:val="000000"/>
                <w:sz w:val="16"/>
                <w:szCs w:val="16"/>
              </w:rPr>
              <w:t>1</w:t>
            </w:r>
          </w:p>
        </w:tc>
        <w:tc>
          <w:tcPr>
            <w:tcW w:w="477"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4572F67C" w14:textId="77777777" w:rsidR="00796C45" w:rsidRPr="001F4AD0" w:rsidRDefault="00796C45" w:rsidP="007A20B1">
            <w:pPr>
              <w:spacing w:after="0"/>
              <w:jc w:val="center"/>
            </w:pPr>
            <w:r w:rsidRPr="001F4AD0">
              <w:rPr>
                <w:color w:val="000000"/>
                <w:sz w:val="16"/>
                <w:szCs w:val="16"/>
              </w:rPr>
              <w:t>1</w:t>
            </w:r>
          </w:p>
        </w:tc>
        <w:tc>
          <w:tcPr>
            <w:tcW w:w="544"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6666D427" w14:textId="77777777" w:rsidR="00796C45" w:rsidRPr="001F4AD0" w:rsidRDefault="00796C45" w:rsidP="007A20B1">
            <w:pPr>
              <w:spacing w:after="0"/>
              <w:jc w:val="center"/>
            </w:pPr>
            <w:r>
              <w:rPr>
                <w:color w:val="000000"/>
                <w:sz w:val="16"/>
                <w:szCs w:val="16"/>
              </w:rPr>
              <w:t>0,</w:t>
            </w:r>
            <w:r w:rsidR="00B50CE4">
              <w:rPr>
                <w:color w:val="000000"/>
                <w:sz w:val="16"/>
                <w:szCs w:val="16"/>
              </w:rPr>
              <w:t>4</w:t>
            </w:r>
            <w:r>
              <w:rPr>
                <w:color w:val="000000"/>
                <w:sz w:val="16"/>
                <w:szCs w:val="16"/>
              </w:rPr>
              <w:t>0</w:t>
            </w:r>
          </w:p>
        </w:tc>
        <w:tc>
          <w:tcPr>
            <w:tcW w:w="515"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11E5C598" w14:textId="77777777" w:rsidR="00796C45" w:rsidRPr="001F4AD0" w:rsidRDefault="00796C45" w:rsidP="007A20B1">
            <w:pPr>
              <w:spacing w:after="0"/>
              <w:jc w:val="center"/>
            </w:pPr>
            <w:r w:rsidRPr="001F4AD0">
              <w:rPr>
                <w:color w:val="000000"/>
                <w:sz w:val="16"/>
                <w:szCs w:val="16"/>
              </w:rPr>
              <w:t>1</w:t>
            </w:r>
          </w:p>
        </w:tc>
        <w:tc>
          <w:tcPr>
            <w:tcW w:w="429"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36DA2180" w14:textId="77777777" w:rsidR="00796C45" w:rsidRPr="001F4AD0" w:rsidRDefault="00796C45" w:rsidP="007A20B1">
            <w:pPr>
              <w:spacing w:after="0"/>
              <w:jc w:val="center"/>
            </w:pPr>
            <w:r w:rsidRPr="001F4AD0">
              <w:rPr>
                <w:color w:val="000000"/>
                <w:sz w:val="16"/>
                <w:szCs w:val="16"/>
              </w:rPr>
              <w:t>-</w:t>
            </w:r>
          </w:p>
        </w:tc>
        <w:tc>
          <w:tcPr>
            <w:tcW w:w="306"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6943F7B3" w14:textId="77777777" w:rsidR="00796C45" w:rsidRPr="001F4AD0" w:rsidRDefault="00796C45" w:rsidP="007A20B1">
            <w:pPr>
              <w:spacing w:after="0"/>
              <w:jc w:val="center"/>
            </w:pPr>
            <w:r w:rsidRPr="001F4AD0">
              <w:rPr>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6F8283D0" w14:textId="77777777" w:rsidR="00796C45" w:rsidRPr="001F4AD0" w:rsidRDefault="00796C45" w:rsidP="007A20B1">
            <w:pPr>
              <w:spacing w:after="0"/>
              <w:jc w:val="center"/>
            </w:pPr>
            <w:r w:rsidRPr="001F4AD0">
              <w:rPr>
                <w:color w:val="000000"/>
                <w:sz w:val="16"/>
                <w:szCs w:val="16"/>
              </w:rPr>
              <w:t>-</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7D07B114" w14:textId="77777777" w:rsidR="00796C45" w:rsidRPr="001F4AD0" w:rsidRDefault="00796C45" w:rsidP="007A20B1">
            <w:pPr>
              <w:spacing w:after="0"/>
              <w:jc w:val="center"/>
            </w:pPr>
            <w:r w:rsidRPr="001F4AD0">
              <w:rPr>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2B214979" w14:textId="77777777" w:rsidR="00796C45" w:rsidRPr="001F4AD0" w:rsidRDefault="00796C45" w:rsidP="007A20B1">
            <w:pPr>
              <w:spacing w:after="0"/>
              <w:jc w:val="center"/>
            </w:pPr>
            <w:r w:rsidRPr="001F4AD0">
              <w:rPr>
                <w:color w:val="000000"/>
                <w:sz w:val="16"/>
                <w:szCs w:val="16"/>
              </w:rPr>
              <w:t>-</w:t>
            </w:r>
          </w:p>
        </w:tc>
      </w:tr>
    </w:tbl>
    <w:p w14:paraId="72F88355" w14:textId="77777777" w:rsidR="00706E13" w:rsidRPr="00884C72" w:rsidRDefault="00706E13" w:rsidP="007F1570">
      <w:pPr>
        <w:spacing w:after="0"/>
        <w:rPr>
          <w:bCs/>
          <w:sz w:val="10"/>
          <w:szCs w:val="20"/>
        </w:rPr>
      </w:pPr>
    </w:p>
    <w:p w14:paraId="42D35BB9" w14:textId="77777777" w:rsidR="00E04D0C" w:rsidRPr="00322C01" w:rsidRDefault="00E04D0C" w:rsidP="00E04D0C">
      <w:pPr>
        <w:pStyle w:val="Ttulo3"/>
        <w:rPr>
          <w:sz w:val="20"/>
          <w:szCs w:val="20"/>
        </w:rPr>
      </w:pPr>
      <w:bookmarkStart w:id="307" w:name="_Toc79606208"/>
      <w:r w:rsidRPr="00322C01">
        <w:rPr>
          <w:sz w:val="20"/>
          <w:szCs w:val="20"/>
        </w:rPr>
        <w:t>3.1 Avances obtenidos en el proceso de cumplimiento de la meta de producto</w:t>
      </w:r>
      <w:bookmarkEnd w:id="307"/>
      <w:r w:rsidRPr="00322C01">
        <w:rPr>
          <w:sz w:val="20"/>
          <w:szCs w:val="20"/>
        </w:rPr>
        <w:t xml:space="preserve"> </w:t>
      </w:r>
    </w:p>
    <w:p w14:paraId="4172AE2F" w14:textId="77777777" w:rsidR="00E04D0C" w:rsidRPr="00322C01" w:rsidRDefault="00E04D0C" w:rsidP="007F1570">
      <w:pPr>
        <w:spacing w:after="0"/>
        <w:rPr>
          <w:bCs/>
          <w:sz w:val="20"/>
          <w:szCs w:val="20"/>
        </w:rPr>
      </w:pPr>
    </w:p>
    <w:p w14:paraId="67912314" w14:textId="77777777" w:rsidR="00796C45" w:rsidRPr="00322C01" w:rsidRDefault="00796C45" w:rsidP="007F1570">
      <w:pPr>
        <w:spacing w:after="0"/>
        <w:rPr>
          <w:bCs/>
          <w:sz w:val="20"/>
          <w:szCs w:val="20"/>
        </w:rPr>
      </w:pPr>
      <w:r w:rsidRPr="00322C01">
        <w:rPr>
          <w:bCs/>
          <w:sz w:val="20"/>
          <w:szCs w:val="20"/>
        </w:rPr>
        <w:t>Se ha dado inicio a la segunda fase de la estructuración de la nueva institucionalidad: en este periodo se trabajó en la planeación y en la preparación de las acciones concernientes a la definición conceptual y el fortalecimiento de la organización Subsecretaría Distrital de Cultura Ciudadana y Gestión del Conocimiento y de la Dirección Observatorio y Gestión del Conocimiento Cultural.</w:t>
      </w:r>
    </w:p>
    <w:p w14:paraId="45FBA695" w14:textId="77777777" w:rsidR="00E04D0C" w:rsidRPr="00322C01" w:rsidRDefault="00E04D0C" w:rsidP="007F1570">
      <w:pPr>
        <w:spacing w:after="0"/>
        <w:rPr>
          <w:bCs/>
          <w:sz w:val="20"/>
          <w:szCs w:val="20"/>
        </w:rPr>
      </w:pPr>
    </w:p>
    <w:p w14:paraId="623286AE" w14:textId="77777777" w:rsidR="00E04D0C" w:rsidRPr="00322C01" w:rsidRDefault="00E04D0C" w:rsidP="00E04D0C">
      <w:pPr>
        <w:pStyle w:val="Ttulo3"/>
        <w:rPr>
          <w:sz w:val="20"/>
          <w:szCs w:val="20"/>
        </w:rPr>
      </w:pPr>
      <w:bookmarkStart w:id="308" w:name="_Toc79606209"/>
      <w:r w:rsidRPr="00322C01">
        <w:rPr>
          <w:sz w:val="20"/>
          <w:szCs w:val="20"/>
        </w:rPr>
        <w:t>3.2 Retrasos y soluciones</w:t>
      </w:r>
      <w:bookmarkEnd w:id="308"/>
      <w:r w:rsidRPr="00322C01">
        <w:rPr>
          <w:sz w:val="20"/>
          <w:szCs w:val="20"/>
        </w:rPr>
        <w:t xml:space="preserve">  </w:t>
      </w:r>
    </w:p>
    <w:p w14:paraId="4765B846" w14:textId="77777777" w:rsidR="00E04D0C" w:rsidRPr="00322C01" w:rsidRDefault="00E04D0C" w:rsidP="00E04D0C">
      <w:pPr>
        <w:spacing w:after="0"/>
        <w:rPr>
          <w:bCs/>
          <w:sz w:val="20"/>
          <w:szCs w:val="20"/>
        </w:rPr>
      </w:pPr>
      <w:r w:rsidRPr="00322C01">
        <w:rPr>
          <w:bCs/>
          <w:sz w:val="20"/>
          <w:szCs w:val="20"/>
        </w:rPr>
        <w:t>En este periodo no se han tenido retrasos en este indicador.</w:t>
      </w:r>
    </w:p>
    <w:p w14:paraId="245B20F6" w14:textId="77777777" w:rsidR="004F5EF1" w:rsidRPr="00884C72" w:rsidRDefault="004F5EF1" w:rsidP="007F1570">
      <w:pPr>
        <w:spacing w:after="0"/>
        <w:rPr>
          <w:bCs/>
          <w:sz w:val="12"/>
          <w:szCs w:val="20"/>
        </w:rPr>
      </w:pPr>
    </w:p>
    <w:p w14:paraId="570C3470" w14:textId="77777777" w:rsidR="004F5EF1" w:rsidRPr="00322C01" w:rsidRDefault="004F5EF1" w:rsidP="004F5EF1">
      <w:pPr>
        <w:pStyle w:val="Ttulo3"/>
        <w:rPr>
          <w:sz w:val="20"/>
          <w:szCs w:val="20"/>
        </w:rPr>
      </w:pPr>
      <w:bookmarkStart w:id="309" w:name="_Toc79606210"/>
      <w:r w:rsidRPr="00322C01">
        <w:rPr>
          <w:sz w:val="20"/>
          <w:szCs w:val="20"/>
        </w:rPr>
        <w:t>Segundo Indicador</w:t>
      </w:r>
      <w:bookmarkEnd w:id="309"/>
    </w:p>
    <w:p w14:paraId="0A4499F0" w14:textId="77777777" w:rsidR="004F5EF1" w:rsidRPr="00884C72" w:rsidRDefault="004F5EF1" w:rsidP="007F1570">
      <w:pPr>
        <w:spacing w:after="0"/>
        <w:rPr>
          <w:bCs/>
          <w:sz w:val="14"/>
          <w:szCs w:val="20"/>
        </w:rPr>
      </w:pPr>
    </w:p>
    <w:tbl>
      <w:tblPr>
        <w:tblW w:w="0" w:type="auto"/>
        <w:tblCellMar>
          <w:top w:w="15" w:type="dxa"/>
          <w:left w:w="15" w:type="dxa"/>
          <w:bottom w:w="15" w:type="dxa"/>
          <w:right w:w="15" w:type="dxa"/>
        </w:tblCellMar>
        <w:tblLook w:val="04A0" w:firstRow="1" w:lastRow="0" w:firstColumn="1" w:lastColumn="0" w:noHBand="0" w:noVBand="1"/>
      </w:tblPr>
      <w:tblGrid>
        <w:gridCol w:w="4888"/>
        <w:gridCol w:w="1256"/>
        <w:gridCol w:w="1399"/>
        <w:gridCol w:w="1068"/>
      </w:tblGrid>
      <w:tr w:rsidR="00796C45" w:rsidRPr="00884C72" w14:paraId="27CF54C1" w14:textId="77777777" w:rsidTr="00884C72">
        <w:trPr>
          <w:trHeight w:val="12"/>
        </w:trPr>
        <w:tc>
          <w:tcPr>
            <w:tcW w:w="4888"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04D23939" w14:textId="77777777" w:rsidR="00796C45" w:rsidRPr="00884C72" w:rsidRDefault="00796C45" w:rsidP="00884C72">
            <w:pPr>
              <w:spacing w:after="0"/>
              <w:jc w:val="center"/>
              <w:rPr>
                <w:sz w:val="18"/>
                <w:szCs w:val="20"/>
              </w:rPr>
            </w:pPr>
            <w:r w:rsidRPr="00884C72">
              <w:rPr>
                <w:b/>
                <w:bCs/>
                <w:color w:val="000000"/>
                <w:sz w:val="18"/>
                <w:szCs w:val="20"/>
              </w:rPr>
              <w:t>Meta PD - Código y nombre</w:t>
            </w:r>
          </w:p>
        </w:tc>
        <w:tc>
          <w:tcPr>
            <w:tcW w:w="1256"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0FE9F98E" w14:textId="77777777" w:rsidR="00796C45" w:rsidRPr="00884C72" w:rsidRDefault="00796C45" w:rsidP="00884C72">
            <w:pPr>
              <w:spacing w:after="0"/>
              <w:jc w:val="center"/>
              <w:rPr>
                <w:sz w:val="18"/>
                <w:szCs w:val="20"/>
              </w:rPr>
            </w:pPr>
            <w:r w:rsidRPr="00884C72">
              <w:rPr>
                <w:b/>
                <w:bCs/>
                <w:color w:val="000000"/>
                <w:sz w:val="18"/>
                <w:szCs w:val="20"/>
              </w:rPr>
              <w:t>Vigencia </w:t>
            </w:r>
          </w:p>
        </w:tc>
        <w:tc>
          <w:tcPr>
            <w:tcW w:w="1399"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1E1778C1" w14:textId="77777777" w:rsidR="00796C45" w:rsidRPr="00884C72" w:rsidRDefault="00796C45" w:rsidP="00884C72">
            <w:pPr>
              <w:spacing w:after="0"/>
              <w:jc w:val="center"/>
              <w:rPr>
                <w:sz w:val="18"/>
                <w:szCs w:val="20"/>
              </w:rPr>
            </w:pPr>
            <w:r w:rsidRPr="00884C72">
              <w:rPr>
                <w:b/>
                <w:bCs/>
                <w:color w:val="000000"/>
                <w:sz w:val="18"/>
                <w:szCs w:val="20"/>
              </w:rPr>
              <w:t>Programado</w:t>
            </w:r>
          </w:p>
        </w:tc>
        <w:tc>
          <w:tcPr>
            <w:tcW w:w="1068"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0580587D" w14:textId="77777777" w:rsidR="00796C45" w:rsidRPr="00884C72" w:rsidRDefault="00796C45" w:rsidP="00884C72">
            <w:pPr>
              <w:spacing w:after="0"/>
              <w:jc w:val="center"/>
              <w:rPr>
                <w:sz w:val="18"/>
                <w:szCs w:val="20"/>
              </w:rPr>
            </w:pPr>
            <w:r w:rsidRPr="00884C72">
              <w:rPr>
                <w:b/>
                <w:bCs/>
                <w:color w:val="000000"/>
                <w:sz w:val="18"/>
                <w:szCs w:val="20"/>
              </w:rPr>
              <w:t>Ejecutado</w:t>
            </w:r>
          </w:p>
        </w:tc>
      </w:tr>
      <w:tr w:rsidR="00796C45" w:rsidRPr="00884C72" w14:paraId="288BA9E0" w14:textId="77777777" w:rsidTr="00884C72">
        <w:trPr>
          <w:trHeight w:val="40"/>
        </w:trPr>
        <w:tc>
          <w:tcPr>
            <w:tcW w:w="4888" w:type="dxa"/>
            <w:vMerge w:val="restart"/>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57F3436F" w14:textId="77777777" w:rsidR="00796C45" w:rsidRPr="00884C72" w:rsidRDefault="00796C45" w:rsidP="00884C72">
            <w:pPr>
              <w:spacing w:after="0"/>
              <w:rPr>
                <w:sz w:val="18"/>
                <w:szCs w:val="20"/>
              </w:rPr>
            </w:pPr>
            <w:r w:rsidRPr="00884C72">
              <w:rPr>
                <w:color w:val="000000"/>
                <w:sz w:val="18"/>
                <w:szCs w:val="20"/>
              </w:rPr>
              <w:t>475 - (S) Diseñar y acompañar la implementación de trece (13) estrategias de cultura ciudadana en torno a los temas priorizados por la administración distrital.</w:t>
            </w:r>
          </w:p>
        </w:tc>
        <w:tc>
          <w:tcPr>
            <w:tcW w:w="1256"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2A6ED291" w14:textId="77777777" w:rsidR="00796C45" w:rsidRPr="00884C72" w:rsidRDefault="00796C45" w:rsidP="00884C72">
            <w:pPr>
              <w:spacing w:after="0"/>
              <w:jc w:val="center"/>
              <w:rPr>
                <w:sz w:val="18"/>
                <w:szCs w:val="20"/>
              </w:rPr>
            </w:pPr>
            <w:r w:rsidRPr="00884C72">
              <w:rPr>
                <w:color w:val="000000"/>
                <w:sz w:val="18"/>
                <w:szCs w:val="20"/>
              </w:rPr>
              <w:t>2020</w:t>
            </w:r>
          </w:p>
        </w:tc>
        <w:tc>
          <w:tcPr>
            <w:tcW w:w="139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7890C4F6" w14:textId="77777777" w:rsidR="00796C45" w:rsidRPr="00884C72" w:rsidRDefault="00796C45" w:rsidP="00884C72">
            <w:pPr>
              <w:spacing w:after="0"/>
              <w:jc w:val="center"/>
              <w:rPr>
                <w:sz w:val="18"/>
                <w:szCs w:val="20"/>
              </w:rPr>
            </w:pPr>
            <w:r w:rsidRPr="00884C72">
              <w:rPr>
                <w:color w:val="000000"/>
                <w:sz w:val="18"/>
                <w:szCs w:val="20"/>
              </w:rPr>
              <w:t>3</w:t>
            </w:r>
          </w:p>
        </w:tc>
        <w:tc>
          <w:tcPr>
            <w:tcW w:w="1068"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64E10BB9" w14:textId="77777777" w:rsidR="00796C45" w:rsidRPr="00884C72" w:rsidRDefault="00796C45" w:rsidP="00884C72">
            <w:pPr>
              <w:spacing w:after="0"/>
              <w:jc w:val="center"/>
              <w:rPr>
                <w:sz w:val="18"/>
                <w:szCs w:val="20"/>
              </w:rPr>
            </w:pPr>
            <w:r w:rsidRPr="00884C72">
              <w:rPr>
                <w:color w:val="000000"/>
                <w:sz w:val="18"/>
                <w:szCs w:val="20"/>
              </w:rPr>
              <w:t>3</w:t>
            </w:r>
          </w:p>
        </w:tc>
      </w:tr>
      <w:tr w:rsidR="00796C45" w:rsidRPr="00884C72" w14:paraId="2502165D" w14:textId="77777777" w:rsidTr="00884C72">
        <w:trPr>
          <w:trHeight w:val="40"/>
        </w:trPr>
        <w:tc>
          <w:tcPr>
            <w:tcW w:w="4888" w:type="dxa"/>
            <w:vMerge/>
            <w:tcBorders>
              <w:top w:val="single" w:sz="4" w:space="0" w:color="000000"/>
              <w:left w:val="single" w:sz="4" w:space="0" w:color="000000"/>
              <w:bottom w:val="single" w:sz="4" w:space="0" w:color="000000"/>
              <w:right w:val="single" w:sz="4" w:space="0" w:color="000000"/>
            </w:tcBorders>
            <w:vAlign w:val="center"/>
            <w:hideMark/>
          </w:tcPr>
          <w:p w14:paraId="1100BEE9" w14:textId="77777777" w:rsidR="00796C45" w:rsidRPr="00884C72" w:rsidRDefault="00796C45" w:rsidP="00884C72">
            <w:pPr>
              <w:spacing w:after="0"/>
              <w:rPr>
                <w:sz w:val="18"/>
                <w:szCs w:val="20"/>
              </w:rPr>
            </w:pPr>
          </w:p>
        </w:tc>
        <w:tc>
          <w:tcPr>
            <w:tcW w:w="1256"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64A89D86" w14:textId="77777777" w:rsidR="00796C45" w:rsidRPr="00884C72" w:rsidRDefault="00796C45" w:rsidP="00884C72">
            <w:pPr>
              <w:spacing w:after="0"/>
              <w:jc w:val="center"/>
              <w:rPr>
                <w:sz w:val="18"/>
                <w:szCs w:val="20"/>
              </w:rPr>
            </w:pPr>
            <w:r w:rsidRPr="00884C72">
              <w:rPr>
                <w:color w:val="000000"/>
                <w:sz w:val="18"/>
                <w:szCs w:val="20"/>
              </w:rPr>
              <w:t>2021</w:t>
            </w:r>
          </w:p>
        </w:tc>
        <w:tc>
          <w:tcPr>
            <w:tcW w:w="139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hideMark/>
          </w:tcPr>
          <w:p w14:paraId="33B01651" w14:textId="77777777" w:rsidR="00796C45" w:rsidRPr="00884C72" w:rsidRDefault="00796C45" w:rsidP="00884C72">
            <w:pPr>
              <w:spacing w:after="0"/>
              <w:jc w:val="center"/>
              <w:rPr>
                <w:sz w:val="18"/>
                <w:szCs w:val="20"/>
              </w:rPr>
            </w:pPr>
            <w:r w:rsidRPr="00884C72">
              <w:rPr>
                <w:color w:val="000000"/>
                <w:sz w:val="18"/>
                <w:szCs w:val="20"/>
              </w:rPr>
              <w:t>4</w:t>
            </w:r>
          </w:p>
        </w:tc>
        <w:tc>
          <w:tcPr>
            <w:tcW w:w="1068"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0554E5D7" w14:textId="77777777" w:rsidR="00796C45" w:rsidRPr="00884C72" w:rsidRDefault="00796C45" w:rsidP="00884C72">
            <w:pPr>
              <w:spacing w:after="0"/>
              <w:jc w:val="center"/>
              <w:rPr>
                <w:sz w:val="18"/>
                <w:szCs w:val="20"/>
              </w:rPr>
            </w:pPr>
            <w:r w:rsidRPr="00884C72">
              <w:rPr>
                <w:color w:val="000000"/>
                <w:sz w:val="18"/>
                <w:szCs w:val="20"/>
              </w:rPr>
              <w:t>0</w:t>
            </w:r>
          </w:p>
        </w:tc>
      </w:tr>
      <w:tr w:rsidR="00796C45" w:rsidRPr="00884C72" w14:paraId="766F0594" w14:textId="77777777" w:rsidTr="00884C72">
        <w:trPr>
          <w:trHeight w:val="40"/>
        </w:trPr>
        <w:tc>
          <w:tcPr>
            <w:tcW w:w="4888" w:type="dxa"/>
            <w:vMerge/>
            <w:tcBorders>
              <w:top w:val="single" w:sz="4" w:space="0" w:color="000000"/>
              <w:left w:val="single" w:sz="4" w:space="0" w:color="000000"/>
              <w:bottom w:val="single" w:sz="4" w:space="0" w:color="000000"/>
              <w:right w:val="single" w:sz="4" w:space="0" w:color="000000"/>
            </w:tcBorders>
            <w:vAlign w:val="center"/>
            <w:hideMark/>
          </w:tcPr>
          <w:p w14:paraId="5C20BC89" w14:textId="77777777" w:rsidR="00796C45" w:rsidRPr="00884C72" w:rsidRDefault="00796C45" w:rsidP="00884C72">
            <w:pPr>
              <w:spacing w:after="0"/>
              <w:rPr>
                <w:sz w:val="18"/>
                <w:szCs w:val="20"/>
              </w:rPr>
            </w:pPr>
          </w:p>
        </w:tc>
        <w:tc>
          <w:tcPr>
            <w:tcW w:w="1256"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6EEDA9EF" w14:textId="77777777" w:rsidR="00796C45" w:rsidRPr="00884C72" w:rsidRDefault="00796C45" w:rsidP="00884C72">
            <w:pPr>
              <w:spacing w:after="0"/>
              <w:jc w:val="center"/>
              <w:rPr>
                <w:sz w:val="18"/>
                <w:szCs w:val="20"/>
              </w:rPr>
            </w:pPr>
            <w:r w:rsidRPr="00884C72">
              <w:rPr>
                <w:color w:val="000000"/>
                <w:sz w:val="18"/>
                <w:szCs w:val="20"/>
              </w:rPr>
              <w:t>2022</w:t>
            </w:r>
          </w:p>
        </w:tc>
        <w:tc>
          <w:tcPr>
            <w:tcW w:w="139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hideMark/>
          </w:tcPr>
          <w:p w14:paraId="2E9D31AF" w14:textId="77777777" w:rsidR="00796C45" w:rsidRPr="00884C72" w:rsidRDefault="00796C45" w:rsidP="00884C72">
            <w:pPr>
              <w:spacing w:after="0"/>
              <w:jc w:val="center"/>
              <w:rPr>
                <w:sz w:val="18"/>
                <w:szCs w:val="20"/>
              </w:rPr>
            </w:pPr>
            <w:r w:rsidRPr="00884C72">
              <w:rPr>
                <w:color w:val="000000"/>
                <w:sz w:val="18"/>
                <w:szCs w:val="20"/>
              </w:rPr>
              <w:t>3</w:t>
            </w:r>
          </w:p>
        </w:tc>
        <w:tc>
          <w:tcPr>
            <w:tcW w:w="1068"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5F87C3CA" w14:textId="77777777" w:rsidR="00796C45" w:rsidRPr="00884C72" w:rsidRDefault="00796C45" w:rsidP="00884C72">
            <w:pPr>
              <w:spacing w:after="0"/>
              <w:jc w:val="center"/>
              <w:rPr>
                <w:sz w:val="18"/>
                <w:szCs w:val="20"/>
              </w:rPr>
            </w:pPr>
            <w:r w:rsidRPr="00884C72">
              <w:rPr>
                <w:color w:val="000000"/>
                <w:sz w:val="18"/>
                <w:szCs w:val="20"/>
              </w:rPr>
              <w:t>0</w:t>
            </w:r>
          </w:p>
        </w:tc>
      </w:tr>
      <w:tr w:rsidR="00796C45" w:rsidRPr="00884C72" w14:paraId="4FD5A7CC" w14:textId="77777777" w:rsidTr="00884C72">
        <w:trPr>
          <w:trHeight w:val="40"/>
        </w:trPr>
        <w:tc>
          <w:tcPr>
            <w:tcW w:w="4888" w:type="dxa"/>
            <w:vMerge/>
            <w:tcBorders>
              <w:top w:val="single" w:sz="4" w:space="0" w:color="000000"/>
              <w:left w:val="single" w:sz="4" w:space="0" w:color="000000"/>
              <w:bottom w:val="single" w:sz="4" w:space="0" w:color="000000"/>
              <w:right w:val="single" w:sz="4" w:space="0" w:color="000000"/>
            </w:tcBorders>
            <w:vAlign w:val="center"/>
            <w:hideMark/>
          </w:tcPr>
          <w:p w14:paraId="1C35FFDF" w14:textId="77777777" w:rsidR="00796C45" w:rsidRPr="00884C72" w:rsidRDefault="00796C45" w:rsidP="00884C72">
            <w:pPr>
              <w:spacing w:after="0"/>
              <w:rPr>
                <w:sz w:val="18"/>
                <w:szCs w:val="20"/>
              </w:rPr>
            </w:pPr>
          </w:p>
        </w:tc>
        <w:tc>
          <w:tcPr>
            <w:tcW w:w="1256"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5EA5C049" w14:textId="77777777" w:rsidR="00796C45" w:rsidRPr="00884C72" w:rsidRDefault="00796C45" w:rsidP="00884C72">
            <w:pPr>
              <w:spacing w:after="0"/>
              <w:jc w:val="center"/>
              <w:rPr>
                <w:sz w:val="18"/>
                <w:szCs w:val="20"/>
              </w:rPr>
            </w:pPr>
            <w:r w:rsidRPr="00884C72">
              <w:rPr>
                <w:color w:val="000000"/>
                <w:sz w:val="18"/>
                <w:szCs w:val="20"/>
              </w:rPr>
              <w:t>2023</w:t>
            </w:r>
          </w:p>
        </w:tc>
        <w:tc>
          <w:tcPr>
            <w:tcW w:w="139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hideMark/>
          </w:tcPr>
          <w:p w14:paraId="17CEAC27" w14:textId="77777777" w:rsidR="00796C45" w:rsidRPr="00884C72" w:rsidRDefault="00796C45" w:rsidP="00884C72">
            <w:pPr>
              <w:spacing w:after="0"/>
              <w:jc w:val="center"/>
              <w:rPr>
                <w:sz w:val="18"/>
                <w:szCs w:val="20"/>
              </w:rPr>
            </w:pPr>
            <w:r w:rsidRPr="00884C72">
              <w:rPr>
                <w:color w:val="000000"/>
                <w:sz w:val="18"/>
                <w:szCs w:val="20"/>
              </w:rPr>
              <w:t>2</w:t>
            </w:r>
          </w:p>
        </w:tc>
        <w:tc>
          <w:tcPr>
            <w:tcW w:w="1068"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6EAF22C4" w14:textId="77777777" w:rsidR="00796C45" w:rsidRPr="00884C72" w:rsidRDefault="00796C45" w:rsidP="00884C72">
            <w:pPr>
              <w:spacing w:after="0"/>
              <w:jc w:val="center"/>
              <w:rPr>
                <w:sz w:val="18"/>
                <w:szCs w:val="20"/>
              </w:rPr>
            </w:pPr>
            <w:r w:rsidRPr="00884C72">
              <w:rPr>
                <w:color w:val="000000"/>
                <w:sz w:val="18"/>
                <w:szCs w:val="20"/>
              </w:rPr>
              <w:t>0</w:t>
            </w:r>
          </w:p>
        </w:tc>
      </w:tr>
      <w:tr w:rsidR="00796C45" w:rsidRPr="00884C72" w14:paraId="31346F25" w14:textId="77777777" w:rsidTr="00884C72">
        <w:trPr>
          <w:trHeight w:val="40"/>
        </w:trPr>
        <w:tc>
          <w:tcPr>
            <w:tcW w:w="4888" w:type="dxa"/>
            <w:vMerge/>
            <w:tcBorders>
              <w:top w:val="single" w:sz="4" w:space="0" w:color="000000"/>
              <w:left w:val="single" w:sz="4" w:space="0" w:color="000000"/>
              <w:bottom w:val="single" w:sz="4" w:space="0" w:color="000000"/>
              <w:right w:val="single" w:sz="4" w:space="0" w:color="000000"/>
            </w:tcBorders>
            <w:vAlign w:val="center"/>
            <w:hideMark/>
          </w:tcPr>
          <w:p w14:paraId="52931AD8" w14:textId="77777777" w:rsidR="00796C45" w:rsidRPr="00884C72" w:rsidRDefault="00796C45" w:rsidP="00884C72">
            <w:pPr>
              <w:spacing w:after="0"/>
              <w:rPr>
                <w:sz w:val="18"/>
                <w:szCs w:val="20"/>
              </w:rPr>
            </w:pPr>
          </w:p>
        </w:tc>
        <w:tc>
          <w:tcPr>
            <w:tcW w:w="1256"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7079B339" w14:textId="77777777" w:rsidR="00796C45" w:rsidRPr="00884C72" w:rsidRDefault="00796C45" w:rsidP="00884C72">
            <w:pPr>
              <w:spacing w:after="0"/>
              <w:jc w:val="center"/>
              <w:rPr>
                <w:sz w:val="18"/>
                <w:szCs w:val="20"/>
              </w:rPr>
            </w:pPr>
            <w:r w:rsidRPr="00884C72">
              <w:rPr>
                <w:color w:val="000000"/>
                <w:sz w:val="18"/>
                <w:szCs w:val="20"/>
              </w:rPr>
              <w:t>2024</w:t>
            </w:r>
          </w:p>
        </w:tc>
        <w:tc>
          <w:tcPr>
            <w:tcW w:w="139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hideMark/>
          </w:tcPr>
          <w:p w14:paraId="07DD7AFC" w14:textId="77777777" w:rsidR="00796C45" w:rsidRPr="00884C72" w:rsidRDefault="00796C45" w:rsidP="00884C72">
            <w:pPr>
              <w:spacing w:after="0"/>
              <w:jc w:val="center"/>
              <w:rPr>
                <w:sz w:val="18"/>
                <w:szCs w:val="20"/>
              </w:rPr>
            </w:pPr>
            <w:r w:rsidRPr="00884C72">
              <w:rPr>
                <w:color w:val="000000"/>
                <w:sz w:val="18"/>
                <w:szCs w:val="20"/>
              </w:rPr>
              <w:t>1</w:t>
            </w:r>
          </w:p>
        </w:tc>
        <w:tc>
          <w:tcPr>
            <w:tcW w:w="1068"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56C3D0F7" w14:textId="77777777" w:rsidR="00796C45" w:rsidRPr="00884C72" w:rsidRDefault="00796C45" w:rsidP="00884C72">
            <w:pPr>
              <w:spacing w:after="0"/>
              <w:jc w:val="center"/>
              <w:rPr>
                <w:sz w:val="18"/>
                <w:szCs w:val="20"/>
              </w:rPr>
            </w:pPr>
            <w:r w:rsidRPr="00884C72">
              <w:rPr>
                <w:color w:val="000000"/>
                <w:sz w:val="18"/>
                <w:szCs w:val="20"/>
              </w:rPr>
              <w:t>0</w:t>
            </w:r>
          </w:p>
        </w:tc>
      </w:tr>
    </w:tbl>
    <w:p w14:paraId="4398A8FF" w14:textId="77777777" w:rsidR="00796C45" w:rsidRPr="00706E13" w:rsidRDefault="00796C45" w:rsidP="00706E13">
      <w:pPr>
        <w:spacing w:after="0"/>
        <w:rPr>
          <w:color w:val="000000"/>
          <w:sz w:val="16"/>
          <w:szCs w:val="16"/>
        </w:rPr>
      </w:pPr>
      <w:r w:rsidRPr="00706E13">
        <w:rPr>
          <w:b/>
          <w:bCs/>
          <w:color w:val="000000"/>
          <w:sz w:val="16"/>
          <w:szCs w:val="16"/>
          <w:u w:val="single"/>
        </w:rPr>
        <w:t>Tipologías</w:t>
      </w:r>
      <w:r w:rsidRPr="00706E13">
        <w:rPr>
          <w:color w:val="000000"/>
          <w:sz w:val="16"/>
          <w:szCs w:val="16"/>
        </w:rPr>
        <w:t>: (S) Suma (K) Constante (C) Creciente (D) Decreciente</w:t>
      </w:r>
    </w:p>
    <w:p w14:paraId="52980E36" w14:textId="77777777" w:rsidR="00796C45" w:rsidRPr="00A7590B" w:rsidRDefault="00796C45" w:rsidP="00706E13">
      <w:pPr>
        <w:spacing w:after="0"/>
      </w:pPr>
    </w:p>
    <w:tbl>
      <w:tblPr>
        <w:tblW w:w="0" w:type="auto"/>
        <w:jc w:val="center"/>
        <w:tblCellMar>
          <w:top w:w="15" w:type="dxa"/>
          <w:left w:w="15" w:type="dxa"/>
          <w:bottom w:w="15" w:type="dxa"/>
          <w:right w:w="15" w:type="dxa"/>
        </w:tblCellMar>
        <w:tblLook w:val="04A0" w:firstRow="1" w:lastRow="0" w:firstColumn="1" w:lastColumn="0" w:noHBand="0" w:noVBand="1"/>
      </w:tblPr>
      <w:tblGrid>
        <w:gridCol w:w="4684"/>
        <w:gridCol w:w="414"/>
        <w:gridCol w:w="467"/>
        <w:gridCol w:w="403"/>
        <w:gridCol w:w="512"/>
        <w:gridCol w:w="404"/>
        <w:gridCol w:w="523"/>
        <w:gridCol w:w="402"/>
        <w:gridCol w:w="400"/>
        <w:gridCol w:w="343"/>
        <w:gridCol w:w="276"/>
      </w:tblGrid>
      <w:tr w:rsidR="00796C45" w:rsidRPr="00B9309F" w14:paraId="2B972AD2" w14:textId="77777777" w:rsidTr="00706E13">
        <w:trPr>
          <w:jc w:val="center"/>
        </w:trPr>
        <w:tc>
          <w:tcPr>
            <w:tcW w:w="4684" w:type="dxa"/>
            <w:vMerge w:val="restart"/>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2E6603B6" w14:textId="77777777" w:rsidR="00796C45" w:rsidRPr="00B9309F" w:rsidRDefault="00796C45" w:rsidP="00706E13">
            <w:pPr>
              <w:spacing w:after="0"/>
              <w:jc w:val="center"/>
              <w:rPr>
                <w:sz w:val="20"/>
                <w:szCs w:val="20"/>
              </w:rPr>
            </w:pPr>
            <w:r w:rsidRPr="00B9309F">
              <w:rPr>
                <w:b/>
                <w:bCs/>
                <w:color w:val="000000"/>
                <w:sz w:val="20"/>
                <w:szCs w:val="20"/>
              </w:rPr>
              <w:t>Metas Proyecto de Inversión Asociadas</w:t>
            </w:r>
          </w:p>
        </w:tc>
        <w:tc>
          <w:tcPr>
            <w:tcW w:w="881" w:type="dxa"/>
            <w:gridSpan w:val="2"/>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1AA92BA5" w14:textId="77777777" w:rsidR="00796C45" w:rsidRPr="00B9309F" w:rsidRDefault="00796C45" w:rsidP="00706E13">
            <w:pPr>
              <w:spacing w:after="0"/>
              <w:jc w:val="center"/>
              <w:rPr>
                <w:sz w:val="20"/>
                <w:szCs w:val="20"/>
              </w:rPr>
            </w:pPr>
            <w:r w:rsidRPr="00B9309F">
              <w:rPr>
                <w:b/>
                <w:bCs/>
                <w:color w:val="000000"/>
                <w:sz w:val="20"/>
                <w:szCs w:val="20"/>
              </w:rPr>
              <w:t>2020</w:t>
            </w:r>
          </w:p>
        </w:tc>
        <w:tc>
          <w:tcPr>
            <w:tcW w:w="915" w:type="dxa"/>
            <w:gridSpan w:val="2"/>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66FC1A34" w14:textId="77777777" w:rsidR="00796C45" w:rsidRPr="00B9309F" w:rsidRDefault="00796C45" w:rsidP="00706E13">
            <w:pPr>
              <w:spacing w:after="0"/>
              <w:jc w:val="center"/>
              <w:rPr>
                <w:sz w:val="20"/>
                <w:szCs w:val="20"/>
              </w:rPr>
            </w:pPr>
            <w:r w:rsidRPr="00B9309F">
              <w:rPr>
                <w:b/>
                <w:bCs/>
                <w:color w:val="000000"/>
                <w:sz w:val="20"/>
                <w:szCs w:val="20"/>
              </w:rPr>
              <w:t>2021</w:t>
            </w:r>
          </w:p>
        </w:tc>
        <w:tc>
          <w:tcPr>
            <w:tcW w:w="927" w:type="dxa"/>
            <w:gridSpan w:val="2"/>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70861EBF" w14:textId="77777777" w:rsidR="00796C45" w:rsidRPr="00B9309F" w:rsidRDefault="00796C45" w:rsidP="00706E13">
            <w:pPr>
              <w:spacing w:after="0"/>
              <w:jc w:val="center"/>
              <w:rPr>
                <w:sz w:val="20"/>
                <w:szCs w:val="20"/>
              </w:rPr>
            </w:pPr>
            <w:r w:rsidRPr="00B9309F">
              <w:rPr>
                <w:b/>
                <w:bCs/>
                <w:color w:val="000000"/>
                <w:sz w:val="20"/>
                <w:szCs w:val="20"/>
              </w:rPr>
              <w:t>2022</w:t>
            </w:r>
          </w:p>
        </w:tc>
        <w:tc>
          <w:tcPr>
            <w:tcW w:w="802" w:type="dxa"/>
            <w:gridSpan w:val="2"/>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645667C4" w14:textId="77777777" w:rsidR="00796C45" w:rsidRPr="00B9309F" w:rsidRDefault="00796C45" w:rsidP="00706E13">
            <w:pPr>
              <w:spacing w:after="0"/>
              <w:jc w:val="center"/>
              <w:rPr>
                <w:sz w:val="20"/>
                <w:szCs w:val="20"/>
              </w:rPr>
            </w:pPr>
            <w:r w:rsidRPr="00B9309F">
              <w:rPr>
                <w:b/>
                <w:bCs/>
                <w:color w:val="000000"/>
                <w:sz w:val="20"/>
                <w:szCs w:val="20"/>
              </w:rPr>
              <w:t>2023</w:t>
            </w:r>
          </w:p>
        </w:tc>
        <w:tc>
          <w:tcPr>
            <w:tcW w:w="619" w:type="dxa"/>
            <w:gridSpan w:val="2"/>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61D7B712" w14:textId="77777777" w:rsidR="00796C45" w:rsidRPr="00B9309F" w:rsidRDefault="00796C45" w:rsidP="00706E13">
            <w:pPr>
              <w:spacing w:after="0"/>
              <w:jc w:val="center"/>
              <w:rPr>
                <w:sz w:val="20"/>
                <w:szCs w:val="20"/>
              </w:rPr>
            </w:pPr>
            <w:r w:rsidRPr="00B9309F">
              <w:rPr>
                <w:b/>
                <w:bCs/>
                <w:color w:val="000000"/>
                <w:sz w:val="20"/>
                <w:szCs w:val="20"/>
              </w:rPr>
              <w:t>2024</w:t>
            </w:r>
          </w:p>
        </w:tc>
      </w:tr>
      <w:tr w:rsidR="00796C45" w:rsidRPr="00B9309F" w14:paraId="07EB6742" w14:textId="77777777" w:rsidTr="00D1758A">
        <w:trPr>
          <w:jc w:val="center"/>
        </w:trPr>
        <w:tc>
          <w:tcPr>
            <w:tcW w:w="4684" w:type="dxa"/>
            <w:vMerge/>
            <w:tcBorders>
              <w:top w:val="single" w:sz="4" w:space="0" w:color="000000"/>
              <w:left w:val="single" w:sz="4" w:space="0" w:color="000000"/>
              <w:bottom w:val="single" w:sz="4" w:space="0" w:color="000000"/>
              <w:right w:val="single" w:sz="4" w:space="0" w:color="000000"/>
            </w:tcBorders>
            <w:vAlign w:val="center"/>
            <w:hideMark/>
          </w:tcPr>
          <w:p w14:paraId="615288BD" w14:textId="77777777" w:rsidR="00796C45" w:rsidRPr="00B9309F" w:rsidRDefault="00796C45" w:rsidP="00706E13">
            <w:pPr>
              <w:spacing w:after="0"/>
              <w:rPr>
                <w:sz w:val="20"/>
                <w:szCs w:val="20"/>
              </w:rPr>
            </w:pPr>
          </w:p>
        </w:tc>
        <w:tc>
          <w:tcPr>
            <w:tcW w:w="414"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36549B52" w14:textId="77777777" w:rsidR="00796C45" w:rsidRPr="00B9309F" w:rsidRDefault="00796C45" w:rsidP="00706E13">
            <w:pPr>
              <w:spacing w:after="0"/>
              <w:jc w:val="center"/>
              <w:rPr>
                <w:sz w:val="20"/>
                <w:szCs w:val="20"/>
              </w:rPr>
            </w:pPr>
            <w:r w:rsidRPr="00B9309F">
              <w:rPr>
                <w:b/>
                <w:bCs/>
                <w:color w:val="000000"/>
                <w:sz w:val="20"/>
                <w:szCs w:val="20"/>
              </w:rPr>
              <w:t>P</w:t>
            </w:r>
          </w:p>
        </w:tc>
        <w:tc>
          <w:tcPr>
            <w:tcW w:w="467"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66D75867" w14:textId="77777777" w:rsidR="00796C45" w:rsidRPr="00B9309F" w:rsidRDefault="00796C45" w:rsidP="00706E13">
            <w:pPr>
              <w:spacing w:after="0"/>
              <w:jc w:val="center"/>
              <w:rPr>
                <w:sz w:val="20"/>
                <w:szCs w:val="20"/>
              </w:rPr>
            </w:pPr>
            <w:r w:rsidRPr="00B9309F">
              <w:rPr>
                <w:b/>
                <w:bCs/>
                <w:color w:val="000000"/>
                <w:sz w:val="20"/>
                <w:szCs w:val="20"/>
              </w:rPr>
              <w:t>E</w:t>
            </w:r>
          </w:p>
        </w:tc>
        <w:tc>
          <w:tcPr>
            <w:tcW w:w="403"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6E67496C" w14:textId="77777777" w:rsidR="00796C45" w:rsidRPr="00B9309F" w:rsidRDefault="00796C45" w:rsidP="00706E13">
            <w:pPr>
              <w:spacing w:after="0"/>
              <w:jc w:val="center"/>
              <w:rPr>
                <w:sz w:val="20"/>
                <w:szCs w:val="20"/>
              </w:rPr>
            </w:pPr>
            <w:r w:rsidRPr="00B9309F">
              <w:rPr>
                <w:b/>
                <w:bCs/>
                <w:color w:val="000000"/>
                <w:sz w:val="20"/>
                <w:szCs w:val="20"/>
              </w:rPr>
              <w:t>P</w:t>
            </w:r>
          </w:p>
        </w:tc>
        <w:tc>
          <w:tcPr>
            <w:tcW w:w="512"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0B78A48E" w14:textId="77777777" w:rsidR="00796C45" w:rsidRPr="00B9309F" w:rsidRDefault="00796C45" w:rsidP="00706E13">
            <w:pPr>
              <w:spacing w:after="0"/>
              <w:jc w:val="center"/>
              <w:rPr>
                <w:sz w:val="20"/>
                <w:szCs w:val="20"/>
              </w:rPr>
            </w:pPr>
            <w:r w:rsidRPr="00B9309F">
              <w:rPr>
                <w:b/>
                <w:bCs/>
                <w:color w:val="000000"/>
                <w:sz w:val="20"/>
                <w:szCs w:val="20"/>
              </w:rPr>
              <w:t>E</w:t>
            </w:r>
          </w:p>
        </w:tc>
        <w:tc>
          <w:tcPr>
            <w:tcW w:w="404"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2E4D99DA" w14:textId="77777777" w:rsidR="00796C45" w:rsidRPr="00B9309F" w:rsidRDefault="00796C45" w:rsidP="00706E13">
            <w:pPr>
              <w:spacing w:after="0"/>
              <w:jc w:val="center"/>
              <w:rPr>
                <w:sz w:val="20"/>
                <w:szCs w:val="20"/>
              </w:rPr>
            </w:pPr>
            <w:r w:rsidRPr="00B9309F">
              <w:rPr>
                <w:b/>
                <w:bCs/>
                <w:color w:val="000000"/>
                <w:sz w:val="20"/>
                <w:szCs w:val="20"/>
              </w:rPr>
              <w:t>P</w:t>
            </w:r>
          </w:p>
        </w:tc>
        <w:tc>
          <w:tcPr>
            <w:tcW w:w="523"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721417DC" w14:textId="77777777" w:rsidR="00796C45" w:rsidRPr="00B9309F" w:rsidRDefault="00796C45" w:rsidP="00706E13">
            <w:pPr>
              <w:spacing w:after="0"/>
              <w:jc w:val="center"/>
              <w:rPr>
                <w:sz w:val="20"/>
                <w:szCs w:val="20"/>
              </w:rPr>
            </w:pPr>
            <w:r w:rsidRPr="00B9309F">
              <w:rPr>
                <w:b/>
                <w:bCs/>
                <w:color w:val="000000"/>
                <w:sz w:val="20"/>
                <w:szCs w:val="20"/>
              </w:rPr>
              <w:t>E</w:t>
            </w:r>
          </w:p>
        </w:tc>
        <w:tc>
          <w:tcPr>
            <w:tcW w:w="402"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07E440B2" w14:textId="77777777" w:rsidR="00796C45" w:rsidRPr="00B9309F" w:rsidRDefault="00796C45" w:rsidP="00706E13">
            <w:pPr>
              <w:spacing w:after="0"/>
              <w:jc w:val="center"/>
              <w:rPr>
                <w:sz w:val="20"/>
                <w:szCs w:val="20"/>
              </w:rPr>
            </w:pPr>
            <w:r w:rsidRPr="00B9309F">
              <w:rPr>
                <w:b/>
                <w:bCs/>
                <w:color w:val="000000"/>
                <w:sz w:val="20"/>
                <w:szCs w:val="20"/>
              </w:rPr>
              <w:t>P</w:t>
            </w:r>
          </w:p>
        </w:tc>
        <w:tc>
          <w:tcPr>
            <w:tcW w:w="400"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5A92A42F" w14:textId="77777777" w:rsidR="00796C45" w:rsidRPr="00B9309F" w:rsidRDefault="00796C45" w:rsidP="00706E13">
            <w:pPr>
              <w:spacing w:after="0"/>
              <w:jc w:val="center"/>
              <w:rPr>
                <w:sz w:val="20"/>
                <w:szCs w:val="20"/>
              </w:rPr>
            </w:pPr>
            <w:r w:rsidRPr="00B9309F">
              <w:rPr>
                <w:b/>
                <w:bCs/>
                <w:color w:val="000000"/>
                <w:sz w:val="20"/>
                <w:szCs w:val="20"/>
              </w:rPr>
              <w:t>E</w:t>
            </w:r>
          </w:p>
        </w:tc>
        <w:tc>
          <w:tcPr>
            <w:tcW w:w="343"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46B18FC4" w14:textId="77777777" w:rsidR="00796C45" w:rsidRPr="00B9309F" w:rsidRDefault="00796C45" w:rsidP="00706E13">
            <w:pPr>
              <w:spacing w:after="0"/>
              <w:jc w:val="center"/>
              <w:rPr>
                <w:sz w:val="20"/>
                <w:szCs w:val="20"/>
              </w:rPr>
            </w:pPr>
            <w:r w:rsidRPr="00B9309F">
              <w:rPr>
                <w:b/>
                <w:bCs/>
                <w:color w:val="000000"/>
                <w:sz w:val="20"/>
                <w:szCs w:val="20"/>
              </w:rPr>
              <w:t>P</w:t>
            </w:r>
          </w:p>
        </w:tc>
        <w:tc>
          <w:tcPr>
            <w:tcW w:w="0" w:type="auto"/>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24E5333D" w14:textId="77777777" w:rsidR="00796C45" w:rsidRPr="00B9309F" w:rsidRDefault="00796C45" w:rsidP="00706E13">
            <w:pPr>
              <w:spacing w:after="0"/>
              <w:jc w:val="center"/>
              <w:rPr>
                <w:sz w:val="20"/>
                <w:szCs w:val="20"/>
              </w:rPr>
            </w:pPr>
            <w:r w:rsidRPr="00B9309F">
              <w:rPr>
                <w:b/>
                <w:bCs/>
                <w:color w:val="000000"/>
                <w:sz w:val="20"/>
                <w:szCs w:val="20"/>
              </w:rPr>
              <w:t>E</w:t>
            </w:r>
          </w:p>
        </w:tc>
      </w:tr>
      <w:tr w:rsidR="00796C45" w:rsidRPr="00B9309F" w14:paraId="36B6A94C" w14:textId="77777777" w:rsidTr="00706E13">
        <w:trPr>
          <w:trHeight w:val="424"/>
          <w:jc w:val="center"/>
        </w:trPr>
        <w:tc>
          <w:tcPr>
            <w:tcW w:w="4684"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6CE4F603" w14:textId="77777777" w:rsidR="00796C45" w:rsidRPr="00B9309F" w:rsidRDefault="00796C45" w:rsidP="00706E13">
            <w:pPr>
              <w:spacing w:after="0"/>
              <w:rPr>
                <w:sz w:val="20"/>
                <w:szCs w:val="20"/>
              </w:rPr>
            </w:pPr>
            <w:r w:rsidRPr="00B9309F">
              <w:rPr>
                <w:color w:val="000000"/>
                <w:sz w:val="20"/>
                <w:szCs w:val="20"/>
              </w:rPr>
              <w:t>(S) 2 Diseñar y acompañar la implementación de 13 estrategias de cultura ciudadana en torno a los temas priorizados por la administración Distrital</w:t>
            </w:r>
          </w:p>
        </w:tc>
        <w:tc>
          <w:tcPr>
            <w:tcW w:w="414"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26BEC348" w14:textId="77777777" w:rsidR="00796C45" w:rsidRPr="00B9309F" w:rsidRDefault="00796C45" w:rsidP="00706E13">
            <w:pPr>
              <w:spacing w:after="0"/>
              <w:jc w:val="center"/>
              <w:rPr>
                <w:sz w:val="20"/>
                <w:szCs w:val="20"/>
              </w:rPr>
            </w:pPr>
            <w:r w:rsidRPr="00B9309F">
              <w:rPr>
                <w:color w:val="000000"/>
                <w:sz w:val="20"/>
                <w:szCs w:val="20"/>
              </w:rPr>
              <w:t>3</w:t>
            </w:r>
          </w:p>
        </w:tc>
        <w:tc>
          <w:tcPr>
            <w:tcW w:w="467"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7F567419" w14:textId="77777777" w:rsidR="00796C45" w:rsidRPr="00B9309F" w:rsidRDefault="00796C45" w:rsidP="00706E13">
            <w:pPr>
              <w:spacing w:after="0"/>
              <w:jc w:val="center"/>
              <w:rPr>
                <w:sz w:val="20"/>
                <w:szCs w:val="20"/>
              </w:rPr>
            </w:pPr>
            <w:r w:rsidRPr="00B9309F">
              <w:rPr>
                <w:color w:val="000000"/>
                <w:sz w:val="20"/>
                <w:szCs w:val="20"/>
              </w:rPr>
              <w:t>3</w:t>
            </w:r>
          </w:p>
        </w:tc>
        <w:tc>
          <w:tcPr>
            <w:tcW w:w="403"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32B0E635" w14:textId="77777777" w:rsidR="00796C45" w:rsidRPr="00B9309F" w:rsidRDefault="00796C45" w:rsidP="00706E13">
            <w:pPr>
              <w:spacing w:after="0"/>
              <w:jc w:val="center"/>
              <w:rPr>
                <w:sz w:val="20"/>
                <w:szCs w:val="20"/>
              </w:rPr>
            </w:pPr>
            <w:r w:rsidRPr="00B9309F">
              <w:rPr>
                <w:color w:val="000000"/>
                <w:sz w:val="20"/>
                <w:szCs w:val="20"/>
              </w:rPr>
              <w:t>4</w:t>
            </w:r>
          </w:p>
        </w:tc>
        <w:tc>
          <w:tcPr>
            <w:tcW w:w="512"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477C544C" w14:textId="77777777" w:rsidR="00796C45" w:rsidRPr="00B9309F" w:rsidRDefault="00796C45" w:rsidP="00706E13">
            <w:pPr>
              <w:spacing w:after="0"/>
              <w:jc w:val="center"/>
              <w:rPr>
                <w:sz w:val="20"/>
                <w:szCs w:val="20"/>
              </w:rPr>
            </w:pPr>
            <w:r w:rsidRPr="00B9309F">
              <w:rPr>
                <w:color w:val="000000"/>
                <w:sz w:val="20"/>
                <w:szCs w:val="20"/>
              </w:rPr>
              <w:t>0</w:t>
            </w:r>
          </w:p>
        </w:tc>
        <w:tc>
          <w:tcPr>
            <w:tcW w:w="404"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07BAC7AC" w14:textId="77777777" w:rsidR="00796C45" w:rsidRPr="00B9309F" w:rsidRDefault="00796C45" w:rsidP="00706E13">
            <w:pPr>
              <w:spacing w:after="0"/>
              <w:jc w:val="center"/>
              <w:rPr>
                <w:sz w:val="20"/>
                <w:szCs w:val="20"/>
              </w:rPr>
            </w:pPr>
            <w:r w:rsidRPr="00B9309F">
              <w:rPr>
                <w:color w:val="000000"/>
                <w:sz w:val="20"/>
                <w:szCs w:val="20"/>
              </w:rPr>
              <w:t>3</w:t>
            </w:r>
          </w:p>
        </w:tc>
        <w:tc>
          <w:tcPr>
            <w:tcW w:w="523"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238ABFB8" w14:textId="77777777" w:rsidR="00796C45" w:rsidRPr="00B9309F" w:rsidRDefault="00796C45" w:rsidP="00706E13">
            <w:pPr>
              <w:spacing w:after="0"/>
              <w:jc w:val="center"/>
              <w:rPr>
                <w:sz w:val="20"/>
                <w:szCs w:val="20"/>
              </w:rPr>
            </w:pPr>
            <w:r w:rsidRPr="00B9309F">
              <w:rPr>
                <w:color w:val="000000"/>
                <w:sz w:val="20"/>
                <w:szCs w:val="20"/>
              </w:rPr>
              <w:t>0</w:t>
            </w:r>
          </w:p>
        </w:tc>
        <w:tc>
          <w:tcPr>
            <w:tcW w:w="402"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1CE9AC18" w14:textId="77777777" w:rsidR="00796C45" w:rsidRPr="00B9309F" w:rsidRDefault="00796C45" w:rsidP="00706E13">
            <w:pPr>
              <w:spacing w:after="0"/>
              <w:jc w:val="center"/>
              <w:rPr>
                <w:sz w:val="20"/>
                <w:szCs w:val="20"/>
              </w:rPr>
            </w:pPr>
            <w:r w:rsidRPr="00B9309F">
              <w:rPr>
                <w:color w:val="000000"/>
                <w:sz w:val="20"/>
                <w:szCs w:val="20"/>
              </w:rPr>
              <w:t>2</w:t>
            </w:r>
          </w:p>
        </w:tc>
        <w:tc>
          <w:tcPr>
            <w:tcW w:w="400"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4B7BDBAD" w14:textId="77777777" w:rsidR="00796C45" w:rsidRPr="00B9309F" w:rsidRDefault="00796C45" w:rsidP="00706E13">
            <w:pPr>
              <w:spacing w:after="0"/>
              <w:jc w:val="center"/>
              <w:rPr>
                <w:sz w:val="20"/>
                <w:szCs w:val="20"/>
              </w:rPr>
            </w:pPr>
            <w:r w:rsidRPr="00B9309F">
              <w:rPr>
                <w:color w:val="000000"/>
                <w:sz w:val="20"/>
                <w:szCs w:val="20"/>
              </w:rPr>
              <w:t>0</w:t>
            </w:r>
          </w:p>
        </w:tc>
        <w:tc>
          <w:tcPr>
            <w:tcW w:w="343"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69A75635" w14:textId="77777777" w:rsidR="00796C45" w:rsidRPr="00B9309F" w:rsidRDefault="00796C45" w:rsidP="00706E13">
            <w:pPr>
              <w:spacing w:after="0"/>
              <w:jc w:val="center"/>
              <w:rPr>
                <w:sz w:val="20"/>
                <w:szCs w:val="20"/>
              </w:rPr>
            </w:pPr>
            <w:r w:rsidRPr="00B9309F">
              <w:rPr>
                <w:color w:val="000000"/>
                <w:sz w:val="20"/>
                <w:szCs w:val="20"/>
              </w:rPr>
              <w:t>1</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53A331B4" w14:textId="77777777" w:rsidR="00796C45" w:rsidRPr="00B9309F" w:rsidRDefault="00796C45" w:rsidP="00706E13">
            <w:pPr>
              <w:spacing w:after="0"/>
              <w:jc w:val="center"/>
              <w:rPr>
                <w:sz w:val="20"/>
                <w:szCs w:val="20"/>
              </w:rPr>
            </w:pPr>
            <w:r w:rsidRPr="00B9309F">
              <w:rPr>
                <w:color w:val="000000"/>
                <w:sz w:val="20"/>
                <w:szCs w:val="20"/>
              </w:rPr>
              <w:t>0</w:t>
            </w:r>
          </w:p>
        </w:tc>
      </w:tr>
    </w:tbl>
    <w:p w14:paraId="18899976" w14:textId="77777777" w:rsidR="00706E13" w:rsidRDefault="00706E13" w:rsidP="00D1758A">
      <w:pPr>
        <w:spacing w:after="0"/>
        <w:rPr>
          <w:bCs/>
        </w:rPr>
      </w:pPr>
    </w:p>
    <w:p w14:paraId="71D0F6F7" w14:textId="77777777" w:rsidR="00E04D0C" w:rsidRPr="00D1758A" w:rsidRDefault="00E04D0C" w:rsidP="00E04D0C">
      <w:pPr>
        <w:pStyle w:val="Ttulo3"/>
        <w:rPr>
          <w:sz w:val="20"/>
          <w:szCs w:val="20"/>
        </w:rPr>
      </w:pPr>
      <w:bookmarkStart w:id="310" w:name="_Toc79606211"/>
      <w:r w:rsidRPr="00D1758A">
        <w:rPr>
          <w:sz w:val="20"/>
          <w:szCs w:val="20"/>
        </w:rPr>
        <w:t>3.1 Avances obtenidos en el proceso de cumplimiento de la meta de producto</w:t>
      </w:r>
      <w:bookmarkEnd w:id="310"/>
      <w:r w:rsidRPr="00D1758A">
        <w:rPr>
          <w:sz w:val="20"/>
          <w:szCs w:val="20"/>
        </w:rPr>
        <w:t xml:space="preserve"> </w:t>
      </w:r>
    </w:p>
    <w:p w14:paraId="789F5D49" w14:textId="77777777" w:rsidR="00E04D0C" w:rsidRPr="00D1758A" w:rsidRDefault="00E04D0C" w:rsidP="00D1758A">
      <w:pPr>
        <w:spacing w:after="0"/>
        <w:rPr>
          <w:sz w:val="20"/>
          <w:szCs w:val="20"/>
        </w:rPr>
      </w:pPr>
    </w:p>
    <w:p w14:paraId="14CAA798" w14:textId="77777777" w:rsidR="00796C45" w:rsidRPr="00D1758A" w:rsidRDefault="00796C45" w:rsidP="00796C45">
      <w:pPr>
        <w:rPr>
          <w:rFonts w:ascii="Times New Roman" w:hAnsi="Times New Roman" w:cs="Times New Roman"/>
          <w:sz w:val="20"/>
          <w:szCs w:val="20"/>
        </w:rPr>
      </w:pPr>
      <w:r w:rsidRPr="00D1758A">
        <w:rPr>
          <w:sz w:val="20"/>
          <w:szCs w:val="20"/>
        </w:rPr>
        <w:t xml:space="preserve">En el ámbito de </w:t>
      </w:r>
      <w:r w:rsidRPr="00D1758A">
        <w:rPr>
          <w:color w:val="000000"/>
          <w:sz w:val="20"/>
          <w:szCs w:val="20"/>
          <w:highlight w:val="white"/>
        </w:rPr>
        <w:t>Salud, Comportamiento y Cultura</w:t>
      </w:r>
      <w:r w:rsidRPr="00D1758A">
        <w:rPr>
          <w:color w:val="000000"/>
          <w:sz w:val="20"/>
          <w:szCs w:val="20"/>
        </w:rPr>
        <w:t xml:space="preserve">, se cuenta con </w:t>
      </w:r>
      <w:r w:rsidRPr="00D1758A">
        <w:rPr>
          <w:sz w:val="20"/>
          <w:szCs w:val="20"/>
        </w:rPr>
        <w:t xml:space="preserve">la Estrategia Cultura ciudadana para el cambio de comportamientos en salud relacionados con hábitos saludables, dentro de ésta se encuentra: </w:t>
      </w:r>
      <w:r w:rsidRPr="00D1758A">
        <w:rPr>
          <w:i/>
          <w:sz w:val="20"/>
          <w:szCs w:val="20"/>
        </w:rPr>
        <w:t xml:space="preserve">Detalles que salvan </w:t>
      </w:r>
      <w:r w:rsidRPr="00D1758A">
        <w:rPr>
          <w:sz w:val="20"/>
          <w:szCs w:val="20"/>
        </w:rPr>
        <w:t xml:space="preserve">estrategia de cultura ciudadana para la prevención de contagio de COVID 19 que propone la Alcaldía Mayor de Bogotá, que se enfoca en las medidas que según la evidencia científica funcionan para aplanar la curva de contagio, descongestionar hospitales y vivir juntos-as en la nueva normalidad. Se resaltan 4 pilotos realizados en centros comerciales, capacitación de aproximadamente 200 personas trabajadoras en servicio de vigilancia y seguridad en </w:t>
      </w:r>
      <w:r w:rsidRPr="00D1758A">
        <w:rPr>
          <w:sz w:val="20"/>
          <w:szCs w:val="20"/>
          <w:highlight w:val="white"/>
        </w:rPr>
        <w:t>centros comerciales y 10 acciones pedagógicas (en calle) con equipos de gestores locales y de entidades distritales.</w:t>
      </w:r>
    </w:p>
    <w:p w14:paraId="3D8C1F40" w14:textId="77777777" w:rsidR="00796C45" w:rsidRPr="00D1758A" w:rsidRDefault="00796C45" w:rsidP="00796C45">
      <w:pPr>
        <w:pBdr>
          <w:top w:val="nil"/>
          <w:left w:val="nil"/>
          <w:bottom w:val="nil"/>
          <w:right w:val="nil"/>
          <w:between w:val="nil"/>
        </w:pBdr>
        <w:rPr>
          <w:sz w:val="20"/>
          <w:szCs w:val="20"/>
        </w:rPr>
      </w:pPr>
      <w:r w:rsidRPr="00D1758A">
        <w:rPr>
          <w:color w:val="000000"/>
          <w:sz w:val="20"/>
          <w:szCs w:val="20"/>
        </w:rPr>
        <w:t xml:space="preserve">Ámbito Género y Diversidad, </w:t>
      </w:r>
      <w:r w:rsidRPr="00D1758A">
        <w:rPr>
          <w:sz w:val="20"/>
          <w:szCs w:val="20"/>
          <w:highlight w:val="white"/>
        </w:rPr>
        <w:t xml:space="preserve">Cultura Ciudadana para la prevención de la violencia de género en Bogotá en el ámbito intrafamiliar, comunitario y universitario: </w:t>
      </w:r>
      <w:r w:rsidRPr="00D1758A">
        <w:rPr>
          <w:sz w:val="20"/>
          <w:szCs w:val="20"/>
        </w:rPr>
        <w:t xml:space="preserve">se destaca la licitación para la continuidad en la operación de la Línea de atención emocional para hombres, Línea Calma, el posicionamiento de temas en masculinidades en redes sociales y </w:t>
      </w:r>
      <w:r w:rsidRPr="00D1758A">
        <w:rPr>
          <w:sz w:val="20"/>
          <w:szCs w:val="20"/>
          <w:highlight w:val="white"/>
        </w:rPr>
        <w:t>la construcción de una miniserie de masculinidades con Canal Capital.</w:t>
      </w:r>
    </w:p>
    <w:p w14:paraId="4397BA75" w14:textId="77777777" w:rsidR="00796C45" w:rsidRPr="00D1758A" w:rsidRDefault="00796C45" w:rsidP="00796C45">
      <w:pPr>
        <w:rPr>
          <w:sz w:val="20"/>
          <w:szCs w:val="20"/>
          <w:highlight w:val="white"/>
        </w:rPr>
      </w:pPr>
      <w:r w:rsidRPr="00D1758A">
        <w:rPr>
          <w:color w:val="000000"/>
          <w:sz w:val="20"/>
          <w:szCs w:val="20"/>
        </w:rPr>
        <w:t xml:space="preserve">Ámbito de Confianza, Convivencia y Participación, en Cultura Ciudadana para la Seguridad y Convivencia Ciudadana, confirmación de los ponentes en el </w:t>
      </w:r>
      <w:r w:rsidRPr="00D1758A">
        <w:rPr>
          <w:sz w:val="20"/>
          <w:szCs w:val="20"/>
          <w:highlight w:val="white"/>
        </w:rPr>
        <w:t>conversatorio de la estrategia de Entornos Universitarios sobre violencias de género que será realizado en el mes de mayo y transmitido por la Emisora de la Universidad Distrital.</w:t>
      </w:r>
      <w:r w:rsidRPr="00D1758A">
        <w:rPr>
          <w:sz w:val="20"/>
          <w:szCs w:val="20"/>
        </w:rPr>
        <w:t xml:space="preserve"> </w:t>
      </w:r>
      <w:r w:rsidRPr="00D1758A">
        <w:rPr>
          <w:sz w:val="20"/>
          <w:szCs w:val="20"/>
          <w:highlight w:val="white"/>
        </w:rPr>
        <w:t xml:space="preserve">Se realizaron los ajustes a la encuesta de la estrategia de Entornos Universitarios de acuerdo con el piloto para </w:t>
      </w:r>
      <w:r w:rsidR="00B50CE4" w:rsidRPr="00D1758A">
        <w:rPr>
          <w:sz w:val="20"/>
          <w:szCs w:val="20"/>
          <w:highlight w:val="white"/>
        </w:rPr>
        <w:t>su aplicación</w:t>
      </w:r>
      <w:r w:rsidRPr="00D1758A">
        <w:rPr>
          <w:sz w:val="20"/>
          <w:szCs w:val="20"/>
          <w:highlight w:val="white"/>
        </w:rPr>
        <w:t>.</w:t>
      </w:r>
    </w:p>
    <w:p w14:paraId="2ED8FD09" w14:textId="77777777" w:rsidR="00796C45" w:rsidRPr="00D1758A" w:rsidRDefault="00796C45" w:rsidP="00796C45">
      <w:pPr>
        <w:pBdr>
          <w:top w:val="nil"/>
          <w:left w:val="nil"/>
          <w:bottom w:val="nil"/>
          <w:right w:val="nil"/>
          <w:between w:val="nil"/>
        </w:pBdr>
        <w:rPr>
          <w:sz w:val="20"/>
          <w:szCs w:val="20"/>
        </w:rPr>
      </w:pPr>
      <w:r w:rsidRPr="00D1758A">
        <w:rPr>
          <w:color w:val="000000"/>
          <w:sz w:val="20"/>
          <w:szCs w:val="20"/>
        </w:rPr>
        <w:t xml:space="preserve">En Cultura Ciudadana para la Confianza y Participación Ciudadana, se </w:t>
      </w:r>
      <w:r w:rsidRPr="00D1758A">
        <w:rPr>
          <w:sz w:val="20"/>
          <w:szCs w:val="20"/>
          <w:highlight w:val="white"/>
        </w:rPr>
        <w:t>avanzó en el diseño de experimentos sobre confianza entre funcionarios públicos y entre ciudadanos a ser implementados en el marco del convenio con ACDI/VOCA</w:t>
      </w:r>
      <w:r w:rsidRPr="00D1758A">
        <w:rPr>
          <w:sz w:val="20"/>
          <w:szCs w:val="20"/>
        </w:rPr>
        <w:t xml:space="preserve"> y se continu</w:t>
      </w:r>
      <w:r w:rsidRPr="00D1758A">
        <w:rPr>
          <w:sz w:val="20"/>
          <w:szCs w:val="20"/>
          <w:highlight w:val="white"/>
        </w:rPr>
        <w:t>ó</w:t>
      </w:r>
      <w:r w:rsidRPr="00D1758A">
        <w:rPr>
          <w:sz w:val="20"/>
          <w:szCs w:val="20"/>
        </w:rPr>
        <w:t xml:space="preserve"> con el avance en </w:t>
      </w:r>
      <w:r w:rsidRPr="00D1758A">
        <w:rPr>
          <w:sz w:val="20"/>
          <w:szCs w:val="20"/>
          <w:highlight w:val="white"/>
        </w:rPr>
        <w:t>la construcción del índice de cultural de transparencia</w:t>
      </w:r>
      <w:r w:rsidRPr="00D1758A">
        <w:rPr>
          <w:sz w:val="20"/>
          <w:szCs w:val="20"/>
        </w:rPr>
        <w:t>.</w:t>
      </w:r>
    </w:p>
    <w:p w14:paraId="557016A3" w14:textId="77777777" w:rsidR="00796C45" w:rsidRPr="00D1758A" w:rsidRDefault="00796C45" w:rsidP="00796C45">
      <w:pPr>
        <w:pBdr>
          <w:top w:val="nil"/>
          <w:left w:val="nil"/>
          <w:bottom w:val="nil"/>
          <w:right w:val="nil"/>
          <w:between w:val="nil"/>
        </w:pBdr>
        <w:rPr>
          <w:sz w:val="20"/>
          <w:szCs w:val="20"/>
        </w:rPr>
      </w:pPr>
      <w:r w:rsidRPr="00D1758A">
        <w:rPr>
          <w:color w:val="000000"/>
          <w:sz w:val="20"/>
          <w:szCs w:val="20"/>
          <w:highlight w:val="white"/>
        </w:rPr>
        <w:t xml:space="preserve">Ámbito de Cultura Ambiental, en la </w:t>
      </w:r>
      <w:r w:rsidRPr="00D1758A">
        <w:rPr>
          <w:color w:val="000000"/>
          <w:sz w:val="20"/>
          <w:szCs w:val="20"/>
        </w:rPr>
        <w:t xml:space="preserve">Estrategia Cultura Ciudadana para el Cuidado del Entorno, se resalta la gestión de la beca “La Basura No es Basura” y el acompañamiento </w:t>
      </w:r>
      <w:r w:rsidRPr="00D1758A">
        <w:rPr>
          <w:sz w:val="20"/>
          <w:szCs w:val="20"/>
          <w:highlight w:val="white"/>
        </w:rPr>
        <w:t>técnico a la iniciativa “Laboratorios Ciudadanos”</w:t>
      </w:r>
      <w:r w:rsidRPr="00D1758A">
        <w:rPr>
          <w:sz w:val="20"/>
          <w:szCs w:val="20"/>
        </w:rPr>
        <w:t xml:space="preserve"> en conjunto con SDH e IDARTES. En </w:t>
      </w:r>
      <w:r w:rsidRPr="00D1758A">
        <w:rPr>
          <w:color w:val="000000"/>
          <w:sz w:val="20"/>
          <w:szCs w:val="20"/>
        </w:rPr>
        <w:t xml:space="preserve">Estrategia de Cultura Ciudadana para el Cuidado del Espacio Público, se consolidaron los resultados </w:t>
      </w:r>
      <w:r w:rsidRPr="00D1758A">
        <w:rPr>
          <w:sz w:val="20"/>
          <w:szCs w:val="20"/>
          <w:highlight w:val="white"/>
        </w:rPr>
        <w:t>de la actualización del inventario de oferta estatal de baños públicos.</w:t>
      </w:r>
    </w:p>
    <w:p w14:paraId="48215949" w14:textId="77777777" w:rsidR="00796C45" w:rsidRPr="00D1758A" w:rsidRDefault="00796C45" w:rsidP="00796C45">
      <w:pPr>
        <w:rPr>
          <w:sz w:val="20"/>
          <w:szCs w:val="20"/>
        </w:rPr>
      </w:pPr>
      <w:r w:rsidRPr="00D1758A">
        <w:rPr>
          <w:sz w:val="20"/>
          <w:szCs w:val="20"/>
        </w:rPr>
        <w:t xml:space="preserve">Con relación a la estrategia </w:t>
      </w:r>
      <w:r w:rsidRPr="00D1758A">
        <w:rPr>
          <w:color w:val="000000"/>
          <w:sz w:val="20"/>
          <w:szCs w:val="20"/>
          <w:highlight w:val="white"/>
        </w:rPr>
        <w:t>Generación de conocimiento en el marco de las estrategias y acompañamiento en temas de Cultura Ciudadana priorizados</w:t>
      </w:r>
      <w:r w:rsidRPr="00D1758A">
        <w:rPr>
          <w:color w:val="000000"/>
          <w:sz w:val="20"/>
          <w:szCs w:val="20"/>
        </w:rPr>
        <w:t>,</w:t>
      </w:r>
      <w:r w:rsidRPr="00D1758A">
        <w:rPr>
          <w:sz w:val="20"/>
          <w:szCs w:val="20"/>
        </w:rPr>
        <w:t xml:space="preserve"> se avanzó en la revisión del plan de acción de transversalización del enfoque de cultura ciudadana y del primer módulo de la Escuela de Cultura Ciudadana como una de las acciones de transversalización del enfoque. De la misma manera, se avanzó en la revisión de los lineamientos y la guía IDEAAR.</w:t>
      </w:r>
    </w:p>
    <w:p w14:paraId="426B18D7" w14:textId="77777777" w:rsidR="00796C45" w:rsidRPr="00D1758A" w:rsidRDefault="00796C45" w:rsidP="00796C45">
      <w:pPr>
        <w:pBdr>
          <w:top w:val="nil"/>
          <w:left w:val="nil"/>
          <w:bottom w:val="nil"/>
          <w:right w:val="nil"/>
          <w:between w:val="nil"/>
        </w:pBdr>
        <w:rPr>
          <w:sz w:val="20"/>
          <w:szCs w:val="20"/>
          <w:highlight w:val="white"/>
        </w:rPr>
      </w:pPr>
      <w:r w:rsidRPr="00D1758A">
        <w:rPr>
          <w:sz w:val="20"/>
          <w:szCs w:val="20"/>
        </w:rPr>
        <w:lastRenderedPageBreak/>
        <w:t xml:space="preserve">En la </w:t>
      </w:r>
      <w:r w:rsidRPr="00D1758A">
        <w:rPr>
          <w:color w:val="000000"/>
          <w:sz w:val="20"/>
          <w:szCs w:val="20"/>
        </w:rPr>
        <w:t xml:space="preserve">Red Distrital de Cultura Ciudadana y democrática, </w:t>
      </w:r>
      <w:r w:rsidRPr="00D1758A">
        <w:rPr>
          <w:color w:val="000000"/>
          <w:sz w:val="20"/>
          <w:szCs w:val="20"/>
          <w:highlight w:val="white"/>
        </w:rPr>
        <w:t>s</w:t>
      </w:r>
      <w:r w:rsidRPr="00D1758A">
        <w:rPr>
          <w:sz w:val="20"/>
          <w:szCs w:val="20"/>
          <w:highlight w:val="white"/>
        </w:rPr>
        <w:t>e presentaron los resultados de la encuesta de cultura ciudadana de los servidores públicos al DASCD, contiene el diagnóstico sobre las narrativas, creencias, percepciones, emociones, motivaciones y normas sociales de lo</w:t>
      </w:r>
      <w:r w:rsidR="00B50CE4" w:rsidRPr="00D1758A">
        <w:rPr>
          <w:sz w:val="20"/>
          <w:szCs w:val="20"/>
          <w:highlight w:val="white"/>
        </w:rPr>
        <w:t>s</w:t>
      </w:r>
      <w:r w:rsidRPr="00D1758A">
        <w:rPr>
          <w:sz w:val="20"/>
          <w:szCs w:val="20"/>
          <w:highlight w:val="white"/>
        </w:rPr>
        <w:t>/as servidore</w:t>
      </w:r>
      <w:r w:rsidR="00B50CE4" w:rsidRPr="00D1758A">
        <w:rPr>
          <w:sz w:val="20"/>
          <w:szCs w:val="20"/>
          <w:highlight w:val="white"/>
        </w:rPr>
        <w:t>s</w:t>
      </w:r>
      <w:r w:rsidRPr="00D1758A">
        <w:rPr>
          <w:sz w:val="20"/>
          <w:szCs w:val="20"/>
          <w:highlight w:val="white"/>
        </w:rPr>
        <w:t>/as públicos en relación a los siguientes temas: - Género y Diversidad para una cultura libre de violencias, machismo y discriminación - Cultura ambiental para el cuidado del entorno y el espacio público - Movilidad sostenible y cooperación ciudadana en las vías y en el espacio público - Construcción de confianza interpersonal y de confianza en lo público - Salud, comportamiento y cultura para el auto y mutuo cuidado. Así mismo, se presentó la propuesta de trabajo. También, se ha avanzado en la construcción de la continuidad de la propuesta de Aves Cuidadoras ajustando la narrativa a la nueva estrategia de “Detalles que Salvan”.</w:t>
      </w:r>
    </w:p>
    <w:p w14:paraId="21A4C959" w14:textId="77777777" w:rsidR="00796C45" w:rsidRPr="00D1758A" w:rsidRDefault="00796C45" w:rsidP="00796C45">
      <w:pPr>
        <w:pBdr>
          <w:top w:val="nil"/>
          <w:left w:val="nil"/>
          <w:bottom w:val="nil"/>
          <w:right w:val="nil"/>
          <w:between w:val="nil"/>
        </w:pBdr>
        <w:rPr>
          <w:sz w:val="20"/>
          <w:szCs w:val="20"/>
          <w:highlight w:val="white"/>
        </w:rPr>
      </w:pPr>
      <w:r w:rsidRPr="00D1758A">
        <w:rPr>
          <w:color w:val="000000"/>
          <w:sz w:val="20"/>
          <w:szCs w:val="20"/>
          <w:highlight w:val="white"/>
        </w:rPr>
        <w:t xml:space="preserve">En Política Pública de Cultura Ciudadana, se sigue con la </w:t>
      </w:r>
      <w:r w:rsidRPr="00D1758A">
        <w:rPr>
          <w:sz w:val="20"/>
          <w:szCs w:val="20"/>
          <w:highlight w:val="white"/>
        </w:rPr>
        <w:t>implementación de los productos programados para la vigencia 2021 en el marco del plan de acción concertado CONPES 10 de 2019 y la transversalización del enfoque de Cultura Ciudadana en políticas sectoriales en 3 de sus líneas de acción.</w:t>
      </w:r>
    </w:p>
    <w:p w14:paraId="49CD1B9F" w14:textId="77777777" w:rsidR="00796C45" w:rsidRPr="00D1758A" w:rsidRDefault="00796C45" w:rsidP="00796C45">
      <w:pPr>
        <w:rPr>
          <w:sz w:val="20"/>
          <w:szCs w:val="20"/>
        </w:rPr>
      </w:pPr>
      <w:r w:rsidRPr="00D1758A">
        <w:rPr>
          <w:sz w:val="20"/>
          <w:szCs w:val="20"/>
          <w:highlight w:val="white"/>
        </w:rPr>
        <w:t xml:space="preserve">En Narrativas y Comunicaciones, se destaca </w:t>
      </w:r>
      <w:r w:rsidRPr="00D1758A">
        <w:rPr>
          <w:sz w:val="20"/>
          <w:szCs w:val="20"/>
        </w:rPr>
        <w:t xml:space="preserve">una propuesta conceptual de contenidos y referencias gráficas para un boletín informativo que se publicará mensualmente para visibilizar el trabajo de la Subsecretaría de Cultura Ciudadana y Gestión del Conocimiento y de la Dirección del Observatorio y Gestión del Conocimiento Cultural. Esto con la finalidad de impactar audiencias de interés, actores estratégicos y ciudadanía en general. </w:t>
      </w:r>
    </w:p>
    <w:p w14:paraId="5CA976C1" w14:textId="77777777" w:rsidR="00796C45" w:rsidRPr="00D1758A" w:rsidRDefault="00796C45" w:rsidP="00796C45">
      <w:pPr>
        <w:rPr>
          <w:sz w:val="20"/>
          <w:szCs w:val="20"/>
        </w:rPr>
      </w:pPr>
      <w:r w:rsidRPr="00D1758A">
        <w:rPr>
          <w:sz w:val="20"/>
          <w:szCs w:val="20"/>
        </w:rPr>
        <w:t xml:space="preserve">Finalmente, en Laboratorio en Calle, se destaca el </w:t>
      </w:r>
      <w:r w:rsidRPr="00D1758A">
        <w:rPr>
          <w:sz w:val="20"/>
          <w:szCs w:val="20"/>
          <w:highlight w:val="white"/>
        </w:rPr>
        <w:t>diseño conceptual, experimental y de medición de la acción pedagógica denominada “Alas para rodar”</w:t>
      </w:r>
      <w:r w:rsidRPr="00D1758A">
        <w:rPr>
          <w:sz w:val="20"/>
          <w:szCs w:val="20"/>
        </w:rPr>
        <w:t>, el apoyo al piloto de “Baños P</w:t>
      </w:r>
      <w:r w:rsidRPr="00D1758A">
        <w:rPr>
          <w:sz w:val="20"/>
          <w:szCs w:val="20"/>
          <w:highlight w:val="white"/>
        </w:rPr>
        <w:t>ú</w:t>
      </w:r>
      <w:r w:rsidRPr="00D1758A">
        <w:rPr>
          <w:sz w:val="20"/>
          <w:szCs w:val="20"/>
        </w:rPr>
        <w:t>blicos” (ha desarrollarse en San Andresito de la 38) y el diseño de las acciones pedagógicas de Semana Santa.</w:t>
      </w:r>
    </w:p>
    <w:p w14:paraId="6C3DBBB4" w14:textId="77777777" w:rsidR="00E04D0C" w:rsidRPr="00D1758A" w:rsidRDefault="00E04D0C" w:rsidP="00E04D0C">
      <w:pPr>
        <w:pStyle w:val="Ttulo3"/>
        <w:rPr>
          <w:sz w:val="20"/>
          <w:szCs w:val="20"/>
        </w:rPr>
      </w:pPr>
      <w:bookmarkStart w:id="311" w:name="_Toc79606212"/>
      <w:r w:rsidRPr="00D1758A">
        <w:rPr>
          <w:sz w:val="20"/>
          <w:szCs w:val="20"/>
        </w:rPr>
        <w:t>3.2 Retrasos y soluciones</w:t>
      </w:r>
      <w:bookmarkEnd w:id="311"/>
      <w:r w:rsidRPr="00D1758A">
        <w:rPr>
          <w:sz w:val="20"/>
          <w:szCs w:val="20"/>
        </w:rPr>
        <w:t xml:space="preserve">  </w:t>
      </w:r>
    </w:p>
    <w:p w14:paraId="1756D052" w14:textId="77777777" w:rsidR="00E04D0C" w:rsidRPr="00D1758A" w:rsidRDefault="00E04D0C" w:rsidP="00E04D0C">
      <w:pPr>
        <w:spacing w:after="0"/>
        <w:rPr>
          <w:bCs/>
          <w:sz w:val="20"/>
          <w:szCs w:val="20"/>
        </w:rPr>
      </w:pPr>
    </w:p>
    <w:p w14:paraId="78828ADD" w14:textId="77777777" w:rsidR="00E04D0C" w:rsidRPr="00D1758A" w:rsidRDefault="00E04D0C" w:rsidP="00E04D0C">
      <w:pPr>
        <w:rPr>
          <w:bCs/>
          <w:sz w:val="20"/>
          <w:szCs w:val="20"/>
        </w:rPr>
      </w:pPr>
      <w:r w:rsidRPr="00D1758A">
        <w:rPr>
          <w:bCs/>
          <w:sz w:val="20"/>
          <w:szCs w:val="20"/>
        </w:rPr>
        <w:t>En este periodo no se han tenido retrasos en este indicador.</w:t>
      </w:r>
    </w:p>
    <w:p w14:paraId="43163F83" w14:textId="77777777" w:rsidR="004F5EF1" w:rsidRPr="00D1758A" w:rsidRDefault="004F5EF1" w:rsidP="004F5EF1">
      <w:pPr>
        <w:pStyle w:val="Ttulo3"/>
        <w:rPr>
          <w:sz w:val="20"/>
          <w:szCs w:val="20"/>
        </w:rPr>
      </w:pPr>
      <w:bookmarkStart w:id="312" w:name="_Toc79606213"/>
      <w:r w:rsidRPr="00D1758A">
        <w:rPr>
          <w:sz w:val="20"/>
          <w:szCs w:val="20"/>
        </w:rPr>
        <w:t>Tercer Indicador</w:t>
      </w:r>
      <w:bookmarkEnd w:id="312"/>
    </w:p>
    <w:p w14:paraId="478F6EEA" w14:textId="77777777" w:rsidR="004F5EF1" w:rsidRPr="00D1758A" w:rsidRDefault="004F5EF1" w:rsidP="0047157A">
      <w:pPr>
        <w:spacing w:after="0"/>
        <w:rPr>
          <w:sz w:val="20"/>
          <w:szCs w:val="20"/>
        </w:rPr>
      </w:pPr>
    </w:p>
    <w:tbl>
      <w:tblPr>
        <w:tblW w:w="0" w:type="auto"/>
        <w:tblCellMar>
          <w:top w:w="15" w:type="dxa"/>
          <w:left w:w="15" w:type="dxa"/>
          <w:bottom w:w="15" w:type="dxa"/>
          <w:right w:w="15" w:type="dxa"/>
        </w:tblCellMar>
        <w:tblLook w:val="04A0" w:firstRow="1" w:lastRow="0" w:firstColumn="1" w:lastColumn="0" w:noHBand="0" w:noVBand="1"/>
      </w:tblPr>
      <w:tblGrid>
        <w:gridCol w:w="4651"/>
        <w:gridCol w:w="1654"/>
        <w:gridCol w:w="1289"/>
        <w:gridCol w:w="1234"/>
      </w:tblGrid>
      <w:tr w:rsidR="00796C45" w:rsidRPr="00B9309F" w14:paraId="3B14A842" w14:textId="77777777" w:rsidTr="00706E13">
        <w:trPr>
          <w:trHeight w:val="209"/>
        </w:trPr>
        <w:tc>
          <w:tcPr>
            <w:tcW w:w="4651"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649ED72E" w14:textId="77777777" w:rsidR="00796C45" w:rsidRPr="00B9309F" w:rsidRDefault="00796C45" w:rsidP="00706E13">
            <w:pPr>
              <w:spacing w:after="0"/>
              <w:jc w:val="center"/>
              <w:rPr>
                <w:sz w:val="20"/>
                <w:szCs w:val="20"/>
              </w:rPr>
            </w:pPr>
            <w:r w:rsidRPr="00B9309F">
              <w:rPr>
                <w:b/>
                <w:bCs/>
                <w:color w:val="000000"/>
                <w:sz w:val="20"/>
                <w:szCs w:val="20"/>
              </w:rPr>
              <w:t>Meta PD - Código y nombre</w:t>
            </w:r>
          </w:p>
        </w:tc>
        <w:tc>
          <w:tcPr>
            <w:tcW w:w="1654"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3CB1E730" w14:textId="77777777" w:rsidR="00796C45" w:rsidRPr="00B9309F" w:rsidRDefault="00796C45" w:rsidP="00706E13">
            <w:pPr>
              <w:spacing w:after="0"/>
              <w:jc w:val="center"/>
              <w:rPr>
                <w:sz w:val="20"/>
                <w:szCs w:val="20"/>
              </w:rPr>
            </w:pPr>
            <w:r w:rsidRPr="00B9309F">
              <w:rPr>
                <w:b/>
                <w:bCs/>
                <w:color w:val="000000"/>
                <w:sz w:val="20"/>
                <w:szCs w:val="20"/>
              </w:rPr>
              <w:t>Vigencia </w:t>
            </w:r>
          </w:p>
        </w:tc>
        <w:tc>
          <w:tcPr>
            <w:tcW w:w="1289"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0FFEF05C" w14:textId="77777777" w:rsidR="00796C45" w:rsidRPr="00B9309F" w:rsidRDefault="00796C45" w:rsidP="00706E13">
            <w:pPr>
              <w:spacing w:after="0"/>
              <w:jc w:val="center"/>
              <w:rPr>
                <w:sz w:val="20"/>
                <w:szCs w:val="20"/>
              </w:rPr>
            </w:pPr>
            <w:r w:rsidRPr="00B9309F">
              <w:rPr>
                <w:b/>
                <w:bCs/>
                <w:color w:val="000000"/>
                <w:sz w:val="20"/>
                <w:szCs w:val="20"/>
              </w:rPr>
              <w:t>Programado</w:t>
            </w:r>
          </w:p>
        </w:tc>
        <w:tc>
          <w:tcPr>
            <w:tcW w:w="1234"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4257BDAF" w14:textId="77777777" w:rsidR="00796C45" w:rsidRPr="00B9309F" w:rsidRDefault="00796C45" w:rsidP="00706E13">
            <w:pPr>
              <w:spacing w:after="0"/>
              <w:jc w:val="center"/>
              <w:rPr>
                <w:sz w:val="20"/>
                <w:szCs w:val="20"/>
              </w:rPr>
            </w:pPr>
            <w:r w:rsidRPr="00B9309F">
              <w:rPr>
                <w:b/>
                <w:bCs/>
                <w:color w:val="000000"/>
                <w:sz w:val="20"/>
                <w:szCs w:val="20"/>
              </w:rPr>
              <w:t>Ejecutado</w:t>
            </w:r>
          </w:p>
        </w:tc>
      </w:tr>
      <w:tr w:rsidR="00796C45" w:rsidRPr="00B9309F" w14:paraId="3083ED75" w14:textId="77777777" w:rsidTr="00706E13">
        <w:trPr>
          <w:trHeight w:val="20"/>
        </w:trPr>
        <w:tc>
          <w:tcPr>
            <w:tcW w:w="4651" w:type="dxa"/>
            <w:vMerge w:val="restart"/>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2287C2F8" w14:textId="77777777" w:rsidR="00796C45" w:rsidRPr="00B9309F" w:rsidRDefault="00796C45" w:rsidP="00706E13">
            <w:pPr>
              <w:spacing w:after="0"/>
              <w:rPr>
                <w:sz w:val="20"/>
                <w:szCs w:val="20"/>
              </w:rPr>
            </w:pPr>
            <w:r w:rsidRPr="00B9309F">
              <w:rPr>
                <w:color w:val="000000"/>
                <w:sz w:val="20"/>
                <w:szCs w:val="20"/>
              </w:rPr>
              <w:t>476 (K) Implementar un (1) sistema de gestión de la información para el levantamiento y monitoreo de las estrategias de cambio cultural</w:t>
            </w:r>
          </w:p>
        </w:tc>
        <w:tc>
          <w:tcPr>
            <w:tcW w:w="1654"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4D4F7983" w14:textId="77777777" w:rsidR="00796C45" w:rsidRPr="00B9309F" w:rsidRDefault="00796C45" w:rsidP="00706E13">
            <w:pPr>
              <w:spacing w:after="0"/>
              <w:jc w:val="center"/>
              <w:rPr>
                <w:sz w:val="20"/>
                <w:szCs w:val="20"/>
              </w:rPr>
            </w:pPr>
            <w:r w:rsidRPr="00B9309F">
              <w:rPr>
                <w:color w:val="000000"/>
                <w:sz w:val="20"/>
                <w:szCs w:val="20"/>
              </w:rPr>
              <w:t>2020</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7CF5731F" w14:textId="77777777" w:rsidR="00796C45" w:rsidRPr="00B9309F" w:rsidRDefault="00796C45" w:rsidP="00706E13">
            <w:pPr>
              <w:spacing w:after="0"/>
              <w:jc w:val="center"/>
              <w:rPr>
                <w:sz w:val="20"/>
                <w:szCs w:val="20"/>
              </w:rPr>
            </w:pPr>
            <w:r w:rsidRPr="00B9309F">
              <w:rPr>
                <w:color w:val="000000"/>
                <w:sz w:val="20"/>
                <w:szCs w:val="20"/>
              </w:rPr>
              <w:t>1</w:t>
            </w:r>
          </w:p>
        </w:tc>
        <w:tc>
          <w:tcPr>
            <w:tcW w:w="1234"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6F4E78F9" w14:textId="77777777" w:rsidR="00796C45" w:rsidRPr="00B9309F" w:rsidRDefault="00796C45" w:rsidP="00706E13">
            <w:pPr>
              <w:spacing w:after="0"/>
              <w:jc w:val="center"/>
              <w:rPr>
                <w:sz w:val="20"/>
                <w:szCs w:val="20"/>
              </w:rPr>
            </w:pPr>
            <w:r w:rsidRPr="00B9309F">
              <w:rPr>
                <w:color w:val="000000"/>
                <w:sz w:val="20"/>
                <w:szCs w:val="20"/>
              </w:rPr>
              <w:t>1</w:t>
            </w:r>
          </w:p>
        </w:tc>
      </w:tr>
      <w:tr w:rsidR="00796C45" w:rsidRPr="00B9309F" w14:paraId="526606D8" w14:textId="77777777" w:rsidTr="00706E13">
        <w:trPr>
          <w:trHeight w:val="250"/>
        </w:trPr>
        <w:tc>
          <w:tcPr>
            <w:tcW w:w="4651" w:type="dxa"/>
            <w:vMerge/>
            <w:tcBorders>
              <w:top w:val="single" w:sz="4" w:space="0" w:color="000000"/>
              <w:left w:val="single" w:sz="4" w:space="0" w:color="000000"/>
              <w:bottom w:val="single" w:sz="4" w:space="0" w:color="000000"/>
              <w:right w:val="single" w:sz="4" w:space="0" w:color="000000"/>
            </w:tcBorders>
            <w:vAlign w:val="center"/>
            <w:hideMark/>
          </w:tcPr>
          <w:p w14:paraId="503964DD" w14:textId="77777777" w:rsidR="00796C45" w:rsidRPr="00B9309F" w:rsidRDefault="00796C45" w:rsidP="00706E13">
            <w:pPr>
              <w:spacing w:after="0"/>
              <w:rPr>
                <w:sz w:val="20"/>
                <w:szCs w:val="20"/>
              </w:rPr>
            </w:pPr>
          </w:p>
        </w:tc>
        <w:tc>
          <w:tcPr>
            <w:tcW w:w="1654"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44DF5770" w14:textId="77777777" w:rsidR="00796C45" w:rsidRPr="00B9309F" w:rsidRDefault="00796C45" w:rsidP="00706E13">
            <w:pPr>
              <w:spacing w:after="0"/>
              <w:jc w:val="center"/>
              <w:rPr>
                <w:sz w:val="20"/>
                <w:szCs w:val="20"/>
              </w:rPr>
            </w:pPr>
            <w:r w:rsidRPr="00B9309F">
              <w:rPr>
                <w:color w:val="000000"/>
                <w:sz w:val="20"/>
                <w:szCs w:val="20"/>
              </w:rPr>
              <w:t>2021</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hideMark/>
          </w:tcPr>
          <w:p w14:paraId="472A45C5" w14:textId="77777777" w:rsidR="00796C45" w:rsidRPr="00B9309F" w:rsidRDefault="00796C45" w:rsidP="00706E13">
            <w:pPr>
              <w:spacing w:after="0"/>
              <w:jc w:val="center"/>
              <w:rPr>
                <w:sz w:val="20"/>
                <w:szCs w:val="20"/>
              </w:rPr>
            </w:pPr>
            <w:r w:rsidRPr="00B9309F">
              <w:rPr>
                <w:color w:val="000000"/>
                <w:sz w:val="20"/>
                <w:szCs w:val="20"/>
              </w:rPr>
              <w:t>1</w:t>
            </w:r>
          </w:p>
        </w:tc>
        <w:tc>
          <w:tcPr>
            <w:tcW w:w="1234"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3BC3677D" w14:textId="77777777" w:rsidR="00796C45" w:rsidRPr="00B9309F" w:rsidRDefault="00796C45" w:rsidP="00706E13">
            <w:pPr>
              <w:spacing w:after="0"/>
              <w:jc w:val="center"/>
              <w:rPr>
                <w:sz w:val="20"/>
                <w:szCs w:val="20"/>
              </w:rPr>
            </w:pPr>
            <w:r w:rsidRPr="00B9309F">
              <w:rPr>
                <w:color w:val="000000"/>
                <w:sz w:val="20"/>
                <w:szCs w:val="20"/>
              </w:rPr>
              <w:t>0,</w:t>
            </w:r>
            <w:r w:rsidR="0047157A">
              <w:rPr>
                <w:color w:val="000000"/>
                <w:sz w:val="20"/>
                <w:szCs w:val="20"/>
              </w:rPr>
              <w:t>4</w:t>
            </w:r>
            <w:r w:rsidRPr="00B9309F">
              <w:rPr>
                <w:color w:val="000000"/>
                <w:sz w:val="20"/>
                <w:szCs w:val="20"/>
              </w:rPr>
              <w:t>0</w:t>
            </w:r>
          </w:p>
        </w:tc>
      </w:tr>
      <w:tr w:rsidR="00796C45" w:rsidRPr="00B9309F" w14:paraId="5CA03018" w14:textId="77777777" w:rsidTr="00706E13">
        <w:trPr>
          <w:trHeight w:val="250"/>
        </w:trPr>
        <w:tc>
          <w:tcPr>
            <w:tcW w:w="4651" w:type="dxa"/>
            <w:vMerge/>
            <w:tcBorders>
              <w:top w:val="single" w:sz="4" w:space="0" w:color="000000"/>
              <w:left w:val="single" w:sz="4" w:space="0" w:color="000000"/>
              <w:bottom w:val="single" w:sz="4" w:space="0" w:color="000000"/>
              <w:right w:val="single" w:sz="4" w:space="0" w:color="000000"/>
            </w:tcBorders>
            <w:vAlign w:val="center"/>
            <w:hideMark/>
          </w:tcPr>
          <w:p w14:paraId="2F215D8B" w14:textId="77777777" w:rsidR="00796C45" w:rsidRPr="00B9309F" w:rsidRDefault="00796C45" w:rsidP="00706E13">
            <w:pPr>
              <w:spacing w:after="0"/>
              <w:rPr>
                <w:sz w:val="20"/>
                <w:szCs w:val="20"/>
              </w:rPr>
            </w:pPr>
          </w:p>
        </w:tc>
        <w:tc>
          <w:tcPr>
            <w:tcW w:w="1654"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2E0E6581" w14:textId="77777777" w:rsidR="00796C45" w:rsidRPr="00B9309F" w:rsidRDefault="00796C45" w:rsidP="00706E13">
            <w:pPr>
              <w:spacing w:after="0"/>
              <w:jc w:val="center"/>
              <w:rPr>
                <w:sz w:val="20"/>
                <w:szCs w:val="20"/>
              </w:rPr>
            </w:pPr>
            <w:r w:rsidRPr="00B9309F">
              <w:rPr>
                <w:color w:val="000000"/>
                <w:sz w:val="20"/>
                <w:szCs w:val="20"/>
              </w:rPr>
              <w:t>2022</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hideMark/>
          </w:tcPr>
          <w:p w14:paraId="7958CEB1" w14:textId="77777777" w:rsidR="00796C45" w:rsidRPr="00B9309F" w:rsidRDefault="00796C45" w:rsidP="00706E13">
            <w:pPr>
              <w:spacing w:after="0"/>
              <w:jc w:val="center"/>
              <w:rPr>
                <w:sz w:val="20"/>
                <w:szCs w:val="20"/>
              </w:rPr>
            </w:pPr>
            <w:r w:rsidRPr="00B9309F">
              <w:rPr>
                <w:color w:val="000000"/>
                <w:sz w:val="20"/>
                <w:szCs w:val="20"/>
              </w:rPr>
              <w:t>1</w:t>
            </w:r>
          </w:p>
        </w:tc>
        <w:tc>
          <w:tcPr>
            <w:tcW w:w="1234"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5EFE4B6B" w14:textId="77777777" w:rsidR="00796C45" w:rsidRPr="00B9309F" w:rsidRDefault="00796C45" w:rsidP="00706E13">
            <w:pPr>
              <w:spacing w:after="0"/>
              <w:jc w:val="center"/>
              <w:rPr>
                <w:sz w:val="20"/>
                <w:szCs w:val="20"/>
              </w:rPr>
            </w:pPr>
            <w:r w:rsidRPr="00B9309F">
              <w:rPr>
                <w:color w:val="000000"/>
                <w:sz w:val="20"/>
                <w:szCs w:val="20"/>
              </w:rPr>
              <w:t>-</w:t>
            </w:r>
          </w:p>
        </w:tc>
      </w:tr>
      <w:tr w:rsidR="00796C45" w:rsidRPr="00B9309F" w14:paraId="22C30089" w14:textId="77777777" w:rsidTr="00706E13">
        <w:trPr>
          <w:trHeight w:val="250"/>
        </w:trPr>
        <w:tc>
          <w:tcPr>
            <w:tcW w:w="4651" w:type="dxa"/>
            <w:vMerge/>
            <w:tcBorders>
              <w:top w:val="single" w:sz="4" w:space="0" w:color="000000"/>
              <w:left w:val="single" w:sz="4" w:space="0" w:color="000000"/>
              <w:bottom w:val="single" w:sz="4" w:space="0" w:color="000000"/>
              <w:right w:val="single" w:sz="4" w:space="0" w:color="000000"/>
            </w:tcBorders>
            <w:vAlign w:val="center"/>
            <w:hideMark/>
          </w:tcPr>
          <w:p w14:paraId="0861FBF6" w14:textId="77777777" w:rsidR="00796C45" w:rsidRPr="00B9309F" w:rsidRDefault="00796C45" w:rsidP="00706E13">
            <w:pPr>
              <w:spacing w:after="0"/>
              <w:rPr>
                <w:sz w:val="20"/>
                <w:szCs w:val="20"/>
              </w:rPr>
            </w:pPr>
          </w:p>
        </w:tc>
        <w:tc>
          <w:tcPr>
            <w:tcW w:w="1654"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320BCDC8" w14:textId="77777777" w:rsidR="00796C45" w:rsidRPr="00B9309F" w:rsidRDefault="00796C45" w:rsidP="00706E13">
            <w:pPr>
              <w:spacing w:after="0"/>
              <w:jc w:val="center"/>
              <w:rPr>
                <w:sz w:val="20"/>
                <w:szCs w:val="20"/>
              </w:rPr>
            </w:pPr>
            <w:r w:rsidRPr="00B9309F">
              <w:rPr>
                <w:color w:val="000000"/>
                <w:sz w:val="20"/>
                <w:szCs w:val="20"/>
              </w:rPr>
              <w:t>2023</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hideMark/>
          </w:tcPr>
          <w:p w14:paraId="09E23B17" w14:textId="77777777" w:rsidR="00796C45" w:rsidRPr="00B9309F" w:rsidRDefault="00796C45" w:rsidP="00706E13">
            <w:pPr>
              <w:spacing w:after="0"/>
              <w:jc w:val="center"/>
              <w:rPr>
                <w:sz w:val="20"/>
                <w:szCs w:val="20"/>
              </w:rPr>
            </w:pPr>
            <w:r w:rsidRPr="00B9309F">
              <w:rPr>
                <w:color w:val="000000"/>
                <w:sz w:val="20"/>
                <w:szCs w:val="20"/>
              </w:rPr>
              <w:t>1</w:t>
            </w:r>
          </w:p>
        </w:tc>
        <w:tc>
          <w:tcPr>
            <w:tcW w:w="1234"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47019521" w14:textId="77777777" w:rsidR="00796C45" w:rsidRPr="00B9309F" w:rsidRDefault="00796C45" w:rsidP="00706E13">
            <w:pPr>
              <w:spacing w:after="0"/>
              <w:jc w:val="center"/>
              <w:rPr>
                <w:sz w:val="20"/>
                <w:szCs w:val="20"/>
              </w:rPr>
            </w:pPr>
            <w:r w:rsidRPr="00B9309F">
              <w:rPr>
                <w:color w:val="000000"/>
                <w:sz w:val="20"/>
                <w:szCs w:val="20"/>
              </w:rPr>
              <w:t>-</w:t>
            </w:r>
          </w:p>
        </w:tc>
      </w:tr>
      <w:tr w:rsidR="00796C45" w:rsidRPr="00B9309F" w14:paraId="5EE3A1AA" w14:textId="77777777" w:rsidTr="00706E13">
        <w:trPr>
          <w:trHeight w:val="250"/>
        </w:trPr>
        <w:tc>
          <w:tcPr>
            <w:tcW w:w="4651" w:type="dxa"/>
            <w:vMerge/>
            <w:tcBorders>
              <w:top w:val="single" w:sz="4" w:space="0" w:color="000000"/>
              <w:left w:val="single" w:sz="4" w:space="0" w:color="000000"/>
              <w:bottom w:val="single" w:sz="4" w:space="0" w:color="000000"/>
              <w:right w:val="single" w:sz="4" w:space="0" w:color="000000"/>
            </w:tcBorders>
            <w:vAlign w:val="center"/>
            <w:hideMark/>
          </w:tcPr>
          <w:p w14:paraId="2DF850AD" w14:textId="77777777" w:rsidR="00796C45" w:rsidRPr="00B9309F" w:rsidRDefault="00796C45" w:rsidP="00706E13">
            <w:pPr>
              <w:spacing w:after="0"/>
              <w:rPr>
                <w:sz w:val="20"/>
                <w:szCs w:val="20"/>
              </w:rPr>
            </w:pPr>
          </w:p>
        </w:tc>
        <w:tc>
          <w:tcPr>
            <w:tcW w:w="1654"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2A3BCC93" w14:textId="77777777" w:rsidR="00796C45" w:rsidRPr="00B9309F" w:rsidRDefault="00796C45" w:rsidP="00706E13">
            <w:pPr>
              <w:spacing w:after="0"/>
              <w:jc w:val="center"/>
              <w:rPr>
                <w:sz w:val="20"/>
                <w:szCs w:val="20"/>
              </w:rPr>
            </w:pPr>
            <w:r w:rsidRPr="00B9309F">
              <w:rPr>
                <w:color w:val="000000"/>
                <w:sz w:val="20"/>
                <w:szCs w:val="20"/>
              </w:rPr>
              <w:t>2024</w:t>
            </w:r>
          </w:p>
        </w:tc>
        <w:tc>
          <w:tcPr>
            <w:tcW w:w="1289"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hideMark/>
          </w:tcPr>
          <w:p w14:paraId="5323E111" w14:textId="77777777" w:rsidR="00796C45" w:rsidRPr="00B9309F" w:rsidRDefault="00796C45" w:rsidP="00706E13">
            <w:pPr>
              <w:spacing w:after="0"/>
              <w:jc w:val="center"/>
              <w:rPr>
                <w:sz w:val="20"/>
                <w:szCs w:val="20"/>
              </w:rPr>
            </w:pPr>
            <w:r w:rsidRPr="00B9309F">
              <w:rPr>
                <w:color w:val="000000"/>
                <w:sz w:val="20"/>
                <w:szCs w:val="20"/>
              </w:rPr>
              <w:t>1</w:t>
            </w:r>
          </w:p>
        </w:tc>
        <w:tc>
          <w:tcPr>
            <w:tcW w:w="1234" w:type="dxa"/>
            <w:tcBorders>
              <w:top w:val="single" w:sz="4" w:space="0" w:color="000000"/>
              <w:left w:val="single" w:sz="4" w:space="0" w:color="000000"/>
              <w:bottom w:val="single" w:sz="4" w:space="0" w:color="000000"/>
              <w:right w:val="single" w:sz="4" w:space="0" w:color="000000"/>
            </w:tcBorders>
            <w:shd w:val="clear" w:color="auto" w:fill="FFFFFF"/>
            <w:tcMar>
              <w:top w:w="55" w:type="dxa"/>
              <w:left w:w="55" w:type="dxa"/>
              <w:bottom w:w="55" w:type="dxa"/>
              <w:right w:w="55" w:type="dxa"/>
            </w:tcMar>
            <w:vAlign w:val="center"/>
            <w:hideMark/>
          </w:tcPr>
          <w:p w14:paraId="227E35D3" w14:textId="77777777" w:rsidR="00796C45" w:rsidRPr="00B9309F" w:rsidRDefault="00796C45" w:rsidP="00706E13">
            <w:pPr>
              <w:spacing w:after="0"/>
              <w:jc w:val="center"/>
              <w:rPr>
                <w:sz w:val="20"/>
                <w:szCs w:val="20"/>
              </w:rPr>
            </w:pPr>
            <w:r w:rsidRPr="00B9309F">
              <w:rPr>
                <w:color w:val="000000"/>
                <w:sz w:val="20"/>
                <w:szCs w:val="20"/>
              </w:rPr>
              <w:t>-</w:t>
            </w:r>
          </w:p>
        </w:tc>
      </w:tr>
    </w:tbl>
    <w:p w14:paraId="5DBDD192" w14:textId="77777777" w:rsidR="00796C45" w:rsidRPr="00706E13" w:rsidRDefault="00796C45" w:rsidP="00796C45">
      <w:pPr>
        <w:rPr>
          <w:color w:val="000000"/>
          <w:sz w:val="16"/>
          <w:szCs w:val="16"/>
        </w:rPr>
      </w:pPr>
      <w:r w:rsidRPr="00706E13">
        <w:rPr>
          <w:b/>
          <w:bCs/>
          <w:color w:val="000000"/>
          <w:sz w:val="16"/>
          <w:szCs w:val="16"/>
          <w:u w:val="single"/>
        </w:rPr>
        <w:t>Tipologías</w:t>
      </w:r>
      <w:r w:rsidRPr="00706E13">
        <w:rPr>
          <w:color w:val="000000"/>
          <w:sz w:val="16"/>
          <w:szCs w:val="16"/>
        </w:rPr>
        <w:t>: (S) Suma (K) Constante (C) Creciente (D) Decreciente</w:t>
      </w:r>
    </w:p>
    <w:tbl>
      <w:tblPr>
        <w:tblW w:w="0" w:type="auto"/>
        <w:jc w:val="center"/>
        <w:tblCellMar>
          <w:top w:w="15" w:type="dxa"/>
          <w:left w:w="15" w:type="dxa"/>
          <w:bottom w:w="15" w:type="dxa"/>
          <w:right w:w="15" w:type="dxa"/>
        </w:tblCellMar>
        <w:tblLook w:val="04A0" w:firstRow="1" w:lastRow="0" w:firstColumn="1" w:lastColumn="0" w:noHBand="0" w:noVBand="1"/>
      </w:tblPr>
      <w:tblGrid>
        <w:gridCol w:w="5117"/>
        <w:gridCol w:w="398"/>
        <w:gridCol w:w="429"/>
        <w:gridCol w:w="472"/>
        <w:gridCol w:w="500"/>
        <w:gridCol w:w="366"/>
        <w:gridCol w:w="429"/>
        <w:gridCol w:w="317"/>
        <w:gridCol w:w="244"/>
        <w:gridCol w:w="278"/>
        <w:gridCol w:w="278"/>
      </w:tblGrid>
      <w:tr w:rsidR="00796C45" w:rsidRPr="00B9309F" w14:paraId="3B2D48F5" w14:textId="77777777" w:rsidTr="00706E13">
        <w:trPr>
          <w:jc w:val="center"/>
        </w:trPr>
        <w:tc>
          <w:tcPr>
            <w:tcW w:w="5117" w:type="dxa"/>
            <w:vMerge w:val="restart"/>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561DAD92" w14:textId="77777777" w:rsidR="00796C45" w:rsidRPr="00B9309F" w:rsidRDefault="00796C45" w:rsidP="00706E13">
            <w:pPr>
              <w:spacing w:after="0"/>
              <w:jc w:val="center"/>
              <w:rPr>
                <w:sz w:val="20"/>
                <w:szCs w:val="20"/>
              </w:rPr>
            </w:pPr>
            <w:r w:rsidRPr="00B9309F">
              <w:rPr>
                <w:b/>
                <w:bCs/>
                <w:color w:val="000000"/>
                <w:sz w:val="20"/>
                <w:szCs w:val="20"/>
              </w:rPr>
              <w:t>Metas Proyecto de Inversión Asociadas</w:t>
            </w:r>
          </w:p>
        </w:tc>
        <w:tc>
          <w:tcPr>
            <w:tcW w:w="827" w:type="dxa"/>
            <w:gridSpan w:val="2"/>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4B98AA95" w14:textId="77777777" w:rsidR="00796C45" w:rsidRPr="00B9309F" w:rsidRDefault="00796C45" w:rsidP="00706E13">
            <w:pPr>
              <w:spacing w:after="0"/>
              <w:jc w:val="center"/>
              <w:rPr>
                <w:sz w:val="20"/>
                <w:szCs w:val="20"/>
              </w:rPr>
            </w:pPr>
            <w:r w:rsidRPr="00B9309F">
              <w:rPr>
                <w:b/>
                <w:bCs/>
                <w:color w:val="000000"/>
                <w:sz w:val="20"/>
                <w:szCs w:val="20"/>
              </w:rPr>
              <w:t>2020</w:t>
            </w:r>
          </w:p>
        </w:tc>
        <w:tc>
          <w:tcPr>
            <w:tcW w:w="972" w:type="dxa"/>
            <w:gridSpan w:val="2"/>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3AD4E93A" w14:textId="77777777" w:rsidR="00796C45" w:rsidRPr="00B9309F" w:rsidRDefault="00796C45" w:rsidP="00706E13">
            <w:pPr>
              <w:spacing w:after="0"/>
              <w:jc w:val="center"/>
              <w:rPr>
                <w:sz w:val="20"/>
                <w:szCs w:val="20"/>
              </w:rPr>
            </w:pPr>
            <w:r w:rsidRPr="00B9309F">
              <w:rPr>
                <w:b/>
                <w:bCs/>
                <w:color w:val="000000"/>
                <w:sz w:val="20"/>
                <w:szCs w:val="20"/>
              </w:rPr>
              <w:t>2021</w:t>
            </w:r>
          </w:p>
        </w:tc>
        <w:tc>
          <w:tcPr>
            <w:tcW w:w="795" w:type="dxa"/>
            <w:gridSpan w:val="2"/>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15041A68" w14:textId="77777777" w:rsidR="00796C45" w:rsidRPr="00B9309F" w:rsidRDefault="00796C45" w:rsidP="00706E13">
            <w:pPr>
              <w:spacing w:after="0"/>
              <w:jc w:val="center"/>
              <w:rPr>
                <w:sz w:val="20"/>
                <w:szCs w:val="20"/>
              </w:rPr>
            </w:pPr>
            <w:r w:rsidRPr="00B9309F">
              <w:rPr>
                <w:b/>
                <w:bCs/>
                <w:color w:val="000000"/>
                <w:sz w:val="20"/>
                <w:szCs w:val="20"/>
              </w:rPr>
              <w:t>2022</w:t>
            </w:r>
          </w:p>
        </w:tc>
        <w:tc>
          <w:tcPr>
            <w:tcW w:w="561" w:type="dxa"/>
            <w:gridSpan w:val="2"/>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5975D46F" w14:textId="77777777" w:rsidR="00796C45" w:rsidRPr="00B9309F" w:rsidRDefault="00796C45" w:rsidP="00706E13">
            <w:pPr>
              <w:spacing w:after="0"/>
              <w:jc w:val="center"/>
              <w:rPr>
                <w:sz w:val="20"/>
                <w:szCs w:val="20"/>
              </w:rPr>
            </w:pPr>
            <w:r w:rsidRPr="00B9309F">
              <w:rPr>
                <w:b/>
                <w:bCs/>
                <w:color w:val="000000"/>
                <w:sz w:val="20"/>
                <w:szCs w:val="20"/>
              </w:rPr>
              <w:t>2023</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18637933" w14:textId="77777777" w:rsidR="00796C45" w:rsidRPr="00B9309F" w:rsidRDefault="00796C45" w:rsidP="00706E13">
            <w:pPr>
              <w:spacing w:after="0"/>
              <w:jc w:val="center"/>
              <w:rPr>
                <w:sz w:val="20"/>
                <w:szCs w:val="20"/>
              </w:rPr>
            </w:pPr>
            <w:r w:rsidRPr="00B9309F">
              <w:rPr>
                <w:b/>
                <w:bCs/>
                <w:color w:val="000000"/>
                <w:sz w:val="20"/>
                <w:szCs w:val="20"/>
              </w:rPr>
              <w:t>2024</w:t>
            </w:r>
          </w:p>
        </w:tc>
      </w:tr>
      <w:tr w:rsidR="00796C45" w:rsidRPr="00B9309F" w14:paraId="55B3CEB9" w14:textId="77777777" w:rsidTr="00706E13">
        <w:trPr>
          <w:jc w:val="center"/>
        </w:trPr>
        <w:tc>
          <w:tcPr>
            <w:tcW w:w="5117" w:type="dxa"/>
            <w:vMerge/>
            <w:tcBorders>
              <w:top w:val="single" w:sz="4" w:space="0" w:color="000000"/>
              <w:left w:val="single" w:sz="4" w:space="0" w:color="000000"/>
              <w:bottom w:val="single" w:sz="4" w:space="0" w:color="000000"/>
              <w:right w:val="single" w:sz="4" w:space="0" w:color="000000"/>
            </w:tcBorders>
            <w:vAlign w:val="center"/>
            <w:hideMark/>
          </w:tcPr>
          <w:p w14:paraId="5354B805" w14:textId="77777777" w:rsidR="00796C45" w:rsidRPr="00B9309F" w:rsidRDefault="00796C45" w:rsidP="00706E13">
            <w:pPr>
              <w:spacing w:after="0"/>
              <w:rPr>
                <w:sz w:val="20"/>
                <w:szCs w:val="20"/>
              </w:rPr>
            </w:pPr>
          </w:p>
        </w:tc>
        <w:tc>
          <w:tcPr>
            <w:tcW w:w="398"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7424698F" w14:textId="77777777" w:rsidR="00796C45" w:rsidRPr="00B9309F" w:rsidRDefault="00796C45" w:rsidP="00706E13">
            <w:pPr>
              <w:spacing w:after="0"/>
              <w:jc w:val="center"/>
              <w:rPr>
                <w:sz w:val="20"/>
                <w:szCs w:val="20"/>
              </w:rPr>
            </w:pPr>
            <w:r w:rsidRPr="00B9309F">
              <w:rPr>
                <w:b/>
                <w:bCs/>
                <w:color w:val="000000"/>
                <w:sz w:val="20"/>
                <w:szCs w:val="20"/>
              </w:rPr>
              <w:t>P</w:t>
            </w:r>
          </w:p>
        </w:tc>
        <w:tc>
          <w:tcPr>
            <w:tcW w:w="429"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33F299AC" w14:textId="77777777" w:rsidR="00796C45" w:rsidRPr="00B9309F" w:rsidRDefault="00796C45" w:rsidP="00706E13">
            <w:pPr>
              <w:spacing w:after="0"/>
              <w:jc w:val="center"/>
              <w:rPr>
                <w:sz w:val="20"/>
                <w:szCs w:val="20"/>
              </w:rPr>
            </w:pPr>
            <w:r w:rsidRPr="00B9309F">
              <w:rPr>
                <w:b/>
                <w:bCs/>
                <w:color w:val="000000"/>
                <w:sz w:val="20"/>
                <w:szCs w:val="20"/>
              </w:rPr>
              <w:t>E</w:t>
            </w:r>
          </w:p>
        </w:tc>
        <w:tc>
          <w:tcPr>
            <w:tcW w:w="472"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7CFE25BC" w14:textId="77777777" w:rsidR="00796C45" w:rsidRPr="00B9309F" w:rsidRDefault="00796C45" w:rsidP="00706E13">
            <w:pPr>
              <w:spacing w:after="0"/>
              <w:jc w:val="center"/>
              <w:rPr>
                <w:sz w:val="20"/>
                <w:szCs w:val="20"/>
              </w:rPr>
            </w:pPr>
            <w:r w:rsidRPr="00B9309F">
              <w:rPr>
                <w:b/>
                <w:bCs/>
                <w:color w:val="000000"/>
                <w:sz w:val="20"/>
                <w:szCs w:val="20"/>
              </w:rPr>
              <w:t>P</w:t>
            </w:r>
          </w:p>
        </w:tc>
        <w:tc>
          <w:tcPr>
            <w:tcW w:w="500"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3CFA9DB9" w14:textId="77777777" w:rsidR="00796C45" w:rsidRPr="00B9309F" w:rsidRDefault="00796C45" w:rsidP="00706E13">
            <w:pPr>
              <w:spacing w:after="0"/>
              <w:jc w:val="center"/>
              <w:rPr>
                <w:sz w:val="20"/>
                <w:szCs w:val="20"/>
              </w:rPr>
            </w:pPr>
            <w:r w:rsidRPr="00B9309F">
              <w:rPr>
                <w:b/>
                <w:bCs/>
                <w:color w:val="000000"/>
                <w:sz w:val="20"/>
                <w:szCs w:val="20"/>
              </w:rPr>
              <w:t>E</w:t>
            </w:r>
          </w:p>
        </w:tc>
        <w:tc>
          <w:tcPr>
            <w:tcW w:w="366"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7581A8EE" w14:textId="77777777" w:rsidR="00796C45" w:rsidRPr="00B9309F" w:rsidRDefault="00796C45" w:rsidP="00706E13">
            <w:pPr>
              <w:spacing w:after="0"/>
              <w:jc w:val="center"/>
              <w:rPr>
                <w:sz w:val="20"/>
                <w:szCs w:val="20"/>
              </w:rPr>
            </w:pPr>
            <w:r w:rsidRPr="00B9309F">
              <w:rPr>
                <w:b/>
                <w:bCs/>
                <w:color w:val="000000"/>
                <w:sz w:val="20"/>
                <w:szCs w:val="20"/>
              </w:rPr>
              <w:t>P</w:t>
            </w:r>
          </w:p>
        </w:tc>
        <w:tc>
          <w:tcPr>
            <w:tcW w:w="429"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0A3AB3CA" w14:textId="77777777" w:rsidR="00796C45" w:rsidRPr="00B9309F" w:rsidRDefault="00796C45" w:rsidP="00706E13">
            <w:pPr>
              <w:spacing w:after="0"/>
              <w:jc w:val="center"/>
              <w:rPr>
                <w:sz w:val="20"/>
                <w:szCs w:val="20"/>
              </w:rPr>
            </w:pPr>
            <w:r w:rsidRPr="00B9309F">
              <w:rPr>
                <w:b/>
                <w:bCs/>
                <w:color w:val="000000"/>
                <w:sz w:val="20"/>
                <w:szCs w:val="20"/>
              </w:rPr>
              <w:t>E</w:t>
            </w:r>
          </w:p>
        </w:tc>
        <w:tc>
          <w:tcPr>
            <w:tcW w:w="317" w:type="dxa"/>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091013A5" w14:textId="77777777" w:rsidR="00796C45" w:rsidRPr="00B9309F" w:rsidRDefault="00796C45" w:rsidP="00706E13">
            <w:pPr>
              <w:spacing w:after="0"/>
              <w:jc w:val="center"/>
              <w:rPr>
                <w:sz w:val="20"/>
                <w:szCs w:val="20"/>
              </w:rPr>
            </w:pPr>
            <w:r w:rsidRPr="00B9309F">
              <w:rPr>
                <w:b/>
                <w:bCs/>
                <w:color w:val="000000"/>
                <w:sz w:val="20"/>
                <w:szCs w:val="20"/>
              </w:rPr>
              <w:t>P</w:t>
            </w:r>
          </w:p>
        </w:tc>
        <w:tc>
          <w:tcPr>
            <w:tcW w:w="0" w:type="auto"/>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48CE4A74" w14:textId="77777777" w:rsidR="00796C45" w:rsidRPr="00B9309F" w:rsidRDefault="00796C45" w:rsidP="00706E13">
            <w:pPr>
              <w:spacing w:after="0"/>
              <w:jc w:val="center"/>
              <w:rPr>
                <w:sz w:val="20"/>
                <w:szCs w:val="20"/>
              </w:rPr>
            </w:pPr>
            <w:r w:rsidRPr="00B9309F">
              <w:rPr>
                <w:b/>
                <w:bCs/>
                <w:color w:val="000000"/>
                <w:sz w:val="20"/>
                <w:szCs w:val="20"/>
              </w:rPr>
              <w:t>E</w:t>
            </w:r>
          </w:p>
        </w:tc>
        <w:tc>
          <w:tcPr>
            <w:tcW w:w="0" w:type="auto"/>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2D0B0FBF" w14:textId="77777777" w:rsidR="00796C45" w:rsidRPr="00B9309F" w:rsidRDefault="00796C45" w:rsidP="00706E13">
            <w:pPr>
              <w:spacing w:after="0"/>
              <w:jc w:val="center"/>
              <w:rPr>
                <w:sz w:val="20"/>
                <w:szCs w:val="20"/>
              </w:rPr>
            </w:pPr>
            <w:r w:rsidRPr="00B9309F">
              <w:rPr>
                <w:b/>
                <w:bCs/>
                <w:color w:val="000000"/>
                <w:sz w:val="20"/>
                <w:szCs w:val="20"/>
              </w:rPr>
              <w:t>P</w:t>
            </w:r>
          </w:p>
        </w:tc>
        <w:tc>
          <w:tcPr>
            <w:tcW w:w="0" w:type="auto"/>
            <w:tcBorders>
              <w:top w:val="single" w:sz="4" w:space="0" w:color="000000"/>
              <w:left w:val="single" w:sz="4" w:space="0" w:color="000000"/>
              <w:bottom w:val="single" w:sz="4" w:space="0" w:color="000000"/>
              <w:right w:val="single" w:sz="4" w:space="0" w:color="000000"/>
            </w:tcBorders>
            <w:shd w:val="clear" w:color="auto" w:fill="DBDBDB"/>
            <w:tcMar>
              <w:top w:w="55" w:type="dxa"/>
              <w:left w:w="55" w:type="dxa"/>
              <w:bottom w:w="55" w:type="dxa"/>
              <w:right w:w="55" w:type="dxa"/>
            </w:tcMar>
            <w:vAlign w:val="center"/>
            <w:hideMark/>
          </w:tcPr>
          <w:p w14:paraId="1C67D06E" w14:textId="77777777" w:rsidR="00796C45" w:rsidRPr="00B9309F" w:rsidRDefault="00796C45" w:rsidP="00706E13">
            <w:pPr>
              <w:spacing w:after="0"/>
              <w:jc w:val="center"/>
              <w:rPr>
                <w:sz w:val="20"/>
                <w:szCs w:val="20"/>
              </w:rPr>
            </w:pPr>
            <w:r w:rsidRPr="00B9309F">
              <w:rPr>
                <w:b/>
                <w:bCs/>
                <w:color w:val="000000"/>
                <w:sz w:val="20"/>
                <w:szCs w:val="20"/>
              </w:rPr>
              <w:t>E</w:t>
            </w:r>
          </w:p>
        </w:tc>
      </w:tr>
      <w:tr w:rsidR="00796C45" w:rsidRPr="00B9309F" w14:paraId="26E3F7DD" w14:textId="77777777" w:rsidTr="00706E13">
        <w:trPr>
          <w:trHeight w:val="424"/>
          <w:jc w:val="center"/>
        </w:trPr>
        <w:tc>
          <w:tcPr>
            <w:tcW w:w="5117"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6E0E62F9" w14:textId="77777777" w:rsidR="00796C45" w:rsidRPr="00B9309F" w:rsidRDefault="00796C45" w:rsidP="00706E13">
            <w:pPr>
              <w:spacing w:after="0"/>
              <w:rPr>
                <w:sz w:val="20"/>
                <w:szCs w:val="20"/>
              </w:rPr>
            </w:pPr>
            <w:r>
              <w:rPr>
                <w:color w:val="000000"/>
                <w:sz w:val="20"/>
                <w:szCs w:val="20"/>
              </w:rPr>
              <w:t xml:space="preserve">(K) 3 </w:t>
            </w:r>
            <w:r w:rsidRPr="00B9309F">
              <w:rPr>
                <w:color w:val="000000"/>
                <w:sz w:val="20"/>
                <w:szCs w:val="20"/>
              </w:rPr>
              <w:t>Implementar 1 sistema de gestión de la información para el levantamiento y monitoreo de las estrategias de cambio cultural</w:t>
            </w:r>
          </w:p>
        </w:tc>
        <w:tc>
          <w:tcPr>
            <w:tcW w:w="39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38F7ED82" w14:textId="77777777" w:rsidR="00796C45" w:rsidRPr="00B9309F" w:rsidRDefault="00796C45" w:rsidP="00706E13">
            <w:pPr>
              <w:spacing w:after="0"/>
              <w:jc w:val="center"/>
              <w:rPr>
                <w:sz w:val="20"/>
                <w:szCs w:val="20"/>
              </w:rPr>
            </w:pPr>
            <w:r w:rsidRPr="00B9309F">
              <w:rPr>
                <w:color w:val="000000"/>
                <w:sz w:val="20"/>
                <w:szCs w:val="20"/>
              </w:rPr>
              <w:t>0</w:t>
            </w:r>
          </w:p>
        </w:tc>
        <w:tc>
          <w:tcPr>
            <w:tcW w:w="429"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1A5F623B" w14:textId="77777777" w:rsidR="00796C45" w:rsidRPr="00B9309F" w:rsidRDefault="00796C45" w:rsidP="00706E13">
            <w:pPr>
              <w:spacing w:after="0"/>
              <w:jc w:val="center"/>
              <w:rPr>
                <w:sz w:val="20"/>
                <w:szCs w:val="20"/>
              </w:rPr>
            </w:pPr>
            <w:r w:rsidRPr="00B9309F">
              <w:rPr>
                <w:color w:val="000000"/>
                <w:sz w:val="20"/>
                <w:szCs w:val="20"/>
              </w:rPr>
              <w:t>1</w:t>
            </w:r>
          </w:p>
        </w:tc>
        <w:tc>
          <w:tcPr>
            <w:tcW w:w="472"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58482848" w14:textId="77777777" w:rsidR="00796C45" w:rsidRPr="00B9309F" w:rsidRDefault="00796C45" w:rsidP="00706E13">
            <w:pPr>
              <w:spacing w:after="0"/>
              <w:jc w:val="center"/>
              <w:rPr>
                <w:sz w:val="20"/>
                <w:szCs w:val="20"/>
              </w:rPr>
            </w:pPr>
            <w:r w:rsidRPr="00B9309F">
              <w:rPr>
                <w:color w:val="000000"/>
                <w:sz w:val="20"/>
                <w:szCs w:val="20"/>
              </w:rPr>
              <w:t>1</w:t>
            </w:r>
          </w:p>
        </w:tc>
        <w:tc>
          <w:tcPr>
            <w:tcW w:w="500"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633E2A7F" w14:textId="77777777" w:rsidR="00796C45" w:rsidRPr="00B9309F" w:rsidRDefault="00796C45" w:rsidP="00706E13">
            <w:pPr>
              <w:spacing w:after="0"/>
              <w:jc w:val="center"/>
              <w:rPr>
                <w:sz w:val="20"/>
                <w:szCs w:val="20"/>
              </w:rPr>
            </w:pPr>
            <w:r w:rsidRPr="00B9309F">
              <w:rPr>
                <w:color w:val="000000"/>
                <w:sz w:val="20"/>
                <w:szCs w:val="20"/>
              </w:rPr>
              <w:t>0,10</w:t>
            </w:r>
          </w:p>
        </w:tc>
        <w:tc>
          <w:tcPr>
            <w:tcW w:w="366"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62F129E5" w14:textId="77777777" w:rsidR="00796C45" w:rsidRPr="00B9309F" w:rsidRDefault="00796C45" w:rsidP="00706E13">
            <w:pPr>
              <w:spacing w:after="0"/>
              <w:jc w:val="center"/>
              <w:rPr>
                <w:sz w:val="20"/>
                <w:szCs w:val="20"/>
              </w:rPr>
            </w:pPr>
            <w:r w:rsidRPr="00B9309F">
              <w:rPr>
                <w:color w:val="000000"/>
                <w:sz w:val="20"/>
                <w:szCs w:val="20"/>
              </w:rPr>
              <w:t>1</w:t>
            </w:r>
          </w:p>
        </w:tc>
        <w:tc>
          <w:tcPr>
            <w:tcW w:w="429"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58E11546" w14:textId="77777777" w:rsidR="00796C45" w:rsidRPr="00B9309F" w:rsidRDefault="00796C45" w:rsidP="00706E13">
            <w:pPr>
              <w:spacing w:after="0"/>
              <w:jc w:val="center"/>
              <w:rPr>
                <w:sz w:val="20"/>
                <w:szCs w:val="20"/>
              </w:rPr>
            </w:pPr>
            <w:r w:rsidRPr="00B9309F">
              <w:rPr>
                <w:color w:val="000000"/>
                <w:sz w:val="20"/>
                <w:szCs w:val="20"/>
              </w:rPr>
              <w:t>-</w:t>
            </w:r>
          </w:p>
        </w:tc>
        <w:tc>
          <w:tcPr>
            <w:tcW w:w="317"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4DFA0B86" w14:textId="77777777" w:rsidR="00796C45" w:rsidRPr="00B9309F" w:rsidRDefault="00796C45" w:rsidP="00706E13">
            <w:pPr>
              <w:spacing w:after="0"/>
              <w:jc w:val="center"/>
              <w:rPr>
                <w:sz w:val="20"/>
                <w:szCs w:val="20"/>
              </w:rPr>
            </w:pPr>
            <w:r w:rsidRPr="00B9309F">
              <w:rPr>
                <w:color w:val="000000"/>
                <w:sz w:val="20"/>
                <w:szCs w:val="20"/>
              </w:rPr>
              <w:t>1</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0C98FF81" w14:textId="77777777" w:rsidR="00796C45" w:rsidRPr="00B9309F" w:rsidRDefault="00796C45" w:rsidP="00706E13">
            <w:pPr>
              <w:spacing w:after="0"/>
              <w:jc w:val="center"/>
              <w:rPr>
                <w:sz w:val="20"/>
                <w:szCs w:val="20"/>
              </w:rPr>
            </w:pPr>
            <w:r w:rsidRPr="00B9309F">
              <w:rPr>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648EB9F3" w14:textId="77777777" w:rsidR="00796C45" w:rsidRPr="00B9309F" w:rsidRDefault="00796C45" w:rsidP="00706E13">
            <w:pPr>
              <w:spacing w:after="0"/>
              <w:jc w:val="center"/>
              <w:rPr>
                <w:sz w:val="20"/>
                <w:szCs w:val="20"/>
              </w:rPr>
            </w:pPr>
            <w:r w:rsidRPr="00B9309F">
              <w:rPr>
                <w:color w:val="000000"/>
                <w:sz w:val="20"/>
                <w:szCs w:val="20"/>
              </w:rPr>
              <w:t>1</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5280810F" w14:textId="77777777" w:rsidR="00796C45" w:rsidRPr="00B9309F" w:rsidRDefault="00796C45" w:rsidP="00706E13">
            <w:pPr>
              <w:spacing w:after="0"/>
              <w:jc w:val="center"/>
              <w:rPr>
                <w:sz w:val="20"/>
                <w:szCs w:val="20"/>
              </w:rPr>
            </w:pPr>
            <w:r w:rsidRPr="00B9309F">
              <w:rPr>
                <w:color w:val="000000"/>
                <w:sz w:val="20"/>
                <w:szCs w:val="20"/>
              </w:rPr>
              <w:t>-</w:t>
            </w:r>
          </w:p>
        </w:tc>
      </w:tr>
    </w:tbl>
    <w:p w14:paraId="12A8A3D8" w14:textId="77777777" w:rsidR="00796C45" w:rsidRPr="00A7590B" w:rsidRDefault="00796C45" w:rsidP="00706E13">
      <w:pPr>
        <w:spacing w:after="0"/>
      </w:pPr>
    </w:p>
    <w:p w14:paraId="6AA23EAD" w14:textId="77777777" w:rsidR="00E04D0C" w:rsidRPr="00D1758A" w:rsidRDefault="00E04D0C" w:rsidP="00E04D0C">
      <w:pPr>
        <w:pStyle w:val="Ttulo3"/>
        <w:rPr>
          <w:sz w:val="20"/>
          <w:szCs w:val="20"/>
        </w:rPr>
      </w:pPr>
      <w:bookmarkStart w:id="313" w:name="_Toc79606214"/>
      <w:r w:rsidRPr="00D1758A">
        <w:rPr>
          <w:sz w:val="20"/>
          <w:szCs w:val="20"/>
        </w:rPr>
        <w:lastRenderedPageBreak/>
        <w:t>3.1 Avances obtenidos en el proceso de cumplimiento de la meta de producto</w:t>
      </w:r>
      <w:bookmarkEnd w:id="313"/>
      <w:r w:rsidRPr="00D1758A">
        <w:rPr>
          <w:sz w:val="20"/>
          <w:szCs w:val="20"/>
        </w:rPr>
        <w:t xml:space="preserve"> </w:t>
      </w:r>
    </w:p>
    <w:p w14:paraId="6D4B6F4D" w14:textId="77777777" w:rsidR="00E04D0C" w:rsidRPr="00D1758A" w:rsidRDefault="00E04D0C" w:rsidP="00706E13">
      <w:pPr>
        <w:spacing w:after="0"/>
        <w:rPr>
          <w:bCs/>
          <w:sz w:val="20"/>
          <w:szCs w:val="20"/>
        </w:rPr>
      </w:pPr>
    </w:p>
    <w:p w14:paraId="01F9D1DD" w14:textId="77777777" w:rsidR="00796C45" w:rsidRPr="00D1758A" w:rsidRDefault="00796C45" w:rsidP="00706E13">
      <w:pPr>
        <w:spacing w:after="0"/>
        <w:rPr>
          <w:sz w:val="20"/>
          <w:szCs w:val="20"/>
        </w:rPr>
      </w:pPr>
      <w:r w:rsidRPr="00D1758A">
        <w:rPr>
          <w:bCs/>
          <w:sz w:val="20"/>
          <w:szCs w:val="20"/>
        </w:rPr>
        <w:t>La</w:t>
      </w:r>
      <w:r w:rsidRPr="00D1758A">
        <w:rPr>
          <w:sz w:val="20"/>
          <w:szCs w:val="20"/>
        </w:rPr>
        <w:t xml:space="preserve"> orientación metodológica para el desarrollo de la matriz del inventario de observatorios y entidades a nivel distrital y nacional que producen información de utilidad en el seguimiento a las problemáticas abordadas por cada uno de los 5 ámbitos temáticos de la Subsecretaría de Cultura Ciudadana y que hará parte del Sistema de Información de las Transformaciones Culturales de Bogotá.</w:t>
      </w:r>
    </w:p>
    <w:p w14:paraId="67F4CC8C" w14:textId="77777777" w:rsidR="00796C45" w:rsidRPr="00D1758A" w:rsidRDefault="00796C45" w:rsidP="00706E13">
      <w:pPr>
        <w:spacing w:after="0"/>
        <w:rPr>
          <w:sz w:val="20"/>
          <w:szCs w:val="20"/>
        </w:rPr>
      </w:pPr>
    </w:p>
    <w:p w14:paraId="3557F8B8" w14:textId="77777777" w:rsidR="00796C45" w:rsidRPr="00D1758A" w:rsidRDefault="00796C45" w:rsidP="00706E13">
      <w:pPr>
        <w:spacing w:after="0"/>
        <w:rPr>
          <w:sz w:val="20"/>
          <w:szCs w:val="20"/>
        </w:rPr>
      </w:pPr>
      <w:r w:rsidRPr="00D1758A">
        <w:rPr>
          <w:sz w:val="20"/>
          <w:szCs w:val="20"/>
        </w:rPr>
        <w:t>Apoyo en actividades de investigación para el monitoreo de la Línea Calma, experimentación y medición para 2021.</w:t>
      </w:r>
    </w:p>
    <w:p w14:paraId="0AED7DDE" w14:textId="77777777" w:rsidR="00796C45" w:rsidRPr="00D1758A" w:rsidRDefault="00796C45" w:rsidP="00706E13">
      <w:pPr>
        <w:spacing w:after="0"/>
        <w:rPr>
          <w:sz w:val="20"/>
          <w:szCs w:val="20"/>
        </w:rPr>
      </w:pPr>
    </w:p>
    <w:p w14:paraId="54026B04" w14:textId="77777777" w:rsidR="00796C45" w:rsidRPr="00D1758A" w:rsidRDefault="00796C45" w:rsidP="00706E13">
      <w:pPr>
        <w:spacing w:after="0"/>
        <w:rPr>
          <w:sz w:val="20"/>
          <w:szCs w:val="20"/>
        </w:rPr>
      </w:pPr>
      <w:r w:rsidRPr="00D1758A">
        <w:rPr>
          <w:sz w:val="20"/>
          <w:szCs w:val="20"/>
        </w:rPr>
        <w:t>La orientación y retroalimentación técnica de la propuesta de la definición de la estructura del documento maestro del Sistema de Monitoreo de Comportamientos y Prácticas Ciudadanas.</w:t>
      </w:r>
    </w:p>
    <w:p w14:paraId="7BD04939" w14:textId="77777777" w:rsidR="00796C45" w:rsidRPr="00D1758A" w:rsidRDefault="00796C45" w:rsidP="00706E13">
      <w:pPr>
        <w:spacing w:after="0"/>
        <w:rPr>
          <w:sz w:val="20"/>
          <w:szCs w:val="20"/>
        </w:rPr>
      </w:pPr>
    </w:p>
    <w:p w14:paraId="00960892" w14:textId="77777777" w:rsidR="00796C45" w:rsidRPr="00D1758A" w:rsidRDefault="00796C45" w:rsidP="00706E13">
      <w:pPr>
        <w:spacing w:after="0"/>
        <w:rPr>
          <w:sz w:val="20"/>
          <w:szCs w:val="20"/>
        </w:rPr>
      </w:pPr>
      <w:r w:rsidRPr="00D1758A">
        <w:rPr>
          <w:sz w:val="20"/>
          <w:szCs w:val="20"/>
        </w:rPr>
        <w:t>Sondeo de la acción pedagógica Gustavo el Asintomático, se encuestaron de 25 a 75 personas que interactuaron con la actividad.</w:t>
      </w:r>
    </w:p>
    <w:p w14:paraId="16D37C11" w14:textId="77777777" w:rsidR="00796C45" w:rsidRPr="00D1758A" w:rsidRDefault="00796C45" w:rsidP="00706E13">
      <w:pPr>
        <w:spacing w:after="0"/>
        <w:rPr>
          <w:sz w:val="20"/>
          <w:szCs w:val="20"/>
        </w:rPr>
      </w:pPr>
    </w:p>
    <w:p w14:paraId="4A4B6667" w14:textId="77777777" w:rsidR="00E04D0C" w:rsidRPr="00D1758A" w:rsidRDefault="0026699D" w:rsidP="00706E13">
      <w:pPr>
        <w:spacing w:after="0"/>
        <w:rPr>
          <w:sz w:val="20"/>
          <w:szCs w:val="20"/>
        </w:rPr>
      </w:pPr>
      <w:r w:rsidRPr="00D1758A">
        <w:rPr>
          <w:sz w:val="20"/>
          <w:szCs w:val="20"/>
        </w:rPr>
        <w:t>Con la finalidad de hacer seguimiento a los comportamientos, creencias y actitudes de autocuidado y mutuo cuidado frente al COVID-19, se continuó con los registros de seguimiento permanente “tracking” COVID-19 programados para el periodo.</w:t>
      </w:r>
    </w:p>
    <w:p w14:paraId="49A454AC" w14:textId="77777777" w:rsidR="0026699D" w:rsidRPr="00D1758A" w:rsidRDefault="0026699D" w:rsidP="00706E13">
      <w:pPr>
        <w:spacing w:after="0"/>
        <w:rPr>
          <w:sz w:val="20"/>
          <w:szCs w:val="20"/>
        </w:rPr>
      </w:pPr>
    </w:p>
    <w:p w14:paraId="40512526" w14:textId="77777777" w:rsidR="00E04D0C" w:rsidRPr="00D1758A" w:rsidRDefault="00E04D0C" w:rsidP="00E04D0C">
      <w:pPr>
        <w:pStyle w:val="Ttulo3"/>
        <w:rPr>
          <w:sz w:val="20"/>
          <w:szCs w:val="20"/>
        </w:rPr>
      </w:pPr>
      <w:bookmarkStart w:id="314" w:name="_Toc79606215"/>
      <w:r w:rsidRPr="00D1758A">
        <w:rPr>
          <w:sz w:val="20"/>
          <w:szCs w:val="20"/>
        </w:rPr>
        <w:t>3.2 Retrasos y soluciones</w:t>
      </w:r>
      <w:bookmarkEnd w:id="314"/>
      <w:r w:rsidRPr="00D1758A">
        <w:rPr>
          <w:sz w:val="20"/>
          <w:szCs w:val="20"/>
        </w:rPr>
        <w:t xml:space="preserve">  </w:t>
      </w:r>
    </w:p>
    <w:p w14:paraId="040AF468" w14:textId="77777777" w:rsidR="00E04D0C" w:rsidRPr="00D1758A" w:rsidRDefault="00E04D0C" w:rsidP="00E04D0C">
      <w:pPr>
        <w:rPr>
          <w:bCs/>
          <w:sz w:val="20"/>
          <w:szCs w:val="20"/>
        </w:rPr>
      </w:pPr>
      <w:r w:rsidRPr="00D1758A">
        <w:rPr>
          <w:bCs/>
          <w:sz w:val="20"/>
          <w:szCs w:val="20"/>
        </w:rPr>
        <w:t>En este periodo no se han tenido retrasos en este indicador.</w:t>
      </w:r>
    </w:p>
    <w:p w14:paraId="334EE5D7" w14:textId="77777777" w:rsidR="00706E13" w:rsidRPr="00D1758A" w:rsidRDefault="00706E13" w:rsidP="00706E13">
      <w:pPr>
        <w:pStyle w:val="Ttulo2"/>
        <w:numPr>
          <w:ilvl w:val="0"/>
          <w:numId w:val="0"/>
        </w:numPr>
        <w:spacing w:line="256" w:lineRule="auto"/>
        <w:ind w:left="567"/>
        <w:rPr>
          <w:sz w:val="20"/>
          <w:szCs w:val="20"/>
        </w:rPr>
      </w:pPr>
      <w:bookmarkStart w:id="315" w:name="_Toc79606216"/>
      <w:r w:rsidRPr="00D1758A">
        <w:rPr>
          <w:sz w:val="20"/>
          <w:szCs w:val="20"/>
        </w:rPr>
        <w:t>4. Seguimiento por Meta Proyecto de Inversión</w:t>
      </w:r>
      <w:bookmarkEnd w:id="315"/>
      <w:r w:rsidRPr="00D1758A">
        <w:rPr>
          <w:sz w:val="20"/>
          <w:szCs w:val="20"/>
        </w:rPr>
        <w:tab/>
      </w:r>
      <w:r w:rsidRPr="00D1758A">
        <w:rPr>
          <w:sz w:val="20"/>
          <w:szCs w:val="20"/>
        </w:rPr>
        <w:tab/>
      </w:r>
      <w:r w:rsidRPr="00D1758A">
        <w:rPr>
          <w:sz w:val="20"/>
          <w:szCs w:val="20"/>
        </w:rPr>
        <w:tab/>
      </w:r>
      <w:r w:rsidRPr="00D1758A">
        <w:rPr>
          <w:sz w:val="20"/>
          <w:szCs w:val="20"/>
        </w:rPr>
        <w:tab/>
      </w:r>
      <w:r w:rsidRPr="00D1758A">
        <w:rPr>
          <w:sz w:val="20"/>
          <w:szCs w:val="20"/>
        </w:rPr>
        <w:tab/>
      </w:r>
    </w:p>
    <w:p w14:paraId="74D43B73" w14:textId="77777777" w:rsidR="00796C45" w:rsidRPr="00D1758A" w:rsidRDefault="00796C45" w:rsidP="00706E13">
      <w:pPr>
        <w:spacing w:after="0"/>
        <w:ind w:left="720"/>
        <w:rPr>
          <w:b/>
          <w:bCs/>
          <w:color w:val="000000"/>
          <w:sz w:val="20"/>
          <w:szCs w:val="20"/>
          <w:u w:val="single"/>
        </w:rPr>
      </w:pPr>
    </w:p>
    <w:p w14:paraId="0CF99C86" w14:textId="77777777" w:rsidR="00706E13" w:rsidRPr="00D1758A" w:rsidRDefault="00706E13" w:rsidP="00706E13">
      <w:pPr>
        <w:pStyle w:val="Ttulo3"/>
        <w:rPr>
          <w:color w:val="1F4E79" w:themeColor="accent5" w:themeShade="80"/>
          <w:sz w:val="20"/>
          <w:szCs w:val="20"/>
        </w:rPr>
      </w:pPr>
      <w:bookmarkStart w:id="316" w:name="_Toc79606217"/>
      <w:r w:rsidRPr="00D1758A">
        <w:rPr>
          <w:color w:val="1F4E79" w:themeColor="accent5" w:themeShade="80"/>
          <w:sz w:val="20"/>
          <w:szCs w:val="20"/>
        </w:rPr>
        <w:t>Meta 1: Creación de 1 centro de diseño de Políticas Públicas de cambio cultural para fortalecer la institucionalidad de cultura ciudadana en el distrito, la gestión del conocimiento y la toma de decisiones institucionales que promuevan las transformaciones culturales a partir de mejores comprensiones de las dinámicas sociales y culturales.</w:t>
      </w:r>
      <w:bookmarkEnd w:id="316"/>
    </w:p>
    <w:p w14:paraId="5EF669F7" w14:textId="77777777" w:rsidR="00706E13" w:rsidRPr="00D1758A" w:rsidRDefault="00706E13" w:rsidP="00706E13">
      <w:pPr>
        <w:spacing w:after="0"/>
        <w:ind w:left="720"/>
        <w:rPr>
          <w:b/>
          <w:bCs/>
          <w:color w:val="000000"/>
          <w:sz w:val="20"/>
          <w:szCs w:val="20"/>
          <w:u w:val="single"/>
        </w:rPr>
      </w:pPr>
    </w:p>
    <w:tbl>
      <w:tblPr>
        <w:tblW w:w="9585" w:type="dxa"/>
        <w:jc w:val="center"/>
        <w:tblLayout w:type="fixed"/>
        <w:tblLook w:val="0000" w:firstRow="0" w:lastRow="0" w:firstColumn="0" w:lastColumn="0" w:noHBand="0" w:noVBand="0"/>
      </w:tblPr>
      <w:tblGrid>
        <w:gridCol w:w="705"/>
        <w:gridCol w:w="5025"/>
        <w:gridCol w:w="1695"/>
        <w:gridCol w:w="1245"/>
        <w:gridCol w:w="915"/>
      </w:tblGrid>
      <w:tr w:rsidR="00796C45" w:rsidRPr="00783752" w14:paraId="0606CB26" w14:textId="77777777" w:rsidTr="0026699D">
        <w:trPr>
          <w:jc w:val="center"/>
        </w:trPr>
        <w:tc>
          <w:tcPr>
            <w:tcW w:w="705" w:type="dxa"/>
            <w:tcBorders>
              <w:top w:val="single" w:sz="4" w:space="0" w:color="000000"/>
              <w:left w:val="single" w:sz="4" w:space="0" w:color="000000"/>
              <w:bottom w:val="single" w:sz="4" w:space="0" w:color="000000"/>
            </w:tcBorders>
            <w:shd w:val="clear" w:color="auto" w:fill="9900FF"/>
            <w:vAlign w:val="center"/>
          </w:tcPr>
          <w:p w14:paraId="2E4C05CB" w14:textId="77777777" w:rsidR="00796C45" w:rsidRPr="00783752" w:rsidRDefault="00796C45" w:rsidP="00706E13">
            <w:pPr>
              <w:pBdr>
                <w:top w:val="nil"/>
                <w:left w:val="nil"/>
                <w:bottom w:val="nil"/>
                <w:right w:val="nil"/>
                <w:between w:val="nil"/>
              </w:pBdr>
              <w:spacing w:after="0"/>
              <w:jc w:val="center"/>
              <w:rPr>
                <w:color w:val="FFFFFF"/>
                <w:sz w:val="18"/>
                <w:szCs w:val="20"/>
              </w:rPr>
            </w:pPr>
            <w:r w:rsidRPr="00783752">
              <w:rPr>
                <w:b/>
                <w:color w:val="FFFFFF"/>
                <w:sz w:val="18"/>
                <w:szCs w:val="20"/>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14:paraId="35870727" w14:textId="77777777" w:rsidR="00796C45" w:rsidRPr="00783752" w:rsidRDefault="00796C45" w:rsidP="00706E13">
            <w:pPr>
              <w:pBdr>
                <w:top w:val="nil"/>
                <w:left w:val="nil"/>
                <w:bottom w:val="nil"/>
                <w:right w:val="nil"/>
                <w:between w:val="nil"/>
              </w:pBdr>
              <w:spacing w:after="0"/>
              <w:jc w:val="center"/>
              <w:rPr>
                <w:color w:val="FFFFFF"/>
                <w:sz w:val="18"/>
                <w:szCs w:val="20"/>
              </w:rPr>
            </w:pPr>
            <w:r w:rsidRPr="00783752">
              <w:rPr>
                <w:b/>
                <w:color w:val="FFFFFF"/>
                <w:sz w:val="18"/>
                <w:szCs w:val="20"/>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14:paraId="182A24CF" w14:textId="77777777" w:rsidR="00796C45" w:rsidRPr="00783752" w:rsidRDefault="00796C45" w:rsidP="00706E13">
            <w:pPr>
              <w:pBdr>
                <w:top w:val="nil"/>
                <w:left w:val="nil"/>
                <w:bottom w:val="nil"/>
                <w:right w:val="nil"/>
                <w:between w:val="nil"/>
              </w:pBdr>
              <w:spacing w:after="0"/>
              <w:jc w:val="center"/>
              <w:rPr>
                <w:color w:val="FFFFFF"/>
                <w:sz w:val="18"/>
                <w:szCs w:val="20"/>
              </w:rPr>
            </w:pPr>
            <w:r w:rsidRPr="00783752">
              <w:rPr>
                <w:b/>
                <w:color w:val="FFFFFF"/>
                <w:sz w:val="18"/>
                <w:szCs w:val="20"/>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14:paraId="23D2D12C" w14:textId="77777777" w:rsidR="00796C45" w:rsidRPr="00783752" w:rsidRDefault="00796C45" w:rsidP="00706E13">
            <w:pPr>
              <w:pBdr>
                <w:top w:val="nil"/>
                <w:left w:val="nil"/>
                <w:bottom w:val="nil"/>
                <w:right w:val="nil"/>
                <w:between w:val="nil"/>
              </w:pBdr>
              <w:spacing w:after="0"/>
              <w:jc w:val="center"/>
              <w:rPr>
                <w:color w:val="FFFFFF"/>
                <w:sz w:val="18"/>
                <w:szCs w:val="20"/>
              </w:rPr>
            </w:pPr>
            <w:r w:rsidRPr="00783752">
              <w:rPr>
                <w:b/>
                <w:color w:val="FFFFFF"/>
                <w:sz w:val="18"/>
                <w:szCs w:val="20"/>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69AF52C2" w14:textId="77777777" w:rsidR="00796C45" w:rsidRPr="00783752" w:rsidRDefault="00796C45" w:rsidP="00706E13">
            <w:pPr>
              <w:pBdr>
                <w:top w:val="nil"/>
                <w:left w:val="nil"/>
                <w:bottom w:val="nil"/>
                <w:right w:val="nil"/>
                <w:between w:val="nil"/>
              </w:pBdr>
              <w:spacing w:after="0"/>
              <w:jc w:val="center"/>
              <w:rPr>
                <w:color w:val="FFFFFF"/>
                <w:sz w:val="18"/>
                <w:szCs w:val="20"/>
              </w:rPr>
            </w:pPr>
            <w:r w:rsidRPr="00783752">
              <w:rPr>
                <w:b/>
                <w:color w:val="FFFFFF"/>
                <w:sz w:val="18"/>
                <w:szCs w:val="20"/>
              </w:rPr>
              <w:t>% Avance</w:t>
            </w:r>
          </w:p>
        </w:tc>
      </w:tr>
      <w:tr w:rsidR="00796C45" w:rsidRPr="00783752" w14:paraId="233A5119" w14:textId="77777777" w:rsidTr="0026699D">
        <w:trPr>
          <w:trHeight w:val="1108"/>
          <w:jc w:val="center"/>
        </w:trPr>
        <w:tc>
          <w:tcPr>
            <w:tcW w:w="705" w:type="dxa"/>
            <w:tcBorders>
              <w:left w:val="single" w:sz="4" w:space="0" w:color="000000"/>
              <w:bottom w:val="single" w:sz="4" w:space="0" w:color="000000"/>
            </w:tcBorders>
            <w:shd w:val="clear" w:color="auto" w:fill="auto"/>
            <w:vAlign w:val="center"/>
          </w:tcPr>
          <w:p w14:paraId="4DAC2F25" w14:textId="77777777" w:rsidR="00796C45" w:rsidRPr="00783752" w:rsidRDefault="00796C45" w:rsidP="00706E13">
            <w:pPr>
              <w:pBdr>
                <w:top w:val="nil"/>
                <w:left w:val="nil"/>
                <w:bottom w:val="nil"/>
                <w:right w:val="nil"/>
                <w:between w:val="nil"/>
              </w:pBdr>
              <w:spacing w:after="0"/>
              <w:jc w:val="center"/>
              <w:rPr>
                <w:color w:val="000000"/>
                <w:sz w:val="18"/>
                <w:szCs w:val="20"/>
              </w:rPr>
            </w:pPr>
            <w:r w:rsidRPr="00783752">
              <w:rPr>
                <w:color w:val="000000"/>
                <w:sz w:val="18"/>
                <w:szCs w:val="20"/>
              </w:rPr>
              <w:t>1</w:t>
            </w:r>
          </w:p>
        </w:tc>
        <w:tc>
          <w:tcPr>
            <w:tcW w:w="5025" w:type="dxa"/>
            <w:tcBorders>
              <w:left w:val="single" w:sz="4" w:space="0" w:color="000000"/>
              <w:bottom w:val="single" w:sz="4" w:space="0" w:color="000000"/>
            </w:tcBorders>
            <w:shd w:val="clear" w:color="auto" w:fill="auto"/>
            <w:vAlign w:val="center"/>
          </w:tcPr>
          <w:p w14:paraId="61997D13" w14:textId="77777777" w:rsidR="00796C45" w:rsidRPr="00783752" w:rsidRDefault="00796C45" w:rsidP="00706E13">
            <w:pPr>
              <w:pBdr>
                <w:top w:val="nil"/>
                <w:left w:val="nil"/>
                <w:bottom w:val="nil"/>
                <w:right w:val="nil"/>
                <w:between w:val="nil"/>
              </w:pBdr>
              <w:spacing w:after="0"/>
              <w:rPr>
                <w:color w:val="000000"/>
                <w:sz w:val="18"/>
                <w:szCs w:val="20"/>
              </w:rPr>
            </w:pPr>
            <w:r w:rsidRPr="00783752">
              <w:rPr>
                <w:color w:val="000000"/>
                <w:sz w:val="18"/>
                <w:szCs w:val="20"/>
              </w:rPr>
              <w:t>(K) Creación de 1 centro de diseño de Políticas Públicas de cambio cultural para fortalecer la institucionalidad de cultura ciudadana en el distrito, la gestión del conocimiento y la toma de decisiones institucionales que promuevan las transformaciones culturales a partir de mejores comprensiones de las dinámicas sociales y culturales</w:t>
            </w:r>
          </w:p>
        </w:tc>
        <w:tc>
          <w:tcPr>
            <w:tcW w:w="1695" w:type="dxa"/>
            <w:tcBorders>
              <w:left w:val="single" w:sz="4" w:space="0" w:color="000000"/>
              <w:bottom w:val="single" w:sz="4" w:space="0" w:color="000000"/>
            </w:tcBorders>
            <w:shd w:val="clear" w:color="auto" w:fill="auto"/>
            <w:vAlign w:val="center"/>
          </w:tcPr>
          <w:p w14:paraId="58602B8D" w14:textId="77777777" w:rsidR="00796C45" w:rsidRPr="00783752" w:rsidRDefault="00796C45" w:rsidP="00706E13">
            <w:pPr>
              <w:pBdr>
                <w:top w:val="nil"/>
                <w:left w:val="nil"/>
                <w:bottom w:val="nil"/>
                <w:right w:val="nil"/>
                <w:between w:val="nil"/>
              </w:pBdr>
              <w:spacing w:after="0"/>
              <w:jc w:val="center"/>
              <w:rPr>
                <w:color w:val="000000"/>
                <w:sz w:val="18"/>
                <w:szCs w:val="20"/>
              </w:rPr>
            </w:pPr>
            <w:r w:rsidRPr="00783752">
              <w:rPr>
                <w:color w:val="000000"/>
                <w:sz w:val="18"/>
                <w:szCs w:val="20"/>
              </w:rPr>
              <w:t>1</w:t>
            </w:r>
          </w:p>
        </w:tc>
        <w:tc>
          <w:tcPr>
            <w:tcW w:w="1245" w:type="dxa"/>
            <w:tcBorders>
              <w:left w:val="single" w:sz="4" w:space="0" w:color="000000"/>
              <w:bottom w:val="single" w:sz="4" w:space="0" w:color="000000"/>
            </w:tcBorders>
            <w:shd w:val="clear" w:color="auto" w:fill="auto"/>
            <w:vAlign w:val="center"/>
          </w:tcPr>
          <w:p w14:paraId="7C739E67" w14:textId="77777777" w:rsidR="00796C45" w:rsidRPr="00783752" w:rsidRDefault="00796C45" w:rsidP="00706E13">
            <w:pPr>
              <w:pBdr>
                <w:top w:val="nil"/>
                <w:left w:val="nil"/>
                <w:bottom w:val="nil"/>
                <w:right w:val="nil"/>
                <w:between w:val="nil"/>
              </w:pBdr>
              <w:spacing w:after="0"/>
              <w:jc w:val="center"/>
              <w:rPr>
                <w:color w:val="000000"/>
                <w:sz w:val="18"/>
                <w:szCs w:val="20"/>
              </w:rPr>
            </w:pPr>
            <w:r w:rsidRPr="00783752">
              <w:rPr>
                <w:color w:val="000000"/>
                <w:sz w:val="18"/>
                <w:szCs w:val="20"/>
              </w:rPr>
              <w:t>0,</w:t>
            </w:r>
            <w:r w:rsidR="0026699D">
              <w:rPr>
                <w:color w:val="000000"/>
                <w:sz w:val="18"/>
                <w:szCs w:val="20"/>
              </w:rPr>
              <w:t>4</w:t>
            </w:r>
            <w:r w:rsidRPr="00783752">
              <w:rPr>
                <w:color w:val="000000"/>
                <w:sz w:val="18"/>
                <w:szCs w:val="20"/>
              </w:rPr>
              <w:t>0</w:t>
            </w:r>
          </w:p>
        </w:tc>
        <w:tc>
          <w:tcPr>
            <w:tcW w:w="915" w:type="dxa"/>
            <w:tcBorders>
              <w:left w:val="single" w:sz="4" w:space="0" w:color="000000"/>
              <w:bottom w:val="single" w:sz="4" w:space="0" w:color="000000"/>
              <w:right w:val="single" w:sz="4" w:space="0" w:color="000000"/>
            </w:tcBorders>
            <w:shd w:val="clear" w:color="auto" w:fill="auto"/>
            <w:vAlign w:val="center"/>
          </w:tcPr>
          <w:p w14:paraId="7A90E1FB" w14:textId="77777777" w:rsidR="00796C45" w:rsidRPr="00783752" w:rsidRDefault="0026699D" w:rsidP="00706E13">
            <w:pPr>
              <w:pBdr>
                <w:top w:val="nil"/>
                <w:left w:val="nil"/>
                <w:bottom w:val="nil"/>
                <w:right w:val="nil"/>
                <w:between w:val="nil"/>
              </w:pBdr>
              <w:spacing w:after="0"/>
              <w:jc w:val="center"/>
              <w:rPr>
                <w:color w:val="000000"/>
                <w:sz w:val="18"/>
                <w:szCs w:val="20"/>
              </w:rPr>
            </w:pPr>
            <w:r>
              <w:rPr>
                <w:color w:val="000000"/>
                <w:sz w:val="18"/>
                <w:szCs w:val="20"/>
              </w:rPr>
              <w:t>4</w:t>
            </w:r>
            <w:r w:rsidR="00796C45" w:rsidRPr="00783752">
              <w:rPr>
                <w:color w:val="000000"/>
                <w:sz w:val="18"/>
                <w:szCs w:val="20"/>
              </w:rPr>
              <w:t>0%</w:t>
            </w:r>
          </w:p>
        </w:tc>
      </w:tr>
    </w:tbl>
    <w:p w14:paraId="0F45E9C0" w14:textId="77777777" w:rsidR="00796C45" w:rsidRPr="00D1758A" w:rsidRDefault="00796C45" w:rsidP="00706E13">
      <w:pPr>
        <w:spacing w:after="0"/>
        <w:rPr>
          <w:b/>
          <w:color w:val="000000"/>
          <w:sz w:val="20"/>
          <w:szCs w:val="20"/>
          <w:u w:val="single"/>
        </w:rPr>
      </w:pPr>
    </w:p>
    <w:p w14:paraId="08253109" w14:textId="77777777" w:rsidR="001841AC" w:rsidRPr="00D1758A" w:rsidRDefault="001841AC" w:rsidP="001841AC">
      <w:pPr>
        <w:pStyle w:val="Ttulo4"/>
        <w:rPr>
          <w:sz w:val="20"/>
          <w:szCs w:val="20"/>
        </w:rPr>
      </w:pPr>
      <w:bookmarkStart w:id="317" w:name="_Toc79606218"/>
      <w:r w:rsidRPr="00D1758A">
        <w:rPr>
          <w:sz w:val="20"/>
          <w:szCs w:val="20"/>
        </w:rPr>
        <w:t>4.1 Avances obtenidos en el proceso de cumplimiento de la meta de proyecto.</w:t>
      </w:r>
      <w:bookmarkEnd w:id="317"/>
    </w:p>
    <w:p w14:paraId="15D6E849" w14:textId="77777777" w:rsidR="00796C45" w:rsidRPr="00D1758A" w:rsidRDefault="00796C45" w:rsidP="00706E13">
      <w:pPr>
        <w:spacing w:after="0"/>
        <w:rPr>
          <w:color w:val="000000"/>
          <w:sz w:val="20"/>
          <w:szCs w:val="20"/>
        </w:rPr>
      </w:pPr>
    </w:p>
    <w:p w14:paraId="7099ECF7" w14:textId="77777777" w:rsidR="00796C45" w:rsidRPr="00D1758A" w:rsidRDefault="00796C45" w:rsidP="00706E13">
      <w:pPr>
        <w:spacing w:after="0"/>
        <w:rPr>
          <w:color w:val="000000"/>
          <w:sz w:val="20"/>
          <w:szCs w:val="20"/>
        </w:rPr>
      </w:pPr>
      <w:r w:rsidRPr="00D1758A">
        <w:rPr>
          <w:color w:val="000000"/>
          <w:sz w:val="20"/>
          <w:szCs w:val="20"/>
        </w:rPr>
        <w:t xml:space="preserve">Para la vigencia 2020 se programó el cumplimiento de la primera fase consistente en la definición conceptual y el esbozo de la estructuración de la nueva institucionalidad. </w:t>
      </w:r>
      <w:r w:rsidRPr="00D1758A">
        <w:rPr>
          <w:color w:val="000000"/>
          <w:sz w:val="20"/>
          <w:szCs w:val="20"/>
          <w:shd w:val="clear" w:color="auto" w:fill="FFFFFF"/>
        </w:rPr>
        <w:t>Se realizaron los análisis técnicos, se propuso la creación de una Subsecretaría Distrital de Cultura Ciudadana como nueva estructura en la que funcionará el centro de diseño de Políticas Públicas. Se remitieron los documentos técnicos para crear la Subsecretaría al Departamento Administrativo del Servicio Civil Distrital DASCD</w:t>
      </w:r>
    </w:p>
    <w:p w14:paraId="5C24C5A0" w14:textId="77777777" w:rsidR="00796C45" w:rsidRPr="00D1758A" w:rsidRDefault="00796C45" w:rsidP="00706E13">
      <w:pPr>
        <w:spacing w:after="0"/>
        <w:rPr>
          <w:color w:val="000000"/>
          <w:sz w:val="20"/>
          <w:szCs w:val="20"/>
        </w:rPr>
      </w:pPr>
    </w:p>
    <w:p w14:paraId="09BE7BBF" w14:textId="77777777" w:rsidR="00796C45" w:rsidRPr="00D1758A" w:rsidRDefault="00796C45" w:rsidP="00706E13">
      <w:pPr>
        <w:spacing w:after="0"/>
        <w:rPr>
          <w:color w:val="000000"/>
          <w:sz w:val="20"/>
          <w:szCs w:val="20"/>
        </w:rPr>
      </w:pPr>
      <w:r w:rsidRPr="00D1758A">
        <w:rPr>
          <w:color w:val="000000"/>
          <w:sz w:val="20"/>
          <w:szCs w:val="20"/>
          <w:shd w:val="clear" w:color="auto" w:fill="FFFFFF"/>
        </w:rPr>
        <w:lastRenderedPageBreak/>
        <w:t>1. El Departamento Administrativo del Servicio Civil Distrital emitió concepto técnico favorable al estudio técnico.  </w:t>
      </w:r>
    </w:p>
    <w:p w14:paraId="6B9E0216" w14:textId="77777777" w:rsidR="00796C45" w:rsidRPr="00D1758A" w:rsidRDefault="00796C45" w:rsidP="00706E13">
      <w:pPr>
        <w:spacing w:after="0"/>
        <w:rPr>
          <w:color w:val="000000"/>
          <w:sz w:val="20"/>
          <w:szCs w:val="20"/>
        </w:rPr>
      </w:pPr>
      <w:r w:rsidRPr="00D1758A">
        <w:rPr>
          <w:color w:val="000000"/>
          <w:sz w:val="20"/>
          <w:szCs w:val="20"/>
          <w:shd w:val="clear" w:color="auto" w:fill="FFFFFF"/>
        </w:rPr>
        <w:t>2. La Secretaría Distrital de Hacienda emitió viabilidad presupuestal para los decretos. </w:t>
      </w:r>
    </w:p>
    <w:p w14:paraId="27C2EC92" w14:textId="77777777" w:rsidR="00796C45" w:rsidRPr="00D1758A" w:rsidRDefault="00796C45" w:rsidP="00706E13">
      <w:pPr>
        <w:spacing w:after="0"/>
        <w:rPr>
          <w:color w:val="000000"/>
          <w:sz w:val="20"/>
          <w:szCs w:val="20"/>
          <w:shd w:val="clear" w:color="auto" w:fill="FFFFFF"/>
        </w:rPr>
      </w:pPr>
      <w:r w:rsidRPr="00D1758A">
        <w:rPr>
          <w:color w:val="000000"/>
          <w:sz w:val="20"/>
          <w:szCs w:val="20"/>
          <w:shd w:val="clear" w:color="auto" w:fill="FFFFFF"/>
        </w:rPr>
        <w:t>3. Los proyectos de decreto para implementar la Subsecretaría de Cultura Ciudadana se expidieron de parte de la Alcaldesa Mayor en diciembre de 2020. </w:t>
      </w:r>
    </w:p>
    <w:p w14:paraId="7BFA6A23" w14:textId="77777777" w:rsidR="0026699D" w:rsidRPr="00D1758A" w:rsidRDefault="0026699D" w:rsidP="00706E13">
      <w:pPr>
        <w:spacing w:after="0"/>
        <w:rPr>
          <w:color w:val="000000"/>
          <w:sz w:val="20"/>
          <w:szCs w:val="20"/>
        </w:rPr>
      </w:pPr>
    </w:p>
    <w:p w14:paraId="50C6BD65" w14:textId="77777777" w:rsidR="0026699D" w:rsidRPr="00D1758A" w:rsidRDefault="00796C45" w:rsidP="00706E13">
      <w:pPr>
        <w:spacing w:after="0"/>
        <w:rPr>
          <w:sz w:val="20"/>
          <w:szCs w:val="20"/>
          <w:highlight w:val="white"/>
        </w:rPr>
      </w:pPr>
      <w:r w:rsidRPr="00D1758A">
        <w:rPr>
          <w:color w:val="000000"/>
          <w:sz w:val="20"/>
          <w:szCs w:val="20"/>
          <w:shd w:val="clear" w:color="auto" w:fill="FFFFFF"/>
        </w:rPr>
        <w:t>Así mismo, se inició el levantamiento de información sobre la Unidad de Mediciones</w:t>
      </w:r>
      <w:r w:rsidR="0026699D" w:rsidRPr="00D1758A">
        <w:rPr>
          <w:color w:val="000000"/>
          <w:sz w:val="20"/>
          <w:szCs w:val="20"/>
          <w:shd w:val="clear" w:color="auto" w:fill="FFFFFF"/>
        </w:rPr>
        <w:t xml:space="preserve"> </w:t>
      </w:r>
      <w:r w:rsidR="0026699D" w:rsidRPr="00D1758A">
        <w:rPr>
          <w:sz w:val="20"/>
          <w:szCs w:val="20"/>
          <w:highlight w:val="white"/>
        </w:rPr>
        <w:t>y una nueva Dirección.</w:t>
      </w:r>
    </w:p>
    <w:p w14:paraId="735CAF1E" w14:textId="77777777" w:rsidR="0026699D" w:rsidRPr="00D1758A" w:rsidRDefault="0026699D" w:rsidP="00706E13">
      <w:pPr>
        <w:spacing w:after="0"/>
        <w:rPr>
          <w:color w:val="000000"/>
          <w:sz w:val="20"/>
          <w:szCs w:val="20"/>
          <w:shd w:val="clear" w:color="auto" w:fill="FFFFFF"/>
        </w:rPr>
      </w:pPr>
    </w:p>
    <w:p w14:paraId="45B71386" w14:textId="77777777" w:rsidR="00796C45" w:rsidRPr="00D1758A" w:rsidRDefault="0026699D" w:rsidP="00706E13">
      <w:pPr>
        <w:spacing w:after="0"/>
        <w:rPr>
          <w:color w:val="000000"/>
          <w:sz w:val="20"/>
          <w:szCs w:val="20"/>
        </w:rPr>
      </w:pPr>
      <w:r w:rsidRPr="00D1758A">
        <w:rPr>
          <w:color w:val="000000"/>
          <w:sz w:val="20"/>
          <w:szCs w:val="20"/>
          <w:shd w:val="clear" w:color="auto" w:fill="FFFFFF"/>
        </w:rPr>
        <w:t>La primera fase de la nueva institucionalidad queda creada entonces a través del Decreto 340 del 30 de diciembre del 2020, “Por el cual se modifica la estructura organizacional de la Secretaría Distrital de Cultura,  Recreación y Deporte y se dictan otras disposiciones.". Su estructura es la siguiente: una Subsecretaría Distrital de Cultura Ciudadana y Gestión del Conocimiento, con una Dirección Observatorio y Gestión del Conocimiento Cultural.</w:t>
      </w:r>
    </w:p>
    <w:p w14:paraId="1B74DED0" w14:textId="77777777" w:rsidR="00706E13" w:rsidRPr="00D1758A" w:rsidRDefault="00706E13" w:rsidP="00706E13">
      <w:pPr>
        <w:spacing w:after="0"/>
        <w:rPr>
          <w:b/>
          <w:color w:val="000000"/>
          <w:sz w:val="20"/>
          <w:szCs w:val="20"/>
        </w:rPr>
      </w:pPr>
    </w:p>
    <w:p w14:paraId="6D9490F3" w14:textId="77777777" w:rsidR="0026699D" w:rsidRPr="00D1758A" w:rsidRDefault="00796C45" w:rsidP="0026699D">
      <w:pPr>
        <w:spacing w:after="0"/>
        <w:rPr>
          <w:color w:val="000000"/>
          <w:sz w:val="20"/>
          <w:szCs w:val="20"/>
        </w:rPr>
      </w:pPr>
      <w:r w:rsidRPr="00D1758A">
        <w:rPr>
          <w:b/>
          <w:color w:val="000000"/>
          <w:sz w:val="20"/>
          <w:szCs w:val="20"/>
        </w:rPr>
        <w:t xml:space="preserve">Avances vigencia: </w:t>
      </w:r>
      <w:r w:rsidR="0026699D" w:rsidRPr="00D1758A">
        <w:rPr>
          <w:color w:val="000000"/>
          <w:sz w:val="20"/>
          <w:szCs w:val="20"/>
        </w:rPr>
        <w:t>Para la vigencia 2021 se inició con la implementación de la nueva institucionalidad creada mediante el Decreto 340 del 2020, que creó la Subsecretaría Distrital de Cultura Ciudadana y Gestión del Conocimiento, así como la Dirección Observatorio y Gestión del Conocimiento Cultural.</w:t>
      </w:r>
    </w:p>
    <w:p w14:paraId="7789ADBD" w14:textId="77777777" w:rsidR="0026699D" w:rsidRPr="00D1758A" w:rsidRDefault="0026699D" w:rsidP="0026699D">
      <w:pPr>
        <w:spacing w:after="0"/>
        <w:rPr>
          <w:color w:val="000000"/>
          <w:sz w:val="20"/>
          <w:szCs w:val="20"/>
        </w:rPr>
      </w:pPr>
    </w:p>
    <w:p w14:paraId="77DB286A" w14:textId="77777777" w:rsidR="0026699D" w:rsidRPr="00D1758A" w:rsidRDefault="0026699D" w:rsidP="0026699D">
      <w:pPr>
        <w:spacing w:after="0"/>
        <w:rPr>
          <w:color w:val="000000"/>
          <w:sz w:val="20"/>
          <w:szCs w:val="20"/>
        </w:rPr>
      </w:pPr>
      <w:r w:rsidRPr="00D1758A">
        <w:rPr>
          <w:color w:val="000000"/>
          <w:sz w:val="20"/>
          <w:szCs w:val="20"/>
        </w:rPr>
        <w:t>Para 2021 entonces se ha programado el cumplimiento de la segunda fase de la estructuración de la nueva institucionalidad correspondiente a:</w:t>
      </w:r>
    </w:p>
    <w:p w14:paraId="2DAA54FB" w14:textId="77777777" w:rsidR="0026699D" w:rsidRPr="00D1758A" w:rsidRDefault="0026699D" w:rsidP="0026699D">
      <w:pPr>
        <w:spacing w:after="0"/>
        <w:rPr>
          <w:color w:val="000000"/>
          <w:sz w:val="20"/>
          <w:szCs w:val="20"/>
        </w:rPr>
      </w:pPr>
      <w:r w:rsidRPr="00D1758A">
        <w:rPr>
          <w:color w:val="000000"/>
          <w:sz w:val="20"/>
          <w:szCs w:val="20"/>
        </w:rPr>
        <w:t>(1) Gestión para la actualización del diseño institucional de la Subsecretaría Distrital.</w:t>
      </w:r>
    </w:p>
    <w:p w14:paraId="7A8AFF5D" w14:textId="77777777" w:rsidR="0026699D" w:rsidRPr="00D1758A" w:rsidRDefault="0026699D" w:rsidP="0026699D">
      <w:pPr>
        <w:spacing w:after="0"/>
        <w:rPr>
          <w:color w:val="000000"/>
          <w:sz w:val="20"/>
          <w:szCs w:val="20"/>
        </w:rPr>
      </w:pPr>
      <w:r w:rsidRPr="00D1758A">
        <w:rPr>
          <w:color w:val="000000"/>
          <w:sz w:val="20"/>
          <w:szCs w:val="20"/>
        </w:rPr>
        <w:t>(2) Implementación de acciones de la Subsecretaría Distrital.</w:t>
      </w:r>
    </w:p>
    <w:p w14:paraId="41739F5A" w14:textId="77777777" w:rsidR="0026699D" w:rsidRPr="00D1758A" w:rsidRDefault="0026699D" w:rsidP="0026699D">
      <w:pPr>
        <w:spacing w:after="0"/>
        <w:rPr>
          <w:color w:val="000000"/>
          <w:sz w:val="20"/>
          <w:szCs w:val="20"/>
        </w:rPr>
      </w:pPr>
    </w:p>
    <w:p w14:paraId="0BB5103F" w14:textId="77777777" w:rsidR="0026699D" w:rsidRPr="00D1758A" w:rsidRDefault="0026699D" w:rsidP="0026699D">
      <w:pPr>
        <w:spacing w:after="0"/>
        <w:rPr>
          <w:color w:val="000000"/>
          <w:sz w:val="20"/>
          <w:szCs w:val="20"/>
        </w:rPr>
      </w:pPr>
      <w:r w:rsidRPr="00D1758A">
        <w:rPr>
          <w:color w:val="000000"/>
          <w:sz w:val="20"/>
          <w:szCs w:val="20"/>
        </w:rPr>
        <w:t xml:space="preserve">En el semestre se continúa con las acciones que permitirán el fortalecimiento de la estructura: ejecución de acciones administrativas de planeación, actualización de los procesos para el adecuado funcionamiento de la Subsecretaría de Cultura Ciudadana y Gestión del Conocimiento, de conformidad al Modelo Integrado de Planeación y Gestión, mipg. </w:t>
      </w:r>
    </w:p>
    <w:p w14:paraId="3C3CFE7A" w14:textId="77777777" w:rsidR="0026699D" w:rsidRPr="00D1758A" w:rsidRDefault="0026699D" w:rsidP="0026699D">
      <w:pPr>
        <w:spacing w:after="0"/>
        <w:rPr>
          <w:color w:val="000000"/>
          <w:sz w:val="20"/>
          <w:szCs w:val="20"/>
        </w:rPr>
      </w:pPr>
    </w:p>
    <w:p w14:paraId="0AFB7400" w14:textId="77777777" w:rsidR="00796C45" w:rsidRPr="00D1758A" w:rsidRDefault="0026699D" w:rsidP="0026699D">
      <w:pPr>
        <w:spacing w:after="0"/>
        <w:rPr>
          <w:color w:val="000000"/>
          <w:sz w:val="20"/>
          <w:szCs w:val="20"/>
        </w:rPr>
      </w:pPr>
      <w:r w:rsidRPr="00D1758A">
        <w:rPr>
          <w:color w:val="000000"/>
          <w:sz w:val="20"/>
          <w:szCs w:val="20"/>
        </w:rPr>
        <w:t>Así mismo se avanzó en la preparación e implementación de las acciones la definición conceptual y fortalecimiento de la organización Subsecretaría Distrital de Cultura Ciudadana y Gestión del Conocimiento, continuando con el proceso de coordinación de los espacios de articulación con la Secretaría Distrital de Hacienda, así como la implementación de acciones de la nueva Subsecretaría Distrital de Cultura Ciudadana y Gestión del Conocimiento y la Dirección Observatorio y Gestión del Conocimiento a través de sus cinco ámbitos temáticos y los cinco transversales.</w:t>
      </w:r>
    </w:p>
    <w:p w14:paraId="6B9DEA21" w14:textId="77777777" w:rsidR="00796C45" w:rsidRPr="00D1758A" w:rsidRDefault="00796C45" w:rsidP="00706E13">
      <w:pPr>
        <w:spacing w:after="0"/>
        <w:rPr>
          <w:color w:val="000000"/>
          <w:sz w:val="20"/>
          <w:szCs w:val="20"/>
        </w:rPr>
      </w:pPr>
    </w:p>
    <w:p w14:paraId="242BF4CB" w14:textId="77777777" w:rsidR="001841AC" w:rsidRPr="00D1758A" w:rsidRDefault="001841AC" w:rsidP="001841AC">
      <w:pPr>
        <w:pStyle w:val="Ttulo4"/>
        <w:spacing w:before="0"/>
        <w:rPr>
          <w:sz w:val="20"/>
          <w:szCs w:val="20"/>
        </w:rPr>
      </w:pPr>
      <w:bookmarkStart w:id="318" w:name="_Toc79606219"/>
      <w:r w:rsidRPr="00D1758A">
        <w:rPr>
          <w:sz w:val="20"/>
          <w:szCs w:val="20"/>
        </w:rPr>
        <w:t>4.2 Retrasos y soluciones de la meta del proyecto</w:t>
      </w:r>
      <w:bookmarkEnd w:id="318"/>
      <w:r w:rsidRPr="00D1758A">
        <w:rPr>
          <w:sz w:val="20"/>
          <w:szCs w:val="20"/>
        </w:rPr>
        <w:tab/>
      </w:r>
      <w:r w:rsidRPr="00D1758A">
        <w:rPr>
          <w:sz w:val="20"/>
          <w:szCs w:val="20"/>
        </w:rPr>
        <w:tab/>
      </w:r>
      <w:r w:rsidRPr="00D1758A">
        <w:rPr>
          <w:sz w:val="20"/>
          <w:szCs w:val="20"/>
        </w:rPr>
        <w:tab/>
      </w:r>
      <w:r w:rsidRPr="00D1758A">
        <w:rPr>
          <w:sz w:val="20"/>
          <w:szCs w:val="20"/>
        </w:rPr>
        <w:tab/>
      </w:r>
      <w:r w:rsidRPr="00D1758A">
        <w:rPr>
          <w:sz w:val="20"/>
          <w:szCs w:val="20"/>
        </w:rPr>
        <w:tab/>
      </w:r>
    </w:p>
    <w:p w14:paraId="455ACC83" w14:textId="77777777" w:rsidR="00796C45" w:rsidRPr="00D1758A" w:rsidRDefault="00796C45" w:rsidP="00706E13">
      <w:pPr>
        <w:spacing w:after="0"/>
        <w:rPr>
          <w:color w:val="000000"/>
          <w:sz w:val="20"/>
          <w:szCs w:val="20"/>
        </w:rPr>
      </w:pPr>
    </w:p>
    <w:p w14:paraId="4764A358" w14:textId="77777777" w:rsidR="00796C45" w:rsidRPr="00D1758A" w:rsidRDefault="00796C45" w:rsidP="00706E13">
      <w:pPr>
        <w:spacing w:after="0"/>
        <w:rPr>
          <w:color w:val="000000"/>
          <w:sz w:val="20"/>
          <w:szCs w:val="20"/>
        </w:rPr>
      </w:pPr>
      <w:r w:rsidRPr="00D1758A">
        <w:rPr>
          <w:color w:val="000000"/>
          <w:sz w:val="20"/>
          <w:szCs w:val="20"/>
        </w:rPr>
        <w:t>No se han presentado retrasos</w:t>
      </w:r>
      <w:r w:rsidR="0026699D" w:rsidRPr="00D1758A">
        <w:rPr>
          <w:color w:val="000000"/>
          <w:sz w:val="20"/>
          <w:szCs w:val="20"/>
        </w:rPr>
        <w:t>.</w:t>
      </w:r>
    </w:p>
    <w:p w14:paraId="7ADB3411" w14:textId="77777777" w:rsidR="00796C45" w:rsidRPr="00D1758A" w:rsidRDefault="00796C45" w:rsidP="00706E13">
      <w:pPr>
        <w:spacing w:after="0"/>
        <w:rPr>
          <w:color w:val="000000"/>
          <w:sz w:val="20"/>
          <w:szCs w:val="20"/>
        </w:rPr>
      </w:pPr>
    </w:p>
    <w:p w14:paraId="46696CDB" w14:textId="77777777" w:rsidR="001841AC" w:rsidRPr="00D1758A" w:rsidRDefault="001841AC" w:rsidP="001841AC">
      <w:pPr>
        <w:pStyle w:val="Ttulo4"/>
        <w:rPr>
          <w:sz w:val="20"/>
          <w:szCs w:val="20"/>
        </w:rPr>
      </w:pPr>
      <w:bookmarkStart w:id="319" w:name="_Toc79606220"/>
      <w:r w:rsidRPr="00D1758A">
        <w:rPr>
          <w:sz w:val="20"/>
          <w:szCs w:val="20"/>
        </w:rPr>
        <w:t>4.3 Gestión sectorial e intersectorial adelantada para la ejecución de actividades asociadas a la meta del proyecto</w:t>
      </w:r>
      <w:bookmarkEnd w:id="319"/>
    </w:p>
    <w:p w14:paraId="5581F0FD" w14:textId="77777777" w:rsidR="00706E13" w:rsidRDefault="00706E13" w:rsidP="00706E13">
      <w:pPr>
        <w:spacing w:after="0"/>
        <w:rPr>
          <w:color w:val="000000"/>
        </w:rPr>
      </w:pPr>
    </w:p>
    <w:tbl>
      <w:tblPr>
        <w:tblW w:w="86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3"/>
        <w:gridCol w:w="2977"/>
        <w:gridCol w:w="3402"/>
      </w:tblGrid>
      <w:tr w:rsidR="0026699D" w:rsidRPr="0026699D" w14:paraId="33AAD213" w14:textId="77777777" w:rsidTr="0026699D">
        <w:tc>
          <w:tcPr>
            <w:tcW w:w="2263" w:type="dxa"/>
            <w:tcBorders>
              <w:top w:val="single" w:sz="4" w:space="0" w:color="000000"/>
              <w:left w:val="single" w:sz="4" w:space="0" w:color="000000"/>
              <w:bottom w:val="single" w:sz="4" w:space="0" w:color="000000"/>
              <w:right w:val="single" w:sz="4" w:space="0" w:color="000000"/>
            </w:tcBorders>
            <w:hideMark/>
          </w:tcPr>
          <w:p w14:paraId="7506F52B" w14:textId="77777777" w:rsidR="0026699D" w:rsidRPr="0026699D" w:rsidRDefault="0026699D" w:rsidP="0026699D">
            <w:pPr>
              <w:spacing w:after="0"/>
              <w:jc w:val="center"/>
              <w:rPr>
                <w:b/>
                <w:sz w:val="14"/>
                <w:szCs w:val="14"/>
              </w:rPr>
            </w:pPr>
            <w:r w:rsidRPr="0026699D">
              <w:rPr>
                <w:b/>
                <w:sz w:val="14"/>
                <w:szCs w:val="14"/>
              </w:rPr>
              <w:t>Entidad</w:t>
            </w:r>
          </w:p>
        </w:tc>
        <w:tc>
          <w:tcPr>
            <w:tcW w:w="2977" w:type="dxa"/>
            <w:tcBorders>
              <w:top w:val="single" w:sz="4" w:space="0" w:color="000000"/>
              <w:left w:val="single" w:sz="4" w:space="0" w:color="000000"/>
              <w:bottom w:val="single" w:sz="4" w:space="0" w:color="000000"/>
              <w:right w:val="single" w:sz="4" w:space="0" w:color="000000"/>
            </w:tcBorders>
            <w:hideMark/>
          </w:tcPr>
          <w:p w14:paraId="26F87BF7" w14:textId="77777777" w:rsidR="0026699D" w:rsidRPr="0026699D" w:rsidRDefault="0026699D" w:rsidP="0026699D">
            <w:pPr>
              <w:spacing w:after="0"/>
              <w:jc w:val="center"/>
              <w:rPr>
                <w:b/>
                <w:sz w:val="14"/>
                <w:szCs w:val="14"/>
              </w:rPr>
            </w:pPr>
            <w:r w:rsidRPr="0026699D">
              <w:rPr>
                <w:b/>
                <w:sz w:val="14"/>
                <w:szCs w:val="14"/>
              </w:rPr>
              <w:t>Actividad</w:t>
            </w:r>
          </w:p>
        </w:tc>
        <w:tc>
          <w:tcPr>
            <w:tcW w:w="3402" w:type="dxa"/>
            <w:tcBorders>
              <w:top w:val="single" w:sz="4" w:space="0" w:color="000000"/>
              <w:left w:val="single" w:sz="4" w:space="0" w:color="000000"/>
              <w:bottom w:val="single" w:sz="4" w:space="0" w:color="000000"/>
              <w:right w:val="single" w:sz="4" w:space="0" w:color="000000"/>
            </w:tcBorders>
            <w:hideMark/>
          </w:tcPr>
          <w:p w14:paraId="25B88AA0" w14:textId="77777777" w:rsidR="0026699D" w:rsidRPr="0026699D" w:rsidRDefault="0026699D" w:rsidP="0026699D">
            <w:pPr>
              <w:spacing w:after="0"/>
              <w:jc w:val="center"/>
              <w:rPr>
                <w:b/>
                <w:sz w:val="14"/>
                <w:szCs w:val="14"/>
              </w:rPr>
            </w:pPr>
            <w:r w:rsidRPr="0026699D">
              <w:rPr>
                <w:b/>
                <w:sz w:val="14"/>
                <w:szCs w:val="14"/>
              </w:rPr>
              <w:t>Resultados</w:t>
            </w:r>
          </w:p>
        </w:tc>
      </w:tr>
      <w:tr w:rsidR="0026699D" w:rsidRPr="0026699D" w14:paraId="134A849B" w14:textId="77777777" w:rsidTr="0026699D">
        <w:tc>
          <w:tcPr>
            <w:tcW w:w="2263" w:type="dxa"/>
            <w:tcBorders>
              <w:top w:val="single" w:sz="4" w:space="0" w:color="000000"/>
              <w:left w:val="single" w:sz="4" w:space="0" w:color="000000"/>
              <w:bottom w:val="single" w:sz="4" w:space="0" w:color="000000"/>
              <w:right w:val="single" w:sz="4" w:space="0" w:color="000000"/>
            </w:tcBorders>
            <w:hideMark/>
          </w:tcPr>
          <w:p w14:paraId="3B49F45A" w14:textId="77777777" w:rsidR="0026699D" w:rsidRPr="0026699D" w:rsidRDefault="0026699D" w:rsidP="0026699D">
            <w:pPr>
              <w:spacing w:after="0"/>
              <w:rPr>
                <w:sz w:val="14"/>
                <w:szCs w:val="14"/>
              </w:rPr>
            </w:pPr>
            <w:r w:rsidRPr="0026699D">
              <w:rPr>
                <w:sz w:val="14"/>
                <w:szCs w:val="14"/>
              </w:rPr>
              <w:t>NA</w:t>
            </w:r>
          </w:p>
        </w:tc>
        <w:tc>
          <w:tcPr>
            <w:tcW w:w="2977" w:type="dxa"/>
            <w:tcBorders>
              <w:top w:val="single" w:sz="4" w:space="0" w:color="000000"/>
              <w:left w:val="single" w:sz="4" w:space="0" w:color="000000"/>
              <w:bottom w:val="single" w:sz="4" w:space="0" w:color="000000"/>
              <w:right w:val="single" w:sz="4" w:space="0" w:color="000000"/>
            </w:tcBorders>
          </w:tcPr>
          <w:p w14:paraId="1F2FE52F" w14:textId="77777777" w:rsidR="0026699D" w:rsidRPr="0026699D" w:rsidRDefault="0026699D" w:rsidP="0026699D">
            <w:pPr>
              <w:spacing w:after="0"/>
              <w:rPr>
                <w:sz w:val="14"/>
                <w:szCs w:val="14"/>
              </w:rPr>
            </w:pPr>
          </w:p>
        </w:tc>
        <w:tc>
          <w:tcPr>
            <w:tcW w:w="3402" w:type="dxa"/>
            <w:tcBorders>
              <w:top w:val="single" w:sz="4" w:space="0" w:color="000000"/>
              <w:left w:val="single" w:sz="4" w:space="0" w:color="000000"/>
              <w:bottom w:val="single" w:sz="4" w:space="0" w:color="000000"/>
              <w:right w:val="single" w:sz="4" w:space="0" w:color="000000"/>
            </w:tcBorders>
          </w:tcPr>
          <w:p w14:paraId="0B77F04E" w14:textId="77777777" w:rsidR="0026699D" w:rsidRPr="0026699D" w:rsidRDefault="0026699D" w:rsidP="0026699D">
            <w:pPr>
              <w:spacing w:after="0"/>
              <w:rPr>
                <w:sz w:val="14"/>
                <w:szCs w:val="14"/>
              </w:rPr>
            </w:pPr>
          </w:p>
        </w:tc>
      </w:tr>
    </w:tbl>
    <w:p w14:paraId="2CCDDE7D" w14:textId="77777777" w:rsidR="0026699D" w:rsidRDefault="0026699D" w:rsidP="00706E13">
      <w:pPr>
        <w:spacing w:after="0"/>
        <w:rPr>
          <w:color w:val="000000"/>
        </w:rPr>
      </w:pPr>
    </w:p>
    <w:p w14:paraId="70DD3361" w14:textId="77777777" w:rsidR="00D1758A" w:rsidRDefault="00D1758A" w:rsidP="00706E13">
      <w:pPr>
        <w:spacing w:after="0"/>
        <w:rPr>
          <w:color w:val="000000"/>
        </w:rPr>
      </w:pPr>
    </w:p>
    <w:p w14:paraId="71090580" w14:textId="77777777" w:rsidR="001841AC" w:rsidRPr="00D1758A" w:rsidRDefault="001841AC" w:rsidP="001841AC">
      <w:pPr>
        <w:pStyle w:val="Ttulo4"/>
        <w:rPr>
          <w:rFonts w:eastAsia="DejaVu Sans"/>
          <w:sz w:val="20"/>
          <w:lang w:val="es-ES" w:eastAsia="zh-CN"/>
        </w:rPr>
      </w:pPr>
      <w:bookmarkStart w:id="320" w:name="_Toc79606221"/>
      <w:r w:rsidRPr="00D1758A">
        <w:rPr>
          <w:rFonts w:eastAsia="DejaVu Sans"/>
          <w:sz w:val="20"/>
          <w:lang w:val="es-ES" w:eastAsia="zh-CN"/>
        </w:rPr>
        <w:lastRenderedPageBreak/>
        <w:t>4.4 Relación del proyecto con las políticas públicas poblacionales y sectoriales</w:t>
      </w:r>
      <w:bookmarkEnd w:id="320"/>
    </w:p>
    <w:p w14:paraId="0224E3AF" w14:textId="77777777" w:rsidR="00706E13" w:rsidRPr="00D1758A" w:rsidRDefault="00706E13" w:rsidP="00706E13">
      <w:pPr>
        <w:spacing w:after="0"/>
        <w:rPr>
          <w:color w:val="000000"/>
          <w:sz w:val="20"/>
          <w:lang w:val="es-ES"/>
        </w:rPr>
      </w:pPr>
    </w:p>
    <w:p w14:paraId="5C3F5E81" w14:textId="77777777" w:rsidR="0026699D" w:rsidRPr="00D1758A" w:rsidRDefault="0026699D" w:rsidP="0026699D">
      <w:pPr>
        <w:spacing w:after="0"/>
        <w:rPr>
          <w:color w:val="000000"/>
          <w:sz w:val="20"/>
        </w:rPr>
      </w:pPr>
      <w:r w:rsidRPr="00D1758A">
        <w:rPr>
          <w:color w:val="000000"/>
          <w:sz w:val="20"/>
        </w:rPr>
        <w:t>Para poder cumplir con los compromisos de las políticas públicas, es necesario fortalecer la institucionalidad enfocada en las funciones que tiene la nueva Subsecretaria Distrital de Cultura Ciudadana y Gestión del Conocimiento tales como:</w:t>
      </w:r>
    </w:p>
    <w:p w14:paraId="061961F9" w14:textId="77777777" w:rsidR="0026699D" w:rsidRPr="00D1758A" w:rsidRDefault="0026699D" w:rsidP="0026699D">
      <w:pPr>
        <w:spacing w:after="0"/>
        <w:rPr>
          <w:color w:val="000000"/>
          <w:sz w:val="20"/>
        </w:rPr>
      </w:pPr>
      <w:r w:rsidRPr="00D1758A">
        <w:rPr>
          <w:color w:val="000000"/>
          <w:sz w:val="20"/>
        </w:rPr>
        <w:t>-</w:t>
      </w:r>
      <w:r w:rsidRPr="00D1758A">
        <w:rPr>
          <w:color w:val="000000"/>
          <w:sz w:val="20"/>
        </w:rPr>
        <w:tab/>
        <w:t xml:space="preserve">Facilitar la intersectorialidad, la integralidad y la corresponsabilidad entre actores públicos, privados y/o comunitarios en la transformación de los factores culturales priorizados que limitan el desarrollo humano y la sostenibilidad de la ciudad. </w:t>
      </w:r>
    </w:p>
    <w:p w14:paraId="16D02F2D" w14:textId="77777777" w:rsidR="0026699D" w:rsidRPr="00D1758A" w:rsidRDefault="0026699D" w:rsidP="0026699D">
      <w:pPr>
        <w:spacing w:after="0"/>
        <w:rPr>
          <w:color w:val="000000"/>
          <w:sz w:val="20"/>
        </w:rPr>
      </w:pPr>
      <w:r w:rsidRPr="00D1758A">
        <w:rPr>
          <w:color w:val="000000"/>
          <w:sz w:val="20"/>
        </w:rPr>
        <w:t>-</w:t>
      </w:r>
      <w:r w:rsidRPr="00D1758A">
        <w:rPr>
          <w:color w:val="000000"/>
          <w:sz w:val="20"/>
        </w:rPr>
        <w:tab/>
        <w:t>Dirigir los procesos de transversalización del enfoque cultural en la planeación estratégica del Distrito Capital.</w:t>
      </w:r>
    </w:p>
    <w:p w14:paraId="4BAEA125" w14:textId="77777777" w:rsidR="0026699D" w:rsidRPr="00D1758A" w:rsidRDefault="0026699D" w:rsidP="0026699D">
      <w:pPr>
        <w:spacing w:after="0"/>
        <w:rPr>
          <w:color w:val="000000"/>
          <w:sz w:val="20"/>
        </w:rPr>
      </w:pPr>
    </w:p>
    <w:p w14:paraId="0568F371" w14:textId="77777777" w:rsidR="0026699D" w:rsidRPr="00D1758A" w:rsidRDefault="0026699D" w:rsidP="0026699D">
      <w:pPr>
        <w:spacing w:after="0"/>
        <w:rPr>
          <w:color w:val="000000"/>
          <w:sz w:val="20"/>
        </w:rPr>
      </w:pPr>
      <w:r w:rsidRPr="00D1758A">
        <w:rPr>
          <w:color w:val="000000"/>
          <w:sz w:val="20"/>
        </w:rPr>
        <w:t>Y en la Dirección Observatorio y Gestión del Conocimiento Cultural funciones como:</w:t>
      </w:r>
    </w:p>
    <w:p w14:paraId="264FF837" w14:textId="77777777" w:rsidR="00796C45" w:rsidRPr="00D1758A" w:rsidRDefault="0026699D" w:rsidP="0026699D">
      <w:pPr>
        <w:spacing w:after="0"/>
        <w:rPr>
          <w:color w:val="000000"/>
          <w:sz w:val="20"/>
        </w:rPr>
      </w:pPr>
      <w:r w:rsidRPr="00D1758A">
        <w:rPr>
          <w:color w:val="000000"/>
          <w:sz w:val="20"/>
        </w:rPr>
        <w:t>-</w:t>
      </w:r>
      <w:r w:rsidRPr="00D1758A">
        <w:rPr>
          <w:color w:val="000000"/>
          <w:sz w:val="20"/>
        </w:rPr>
        <w:tab/>
        <w:t>Promocionar la inclusión de los enfoques intercultural y de cultura ciudadana en las acciones de generación del conocimiento, así como en los diferentes planes, programas y proyectos sectoriales e intersectoriales que se relacionen con las temáticas del sector cultura, recreación y deporte.</w:t>
      </w:r>
    </w:p>
    <w:p w14:paraId="64F2185D" w14:textId="77777777" w:rsidR="0026699D" w:rsidRPr="00D1758A" w:rsidRDefault="0026699D" w:rsidP="0026699D">
      <w:pPr>
        <w:spacing w:after="0"/>
        <w:rPr>
          <w:b/>
          <w:color w:val="000000"/>
          <w:sz w:val="20"/>
          <w:u w:val="single"/>
        </w:rPr>
      </w:pPr>
    </w:p>
    <w:p w14:paraId="369DA571" w14:textId="77777777" w:rsidR="001841AC" w:rsidRPr="00D1758A" w:rsidRDefault="001841AC" w:rsidP="001841AC">
      <w:pPr>
        <w:pStyle w:val="Ttulo4"/>
        <w:spacing w:before="0"/>
        <w:ind w:hanging="2"/>
        <w:rPr>
          <w:sz w:val="20"/>
        </w:rPr>
      </w:pPr>
      <w:bookmarkStart w:id="321" w:name="_Toc79606222"/>
      <w:r w:rsidRPr="00D1758A">
        <w:rPr>
          <w:sz w:val="20"/>
        </w:rPr>
        <w:t>4.5 Gestión Territorial del Proyecto</w:t>
      </w:r>
      <w:bookmarkEnd w:id="321"/>
      <w:r w:rsidRPr="00D1758A">
        <w:rPr>
          <w:sz w:val="20"/>
        </w:rPr>
        <w:tab/>
      </w:r>
      <w:r w:rsidRPr="00D1758A">
        <w:rPr>
          <w:sz w:val="20"/>
        </w:rPr>
        <w:tab/>
      </w:r>
      <w:r w:rsidRPr="00D1758A">
        <w:rPr>
          <w:sz w:val="20"/>
        </w:rPr>
        <w:tab/>
      </w:r>
      <w:r w:rsidRPr="00D1758A">
        <w:rPr>
          <w:sz w:val="20"/>
        </w:rPr>
        <w:tab/>
      </w:r>
      <w:r w:rsidRPr="00D1758A">
        <w:rPr>
          <w:sz w:val="20"/>
        </w:rPr>
        <w:tab/>
      </w:r>
      <w:r w:rsidRPr="00D1758A">
        <w:rPr>
          <w:sz w:val="20"/>
        </w:rPr>
        <w:tab/>
      </w:r>
      <w:r w:rsidRPr="00D1758A">
        <w:rPr>
          <w:sz w:val="20"/>
        </w:rPr>
        <w:tab/>
      </w:r>
    </w:p>
    <w:p w14:paraId="58E0AAFA" w14:textId="77777777" w:rsidR="00706E13" w:rsidRPr="00D1758A" w:rsidRDefault="00706E13" w:rsidP="00706E13">
      <w:pPr>
        <w:spacing w:after="0"/>
        <w:rPr>
          <w:color w:val="000000"/>
          <w:sz w:val="20"/>
        </w:rPr>
      </w:pPr>
    </w:p>
    <w:p w14:paraId="3E0C2B3C" w14:textId="77777777" w:rsidR="0026699D" w:rsidRPr="00D1758A" w:rsidRDefault="0026699D" w:rsidP="0026699D">
      <w:pPr>
        <w:spacing w:after="0"/>
        <w:rPr>
          <w:color w:val="000000"/>
          <w:sz w:val="20"/>
        </w:rPr>
      </w:pPr>
      <w:r w:rsidRPr="00D1758A">
        <w:rPr>
          <w:color w:val="000000"/>
          <w:sz w:val="20"/>
        </w:rPr>
        <w:t>La nueva Subsecretaria Distrital de Cultura Ciudadana y Gestión del Conocimiento y la Dirección Observatorio y gestión del Conocimiento Cultural tiene funciones relacionadas con:</w:t>
      </w:r>
    </w:p>
    <w:p w14:paraId="73E384A5" w14:textId="77777777" w:rsidR="0026699D" w:rsidRPr="00D1758A" w:rsidRDefault="0026699D" w:rsidP="0026699D">
      <w:pPr>
        <w:spacing w:after="0"/>
        <w:rPr>
          <w:color w:val="000000"/>
          <w:sz w:val="20"/>
        </w:rPr>
      </w:pPr>
    </w:p>
    <w:p w14:paraId="7A64A4B3" w14:textId="77777777" w:rsidR="0026699D" w:rsidRPr="00D1758A" w:rsidRDefault="0026699D" w:rsidP="0026699D">
      <w:pPr>
        <w:spacing w:after="0"/>
        <w:rPr>
          <w:color w:val="000000"/>
          <w:sz w:val="20"/>
        </w:rPr>
      </w:pPr>
      <w:r w:rsidRPr="00D1758A">
        <w:rPr>
          <w:color w:val="000000"/>
          <w:sz w:val="20"/>
        </w:rPr>
        <w:t>-</w:t>
      </w:r>
      <w:r w:rsidRPr="00D1758A">
        <w:rPr>
          <w:color w:val="000000"/>
          <w:sz w:val="20"/>
        </w:rPr>
        <w:tab/>
        <w:t>Liderar la puesta en marcha y coordinación técnica de la Red de Cultura Ciudadana y Democrática, de conformidad con las políticas distritales y la normativa vigente.</w:t>
      </w:r>
    </w:p>
    <w:p w14:paraId="020F637D" w14:textId="77777777" w:rsidR="0026699D" w:rsidRPr="00D1758A" w:rsidRDefault="0026699D" w:rsidP="0026699D">
      <w:pPr>
        <w:spacing w:after="0"/>
        <w:rPr>
          <w:color w:val="000000"/>
          <w:sz w:val="20"/>
        </w:rPr>
      </w:pPr>
      <w:r w:rsidRPr="00D1758A">
        <w:rPr>
          <w:color w:val="000000"/>
          <w:sz w:val="20"/>
        </w:rPr>
        <w:t>-</w:t>
      </w:r>
      <w:r w:rsidRPr="00D1758A">
        <w:rPr>
          <w:color w:val="000000"/>
          <w:sz w:val="20"/>
        </w:rPr>
        <w:tab/>
        <w:t>Promover el diálogo e intercambio distrital, regional, nacional e internacional, de tal manera que se reconozcan experiencias replicables, se garantice la sostenibilidad de las intervenciones públicas y las iniciativas privadas y comunitarias y se impulse la cultura y la transformación cultural como un componente transversal en el desarrollo humano y la transformación de la ciudad.</w:t>
      </w:r>
    </w:p>
    <w:p w14:paraId="23685AA6" w14:textId="77777777" w:rsidR="001841AC" w:rsidRPr="00D1758A" w:rsidRDefault="0026699D" w:rsidP="0026699D">
      <w:pPr>
        <w:spacing w:after="0"/>
        <w:rPr>
          <w:color w:val="000000"/>
          <w:sz w:val="20"/>
        </w:rPr>
      </w:pPr>
      <w:r w:rsidRPr="00D1758A">
        <w:rPr>
          <w:color w:val="000000"/>
          <w:sz w:val="20"/>
        </w:rPr>
        <w:t>-</w:t>
      </w:r>
      <w:r w:rsidRPr="00D1758A">
        <w:rPr>
          <w:color w:val="000000"/>
          <w:sz w:val="20"/>
        </w:rPr>
        <w:tab/>
        <w:t>Promover el diálogo, redes e intercambio distrital, regional, nacional e internacional en torno a los aspectos teóricos, metodológicos y de generación de conocimiento social en materia de transformación cultural y cultura ciudadana.</w:t>
      </w:r>
    </w:p>
    <w:p w14:paraId="756A5A89" w14:textId="77777777" w:rsidR="0026699D" w:rsidRPr="00D1758A" w:rsidRDefault="0026699D" w:rsidP="0026699D">
      <w:pPr>
        <w:spacing w:after="0"/>
        <w:rPr>
          <w:color w:val="000000"/>
          <w:sz w:val="20"/>
        </w:rPr>
      </w:pPr>
    </w:p>
    <w:p w14:paraId="0C202E83" w14:textId="77777777" w:rsidR="001841AC" w:rsidRPr="00D1758A" w:rsidRDefault="001841AC" w:rsidP="001841AC">
      <w:pPr>
        <w:pStyle w:val="Ttulo4"/>
        <w:spacing w:before="0"/>
        <w:ind w:hanging="2"/>
        <w:rPr>
          <w:sz w:val="20"/>
        </w:rPr>
      </w:pPr>
      <w:bookmarkStart w:id="322" w:name="_Toc79606223"/>
      <w:r w:rsidRPr="00D1758A">
        <w:rPr>
          <w:sz w:val="20"/>
        </w:rPr>
        <w:t>4.6 Beneficios de ciudad</w:t>
      </w:r>
      <w:bookmarkEnd w:id="322"/>
      <w:r w:rsidRPr="00D1758A">
        <w:rPr>
          <w:sz w:val="20"/>
        </w:rPr>
        <w:tab/>
      </w:r>
      <w:r w:rsidRPr="00D1758A">
        <w:rPr>
          <w:sz w:val="20"/>
        </w:rPr>
        <w:tab/>
      </w:r>
      <w:r w:rsidRPr="00D1758A">
        <w:rPr>
          <w:sz w:val="20"/>
        </w:rPr>
        <w:tab/>
      </w:r>
      <w:r w:rsidRPr="00D1758A">
        <w:rPr>
          <w:sz w:val="20"/>
        </w:rPr>
        <w:tab/>
      </w:r>
      <w:r w:rsidRPr="00D1758A">
        <w:rPr>
          <w:sz w:val="20"/>
        </w:rPr>
        <w:tab/>
      </w:r>
      <w:r w:rsidRPr="00D1758A">
        <w:rPr>
          <w:sz w:val="20"/>
        </w:rPr>
        <w:tab/>
      </w:r>
      <w:r w:rsidRPr="00D1758A">
        <w:rPr>
          <w:sz w:val="20"/>
        </w:rPr>
        <w:tab/>
      </w:r>
      <w:r w:rsidRPr="00D1758A">
        <w:rPr>
          <w:sz w:val="20"/>
        </w:rPr>
        <w:tab/>
      </w:r>
      <w:r w:rsidRPr="00D1758A">
        <w:rPr>
          <w:sz w:val="20"/>
        </w:rPr>
        <w:tab/>
      </w:r>
    </w:p>
    <w:p w14:paraId="49A50B11" w14:textId="77777777" w:rsidR="001841AC" w:rsidRPr="00D1758A" w:rsidRDefault="001841AC" w:rsidP="00706E13">
      <w:pPr>
        <w:spacing w:after="0"/>
        <w:rPr>
          <w:color w:val="000000"/>
          <w:sz w:val="20"/>
        </w:rPr>
      </w:pPr>
    </w:p>
    <w:p w14:paraId="5BA65CD9" w14:textId="77777777" w:rsidR="0026699D" w:rsidRPr="00D1758A" w:rsidRDefault="0026699D" w:rsidP="0026699D">
      <w:pPr>
        <w:spacing w:after="0"/>
        <w:rPr>
          <w:color w:val="000000"/>
          <w:sz w:val="20"/>
        </w:rPr>
      </w:pPr>
      <w:r w:rsidRPr="00D1758A">
        <w:rPr>
          <w:color w:val="000000"/>
          <w:sz w:val="20"/>
        </w:rPr>
        <w:t>La ciudad se verá beneficiada dado que contará con una institucionalidad fortalecida para la cultura ciudadana en el distrito, lo que permitirá una mejor toma de decisiones con relación a las Políticas Públicas en Cultura Ciudadana, concentrará el acervo institucional de las prácticas culturales y el cambio cultural y las experiencias y estrategias exitosas para mejorar las dinámicas sociales y de convivencia de las y los habitantes del Distrito Capital. El centro servirá como referente a nivel distrital, nacional e internacional para mejorar las prácticas de la administración pública y la implementación transparente de Políticas Públicas que mejoren la confianza, el respeto y la convivencia pacífica de las y los ciudadanos.</w:t>
      </w:r>
    </w:p>
    <w:p w14:paraId="1844CA39" w14:textId="77777777" w:rsidR="0026699D" w:rsidRPr="00D1758A" w:rsidRDefault="0026699D" w:rsidP="00706E13">
      <w:pPr>
        <w:spacing w:after="0"/>
        <w:rPr>
          <w:color w:val="000000"/>
          <w:sz w:val="20"/>
        </w:rPr>
      </w:pPr>
    </w:p>
    <w:p w14:paraId="220EBAEF" w14:textId="77777777" w:rsidR="001841AC" w:rsidRPr="00D1758A" w:rsidRDefault="001841AC" w:rsidP="001841AC">
      <w:pPr>
        <w:pStyle w:val="Ttulo4"/>
        <w:rPr>
          <w:sz w:val="20"/>
        </w:rPr>
      </w:pPr>
      <w:bookmarkStart w:id="323" w:name="_Toc79606224"/>
      <w:r w:rsidRPr="00D1758A">
        <w:rPr>
          <w:sz w:val="20"/>
        </w:rPr>
        <w:t>4.7 Hechos comunicacionales para mostrar el avance del proyecto y el beneficio que se brinda a la ciudad</w:t>
      </w:r>
      <w:bookmarkEnd w:id="323"/>
    </w:p>
    <w:p w14:paraId="2A262E94" w14:textId="77777777" w:rsidR="001841AC" w:rsidRPr="00D1758A" w:rsidRDefault="001841AC" w:rsidP="00706E13">
      <w:pPr>
        <w:spacing w:after="0"/>
        <w:rPr>
          <w:color w:val="000000"/>
          <w:sz w:val="20"/>
        </w:rPr>
      </w:pPr>
    </w:p>
    <w:p w14:paraId="15D5AFBF" w14:textId="77777777" w:rsidR="0026699D" w:rsidRPr="00D1758A" w:rsidRDefault="0026699D" w:rsidP="00706E13">
      <w:pPr>
        <w:spacing w:after="0"/>
        <w:rPr>
          <w:color w:val="000000"/>
          <w:sz w:val="20"/>
        </w:rPr>
      </w:pPr>
      <w:r w:rsidRPr="00D1758A">
        <w:rPr>
          <w:color w:val="000000"/>
          <w:sz w:val="20"/>
        </w:rPr>
        <w:t xml:space="preserve">Los hechos comunicacionales están relacionados con la expedición del Decreto 340 de 2020 que crea la Subsecretaría Distrital de Cultura Ciudadana y Gestión del Conocimiento y Dirección de </w:t>
      </w:r>
      <w:r w:rsidRPr="00D1758A">
        <w:rPr>
          <w:color w:val="000000"/>
          <w:sz w:val="20"/>
        </w:rPr>
        <w:lastRenderedPageBreak/>
        <w:t>Observatorio y Gestión del Conocimiento Cultural. Como nos encontramos también en la implementación de acciones de la nueva institucionalidad, éstas se referencian en la siguiente meta.</w:t>
      </w:r>
    </w:p>
    <w:p w14:paraId="41C3ECE8" w14:textId="77777777" w:rsidR="00796C45" w:rsidRPr="00D1758A" w:rsidRDefault="00796C45" w:rsidP="00706E13">
      <w:pPr>
        <w:spacing w:after="0"/>
        <w:rPr>
          <w:color w:val="000000"/>
          <w:sz w:val="20"/>
        </w:rPr>
      </w:pPr>
    </w:p>
    <w:p w14:paraId="146454CE" w14:textId="77777777" w:rsidR="00796C45" w:rsidRPr="00D1758A" w:rsidRDefault="00706E13" w:rsidP="00706E13">
      <w:pPr>
        <w:pStyle w:val="Ttulo3"/>
        <w:rPr>
          <w:b w:val="0"/>
          <w:color w:val="000000"/>
          <w:sz w:val="20"/>
          <w:u w:val="single"/>
        </w:rPr>
      </w:pPr>
      <w:bookmarkStart w:id="324" w:name="_Toc79606225"/>
      <w:r w:rsidRPr="00D1758A">
        <w:rPr>
          <w:color w:val="1F4E79" w:themeColor="accent5" w:themeShade="80"/>
          <w:sz w:val="20"/>
        </w:rPr>
        <w:t>Meta 2: Diseñar y acompañar la implementación de 13 estrategias de cultura ciudadana en torno a los temas priorizados por la administración Distrital</w:t>
      </w:r>
      <w:bookmarkEnd w:id="324"/>
    </w:p>
    <w:p w14:paraId="6816121D" w14:textId="77777777" w:rsidR="00706E13" w:rsidRPr="00D1758A" w:rsidRDefault="00706E13" w:rsidP="00706E13">
      <w:pPr>
        <w:spacing w:after="0"/>
        <w:rPr>
          <w:b/>
          <w:color w:val="000000"/>
          <w:sz w:val="20"/>
          <w:u w:val="single"/>
        </w:rPr>
      </w:pPr>
    </w:p>
    <w:tbl>
      <w:tblPr>
        <w:tblW w:w="9634" w:type="dxa"/>
        <w:jc w:val="center"/>
        <w:tblLayout w:type="fixed"/>
        <w:tblLook w:val="0000" w:firstRow="0" w:lastRow="0" w:firstColumn="0" w:lastColumn="0" w:noHBand="0" w:noVBand="0"/>
      </w:tblPr>
      <w:tblGrid>
        <w:gridCol w:w="705"/>
        <w:gridCol w:w="5025"/>
        <w:gridCol w:w="1695"/>
        <w:gridCol w:w="1245"/>
        <w:gridCol w:w="964"/>
      </w:tblGrid>
      <w:tr w:rsidR="00796C45" w:rsidRPr="00706E13" w14:paraId="33222D8F" w14:textId="77777777" w:rsidTr="00706E13">
        <w:trPr>
          <w:jc w:val="center"/>
        </w:trPr>
        <w:tc>
          <w:tcPr>
            <w:tcW w:w="705" w:type="dxa"/>
            <w:tcBorders>
              <w:top w:val="single" w:sz="4" w:space="0" w:color="000000"/>
              <w:left w:val="single" w:sz="4" w:space="0" w:color="000000"/>
              <w:bottom w:val="single" w:sz="4" w:space="0" w:color="000000"/>
            </w:tcBorders>
            <w:shd w:val="clear" w:color="auto" w:fill="9900FF"/>
            <w:vAlign w:val="center"/>
          </w:tcPr>
          <w:p w14:paraId="31C1D3FA" w14:textId="77777777" w:rsidR="00796C45" w:rsidRPr="00706E13" w:rsidRDefault="00796C45" w:rsidP="00706E13">
            <w:pPr>
              <w:pBdr>
                <w:top w:val="nil"/>
                <w:left w:val="nil"/>
                <w:bottom w:val="nil"/>
                <w:right w:val="nil"/>
                <w:between w:val="nil"/>
              </w:pBdr>
              <w:spacing w:after="0"/>
              <w:jc w:val="center"/>
              <w:rPr>
                <w:color w:val="FFFFFF"/>
                <w:sz w:val="20"/>
                <w:szCs w:val="20"/>
              </w:rPr>
            </w:pPr>
            <w:r w:rsidRPr="00706E13">
              <w:rPr>
                <w:b/>
                <w:color w:val="FFFFFF"/>
                <w:sz w:val="20"/>
                <w:szCs w:val="20"/>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14:paraId="73EDF7CE" w14:textId="77777777" w:rsidR="00796C45" w:rsidRPr="00706E13" w:rsidRDefault="00796C45" w:rsidP="00706E13">
            <w:pPr>
              <w:pBdr>
                <w:top w:val="nil"/>
                <w:left w:val="nil"/>
                <w:bottom w:val="nil"/>
                <w:right w:val="nil"/>
                <w:between w:val="nil"/>
              </w:pBdr>
              <w:spacing w:after="0"/>
              <w:jc w:val="center"/>
              <w:rPr>
                <w:color w:val="FFFFFF"/>
                <w:sz w:val="20"/>
                <w:szCs w:val="20"/>
              </w:rPr>
            </w:pPr>
            <w:r w:rsidRPr="00706E13">
              <w:rPr>
                <w:b/>
                <w:color w:val="FFFFFF"/>
                <w:sz w:val="20"/>
                <w:szCs w:val="20"/>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14:paraId="0B489FD0" w14:textId="77777777" w:rsidR="00796C45" w:rsidRPr="00706E13" w:rsidRDefault="00796C45" w:rsidP="00706E13">
            <w:pPr>
              <w:pBdr>
                <w:top w:val="nil"/>
                <w:left w:val="nil"/>
                <w:bottom w:val="nil"/>
                <w:right w:val="nil"/>
                <w:between w:val="nil"/>
              </w:pBdr>
              <w:spacing w:after="0"/>
              <w:jc w:val="center"/>
              <w:rPr>
                <w:color w:val="FFFFFF"/>
                <w:sz w:val="20"/>
                <w:szCs w:val="20"/>
              </w:rPr>
            </w:pPr>
            <w:r w:rsidRPr="00706E13">
              <w:rPr>
                <w:b/>
                <w:color w:val="FFFFFF"/>
                <w:sz w:val="20"/>
                <w:szCs w:val="20"/>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14:paraId="7C279958" w14:textId="77777777" w:rsidR="00796C45" w:rsidRPr="00706E13" w:rsidRDefault="00796C45" w:rsidP="00706E13">
            <w:pPr>
              <w:pBdr>
                <w:top w:val="nil"/>
                <w:left w:val="nil"/>
                <w:bottom w:val="nil"/>
                <w:right w:val="nil"/>
                <w:between w:val="nil"/>
              </w:pBdr>
              <w:spacing w:after="0"/>
              <w:jc w:val="center"/>
              <w:rPr>
                <w:color w:val="FFFFFF"/>
                <w:sz w:val="20"/>
                <w:szCs w:val="20"/>
              </w:rPr>
            </w:pPr>
            <w:r w:rsidRPr="00706E13">
              <w:rPr>
                <w:b/>
                <w:color w:val="FFFFFF"/>
                <w:sz w:val="20"/>
                <w:szCs w:val="20"/>
              </w:rPr>
              <w:t>Ejecución Vigencia</w:t>
            </w:r>
          </w:p>
        </w:tc>
        <w:tc>
          <w:tcPr>
            <w:tcW w:w="964"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1632BA4F" w14:textId="77777777" w:rsidR="00796C45" w:rsidRPr="00706E13" w:rsidRDefault="00796C45" w:rsidP="00706E13">
            <w:pPr>
              <w:pBdr>
                <w:top w:val="nil"/>
                <w:left w:val="nil"/>
                <w:bottom w:val="nil"/>
                <w:right w:val="nil"/>
                <w:between w:val="nil"/>
              </w:pBdr>
              <w:spacing w:after="0"/>
              <w:jc w:val="center"/>
              <w:rPr>
                <w:color w:val="FFFFFF"/>
                <w:sz w:val="20"/>
                <w:szCs w:val="20"/>
              </w:rPr>
            </w:pPr>
            <w:r w:rsidRPr="00706E13">
              <w:rPr>
                <w:b/>
                <w:color w:val="FFFFFF"/>
                <w:sz w:val="20"/>
                <w:szCs w:val="20"/>
              </w:rPr>
              <w:t>% Avance</w:t>
            </w:r>
          </w:p>
        </w:tc>
      </w:tr>
      <w:tr w:rsidR="00796C45" w:rsidRPr="00706E13" w14:paraId="6CF348C3" w14:textId="77777777" w:rsidTr="00706E13">
        <w:trPr>
          <w:jc w:val="center"/>
        </w:trPr>
        <w:tc>
          <w:tcPr>
            <w:tcW w:w="705" w:type="dxa"/>
            <w:tcBorders>
              <w:left w:val="single" w:sz="4" w:space="0" w:color="000000"/>
              <w:bottom w:val="single" w:sz="4" w:space="0" w:color="000000"/>
            </w:tcBorders>
            <w:shd w:val="clear" w:color="auto" w:fill="auto"/>
            <w:vAlign w:val="center"/>
          </w:tcPr>
          <w:p w14:paraId="413A9E04" w14:textId="77777777" w:rsidR="00796C45" w:rsidRPr="00706E13" w:rsidRDefault="00796C45" w:rsidP="00706E13">
            <w:pPr>
              <w:pBdr>
                <w:top w:val="nil"/>
                <w:left w:val="nil"/>
                <w:bottom w:val="nil"/>
                <w:right w:val="nil"/>
                <w:between w:val="nil"/>
              </w:pBdr>
              <w:spacing w:after="0"/>
              <w:jc w:val="center"/>
              <w:rPr>
                <w:color w:val="000000"/>
                <w:sz w:val="20"/>
                <w:szCs w:val="20"/>
              </w:rPr>
            </w:pPr>
            <w:r w:rsidRPr="00706E13">
              <w:rPr>
                <w:color w:val="000000"/>
                <w:sz w:val="20"/>
                <w:szCs w:val="20"/>
              </w:rPr>
              <w:t>2</w:t>
            </w:r>
          </w:p>
        </w:tc>
        <w:tc>
          <w:tcPr>
            <w:tcW w:w="5025" w:type="dxa"/>
            <w:tcBorders>
              <w:left w:val="single" w:sz="4" w:space="0" w:color="000000"/>
              <w:bottom w:val="single" w:sz="4" w:space="0" w:color="000000"/>
            </w:tcBorders>
            <w:shd w:val="clear" w:color="auto" w:fill="auto"/>
            <w:vAlign w:val="center"/>
          </w:tcPr>
          <w:p w14:paraId="00CCDBD8" w14:textId="77777777" w:rsidR="00796C45" w:rsidRPr="00706E13" w:rsidRDefault="00796C45" w:rsidP="00706E13">
            <w:pPr>
              <w:pBdr>
                <w:top w:val="nil"/>
                <w:left w:val="nil"/>
                <w:bottom w:val="nil"/>
                <w:right w:val="nil"/>
                <w:between w:val="nil"/>
              </w:pBdr>
              <w:spacing w:after="0"/>
              <w:rPr>
                <w:color w:val="000000"/>
                <w:sz w:val="20"/>
                <w:szCs w:val="20"/>
              </w:rPr>
            </w:pPr>
            <w:r w:rsidRPr="00706E13">
              <w:rPr>
                <w:color w:val="000000"/>
                <w:sz w:val="20"/>
                <w:szCs w:val="20"/>
              </w:rPr>
              <w:t>(S) Diseñar y acompañar la implementación de 13 estrategias de cultura ciudadana en torno a los temas priorizados por la administración Distrital</w:t>
            </w:r>
          </w:p>
        </w:tc>
        <w:tc>
          <w:tcPr>
            <w:tcW w:w="1695" w:type="dxa"/>
            <w:tcBorders>
              <w:left w:val="single" w:sz="4" w:space="0" w:color="000000"/>
              <w:bottom w:val="single" w:sz="4" w:space="0" w:color="000000"/>
            </w:tcBorders>
            <w:shd w:val="clear" w:color="auto" w:fill="auto"/>
            <w:vAlign w:val="center"/>
          </w:tcPr>
          <w:p w14:paraId="4E1A9F85" w14:textId="77777777" w:rsidR="00796C45" w:rsidRPr="00706E13" w:rsidRDefault="00796C45" w:rsidP="00706E13">
            <w:pPr>
              <w:pBdr>
                <w:top w:val="nil"/>
                <w:left w:val="nil"/>
                <w:bottom w:val="nil"/>
                <w:right w:val="nil"/>
                <w:between w:val="nil"/>
              </w:pBdr>
              <w:spacing w:after="0"/>
              <w:jc w:val="center"/>
              <w:rPr>
                <w:color w:val="000000"/>
                <w:sz w:val="20"/>
                <w:szCs w:val="20"/>
              </w:rPr>
            </w:pPr>
            <w:r w:rsidRPr="00706E13">
              <w:rPr>
                <w:color w:val="000000"/>
                <w:sz w:val="20"/>
                <w:szCs w:val="20"/>
              </w:rPr>
              <w:t>4</w:t>
            </w:r>
          </w:p>
        </w:tc>
        <w:tc>
          <w:tcPr>
            <w:tcW w:w="1245" w:type="dxa"/>
            <w:tcBorders>
              <w:left w:val="single" w:sz="4" w:space="0" w:color="000000"/>
              <w:bottom w:val="single" w:sz="4" w:space="0" w:color="000000"/>
            </w:tcBorders>
            <w:shd w:val="clear" w:color="auto" w:fill="auto"/>
            <w:vAlign w:val="center"/>
          </w:tcPr>
          <w:p w14:paraId="6E66980B" w14:textId="77777777" w:rsidR="00796C45" w:rsidRPr="00706E13" w:rsidRDefault="00796C45" w:rsidP="00706E13">
            <w:pPr>
              <w:pBdr>
                <w:top w:val="nil"/>
                <w:left w:val="nil"/>
                <w:bottom w:val="nil"/>
                <w:right w:val="nil"/>
                <w:between w:val="nil"/>
              </w:pBdr>
              <w:spacing w:after="0"/>
              <w:jc w:val="center"/>
              <w:rPr>
                <w:color w:val="000000"/>
                <w:sz w:val="20"/>
                <w:szCs w:val="20"/>
              </w:rPr>
            </w:pPr>
            <w:r w:rsidRPr="00706E13">
              <w:rPr>
                <w:color w:val="000000"/>
                <w:sz w:val="20"/>
                <w:szCs w:val="20"/>
              </w:rPr>
              <w:t>0</w:t>
            </w:r>
          </w:p>
        </w:tc>
        <w:tc>
          <w:tcPr>
            <w:tcW w:w="964" w:type="dxa"/>
            <w:tcBorders>
              <w:left w:val="single" w:sz="4" w:space="0" w:color="000000"/>
              <w:bottom w:val="single" w:sz="4" w:space="0" w:color="000000"/>
              <w:right w:val="single" w:sz="4" w:space="0" w:color="000000"/>
            </w:tcBorders>
            <w:shd w:val="clear" w:color="auto" w:fill="auto"/>
            <w:vAlign w:val="center"/>
          </w:tcPr>
          <w:p w14:paraId="70E3C46C" w14:textId="77777777" w:rsidR="00796C45" w:rsidRPr="00706E13" w:rsidRDefault="00796C45" w:rsidP="00706E13">
            <w:pPr>
              <w:pBdr>
                <w:top w:val="nil"/>
                <w:left w:val="nil"/>
                <w:bottom w:val="nil"/>
                <w:right w:val="nil"/>
                <w:between w:val="nil"/>
              </w:pBdr>
              <w:spacing w:after="0"/>
              <w:jc w:val="center"/>
              <w:rPr>
                <w:color w:val="000000"/>
                <w:sz w:val="20"/>
                <w:szCs w:val="20"/>
              </w:rPr>
            </w:pPr>
            <w:r w:rsidRPr="00706E13">
              <w:rPr>
                <w:color w:val="000000"/>
                <w:sz w:val="20"/>
                <w:szCs w:val="20"/>
              </w:rPr>
              <w:t>0%</w:t>
            </w:r>
          </w:p>
        </w:tc>
      </w:tr>
    </w:tbl>
    <w:p w14:paraId="4C3B3F79" w14:textId="77777777" w:rsidR="00796C45" w:rsidRDefault="00796C45" w:rsidP="00706E13">
      <w:pPr>
        <w:spacing w:after="0"/>
        <w:rPr>
          <w:color w:val="000000"/>
        </w:rPr>
      </w:pPr>
    </w:p>
    <w:p w14:paraId="17FEEEAF" w14:textId="77777777" w:rsidR="001841AC" w:rsidRPr="00D1758A" w:rsidRDefault="001841AC" w:rsidP="001841AC">
      <w:pPr>
        <w:pStyle w:val="Ttulo4"/>
        <w:rPr>
          <w:sz w:val="20"/>
        </w:rPr>
      </w:pPr>
      <w:bookmarkStart w:id="325" w:name="_Toc79606226"/>
      <w:r w:rsidRPr="00D1758A">
        <w:rPr>
          <w:sz w:val="20"/>
        </w:rPr>
        <w:t>4.1 Avances obtenidos en el proceso de cumplimiento de la meta de proyecto.</w:t>
      </w:r>
      <w:bookmarkEnd w:id="325"/>
    </w:p>
    <w:p w14:paraId="2A176E5E" w14:textId="77777777" w:rsidR="002C5901" w:rsidRPr="00D1758A" w:rsidRDefault="002C5901" w:rsidP="00706E13">
      <w:pPr>
        <w:spacing w:after="0"/>
        <w:rPr>
          <w:color w:val="000000"/>
          <w:sz w:val="20"/>
        </w:rPr>
      </w:pPr>
    </w:p>
    <w:p w14:paraId="5FF1C7DD" w14:textId="77777777" w:rsidR="005316F8" w:rsidRPr="00D1758A" w:rsidRDefault="005316F8" w:rsidP="005316F8">
      <w:pPr>
        <w:rPr>
          <w:color w:val="000000"/>
          <w:sz w:val="20"/>
        </w:rPr>
      </w:pPr>
      <w:r w:rsidRPr="00D1758A">
        <w:rPr>
          <w:b/>
          <w:color w:val="000000"/>
          <w:sz w:val="20"/>
        </w:rPr>
        <w:t xml:space="preserve">Avance Cuatrienio: </w:t>
      </w:r>
      <w:r w:rsidRPr="00D1758A">
        <w:rPr>
          <w:color w:val="000000"/>
          <w:sz w:val="20"/>
        </w:rPr>
        <w:t xml:space="preserve">Para la vigencia 2020, la Dirección de Cultura Ciudadana en el marco del Plan de Desarrollo vigente priorizó la formulación de las siguientes tres (3) estrategias de cultura ciudadana: </w:t>
      </w:r>
    </w:p>
    <w:p w14:paraId="598D6092" w14:textId="77777777" w:rsidR="005316F8" w:rsidRPr="00D1758A" w:rsidRDefault="005316F8" w:rsidP="005316F8">
      <w:pPr>
        <w:rPr>
          <w:color w:val="000000"/>
          <w:sz w:val="20"/>
        </w:rPr>
      </w:pPr>
      <w:r w:rsidRPr="00D1758A">
        <w:rPr>
          <w:color w:val="000000"/>
          <w:sz w:val="20"/>
        </w:rPr>
        <w:t>(1)</w:t>
      </w:r>
      <w:r w:rsidRPr="00D1758A">
        <w:rPr>
          <w:color w:val="000000"/>
          <w:sz w:val="20"/>
        </w:rPr>
        <w:tab/>
        <w:t>Cultura ciudadana para el cambio de comportamientos en salud relacionados con hábitos saludables - “Estrategia ALAS” para la prevención del COVID 19. Buscó reforzar las medidas de auto y mutuo cuidado frente al COVID – 19 que tienen las personas en el espacio público y se realizaron trabajos puntuales con grupos de interés priorizados (taxistas, rappi tenderos, comerciantes del sector 20 de Julio, entre otros). Esta estrategia se nutre de las medidas que se obtienen a través del seguimiento continuo (tracking) de COVID -19 que se hace a la ciudadanía. De manera complementaria, se efectuaron acciones de pedagogía en la ciudad en torno a la estrategia ALAS, orientada a grupos poblacionales específicos y a sectores identificados como vulnerables en términos de expansión del contagio del Coronavirus.</w:t>
      </w:r>
    </w:p>
    <w:p w14:paraId="1FBEA179" w14:textId="77777777" w:rsidR="005316F8" w:rsidRPr="00D1758A" w:rsidRDefault="005316F8" w:rsidP="005316F8">
      <w:pPr>
        <w:rPr>
          <w:color w:val="000000"/>
          <w:sz w:val="20"/>
        </w:rPr>
      </w:pPr>
      <w:r w:rsidRPr="00D1758A">
        <w:rPr>
          <w:color w:val="000000"/>
          <w:sz w:val="20"/>
        </w:rPr>
        <w:t>(2)</w:t>
      </w:r>
      <w:r w:rsidRPr="00D1758A">
        <w:rPr>
          <w:color w:val="000000"/>
          <w:sz w:val="20"/>
        </w:rPr>
        <w:tab/>
        <w:t xml:space="preserve">“Cultura Ciudadana para la prevención de la violencia de género en Bogotá en el ámbito intrafamiliar, comunitario y universitario”. Esta estrategia de transformación cultural busca el des-aprendizaje del machismo y la prevención de la violencia de género en múltiples ámbitos, e invita a la ciudadanía a construir otras normas sociales, creencias y comportamientos, distintos al machismo y a las violencias de género, que convoquen otras formas de relacionamiento incluyente, horizontal, equitativo, cuidador y pacífico. Dentro de ésta estrategia se destaca la implementación de la primera línea de atención emocional para hombres en Colombia, Línea Calma, que fue lanzada oficialmente el 17 de diciembre de 2020 y que atiende a hombres mayores de 18 años que residen en la ciudad de Bogotá y que quieren obtener apoyo para manejar sus dificultades emocionales o los problemas que les aquejan en sus vidas cotidianas, tales como: miedos, duelos, problemas económicos, dificultades con su pareja o con otros de sus familiares o seres queridos, entre otros. </w:t>
      </w:r>
    </w:p>
    <w:p w14:paraId="6F457007" w14:textId="77777777" w:rsidR="005316F8" w:rsidRPr="00D1758A" w:rsidRDefault="005316F8" w:rsidP="005316F8">
      <w:pPr>
        <w:rPr>
          <w:color w:val="000000"/>
          <w:sz w:val="20"/>
        </w:rPr>
      </w:pPr>
    </w:p>
    <w:p w14:paraId="55E7AAE9" w14:textId="77777777" w:rsidR="005316F8" w:rsidRPr="00D1758A" w:rsidRDefault="005316F8" w:rsidP="005316F8">
      <w:pPr>
        <w:rPr>
          <w:color w:val="000000"/>
          <w:sz w:val="20"/>
        </w:rPr>
      </w:pPr>
      <w:r w:rsidRPr="00D1758A">
        <w:rPr>
          <w:color w:val="000000"/>
          <w:sz w:val="20"/>
        </w:rPr>
        <w:t>(3)</w:t>
      </w:r>
      <w:r w:rsidRPr="00D1758A">
        <w:rPr>
          <w:color w:val="000000"/>
          <w:sz w:val="20"/>
        </w:rPr>
        <w:tab/>
        <w:t xml:space="preserve">“Servidores Públicos Primeros Cooperadores de Cultura Ciudadana”.  Los y las servidores-as públicos por su rol de servicio son una población de interés que puede convertirse en las primeras personas que cooperan y que dan ejemplo con relación a los cambios culturales y la apropiación de las estrategias de Cultura Ciudadana del Distrito, tanto en sus puestos de trabajo como en otros espacios ciudadanos. Entre más actores se encuentren, participen, repliquen y logren regular a otros-as, será más fácil lograr una ciudadanía corresponsable. Esta estrategia tiene como propósito fundamental el promover los cambios culturales en la ciudad empezando con el ejemplo de sus </w:t>
      </w:r>
      <w:r w:rsidRPr="00D1758A">
        <w:rPr>
          <w:color w:val="000000"/>
          <w:sz w:val="20"/>
        </w:rPr>
        <w:lastRenderedPageBreak/>
        <w:t xml:space="preserve">servidores-as públicos y así trabajar en las creencias, comportamientos, expectativas y representaciones de sus servidores.  </w:t>
      </w:r>
    </w:p>
    <w:p w14:paraId="33949BEA" w14:textId="77777777" w:rsidR="005316F8" w:rsidRPr="00D1758A" w:rsidRDefault="005316F8" w:rsidP="005316F8">
      <w:pPr>
        <w:rPr>
          <w:b/>
          <w:color w:val="000000"/>
          <w:sz w:val="20"/>
        </w:rPr>
      </w:pPr>
      <w:r w:rsidRPr="00D1758A">
        <w:rPr>
          <w:b/>
          <w:color w:val="000000"/>
          <w:sz w:val="20"/>
        </w:rPr>
        <w:t xml:space="preserve">Avance vigencia: </w:t>
      </w:r>
    </w:p>
    <w:p w14:paraId="672E2FBB" w14:textId="77777777" w:rsidR="005316F8" w:rsidRPr="00D1758A" w:rsidRDefault="005316F8" w:rsidP="005316F8">
      <w:pPr>
        <w:rPr>
          <w:color w:val="000000"/>
          <w:sz w:val="20"/>
        </w:rPr>
      </w:pPr>
      <w:r w:rsidRPr="00D1758A">
        <w:rPr>
          <w:color w:val="000000"/>
          <w:sz w:val="20"/>
        </w:rPr>
        <w:t>Para la vigencia 2021, se han priorizado las siguientes cuatro (4) estrategias de cultura ciudadana:</w:t>
      </w:r>
    </w:p>
    <w:p w14:paraId="71E9FCF6" w14:textId="77777777" w:rsidR="005316F8" w:rsidRPr="00D1758A" w:rsidRDefault="005316F8" w:rsidP="005316F8">
      <w:pPr>
        <w:spacing w:after="0"/>
        <w:rPr>
          <w:color w:val="000000"/>
          <w:sz w:val="20"/>
        </w:rPr>
      </w:pPr>
      <w:r w:rsidRPr="00D1758A">
        <w:rPr>
          <w:color w:val="000000"/>
          <w:sz w:val="20"/>
        </w:rPr>
        <w:t>(1)</w:t>
      </w:r>
      <w:r w:rsidRPr="00D1758A">
        <w:rPr>
          <w:color w:val="000000"/>
          <w:sz w:val="20"/>
        </w:rPr>
        <w:tab/>
        <w:t>Cultura Ciudadana para la eliminación del machismo y la transformación de las masculinidades- Escuela de Cuidado para Hombres</w:t>
      </w:r>
    </w:p>
    <w:p w14:paraId="389A5604" w14:textId="77777777" w:rsidR="005316F8" w:rsidRPr="00D1758A" w:rsidRDefault="005316F8" w:rsidP="005316F8">
      <w:pPr>
        <w:spacing w:after="0"/>
        <w:rPr>
          <w:color w:val="000000"/>
          <w:sz w:val="20"/>
        </w:rPr>
      </w:pPr>
      <w:r w:rsidRPr="00D1758A">
        <w:rPr>
          <w:color w:val="000000"/>
          <w:sz w:val="20"/>
        </w:rPr>
        <w:t>(2)</w:t>
      </w:r>
      <w:r w:rsidRPr="00D1758A">
        <w:rPr>
          <w:color w:val="000000"/>
          <w:sz w:val="20"/>
        </w:rPr>
        <w:tab/>
        <w:t>Cultura Ciudadana para la Confianza y Participación Ciudadana</w:t>
      </w:r>
    </w:p>
    <w:p w14:paraId="13E2999E" w14:textId="77777777" w:rsidR="005316F8" w:rsidRPr="00D1758A" w:rsidRDefault="005316F8" w:rsidP="005316F8">
      <w:pPr>
        <w:spacing w:after="0"/>
        <w:rPr>
          <w:color w:val="000000"/>
          <w:sz w:val="20"/>
        </w:rPr>
      </w:pPr>
      <w:r w:rsidRPr="00D1758A">
        <w:rPr>
          <w:color w:val="000000"/>
          <w:sz w:val="20"/>
        </w:rPr>
        <w:t>(3)</w:t>
      </w:r>
      <w:r w:rsidRPr="00D1758A">
        <w:rPr>
          <w:color w:val="000000"/>
          <w:sz w:val="20"/>
        </w:rPr>
        <w:tab/>
        <w:t xml:space="preserve">Cultura Ciudadana para la Seguridad y Convivencia Ciudadana </w:t>
      </w:r>
    </w:p>
    <w:p w14:paraId="772C04C8" w14:textId="77777777" w:rsidR="005316F8" w:rsidRPr="00D1758A" w:rsidRDefault="005316F8" w:rsidP="005316F8">
      <w:pPr>
        <w:spacing w:after="0"/>
        <w:rPr>
          <w:color w:val="000000"/>
          <w:sz w:val="20"/>
        </w:rPr>
      </w:pPr>
      <w:r w:rsidRPr="00D1758A">
        <w:rPr>
          <w:color w:val="000000"/>
          <w:sz w:val="20"/>
        </w:rPr>
        <w:t>(4)</w:t>
      </w:r>
      <w:r w:rsidRPr="00D1758A">
        <w:rPr>
          <w:color w:val="000000"/>
          <w:sz w:val="20"/>
        </w:rPr>
        <w:tab/>
        <w:t>Cultura Ciudadana para el Cuidado del Entorno - La Basura no es Basura</w:t>
      </w:r>
    </w:p>
    <w:p w14:paraId="6EC06A4F" w14:textId="77777777" w:rsidR="005316F8" w:rsidRPr="00D1758A" w:rsidRDefault="005316F8" w:rsidP="005316F8">
      <w:pPr>
        <w:spacing w:after="0"/>
        <w:rPr>
          <w:color w:val="000000"/>
          <w:sz w:val="20"/>
        </w:rPr>
      </w:pPr>
    </w:p>
    <w:p w14:paraId="66BB4A10" w14:textId="77777777" w:rsidR="005316F8" w:rsidRPr="00D1758A" w:rsidRDefault="005316F8" w:rsidP="005316F8">
      <w:pPr>
        <w:spacing w:after="0"/>
        <w:rPr>
          <w:color w:val="000000"/>
          <w:sz w:val="20"/>
        </w:rPr>
      </w:pPr>
      <w:r w:rsidRPr="00D1758A">
        <w:rPr>
          <w:color w:val="000000"/>
          <w:sz w:val="20"/>
        </w:rPr>
        <w:t>Así mismo, se continúa con las tres (3) estrategias implementadas en 2020:</w:t>
      </w:r>
    </w:p>
    <w:p w14:paraId="3A154146" w14:textId="77777777" w:rsidR="005316F8" w:rsidRPr="00D1758A" w:rsidRDefault="005316F8" w:rsidP="005316F8">
      <w:pPr>
        <w:spacing w:after="0"/>
        <w:rPr>
          <w:color w:val="000000"/>
          <w:sz w:val="20"/>
        </w:rPr>
      </w:pPr>
      <w:r w:rsidRPr="00D1758A">
        <w:rPr>
          <w:color w:val="000000"/>
          <w:sz w:val="20"/>
        </w:rPr>
        <w:t xml:space="preserve">(1) Cultura ciudadana para el cambio de comportamientos en salud relacionados con hábitos saludables </w:t>
      </w:r>
    </w:p>
    <w:p w14:paraId="5C75DEC3" w14:textId="77777777" w:rsidR="005316F8" w:rsidRPr="00D1758A" w:rsidRDefault="005316F8" w:rsidP="005316F8">
      <w:pPr>
        <w:spacing w:after="0"/>
        <w:rPr>
          <w:color w:val="000000"/>
          <w:sz w:val="20"/>
        </w:rPr>
      </w:pPr>
      <w:r w:rsidRPr="00D1758A">
        <w:rPr>
          <w:color w:val="000000"/>
          <w:sz w:val="20"/>
        </w:rPr>
        <w:t>(2) Cultura Ciudadana para la prevención de la violencia de género en Bogotá en el ámbito intrafamiliar, comunitario y universitario</w:t>
      </w:r>
    </w:p>
    <w:p w14:paraId="30EFD1DB" w14:textId="77777777" w:rsidR="005316F8" w:rsidRPr="00D1758A" w:rsidRDefault="005316F8" w:rsidP="005316F8">
      <w:pPr>
        <w:spacing w:after="0"/>
        <w:rPr>
          <w:color w:val="000000"/>
          <w:sz w:val="20"/>
        </w:rPr>
      </w:pPr>
      <w:r w:rsidRPr="00D1758A">
        <w:rPr>
          <w:color w:val="000000"/>
          <w:sz w:val="20"/>
        </w:rPr>
        <w:t>(3) Servidores públicos primeros cooperadores de la Cultura Ciudadana</w:t>
      </w:r>
    </w:p>
    <w:p w14:paraId="7B52916D" w14:textId="77777777" w:rsidR="005316F8" w:rsidRPr="00D1758A" w:rsidRDefault="005316F8" w:rsidP="005316F8">
      <w:pPr>
        <w:spacing w:after="0"/>
        <w:rPr>
          <w:color w:val="000000"/>
          <w:sz w:val="20"/>
        </w:rPr>
      </w:pPr>
    </w:p>
    <w:p w14:paraId="29A1FEC1" w14:textId="77777777" w:rsidR="00796C45" w:rsidRPr="00D1758A" w:rsidRDefault="005316F8" w:rsidP="005316F8">
      <w:pPr>
        <w:spacing w:after="0"/>
        <w:rPr>
          <w:color w:val="000000"/>
          <w:sz w:val="20"/>
        </w:rPr>
      </w:pPr>
      <w:r w:rsidRPr="00D1758A">
        <w:rPr>
          <w:color w:val="000000"/>
          <w:sz w:val="20"/>
        </w:rPr>
        <w:t>Así mismo, se avanza en acciones en cada uno de los cinco (5) ámbitos temáticos, aunque no se encuentren priorizadas y en los (5) ámbitos transversales que son el soporte de las acciones. De esta manera en el primer trimestre consolidó el plan de acción para el 2021 de cada uno de esos ámbitos. Los avances en la implementación durante el semestre son:</w:t>
      </w:r>
    </w:p>
    <w:p w14:paraId="46B70B34" w14:textId="77777777" w:rsidR="005316F8" w:rsidRPr="00D1758A" w:rsidRDefault="005316F8" w:rsidP="005316F8">
      <w:pPr>
        <w:spacing w:after="0"/>
        <w:rPr>
          <w:color w:val="000000"/>
          <w:sz w:val="20"/>
        </w:rPr>
      </w:pPr>
    </w:p>
    <w:p w14:paraId="7735A29A" w14:textId="77777777" w:rsidR="005316F8" w:rsidRPr="00D1758A" w:rsidRDefault="008F6CBD" w:rsidP="005316F8">
      <w:pPr>
        <w:spacing w:after="0"/>
        <w:rPr>
          <w:color w:val="000000"/>
          <w:sz w:val="20"/>
        </w:rPr>
      </w:pPr>
      <w:r w:rsidRPr="00D1758A">
        <w:rPr>
          <w:color w:val="000000"/>
          <w:sz w:val="20"/>
        </w:rPr>
        <w:t>a.</w:t>
      </w:r>
      <w:r w:rsidRPr="00D1758A">
        <w:rPr>
          <w:color w:val="000000"/>
          <w:sz w:val="20"/>
        </w:rPr>
        <w:tab/>
        <w:t>Estrategias priorizadas 2020-2021:</w:t>
      </w:r>
    </w:p>
    <w:p w14:paraId="5FABF08B" w14:textId="77777777" w:rsidR="005316F8" w:rsidRPr="00D1758A" w:rsidRDefault="005316F8" w:rsidP="005316F8">
      <w:pPr>
        <w:spacing w:after="0"/>
        <w:rPr>
          <w:color w:val="000000"/>
          <w:sz w:val="20"/>
        </w:rPr>
      </w:pPr>
    </w:p>
    <w:tbl>
      <w:tblPr>
        <w:tblW w:w="97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98"/>
        <w:gridCol w:w="2935"/>
        <w:gridCol w:w="5247"/>
      </w:tblGrid>
      <w:tr w:rsidR="005316F8" w:rsidRPr="005316F8" w14:paraId="27AA41BC" w14:textId="77777777" w:rsidTr="005316F8">
        <w:tc>
          <w:tcPr>
            <w:tcW w:w="1597"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237F569" w14:textId="77777777" w:rsidR="005316F8" w:rsidRPr="005316F8" w:rsidRDefault="005316F8" w:rsidP="005316F8">
            <w:pPr>
              <w:spacing w:after="0"/>
              <w:jc w:val="center"/>
              <w:rPr>
                <w:b/>
                <w:sz w:val="18"/>
                <w:szCs w:val="18"/>
              </w:rPr>
            </w:pPr>
            <w:r w:rsidRPr="005316F8">
              <w:rPr>
                <w:b/>
                <w:sz w:val="18"/>
                <w:szCs w:val="18"/>
              </w:rPr>
              <w:t>Estrategia</w:t>
            </w:r>
          </w:p>
        </w:tc>
        <w:tc>
          <w:tcPr>
            <w:tcW w:w="2934"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17CEB316" w14:textId="77777777" w:rsidR="005316F8" w:rsidRPr="005316F8" w:rsidRDefault="005316F8" w:rsidP="005316F8">
            <w:pPr>
              <w:spacing w:after="0"/>
              <w:jc w:val="center"/>
              <w:rPr>
                <w:b/>
                <w:sz w:val="18"/>
                <w:szCs w:val="18"/>
              </w:rPr>
            </w:pPr>
            <w:r w:rsidRPr="005316F8">
              <w:rPr>
                <w:b/>
                <w:sz w:val="18"/>
                <w:szCs w:val="18"/>
              </w:rPr>
              <w:t>Objetivo</w:t>
            </w:r>
          </w:p>
        </w:tc>
        <w:tc>
          <w:tcPr>
            <w:tcW w:w="524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FB902B8" w14:textId="77777777" w:rsidR="005316F8" w:rsidRPr="005316F8" w:rsidRDefault="005316F8" w:rsidP="005316F8">
            <w:pPr>
              <w:spacing w:after="0"/>
              <w:jc w:val="center"/>
              <w:rPr>
                <w:b/>
                <w:sz w:val="18"/>
                <w:szCs w:val="18"/>
              </w:rPr>
            </w:pPr>
            <w:r w:rsidRPr="005316F8">
              <w:rPr>
                <w:b/>
                <w:sz w:val="18"/>
                <w:szCs w:val="18"/>
              </w:rPr>
              <w:t>Logros</w:t>
            </w:r>
          </w:p>
        </w:tc>
      </w:tr>
      <w:tr w:rsidR="005316F8" w:rsidRPr="005316F8" w14:paraId="61D871CE" w14:textId="77777777" w:rsidTr="005316F8">
        <w:tc>
          <w:tcPr>
            <w:tcW w:w="9776" w:type="dxa"/>
            <w:gridSpan w:val="3"/>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49A88A8F" w14:textId="77777777" w:rsidR="005316F8" w:rsidRPr="005316F8" w:rsidRDefault="005316F8" w:rsidP="005316F8">
            <w:pPr>
              <w:spacing w:after="0"/>
              <w:jc w:val="center"/>
              <w:rPr>
                <w:b/>
                <w:sz w:val="18"/>
                <w:szCs w:val="18"/>
              </w:rPr>
            </w:pPr>
            <w:r w:rsidRPr="005316F8">
              <w:rPr>
                <w:b/>
                <w:sz w:val="18"/>
                <w:szCs w:val="18"/>
                <w:highlight w:val="lightGray"/>
              </w:rPr>
              <w:t>Ámbito Género y Diversidad</w:t>
            </w:r>
          </w:p>
        </w:tc>
      </w:tr>
      <w:tr w:rsidR="005316F8" w:rsidRPr="005316F8" w14:paraId="54703400" w14:textId="77777777" w:rsidTr="005316F8">
        <w:tc>
          <w:tcPr>
            <w:tcW w:w="1597" w:type="dxa"/>
            <w:tcBorders>
              <w:top w:val="single" w:sz="4" w:space="0" w:color="000000"/>
              <w:left w:val="single" w:sz="4" w:space="0" w:color="000000"/>
              <w:bottom w:val="single" w:sz="4" w:space="0" w:color="000000"/>
              <w:right w:val="single" w:sz="4" w:space="0" w:color="000000"/>
            </w:tcBorders>
            <w:vAlign w:val="center"/>
          </w:tcPr>
          <w:p w14:paraId="4792CE37" w14:textId="77777777" w:rsidR="005316F8" w:rsidRPr="005316F8" w:rsidRDefault="005316F8" w:rsidP="005316F8">
            <w:pPr>
              <w:spacing w:after="0"/>
              <w:jc w:val="left"/>
              <w:rPr>
                <w:sz w:val="18"/>
                <w:szCs w:val="18"/>
              </w:rPr>
            </w:pPr>
            <w:r w:rsidRPr="005316F8">
              <w:rPr>
                <w:sz w:val="18"/>
                <w:szCs w:val="18"/>
                <w:highlight w:val="white"/>
              </w:rPr>
              <w:t>2021 Cultura Ciudadana para la eliminación del machismo y la transformación de las masculinidades- Escuela de Cuidado para Hombres</w:t>
            </w:r>
          </w:p>
          <w:p w14:paraId="65FE00C6" w14:textId="77777777" w:rsidR="005316F8" w:rsidRPr="005316F8" w:rsidRDefault="005316F8" w:rsidP="005316F8">
            <w:pPr>
              <w:spacing w:after="0"/>
              <w:rPr>
                <w:sz w:val="18"/>
                <w:szCs w:val="18"/>
                <w:highlight w:val="white"/>
              </w:rPr>
            </w:pPr>
          </w:p>
        </w:tc>
        <w:tc>
          <w:tcPr>
            <w:tcW w:w="2934" w:type="dxa"/>
            <w:tcBorders>
              <w:top w:val="single" w:sz="4" w:space="0" w:color="000000"/>
              <w:left w:val="single" w:sz="4" w:space="0" w:color="000000"/>
              <w:bottom w:val="single" w:sz="4" w:space="0" w:color="000000"/>
              <w:right w:val="single" w:sz="4" w:space="0" w:color="000000"/>
            </w:tcBorders>
            <w:vAlign w:val="center"/>
            <w:hideMark/>
          </w:tcPr>
          <w:p w14:paraId="5C70A23D" w14:textId="77777777" w:rsidR="005316F8" w:rsidRPr="005316F8" w:rsidRDefault="005316F8" w:rsidP="005316F8">
            <w:pPr>
              <w:spacing w:after="0"/>
              <w:rPr>
                <w:sz w:val="18"/>
                <w:szCs w:val="18"/>
              </w:rPr>
            </w:pPr>
            <w:r w:rsidRPr="005316F8">
              <w:rPr>
                <w:sz w:val="18"/>
                <w:szCs w:val="18"/>
              </w:rPr>
              <w:t xml:space="preserve">Formar práctica y reflexivamente a los hombres en la ciudad de Bogotá, a través de modalidades presencial, virtual y móvil, con lecciones orientadas a desaprender los roles de género y la asignación del cuidado como una responsabilidad de las mujeres, y para que reciban formación práctica con herramientas que les permitan aprender a cuidar mejor de sus entornos y de las personas allegadas. </w:t>
            </w:r>
          </w:p>
        </w:tc>
        <w:tc>
          <w:tcPr>
            <w:tcW w:w="5245" w:type="dxa"/>
            <w:tcBorders>
              <w:top w:val="single" w:sz="4" w:space="0" w:color="000000"/>
              <w:left w:val="single" w:sz="4" w:space="0" w:color="000000"/>
              <w:bottom w:val="single" w:sz="4" w:space="0" w:color="000000"/>
              <w:right w:val="single" w:sz="4" w:space="0" w:color="000000"/>
            </w:tcBorders>
            <w:vAlign w:val="center"/>
            <w:hideMark/>
          </w:tcPr>
          <w:p w14:paraId="680CF718" w14:textId="77777777" w:rsidR="005316F8" w:rsidRPr="005316F8" w:rsidRDefault="005316F8" w:rsidP="005316F8">
            <w:pPr>
              <w:spacing w:after="0"/>
              <w:rPr>
                <w:sz w:val="18"/>
                <w:szCs w:val="18"/>
              </w:rPr>
            </w:pPr>
            <w:r w:rsidRPr="005316F8">
              <w:rPr>
                <w:sz w:val="18"/>
                <w:szCs w:val="18"/>
              </w:rPr>
              <w:t>Aplicamos una encuesta sobre los comportamientos, actitudes y creencias de hombres y mujeres sobre la relación entre la masculinidad, el trabajo del cuidado y el trabajo emocional.  Se definieron cuatro temas que orientarán el desarrollo de las escuelas itinerantes: 1. Cuidado indirecto 2. Cuidado directo 3. Cuidado emocional y 4. Cuidado ambiental. Se lanzará en el segundo semestre y para ello se creó una mesa distrital con la Secretaría de la mujer, IDPAC entre otros. La escuela del cuidado para hombres funcionará bajo distintos formatos: uno presencial que tendrá lugar en las manzanas del cuidado, uno virtual que se ofrecerá a partir de plataformas interactivas y en redes sociales, y uno de formación móvil y flexible, que buscará llegar a distintos lugares de Bogotá, a partir vehículos como las unidades móviles de cuidado.</w:t>
            </w:r>
          </w:p>
        </w:tc>
      </w:tr>
      <w:tr w:rsidR="005316F8" w:rsidRPr="005316F8" w14:paraId="428C0501" w14:textId="77777777" w:rsidTr="005316F8">
        <w:trPr>
          <w:trHeight w:val="2401"/>
        </w:trPr>
        <w:tc>
          <w:tcPr>
            <w:tcW w:w="1597" w:type="dxa"/>
            <w:tcBorders>
              <w:top w:val="single" w:sz="4" w:space="0" w:color="000000"/>
              <w:left w:val="single" w:sz="4" w:space="0" w:color="000000"/>
              <w:bottom w:val="single" w:sz="4" w:space="0" w:color="000000"/>
              <w:right w:val="single" w:sz="4" w:space="0" w:color="000000"/>
            </w:tcBorders>
            <w:vAlign w:val="center"/>
          </w:tcPr>
          <w:p w14:paraId="6F87CD7F" w14:textId="77777777" w:rsidR="005316F8" w:rsidRPr="005316F8" w:rsidRDefault="005316F8" w:rsidP="005316F8">
            <w:pPr>
              <w:spacing w:after="0"/>
              <w:rPr>
                <w:sz w:val="18"/>
                <w:szCs w:val="18"/>
              </w:rPr>
            </w:pPr>
            <w:r w:rsidRPr="005316F8">
              <w:rPr>
                <w:sz w:val="18"/>
                <w:szCs w:val="18"/>
              </w:rPr>
              <w:lastRenderedPageBreak/>
              <w:t>2020-2021 - Estrategia 1: Prevención de la violencia de género. Línea Calma.</w:t>
            </w:r>
          </w:p>
          <w:p w14:paraId="47E377C0" w14:textId="77777777" w:rsidR="005316F8" w:rsidRPr="005316F8" w:rsidRDefault="005316F8" w:rsidP="005316F8">
            <w:pPr>
              <w:spacing w:after="0"/>
              <w:rPr>
                <w:sz w:val="18"/>
                <w:szCs w:val="18"/>
              </w:rPr>
            </w:pPr>
          </w:p>
        </w:tc>
        <w:tc>
          <w:tcPr>
            <w:tcW w:w="2934" w:type="dxa"/>
            <w:tcBorders>
              <w:top w:val="single" w:sz="4" w:space="0" w:color="000000"/>
              <w:left w:val="single" w:sz="4" w:space="0" w:color="000000"/>
              <w:bottom w:val="single" w:sz="4" w:space="0" w:color="000000"/>
              <w:right w:val="single" w:sz="4" w:space="0" w:color="000000"/>
            </w:tcBorders>
            <w:vAlign w:val="center"/>
          </w:tcPr>
          <w:p w14:paraId="7C75C8E7" w14:textId="77777777" w:rsidR="005316F8" w:rsidRPr="005316F8" w:rsidRDefault="005316F8" w:rsidP="005316F8">
            <w:pPr>
              <w:spacing w:after="0"/>
              <w:rPr>
                <w:sz w:val="18"/>
                <w:szCs w:val="18"/>
              </w:rPr>
            </w:pPr>
            <w:r w:rsidRPr="005316F8">
              <w:rPr>
                <w:sz w:val="18"/>
                <w:szCs w:val="18"/>
              </w:rPr>
              <w:t xml:space="preserve">Contribuir a la transformación cultural y comportamental de los habitantes de Bogotá, en términos de reducir la aceptación cultural e institucional del machismo y promover masculinidades alternativas. Para ello, la estrategia pensó en tres objetivos específicos: </w:t>
            </w:r>
          </w:p>
          <w:p w14:paraId="4DA9430C" w14:textId="77777777" w:rsidR="005316F8" w:rsidRPr="005316F8" w:rsidRDefault="005316F8" w:rsidP="005316F8">
            <w:pPr>
              <w:spacing w:after="0"/>
              <w:rPr>
                <w:sz w:val="18"/>
                <w:szCs w:val="18"/>
              </w:rPr>
            </w:pPr>
          </w:p>
          <w:p w14:paraId="717E0A62" w14:textId="77777777" w:rsidR="005316F8" w:rsidRPr="005316F8" w:rsidRDefault="005316F8" w:rsidP="005316F8">
            <w:pPr>
              <w:spacing w:after="0"/>
              <w:rPr>
                <w:sz w:val="18"/>
                <w:szCs w:val="18"/>
              </w:rPr>
            </w:pPr>
            <w:r w:rsidRPr="005316F8">
              <w:rPr>
                <w:sz w:val="18"/>
                <w:szCs w:val="18"/>
              </w:rPr>
              <w:t xml:space="preserve">- Transformar las narrativas dominantes que existen sobre cómo los hombres deben relacionarse con sus emociones, para promover la idea de que no necesitan esconder lo que sienten y pueden dar un trámite asertivo a sus emociones, para que estas no desemboquen en violencias. </w:t>
            </w:r>
          </w:p>
          <w:p w14:paraId="0B614871" w14:textId="77777777" w:rsidR="005316F8" w:rsidRPr="005316F8" w:rsidRDefault="005316F8" w:rsidP="005316F8">
            <w:pPr>
              <w:spacing w:after="0"/>
              <w:rPr>
                <w:sz w:val="18"/>
                <w:szCs w:val="18"/>
              </w:rPr>
            </w:pPr>
          </w:p>
          <w:p w14:paraId="2E24CDD3" w14:textId="77777777" w:rsidR="005316F8" w:rsidRPr="005316F8" w:rsidRDefault="005316F8" w:rsidP="005316F8">
            <w:pPr>
              <w:spacing w:after="0"/>
              <w:rPr>
                <w:sz w:val="18"/>
                <w:szCs w:val="18"/>
              </w:rPr>
            </w:pPr>
            <w:r w:rsidRPr="005316F8">
              <w:rPr>
                <w:sz w:val="18"/>
                <w:szCs w:val="18"/>
              </w:rPr>
              <w:t xml:space="preserve">- Transformar las narrativas dominantes que existen sobre la masculinidad que sostienen que un hombre debe ser rudo, imponente, violento o dominante para demostrar su hombría. </w:t>
            </w:r>
          </w:p>
          <w:p w14:paraId="54F8E906" w14:textId="77777777" w:rsidR="005316F8" w:rsidRPr="005316F8" w:rsidRDefault="005316F8" w:rsidP="005316F8">
            <w:pPr>
              <w:spacing w:after="0"/>
              <w:rPr>
                <w:sz w:val="18"/>
                <w:szCs w:val="18"/>
              </w:rPr>
            </w:pPr>
          </w:p>
          <w:p w14:paraId="6C106F0F" w14:textId="77777777" w:rsidR="005316F8" w:rsidRPr="005316F8" w:rsidRDefault="005316F8" w:rsidP="005316F8">
            <w:pPr>
              <w:spacing w:after="0"/>
              <w:rPr>
                <w:sz w:val="18"/>
                <w:szCs w:val="18"/>
              </w:rPr>
            </w:pPr>
            <w:r w:rsidRPr="005316F8">
              <w:rPr>
                <w:sz w:val="18"/>
                <w:szCs w:val="18"/>
              </w:rPr>
              <w:t xml:space="preserve">- Romper con los mitos del amor romántico, en términos del lugar fundamental que da a los celos, a la posesión y al dominio. </w:t>
            </w:r>
          </w:p>
          <w:p w14:paraId="4D817128" w14:textId="77777777" w:rsidR="005316F8" w:rsidRPr="005316F8" w:rsidRDefault="005316F8" w:rsidP="005316F8">
            <w:pPr>
              <w:spacing w:after="0"/>
              <w:rPr>
                <w:sz w:val="18"/>
                <w:szCs w:val="18"/>
              </w:rPr>
            </w:pPr>
          </w:p>
        </w:tc>
        <w:tc>
          <w:tcPr>
            <w:tcW w:w="5245" w:type="dxa"/>
            <w:tcBorders>
              <w:top w:val="single" w:sz="4" w:space="0" w:color="000000"/>
              <w:left w:val="single" w:sz="4" w:space="0" w:color="000000"/>
              <w:bottom w:val="single" w:sz="4" w:space="0" w:color="000000"/>
              <w:right w:val="single" w:sz="4" w:space="0" w:color="000000"/>
            </w:tcBorders>
            <w:vAlign w:val="center"/>
          </w:tcPr>
          <w:p w14:paraId="79DEFC25" w14:textId="77777777" w:rsidR="005316F8" w:rsidRPr="005316F8" w:rsidRDefault="005316F8" w:rsidP="005316F8">
            <w:pPr>
              <w:spacing w:after="0"/>
              <w:rPr>
                <w:rFonts w:ascii="Times New Roman" w:eastAsia="Times New Roman" w:hAnsi="Times New Roman" w:cs="Times New Roman"/>
                <w:sz w:val="18"/>
                <w:szCs w:val="18"/>
              </w:rPr>
            </w:pPr>
            <w:r w:rsidRPr="005316F8">
              <w:rPr>
                <w:sz w:val="18"/>
                <w:szCs w:val="18"/>
              </w:rPr>
              <w:t>La Línea Calma atendió 1189 llamadas que atendieron 892 hombres. Se comunicó con 388 hombres a través de llamadas aleatorias de seguimiento y el 82% reportó sentirse mejor después de la atención recibida. El 90% de los hombres con quienes la Línea se comunicó a través de llamadas de seguimiento afirman que la llamada que sostuvieron los ayudó a manejar mejor sus emociones. El 93% de los hombres con quienes la línea se comunicó a través de llamadas de seguimiento y que llamaron por situaciones de agresión, afirman que dejaron de presentar estas situaciones violentas. El 94% de los hombres consultados en las llamadas de seguimiento recomendarían a otros hombres llamar a esta línea de atención telefónica. </w:t>
            </w:r>
          </w:p>
          <w:p w14:paraId="7A7C17DE" w14:textId="77777777" w:rsidR="005316F8" w:rsidRPr="005316F8" w:rsidRDefault="005316F8" w:rsidP="005316F8">
            <w:pPr>
              <w:spacing w:after="0"/>
              <w:rPr>
                <w:rFonts w:ascii="Times New Roman" w:eastAsia="Times New Roman" w:hAnsi="Times New Roman" w:cs="Times New Roman"/>
                <w:sz w:val="18"/>
                <w:szCs w:val="18"/>
              </w:rPr>
            </w:pPr>
          </w:p>
          <w:p w14:paraId="05AC8661" w14:textId="77777777" w:rsidR="005316F8" w:rsidRPr="005316F8" w:rsidRDefault="005316F8" w:rsidP="005316F8">
            <w:pPr>
              <w:spacing w:after="0"/>
              <w:rPr>
                <w:rFonts w:eastAsia="DejaVu Sans" w:cs="Arial"/>
                <w:sz w:val="18"/>
                <w:szCs w:val="18"/>
              </w:rPr>
            </w:pPr>
            <w:r w:rsidRPr="005316F8">
              <w:rPr>
                <w:sz w:val="18"/>
                <w:szCs w:val="18"/>
              </w:rPr>
              <w:t xml:space="preserve">131 hombres que llamaron porque estaban siendo protagonistas en situaciones de violencia de pareja, participaron de un proceso de acompañamiento psicoeducativo para aprender a manejar e identificar emociones potencialmente agresivas, formarse en la comunicación asertiva, en el manejo de los celos, el control y la posesión, establecer acuerdos de pareja, manejar la dependencia afectiva, llevar a cabo duelos amorosos, promover el autoestima y el proyecto de vida y finalmente promover masculinidades alternativas, liberadoras y cuidadoras. </w:t>
            </w:r>
          </w:p>
          <w:p w14:paraId="46ABEBEA" w14:textId="77777777" w:rsidR="005316F8" w:rsidRPr="005316F8" w:rsidRDefault="005316F8" w:rsidP="005316F8">
            <w:pPr>
              <w:spacing w:after="0"/>
              <w:rPr>
                <w:sz w:val="18"/>
                <w:szCs w:val="18"/>
              </w:rPr>
            </w:pPr>
          </w:p>
          <w:p w14:paraId="4C863E15" w14:textId="77777777" w:rsidR="005316F8" w:rsidRPr="005316F8" w:rsidRDefault="005316F8" w:rsidP="005316F8">
            <w:pPr>
              <w:spacing w:after="0"/>
              <w:rPr>
                <w:rFonts w:ascii="Times New Roman" w:eastAsia="Times New Roman" w:hAnsi="Times New Roman" w:cs="Times New Roman"/>
                <w:sz w:val="18"/>
                <w:szCs w:val="18"/>
              </w:rPr>
            </w:pPr>
            <w:r w:rsidRPr="005316F8">
              <w:rPr>
                <w:sz w:val="18"/>
                <w:szCs w:val="18"/>
              </w:rPr>
              <w:t>En total, se desarrollaron 636 sesiones de acompañamiento psicoeducativo</w:t>
            </w:r>
          </w:p>
          <w:p w14:paraId="55088FCF" w14:textId="77777777" w:rsidR="005316F8" w:rsidRPr="005316F8" w:rsidRDefault="005316F8" w:rsidP="005316F8">
            <w:pPr>
              <w:spacing w:after="0"/>
              <w:rPr>
                <w:rFonts w:eastAsia="DejaVu Sans" w:cs="Arial"/>
                <w:sz w:val="18"/>
                <w:szCs w:val="18"/>
              </w:rPr>
            </w:pPr>
          </w:p>
          <w:p w14:paraId="4481CC6B" w14:textId="77777777" w:rsidR="005316F8" w:rsidRPr="005316F8" w:rsidRDefault="005316F8" w:rsidP="005316F8">
            <w:pPr>
              <w:spacing w:after="0"/>
              <w:rPr>
                <w:sz w:val="18"/>
                <w:szCs w:val="18"/>
              </w:rPr>
            </w:pPr>
            <w:r w:rsidRPr="005316F8">
              <w:rPr>
                <w:sz w:val="18"/>
                <w:szCs w:val="18"/>
              </w:rPr>
              <w:t>Hubo difusión de la Línea Calma por parte de medios de comunicación nacional (RCN, Caracol Radio, Radio Nacional, El Tiempo, El Espectador) y se ha despertado un interés y cobertura de la Línea por parte de medios como la BBC de Londres</w:t>
            </w:r>
          </w:p>
        </w:tc>
      </w:tr>
      <w:tr w:rsidR="005316F8" w:rsidRPr="005316F8" w14:paraId="37B0A697" w14:textId="77777777" w:rsidTr="005316F8">
        <w:tc>
          <w:tcPr>
            <w:tcW w:w="9776" w:type="dxa"/>
            <w:gridSpan w:val="3"/>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10A8D2EE" w14:textId="77777777" w:rsidR="005316F8" w:rsidRPr="005316F8" w:rsidRDefault="005316F8" w:rsidP="005316F8">
            <w:pPr>
              <w:spacing w:after="0"/>
              <w:jc w:val="center"/>
              <w:rPr>
                <w:b/>
                <w:sz w:val="18"/>
                <w:szCs w:val="18"/>
                <w:highlight w:val="white"/>
              </w:rPr>
            </w:pPr>
            <w:r w:rsidRPr="005316F8">
              <w:rPr>
                <w:b/>
                <w:sz w:val="18"/>
                <w:szCs w:val="18"/>
                <w:highlight w:val="lightGray"/>
              </w:rPr>
              <w:t>Ámbito de Cultura Ambiental</w:t>
            </w:r>
          </w:p>
        </w:tc>
      </w:tr>
      <w:tr w:rsidR="005316F8" w:rsidRPr="005316F8" w14:paraId="0B6ACEDE" w14:textId="77777777" w:rsidTr="005316F8">
        <w:tc>
          <w:tcPr>
            <w:tcW w:w="1597" w:type="dxa"/>
            <w:tcBorders>
              <w:top w:val="single" w:sz="4" w:space="0" w:color="000000"/>
              <w:left w:val="single" w:sz="4" w:space="0" w:color="000000"/>
              <w:bottom w:val="single" w:sz="4" w:space="0" w:color="000000"/>
              <w:right w:val="single" w:sz="4" w:space="0" w:color="000000"/>
            </w:tcBorders>
            <w:vAlign w:val="center"/>
          </w:tcPr>
          <w:p w14:paraId="0EF3B631" w14:textId="77777777" w:rsidR="005316F8" w:rsidRPr="005316F8" w:rsidRDefault="005316F8" w:rsidP="005316F8">
            <w:pPr>
              <w:spacing w:after="0"/>
              <w:rPr>
                <w:sz w:val="18"/>
                <w:szCs w:val="18"/>
              </w:rPr>
            </w:pPr>
            <w:r w:rsidRPr="005316F8">
              <w:rPr>
                <w:sz w:val="18"/>
                <w:szCs w:val="18"/>
              </w:rPr>
              <w:t>2021 Cultura Ciudadana para el Cuidado del Entorno – LA Basura No es Basura</w:t>
            </w:r>
          </w:p>
          <w:p w14:paraId="36A12648" w14:textId="77777777" w:rsidR="005316F8" w:rsidRPr="005316F8" w:rsidRDefault="005316F8" w:rsidP="005316F8">
            <w:pPr>
              <w:spacing w:after="0"/>
              <w:rPr>
                <w:sz w:val="18"/>
                <w:szCs w:val="18"/>
                <w:highlight w:val="white"/>
              </w:rPr>
            </w:pPr>
          </w:p>
        </w:tc>
        <w:tc>
          <w:tcPr>
            <w:tcW w:w="2934" w:type="dxa"/>
            <w:tcBorders>
              <w:top w:val="single" w:sz="4" w:space="0" w:color="000000"/>
              <w:left w:val="single" w:sz="4" w:space="0" w:color="000000"/>
              <w:bottom w:val="single" w:sz="4" w:space="0" w:color="000000"/>
              <w:right w:val="single" w:sz="4" w:space="0" w:color="000000"/>
            </w:tcBorders>
            <w:vAlign w:val="center"/>
            <w:hideMark/>
          </w:tcPr>
          <w:p w14:paraId="5F465FA3" w14:textId="77777777" w:rsidR="005316F8" w:rsidRPr="005316F8" w:rsidRDefault="005316F8" w:rsidP="005316F8">
            <w:pPr>
              <w:spacing w:after="0"/>
              <w:rPr>
                <w:sz w:val="18"/>
                <w:szCs w:val="18"/>
                <w:highlight w:val="white"/>
              </w:rPr>
            </w:pPr>
            <w:r w:rsidRPr="005316F8">
              <w:rPr>
                <w:sz w:val="18"/>
                <w:szCs w:val="18"/>
              </w:rPr>
              <w:t>Busca contribuir desde el enfoque de cultura ciudadana a la construcción de un sistema de gestión integral y sostenible de residuos sólidos en la ciudad.</w:t>
            </w:r>
          </w:p>
        </w:tc>
        <w:tc>
          <w:tcPr>
            <w:tcW w:w="5245" w:type="dxa"/>
            <w:tcBorders>
              <w:top w:val="single" w:sz="4" w:space="0" w:color="000000"/>
              <w:left w:val="single" w:sz="4" w:space="0" w:color="000000"/>
              <w:bottom w:val="single" w:sz="4" w:space="0" w:color="000000"/>
              <w:right w:val="single" w:sz="4" w:space="0" w:color="000000"/>
            </w:tcBorders>
            <w:vAlign w:val="center"/>
            <w:hideMark/>
          </w:tcPr>
          <w:p w14:paraId="29CFD4FF" w14:textId="77777777" w:rsidR="005316F8" w:rsidRPr="005316F8" w:rsidRDefault="005316F8" w:rsidP="005316F8">
            <w:pPr>
              <w:spacing w:after="0"/>
              <w:rPr>
                <w:rFonts w:ascii="Arimo" w:eastAsia="Arimo" w:hAnsi="Arimo" w:cs="Arimo"/>
                <w:sz w:val="18"/>
                <w:szCs w:val="18"/>
              </w:rPr>
            </w:pPr>
            <w:r w:rsidRPr="005316F8">
              <w:rPr>
                <w:rFonts w:eastAsia="Arial"/>
                <w:sz w:val="18"/>
                <w:szCs w:val="18"/>
              </w:rPr>
              <w:t>a) Reto BNB y otras acciones con entidades del distrito: Se llevó a cabo el acompañamiento al 1er reto BNB con UAESP que ya cerró. Se reactivó el acompañamiento técnico a la estrategia de cultura ciudadana de la UAESP y la estrategia Somos Agua de la EAAB.</w:t>
            </w:r>
          </w:p>
          <w:p w14:paraId="252AF9E1" w14:textId="77777777" w:rsidR="005316F8" w:rsidRPr="005316F8" w:rsidRDefault="005316F8" w:rsidP="005316F8">
            <w:pPr>
              <w:spacing w:after="0"/>
              <w:rPr>
                <w:rFonts w:ascii="Arimo" w:eastAsia="Arimo" w:hAnsi="Arimo" w:cs="Arimo"/>
                <w:sz w:val="18"/>
                <w:szCs w:val="18"/>
              </w:rPr>
            </w:pPr>
            <w:r w:rsidRPr="005316F8">
              <w:rPr>
                <w:rFonts w:eastAsia="Arial"/>
                <w:sz w:val="18"/>
                <w:szCs w:val="18"/>
              </w:rPr>
              <w:t>b) Gestión de la beca “La Basura No es Basura: Cooperación Ciudadana para la Gestión Integral y Sostenible de Residuos”, lanzada en el marco del Portafolio Distrital de Estímulos para la Cultura. Abrió el 15 de febrero, se realizaron 3 jornadas informativas con 224 asistencias. Se recibieron 120 postulaciones de proyectos, 8 iniciativas ganadoras fueron anunciadas el 25 de junio.</w:t>
            </w:r>
          </w:p>
          <w:p w14:paraId="7CC0EBE6" w14:textId="77777777" w:rsidR="005316F8" w:rsidRPr="005316F8" w:rsidRDefault="005316F8" w:rsidP="005316F8">
            <w:pPr>
              <w:spacing w:after="0"/>
              <w:rPr>
                <w:rFonts w:ascii="Arimo" w:eastAsia="Arimo" w:hAnsi="Arimo" w:cs="Arimo"/>
                <w:sz w:val="18"/>
                <w:szCs w:val="18"/>
              </w:rPr>
            </w:pPr>
            <w:r w:rsidRPr="005316F8">
              <w:rPr>
                <w:rFonts w:eastAsia="Arial"/>
                <w:sz w:val="18"/>
                <w:szCs w:val="18"/>
              </w:rPr>
              <w:t xml:space="preserve">c) Encuesta Cultura Ambiental: se desplegó con una muestra representativa para la población mayor de 13 años de todos los niveles socioeconómicos en las 20 localidades del Distrito Capital (incluyendo Sumapaz). Se realizó el evento de socialización de la encuesta mediante un Facebook Live en el Día de la Tierra (22 de abril). Se han realizado socializaciones específicas con la CIDEA, la EAAB, el IDPYBA (interna y en evento abierto "Guardianes Online") y la UAESP.  Se publicó el </w:t>
            </w:r>
            <w:r w:rsidRPr="005316F8">
              <w:rPr>
                <w:rFonts w:eastAsia="Arial"/>
                <w:sz w:val="18"/>
                <w:szCs w:val="18"/>
              </w:rPr>
              <w:lastRenderedPageBreak/>
              <w:t>informe de resultados y análisis de la encuesta en la página web de la SCRD, y la base de datos en el portal de datos abiertos de Bogotá.  Se confirman 113 visitas a la publicación con los resultados de la Encuesta de Cultura Ambiental a través del enlace bit.ly/resultadosECA2021 y 345 reproducciones de la grabación del evento de socialización en la página de Facebook SCRD.</w:t>
            </w:r>
          </w:p>
          <w:p w14:paraId="1026DB7B" w14:textId="77777777" w:rsidR="005316F8" w:rsidRPr="005316F8" w:rsidRDefault="005316F8" w:rsidP="005316F8">
            <w:pPr>
              <w:spacing w:after="0"/>
              <w:rPr>
                <w:rFonts w:ascii="Arimo" w:eastAsia="Arimo" w:hAnsi="Arimo" w:cs="Arimo"/>
                <w:sz w:val="18"/>
                <w:szCs w:val="18"/>
              </w:rPr>
            </w:pPr>
            <w:r w:rsidRPr="005316F8">
              <w:rPr>
                <w:rFonts w:eastAsia="Arial"/>
                <w:sz w:val="18"/>
                <w:szCs w:val="18"/>
              </w:rPr>
              <w:t>d) Construcción de narrativa y símbolo diseñada en un taller de co-creación con servidores. </w:t>
            </w:r>
          </w:p>
          <w:p w14:paraId="3DBEBA27" w14:textId="77777777" w:rsidR="005316F8" w:rsidRPr="005316F8" w:rsidRDefault="005316F8" w:rsidP="005316F8">
            <w:pPr>
              <w:spacing w:after="0"/>
              <w:rPr>
                <w:rFonts w:ascii="Arimo" w:eastAsia="Arimo" w:hAnsi="Arimo" w:cs="Arimo"/>
                <w:sz w:val="18"/>
                <w:szCs w:val="18"/>
              </w:rPr>
            </w:pPr>
            <w:r w:rsidRPr="005316F8">
              <w:rPr>
                <w:rFonts w:eastAsia="Arial"/>
                <w:sz w:val="18"/>
                <w:szCs w:val="18"/>
              </w:rPr>
              <w:t>e) Acompañamiento a los Laboratorios Ciudadanos en el marco del convenio SDHT e Idartes.</w:t>
            </w:r>
          </w:p>
          <w:p w14:paraId="58F8340C" w14:textId="77777777" w:rsidR="005316F8" w:rsidRPr="005316F8" w:rsidRDefault="005316F8" w:rsidP="005316F8">
            <w:pPr>
              <w:spacing w:after="0"/>
              <w:rPr>
                <w:rFonts w:ascii="Arimo" w:eastAsia="Arimo" w:hAnsi="Arimo" w:cs="Arimo"/>
                <w:sz w:val="18"/>
                <w:szCs w:val="18"/>
              </w:rPr>
            </w:pPr>
            <w:r w:rsidRPr="005316F8">
              <w:rPr>
                <w:rFonts w:eastAsia="Arial"/>
                <w:sz w:val="18"/>
                <w:szCs w:val="18"/>
              </w:rPr>
              <w:t>f) Sistema de datos: se empezó el mapeo y priorización de datos e indicadores relacionados con Cultura Ambiental producidos por los Observatorios. Se participó en el lanzamiento del Observatorio de Residuos de la UAESP. Se sostuvo reunión con la SDA frente al producto de medición de factores culturales en la Política de Educación Ambiental.  </w:t>
            </w:r>
          </w:p>
          <w:p w14:paraId="44F18DF2" w14:textId="77777777" w:rsidR="005316F8" w:rsidRPr="005316F8" w:rsidRDefault="005316F8" w:rsidP="005316F8">
            <w:pPr>
              <w:spacing w:after="0"/>
              <w:rPr>
                <w:rFonts w:ascii="Arimo" w:eastAsia="Arimo" w:hAnsi="Arimo" w:cs="Arimo"/>
                <w:sz w:val="18"/>
                <w:szCs w:val="18"/>
              </w:rPr>
            </w:pPr>
            <w:r w:rsidRPr="005316F8">
              <w:rPr>
                <w:rFonts w:eastAsia="Arial"/>
                <w:sz w:val="18"/>
                <w:szCs w:val="18"/>
              </w:rPr>
              <w:t>g) Experimento virtual sobre Cultura Ambiental y gestión de residuos. Diseño e implementación de un experimento virtual para indagar por el impacto de diversos marcos narrativos en la promoción de separación de residuos en la fuente. Se cuenta con los resultados del experimento virtual sobre residuos y se avanza en su proceso de análisis.</w:t>
            </w:r>
          </w:p>
          <w:p w14:paraId="01DF51BD" w14:textId="77777777" w:rsidR="005316F8" w:rsidRPr="005316F8" w:rsidRDefault="005316F8" w:rsidP="005316F8">
            <w:pPr>
              <w:spacing w:after="0"/>
              <w:rPr>
                <w:rFonts w:ascii="Arimo" w:eastAsia="Arimo" w:hAnsi="Arimo" w:cs="Arimo"/>
                <w:sz w:val="18"/>
                <w:szCs w:val="18"/>
              </w:rPr>
            </w:pPr>
            <w:r w:rsidRPr="005316F8">
              <w:rPr>
                <w:rFonts w:eastAsia="Arial"/>
                <w:sz w:val="18"/>
                <w:szCs w:val="18"/>
              </w:rPr>
              <w:t>h) Encuentros Todo Bien: se lanzó con el encuentro "Biodiversidad en el colegio" (6 de mayo). El siguiente, “Biodiversidad en el barrio” se llevó a cabo en el marco de la Semana Ambiental (3 de junio). </w:t>
            </w:r>
          </w:p>
          <w:p w14:paraId="6F4F6473" w14:textId="77777777" w:rsidR="005316F8" w:rsidRPr="005316F8" w:rsidRDefault="005316F8" w:rsidP="005316F8">
            <w:pPr>
              <w:spacing w:after="0"/>
              <w:rPr>
                <w:rFonts w:ascii="Arimo" w:eastAsia="Arimo" w:hAnsi="Arimo" w:cs="Arimo"/>
                <w:sz w:val="18"/>
                <w:szCs w:val="18"/>
              </w:rPr>
            </w:pPr>
            <w:r w:rsidRPr="005316F8">
              <w:rPr>
                <w:rFonts w:eastAsia="Arial"/>
                <w:sz w:val="18"/>
                <w:szCs w:val="18"/>
              </w:rPr>
              <w:t>i)Protocolo para estrategias de cultura ciudadana en educación ambiental orientada a prácticas pro-ambientales. Producto de la política de Educación ambiental. Se configuró una mesa de trabajo periódica con la SDA y un plan de trabajo. Se adelanta la fase exploratoria con investigación de literatura, referentes y usuarios potenciales.</w:t>
            </w:r>
          </w:p>
          <w:p w14:paraId="53CD70BC" w14:textId="77777777" w:rsidR="005316F8" w:rsidRPr="005316F8" w:rsidRDefault="005316F8" w:rsidP="005316F8">
            <w:pPr>
              <w:spacing w:after="0"/>
              <w:rPr>
                <w:rFonts w:eastAsia="DejaVu Sans" w:cs="Arial"/>
                <w:sz w:val="18"/>
                <w:szCs w:val="18"/>
                <w:highlight w:val="white"/>
              </w:rPr>
            </w:pPr>
            <w:r w:rsidRPr="005316F8">
              <w:rPr>
                <w:sz w:val="18"/>
                <w:szCs w:val="18"/>
              </w:rPr>
              <w:t>i) Mesa Distrital de Cultura Ambiental con participación de entidades distritales. Se planteó una nueva visión estratégica para la Mesa.    </w:t>
            </w:r>
          </w:p>
        </w:tc>
      </w:tr>
      <w:tr w:rsidR="005316F8" w:rsidRPr="005316F8" w14:paraId="4EF6E546" w14:textId="77777777" w:rsidTr="005316F8">
        <w:tc>
          <w:tcPr>
            <w:tcW w:w="9776" w:type="dxa"/>
            <w:gridSpan w:val="3"/>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1B8EC3B6" w14:textId="77777777" w:rsidR="005316F8" w:rsidRPr="005316F8" w:rsidRDefault="005316F8" w:rsidP="005316F8">
            <w:pPr>
              <w:spacing w:after="0"/>
              <w:jc w:val="center"/>
              <w:rPr>
                <w:b/>
                <w:sz w:val="18"/>
                <w:szCs w:val="18"/>
                <w:highlight w:val="white"/>
              </w:rPr>
            </w:pPr>
            <w:r w:rsidRPr="005316F8">
              <w:rPr>
                <w:b/>
                <w:sz w:val="18"/>
                <w:szCs w:val="18"/>
                <w:highlight w:val="lightGray"/>
              </w:rPr>
              <w:lastRenderedPageBreak/>
              <w:t>Ámbito Salud, Comportamiento y Cultura</w:t>
            </w:r>
          </w:p>
        </w:tc>
      </w:tr>
      <w:tr w:rsidR="005316F8" w:rsidRPr="005316F8" w14:paraId="2E657E2F" w14:textId="77777777" w:rsidTr="005316F8">
        <w:tc>
          <w:tcPr>
            <w:tcW w:w="1597" w:type="dxa"/>
            <w:tcBorders>
              <w:top w:val="single" w:sz="4" w:space="0" w:color="000000"/>
              <w:left w:val="single" w:sz="4" w:space="0" w:color="000000"/>
              <w:bottom w:val="single" w:sz="4" w:space="0" w:color="000000"/>
              <w:right w:val="single" w:sz="4" w:space="0" w:color="000000"/>
            </w:tcBorders>
            <w:vAlign w:val="center"/>
            <w:hideMark/>
          </w:tcPr>
          <w:p w14:paraId="70C68532" w14:textId="77777777" w:rsidR="005316F8" w:rsidRPr="005316F8" w:rsidRDefault="005316F8" w:rsidP="005316F8">
            <w:pPr>
              <w:spacing w:after="0"/>
              <w:rPr>
                <w:sz w:val="18"/>
                <w:szCs w:val="18"/>
              </w:rPr>
            </w:pPr>
            <w:r w:rsidRPr="005316F8">
              <w:rPr>
                <w:sz w:val="18"/>
                <w:szCs w:val="18"/>
              </w:rPr>
              <w:t>2020-2021 Cultura ciudadana para el cambio de comportamientos en salud relacionados con hábitos saludables – Detalles que Salvan – Bogotá Se Cuida</w:t>
            </w:r>
          </w:p>
        </w:tc>
        <w:tc>
          <w:tcPr>
            <w:tcW w:w="2934" w:type="dxa"/>
            <w:tcBorders>
              <w:top w:val="single" w:sz="4" w:space="0" w:color="000000"/>
              <w:left w:val="single" w:sz="4" w:space="0" w:color="000000"/>
              <w:bottom w:val="single" w:sz="4" w:space="0" w:color="000000"/>
              <w:right w:val="single" w:sz="4" w:space="0" w:color="000000"/>
            </w:tcBorders>
            <w:vAlign w:val="center"/>
            <w:hideMark/>
          </w:tcPr>
          <w:p w14:paraId="0AF0B60B" w14:textId="77777777" w:rsidR="005316F8" w:rsidRPr="005316F8" w:rsidRDefault="005316F8" w:rsidP="005316F8">
            <w:pPr>
              <w:spacing w:after="0"/>
              <w:rPr>
                <w:sz w:val="18"/>
                <w:szCs w:val="18"/>
              </w:rPr>
            </w:pPr>
            <w:r w:rsidRPr="005316F8">
              <w:rPr>
                <w:sz w:val="18"/>
                <w:szCs w:val="18"/>
              </w:rPr>
              <w:t xml:space="preserve">Estrategia de cultura ciudadana para la prevención de contagio de COVID 19 que propone la Alcaldía Mayor de Bogotá y que consiste en nuevas recomendaciones de bioseguridad, una nueva historia de cuidado que vamos a contar a la ciudadanía para que nos sigamos cuidando del COVID mientras la reactivación de la ciudad sigue en marcha. Esta estrategia busca enfocarse en las medidas que funcionan, según la evidencia científica, esas que son claves para poder descongestionar los hospitales, aplanar la curva de contagio, y </w:t>
            </w:r>
            <w:r w:rsidRPr="005316F8">
              <w:rPr>
                <w:sz w:val="18"/>
                <w:szCs w:val="18"/>
              </w:rPr>
              <w:lastRenderedPageBreak/>
              <w:t xml:space="preserve">conseguir vivir juntos en la nueva normalidad. </w:t>
            </w:r>
          </w:p>
          <w:p w14:paraId="4F84869B" w14:textId="77777777" w:rsidR="005316F8" w:rsidRPr="005316F8" w:rsidRDefault="005316F8" w:rsidP="005316F8">
            <w:pPr>
              <w:spacing w:after="0"/>
              <w:rPr>
                <w:sz w:val="18"/>
                <w:szCs w:val="18"/>
              </w:rPr>
            </w:pPr>
            <w:r w:rsidRPr="005316F8">
              <w:rPr>
                <w:sz w:val="18"/>
                <w:szCs w:val="18"/>
              </w:rPr>
              <w:t xml:space="preserve">Ahora que se sabe que el COVID 19 se transmite por el contacto cercano con personas contagiadas que expulsan el virus en gotículas que salen por nariz y boca al hablar, toser, estornudar y respirar, se hace necesario poner el foco en reforzar los detalles que salvan. Para ello, se construyó una línea narrativa que permitiera acercar estas medidas de cuidado a la ciudadanía: </w:t>
            </w:r>
          </w:p>
          <w:p w14:paraId="2A2CD482" w14:textId="77777777" w:rsidR="005316F8" w:rsidRPr="005316F8" w:rsidRDefault="005316F8" w:rsidP="005316F8">
            <w:pPr>
              <w:spacing w:after="0"/>
              <w:rPr>
                <w:sz w:val="18"/>
                <w:szCs w:val="18"/>
              </w:rPr>
            </w:pPr>
            <w:r w:rsidRPr="005316F8">
              <w:rPr>
                <w:sz w:val="18"/>
                <w:szCs w:val="18"/>
              </w:rPr>
              <w:t>1.</w:t>
            </w:r>
            <w:r w:rsidRPr="005316F8">
              <w:rPr>
                <w:sz w:val="18"/>
                <w:szCs w:val="18"/>
              </w:rPr>
              <w:tab/>
              <w:t>Fijarse que el tapabocas esté bien puesto</w:t>
            </w:r>
          </w:p>
          <w:p w14:paraId="14E13DCB" w14:textId="77777777" w:rsidR="005316F8" w:rsidRPr="005316F8" w:rsidRDefault="005316F8" w:rsidP="005316F8">
            <w:pPr>
              <w:spacing w:after="0"/>
              <w:rPr>
                <w:sz w:val="18"/>
                <w:szCs w:val="18"/>
              </w:rPr>
            </w:pPr>
            <w:r w:rsidRPr="005316F8">
              <w:rPr>
                <w:sz w:val="18"/>
                <w:szCs w:val="18"/>
              </w:rPr>
              <w:t>2.</w:t>
            </w:r>
            <w:r w:rsidRPr="005316F8">
              <w:rPr>
                <w:sz w:val="18"/>
                <w:szCs w:val="18"/>
              </w:rPr>
              <w:tab/>
              <w:t xml:space="preserve"> Ventanas y puertas abiertas</w:t>
            </w:r>
          </w:p>
          <w:p w14:paraId="200C61ED" w14:textId="77777777" w:rsidR="005316F8" w:rsidRPr="005316F8" w:rsidRDefault="005316F8" w:rsidP="005316F8">
            <w:pPr>
              <w:spacing w:after="0"/>
              <w:rPr>
                <w:sz w:val="18"/>
                <w:szCs w:val="18"/>
              </w:rPr>
            </w:pPr>
            <w:r w:rsidRPr="005316F8">
              <w:rPr>
                <w:sz w:val="18"/>
                <w:szCs w:val="18"/>
              </w:rPr>
              <w:t>3.</w:t>
            </w:r>
            <w:r w:rsidRPr="005316F8">
              <w:rPr>
                <w:sz w:val="18"/>
                <w:szCs w:val="18"/>
              </w:rPr>
              <w:tab/>
              <w:t>Evitar visitas y reuniones con familiares y amigos con quienes no convivimos</w:t>
            </w:r>
          </w:p>
          <w:p w14:paraId="16157806" w14:textId="77777777" w:rsidR="005316F8" w:rsidRPr="005316F8" w:rsidRDefault="005316F8" w:rsidP="005316F8">
            <w:pPr>
              <w:spacing w:after="0"/>
              <w:rPr>
                <w:sz w:val="18"/>
                <w:szCs w:val="18"/>
              </w:rPr>
            </w:pPr>
            <w:r w:rsidRPr="005316F8">
              <w:rPr>
                <w:sz w:val="18"/>
                <w:szCs w:val="18"/>
              </w:rPr>
              <w:t>4.</w:t>
            </w:r>
            <w:r w:rsidRPr="005316F8">
              <w:rPr>
                <w:sz w:val="18"/>
                <w:szCs w:val="18"/>
              </w:rPr>
              <w:tab/>
              <w:t>Vacunación</w:t>
            </w:r>
          </w:p>
        </w:tc>
        <w:tc>
          <w:tcPr>
            <w:tcW w:w="5245" w:type="dxa"/>
            <w:tcBorders>
              <w:top w:val="single" w:sz="4" w:space="0" w:color="000000"/>
              <w:left w:val="single" w:sz="4" w:space="0" w:color="000000"/>
              <w:bottom w:val="single" w:sz="4" w:space="0" w:color="000000"/>
              <w:right w:val="single" w:sz="4" w:space="0" w:color="000000"/>
            </w:tcBorders>
            <w:vAlign w:val="center"/>
          </w:tcPr>
          <w:p w14:paraId="50AA3720" w14:textId="77777777" w:rsidR="005316F8" w:rsidRPr="005316F8" w:rsidRDefault="005316F8" w:rsidP="005316F8">
            <w:pPr>
              <w:spacing w:after="0"/>
              <w:rPr>
                <w:sz w:val="18"/>
                <w:szCs w:val="18"/>
              </w:rPr>
            </w:pPr>
            <w:r w:rsidRPr="005316F8">
              <w:rPr>
                <w:sz w:val="18"/>
                <w:szCs w:val="18"/>
              </w:rPr>
              <w:lastRenderedPageBreak/>
              <w:t xml:space="preserve">Se diseñó la estrategia distrital Detalles que Salvan y el jueves 11 de febrero se llevó a cabo el lanzamiento a nivel distrital (Hora Cero) e inició implementación. </w:t>
            </w:r>
          </w:p>
          <w:p w14:paraId="2D11A244" w14:textId="77777777" w:rsidR="005316F8" w:rsidRPr="005316F8" w:rsidRDefault="005316F8" w:rsidP="005316F8">
            <w:pPr>
              <w:spacing w:after="0"/>
              <w:rPr>
                <w:sz w:val="18"/>
                <w:szCs w:val="18"/>
              </w:rPr>
            </w:pPr>
            <w:r w:rsidRPr="005316F8">
              <w:rPr>
                <w:sz w:val="18"/>
                <w:szCs w:val="18"/>
              </w:rPr>
              <w:t>Se articuló con las 20 Alcaldías Locales para la transversalización del enfoque de cultura ciudadana y de narrativa de detalles que salvan. Capacitación a aproximadamente 300 gestores de espacio público de las 20 alcaldías locales en la narrativa de la estrategia Detalles que Salvan. Y se formó a 28 gestores del espacio público en la metodología de observación y conteos construida de la mano del Observatorio de Cultura Ciudadana y Gestión del Conocimiento. Se generaron contenidos relacionados con los cuidados de semana santa y el tercer pico de la pandemia, Déjalo para Después.</w:t>
            </w:r>
          </w:p>
          <w:p w14:paraId="188AC3CD" w14:textId="77777777" w:rsidR="005316F8" w:rsidRPr="005316F8" w:rsidRDefault="005316F8" w:rsidP="005316F8">
            <w:pPr>
              <w:spacing w:after="0"/>
              <w:rPr>
                <w:sz w:val="18"/>
                <w:szCs w:val="18"/>
              </w:rPr>
            </w:pPr>
          </w:p>
          <w:p w14:paraId="1E8652B0" w14:textId="77777777" w:rsidR="005316F8" w:rsidRPr="005316F8" w:rsidRDefault="005316F8" w:rsidP="005316F8">
            <w:pPr>
              <w:spacing w:after="0"/>
              <w:rPr>
                <w:sz w:val="18"/>
                <w:szCs w:val="18"/>
              </w:rPr>
            </w:pPr>
            <w:r w:rsidRPr="005316F8">
              <w:rPr>
                <w:sz w:val="18"/>
                <w:szCs w:val="18"/>
              </w:rPr>
              <w:t xml:space="preserve">Acciones y pedagogía en calle:  </w:t>
            </w:r>
          </w:p>
          <w:p w14:paraId="221EDACB" w14:textId="77777777" w:rsidR="005316F8" w:rsidRPr="005316F8" w:rsidRDefault="005316F8" w:rsidP="005316F8">
            <w:pPr>
              <w:spacing w:after="0"/>
              <w:rPr>
                <w:sz w:val="18"/>
                <w:szCs w:val="18"/>
              </w:rPr>
            </w:pPr>
            <w:r w:rsidRPr="005316F8">
              <w:rPr>
                <w:sz w:val="18"/>
                <w:szCs w:val="18"/>
              </w:rPr>
              <w:lastRenderedPageBreak/>
              <w:t xml:space="preserve">A). Puesta en escena de Gustavo el Asintomático: 2 pilotos, uno de ellos en Centros Comerciales en el marco de la acción “Centros Comerciales como escenario pedagógico” donde se aplicaron 25 encuestas y otro en la acción de activación Urbana liderada por DADEP, donde se impactó a aproximadamente 50 personas, transeúntes y residentes del sector Santa Paula en Usaquén. </w:t>
            </w:r>
          </w:p>
          <w:p w14:paraId="14BC61B6" w14:textId="77777777" w:rsidR="005316F8" w:rsidRPr="005316F8" w:rsidRDefault="005316F8" w:rsidP="005316F8">
            <w:pPr>
              <w:spacing w:after="0"/>
              <w:rPr>
                <w:sz w:val="18"/>
                <w:szCs w:val="18"/>
              </w:rPr>
            </w:pPr>
          </w:p>
          <w:p w14:paraId="19FD2CEE" w14:textId="77777777" w:rsidR="005316F8" w:rsidRPr="005316F8" w:rsidRDefault="005316F8" w:rsidP="005316F8">
            <w:pPr>
              <w:spacing w:after="0"/>
              <w:rPr>
                <w:sz w:val="18"/>
                <w:szCs w:val="18"/>
              </w:rPr>
            </w:pPr>
            <w:r w:rsidRPr="005316F8">
              <w:rPr>
                <w:sz w:val="18"/>
                <w:szCs w:val="18"/>
              </w:rPr>
              <w:t>B) Pedagogía Detalles que Salvan en Monserrate y 20 de Julio en el marco de la Semana Santa. Se realizó de manera articulada con las Alcaldías Locales de Santa Fe y San Cristóbal y los equipos de Información y Educación en Salud y COVID de las Subredes de Salud.</w:t>
            </w:r>
          </w:p>
          <w:p w14:paraId="20B16793" w14:textId="77777777" w:rsidR="005316F8" w:rsidRPr="005316F8" w:rsidRDefault="005316F8" w:rsidP="005316F8">
            <w:pPr>
              <w:spacing w:after="0"/>
              <w:rPr>
                <w:sz w:val="18"/>
                <w:szCs w:val="18"/>
              </w:rPr>
            </w:pPr>
          </w:p>
          <w:p w14:paraId="50DF4652" w14:textId="77777777" w:rsidR="005316F8" w:rsidRPr="005316F8" w:rsidRDefault="005316F8" w:rsidP="005316F8">
            <w:pPr>
              <w:spacing w:after="0"/>
              <w:rPr>
                <w:sz w:val="18"/>
                <w:szCs w:val="18"/>
              </w:rPr>
            </w:pPr>
            <w:r w:rsidRPr="005316F8">
              <w:rPr>
                <w:sz w:val="18"/>
                <w:szCs w:val="18"/>
              </w:rPr>
              <w:t xml:space="preserve">C) Tendedero de ropa: acción en calle sobre la importancia del uso ajustado de tapabocas para enviar el riesgo de contagio de COVID Acompañó el equipo de Medicación del Código de Convivencia de la Secretaría de Seguridad. Se impactó a 135 personas transeúntes.  </w:t>
            </w:r>
          </w:p>
          <w:p w14:paraId="2099A26A" w14:textId="77777777" w:rsidR="005316F8" w:rsidRPr="005316F8" w:rsidRDefault="005316F8" w:rsidP="005316F8">
            <w:pPr>
              <w:spacing w:after="0"/>
              <w:rPr>
                <w:sz w:val="18"/>
                <w:szCs w:val="18"/>
              </w:rPr>
            </w:pPr>
          </w:p>
          <w:p w14:paraId="40F88231" w14:textId="77777777" w:rsidR="005316F8" w:rsidRPr="005316F8" w:rsidRDefault="005316F8" w:rsidP="005316F8">
            <w:pPr>
              <w:spacing w:after="0"/>
              <w:rPr>
                <w:sz w:val="18"/>
                <w:szCs w:val="18"/>
              </w:rPr>
            </w:pPr>
            <w:r w:rsidRPr="005316F8">
              <w:rPr>
                <w:sz w:val="18"/>
                <w:szCs w:val="18"/>
              </w:rPr>
              <w:t>D) Piloto Carrito Certificador de cuidado para Vendedores Informales. Realizado en el corredor de la carrera 7ma entre Plaza de Bolívar y Calle 24, los días 3,4 y 6 de junio, con el objetivo de reforzar las medidas de cuidado y detalles que salvan con este sector del comercio. Se realizaron conteos desagregados por uso de tapabocas y distanciamiento a solicitud de los organizadores. Personas contadas 467 y Vendedores informales 250: Total contadas 717. De manera conjunta Alcaldía Local de Santa Fe, IPES y SCRD.</w:t>
            </w:r>
          </w:p>
          <w:p w14:paraId="18A768CC" w14:textId="77777777" w:rsidR="005316F8" w:rsidRPr="005316F8" w:rsidRDefault="005316F8" w:rsidP="005316F8">
            <w:pPr>
              <w:spacing w:after="0"/>
              <w:rPr>
                <w:sz w:val="18"/>
                <w:szCs w:val="18"/>
              </w:rPr>
            </w:pPr>
          </w:p>
          <w:p w14:paraId="696C092A" w14:textId="77777777" w:rsidR="005316F8" w:rsidRPr="005316F8" w:rsidRDefault="005316F8" w:rsidP="005316F8">
            <w:pPr>
              <w:spacing w:after="0"/>
              <w:rPr>
                <w:sz w:val="18"/>
                <w:szCs w:val="18"/>
              </w:rPr>
            </w:pPr>
            <w:r w:rsidRPr="005316F8">
              <w:rPr>
                <w:sz w:val="18"/>
                <w:szCs w:val="18"/>
              </w:rPr>
              <w:t xml:space="preserve">E) Cuadrillas Detallistas: resultado de la alianza con la Secretaría de Salud y el equipo pedagógico de IEC de cada una de las Subredes, que busca reforzar las medidas de cuidado con énfasis en el uso del tapabocas y ventilación de espacios. Se realizó un piloto que permitió testear la acción en el Chorro de Quevedo, localidad de la Candelaria. Luego de esto la Cuadrilla ha acompañado las zonas de bares y reactivación económica: se han abordado 5 localidades (Bosa, Kennedy, Suba, Chapinero, Engativá) y 6 zonas de concentración de bares. Con esta acción se ha logrado impactar a aproximadamente 4000 personas. </w:t>
            </w:r>
          </w:p>
          <w:p w14:paraId="70A86CCB" w14:textId="77777777" w:rsidR="005316F8" w:rsidRPr="005316F8" w:rsidRDefault="005316F8" w:rsidP="005316F8">
            <w:pPr>
              <w:spacing w:after="0"/>
              <w:rPr>
                <w:sz w:val="18"/>
                <w:szCs w:val="18"/>
              </w:rPr>
            </w:pPr>
          </w:p>
          <w:p w14:paraId="08628E1A" w14:textId="77777777" w:rsidR="005316F8" w:rsidRPr="005316F8" w:rsidRDefault="005316F8" w:rsidP="005316F8">
            <w:pPr>
              <w:spacing w:after="0"/>
              <w:rPr>
                <w:sz w:val="18"/>
                <w:szCs w:val="18"/>
              </w:rPr>
            </w:pPr>
            <w:r w:rsidRPr="005316F8">
              <w:rPr>
                <w:sz w:val="18"/>
                <w:szCs w:val="18"/>
              </w:rPr>
              <w:t xml:space="preserve">Aves Cuidadoras del Distrito: </w:t>
            </w:r>
          </w:p>
          <w:p w14:paraId="47F233B7" w14:textId="77777777" w:rsidR="005316F8" w:rsidRPr="005316F8" w:rsidRDefault="005316F8" w:rsidP="005316F8">
            <w:pPr>
              <w:spacing w:after="0"/>
              <w:rPr>
                <w:sz w:val="18"/>
                <w:szCs w:val="18"/>
              </w:rPr>
            </w:pPr>
            <w:r w:rsidRPr="005316F8">
              <w:rPr>
                <w:sz w:val="18"/>
                <w:szCs w:val="18"/>
              </w:rPr>
              <w:t>Se creó una herramienta para cualificar servidores públicos del Distrito, ciudadanos y organizaciones, como agentes de cambio, que puedan aplicar el enfoque de cultura ciudadana en su vida cotidiana y hagan parte de la Red Distrital de Cultura Ciudadana y Democrática.</w:t>
            </w:r>
          </w:p>
          <w:p w14:paraId="31B6DD21" w14:textId="77777777" w:rsidR="005316F8" w:rsidRPr="005316F8" w:rsidRDefault="005316F8" w:rsidP="005316F8">
            <w:pPr>
              <w:spacing w:after="0"/>
              <w:rPr>
                <w:sz w:val="18"/>
                <w:szCs w:val="18"/>
              </w:rPr>
            </w:pPr>
          </w:p>
          <w:p w14:paraId="4F4E192C" w14:textId="77777777" w:rsidR="005316F8" w:rsidRPr="005316F8" w:rsidRDefault="005316F8" w:rsidP="005316F8">
            <w:pPr>
              <w:spacing w:after="0"/>
              <w:rPr>
                <w:sz w:val="18"/>
                <w:szCs w:val="18"/>
              </w:rPr>
            </w:pPr>
            <w:r w:rsidRPr="005316F8">
              <w:rPr>
                <w:sz w:val="18"/>
                <w:szCs w:val="18"/>
              </w:rPr>
              <w:t xml:space="preserve">Articulación con la Dirección Administrativa de  Servicio Civil para la implementación de plan de acción con servidores públicos primeros cooperadores para la implementación en entidades del distrito de la estrategia Detalles que Salvan: se desarrollaron unos microcursos para la plataforma PAO del </w:t>
            </w:r>
            <w:r w:rsidRPr="005316F8">
              <w:rPr>
                <w:sz w:val="18"/>
                <w:szCs w:val="18"/>
              </w:rPr>
              <w:lastRenderedPageBreak/>
              <w:t xml:space="preserve">distrito sobre los Detalles que Salva, y se emitió la Circular Interna 010 de 2021 “LINEAMIENTOS PARA LA IMPLEMENTACIÓN DEL PROTOCOLO GENERAL DE PARA MITIGAR, CONTROLAR Y REALIZAR EL ADECUADO MANEJO DE LA PANDEMIA DEL CORONAVIRUS COVID-19 EN LAS ENTIDADES Y ORGANISMOS DEL DISTRITO CAPITAL”. </w:t>
            </w:r>
          </w:p>
          <w:p w14:paraId="02289331" w14:textId="77777777" w:rsidR="005316F8" w:rsidRPr="005316F8" w:rsidRDefault="005316F8" w:rsidP="005316F8">
            <w:pPr>
              <w:spacing w:after="0"/>
              <w:rPr>
                <w:sz w:val="18"/>
                <w:szCs w:val="18"/>
              </w:rPr>
            </w:pPr>
          </w:p>
          <w:p w14:paraId="69A368FC" w14:textId="77777777" w:rsidR="005316F8" w:rsidRPr="005316F8" w:rsidRDefault="005316F8" w:rsidP="005316F8">
            <w:pPr>
              <w:spacing w:after="0"/>
              <w:rPr>
                <w:sz w:val="18"/>
                <w:szCs w:val="18"/>
              </w:rPr>
            </w:pPr>
            <w:r w:rsidRPr="005316F8">
              <w:rPr>
                <w:sz w:val="18"/>
                <w:szCs w:val="18"/>
              </w:rPr>
              <w:t xml:space="preserve">A partir de la información de asistencia de las entidades a las oficinas y con el fin de pilotear el formato de observación en entidades del Distrito, se han realizado recorridos en entidades con el propósito de (1) socializar Aves Cuidadoras (2) identificar y observar las condiciones de bioseguridad de las entidades y (3) pilotear el formato de Observación. </w:t>
            </w:r>
          </w:p>
          <w:p w14:paraId="3CFF6F81" w14:textId="77777777" w:rsidR="005316F8" w:rsidRPr="005316F8" w:rsidRDefault="005316F8" w:rsidP="005316F8">
            <w:pPr>
              <w:spacing w:after="0"/>
              <w:rPr>
                <w:sz w:val="18"/>
                <w:szCs w:val="18"/>
              </w:rPr>
            </w:pPr>
          </w:p>
        </w:tc>
      </w:tr>
      <w:tr w:rsidR="005316F8" w:rsidRPr="005316F8" w14:paraId="3EA7D657" w14:textId="77777777" w:rsidTr="005316F8">
        <w:tc>
          <w:tcPr>
            <w:tcW w:w="9776" w:type="dxa"/>
            <w:gridSpan w:val="3"/>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06A68E25" w14:textId="77777777" w:rsidR="005316F8" w:rsidRPr="005316F8" w:rsidRDefault="005316F8" w:rsidP="005316F8">
            <w:pPr>
              <w:spacing w:after="0"/>
              <w:jc w:val="center"/>
              <w:rPr>
                <w:b/>
                <w:sz w:val="18"/>
                <w:szCs w:val="18"/>
              </w:rPr>
            </w:pPr>
            <w:r w:rsidRPr="005316F8">
              <w:rPr>
                <w:b/>
                <w:sz w:val="18"/>
                <w:szCs w:val="18"/>
              </w:rPr>
              <w:lastRenderedPageBreak/>
              <w:t>Red Distrital de Cultura Ciudadana y Democrática – Ámbito de salud y cultura</w:t>
            </w:r>
          </w:p>
        </w:tc>
      </w:tr>
      <w:tr w:rsidR="005316F8" w:rsidRPr="005316F8" w14:paraId="4F9FD301" w14:textId="77777777" w:rsidTr="005316F8">
        <w:tc>
          <w:tcPr>
            <w:tcW w:w="1597" w:type="dxa"/>
            <w:tcBorders>
              <w:top w:val="single" w:sz="4" w:space="0" w:color="000000"/>
              <w:left w:val="single" w:sz="4" w:space="0" w:color="000000"/>
              <w:bottom w:val="single" w:sz="4" w:space="0" w:color="000000"/>
              <w:right w:val="single" w:sz="4" w:space="0" w:color="000000"/>
            </w:tcBorders>
            <w:vAlign w:val="center"/>
          </w:tcPr>
          <w:p w14:paraId="47D6AA96" w14:textId="77777777" w:rsidR="005316F8" w:rsidRPr="005316F8" w:rsidRDefault="005316F8" w:rsidP="005316F8">
            <w:pPr>
              <w:spacing w:after="0"/>
              <w:rPr>
                <w:sz w:val="18"/>
                <w:szCs w:val="18"/>
              </w:rPr>
            </w:pPr>
            <w:r w:rsidRPr="005316F8">
              <w:rPr>
                <w:sz w:val="18"/>
                <w:szCs w:val="18"/>
              </w:rPr>
              <w:t>Estrategia Servidores Públicos como primeros cooperadores de cultura ciudadana – Aves Cuidadoras</w:t>
            </w:r>
          </w:p>
          <w:p w14:paraId="115B1450" w14:textId="77777777" w:rsidR="005316F8" w:rsidRPr="005316F8" w:rsidRDefault="005316F8" w:rsidP="005316F8">
            <w:pPr>
              <w:spacing w:after="0"/>
              <w:rPr>
                <w:sz w:val="18"/>
                <w:szCs w:val="18"/>
              </w:rPr>
            </w:pPr>
          </w:p>
        </w:tc>
        <w:tc>
          <w:tcPr>
            <w:tcW w:w="2934" w:type="dxa"/>
            <w:tcBorders>
              <w:top w:val="single" w:sz="4" w:space="0" w:color="000000"/>
              <w:left w:val="single" w:sz="4" w:space="0" w:color="000000"/>
              <w:bottom w:val="single" w:sz="4" w:space="0" w:color="000000"/>
              <w:right w:val="single" w:sz="4" w:space="0" w:color="000000"/>
            </w:tcBorders>
            <w:vAlign w:val="center"/>
            <w:hideMark/>
          </w:tcPr>
          <w:p w14:paraId="6E26F00A" w14:textId="77777777" w:rsidR="005316F8" w:rsidRPr="005316F8" w:rsidRDefault="005316F8" w:rsidP="005316F8">
            <w:pPr>
              <w:spacing w:after="0"/>
              <w:rPr>
                <w:sz w:val="18"/>
                <w:szCs w:val="18"/>
              </w:rPr>
            </w:pPr>
            <w:r w:rsidRPr="005316F8">
              <w:rPr>
                <w:sz w:val="18"/>
                <w:szCs w:val="18"/>
              </w:rPr>
              <w:t>Busca promover el rol de los servidores/as y colaborador/as públicos para que de manera voluntaria sean cooperadores de cultura ciudadana con el fin de que se generen cambios culturales que incidan en la regulación de sus propios comportamientos y prácticas como en la de sus pares servidores/as y colaboradores/as y la ciudadanía.</w:t>
            </w:r>
          </w:p>
        </w:tc>
        <w:tc>
          <w:tcPr>
            <w:tcW w:w="5245" w:type="dxa"/>
            <w:tcBorders>
              <w:top w:val="single" w:sz="4" w:space="0" w:color="000000"/>
              <w:left w:val="single" w:sz="4" w:space="0" w:color="000000"/>
              <w:bottom w:val="single" w:sz="4" w:space="0" w:color="000000"/>
              <w:right w:val="single" w:sz="4" w:space="0" w:color="000000"/>
            </w:tcBorders>
            <w:vAlign w:val="center"/>
          </w:tcPr>
          <w:p w14:paraId="66D3AB90" w14:textId="77777777" w:rsidR="005316F8" w:rsidRPr="005316F8" w:rsidRDefault="005316F8" w:rsidP="005316F8">
            <w:pPr>
              <w:spacing w:after="0"/>
              <w:rPr>
                <w:rFonts w:ascii="Arimo" w:eastAsia="Arimo" w:hAnsi="Arimo" w:cs="Arimo"/>
                <w:sz w:val="18"/>
                <w:szCs w:val="18"/>
              </w:rPr>
            </w:pPr>
            <w:r w:rsidRPr="005316F8">
              <w:rPr>
                <w:rFonts w:eastAsia="Arial"/>
                <w:sz w:val="18"/>
                <w:szCs w:val="18"/>
                <w:highlight w:val="white"/>
              </w:rPr>
              <w:t>Articulación con el Departamento Administrativo de Servicio Civil Distrital - DASCD para avanzar en la estrategia de acuerdo al diagnóstico presentado por la SCRD en cultura ciudadana y los compromisos del distrito en la Política Pública de Gestión del Talento Humano. </w:t>
            </w:r>
          </w:p>
          <w:p w14:paraId="61699DEF" w14:textId="77777777" w:rsidR="005316F8" w:rsidRPr="005316F8" w:rsidRDefault="005316F8" w:rsidP="005316F8">
            <w:pPr>
              <w:spacing w:after="0"/>
              <w:rPr>
                <w:rFonts w:ascii="Arimo" w:eastAsia="Arimo" w:hAnsi="Arimo" w:cs="Arimo"/>
                <w:sz w:val="18"/>
                <w:szCs w:val="18"/>
              </w:rPr>
            </w:pPr>
            <w:r w:rsidRPr="005316F8">
              <w:rPr>
                <w:rFonts w:eastAsia="Arial"/>
                <w:sz w:val="18"/>
                <w:szCs w:val="18"/>
                <w:highlight w:val="white"/>
              </w:rPr>
              <w:t>Implementación de la estrategia en su línea de Aves Cuidadoras articulada con la estrategia Detalles que Salvan.</w:t>
            </w:r>
            <w:r w:rsidRPr="005316F8">
              <w:rPr>
                <w:rFonts w:ascii="Arimo" w:eastAsia="Arimo" w:hAnsi="Arimo" w:cs="Arimo"/>
                <w:sz w:val="18"/>
                <w:szCs w:val="18"/>
                <w:highlight w:val="white"/>
              </w:rPr>
              <w:t xml:space="preserve"> </w:t>
            </w:r>
            <w:r w:rsidRPr="005316F8">
              <w:rPr>
                <w:rFonts w:eastAsia="Arial"/>
                <w:sz w:val="18"/>
                <w:szCs w:val="18"/>
                <w:highlight w:val="white"/>
              </w:rPr>
              <w:t>Alrededor de 319 servidores públicos de 42 entidades del distrito han participado en los 4 procesos de capacitación sobre primeros cooperadores, cuidado COVID, detalles que salvan y aves cuidadoras.</w:t>
            </w:r>
          </w:p>
          <w:p w14:paraId="2BDCC5DF" w14:textId="77777777" w:rsidR="005316F8" w:rsidRPr="005316F8" w:rsidRDefault="005316F8" w:rsidP="005316F8">
            <w:pPr>
              <w:spacing w:after="0"/>
              <w:rPr>
                <w:rFonts w:eastAsia="DejaVu Sans" w:cs="Arial"/>
                <w:sz w:val="18"/>
                <w:szCs w:val="18"/>
              </w:rPr>
            </w:pPr>
          </w:p>
        </w:tc>
      </w:tr>
      <w:tr w:rsidR="005316F8" w:rsidRPr="005316F8" w14:paraId="4C67AF31" w14:textId="77777777" w:rsidTr="005316F8">
        <w:tc>
          <w:tcPr>
            <w:tcW w:w="9776" w:type="dxa"/>
            <w:gridSpan w:val="3"/>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416EA2C8" w14:textId="77777777" w:rsidR="005316F8" w:rsidRPr="005316F8" w:rsidRDefault="005316F8" w:rsidP="005316F8">
            <w:pPr>
              <w:spacing w:after="0"/>
              <w:jc w:val="center"/>
              <w:rPr>
                <w:b/>
                <w:sz w:val="18"/>
                <w:szCs w:val="18"/>
              </w:rPr>
            </w:pPr>
            <w:r w:rsidRPr="005316F8">
              <w:rPr>
                <w:b/>
                <w:sz w:val="18"/>
                <w:szCs w:val="18"/>
              </w:rPr>
              <w:t>Ámbito de Confianza, Convivencia y Participación</w:t>
            </w:r>
          </w:p>
        </w:tc>
      </w:tr>
      <w:tr w:rsidR="005316F8" w:rsidRPr="005316F8" w14:paraId="3B00B905" w14:textId="77777777" w:rsidTr="005316F8">
        <w:tc>
          <w:tcPr>
            <w:tcW w:w="1597" w:type="dxa"/>
            <w:tcBorders>
              <w:top w:val="single" w:sz="4" w:space="0" w:color="000000"/>
              <w:left w:val="single" w:sz="4" w:space="0" w:color="000000"/>
              <w:bottom w:val="single" w:sz="4" w:space="0" w:color="000000"/>
              <w:right w:val="single" w:sz="4" w:space="0" w:color="000000"/>
            </w:tcBorders>
            <w:vAlign w:val="center"/>
            <w:hideMark/>
          </w:tcPr>
          <w:p w14:paraId="40B8D127" w14:textId="77777777" w:rsidR="005316F8" w:rsidRPr="005316F8" w:rsidRDefault="005316F8" w:rsidP="005316F8">
            <w:pPr>
              <w:spacing w:after="0"/>
              <w:rPr>
                <w:sz w:val="18"/>
                <w:szCs w:val="18"/>
              </w:rPr>
            </w:pPr>
            <w:r w:rsidRPr="005316F8">
              <w:rPr>
                <w:sz w:val="18"/>
                <w:szCs w:val="18"/>
              </w:rPr>
              <w:t>2021 Cultura Ciudadana para la Seguridad y Convivencia Ciudadana</w:t>
            </w:r>
          </w:p>
        </w:tc>
        <w:tc>
          <w:tcPr>
            <w:tcW w:w="2934" w:type="dxa"/>
            <w:tcBorders>
              <w:top w:val="single" w:sz="4" w:space="0" w:color="000000"/>
              <w:left w:val="single" w:sz="4" w:space="0" w:color="000000"/>
              <w:bottom w:val="single" w:sz="4" w:space="0" w:color="000000"/>
              <w:right w:val="single" w:sz="4" w:space="0" w:color="000000"/>
            </w:tcBorders>
            <w:vAlign w:val="center"/>
            <w:hideMark/>
          </w:tcPr>
          <w:p w14:paraId="0D3CA3A8" w14:textId="77777777" w:rsidR="005316F8" w:rsidRPr="005316F8" w:rsidRDefault="005316F8" w:rsidP="005316F8">
            <w:pPr>
              <w:spacing w:after="0"/>
              <w:rPr>
                <w:sz w:val="18"/>
                <w:szCs w:val="18"/>
                <w:highlight w:val="white"/>
              </w:rPr>
            </w:pPr>
            <w:r w:rsidRPr="005316F8">
              <w:rPr>
                <w:sz w:val="18"/>
                <w:szCs w:val="18"/>
              </w:rPr>
              <w:t>Diseñar e implementar estrategias que propicien en la comunidad universitaria actitudes reflexivas y críticas, así como comportamientos que fomenten la convivencia al interior de estas y en su entorno, en articulación con las universidades que tienen presencia en el Distrito y las entidades de la Alcaldía Mayor de Bogotá (SCRD y SDSCJ)</w:t>
            </w:r>
          </w:p>
        </w:tc>
        <w:tc>
          <w:tcPr>
            <w:tcW w:w="5245" w:type="dxa"/>
            <w:tcBorders>
              <w:top w:val="single" w:sz="4" w:space="0" w:color="000000"/>
              <w:left w:val="single" w:sz="4" w:space="0" w:color="000000"/>
              <w:bottom w:val="single" w:sz="4" w:space="0" w:color="000000"/>
              <w:right w:val="single" w:sz="4" w:space="0" w:color="000000"/>
            </w:tcBorders>
            <w:vAlign w:val="center"/>
          </w:tcPr>
          <w:p w14:paraId="6A5F1961" w14:textId="77777777" w:rsidR="005316F8" w:rsidRPr="005316F8" w:rsidRDefault="005316F8" w:rsidP="005316F8">
            <w:pPr>
              <w:spacing w:after="0"/>
              <w:rPr>
                <w:rFonts w:eastAsia="Arial"/>
                <w:sz w:val="18"/>
                <w:szCs w:val="18"/>
                <w:highlight w:val="white"/>
              </w:rPr>
            </w:pPr>
            <w:r w:rsidRPr="005316F8">
              <w:rPr>
                <w:rFonts w:eastAsia="Arial"/>
                <w:sz w:val="18"/>
                <w:szCs w:val="18"/>
                <w:highlight w:val="white"/>
              </w:rPr>
              <w:t>Entornos Universitarios:</w:t>
            </w:r>
          </w:p>
          <w:p w14:paraId="5D5D84AA" w14:textId="77777777" w:rsidR="005316F8" w:rsidRPr="005316F8" w:rsidRDefault="005316F8" w:rsidP="005316F8">
            <w:pPr>
              <w:spacing w:after="0"/>
              <w:rPr>
                <w:rFonts w:eastAsia="DejaVu Sans"/>
                <w:sz w:val="18"/>
                <w:szCs w:val="18"/>
              </w:rPr>
            </w:pPr>
            <w:r w:rsidRPr="005316F8">
              <w:rPr>
                <w:sz w:val="18"/>
                <w:szCs w:val="18"/>
                <w:highlight w:val="white"/>
              </w:rPr>
              <w:t>- Inicio de la aplicación de la encuesta de diagnóstico de la estrategia de Entornos Universitarios, con estudiantes, docentes y administrativos de la Universidad Pedagógica Nacional y la Universidad Distrital Francisco José de Caldas.</w:t>
            </w:r>
          </w:p>
          <w:p w14:paraId="67B75335" w14:textId="77777777" w:rsidR="005316F8" w:rsidRPr="005316F8" w:rsidRDefault="005316F8" w:rsidP="005316F8">
            <w:pPr>
              <w:spacing w:after="0"/>
              <w:rPr>
                <w:sz w:val="18"/>
                <w:szCs w:val="18"/>
              </w:rPr>
            </w:pPr>
            <w:r w:rsidRPr="005316F8">
              <w:rPr>
                <w:sz w:val="18"/>
                <w:szCs w:val="18"/>
                <w:highlight w:val="white"/>
              </w:rPr>
              <w:t xml:space="preserve">- Participación en el conversatorio de la estrategia de Entornos Universitarios, sobre violencias de género a la Emisora de la Universidad Distrital Francisco José de Caldas "Prevención de violencia de género en las universidades: ¿qué rol tienen los hombres y las masculinidades alternativas? </w:t>
            </w:r>
          </w:p>
          <w:p w14:paraId="7F001634" w14:textId="77777777" w:rsidR="005316F8" w:rsidRPr="005316F8" w:rsidRDefault="005316F8" w:rsidP="005316F8">
            <w:pPr>
              <w:spacing w:after="0"/>
              <w:rPr>
                <w:sz w:val="18"/>
                <w:szCs w:val="18"/>
              </w:rPr>
            </w:pPr>
            <w:r w:rsidRPr="005316F8">
              <w:rPr>
                <w:sz w:val="18"/>
                <w:szCs w:val="18"/>
              </w:rPr>
              <w:t>- Lanzamiento (8 de junio) de la “Beca Entornos Universitarios: iniciativas de la comunidad universitaria para la construcción de confianza y convivencia con enfoque de Cultura Ciudadana". 6 becas de 10 millones. De esta beca se han realizado tres socializaciones con 1.099 reproducciones.</w:t>
            </w:r>
          </w:p>
          <w:p w14:paraId="4160D60E" w14:textId="77777777" w:rsidR="005316F8" w:rsidRPr="005316F8" w:rsidRDefault="005316F8" w:rsidP="005316F8">
            <w:pPr>
              <w:spacing w:after="0"/>
              <w:rPr>
                <w:sz w:val="18"/>
                <w:szCs w:val="18"/>
              </w:rPr>
            </w:pPr>
          </w:p>
        </w:tc>
      </w:tr>
      <w:tr w:rsidR="005316F8" w:rsidRPr="005316F8" w14:paraId="1B5AD384" w14:textId="77777777" w:rsidTr="005316F8">
        <w:tc>
          <w:tcPr>
            <w:tcW w:w="1597" w:type="dxa"/>
            <w:tcBorders>
              <w:top w:val="single" w:sz="4" w:space="0" w:color="000000"/>
              <w:left w:val="single" w:sz="4" w:space="0" w:color="000000"/>
              <w:bottom w:val="single" w:sz="4" w:space="0" w:color="000000"/>
              <w:right w:val="single" w:sz="4" w:space="0" w:color="000000"/>
            </w:tcBorders>
            <w:vAlign w:val="center"/>
          </w:tcPr>
          <w:p w14:paraId="25C6B7CE" w14:textId="77777777" w:rsidR="005316F8" w:rsidRPr="005316F8" w:rsidRDefault="005316F8" w:rsidP="005316F8">
            <w:pPr>
              <w:spacing w:after="0"/>
              <w:rPr>
                <w:sz w:val="18"/>
                <w:szCs w:val="18"/>
              </w:rPr>
            </w:pPr>
            <w:r w:rsidRPr="005316F8">
              <w:rPr>
                <w:sz w:val="18"/>
                <w:szCs w:val="18"/>
              </w:rPr>
              <w:t>2021 Cultura Ciudadana para la Confianza y Participación Ciudadana</w:t>
            </w:r>
          </w:p>
          <w:p w14:paraId="53861C26" w14:textId="77777777" w:rsidR="005316F8" w:rsidRPr="005316F8" w:rsidRDefault="005316F8" w:rsidP="005316F8">
            <w:pPr>
              <w:spacing w:after="0"/>
              <w:rPr>
                <w:sz w:val="18"/>
                <w:szCs w:val="18"/>
              </w:rPr>
            </w:pPr>
          </w:p>
        </w:tc>
        <w:tc>
          <w:tcPr>
            <w:tcW w:w="2934" w:type="dxa"/>
            <w:tcBorders>
              <w:top w:val="single" w:sz="4" w:space="0" w:color="000000"/>
              <w:left w:val="single" w:sz="4" w:space="0" w:color="000000"/>
              <w:bottom w:val="single" w:sz="4" w:space="0" w:color="000000"/>
              <w:right w:val="single" w:sz="4" w:space="0" w:color="000000"/>
            </w:tcBorders>
            <w:vAlign w:val="center"/>
            <w:hideMark/>
          </w:tcPr>
          <w:p w14:paraId="5AF2AE20" w14:textId="77777777" w:rsidR="005316F8" w:rsidRPr="005316F8" w:rsidRDefault="005316F8" w:rsidP="005316F8">
            <w:pPr>
              <w:spacing w:after="0"/>
              <w:rPr>
                <w:sz w:val="18"/>
                <w:szCs w:val="18"/>
                <w:highlight w:val="white"/>
              </w:rPr>
            </w:pPr>
            <w:r w:rsidRPr="005316F8">
              <w:rPr>
                <w:sz w:val="18"/>
                <w:szCs w:val="18"/>
              </w:rPr>
              <w:t>Busca contribuir a fortalecer los vínculos entre los habitantes de la ciudad de Bogotá a partir del diseño e implementación de estrategias piloto de confianza.</w:t>
            </w:r>
          </w:p>
        </w:tc>
        <w:tc>
          <w:tcPr>
            <w:tcW w:w="5245" w:type="dxa"/>
            <w:tcBorders>
              <w:top w:val="single" w:sz="4" w:space="0" w:color="000000"/>
              <w:left w:val="single" w:sz="4" w:space="0" w:color="000000"/>
              <w:bottom w:val="single" w:sz="4" w:space="0" w:color="000000"/>
              <w:right w:val="single" w:sz="4" w:space="0" w:color="000000"/>
            </w:tcBorders>
            <w:vAlign w:val="center"/>
            <w:hideMark/>
          </w:tcPr>
          <w:p w14:paraId="2B0EF70A" w14:textId="77777777" w:rsidR="005316F8" w:rsidRPr="005316F8" w:rsidRDefault="005316F8" w:rsidP="005316F8">
            <w:pPr>
              <w:spacing w:after="0"/>
              <w:rPr>
                <w:sz w:val="18"/>
                <w:szCs w:val="18"/>
              </w:rPr>
            </w:pPr>
            <w:r w:rsidRPr="005316F8">
              <w:rPr>
                <w:sz w:val="18"/>
                <w:szCs w:val="18"/>
              </w:rPr>
              <w:t xml:space="preserve">Se implementó el primer experimento piloto de confianza: “El Escuchadero” que se creó como acción pedagógica implementada desde la SCC, para dar respuesta a una coyuntura vivida en el marco de las protestas sociales dadas en la ciudad de Bogotá en el mes de mayo, que cumplió con su principal objetivo de abrir canales de expresión para los manifestantes, convirtiéndose en un canal que permitió recoger información valiosa para entender su sentir y malestar </w:t>
            </w:r>
            <w:r w:rsidRPr="005316F8">
              <w:rPr>
                <w:sz w:val="18"/>
                <w:szCs w:val="18"/>
              </w:rPr>
              <w:lastRenderedPageBreak/>
              <w:t>alrededor del paro nacional y demandas sociales, económicas, educativas y políticas.</w:t>
            </w:r>
          </w:p>
          <w:p w14:paraId="7828064F" w14:textId="77777777" w:rsidR="005316F8" w:rsidRPr="005316F8" w:rsidRDefault="005316F8" w:rsidP="005316F8">
            <w:pPr>
              <w:spacing w:after="0"/>
              <w:rPr>
                <w:sz w:val="18"/>
                <w:szCs w:val="18"/>
              </w:rPr>
            </w:pPr>
            <w:r w:rsidRPr="005316F8">
              <w:rPr>
                <w:sz w:val="18"/>
                <w:szCs w:val="18"/>
              </w:rPr>
              <w:t xml:space="preserve">Fue una acción pedagógica implementada que logró cumplir su propósito inicial pues el 33% de las personas participaron como manera de expresarse, pues sintieron desahogo, tranquilidad y escucha y, el 17% de las personas encuestadas afirman que la acción les permitió sentir confianza. </w:t>
            </w:r>
          </w:p>
          <w:p w14:paraId="3286F013" w14:textId="77777777" w:rsidR="005316F8" w:rsidRPr="005316F8" w:rsidRDefault="005316F8" w:rsidP="005316F8">
            <w:pPr>
              <w:spacing w:after="0"/>
              <w:rPr>
                <w:sz w:val="18"/>
                <w:szCs w:val="18"/>
              </w:rPr>
            </w:pPr>
            <w:r w:rsidRPr="005316F8">
              <w:rPr>
                <w:sz w:val="18"/>
                <w:szCs w:val="18"/>
              </w:rPr>
              <w:t xml:space="preserve">Frente a la evaluación ciudadana con respecto a la actividad, el 88% de las personas valora la acción pues lo consideran un mecanismo de expresión, evaluando la actividad como un espacio para expresarse y hacerlo con libertad, más del 86% sugiere que la acción es un lugar que permite expresarse de manera segura. </w:t>
            </w:r>
          </w:p>
          <w:p w14:paraId="7DB4C79D" w14:textId="77777777" w:rsidR="005316F8" w:rsidRPr="005316F8" w:rsidRDefault="005316F8" w:rsidP="005316F8">
            <w:pPr>
              <w:spacing w:after="0"/>
              <w:rPr>
                <w:sz w:val="18"/>
                <w:szCs w:val="18"/>
              </w:rPr>
            </w:pPr>
            <w:r w:rsidRPr="005316F8">
              <w:rPr>
                <w:sz w:val="18"/>
                <w:szCs w:val="18"/>
              </w:rPr>
              <w:t>En conclusión, la acción cumplió con el objetivo propuesto pues en general, la ciudadanía la consideró un espacio de expresión en el cual se pueden identificar y comprender sus necesidades y expectativas, en el marco de las manifestaciones sociales contribuyendo a la generación de confianza entre la ciudadanía y la administración distrital.</w:t>
            </w:r>
          </w:p>
        </w:tc>
      </w:tr>
    </w:tbl>
    <w:p w14:paraId="06711DA3" w14:textId="77777777" w:rsidR="002C5901" w:rsidRDefault="002C5901" w:rsidP="002C5901"/>
    <w:p w14:paraId="3C8AAFE9" w14:textId="77777777" w:rsidR="005316F8" w:rsidRPr="00D1758A" w:rsidRDefault="008F6CBD" w:rsidP="008F6CBD">
      <w:pPr>
        <w:rPr>
          <w:sz w:val="20"/>
        </w:rPr>
      </w:pPr>
      <w:r w:rsidRPr="00D1758A">
        <w:rPr>
          <w:sz w:val="20"/>
        </w:rPr>
        <w:t xml:space="preserve">b. </w:t>
      </w:r>
      <w:r w:rsidR="005316F8" w:rsidRPr="00D1758A">
        <w:rPr>
          <w:sz w:val="20"/>
        </w:rPr>
        <w:t>Otras acciones y/o ámbitos temáticos implementados en el semestre:</w:t>
      </w:r>
    </w:p>
    <w:tbl>
      <w:tblPr>
        <w:tblW w:w="97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24"/>
        <w:gridCol w:w="2669"/>
        <w:gridCol w:w="5387"/>
      </w:tblGrid>
      <w:tr w:rsidR="008F6CBD" w:rsidRPr="008F6CBD" w14:paraId="2494E2D5" w14:textId="77777777" w:rsidTr="008F6CBD">
        <w:tc>
          <w:tcPr>
            <w:tcW w:w="172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2F8B523D" w14:textId="77777777" w:rsidR="008F6CBD" w:rsidRPr="008F6CBD" w:rsidRDefault="008F6CBD" w:rsidP="008F6CBD">
            <w:pPr>
              <w:spacing w:after="0"/>
              <w:jc w:val="center"/>
              <w:rPr>
                <w:b/>
                <w:sz w:val="18"/>
                <w:szCs w:val="18"/>
              </w:rPr>
            </w:pPr>
            <w:r w:rsidRPr="008F6CBD">
              <w:rPr>
                <w:b/>
                <w:sz w:val="18"/>
                <w:szCs w:val="18"/>
              </w:rPr>
              <w:t>Estrategia</w:t>
            </w:r>
          </w:p>
        </w:tc>
        <w:tc>
          <w:tcPr>
            <w:tcW w:w="266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0EDECAC6" w14:textId="77777777" w:rsidR="008F6CBD" w:rsidRPr="008F6CBD" w:rsidRDefault="008F6CBD" w:rsidP="008F6CBD">
            <w:pPr>
              <w:spacing w:after="0"/>
              <w:jc w:val="center"/>
              <w:rPr>
                <w:b/>
                <w:sz w:val="18"/>
                <w:szCs w:val="18"/>
              </w:rPr>
            </w:pPr>
            <w:r w:rsidRPr="008F6CBD">
              <w:rPr>
                <w:b/>
                <w:sz w:val="18"/>
                <w:szCs w:val="18"/>
              </w:rPr>
              <w:t>Objetivo</w:t>
            </w:r>
          </w:p>
        </w:tc>
        <w:tc>
          <w:tcPr>
            <w:tcW w:w="538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1415D4E4" w14:textId="77777777" w:rsidR="008F6CBD" w:rsidRPr="008F6CBD" w:rsidRDefault="008F6CBD" w:rsidP="008F6CBD">
            <w:pPr>
              <w:spacing w:after="0"/>
              <w:jc w:val="center"/>
              <w:rPr>
                <w:b/>
                <w:sz w:val="18"/>
                <w:szCs w:val="18"/>
                <w:highlight w:val="white"/>
              </w:rPr>
            </w:pPr>
            <w:r w:rsidRPr="008F6CBD">
              <w:rPr>
                <w:b/>
                <w:sz w:val="18"/>
                <w:szCs w:val="18"/>
              </w:rPr>
              <w:t>Logros</w:t>
            </w:r>
          </w:p>
        </w:tc>
      </w:tr>
      <w:tr w:rsidR="008F6CBD" w:rsidRPr="008F6CBD" w14:paraId="5BECB759" w14:textId="77777777" w:rsidTr="008F6CBD">
        <w:tc>
          <w:tcPr>
            <w:tcW w:w="9776" w:type="dxa"/>
            <w:gridSpan w:val="3"/>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7ECEBB19" w14:textId="77777777" w:rsidR="008F6CBD" w:rsidRPr="008F6CBD" w:rsidRDefault="008F6CBD" w:rsidP="008F6CBD">
            <w:pPr>
              <w:spacing w:after="0"/>
              <w:jc w:val="center"/>
              <w:rPr>
                <w:rFonts w:eastAsia="Arial"/>
                <w:b/>
                <w:sz w:val="18"/>
                <w:szCs w:val="18"/>
              </w:rPr>
            </w:pPr>
            <w:r w:rsidRPr="008F6CBD">
              <w:rPr>
                <w:rFonts w:eastAsia="Arial"/>
                <w:b/>
                <w:sz w:val="18"/>
                <w:szCs w:val="18"/>
              </w:rPr>
              <w:t>Ámbito de Movilidad sostenible</w:t>
            </w:r>
          </w:p>
        </w:tc>
      </w:tr>
      <w:tr w:rsidR="008F6CBD" w:rsidRPr="008F6CBD" w14:paraId="4E53C2F2" w14:textId="77777777" w:rsidTr="008F6CBD">
        <w:tc>
          <w:tcPr>
            <w:tcW w:w="1723" w:type="dxa"/>
            <w:tcBorders>
              <w:top w:val="single" w:sz="4" w:space="0" w:color="000000"/>
              <w:left w:val="single" w:sz="4" w:space="0" w:color="000000"/>
              <w:bottom w:val="single" w:sz="4" w:space="0" w:color="000000"/>
              <w:right w:val="single" w:sz="4" w:space="0" w:color="000000"/>
            </w:tcBorders>
            <w:vAlign w:val="center"/>
            <w:hideMark/>
          </w:tcPr>
          <w:p w14:paraId="2342C88C" w14:textId="77777777" w:rsidR="008F6CBD" w:rsidRPr="008F6CBD" w:rsidRDefault="008F6CBD" w:rsidP="008F6CBD">
            <w:pPr>
              <w:spacing w:after="0"/>
              <w:rPr>
                <w:rFonts w:eastAsia="DejaVu Sans"/>
                <w:sz w:val="18"/>
                <w:szCs w:val="18"/>
              </w:rPr>
            </w:pPr>
            <w:r w:rsidRPr="008F6CBD">
              <w:rPr>
                <w:sz w:val="18"/>
                <w:szCs w:val="18"/>
              </w:rPr>
              <w:t>Movilidad Sostenible</w:t>
            </w:r>
          </w:p>
        </w:tc>
        <w:tc>
          <w:tcPr>
            <w:tcW w:w="2668" w:type="dxa"/>
            <w:tcBorders>
              <w:top w:val="single" w:sz="4" w:space="0" w:color="000000"/>
              <w:left w:val="single" w:sz="4" w:space="0" w:color="000000"/>
              <w:bottom w:val="single" w:sz="4" w:space="0" w:color="000000"/>
              <w:right w:val="single" w:sz="4" w:space="0" w:color="000000"/>
            </w:tcBorders>
            <w:vAlign w:val="center"/>
            <w:hideMark/>
          </w:tcPr>
          <w:p w14:paraId="541455F6" w14:textId="77777777" w:rsidR="008F6CBD" w:rsidRPr="008F6CBD" w:rsidRDefault="008F6CBD" w:rsidP="008F6CBD">
            <w:pPr>
              <w:spacing w:after="0"/>
              <w:rPr>
                <w:sz w:val="18"/>
                <w:szCs w:val="18"/>
              </w:rPr>
            </w:pPr>
            <w:r w:rsidRPr="008F6CBD">
              <w:rPr>
                <w:sz w:val="18"/>
                <w:szCs w:val="18"/>
              </w:rPr>
              <w:t>Promover la movilidad sostenible, así como comportamientos de estos actores viales que permitan que otros actores viales valoren su aporte a la ciudad, y que cuiden su vida.</w:t>
            </w:r>
          </w:p>
        </w:tc>
        <w:tc>
          <w:tcPr>
            <w:tcW w:w="5385" w:type="dxa"/>
            <w:tcBorders>
              <w:top w:val="single" w:sz="4" w:space="0" w:color="000000"/>
              <w:left w:val="single" w:sz="4" w:space="0" w:color="000000"/>
              <w:bottom w:val="single" w:sz="4" w:space="0" w:color="000000"/>
              <w:right w:val="single" w:sz="4" w:space="0" w:color="000000"/>
            </w:tcBorders>
            <w:vAlign w:val="center"/>
            <w:hideMark/>
          </w:tcPr>
          <w:p w14:paraId="2B329390" w14:textId="77777777" w:rsidR="008F6CBD" w:rsidRPr="008F6CBD" w:rsidRDefault="008F6CBD" w:rsidP="008F6CBD">
            <w:pPr>
              <w:spacing w:after="0"/>
              <w:rPr>
                <w:sz w:val="18"/>
                <w:szCs w:val="18"/>
              </w:rPr>
            </w:pPr>
            <w:r w:rsidRPr="008F6CBD">
              <w:rPr>
                <w:sz w:val="18"/>
                <w:szCs w:val="18"/>
              </w:rPr>
              <w:t>Creación de mesas de articulación intersectorial para trabajo periódico en: evasión de pago de transporte público, cultura ciudadana en movilidad para el Corredor Verde. </w:t>
            </w:r>
          </w:p>
        </w:tc>
      </w:tr>
      <w:tr w:rsidR="008F6CBD" w:rsidRPr="008F6CBD" w14:paraId="6341559C" w14:textId="77777777" w:rsidTr="008F6CBD">
        <w:tc>
          <w:tcPr>
            <w:tcW w:w="1723" w:type="dxa"/>
            <w:tcBorders>
              <w:top w:val="single" w:sz="4" w:space="0" w:color="000000"/>
              <w:left w:val="single" w:sz="4" w:space="0" w:color="000000"/>
              <w:bottom w:val="single" w:sz="4" w:space="0" w:color="000000"/>
              <w:right w:val="single" w:sz="4" w:space="0" w:color="000000"/>
            </w:tcBorders>
            <w:vAlign w:val="center"/>
            <w:hideMark/>
          </w:tcPr>
          <w:p w14:paraId="7E6A8A43" w14:textId="77777777" w:rsidR="008F6CBD" w:rsidRPr="008F6CBD" w:rsidRDefault="008F6CBD" w:rsidP="008F6CBD">
            <w:pPr>
              <w:spacing w:after="0"/>
              <w:rPr>
                <w:sz w:val="18"/>
                <w:szCs w:val="18"/>
              </w:rPr>
            </w:pPr>
            <w:r w:rsidRPr="008F6CBD">
              <w:rPr>
                <w:sz w:val="18"/>
                <w:szCs w:val="18"/>
              </w:rPr>
              <w:t>Movilidad Empática</w:t>
            </w:r>
          </w:p>
        </w:tc>
        <w:tc>
          <w:tcPr>
            <w:tcW w:w="2668" w:type="dxa"/>
            <w:tcBorders>
              <w:top w:val="single" w:sz="4" w:space="0" w:color="000000"/>
              <w:left w:val="single" w:sz="4" w:space="0" w:color="000000"/>
              <w:bottom w:val="single" w:sz="4" w:space="0" w:color="000000"/>
              <w:right w:val="single" w:sz="4" w:space="0" w:color="000000"/>
            </w:tcBorders>
            <w:vAlign w:val="center"/>
            <w:hideMark/>
          </w:tcPr>
          <w:p w14:paraId="58473010" w14:textId="77777777" w:rsidR="008F6CBD" w:rsidRPr="008F6CBD" w:rsidRDefault="008F6CBD" w:rsidP="008F6CBD">
            <w:pPr>
              <w:spacing w:after="0"/>
              <w:rPr>
                <w:sz w:val="18"/>
                <w:szCs w:val="18"/>
              </w:rPr>
            </w:pPr>
            <w:r w:rsidRPr="008F6CBD">
              <w:rPr>
                <w:sz w:val="18"/>
                <w:szCs w:val="18"/>
              </w:rPr>
              <w:t>Promover una convivencia positiva en la vía, partiendo de la humanidad del otro, y protegiendo las vidas que hay en la vía. </w:t>
            </w:r>
          </w:p>
        </w:tc>
        <w:tc>
          <w:tcPr>
            <w:tcW w:w="5385" w:type="dxa"/>
            <w:tcBorders>
              <w:top w:val="single" w:sz="4" w:space="0" w:color="000000"/>
              <w:left w:val="single" w:sz="4" w:space="0" w:color="000000"/>
              <w:bottom w:val="single" w:sz="4" w:space="0" w:color="000000"/>
              <w:right w:val="single" w:sz="4" w:space="0" w:color="000000"/>
            </w:tcBorders>
            <w:vAlign w:val="center"/>
            <w:hideMark/>
          </w:tcPr>
          <w:p w14:paraId="3E0BBC3D" w14:textId="77777777" w:rsidR="008F6CBD" w:rsidRPr="008F6CBD" w:rsidRDefault="008F6CBD" w:rsidP="008F6CBD">
            <w:pPr>
              <w:spacing w:after="0"/>
              <w:rPr>
                <w:sz w:val="18"/>
                <w:szCs w:val="18"/>
              </w:rPr>
            </w:pPr>
            <w:r w:rsidRPr="008F6CBD">
              <w:rPr>
                <w:sz w:val="18"/>
                <w:szCs w:val="18"/>
              </w:rPr>
              <w:t>Se articularon mensajes de cuidado de la vida de los y las bogotanas referentes a la reactivación económica nocturna, donde comportamientos asociados al exceso de velocidad y manejar tras tomar pueden atentar a la vida de quienes se mueven en la vía. </w:t>
            </w:r>
          </w:p>
        </w:tc>
      </w:tr>
      <w:tr w:rsidR="008F6CBD" w:rsidRPr="008F6CBD" w14:paraId="725BC3ED" w14:textId="77777777" w:rsidTr="008F6CBD">
        <w:tc>
          <w:tcPr>
            <w:tcW w:w="9776" w:type="dxa"/>
            <w:gridSpan w:val="3"/>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5C7E3FA0" w14:textId="77777777" w:rsidR="008F6CBD" w:rsidRPr="008F6CBD" w:rsidRDefault="008F6CBD" w:rsidP="008F6CBD">
            <w:pPr>
              <w:spacing w:after="0"/>
              <w:jc w:val="center"/>
              <w:rPr>
                <w:b/>
                <w:sz w:val="18"/>
                <w:szCs w:val="18"/>
                <w:highlight w:val="white"/>
              </w:rPr>
            </w:pPr>
            <w:r w:rsidRPr="008F6CBD">
              <w:rPr>
                <w:b/>
                <w:sz w:val="18"/>
                <w:szCs w:val="18"/>
                <w:highlight w:val="lightGray"/>
              </w:rPr>
              <w:t>Ámbito de Cultura Ambiental</w:t>
            </w:r>
          </w:p>
        </w:tc>
      </w:tr>
      <w:tr w:rsidR="008F6CBD" w:rsidRPr="008F6CBD" w14:paraId="156A8746" w14:textId="77777777" w:rsidTr="008F6CBD">
        <w:tc>
          <w:tcPr>
            <w:tcW w:w="1723" w:type="dxa"/>
            <w:tcBorders>
              <w:top w:val="single" w:sz="4" w:space="0" w:color="000000"/>
              <w:left w:val="single" w:sz="4" w:space="0" w:color="000000"/>
              <w:bottom w:val="single" w:sz="4" w:space="0" w:color="000000"/>
              <w:right w:val="single" w:sz="4" w:space="0" w:color="000000"/>
            </w:tcBorders>
            <w:vAlign w:val="center"/>
          </w:tcPr>
          <w:p w14:paraId="45783D07" w14:textId="77777777" w:rsidR="008F6CBD" w:rsidRPr="008F6CBD" w:rsidRDefault="008F6CBD" w:rsidP="008F6CBD">
            <w:pPr>
              <w:spacing w:after="0"/>
              <w:rPr>
                <w:sz w:val="18"/>
                <w:szCs w:val="18"/>
              </w:rPr>
            </w:pPr>
            <w:r w:rsidRPr="008F6CBD">
              <w:rPr>
                <w:sz w:val="18"/>
                <w:szCs w:val="18"/>
              </w:rPr>
              <w:t>Estrategia de Cultura Ciudadana para el Cuidado del Espacio Público</w:t>
            </w:r>
          </w:p>
          <w:p w14:paraId="30CA1EF8" w14:textId="77777777" w:rsidR="008F6CBD" w:rsidRPr="008F6CBD" w:rsidRDefault="008F6CBD" w:rsidP="008F6CBD">
            <w:pPr>
              <w:spacing w:after="0"/>
              <w:rPr>
                <w:sz w:val="18"/>
                <w:szCs w:val="18"/>
              </w:rPr>
            </w:pPr>
          </w:p>
        </w:tc>
        <w:tc>
          <w:tcPr>
            <w:tcW w:w="2668" w:type="dxa"/>
            <w:tcBorders>
              <w:top w:val="single" w:sz="4" w:space="0" w:color="000000"/>
              <w:left w:val="single" w:sz="4" w:space="0" w:color="000000"/>
              <w:bottom w:val="single" w:sz="4" w:space="0" w:color="000000"/>
              <w:right w:val="single" w:sz="4" w:space="0" w:color="000000"/>
            </w:tcBorders>
            <w:vAlign w:val="center"/>
            <w:hideMark/>
          </w:tcPr>
          <w:p w14:paraId="5512D95F" w14:textId="77777777" w:rsidR="008F6CBD" w:rsidRPr="008F6CBD" w:rsidRDefault="008F6CBD" w:rsidP="008F6CBD">
            <w:pPr>
              <w:spacing w:after="0"/>
              <w:rPr>
                <w:sz w:val="18"/>
                <w:szCs w:val="18"/>
                <w:highlight w:val="white"/>
              </w:rPr>
            </w:pPr>
            <w:r w:rsidRPr="008F6CBD">
              <w:rPr>
                <w:sz w:val="18"/>
                <w:szCs w:val="18"/>
              </w:rPr>
              <w:t>Busca contribuir al reconocimiento, valoración y cuidado de los baños públicos de Bogotá mediante la investigación y promoción de la acción colectiva.</w:t>
            </w:r>
          </w:p>
        </w:tc>
        <w:tc>
          <w:tcPr>
            <w:tcW w:w="5385" w:type="dxa"/>
            <w:tcBorders>
              <w:top w:val="single" w:sz="4" w:space="0" w:color="000000"/>
              <w:left w:val="single" w:sz="4" w:space="0" w:color="000000"/>
              <w:bottom w:val="single" w:sz="4" w:space="0" w:color="000000"/>
              <w:right w:val="single" w:sz="4" w:space="0" w:color="000000"/>
            </w:tcBorders>
            <w:vAlign w:val="center"/>
            <w:hideMark/>
          </w:tcPr>
          <w:p w14:paraId="4F2A0414" w14:textId="77777777" w:rsidR="008F6CBD" w:rsidRPr="008F6CBD" w:rsidRDefault="008F6CBD" w:rsidP="008F6CBD">
            <w:pPr>
              <w:spacing w:after="0"/>
              <w:rPr>
                <w:sz w:val="18"/>
                <w:szCs w:val="18"/>
              </w:rPr>
            </w:pPr>
            <w:r w:rsidRPr="008F6CBD">
              <w:rPr>
                <w:rFonts w:eastAsia="Arial"/>
                <w:sz w:val="18"/>
                <w:szCs w:val="18"/>
              </w:rPr>
              <w:t>Acción piloto de cultura ciudadana y baños públicos. Se diseñó la acción sobre la base de datos y diagnósticos existentes. Su objetivo es promover el reconocimiento, cuidado y apropiación de los baños públicos. Lugares de implementación (9): Plaza de Mercado Samper Mendoza, Plaza de Mercado 20 de Julio, Plaza de Mercado Las Ferias, Plaza de Mercado Siete de agosto, Biblioteca Las Ferias, Biblioteca Puente Aranda, Estación de Transmilenio Portal Norte, Estación de Transmilenio Ricaurte, Estación de Transmilenio Portal 80. Fechas de recolección de datos: 19 de mayo a 9 de junio (21 días consecutivos). El análisis de los resultados con una metodología de diferencias en diferencias revela que la intervención aumentó el número de usuarios de los baños en los portales de TM participantes.</w:t>
            </w:r>
          </w:p>
          <w:p w14:paraId="19EB42B1" w14:textId="77777777" w:rsidR="008F6CBD" w:rsidRPr="008F6CBD" w:rsidRDefault="008F6CBD" w:rsidP="008F6CBD">
            <w:pPr>
              <w:spacing w:after="0"/>
              <w:rPr>
                <w:sz w:val="18"/>
                <w:szCs w:val="18"/>
              </w:rPr>
            </w:pPr>
            <w:r w:rsidRPr="008F6CBD">
              <w:rPr>
                <w:rFonts w:eastAsia="Arial"/>
                <w:sz w:val="18"/>
                <w:szCs w:val="18"/>
              </w:rPr>
              <w:t xml:space="preserve">Actualización del inventario de oferta estatal de baños públicos. Se lideró este proceso y se adelantó la gestión para que los datos </w:t>
            </w:r>
            <w:r w:rsidRPr="008F6CBD">
              <w:rPr>
                <w:rFonts w:eastAsia="Arial"/>
                <w:sz w:val="18"/>
                <w:szCs w:val="18"/>
              </w:rPr>
              <w:lastRenderedPageBreak/>
              <w:t>sean publicados en un mapa abierto y público en la plataforma IDECA del Catastro Distrital. </w:t>
            </w:r>
          </w:p>
          <w:p w14:paraId="716A4874" w14:textId="77777777" w:rsidR="008F6CBD" w:rsidRPr="008F6CBD" w:rsidRDefault="008F6CBD" w:rsidP="008F6CBD">
            <w:pPr>
              <w:spacing w:after="0"/>
              <w:rPr>
                <w:sz w:val="18"/>
                <w:szCs w:val="18"/>
              </w:rPr>
            </w:pPr>
            <w:r w:rsidRPr="008F6CBD">
              <w:rPr>
                <w:rFonts w:eastAsia="Arial"/>
                <w:sz w:val="18"/>
                <w:szCs w:val="18"/>
              </w:rPr>
              <w:t>Acompañamiento técnico a EUCOL y Empresa Metro en la formulación de sus respectivas estrategias de cultura ciudadana. </w:t>
            </w:r>
          </w:p>
        </w:tc>
      </w:tr>
      <w:tr w:rsidR="008F6CBD" w:rsidRPr="008F6CBD" w14:paraId="1504EE32" w14:textId="77777777" w:rsidTr="008F6CBD">
        <w:tc>
          <w:tcPr>
            <w:tcW w:w="9776" w:type="dxa"/>
            <w:gridSpan w:val="3"/>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32D44918" w14:textId="77777777" w:rsidR="008F6CBD" w:rsidRPr="008F6CBD" w:rsidRDefault="008F6CBD" w:rsidP="008F6CBD">
            <w:pPr>
              <w:spacing w:after="0"/>
              <w:rPr>
                <w:b/>
                <w:sz w:val="18"/>
                <w:szCs w:val="18"/>
                <w:highlight w:val="white"/>
              </w:rPr>
            </w:pPr>
            <w:r w:rsidRPr="008F6CBD">
              <w:rPr>
                <w:b/>
                <w:sz w:val="18"/>
                <w:szCs w:val="18"/>
                <w:highlight w:val="lightGray"/>
              </w:rPr>
              <w:lastRenderedPageBreak/>
              <w:t>Generación de conocimiento en el marco de las estrategias y acompañamiento en temas de Cultura Ciudadana</w:t>
            </w:r>
          </w:p>
        </w:tc>
      </w:tr>
      <w:tr w:rsidR="008F6CBD" w:rsidRPr="008F6CBD" w14:paraId="1B17BFA1" w14:textId="77777777" w:rsidTr="008F6CBD">
        <w:tc>
          <w:tcPr>
            <w:tcW w:w="1723" w:type="dxa"/>
            <w:tcBorders>
              <w:top w:val="single" w:sz="4" w:space="0" w:color="000000"/>
              <w:left w:val="single" w:sz="4" w:space="0" w:color="000000"/>
              <w:bottom w:val="single" w:sz="4" w:space="0" w:color="000000"/>
              <w:right w:val="single" w:sz="4" w:space="0" w:color="000000"/>
            </w:tcBorders>
            <w:vAlign w:val="center"/>
          </w:tcPr>
          <w:p w14:paraId="7932AAC9" w14:textId="77777777" w:rsidR="008F6CBD" w:rsidRPr="008F6CBD" w:rsidRDefault="008F6CBD" w:rsidP="008F6CBD">
            <w:pPr>
              <w:spacing w:after="0"/>
              <w:rPr>
                <w:sz w:val="18"/>
                <w:szCs w:val="18"/>
              </w:rPr>
            </w:pPr>
          </w:p>
        </w:tc>
        <w:tc>
          <w:tcPr>
            <w:tcW w:w="8053" w:type="dxa"/>
            <w:gridSpan w:val="2"/>
            <w:tcBorders>
              <w:top w:val="single" w:sz="4" w:space="0" w:color="000000"/>
              <w:left w:val="single" w:sz="4" w:space="0" w:color="000000"/>
              <w:bottom w:val="single" w:sz="4" w:space="0" w:color="000000"/>
              <w:right w:val="single" w:sz="4" w:space="0" w:color="000000"/>
            </w:tcBorders>
            <w:vAlign w:val="center"/>
          </w:tcPr>
          <w:p w14:paraId="27CECAD2" w14:textId="77777777" w:rsidR="008F6CBD" w:rsidRPr="008F6CBD" w:rsidRDefault="008F6CBD" w:rsidP="008F6CBD">
            <w:pPr>
              <w:spacing w:after="0"/>
              <w:rPr>
                <w:sz w:val="18"/>
                <w:szCs w:val="18"/>
              </w:rPr>
            </w:pPr>
            <w:r w:rsidRPr="008F6CBD">
              <w:rPr>
                <w:sz w:val="18"/>
                <w:szCs w:val="18"/>
              </w:rPr>
              <w:t>Elaboración de un documento de análisis conjunto con la Secretaría de Movilidad (Oficina de Seguridad Vial) de los resultados de la encuesta de Ira de la conducción, acompañamiento y orientación técnica al Grupo de Pedagogía de la Oficina Asesora de Comunicaciones y Cultura para la Movilidad para el desarrollo de talleres con grupos poblacionales con impacto en la seguridad vial de Bogotá.</w:t>
            </w:r>
          </w:p>
          <w:p w14:paraId="4347A00C" w14:textId="77777777" w:rsidR="008F6CBD" w:rsidRPr="008F6CBD" w:rsidRDefault="008F6CBD" w:rsidP="008F6CBD">
            <w:pPr>
              <w:spacing w:after="0"/>
              <w:rPr>
                <w:sz w:val="18"/>
                <w:szCs w:val="18"/>
              </w:rPr>
            </w:pPr>
          </w:p>
          <w:p w14:paraId="2DD3CA52" w14:textId="77777777" w:rsidR="008F6CBD" w:rsidRPr="008F6CBD" w:rsidRDefault="008F6CBD" w:rsidP="008F6CBD">
            <w:pPr>
              <w:spacing w:after="0"/>
              <w:rPr>
                <w:sz w:val="18"/>
                <w:szCs w:val="18"/>
              </w:rPr>
            </w:pPr>
            <w:r w:rsidRPr="008F6CBD">
              <w:rPr>
                <w:sz w:val="18"/>
                <w:szCs w:val="18"/>
              </w:rPr>
              <w:t>Desarrollo de 2 Boletines de conteos de comportamiento y 1 documento de insumo sobre el tema de vacunas en Bogotá. Se elaboraron tres boletines sobre Conteos de Medidas de Bioseguridad en Bogotá así: Boletín 7: Periodo del 19 de febrero al 12 de junio, Boletín 8: Periodo del 19 de febrero al 20 de junio y Boletín 9: Periodo 19 febrero al 26 de junio.</w:t>
            </w:r>
          </w:p>
          <w:p w14:paraId="31057D16" w14:textId="77777777" w:rsidR="008F6CBD" w:rsidRPr="008F6CBD" w:rsidRDefault="008F6CBD" w:rsidP="008F6CBD">
            <w:pPr>
              <w:spacing w:after="0"/>
              <w:rPr>
                <w:sz w:val="18"/>
                <w:szCs w:val="18"/>
              </w:rPr>
            </w:pPr>
          </w:p>
          <w:p w14:paraId="3A9C91E7" w14:textId="77777777" w:rsidR="008F6CBD" w:rsidRPr="008F6CBD" w:rsidRDefault="008F6CBD" w:rsidP="008F6CBD">
            <w:pPr>
              <w:spacing w:after="0"/>
              <w:rPr>
                <w:sz w:val="18"/>
                <w:szCs w:val="18"/>
              </w:rPr>
            </w:pPr>
            <w:r w:rsidRPr="008F6CBD">
              <w:rPr>
                <w:sz w:val="18"/>
                <w:szCs w:val="18"/>
              </w:rPr>
              <w:t xml:space="preserve">El observatorio viene trabajando en el diseño e implementación de experimentos en cada uno de los ámbitos, con el fin de testear distintas herramientas de cambio social y cultural relacionadas con las estrategias de cada ámbito. En el primer trimestre de 2021, se culminó el proceso de diseño de los experimentos de Cultura Ambiental, Movilidad Sostenible y Género y Diversidad. El de Cultura Ambiental en el que se probaron distintos mensajes en la disposición y habilidad de separar residuos, se implementó y está en proceso de análisis de resultados. Los de Género y Diversidad - una prueba de distintos mensajes de promoción de la Línea Calma -y Movilidad Sostenible- una evaluación de los estereotipos existentes hacia motociclistas y posibles tipos de intervención- iniciaron su proceso de implementación y se espera tener resultados las primeras semanas del segundo trimestre del año. </w:t>
            </w:r>
          </w:p>
          <w:p w14:paraId="23962DC0" w14:textId="77777777" w:rsidR="008F6CBD" w:rsidRPr="008F6CBD" w:rsidRDefault="008F6CBD" w:rsidP="008F6CBD">
            <w:pPr>
              <w:spacing w:after="0"/>
              <w:rPr>
                <w:sz w:val="18"/>
                <w:szCs w:val="18"/>
              </w:rPr>
            </w:pPr>
          </w:p>
          <w:p w14:paraId="5365E8A1" w14:textId="77777777" w:rsidR="008F6CBD" w:rsidRPr="008F6CBD" w:rsidRDefault="008F6CBD" w:rsidP="008F6CBD">
            <w:pPr>
              <w:spacing w:after="0"/>
              <w:rPr>
                <w:sz w:val="18"/>
                <w:szCs w:val="18"/>
                <w:highlight w:val="white"/>
              </w:rPr>
            </w:pPr>
            <w:r w:rsidRPr="008F6CBD">
              <w:rPr>
                <w:sz w:val="18"/>
                <w:szCs w:val="18"/>
                <w:highlight w:val="white"/>
              </w:rPr>
              <w:t>Construcción de la Guía Com-B para la identificación de barreras de cambio de comportamiento para la Estrategia Apropiación del Sistema Transmilenio del Ámbito de Movilidad.</w:t>
            </w:r>
          </w:p>
          <w:p w14:paraId="079A4614" w14:textId="77777777" w:rsidR="008F6CBD" w:rsidRPr="008F6CBD" w:rsidRDefault="008F6CBD" w:rsidP="008F6CBD">
            <w:pPr>
              <w:spacing w:after="0"/>
              <w:rPr>
                <w:sz w:val="18"/>
                <w:szCs w:val="18"/>
                <w:highlight w:val="white"/>
              </w:rPr>
            </w:pPr>
          </w:p>
          <w:p w14:paraId="447F1BB9" w14:textId="77777777" w:rsidR="008F6CBD" w:rsidRPr="008F6CBD" w:rsidRDefault="008F6CBD" w:rsidP="008F6CBD">
            <w:pPr>
              <w:spacing w:after="0"/>
              <w:rPr>
                <w:sz w:val="18"/>
                <w:szCs w:val="18"/>
                <w:highlight w:val="white"/>
              </w:rPr>
            </w:pPr>
            <w:r w:rsidRPr="008F6CBD">
              <w:rPr>
                <w:sz w:val="18"/>
                <w:szCs w:val="18"/>
                <w:highlight w:val="white"/>
              </w:rPr>
              <w:t>Construcción y actualización permanente de la Guía para la recolección de insumos fotográficos de los grafitis en el Sistema Transmilenio para la Estrategia Apropiación del Sistema Transmilenio del Ámbito de Movilidad.</w:t>
            </w:r>
          </w:p>
          <w:p w14:paraId="5B57535C" w14:textId="77777777" w:rsidR="008F6CBD" w:rsidRPr="008F6CBD" w:rsidRDefault="008F6CBD" w:rsidP="008F6CBD">
            <w:pPr>
              <w:spacing w:after="0"/>
              <w:rPr>
                <w:sz w:val="18"/>
                <w:szCs w:val="18"/>
                <w:highlight w:val="white"/>
              </w:rPr>
            </w:pPr>
          </w:p>
          <w:p w14:paraId="4025D161" w14:textId="77777777" w:rsidR="008F6CBD" w:rsidRPr="008F6CBD" w:rsidRDefault="008F6CBD" w:rsidP="008F6CBD">
            <w:pPr>
              <w:spacing w:after="0"/>
              <w:rPr>
                <w:sz w:val="18"/>
                <w:szCs w:val="18"/>
                <w:highlight w:val="white"/>
              </w:rPr>
            </w:pPr>
            <w:r w:rsidRPr="008F6CBD">
              <w:rPr>
                <w:sz w:val="18"/>
                <w:szCs w:val="18"/>
                <w:highlight w:val="white"/>
              </w:rPr>
              <w:t>Elaboración de una matriz-con fichas para priorización de datos y la construcción de grupos focales e infografías sobre violencias de género en los ámbitos intrafamiliar y de pareja. Para la estrategia del ámbito de Género y diversidad</w:t>
            </w:r>
          </w:p>
          <w:p w14:paraId="05DE51BB" w14:textId="77777777" w:rsidR="008F6CBD" w:rsidRPr="008F6CBD" w:rsidRDefault="008F6CBD" w:rsidP="008F6CBD">
            <w:pPr>
              <w:spacing w:after="0"/>
              <w:rPr>
                <w:sz w:val="18"/>
                <w:szCs w:val="18"/>
                <w:highlight w:val="white"/>
              </w:rPr>
            </w:pPr>
          </w:p>
          <w:p w14:paraId="3CF21E18" w14:textId="77777777" w:rsidR="008F6CBD" w:rsidRPr="008F6CBD" w:rsidRDefault="008F6CBD" w:rsidP="008F6CBD">
            <w:pPr>
              <w:spacing w:after="0"/>
              <w:rPr>
                <w:sz w:val="18"/>
                <w:szCs w:val="18"/>
                <w:highlight w:val="white"/>
              </w:rPr>
            </w:pPr>
            <w:r w:rsidRPr="008F6CBD">
              <w:rPr>
                <w:sz w:val="18"/>
                <w:szCs w:val="18"/>
                <w:highlight w:val="white"/>
              </w:rPr>
              <w:t>Elaboración del Formulario para encuesta a servidores/as del distrito sobre percepciones, actitudes, prácticas y emociones en el marco de la Pandemia por COVID 19, el Trabajo en casa y el Paro Nacional, lo cual incluyó: ajuste de PPT para la Capacitación sobre Observación de detalles que salvan en Oficinas y Guía de Observación detalles que salvan en Oficinas; y la elaboración de una PPT para la Capacitación sobre Observación de detalles que salvan en Casa y una Guía de observación en casa.</w:t>
            </w:r>
          </w:p>
          <w:p w14:paraId="2F794A2C" w14:textId="77777777" w:rsidR="008F6CBD" w:rsidRPr="008F6CBD" w:rsidRDefault="008F6CBD" w:rsidP="008F6CBD">
            <w:pPr>
              <w:spacing w:after="0"/>
              <w:rPr>
                <w:sz w:val="18"/>
                <w:szCs w:val="18"/>
                <w:highlight w:val="white"/>
              </w:rPr>
            </w:pPr>
          </w:p>
          <w:p w14:paraId="5B1F5073" w14:textId="77777777" w:rsidR="008F6CBD" w:rsidRPr="008F6CBD" w:rsidRDefault="008F6CBD" w:rsidP="008F6CBD">
            <w:pPr>
              <w:spacing w:after="0"/>
              <w:rPr>
                <w:sz w:val="18"/>
                <w:szCs w:val="18"/>
              </w:rPr>
            </w:pPr>
            <w:r w:rsidRPr="008F6CBD">
              <w:rPr>
                <w:sz w:val="18"/>
                <w:szCs w:val="18"/>
              </w:rPr>
              <w:t xml:space="preserve">Se hizo un análisis econométrico para evaluar la probabilidad de contagio en la casa o en el trabajo, de acuerdo a distintas características de las personas: género, edad, estrato, nivel de confianza en otros, salidas en los últimos días, creencias sobre el virus, si come en la calle, etc. </w:t>
            </w:r>
          </w:p>
          <w:p w14:paraId="5B5E3D24" w14:textId="77777777" w:rsidR="008F6CBD" w:rsidRPr="008F6CBD" w:rsidRDefault="008F6CBD" w:rsidP="008F6CBD">
            <w:pPr>
              <w:spacing w:after="0"/>
              <w:rPr>
                <w:sz w:val="18"/>
                <w:szCs w:val="18"/>
              </w:rPr>
            </w:pPr>
          </w:p>
          <w:p w14:paraId="495C8776" w14:textId="77777777" w:rsidR="008F6CBD" w:rsidRPr="008F6CBD" w:rsidRDefault="008F6CBD" w:rsidP="008F6CBD">
            <w:pPr>
              <w:spacing w:after="0"/>
              <w:rPr>
                <w:sz w:val="18"/>
                <w:szCs w:val="18"/>
              </w:rPr>
            </w:pPr>
            <w:r w:rsidRPr="008F6CBD">
              <w:rPr>
                <w:sz w:val="18"/>
                <w:szCs w:val="18"/>
              </w:rPr>
              <w:t>Según ajustes del plan de acción de Memoria las memorias que se realizaron quedaron unificadas y corresponden a: 7 para las estrategias de los ámbitos + 1 de la Semana de la Cultura Ciudadana + 1 de las acciones de cultura ciudadana en el marco de la manifestación social para un total de 9 memorias.</w:t>
            </w:r>
          </w:p>
          <w:p w14:paraId="7DC59D98" w14:textId="77777777" w:rsidR="008F6CBD" w:rsidRPr="008F6CBD" w:rsidRDefault="008F6CBD" w:rsidP="008F6CBD">
            <w:pPr>
              <w:spacing w:after="0"/>
              <w:rPr>
                <w:sz w:val="18"/>
                <w:szCs w:val="18"/>
              </w:rPr>
            </w:pPr>
          </w:p>
          <w:p w14:paraId="213BC75B" w14:textId="77777777" w:rsidR="008F6CBD" w:rsidRPr="008F6CBD" w:rsidRDefault="008F6CBD" w:rsidP="008F6CBD">
            <w:pPr>
              <w:spacing w:after="0"/>
              <w:rPr>
                <w:sz w:val="18"/>
                <w:szCs w:val="18"/>
              </w:rPr>
            </w:pPr>
            <w:r w:rsidRPr="008F6CBD">
              <w:rPr>
                <w:sz w:val="18"/>
                <w:szCs w:val="18"/>
              </w:rPr>
              <w:lastRenderedPageBreak/>
              <w:t xml:space="preserve">Se socializó la Bitácora con las acciones del Plan de Acción de la Política de Gestión del Conocimiento y la Innovación (Grupo de Gestión de Talento Humano, Dirección de Personal Jurídicas, Dirección de Fomento, Oficina Asesora de Planeación, Oficina Asesora de Comunicaciones, Dirección de Economía Estudios y Políticas, Grupo Asesor de Cooperación y Relacionamiento Internacional, Dirección de Lectura y Bibliotecas y Subsecretaria de Cultura Ciudadana).  El plan se sigue ajustando con base en las recomendaciones del FURAG. </w:t>
            </w:r>
          </w:p>
          <w:p w14:paraId="0D5BC0B5" w14:textId="77777777" w:rsidR="008F6CBD" w:rsidRPr="008F6CBD" w:rsidRDefault="008F6CBD" w:rsidP="008F6CBD">
            <w:pPr>
              <w:spacing w:after="0"/>
              <w:rPr>
                <w:sz w:val="18"/>
                <w:szCs w:val="18"/>
              </w:rPr>
            </w:pPr>
          </w:p>
          <w:p w14:paraId="13FCA0A5" w14:textId="77777777" w:rsidR="008F6CBD" w:rsidRPr="008F6CBD" w:rsidRDefault="008F6CBD" w:rsidP="008F6CBD">
            <w:pPr>
              <w:spacing w:after="0"/>
              <w:rPr>
                <w:sz w:val="18"/>
                <w:szCs w:val="18"/>
              </w:rPr>
            </w:pPr>
            <w:r w:rsidRPr="008F6CBD">
              <w:rPr>
                <w:sz w:val="18"/>
                <w:szCs w:val="18"/>
              </w:rPr>
              <w:t>El indicador de transversalización del enfoque de cultura ciudadana en las políticas ya fue construido y entregado a Planeación. Su implementación será periódica.</w:t>
            </w:r>
          </w:p>
          <w:p w14:paraId="5DAB98F4" w14:textId="77777777" w:rsidR="008F6CBD" w:rsidRPr="008F6CBD" w:rsidRDefault="008F6CBD" w:rsidP="008F6CBD">
            <w:pPr>
              <w:spacing w:after="0"/>
              <w:rPr>
                <w:sz w:val="18"/>
                <w:szCs w:val="18"/>
              </w:rPr>
            </w:pPr>
          </w:p>
        </w:tc>
      </w:tr>
      <w:tr w:rsidR="008F6CBD" w:rsidRPr="008F6CBD" w14:paraId="401BD5EB" w14:textId="77777777" w:rsidTr="008F6CBD">
        <w:tc>
          <w:tcPr>
            <w:tcW w:w="9776" w:type="dxa"/>
            <w:gridSpan w:val="3"/>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791F480B" w14:textId="77777777" w:rsidR="008F6CBD" w:rsidRPr="008F6CBD" w:rsidRDefault="008F6CBD" w:rsidP="008F6CBD">
            <w:pPr>
              <w:spacing w:after="0"/>
              <w:jc w:val="center"/>
              <w:rPr>
                <w:b/>
                <w:sz w:val="18"/>
                <w:szCs w:val="18"/>
                <w:highlight w:val="white"/>
              </w:rPr>
            </w:pPr>
            <w:r w:rsidRPr="008F6CBD">
              <w:rPr>
                <w:b/>
                <w:sz w:val="18"/>
                <w:szCs w:val="18"/>
              </w:rPr>
              <w:lastRenderedPageBreak/>
              <w:t>Red Distrital de Cultura Ciudadana y Democrática</w:t>
            </w:r>
          </w:p>
        </w:tc>
      </w:tr>
      <w:tr w:rsidR="008F6CBD" w:rsidRPr="008F6CBD" w14:paraId="6A97E852" w14:textId="77777777" w:rsidTr="008F6CBD">
        <w:tc>
          <w:tcPr>
            <w:tcW w:w="1723" w:type="dxa"/>
            <w:tcBorders>
              <w:top w:val="single" w:sz="4" w:space="0" w:color="000000"/>
              <w:left w:val="single" w:sz="4" w:space="0" w:color="000000"/>
              <w:bottom w:val="single" w:sz="4" w:space="0" w:color="000000"/>
              <w:right w:val="single" w:sz="4" w:space="0" w:color="000000"/>
            </w:tcBorders>
            <w:vAlign w:val="center"/>
            <w:hideMark/>
          </w:tcPr>
          <w:p w14:paraId="06EA5F08" w14:textId="77777777" w:rsidR="008F6CBD" w:rsidRPr="008F6CBD" w:rsidRDefault="008F6CBD" w:rsidP="008F6CBD">
            <w:pPr>
              <w:spacing w:after="0"/>
              <w:rPr>
                <w:sz w:val="18"/>
                <w:szCs w:val="18"/>
              </w:rPr>
            </w:pPr>
            <w:r w:rsidRPr="008F6CBD">
              <w:rPr>
                <w:sz w:val="18"/>
                <w:szCs w:val="18"/>
              </w:rPr>
              <w:t>Organización social</w:t>
            </w:r>
          </w:p>
        </w:tc>
        <w:tc>
          <w:tcPr>
            <w:tcW w:w="8053" w:type="dxa"/>
            <w:gridSpan w:val="2"/>
            <w:tcBorders>
              <w:top w:val="single" w:sz="4" w:space="0" w:color="000000"/>
              <w:left w:val="single" w:sz="4" w:space="0" w:color="000000"/>
              <w:bottom w:val="single" w:sz="4" w:space="0" w:color="000000"/>
              <w:right w:val="single" w:sz="4" w:space="0" w:color="000000"/>
            </w:tcBorders>
            <w:vAlign w:val="center"/>
            <w:hideMark/>
          </w:tcPr>
          <w:p w14:paraId="684C7465" w14:textId="77777777" w:rsidR="008F6CBD" w:rsidRPr="008F6CBD" w:rsidRDefault="008F6CBD" w:rsidP="008F6CBD">
            <w:pPr>
              <w:spacing w:after="0"/>
              <w:rPr>
                <w:sz w:val="18"/>
                <w:szCs w:val="18"/>
              </w:rPr>
            </w:pPr>
            <w:r w:rsidRPr="008F6CBD">
              <w:rPr>
                <w:sz w:val="18"/>
                <w:szCs w:val="18"/>
              </w:rPr>
              <w:t>- Aprobación del contenido del curso I, a partir de los ajustes, complementos, adiciones de ejemplos, casos y recursos.</w:t>
            </w:r>
          </w:p>
          <w:p w14:paraId="581A3343" w14:textId="77777777" w:rsidR="008F6CBD" w:rsidRPr="008F6CBD" w:rsidRDefault="008F6CBD" w:rsidP="008F6CBD">
            <w:pPr>
              <w:spacing w:after="0"/>
              <w:rPr>
                <w:sz w:val="18"/>
                <w:szCs w:val="18"/>
              </w:rPr>
            </w:pPr>
            <w:r w:rsidRPr="008F6CBD">
              <w:rPr>
                <w:sz w:val="18"/>
                <w:szCs w:val="18"/>
              </w:rPr>
              <w:t>- Diseño y concertación del guion instruccional de la Unidad 1 del curso I por parte del equipo de la estrategia FORMA.</w:t>
            </w:r>
          </w:p>
          <w:p w14:paraId="002D72C0" w14:textId="77777777" w:rsidR="008F6CBD" w:rsidRPr="008F6CBD" w:rsidRDefault="008F6CBD" w:rsidP="008F6CBD">
            <w:pPr>
              <w:spacing w:after="0"/>
              <w:rPr>
                <w:sz w:val="18"/>
                <w:szCs w:val="18"/>
              </w:rPr>
            </w:pPr>
            <w:r w:rsidRPr="008F6CBD">
              <w:rPr>
                <w:sz w:val="18"/>
                <w:szCs w:val="18"/>
              </w:rPr>
              <w:t>- Construcción de los contenidos iniciales de la Unidad I del curso II, fase Identificar – diagnóstica.</w:t>
            </w:r>
          </w:p>
        </w:tc>
      </w:tr>
      <w:tr w:rsidR="008F6CBD" w:rsidRPr="008F6CBD" w14:paraId="09A73E04" w14:textId="77777777" w:rsidTr="008F6CBD">
        <w:tc>
          <w:tcPr>
            <w:tcW w:w="1723" w:type="dxa"/>
            <w:tcBorders>
              <w:top w:val="single" w:sz="4" w:space="0" w:color="000000"/>
              <w:left w:val="single" w:sz="4" w:space="0" w:color="000000"/>
              <w:bottom w:val="single" w:sz="4" w:space="0" w:color="000000"/>
              <w:right w:val="single" w:sz="4" w:space="0" w:color="000000"/>
            </w:tcBorders>
            <w:vAlign w:val="center"/>
          </w:tcPr>
          <w:p w14:paraId="60B870F3" w14:textId="77777777" w:rsidR="008F6CBD" w:rsidRPr="008F6CBD" w:rsidRDefault="008F6CBD" w:rsidP="008F6CBD">
            <w:pPr>
              <w:spacing w:after="0"/>
              <w:rPr>
                <w:sz w:val="18"/>
                <w:szCs w:val="18"/>
              </w:rPr>
            </w:pPr>
            <w:r w:rsidRPr="008F6CBD">
              <w:rPr>
                <w:sz w:val="18"/>
                <w:szCs w:val="18"/>
                <w:highlight w:val="white"/>
              </w:rPr>
              <w:t>Fomento</w:t>
            </w:r>
          </w:p>
          <w:p w14:paraId="1ED1F65E" w14:textId="77777777" w:rsidR="008F6CBD" w:rsidRPr="008F6CBD" w:rsidRDefault="008F6CBD" w:rsidP="008F6CBD">
            <w:pPr>
              <w:spacing w:after="0"/>
              <w:rPr>
                <w:sz w:val="18"/>
                <w:szCs w:val="18"/>
              </w:rPr>
            </w:pPr>
          </w:p>
        </w:tc>
        <w:tc>
          <w:tcPr>
            <w:tcW w:w="8053" w:type="dxa"/>
            <w:gridSpan w:val="2"/>
            <w:tcBorders>
              <w:top w:val="single" w:sz="4" w:space="0" w:color="000000"/>
              <w:left w:val="single" w:sz="4" w:space="0" w:color="000000"/>
              <w:bottom w:val="single" w:sz="4" w:space="0" w:color="000000"/>
              <w:right w:val="single" w:sz="4" w:space="0" w:color="000000"/>
            </w:tcBorders>
            <w:vAlign w:val="center"/>
            <w:hideMark/>
          </w:tcPr>
          <w:p w14:paraId="77E530B0" w14:textId="77777777" w:rsidR="008F6CBD" w:rsidRPr="008F6CBD" w:rsidRDefault="008F6CBD" w:rsidP="008F6CBD">
            <w:pPr>
              <w:spacing w:after="0"/>
              <w:rPr>
                <w:sz w:val="18"/>
                <w:szCs w:val="18"/>
              </w:rPr>
            </w:pPr>
            <w:r w:rsidRPr="008F6CBD">
              <w:rPr>
                <w:sz w:val="18"/>
                <w:szCs w:val="18"/>
              </w:rPr>
              <w:t>Consolidación del Portafolio de Estímulos a la Cultura Ciudadana:</w:t>
            </w:r>
          </w:p>
          <w:p w14:paraId="2E89C726" w14:textId="77777777" w:rsidR="008F6CBD" w:rsidRPr="008F6CBD" w:rsidRDefault="008F6CBD" w:rsidP="008F6CBD">
            <w:pPr>
              <w:spacing w:after="0"/>
              <w:rPr>
                <w:sz w:val="18"/>
                <w:szCs w:val="18"/>
              </w:rPr>
            </w:pPr>
            <w:r w:rsidRPr="008F6CBD">
              <w:rPr>
                <w:sz w:val="18"/>
                <w:szCs w:val="18"/>
              </w:rPr>
              <w:t>- BECA “LA BASURA NO ES BASURA”: COOPERACIÓN CIUDADANA PARA LA GESTIÓN INTEGRAL Y SOSTENIBLE DE RESIDUOS. El cierre de la beca fue el 25 de marzo, teniendo como resultado 120 propuestas inscritas. La ronda de selección dejó como ganadores a 8 propuestas habilitadas.</w:t>
            </w:r>
          </w:p>
          <w:p w14:paraId="76A9D657" w14:textId="77777777" w:rsidR="008F6CBD" w:rsidRPr="008F6CBD" w:rsidRDefault="008F6CBD" w:rsidP="008F6CBD">
            <w:pPr>
              <w:spacing w:after="0"/>
              <w:rPr>
                <w:sz w:val="18"/>
                <w:szCs w:val="18"/>
              </w:rPr>
            </w:pPr>
            <w:r w:rsidRPr="008F6CBD">
              <w:rPr>
                <w:sz w:val="18"/>
                <w:szCs w:val="18"/>
              </w:rPr>
              <w:t>- BECA ENTORNOS UNIVERSITARIOS: INICIATIVAS DE LA COMUNIDAD UNIVERSITARIA PARA LA CONSTRUCCIÓN DE CONFIANZA Y CONVIVENCIA CON ENFOQUE DE CULTURA CIUDADANA”: La publicación de la convocatoria fue el 15 de junio de 2021, dicha beca se encuentra abierta y tiene fecha de cierre el 9 de julio de 2021.</w:t>
            </w:r>
          </w:p>
          <w:p w14:paraId="6C90CA21" w14:textId="77777777" w:rsidR="008F6CBD" w:rsidRPr="008F6CBD" w:rsidRDefault="008F6CBD" w:rsidP="008F6CBD">
            <w:pPr>
              <w:spacing w:after="0"/>
              <w:rPr>
                <w:sz w:val="18"/>
                <w:szCs w:val="18"/>
                <w:highlight w:val="white"/>
              </w:rPr>
            </w:pPr>
            <w:r w:rsidRPr="008F6CBD">
              <w:rPr>
                <w:sz w:val="18"/>
                <w:szCs w:val="18"/>
              </w:rPr>
              <w:t>-  PREMIO A LA PROMOCIÓN Y GESTIÓN DE LA CULTURA CIUDADANA 2021 A ORGANIZACIONES SOCIALES, CULTURALES Y COMUNITARIAS. La publicación de la convocatoria fue el 15 de junio de 2021, dicha beca se encuentra abierta y tiene fecha de cierre el 9 de julio de 2021</w:t>
            </w:r>
          </w:p>
        </w:tc>
      </w:tr>
      <w:tr w:rsidR="008F6CBD" w:rsidRPr="008F6CBD" w14:paraId="37854495" w14:textId="77777777" w:rsidTr="008F6CBD">
        <w:tc>
          <w:tcPr>
            <w:tcW w:w="9776"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7002D3D3" w14:textId="77777777" w:rsidR="008F6CBD" w:rsidRPr="008F6CBD" w:rsidRDefault="008F6CBD" w:rsidP="008F6CBD">
            <w:pPr>
              <w:spacing w:after="0"/>
              <w:jc w:val="center"/>
              <w:rPr>
                <w:b/>
                <w:sz w:val="18"/>
                <w:szCs w:val="18"/>
              </w:rPr>
            </w:pPr>
            <w:r w:rsidRPr="008F6CBD">
              <w:rPr>
                <w:b/>
                <w:sz w:val="18"/>
                <w:szCs w:val="18"/>
              </w:rPr>
              <w:t>Narrativas y Comunicaciones</w:t>
            </w:r>
          </w:p>
        </w:tc>
      </w:tr>
      <w:tr w:rsidR="008F6CBD" w:rsidRPr="008F6CBD" w14:paraId="59E64419" w14:textId="77777777" w:rsidTr="008F6CBD">
        <w:tc>
          <w:tcPr>
            <w:tcW w:w="1723" w:type="dxa"/>
            <w:tcBorders>
              <w:top w:val="single" w:sz="4" w:space="0" w:color="000000"/>
              <w:left w:val="single" w:sz="4" w:space="0" w:color="000000"/>
              <w:bottom w:val="single" w:sz="4" w:space="0" w:color="000000"/>
              <w:right w:val="single" w:sz="4" w:space="0" w:color="000000"/>
            </w:tcBorders>
            <w:vAlign w:val="center"/>
            <w:hideMark/>
          </w:tcPr>
          <w:p w14:paraId="0EA4D695" w14:textId="77777777" w:rsidR="008F6CBD" w:rsidRPr="008F6CBD" w:rsidRDefault="008F6CBD" w:rsidP="008F6CBD">
            <w:pPr>
              <w:spacing w:after="0"/>
              <w:rPr>
                <w:sz w:val="18"/>
                <w:szCs w:val="18"/>
              </w:rPr>
            </w:pPr>
            <w:r w:rsidRPr="008F6CBD">
              <w:rPr>
                <w:sz w:val="18"/>
                <w:szCs w:val="18"/>
              </w:rPr>
              <w:t>Promover una nueva narrativa para Bogotá, una de reconocimiento de las acciones cumplidoras</w:t>
            </w:r>
          </w:p>
        </w:tc>
        <w:tc>
          <w:tcPr>
            <w:tcW w:w="8053" w:type="dxa"/>
            <w:gridSpan w:val="2"/>
            <w:tcBorders>
              <w:top w:val="single" w:sz="4" w:space="0" w:color="000000"/>
              <w:left w:val="single" w:sz="4" w:space="0" w:color="000000"/>
              <w:bottom w:val="single" w:sz="4" w:space="0" w:color="000000"/>
              <w:right w:val="single" w:sz="4" w:space="0" w:color="000000"/>
            </w:tcBorders>
            <w:vAlign w:val="center"/>
          </w:tcPr>
          <w:p w14:paraId="64C8CC6C" w14:textId="77777777" w:rsidR="008F6CBD" w:rsidRPr="008F6CBD" w:rsidRDefault="008F6CBD" w:rsidP="008F6CBD">
            <w:pPr>
              <w:spacing w:after="0"/>
              <w:rPr>
                <w:rFonts w:eastAsia="Arial"/>
                <w:sz w:val="18"/>
                <w:szCs w:val="18"/>
              </w:rPr>
            </w:pPr>
            <w:r w:rsidRPr="008F6CBD">
              <w:rPr>
                <w:rFonts w:eastAsia="Arial"/>
                <w:sz w:val="18"/>
                <w:szCs w:val="18"/>
              </w:rPr>
              <w:t>Detalles que salva- Bogotá se Cuida.</w:t>
            </w:r>
          </w:p>
          <w:p w14:paraId="06573137" w14:textId="77777777" w:rsidR="008F6CBD" w:rsidRPr="008F6CBD" w:rsidRDefault="008F6CBD" w:rsidP="008F6CBD">
            <w:pPr>
              <w:spacing w:after="0"/>
              <w:rPr>
                <w:rFonts w:eastAsia="Arial"/>
                <w:sz w:val="18"/>
                <w:szCs w:val="18"/>
              </w:rPr>
            </w:pPr>
            <w:r w:rsidRPr="008F6CBD">
              <w:rPr>
                <w:rFonts w:eastAsia="Arial"/>
                <w:sz w:val="18"/>
                <w:szCs w:val="18"/>
              </w:rPr>
              <w:t>- Creación y desarrollo de una línea narrativa para la campaña de comunicaciones de “Detalles que salvan”, creada por la SCC en equipo con la OAC de la SCRD y la oficina de comunicaciones de Alcaldía Mayor, para promover nuevas recomendaciones de cuidado tras el paso del segundo pico de contagios en enero de 2021 y para focalizar los comportamientos bio-seguros en aquellos avalados por los expertos como los más sencillos y efectivos para mitigar el riesgo de contagio por COVID-19 en la actualidad.  </w:t>
            </w:r>
          </w:p>
          <w:p w14:paraId="5A07C69F" w14:textId="77777777" w:rsidR="008F6CBD" w:rsidRPr="008F6CBD" w:rsidRDefault="008F6CBD" w:rsidP="008F6CBD">
            <w:pPr>
              <w:spacing w:after="0"/>
              <w:rPr>
                <w:rFonts w:eastAsia="Arial"/>
                <w:sz w:val="18"/>
                <w:szCs w:val="18"/>
              </w:rPr>
            </w:pPr>
            <w:r w:rsidRPr="008F6CBD">
              <w:rPr>
                <w:rFonts w:eastAsia="Arial"/>
                <w:sz w:val="18"/>
                <w:szCs w:val="18"/>
              </w:rPr>
              <w:t>- En el marco de una acción comunicativa ejecutada por el equipo de comunicaciones de Alcaldía Mayor, en la que el gobierno distrital tiene la oportunidad de “tomarse” por un tiempo la cuenta de Instagram del reconocido filántropo Bloomberg, se apoyó la misión de generación de dicho contenido redactando varios mensajes relacionados con las acciones de cultura ciudadana llevadas a cabo durante la pandemia, tales como la estrategia para promover el cuidado personal y mutuo “Alas de Distancia” y la campaña de prevención “Detalles que Salvan”. </w:t>
            </w:r>
          </w:p>
          <w:p w14:paraId="775BB214" w14:textId="77777777" w:rsidR="008F6CBD" w:rsidRPr="008F6CBD" w:rsidRDefault="008F6CBD" w:rsidP="008F6CBD">
            <w:pPr>
              <w:spacing w:after="0"/>
              <w:rPr>
                <w:rFonts w:eastAsia="Arial"/>
                <w:sz w:val="18"/>
                <w:szCs w:val="18"/>
              </w:rPr>
            </w:pPr>
            <w:r w:rsidRPr="008F6CBD">
              <w:rPr>
                <w:rFonts w:eastAsia="Arial"/>
                <w:sz w:val="18"/>
                <w:szCs w:val="18"/>
              </w:rPr>
              <w:t>- Creación, conceptualización y redacción de piezas de comunicación para promover el cuidado durante las festividades de Semana Santa, Día de la Madre y Día del padre.</w:t>
            </w:r>
          </w:p>
          <w:p w14:paraId="13CB8DD3" w14:textId="77777777" w:rsidR="008F6CBD" w:rsidRPr="008F6CBD" w:rsidRDefault="008F6CBD" w:rsidP="008F6CBD">
            <w:pPr>
              <w:spacing w:after="0"/>
              <w:rPr>
                <w:rFonts w:eastAsia="DejaVu Sans"/>
                <w:sz w:val="18"/>
                <w:szCs w:val="18"/>
              </w:rPr>
            </w:pPr>
            <w:r w:rsidRPr="008F6CBD">
              <w:rPr>
                <w:sz w:val="18"/>
                <w:szCs w:val="18"/>
              </w:rPr>
              <w:t>-  Construcción de una narrativa para acompañar la intervención en Centros Comerciales con el experimento “Gustavo, el asintomático”, creado para promover la reflexión y diálogo ciudadano frente a las medidas de cuidado para prevenir el contagio por COVID-19 en 2021.</w:t>
            </w:r>
          </w:p>
          <w:p w14:paraId="030C8224" w14:textId="77777777" w:rsidR="008F6CBD" w:rsidRPr="008F6CBD" w:rsidRDefault="008F6CBD" w:rsidP="008F6CBD">
            <w:pPr>
              <w:spacing w:after="0"/>
              <w:rPr>
                <w:sz w:val="18"/>
                <w:szCs w:val="18"/>
              </w:rPr>
            </w:pPr>
            <w:r w:rsidRPr="008F6CBD">
              <w:rPr>
                <w:sz w:val="18"/>
                <w:szCs w:val="18"/>
              </w:rPr>
              <w:t>-  Producción de piezas de comunicación para entregar mensajes claves de cuidado personal y mutuo durante la Alerta Roja en Bogotá. Se preparó material para prensa y se coordinaron acciones conjuntas para la publicación del material en las redes sociales de la SCRD.</w:t>
            </w:r>
          </w:p>
          <w:p w14:paraId="11E9522F" w14:textId="77777777" w:rsidR="008F6CBD" w:rsidRPr="008F6CBD" w:rsidRDefault="008F6CBD" w:rsidP="008F6CBD">
            <w:pPr>
              <w:spacing w:after="0"/>
              <w:rPr>
                <w:sz w:val="18"/>
                <w:szCs w:val="18"/>
              </w:rPr>
            </w:pPr>
            <w:r w:rsidRPr="008F6CBD">
              <w:rPr>
                <w:sz w:val="18"/>
                <w:szCs w:val="18"/>
              </w:rPr>
              <w:t>- Redacción de libretos para entregar y capacitar en prevención y pedagogía al personal de seguridad de las entradas y salidas de estos lugares de comercio en conjunto con la Asociación de Centros Comerciales de Colombia (Acecolombia).</w:t>
            </w:r>
          </w:p>
          <w:p w14:paraId="3F0283E8" w14:textId="77777777" w:rsidR="008F6CBD" w:rsidRPr="008F6CBD" w:rsidRDefault="008F6CBD" w:rsidP="008F6CBD">
            <w:pPr>
              <w:spacing w:after="0"/>
              <w:rPr>
                <w:rFonts w:eastAsia="Arial"/>
                <w:sz w:val="18"/>
                <w:szCs w:val="18"/>
              </w:rPr>
            </w:pPr>
            <w:r w:rsidRPr="008F6CBD">
              <w:rPr>
                <w:rFonts w:eastAsia="Arial"/>
                <w:sz w:val="18"/>
                <w:szCs w:val="18"/>
              </w:rPr>
              <w:lastRenderedPageBreak/>
              <w:t>- Redacción de mensajes desde el enfoque de cultura ciudadana para unificar la narrativa de la campaña de prevención “Detalles que Salvan”, con la narrativa sobre la importancia de la vacunación en Bogotá, en el marco del inicio del programa de vacunación contra el COVID-19. </w:t>
            </w:r>
          </w:p>
          <w:p w14:paraId="5E8B39EA" w14:textId="77777777" w:rsidR="008F6CBD" w:rsidRPr="008F6CBD" w:rsidRDefault="008F6CBD" w:rsidP="008F6CBD">
            <w:pPr>
              <w:spacing w:after="0"/>
              <w:rPr>
                <w:rFonts w:eastAsia="DejaVu Sans"/>
                <w:sz w:val="18"/>
                <w:szCs w:val="18"/>
              </w:rPr>
            </w:pPr>
            <w:r w:rsidRPr="008F6CBD">
              <w:rPr>
                <w:sz w:val="18"/>
                <w:szCs w:val="18"/>
              </w:rPr>
              <w:t>- Producción de contenido para redes sociales sobre salida a calle de la Cuadrilla detallista en diferentes localidades de la ciudad, del carrito pedagógico” acción de promoción del cuidado dirigida a vendedores informales en el corredor peatonal de la carrera séptima, medición de calidad del aire dentro de bares durante la reactivación de la vida nocturna en Bogotá, rueda de prensa sobre reactivación de bares y de la vida nocturna en Bogotá.</w:t>
            </w:r>
          </w:p>
          <w:p w14:paraId="1E39AFA9" w14:textId="77777777" w:rsidR="008F6CBD" w:rsidRPr="008F6CBD" w:rsidRDefault="008F6CBD" w:rsidP="008F6CBD">
            <w:pPr>
              <w:spacing w:after="0"/>
              <w:rPr>
                <w:sz w:val="18"/>
                <w:szCs w:val="18"/>
              </w:rPr>
            </w:pPr>
            <w:r w:rsidRPr="008F6CBD">
              <w:rPr>
                <w:sz w:val="18"/>
                <w:szCs w:val="18"/>
              </w:rPr>
              <w:br/>
              <w:t>2.  La Basura no es Basura:</w:t>
            </w:r>
          </w:p>
          <w:p w14:paraId="26149E38" w14:textId="77777777" w:rsidR="008F6CBD" w:rsidRPr="008F6CBD" w:rsidRDefault="008F6CBD" w:rsidP="008F6CBD">
            <w:pPr>
              <w:spacing w:after="0"/>
              <w:rPr>
                <w:sz w:val="18"/>
                <w:szCs w:val="18"/>
              </w:rPr>
            </w:pPr>
            <w:r w:rsidRPr="008F6CBD">
              <w:rPr>
                <w:sz w:val="18"/>
                <w:szCs w:val="18"/>
              </w:rPr>
              <w:t>- Creación de una estrategia de comunicación para la promoción y difusión de la Beca “La basura no es basura”: cooperación ciudadana para la gestión integral y sostenible de residuos.</w:t>
            </w:r>
          </w:p>
          <w:p w14:paraId="00068A30" w14:textId="77777777" w:rsidR="008F6CBD" w:rsidRPr="008F6CBD" w:rsidRDefault="008F6CBD" w:rsidP="008F6CBD">
            <w:pPr>
              <w:spacing w:after="0"/>
              <w:rPr>
                <w:rFonts w:eastAsia="Arial"/>
                <w:sz w:val="18"/>
                <w:szCs w:val="18"/>
              </w:rPr>
            </w:pPr>
            <w:r w:rsidRPr="008F6CBD">
              <w:rPr>
                <w:rFonts w:eastAsia="Arial"/>
                <w:sz w:val="18"/>
                <w:szCs w:val="18"/>
              </w:rPr>
              <w:t xml:space="preserve">- Creación de una estrategia de comunicación para anunciar y visibilizar el lanzamiento de la Encuesta de Cultura Ambiental 2021 por parte del ámbito de Cultura Ambiental de la SCC, </w:t>
            </w:r>
          </w:p>
          <w:p w14:paraId="15EFFDA0" w14:textId="77777777" w:rsidR="008F6CBD" w:rsidRPr="008F6CBD" w:rsidRDefault="008F6CBD" w:rsidP="008F6CBD">
            <w:pPr>
              <w:spacing w:after="0"/>
              <w:rPr>
                <w:rFonts w:eastAsia="Arial"/>
                <w:sz w:val="18"/>
                <w:szCs w:val="18"/>
              </w:rPr>
            </w:pPr>
            <w:r w:rsidRPr="008F6CBD">
              <w:rPr>
                <w:rFonts w:eastAsia="Arial"/>
                <w:sz w:val="18"/>
                <w:szCs w:val="18"/>
              </w:rPr>
              <w:br/>
              <w:t xml:space="preserve">3. #UnaFuerzaMásPoderosa </w:t>
            </w:r>
          </w:p>
          <w:p w14:paraId="32E1A0B8" w14:textId="77777777" w:rsidR="008F6CBD" w:rsidRPr="008F6CBD" w:rsidRDefault="008F6CBD" w:rsidP="008F6CBD">
            <w:pPr>
              <w:spacing w:after="0"/>
              <w:rPr>
                <w:rFonts w:eastAsia="Arial"/>
                <w:sz w:val="18"/>
                <w:szCs w:val="18"/>
              </w:rPr>
            </w:pPr>
            <w:r w:rsidRPr="008F6CBD">
              <w:rPr>
                <w:rFonts w:eastAsia="Arial"/>
                <w:sz w:val="18"/>
                <w:szCs w:val="18"/>
              </w:rPr>
              <w:t>-  Diseño de piezas narrativas para utilizar durante las intervenciones en calle de “El Escuchadero”</w:t>
            </w:r>
          </w:p>
          <w:p w14:paraId="14DF7FD1" w14:textId="77777777" w:rsidR="008F6CBD" w:rsidRPr="008F6CBD" w:rsidRDefault="008F6CBD" w:rsidP="008F6CBD">
            <w:pPr>
              <w:spacing w:after="0"/>
              <w:rPr>
                <w:rFonts w:eastAsia="Arial"/>
                <w:sz w:val="18"/>
                <w:szCs w:val="18"/>
              </w:rPr>
            </w:pPr>
            <w:r w:rsidRPr="008F6CBD">
              <w:rPr>
                <w:rFonts w:eastAsia="Arial"/>
                <w:sz w:val="18"/>
                <w:szCs w:val="18"/>
              </w:rPr>
              <w:t>- Creación del concepto y narrativa #UnaFuerzaMásPoderosa como sombrilla para comunicar la respuesta del sector cultura ante la crisis del paro en la ciudad, enfocada en promover la protesta pacífica y el arte y la cultura como herramientas de expresión más poderosas que los actos violentos.</w:t>
            </w:r>
          </w:p>
          <w:p w14:paraId="5D373570" w14:textId="77777777" w:rsidR="008F6CBD" w:rsidRPr="008F6CBD" w:rsidRDefault="008F6CBD" w:rsidP="008F6CBD">
            <w:pPr>
              <w:spacing w:after="0"/>
              <w:rPr>
                <w:rFonts w:eastAsia="Arial"/>
                <w:sz w:val="18"/>
                <w:szCs w:val="18"/>
              </w:rPr>
            </w:pPr>
            <w:r w:rsidRPr="008F6CBD">
              <w:rPr>
                <w:rFonts w:eastAsia="Arial"/>
                <w:sz w:val="18"/>
                <w:szCs w:val="18"/>
              </w:rPr>
              <w:t xml:space="preserve">- Línea narrativa para la estrategia “Bogotá Cultura + Consciente”. </w:t>
            </w:r>
          </w:p>
          <w:p w14:paraId="2A09F297" w14:textId="77777777" w:rsidR="008F6CBD" w:rsidRPr="008F6CBD" w:rsidRDefault="008F6CBD" w:rsidP="008F6CBD">
            <w:pPr>
              <w:spacing w:after="0"/>
              <w:rPr>
                <w:rFonts w:eastAsia="Arial"/>
                <w:sz w:val="18"/>
                <w:szCs w:val="18"/>
              </w:rPr>
            </w:pPr>
            <w:r w:rsidRPr="008F6CBD">
              <w:rPr>
                <w:rFonts w:eastAsia="Arial"/>
                <w:sz w:val="18"/>
                <w:szCs w:val="18"/>
              </w:rPr>
              <w:t>- Narrativa desde el enfoque de cultura ciudadana para hacer un reconocimiento positivo a la cultura china en Bogotá, así como la disposición de la ciudad para abrir sus puertas a la diversidad y celebrar la diferencia.</w:t>
            </w:r>
          </w:p>
          <w:p w14:paraId="5AAC49B8" w14:textId="77777777" w:rsidR="008F6CBD" w:rsidRPr="008F6CBD" w:rsidRDefault="008F6CBD" w:rsidP="008F6CBD">
            <w:pPr>
              <w:spacing w:after="0"/>
              <w:rPr>
                <w:rFonts w:eastAsia="DejaVu Sans"/>
                <w:sz w:val="18"/>
                <w:szCs w:val="18"/>
              </w:rPr>
            </w:pPr>
            <w:r w:rsidRPr="008F6CBD">
              <w:rPr>
                <w:sz w:val="18"/>
                <w:szCs w:val="18"/>
              </w:rPr>
              <w:t>- Narrativa desde el enfoque de Cultura Ciudadana para la estrategia “Desarme por la Vida”, estrategia desarrollada conjuntamente con Secretaría de Seguridad para promover e incentivar el desarme y la entrega voluntaria de armas en Bogotá. </w:t>
            </w:r>
          </w:p>
          <w:p w14:paraId="1E9500E5" w14:textId="77777777" w:rsidR="008F6CBD" w:rsidRPr="008F6CBD" w:rsidRDefault="008F6CBD" w:rsidP="008F6CBD">
            <w:pPr>
              <w:spacing w:after="0"/>
              <w:rPr>
                <w:sz w:val="18"/>
                <w:szCs w:val="18"/>
              </w:rPr>
            </w:pPr>
            <w:r w:rsidRPr="008F6CBD">
              <w:rPr>
                <w:sz w:val="18"/>
                <w:szCs w:val="18"/>
              </w:rPr>
              <w:t>- Narrativa general para el periodo de reactivación de Bogotá y para el cumpleaños de la ciudad en agosto de 2021 sobre el espíritu de ciudad a promover.</w:t>
            </w:r>
          </w:p>
          <w:p w14:paraId="55501DFE" w14:textId="77777777" w:rsidR="008F6CBD" w:rsidRPr="008F6CBD" w:rsidRDefault="008F6CBD" w:rsidP="008F6CBD">
            <w:pPr>
              <w:spacing w:after="0"/>
              <w:rPr>
                <w:sz w:val="18"/>
                <w:szCs w:val="18"/>
              </w:rPr>
            </w:pPr>
            <w:r w:rsidRPr="008F6CBD">
              <w:rPr>
                <w:sz w:val="18"/>
                <w:szCs w:val="18"/>
              </w:rPr>
              <w:t>- Promoción y socialización de la convocatoria a la beca “Entornos Universitarios”.¡, estrategia de Cultura Ciudadana desarrollada por el ámbito de Confianza, Participación y Convivencia de la SCCG. Como parte de dicho paquete de piezas, se redactaron textos para mail, piezas para redes sociales y WhatsApp, parrilla de mensajes y cuña para radio y se realizó el diseño gráfico de las mismas. </w:t>
            </w:r>
          </w:p>
          <w:p w14:paraId="7D9B7A14" w14:textId="77777777" w:rsidR="008F6CBD" w:rsidRPr="008F6CBD" w:rsidRDefault="008F6CBD" w:rsidP="008F6CBD">
            <w:pPr>
              <w:spacing w:after="0"/>
              <w:rPr>
                <w:sz w:val="18"/>
                <w:szCs w:val="18"/>
              </w:rPr>
            </w:pPr>
            <w:r w:rsidRPr="008F6CBD">
              <w:rPr>
                <w:sz w:val="18"/>
                <w:szCs w:val="18"/>
              </w:rPr>
              <w:br/>
              <w:t>4. Línea Calma</w:t>
            </w:r>
          </w:p>
          <w:p w14:paraId="50A7452E" w14:textId="77777777" w:rsidR="008F6CBD" w:rsidRPr="008F6CBD" w:rsidRDefault="008F6CBD" w:rsidP="008F6CBD">
            <w:pPr>
              <w:spacing w:after="0"/>
              <w:rPr>
                <w:rFonts w:eastAsia="Arial"/>
                <w:sz w:val="18"/>
                <w:szCs w:val="18"/>
              </w:rPr>
            </w:pPr>
            <w:r w:rsidRPr="008F6CBD">
              <w:rPr>
                <w:rFonts w:eastAsia="Arial"/>
                <w:sz w:val="18"/>
                <w:szCs w:val="18"/>
              </w:rPr>
              <w:t>- Línea narrativa y gráficas para comunicar por redes sociales la fase momentánea de pausa del servicio ofrecido por la Línea “Calma” de escucha para hombres en Bogotá. También se redactó una nota web para ser publicada en el micro sitio de cultura ciudadana en la página web de la SCRD, para ampliar información sobre los resultados de la fase piloto, la situación actual, mejoras y pausa del servicio de la Línea Calma. </w:t>
            </w:r>
          </w:p>
          <w:p w14:paraId="3C15CF8D" w14:textId="77777777" w:rsidR="008F6CBD" w:rsidRPr="008F6CBD" w:rsidRDefault="008F6CBD" w:rsidP="008F6CBD">
            <w:pPr>
              <w:spacing w:after="0"/>
              <w:rPr>
                <w:rFonts w:eastAsia="DejaVu Sans"/>
                <w:sz w:val="18"/>
                <w:szCs w:val="18"/>
              </w:rPr>
            </w:pPr>
            <w:r w:rsidRPr="008F6CBD">
              <w:rPr>
                <w:sz w:val="18"/>
                <w:szCs w:val="18"/>
              </w:rPr>
              <w:t>- Grabación de videos promocionales con un “influenciador” (un reconocido actor de televisión nacional) para proponer diferentes diálogos sobre las problemáticas a las que se enfrentan los hombres en su vida emocional cuando están atados a los mandatos del machismo tradicional. </w:t>
            </w:r>
          </w:p>
          <w:p w14:paraId="2BC825E5" w14:textId="77777777" w:rsidR="008F6CBD" w:rsidRPr="008F6CBD" w:rsidRDefault="008F6CBD" w:rsidP="008F6CBD">
            <w:pPr>
              <w:spacing w:after="0"/>
              <w:rPr>
                <w:sz w:val="18"/>
                <w:szCs w:val="18"/>
              </w:rPr>
            </w:pPr>
            <w:r w:rsidRPr="008F6CBD">
              <w:rPr>
                <w:sz w:val="18"/>
                <w:szCs w:val="18"/>
              </w:rPr>
              <w:t>- En el marco de la participación en un evento internacional organizado por USAID para presentar la Línea Calma como caso de éxito ante otras organizaciones y actores clave a nivel mundial, se redactó una nota para ser publicada en el micro sitio de Cultura Ciudadana en la web de la SCRD para dar detalles de lo ocurrido durante el evento virtual. </w:t>
            </w:r>
          </w:p>
          <w:p w14:paraId="38629B95" w14:textId="77777777" w:rsidR="008F6CBD" w:rsidRPr="008F6CBD" w:rsidRDefault="008F6CBD" w:rsidP="008F6CBD">
            <w:pPr>
              <w:spacing w:after="0"/>
              <w:rPr>
                <w:sz w:val="18"/>
                <w:szCs w:val="18"/>
              </w:rPr>
            </w:pPr>
            <w:r w:rsidRPr="008F6CBD">
              <w:rPr>
                <w:sz w:val="18"/>
                <w:szCs w:val="18"/>
              </w:rPr>
              <w:t>- En el marco de la celebración del día del padre en Bogotá, se trabajó en la definición del mensaje central a comunicar sobre paternidades presentes y cuidadoras en la ciudad. Se redactó un guion para video, se realizó pre- producción, grabación de video y toma de fotografías durante el rodaje. Se redactaron textos y se diseñaron piezas gráficas para redes sociales. El día del padre se publicó todo el contenido en redes sociales propias y en sinergia con otras entidades del distrito. </w:t>
            </w:r>
          </w:p>
          <w:p w14:paraId="39F7715B" w14:textId="77777777" w:rsidR="008F6CBD" w:rsidRPr="008F6CBD" w:rsidRDefault="008F6CBD" w:rsidP="008F6CBD">
            <w:pPr>
              <w:spacing w:after="0"/>
              <w:rPr>
                <w:sz w:val="18"/>
                <w:szCs w:val="18"/>
              </w:rPr>
            </w:pPr>
          </w:p>
          <w:p w14:paraId="64C47BCF" w14:textId="77777777" w:rsidR="008F6CBD" w:rsidRPr="008F6CBD" w:rsidRDefault="008F6CBD" w:rsidP="008F6CBD">
            <w:pPr>
              <w:spacing w:after="0"/>
              <w:rPr>
                <w:rFonts w:eastAsia="Arial"/>
                <w:sz w:val="18"/>
                <w:szCs w:val="18"/>
              </w:rPr>
            </w:pPr>
            <w:r w:rsidRPr="008F6CBD">
              <w:rPr>
                <w:rFonts w:eastAsia="Arial"/>
                <w:sz w:val="18"/>
                <w:szCs w:val="18"/>
              </w:rPr>
              <w:t>Red Distrital de Cultura Ciudadana</w:t>
            </w:r>
          </w:p>
          <w:p w14:paraId="60CEA68A" w14:textId="77777777" w:rsidR="008F6CBD" w:rsidRPr="008F6CBD" w:rsidRDefault="008F6CBD" w:rsidP="008F6CBD">
            <w:pPr>
              <w:spacing w:after="0"/>
              <w:rPr>
                <w:rFonts w:eastAsia="Arial"/>
                <w:sz w:val="18"/>
                <w:szCs w:val="18"/>
              </w:rPr>
            </w:pPr>
            <w:r w:rsidRPr="008F6CBD">
              <w:rPr>
                <w:rFonts w:eastAsia="Arial"/>
                <w:sz w:val="18"/>
                <w:szCs w:val="18"/>
              </w:rPr>
              <w:t>- Narrativa central para la Semana de la Cultura Ciudadana a llevarse a cabo en Octubre de 2021. También se realizó relacionamiento con Canal Capital para gestionar posible alianza para la promoción, cubrimiento y difusión de la Semana de la Cultura Ciudadana y sus contenidos. </w:t>
            </w:r>
          </w:p>
          <w:p w14:paraId="72D7DD03" w14:textId="77777777" w:rsidR="008F6CBD" w:rsidRPr="008F6CBD" w:rsidRDefault="008F6CBD" w:rsidP="008F6CBD">
            <w:pPr>
              <w:spacing w:after="0"/>
              <w:rPr>
                <w:rFonts w:eastAsia="DejaVu Sans"/>
                <w:sz w:val="18"/>
                <w:szCs w:val="18"/>
              </w:rPr>
            </w:pPr>
            <w:r w:rsidRPr="008F6CBD">
              <w:rPr>
                <w:sz w:val="18"/>
                <w:szCs w:val="18"/>
              </w:rPr>
              <w:t>- Creación de una estrategia de comunicación y piezas para la promoción y socialización de la convocatoria al “Premio a la promoción y gestión de la Cultura Ciudadana 2021”</w:t>
            </w:r>
          </w:p>
          <w:p w14:paraId="5E46B6F9" w14:textId="77777777" w:rsidR="008F6CBD" w:rsidRPr="008F6CBD" w:rsidRDefault="008F6CBD" w:rsidP="008F6CBD">
            <w:pPr>
              <w:spacing w:after="0"/>
              <w:rPr>
                <w:rFonts w:eastAsia="Arial"/>
                <w:sz w:val="18"/>
                <w:szCs w:val="18"/>
              </w:rPr>
            </w:pPr>
            <w:r w:rsidRPr="008F6CBD">
              <w:rPr>
                <w:rFonts w:ascii="Arimo" w:eastAsia="Arimo" w:hAnsi="Arimo" w:cs="Arimo"/>
                <w:sz w:val="18"/>
                <w:szCs w:val="18"/>
              </w:rPr>
              <w:t xml:space="preserve">- </w:t>
            </w:r>
            <w:r w:rsidRPr="008F6CBD">
              <w:rPr>
                <w:rFonts w:eastAsia="Arial"/>
                <w:sz w:val="18"/>
                <w:szCs w:val="18"/>
              </w:rPr>
              <w:t>Creación de nueva propuesta narrativa y de diseño gráfico para la nueva fase de implementación de la estrategia “Aves Cuidadoras” (estrategia que promueve el auto y mutuo cuidado en el contexto de la pandemia entre servidores públicos del distrito, como primeros cooperadores de Cultura Ciudadana), para asociarla a nivel narrativo con la estrategia “Detalles Que Salvan” y se redactaron textos y se diseñaron 2 cartillas para servidores públicos y personal de vigilancia y servicios generales, y se diseñó una pieza de juramento para los eventos de capacitación a servidores públicos. </w:t>
            </w:r>
          </w:p>
        </w:tc>
      </w:tr>
      <w:tr w:rsidR="008F6CBD" w:rsidRPr="008F6CBD" w14:paraId="3F1441EB" w14:textId="77777777" w:rsidTr="008F6CBD">
        <w:tc>
          <w:tcPr>
            <w:tcW w:w="1723" w:type="dxa"/>
            <w:tcBorders>
              <w:top w:val="single" w:sz="4" w:space="0" w:color="000000"/>
              <w:left w:val="single" w:sz="4" w:space="0" w:color="000000"/>
              <w:bottom w:val="single" w:sz="4" w:space="0" w:color="000000"/>
              <w:right w:val="single" w:sz="4" w:space="0" w:color="000000"/>
            </w:tcBorders>
            <w:vAlign w:val="center"/>
          </w:tcPr>
          <w:p w14:paraId="71CF6485" w14:textId="77777777" w:rsidR="008F6CBD" w:rsidRPr="008F6CBD" w:rsidRDefault="008F6CBD" w:rsidP="008F6CBD">
            <w:pPr>
              <w:spacing w:after="0"/>
              <w:rPr>
                <w:rFonts w:eastAsia="DejaVu Sans"/>
                <w:sz w:val="18"/>
                <w:szCs w:val="18"/>
              </w:rPr>
            </w:pPr>
          </w:p>
          <w:p w14:paraId="3C5042AB" w14:textId="77777777" w:rsidR="008F6CBD" w:rsidRPr="008F6CBD" w:rsidRDefault="008F6CBD" w:rsidP="008F6CBD">
            <w:pPr>
              <w:spacing w:after="0"/>
              <w:rPr>
                <w:sz w:val="18"/>
                <w:szCs w:val="18"/>
              </w:rPr>
            </w:pPr>
            <w:r w:rsidRPr="008F6CBD">
              <w:rPr>
                <w:sz w:val="18"/>
                <w:szCs w:val="18"/>
              </w:rPr>
              <w:t>Comunicación digital (redes sociales y páginas web)</w:t>
            </w:r>
          </w:p>
        </w:tc>
        <w:tc>
          <w:tcPr>
            <w:tcW w:w="8053" w:type="dxa"/>
            <w:gridSpan w:val="2"/>
            <w:tcBorders>
              <w:top w:val="single" w:sz="4" w:space="0" w:color="000000"/>
              <w:left w:val="single" w:sz="4" w:space="0" w:color="000000"/>
              <w:bottom w:val="single" w:sz="4" w:space="0" w:color="000000"/>
              <w:right w:val="single" w:sz="4" w:space="0" w:color="000000"/>
            </w:tcBorders>
            <w:vAlign w:val="center"/>
          </w:tcPr>
          <w:p w14:paraId="6E1A79CD" w14:textId="77777777" w:rsidR="008F6CBD" w:rsidRPr="008F6CBD" w:rsidRDefault="008F6CBD" w:rsidP="008F6CBD">
            <w:pPr>
              <w:spacing w:after="0"/>
              <w:rPr>
                <w:rFonts w:eastAsia="Arial"/>
                <w:sz w:val="18"/>
                <w:szCs w:val="18"/>
              </w:rPr>
            </w:pPr>
            <w:r w:rsidRPr="008F6CBD">
              <w:rPr>
                <w:rFonts w:eastAsia="Arial"/>
                <w:sz w:val="18"/>
                <w:szCs w:val="18"/>
              </w:rPr>
              <w:t>Micro sitio de Cultura Ciudadana</w:t>
            </w:r>
          </w:p>
          <w:p w14:paraId="08BFABF5" w14:textId="77777777" w:rsidR="008F6CBD" w:rsidRPr="008F6CBD" w:rsidRDefault="008F6CBD" w:rsidP="008F6CBD">
            <w:pPr>
              <w:spacing w:after="0"/>
              <w:rPr>
                <w:rFonts w:ascii="Arimo" w:eastAsia="Arimo" w:hAnsi="Arimo" w:cs="Arimo"/>
                <w:sz w:val="18"/>
                <w:szCs w:val="18"/>
              </w:rPr>
            </w:pPr>
            <w:r w:rsidRPr="008F6CBD">
              <w:rPr>
                <w:rFonts w:eastAsia="Arial"/>
                <w:sz w:val="18"/>
                <w:szCs w:val="18"/>
              </w:rPr>
              <w:t>Nueva información que se encuentra en el micro sitio de Cultura Ciudadana en la página web de la SCRD: </w:t>
            </w:r>
          </w:p>
          <w:p w14:paraId="3C347A7F" w14:textId="77777777" w:rsidR="008F6CBD" w:rsidRPr="008F6CBD" w:rsidRDefault="00FF7B9C" w:rsidP="008F6CBD">
            <w:pPr>
              <w:spacing w:after="0"/>
              <w:rPr>
                <w:rFonts w:eastAsia="Arial" w:cs="Arial"/>
                <w:sz w:val="18"/>
                <w:szCs w:val="18"/>
              </w:rPr>
            </w:pPr>
            <w:hyperlink r:id="rId232" w:history="1">
              <w:r w:rsidR="008F6CBD" w:rsidRPr="008F6CBD">
                <w:rPr>
                  <w:rStyle w:val="Hipervnculo"/>
                  <w:rFonts w:eastAsia="Arial"/>
                  <w:sz w:val="18"/>
                  <w:szCs w:val="18"/>
                </w:rPr>
                <w:t>Encuesta revela que el 76% de las personas en Bogotá, dice separar los residuos en su hogar</w:t>
              </w:r>
            </w:hyperlink>
          </w:p>
          <w:p w14:paraId="444C1F38" w14:textId="77777777" w:rsidR="008F6CBD" w:rsidRPr="008F6CBD" w:rsidRDefault="00FF7B9C" w:rsidP="008F6CBD">
            <w:pPr>
              <w:spacing w:after="0"/>
              <w:rPr>
                <w:rFonts w:eastAsia="Arial"/>
                <w:sz w:val="18"/>
                <w:szCs w:val="18"/>
              </w:rPr>
            </w:pPr>
            <w:hyperlink r:id="rId233" w:history="1">
              <w:r w:rsidR="008F6CBD" w:rsidRPr="008F6CBD">
                <w:rPr>
                  <w:rStyle w:val="Hipervnculo"/>
                  <w:rFonts w:eastAsia="Arial"/>
                  <w:sz w:val="18"/>
                  <w:szCs w:val="18"/>
                </w:rPr>
                <w:t>Para cuidar la vida durante el tercer pico de la pandemia: #DéjaloParaDespués</w:t>
              </w:r>
            </w:hyperlink>
          </w:p>
          <w:p w14:paraId="37569351" w14:textId="77777777" w:rsidR="008F6CBD" w:rsidRPr="008F6CBD" w:rsidRDefault="00FF7B9C" w:rsidP="008F6CBD">
            <w:pPr>
              <w:spacing w:after="0"/>
              <w:rPr>
                <w:rFonts w:eastAsia="Arial"/>
                <w:sz w:val="18"/>
                <w:szCs w:val="18"/>
              </w:rPr>
            </w:pPr>
            <w:hyperlink r:id="rId234" w:history="1">
              <w:r w:rsidR="008F6CBD" w:rsidRPr="008F6CBD">
                <w:rPr>
                  <w:rStyle w:val="Hipervnculo"/>
                  <w:rFonts w:eastAsia="Arial"/>
                  <w:sz w:val="18"/>
                  <w:szCs w:val="18"/>
                </w:rPr>
                <w:t>En Semana Santa, Bogotá se cuida para evitar un tercer pico de contagios</w:t>
              </w:r>
            </w:hyperlink>
            <w:r w:rsidR="008F6CBD" w:rsidRPr="008F6CBD">
              <w:rPr>
                <w:rFonts w:eastAsia="Arial"/>
                <w:sz w:val="18"/>
                <w:szCs w:val="18"/>
              </w:rPr>
              <w:t> </w:t>
            </w:r>
          </w:p>
          <w:p w14:paraId="0F5E5A74" w14:textId="77777777" w:rsidR="008F6CBD" w:rsidRPr="008F6CBD" w:rsidRDefault="00FF7B9C" w:rsidP="008F6CBD">
            <w:pPr>
              <w:spacing w:after="0"/>
              <w:rPr>
                <w:rFonts w:eastAsia="Arial"/>
                <w:sz w:val="18"/>
                <w:szCs w:val="18"/>
              </w:rPr>
            </w:pPr>
            <w:hyperlink r:id="rId235" w:history="1">
              <w:r w:rsidR="008F6CBD" w:rsidRPr="008F6CBD">
                <w:rPr>
                  <w:rStyle w:val="Hipervnculo"/>
                  <w:rFonts w:eastAsia="Arial"/>
                  <w:sz w:val="18"/>
                  <w:szCs w:val="18"/>
                </w:rPr>
                <w:t>Exprésate sin contagiarte: 5 pasos para protegerte del COVID en una marcha pacífica</w:t>
              </w:r>
            </w:hyperlink>
          </w:p>
          <w:p w14:paraId="31C0C751" w14:textId="77777777" w:rsidR="008F6CBD" w:rsidRPr="008F6CBD" w:rsidRDefault="00FF7B9C" w:rsidP="008F6CBD">
            <w:pPr>
              <w:spacing w:after="0"/>
              <w:rPr>
                <w:rFonts w:eastAsia="Arial"/>
                <w:sz w:val="18"/>
                <w:szCs w:val="18"/>
              </w:rPr>
            </w:pPr>
            <w:hyperlink r:id="rId236" w:history="1">
              <w:r w:rsidR="008F6CBD" w:rsidRPr="008F6CBD">
                <w:rPr>
                  <w:rStyle w:val="Hipervnculo"/>
                  <w:rFonts w:eastAsia="Arial"/>
                  <w:sz w:val="18"/>
                  <w:szCs w:val="18"/>
                </w:rPr>
                <w:t>Articulo sobre cuidado COVID en marchas pacíficas MAYO 19 de 2021</w:t>
              </w:r>
            </w:hyperlink>
          </w:p>
          <w:p w14:paraId="4BAB4A96" w14:textId="77777777" w:rsidR="008F6CBD" w:rsidRPr="008F6CBD" w:rsidRDefault="00FF7B9C" w:rsidP="008F6CBD">
            <w:pPr>
              <w:spacing w:after="0"/>
              <w:rPr>
                <w:rFonts w:eastAsia="Arial"/>
                <w:sz w:val="18"/>
                <w:szCs w:val="18"/>
              </w:rPr>
            </w:pPr>
            <w:hyperlink r:id="rId237" w:history="1">
              <w:r w:rsidR="008F6CBD" w:rsidRPr="008F6CBD">
                <w:rPr>
                  <w:rStyle w:val="Hipervnculo"/>
                  <w:rFonts w:eastAsia="Arial"/>
                  <w:sz w:val="18"/>
                  <w:szCs w:val="18"/>
                </w:rPr>
                <w:t>Cartillas para aprender: ¿Cómo aporta la Cultura Ciudadana a la Cultura Ambiental en Bogotá?</w:t>
              </w:r>
            </w:hyperlink>
          </w:p>
          <w:p w14:paraId="0559465F" w14:textId="77777777" w:rsidR="008F6CBD" w:rsidRPr="008F6CBD" w:rsidRDefault="00FF7B9C" w:rsidP="008F6CBD">
            <w:pPr>
              <w:spacing w:after="0"/>
              <w:rPr>
                <w:rFonts w:eastAsia="Arial"/>
                <w:sz w:val="18"/>
                <w:szCs w:val="18"/>
              </w:rPr>
            </w:pPr>
            <w:hyperlink r:id="rId238" w:history="1">
              <w:r w:rsidR="008F6CBD" w:rsidRPr="008F6CBD">
                <w:rPr>
                  <w:rStyle w:val="Hipervnculo"/>
                  <w:rFonts w:eastAsia="Arial"/>
                  <w:sz w:val="18"/>
                  <w:szCs w:val="18"/>
                </w:rPr>
                <w:t>https://www.culturarecreacionydeporte.gov.co/es/calma-la-linea-de-escucha-para-hombres-un-caso-de-exito-para-el-mundo-natmon</w:t>
              </w:r>
            </w:hyperlink>
            <w:r w:rsidR="008F6CBD" w:rsidRPr="008F6CBD">
              <w:rPr>
                <w:rFonts w:eastAsia="Arial"/>
                <w:sz w:val="18"/>
                <w:szCs w:val="18"/>
              </w:rPr>
              <w:t>  </w:t>
            </w:r>
          </w:p>
          <w:p w14:paraId="4CED50E0" w14:textId="77777777" w:rsidR="008F6CBD" w:rsidRPr="008F6CBD" w:rsidRDefault="00FF7B9C" w:rsidP="008F6CBD">
            <w:pPr>
              <w:spacing w:after="0"/>
              <w:rPr>
                <w:rFonts w:eastAsia="Arial"/>
                <w:sz w:val="18"/>
                <w:szCs w:val="18"/>
              </w:rPr>
            </w:pPr>
            <w:hyperlink r:id="rId239" w:history="1">
              <w:r w:rsidR="008F6CBD" w:rsidRPr="008F6CBD">
                <w:rPr>
                  <w:rStyle w:val="Hipervnculo"/>
                  <w:rFonts w:eastAsia="Arial"/>
                  <w:sz w:val="18"/>
                  <w:szCs w:val="18"/>
                </w:rPr>
                <w:t>La Cultura Ambiental en Bogotá: protagonista en el evento internacional más importante sobre Economía Circular</w:t>
              </w:r>
            </w:hyperlink>
            <w:r w:rsidR="008F6CBD" w:rsidRPr="008F6CBD">
              <w:rPr>
                <w:rFonts w:eastAsia="Arial"/>
                <w:sz w:val="18"/>
                <w:szCs w:val="18"/>
              </w:rPr>
              <w:t> </w:t>
            </w:r>
          </w:p>
          <w:p w14:paraId="47447B37" w14:textId="77777777" w:rsidR="008F6CBD" w:rsidRPr="008F6CBD" w:rsidRDefault="00FF7B9C" w:rsidP="008F6CBD">
            <w:pPr>
              <w:spacing w:after="0"/>
              <w:rPr>
                <w:rFonts w:eastAsia="Arial"/>
                <w:sz w:val="18"/>
                <w:szCs w:val="18"/>
              </w:rPr>
            </w:pPr>
            <w:hyperlink r:id="rId240" w:history="1">
              <w:r w:rsidR="008F6CBD" w:rsidRPr="008F6CBD">
                <w:rPr>
                  <w:rStyle w:val="Hipervnculo"/>
                  <w:rFonts w:eastAsia="Arial"/>
                  <w:sz w:val="18"/>
                  <w:szCs w:val="18"/>
                </w:rPr>
                <w:t>A gozar con cuidado: estrategia de Cultura Ciudadana para la reactivación nocturna de Bogotá.</w:t>
              </w:r>
            </w:hyperlink>
            <w:r w:rsidR="008F6CBD" w:rsidRPr="008F6CBD">
              <w:rPr>
                <w:rFonts w:eastAsia="Arial"/>
                <w:sz w:val="18"/>
                <w:szCs w:val="18"/>
              </w:rPr>
              <w:t> </w:t>
            </w:r>
          </w:p>
          <w:p w14:paraId="2937BEA7" w14:textId="77777777" w:rsidR="008F6CBD" w:rsidRPr="008F6CBD" w:rsidRDefault="00FF7B9C" w:rsidP="008F6CBD">
            <w:pPr>
              <w:spacing w:after="0"/>
              <w:rPr>
                <w:rFonts w:eastAsia="Arial"/>
                <w:sz w:val="18"/>
                <w:szCs w:val="18"/>
              </w:rPr>
            </w:pPr>
            <w:hyperlink r:id="rId241" w:history="1">
              <w:r w:rsidR="008F6CBD" w:rsidRPr="008F6CBD">
                <w:rPr>
                  <w:rStyle w:val="Hipervnculo"/>
                  <w:rFonts w:eastAsia="Arial"/>
                  <w:sz w:val="18"/>
                  <w:szCs w:val="18"/>
                </w:rPr>
                <w:t>https://www.culturarecreacionydeporte.gov.co/es/linea-calma-atendio-mas-de-2-mil-llamadas-en-su-fase-piloto-natmon</w:t>
              </w:r>
            </w:hyperlink>
            <w:r w:rsidR="008F6CBD" w:rsidRPr="008F6CBD">
              <w:rPr>
                <w:rFonts w:eastAsia="Arial"/>
                <w:sz w:val="18"/>
                <w:szCs w:val="18"/>
              </w:rPr>
              <w:t> </w:t>
            </w:r>
          </w:p>
          <w:p w14:paraId="5A99E60E" w14:textId="77777777" w:rsidR="008F6CBD" w:rsidRPr="008F6CBD" w:rsidRDefault="008F6CBD" w:rsidP="008F6CBD">
            <w:pPr>
              <w:spacing w:after="0"/>
              <w:rPr>
                <w:rFonts w:ascii="Times New Roman" w:eastAsia="Times New Roman" w:hAnsi="Times New Roman" w:cs="Times New Roman"/>
                <w:sz w:val="18"/>
                <w:szCs w:val="18"/>
              </w:rPr>
            </w:pPr>
          </w:p>
          <w:p w14:paraId="5D1B9BAC" w14:textId="77777777" w:rsidR="008F6CBD" w:rsidRPr="008F6CBD" w:rsidRDefault="008F6CBD" w:rsidP="008F6CBD">
            <w:pPr>
              <w:spacing w:after="0"/>
              <w:rPr>
                <w:rFonts w:eastAsia="Arial" w:cs="Arial"/>
                <w:sz w:val="18"/>
                <w:szCs w:val="18"/>
              </w:rPr>
            </w:pPr>
            <w:r w:rsidRPr="008F6CBD">
              <w:rPr>
                <w:rFonts w:eastAsia="Arial"/>
                <w:sz w:val="18"/>
                <w:szCs w:val="18"/>
              </w:rPr>
              <w:t>Redes sociales propias y redes sociales SCRD</w:t>
            </w:r>
          </w:p>
          <w:p w14:paraId="0730079B" w14:textId="77777777" w:rsidR="008F6CBD" w:rsidRPr="008F6CBD" w:rsidRDefault="008F6CBD" w:rsidP="008F6CBD">
            <w:pPr>
              <w:spacing w:after="0"/>
              <w:rPr>
                <w:rFonts w:ascii="Arimo" w:eastAsia="Arimo" w:hAnsi="Arimo" w:cs="Arimo"/>
                <w:sz w:val="18"/>
                <w:szCs w:val="18"/>
              </w:rPr>
            </w:pPr>
            <w:r w:rsidRPr="008F6CBD">
              <w:rPr>
                <w:rFonts w:eastAsia="Arial"/>
                <w:sz w:val="18"/>
                <w:szCs w:val="18"/>
              </w:rPr>
              <w:t>Se desarrolló una propuesta de estrategia de comunicación digital para la apertura de canales digitales propios de la entidad como cuentas de Facebook y Twitter. Se está preparando el lanzamiento oficial de las redes sociales propias de la SCCGC, pero se ha venido posteando contenido en dichas cuentas desde abril de 2021: </w:t>
            </w:r>
          </w:p>
          <w:p w14:paraId="58A06AEC" w14:textId="77777777" w:rsidR="008F6CBD" w:rsidRPr="008F6CBD" w:rsidRDefault="00FF7B9C" w:rsidP="008F6CBD">
            <w:pPr>
              <w:spacing w:after="0"/>
              <w:rPr>
                <w:rFonts w:ascii="Arimo" w:eastAsia="Arimo" w:hAnsi="Arimo" w:cs="Arimo"/>
                <w:sz w:val="18"/>
                <w:szCs w:val="18"/>
              </w:rPr>
            </w:pPr>
            <w:hyperlink r:id="rId242" w:history="1">
              <w:r w:rsidR="008F6CBD" w:rsidRPr="008F6CBD">
                <w:rPr>
                  <w:rStyle w:val="Hipervnculo"/>
                  <w:rFonts w:eastAsia="Arial"/>
                  <w:sz w:val="18"/>
                  <w:szCs w:val="18"/>
                </w:rPr>
                <w:t>https://twitter.com/BogotaEsCivica</w:t>
              </w:r>
            </w:hyperlink>
          </w:p>
          <w:p w14:paraId="1D32C09E" w14:textId="77777777" w:rsidR="008F6CBD" w:rsidRPr="008F6CBD" w:rsidRDefault="00FF7B9C" w:rsidP="008F6CBD">
            <w:pPr>
              <w:spacing w:after="0"/>
              <w:rPr>
                <w:rFonts w:ascii="Arimo" w:eastAsia="Arimo" w:hAnsi="Arimo" w:cs="Arimo"/>
                <w:sz w:val="18"/>
                <w:szCs w:val="18"/>
              </w:rPr>
            </w:pPr>
            <w:hyperlink r:id="rId243" w:history="1">
              <w:r w:rsidR="008F6CBD" w:rsidRPr="008F6CBD">
                <w:rPr>
                  <w:rStyle w:val="Hipervnculo"/>
                  <w:rFonts w:eastAsia="Arial"/>
                  <w:sz w:val="18"/>
                  <w:szCs w:val="18"/>
                </w:rPr>
                <w:t>https://www.facebook.com/BogotaEsCivica</w:t>
              </w:r>
            </w:hyperlink>
            <w:r w:rsidR="008F6CBD" w:rsidRPr="008F6CBD">
              <w:rPr>
                <w:rFonts w:eastAsia="Arial"/>
                <w:sz w:val="18"/>
                <w:szCs w:val="18"/>
              </w:rPr>
              <w:t>  </w:t>
            </w:r>
          </w:p>
        </w:tc>
      </w:tr>
      <w:tr w:rsidR="008F6CBD" w:rsidRPr="008F6CBD" w14:paraId="17542689" w14:textId="77777777" w:rsidTr="008F6CBD">
        <w:tc>
          <w:tcPr>
            <w:tcW w:w="9776" w:type="dxa"/>
            <w:gridSpan w:val="3"/>
            <w:tcBorders>
              <w:top w:val="single" w:sz="4" w:space="0" w:color="000000"/>
              <w:left w:val="single" w:sz="4" w:space="0" w:color="000000"/>
              <w:bottom w:val="single" w:sz="4" w:space="0" w:color="000000"/>
              <w:right w:val="single" w:sz="4" w:space="0" w:color="000000"/>
            </w:tcBorders>
            <w:shd w:val="clear" w:color="auto" w:fill="808080"/>
            <w:vAlign w:val="center"/>
            <w:hideMark/>
          </w:tcPr>
          <w:p w14:paraId="0731AA05" w14:textId="77777777" w:rsidR="008F6CBD" w:rsidRPr="008F6CBD" w:rsidRDefault="008F6CBD" w:rsidP="008F6CBD">
            <w:pPr>
              <w:spacing w:after="0"/>
              <w:jc w:val="center"/>
              <w:rPr>
                <w:rFonts w:eastAsia="DejaVu Sans" w:cs="Arial"/>
                <w:b/>
                <w:sz w:val="18"/>
                <w:szCs w:val="18"/>
              </w:rPr>
            </w:pPr>
            <w:r w:rsidRPr="008F6CBD">
              <w:rPr>
                <w:b/>
                <w:sz w:val="18"/>
                <w:szCs w:val="18"/>
              </w:rPr>
              <w:t>Laboratorio en calle</w:t>
            </w:r>
          </w:p>
        </w:tc>
      </w:tr>
      <w:tr w:rsidR="008F6CBD" w:rsidRPr="008F6CBD" w14:paraId="72BF9A53" w14:textId="77777777" w:rsidTr="008F6CBD">
        <w:tc>
          <w:tcPr>
            <w:tcW w:w="1723" w:type="dxa"/>
            <w:tcBorders>
              <w:top w:val="single" w:sz="4" w:space="0" w:color="000000"/>
              <w:left w:val="single" w:sz="4" w:space="0" w:color="000000"/>
              <w:bottom w:val="single" w:sz="4" w:space="0" w:color="000000"/>
              <w:right w:val="single" w:sz="4" w:space="0" w:color="000000"/>
            </w:tcBorders>
            <w:vAlign w:val="center"/>
            <w:hideMark/>
          </w:tcPr>
          <w:p w14:paraId="12570966" w14:textId="77777777" w:rsidR="008F6CBD" w:rsidRPr="008F6CBD" w:rsidRDefault="008F6CBD" w:rsidP="008F6CBD">
            <w:pPr>
              <w:spacing w:after="0"/>
              <w:rPr>
                <w:sz w:val="18"/>
                <w:szCs w:val="18"/>
              </w:rPr>
            </w:pPr>
            <w:r w:rsidRPr="008F6CBD">
              <w:rPr>
                <w:sz w:val="18"/>
                <w:szCs w:val="18"/>
              </w:rPr>
              <w:t xml:space="preserve">Crear, probar, iterar y desarrollar prototipos, experimentos y acciones con un enfoque participativo, espacial e innovador con el objetivo de posicionar información, herramientas, preguntas y propuestas </w:t>
            </w:r>
            <w:r w:rsidRPr="008F6CBD">
              <w:rPr>
                <w:sz w:val="18"/>
                <w:szCs w:val="18"/>
              </w:rPr>
              <w:lastRenderedPageBreak/>
              <w:t>relevantes para activar la agencia ciudadana</w:t>
            </w:r>
          </w:p>
        </w:tc>
        <w:tc>
          <w:tcPr>
            <w:tcW w:w="8053" w:type="dxa"/>
            <w:gridSpan w:val="2"/>
            <w:tcBorders>
              <w:top w:val="single" w:sz="4" w:space="0" w:color="000000"/>
              <w:left w:val="single" w:sz="4" w:space="0" w:color="000000"/>
              <w:bottom w:val="single" w:sz="4" w:space="0" w:color="000000"/>
              <w:right w:val="single" w:sz="4" w:space="0" w:color="000000"/>
            </w:tcBorders>
            <w:vAlign w:val="center"/>
            <w:hideMark/>
          </w:tcPr>
          <w:p w14:paraId="3010474D" w14:textId="77777777" w:rsidR="008F6CBD" w:rsidRPr="008F6CBD" w:rsidRDefault="008F6CBD" w:rsidP="008F6CBD">
            <w:pPr>
              <w:spacing w:after="0"/>
              <w:rPr>
                <w:sz w:val="18"/>
                <w:szCs w:val="18"/>
                <w:highlight w:val="white"/>
              </w:rPr>
            </w:pPr>
            <w:r w:rsidRPr="008F6CBD">
              <w:rPr>
                <w:b/>
                <w:sz w:val="18"/>
                <w:szCs w:val="18"/>
                <w:highlight w:val="white"/>
              </w:rPr>
              <w:lastRenderedPageBreak/>
              <w:t>a) Cabinas pedagógicas:</w:t>
            </w:r>
            <w:r w:rsidRPr="008F6CBD">
              <w:rPr>
                <w:sz w:val="18"/>
                <w:szCs w:val="18"/>
                <w:highlight w:val="white"/>
              </w:rPr>
              <w:t xml:space="preserve"> Como parte de las acciones pedagógicas desplegadas en el marco del segundo pico del COVID, el Laboratorio instaló la Cabina Pedagógica de Ventanas Abiertas en la terminal de transportes y otros espacios. Esto se logró gracias al apoyo de los equipos del IDRD.</w:t>
            </w:r>
          </w:p>
          <w:p w14:paraId="7B8C261E" w14:textId="77777777" w:rsidR="008F6CBD" w:rsidRPr="008F6CBD" w:rsidRDefault="008F6CBD" w:rsidP="008F6CBD">
            <w:pPr>
              <w:spacing w:after="0"/>
              <w:rPr>
                <w:sz w:val="18"/>
                <w:szCs w:val="18"/>
                <w:highlight w:val="white"/>
              </w:rPr>
            </w:pPr>
            <w:r w:rsidRPr="008F6CBD">
              <w:rPr>
                <w:b/>
                <w:sz w:val="18"/>
                <w:szCs w:val="18"/>
                <w:highlight w:val="white"/>
              </w:rPr>
              <w:t>b) Experimento Asch parque Tunal:</w:t>
            </w:r>
            <w:r w:rsidRPr="008F6CBD">
              <w:rPr>
                <w:sz w:val="18"/>
                <w:szCs w:val="18"/>
                <w:highlight w:val="white"/>
              </w:rPr>
              <w:t xml:space="preserve"> Apoyo a la Secretaría de Movilidad en el diseño conceptual, experimental y de medición de la acción pedagógica denominada “Alas para rodar”. Con este ejercicio se pretendió impactar en territorio a usuarios de bicicletas tanto deportivos como recreativos con el fin de hacer pedagogía sobre comportamientos para prevenir el contagio por Covid-19 de Bogotá.</w:t>
            </w:r>
          </w:p>
          <w:p w14:paraId="4A9F423C" w14:textId="77777777" w:rsidR="008F6CBD" w:rsidRPr="008F6CBD" w:rsidRDefault="008F6CBD" w:rsidP="008F6CBD">
            <w:pPr>
              <w:spacing w:after="0"/>
              <w:rPr>
                <w:b/>
                <w:sz w:val="18"/>
                <w:szCs w:val="18"/>
                <w:highlight w:val="white"/>
              </w:rPr>
            </w:pPr>
            <w:r w:rsidRPr="008F6CBD">
              <w:rPr>
                <w:b/>
                <w:sz w:val="18"/>
                <w:szCs w:val="18"/>
                <w:highlight w:val="white"/>
              </w:rPr>
              <w:t>c) Gustavo el asintomático:</w:t>
            </w:r>
          </w:p>
          <w:p w14:paraId="5ABCE305" w14:textId="77777777" w:rsidR="008F6CBD" w:rsidRPr="008F6CBD" w:rsidRDefault="008F6CBD" w:rsidP="008F6CBD">
            <w:pPr>
              <w:spacing w:after="0"/>
              <w:rPr>
                <w:sz w:val="18"/>
                <w:szCs w:val="18"/>
                <w:highlight w:val="white"/>
              </w:rPr>
            </w:pPr>
            <w:r w:rsidRPr="008F6CBD">
              <w:rPr>
                <w:sz w:val="18"/>
                <w:szCs w:val="18"/>
                <w:highlight w:val="white"/>
              </w:rPr>
              <w:t>En el mes de marzo se llevó a cabo el experimento en el Centro Comercial Plaza Mayor, y luego en conjunto con DADEP en el sector de Santa Paula en Usaquén y en espacio público cercano al salón comunal Versalles en Fontibón, haciendo pedagogía sobre las medidas de cuidado y bioseguridad, mientras se aplicaban las pruebas de COVID-19.</w:t>
            </w:r>
          </w:p>
          <w:p w14:paraId="1B5E0DE3" w14:textId="77777777" w:rsidR="008F6CBD" w:rsidRPr="008B4B41" w:rsidRDefault="008F6CBD" w:rsidP="008F6CBD">
            <w:pPr>
              <w:spacing w:after="0"/>
              <w:rPr>
                <w:b/>
                <w:sz w:val="18"/>
                <w:szCs w:val="18"/>
                <w:highlight w:val="white"/>
              </w:rPr>
            </w:pPr>
            <w:r w:rsidRPr="008B4B41">
              <w:rPr>
                <w:b/>
                <w:sz w:val="18"/>
                <w:szCs w:val="18"/>
                <w:highlight w:val="white"/>
              </w:rPr>
              <w:t>d) Tendedero de ropa “El Tapabocas como la ropa, ¡ajustadito!”</w:t>
            </w:r>
          </w:p>
          <w:p w14:paraId="0247737E" w14:textId="77777777" w:rsidR="008F6CBD" w:rsidRPr="008F6CBD" w:rsidRDefault="008F6CBD" w:rsidP="008F6CBD">
            <w:pPr>
              <w:spacing w:after="0"/>
              <w:rPr>
                <w:sz w:val="18"/>
                <w:szCs w:val="18"/>
                <w:highlight w:val="white"/>
              </w:rPr>
            </w:pPr>
            <w:r w:rsidRPr="008F6CBD">
              <w:rPr>
                <w:sz w:val="18"/>
                <w:szCs w:val="18"/>
                <w:highlight w:val="white"/>
              </w:rPr>
              <w:lastRenderedPageBreak/>
              <w:t>Ideada en el marco del inicio del tercer pico de contagio de Coronavirus en la ciudad, y como respuesta al fin de semana Santa, enfocada en invitar a la ciudadanía a utilizar el tapabocas bien puesto, ajustado a su rostro, como una medida fundamental para la prevención del contagio.</w:t>
            </w:r>
          </w:p>
          <w:p w14:paraId="0A265AD4" w14:textId="77777777" w:rsidR="008F6CBD" w:rsidRPr="008F6CBD" w:rsidRDefault="008F6CBD" w:rsidP="008F6CBD">
            <w:pPr>
              <w:spacing w:after="0"/>
              <w:rPr>
                <w:sz w:val="18"/>
                <w:szCs w:val="18"/>
                <w:highlight w:val="white"/>
              </w:rPr>
            </w:pPr>
            <w:r w:rsidRPr="008F6CBD">
              <w:rPr>
                <w:sz w:val="18"/>
                <w:szCs w:val="18"/>
                <w:highlight w:val="white"/>
              </w:rPr>
              <w:t>Dicho prototipo se elaboró en su totalidad a mano y a través de la reutilización de elementos y materiales. Esto a su vez en sintonía con la campaña “La Basura no es Basura” La acción se instaló el 14 de abril en el puente peatonal de la Estación CAN sobre la avenida Calle 26 en el sentido occidente-oriente y se mantuvo hasta el 16 del mismo mes.</w:t>
            </w:r>
          </w:p>
          <w:p w14:paraId="7C773761" w14:textId="77777777" w:rsidR="008F6CBD" w:rsidRPr="008B4B41" w:rsidRDefault="008F6CBD" w:rsidP="008F6CBD">
            <w:pPr>
              <w:spacing w:after="0"/>
              <w:rPr>
                <w:b/>
                <w:sz w:val="18"/>
                <w:szCs w:val="18"/>
                <w:highlight w:val="white"/>
              </w:rPr>
            </w:pPr>
            <w:r w:rsidRPr="008B4B41">
              <w:rPr>
                <w:b/>
                <w:sz w:val="18"/>
                <w:szCs w:val="18"/>
                <w:highlight w:val="white"/>
              </w:rPr>
              <w:t>e) Tendedero #UnaFuerzaMásPoderosa</w:t>
            </w:r>
          </w:p>
          <w:p w14:paraId="04947633" w14:textId="77777777" w:rsidR="008F6CBD" w:rsidRPr="008F6CBD" w:rsidRDefault="008F6CBD" w:rsidP="008F6CBD">
            <w:pPr>
              <w:spacing w:after="0"/>
              <w:rPr>
                <w:sz w:val="18"/>
                <w:szCs w:val="18"/>
                <w:highlight w:val="white"/>
              </w:rPr>
            </w:pPr>
            <w:r w:rsidRPr="008F6CBD">
              <w:rPr>
                <w:sz w:val="18"/>
                <w:szCs w:val="18"/>
                <w:highlight w:val="white"/>
              </w:rPr>
              <w:t>En el marco de la respuesta institucional a la coyuntura de protestas y manifestaciones del Paro Nacional que han tenido lugar desde el 28 de abril durante la primera semana de mayo se coordinó la activación interinstitucional en varios puntos de concentración de protestas en la ciudad de una serie de “micro-acciones”. Estas buscaban dar un acompañamiento participativo y creativo a los manifestantes y abrir espacios de escucha. Fue piloteado el 7, 8 y 9 de mayo.</w:t>
            </w:r>
          </w:p>
          <w:p w14:paraId="4E87315B" w14:textId="77777777" w:rsidR="008F6CBD" w:rsidRPr="008B4B41" w:rsidRDefault="008F6CBD" w:rsidP="008F6CBD">
            <w:pPr>
              <w:spacing w:after="0"/>
              <w:rPr>
                <w:b/>
                <w:sz w:val="18"/>
                <w:szCs w:val="18"/>
                <w:highlight w:val="white"/>
              </w:rPr>
            </w:pPr>
            <w:r w:rsidRPr="008B4B41">
              <w:rPr>
                <w:b/>
                <w:sz w:val="18"/>
                <w:szCs w:val="18"/>
                <w:highlight w:val="white"/>
              </w:rPr>
              <w:t>f) Acción simbólica “Una fuerza más poderosa”</w:t>
            </w:r>
          </w:p>
          <w:p w14:paraId="337D5E0E" w14:textId="77777777" w:rsidR="008F6CBD" w:rsidRPr="008F6CBD" w:rsidRDefault="008F6CBD" w:rsidP="008F6CBD">
            <w:pPr>
              <w:spacing w:after="0"/>
              <w:rPr>
                <w:sz w:val="18"/>
                <w:szCs w:val="18"/>
                <w:highlight w:val="white"/>
              </w:rPr>
            </w:pPr>
            <w:r w:rsidRPr="008F6CBD">
              <w:rPr>
                <w:sz w:val="18"/>
                <w:szCs w:val="18"/>
                <w:highlight w:val="white"/>
              </w:rPr>
              <w:t>En el marco de la segunda semana de protestas y tras una fuerte oleada de hechos violentos que se dieron en las mismas, se decidió llevar a cabo una acción simbólica que enmarcar la narrativa de “Una fuerza más poderosa”. Para ello se determinó realizar el primer concierto en más de 14 meses con la Orquesta Filarmónica de Bogotá completa en la Plaza de Bolívar. De la mano con la FUGA, la OFB, Idartes y Canal Capital.</w:t>
            </w:r>
          </w:p>
          <w:p w14:paraId="6B8E0B6F" w14:textId="77777777" w:rsidR="008F6CBD" w:rsidRPr="008B4B41" w:rsidRDefault="008F6CBD" w:rsidP="008F6CBD">
            <w:pPr>
              <w:spacing w:after="0"/>
              <w:rPr>
                <w:b/>
                <w:sz w:val="18"/>
                <w:szCs w:val="18"/>
                <w:highlight w:val="white"/>
              </w:rPr>
            </w:pPr>
            <w:r w:rsidRPr="008B4B41">
              <w:rPr>
                <w:b/>
                <w:sz w:val="18"/>
                <w:szCs w:val="18"/>
                <w:highlight w:val="white"/>
              </w:rPr>
              <w:t>g) "El Escuchadero"</w:t>
            </w:r>
          </w:p>
          <w:p w14:paraId="4359A50C" w14:textId="77777777" w:rsidR="008F6CBD" w:rsidRPr="008F6CBD" w:rsidRDefault="008F6CBD" w:rsidP="008F6CBD">
            <w:pPr>
              <w:spacing w:after="0"/>
              <w:rPr>
                <w:sz w:val="18"/>
                <w:szCs w:val="18"/>
                <w:highlight w:val="white"/>
              </w:rPr>
            </w:pPr>
            <w:r w:rsidRPr="008F6CBD">
              <w:rPr>
                <w:sz w:val="18"/>
                <w:szCs w:val="18"/>
                <w:highlight w:val="white"/>
              </w:rPr>
              <w:t xml:space="preserve">Generar canales de expresión ciudadana, recogiendo información valiosa para interpretar el sentir ciudadano y sus demandas sociales alrededor del paro nacional. </w:t>
            </w:r>
          </w:p>
          <w:p w14:paraId="611DA3C9" w14:textId="77777777" w:rsidR="008F6CBD" w:rsidRPr="008B4B41" w:rsidRDefault="008F6CBD" w:rsidP="008F6CBD">
            <w:pPr>
              <w:spacing w:after="0"/>
              <w:rPr>
                <w:b/>
                <w:sz w:val="18"/>
                <w:szCs w:val="18"/>
                <w:highlight w:val="white"/>
              </w:rPr>
            </w:pPr>
            <w:r w:rsidRPr="008B4B41">
              <w:rPr>
                <w:b/>
                <w:sz w:val="18"/>
                <w:szCs w:val="18"/>
                <w:highlight w:val="white"/>
              </w:rPr>
              <w:t>h) Cultura ciudadana y Baños Públicos</w:t>
            </w:r>
          </w:p>
          <w:p w14:paraId="49213B79" w14:textId="77777777" w:rsidR="008F6CBD" w:rsidRPr="008F6CBD" w:rsidRDefault="008F6CBD" w:rsidP="008F6CBD">
            <w:pPr>
              <w:spacing w:after="0"/>
              <w:rPr>
                <w:sz w:val="18"/>
                <w:szCs w:val="18"/>
                <w:highlight w:val="white"/>
              </w:rPr>
            </w:pPr>
            <w:r w:rsidRPr="008F6CBD">
              <w:rPr>
                <w:sz w:val="18"/>
                <w:szCs w:val="18"/>
                <w:highlight w:val="white"/>
              </w:rPr>
              <w:t>Acción piloto de cultura ciudadana en baños públicos, Este proceso es una apuesta interinstitucional que busca ampliar la oferta de baños públicos en Bogotá, dar a conocer la disponibilidad de los existentes para aumentar su uso y generar comportamientos favorables por parte de la ciudadanía para su uso. La acción se realizó en los siguientes puntos durante 21 días consecutivos del 19 de mayo al 9 de junio: Plaza de Mercado Samper Mendoza, Plaza de Mercado 20 de Julio, Plaza de Mercado Las Ferias, Plaza de Mercado Siete de agosto, Biblioteca Las Ferias, Biblioteca Puente Aranda, Estación de Transmilenio Portal Norte, Estación de Transmilenio Ricaurte, Estación de Transmilenio Portal 80. Fechas de recolección de datos: 19 de mayo a 9 de junio (21 días consecutivos)</w:t>
            </w:r>
          </w:p>
          <w:p w14:paraId="1AF3688D" w14:textId="77777777" w:rsidR="008F6CBD" w:rsidRPr="008B4B41" w:rsidRDefault="008F6CBD" w:rsidP="008F6CBD">
            <w:pPr>
              <w:spacing w:after="0"/>
              <w:rPr>
                <w:b/>
                <w:sz w:val="18"/>
                <w:szCs w:val="18"/>
                <w:highlight w:val="white"/>
              </w:rPr>
            </w:pPr>
            <w:r w:rsidRPr="008B4B41">
              <w:rPr>
                <w:b/>
                <w:sz w:val="18"/>
                <w:szCs w:val="18"/>
                <w:highlight w:val="white"/>
              </w:rPr>
              <w:t>i) Carrito Certificador de Cuidado para vendedores Informales:</w:t>
            </w:r>
          </w:p>
          <w:p w14:paraId="06FEA9AA" w14:textId="77777777" w:rsidR="008F6CBD" w:rsidRPr="008F6CBD" w:rsidRDefault="008F6CBD" w:rsidP="008F6CBD">
            <w:pPr>
              <w:spacing w:after="0"/>
              <w:rPr>
                <w:sz w:val="18"/>
                <w:szCs w:val="18"/>
              </w:rPr>
            </w:pPr>
            <w:r w:rsidRPr="008F6CBD">
              <w:rPr>
                <w:sz w:val="18"/>
                <w:szCs w:val="18"/>
                <w:highlight w:val="white"/>
              </w:rPr>
              <w:t xml:space="preserve">Se realizaron tres acciones de pilotaje en el corredor de la carrera séptima entre Plaza de Bolívar y Calle 24, con el objetivo de reforzar las medidas de cuidado y detalles que salvan. </w:t>
            </w:r>
          </w:p>
        </w:tc>
      </w:tr>
    </w:tbl>
    <w:p w14:paraId="3B904B81" w14:textId="77777777" w:rsidR="005316F8" w:rsidRPr="00D1758A" w:rsidRDefault="005316F8" w:rsidP="00D1758A">
      <w:pPr>
        <w:spacing w:after="0"/>
        <w:rPr>
          <w:sz w:val="20"/>
          <w:szCs w:val="20"/>
        </w:rPr>
      </w:pPr>
    </w:p>
    <w:p w14:paraId="29AD5654" w14:textId="77777777" w:rsidR="001841AC" w:rsidRPr="00D1758A" w:rsidRDefault="001841AC" w:rsidP="001841AC">
      <w:pPr>
        <w:pStyle w:val="Ttulo4"/>
        <w:spacing w:before="0"/>
        <w:rPr>
          <w:sz w:val="20"/>
          <w:szCs w:val="20"/>
        </w:rPr>
      </w:pPr>
      <w:bookmarkStart w:id="326" w:name="_Toc79606227"/>
      <w:r w:rsidRPr="00D1758A">
        <w:rPr>
          <w:sz w:val="20"/>
          <w:szCs w:val="20"/>
        </w:rPr>
        <w:t>4.2 Retrasos y soluciones de la meta del proyecto</w:t>
      </w:r>
      <w:bookmarkEnd w:id="326"/>
      <w:r w:rsidRPr="00D1758A">
        <w:rPr>
          <w:sz w:val="20"/>
          <w:szCs w:val="20"/>
        </w:rPr>
        <w:tab/>
      </w:r>
      <w:r w:rsidRPr="00D1758A">
        <w:rPr>
          <w:sz w:val="20"/>
          <w:szCs w:val="20"/>
        </w:rPr>
        <w:tab/>
      </w:r>
      <w:r w:rsidRPr="00D1758A">
        <w:rPr>
          <w:sz w:val="20"/>
          <w:szCs w:val="20"/>
        </w:rPr>
        <w:tab/>
      </w:r>
      <w:r w:rsidRPr="00D1758A">
        <w:rPr>
          <w:sz w:val="20"/>
          <w:szCs w:val="20"/>
        </w:rPr>
        <w:tab/>
      </w:r>
      <w:r w:rsidRPr="00D1758A">
        <w:rPr>
          <w:sz w:val="20"/>
          <w:szCs w:val="20"/>
        </w:rPr>
        <w:tab/>
      </w:r>
    </w:p>
    <w:p w14:paraId="79D58C69" w14:textId="77777777" w:rsidR="002C5901" w:rsidRPr="00D1758A" w:rsidRDefault="002C5901" w:rsidP="002C5901">
      <w:pPr>
        <w:spacing w:after="0"/>
        <w:rPr>
          <w:color w:val="000000"/>
          <w:sz w:val="20"/>
          <w:szCs w:val="20"/>
        </w:rPr>
      </w:pPr>
    </w:p>
    <w:p w14:paraId="10788551" w14:textId="77777777" w:rsidR="002C5901" w:rsidRPr="00D1758A" w:rsidRDefault="002C5901" w:rsidP="002C5901">
      <w:pPr>
        <w:spacing w:after="0"/>
        <w:rPr>
          <w:color w:val="000000"/>
          <w:sz w:val="20"/>
          <w:szCs w:val="20"/>
        </w:rPr>
      </w:pPr>
      <w:r w:rsidRPr="00D1758A">
        <w:rPr>
          <w:color w:val="000000"/>
          <w:sz w:val="20"/>
          <w:szCs w:val="20"/>
        </w:rPr>
        <w:t xml:space="preserve">A la fecha, no se </w:t>
      </w:r>
      <w:r w:rsidR="008B4B41" w:rsidRPr="00D1758A">
        <w:rPr>
          <w:color w:val="000000"/>
          <w:sz w:val="20"/>
          <w:szCs w:val="20"/>
        </w:rPr>
        <w:t>presentan</w:t>
      </w:r>
      <w:r w:rsidRPr="00D1758A">
        <w:rPr>
          <w:color w:val="000000"/>
          <w:sz w:val="20"/>
          <w:szCs w:val="20"/>
        </w:rPr>
        <w:t xml:space="preserve"> retrasos. </w:t>
      </w:r>
    </w:p>
    <w:p w14:paraId="7A9F40ED" w14:textId="77777777" w:rsidR="002C5901" w:rsidRPr="00D1758A" w:rsidRDefault="002C5901" w:rsidP="002C5901">
      <w:pPr>
        <w:spacing w:after="0"/>
        <w:rPr>
          <w:color w:val="000000"/>
          <w:sz w:val="20"/>
          <w:szCs w:val="20"/>
        </w:rPr>
      </w:pPr>
    </w:p>
    <w:p w14:paraId="4A8AAF65" w14:textId="77777777" w:rsidR="001841AC" w:rsidRPr="00D1758A" w:rsidRDefault="001841AC" w:rsidP="001841AC">
      <w:pPr>
        <w:pStyle w:val="Ttulo4"/>
        <w:rPr>
          <w:sz w:val="20"/>
          <w:szCs w:val="20"/>
        </w:rPr>
      </w:pPr>
      <w:bookmarkStart w:id="327" w:name="_Toc79606228"/>
      <w:r w:rsidRPr="00D1758A">
        <w:rPr>
          <w:sz w:val="20"/>
          <w:szCs w:val="20"/>
        </w:rPr>
        <w:t>4.3 Gestión sectorial e intersectorial adelantada para la ejecución de actividades asociadas a la meta del proyecto</w:t>
      </w:r>
      <w:bookmarkEnd w:id="327"/>
    </w:p>
    <w:p w14:paraId="457793BA" w14:textId="77777777" w:rsidR="00796C45" w:rsidRPr="00D1758A" w:rsidRDefault="00796C45" w:rsidP="002C5901">
      <w:pPr>
        <w:spacing w:after="0"/>
        <w:rPr>
          <w:color w:val="000000"/>
          <w:sz w:val="20"/>
          <w:szCs w:val="20"/>
        </w:rPr>
      </w:pPr>
    </w:p>
    <w:p w14:paraId="176B1ED7" w14:textId="77777777" w:rsidR="008B4B41" w:rsidRPr="00D1758A" w:rsidRDefault="00796C45" w:rsidP="008B4B41">
      <w:pPr>
        <w:spacing w:after="0"/>
        <w:rPr>
          <w:color w:val="000000"/>
          <w:sz w:val="20"/>
          <w:szCs w:val="20"/>
        </w:rPr>
      </w:pPr>
      <w:r w:rsidRPr="00D1758A">
        <w:rPr>
          <w:color w:val="000000"/>
          <w:sz w:val="20"/>
          <w:szCs w:val="20"/>
        </w:rPr>
        <w:t> </w:t>
      </w:r>
      <w:r w:rsidR="008B4B41" w:rsidRPr="00D1758A">
        <w:rPr>
          <w:color w:val="000000"/>
          <w:sz w:val="20"/>
          <w:szCs w:val="20"/>
        </w:rPr>
        <w:t>En el marco de las acciones de articulación Intersectorial de los cinco (5) ámbitos temáticos, se conforman unas mesas distritales con las entidades distritales para el diseño, formulación, implementación y/o seguimiento de las estrategias de cultura ciudadana. Estas son:</w:t>
      </w:r>
    </w:p>
    <w:p w14:paraId="038AD089" w14:textId="77777777" w:rsidR="008B4B41" w:rsidRPr="00D1758A" w:rsidRDefault="008B4B41" w:rsidP="008B4B41">
      <w:pPr>
        <w:spacing w:after="0"/>
        <w:rPr>
          <w:color w:val="000000"/>
          <w:sz w:val="20"/>
          <w:szCs w:val="20"/>
        </w:rPr>
      </w:pPr>
      <w:r w:rsidRPr="00D1758A">
        <w:rPr>
          <w:color w:val="000000"/>
          <w:sz w:val="20"/>
          <w:szCs w:val="20"/>
        </w:rPr>
        <w:t>-</w:t>
      </w:r>
      <w:r w:rsidRPr="00D1758A">
        <w:rPr>
          <w:color w:val="000000"/>
          <w:sz w:val="20"/>
          <w:szCs w:val="20"/>
        </w:rPr>
        <w:tab/>
        <w:t>Mesa Ampliada de “Transformación Cultural para la Eliminación de Machismo” la cual cuenta con la participación de 17 entidades y que se organiza en 4 capítulos de trabajo.</w:t>
      </w:r>
    </w:p>
    <w:p w14:paraId="7F6ED49C" w14:textId="77777777" w:rsidR="008B4B41" w:rsidRPr="00D1758A" w:rsidRDefault="008B4B41" w:rsidP="008B4B41">
      <w:pPr>
        <w:spacing w:after="0"/>
        <w:rPr>
          <w:color w:val="000000"/>
          <w:sz w:val="20"/>
          <w:szCs w:val="20"/>
        </w:rPr>
      </w:pPr>
      <w:r w:rsidRPr="00D1758A">
        <w:rPr>
          <w:color w:val="000000"/>
          <w:sz w:val="20"/>
          <w:szCs w:val="20"/>
        </w:rPr>
        <w:t>-</w:t>
      </w:r>
      <w:r w:rsidRPr="00D1758A">
        <w:rPr>
          <w:color w:val="000000"/>
          <w:sz w:val="20"/>
          <w:szCs w:val="20"/>
        </w:rPr>
        <w:tab/>
        <w:t>Mesa Distrital de Cultura Ambiental la cual cuenta con la participación de 9 entidades del distrito.</w:t>
      </w:r>
    </w:p>
    <w:p w14:paraId="59DF5164" w14:textId="77777777" w:rsidR="008B4B41" w:rsidRPr="00D1758A" w:rsidRDefault="008B4B41" w:rsidP="008B4B41">
      <w:pPr>
        <w:spacing w:after="0"/>
        <w:rPr>
          <w:color w:val="000000"/>
          <w:sz w:val="20"/>
          <w:szCs w:val="20"/>
        </w:rPr>
      </w:pPr>
      <w:r w:rsidRPr="00D1758A">
        <w:rPr>
          <w:color w:val="000000"/>
          <w:sz w:val="20"/>
          <w:szCs w:val="20"/>
        </w:rPr>
        <w:t>-</w:t>
      </w:r>
      <w:r w:rsidRPr="00D1758A">
        <w:rPr>
          <w:color w:val="000000"/>
          <w:sz w:val="20"/>
          <w:szCs w:val="20"/>
        </w:rPr>
        <w:tab/>
        <w:t>Comité Interinstitucional de Baños Públicos la cual cuenta con la participación de 5 entidades distritales.</w:t>
      </w:r>
    </w:p>
    <w:p w14:paraId="674258BF" w14:textId="77777777" w:rsidR="00796C45" w:rsidRPr="00D1758A" w:rsidRDefault="008B4B41" w:rsidP="008B4B41">
      <w:pPr>
        <w:spacing w:after="0"/>
        <w:rPr>
          <w:color w:val="000000"/>
          <w:sz w:val="20"/>
          <w:szCs w:val="20"/>
        </w:rPr>
      </w:pPr>
      <w:r w:rsidRPr="00D1758A">
        <w:rPr>
          <w:color w:val="000000"/>
          <w:sz w:val="20"/>
          <w:szCs w:val="20"/>
        </w:rPr>
        <w:lastRenderedPageBreak/>
        <w:t>-</w:t>
      </w:r>
      <w:r w:rsidRPr="00D1758A">
        <w:rPr>
          <w:color w:val="000000"/>
          <w:sz w:val="20"/>
          <w:szCs w:val="20"/>
        </w:rPr>
        <w:tab/>
        <w:t>Mesa Distrital de Movilidad la cual cuenta con la participación de 3 entidades del distrito por el momento.</w:t>
      </w:r>
    </w:p>
    <w:p w14:paraId="7753750B" w14:textId="77777777" w:rsidR="008B4B41" w:rsidRPr="00D1758A" w:rsidRDefault="008B4B41" w:rsidP="008B4B41">
      <w:pPr>
        <w:spacing w:after="0"/>
        <w:rPr>
          <w:color w:val="000000"/>
          <w:sz w:val="20"/>
          <w:szCs w:val="20"/>
        </w:rPr>
      </w:pPr>
    </w:p>
    <w:tbl>
      <w:tblPr>
        <w:tblW w:w="97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96"/>
        <w:gridCol w:w="2979"/>
        <w:gridCol w:w="5120"/>
      </w:tblGrid>
      <w:tr w:rsidR="008B4B41" w:rsidRPr="008B4B41" w14:paraId="129366C3" w14:textId="77777777" w:rsidTr="008B4B41">
        <w:tc>
          <w:tcPr>
            <w:tcW w:w="1696" w:type="dxa"/>
            <w:tcBorders>
              <w:top w:val="single" w:sz="4" w:space="0" w:color="000000"/>
              <w:left w:val="single" w:sz="4" w:space="0" w:color="000000"/>
              <w:bottom w:val="single" w:sz="4" w:space="0" w:color="000000"/>
              <w:right w:val="single" w:sz="4" w:space="0" w:color="000000"/>
            </w:tcBorders>
            <w:shd w:val="clear" w:color="auto" w:fill="808080"/>
            <w:vAlign w:val="center"/>
            <w:hideMark/>
          </w:tcPr>
          <w:p w14:paraId="57BE2925" w14:textId="77777777" w:rsidR="008B4B41" w:rsidRPr="008B4B41" w:rsidRDefault="008B4B41" w:rsidP="008B4B41">
            <w:pPr>
              <w:spacing w:after="0"/>
              <w:ind w:left="2" w:hanging="2"/>
              <w:jc w:val="left"/>
              <w:rPr>
                <w:rFonts w:cs="Arial"/>
                <w:sz w:val="16"/>
                <w:szCs w:val="16"/>
              </w:rPr>
            </w:pPr>
            <w:r w:rsidRPr="008B4B41">
              <w:rPr>
                <w:rFonts w:cs="Arial"/>
                <w:b/>
                <w:sz w:val="16"/>
                <w:szCs w:val="16"/>
              </w:rPr>
              <w:t>Entidad</w:t>
            </w:r>
          </w:p>
        </w:tc>
        <w:tc>
          <w:tcPr>
            <w:tcW w:w="2977" w:type="dxa"/>
            <w:tcBorders>
              <w:top w:val="single" w:sz="4" w:space="0" w:color="000000"/>
              <w:left w:val="single" w:sz="4" w:space="0" w:color="000000"/>
              <w:bottom w:val="single" w:sz="4" w:space="0" w:color="000000"/>
              <w:right w:val="single" w:sz="4" w:space="0" w:color="000000"/>
            </w:tcBorders>
            <w:shd w:val="clear" w:color="auto" w:fill="808080"/>
            <w:vAlign w:val="center"/>
            <w:hideMark/>
          </w:tcPr>
          <w:p w14:paraId="353D5DEA" w14:textId="77777777" w:rsidR="008B4B41" w:rsidRPr="008B4B41" w:rsidRDefault="008B4B41" w:rsidP="008B4B41">
            <w:pPr>
              <w:spacing w:after="0"/>
              <w:ind w:left="2" w:hanging="2"/>
              <w:jc w:val="center"/>
              <w:rPr>
                <w:rFonts w:cs="Arial"/>
                <w:sz w:val="16"/>
                <w:szCs w:val="16"/>
              </w:rPr>
            </w:pPr>
            <w:r w:rsidRPr="008B4B41">
              <w:rPr>
                <w:rFonts w:cs="Arial"/>
                <w:b/>
                <w:sz w:val="16"/>
                <w:szCs w:val="16"/>
              </w:rPr>
              <w:t>Actividad</w:t>
            </w:r>
          </w:p>
        </w:tc>
        <w:tc>
          <w:tcPr>
            <w:tcW w:w="5117" w:type="dxa"/>
            <w:tcBorders>
              <w:top w:val="single" w:sz="4" w:space="0" w:color="000000"/>
              <w:left w:val="single" w:sz="4" w:space="0" w:color="000000"/>
              <w:bottom w:val="single" w:sz="4" w:space="0" w:color="000000"/>
              <w:right w:val="single" w:sz="4" w:space="0" w:color="000000"/>
            </w:tcBorders>
            <w:shd w:val="clear" w:color="auto" w:fill="808080"/>
            <w:vAlign w:val="center"/>
            <w:hideMark/>
          </w:tcPr>
          <w:p w14:paraId="0E489BF3" w14:textId="77777777" w:rsidR="008B4B41" w:rsidRPr="008B4B41" w:rsidRDefault="008B4B41" w:rsidP="008B4B41">
            <w:pPr>
              <w:spacing w:after="0"/>
              <w:ind w:left="2" w:hanging="2"/>
              <w:jc w:val="center"/>
              <w:rPr>
                <w:rFonts w:cs="Arial"/>
                <w:sz w:val="16"/>
                <w:szCs w:val="16"/>
              </w:rPr>
            </w:pPr>
            <w:r w:rsidRPr="008B4B41">
              <w:rPr>
                <w:rFonts w:cs="Arial"/>
                <w:b/>
                <w:sz w:val="16"/>
                <w:szCs w:val="16"/>
              </w:rPr>
              <w:t>Resultados</w:t>
            </w:r>
          </w:p>
        </w:tc>
      </w:tr>
      <w:tr w:rsidR="008B4B41" w:rsidRPr="008B4B41" w14:paraId="19CE71BF" w14:textId="77777777" w:rsidTr="008B4B41">
        <w:tc>
          <w:tcPr>
            <w:tcW w:w="1696" w:type="dxa"/>
            <w:tcBorders>
              <w:top w:val="single" w:sz="4" w:space="0" w:color="000000"/>
              <w:left w:val="single" w:sz="4" w:space="0" w:color="000000"/>
              <w:bottom w:val="single" w:sz="4" w:space="0" w:color="000000"/>
              <w:right w:val="single" w:sz="4" w:space="0" w:color="000000"/>
            </w:tcBorders>
            <w:vAlign w:val="center"/>
            <w:hideMark/>
          </w:tcPr>
          <w:p w14:paraId="3BDA0422" w14:textId="77777777" w:rsidR="008B4B41" w:rsidRPr="008B4B41" w:rsidRDefault="008B4B41" w:rsidP="008B4B41">
            <w:pPr>
              <w:spacing w:after="0"/>
              <w:ind w:left="2" w:hanging="2"/>
              <w:jc w:val="left"/>
              <w:rPr>
                <w:rFonts w:cs="Arial"/>
                <w:sz w:val="16"/>
                <w:szCs w:val="16"/>
              </w:rPr>
            </w:pPr>
            <w:r w:rsidRPr="008B4B41">
              <w:rPr>
                <w:rFonts w:cs="Arial"/>
                <w:sz w:val="16"/>
                <w:szCs w:val="16"/>
              </w:rPr>
              <w:t>Alcaldía Mayor</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35DD5628" w14:textId="77777777" w:rsidR="008B4B41" w:rsidRPr="008B4B41" w:rsidRDefault="008B4B41" w:rsidP="008B4B41">
            <w:pPr>
              <w:spacing w:after="0"/>
              <w:ind w:left="2" w:hanging="2"/>
              <w:rPr>
                <w:rFonts w:cs="Arial"/>
                <w:sz w:val="16"/>
                <w:szCs w:val="16"/>
              </w:rPr>
            </w:pPr>
            <w:r w:rsidRPr="008B4B41">
              <w:rPr>
                <w:rFonts w:cs="Arial"/>
                <w:sz w:val="16"/>
                <w:szCs w:val="16"/>
              </w:rPr>
              <w:t>Gestión de la comunicación de la estrategia “Detalles que Salvan” </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073F1327"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Acciones comunicativas sobre las acciones de cuidado COVID</w:t>
            </w:r>
          </w:p>
        </w:tc>
      </w:tr>
      <w:tr w:rsidR="008B4B41" w:rsidRPr="008B4B41" w14:paraId="119631FB" w14:textId="77777777" w:rsidTr="008B4B41">
        <w:tc>
          <w:tcPr>
            <w:tcW w:w="1696" w:type="dxa"/>
            <w:tcBorders>
              <w:top w:val="single" w:sz="4" w:space="0" w:color="000000"/>
              <w:left w:val="single" w:sz="4" w:space="0" w:color="000000"/>
              <w:bottom w:val="single" w:sz="4" w:space="0" w:color="000000"/>
              <w:right w:val="single" w:sz="4" w:space="0" w:color="000000"/>
            </w:tcBorders>
            <w:vAlign w:val="center"/>
            <w:hideMark/>
          </w:tcPr>
          <w:p w14:paraId="1FEE772B" w14:textId="77777777" w:rsidR="008B4B41" w:rsidRPr="008B4B41" w:rsidRDefault="008B4B41" w:rsidP="008B4B41">
            <w:pPr>
              <w:spacing w:after="0"/>
              <w:ind w:left="2" w:hanging="2"/>
              <w:jc w:val="left"/>
              <w:rPr>
                <w:rFonts w:eastAsia="DejaVu Sans" w:cs="Arial"/>
                <w:sz w:val="16"/>
                <w:szCs w:val="16"/>
              </w:rPr>
            </w:pPr>
            <w:r w:rsidRPr="008B4B41">
              <w:rPr>
                <w:rFonts w:cs="Arial"/>
                <w:sz w:val="16"/>
                <w:szCs w:val="16"/>
              </w:rPr>
              <w:t>Secretaria Distrital de Salud</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1A5E6ABD" w14:textId="77777777" w:rsidR="008B4B41" w:rsidRPr="008B4B41" w:rsidRDefault="008B4B41" w:rsidP="008B4B41">
            <w:pPr>
              <w:spacing w:after="0"/>
              <w:ind w:left="2" w:hanging="2"/>
              <w:rPr>
                <w:rFonts w:cs="Arial"/>
                <w:sz w:val="16"/>
                <w:szCs w:val="16"/>
              </w:rPr>
            </w:pPr>
            <w:r w:rsidRPr="008B4B41">
              <w:rPr>
                <w:rFonts w:cs="Arial"/>
                <w:sz w:val="16"/>
                <w:szCs w:val="16"/>
              </w:rPr>
              <w:t>Estrategia Detalles que Salva: Alianza para definir la Cuadrilla Detallista con las Subredes de Salud.</w:t>
            </w:r>
          </w:p>
        </w:tc>
        <w:tc>
          <w:tcPr>
            <w:tcW w:w="5117" w:type="dxa"/>
            <w:tcBorders>
              <w:top w:val="single" w:sz="4" w:space="0" w:color="000000"/>
              <w:left w:val="single" w:sz="4" w:space="0" w:color="000000"/>
              <w:bottom w:val="single" w:sz="4" w:space="0" w:color="000000"/>
              <w:right w:val="single" w:sz="4" w:space="0" w:color="000000"/>
            </w:tcBorders>
            <w:vAlign w:val="center"/>
          </w:tcPr>
          <w:p w14:paraId="33319E64"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La Cuadrilla ha acompañado las zonas de bares y reactivación económica: se han abordado 5 localidades (Bosa, Kennedy, Suba, Chapinero, Engativá) y 6 zonas de concentración de bares. Con esta acción se ha logrado impactar a aproximadamente 4000 personas. </w:t>
            </w:r>
          </w:p>
        </w:tc>
      </w:tr>
      <w:tr w:rsidR="008B4B41" w:rsidRPr="008B4B41" w14:paraId="5387B189" w14:textId="77777777" w:rsidTr="008B4B41">
        <w:tc>
          <w:tcPr>
            <w:tcW w:w="1696" w:type="dxa"/>
            <w:tcBorders>
              <w:top w:val="single" w:sz="4" w:space="0" w:color="000000"/>
              <w:left w:val="single" w:sz="4" w:space="0" w:color="000000"/>
              <w:bottom w:val="single" w:sz="4" w:space="0" w:color="000000"/>
              <w:right w:val="single" w:sz="4" w:space="0" w:color="000000"/>
            </w:tcBorders>
            <w:vAlign w:val="center"/>
            <w:hideMark/>
          </w:tcPr>
          <w:p w14:paraId="4A0820E2" w14:textId="77777777" w:rsidR="008B4B41" w:rsidRPr="008B4B41" w:rsidRDefault="008B4B41" w:rsidP="008B4B41">
            <w:pPr>
              <w:spacing w:after="0"/>
              <w:ind w:left="2" w:hanging="2"/>
              <w:jc w:val="left"/>
              <w:rPr>
                <w:rFonts w:cs="Arial"/>
                <w:sz w:val="16"/>
                <w:szCs w:val="16"/>
              </w:rPr>
            </w:pPr>
            <w:r w:rsidRPr="008B4B41">
              <w:rPr>
                <w:rFonts w:cs="Arial"/>
                <w:sz w:val="16"/>
                <w:szCs w:val="16"/>
              </w:rPr>
              <w:t>Alcaldía Local de Santa Fe</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34E24882"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 xml:space="preserve">Estrategia Detalles que Salva: Alianza para Piloto Carrito Certificador de cuidado para Vendedores Informales. </w:t>
            </w:r>
          </w:p>
        </w:tc>
        <w:tc>
          <w:tcPr>
            <w:tcW w:w="5117" w:type="dxa"/>
            <w:tcBorders>
              <w:top w:val="single" w:sz="4" w:space="0" w:color="000000"/>
              <w:left w:val="single" w:sz="4" w:space="0" w:color="000000"/>
              <w:bottom w:val="single" w:sz="4" w:space="0" w:color="000000"/>
              <w:right w:val="single" w:sz="4" w:space="0" w:color="000000"/>
            </w:tcBorders>
            <w:vAlign w:val="center"/>
          </w:tcPr>
          <w:p w14:paraId="680464DD"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Realizado en el corredor de la carrera 7ma entre Plaza de Bolívar y Calle 24, los días 3,4 y 6 de junio, con el objetivo de reforzar las medidas de cuidado y detalles que salvan con este sector del comercio. Se realizaron conteos desagregados por uso de tapabocas y distanciamiento a solicitud de los organizadores. </w:t>
            </w:r>
          </w:p>
          <w:p w14:paraId="0B9E50A0"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Personas contadas 467 y Vendedores informales 250: Total contadas 717. De manera conjunta Alcaldía Local de Santa Fe, IPES y SCRD.</w:t>
            </w:r>
          </w:p>
        </w:tc>
      </w:tr>
      <w:tr w:rsidR="008B4B41" w:rsidRPr="008B4B41" w14:paraId="519F80C9" w14:textId="77777777" w:rsidTr="008B4B41">
        <w:tc>
          <w:tcPr>
            <w:tcW w:w="1696" w:type="dxa"/>
            <w:tcBorders>
              <w:top w:val="single" w:sz="4" w:space="0" w:color="000000"/>
              <w:left w:val="single" w:sz="4" w:space="0" w:color="000000"/>
              <w:bottom w:val="single" w:sz="4" w:space="0" w:color="000000"/>
              <w:right w:val="single" w:sz="4" w:space="0" w:color="000000"/>
            </w:tcBorders>
            <w:vAlign w:val="center"/>
            <w:hideMark/>
          </w:tcPr>
          <w:p w14:paraId="17B2C371" w14:textId="77777777" w:rsidR="008B4B41" w:rsidRPr="008B4B41" w:rsidRDefault="008B4B41" w:rsidP="008B4B41">
            <w:pPr>
              <w:spacing w:after="0"/>
              <w:ind w:left="2" w:hanging="2"/>
              <w:jc w:val="left"/>
              <w:rPr>
                <w:rFonts w:cs="Arial"/>
                <w:sz w:val="16"/>
                <w:szCs w:val="16"/>
              </w:rPr>
            </w:pPr>
            <w:r w:rsidRPr="008B4B41">
              <w:rPr>
                <w:rFonts w:cs="Arial"/>
                <w:sz w:val="16"/>
                <w:szCs w:val="16"/>
              </w:rPr>
              <w:t>Alcaldías Locales</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40008464"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Estrategia Detalles que Salva: Articulación con las 20 Alcaldías Locales para la transversalización del enfoque de cultura ciudadana y de narrativa de detalles que salvan. </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6EE3CEF6"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Capacitación a aproximadamente 300 gestores de espacio público de las 20 alcaldías locales en la narrativa de la estrategia Detalles que Salvan</w:t>
            </w:r>
          </w:p>
          <w:p w14:paraId="34879D04"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Formación a 28 gestores del espacio público en la metodología de observación y conteos </w:t>
            </w:r>
          </w:p>
        </w:tc>
      </w:tr>
      <w:tr w:rsidR="008B4B41" w:rsidRPr="008B4B41" w14:paraId="798132B6" w14:textId="77777777" w:rsidTr="008B4B41">
        <w:tc>
          <w:tcPr>
            <w:tcW w:w="1696" w:type="dxa"/>
            <w:vMerge w:val="restart"/>
            <w:tcBorders>
              <w:top w:val="single" w:sz="4" w:space="0" w:color="000000"/>
              <w:left w:val="single" w:sz="4" w:space="0" w:color="000000"/>
              <w:bottom w:val="single" w:sz="4" w:space="0" w:color="000000"/>
              <w:right w:val="single" w:sz="4" w:space="0" w:color="000000"/>
            </w:tcBorders>
            <w:vAlign w:val="center"/>
            <w:hideMark/>
          </w:tcPr>
          <w:p w14:paraId="6F1C9328" w14:textId="77777777" w:rsidR="008B4B41" w:rsidRPr="008B4B41" w:rsidRDefault="008B4B41" w:rsidP="008B4B41">
            <w:pPr>
              <w:spacing w:after="0"/>
              <w:ind w:left="2" w:hanging="2"/>
              <w:jc w:val="left"/>
              <w:rPr>
                <w:rFonts w:eastAsia="DejaVu Sans" w:cs="Arial"/>
                <w:sz w:val="16"/>
                <w:szCs w:val="16"/>
              </w:rPr>
            </w:pPr>
            <w:r w:rsidRPr="008B4B41">
              <w:rPr>
                <w:rFonts w:cs="Arial"/>
                <w:sz w:val="16"/>
                <w:szCs w:val="16"/>
              </w:rPr>
              <w:t>Instituto para la Economía Social - IPES</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36465434" w14:textId="77777777" w:rsidR="008B4B41" w:rsidRPr="008B4B41" w:rsidRDefault="008B4B41" w:rsidP="008B4B41">
            <w:pPr>
              <w:spacing w:after="0"/>
              <w:ind w:left="2" w:hanging="2"/>
              <w:rPr>
                <w:rFonts w:cs="Arial"/>
                <w:sz w:val="16"/>
                <w:szCs w:val="16"/>
              </w:rPr>
            </w:pPr>
            <w:r w:rsidRPr="008B4B41">
              <w:rPr>
                <w:rFonts w:cs="Arial"/>
                <w:sz w:val="16"/>
                <w:szCs w:val="16"/>
              </w:rPr>
              <w:t xml:space="preserve">Estrategia Detalles que Salva: Alianza para Piloto Carrito Certificador de cuidado para Vendedores Informales. </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43190D4E" w14:textId="77777777" w:rsidR="008B4B41" w:rsidRPr="008B4B41" w:rsidRDefault="008B4B41" w:rsidP="008B4B41">
            <w:pPr>
              <w:spacing w:after="0"/>
              <w:ind w:left="2" w:hanging="2"/>
              <w:rPr>
                <w:rFonts w:cs="Arial"/>
                <w:sz w:val="16"/>
                <w:szCs w:val="16"/>
              </w:rPr>
            </w:pPr>
            <w:r w:rsidRPr="008B4B41">
              <w:rPr>
                <w:rFonts w:cs="Arial"/>
                <w:sz w:val="16"/>
                <w:szCs w:val="16"/>
              </w:rPr>
              <w:t>Realizado en el corredor de la carrera 7ma entre Plaza de Bolívar y Calle 24, los días 3,4 y 6 de junio, con el objetivo de reforzar las medidas de cuidado y detalles que salvan con este sector del comercio. Se realizaron conteos desagregados por uso de tapabocas y distanciamiento a solicitud de los organizadores. </w:t>
            </w:r>
          </w:p>
          <w:p w14:paraId="33204EF1" w14:textId="77777777" w:rsidR="008B4B41" w:rsidRPr="008B4B41" w:rsidRDefault="008B4B41" w:rsidP="008B4B41">
            <w:pPr>
              <w:spacing w:after="0"/>
              <w:ind w:left="2" w:hanging="2"/>
              <w:rPr>
                <w:rFonts w:cs="Arial"/>
                <w:sz w:val="16"/>
                <w:szCs w:val="16"/>
              </w:rPr>
            </w:pPr>
            <w:r w:rsidRPr="008B4B41">
              <w:rPr>
                <w:rFonts w:cs="Arial"/>
                <w:sz w:val="16"/>
                <w:szCs w:val="16"/>
              </w:rPr>
              <w:t>Personas contadas 467 y Vendedores informales 250: Total contadas 717. De manera conjunta Alcaldía Local de Santa Fe, IPES y SCRD.</w:t>
            </w:r>
          </w:p>
        </w:tc>
      </w:tr>
      <w:tr w:rsidR="008B4B41" w:rsidRPr="008B4B41" w14:paraId="3C6BEDA1" w14:textId="77777777" w:rsidTr="008B4B41">
        <w:tc>
          <w:tcPr>
            <w:tcW w:w="1696" w:type="dxa"/>
            <w:vMerge/>
            <w:tcBorders>
              <w:top w:val="single" w:sz="4" w:space="0" w:color="000000"/>
              <w:left w:val="single" w:sz="4" w:space="0" w:color="000000"/>
              <w:bottom w:val="single" w:sz="4" w:space="0" w:color="000000"/>
              <w:right w:val="single" w:sz="4" w:space="0" w:color="000000"/>
            </w:tcBorders>
            <w:vAlign w:val="center"/>
            <w:hideMark/>
          </w:tcPr>
          <w:p w14:paraId="6C83750A" w14:textId="77777777" w:rsidR="008B4B41" w:rsidRPr="008B4B41" w:rsidRDefault="008B4B41" w:rsidP="008B4B41">
            <w:pPr>
              <w:spacing w:beforeAutospacing="1" w:after="0" w:line="240" w:lineRule="auto"/>
              <w:jc w:val="left"/>
              <w:rPr>
                <w:rFonts w:eastAsia="DejaVu Sans" w:cs="Arial"/>
                <w:kern w:val="2"/>
                <w:position w:val="-1"/>
                <w:sz w:val="16"/>
                <w:szCs w:val="16"/>
                <w:lang w:val="es-ES" w:eastAsia="zh-CN"/>
              </w:rPr>
            </w:pP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0A2DE378" w14:textId="77777777" w:rsidR="008B4B41" w:rsidRPr="008B4B41" w:rsidRDefault="008B4B41" w:rsidP="008B4B41">
            <w:pPr>
              <w:spacing w:after="0"/>
              <w:ind w:left="2" w:hanging="2"/>
              <w:rPr>
                <w:rFonts w:cs="Arial"/>
                <w:sz w:val="16"/>
                <w:szCs w:val="16"/>
              </w:rPr>
            </w:pPr>
            <w:r w:rsidRPr="008B4B41">
              <w:rPr>
                <w:rFonts w:cs="Arial"/>
                <w:sz w:val="16"/>
                <w:szCs w:val="16"/>
              </w:rPr>
              <w:t>Implementación de acción piloto de cultura ciudadana en baños públicos en el marco de la mesa distrital de baños públicos</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1D7C1630" w14:textId="77777777" w:rsidR="008B4B41" w:rsidRPr="008B4B41" w:rsidRDefault="008B4B41" w:rsidP="008B4B41">
            <w:pPr>
              <w:spacing w:after="0"/>
              <w:ind w:left="2" w:hanging="2"/>
              <w:rPr>
                <w:rFonts w:cs="Arial"/>
                <w:sz w:val="16"/>
                <w:szCs w:val="16"/>
              </w:rPr>
            </w:pPr>
            <w:r w:rsidRPr="008B4B41">
              <w:rPr>
                <w:rFonts w:cs="Arial"/>
                <w:sz w:val="16"/>
                <w:szCs w:val="16"/>
              </w:rPr>
              <w:t>Se confirmó el impacto positivo de material pedagógico señalizador en el número de usuarios que ingresan a baños públicos de portales TM y se compiló evidencia sobre percepciones y comportamientos ciudadanos asociados. </w:t>
            </w:r>
          </w:p>
        </w:tc>
      </w:tr>
      <w:tr w:rsidR="008B4B41" w:rsidRPr="008B4B41" w14:paraId="56E3A72F" w14:textId="77777777" w:rsidTr="008B4B41">
        <w:tc>
          <w:tcPr>
            <w:tcW w:w="1696" w:type="dxa"/>
            <w:vMerge w:val="restart"/>
            <w:tcBorders>
              <w:top w:val="single" w:sz="4" w:space="0" w:color="000000"/>
              <w:left w:val="single" w:sz="4" w:space="0" w:color="000000"/>
              <w:bottom w:val="single" w:sz="4" w:space="0" w:color="000000"/>
              <w:right w:val="single" w:sz="4" w:space="0" w:color="000000"/>
            </w:tcBorders>
            <w:vAlign w:val="center"/>
          </w:tcPr>
          <w:p w14:paraId="13880A30" w14:textId="77777777" w:rsidR="008B4B41" w:rsidRPr="008B4B41" w:rsidRDefault="008B4B41" w:rsidP="008B4B41">
            <w:pPr>
              <w:spacing w:after="0"/>
              <w:ind w:left="2" w:hanging="2"/>
              <w:jc w:val="left"/>
              <w:rPr>
                <w:rFonts w:cs="Arial"/>
                <w:sz w:val="16"/>
                <w:szCs w:val="16"/>
              </w:rPr>
            </w:pPr>
            <w:r w:rsidRPr="008B4B41">
              <w:rPr>
                <w:rFonts w:cs="Arial"/>
                <w:sz w:val="16"/>
                <w:szCs w:val="16"/>
              </w:rPr>
              <w:t>Secretaría de Desarrollo Económico</w:t>
            </w:r>
          </w:p>
          <w:p w14:paraId="64FB9EF7" w14:textId="77777777" w:rsidR="008B4B41" w:rsidRPr="008B4B41" w:rsidRDefault="008B4B41" w:rsidP="008B4B41">
            <w:pPr>
              <w:spacing w:after="0"/>
              <w:ind w:left="2" w:hanging="2"/>
              <w:jc w:val="left"/>
              <w:rPr>
                <w:rFonts w:cs="Arial"/>
                <w:sz w:val="16"/>
                <w:szCs w:val="16"/>
              </w:rPr>
            </w:pPr>
          </w:p>
          <w:p w14:paraId="240E472B" w14:textId="77777777" w:rsidR="008B4B41" w:rsidRPr="008B4B41" w:rsidRDefault="008B4B41" w:rsidP="008B4B41">
            <w:pPr>
              <w:spacing w:after="0"/>
              <w:ind w:left="2" w:hanging="2"/>
              <w:jc w:val="left"/>
              <w:rPr>
                <w:rFonts w:cs="Arial"/>
                <w:sz w:val="16"/>
                <w:szCs w:val="16"/>
              </w:rPr>
            </w:pP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52CD0381" w14:textId="77777777" w:rsidR="008B4B41" w:rsidRPr="008B4B41" w:rsidRDefault="008B4B41" w:rsidP="008B4B41">
            <w:pPr>
              <w:spacing w:after="0"/>
              <w:ind w:left="2" w:hanging="2"/>
              <w:rPr>
                <w:rFonts w:cs="Arial"/>
                <w:sz w:val="16"/>
                <w:szCs w:val="16"/>
              </w:rPr>
            </w:pPr>
            <w:r w:rsidRPr="008B4B41">
              <w:rPr>
                <w:rFonts w:cs="Arial"/>
                <w:sz w:val="16"/>
                <w:szCs w:val="16"/>
              </w:rPr>
              <w:t>Estrategia Detalles que Salva: Alianza para identificar datos y cifras de bares autorizados para la reapertura y zonas de reactivación. </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1E0C3F43" w14:textId="77777777" w:rsidR="008B4B41" w:rsidRPr="008B4B41" w:rsidRDefault="008B4B41" w:rsidP="008B4B41">
            <w:pPr>
              <w:spacing w:after="0"/>
              <w:ind w:left="2" w:hanging="2"/>
              <w:rPr>
                <w:rFonts w:cs="Arial"/>
                <w:sz w:val="16"/>
                <w:szCs w:val="16"/>
              </w:rPr>
            </w:pPr>
            <w:r w:rsidRPr="008B4B41">
              <w:rPr>
                <w:rFonts w:cs="Arial"/>
                <w:sz w:val="16"/>
                <w:szCs w:val="16"/>
              </w:rPr>
              <w:t>Entrega de la base de datos Bares reactivación 2021.</w:t>
            </w:r>
          </w:p>
        </w:tc>
      </w:tr>
      <w:tr w:rsidR="008B4B41" w:rsidRPr="008B4B41" w14:paraId="73EBF26E" w14:textId="77777777" w:rsidTr="008B4B41">
        <w:tc>
          <w:tcPr>
            <w:tcW w:w="1696" w:type="dxa"/>
            <w:vMerge/>
            <w:tcBorders>
              <w:top w:val="single" w:sz="4" w:space="0" w:color="000000"/>
              <w:left w:val="single" w:sz="4" w:space="0" w:color="000000"/>
              <w:bottom w:val="single" w:sz="4" w:space="0" w:color="000000"/>
              <w:right w:val="single" w:sz="4" w:space="0" w:color="000000"/>
            </w:tcBorders>
            <w:vAlign w:val="center"/>
            <w:hideMark/>
          </w:tcPr>
          <w:p w14:paraId="7691989A" w14:textId="77777777" w:rsidR="008B4B41" w:rsidRPr="008B4B41" w:rsidRDefault="008B4B41" w:rsidP="008B4B41">
            <w:pPr>
              <w:spacing w:beforeAutospacing="1" w:after="0" w:line="240" w:lineRule="auto"/>
              <w:jc w:val="left"/>
              <w:rPr>
                <w:rFonts w:eastAsia="DejaVu Sans" w:cs="Arial"/>
                <w:kern w:val="2"/>
                <w:position w:val="-1"/>
                <w:sz w:val="16"/>
                <w:szCs w:val="16"/>
                <w:lang w:val="es-ES" w:eastAsia="zh-CN"/>
              </w:rPr>
            </w:pP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4A9846AD" w14:textId="77777777" w:rsidR="008B4B41" w:rsidRPr="008B4B41" w:rsidRDefault="008B4B41" w:rsidP="008B4B41">
            <w:pPr>
              <w:spacing w:after="0"/>
              <w:ind w:left="2" w:hanging="2"/>
              <w:rPr>
                <w:rFonts w:cs="Arial"/>
                <w:sz w:val="16"/>
                <w:szCs w:val="16"/>
              </w:rPr>
            </w:pPr>
            <w:r w:rsidRPr="008B4B41">
              <w:rPr>
                <w:rFonts w:cs="Arial"/>
                <w:sz w:val="16"/>
                <w:szCs w:val="16"/>
              </w:rPr>
              <w:t>Participación en la Mesa de Cultura Ambiental: ejercicio de articulación e intercambio</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4EDC4911" w14:textId="77777777" w:rsidR="008B4B41" w:rsidRPr="008B4B41" w:rsidRDefault="008B4B41" w:rsidP="008B4B41">
            <w:pPr>
              <w:spacing w:after="0"/>
              <w:ind w:left="2" w:hanging="2"/>
              <w:rPr>
                <w:rFonts w:cs="Arial"/>
                <w:sz w:val="16"/>
                <w:szCs w:val="16"/>
              </w:rPr>
            </w:pPr>
            <w:r w:rsidRPr="008B4B41">
              <w:rPr>
                <w:rFonts w:cs="Arial"/>
                <w:sz w:val="16"/>
                <w:szCs w:val="16"/>
              </w:rPr>
              <w:t>Mapeo y sistematización de acciones estratégicas de Cultura Ambiental adelantadas por 9 entidades distritales</w:t>
            </w:r>
          </w:p>
        </w:tc>
      </w:tr>
      <w:tr w:rsidR="008B4B41" w:rsidRPr="008B4B41" w14:paraId="32EBA7A6" w14:textId="77777777" w:rsidTr="008B4B41">
        <w:tc>
          <w:tcPr>
            <w:tcW w:w="1696" w:type="dxa"/>
            <w:vMerge w:val="restart"/>
            <w:tcBorders>
              <w:top w:val="single" w:sz="4" w:space="0" w:color="000000"/>
              <w:left w:val="single" w:sz="4" w:space="0" w:color="000000"/>
              <w:bottom w:val="single" w:sz="4" w:space="0" w:color="000000"/>
              <w:right w:val="single" w:sz="4" w:space="0" w:color="000000"/>
            </w:tcBorders>
            <w:vAlign w:val="center"/>
            <w:hideMark/>
          </w:tcPr>
          <w:p w14:paraId="3DC05D52" w14:textId="77777777" w:rsidR="008B4B41" w:rsidRPr="008B4B41" w:rsidRDefault="008B4B41" w:rsidP="008B4B41">
            <w:pPr>
              <w:spacing w:after="0"/>
              <w:ind w:left="2" w:hanging="2"/>
              <w:jc w:val="left"/>
              <w:rPr>
                <w:rFonts w:cs="Arial"/>
                <w:sz w:val="16"/>
                <w:szCs w:val="16"/>
              </w:rPr>
            </w:pPr>
            <w:r w:rsidRPr="008B4B41">
              <w:rPr>
                <w:rFonts w:cs="Arial"/>
                <w:sz w:val="16"/>
                <w:szCs w:val="16"/>
              </w:rPr>
              <w:t>Secretaría de Seguridad, Convivencia y Justicia</w:t>
            </w:r>
          </w:p>
        </w:tc>
        <w:tc>
          <w:tcPr>
            <w:tcW w:w="2977" w:type="dxa"/>
            <w:tcBorders>
              <w:top w:val="single" w:sz="4" w:space="0" w:color="000000"/>
              <w:left w:val="single" w:sz="4" w:space="0" w:color="000000"/>
              <w:bottom w:val="single" w:sz="4" w:space="0" w:color="000000"/>
              <w:right w:val="single" w:sz="4" w:space="0" w:color="000000"/>
            </w:tcBorders>
            <w:vAlign w:val="center"/>
          </w:tcPr>
          <w:p w14:paraId="17C8FA45"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Convenio marco entre la SCC y la SSCJ para temas de cultura ciudadana y convivencia: Código de convivencia, Desarme por la vida, Libro de Convivencia, Entornos Universitarios, Línea Calma y Escuela de Cuidado para Hombres.</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1435D6A0"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En proceso de firma. Se ha avanzado en cada uno de los temas planteados en el marco del convenio:</w:t>
            </w:r>
          </w:p>
          <w:p w14:paraId="70777C62"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Código de convivencia: índice de Convivencia, Desarme por la Vida, Código de Convivencia, Entornos Universitarios, Línea Calma y Escuela de Cuidado para Hombres.</w:t>
            </w:r>
          </w:p>
        </w:tc>
      </w:tr>
      <w:tr w:rsidR="008B4B41" w:rsidRPr="008B4B41" w14:paraId="4BAED606" w14:textId="77777777" w:rsidTr="008B4B41">
        <w:tc>
          <w:tcPr>
            <w:tcW w:w="1696" w:type="dxa"/>
            <w:vMerge/>
            <w:tcBorders>
              <w:top w:val="single" w:sz="4" w:space="0" w:color="000000"/>
              <w:left w:val="single" w:sz="4" w:space="0" w:color="000000"/>
              <w:bottom w:val="single" w:sz="4" w:space="0" w:color="000000"/>
              <w:right w:val="single" w:sz="4" w:space="0" w:color="000000"/>
            </w:tcBorders>
            <w:vAlign w:val="center"/>
            <w:hideMark/>
          </w:tcPr>
          <w:p w14:paraId="158B6273" w14:textId="77777777" w:rsidR="008B4B41" w:rsidRPr="008B4B41" w:rsidRDefault="008B4B41" w:rsidP="008B4B41">
            <w:pPr>
              <w:spacing w:beforeAutospacing="1" w:after="0" w:line="240" w:lineRule="auto"/>
              <w:jc w:val="left"/>
              <w:rPr>
                <w:rFonts w:eastAsia="DejaVu Sans" w:cs="Arial"/>
                <w:kern w:val="2"/>
                <w:position w:val="-1"/>
                <w:sz w:val="16"/>
                <w:szCs w:val="16"/>
                <w:lang w:val="es-ES" w:eastAsia="zh-CN"/>
              </w:rPr>
            </w:pP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1F4C92C5"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Participación en la mesa ampliada de Transformación Cultural para la Eliminación de Machismo</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57A763DC"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Líneas de trabajo y acciones definidas en el marco de las mesas para los primeros tres capítulos: Promoción y la formación en masculinidades cuidadoras, equitativas y no violentas; Cultura Ciudadana y prevención de violencias de género en el espacio y el transporte público y Cultura Ciudadana para la prevención de violencias en los entornos universitarios y laborales.</w:t>
            </w:r>
          </w:p>
        </w:tc>
      </w:tr>
      <w:tr w:rsidR="008B4B41" w:rsidRPr="008B4B41" w14:paraId="13E19336" w14:textId="77777777" w:rsidTr="008B4B41">
        <w:tc>
          <w:tcPr>
            <w:tcW w:w="1696" w:type="dxa"/>
            <w:vMerge/>
            <w:tcBorders>
              <w:top w:val="single" w:sz="4" w:space="0" w:color="000000"/>
              <w:left w:val="single" w:sz="4" w:space="0" w:color="000000"/>
              <w:bottom w:val="single" w:sz="4" w:space="0" w:color="000000"/>
              <w:right w:val="single" w:sz="4" w:space="0" w:color="000000"/>
            </w:tcBorders>
            <w:vAlign w:val="center"/>
            <w:hideMark/>
          </w:tcPr>
          <w:p w14:paraId="0D557BA0" w14:textId="77777777" w:rsidR="008B4B41" w:rsidRPr="008B4B41" w:rsidRDefault="008B4B41" w:rsidP="008B4B41">
            <w:pPr>
              <w:spacing w:beforeAutospacing="1" w:after="0" w:line="240" w:lineRule="auto"/>
              <w:jc w:val="left"/>
              <w:rPr>
                <w:rFonts w:eastAsia="DejaVu Sans" w:cs="Arial"/>
                <w:kern w:val="2"/>
                <w:position w:val="-1"/>
                <w:sz w:val="16"/>
                <w:szCs w:val="16"/>
                <w:lang w:val="es-ES" w:eastAsia="zh-CN"/>
              </w:rPr>
            </w:pP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23745BA1"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Establecimiento mesa de trabajo intersectorial para la reducción de la evasión en Transmilenio</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41EBF34C"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1 mesa de seguimiento periódico establecida. </w:t>
            </w:r>
          </w:p>
        </w:tc>
      </w:tr>
      <w:tr w:rsidR="008B4B41" w:rsidRPr="008B4B41" w14:paraId="41617147" w14:textId="77777777" w:rsidTr="008B4B41">
        <w:tc>
          <w:tcPr>
            <w:tcW w:w="1696" w:type="dxa"/>
            <w:tcBorders>
              <w:top w:val="single" w:sz="4" w:space="0" w:color="000000"/>
              <w:left w:val="single" w:sz="4" w:space="0" w:color="000000"/>
              <w:bottom w:val="single" w:sz="4" w:space="0" w:color="000000"/>
              <w:right w:val="single" w:sz="4" w:space="0" w:color="000000"/>
            </w:tcBorders>
            <w:vAlign w:val="center"/>
            <w:hideMark/>
          </w:tcPr>
          <w:p w14:paraId="4FD947F9" w14:textId="77777777" w:rsidR="008B4B41" w:rsidRPr="008B4B41" w:rsidRDefault="008B4B41" w:rsidP="008B4B41">
            <w:pPr>
              <w:spacing w:after="0"/>
              <w:ind w:left="2" w:hanging="2"/>
              <w:jc w:val="left"/>
              <w:rPr>
                <w:rFonts w:eastAsia="DejaVu Sans" w:cs="Arial"/>
                <w:sz w:val="16"/>
                <w:szCs w:val="16"/>
              </w:rPr>
            </w:pPr>
            <w:r w:rsidRPr="008B4B41">
              <w:rPr>
                <w:rFonts w:cs="Arial"/>
                <w:sz w:val="16"/>
                <w:szCs w:val="16"/>
              </w:rPr>
              <w:t>Policía de Tránsito de Bogotá</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5DAAEEA0" w14:textId="77777777" w:rsidR="008B4B41" w:rsidRPr="008B4B41" w:rsidRDefault="008B4B41" w:rsidP="008B4B41">
            <w:pPr>
              <w:spacing w:after="0"/>
              <w:ind w:left="2" w:hanging="2"/>
              <w:rPr>
                <w:rFonts w:cs="Arial"/>
                <w:sz w:val="16"/>
                <w:szCs w:val="16"/>
              </w:rPr>
            </w:pPr>
            <w:r w:rsidRPr="008B4B41">
              <w:rPr>
                <w:rFonts w:cs="Arial"/>
                <w:sz w:val="16"/>
                <w:szCs w:val="16"/>
              </w:rPr>
              <w:t>Rueda de prensa “Seguridad Vial y Reactivación Económica Nocturna”</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019161CC"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1100 vistas de la rueda de prensa en Facebook live (</w:t>
            </w:r>
            <w:hyperlink r:id="rId244" w:history="1">
              <w:r w:rsidRPr="008B4B41">
                <w:rPr>
                  <w:rStyle w:val="Hipervnculo"/>
                  <w:rFonts w:eastAsia="Arial" w:cs="Arial"/>
                  <w:sz w:val="16"/>
                  <w:szCs w:val="16"/>
                </w:rPr>
                <w:t>https://fb.watch/6l-RVyMeT2/</w:t>
              </w:r>
            </w:hyperlink>
            <w:r w:rsidRPr="008B4B41">
              <w:rPr>
                <w:rFonts w:eastAsia="Arial" w:cs="Arial"/>
                <w:sz w:val="16"/>
                <w:szCs w:val="16"/>
              </w:rPr>
              <w:t xml:space="preserve"> , </w:t>
            </w:r>
            <w:r w:rsidRPr="008B4B41">
              <w:rPr>
                <w:rFonts w:eastAsia="Arial" w:cs="Arial"/>
                <w:sz w:val="16"/>
                <w:szCs w:val="16"/>
                <w:highlight w:val="white"/>
              </w:rPr>
              <w:t>https://twitter.com/BogotaEsCivica/status/1405942804761677824?s=20</w:t>
            </w:r>
            <w:r w:rsidRPr="008B4B41">
              <w:rPr>
                <w:rFonts w:eastAsia="Arial" w:cs="Arial"/>
                <w:sz w:val="16"/>
                <w:szCs w:val="16"/>
              </w:rPr>
              <w:t>)</w:t>
            </w:r>
          </w:p>
        </w:tc>
      </w:tr>
      <w:tr w:rsidR="008B4B41" w:rsidRPr="008B4B41" w14:paraId="572D3832" w14:textId="77777777" w:rsidTr="008B4B41">
        <w:tc>
          <w:tcPr>
            <w:tcW w:w="1696" w:type="dxa"/>
            <w:tcBorders>
              <w:top w:val="single" w:sz="4" w:space="0" w:color="000000"/>
              <w:left w:val="single" w:sz="4" w:space="0" w:color="000000"/>
              <w:bottom w:val="single" w:sz="4" w:space="0" w:color="000000"/>
              <w:right w:val="single" w:sz="4" w:space="0" w:color="000000"/>
            </w:tcBorders>
            <w:vAlign w:val="center"/>
            <w:hideMark/>
          </w:tcPr>
          <w:p w14:paraId="5243840A" w14:textId="77777777" w:rsidR="008B4B41" w:rsidRPr="008B4B41" w:rsidRDefault="008B4B41" w:rsidP="008B4B41">
            <w:pPr>
              <w:spacing w:after="0"/>
              <w:ind w:left="2" w:hanging="2"/>
              <w:jc w:val="left"/>
              <w:rPr>
                <w:rFonts w:eastAsia="DejaVu Sans" w:cs="Arial"/>
                <w:sz w:val="16"/>
                <w:szCs w:val="16"/>
              </w:rPr>
            </w:pPr>
            <w:r w:rsidRPr="008B4B41">
              <w:rPr>
                <w:rFonts w:cs="Arial"/>
                <w:sz w:val="16"/>
                <w:szCs w:val="16"/>
              </w:rPr>
              <w:lastRenderedPageBreak/>
              <w:t>Instituto Distrital de Desarrollo Urbano - IDU</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032D515F" w14:textId="77777777" w:rsidR="008B4B41" w:rsidRPr="008B4B41" w:rsidRDefault="008B4B41" w:rsidP="008B4B41">
            <w:pPr>
              <w:spacing w:after="0"/>
              <w:ind w:left="2" w:hanging="2"/>
              <w:rPr>
                <w:rFonts w:cs="Arial"/>
                <w:sz w:val="16"/>
                <w:szCs w:val="16"/>
              </w:rPr>
            </w:pPr>
            <w:r w:rsidRPr="008B4B41">
              <w:rPr>
                <w:rFonts w:cs="Arial"/>
                <w:sz w:val="16"/>
                <w:szCs w:val="16"/>
              </w:rPr>
              <w:t>Establecimiento mesa de trabajo intersectorial para la cultura ciudadana en el corredor verde</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7C9765E7"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1 mesa de seguimiento periódico establecida. </w:t>
            </w:r>
          </w:p>
        </w:tc>
      </w:tr>
      <w:tr w:rsidR="008B4B41" w:rsidRPr="008B4B41" w14:paraId="43AE1965" w14:textId="77777777" w:rsidTr="008B4B41">
        <w:tc>
          <w:tcPr>
            <w:tcW w:w="1696" w:type="dxa"/>
            <w:vMerge w:val="restart"/>
            <w:tcBorders>
              <w:top w:val="single" w:sz="4" w:space="0" w:color="000000"/>
              <w:left w:val="single" w:sz="4" w:space="0" w:color="000000"/>
              <w:bottom w:val="single" w:sz="4" w:space="0" w:color="000000"/>
              <w:right w:val="single" w:sz="4" w:space="0" w:color="000000"/>
            </w:tcBorders>
            <w:vAlign w:val="center"/>
            <w:hideMark/>
          </w:tcPr>
          <w:p w14:paraId="7CD1A882" w14:textId="77777777" w:rsidR="008B4B41" w:rsidRPr="008B4B41" w:rsidRDefault="008B4B41" w:rsidP="008B4B41">
            <w:pPr>
              <w:spacing w:after="0"/>
              <w:ind w:left="2" w:hanging="2"/>
              <w:jc w:val="left"/>
              <w:rPr>
                <w:rFonts w:eastAsia="DejaVu Sans" w:cs="Arial"/>
                <w:sz w:val="16"/>
                <w:szCs w:val="16"/>
              </w:rPr>
            </w:pPr>
            <w:r w:rsidRPr="008B4B41">
              <w:rPr>
                <w:rFonts w:cs="Arial"/>
                <w:sz w:val="16"/>
                <w:szCs w:val="16"/>
              </w:rPr>
              <w:t>Transmilenio S.A.</w:t>
            </w:r>
          </w:p>
        </w:tc>
        <w:tc>
          <w:tcPr>
            <w:tcW w:w="2977" w:type="dxa"/>
            <w:tcBorders>
              <w:top w:val="single" w:sz="4" w:space="0" w:color="000000"/>
              <w:left w:val="single" w:sz="4" w:space="0" w:color="000000"/>
              <w:bottom w:val="single" w:sz="4" w:space="0" w:color="000000"/>
              <w:right w:val="single" w:sz="4" w:space="0" w:color="000000"/>
            </w:tcBorders>
            <w:vAlign w:val="center"/>
          </w:tcPr>
          <w:p w14:paraId="123A74F9" w14:textId="77777777" w:rsidR="008B4B41" w:rsidRPr="008B4B41" w:rsidRDefault="008B4B41" w:rsidP="008B4B41">
            <w:pPr>
              <w:spacing w:after="0"/>
              <w:ind w:left="2" w:hanging="2"/>
              <w:rPr>
                <w:rFonts w:cs="Arial"/>
                <w:sz w:val="16"/>
                <w:szCs w:val="16"/>
              </w:rPr>
            </w:pPr>
            <w:r w:rsidRPr="008B4B41">
              <w:rPr>
                <w:rFonts w:cs="Arial"/>
                <w:sz w:val="16"/>
                <w:szCs w:val="16"/>
              </w:rPr>
              <w:t>Establecimiento de mesa de trabajo intersectorial para la reducción de la evasión.</w:t>
            </w:r>
          </w:p>
          <w:p w14:paraId="67A61DBE" w14:textId="77777777" w:rsidR="008B4B41" w:rsidRPr="008B4B41" w:rsidRDefault="008B4B41" w:rsidP="008B4B41">
            <w:pPr>
              <w:spacing w:after="0"/>
              <w:ind w:left="2" w:hanging="2"/>
              <w:rPr>
                <w:rFonts w:cs="Arial"/>
                <w:sz w:val="16"/>
                <w:szCs w:val="16"/>
              </w:rPr>
            </w:pP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6ACFDF15"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1 mesa de seguimiento periódico establecida. </w:t>
            </w:r>
          </w:p>
        </w:tc>
      </w:tr>
      <w:tr w:rsidR="008B4B41" w:rsidRPr="008B4B41" w14:paraId="1EF059DC" w14:textId="77777777" w:rsidTr="008B4B41">
        <w:tc>
          <w:tcPr>
            <w:tcW w:w="1696" w:type="dxa"/>
            <w:vMerge/>
            <w:tcBorders>
              <w:top w:val="single" w:sz="4" w:space="0" w:color="000000"/>
              <w:left w:val="single" w:sz="4" w:space="0" w:color="000000"/>
              <w:bottom w:val="single" w:sz="4" w:space="0" w:color="000000"/>
              <w:right w:val="single" w:sz="4" w:space="0" w:color="000000"/>
            </w:tcBorders>
            <w:vAlign w:val="center"/>
            <w:hideMark/>
          </w:tcPr>
          <w:p w14:paraId="09111FC5" w14:textId="77777777" w:rsidR="008B4B41" w:rsidRPr="008B4B41" w:rsidRDefault="008B4B41" w:rsidP="008B4B41">
            <w:pPr>
              <w:spacing w:beforeAutospacing="1" w:after="0" w:line="240" w:lineRule="auto"/>
              <w:jc w:val="left"/>
              <w:rPr>
                <w:rFonts w:eastAsia="DejaVu Sans" w:cs="Arial"/>
                <w:kern w:val="2"/>
                <w:position w:val="-1"/>
                <w:sz w:val="16"/>
                <w:szCs w:val="16"/>
                <w:lang w:val="es-ES" w:eastAsia="zh-CN"/>
              </w:rPr>
            </w:pP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70FC8781" w14:textId="77777777" w:rsidR="008B4B41" w:rsidRPr="008B4B41" w:rsidRDefault="008B4B41" w:rsidP="008B4B41">
            <w:pPr>
              <w:spacing w:after="0"/>
              <w:ind w:left="2" w:hanging="2"/>
              <w:rPr>
                <w:rFonts w:eastAsia="DejaVu Sans" w:cs="Arial"/>
                <w:sz w:val="16"/>
                <w:szCs w:val="16"/>
              </w:rPr>
            </w:pPr>
            <w:r w:rsidRPr="008B4B41">
              <w:rPr>
                <w:rFonts w:cs="Arial"/>
                <w:sz w:val="16"/>
                <w:szCs w:val="16"/>
              </w:rPr>
              <w:t>Participación en la mesa ampliada de Transformación Cultural para la Eliminación de Machismo</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22E74FE2"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 xml:space="preserve">Líneas de trabajo y acciones definidas en el marco de la mesa de trabajo del primer capítulo: Cultura Ciudadana para la </w:t>
            </w:r>
            <w:r w:rsidRPr="008B4B41">
              <w:rPr>
                <w:rFonts w:eastAsia="Arial" w:cs="Arial"/>
                <w:sz w:val="16"/>
                <w:szCs w:val="16"/>
                <w:highlight w:val="white"/>
              </w:rPr>
              <w:t>promoción y la formación en masculinidades cuidadoras, equitativas y no violentas</w:t>
            </w:r>
          </w:p>
        </w:tc>
      </w:tr>
      <w:tr w:rsidR="008B4B41" w:rsidRPr="008B4B41" w14:paraId="2502C453" w14:textId="77777777" w:rsidTr="008B4B41">
        <w:tc>
          <w:tcPr>
            <w:tcW w:w="1696" w:type="dxa"/>
            <w:vMerge/>
            <w:tcBorders>
              <w:top w:val="single" w:sz="4" w:space="0" w:color="000000"/>
              <w:left w:val="single" w:sz="4" w:space="0" w:color="000000"/>
              <w:bottom w:val="single" w:sz="4" w:space="0" w:color="000000"/>
              <w:right w:val="single" w:sz="4" w:space="0" w:color="000000"/>
            </w:tcBorders>
            <w:vAlign w:val="center"/>
            <w:hideMark/>
          </w:tcPr>
          <w:p w14:paraId="05B40EB6" w14:textId="77777777" w:rsidR="008B4B41" w:rsidRPr="008B4B41" w:rsidRDefault="008B4B41" w:rsidP="008B4B41">
            <w:pPr>
              <w:spacing w:beforeAutospacing="1" w:after="0" w:line="240" w:lineRule="auto"/>
              <w:jc w:val="left"/>
              <w:rPr>
                <w:rFonts w:eastAsia="DejaVu Sans" w:cs="Arial"/>
                <w:kern w:val="2"/>
                <w:position w:val="-1"/>
                <w:sz w:val="16"/>
                <w:szCs w:val="16"/>
                <w:lang w:val="es-ES" w:eastAsia="zh-CN"/>
              </w:rPr>
            </w:pP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67A52206" w14:textId="77777777" w:rsidR="008B4B41" w:rsidRPr="008B4B41" w:rsidRDefault="008B4B41" w:rsidP="008B4B41">
            <w:pPr>
              <w:spacing w:after="0"/>
              <w:ind w:left="2" w:hanging="2"/>
              <w:rPr>
                <w:rFonts w:eastAsia="DejaVu Sans" w:cs="Arial"/>
                <w:sz w:val="16"/>
                <w:szCs w:val="16"/>
              </w:rPr>
            </w:pPr>
            <w:r w:rsidRPr="008B4B41">
              <w:rPr>
                <w:rFonts w:cs="Arial"/>
                <w:sz w:val="16"/>
                <w:szCs w:val="16"/>
              </w:rPr>
              <w:t>Implementación de acción piloto de cultura ciudadana en baños públicos en el marco de la mesa distrital de baños públicos</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45172C14"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Se confirmó el impacto positivo de material pedagógico señalizador en el número de usuarios que ingresan a baños públicos de portales TM y se compiló evidencia sobre percepciones y comportamientos ciudadanos asociados. </w:t>
            </w:r>
          </w:p>
        </w:tc>
      </w:tr>
      <w:tr w:rsidR="008B4B41" w:rsidRPr="008B4B41" w14:paraId="7DA0F1D8" w14:textId="77777777" w:rsidTr="008B4B41">
        <w:tc>
          <w:tcPr>
            <w:tcW w:w="1696" w:type="dxa"/>
            <w:tcBorders>
              <w:top w:val="single" w:sz="4" w:space="0" w:color="000000"/>
              <w:left w:val="single" w:sz="4" w:space="0" w:color="000000"/>
              <w:bottom w:val="single" w:sz="4" w:space="0" w:color="000000"/>
              <w:right w:val="single" w:sz="4" w:space="0" w:color="000000"/>
            </w:tcBorders>
            <w:vAlign w:val="center"/>
            <w:hideMark/>
          </w:tcPr>
          <w:p w14:paraId="76325B72" w14:textId="77777777" w:rsidR="008B4B41" w:rsidRPr="008B4B41" w:rsidRDefault="008B4B41" w:rsidP="008B4B41">
            <w:pPr>
              <w:spacing w:after="0"/>
              <w:ind w:left="2" w:hanging="2"/>
              <w:jc w:val="left"/>
              <w:rPr>
                <w:rFonts w:eastAsia="DejaVu Sans" w:cs="Arial"/>
                <w:sz w:val="16"/>
                <w:szCs w:val="16"/>
              </w:rPr>
            </w:pPr>
            <w:r w:rsidRPr="008B4B41">
              <w:rPr>
                <w:rFonts w:cs="Arial"/>
                <w:sz w:val="16"/>
                <w:szCs w:val="16"/>
                <w:highlight w:val="white"/>
              </w:rPr>
              <w:t>Instituto Distrital de Turismo - IDT</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04EB2692" w14:textId="77777777" w:rsidR="008B4B41" w:rsidRPr="008B4B41" w:rsidRDefault="008B4B41" w:rsidP="008B4B41">
            <w:pPr>
              <w:spacing w:after="0"/>
              <w:ind w:left="2" w:hanging="2"/>
              <w:rPr>
                <w:rFonts w:cs="Arial"/>
                <w:sz w:val="16"/>
                <w:szCs w:val="16"/>
              </w:rPr>
            </w:pPr>
            <w:r w:rsidRPr="008B4B41">
              <w:rPr>
                <w:rFonts w:cs="Arial"/>
                <w:sz w:val="16"/>
                <w:szCs w:val="16"/>
                <w:highlight w:val="white"/>
              </w:rPr>
              <w:t>Reuniones de Articulación y apoyo interinstitucional en el marco de la Red Distrital de Cultura Ciudadana y Democrática</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4C334FC8"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highlight w:val="white"/>
              </w:rPr>
              <w:t>Socialización de los resultados de las mediciones del Observatorio en materia de Taxis.</w:t>
            </w:r>
          </w:p>
          <w:p w14:paraId="678893F4"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highlight w:val="white"/>
              </w:rPr>
              <w:t>Acuerdo para el apoyo en el programa de formación  “Taxis Elite” del IDT con un taller de 3 horas enfocado en Cultura Ciudadana, Cuidado y Autocuidado, Cultura vial (SDM).</w:t>
            </w:r>
          </w:p>
        </w:tc>
      </w:tr>
      <w:tr w:rsidR="008B4B41" w:rsidRPr="008B4B41" w14:paraId="7D2C92B0" w14:textId="77777777" w:rsidTr="008B4B41">
        <w:trPr>
          <w:trHeight w:val="270"/>
        </w:trPr>
        <w:tc>
          <w:tcPr>
            <w:tcW w:w="1696" w:type="dxa"/>
            <w:vMerge w:val="restart"/>
            <w:tcBorders>
              <w:top w:val="single" w:sz="4" w:space="0" w:color="000000"/>
              <w:left w:val="single" w:sz="4" w:space="0" w:color="000000"/>
              <w:bottom w:val="single" w:sz="4" w:space="0" w:color="000000"/>
              <w:right w:val="single" w:sz="4" w:space="0" w:color="000000"/>
            </w:tcBorders>
            <w:vAlign w:val="center"/>
            <w:hideMark/>
          </w:tcPr>
          <w:p w14:paraId="226AF57D" w14:textId="77777777" w:rsidR="008B4B41" w:rsidRPr="008B4B41" w:rsidRDefault="008B4B41" w:rsidP="008B4B41">
            <w:pPr>
              <w:spacing w:after="0"/>
              <w:ind w:left="2" w:hanging="2"/>
              <w:jc w:val="left"/>
              <w:rPr>
                <w:rFonts w:eastAsia="DejaVu Sans" w:cs="Arial"/>
                <w:sz w:val="16"/>
                <w:szCs w:val="16"/>
              </w:rPr>
            </w:pPr>
            <w:r w:rsidRPr="008B4B41">
              <w:rPr>
                <w:rFonts w:cs="Arial"/>
                <w:sz w:val="16"/>
                <w:szCs w:val="16"/>
                <w:highlight w:val="white"/>
              </w:rPr>
              <w:t>Secretaría Distrital de Movilidad</w:t>
            </w:r>
          </w:p>
        </w:tc>
        <w:tc>
          <w:tcPr>
            <w:tcW w:w="2977" w:type="dxa"/>
            <w:tcBorders>
              <w:top w:val="single" w:sz="4" w:space="0" w:color="000000"/>
              <w:left w:val="single" w:sz="4" w:space="0" w:color="000000"/>
              <w:bottom w:val="single" w:sz="4" w:space="0" w:color="000000"/>
              <w:right w:val="single" w:sz="4" w:space="0" w:color="000000"/>
            </w:tcBorders>
            <w:vAlign w:val="center"/>
          </w:tcPr>
          <w:p w14:paraId="7C58865C" w14:textId="77777777" w:rsidR="008B4B41" w:rsidRPr="008B4B41" w:rsidRDefault="008B4B41" w:rsidP="008B4B41">
            <w:pPr>
              <w:spacing w:after="0"/>
              <w:ind w:left="2" w:hanging="2"/>
              <w:rPr>
                <w:rFonts w:cs="Arial"/>
                <w:sz w:val="16"/>
                <w:szCs w:val="16"/>
                <w:highlight w:val="white"/>
              </w:rPr>
            </w:pPr>
            <w:r w:rsidRPr="008B4B41">
              <w:rPr>
                <w:rFonts w:cs="Arial"/>
                <w:sz w:val="16"/>
                <w:szCs w:val="16"/>
                <w:highlight w:val="white"/>
              </w:rPr>
              <w:t>Rueda de prensa “Seguridad Vial y Reactivación Económica Nocturna”</w:t>
            </w:r>
          </w:p>
          <w:p w14:paraId="6B278256" w14:textId="77777777" w:rsidR="008B4B41" w:rsidRPr="008B4B41" w:rsidRDefault="008B4B41" w:rsidP="008B4B41">
            <w:pPr>
              <w:spacing w:after="0"/>
              <w:ind w:left="2" w:hanging="2"/>
              <w:rPr>
                <w:rFonts w:cs="Arial"/>
                <w:sz w:val="16"/>
                <w:szCs w:val="16"/>
                <w:highlight w:val="white"/>
              </w:rPr>
            </w:pPr>
          </w:p>
          <w:p w14:paraId="65C01473" w14:textId="77777777" w:rsidR="008B4B41" w:rsidRPr="008B4B41" w:rsidRDefault="008B4B41" w:rsidP="008B4B41">
            <w:pPr>
              <w:spacing w:after="0"/>
              <w:ind w:left="2" w:hanging="2"/>
              <w:rPr>
                <w:rFonts w:cs="Arial"/>
                <w:sz w:val="16"/>
                <w:szCs w:val="16"/>
                <w:highlight w:val="white"/>
              </w:rPr>
            </w:pPr>
            <w:r w:rsidRPr="008B4B41">
              <w:rPr>
                <w:rFonts w:cs="Arial"/>
                <w:sz w:val="16"/>
                <w:szCs w:val="16"/>
                <w:highlight w:val="white"/>
              </w:rPr>
              <w:t>Reuniones de articulación y apoyo interinstitucional en temas de la red distrital de cultura ciudadana y democrática.</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14DD7FAF" w14:textId="77777777" w:rsidR="008B4B41" w:rsidRPr="008B4B41" w:rsidRDefault="008B4B41" w:rsidP="008B4B41">
            <w:pPr>
              <w:spacing w:after="0" w:line="240" w:lineRule="auto"/>
              <w:ind w:left="2" w:hanging="2"/>
              <w:rPr>
                <w:rFonts w:eastAsia="Arial" w:cs="Arial"/>
                <w:sz w:val="16"/>
                <w:szCs w:val="16"/>
                <w:highlight w:val="white"/>
              </w:rPr>
            </w:pPr>
            <w:r w:rsidRPr="008B4B41">
              <w:rPr>
                <w:rFonts w:eastAsia="Arial" w:cs="Arial"/>
                <w:sz w:val="16"/>
                <w:szCs w:val="16"/>
                <w:highlight w:val="white"/>
              </w:rPr>
              <w:t xml:space="preserve">1100 vistas de la rueda de prensa en Facebook live (https://fb.watch/6l-RVyMeT2/ , </w:t>
            </w:r>
            <w:hyperlink r:id="rId245" w:history="1">
              <w:r w:rsidRPr="008B4B41">
                <w:rPr>
                  <w:rStyle w:val="Hipervnculo"/>
                  <w:rFonts w:eastAsia="Arial" w:cs="Arial"/>
                  <w:sz w:val="16"/>
                  <w:szCs w:val="16"/>
                  <w:highlight w:val="white"/>
                </w:rPr>
                <w:t>https://twitter.com/BogotaEsCivica/status/1405942804761677824?s=20</w:t>
              </w:r>
            </w:hyperlink>
            <w:r w:rsidRPr="008B4B41">
              <w:rPr>
                <w:rFonts w:eastAsia="Arial" w:cs="Arial"/>
                <w:sz w:val="16"/>
                <w:szCs w:val="16"/>
                <w:highlight w:val="white"/>
              </w:rPr>
              <w:t>)</w:t>
            </w:r>
          </w:p>
          <w:p w14:paraId="10781260"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highlight w:val="white"/>
              </w:rPr>
              <w:t>Socialización de los resultados de las mediciones del Observatorio en materia de Taxis.</w:t>
            </w:r>
          </w:p>
          <w:p w14:paraId="6965B062"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highlight w:val="white"/>
              </w:rPr>
              <w:t>Planeación de actividades para el Mes del Taxista y participación en la Semana de la Cultura Ciudadana.</w:t>
            </w:r>
          </w:p>
        </w:tc>
      </w:tr>
      <w:tr w:rsidR="008B4B41" w:rsidRPr="008B4B41" w14:paraId="5D21D858" w14:textId="77777777" w:rsidTr="008B4B41">
        <w:trPr>
          <w:trHeight w:val="270"/>
        </w:trPr>
        <w:tc>
          <w:tcPr>
            <w:tcW w:w="1696" w:type="dxa"/>
            <w:vMerge/>
            <w:tcBorders>
              <w:top w:val="single" w:sz="4" w:space="0" w:color="000000"/>
              <w:left w:val="single" w:sz="4" w:space="0" w:color="000000"/>
              <w:bottom w:val="single" w:sz="4" w:space="0" w:color="000000"/>
              <w:right w:val="single" w:sz="4" w:space="0" w:color="000000"/>
            </w:tcBorders>
            <w:vAlign w:val="center"/>
            <w:hideMark/>
          </w:tcPr>
          <w:p w14:paraId="32046A24" w14:textId="77777777" w:rsidR="008B4B41" w:rsidRPr="008B4B41" w:rsidRDefault="008B4B41" w:rsidP="008B4B41">
            <w:pPr>
              <w:spacing w:beforeAutospacing="1" w:after="0" w:line="240" w:lineRule="auto"/>
              <w:jc w:val="left"/>
              <w:rPr>
                <w:rFonts w:eastAsia="DejaVu Sans" w:cs="Arial"/>
                <w:kern w:val="2"/>
                <w:position w:val="-1"/>
                <w:sz w:val="16"/>
                <w:szCs w:val="16"/>
                <w:lang w:val="es-ES" w:eastAsia="zh-CN"/>
              </w:rPr>
            </w:pP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6E68B8D3" w14:textId="77777777" w:rsidR="008B4B41" w:rsidRPr="008B4B41" w:rsidRDefault="008B4B41" w:rsidP="008B4B41">
            <w:pPr>
              <w:spacing w:after="0"/>
              <w:ind w:left="2" w:hanging="2"/>
              <w:rPr>
                <w:rFonts w:eastAsia="DejaVu Sans" w:cs="Arial"/>
                <w:sz w:val="16"/>
                <w:szCs w:val="16"/>
              </w:rPr>
            </w:pPr>
            <w:r w:rsidRPr="008B4B41">
              <w:rPr>
                <w:rFonts w:cs="Arial"/>
                <w:sz w:val="16"/>
                <w:szCs w:val="16"/>
              </w:rPr>
              <w:t>Participación en la mesa ampliada de Transformación Cultural para la Eliminación de Machismo</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42875703"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Líneas de trabajo y acciones definidas en el marco de la mesa de trabajo del primer capítulo: Cultura Ciudadana para la promoción y la formación en masculinidades cuidadoras, equitativas y no violentas</w:t>
            </w:r>
          </w:p>
        </w:tc>
      </w:tr>
      <w:tr w:rsidR="008B4B41" w:rsidRPr="008B4B41" w14:paraId="2F674D20" w14:textId="77777777" w:rsidTr="008B4B41">
        <w:trPr>
          <w:trHeight w:val="270"/>
        </w:trPr>
        <w:tc>
          <w:tcPr>
            <w:tcW w:w="1696" w:type="dxa"/>
            <w:vMerge/>
            <w:tcBorders>
              <w:top w:val="single" w:sz="4" w:space="0" w:color="000000"/>
              <w:left w:val="single" w:sz="4" w:space="0" w:color="000000"/>
              <w:bottom w:val="single" w:sz="4" w:space="0" w:color="000000"/>
              <w:right w:val="single" w:sz="4" w:space="0" w:color="000000"/>
            </w:tcBorders>
            <w:vAlign w:val="center"/>
            <w:hideMark/>
          </w:tcPr>
          <w:p w14:paraId="76758208" w14:textId="77777777" w:rsidR="008B4B41" w:rsidRPr="008B4B41" w:rsidRDefault="008B4B41" w:rsidP="008B4B41">
            <w:pPr>
              <w:spacing w:beforeAutospacing="1" w:after="0" w:line="240" w:lineRule="auto"/>
              <w:jc w:val="left"/>
              <w:rPr>
                <w:rFonts w:eastAsia="DejaVu Sans" w:cs="Arial"/>
                <w:kern w:val="2"/>
                <w:position w:val="-1"/>
                <w:sz w:val="16"/>
                <w:szCs w:val="16"/>
                <w:lang w:val="es-ES" w:eastAsia="zh-CN"/>
              </w:rPr>
            </w:pP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150A537C" w14:textId="77777777" w:rsidR="008B4B41" w:rsidRPr="008B4B41" w:rsidRDefault="008B4B41" w:rsidP="008B4B41">
            <w:pPr>
              <w:spacing w:after="0" w:line="240" w:lineRule="auto"/>
              <w:ind w:left="2" w:hanging="2"/>
              <w:rPr>
                <w:rFonts w:eastAsia="DejaVu Sans" w:cs="Arial"/>
                <w:sz w:val="16"/>
                <w:szCs w:val="16"/>
              </w:rPr>
            </w:pPr>
            <w:r w:rsidRPr="008B4B41">
              <w:rPr>
                <w:rFonts w:cs="Arial"/>
                <w:sz w:val="16"/>
                <w:szCs w:val="16"/>
              </w:rPr>
              <w:t>Producción audiovisual sobre Experimento Asch en el parque el Tunal</w:t>
            </w:r>
          </w:p>
        </w:tc>
        <w:tc>
          <w:tcPr>
            <w:tcW w:w="5117" w:type="dxa"/>
            <w:tcBorders>
              <w:top w:val="single" w:sz="4" w:space="0" w:color="000000"/>
              <w:left w:val="single" w:sz="4" w:space="0" w:color="000000"/>
              <w:bottom w:val="single" w:sz="4" w:space="0" w:color="000000"/>
              <w:right w:val="single" w:sz="4" w:space="0" w:color="000000"/>
            </w:tcBorders>
            <w:vAlign w:val="center"/>
          </w:tcPr>
          <w:p w14:paraId="48318926" w14:textId="77777777" w:rsidR="008B4B41" w:rsidRPr="008B4B41" w:rsidRDefault="008B4B41" w:rsidP="008B4B41">
            <w:pPr>
              <w:spacing w:after="0" w:line="240" w:lineRule="auto"/>
              <w:ind w:left="2" w:hanging="2"/>
              <w:rPr>
                <w:rFonts w:eastAsia="Arial" w:cs="Arial"/>
                <w:sz w:val="16"/>
                <w:szCs w:val="16"/>
              </w:rPr>
            </w:pPr>
          </w:p>
        </w:tc>
      </w:tr>
      <w:tr w:rsidR="008B4B41" w:rsidRPr="008B4B41" w14:paraId="099D6108" w14:textId="77777777" w:rsidTr="008B4B41">
        <w:tc>
          <w:tcPr>
            <w:tcW w:w="1696" w:type="dxa"/>
            <w:tcBorders>
              <w:top w:val="single" w:sz="4" w:space="0" w:color="000000"/>
              <w:left w:val="single" w:sz="4" w:space="0" w:color="000000"/>
              <w:bottom w:val="single" w:sz="4" w:space="0" w:color="000000"/>
              <w:right w:val="single" w:sz="4" w:space="0" w:color="000000"/>
            </w:tcBorders>
            <w:vAlign w:val="center"/>
            <w:hideMark/>
          </w:tcPr>
          <w:p w14:paraId="290681B1" w14:textId="77777777" w:rsidR="008B4B41" w:rsidRPr="008B4B41" w:rsidRDefault="008B4B41" w:rsidP="008B4B41">
            <w:pPr>
              <w:spacing w:after="0"/>
              <w:ind w:left="2" w:hanging="2"/>
              <w:jc w:val="left"/>
              <w:rPr>
                <w:rFonts w:eastAsia="DejaVu Sans" w:cs="Arial"/>
                <w:sz w:val="16"/>
                <w:szCs w:val="16"/>
                <w:highlight w:val="white"/>
              </w:rPr>
            </w:pPr>
            <w:r w:rsidRPr="008B4B41">
              <w:rPr>
                <w:rFonts w:cs="Arial"/>
                <w:sz w:val="16"/>
                <w:szCs w:val="16"/>
                <w:highlight w:val="white"/>
              </w:rPr>
              <w:t>Secretaría Distrital de la Mujer</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79AA3E8F" w14:textId="77777777" w:rsidR="008B4B41" w:rsidRPr="008B4B41" w:rsidRDefault="008B4B41" w:rsidP="008B4B41">
            <w:pPr>
              <w:spacing w:after="0"/>
              <w:ind w:left="2" w:hanging="2"/>
              <w:rPr>
                <w:rFonts w:cs="Arial"/>
                <w:sz w:val="16"/>
                <w:szCs w:val="16"/>
                <w:highlight w:val="white"/>
              </w:rPr>
            </w:pPr>
            <w:r w:rsidRPr="008B4B41">
              <w:rPr>
                <w:rFonts w:cs="Arial"/>
                <w:sz w:val="16"/>
                <w:szCs w:val="16"/>
              </w:rPr>
              <w:t>Participación en la mesa ampliada de Transformación Cultural para la Eliminación de Machismo</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132EFD4C" w14:textId="77777777" w:rsidR="008B4B41" w:rsidRPr="008B4B41" w:rsidRDefault="008B4B41" w:rsidP="008B4B41">
            <w:pPr>
              <w:spacing w:after="0" w:line="240" w:lineRule="auto"/>
              <w:ind w:left="2" w:hanging="2"/>
              <w:rPr>
                <w:rFonts w:eastAsia="Arial" w:cs="Arial"/>
                <w:sz w:val="16"/>
                <w:szCs w:val="16"/>
                <w:highlight w:val="white"/>
              </w:rPr>
            </w:pPr>
            <w:r w:rsidRPr="008B4B41">
              <w:rPr>
                <w:rFonts w:eastAsia="Arial" w:cs="Arial"/>
                <w:sz w:val="16"/>
                <w:szCs w:val="16"/>
              </w:rPr>
              <w:t xml:space="preserve">Líneas de trabajo y acciones definidas en el marco de las mesas para los primeros tres capítulos: Promoción y la formación en masculinidades cuidadoras, equitativas y no violentas; Cultura Ciudadana y prevención de violencias de género en el espacio y el transporte público y Cultura Ciudadana para la prevención de violencias en los entornos </w:t>
            </w:r>
            <w:r w:rsidRPr="008B4B41">
              <w:rPr>
                <w:rFonts w:eastAsia="Arial" w:cs="Arial"/>
                <w:sz w:val="16"/>
                <w:szCs w:val="16"/>
                <w:highlight w:val="white"/>
              </w:rPr>
              <w:t>universitarios y laborales.</w:t>
            </w:r>
          </w:p>
          <w:p w14:paraId="0CB7FE24"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Acuerdos para las acciones de implementación de la estrategia de Cultura Ciudadana de la Escuela del Cuidado para Hombres, en el marco de la Estrategia pedagógica y de cambio cultural del Sistema distrital de cuidado. </w:t>
            </w:r>
          </w:p>
        </w:tc>
      </w:tr>
      <w:tr w:rsidR="008B4B41" w:rsidRPr="008B4B41" w14:paraId="0E5B258D" w14:textId="77777777" w:rsidTr="008B4B41">
        <w:tc>
          <w:tcPr>
            <w:tcW w:w="1696" w:type="dxa"/>
            <w:vMerge w:val="restart"/>
            <w:tcBorders>
              <w:top w:val="single" w:sz="4" w:space="0" w:color="000000"/>
              <w:left w:val="single" w:sz="4" w:space="0" w:color="000000"/>
              <w:bottom w:val="single" w:sz="4" w:space="0" w:color="000000"/>
              <w:right w:val="single" w:sz="4" w:space="0" w:color="000000"/>
            </w:tcBorders>
            <w:vAlign w:val="center"/>
            <w:hideMark/>
          </w:tcPr>
          <w:p w14:paraId="75A01AFD" w14:textId="77777777" w:rsidR="008B4B41" w:rsidRPr="008B4B41" w:rsidRDefault="008B4B41" w:rsidP="008B4B41">
            <w:pPr>
              <w:spacing w:after="0"/>
              <w:ind w:left="2" w:hanging="2"/>
              <w:jc w:val="left"/>
              <w:rPr>
                <w:rFonts w:eastAsia="DejaVu Sans" w:cs="Arial"/>
                <w:sz w:val="16"/>
                <w:szCs w:val="16"/>
                <w:highlight w:val="white"/>
              </w:rPr>
            </w:pPr>
            <w:r w:rsidRPr="008B4B41">
              <w:rPr>
                <w:rFonts w:cs="Arial"/>
                <w:sz w:val="16"/>
                <w:szCs w:val="16"/>
              </w:rPr>
              <w:t>Secretaría de Integración Social</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1A3846C3" w14:textId="77777777" w:rsidR="008B4B41" w:rsidRPr="008B4B41" w:rsidRDefault="008B4B41" w:rsidP="008B4B41">
            <w:pPr>
              <w:spacing w:after="0"/>
              <w:ind w:left="2" w:hanging="2"/>
              <w:rPr>
                <w:rFonts w:cs="Arial"/>
                <w:sz w:val="16"/>
                <w:szCs w:val="16"/>
                <w:highlight w:val="white"/>
              </w:rPr>
            </w:pPr>
            <w:r w:rsidRPr="008B4B41">
              <w:rPr>
                <w:rFonts w:cs="Arial"/>
                <w:sz w:val="16"/>
                <w:szCs w:val="16"/>
              </w:rPr>
              <w:t>Participación en la mesa ampliada de Transformación Cultural para la Eliminación de Machismo</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7BFF5B36"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Líneas de trabajo y acciones definidas en el marco de las mesas para dos capítulos: Cultura Ciudadana y prevención de violencias de género en el espacio y el transporte público y Cultura Ciudadana para la prevención de violencias en los entornos universitarios y laborales.</w:t>
            </w:r>
          </w:p>
        </w:tc>
      </w:tr>
      <w:tr w:rsidR="008B4B41" w:rsidRPr="008B4B41" w14:paraId="0E87D147" w14:textId="77777777" w:rsidTr="008B4B41">
        <w:tc>
          <w:tcPr>
            <w:tcW w:w="1696" w:type="dxa"/>
            <w:vMerge/>
            <w:tcBorders>
              <w:top w:val="single" w:sz="4" w:space="0" w:color="000000"/>
              <w:left w:val="single" w:sz="4" w:space="0" w:color="000000"/>
              <w:bottom w:val="single" w:sz="4" w:space="0" w:color="000000"/>
              <w:right w:val="single" w:sz="4" w:space="0" w:color="000000"/>
            </w:tcBorders>
            <w:vAlign w:val="center"/>
            <w:hideMark/>
          </w:tcPr>
          <w:p w14:paraId="59BC3A4F" w14:textId="77777777" w:rsidR="008B4B41" w:rsidRPr="008B4B41" w:rsidRDefault="008B4B41" w:rsidP="008B4B41">
            <w:pPr>
              <w:spacing w:beforeAutospacing="1" w:after="0" w:line="240" w:lineRule="auto"/>
              <w:jc w:val="left"/>
              <w:rPr>
                <w:rFonts w:eastAsia="DejaVu Sans" w:cs="Arial"/>
                <w:kern w:val="2"/>
                <w:position w:val="-1"/>
                <w:sz w:val="16"/>
                <w:szCs w:val="16"/>
                <w:highlight w:val="white"/>
                <w:lang w:val="es-ES" w:eastAsia="zh-CN"/>
              </w:rPr>
            </w:pP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2515C95C" w14:textId="77777777" w:rsidR="008B4B41" w:rsidRPr="008B4B41" w:rsidRDefault="008B4B41" w:rsidP="008B4B41">
            <w:pPr>
              <w:spacing w:after="0"/>
              <w:ind w:left="2" w:hanging="2"/>
              <w:rPr>
                <w:rFonts w:eastAsia="DejaVu Sans" w:cs="Arial"/>
                <w:sz w:val="16"/>
                <w:szCs w:val="16"/>
              </w:rPr>
            </w:pPr>
            <w:r w:rsidRPr="008B4B41">
              <w:rPr>
                <w:rFonts w:cs="Arial"/>
                <w:sz w:val="16"/>
                <w:szCs w:val="16"/>
              </w:rPr>
              <w:t>Implementación de acción piloto de cultura ciudadana en baños públicos en el marco de la mesa distrital de baños públicos</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4FDA8E09"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Se confirmó el impacto positivo de material pedagógico señalizador en el número de usuarios que ingresan a baños públicos de portales TM y se compiló evidencia sobre percepciones y comportamientos ciudadanos asociados. </w:t>
            </w:r>
          </w:p>
        </w:tc>
      </w:tr>
      <w:tr w:rsidR="008B4B41" w:rsidRPr="008B4B41" w14:paraId="431575C7" w14:textId="77777777" w:rsidTr="008B4B41">
        <w:tc>
          <w:tcPr>
            <w:tcW w:w="1696" w:type="dxa"/>
            <w:vMerge w:val="restart"/>
            <w:tcBorders>
              <w:top w:val="single" w:sz="4" w:space="0" w:color="000000"/>
              <w:left w:val="single" w:sz="4" w:space="0" w:color="000000"/>
              <w:bottom w:val="single" w:sz="4" w:space="0" w:color="000000"/>
              <w:right w:val="single" w:sz="4" w:space="0" w:color="000000"/>
            </w:tcBorders>
            <w:vAlign w:val="center"/>
            <w:hideMark/>
          </w:tcPr>
          <w:p w14:paraId="0B745AC0" w14:textId="77777777" w:rsidR="008B4B41" w:rsidRPr="008B4B41" w:rsidRDefault="008B4B41" w:rsidP="008B4B41">
            <w:pPr>
              <w:spacing w:after="0"/>
              <w:ind w:left="2" w:hanging="2"/>
              <w:jc w:val="left"/>
              <w:rPr>
                <w:rFonts w:eastAsia="DejaVu Sans" w:cs="Arial"/>
                <w:sz w:val="16"/>
                <w:szCs w:val="16"/>
                <w:highlight w:val="white"/>
              </w:rPr>
            </w:pPr>
            <w:r w:rsidRPr="008B4B41">
              <w:rPr>
                <w:rFonts w:cs="Arial"/>
                <w:sz w:val="16"/>
                <w:szCs w:val="16"/>
              </w:rPr>
              <w:t>Secretaría de Educación</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09CA35F2" w14:textId="77777777" w:rsidR="008B4B41" w:rsidRPr="008B4B41" w:rsidRDefault="008B4B41" w:rsidP="008B4B41">
            <w:pPr>
              <w:spacing w:after="0"/>
              <w:ind w:left="2" w:hanging="2"/>
              <w:rPr>
                <w:rFonts w:cs="Arial"/>
                <w:sz w:val="16"/>
                <w:szCs w:val="16"/>
                <w:highlight w:val="white"/>
              </w:rPr>
            </w:pPr>
            <w:r w:rsidRPr="008B4B41">
              <w:rPr>
                <w:rFonts w:cs="Arial"/>
                <w:sz w:val="16"/>
                <w:szCs w:val="16"/>
              </w:rPr>
              <w:t>Participación en la mesa ampliada de Transformación Cultural para la Eliminación de Machismo</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2D842F40"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Líneas de trabajo y acciones definidas Líneas de trabajo y acciones definidas en el marco de las mesas para dos capítulos: Cultura Ciudadana y prevención de violencias de género en el espacio y el transporte público y Cultura Ciudadana para la prevención de violencias en los entornos universitarios y laborales.</w:t>
            </w:r>
          </w:p>
        </w:tc>
      </w:tr>
      <w:tr w:rsidR="008B4B41" w:rsidRPr="008B4B41" w14:paraId="5169B6FF" w14:textId="77777777" w:rsidTr="008B4B41">
        <w:tc>
          <w:tcPr>
            <w:tcW w:w="1696" w:type="dxa"/>
            <w:vMerge/>
            <w:tcBorders>
              <w:top w:val="single" w:sz="4" w:space="0" w:color="000000"/>
              <w:left w:val="single" w:sz="4" w:space="0" w:color="000000"/>
              <w:bottom w:val="single" w:sz="4" w:space="0" w:color="000000"/>
              <w:right w:val="single" w:sz="4" w:space="0" w:color="000000"/>
            </w:tcBorders>
            <w:vAlign w:val="center"/>
            <w:hideMark/>
          </w:tcPr>
          <w:p w14:paraId="295430BB" w14:textId="77777777" w:rsidR="008B4B41" w:rsidRPr="008B4B41" w:rsidRDefault="008B4B41" w:rsidP="008B4B41">
            <w:pPr>
              <w:spacing w:beforeAutospacing="1" w:after="0" w:line="240" w:lineRule="auto"/>
              <w:jc w:val="left"/>
              <w:rPr>
                <w:rFonts w:eastAsia="DejaVu Sans" w:cs="Arial"/>
                <w:kern w:val="2"/>
                <w:position w:val="-1"/>
                <w:sz w:val="16"/>
                <w:szCs w:val="16"/>
                <w:highlight w:val="white"/>
                <w:lang w:val="es-ES" w:eastAsia="zh-CN"/>
              </w:rPr>
            </w:pP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1DDE3CD1" w14:textId="77777777" w:rsidR="008B4B41" w:rsidRPr="008B4B41" w:rsidRDefault="008B4B41" w:rsidP="008B4B41">
            <w:pPr>
              <w:spacing w:after="0"/>
              <w:ind w:left="2" w:hanging="2"/>
              <w:rPr>
                <w:rFonts w:eastAsia="DejaVu Sans" w:cs="Arial"/>
                <w:sz w:val="16"/>
                <w:szCs w:val="16"/>
              </w:rPr>
            </w:pPr>
            <w:r w:rsidRPr="008B4B41">
              <w:rPr>
                <w:rFonts w:cs="Arial"/>
                <w:sz w:val="16"/>
                <w:szCs w:val="16"/>
              </w:rPr>
              <w:t>Participación en la Mesa de Cultura Ambiental: ejercicio de articulación e intercambio</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71CFF151"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 xml:space="preserve">Mapeo y sistematización de acciones estratégicas de Cultura Ambiental adelantadas por 9 entidades distritales: </w:t>
            </w:r>
          </w:p>
        </w:tc>
      </w:tr>
      <w:tr w:rsidR="008B4B41" w:rsidRPr="008B4B41" w14:paraId="4DB5CB81" w14:textId="77777777" w:rsidTr="008B4B41">
        <w:tc>
          <w:tcPr>
            <w:tcW w:w="1696" w:type="dxa"/>
            <w:tcBorders>
              <w:top w:val="single" w:sz="4" w:space="0" w:color="000000"/>
              <w:left w:val="single" w:sz="4" w:space="0" w:color="000000"/>
              <w:bottom w:val="single" w:sz="4" w:space="0" w:color="000000"/>
              <w:right w:val="single" w:sz="4" w:space="0" w:color="000000"/>
            </w:tcBorders>
            <w:vAlign w:val="center"/>
            <w:hideMark/>
          </w:tcPr>
          <w:p w14:paraId="5F9E372A" w14:textId="77777777" w:rsidR="008B4B41" w:rsidRPr="008B4B41" w:rsidRDefault="008B4B41" w:rsidP="008B4B41">
            <w:pPr>
              <w:spacing w:after="0"/>
              <w:ind w:left="2" w:hanging="2"/>
              <w:jc w:val="left"/>
              <w:rPr>
                <w:rFonts w:eastAsia="DejaVu Sans" w:cs="Arial"/>
                <w:sz w:val="16"/>
                <w:szCs w:val="16"/>
              </w:rPr>
            </w:pPr>
            <w:r w:rsidRPr="008B4B41">
              <w:rPr>
                <w:rFonts w:cs="Arial"/>
                <w:sz w:val="16"/>
                <w:szCs w:val="16"/>
              </w:rPr>
              <w:t>Secretaria Distrital de Ambiente</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53B740FD" w14:textId="77777777" w:rsidR="008B4B41" w:rsidRPr="008B4B41" w:rsidRDefault="008B4B41" w:rsidP="008B4B41">
            <w:pPr>
              <w:spacing w:after="0"/>
              <w:ind w:left="2" w:hanging="2"/>
              <w:rPr>
                <w:rFonts w:cs="Arial"/>
                <w:sz w:val="16"/>
                <w:szCs w:val="16"/>
              </w:rPr>
            </w:pPr>
            <w:r w:rsidRPr="008B4B41">
              <w:rPr>
                <w:rFonts w:cs="Arial"/>
                <w:sz w:val="16"/>
                <w:szCs w:val="16"/>
              </w:rPr>
              <w:t>Participación en la Mesa de Cultura Ambiental: ejercicio de articulación e intercambio</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384517FB"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Mapeo y sistematización de acciones estratégicas de Cultura Ambiental adelantadas por 9 entidades distritales: http://bit.ly/accionesMECA2021</w:t>
            </w:r>
          </w:p>
        </w:tc>
      </w:tr>
      <w:tr w:rsidR="008B4B41" w:rsidRPr="008B4B41" w14:paraId="4C5BFE91" w14:textId="77777777" w:rsidTr="008B4B41">
        <w:tc>
          <w:tcPr>
            <w:tcW w:w="1696" w:type="dxa"/>
            <w:vMerge w:val="restart"/>
            <w:tcBorders>
              <w:top w:val="single" w:sz="4" w:space="0" w:color="000000"/>
              <w:left w:val="single" w:sz="4" w:space="0" w:color="000000"/>
              <w:bottom w:val="single" w:sz="4" w:space="0" w:color="000000"/>
              <w:right w:val="single" w:sz="4" w:space="0" w:color="000000"/>
            </w:tcBorders>
            <w:vAlign w:val="center"/>
            <w:hideMark/>
          </w:tcPr>
          <w:p w14:paraId="524CED1A" w14:textId="77777777" w:rsidR="008B4B41" w:rsidRPr="008B4B41" w:rsidRDefault="008B4B41" w:rsidP="008B4B41">
            <w:pPr>
              <w:spacing w:after="0"/>
              <w:ind w:left="2" w:hanging="2"/>
              <w:jc w:val="left"/>
              <w:rPr>
                <w:rFonts w:eastAsia="DejaVu Sans" w:cs="Arial"/>
                <w:sz w:val="16"/>
                <w:szCs w:val="16"/>
              </w:rPr>
            </w:pPr>
            <w:r w:rsidRPr="008B4B41">
              <w:rPr>
                <w:rFonts w:cs="Arial"/>
                <w:sz w:val="16"/>
                <w:szCs w:val="16"/>
              </w:rPr>
              <w:lastRenderedPageBreak/>
              <w:t>Unidad Administrativa de Servicios Públicos - UAESP</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6C30E518" w14:textId="77777777" w:rsidR="008B4B41" w:rsidRPr="008B4B41" w:rsidRDefault="008B4B41" w:rsidP="008B4B41">
            <w:pPr>
              <w:spacing w:after="0"/>
              <w:ind w:left="2" w:hanging="2"/>
              <w:rPr>
                <w:rFonts w:cs="Arial"/>
                <w:sz w:val="16"/>
                <w:szCs w:val="16"/>
              </w:rPr>
            </w:pPr>
            <w:r w:rsidRPr="008B4B41">
              <w:rPr>
                <w:rFonts w:cs="Arial"/>
                <w:sz w:val="16"/>
                <w:szCs w:val="16"/>
              </w:rPr>
              <w:t>Participación en la Mesa de Cultura Ambiental: ejercicio de articulación e intercambio</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2AD1C414"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 xml:space="preserve">Mapeo y sistematización de acciones estratégicas de Cultura Ambiental adelantadas por 9 entidades distritales: </w:t>
            </w:r>
          </w:p>
        </w:tc>
      </w:tr>
      <w:tr w:rsidR="008B4B41" w:rsidRPr="008B4B41" w14:paraId="33BDB78B" w14:textId="77777777" w:rsidTr="008B4B41">
        <w:tc>
          <w:tcPr>
            <w:tcW w:w="1696" w:type="dxa"/>
            <w:vMerge/>
            <w:tcBorders>
              <w:top w:val="single" w:sz="4" w:space="0" w:color="000000"/>
              <w:left w:val="single" w:sz="4" w:space="0" w:color="000000"/>
              <w:bottom w:val="single" w:sz="4" w:space="0" w:color="000000"/>
              <w:right w:val="single" w:sz="4" w:space="0" w:color="000000"/>
            </w:tcBorders>
            <w:vAlign w:val="center"/>
            <w:hideMark/>
          </w:tcPr>
          <w:p w14:paraId="0041EF93" w14:textId="77777777" w:rsidR="008B4B41" w:rsidRPr="008B4B41" w:rsidRDefault="008B4B41" w:rsidP="008B4B41">
            <w:pPr>
              <w:spacing w:beforeAutospacing="1" w:after="0" w:line="240" w:lineRule="auto"/>
              <w:jc w:val="left"/>
              <w:rPr>
                <w:rFonts w:eastAsia="DejaVu Sans" w:cs="Arial"/>
                <w:kern w:val="2"/>
                <w:position w:val="-1"/>
                <w:sz w:val="16"/>
                <w:szCs w:val="16"/>
                <w:lang w:val="es-ES" w:eastAsia="zh-CN"/>
              </w:rPr>
            </w:pP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7C908748" w14:textId="77777777" w:rsidR="008B4B41" w:rsidRPr="008B4B41" w:rsidRDefault="008B4B41" w:rsidP="008B4B41">
            <w:pPr>
              <w:spacing w:after="0"/>
              <w:ind w:left="2" w:hanging="2"/>
              <w:rPr>
                <w:rFonts w:eastAsia="DejaVu Sans" w:cs="Arial"/>
                <w:sz w:val="16"/>
                <w:szCs w:val="16"/>
              </w:rPr>
            </w:pPr>
            <w:r w:rsidRPr="008B4B41">
              <w:rPr>
                <w:rFonts w:cs="Arial"/>
                <w:sz w:val="16"/>
                <w:szCs w:val="16"/>
              </w:rPr>
              <w:t>Acompañamiento técnico a la actualización de la estrategia de cultura ciudadana “La basura no es basura”</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4FA2CDCB"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Mesa de trabajo establecida</w:t>
            </w:r>
          </w:p>
        </w:tc>
      </w:tr>
      <w:tr w:rsidR="008B4B41" w:rsidRPr="008B4B41" w14:paraId="749C2C78" w14:textId="77777777" w:rsidTr="008B4B41">
        <w:tc>
          <w:tcPr>
            <w:tcW w:w="1696" w:type="dxa"/>
            <w:tcBorders>
              <w:top w:val="single" w:sz="4" w:space="0" w:color="000000"/>
              <w:left w:val="single" w:sz="4" w:space="0" w:color="000000"/>
              <w:bottom w:val="single" w:sz="4" w:space="0" w:color="000000"/>
              <w:right w:val="single" w:sz="4" w:space="0" w:color="000000"/>
            </w:tcBorders>
            <w:vAlign w:val="center"/>
            <w:hideMark/>
          </w:tcPr>
          <w:p w14:paraId="10371E53" w14:textId="77777777" w:rsidR="008B4B41" w:rsidRPr="008B4B41" w:rsidRDefault="008B4B41" w:rsidP="008B4B41">
            <w:pPr>
              <w:spacing w:after="0"/>
              <w:ind w:left="2" w:hanging="2"/>
              <w:jc w:val="left"/>
              <w:rPr>
                <w:rFonts w:eastAsia="DejaVu Sans" w:cs="Arial"/>
                <w:sz w:val="16"/>
                <w:szCs w:val="16"/>
              </w:rPr>
            </w:pPr>
            <w:r w:rsidRPr="008B4B41">
              <w:rPr>
                <w:rFonts w:cs="Arial"/>
                <w:sz w:val="16"/>
                <w:szCs w:val="16"/>
              </w:rPr>
              <w:t>Instituto Distrital de Protección y Bienestar Animal - IDPYBA</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2D930CED" w14:textId="77777777" w:rsidR="008B4B41" w:rsidRPr="008B4B41" w:rsidRDefault="008B4B41" w:rsidP="008B4B41">
            <w:pPr>
              <w:spacing w:after="0"/>
              <w:ind w:left="2" w:hanging="2"/>
              <w:rPr>
                <w:rFonts w:cs="Arial"/>
                <w:sz w:val="16"/>
                <w:szCs w:val="16"/>
              </w:rPr>
            </w:pPr>
            <w:r w:rsidRPr="008B4B41">
              <w:rPr>
                <w:rFonts w:cs="Arial"/>
                <w:sz w:val="16"/>
                <w:szCs w:val="16"/>
              </w:rPr>
              <w:t>Participación en la Mesa de Cultura Ambiental: ejercicio de articulación e intercambio</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7D63B177"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 xml:space="preserve">Mapeo y sistematización de acciones estratégicas de Cultura Ambiental adelantadas por 9 entidades distritales: </w:t>
            </w:r>
          </w:p>
        </w:tc>
      </w:tr>
      <w:tr w:rsidR="008B4B41" w:rsidRPr="008B4B41" w14:paraId="7CCA89DB" w14:textId="77777777" w:rsidTr="008B4B41">
        <w:tc>
          <w:tcPr>
            <w:tcW w:w="1696" w:type="dxa"/>
            <w:tcBorders>
              <w:top w:val="single" w:sz="4" w:space="0" w:color="000000"/>
              <w:left w:val="single" w:sz="4" w:space="0" w:color="000000"/>
              <w:bottom w:val="single" w:sz="4" w:space="0" w:color="000000"/>
              <w:right w:val="single" w:sz="4" w:space="0" w:color="000000"/>
            </w:tcBorders>
            <w:vAlign w:val="center"/>
            <w:hideMark/>
          </w:tcPr>
          <w:p w14:paraId="2662FCBE" w14:textId="77777777" w:rsidR="008B4B41" w:rsidRPr="008B4B41" w:rsidRDefault="008B4B41" w:rsidP="008B4B41">
            <w:pPr>
              <w:spacing w:after="0"/>
              <w:ind w:left="2" w:hanging="2"/>
              <w:jc w:val="left"/>
              <w:rPr>
                <w:rFonts w:eastAsia="DejaVu Sans" w:cs="Arial"/>
                <w:sz w:val="16"/>
                <w:szCs w:val="16"/>
              </w:rPr>
            </w:pPr>
            <w:r w:rsidRPr="008B4B41">
              <w:rPr>
                <w:rFonts w:cs="Arial"/>
                <w:sz w:val="16"/>
                <w:szCs w:val="16"/>
              </w:rPr>
              <w:t>Empresa de Acueducto y Alcantarillado de Bogotá - EAAB</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3E86D652" w14:textId="77777777" w:rsidR="008B4B41" w:rsidRPr="008B4B41" w:rsidRDefault="008B4B41" w:rsidP="008B4B41">
            <w:pPr>
              <w:spacing w:after="0"/>
              <w:ind w:left="2" w:hanging="2"/>
              <w:rPr>
                <w:rFonts w:cs="Arial"/>
                <w:sz w:val="16"/>
                <w:szCs w:val="16"/>
              </w:rPr>
            </w:pPr>
            <w:r w:rsidRPr="008B4B41">
              <w:rPr>
                <w:rFonts w:cs="Arial"/>
                <w:sz w:val="16"/>
                <w:szCs w:val="16"/>
              </w:rPr>
              <w:t>Participación en la Mesa de Cultura Ambiental: ejercicio de articulación e intercambio</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55D8E4B3"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 xml:space="preserve">Mapeo y sistematización de acciones estratégicas de Cultura Ambiental adelantadas por 9 entidades distritales: </w:t>
            </w:r>
          </w:p>
        </w:tc>
      </w:tr>
      <w:tr w:rsidR="008B4B41" w:rsidRPr="008B4B41" w14:paraId="4E32A98A" w14:textId="77777777" w:rsidTr="008B4B41">
        <w:tc>
          <w:tcPr>
            <w:tcW w:w="1696" w:type="dxa"/>
            <w:tcBorders>
              <w:top w:val="single" w:sz="4" w:space="0" w:color="000000"/>
              <w:left w:val="single" w:sz="4" w:space="0" w:color="000000"/>
              <w:bottom w:val="single" w:sz="4" w:space="0" w:color="000000"/>
              <w:right w:val="single" w:sz="4" w:space="0" w:color="000000"/>
            </w:tcBorders>
            <w:vAlign w:val="center"/>
            <w:hideMark/>
          </w:tcPr>
          <w:p w14:paraId="011786CE" w14:textId="77777777" w:rsidR="008B4B41" w:rsidRPr="008B4B41" w:rsidRDefault="008B4B41" w:rsidP="008B4B41">
            <w:pPr>
              <w:spacing w:after="0"/>
              <w:ind w:left="2" w:hanging="2"/>
              <w:jc w:val="left"/>
              <w:rPr>
                <w:rFonts w:eastAsia="DejaVu Sans" w:cs="Arial"/>
                <w:sz w:val="16"/>
                <w:szCs w:val="16"/>
              </w:rPr>
            </w:pPr>
            <w:r w:rsidRPr="008B4B41">
              <w:rPr>
                <w:rFonts w:cs="Arial"/>
                <w:sz w:val="16"/>
                <w:szCs w:val="16"/>
              </w:rPr>
              <w:t xml:space="preserve">Jardín Botánico </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7E9B4434" w14:textId="77777777" w:rsidR="008B4B41" w:rsidRPr="008B4B41" w:rsidRDefault="008B4B41" w:rsidP="008B4B41">
            <w:pPr>
              <w:spacing w:after="0"/>
              <w:ind w:left="2" w:hanging="2"/>
              <w:rPr>
                <w:rFonts w:cs="Arial"/>
                <w:sz w:val="16"/>
                <w:szCs w:val="16"/>
              </w:rPr>
            </w:pPr>
            <w:r w:rsidRPr="008B4B41">
              <w:rPr>
                <w:rFonts w:cs="Arial"/>
                <w:sz w:val="16"/>
                <w:szCs w:val="16"/>
              </w:rPr>
              <w:t>Participación en la Mesa de Cultura Ambiental: ejercicio de articulación e intercambio</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25948803"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 xml:space="preserve">Mapeo y sistematización de acciones estratégicas de Cultura Ambiental adelantadas por 9 entidades distritales: </w:t>
            </w:r>
          </w:p>
        </w:tc>
      </w:tr>
      <w:tr w:rsidR="008B4B41" w:rsidRPr="008B4B41" w14:paraId="53C5E6EA" w14:textId="77777777" w:rsidTr="008B4B41">
        <w:tc>
          <w:tcPr>
            <w:tcW w:w="1696" w:type="dxa"/>
            <w:vMerge w:val="restart"/>
            <w:tcBorders>
              <w:top w:val="single" w:sz="4" w:space="0" w:color="000000"/>
              <w:left w:val="single" w:sz="4" w:space="0" w:color="000000"/>
              <w:bottom w:val="single" w:sz="4" w:space="0" w:color="000000"/>
              <w:right w:val="single" w:sz="4" w:space="0" w:color="000000"/>
            </w:tcBorders>
            <w:vAlign w:val="center"/>
            <w:hideMark/>
          </w:tcPr>
          <w:p w14:paraId="089EF3CB" w14:textId="77777777" w:rsidR="008B4B41" w:rsidRPr="008B4B41" w:rsidRDefault="008B4B41" w:rsidP="008B4B41">
            <w:pPr>
              <w:spacing w:after="0"/>
              <w:ind w:left="2" w:hanging="2"/>
              <w:jc w:val="left"/>
              <w:rPr>
                <w:rFonts w:eastAsia="DejaVu Sans" w:cs="Arial"/>
                <w:sz w:val="16"/>
                <w:szCs w:val="16"/>
              </w:rPr>
            </w:pPr>
            <w:r w:rsidRPr="008B4B41">
              <w:rPr>
                <w:rFonts w:cs="Arial"/>
                <w:sz w:val="16"/>
                <w:szCs w:val="16"/>
              </w:rPr>
              <w:t>Secretaría Distrital de Hábitat </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54FB725C" w14:textId="77777777" w:rsidR="008B4B41" w:rsidRPr="008B4B41" w:rsidRDefault="008B4B41" w:rsidP="008B4B41">
            <w:pPr>
              <w:spacing w:after="0"/>
              <w:ind w:left="2" w:hanging="2"/>
              <w:rPr>
                <w:rFonts w:cs="Arial"/>
                <w:sz w:val="16"/>
                <w:szCs w:val="16"/>
              </w:rPr>
            </w:pPr>
            <w:r w:rsidRPr="008B4B41">
              <w:rPr>
                <w:rFonts w:cs="Arial"/>
                <w:sz w:val="16"/>
                <w:szCs w:val="16"/>
              </w:rPr>
              <w:t>Participación en la Mesa de Cultura Ambiental: ejercicio de articulación e intercambio</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4D5F156D"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 xml:space="preserve">Mapeo y sistematización de acciones estratégicas de Cultura Ambiental adelantadas por 9 entidades distritales: </w:t>
            </w:r>
          </w:p>
        </w:tc>
      </w:tr>
      <w:tr w:rsidR="008B4B41" w:rsidRPr="008B4B41" w14:paraId="262CECD6" w14:textId="77777777" w:rsidTr="008B4B41">
        <w:tc>
          <w:tcPr>
            <w:tcW w:w="1696" w:type="dxa"/>
            <w:vMerge/>
            <w:tcBorders>
              <w:top w:val="single" w:sz="4" w:space="0" w:color="000000"/>
              <w:left w:val="single" w:sz="4" w:space="0" w:color="000000"/>
              <w:bottom w:val="single" w:sz="4" w:space="0" w:color="000000"/>
              <w:right w:val="single" w:sz="4" w:space="0" w:color="000000"/>
            </w:tcBorders>
            <w:vAlign w:val="center"/>
            <w:hideMark/>
          </w:tcPr>
          <w:p w14:paraId="6A38838F" w14:textId="77777777" w:rsidR="008B4B41" w:rsidRPr="008B4B41" w:rsidRDefault="008B4B41" w:rsidP="008B4B41">
            <w:pPr>
              <w:spacing w:beforeAutospacing="1" w:after="0" w:line="240" w:lineRule="auto"/>
              <w:jc w:val="left"/>
              <w:rPr>
                <w:rFonts w:eastAsia="DejaVu Sans" w:cs="Arial"/>
                <w:kern w:val="2"/>
                <w:position w:val="-1"/>
                <w:sz w:val="16"/>
                <w:szCs w:val="16"/>
                <w:lang w:val="es-ES" w:eastAsia="zh-CN"/>
              </w:rPr>
            </w:pP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151BFC03" w14:textId="77777777" w:rsidR="008B4B41" w:rsidRPr="008B4B41" w:rsidRDefault="008B4B41" w:rsidP="008B4B41">
            <w:pPr>
              <w:spacing w:after="0"/>
              <w:ind w:left="2" w:hanging="2"/>
              <w:rPr>
                <w:rFonts w:eastAsia="DejaVu Sans" w:cs="Arial"/>
                <w:sz w:val="16"/>
                <w:szCs w:val="16"/>
                <w:highlight w:val="white"/>
              </w:rPr>
            </w:pPr>
            <w:r w:rsidRPr="008B4B41">
              <w:rPr>
                <w:rFonts w:cs="Arial"/>
                <w:sz w:val="16"/>
                <w:szCs w:val="16"/>
              </w:rPr>
              <w:t>Participación en la mesa ampliada de Transformación Cultural para la Eliminación de Machismo</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6D9FCA9D"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Líneas de trabajo y acciones definidas en el marco de las mesas para dos capítulos: Cultura Ciudadana para la promoción y la formación en masculinidades cuidadoras, equitativas y no violentas; Cultura Ciudadana y prevención de violencias de género en el espacio y el transporte público</w:t>
            </w:r>
          </w:p>
        </w:tc>
      </w:tr>
      <w:tr w:rsidR="008B4B41" w:rsidRPr="008B4B41" w14:paraId="1C6AF66A" w14:textId="77777777" w:rsidTr="008B4B41">
        <w:tc>
          <w:tcPr>
            <w:tcW w:w="1696" w:type="dxa"/>
            <w:vMerge/>
            <w:tcBorders>
              <w:top w:val="single" w:sz="4" w:space="0" w:color="000000"/>
              <w:left w:val="single" w:sz="4" w:space="0" w:color="000000"/>
              <w:bottom w:val="single" w:sz="4" w:space="0" w:color="000000"/>
              <w:right w:val="single" w:sz="4" w:space="0" w:color="000000"/>
            </w:tcBorders>
            <w:vAlign w:val="center"/>
            <w:hideMark/>
          </w:tcPr>
          <w:p w14:paraId="248694B4" w14:textId="77777777" w:rsidR="008B4B41" w:rsidRPr="008B4B41" w:rsidRDefault="008B4B41" w:rsidP="008B4B41">
            <w:pPr>
              <w:spacing w:beforeAutospacing="1" w:after="0" w:line="240" w:lineRule="auto"/>
              <w:jc w:val="left"/>
              <w:rPr>
                <w:rFonts w:eastAsia="DejaVu Sans" w:cs="Arial"/>
                <w:kern w:val="2"/>
                <w:position w:val="-1"/>
                <w:sz w:val="16"/>
                <w:szCs w:val="16"/>
                <w:lang w:val="es-ES" w:eastAsia="zh-CN"/>
              </w:rPr>
            </w:pP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5A037164" w14:textId="77777777" w:rsidR="008B4B41" w:rsidRPr="008B4B41" w:rsidRDefault="008B4B41" w:rsidP="008B4B41">
            <w:pPr>
              <w:spacing w:after="0"/>
              <w:ind w:left="2" w:hanging="2"/>
              <w:rPr>
                <w:rFonts w:eastAsia="DejaVu Sans" w:cs="Arial"/>
                <w:sz w:val="16"/>
                <w:szCs w:val="16"/>
              </w:rPr>
            </w:pPr>
            <w:r w:rsidRPr="008B4B41">
              <w:rPr>
                <w:rFonts w:cs="Arial"/>
                <w:sz w:val="16"/>
                <w:szCs w:val="16"/>
              </w:rPr>
              <w:t>Acompañamiento técnico para la iniciativa “Laboratorios Ciudadanos”</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5121E56A"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Diseño metodológico validado para la primera versión del primer módulo.</w:t>
            </w:r>
          </w:p>
        </w:tc>
      </w:tr>
      <w:tr w:rsidR="008B4B41" w:rsidRPr="008B4B41" w14:paraId="2AC4AF02" w14:textId="77777777" w:rsidTr="008B4B41">
        <w:tc>
          <w:tcPr>
            <w:tcW w:w="1696" w:type="dxa"/>
            <w:tcBorders>
              <w:top w:val="single" w:sz="4" w:space="0" w:color="000000"/>
              <w:left w:val="single" w:sz="4" w:space="0" w:color="000000"/>
              <w:bottom w:val="single" w:sz="4" w:space="0" w:color="000000"/>
              <w:right w:val="single" w:sz="4" w:space="0" w:color="000000"/>
            </w:tcBorders>
            <w:vAlign w:val="center"/>
            <w:hideMark/>
          </w:tcPr>
          <w:p w14:paraId="4E7C115B" w14:textId="77777777" w:rsidR="008B4B41" w:rsidRPr="008B4B41" w:rsidRDefault="008B4B41" w:rsidP="008B4B41">
            <w:pPr>
              <w:spacing w:after="0"/>
              <w:ind w:left="2" w:hanging="2"/>
              <w:jc w:val="left"/>
              <w:rPr>
                <w:rFonts w:eastAsia="DejaVu Sans" w:cs="Arial"/>
                <w:sz w:val="16"/>
                <w:szCs w:val="16"/>
                <w:highlight w:val="white"/>
              </w:rPr>
            </w:pPr>
            <w:r w:rsidRPr="008B4B41">
              <w:rPr>
                <w:rFonts w:cs="Arial"/>
                <w:sz w:val="16"/>
                <w:szCs w:val="16"/>
              </w:rPr>
              <w:t>Secretaría de Gobierno</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08B2A987" w14:textId="77777777" w:rsidR="008B4B41" w:rsidRPr="008B4B41" w:rsidRDefault="008B4B41" w:rsidP="008B4B41">
            <w:pPr>
              <w:spacing w:after="0"/>
              <w:ind w:left="2" w:hanging="2"/>
              <w:rPr>
                <w:rFonts w:cs="Arial"/>
                <w:sz w:val="16"/>
                <w:szCs w:val="16"/>
                <w:highlight w:val="white"/>
              </w:rPr>
            </w:pPr>
            <w:r w:rsidRPr="008B4B41">
              <w:rPr>
                <w:rFonts w:cs="Arial"/>
                <w:sz w:val="16"/>
                <w:szCs w:val="16"/>
              </w:rPr>
              <w:t>Participación en la mesa ampliada de Transformación Cultural para la Eliminación de Machismo</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491E4EDF"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 xml:space="preserve">Líneas de trabajo y acciones definidas en el marco de la mesa de trabajo del primer capítulo: Cultura Ciudadana para la </w:t>
            </w:r>
            <w:r w:rsidRPr="008B4B41">
              <w:rPr>
                <w:rFonts w:eastAsia="Arial" w:cs="Arial"/>
                <w:sz w:val="16"/>
                <w:szCs w:val="16"/>
                <w:highlight w:val="white"/>
              </w:rPr>
              <w:t>promoción y la formación en masculinidades cuidadoras, equitativas y no violentas</w:t>
            </w:r>
          </w:p>
        </w:tc>
      </w:tr>
      <w:tr w:rsidR="008B4B41" w:rsidRPr="008B4B41" w14:paraId="5466BEEF" w14:textId="77777777" w:rsidTr="008B4B41">
        <w:tc>
          <w:tcPr>
            <w:tcW w:w="1696" w:type="dxa"/>
            <w:tcBorders>
              <w:top w:val="single" w:sz="4" w:space="0" w:color="000000"/>
              <w:left w:val="single" w:sz="4" w:space="0" w:color="000000"/>
              <w:bottom w:val="single" w:sz="4" w:space="0" w:color="000000"/>
              <w:right w:val="single" w:sz="4" w:space="0" w:color="000000"/>
            </w:tcBorders>
            <w:vAlign w:val="center"/>
            <w:hideMark/>
          </w:tcPr>
          <w:p w14:paraId="567AAC14" w14:textId="77777777" w:rsidR="008B4B41" w:rsidRPr="008B4B41" w:rsidRDefault="008B4B41" w:rsidP="008B4B41">
            <w:pPr>
              <w:spacing w:after="0"/>
              <w:ind w:left="2" w:hanging="2"/>
              <w:jc w:val="left"/>
              <w:rPr>
                <w:rFonts w:eastAsia="DejaVu Sans" w:cs="Arial"/>
                <w:sz w:val="16"/>
                <w:szCs w:val="16"/>
                <w:highlight w:val="white"/>
              </w:rPr>
            </w:pPr>
            <w:r w:rsidRPr="008B4B41">
              <w:rPr>
                <w:rFonts w:cs="Arial"/>
                <w:sz w:val="16"/>
                <w:szCs w:val="16"/>
              </w:rPr>
              <w:t>Instituto Distrital para la Protección y la Niñez y la Juventud - IDIPRON</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3B2858A0" w14:textId="77777777" w:rsidR="008B4B41" w:rsidRPr="008B4B41" w:rsidRDefault="008B4B41" w:rsidP="008B4B41">
            <w:pPr>
              <w:spacing w:after="0"/>
              <w:ind w:left="2" w:hanging="2"/>
              <w:rPr>
                <w:rFonts w:cs="Arial"/>
                <w:sz w:val="16"/>
                <w:szCs w:val="16"/>
                <w:highlight w:val="white"/>
              </w:rPr>
            </w:pPr>
            <w:r w:rsidRPr="008B4B41">
              <w:rPr>
                <w:rFonts w:cs="Arial"/>
                <w:sz w:val="16"/>
                <w:szCs w:val="16"/>
              </w:rPr>
              <w:t>Participación en la mesa ampliada de Transformación Cultural para la Eliminación de Machismo</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15DCD868"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 xml:space="preserve">Líneas de trabajo y acciones definidas en el marco de la mesa de trabajo del primer capítulo: Cultura Ciudadana para la </w:t>
            </w:r>
            <w:r w:rsidRPr="008B4B41">
              <w:rPr>
                <w:rFonts w:eastAsia="Arial" w:cs="Arial"/>
                <w:sz w:val="16"/>
                <w:szCs w:val="16"/>
                <w:highlight w:val="white"/>
              </w:rPr>
              <w:t>promoción y la formación en masculinidades cuidadoras, equitativas y no violentas</w:t>
            </w:r>
          </w:p>
        </w:tc>
      </w:tr>
      <w:tr w:rsidR="008B4B41" w:rsidRPr="008B4B41" w14:paraId="0BBF8F25" w14:textId="77777777" w:rsidTr="008B4B41">
        <w:tc>
          <w:tcPr>
            <w:tcW w:w="1696" w:type="dxa"/>
            <w:tcBorders>
              <w:top w:val="single" w:sz="4" w:space="0" w:color="000000"/>
              <w:left w:val="single" w:sz="4" w:space="0" w:color="000000"/>
              <w:bottom w:val="single" w:sz="4" w:space="0" w:color="000000"/>
              <w:right w:val="single" w:sz="4" w:space="0" w:color="000000"/>
            </w:tcBorders>
            <w:vAlign w:val="center"/>
            <w:hideMark/>
          </w:tcPr>
          <w:p w14:paraId="04B7B6A9" w14:textId="77777777" w:rsidR="008B4B41" w:rsidRPr="008B4B41" w:rsidRDefault="008B4B41" w:rsidP="008B4B41">
            <w:pPr>
              <w:spacing w:after="0"/>
              <w:ind w:left="2" w:hanging="2"/>
              <w:jc w:val="left"/>
              <w:rPr>
                <w:rFonts w:eastAsia="DejaVu Sans" w:cs="Arial"/>
                <w:sz w:val="16"/>
                <w:szCs w:val="16"/>
              </w:rPr>
            </w:pPr>
            <w:r w:rsidRPr="008B4B41">
              <w:rPr>
                <w:rFonts w:cs="Arial"/>
                <w:sz w:val="16"/>
                <w:szCs w:val="16"/>
              </w:rPr>
              <w:t>Instituto Distrital de Participación y Acción Comunal - IDPAC</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16E73116" w14:textId="77777777" w:rsidR="008B4B41" w:rsidRPr="008B4B41" w:rsidRDefault="008B4B41" w:rsidP="008B4B41">
            <w:pPr>
              <w:spacing w:after="0"/>
              <w:ind w:left="2" w:hanging="2"/>
              <w:rPr>
                <w:rFonts w:cs="Arial"/>
                <w:sz w:val="16"/>
                <w:szCs w:val="16"/>
              </w:rPr>
            </w:pPr>
            <w:r w:rsidRPr="008B4B41">
              <w:rPr>
                <w:rFonts w:cs="Arial"/>
                <w:sz w:val="16"/>
                <w:szCs w:val="16"/>
              </w:rPr>
              <w:t>Participación en la mesa ampliada de Transformación Cultural para la Eliminación de Machismo</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3E52DB9B"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Líneas de trabajo y acciones definidas en el marco de la mesa de trabajo del segundo capítulo: Cultura Ciudadana para la prevención de violencias en los entornos universitarios y laborales</w:t>
            </w:r>
          </w:p>
        </w:tc>
      </w:tr>
      <w:tr w:rsidR="008B4B41" w:rsidRPr="008B4B41" w14:paraId="706C2B46" w14:textId="77777777" w:rsidTr="008B4B41">
        <w:tc>
          <w:tcPr>
            <w:tcW w:w="1696" w:type="dxa"/>
            <w:tcBorders>
              <w:top w:val="single" w:sz="4" w:space="0" w:color="000000"/>
              <w:left w:val="single" w:sz="4" w:space="0" w:color="000000"/>
              <w:bottom w:val="single" w:sz="4" w:space="0" w:color="000000"/>
              <w:right w:val="single" w:sz="4" w:space="0" w:color="000000"/>
            </w:tcBorders>
            <w:vAlign w:val="center"/>
            <w:hideMark/>
          </w:tcPr>
          <w:p w14:paraId="4EE33D02" w14:textId="77777777" w:rsidR="008B4B41" w:rsidRPr="008B4B41" w:rsidRDefault="008B4B41" w:rsidP="008B4B41">
            <w:pPr>
              <w:spacing w:after="0"/>
              <w:ind w:left="2" w:hanging="2"/>
              <w:jc w:val="left"/>
              <w:rPr>
                <w:rFonts w:eastAsia="DejaVu Sans" w:cs="Arial"/>
                <w:sz w:val="16"/>
                <w:szCs w:val="16"/>
              </w:rPr>
            </w:pPr>
            <w:r w:rsidRPr="008B4B41">
              <w:rPr>
                <w:rFonts w:cs="Arial"/>
                <w:sz w:val="16"/>
                <w:szCs w:val="16"/>
              </w:rPr>
              <w:t>Departamento Administrativo de Servicio Civil - DASCD</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7EA842E6" w14:textId="77777777" w:rsidR="008B4B41" w:rsidRPr="008B4B41" w:rsidRDefault="008B4B41" w:rsidP="008B4B41">
            <w:pPr>
              <w:spacing w:after="0"/>
              <w:ind w:left="2" w:hanging="2"/>
              <w:rPr>
                <w:rFonts w:cs="Arial"/>
                <w:sz w:val="16"/>
                <w:szCs w:val="16"/>
              </w:rPr>
            </w:pPr>
            <w:r w:rsidRPr="008B4B41">
              <w:rPr>
                <w:rFonts w:cs="Arial"/>
                <w:sz w:val="16"/>
                <w:szCs w:val="16"/>
              </w:rPr>
              <w:t xml:space="preserve">Gestión conjunta de la estrategia Aves Cuidadoras del Distro.  </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181B7535"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Diseño, formulación, e implementación y seguimiento de la estrategia.</w:t>
            </w:r>
          </w:p>
        </w:tc>
      </w:tr>
      <w:tr w:rsidR="008B4B41" w:rsidRPr="008B4B41" w14:paraId="732BA62C" w14:textId="77777777" w:rsidTr="008B4B41">
        <w:tc>
          <w:tcPr>
            <w:tcW w:w="1696" w:type="dxa"/>
            <w:tcBorders>
              <w:top w:val="single" w:sz="4" w:space="0" w:color="000000"/>
              <w:left w:val="single" w:sz="4" w:space="0" w:color="000000"/>
              <w:bottom w:val="single" w:sz="4" w:space="0" w:color="000000"/>
              <w:right w:val="single" w:sz="4" w:space="0" w:color="000000"/>
            </w:tcBorders>
            <w:vAlign w:val="center"/>
            <w:hideMark/>
          </w:tcPr>
          <w:p w14:paraId="00C4FF0A" w14:textId="77777777" w:rsidR="008B4B41" w:rsidRPr="008B4B41" w:rsidRDefault="008B4B41" w:rsidP="008B4B41">
            <w:pPr>
              <w:spacing w:after="0"/>
              <w:ind w:left="2" w:hanging="2"/>
              <w:jc w:val="left"/>
              <w:rPr>
                <w:rFonts w:eastAsia="DejaVu Sans" w:cs="Arial"/>
                <w:sz w:val="16"/>
                <w:szCs w:val="16"/>
              </w:rPr>
            </w:pPr>
            <w:r w:rsidRPr="008B4B41">
              <w:rPr>
                <w:rFonts w:cs="Arial"/>
                <w:sz w:val="16"/>
                <w:szCs w:val="16"/>
              </w:rPr>
              <w:t>Empresa Metro de Bogotá</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2078D79C" w14:textId="77777777" w:rsidR="008B4B41" w:rsidRPr="008B4B41" w:rsidRDefault="008B4B41" w:rsidP="008B4B41">
            <w:pPr>
              <w:spacing w:after="0"/>
              <w:ind w:left="2" w:hanging="2"/>
              <w:rPr>
                <w:rFonts w:cs="Arial"/>
                <w:sz w:val="16"/>
                <w:szCs w:val="16"/>
              </w:rPr>
            </w:pPr>
            <w:r w:rsidRPr="008B4B41">
              <w:rPr>
                <w:rFonts w:cs="Arial"/>
                <w:sz w:val="16"/>
                <w:szCs w:val="16"/>
              </w:rPr>
              <w:t>Acompañamiento técnico para la estrategia “Cultura Metro”</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56F43F42"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Plan de trabajo validado, inicio fase de diagnóstico</w:t>
            </w:r>
          </w:p>
        </w:tc>
      </w:tr>
      <w:tr w:rsidR="008B4B41" w:rsidRPr="008B4B41" w14:paraId="6ADBDF2E" w14:textId="77777777" w:rsidTr="008B4B41">
        <w:tc>
          <w:tcPr>
            <w:tcW w:w="1696" w:type="dxa"/>
            <w:vMerge w:val="restart"/>
            <w:tcBorders>
              <w:top w:val="single" w:sz="4" w:space="0" w:color="000000"/>
              <w:left w:val="single" w:sz="4" w:space="0" w:color="000000"/>
              <w:bottom w:val="single" w:sz="4" w:space="0" w:color="000000"/>
              <w:right w:val="single" w:sz="4" w:space="0" w:color="000000"/>
            </w:tcBorders>
            <w:vAlign w:val="center"/>
            <w:hideMark/>
          </w:tcPr>
          <w:p w14:paraId="6C92CA63" w14:textId="77777777" w:rsidR="008B4B41" w:rsidRPr="008B4B41" w:rsidRDefault="008B4B41" w:rsidP="008B4B41">
            <w:pPr>
              <w:spacing w:after="0"/>
              <w:ind w:left="2" w:hanging="2"/>
              <w:jc w:val="left"/>
              <w:rPr>
                <w:rFonts w:eastAsia="DejaVu Sans" w:cs="Arial"/>
                <w:sz w:val="16"/>
                <w:szCs w:val="16"/>
              </w:rPr>
            </w:pPr>
            <w:r w:rsidRPr="008B4B41">
              <w:rPr>
                <w:rFonts w:cs="Arial"/>
                <w:sz w:val="16"/>
                <w:szCs w:val="16"/>
              </w:rPr>
              <w:t>Departamento Administrativo Defensoría del Espacio Público - DADEP</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566B2117" w14:textId="77777777" w:rsidR="008B4B41" w:rsidRPr="008B4B41" w:rsidRDefault="008B4B41" w:rsidP="008B4B41">
            <w:pPr>
              <w:spacing w:after="0"/>
              <w:ind w:left="2" w:hanging="2"/>
              <w:rPr>
                <w:rFonts w:cs="Arial"/>
                <w:sz w:val="16"/>
                <w:szCs w:val="16"/>
              </w:rPr>
            </w:pPr>
            <w:r w:rsidRPr="008B4B41">
              <w:rPr>
                <w:rFonts w:cs="Arial"/>
                <w:sz w:val="16"/>
                <w:szCs w:val="16"/>
              </w:rPr>
              <w:t>Acompañamiento técnico a la estrategia “Mi Mobiliario, Mi Ciudad”</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66E14333"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Plan de trabajo validado, inicio fase de diagnóstico</w:t>
            </w:r>
          </w:p>
        </w:tc>
      </w:tr>
      <w:tr w:rsidR="008B4B41" w:rsidRPr="008B4B41" w14:paraId="4DFAF1AB" w14:textId="77777777" w:rsidTr="008B4B41">
        <w:tc>
          <w:tcPr>
            <w:tcW w:w="1696" w:type="dxa"/>
            <w:vMerge/>
            <w:tcBorders>
              <w:top w:val="single" w:sz="4" w:space="0" w:color="000000"/>
              <w:left w:val="single" w:sz="4" w:space="0" w:color="000000"/>
              <w:bottom w:val="single" w:sz="4" w:space="0" w:color="000000"/>
              <w:right w:val="single" w:sz="4" w:space="0" w:color="000000"/>
            </w:tcBorders>
            <w:vAlign w:val="center"/>
            <w:hideMark/>
          </w:tcPr>
          <w:p w14:paraId="100DD7E2" w14:textId="77777777" w:rsidR="008B4B41" w:rsidRPr="008B4B41" w:rsidRDefault="008B4B41" w:rsidP="008B4B41">
            <w:pPr>
              <w:spacing w:beforeAutospacing="1" w:after="0" w:line="240" w:lineRule="auto"/>
              <w:jc w:val="left"/>
              <w:rPr>
                <w:rFonts w:eastAsia="DejaVu Sans" w:cs="Arial"/>
                <w:kern w:val="2"/>
                <w:position w:val="-1"/>
                <w:sz w:val="16"/>
                <w:szCs w:val="16"/>
                <w:lang w:val="es-ES" w:eastAsia="zh-CN"/>
              </w:rPr>
            </w:pP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7E1FA96D" w14:textId="77777777" w:rsidR="008B4B41" w:rsidRPr="008B4B41" w:rsidRDefault="008B4B41" w:rsidP="008B4B41">
            <w:pPr>
              <w:spacing w:after="0"/>
              <w:ind w:left="2" w:hanging="2"/>
              <w:rPr>
                <w:rFonts w:eastAsia="DejaVu Sans" w:cs="Arial"/>
                <w:sz w:val="16"/>
                <w:szCs w:val="16"/>
              </w:rPr>
            </w:pPr>
            <w:r w:rsidRPr="008B4B41">
              <w:rPr>
                <w:rFonts w:cs="Arial"/>
                <w:sz w:val="16"/>
                <w:szCs w:val="16"/>
              </w:rPr>
              <w:t>Implementación de acción piloto de cultura ciudadana en baños públicos</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1FB3C0DF"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Se confirmó el impacto positivo de material pedagógico señalizador en el número de usuarios que ingresan a baños públicos de portales TM y se compiló evidencia sobre percepciones y comportamientos ciudadanos asociados. </w:t>
            </w:r>
          </w:p>
        </w:tc>
      </w:tr>
      <w:tr w:rsidR="008B4B41" w:rsidRPr="008B4B41" w14:paraId="209F9C37" w14:textId="77777777" w:rsidTr="008B4B41">
        <w:trPr>
          <w:trHeight w:val="270"/>
        </w:trPr>
        <w:tc>
          <w:tcPr>
            <w:tcW w:w="1696" w:type="dxa"/>
            <w:vMerge w:val="restart"/>
            <w:tcBorders>
              <w:top w:val="single" w:sz="4" w:space="0" w:color="000000"/>
              <w:left w:val="single" w:sz="4" w:space="0" w:color="000000"/>
              <w:bottom w:val="single" w:sz="4" w:space="0" w:color="000000"/>
              <w:right w:val="single" w:sz="4" w:space="0" w:color="000000"/>
            </w:tcBorders>
            <w:vAlign w:val="center"/>
            <w:hideMark/>
          </w:tcPr>
          <w:p w14:paraId="2F1611FA" w14:textId="77777777" w:rsidR="008B4B41" w:rsidRPr="008B4B41" w:rsidRDefault="008B4B41" w:rsidP="008B4B41">
            <w:pPr>
              <w:spacing w:after="0"/>
              <w:ind w:left="2" w:hanging="2"/>
              <w:jc w:val="left"/>
              <w:rPr>
                <w:rFonts w:eastAsia="DejaVu Sans" w:cs="Arial"/>
                <w:sz w:val="16"/>
                <w:szCs w:val="16"/>
              </w:rPr>
            </w:pPr>
            <w:r w:rsidRPr="008B4B41">
              <w:rPr>
                <w:rFonts w:cs="Arial"/>
                <w:sz w:val="16"/>
                <w:szCs w:val="16"/>
              </w:rPr>
              <w:t>Instituto Distrital de Recreación y Deporte - IDRD</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7CBC6A06" w14:textId="77777777" w:rsidR="008B4B41" w:rsidRPr="008B4B41" w:rsidRDefault="008B4B41" w:rsidP="008B4B41">
            <w:pPr>
              <w:spacing w:after="0"/>
              <w:ind w:left="2" w:hanging="2"/>
              <w:rPr>
                <w:rFonts w:cs="Arial"/>
                <w:sz w:val="16"/>
                <w:szCs w:val="16"/>
              </w:rPr>
            </w:pPr>
            <w:r w:rsidRPr="008B4B41">
              <w:rPr>
                <w:rFonts w:cs="Arial"/>
                <w:sz w:val="16"/>
                <w:szCs w:val="16"/>
              </w:rPr>
              <w:t>Participación en la mesa ampliada de Transformación Cultural para la Eliminación de Machismo</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633C6FF3"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 xml:space="preserve">Líneas de trabajo y acciones definidas en el marco de la mesa de trabajo del primer capítulo: Cultura Ciudadana para la </w:t>
            </w:r>
            <w:r w:rsidRPr="008B4B41">
              <w:rPr>
                <w:rFonts w:eastAsia="Arial" w:cs="Arial"/>
                <w:sz w:val="16"/>
                <w:szCs w:val="16"/>
                <w:highlight w:val="white"/>
              </w:rPr>
              <w:t>promoción y la formación en masculinidades cuidadoras, equitativas y no violentas</w:t>
            </w:r>
          </w:p>
        </w:tc>
      </w:tr>
      <w:tr w:rsidR="008B4B41" w:rsidRPr="008B4B41" w14:paraId="7DE4F547" w14:textId="77777777" w:rsidTr="008B4B41">
        <w:trPr>
          <w:trHeight w:val="270"/>
        </w:trPr>
        <w:tc>
          <w:tcPr>
            <w:tcW w:w="1696" w:type="dxa"/>
            <w:vMerge/>
            <w:tcBorders>
              <w:top w:val="single" w:sz="4" w:space="0" w:color="000000"/>
              <w:left w:val="single" w:sz="4" w:space="0" w:color="000000"/>
              <w:bottom w:val="single" w:sz="4" w:space="0" w:color="000000"/>
              <w:right w:val="single" w:sz="4" w:space="0" w:color="000000"/>
            </w:tcBorders>
            <w:vAlign w:val="center"/>
            <w:hideMark/>
          </w:tcPr>
          <w:p w14:paraId="2638A2C7" w14:textId="77777777" w:rsidR="008B4B41" w:rsidRPr="008B4B41" w:rsidRDefault="008B4B41" w:rsidP="008B4B41">
            <w:pPr>
              <w:spacing w:beforeAutospacing="1" w:after="0" w:line="240" w:lineRule="auto"/>
              <w:jc w:val="left"/>
              <w:rPr>
                <w:rFonts w:eastAsia="DejaVu Sans" w:cs="Arial"/>
                <w:kern w:val="2"/>
                <w:position w:val="-1"/>
                <w:sz w:val="16"/>
                <w:szCs w:val="16"/>
                <w:lang w:val="es-ES" w:eastAsia="zh-CN"/>
              </w:rPr>
            </w:pP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65C979FE" w14:textId="77777777" w:rsidR="008B4B41" w:rsidRPr="008B4B41" w:rsidRDefault="008B4B41" w:rsidP="008B4B41">
            <w:pPr>
              <w:spacing w:after="0"/>
              <w:ind w:left="2" w:hanging="2"/>
              <w:rPr>
                <w:rFonts w:eastAsia="DejaVu Sans" w:cs="Arial"/>
                <w:sz w:val="16"/>
                <w:szCs w:val="16"/>
              </w:rPr>
            </w:pPr>
            <w:r w:rsidRPr="008B4B41">
              <w:rPr>
                <w:rFonts w:cs="Arial"/>
                <w:sz w:val="16"/>
                <w:szCs w:val="16"/>
              </w:rPr>
              <w:t>Articulación de acciones de cultura ciudadana</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7D59ECF9"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 xml:space="preserve">Elaboración de un </w:t>
            </w:r>
            <w:r w:rsidRPr="008B4B41">
              <w:rPr>
                <w:rFonts w:cs="Arial"/>
                <w:sz w:val="16"/>
                <w:szCs w:val="16"/>
              </w:rPr>
              <w:t>plan</w:t>
            </w:r>
            <w:r w:rsidRPr="008B4B41">
              <w:rPr>
                <w:rFonts w:eastAsia="Arial" w:cs="Arial"/>
                <w:sz w:val="16"/>
                <w:szCs w:val="16"/>
              </w:rPr>
              <w:t xml:space="preserve"> de trabajo frente acciones de Confianza y la Hora Feliz</w:t>
            </w:r>
          </w:p>
        </w:tc>
      </w:tr>
      <w:tr w:rsidR="008B4B41" w:rsidRPr="008B4B41" w14:paraId="2F97E2A3" w14:textId="77777777" w:rsidTr="008B4B41">
        <w:trPr>
          <w:trHeight w:val="270"/>
        </w:trPr>
        <w:tc>
          <w:tcPr>
            <w:tcW w:w="1696" w:type="dxa"/>
            <w:vMerge/>
            <w:tcBorders>
              <w:top w:val="single" w:sz="4" w:space="0" w:color="000000"/>
              <w:left w:val="single" w:sz="4" w:space="0" w:color="000000"/>
              <w:bottom w:val="single" w:sz="4" w:space="0" w:color="000000"/>
              <w:right w:val="single" w:sz="4" w:space="0" w:color="000000"/>
            </w:tcBorders>
            <w:vAlign w:val="center"/>
            <w:hideMark/>
          </w:tcPr>
          <w:p w14:paraId="53A2A97D" w14:textId="77777777" w:rsidR="008B4B41" w:rsidRPr="008B4B41" w:rsidRDefault="008B4B41" w:rsidP="008B4B41">
            <w:pPr>
              <w:spacing w:beforeAutospacing="1" w:after="0" w:line="240" w:lineRule="auto"/>
              <w:jc w:val="left"/>
              <w:rPr>
                <w:rFonts w:eastAsia="DejaVu Sans" w:cs="Arial"/>
                <w:kern w:val="2"/>
                <w:position w:val="-1"/>
                <w:sz w:val="16"/>
                <w:szCs w:val="16"/>
                <w:lang w:val="es-ES" w:eastAsia="zh-CN"/>
              </w:rPr>
            </w:pP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224D14A0" w14:textId="77777777" w:rsidR="008B4B41" w:rsidRPr="008B4B41" w:rsidRDefault="008B4B41" w:rsidP="008B4B41">
            <w:pPr>
              <w:spacing w:after="0"/>
              <w:ind w:left="2" w:hanging="2"/>
              <w:rPr>
                <w:rFonts w:eastAsia="DejaVu Sans" w:cs="Arial"/>
                <w:sz w:val="16"/>
                <w:szCs w:val="16"/>
              </w:rPr>
            </w:pPr>
            <w:r w:rsidRPr="008B4B41">
              <w:rPr>
                <w:rFonts w:cs="Arial"/>
                <w:sz w:val="16"/>
                <w:szCs w:val="16"/>
              </w:rPr>
              <w:t>Producción audiovisual sobre Experimento Asch en el parque el Tunal</w:t>
            </w:r>
          </w:p>
        </w:tc>
        <w:tc>
          <w:tcPr>
            <w:tcW w:w="5117" w:type="dxa"/>
            <w:tcBorders>
              <w:top w:val="single" w:sz="4" w:space="0" w:color="000000"/>
              <w:left w:val="single" w:sz="4" w:space="0" w:color="000000"/>
              <w:bottom w:val="single" w:sz="4" w:space="0" w:color="000000"/>
              <w:right w:val="single" w:sz="4" w:space="0" w:color="000000"/>
            </w:tcBorders>
            <w:vAlign w:val="center"/>
          </w:tcPr>
          <w:p w14:paraId="021D0D67" w14:textId="77777777" w:rsidR="008B4B41" w:rsidRPr="008B4B41" w:rsidRDefault="008B4B41" w:rsidP="008B4B41">
            <w:pPr>
              <w:spacing w:after="0" w:line="240" w:lineRule="auto"/>
              <w:ind w:left="2" w:hanging="2"/>
              <w:rPr>
                <w:rFonts w:eastAsia="Arial" w:cs="Arial"/>
                <w:sz w:val="16"/>
                <w:szCs w:val="16"/>
              </w:rPr>
            </w:pPr>
          </w:p>
        </w:tc>
      </w:tr>
      <w:tr w:rsidR="008B4B41" w:rsidRPr="008B4B41" w14:paraId="0EEA6B0B" w14:textId="77777777" w:rsidTr="008B4B41">
        <w:trPr>
          <w:trHeight w:val="270"/>
        </w:trPr>
        <w:tc>
          <w:tcPr>
            <w:tcW w:w="1696" w:type="dxa"/>
            <w:vMerge w:val="restart"/>
            <w:tcBorders>
              <w:top w:val="single" w:sz="4" w:space="0" w:color="000000"/>
              <w:left w:val="single" w:sz="4" w:space="0" w:color="000000"/>
              <w:bottom w:val="single" w:sz="4" w:space="0" w:color="000000"/>
              <w:right w:val="single" w:sz="4" w:space="0" w:color="000000"/>
            </w:tcBorders>
            <w:vAlign w:val="center"/>
            <w:hideMark/>
          </w:tcPr>
          <w:p w14:paraId="70DE6639" w14:textId="77777777" w:rsidR="008B4B41" w:rsidRPr="008B4B41" w:rsidRDefault="008B4B41" w:rsidP="008B4B41">
            <w:pPr>
              <w:spacing w:after="0"/>
              <w:ind w:left="2" w:hanging="2"/>
              <w:jc w:val="left"/>
              <w:rPr>
                <w:rFonts w:eastAsia="DejaVu Sans" w:cs="Arial"/>
                <w:sz w:val="16"/>
                <w:szCs w:val="16"/>
              </w:rPr>
            </w:pPr>
            <w:r w:rsidRPr="008B4B41">
              <w:rPr>
                <w:rFonts w:cs="Arial"/>
                <w:sz w:val="16"/>
                <w:szCs w:val="16"/>
              </w:rPr>
              <w:t>Canal Capital </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1F0495D7" w14:textId="77777777" w:rsidR="008B4B41" w:rsidRPr="008B4B41" w:rsidRDefault="008B4B41" w:rsidP="008B4B41">
            <w:pPr>
              <w:spacing w:after="0"/>
              <w:ind w:left="2" w:hanging="2"/>
              <w:rPr>
                <w:rFonts w:cs="Arial"/>
                <w:sz w:val="16"/>
                <w:szCs w:val="16"/>
              </w:rPr>
            </w:pPr>
            <w:r w:rsidRPr="008B4B41">
              <w:rPr>
                <w:rFonts w:cs="Arial"/>
                <w:sz w:val="16"/>
                <w:szCs w:val="16"/>
              </w:rPr>
              <w:t>Gestión de la comunicación de la estrategia “Línea Calma”</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0DF519C6"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 xml:space="preserve">Acciones y productos comunicativos </w:t>
            </w:r>
          </w:p>
        </w:tc>
      </w:tr>
      <w:tr w:rsidR="008B4B41" w:rsidRPr="008B4B41" w14:paraId="670A067A" w14:textId="77777777" w:rsidTr="008B4B41">
        <w:trPr>
          <w:trHeight w:val="526"/>
        </w:trPr>
        <w:tc>
          <w:tcPr>
            <w:tcW w:w="1696" w:type="dxa"/>
            <w:vMerge/>
            <w:tcBorders>
              <w:top w:val="single" w:sz="4" w:space="0" w:color="000000"/>
              <w:left w:val="single" w:sz="4" w:space="0" w:color="000000"/>
              <w:bottom w:val="single" w:sz="4" w:space="0" w:color="000000"/>
              <w:right w:val="single" w:sz="4" w:space="0" w:color="000000"/>
            </w:tcBorders>
            <w:vAlign w:val="center"/>
            <w:hideMark/>
          </w:tcPr>
          <w:p w14:paraId="52193B9E" w14:textId="77777777" w:rsidR="008B4B41" w:rsidRPr="008B4B41" w:rsidRDefault="008B4B41" w:rsidP="008B4B41">
            <w:pPr>
              <w:spacing w:beforeAutospacing="1" w:after="0" w:line="240" w:lineRule="auto"/>
              <w:jc w:val="left"/>
              <w:rPr>
                <w:rFonts w:eastAsia="DejaVu Sans" w:cs="Arial"/>
                <w:kern w:val="2"/>
                <w:position w:val="-1"/>
                <w:sz w:val="16"/>
                <w:szCs w:val="16"/>
                <w:lang w:val="es-ES" w:eastAsia="zh-CN"/>
              </w:rPr>
            </w:pP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2D110633" w14:textId="77777777" w:rsidR="008B4B41" w:rsidRPr="008B4B41" w:rsidRDefault="008B4B41" w:rsidP="008B4B41">
            <w:pPr>
              <w:spacing w:after="0"/>
              <w:ind w:left="2" w:hanging="2"/>
              <w:rPr>
                <w:rFonts w:eastAsia="DejaVu Sans" w:cs="Arial"/>
                <w:sz w:val="16"/>
                <w:szCs w:val="16"/>
              </w:rPr>
            </w:pPr>
            <w:r w:rsidRPr="008B4B41">
              <w:rPr>
                <w:rFonts w:cs="Arial"/>
                <w:sz w:val="16"/>
                <w:szCs w:val="16"/>
              </w:rPr>
              <w:t>Concierto de la Filarmónica en la Plaza de Bolívar una Fuerza más Poderosa</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0127984A" w14:textId="77777777" w:rsidR="008B4B41" w:rsidRPr="008B4B41" w:rsidRDefault="008B4B41" w:rsidP="008B4B41">
            <w:pPr>
              <w:spacing w:after="0"/>
              <w:ind w:left="2" w:hanging="2"/>
              <w:rPr>
                <w:rFonts w:eastAsia="Arial" w:cs="Arial"/>
                <w:sz w:val="16"/>
                <w:szCs w:val="16"/>
              </w:rPr>
            </w:pPr>
            <w:r w:rsidRPr="008B4B41">
              <w:rPr>
                <w:rFonts w:cs="Arial"/>
                <w:sz w:val="16"/>
                <w:szCs w:val="16"/>
              </w:rPr>
              <w:t>Montaje y producción acción simbólica con concierto de la Filarmónica en la Plaza de Bolívar.</w:t>
            </w:r>
          </w:p>
        </w:tc>
      </w:tr>
      <w:tr w:rsidR="008B4B41" w:rsidRPr="008B4B41" w14:paraId="3496CE60" w14:textId="77777777" w:rsidTr="008B4B41">
        <w:trPr>
          <w:trHeight w:val="578"/>
        </w:trPr>
        <w:tc>
          <w:tcPr>
            <w:tcW w:w="1696" w:type="dxa"/>
            <w:vMerge/>
            <w:tcBorders>
              <w:top w:val="single" w:sz="4" w:space="0" w:color="000000"/>
              <w:left w:val="single" w:sz="4" w:space="0" w:color="000000"/>
              <w:bottom w:val="single" w:sz="4" w:space="0" w:color="000000"/>
              <w:right w:val="single" w:sz="4" w:space="0" w:color="000000"/>
            </w:tcBorders>
            <w:vAlign w:val="center"/>
            <w:hideMark/>
          </w:tcPr>
          <w:p w14:paraId="06A76DFC" w14:textId="77777777" w:rsidR="008B4B41" w:rsidRPr="008B4B41" w:rsidRDefault="008B4B41" w:rsidP="008B4B41">
            <w:pPr>
              <w:spacing w:beforeAutospacing="1" w:after="0" w:line="240" w:lineRule="auto"/>
              <w:jc w:val="left"/>
              <w:rPr>
                <w:rFonts w:eastAsia="DejaVu Sans" w:cs="Arial"/>
                <w:kern w:val="2"/>
                <w:position w:val="-1"/>
                <w:sz w:val="16"/>
                <w:szCs w:val="16"/>
                <w:lang w:val="es-ES" w:eastAsia="zh-CN"/>
              </w:rPr>
            </w:pP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60331E8F" w14:textId="77777777" w:rsidR="008B4B41" w:rsidRPr="008B4B41" w:rsidRDefault="008B4B41" w:rsidP="008B4B41">
            <w:pPr>
              <w:spacing w:after="0"/>
              <w:ind w:left="2" w:hanging="2"/>
              <w:rPr>
                <w:rFonts w:eastAsia="DejaVu Sans" w:cs="Arial"/>
                <w:sz w:val="16"/>
                <w:szCs w:val="16"/>
              </w:rPr>
            </w:pPr>
            <w:r w:rsidRPr="008B4B41">
              <w:rPr>
                <w:rFonts w:cs="Arial"/>
                <w:sz w:val="16"/>
                <w:szCs w:val="16"/>
              </w:rPr>
              <w:t>Producción audiovisual sobre Experimento Asch en el parque el Tunal</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24282EC4" w14:textId="77777777" w:rsidR="008B4B41" w:rsidRPr="008B4B41" w:rsidRDefault="008B4B41" w:rsidP="008B4B41">
            <w:pPr>
              <w:spacing w:after="0" w:line="240" w:lineRule="auto"/>
              <w:ind w:left="2" w:hanging="2"/>
              <w:rPr>
                <w:rFonts w:eastAsia="Arial" w:cs="Arial"/>
                <w:sz w:val="16"/>
                <w:szCs w:val="16"/>
              </w:rPr>
            </w:pPr>
            <w:r w:rsidRPr="008B4B41">
              <w:rPr>
                <w:rFonts w:cs="Arial"/>
                <w:sz w:val="16"/>
                <w:szCs w:val="16"/>
              </w:rPr>
              <w:t>Experimento realizado</w:t>
            </w:r>
          </w:p>
        </w:tc>
      </w:tr>
      <w:tr w:rsidR="008B4B41" w:rsidRPr="008B4B41" w14:paraId="6EAC16CB" w14:textId="77777777" w:rsidTr="008B4B41">
        <w:tc>
          <w:tcPr>
            <w:tcW w:w="1696" w:type="dxa"/>
            <w:tcBorders>
              <w:top w:val="single" w:sz="4" w:space="0" w:color="000000"/>
              <w:left w:val="single" w:sz="4" w:space="0" w:color="000000"/>
              <w:bottom w:val="single" w:sz="4" w:space="0" w:color="000000"/>
              <w:right w:val="single" w:sz="4" w:space="0" w:color="000000"/>
            </w:tcBorders>
            <w:vAlign w:val="center"/>
            <w:hideMark/>
          </w:tcPr>
          <w:p w14:paraId="1878030F" w14:textId="77777777" w:rsidR="008B4B41" w:rsidRPr="008B4B41" w:rsidRDefault="008B4B41" w:rsidP="008B4B41">
            <w:pPr>
              <w:spacing w:after="0"/>
              <w:ind w:left="2" w:hanging="2"/>
              <w:jc w:val="left"/>
              <w:rPr>
                <w:rFonts w:eastAsia="DejaVu Sans" w:cs="Arial"/>
                <w:sz w:val="16"/>
                <w:szCs w:val="16"/>
              </w:rPr>
            </w:pPr>
            <w:r w:rsidRPr="008B4B41">
              <w:rPr>
                <w:rFonts w:cs="Arial"/>
                <w:sz w:val="16"/>
                <w:szCs w:val="16"/>
              </w:rPr>
              <w:t>Orquesta Filarmónica de Bogotá</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4F1A032E" w14:textId="77777777" w:rsidR="008B4B41" w:rsidRPr="008B4B41" w:rsidRDefault="008B4B41" w:rsidP="008B4B41">
            <w:pPr>
              <w:spacing w:after="0"/>
              <w:ind w:left="2" w:hanging="2"/>
              <w:rPr>
                <w:rFonts w:cs="Arial"/>
                <w:sz w:val="16"/>
                <w:szCs w:val="16"/>
              </w:rPr>
            </w:pPr>
            <w:r w:rsidRPr="008B4B41">
              <w:rPr>
                <w:rFonts w:cs="Arial"/>
                <w:sz w:val="16"/>
                <w:szCs w:val="16"/>
              </w:rPr>
              <w:t>Concierto de la Filarmónica en la Plaza de Bolívar una Fuerza más Poderosa</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33F8E669" w14:textId="77777777" w:rsidR="008B4B41" w:rsidRPr="008B4B41" w:rsidRDefault="008B4B41" w:rsidP="008B4B41">
            <w:pPr>
              <w:spacing w:after="0"/>
              <w:ind w:left="2" w:hanging="2"/>
              <w:rPr>
                <w:rFonts w:eastAsia="Arial" w:cs="Arial"/>
                <w:sz w:val="16"/>
                <w:szCs w:val="16"/>
              </w:rPr>
            </w:pPr>
            <w:r w:rsidRPr="008B4B41">
              <w:rPr>
                <w:rFonts w:cs="Arial"/>
                <w:sz w:val="16"/>
                <w:szCs w:val="16"/>
              </w:rPr>
              <w:t>Montaje y producción acción simbólica con concierto de la Filarmónica en la Plaza de Bolívar.</w:t>
            </w:r>
          </w:p>
        </w:tc>
      </w:tr>
      <w:tr w:rsidR="008B4B41" w:rsidRPr="008B4B41" w14:paraId="28D0D646" w14:textId="77777777" w:rsidTr="008B4B41">
        <w:trPr>
          <w:trHeight w:val="270"/>
        </w:trPr>
        <w:tc>
          <w:tcPr>
            <w:tcW w:w="1696" w:type="dxa"/>
            <w:vMerge w:val="restart"/>
            <w:tcBorders>
              <w:top w:val="single" w:sz="4" w:space="0" w:color="000000"/>
              <w:left w:val="single" w:sz="4" w:space="0" w:color="000000"/>
              <w:bottom w:val="single" w:sz="4" w:space="0" w:color="000000"/>
              <w:right w:val="single" w:sz="4" w:space="0" w:color="000000"/>
            </w:tcBorders>
            <w:vAlign w:val="center"/>
            <w:hideMark/>
          </w:tcPr>
          <w:p w14:paraId="5AF362FB" w14:textId="77777777" w:rsidR="008B4B41" w:rsidRPr="008B4B41" w:rsidRDefault="008B4B41" w:rsidP="008B4B41">
            <w:pPr>
              <w:spacing w:after="0"/>
              <w:ind w:left="2" w:hanging="2"/>
              <w:jc w:val="left"/>
              <w:rPr>
                <w:rFonts w:eastAsia="DejaVu Sans" w:cs="Arial"/>
                <w:sz w:val="16"/>
                <w:szCs w:val="16"/>
              </w:rPr>
            </w:pPr>
            <w:r w:rsidRPr="008B4B41">
              <w:rPr>
                <w:rFonts w:cs="Arial"/>
                <w:sz w:val="16"/>
                <w:szCs w:val="16"/>
              </w:rPr>
              <w:t>Instituto Distrital de las Artes - IDARTES</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46290D20" w14:textId="77777777" w:rsidR="008B4B41" w:rsidRPr="008B4B41" w:rsidRDefault="008B4B41" w:rsidP="008B4B41">
            <w:pPr>
              <w:spacing w:after="0"/>
              <w:ind w:left="2" w:hanging="2"/>
              <w:rPr>
                <w:rFonts w:cs="Arial"/>
                <w:sz w:val="16"/>
                <w:szCs w:val="16"/>
              </w:rPr>
            </w:pPr>
            <w:r w:rsidRPr="008B4B41">
              <w:rPr>
                <w:rFonts w:cs="Arial"/>
                <w:sz w:val="16"/>
                <w:szCs w:val="16"/>
              </w:rPr>
              <w:t>Acompañamiento técnico para la iniciativa “Laboratorios Ciudadanos”</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2FE96B94"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Diseño metodológico validado para la primera versión del primer módulo.</w:t>
            </w:r>
          </w:p>
        </w:tc>
      </w:tr>
      <w:tr w:rsidR="008B4B41" w:rsidRPr="008B4B41" w14:paraId="039469AD" w14:textId="77777777" w:rsidTr="008B4B41">
        <w:trPr>
          <w:trHeight w:val="761"/>
        </w:trPr>
        <w:tc>
          <w:tcPr>
            <w:tcW w:w="1696" w:type="dxa"/>
            <w:vMerge/>
            <w:tcBorders>
              <w:top w:val="single" w:sz="4" w:space="0" w:color="000000"/>
              <w:left w:val="single" w:sz="4" w:space="0" w:color="000000"/>
              <w:bottom w:val="single" w:sz="4" w:space="0" w:color="000000"/>
              <w:right w:val="single" w:sz="4" w:space="0" w:color="000000"/>
            </w:tcBorders>
            <w:vAlign w:val="center"/>
            <w:hideMark/>
          </w:tcPr>
          <w:p w14:paraId="6EB8F62C" w14:textId="77777777" w:rsidR="008B4B41" w:rsidRPr="008B4B41" w:rsidRDefault="008B4B41" w:rsidP="008B4B41">
            <w:pPr>
              <w:spacing w:beforeAutospacing="1" w:after="0" w:line="240" w:lineRule="auto"/>
              <w:jc w:val="left"/>
              <w:rPr>
                <w:rFonts w:eastAsia="DejaVu Sans" w:cs="Arial"/>
                <w:kern w:val="2"/>
                <w:position w:val="-1"/>
                <w:sz w:val="16"/>
                <w:szCs w:val="16"/>
                <w:lang w:val="es-ES" w:eastAsia="zh-CN"/>
              </w:rPr>
            </w:pP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48C8DF69" w14:textId="77777777" w:rsidR="008B4B41" w:rsidRPr="008B4B41" w:rsidRDefault="008B4B41" w:rsidP="008B4B41">
            <w:pPr>
              <w:spacing w:after="0"/>
              <w:ind w:left="2" w:hanging="2"/>
              <w:rPr>
                <w:rFonts w:eastAsia="DejaVu Sans" w:cs="Arial"/>
                <w:sz w:val="16"/>
                <w:szCs w:val="16"/>
              </w:rPr>
            </w:pPr>
            <w:r w:rsidRPr="008B4B41">
              <w:rPr>
                <w:rFonts w:cs="Arial"/>
                <w:sz w:val="16"/>
                <w:szCs w:val="16"/>
              </w:rPr>
              <w:t>Concierto de la Filarmónica en la Plaza de Bolívar una Fuerza más Poderosa</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5D2F887F" w14:textId="77777777" w:rsidR="008B4B41" w:rsidRPr="008B4B41" w:rsidRDefault="008B4B41" w:rsidP="008B4B41">
            <w:pPr>
              <w:spacing w:after="0"/>
              <w:ind w:left="2" w:hanging="2"/>
              <w:rPr>
                <w:rFonts w:eastAsia="Arial" w:cs="Arial"/>
                <w:sz w:val="16"/>
                <w:szCs w:val="16"/>
              </w:rPr>
            </w:pPr>
            <w:r w:rsidRPr="008B4B41">
              <w:rPr>
                <w:rFonts w:cs="Arial"/>
                <w:sz w:val="16"/>
                <w:szCs w:val="16"/>
              </w:rPr>
              <w:t>Montaje y producción acción simbólica con concierto de la Filarmónica en la Plaza de Bolívar.</w:t>
            </w:r>
          </w:p>
        </w:tc>
      </w:tr>
      <w:tr w:rsidR="008B4B41" w:rsidRPr="008B4B41" w14:paraId="562C26E2" w14:textId="77777777" w:rsidTr="008B4B41">
        <w:trPr>
          <w:trHeight w:val="270"/>
        </w:trPr>
        <w:tc>
          <w:tcPr>
            <w:tcW w:w="1696" w:type="dxa"/>
            <w:vMerge w:val="restart"/>
            <w:tcBorders>
              <w:top w:val="single" w:sz="4" w:space="0" w:color="000000"/>
              <w:left w:val="single" w:sz="4" w:space="0" w:color="000000"/>
              <w:bottom w:val="single" w:sz="4" w:space="0" w:color="000000"/>
              <w:right w:val="single" w:sz="4" w:space="0" w:color="000000"/>
            </w:tcBorders>
            <w:vAlign w:val="center"/>
            <w:hideMark/>
          </w:tcPr>
          <w:p w14:paraId="6FA6B6C9" w14:textId="77777777" w:rsidR="008B4B41" w:rsidRPr="008B4B41" w:rsidRDefault="008B4B41" w:rsidP="008B4B41">
            <w:pPr>
              <w:spacing w:after="0"/>
              <w:ind w:left="2" w:hanging="2"/>
              <w:jc w:val="left"/>
              <w:rPr>
                <w:rFonts w:eastAsia="DejaVu Sans" w:cs="Arial"/>
                <w:sz w:val="16"/>
                <w:szCs w:val="16"/>
              </w:rPr>
            </w:pPr>
            <w:r w:rsidRPr="008B4B41">
              <w:rPr>
                <w:rFonts w:cs="Arial"/>
                <w:sz w:val="16"/>
                <w:szCs w:val="16"/>
              </w:rPr>
              <w:t>Fundación Gilberto Alzate Avendaño</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69BF2BE9" w14:textId="77777777" w:rsidR="008B4B41" w:rsidRPr="008B4B41" w:rsidRDefault="008B4B41" w:rsidP="008B4B41">
            <w:pPr>
              <w:spacing w:after="0"/>
              <w:ind w:left="2" w:hanging="2"/>
              <w:rPr>
                <w:rFonts w:cs="Arial"/>
                <w:sz w:val="16"/>
                <w:szCs w:val="16"/>
              </w:rPr>
            </w:pPr>
            <w:r w:rsidRPr="008B4B41">
              <w:rPr>
                <w:rFonts w:cs="Arial"/>
                <w:sz w:val="16"/>
                <w:szCs w:val="16"/>
              </w:rPr>
              <w:t>Articulación de acciones de cultura ciudadana</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66048340"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 xml:space="preserve">Elaboración de un Plan de Trabajo en torno a 3 temas: a) Detalles que salvan y vendedores ambulantes en la zona de Paloquemado. b) Prevención de violencias en el ámbito universitario, acciones en calle en las </w:t>
            </w:r>
            <w:r w:rsidRPr="008B4B41">
              <w:rPr>
                <w:rFonts w:cs="Arial"/>
                <w:sz w:val="16"/>
                <w:szCs w:val="16"/>
              </w:rPr>
              <w:t>plazoletas</w:t>
            </w:r>
            <w:r w:rsidRPr="008B4B41">
              <w:rPr>
                <w:rFonts w:eastAsia="Arial" w:cs="Arial"/>
                <w:sz w:val="16"/>
                <w:szCs w:val="16"/>
              </w:rPr>
              <w:t xml:space="preserve"> de los Andes, Central y Rosario. c) Cultura Ambiental y re-uso, Museo de Segundas Oportunidades.</w:t>
            </w:r>
          </w:p>
        </w:tc>
      </w:tr>
      <w:tr w:rsidR="008B4B41" w:rsidRPr="008B4B41" w14:paraId="0C21EF23" w14:textId="77777777" w:rsidTr="008B4B41">
        <w:trPr>
          <w:trHeight w:val="581"/>
        </w:trPr>
        <w:tc>
          <w:tcPr>
            <w:tcW w:w="1696" w:type="dxa"/>
            <w:vMerge/>
            <w:tcBorders>
              <w:top w:val="single" w:sz="4" w:space="0" w:color="000000"/>
              <w:left w:val="single" w:sz="4" w:space="0" w:color="000000"/>
              <w:bottom w:val="single" w:sz="4" w:space="0" w:color="000000"/>
              <w:right w:val="single" w:sz="4" w:space="0" w:color="000000"/>
            </w:tcBorders>
            <w:vAlign w:val="center"/>
            <w:hideMark/>
          </w:tcPr>
          <w:p w14:paraId="76DC96DF" w14:textId="77777777" w:rsidR="008B4B41" w:rsidRPr="008B4B41" w:rsidRDefault="008B4B41" w:rsidP="008B4B41">
            <w:pPr>
              <w:spacing w:beforeAutospacing="1" w:after="0" w:line="240" w:lineRule="auto"/>
              <w:jc w:val="left"/>
              <w:rPr>
                <w:rFonts w:eastAsia="DejaVu Sans" w:cs="Arial"/>
                <w:kern w:val="2"/>
                <w:position w:val="-1"/>
                <w:sz w:val="16"/>
                <w:szCs w:val="16"/>
                <w:lang w:val="es-ES" w:eastAsia="zh-CN"/>
              </w:rPr>
            </w:pP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0794E300" w14:textId="77777777" w:rsidR="008B4B41" w:rsidRPr="008B4B41" w:rsidRDefault="008B4B41" w:rsidP="008B4B41">
            <w:pPr>
              <w:spacing w:after="0"/>
              <w:ind w:left="2" w:hanging="2"/>
              <w:rPr>
                <w:rFonts w:eastAsia="DejaVu Sans" w:cs="Arial"/>
                <w:sz w:val="16"/>
                <w:szCs w:val="16"/>
              </w:rPr>
            </w:pPr>
            <w:r w:rsidRPr="008B4B41">
              <w:rPr>
                <w:rFonts w:cs="Arial"/>
                <w:sz w:val="16"/>
                <w:szCs w:val="16"/>
              </w:rPr>
              <w:t>Concierto de la Filarmónica en la Plaza de Bolívar una Fuerza más Poderosa</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75D51F62" w14:textId="77777777" w:rsidR="008B4B41" w:rsidRPr="008B4B41" w:rsidRDefault="008B4B41" w:rsidP="008B4B41">
            <w:pPr>
              <w:spacing w:after="0"/>
              <w:ind w:left="2" w:hanging="2"/>
              <w:rPr>
                <w:rFonts w:eastAsia="Arial" w:cs="Arial"/>
                <w:sz w:val="16"/>
                <w:szCs w:val="16"/>
              </w:rPr>
            </w:pPr>
            <w:r w:rsidRPr="008B4B41">
              <w:rPr>
                <w:rFonts w:cs="Arial"/>
                <w:sz w:val="16"/>
                <w:szCs w:val="16"/>
              </w:rPr>
              <w:t>Montaje y producción acción simbólica con concierto de la Filarmónica en la Plaza de Bolívar.</w:t>
            </w:r>
          </w:p>
        </w:tc>
      </w:tr>
      <w:tr w:rsidR="008B4B41" w:rsidRPr="008B4B41" w14:paraId="034BD248" w14:textId="77777777" w:rsidTr="008B4B41">
        <w:tc>
          <w:tcPr>
            <w:tcW w:w="1696" w:type="dxa"/>
            <w:vMerge w:val="restart"/>
            <w:tcBorders>
              <w:top w:val="single" w:sz="4" w:space="0" w:color="000000"/>
              <w:left w:val="single" w:sz="4" w:space="0" w:color="000000"/>
              <w:bottom w:val="single" w:sz="4" w:space="0" w:color="000000"/>
              <w:right w:val="single" w:sz="4" w:space="0" w:color="000000"/>
            </w:tcBorders>
            <w:vAlign w:val="center"/>
            <w:hideMark/>
          </w:tcPr>
          <w:p w14:paraId="0CDFC100" w14:textId="77777777" w:rsidR="008B4B41" w:rsidRPr="008B4B41" w:rsidRDefault="008B4B41" w:rsidP="008B4B41">
            <w:pPr>
              <w:spacing w:after="0"/>
              <w:ind w:left="2" w:hanging="2"/>
              <w:jc w:val="left"/>
              <w:rPr>
                <w:rFonts w:eastAsia="DejaVu Sans" w:cs="Arial"/>
                <w:sz w:val="16"/>
                <w:szCs w:val="16"/>
              </w:rPr>
            </w:pPr>
            <w:r w:rsidRPr="008B4B41">
              <w:rPr>
                <w:rFonts w:cs="Arial"/>
                <w:sz w:val="16"/>
                <w:szCs w:val="16"/>
              </w:rPr>
              <w:t>ACDI VOCA</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7EFBC1B6" w14:textId="77777777" w:rsidR="008B4B41" w:rsidRPr="008B4B41" w:rsidRDefault="008B4B41" w:rsidP="008B4B41">
            <w:pPr>
              <w:spacing w:after="0"/>
              <w:ind w:left="2" w:hanging="2"/>
              <w:rPr>
                <w:rFonts w:cs="Arial"/>
                <w:sz w:val="16"/>
                <w:szCs w:val="16"/>
              </w:rPr>
            </w:pPr>
            <w:r w:rsidRPr="008B4B41">
              <w:rPr>
                <w:rFonts w:cs="Arial"/>
                <w:sz w:val="16"/>
                <w:szCs w:val="16"/>
              </w:rPr>
              <w:t>Avance en un diagnóstico desde el enfoque de cultura ciudadana que permita entender los mecanismos a través de los cuales el consumo cultural puede construir relaciones de confianza entre la ciudadanía</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1B436379"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 xml:space="preserve">Se generaron y limitaron los objetivos y problemática para abordar el diagnóstico a partir del re-direccionamiento </w:t>
            </w:r>
            <w:r w:rsidRPr="008B4B41">
              <w:rPr>
                <w:rFonts w:eastAsia="Arial" w:cs="Arial"/>
                <w:sz w:val="16"/>
                <w:szCs w:val="16"/>
                <w:highlight w:val="white"/>
              </w:rPr>
              <w:t>del diagnóstico de confianza que inicialmente estaba enfocado a confianza entre ciudadanía y servidores públicos y entre ciudadanos para apostarle a la implementación de un piloto que fortalezca los vínculos de confianza entre ciudadanos enmarcados en el apoyo al sector cultura.</w:t>
            </w:r>
          </w:p>
        </w:tc>
      </w:tr>
      <w:tr w:rsidR="008B4B41" w:rsidRPr="008B4B41" w14:paraId="32D5E962" w14:textId="77777777" w:rsidTr="008B4B41">
        <w:tc>
          <w:tcPr>
            <w:tcW w:w="1696" w:type="dxa"/>
            <w:vMerge/>
            <w:tcBorders>
              <w:top w:val="single" w:sz="4" w:space="0" w:color="000000"/>
              <w:left w:val="single" w:sz="4" w:space="0" w:color="000000"/>
              <w:bottom w:val="single" w:sz="4" w:space="0" w:color="000000"/>
              <w:right w:val="single" w:sz="4" w:space="0" w:color="000000"/>
            </w:tcBorders>
            <w:vAlign w:val="center"/>
            <w:hideMark/>
          </w:tcPr>
          <w:p w14:paraId="0ECEC5E9" w14:textId="77777777" w:rsidR="008B4B41" w:rsidRPr="008B4B41" w:rsidRDefault="008B4B41" w:rsidP="008B4B41">
            <w:pPr>
              <w:spacing w:beforeAutospacing="1" w:after="0" w:line="240" w:lineRule="auto"/>
              <w:jc w:val="left"/>
              <w:rPr>
                <w:rFonts w:eastAsia="DejaVu Sans" w:cs="Arial"/>
                <w:kern w:val="2"/>
                <w:position w:val="-1"/>
                <w:sz w:val="16"/>
                <w:szCs w:val="16"/>
                <w:lang w:val="es-ES" w:eastAsia="zh-CN"/>
              </w:rPr>
            </w:pP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2D8B4680"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Reuniones para la articulación de una propuesta unificada con otras dependencias de la SCRD para presentar el proyecto de “Desarme por la vida” en la convocatoria “Jóvenes Resilientes” de ACDI-VOCA (USAID)</w:t>
            </w:r>
          </w:p>
        </w:tc>
        <w:tc>
          <w:tcPr>
            <w:tcW w:w="5117" w:type="dxa"/>
            <w:tcBorders>
              <w:top w:val="single" w:sz="4" w:space="0" w:color="000000"/>
              <w:left w:val="single" w:sz="4" w:space="0" w:color="000000"/>
              <w:bottom w:val="single" w:sz="4" w:space="0" w:color="000000"/>
              <w:right w:val="single" w:sz="4" w:space="0" w:color="000000"/>
            </w:tcBorders>
            <w:vAlign w:val="center"/>
          </w:tcPr>
          <w:p w14:paraId="531C7896"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Entrega de propuesta unificada a ACDI-VOCA para revisión y posible vinculación al Programa “Jóvenes Resilientes”.(USAID)</w:t>
            </w:r>
          </w:p>
          <w:p w14:paraId="064AF567" w14:textId="77777777" w:rsidR="008B4B41" w:rsidRPr="008B4B41" w:rsidRDefault="008B4B41" w:rsidP="008B4B41">
            <w:pPr>
              <w:spacing w:after="0" w:line="240" w:lineRule="auto"/>
              <w:ind w:left="2" w:hanging="2"/>
              <w:rPr>
                <w:rFonts w:eastAsia="Arial" w:cs="Arial"/>
                <w:sz w:val="16"/>
                <w:szCs w:val="16"/>
              </w:rPr>
            </w:pPr>
          </w:p>
          <w:p w14:paraId="04B51AE8"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Articulación para la búsqueda de ponentes para Conversatorio de Desarme por la Vida en el marco de la Semana de la Cultura Ciudadana</w:t>
            </w:r>
          </w:p>
        </w:tc>
      </w:tr>
      <w:tr w:rsidR="008B4B41" w:rsidRPr="008B4B41" w14:paraId="3EEC8713" w14:textId="77777777" w:rsidTr="008B4B41">
        <w:tc>
          <w:tcPr>
            <w:tcW w:w="1696" w:type="dxa"/>
            <w:tcBorders>
              <w:top w:val="single" w:sz="4" w:space="0" w:color="000000"/>
              <w:left w:val="single" w:sz="4" w:space="0" w:color="000000"/>
              <w:bottom w:val="single" w:sz="4" w:space="0" w:color="000000"/>
              <w:right w:val="single" w:sz="4" w:space="0" w:color="000000"/>
            </w:tcBorders>
            <w:vAlign w:val="center"/>
            <w:hideMark/>
          </w:tcPr>
          <w:p w14:paraId="536729CB" w14:textId="77777777" w:rsidR="008B4B41" w:rsidRPr="008B4B41" w:rsidRDefault="008B4B41" w:rsidP="008B4B41">
            <w:pPr>
              <w:spacing w:after="0"/>
              <w:ind w:left="2" w:hanging="2"/>
              <w:jc w:val="left"/>
              <w:rPr>
                <w:rFonts w:eastAsia="DejaVu Sans" w:cs="Arial"/>
                <w:sz w:val="16"/>
                <w:szCs w:val="16"/>
              </w:rPr>
            </w:pPr>
            <w:r w:rsidRPr="008B4B41">
              <w:rPr>
                <w:rFonts w:cs="Arial"/>
                <w:sz w:val="16"/>
                <w:szCs w:val="16"/>
              </w:rPr>
              <w:t>Universidad Distrital Francisco José de Caldas</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37BB3EBE"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Trabajo conjunto para el desarrollo de la Estrategia de Entornos Universitarios</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2562CB61"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Lanzamiento (8 de junio) de la “Beca Entornos Universitarios: iniciativas de la comunidad universitaria para la construcción de confianza y convivencia con enfoque de Cultura Ciudadana". 3 becas de 10 millones</w:t>
            </w:r>
          </w:p>
          <w:p w14:paraId="5A20FF3C"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Socialización de las becas a la comunidad universitaria, vía Facebook live. 11 y 24 de junio. Asistentes: 703</w:t>
            </w:r>
          </w:p>
        </w:tc>
      </w:tr>
      <w:tr w:rsidR="008B4B41" w:rsidRPr="008B4B41" w14:paraId="7872945F" w14:textId="77777777" w:rsidTr="008B4B41">
        <w:tc>
          <w:tcPr>
            <w:tcW w:w="1696" w:type="dxa"/>
            <w:tcBorders>
              <w:top w:val="single" w:sz="4" w:space="0" w:color="000000"/>
              <w:left w:val="single" w:sz="4" w:space="0" w:color="000000"/>
              <w:bottom w:val="single" w:sz="4" w:space="0" w:color="000000"/>
              <w:right w:val="single" w:sz="4" w:space="0" w:color="000000"/>
            </w:tcBorders>
            <w:vAlign w:val="center"/>
            <w:hideMark/>
          </w:tcPr>
          <w:p w14:paraId="1306BB6C" w14:textId="77777777" w:rsidR="008B4B41" w:rsidRPr="008B4B41" w:rsidRDefault="008B4B41" w:rsidP="008B4B41">
            <w:pPr>
              <w:spacing w:after="0"/>
              <w:ind w:left="2" w:hanging="2"/>
              <w:jc w:val="left"/>
              <w:rPr>
                <w:rFonts w:eastAsia="DejaVu Sans" w:cs="Arial"/>
                <w:sz w:val="16"/>
                <w:szCs w:val="16"/>
              </w:rPr>
            </w:pPr>
            <w:r w:rsidRPr="008B4B41">
              <w:rPr>
                <w:rFonts w:cs="Arial"/>
                <w:sz w:val="16"/>
                <w:szCs w:val="16"/>
              </w:rPr>
              <w:t>Universidad Pedagógica Nacional</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0450D7B5"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Trabajo conjunto para el desarrollo de la Estrategia de Entornos Universitarios</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2C6FFA72"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Lanzamiento (8 de junio) de la “Beca Entornos Universitarios: iniciativas de la comunidad universitaria para la construcción de confianza y convivencia con enfoque de Cultura Ciudadana". 3 becas de 10 millones</w:t>
            </w:r>
          </w:p>
          <w:p w14:paraId="5EE7AA06"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Socialización de las becas a la comunidad universitaria, vía Facebook live. 23 de junio. Asistentes: 662</w:t>
            </w:r>
          </w:p>
        </w:tc>
      </w:tr>
      <w:tr w:rsidR="008B4B41" w:rsidRPr="008B4B41" w14:paraId="0974FF14" w14:textId="77777777" w:rsidTr="008B4B41">
        <w:tc>
          <w:tcPr>
            <w:tcW w:w="1696" w:type="dxa"/>
            <w:tcBorders>
              <w:top w:val="single" w:sz="4" w:space="0" w:color="000000"/>
              <w:left w:val="single" w:sz="4" w:space="0" w:color="000000"/>
              <w:bottom w:val="single" w:sz="4" w:space="0" w:color="000000"/>
              <w:right w:val="single" w:sz="4" w:space="0" w:color="000000"/>
            </w:tcBorders>
            <w:vAlign w:val="center"/>
            <w:hideMark/>
          </w:tcPr>
          <w:p w14:paraId="5EB30BCD" w14:textId="77777777" w:rsidR="008B4B41" w:rsidRPr="008B4B41" w:rsidRDefault="008B4B41" w:rsidP="008B4B41">
            <w:pPr>
              <w:spacing w:after="0"/>
              <w:ind w:left="2" w:hanging="2"/>
              <w:jc w:val="left"/>
              <w:rPr>
                <w:rFonts w:eastAsia="DejaVu Sans" w:cs="Arial"/>
                <w:sz w:val="16"/>
                <w:szCs w:val="16"/>
              </w:rPr>
            </w:pPr>
            <w:r w:rsidRPr="008B4B41">
              <w:rPr>
                <w:rFonts w:cs="Arial"/>
                <w:sz w:val="16"/>
                <w:szCs w:val="16"/>
              </w:rPr>
              <w:t>Universidad Nacional de Colombia</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15D8AB17"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Reuniones de articulación para que la Universidad Nacional haga parte de la estrategia de Entornos, con apoyo de becas, aplicación de encuesta y apertura de espacios de diálogo</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34284F3F"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En proceso de vinculación a la estrategia de Entornos para firma de carta de intención</w:t>
            </w:r>
          </w:p>
        </w:tc>
      </w:tr>
      <w:tr w:rsidR="008B4B41" w:rsidRPr="008B4B41" w14:paraId="667C6E30" w14:textId="77777777" w:rsidTr="008B4B41">
        <w:tc>
          <w:tcPr>
            <w:tcW w:w="1696" w:type="dxa"/>
            <w:tcBorders>
              <w:top w:val="single" w:sz="4" w:space="0" w:color="000000"/>
              <w:left w:val="single" w:sz="4" w:space="0" w:color="000000"/>
              <w:bottom w:val="single" w:sz="4" w:space="0" w:color="000000"/>
              <w:right w:val="single" w:sz="4" w:space="0" w:color="000000"/>
            </w:tcBorders>
            <w:vAlign w:val="center"/>
            <w:hideMark/>
          </w:tcPr>
          <w:p w14:paraId="686A57EA" w14:textId="77777777" w:rsidR="008B4B41" w:rsidRPr="008B4B41" w:rsidRDefault="008B4B41" w:rsidP="008B4B41">
            <w:pPr>
              <w:spacing w:after="0"/>
              <w:ind w:left="2" w:hanging="2"/>
              <w:jc w:val="left"/>
              <w:rPr>
                <w:rFonts w:eastAsia="DejaVu Sans" w:cs="Arial"/>
                <w:sz w:val="16"/>
                <w:szCs w:val="16"/>
              </w:rPr>
            </w:pPr>
            <w:r w:rsidRPr="008B4B41">
              <w:rPr>
                <w:rFonts w:cs="Arial"/>
                <w:sz w:val="16"/>
                <w:szCs w:val="16"/>
              </w:rPr>
              <w:t>Colegio Mayor de Cundinamarca</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52BB87F2"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Reuniones de articulación para que la Universidad Nacional haga parte de la estrategia de Entornos, con apoyo de becas, aplicación de encuesta y apertura de espacios de diálogo</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7F5B23E1"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En proceso de vinculación a la estrategia de Entornos para firma de carta de intención</w:t>
            </w:r>
          </w:p>
        </w:tc>
      </w:tr>
      <w:tr w:rsidR="008B4B41" w:rsidRPr="008B4B41" w14:paraId="0C31BEF8" w14:textId="77777777" w:rsidTr="008B4B41">
        <w:tc>
          <w:tcPr>
            <w:tcW w:w="1696" w:type="dxa"/>
            <w:tcBorders>
              <w:top w:val="single" w:sz="4" w:space="0" w:color="000000"/>
              <w:left w:val="single" w:sz="4" w:space="0" w:color="000000"/>
              <w:bottom w:val="single" w:sz="4" w:space="0" w:color="000000"/>
              <w:right w:val="single" w:sz="4" w:space="0" w:color="000000"/>
            </w:tcBorders>
            <w:vAlign w:val="center"/>
            <w:hideMark/>
          </w:tcPr>
          <w:p w14:paraId="4E9C2697" w14:textId="77777777" w:rsidR="008B4B41" w:rsidRPr="008B4B41" w:rsidRDefault="008B4B41" w:rsidP="008B4B41">
            <w:pPr>
              <w:spacing w:after="0"/>
              <w:ind w:left="2" w:hanging="2"/>
              <w:jc w:val="left"/>
              <w:rPr>
                <w:rFonts w:eastAsia="DejaVu Sans" w:cs="Arial"/>
                <w:sz w:val="16"/>
                <w:szCs w:val="16"/>
              </w:rPr>
            </w:pPr>
            <w:r w:rsidRPr="008B4B41">
              <w:rPr>
                <w:rFonts w:cs="Arial"/>
                <w:sz w:val="16"/>
                <w:szCs w:val="16"/>
              </w:rPr>
              <w:t>Fuga - Corpo Universidades</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5781520F"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Reunión de articulación para la posible vinculación de universidades privadas en la Estrategia de Entornos Universitarios</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1735F62C"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En proceso de vinculación a la estrategia de Entornos de acuerdo al puente que realizará la FUGA para tal fin, teniendo puntos de encuentro con las acciones que se encuentran implementando con Corpo Universidades.</w:t>
            </w:r>
          </w:p>
        </w:tc>
      </w:tr>
      <w:tr w:rsidR="008B4B41" w:rsidRPr="008B4B41" w14:paraId="6EA46143" w14:textId="77777777" w:rsidTr="008B4B41">
        <w:tc>
          <w:tcPr>
            <w:tcW w:w="1696" w:type="dxa"/>
            <w:tcBorders>
              <w:top w:val="single" w:sz="4" w:space="0" w:color="000000"/>
              <w:left w:val="single" w:sz="4" w:space="0" w:color="000000"/>
              <w:bottom w:val="single" w:sz="4" w:space="0" w:color="000000"/>
              <w:right w:val="single" w:sz="4" w:space="0" w:color="000000"/>
            </w:tcBorders>
            <w:vAlign w:val="center"/>
            <w:hideMark/>
          </w:tcPr>
          <w:p w14:paraId="6B77E06C" w14:textId="77777777" w:rsidR="008B4B41" w:rsidRPr="008B4B41" w:rsidRDefault="008B4B41" w:rsidP="008B4B41">
            <w:pPr>
              <w:spacing w:after="0"/>
              <w:ind w:left="2" w:hanging="2"/>
              <w:jc w:val="left"/>
              <w:rPr>
                <w:rFonts w:eastAsia="DejaVu Sans" w:cs="Arial"/>
                <w:sz w:val="16"/>
                <w:szCs w:val="16"/>
              </w:rPr>
            </w:pPr>
            <w:r w:rsidRPr="008B4B41">
              <w:rPr>
                <w:rFonts w:cs="Arial"/>
                <w:sz w:val="16"/>
                <w:szCs w:val="16"/>
              </w:rPr>
              <w:t>Centros Comerciales</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70E96F24"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 xml:space="preserve">Estrategia Detalles que Salva: Puesta en escena de Gustavo el Asintomático: 2 pilotos, uno de ellos en Centros </w:t>
            </w:r>
            <w:r w:rsidRPr="008B4B41">
              <w:rPr>
                <w:rFonts w:eastAsia="Arial" w:cs="Arial"/>
                <w:sz w:val="16"/>
                <w:szCs w:val="16"/>
              </w:rPr>
              <w:lastRenderedPageBreak/>
              <w:t>Comerciales en el marco de la acción “Centros Comerciales como escenario pedagógico” </w:t>
            </w:r>
          </w:p>
        </w:tc>
        <w:tc>
          <w:tcPr>
            <w:tcW w:w="5117" w:type="dxa"/>
            <w:tcBorders>
              <w:top w:val="single" w:sz="4" w:space="0" w:color="000000"/>
              <w:left w:val="single" w:sz="4" w:space="0" w:color="000000"/>
              <w:bottom w:val="single" w:sz="4" w:space="0" w:color="000000"/>
              <w:right w:val="single" w:sz="4" w:space="0" w:color="000000"/>
            </w:tcBorders>
            <w:vAlign w:val="center"/>
          </w:tcPr>
          <w:p w14:paraId="4659A519"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lastRenderedPageBreak/>
              <w:t xml:space="preserve">Se aplicaron 25 encuestas a personas que interactuaron con el experimento donde el 92% manifestó que los mensajes centrales de cuidado son el uso adecuado del tapabocas y distanciamiento. el </w:t>
            </w:r>
            <w:r w:rsidRPr="008B4B41">
              <w:rPr>
                <w:rFonts w:eastAsia="Arial" w:cs="Arial"/>
                <w:sz w:val="16"/>
                <w:szCs w:val="16"/>
              </w:rPr>
              <w:lastRenderedPageBreak/>
              <w:t>100% de los encuestados reportó que la acción aporta a la comprensión de las medidas de cuidado. </w:t>
            </w:r>
          </w:p>
          <w:p w14:paraId="781F9502" w14:textId="77777777" w:rsidR="008B4B41" w:rsidRPr="008B4B41" w:rsidRDefault="008B4B41" w:rsidP="008B4B41">
            <w:pPr>
              <w:spacing w:after="0" w:line="240" w:lineRule="auto"/>
              <w:ind w:left="2" w:hanging="2"/>
              <w:rPr>
                <w:rFonts w:eastAsia="Arial" w:cs="Arial"/>
                <w:sz w:val="16"/>
                <w:szCs w:val="16"/>
              </w:rPr>
            </w:pPr>
          </w:p>
        </w:tc>
      </w:tr>
      <w:tr w:rsidR="008B4B41" w:rsidRPr="008B4B41" w14:paraId="772615D5" w14:textId="77777777" w:rsidTr="008B4B41">
        <w:tc>
          <w:tcPr>
            <w:tcW w:w="1696" w:type="dxa"/>
            <w:tcBorders>
              <w:top w:val="single" w:sz="4" w:space="0" w:color="000000"/>
              <w:left w:val="single" w:sz="4" w:space="0" w:color="000000"/>
              <w:bottom w:val="single" w:sz="4" w:space="0" w:color="000000"/>
              <w:right w:val="single" w:sz="4" w:space="0" w:color="000000"/>
            </w:tcBorders>
            <w:vAlign w:val="center"/>
            <w:hideMark/>
          </w:tcPr>
          <w:p w14:paraId="33344B24" w14:textId="77777777" w:rsidR="008B4B41" w:rsidRPr="008B4B41" w:rsidRDefault="008B4B41" w:rsidP="008B4B41">
            <w:pPr>
              <w:spacing w:after="0"/>
              <w:ind w:left="2" w:hanging="2"/>
              <w:jc w:val="left"/>
              <w:rPr>
                <w:rFonts w:eastAsia="DejaVu Sans" w:cs="Arial"/>
                <w:sz w:val="16"/>
                <w:szCs w:val="16"/>
              </w:rPr>
            </w:pPr>
            <w:r w:rsidRPr="008B4B41">
              <w:rPr>
                <w:rFonts w:cs="Arial"/>
                <w:sz w:val="16"/>
                <w:szCs w:val="16"/>
              </w:rPr>
              <w:lastRenderedPageBreak/>
              <w:t>Asobares</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78336B08"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Gestión de la comunicación de la estrategia para la reactivación de la vida nocturna en Bogotá “Cuadrilla detallista”</w:t>
            </w:r>
          </w:p>
          <w:p w14:paraId="679E12A2"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Rueda de prensa “Seguridad Vial y Reactivación Económica Nocturna”</w:t>
            </w:r>
          </w:p>
        </w:tc>
        <w:tc>
          <w:tcPr>
            <w:tcW w:w="5117" w:type="dxa"/>
            <w:tcBorders>
              <w:top w:val="single" w:sz="4" w:space="0" w:color="000000"/>
              <w:left w:val="single" w:sz="4" w:space="0" w:color="000000"/>
              <w:bottom w:val="single" w:sz="4" w:space="0" w:color="000000"/>
              <w:right w:val="single" w:sz="4" w:space="0" w:color="000000"/>
            </w:tcBorders>
            <w:vAlign w:val="center"/>
            <w:hideMark/>
          </w:tcPr>
          <w:p w14:paraId="363DAD17" w14:textId="77777777" w:rsidR="008B4B41" w:rsidRPr="008B4B41" w:rsidRDefault="008B4B41" w:rsidP="008B4B41">
            <w:pPr>
              <w:spacing w:after="0" w:line="240" w:lineRule="auto"/>
              <w:ind w:left="2" w:hanging="2"/>
              <w:rPr>
                <w:rFonts w:eastAsia="Arial" w:cs="Arial"/>
                <w:sz w:val="16"/>
                <w:szCs w:val="16"/>
              </w:rPr>
            </w:pPr>
            <w:r w:rsidRPr="008B4B41">
              <w:rPr>
                <w:rFonts w:eastAsia="Arial" w:cs="Arial"/>
                <w:sz w:val="16"/>
                <w:szCs w:val="16"/>
              </w:rPr>
              <w:t>1100 vistas de la rueda de prensa en Facebook live (https://fb.watch/6l-RVyMeT2/ , https://twitter.com/BogotaEsCivica/status/1405942804761677824?s=20)</w:t>
            </w:r>
          </w:p>
        </w:tc>
      </w:tr>
    </w:tbl>
    <w:p w14:paraId="0B207B5A" w14:textId="77777777" w:rsidR="00796C45" w:rsidRPr="00A25C7D" w:rsidRDefault="00796C45" w:rsidP="00502E75">
      <w:pPr>
        <w:spacing w:after="0"/>
        <w:rPr>
          <w:color w:val="000000"/>
        </w:rPr>
      </w:pPr>
    </w:p>
    <w:p w14:paraId="7828DF9E" w14:textId="77777777" w:rsidR="001841AC" w:rsidRPr="00D1758A" w:rsidRDefault="001841AC" w:rsidP="001841AC">
      <w:pPr>
        <w:pStyle w:val="Ttulo4"/>
        <w:rPr>
          <w:rFonts w:eastAsia="DejaVu Sans"/>
          <w:sz w:val="20"/>
          <w:lang w:val="es-ES" w:eastAsia="zh-CN"/>
        </w:rPr>
      </w:pPr>
      <w:bookmarkStart w:id="328" w:name="_Toc79606229"/>
      <w:r w:rsidRPr="00D1758A">
        <w:rPr>
          <w:rFonts w:eastAsia="DejaVu Sans"/>
          <w:sz w:val="20"/>
          <w:lang w:val="es-ES" w:eastAsia="zh-CN"/>
        </w:rPr>
        <w:t>4.4 Relación del proyecto con las políticas públicas poblacionales y sectoriales</w:t>
      </w:r>
      <w:bookmarkEnd w:id="328"/>
    </w:p>
    <w:p w14:paraId="5317ABE1" w14:textId="77777777" w:rsidR="00796C45" w:rsidRPr="001841AC" w:rsidRDefault="00796C45" w:rsidP="00502E75">
      <w:pPr>
        <w:spacing w:after="0"/>
        <w:rPr>
          <w:b/>
          <w:bCs/>
          <w:color w:val="000000"/>
          <w:lang w:val="es-ES"/>
        </w:rPr>
      </w:pPr>
    </w:p>
    <w:tbl>
      <w:tblPr>
        <w:tblW w:w="9780" w:type="dxa"/>
        <w:tblLayout w:type="fixed"/>
        <w:tblLook w:val="0400" w:firstRow="0" w:lastRow="0" w:firstColumn="0" w:lastColumn="0" w:noHBand="0" w:noVBand="1"/>
      </w:tblPr>
      <w:tblGrid>
        <w:gridCol w:w="1704"/>
        <w:gridCol w:w="8076"/>
      </w:tblGrid>
      <w:tr w:rsidR="008B4B41" w:rsidRPr="00D1758A" w14:paraId="6EC241D5" w14:textId="77777777" w:rsidTr="008B4B41">
        <w:tc>
          <w:tcPr>
            <w:tcW w:w="1703" w:type="dxa"/>
            <w:tcBorders>
              <w:top w:val="single" w:sz="4" w:space="0" w:color="000000"/>
              <w:left w:val="single" w:sz="4" w:space="0" w:color="000000"/>
              <w:bottom w:val="single" w:sz="4" w:space="0" w:color="000000"/>
              <w:right w:val="single" w:sz="4" w:space="0" w:color="000000"/>
            </w:tcBorders>
            <w:shd w:val="clear" w:color="auto" w:fill="808080"/>
            <w:tcMar>
              <w:top w:w="0" w:type="dxa"/>
              <w:left w:w="115" w:type="dxa"/>
              <w:bottom w:w="0" w:type="dxa"/>
              <w:right w:w="115" w:type="dxa"/>
            </w:tcMar>
            <w:vAlign w:val="center"/>
            <w:hideMark/>
          </w:tcPr>
          <w:p w14:paraId="4E29BDC4" w14:textId="77777777" w:rsidR="008B4B41" w:rsidRPr="00D1758A" w:rsidRDefault="008B4B41" w:rsidP="000A2A22">
            <w:pPr>
              <w:spacing w:after="0"/>
              <w:jc w:val="center"/>
              <w:rPr>
                <w:rFonts w:cs="Arial"/>
                <w:b/>
                <w:sz w:val="16"/>
                <w:szCs w:val="14"/>
              </w:rPr>
            </w:pPr>
            <w:r w:rsidRPr="00D1758A">
              <w:rPr>
                <w:rFonts w:cs="Arial"/>
                <w:b/>
                <w:sz w:val="16"/>
                <w:szCs w:val="14"/>
              </w:rPr>
              <w:t>Componente</w:t>
            </w:r>
          </w:p>
        </w:tc>
        <w:tc>
          <w:tcPr>
            <w:tcW w:w="8073" w:type="dxa"/>
            <w:tcBorders>
              <w:top w:val="single" w:sz="4" w:space="0" w:color="000000"/>
              <w:left w:val="single" w:sz="4" w:space="0" w:color="000000"/>
              <w:bottom w:val="single" w:sz="4" w:space="0" w:color="000000"/>
              <w:right w:val="single" w:sz="4" w:space="0" w:color="000000"/>
            </w:tcBorders>
            <w:shd w:val="clear" w:color="auto" w:fill="808080"/>
            <w:tcMar>
              <w:top w:w="0" w:type="dxa"/>
              <w:left w:w="115" w:type="dxa"/>
              <w:bottom w:w="0" w:type="dxa"/>
              <w:right w:w="115" w:type="dxa"/>
            </w:tcMar>
            <w:vAlign w:val="center"/>
            <w:hideMark/>
          </w:tcPr>
          <w:p w14:paraId="3261D8AD" w14:textId="77777777" w:rsidR="008B4B41" w:rsidRPr="00D1758A" w:rsidRDefault="008B4B41" w:rsidP="000A2A22">
            <w:pPr>
              <w:spacing w:after="0"/>
              <w:jc w:val="center"/>
              <w:rPr>
                <w:rFonts w:cs="Arial"/>
                <w:b/>
                <w:sz w:val="16"/>
                <w:szCs w:val="14"/>
              </w:rPr>
            </w:pPr>
            <w:r w:rsidRPr="00D1758A">
              <w:rPr>
                <w:rFonts w:cs="Arial"/>
                <w:b/>
                <w:sz w:val="16"/>
                <w:szCs w:val="14"/>
              </w:rPr>
              <w:t>Logros</w:t>
            </w:r>
          </w:p>
        </w:tc>
      </w:tr>
      <w:tr w:rsidR="008B4B41" w:rsidRPr="000A2A22" w14:paraId="39A0437A" w14:textId="77777777" w:rsidTr="008B4B41">
        <w:tc>
          <w:tcPr>
            <w:tcW w:w="1703" w:type="dxa"/>
            <w:vMerge w:val="restart"/>
            <w:tcBorders>
              <w:top w:val="single" w:sz="4" w:space="0" w:color="000000"/>
              <w:left w:val="single" w:sz="4" w:space="0" w:color="000000"/>
              <w:bottom w:val="nil"/>
              <w:right w:val="single" w:sz="4" w:space="0" w:color="000000"/>
            </w:tcBorders>
            <w:tcMar>
              <w:top w:w="0" w:type="dxa"/>
              <w:left w:w="115" w:type="dxa"/>
              <w:bottom w:w="0" w:type="dxa"/>
              <w:right w:w="115" w:type="dxa"/>
            </w:tcMar>
            <w:vAlign w:val="center"/>
          </w:tcPr>
          <w:p w14:paraId="2D64722E" w14:textId="77777777" w:rsidR="008B4B41" w:rsidRPr="000A2A22" w:rsidRDefault="008B4B41" w:rsidP="000A2A22">
            <w:pPr>
              <w:spacing w:after="0"/>
              <w:rPr>
                <w:rFonts w:cs="Arial"/>
                <w:sz w:val="14"/>
                <w:szCs w:val="14"/>
              </w:rPr>
            </w:pPr>
            <w:r w:rsidRPr="000A2A22">
              <w:rPr>
                <w:rFonts w:cs="Arial"/>
                <w:sz w:val="14"/>
                <w:szCs w:val="14"/>
              </w:rPr>
              <w:t>Transversalización del enfoque de cultura ciudadana</w:t>
            </w:r>
          </w:p>
          <w:p w14:paraId="017D1479" w14:textId="77777777" w:rsidR="008B4B41" w:rsidRPr="000A2A22" w:rsidRDefault="008B4B41" w:rsidP="000A2A22">
            <w:pPr>
              <w:spacing w:after="0"/>
              <w:rPr>
                <w:rFonts w:cs="Arial"/>
                <w:sz w:val="14"/>
                <w:szCs w:val="14"/>
              </w:rPr>
            </w:pPr>
          </w:p>
          <w:p w14:paraId="36871D8E" w14:textId="77777777" w:rsidR="008B4B41" w:rsidRPr="000A2A22" w:rsidRDefault="008B4B41" w:rsidP="000A2A22">
            <w:pPr>
              <w:spacing w:after="0"/>
              <w:rPr>
                <w:rFonts w:cs="Arial"/>
                <w:sz w:val="14"/>
                <w:szCs w:val="14"/>
              </w:rPr>
            </w:pPr>
            <w:r w:rsidRPr="000A2A22">
              <w:rPr>
                <w:rFonts w:cs="Arial"/>
                <w:sz w:val="14"/>
                <w:szCs w:val="14"/>
              </w:rPr>
              <w:t xml:space="preserve"> </w:t>
            </w:r>
          </w:p>
        </w:tc>
        <w:tc>
          <w:tcPr>
            <w:tcW w:w="807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885A1E2" w14:textId="77777777" w:rsidR="008B4B41" w:rsidRPr="000A2A22" w:rsidRDefault="008B4B41" w:rsidP="000A2A22">
            <w:pPr>
              <w:spacing w:after="0"/>
              <w:rPr>
                <w:rFonts w:cs="Arial"/>
                <w:sz w:val="14"/>
                <w:szCs w:val="14"/>
                <w:highlight w:val="white"/>
              </w:rPr>
            </w:pPr>
            <w:r w:rsidRPr="000A2A22">
              <w:rPr>
                <w:rFonts w:cs="Arial"/>
                <w:sz w:val="14"/>
                <w:szCs w:val="14"/>
                <w:highlight w:val="white"/>
              </w:rPr>
              <w:t xml:space="preserve">En desarrollo de la estrategia de transversalización del enfoque de cultura ciudadana como apuesta estratégica de la política de cultura ciudadana, se desarrollan acciones en el marco de 4 líneas de acción: </w:t>
            </w:r>
          </w:p>
        </w:tc>
      </w:tr>
      <w:tr w:rsidR="008B4B41" w:rsidRPr="000A2A22" w14:paraId="37DC2A92" w14:textId="77777777" w:rsidTr="008B4B41">
        <w:tc>
          <w:tcPr>
            <w:tcW w:w="1703" w:type="dxa"/>
            <w:vMerge/>
            <w:tcBorders>
              <w:top w:val="single" w:sz="4" w:space="0" w:color="000000"/>
              <w:left w:val="single" w:sz="4" w:space="0" w:color="000000"/>
              <w:bottom w:val="nil"/>
              <w:right w:val="single" w:sz="4" w:space="0" w:color="000000"/>
            </w:tcBorders>
            <w:vAlign w:val="center"/>
            <w:hideMark/>
          </w:tcPr>
          <w:p w14:paraId="54497A35" w14:textId="77777777" w:rsidR="008B4B41" w:rsidRPr="000A2A22" w:rsidRDefault="008B4B41" w:rsidP="000A2A22">
            <w:pPr>
              <w:spacing w:after="0"/>
              <w:rPr>
                <w:rFonts w:eastAsia="DejaVu Sans" w:cs="Arial"/>
                <w:kern w:val="2"/>
                <w:position w:val="-1"/>
                <w:sz w:val="14"/>
                <w:szCs w:val="14"/>
                <w:lang w:val="es-ES" w:eastAsia="zh-CN"/>
              </w:rPr>
            </w:pPr>
          </w:p>
        </w:tc>
        <w:tc>
          <w:tcPr>
            <w:tcW w:w="807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1E229C2" w14:textId="77777777" w:rsidR="008B4B41" w:rsidRPr="000A2A22" w:rsidRDefault="008B4B41" w:rsidP="000A2A22">
            <w:pPr>
              <w:spacing w:after="0"/>
              <w:rPr>
                <w:rFonts w:cs="Arial"/>
                <w:sz w:val="14"/>
                <w:szCs w:val="14"/>
              </w:rPr>
            </w:pPr>
            <w:r w:rsidRPr="000A2A22">
              <w:rPr>
                <w:rFonts w:cs="Arial"/>
                <w:sz w:val="14"/>
                <w:szCs w:val="14"/>
              </w:rPr>
              <w:t>Línea 1. Concertación de acciones en políticas públicas</w:t>
            </w:r>
          </w:p>
          <w:p w14:paraId="7C68BD88" w14:textId="77777777" w:rsidR="008B4B41" w:rsidRPr="000A2A22" w:rsidRDefault="008B4B41" w:rsidP="000A2A22">
            <w:pPr>
              <w:spacing w:after="0"/>
              <w:rPr>
                <w:rFonts w:cs="Arial"/>
                <w:sz w:val="14"/>
                <w:szCs w:val="14"/>
                <w:highlight w:val="white"/>
              </w:rPr>
            </w:pPr>
            <w:r w:rsidRPr="000A2A22">
              <w:rPr>
                <w:rFonts w:cs="Arial"/>
                <w:sz w:val="14"/>
                <w:szCs w:val="14"/>
                <w:highlight w:val="white"/>
              </w:rPr>
              <w:t xml:space="preserve">Durante el periodo reportado se avanza en la concertación de productos en las siguientes políticas públicas: </w:t>
            </w:r>
          </w:p>
          <w:p w14:paraId="593C043D" w14:textId="77777777" w:rsidR="008B4B41" w:rsidRPr="000A2A22" w:rsidRDefault="008B4B41" w:rsidP="000A2A22">
            <w:pPr>
              <w:spacing w:after="0"/>
              <w:rPr>
                <w:rFonts w:eastAsia="Arial" w:cs="Arial"/>
                <w:sz w:val="14"/>
                <w:szCs w:val="14"/>
                <w:highlight w:val="white"/>
              </w:rPr>
            </w:pPr>
            <w:r w:rsidRPr="000A2A22">
              <w:rPr>
                <w:rFonts w:eastAsia="Arial" w:cs="Arial"/>
                <w:sz w:val="14"/>
                <w:szCs w:val="14"/>
                <w:highlight w:val="white"/>
              </w:rPr>
              <w:t>Política LGBTI (S. Planeación)</w:t>
            </w:r>
          </w:p>
          <w:p w14:paraId="6E7B7F7C" w14:textId="77777777" w:rsidR="008B4B41" w:rsidRPr="000A2A22" w:rsidRDefault="008B4B41" w:rsidP="000A2A22">
            <w:pPr>
              <w:spacing w:after="0"/>
              <w:rPr>
                <w:rFonts w:eastAsia="DejaVu Sans" w:cs="Arial"/>
                <w:sz w:val="14"/>
                <w:szCs w:val="14"/>
                <w:highlight w:val="white"/>
              </w:rPr>
            </w:pPr>
            <w:r w:rsidRPr="000A2A22">
              <w:rPr>
                <w:rFonts w:cs="Arial"/>
                <w:sz w:val="14"/>
                <w:szCs w:val="14"/>
                <w:highlight w:val="white"/>
              </w:rPr>
              <w:t xml:space="preserve">Política de y para la Adultez (S Integración Social) </w:t>
            </w:r>
          </w:p>
          <w:p w14:paraId="12D6A465" w14:textId="77777777" w:rsidR="008B4B41" w:rsidRPr="000A2A22" w:rsidRDefault="008B4B41" w:rsidP="000A2A22">
            <w:pPr>
              <w:spacing w:after="0"/>
              <w:rPr>
                <w:rFonts w:cs="Arial"/>
                <w:sz w:val="14"/>
                <w:szCs w:val="14"/>
                <w:highlight w:val="white"/>
              </w:rPr>
            </w:pPr>
            <w:r w:rsidRPr="000A2A22">
              <w:rPr>
                <w:rFonts w:cs="Arial"/>
                <w:sz w:val="14"/>
                <w:szCs w:val="14"/>
                <w:highlight w:val="white"/>
              </w:rPr>
              <w:t>Política para las Familias (S Integración Social)</w:t>
            </w:r>
          </w:p>
          <w:p w14:paraId="4F6D8358" w14:textId="77777777" w:rsidR="008B4B41" w:rsidRPr="000A2A22" w:rsidRDefault="008B4B41" w:rsidP="000A2A22">
            <w:pPr>
              <w:spacing w:after="0"/>
              <w:rPr>
                <w:rFonts w:cs="Arial"/>
                <w:sz w:val="14"/>
                <w:szCs w:val="14"/>
                <w:highlight w:val="white"/>
              </w:rPr>
            </w:pPr>
            <w:r w:rsidRPr="000A2A22">
              <w:rPr>
                <w:rFonts w:cs="Arial"/>
                <w:sz w:val="14"/>
                <w:szCs w:val="14"/>
                <w:highlight w:val="white"/>
              </w:rPr>
              <w:t>Política Pública de Envejecimiento y Vejez (S Integración Social)</w:t>
            </w:r>
          </w:p>
          <w:p w14:paraId="375499D7" w14:textId="77777777" w:rsidR="008B4B41" w:rsidRPr="000A2A22" w:rsidRDefault="008B4B41" w:rsidP="000A2A22">
            <w:pPr>
              <w:spacing w:after="0"/>
              <w:rPr>
                <w:rFonts w:cs="Arial"/>
                <w:sz w:val="14"/>
                <w:szCs w:val="14"/>
                <w:highlight w:val="white"/>
              </w:rPr>
            </w:pPr>
            <w:r w:rsidRPr="000A2A22">
              <w:rPr>
                <w:rFonts w:cs="Arial"/>
                <w:sz w:val="14"/>
                <w:szCs w:val="14"/>
              </w:rPr>
              <w:t xml:space="preserve">Política fenómeno habitabilidad en calle </w:t>
            </w:r>
            <w:r w:rsidRPr="000A2A22">
              <w:rPr>
                <w:rFonts w:cs="Arial"/>
                <w:sz w:val="14"/>
                <w:szCs w:val="14"/>
                <w:highlight w:val="white"/>
              </w:rPr>
              <w:t>(S Integración Social)</w:t>
            </w:r>
          </w:p>
          <w:p w14:paraId="439EA2E6" w14:textId="77777777" w:rsidR="008B4B41" w:rsidRPr="000A2A22" w:rsidRDefault="008B4B41" w:rsidP="000A2A22">
            <w:pPr>
              <w:spacing w:after="0"/>
              <w:rPr>
                <w:rFonts w:cs="Arial"/>
                <w:sz w:val="14"/>
                <w:szCs w:val="14"/>
                <w:highlight w:val="white"/>
              </w:rPr>
            </w:pPr>
            <w:r w:rsidRPr="000A2A22">
              <w:rPr>
                <w:rFonts w:cs="Arial"/>
                <w:sz w:val="14"/>
                <w:szCs w:val="14"/>
                <w:highlight w:val="white"/>
              </w:rPr>
              <w:t xml:space="preserve">Igualmente se hace la revisión y evaluación de la pertinencia de la concertación en la política de acción comunal. </w:t>
            </w:r>
          </w:p>
        </w:tc>
      </w:tr>
      <w:tr w:rsidR="008B4B41" w:rsidRPr="000A2A22" w14:paraId="30C7FCC5" w14:textId="77777777" w:rsidTr="008B4B41">
        <w:trPr>
          <w:trHeight w:val="818"/>
        </w:trPr>
        <w:tc>
          <w:tcPr>
            <w:tcW w:w="1703" w:type="dxa"/>
            <w:vMerge/>
            <w:tcBorders>
              <w:top w:val="single" w:sz="4" w:space="0" w:color="000000"/>
              <w:left w:val="single" w:sz="4" w:space="0" w:color="000000"/>
              <w:bottom w:val="nil"/>
              <w:right w:val="single" w:sz="4" w:space="0" w:color="000000"/>
            </w:tcBorders>
            <w:vAlign w:val="center"/>
            <w:hideMark/>
          </w:tcPr>
          <w:p w14:paraId="1459F4CA" w14:textId="77777777" w:rsidR="008B4B41" w:rsidRPr="000A2A22" w:rsidRDefault="008B4B41" w:rsidP="000A2A22">
            <w:pPr>
              <w:spacing w:after="0"/>
              <w:rPr>
                <w:rFonts w:eastAsia="DejaVu Sans" w:cs="Arial"/>
                <w:kern w:val="2"/>
                <w:position w:val="-1"/>
                <w:sz w:val="14"/>
                <w:szCs w:val="14"/>
                <w:lang w:val="es-ES" w:eastAsia="zh-CN"/>
              </w:rPr>
            </w:pPr>
          </w:p>
        </w:tc>
        <w:tc>
          <w:tcPr>
            <w:tcW w:w="807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A10A360" w14:textId="77777777" w:rsidR="008B4B41" w:rsidRPr="000A2A22" w:rsidRDefault="008B4B41" w:rsidP="000A2A22">
            <w:pPr>
              <w:spacing w:after="0"/>
              <w:rPr>
                <w:rFonts w:cs="Arial"/>
                <w:sz w:val="14"/>
                <w:szCs w:val="14"/>
              </w:rPr>
            </w:pPr>
            <w:r w:rsidRPr="000A2A22">
              <w:rPr>
                <w:rFonts w:cs="Arial"/>
                <w:sz w:val="14"/>
                <w:szCs w:val="14"/>
              </w:rPr>
              <w:t>Línea 2. Lineamientos para la transversalización del enfoque en políticas públicas</w:t>
            </w:r>
          </w:p>
          <w:p w14:paraId="4B588A58" w14:textId="77777777" w:rsidR="008B4B41" w:rsidRPr="000A2A22" w:rsidRDefault="008B4B41" w:rsidP="000A2A22">
            <w:pPr>
              <w:spacing w:after="0"/>
              <w:rPr>
                <w:rFonts w:cs="Arial"/>
                <w:sz w:val="14"/>
                <w:szCs w:val="14"/>
              </w:rPr>
            </w:pPr>
            <w:r w:rsidRPr="000A2A22">
              <w:rPr>
                <w:rFonts w:cs="Arial"/>
                <w:sz w:val="14"/>
                <w:szCs w:val="14"/>
              </w:rPr>
              <w:t>De cara a los compromisos de la política pública y en el marco de otros escenarios de política, se definen acciones en el marco de 3 grandes actividades:</w:t>
            </w:r>
          </w:p>
          <w:p w14:paraId="1EC01E19" w14:textId="77777777" w:rsidR="008B4B41" w:rsidRPr="000A2A22" w:rsidRDefault="008B4B41" w:rsidP="000A2A22">
            <w:pPr>
              <w:spacing w:after="0"/>
              <w:rPr>
                <w:rFonts w:cs="Arial"/>
                <w:sz w:val="14"/>
                <w:szCs w:val="14"/>
              </w:rPr>
            </w:pPr>
            <w:r w:rsidRPr="000A2A22">
              <w:rPr>
                <w:rFonts w:cs="Arial"/>
                <w:sz w:val="14"/>
                <w:szCs w:val="14"/>
              </w:rPr>
              <w:t xml:space="preserve"> a. Incorporación de enfoque en guía para la formulación de políticas públicas SDP</w:t>
            </w:r>
          </w:p>
          <w:p w14:paraId="4B4F6D8A" w14:textId="77777777" w:rsidR="008B4B41" w:rsidRPr="000A2A22" w:rsidRDefault="008B4B41" w:rsidP="000A2A22">
            <w:pPr>
              <w:spacing w:after="0"/>
              <w:rPr>
                <w:rFonts w:cs="Arial"/>
                <w:sz w:val="14"/>
                <w:szCs w:val="14"/>
              </w:rPr>
            </w:pPr>
            <w:r w:rsidRPr="000A2A22">
              <w:rPr>
                <w:rFonts w:cs="Arial"/>
                <w:sz w:val="14"/>
                <w:szCs w:val="14"/>
              </w:rPr>
              <w:t xml:space="preserve">Con el fin de avanzar en la construcción de la estrategia de transversalización, se desarrollan durante el periodo encuentros para la definición participativa del enfoque de cultura ciudadana. Se definen preguntas orientadoras que guíen el ejercicio. Estos insumos serán necesarios para la construcción de la propuesta de lineamientos a ser incluidos en la guía y otros instrumentos. </w:t>
            </w:r>
          </w:p>
          <w:p w14:paraId="412A1369" w14:textId="77777777" w:rsidR="008B4B41" w:rsidRPr="000A2A22" w:rsidRDefault="008B4B41" w:rsidP="000A2A22">
            <w:pPr>
              <w:spacing w:after="0"/>
              <w:rPr>
                <w:rFonts w:cs="Arial"/>
                <w:sz w:val="14"/>
                <w:szCs w:val="14"/>
              </w:rPr>
            </w:pPr>
            <w:r w:rsidRPr="000A2A22">
              <w:rPr>
                <w:rFonts w:cs="Arial"/>
                <w:sz w:val="14"/>
                <w:szCs w:val="14"/>
              </w:rPr>
              <w:t xml:space="preserve">Se llevan a cabo reuniones con SDP para conocer parámetros y lineamientos para la construcción de la propuesta y definición de los tiempos de entrega. </w:t>
            </w:r>
          </w:p>
          <w:p w14:paraId="0637798A" w14:textId="77777777" w:rsidR="008B4B41" w:rsidRPr="000A2A22" w:rsidRDefault="008B4B41" w:rsidP="000A2A22">
            <w:pPr>
              <w:spacing w:after="0"/>
              <w:rPr>
                <w:rFonts w:cs="Arial"/>
                <w:sz w:val="14"/>
                <w:szCs w:val="14"/>
              </w:rPr>
            </w:pPr>
            <w:r w:rsidRPr="000A2A22">
              <w:rPr>
                <w:rFonts w:cs="Arial"/>
                <w:sz w:val="14"/>
                <w:szCs w:val="14"/>
              </w:rPr>
              <w:t xml:space="preserve">b. Indicador y estrategia para la transversalización del enfoque en políticas sociales (Consejo de Política Social)  </w:t>
            </w:r>
          </w:p>
          <w:p w14:paraId="193E672C" w14:textId="77777777" w:rsidR="008B4B41" w:rsidRPr="000A2A22" w:rsidRDefault="008B4B41" w:rsidP="000A2A22">
            <w:pPr>
              <w:spacing w:after="0"/>
              <w:rPr>
                <w:rFonts w:cs="Arial"/>
                <w:sz w:val="14"/>
                <w:szCs w:val="14"/>
              </w:rPr>
            </w:pPr>
            <w:r w:rsidRPr="000A2A22">
              <w:rPr>
                <w:rFonts w:cs="Arial"/>
                <w:sz w:val="14"/>
                <w:szCs w:val="14"/>
              </w:rPr>
              <w:t xml:space="preserve">Dando cuenta el compromiso adquirido en el marco del Consejo de Política Social, escenario en el que se determina que el enfoque de cultura ciudadana es una innovación pública, durante el periodo se registra mesa de trabajo con la Secretaría Técnica del Consejo de Política Social para la revisión y ajuste del indicador de transversalización del enfoque de cultura ciudadana en las políticas priorizadas. </w:t>
            </w:r>
          </w:p>
          <w:p w14:paraId="0A08B3C4" w14:textId="77777777" w:rsidR="008B4B41" w:rsidRPr="000A2A22" w:rsidRDefault="008B4B41" w:rsidP="000A2A22">
            <w:pPr>
              <w:spacing w:after="0"/>
              <w:rPr>
                <w:rFonts w:cs="Arial"/>
                <w:sz w:val="14"/>
                <w:szCs w:val="14"/>
              </w:rPr>
            </w:pPr>
            <w:r w:rsidRPr="000A2A22">
              <w:rPr>
                <w:rFonts w:cs="Arial"/>
                <w:sz w:val="14"/>
                <w:szCs w:val="14"/>
              </w:rPr>
              <w:t xml:space="preserve">Así mismo se registra el diseño y desarrollo de un primer encuentro con Integración Social para la presentación de la estrategia de transversalización del enfoque en políticas priorizadas y un primer taller del día 21 de junio de 2021 sobre el enfoque de cultura ciudadana. </w:t>
            </w:r>
          </w:p>
          <w:p w14:paraId="0AE52333" w14:textId="77777777" w:rsidR="008B4B41" w:rsidRPr="000A2A22" w:rsidRDefault="008B4B41" w:rsidP="000A2A22">
            <w:pPr>
              <w:spacing w:after="0"/>
              <w:rPr>
                <w:rFonts w:cs="Arial"/>
                <w:sz w:val="14"/>
                <w:szCs w:val="14"/>
              </w:rPr>
            </w:pPr>
            <w:r w:rsidRPr="000A2A22">
              <w:rPr>
                <w:rFonts w:cs="Arial"/>
                <w:sz w:val="14"/>
                <w:szCs w:val="14"/>
              </w:rPr>
              <w:t xml:space="preserve">Las políticas con las cuales se adelantarán acciones de incorporación del enfoque son las siguientes: </w:t>
            </w:r>
          </w:p>
          <w:p w14:paraId="13840976" w14:textId="77777777" w:rsidR="008B4B41" w:rsidRPr="000A2A22" w:rsidRDefault="008B4B41" w:rsidP="000A2A22">
            <w:pPr>
              <w:spacing w:after="0"/>
              <w:rPr>
                <w:rFonts w:cs="Arial"/>
                <w:sz w:val="14"/>
                <w:szCs w:val="14"/>
              </w:rPr>
            </w:pPr>
          </w:p>
          <w:p w14:paraId="4B6BB49B" w14:textId="77777777" w:rsidR="008B4B41" w:rsidRPr="000A2A22" w:rsidRDefault="008B4B41" w:rsidP="000A2A22">
            <w:pPr>
              <w:spacing w:after="0"/>
              <w:rPr>
                <w:rFonts w:cs="Arial"/>
                <w:sz w:val="14"/>
                <w:szCs w:val="14"/>
              </w:rPr>
            </w:pPr>
            <w:r w:rsidRPr="000A2A22">
              <w:rPr>
                <w:rFonts w:cs="Arial"/>
                <w:sz w:val="14"/>
                <w:szCs w:val="14"/>
              </w:rPr>
              <w:t>PP LGBTI</w:t>
            </w:r>
          </w:p>
          <w:p w14:paraId="7DFC75BF" w14:textId="77777777" w:rsidR="008B4B41" w:rsidRPr="000A2A22" w:rsidRDefault="008B4B41" w:rsidP="000A2A22">
            <w:pPr>
              <w:spacing w:after="0"/>
              <w:rPr>
                <w:rFonts w:cs="Arial"/>
                <w:sz w:val="14"/>
                <w:szCs w:val="14"/>
              </w:rPr>
            </w:pPr>
            <w:r w:rsidRPr="000A2A22">
              <w:rPr>
                <w:rFonts w:cs="Arial"/>
                <w:sz w:val="14"/>
                <w:szCs w:val="14"/>
              </w:rPr>
              <w:t xml:space="preserve">PP Mujer y equidad de género </w:t>
            </w:r>
          </w:p>
          <w:p w14:paraId="593E1F9D" w14:textId="77777777" w:rsidR="008B4B41" w:rsidRPr="000A2A22" w:rsidRDefault="008B4B41" w:rsidP="000A2A22">
            <w:pPr>
              <w:spacing w:after="0"/>
              <w:rPr>
                <w:rFonts w:cs="Arial"/>
                <w:sz w:val="14"/>
                <w:szCs w:val="14"/>
              </w:rPr>
            </w:pPr>
            <w:r w:rsidRPr="000A2A22">
              <w:rPr>
                <w:rFonts w:cs="Arial"/>
                <w:sz w:val="14"/>
                <w:szCs w:val="14"/>
              </w:rPr>
              <w:t xml:space="preserve">PP para las Familias </w:t>
            </w:r>
          </w:p>
          <w:p w14:paraId="3F4FB45C" w14:textId="77777777" w:rsidR="008B4B41" w:rsidRPr="000A2A22" w:rsidRDefault="008B4B41" w:rsidP="000A2A22">
            <w:pPr>
              <w:spacing w:after="0"/>
              <w:rPr>
                <w:rFonts w:cs="Arial"/>
                <w:sz w:val="14"/>
                <w:szCs w:val="14"/>
              </w:rPr>
            </w:pPr>
            <w:r w:rsidRPr="000A2A22">
              <w:rPr>
                <w:rFonts w:cs="Arial"/>
                <w:sz w:val="14"/>
                <w:szCs w:val="14"/>
              </w:rPr>
              <w:t>PP para y de la Adultez</w:t>
            </w:r>
          </w:p>
          <w:p w14:paraId="6FC6FD98" w14:textId="77777777" w:rsidR="008B4B41" w:rsidRPr="000A2A22" w:rsidRDefault="008B4B41" w:rsidP="000A2A22">
            <w:pPr>
              <w:spacing w:after="0"/>
              <w:rPr>
                <w:rFonts w:cs="Arial"/>
                <w:sz w:val="14"/>
                <w:szCs w:val="14"/>
              </w:rPr>
            </w:pPr>
            <w:r w:rsidRPr="000A2A22">
              <w:rPr>
                <w:rFonts w:cs="Arial"/>
                <w:sz w:val="14"/>
                <w:szCs w:val="14"/>
              </w:rPr>
              <w:t xml:space="preserve">PP Vejez y Envejecimiento </w:t>
            </w:r>
          </w:p>
          <w:p w14:paraId="3FFB97B2" w14:textId="77777777" w:rsidR="008B4B41" w:rsidRPr="000A2A22" w:rsidRDefault="008B4B41" w:rsidP="000A2A22">
            <w:pPr>
              <w:spacing w:after="0"/>
              <w:rPr>
                <w:rFonts w:cs="Arial"/>
                <w:sz w:val="14"/>
                <w:szCs w:val="14"/>
              </w:rPr>
            </w:pPr>
            <w:r w:rsidRPr="000A2A22">
              <w:rPr>
                <w:rFonts w:cs="Arial"/>
                <w:sz w:val="14"/>
                <w:szCs w:val="14"/>
              </w:rPr>
              <w:t>PP Discapacidad</w:t>
            </w:r>
          </w:p>
          <w:p w14:paraId="31F75BA9" w14:textId="77777777" w:rsidR="008B4B41" w:rsidRPr="000A2A22" w:rsidRDefault="008B4B41" w:rsidP="000A2A22">
            <w:pPr>
              <w:spacing w:after="0"/>
              <w:rPr>
                <w:rFonts w:cs="Arial"/>
                <w:sz w:val="14"/>
                <w:szCs w:val="14"/>
              </w:rPr>
            </w:pPr>
            <w:r w:rsidRPr="000A2A22">
              <w:rPr>
                <w:rFonts w:cs="Arial"/>
                <w:sz w:val="14"/>
                <w:szCs w:val="14"/>
              </w:rPr>
              <w:t xml:space="preserve">PP Habitabilidad en Calle </w:t>
            </w:r>
          </w:p>
          <w:p w14:paraId="79842D9F" w14:textId="77777777" w:rsidR="008B4B41" w:rsidRPr="000A2A22" w:rsidRDefault="008B4B41" w:rsidP="000A2A22">
            <w:pPr>
              <w:spacing w:after="0"/>
              <w:rPr>
                <w:rFonts w:cs="Arial"/>
                <w:sz w:val="14"/>
                <w:szCs w:val="14"/>
              </w:rPr>
            </w:pPr>
            <w:r w:rsidRPr="000A2A22">
              <w:rPr>
                <w:rFonts w:cs="Arial"/>
                <w:sz w:val="14"/>
                <w:szCs w:val="14"/>
              </w:rPr>
              <w:t>PP Juventud</w:t>
            </w:r>
          </w:p>
          <w:p w14:paraId="5ED714B0" w14:textId="77777777" w:rsidR="008B4B41" w:rsidRPr="000A2A22" w:rsidRDefault="008B4B41" w:rsidP="000A2A22">
            <w:pPr>
              <w:spacing w:after="0"/>
              <w:rPr>
                <w:rFonts w:cs="Arial"/>
                <w:sz w:val="14"/>
                <w:szCs w:val="14"/>
              </w:rPr>
            </w:pPr>
          </w:p>
          <w:p w14:paraId="7C417B60" w14:textId="77777777" w:rsidR="008B4B41" w:rsidRPr="000A2A22" w:rsidRDefault="008B4B41" w:rsidP="000A2A22">
            <w:pPr>
              <w:spacing w:after="0"/>
              <w:rPr>
                <w:rFonts w:cs="Arial"/>
                <w:sz w:val="14"/>
                <w:szCs w:val="14"/>
              </w:rPr>
            </w:pPr>
            <w:r w:rsidRPr="000A2A22">
              <w:rPr>
                <w:rFonts w:cs="Arial"/>
                <w:sz w:val="14"/>
                <w:szCs w:val="14"/>
              </w:rPr>
              <w:t xml:space="preserve">c. Revisión del protocolo IDEARR como ruta metodológica para transversalizar el enfoque y la gestión de la cultura ciudadana. </w:t>
            </w:r>
          </w:p>
          <w:p w14:paraId="7727111A" w14:textId="77777777" w:rsidR="008B4B41" w:rsidRPr="000A2A22" w:rsidRDefault="008B4B41" w:rsidP="000A2A22">
            <w:pPr>
              <w:spacing w:after="0"/>
              <w:rPr>
                <w:rFonts w:cs="Arial"/>
                <w:sz w:val="14"/>
                <w:szCs w:val="14"/>
              </w:rPr>
            </w:pPr>
            <w:r w:rsidRPr="000A2A22">
              <w:rPr>
                <w:rFonts w:cs="Arial"/>
                <w:sz w:val="14"/>
                <w:szCs w:val="14"/>
              </w:rPr>
              <w:t>En el marco de este proceso de transversalización, se, y con el propósito de ajustar el protocolo IDEARR, se desarrollan sesiones de presentación y retroalimentación del instrumento.</w:t>
            </w:r>
          </w:p>
        </w:tc>
      </w:tr>
      <w:tr w:rsidR="008B4B41" w:rsidRPr="000A2A22" w14:paraId="64F2D07C" w14:textId="77777777" w:rsidTr="000A2A22">
        <w:trPr>
          <w:trHeight w:val="1527"/>
        </w:trPr>
        <w:tc>
          <w:tcPr>
            <w:tcW w:w="1703" w:type="dxa"/>
            <w:vMerge/>
            <w:tcBorders>
              <w:top w:val="single" w:sz="4" w:space="0" w:color="000000"/>
              <w:left w:val="single" w:sz="4" w:space="0" w:color="000000"/>
              <w:bottom w:val="nil"/>
              <w:right w:val="single" w:sz="4" w:space="0" w:color="000000"/>
            </w:tcBorders>
            <w:vAlign w:val="center"/>
            <w:hideMark/>
          </w:tcPr>
          <w:p w14:paraId="0338E1D2" w14:textId="77777777" w:rsidR="008B4B41" w:rsidRPr="000A2A22" w:rsidRDefault="008B4B41" w:rsidP="000A2A22">
            <w:pPr>
              <w:spacing w:after="0"/>
              <w:rPr>
                <w:rFonts w:eastAsia="DejaVu Sans" w:cs="Arial"/>
                <w:kern w:val="2"/>
                <w:position w:val="-1"/>
                <w:sz w:val="14"/>
                <w:szCs w:val="14"/>
                <w:lang w:val="es-ES" w:eastAsia="zh-CN"/>
              </w:rPr>
            </w:pPr>
          </w:p>
        </w:tc>
        <w:tc>
          <w:tcPr>
            <w:tcW w:w="807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83BD702" w14:textId="77777777" w:rsidR="008B4B41" w:rsidRPr="000A2A22" w:rsidRDefault="008B4B41" w:rsidP="000A2A22">
            <w:pPr>
              <w:spacing w:after="0"/>
              <w:rPr>
                <w:rFonts w:cs="Arial"/>
                <w:sz w:val="14"/>
                <w:szCs w:val="14"/>
              </w:rPr>
            </w:pPr>
            <w:r w:rsidRPr="000A2A22">
              <w:rPr>
                <w:rFonts w:cs="Arial"/>
                <w:sz w:val="14"/>
                <w:szCs w:val="14"/>
              </w:rPr>
              <w:t>Línea 3. Acompañamiento e implementación de acciones y compromisos de cultura ciudadana en políticas sectoriales.</w:t>
            </w:r>
          </w:p>
          <w:p w14:paraId="6AB43786" w14:textId="77777777" w:rsidR="008B4B41" w:rsidRPr="000A2A22" w:rsidRDefault="008B4B41" w:rsidP="000A2A22">
            <w:pPr>
              <w:spacing w:after="0"/>
              <w:rPr>
                <w:rFonts w:cs="Arial"/>
                <w:sz w:val="14"/>
                <w:szCs w:val="14"/>
              </w:rPr>
            </w:pPr>
            <w:r w:rsidRPr="000A2A22">
              <w:rPr>
                <w:rFonts w:cs="Arial"/>
                <w:sz w:val="14"/>
                <w:szCs w:val="14"/>
              </w:rPr>
              <w:t xml:space="preserve">Durante el periodo reportado, se registra la participación y acompañamiento a la implementación de acciones y productos en las siguientes políticas públicas: </w:t>
            </w:r>
          </w:p>
          <w:p w14:paraId="1EC311AF" w14:textId="77777777" w:rsidR="008B4B41" w:rsidRPr="000A2A22" w:rsidRDefault="008B4B41" w:rsidP="000A2A22">
            <w:pPr>
              <w:spacing w:after="0"/>
              <w:rPr>
                <w:rFonts w:eastAsia="Arial" w:cs="Arial"/>
                <w:sz w:val="14"/>
                <w:szCs w:val="14"/>
              </w:rPr>
            </w:pPr>
            <w:r w:rsidRPr="000A2A22">
              <w:rPr>
                <w:rFonts w:eastAsia="Arial" w:cs="Arial"/>
                <w:sz w:val="14"/>
                <w:szCs w:val="14"/>
              </w:rPr>
              <w:t>Política de Economía Cultural y Creativa (SCRD)</w:t>
            </w:r>
          </w:p>
          <w:p w14:paraId="3C8A1FAC" w14:textId="77777777" w:rsidR="008B4B41" w:rsidRPr="000A2A22" w:rsidRDefault="008B4B41" w:rsidP="000A2A22">
            <w:pPr>
              <w:spacing w:after="0"/>
              <w:rPr>
                <w:rFonts w:eastAsia="Arial" w:cs="Arial"/>
                <w:sz w:val="14"/>
                <w:szCs w:val="14"/>
              </w:rPr>
            </w:pPr>
            <w:r w:rsidRPr="000A2A22">
              <w:rPr>
                <w:rFonts w:eastAsia="Arial" w:cs="Arial"/>
                <w:sz w:val="14"/>
                <w:szCs w:val="14"/>
              </w:rPr>
              <w:t>Política Actividades Sexuales Pagadas (S Mujer)</w:t>
            </w:r>
          </w:p>
          <w:p w14:paraId="19EDCCB3" w14:textId="77777777" w:rsidR="008B4B41" w:rsidRPr="000A2A22" w:rsidRDefault="008B4B41" w:rsidP="000A2A22">
            <w:pPr>
              <w:spacing w:after="0"/>
              <w:rPr>
                <w:rFonts w:eastAsia="Arial" w:cs="Arial"/>
                <w:sz w:val="14"/>
                <w:szCs w:val="14"/>
              </w:rPr>
            </w:pPr>
            <w:r w:rsidRPr="000A2A22">
              <w:rPr>
                <w:rFonts w:eastAsia="Arial" w:cs="Arial"/>
                <w:sz w:val="14"/>
                <w:szCs w:val="14"/>
              </w:rPr>
              <w:t>Política de Lectura, Escritura y Oralidad (SCRD)</w:t>
            </w:r>
          </w:p>
          <w:p w14:paraId="52D29FE1" w14:textId="77777777" w:rsidR="008B4B41" w:rsidRPr="000A2A22" w:rsidRDefault="008B4B41" w:rsidP="000A2A22">
            <w:pPr>
              <w:spacing w:after="0"/>
              <w:rPr>
                <w:rFonts w:eastAsia="Arial" w:cs="Arial"/>
                <w:sz w:val="14"/>
                <w:szCs w:val="14"/>
                <w:highlight w:val="white"/>
              </w:rPr>
            </w:pPr>
            <w:r w:rsidRPr="000A2A22">
              <w:rPr>
                <w:rFonts w:eastAsia="Arial" w:cs="Arial"/>
                <w:sz w:val="14"/>
                <w:szCs w:val="14"/>
                <w:highlight w:val="white"/>
              </w:rPr>
              <w:t>Política de transparencia (General)</w:t>
            </w:r>
          </w:p>
          <w:p w14:paraId="754C650F" w14:textId="77777777" w:rsidR="008B4B41" w:rsidRPr="000A2A22" w:rsidRDefault="008B4B41" w:rsidP="000A2A22">
            <w:pPr>
              <w:spacing w:after="0"/>
              <w:rPr>
                <w:rFonts w:eastAsia="Arial" w:cs="Arial"/>
                <w:sz w:val="14"/>
                <w:szCs w:val="14"/>
                <w:highlight w:val="white"/>
              </w:rPr>
            </w:pPr>
            <w:r w:rsidRPr="000A2A22">
              <w:rPr>
                <w:rFonts w:eastAsia="Arial" w:cs="Arial"/>
                <w:sz w:val="14"/>
                <w:szCs w:val="14"/>
                <w:highlight w:val="white"/>
              </w:rPr>
              <w:t>Política de Mujer y Género</w:t>
            </w:r>
          </w:p>
          <w:p w14:paraId="0ECDE6FD" w14:textId="77777777" w:rsidR="008B4B41" w:rsidRPr="000A2A22" w:rsidRDefault="008B4B41" w:rsidP="000A2A22">
            <w:pPr>
              <w:spacing w:after="0"/>
              <w:rPr>
                <w:rFonts w:eastAsia="Arial" w:cs="Arial"/>
                <w:sz w:val="14"/>
                <w:szCs w:val="14"/>
              </w:rPr>
            </w:pPr>
            <w:r w:rsidRPr="000A2A22">
              <w:rPr>
                <w:rFonts w:eastAsia="Arial" w:cs="Arial"/>
                <w:sz w:val="14"/>
                <w:szCs w:val="14"/>
              </w:rPr>
              <w:t>Política de Educación Ambiental (Ambiente)</w:t>
            </w:r>
          </w:p>
          <w:p w14:paraId="0C23392D" w14:textId="77777777" w:rsidR="008B4B41" w:rsidRPr="000A2A22" w:rsidRDefault="008B4B41" w:rsidP="000A2A22">
            <w:pPr>
              <w:spacing w:after="0"/>
              <w:rPr>
                <w:rFonts w:eastAsia="Arial" w:cs="Arial"/>
                <w:sz w:val="14"/>
                <w:szCs w:val="14"/>
              </w:rPr>
            </w:pPr>
            <w:r w:rsidRPr="000A2A22">
              <w:rPr>
                <w:rFonts w:eastAsia="Arial" w:cs="Arial"/>
                <w:sz w:val="14"/>
                <w:szCs w:val="14"/>
              </w:rPr>
              <w:t>Política de Espacio Público (DADEP)</w:t>
            </w:r>
          </w:p>
          <w:p w14:paraId="3E552ED7" w14:textId="77777777" w:rsidR="008B4B41" w:rsidRPr="000A2A22" w:rsidRDefault="008B4B41" w:rsidP="000A2A22">
            <w:pPr>
              <w:spacing w:after="0"/>
              <w:rPr>
                <w:rFonts w:eastAsia="Arial" w:cs="Arial"/>
                <w:sz w:val="14"/>
                <w:szCs w:val="14"/>
              </w:rPr>
            </w:pPr>
            <w:r w:rsidRPr="000A2A22">
              <w:rPr>
                <w:rFonts w:eastAsia="Arial" w:cs="Arial"/>
                <w:sz w:val="14"/>
                <w:szCs w:val="14"/>
              </w:rPr>
              <w:t>Política de la Bici (Movilidad)</w:t>
            </w:r>
          </w:p>
        </w:tc>
      </w:tr>
      <w:tr w:rsidR="008B4B41" w:rsidRPr="000A2A22" w14:paraId="53DBD155" w14:textId="77777777" w:rsidTr="008B4B41">
        <w:tc>
          <w:tcPr>
            <w:tcW w:w="1703" w:type="dxa"/>
            <w:vMerge/>
            <w:tcBorders>
              <w:top w:val="single" w:sz="4" w:space="0" w:color="000000"/>
              <w:left w:val="single" w:sz="4" w:space="0" w:color="000000"/>
              <w:bottom w:val="nil"/>
              <w:right w:val="single" w:sz="4" w:space="0" w:color="000000"/>
            </w:tcBorders>
            <w:vAlign w:val="center"/>
            <w:hideMark/>
          </w:tcPr>
          <w:p w14:paraId="523511D8" w14:textId="77777777" w:rsidR="008B4B41" w:rsidRPr="000A2A22" w:rsidRDefault="008B4B41" w:rsidP="000A2A22">
            <w:pPr>
              <w:spacing w:after="0"/>
              <w:rPr>
                <w:rFonts w:eastAsia="DejaVu Sans" w:cs="Arial"/>
                <w:kern w:val="2"/>
                <w:position w:val="-1"/>
                <w:sz w:val="14"/>
                <w:szCs w:val="14"/>
                <w:lang w:val="es-ES" w:eastAsia="zh-CN"/>
              </w:rPr>
            </w:pPr>
          </w:p>
        </w:tc>
        <w:tc>
          <w:tcPr>
            <w:tcW w:w="807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8FA5B6B" w14:textId="77777777" w:rsidR="008B4B41" w:rsidRPr="000A2A22" w:rsidRDefault="008B4B41" w:rsidP="000A2A22">
            <w:pPr>
              <w:spacing w:after="0"/>
              <w:rPr>
                <w:rFonts w:cs="Arial"/>
                <w:sz w:val="14"/>
                <w:szCs w:val="14"/>
              </w:rPr>
            </w:pPr>
            <w:r w:rsidRPr="000A2A22">
              <w:rPr>
                <w:rFonts w:cs="Arial"/>
                <w:sz w:val="14"/>
                <w:szCs w:val="14"/>
              </w:rPr>
              <w:t>Línea 4. Mesa intersectorial de Cultura Ciudadana</w:t>
            </w:r>
          </w:p>
          <w:p w14:paraId="1791EA72" w14:textId="77777777" w:rsidR="008B4B41" w:rsidRPr="000A2A22" w:rsidRDefault="008B4B41" w:rsidP="000A2A22">
            <w:pPr>
              <w:spacing w:after="0"/>
              <w:rPr>
                <w:rFonts w:cs="Arial"/>
                <w:sz w:val="14"/>
                <w:szCs w:val="14"/>
              </w:rPr>
            </w:pPr>
            <w:r w:rsidRPr="000A2A22">
              <w:rPr>
                <w:rFonts w:cs="Arial"/>
                <w:sz w:val="14"/>
                <w:szCs w:val="14"/>
              </w:rPr>
              <w:lastRenderedPageBreak/>
              <w:t xml:space="preserve">En el marco de este compromiso se define una primera agenda para la sesión de las mesas sectorial e intersectorial de cultura ciudadana, programadas para julio de 2021. Así mismo se avanza en la revisión de las áreas en todas las entidades públicas de distrito que puedan ser convocadas a este espacio. </w:t>
            </w:r>
          </w:p>
        </w:tc>
      </w:tr>
      <w:tr w:rsidR="008B4B41" w:rsidRPr="000A2A22" w14:paraId="4A6C2CC6" w14:textId="77777777" w:rsidTr="008B4B41">
        <w:tc>
          <w:tcPr>
            <w:tcW w:w="170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2FA9361" w14:textId="77777777" w:rsidR="008B4B41" w:rsidRPr="000A2A22" w:rsidRDefault="008B4B41" w:rsidP="000A2A22">
            <w:pPr>
              <w:spacing w:after="0"/>
              <w:rPr>
                <w:rFonts w:cs="Arial"/>
                <w:sz w:val="14"/>
                <w:szCs w:val="14"/>
              </w:rPr>
            </w:pPr>
            <w:r w:rsidRPr="000A2A22">
              <w:rPr>
                <w:rFonts w:cs="Arial"/>
                <w:sz w:val="14"/>
                <w:szCs w:val="14"/>
              </w:rPr>
              <w:lastRenderedPageBreak/>
              <w:t>Seguimiento de la Política de Cultura Ciudadana y compromisos derivados</w:t>
            </w:r>
          </w:p>
        </w:tc>
        <w:tc>
          <w:tcPr>
            <w:tcW w:w="807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1F4C07C" w14:textId="77777777" w:rsidR="008B4B41" w:rsidRPr="000A2A22" w:rsidRDefault="008B4B41" w:rsidP="000A2A22">
            <w:pPr>
              <w:spacing w:after="0"/>
              <w:rPr>
                <w:rFonts w:cs="Arial"/>
                <w:sz w:val="14"/>
                <w:szCs w:val="14"/>
              </w:rPr>
            </w:pPr>
            <w:r w:rsidRPr="000A2A22">
              <w:rPr>
                <w:rFonts w:cs="Arial"/>
                <w:sz w:val="14"/>
                <w:szCs w:val="14"/>
              </w:rPr>
              <w:t xml:space="preserve">En cumplimiento de este componente, se registran los siguientes reportes de seguimiento a compromisos de cultura ciudadana en instrumentos de política sectorial, con corte a diciembre 2020 y marzo 2021: </w:t>
            </w:r>
          </w:p>
          <w:p w14:paraId="3589437E" w14:textId="77777777" w:rsidR="008B4B41" w:rsidRPr="000A2A22" w:rsidRDefault="008B4B41" w:rsidP="000A2A22">
            <w:pPr>
              <w:spacing w:after="0"/>
              <w:rPr>
                <w:rFonts w:cs="Arial"/>
                <w:sz w:val="14"/>
                <w:szCs w:val="14"/>
              </w:rPr>
            </w:pPr>
            <w:r w:rsidRPr="000A2A22">
              <w:rPr>
                <w:rFonts w:cs="Arial"/>
                <w:sz w:val="14"/>
                <w:szCs w:val="14"/>
              </w:rPr>
              <w:t>Política Actividades Sexuales Pagadas</w:t>
            </w:r>
          </w:p>
          <w:p w14:paraId="6DEF0892" w14:textId="77777777" w:rsidR="008B4B41" w:rsidRPr="000A2A22" w:rsidRDefault="008B4B41" w:rsidP="000A2A22">
            <w:pPr>
              <w:spacing w:after="0"/>
              <w:rPr>
                <w:rFonts w:cs="Arial"/>
                <w:sz w:val="14"/>
                <w:szCs w:val="14"/>
              </w:rPr>
            </w:pPr>
            <w:r w:rsidRPr="000A2A22">
              <w:rPr>
                <w:rFonts w:cs="Arial"/>
                <w:sz w:val="14"/>
                <w:szCs w:val="14"/>
              </w:rPr>
              <w:t>Política DDHH</w:t>
            </w:r>
          </w:p>
          <w:p w14:paraId="0628B40A" w14:textId="77777777" w:rsidR="008B4B41" w:rsidRPr="000A2A22" w:rsidRDefault="008B4B41" w:rsidP="000A2A22">
            <w:pPr>
              <w:spacing w:after="0"/>
              <w:rPr>
                <w:rFonts w:cs="Arial"/>
                <w:sz w:val="14"/>
                <w:szCs w:val="14"/>
              </w:rPr>
            </w:pPr>
            <w:r w:rsidRPr="000A2A22">
              <w:rPr>
                <w:rFonts w:cs="Arial"/>
                <w:sz w:val="14"/>
                <w:szCs w:val="14"/>
              </w:rPr>
              <w:t>Política de Educación Ambiental (Ambiente)</w:t>
            </w:r>
          </w:p>
          <w:p w14:paraId="628FA5CB" w14:textId="77777777" w:rsidR="008B4B41" w:rsidRPr="000A2A22" w:rsidRDefault="008B4B41" w:rsidP="000A2A22">
            <w:pPr>
              <w:spacing w:after="0"/>
              <w:rPr>
                <w:rFonts w:cs="Arial"/>
                <w:sz w:val="14"/>
                <w:szCs w:val="14"/>
              </w:rPr>
            </w:pPr>
            <w:r w:rsidRPr="000A2A22">
              <w:rPr>
                <w:rFonts w:cs="Arial"/>
                <w:sz w:val="14"/>
                <w:szCs w:val="14"/>
              </w:rPr>
              <w:t>Logros Transversalización de género (Mujer)</w:t>
            </w:r>
          </w:p>
          <w:p w14:paraId="3BD8457F" w14:textId="77777777" w:rsidR="008B4B41" w:rsidRPr="000A2A22" w:rsidRDefault="008B4B41" w:rsidP="000A2A22">
            <w:pPr>
              <w:spacing w:after="0"/>
              <w:rPr>
                <w:rFonts w:cs="Arial"/>
                <w:sz w:val="14"/>
                <w:szCs w:val="14"/>
              </w:rPr>
            </w:pPr>
            <w:r w:rsidRPr="000A2A22">
              <w:rPr>
                <w:rFonts w:cs="Arial"/>
                <w:sz w:val="14"/>
                <w:szCs w:val="14"/>
              </w:rPr>
              <w:t>Política Mujer y Equidad de Género (Mujer)</w:t>
            </w:r>
          </w:p>
          <w:p w14:paraId="72EEF06D" w14:textId="77777777" w:rsidR="008B4B41" w:rsidRPr="000A2A22" w:rsidRDefault="008B4B41" w:rsidP="000A2A22">
            <w:pPr>
              <w:spacing w:after="0"/>
              <w:rPr>
                <w:rFonts w:cs="Arial"/>
                <w:sz w:val="14"/>
                <w:szCs w:val="14"/>
              </w:rPr>
            </w:pPr>
            <w:r w:rsidRPr="000A2A22">
              <w:rPr>
                <w:rFonts w:cs="Arial"/>
                <w:sz w:val="14"/>
                <w:szCs w:val="14"/>
              </w:rPr>
              <w:t>Política Pública de Juventud. (S. Integración Social)</w:t>
            </w:r>
          </w:p>
          <w:p w14:paraId="538A76E3" w14:textId="77777777" w:rsidR="008B4B41" w:rsidRPr="000A2A22" w:rsidRDefault="008B4B41" w:rsidP="000A2A22">
            <w:pPr>
              <w:spacing w:after="0"/>
              <w:rPr>
                <w:rFonts w:cs="Arial"/>
                <w:sz w:val="14"/>
                <w:szCs w:val="14"/>
              </w:rPr>
            </w:pPr>
            <w:r w:rsidRPr="000A2A22">
              <w:rPr>
                <w:rFonts w:cs="Arial"/>
                <w:sz w:val="14"/>
                <w:szCs w:val="14"/>
              </w:rPr>
              <w:t>Política Pública de Transparencia. (S. General)</w:t>
            </w:r>
          </w:p>
          <w:p w14:paraId="01FFD4E2" w14:textId="77777777" w:rsidR="008B4B41" w:rsidRPr="000A2A22" w:rsidRDefault="008B4B41" w:rsidP="000A2A22">
            <w:pPr>
              <w:spacing w:after="0"/>
              <w:rPr>
                <w:rFonts w:cs="Arial"/>
                <w:sz w:val="14"/>
                <w:szCs w:val="14"/>
              </w:rPr>
            </w:pPr>
            <w:r w:rsidRPr="000A2A22">
              <w:rPr>
                <w:rFonts w:cs="Arial"/>
                <w:sz w:val="14"/>
                <w:szCs w:val="14"/>
              </w:rPr>
              <w:t>Compromisos 50 acciones Mujer y Género. (S. Mujer)</w:t>
            </w:r>
          </w:p>
          <w:p w14:paraId="4E96A397" w14:textId="77777777" w:rsidR="008B4B41" w:rsidRPr="000A2A22" w:rsidRDefault="008B4B41" w:rsidP="000A2A22">
            <w:pPr>
              <w:spacing w:after="0"/>
              <w:rPr>
                <w:rFonts w:cs="Arial"/>
                <w:sz w:val="14"/>
                <w:szCs w:val="14"/>
              </w:rPr>
            </w:pPr>
            <w:r w:rsidRPr="000A2A22">
              <w:rPr>
                <w:rFonts w:cs="Arial"/>
                <w:sz w:val="14"/>
                <w:szCs w:val="14"/>
              </w:rPr>
              <w:t>Política Pública de Economía Cultural y Creativa. SCRD</w:t>
            </w:r>
          </w:p>
          <w:p w14:paraId="040EA843" w14:textId="77777777" w:rsidR="008B4B41" w:rsidRPr="000A2A22" w:rsidRDefault="008B4B41" w:rsidP="000A2A22">
            <w:pPr>
              <w:spacing w:after="0"/>
              <w:rPr>
                <w:rFonts w:cs="Arial"/>
                <w:sz w:val="14"/>
                <w:szCs w:val="14"/>
              </w:rPr>
            </w:pPr>
            <w:r w:rsidRPr="000A2A22">
              <w:rPr>
                <w:rFonts w:cs="Arial"/>
                <w:sz w:val="14"/>
                <w:szCs w:val="14"/>
              </w:rPr>
              <w:t>Política Pública de Cultura Ciudadana. SCRD</w:t>
            </w:r>
          </w:p>
          <w:p w14:paraId="4159B2A2" w14:textId="77777777" w:rsidR="008B4B41" w:rsidRPr="000A2A22" w:rsidRDefault="008B4B41" w:rsidP="000A2A22">
            <w:pPr>
              <w:spacing w:after="0"/>
              <w:rPr>
                <w:rFonts w:cs="Arial"/>
                <w:sz w:val="14"/>
                <w:szCs w:val="14"/>
              </w:rPr>
            </w:pPr>
            <w:r w:rsidRPr="000A2A22">
              <w:rPr>
                <w:rFonts w:cs="Arial"/>
                <w:sz w:val="14"/>
                <w:szCs w:val="14"/>
              </w:rPr>
              <w:t>Logros Transversalización de género (Mujer)</w:t>
            </w:r>
          </w:p>
          <w:p w14:paraId="2926D5B5" w14:textId="77777777" w:rsidR="008B4B41" w:rsidRPr="000A2A22" w:rsidRDefault="008B4B41" w:rsidP="000A2A22">
            <w:pPr>
              <w:spacing w:after="0"/>
              <w:rPr>
                <w:rFonts w:cs="Arial"/>
                <w:sz w:val="14"/>
                <w:szCs w:val="14"/>
              </w:rPr>
            </w:pPr>
            <w:r w:rsidRPr="000A2A22">
              <w:rPr>
                <w:rFonts w:cs="Arial"/>
                <w:sz w:val="14"/>
                <w:szCs w:val="14"/>
              </w:rPr>
              <w:t>Política de DDHH (Gobierno)</w:t>
            </w:r>
          </w:p>
          <w:p w14:paraId="51E146F6" w14:textId="77777777" w:rsidR="008B4B41" w:rsidRPr="000A2A22" w:rsidRDefault="008B4B41" w:rsidP="000A2A22">
            <w:pPr>
              <w:spacing w:after="0"/>
              <w:rPr>
                <w:rFonts w:cs="Arial"/>
                <w:sz w:val="14"/>
                <w:szCs w:val="14"/>
                <w:highlight w:val="white"/>
              </w:rPr>
            </w:pPr>
            <w:r w:rsidRPr="000A2A22">
              <w:rPr>
                <w:rFonts w:cs="Arial"/>
                <w:sz w:val="14"/>
                <w:szCs w:val="14"/>
              </w:rPr>
              <w:t>La información reportada se construye con los líderes de ámbito y se valida por parte del equipo de la oficina asesora de planeación de la SCRD.</w:t>
            </w:r>
          </w:p>
        </w:tc>
      </w:tr>
    </w:tbl>
    <w:p w14:paraId="32FE86DD" w14:textId="77777777" w:rsidR="00796C45" w:rsidRPr="00380285" w:rsidRDefault="00796C45" w:rsidP="00502E75">
      <w:pPr>
        <w:spacing w:after="0"/>
        <w:rPr>
          <w:rFonts w:eastAsia="Arial"/>
          <w:color w:val="000000"/>
          <w:lang w:eastAsia="es-ES" w:bidi="es-ES"/>
        </w:rPr>
      </w:pPr>
      <w:r>
        <w:rPr>
          <w:color w:val="000000"/>
          <w:lang w:eastAsia="es-ES" w:bidi="es-ES"/>
        </w:rPr>
        <w:t xml:space="preserve"> </w:t>
      </w:r>
    </w:p>
    <w:p w14:paraId="6988AB71" w14:textId="77777777" w:rsidR="008B4B41" w:rsidRPr="00D1758A" w:rsidRDefault="008B4B41" w:rsidP="008B4B41">
      <w:pPr>
        <w:rPr>
          <w:sz w:val="20"/>
        </w:rPr>
      </w:pPr>
      <w:r w:rsidRPr="00D1758A">
        <w:rPr>
          <w:sz w:val="20"/>
        </w:rPr>
        <w:t>A continuación, se presenta la población beneficiaria y/o participante:</w:t>
      </w:r>
    </w:p>
    <w:tbl>
      <w:tblPr>
        <w:tblW w:w="9645"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22"/>
        <w:gridCol w:w="1559"/>
        <w:gridCol w:w="3541"/>
        <w:gridCol w:w="1723"/>
      </w:tblGrid>
      <w:tr w:rsidR="008B4B41" w14:paraId="08F9CF24" w14:textId="77777777" w:rsidTr="008B4B41">
        <w:tc>
          <w:tcPr>
            <w:tcW w:w="2823" w:type="dxa"/>
            <w:tcBorders>
              <w:top w:val="single" w:sz="8" w:space="0" w:color="000000"/>
              <w:left w:val="single" w:sz="8" w:space="0" w:color="000000"/>
              <w:bottom w:val="single" w:sz="8" w:space="0" w:color="000000"/>
              <w:right w:val="single" w:sz="8" w:space="0" w:color="000000"/>
            </w:tcBorders>
            <w:shd w:val="clear" w:color="auto" w:fill="808080"/>
            <w:tcMar>
              <w:top w:w="100" w:type="dxa"/>
              <w:left w:w="100" w:type="dxa"/>
              <w:bottom w:w="100" w:type="dxa"/>
              <w:right w:w="100" w:type="dxa"/>
            </w:tcMar>
            <w:vAlign w:val="center"/>
            <w:hideMark/>
          </w:tcPr>
          <w:p w14:paraId="3B26021E" w14:textId="77777777" w:rsidR="008B4B41" w:rsidRDefault="008B4B41">
            <w:pPr>
              <w:spacing w:line="240" w:lineRule="auto"/>
              <w:ind w:left="2" w:hanging="2"/>
              <w:jc w:val="center"/>
              <w:rPr>
                <w:b/>
                <w:sz w:val="16"/>
                <w:szCs w:val="16"/>
              </w:rPr>
            </w:pPr>
            <w:r>
              <w:rPr>
                <w:b/>
                <w:sz w:val="16"/>
                <w:szCs w:val="16"/>
              </w:rPr>
              <w:t>Grupo etario / étnico / sector social</w:t>
            </w:r>
          </w:p>
        </w:tc>
        <w:tc>
          <w:tcPr>
            <w:tcW w:w="1560" w:type="dxa"/>
            <w:tcBorders>
              <w:top w:val="single" w:sz="8" w:space="0" w:color="000000"/>
              <w:left w:val="single" w:sz="8" w:space="0" w:color="000000"/>
              <w:bottom w:val="single" w:sz="8" w:space="0" w:color="000000"/>
              <w:right w:val="single" w:sz="8" w:space="0" w:color="000000"/>
            </w:tcBorders>
            <w:shd w:val="clear" w:color="auto" w:fill="808080"/>
            <w:tcMar>
              <w:top w:w="100" w:type="dxa"/>
              <w:left w:w="100" w:type="dxa"/>
              <w:bottom w:w="100" w:type="dxa"/>
              <w:right w:w="100" w:type="dxa"/>
            </w:tcMar>
            <w:vAlign w:val="center"/>
            <w:hideMark/>
          </w:tcPr>
          <w:p w14:paraId="3C2BFA3D" w14:textId="77777777" w:rsidR="008B4B41" w:rsidRDefault="008B4B41">
            <w:pPr>
              <w:spacing w:line="240" w:lineRule="auto"/>
              <w:ind w:left="2" w:hanging="2"/>
              <w:jc w:val="center"/>
              <w:rPr>
                <w:b/>
                <w:sz w:val="16"/>
                <w:szCs w:val="16"/>
              </w:rPr>
            </w:pPr>
            <w:r>
              <w:rPr>
                <w:b/>
                <w:sz w:val="16"/>
                <w:szCs w:val="16"/>
              </w:rPr>
              <w:t>Mujeres</w:t>
            </w:r>
          </w:p>
        </w:tc>
        <w:tc>
          <w:tcPr>
            <w:tcW w:w="3543" w:type="dxa"/>
            <w:tcBorders>
              <w:top w:val="single" w:sz="8" w:space="0" w:color="000000"/>
              <w:left w:val="single" w:sz="8" w:space="0" w:color="000000"/>
              <w:bottom w:val="single" w:sz="8" w:space="0" w:color="000000"/>
              <w:right w:val="single" w:sz="8" w:space="0" w:color="000000"/>
            </w:tcBorders>
            <w:shd w:val="clear" w:color="auto" w:fill="808080"/>
            <w:tcMar>
              <w:top w:w="100" w:type="dxa"/>
              <w:left w:w="100" w:type="dxa"/>
              <w:bottom w:w="100" w:type="dxa"/>
              <w:right w:w="100" w:type="dxa"/>
            </w:tcMar>
            <w:vAlign w:val="center"/>
            <w:hideMark/>
          </w:tcPr>
          <w:p w14:paraId="7E2BB89E" w14:textId="77777777" w:rsidR="008B4B41" w:rsidRDefault="008B4B41">
            <w:pPr>
              <w:spacing w:line="240" w:lineRule="auto"/>
              <w:ind w:left="2" w:hanging="2"/>
              <w:jc w:val="center"/>
              <w:rPr>
                <w:b/>
                <w:sz w:val="16"/>
                <w:szCs w:val="16"/>
              </w:rPr>
            </w:pPr>
            <w:r>
              <w:rPr>
                <w:b/>
                <w:sz w:val="16"/>
                <w:szCs w:val="16"/>
              </w:rPr>
              <w:t>Hombres</w:t>
            </w:r>
          </w:p>
        </w:tc>
        <w:tc>
          <w:tcPr>
            <w:tcW w:w="1724" w:type="dxa"/>
            <w:tcBorders>
              <w:top w:val="single" w:sz="8" w:space="0" w:color="000000"/>
              <w:left w:val="single" w:sz="8" w:space="0" w:color="000000"/>
              <w:bottom w:val="single" w:sz="8" w:space="0" w:color="000000"/>
              <w:right w:val="single" w:sz="8" w:space="0" w:color="000000"/>
            </w:tcBorders>
            <w:shd w:val="clear" w:color="auto" w:fill="808080"/>
            <w:tcMar>
              <w:top w:w="100" w:type="dxa"/>
              <w:left w:w="100" w:type="dxa"/>
              <w:bottom w:w="100" w:type="dxa"/>
              <w:right w:w="100" w:type="dxa"/>
            </w:tcMar>
            <w:vAlign w:val="center"/>
            <w:hideMark/>
          </w:tcPr>
          <w:p w14:paraId="6E568A05" w14:textId="77777777" w:rsidR="008B4B41" w:rsidRDefault="008B4B41">
            <w:pPr>
              <w:spacing w:line="240" w:lineRule="auto"/>
              <w:ind w:left="2" w:hanging="2"/>
              <w:jc w:val="center"/>
              <w:rPr>
                <w:b/>
                <w:sz w:val="16"/>
                <w:szCs w:val="16"/>
              </w:rPr>
            </w:pPr>
            <w:r>
              <w:rPr>
                <w:b/>
                <w:sz w:val="16"/>
                <w:szCs w:val="16"/>
              </w:rPr>
              <w:t>Total</w:t>
            </w:r>
          </w:p>
        </w:tc>
      </w:tr>
      <w:tr w:rsidR="008B4B41" w14:paraId="3197AE83" w14:textId="77777777" w:rsidTr="008B4B41">
        <w:tc>
          <w:tcPr>
            <w:tcW w:w="282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28C4C27" w14:textId="77777777" w:rsidR="008B4B41" w:rsidRDefault="008B4B41">
            <w:pPr>
              <w:spacing w:line="240" w:lineRule="auto"/>
              <w:ind w:left="2" w:hanging="2"/>
              <w:rPr>
                <w:sz w:val="16"/>
                <w:szCs w:val="16"/>
              </w:rPr>
            </w:pPr>
            <w:r>
              <w:rPr>
                <w:sz w:val="16"/>
                <w:szCs w:val="16"/>
              </w:rPr>
              <w:t>Juventud</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B52573A" w14:textId="77777777" w:rsidR="008B4B41" w:rsidRDefault="008B4B41">
            <w:pPr>
              <w:spacing w:line="240" w:lineRule="auto"/>
              <w:ind w:left="2" w:hanging="2"/>
              <w:rPr>
                <w:sz w:val="16"/>
                <w:szCs w:val="16"/>
              </w:rPr>
            </w:pPr>
            <w:r>
              <w:rPr>
                <w:sz w:val="16"/>
                <w:szCs w:val="16"/>
              </w:rPr>
              <w:t>NA</w:t>
            </w:r>
          </w:p>
        </w:tc>
        <w:tc>
          <w:tcPr>
            <w:tcW w:w="35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0E904A3" w14:textId="77777777" w:rsidR="008B4B41" w:rsidRDefault="008B4B41">
            <w:pPr>
              <w:spacing w:line="240" w:lineRule="auto"/>
              <w:ind w:left="2" w:hanging="2"/>
              <w:rPr>
                <w:sz w:val="16"/>
                <w:szCs w:val="16"/>
              </w:rPr>
            </w:pPr>
            <w:r>
              <w:rPr>
                <w:sz w:val="16"/>
                <w:szCs w:val="16"/>
              </w:rPr>
              <w:t>Usuarios atendidos por la Línea Calma entre los 18 y los 29 años.</w:t>
            </w:r>
          </w:p>
        </w:tc>
        <w:tc>
          <w:tcPr>
            <w:tcW w:w="17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63E6BD" w14:textId="77777777" w:rsidR="008B4B41" w:rsidRDefault="008B4B41">
            <w:pPr>
              <w:spacing w:line="240" w:lineRule="auto"/>
              <w:ind w:left="2" w:hanging="2"/>
              <w:rPr>
                <w:sz w:val="16"/>
                <w:szCs w:val="16"/>
              </w:rPr>
            </w:pPr>
            <w:r>
              <w:rPr>
                <w:sz w:val="16"/>
                <w:szCs w:val="16"/>
              </w:rPr>
              <w:t>201</w:t>
            </w:r>
          </w:p>
        </w:tc>
      </w:tr>
      <w:tr w:rsidR="008B4B41" w14:paraId="14B67629" w14:textId="77777777" w:rsidTr="008B4B41">
        <w:tc>
          <w:tcPr>
            <w:tcW w:w="2823" w:type="dxa"/>
            <w:vMerge/>
            <w:tcBorders>
              <w:top w:val="single" w:sz="8" w:space="0" w:color="000000"/>
              <w:left w:val="single" w:sz="8" w:space="0" w:color="000000"/>
              <w:bottom w:val="single" w:sz="8" w:space="0" w:color="000000"/>
              <w:right w:val="single" w:sz="8" w:space="0" w:color="000000"/>
            </w:tcBorders>
            <w:vAlign w:val="center"/>
            <w:hideMark/>
          </w:tcPr>
          <w:p w14:paraId="230EA6DE" w14:textId="77777777" w:rsidR="008B4B41" w:rsidRDefault="008B4B41">
            <w:pPr>
              <w:spacing w:beforeAutospacing="1" w:afterAutospacing="1" w:line="240" w:lineRule="auto"/>
              <w:rPr>
                <w:rFonts w:eastAsia="DejaVu Sans"/>
                <w:kern w:val="2"/>
                <w:position w:val="-1"/>
                <w:sz w:val="16"/>
                <w:szCs w:val="16"/>
                <w:lang w:val="es-ES" w:eastAsia="zh-CN"/>
              </w:rPr>
            </w:pPr>
          </w:p>
        </w:tc>
        <w:tc>
          <w:tcPr>
            <w:tcW w:w="510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4244CDF" w14:textId="77777777" w:rsidR="008B4B41" w:rsidRDefault="008B4B41">
            <w:pPr>
              <w:spacing w:line="240" w:lineRule="auto"/>
              <w:ind w:left="2" w:hanging="2"/>
              <w:rPr>
                <w:sz w:val="16"/>
                <w:szCs w:val="16"/>
              </w:rPr>
            </w:pPr>
            <w:r>
              <w:rPr>
                <w:sz w:val="16"/>
                <w:szCs w:val="16"/>
              </w:rPr>
              <w:t>Comunidad Universitaria / Jóvenes Universitarios Conversatorio "Prevención de violencia de género en las universidades: ¿qué rol tienen los hombres y las masculinidades alternativas? en el marco de la estrategia Entornos Universitarios:</w:t>
            </w:r>
          </w:p>
        </w:tc>
        <w:tc>
          <w:tcPr>
            <w:tcW w:w="17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FA5BFA7" w14:textId="77777777" w:rsidR="008B4B41" w:rsidRDefault="008B4B41">
            <w:pPr>
              <w:spacing w:line="240" w:lineRule="auto"/>
              <w:ind w:left="2" w:hanging="2"/>
              <w:rPr>
                <w:sz w:val="16"/>
                <w:szCs w:val="16"/>
              </w:rPr>
            </w:pPr>
            <w:r>
              <w:rPr>
                <w:sz w:val="16"/>
                <w:szCs w:val="16"/>
              </w:rPr>
              <w:t>981 reproducciones</w:t>
            </w:r>
          </w:p>
        </w:tc>
      </w:tr>
      <w:tr w:rsidR="008B4B41" w14:paraId="438FBF79" w14:textId="77777777" w:rsidTr="008B4B41">
        <w:tc>
          <w:tcPr>
            <w:tcW w:w="2823" w:type="dxa"/>
            <w:vMerge/>
            <w:tcBorders>
              <w:top w:val="single" w:sz="8" w:space="0" w:color="000000"/>
              <w:left w:val="single" w:sz="8" w:space="0" w:color="000000"/>
              <w:bottom w:val="single" w:sz="8" w:space="0" w:color="000000"/>
              <w:right w:val="single" w:sz="8" w:space="0" w:color="000000"/>
            </w:tcBorders>
            <w:vAlign w:val="center"/>
            <w:hideMark/>
          </w:tcPr>
          <w:p w14:paraId="36DFCC8D" w14:textId="77777777" w:rsidR="008B4B41" w:rsidRDefault="008B4B41">
            <w:pPr>
              <w:spacing w:beforeAutospacing="1" w:afterAutospacing="1" w:line="240" w:lineRule="auto"/>
              <w:rPr>
                <w:rFonts w:eastAsia="DejaVu Sans"/>
                <w:kern w:val="2"/>
                <w:position w:val="-1"/>
                <w:sz w:val="16"/>
                <w:szCs w:val="16"/>
                <w:lang w:val="es-ES" w:eastAsia="zh-CN"/>
              </w:rPr>
            </w:pPr>
          </w:p>
        </w:tc>
        <w:tc>
          <w:tcPr>
            <w:tcW w:w="510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2B705E7" w14:textId="77777777" w:rsidR="008B4B41" w:rsidRDefault="008B4B41">
            <w:pPr>
              <w:spacing w:line="240" w:lineRule="auto"/>
              <w:ind w:left="2" w:hanging="2"/>
              <w:jc w:val="center"/>
              <w:rPr>
                <w:sz w:val="16"/>
                <w:szCs w:val="16"/>
              </w:rPr>
            </w:pPr>
            <w:r>
              <w:rPr>
                <w:sz w:val="16"/>
                <w:szCs w:val="16"/>
              </w:rPr>
              <w:t>Socialización becas de Entornos Universitarios - Facebook live</w:t>
            </w:r>
          </w:p>
        </w:tc>
        <w:tc>
          <w:tcPr>
            <w:tcW w:w="17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26A501B" w14:textId="77777777" w:rsidR="008B4B41" w:rsidRDefault="008B4B41">
            <w:pPr>
              <w:spacing w:line="240" w:lineRule="auto"/>
              <w:ind w:left="2" w:hanging="2"/>
              <w:rPr>
                <w:sz w:val="16"/>
                <w:szCs w:val="16"/>
              </w:rPr>
            </w:pPr>
            <w:r>
              <w:rPr>
                <w:sz w:val="16"/>
                <w:szCs w:val="16"/>
              </w:rPr>
              <w:t>1365</w:t>
            </w:r>
          </w:p>
        </w:tc>
      </w:tr>
      <w:tr w:rsidR="008B4B41" w14:paraId="52A541BE" w14:textId="77777777" w:rsidTr="008B4B41">
        <w:tc>
          <w:tcPr>
            <w:tcW w:w="2823" w:type="dxa"/>
            <w:vMerge/>
            <w:tcBorders>
              <w:top w:val="single" w:sz="8" w:space="0" w:color="000000"/>
              <w:left w:val="single" w:sz="8" w:space="0" w:color="000000"/>
              <w:bottom w:val="single" w:sz="8" w:space="0" w:color="000000"/>
              <w:right w:val="single" w:sz="8" w:space="0" w:color="000000"/>
            </w:tcBorders>
            <w:vAlign w:val="center"/>
            <w:hideMark/>
          </w:tcPr>
          <w:p w14:paraId="7CB1707A" w14:textId="77777777" w:rsidR="008B4B41" w:rsidRDefault="008B4B41">
            <w:pPr>
              <w:spacing w:beforeAutospacing="1" w:afterAutospacing="1" w:line="240" w:lineRule="auto"/>
              <w:rPr>
                <w:rFonts w:eastAsia="DejaVu Sans"/>
                <w:kern w:val="2"/>
                <w:position w:val="-1"/>
                <w:sz w:val="16"/>
                <w:szCs w:val="16"/>
                <w:lang w:val="es-ES" w:eastAsia="zh-CN"/>
              </w:rPr>
            </w:pPr>
          </w:p>
        </w:tc>
        <w:tc>
          <w:tcPr>
            <w:tcW w:w="510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E350244" w14:textId="77777777" w:rsidR="008B4B41" w:rsidRDefault="008B4B41">
            <w:pPr>
              <w:spacing w:line="240" w:lineRule="auto"/>
              <w:ind w:left="2" w:hanging="2"/>
              <w:jc w:val="center"/>
              <w:rPr>
                <w:sz w:val="16"/>
                <w:szCs w:val="16"/>
              </w:rPr>
            </w:pPr>
            <w:r>
              <w:rPr>
                <w:sz w:val="16"/>
                <w:szCs w:val="16"/>
              </w:rPr>
              <w:t>“El Escuchadero”</w:t>
            </w:r>
          </w:p>
        </w:tc>
        <w:tc>
          <w:tcPr>
            <w:tcW w:w="17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2A4AD9E" w14:textId="77777777" w:rsidR="008B4B41" w:rsidRDefault="008B4B41">
            <w:pPr>
              <w:spacing w:line="240" w:lineRule="auto"/>
              <w:ind w:left="2" w:hanging="2"/>
              <w:rPr>
                <w:sz w:val="16"/>
                <w:szCs w:val="16"/>
              </w:rPr>
            </w:pPr>
            <w:r>
              <w:rPr>
                <w:sz w:val="16"/>
                <w:szCs w:val="16"/>
              </w:rPr>
              <w:t>391 aprox.</w:t>
            </w:r>
          </w:p>
        </w:tc>
      </w:tr>
      <w:tr w:rsidR="008B4B41" w14:paraId="1F075A6E" w14:textId="77777777" w:rsidTr="008B4B41">
        <w:tc>
          <w:tcPr>
            <w:tcW w:w="28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8D7EA78" w14:textId="77777777" w:rsidR="008B4B41" w:rsidRDefault="008B4B41">
            <w:pPr>
              <w:spacing w:line="240" w:lineRule="auto"/>
              <w:ind w:left="2" w:hanging="2"/>
              <w:rPr>
                <w:sz w:val="16"/>
                <w:szCs w:val="16"/>
              </w:rPr>
            </w:pPr>
            <w:r>
              <w:rPr>
                <w:sz w:val="16"/>
                <w:szCs w:val="16"/>
              </w:rPr>
              <w:t>Adultez</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E4ACC44" w14:textId="77777777" w:rsidR="008B4B41" w:rsidRDefault="008B4B41">
            <w:pPr>
              <w:spacing w:line="240" w:lineRule="auto"/>
              <w:ind w:left="2" w:hanging="2"/>
              <w:rPr>
                <w:sz w:val="16"/>
                <w:szCs w:val="16"/>
              </w:rPr>
            </w:pPr>
            <w:r>
              <w:rPr>
                <w:sz w:val="16"/>
                <w:szCs w:val="16"/>
              </w:rPr>
              <w:t>NA</w:t>
            </w:r>
          </w:p>
        </w:tc>
        <w:tc>
          <w:tcPr>
            <w:tcW w:w="35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68B4245" w14:textId="77777777" w:rsidR="008B4B41" w:rsidRDefault="008B4B41">
            <w:pPr>
              <w:spacing w:line="240" w:lineRule="auto"/>
              <w:ind w:left="2" w:hanging="2"/>
              <w:rPr>
                <w:sz w:val="16"/>
                <w:szCs w:val="16"/>
              </w:rPr>
            </w:pPr>
            <w:r>
              <w:rPr>
                <w:sz w:val="16"/>
                <w:szCs w:val="16"/>
              </w:rPr>
              <w:t>Usuarios atendidos por la Línea Calma entre los 29 y los 59 años.</w:t>
            </w:r>
          </w:p>
        </w:tc>
        <w:tc>
          <w:tcPr>
            <w:tcW w:w="17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77A0464" w14:textId="77777777" w:rsidR="008B4B41" w:rsidRDefault="008B4B41">
            <w:pPr>
              <w:spacing w:line="240" w:lineRule="auto"/>
              <w:ind w:left="2" w:hanging="2"/>
              <w:rPr>
                <w:sz w:val="16"/>
                <w:szCs w:val="16"/>
              </w:rPr>
            </w:pPr>
            <w:r>
              <w:rPr>
                <w:sz w:val="16"/>
                <w:szCs w:val="16"/>
              </w:rPr>
              <w:t>398</w:t>
            </w:r>
          </w:p>
        </w:tc>
      </w:tr>
      <w:tr w:rsidR="008B4B41" w14:paraId="0108BD4C" w14:textId="77777777" w:rsidTr="008B4B41">
        <w:tc>
          <w:tcPr>
            <w:tcW w:w="28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824E93A" w14:textId="77777777" w:rsidR="008B4B41" w:rsidRDefault="008B4B41">
            <w:pPr>
              <w:spacing w:line="240" w:lineRule="auto"/>
              <w:ind w:left="2" w:hanging="2"/>
              <w:rPr>
                <w:sz w:val="16"/>
                <w:szCs w:val="16"/>
              </w:rPr>
            </w:pPr>
            <w:r>
              <w:rPr>
                <w:sz w:val="16"/>
                <w:szCs w:val="16"/>
              </w:rPr>
              <w:t>Personas mayores</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B1449E9" w14:textId="77777777" w:rsidR="008B4B41" w:rsidRDefault="008B4B41">
            <w:pPr>
              <w:spacing w:line="240" w:lineRule="auto"/>
              <w:ind w:left="2" w:hanging="2"/>
              <w:rPr>
                <w:sz w:val="16"/>
                <w:szCs w:val="16"/>
              </w:rPr>
            </w:pPr>
            <w:r>
              <w:rPr>
                <w:sz w:val="16"/>
                <w:szCs w:val="16"/>
              </w:rPr>
              <w:t>NA</w:t>
            </w:r>
          </w:p>
        </w:tc>
        <w:tc>
          <w:tcPr>
            <w:tcW w:w="35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4644298" w14:textId="77777777" w:rsidR="008B4B41" w:rsidRDefault="008B4B41">
            <w:pPr>
              <w:spacing w:line="240" w:lineRule="auto"/>
              <w:ind w:left="2" w:hanging="2"/>
              <w:rPr>
                <w:sz w:val="16"/>
                <w:szCs w:val="16"/>
              </w:rPr>
            </w:pPr>
            <w:r>
              <w:rPr>
                <w:sz w:val="16"/>
                <w:szCs w:val="16"/>
              </w:rPr>
              <w:t>Usuarios atendidos por la Línea Calma de 60 años en adelante. </w:t>
            </w:r>
          </w:p>
        </w:tc>
        <w:tc>
          <w:tcPr>
            <w:tcW w:w="17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55B779D" w14:textId="77777777" w:rsidR="008B4B41" w:rsidRDefault="008B4B41">
            <w:pPr>
              <w:spacing w:line="240" w:lineRule="auto"/>
              <w:ind w:left="2" w:hanging="2"/>
              <w:rPr>
                <w:sz w:val="16"/>
                <w:szCs w:val="16"/>
              </w:rPr>
            </w:pPr>
            <w:r>
              <w:rPr>
                <w:sz w:val="16"/>
                <w:szCs w:val="16"/>
              </w:rPr>
              <w:t>35</w:t>
            </w:r>
          </w:p>
        </w:tc>
      </w:tr>
      <w:tr w:rsidR="008B4B41" w14:paraId="014A9CEE" w14:textId="77777777" w:rsidTr="008B4B41">
        <w:tc>
          <w:tcPr>
            <w:tcW w:w="28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752B85E" w14:textId="77777777" w:rsidR="008B4B41" w:rsidRDefault="008B4B41">
            <w:pPr>
              <w:spacing w:line="240" w:lineRule="auto"/>
              <w:ind w:left="2" w:hanging="2"/>
              <w:rPr>
                <w:sz w:val="16"/>
                <w:szCs w:val="16"/>
              </w:rPr>
            </w:pPr>
            <w:r>
              <w:rPr>
                <w:sz w:val="16"/>
                <w:szCs w:val="16"/>
              </w:rPr>
              <w:t>Sectores LGBTI</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B77CAFC" w14:textId="77777777" w:rsidR="008B4B41" w:rsidRDefault="008B4B41">
            <w:pPr>
              <w:spacing w:line="240" w:lineRule="auto"/>
              <w:ind w:left="2" w:hanging="2"/>
              <w:rPr>
                <w:sz w:val="16"/>
                <w:szCs w:val="16"/>
              </w:rPr>
            </w:pPr>
            <w:r>
              <w:rPr>
                <w:sz w:val="16"/>
                <w:szCs w:val="16"/>
              </w:rPr>
              <w:t>NA</w:t>
            </w:r>
          </w:p>
        </w:tc>
        <w:tc>
          <w:tcPr>
            <w:tcW w:w="35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DB30CDF" w14:textId="77777777" w:rsidR="008B4B41" w:rsidRDefault="008B4B41">
            <w:pPr>
              <w:spacing w:line="240" w:lineRule="auto"/>
              <w:ind w:left="2" w:hanging="2"/>
              <w:rPr>
                <w:sz w:val="16"/>
                <w:szCs w:val="16"/>
              </w:rPr>
            </w:pPr>
            <w:r>
              <w:rPr>
                <w:sz w:val="16"/>
                <w:szCs w:val="16"/>
              </w:rPr>
              <w:t xml:space="preserve">44 usuarios atendidos por la Línea Calma que se identificaron como pertenecientes a los sectores LGBTI </w:t>
            </w:r>
          </w:p>
        </w:tc>
        <w:tc>
          <w:tcPr>
            <w:tcW w:w="17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901B35B" w14:textId="77777777" w:rsidR="008B4B41" w:rsidRDefault="008B4B41">
            <w:pPr>
              <w:spacing w:line="240" w:lineRule="auto"/>
              <w:ind w:left="2" w:hanging="2"/>
              <w:rPr>
                <w:sz w:val="16"/>
                <w:szCs w:val="16"/>
              </w:rPr>
            </w:pPr>
            <w:r>
              <w:rPr>
                <w:sz w:val="16"/>
                <w:szCs w:val="16"/>
              </w:rPr>
              <w:t xml:space="preserve">44 usuarios </w:t>
            </w:r>
          </w:p>
        </w:tc>
      </w:tr>
      <w:tr w:rsidR="008B4B41" w14:paraId="5BC8EDAD" w14:textId="77777777" w:rsidTr="008B4B41">
        <w:tc>
          <w:tcPr>
            <w:tcW w:w="28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672F509" w14:textId="77777777" w:rsidR="008B4B41" w:rsidRDefault="008B4B41">
            <w:pPr>
              <w:spacing w:line="240" w:lineRule="auto"/>
              <w:ind w:left="2" w:hanging="2"/>
              <w:rPr>
                <w:rFonts w:ascii="Arimo" w:eastAsia="Arimo" w:hAnsi="Arimo" w:cs="Arimo"/>
                <w:sz w:val="16"/>
                <w:szCs w:val="16"/>
              </w:rPr>
            </w:pPr>
            <w:r>
              <w:rPr>
                <w:rFonts w:eastAsia="Arial"/>
                <w:sz w:val="16"/>
                <w:szCs w:val="16"/>
              </w:rPr>
              <w:t xml:space="preserve">Comunidades Negras, Afrodescendientes y Palenqueras y </w:t>
            </w:r>
          </w:p>
          <w:p w14:paraId="232F11F2" w14:textId="77777777" w:rsidR="008B4B41" w:rsidRDefault="008B4B41">
            <w:pPr>
              <w:spacing w:line="240" w:lineRule="auto"/>
              <w:ind w:left="2" w:hanging="2"/>
              <w:rPr>
                <w:rFonts w:eastAsia="DejaVu Sans" w:cs="Arial"/>
                <w:sz w:val="16"/>
                <w:szCs w:val="16"/>
              </w:rPr>
            </w:pPr>
            <w:r>
              <w:rPr>
                <w:sz w:val="16"/>
                <w:szCs w:val="16"/>
              </w:rPr>
              <w:t>Comunidades Indígenas</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FD02E51" w14:textId="77777777" w:rsidR="008B4B41" w:rsidRDefault="008B4B41">
            <w:pPr>
              <w:spacing w:line="240" w:lineRule="auto"/>
              <w:ind w:left="2" w:hanging="2"/>
              <w:rPr>
                <w:sz w:val="16"/>
                <w:szCs w:val="16"/>
              </w:rPr>
            </w:pPr>
            <w:r>
              <w:rPr>
                <w:sz w:val="16"/>
                <w:szCs w:val="16"/>
              </w:rPr>
              <w:t>NA</w:t>
            </w:r>
          </w:p>
        </w:tc>
        <w:tc>
          <w:tcPr>
            <w:tcW w:w="35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08DC0DD" w14:textId="77777777" w:rsidR="008B4B41" w:rsidRDefault="008B4B41">
            <w:pPr>
              <w:spacing w:line="240" w:lineRule="auto"/>
              <w:ind w:left="2" w:hanging="2"/>
              <w:rPr>
                <w:rFonts w:ascii="Arimo" w:eastAsia="Arimo" w:hAnsi="Arimo" w:cs="Arimo"/>
                <w:sz w:val="16"/>
                <w:szCs w:val="16"/>
              </w:rPr>
            </w:pPr>
            <w:r>
              <w:rPr>
                <w:rFonts w:eastAsia="Arial"/>
                <w:sz w:val="16"/>
                <w:szCs w:val="16"/>
              </w:rPr>
              <w:t>9 usuarios atendidos por la Línea Calma que se identificaron como pertenecientes a:</w:t>
            </w:r>
          </w:p>
          <w:p w14:paraId="692CC1F0" w14:textId="77777777" w:rsidR="008B4B41" w:rsidRDefault="008B4B41">
            <w:pPr>
              <w:spacing w:line="240" w:lineRule="auto"/>
              <w:ind w:left="2" w:hanging="2"/>
              <w:rPr>
                <w:rFonts w:ascii="Arimo" w:eastAsia="Arimo" w:hAnsi="Arimo" w:cs="Arimo"/>
                <w:sz w:val="16"/>
                <w:szCs w:val="16"/>
              </w:rPr>
            </w:pPr>
            <w:r>
              <w:rPr>
                <w:rFonts w:eastAsia="Arial"/>
                <w:sz w:val="16"/>
                <w:szCs w:val="16"/>
              </w:rPr>
              <w:t>Comunidades Negras, Afrodescendientes y Palenqueras y Comunidades Indígena</w:t>
            </w:r>
          </w:p>
        </w:tc>
        <w:tc>
          <w:tcPr>
            <w:tcW w:w="17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519045A" w14:textId="77777777" w:rsidR="008B4B41" w:rsidRDefault="008B4B41">
            <w:pPr>
              <w:spacing w:line="240" w:lineRule="auto"/>
              <w:ind w:left="2" w:hanging="2"/>
              <w:rPr>
                <w:rFonts w:eastAsia="DejaVu Sans" w:cs="Arial"/>
                <w:sz w:val="16"/>
                <w:szCs w:val="16"/>
              </w:rPr>
            </w:pPr>
            <w:r>
              <w:rPr>
                <w:sz w:val="16"/>
                <w:szCs w:val="16"/>
              </w:rPr>
              <w:t>9</w:t>
            </w:r>
          </w:p>
        </w:tc>
      </w:tr>
      <w:tr w:rsidR="008B4B41" w14:paraId="6B0957AD" w14:textId="77777777" w:rsidTr="008B4B41">
        <w:tc>
          <w:tcPr>
            <w:tcW w:w="28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652DECA" w14:textId="77777777" w:rsidR="008B4B41" w:rsidRDefault="008B4B41">
            <w:pPr>
              <w:spacing w:line="240" w:lineRule="auto"/>
              <w:ind w:left="2" w:hanging="2"/>
              <w:rPr>
                <w:sz w:val="16"/>
                <w:szCs w:val="16"/>
              </w:rPr>
            </w:pPr>
            <w:r>
              <w:rPr>
                <w:sz w:val="16"/>
                <w:szCs w:val="16"/>
              </w:rPr>
              <w:t>Servidores públicos</w:t>
            </w:r>
          </w:p>
        </w:tc>
        <w:tc>
          <w:tcPr>
            <w:tcW w:w="510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39B629" w14:textId="77777777" w:rsidR="008B4B41" w:rsidRDefault="008B4B41">
            <w:pPr>
              <w:spacing w:line="240" w:lineRule="auto"/>
              <w:ind w:left="2" w:hanging="2"/>
              <w:rPr>
                <w:sz w:val="16"/>
                <w:szCs w:val="16"/>
              </w:rPr>
            </w:pPr>
            <w:r>
              <w:rPr>
                <w:sz w:val="16"/>
                <w:szCs w:val="16"/>
              </w:rPr>
              <w:t>Participantes de las acciones de Aves Cuidadoras</w:t>
            </w:r>
          </w:p>
        </w:tc>
        <w:tc>
          <w:tcPr>
            <w:tcW w:w="17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50E275F" w14:textId="77777777" w:rsidR="008B4B41" w:rsidRDefault="008B4B41">
            <w:pPr>
              <w:spacing w:line="240" w:lineRule="auto"/>
              <w:ind w:left="2" w:hanging="2"/>
              <w:rPr>
                <w:sz w:val="16"/>
                <w:szCs w:val="16"/>
              </w:rPr>
            </w:pPr>
            <w:r>
              <w:rPr>
                <w:sz w:val="16"/>
                <w:szCs w:val="16"/>
              </w:rPr>
              <w:t>319</w:t>
            </w:r>
          </w:p>
        </w:tc>
      </w:tr>
      <w:tr w:rsidR="008B4B41" w14:paraId="3BA89323" w14:textId="77777777" w:rsidTr="008B4B41">
        <w:tc>
          <w:tcPr>
            <w:tcW w:w="2823"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07584D4" w14:textId="77777777" w:rsidR="008B4B41" w:rsidRDefault="008B4B41">
            <w:pPr>
              <w:spacing w:line="240" w:lineRule="auto"/>
              <w:ind w:left="2" w:hanging="2"/>
              <w:rPr>
                <w:sz w:val="16"/>
                <w:szCs w:val="16"/>
              </w:rPr>
            </w:pPr>
            <w:r>
              <w:rPr>
                <w:sz w:val="16"/>
                <w:szCs w:val="16"/>
              </w:rPr>
              <w:lastRenderedPageBreak/>
              <w:t>Población general</w:t>
            </w:r>
          </w:p>
        </w:tc>
        <w:tc>
          <w:tcPr>
            <w:tcW w:w="510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77591F5" w14:textId="77777777" w:rsidR="008B4B41" w:rsidRDefault="008B4B41">
            <w:pPr>
              <w:spacing w:line="240" w:lineRule="auto"/>
              <w:ind w:left="2" w:hanging="2"/>
              <w:rPr>
                <w:sz w:val="16"/>
                <w:szCs w:val="16"/>
              </w:rPr>
            </w:pPr>
            <w:r>
              <w:rPr>
                <w:sz w:val="16"/>
                <w:szCs w:val="16"/>
              </w:rPr>
              <w:t>Ganadores de convocatorias</w:t>
            </w:r>
          </w:p>
        </w:tc>
        <w:tc>
          <w:tcPr>
            <w:tcW w:w="17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46D2EC9" w14:textId="77777777" w:rsidR="008B4B41" w:rsidRDefault="008B4B41">
            <w:pPr>
              <w:spacing w:line="240" w:lineRule="auto"/>
              <w:ind w:left="2" w:hanging="2"/>
              <w:rPr>
                <w:sz w:val="16"/>
                <w:szCs w:val="16"/>
              </w:rPr>
            </w:pPr>
            <w:r>
              <w:rPr>
                <w:sz w:val="16"/>
                <w:szCs w:val="16"/>
              </w:rPr>
              <w:t>8 agrupaciones</w:t>
            </w:r>
          </w:p>
        </w:tc>
      </w:tr>
      <w:tr w:rsidR="008B4B41" w14:paraId="086E4DC8" w14:textId="77777777" w:rsidTr="008B4B41">
        <w:tc>
          <w:tcPr>
            <w:tcW w:w="2823" w:type="dxa"/>
            <w:vMerge/>
            <w:tcBorders>
              <w:top w:val="single" w:sz="8" w:space="0" w:color="000000"/>
              <w:left w:val="single" w:sz="8" w:space="0" w:color="000000"/>
              <w:bottom w:val="single" w:sz="8" w:space="0" w:color="000000"/>
              <w:right w:val="single" w:sz="8" w:space="0" w:color="000000"/>
            </w:tcBorders>
            <w:vAlign w:val="center"/>
            <w:hideMark/>
          </w:tcPr>
          <w:p w14:paraId="4D216F72" w14:textId="77777777" w:rsidR="008B4B41" w:rsidRDefault="008B4B41">
            <w:pPr>
              <w:spacing w:beforeAutospacing="1" w:afterAutospacing="1" w:line="240" w:lineRule="auto"/>
              <w:rPr>
                <w:rFonts w:eastAsia="DejaVu Sans"/>
                <w:kern w:val="2"/>
                <w:position w:val="-1"/>
                <w:sz w:val="16"/>
                <w:szCs w:val="16"/>
                <w:lang w:val="es-ES" w:eastAsia="zh-CN"/>
              </w:rPr>
            </w:pPr>
          </w:p>
        </w:tc>
        <w:tc>
          <w:tcPr>
            <w:tcW w:w="510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6BD3811" w14:textId="77777777" w:rsidR="008B4B41" w:rsidRDefault="008B4B41">
            <w:pPr>
              <w:spacing w:line="240" w:lineRule="auto"/>
              <w:ind w:left="2" w:hanging="2"/>
              <w:rPr>
                <w:sz w:val="16"/>
                <w:szCs w:val="16"/>
              </w:rPr>
            </w:pPr>
            <w:r>
              <w:rPr>
                <w:sz w:val="16"/>
                <w:szCs w:val="16"/>
              </w:rPr>
              <w:t>Beneficiarios de las actividades de Detalles que salvan</w:t>
            </w:r>
          </w:p>
        </w:tc>
        <w:tc>
          <w:tcPr>
            <w:tcW w:w="17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1C9ADF" w14:textId="77777777" w:rsidR="008B4B41" w:rsidRDefault="008B4B41">
            <w:pPr>
              <w:spacing w:line="240" w:lineRule="auto"/>
              <w:ind w:left="2" w:hanging="2"/>
              <w:rPr>
                <w:sz w:val="16"/>
                <w:szCs w:val="16"/>
              </w:rPr>
            </w:pPr>
            <w:r>
              <w:rPr>
                <w:sz w:val="16"/>
                <w:szCs w:val="16"/>
              </w:rPr>
              <w:t>9346</w:t>
            </w:r>
          </w:p>
        </w:tc>
      </w:tr>
      <w:tr w:rsidR="008B4B41" w14:paraId="022E8BCB" w14:textId="77777777" w:rsidTr="008B4B41">
        <w:tc>
          <w:tcPr>
            <w:tcW w:w="2823" w:type="dxa"/>
            <w:vMerge/>
            <w:tcBorders>
              <w:top w:val="single" w:sz="8" w:space="0" w:color="000000"/>
              <w:left w:val="single" w:sz="8" w:space="0" w:color="000000"/>
              <w:bottom w:val="single" w:sz="8" w:space="0" w:color="000000"/>
              <w:right w:val="single" w:sz="8" w:space="0" w:color="000000"/>
            </w:tcBorders>
            <w:vAlign w:val="center"/>
            <w:hideMark/>
          </w:tcPr>
          <w:p w14:paraId="0AAAB35F" w14:textId="77777777" w:rsidR="008B4B41" w:rsidRDefault="008B4B41">
            <w:pPr>
              <w:spacing w:beforeAutospacing="1" w:afterAutospacing="1" w:line="240" w:lineRule="auto"/>
              <w:rPr>
                <w:rFonts w:eastAsia="DejaVu Sans"/>
                <w:kern w:val="2"/>
                <w:position w:val="-1"/>
                <w:sz w:val="16"/>
                <w:szCs w:val="16"/>
                <w:lang w:val="es-ES" w:eastAsia="zh-CN"/>
              </w:rPr>
            </w:pPr>
          </w:p>
        </w:tc>
        <w:tc>
          <w:tcPr>
            <w:tcW w:w="510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1B00273" w14:textId="77777777" w:rsidR="008B4B41" w:rsidRDefault="008B4B41">
            <w:pPr>
              <w:spacing w:line="240" w:lineRule="auto"/>
              <w:ind w:left="2" w:hanging="2"/>
              <w:rPr>
                <w:sz w:val="16"/>
                <w:szCs w:val="16"/>
              </w:rPr>
            </w:pPr>
            <w:r>
              <w:rPr>
                <w:sz w:val="16"/>
                <w:szCs w:val="16"/>
              </w:rPr>
              <w:t>Participantes conversatorios Masculinidades</w:t>
            </w:r>
          </w:p>
        </w:tc>
        <w:tc>
          <w:tcPr>
            <w:tcW w:w="17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85AE5CB" w14:textId="77777777" w:rsidR="008B4B41" w:rsidRDefault="008B4B41">
            <w:pPr>
              <w:spacing w:line="240" w:lineRule="auto"/>
              <w:ind w:left="2" w:hanging="2"/>
              <w:rPr>
                <w:sz w:val="16"/>
                <w:szCs w:val="16"/>
              </w:rPr>
            </w:pPr>
            <w:r>
              <w:rPr>
                <w:sz w:val="16"/>
                <w:szCs w:val="16"/>
              </w:rPr>
              <w:t>5000 reproducciones</w:t>
            </w:r>
          </w:p>
        </w:tc>
      </w:tr>
      <w:tr w:rsidR="008B4B41" w14:paraId="1EFA06E2" w14:textId="77777777" w:rsidTr="008B4B41">
        <w:tc>
          <w:tcPr>
            <w:tcW w:w="2823" w:type="dxa"/>
            <w:vMerge/>
            <w:tcBorders>
              <w:top w:val="single" w:sz="8" w:space="0" w:color="000000"/>
              <w:left w:val="single" w:sz="8" w:space="0" w:color="000000"/>
              <w:bottom w:val="single" w:sz="8" w:space="0" w:color="000000"/>
              <w:right w:val="single" w:sz="8" w:space="0" w:color="000000"/>
            </w:tcBorders>
            <w:vAlign w:val="center"/>
            <w:hideMark/>
          </w:tcPr>
          <w:p w14:paraId="4EB5A590" w14:textId="77777777" w:rsidR="008B4B41" w:rsidRDefault="008B4B41">
            <w:pPr>
              <w:spacing w:beforeAutospacing="1" w:afterAutospacing="1" w:line="240" w:lineRule="auto"/>
              <w:rPr>
                <w:rFonts w:eastAsia="DejaVu Sans"/>
                <w:kern w:val="2"/>
                <w:position w:val="-1"/>
                <w:sz w:val="16"/>
                <w:szCs w:val="16"/>
                <w:lang w:val="es-ES" w:eastAsia="zh-CN"/>
              </w:rPr>
            </w:pPr>
          </w:p>
        </w:tc>
        <w:tc>
          <w:tcPr>
            <w:tcW w:w="5103"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99D75B5" w14:textId="77777777" w:rsidR="008B4B41" w:rsidRDefault="008B4B41">
            <w:pPr>
              <w:spacing w:line="240" w:lineRule="auto"/>
              <w:ind w:left="2" w:hanging="2"/>
              <w:rPr>
                <w:sz w:val="16"/>
                <w:szCs w:val="16"/>
              </w:rPr>
            </w:pPr>
            <w:r>
              <w:rPr>
                <w:sz w:val="16"/>
                <w:szCs w:val="16"/>
              </w:rPr>
              <w:t>Participantes Encuentros Todo Bien y socialización de la Encuesta de Cultura Ambiental</w:t>
            </w:r>
          </w:p>
        </w:tc>
        <w:tc>
          <w:tcPr>
            <w:tcW w:w="17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8B97CEB" w14:textId="77777777" w:rsidR="008B4B41" w:rsidRDefault="008B4B41">
            <w:pPr>
              <w:spacing w:line="240" w:lineRule="auto"/>
              <w:ind w:left="2" w:hanging="2"/>
              <w:rPr>
                <w:sz w:val="16"/>
                <w:szCs w:val="16"/>
              </w:rPr>
            </w:pPr>
            <w:r>
              <w:rPr>
                <w:sz w:val="16"/>
                <w:szCs w:val="16"/>
              </w:rPr>
              <w:t>1021 reproducciones</w:t>
            </w:r>
          </w:p>
        </w:tc>
      </w:tr>
    </w:tbl>
    <w:p w14:paraId="78E6D8D3" w14:textId="77777777" w:rsidR="008B4B41" w:rsidRDefault="008B4B41" w:rsidP="008B4B41">
      <w:pPr>
        <w:spacing w:after="0"/>
      </w:pPr>
    </w:p>
    <w:p w14:paraId="4B1916DB" w14:textId="77777777" w:rsidR="008B4B41" w:rsidRPr="00D1758A" w:rsidRDefault="008B4B41" w:rsidP="008B4B41">
      <w:pPr>
        <w:rPr>
          <w:sz w:val="20"/>
        </w:rPr>
      </w:pPr>
      <w:r w:rsidRPr="00D1758A">
        <w:rPr>
          <w:sz w:val="20"/>
        </w:rPr>
        <w:t>A continuación, se identifican los eventos realizados:</w:t>
      </w:r>
    </w:p>
    <w:tbl>
      <w:tblPr>
        <w:tblW w:w="9765" w:type="dxa"/>
        <w:tblLayout w:type="fixed"/>
        <w:tblLook w:val="0400" w:firstRow="0" w:lastRow="0" w:firstColumn="0" w:lastColumn="0" w:noHBand="0" w:noVBand="1"/>
      </w:tblPr>
      <w:tblGrid>
        <w:gridCol w:w="2399"/>
        <w:gridCol w:w="2550"/>
        <w:gridCol w:w="2267"/>
        <w:gridCol w:w="2549"/>
      </w:tblGrid>
      <w:tr w:rsidR="008B4B41" w:rsidRPr="008B4B41" w14:paraId="7AD9C91E" w14:textId="77777777" w:rsidTr="00C85AA2">
        <w:trPr>
          <w:trHeight w:val="18"/>
        </w:trPr>
        <w:tc>
          <w:tcPr>
            <w:tcW w:w="2400" w:type="dxa"/>
            <w:tcBorders>
              <w:top w:val="single" w:sz="8" w:space="0" w:color="000000"/>
              <w:left w:val="single" w:sz="8" w:space="0" w:color="000000"/>
              <w:bottom w:val="single" w:sz="8" w:space="0" w:color="000000"/>
              <w:right w:val="single" w:sz="8" w:space="0" w:color="000000"/>
            </w:tcBorders>
            <w:shd w:val="clear" w:color="auto" w:fill="808080"/>
            <w:tcMar>
              <w:top w:w="100" w:type="dxa"/>
              <w:left w:w="100" w:type="dxa"/>
              <w:bottom w:w="100" w:type="dxa"/>
              <w:right w:w="100" w:type="dxa"/>
            </w:tcMar>
            <w:hideMark/>
          </w:tcPr>
          <w:p w14:paraId="1C8EA14F" w14:textId="77777777" w:rsidR="008B4B41" w:rsidRPr="008B4B41" w:rsidRDefault="008B4B41" w:rsidP="00C85AA2">
            <w:pPr>
              <w:spacing w:after="0" w:line="240" w:lineRule="auto"/>
              <w:ind w:left="2" w:hanging="2"/>
              <w:jc w:val="center"/>
              <w:rPr>
                <w:sz w:val="16"/>
                <w:szCs w:val="16"/>
              </w:rPr>
            </w:pPr>
            <w:r w:rsidRPr="008B4B41">
              <w:rPr>
                <w:b/>
                <w:sz w:val="16"/>
                <w:szCs w:val="16"/>
              </w:rPr>
              <w:t>Actividades</w:t>
            </w:r>
          </w:p>
        </w:tc>
        <w:tc>
          <w:tcPr>
            <w:tcW w:w="2552" w:type="dxa"/>
            <w:tcBorders>
              <w:top w:val="single" w:sz="8" w:space="0" w:color="000000"/>
              <w:left w:val="single" w:sz="8" w:space="0" w:color="000000"/>
              <w:bottom w:val="single" w:sz="8" w:space="0" w:color="000000"/>
              <w:right w:val="single" w:sz="8" w:space="0" w:color="000000"/>
            </w:tcBorders>
            <w:shd w:val="clear" w:color="auto" w:fill="808080"/>
            <w:tcMar>
              <w:top w:w="100" w:type="dxa"/>
              <w:left w:w="100" w:type="dxa"/>
              <w:bottom w:w="100" w:type="dxa"/>
              <w:right w:w="100" w:type="dxa"/>
            </w:tcMar>
            <w:hideMark/>
          </w:tcPr>
          <w:p w14:paraId="26CF0DB2" w14:textId="77777777" w:rsidR="008B4B41" w:rsidRPr="008B4B41" w:rsidRDefault="008B4B41" w:rsidP="00C85AA2">
            <w:pPr>
              <w:spacing w:after="0" w:line="240" w:lineRule="auto"/>
              <w:ind w:left="2" w:hanging="2"/>
              <w:jc w:val="center"/>
              <w:rPr>
                <w:sz w:val="16"/>
                <w:szCs w:val="16"/>
              </w:rPr>
            </w:pPr>
            <w:r w:rsidRPr="008B4B41">
              <w:rPr>
                <w:b/>
                <w:sz w:val="16"/>
                <w:szCs w:val="16"/>
              </w:rPr>
              <w:t>Tipo de población</w:t>
            </w:r>
          </w:p>
        </w:tc>
        <w:tc>
          <w:tcPr>
            <w:tcW w:w="2268" w:type="dxa"/>
            <w:tcBorders>
              <w:top w:val="single" w:sz="8" w:space="0" w:color="000000"/>
              <w:left w:val="single" w:sz="8" w:space="0" w:color="000000"/>
              <w:bottom w:val="single" w:sz="8" w:space="0" w:color="000000"/>
              <w:right w:val="single" w:sz="8" w:space="0" w:color="000000"/>
            </w:tcBorders>
            <w:shd w:val="clear" w:color="auto" w:fill="808080"/>
            <w:tcMar>
              <w:top w:w="100" w:type="dxa"/>
              <w:left w:w="100" w:type="dxa"/>
              <w:bottom w:w="100" w:type="dxa"/>
              <w:right w:w="100" w:type="dxa"/>
            </w:tcMar>
            <w:hideMark/>
          </w:tcPr>
          <w:p w14:paraId="704D2FC4" w14:textId="77777777" w:rsidR="008B4B41" w:rsidRPr="008B4B41" w:rsidRDefault="008B4B41" w:rsidP="00C85AA2">
            <w:pPr>
              <w:spacing w:after="0" w:line="240" w:lineRule="auto"/>
              <w:ind w:left="2" w:hanging="2"/>
              <w:jc w:val="center"/>
              <w:rPr>
                <w:b/>
                <w:sz w:val="16"/>
                <w:szCs w:val="16"/>
              </w:rPr>
            </w:pPr>
            <w:r w:rsidRPr="008B4B41">
              <w:rPr>
                <w:b/>
                <w:sz w:val="16"/>
                <w:szCs w:val="16"/>
              </w:rPr>
              <w:t>Fechas</w:t>
            </w:r>
          </w:p>
        </w:tc>
        <w:tc>
          <w:tcPr>
            <w:tcW w:w="2551" w:type="dxa"/>
            <w:tcBorders>
              <w:top w:val="single" w:sz="8" w:space="0" w:color="000000"/>
              <w:left w:val="single" w:sz="8" w:space="0" w:color="000000"/>
              <w:bottom w:val="single" w:sz="8" w:space="0" w:color="000000"/>
              <w:right w:val="single" w:sz="8" w:space="0" w:color="000000"/>
            </w:tcBorders>
            <w:shd w:val="clear" w:color="auto" w:fill="808080"/>
            <w:tcMar>
              <w:top w:w="100" w:type="dxa"/>
              <w:left w:w="100" w:type="dxa"/>
              <w:bottom w:w="100" w:type="dxa"/>
              <w:right w:w="100" w:type="dxa"/>
            </w:tcMar>
            <w:hideMark/>
          </w:tcPr>
          <w:p w14:paraId="5C2E64B1" w14:textId="77777777" w:rsidR="008B4B41" w:rsidRPr="008B4B41" w:rsidRDefault="008B4B41" w:rsidP="00C85AA2">
            <w:pPr>
              <w:spacing w:after="0" w:line="240" w:lineRule="auto"/>
              <w:ind w:left="2" w:hanging="2"/>
              <w:jc w:val="center"/>
              <w:rPr>
                <w:sz w:val="16"/>
                <w:szCs w:val="16"/>
              </w:rPr>
            </w:pPr>
            <w:r w:rsidRPr="008B4B41">
              <w:rPr>
                <w:b/>
                <w:sz w:val="16"/>
                <w:szCs w:val="16"/>
              </w:rPr>
              <w:t>Total</w:t>
            </w:r>
          </w:p>
        </w:tc>
      </w:tr>
      <w:tr w:rsidR="008B4B41" w:rsidRPr="008B4B41" w14:paraId="3CA162AD" w14:textId="77777777" w:rsidTr="00C85AA2">
        <w:trPr>
          <w:trHeight w:val="18"/>
        </w:trPr>
        <w:tc>
          <w:tcPr>
            <w:tcW w:w="9771" w:type="dxa"/>
            <w:gridSpan w:val="4"/>
            <w:tcBorders>
              <w:top w:val="single" w:sz="8" w:space="0" w:color="000000"/>
              <w:left w:val="single" w:sz="8" w:space="0" w:color="000000"/>
              <w:bottom w:val="single" w:sz="8" w:space="0" w:color="000000"/>
              <w:right w:val="single" w:sz="8" w:space="0" w:color="000000"/>
            </w:tcBorders>
            <w:shd w:val="clear" w:color="auto" w:fill="808080"/>
            <w:tcMar>
              <w:top w:w="100" w:type="dxa"/>
              <w:left w:w="100" w:type="dxa"/>
              <w:bottom w:w="100" w:type="dxa"/>
              <w:right w:w="100" w:type="dxa"/>
            </w:tcMar>
            <w:hideMark/>
          </w:tcPr>
          <w:p w14:paraId="1005768B" w14:textId="77777777" w:rsidR="008B4B41" w:rsidRPr="008B4B41" w:rsidRDefault="008B4B41" w:rsidP="00C85AA2">
            <w:pPr>
              <w:spacing w:after="0" w:line="240" w:lineRule="auto"/>
              <w:ind w:left="2" w:hanging="2"/>
              <w:jc w:val="center"/>
              <w:rPr>
                <w:b/>
                <w:sz w:val="16"/>
                <w:szCs w:val="16"/>
              </w:rPr>
            </w:pPr>
            <w:r w:rsidRPr="008B4B41">
              <w:rPr>
                <w:b/>
                <w:sz w:val="16"/>
                <w:szCs w:val="16"/>
              </w:rPr>
              <w:t>Detalles que Salvan</w:t>
            </w:r>
          </w:p>
        </w:tc>
      </w:tr>
      <w:tr w:rsidR="008B4B41" w:rsidRPr="008B4B41" w14:paraId="1C54B8A5" w14:textId="77777777" w:rsidTr="00C85AA2">
        <w:trPr>
          <w:trHeight w:val="162"/>
        </w:trPr>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5358D2" w14:textId="77777777" w:rsidR="008B4B41" w:rsidRPr="008B4B41" w:rsidRDefault="008B4B41" w:rsidP="00C85AA2">
            <w:pPr>
              <w:spacing w:after="0" w:line="240" w:lineRule="auto"/>
              <w:ind w:left="2" w:hanging="2"/>
              <w:jc w:val="left"/>
              <w:rPr>
                <w:sz w:val="16"/>
                <w:szCs w:val="16"/>
              </w:rPr>
            </w:pPr>
            <w:r w:rsidRPr="008B4B41">
              <w:rPr>
                <w:sz w:val="16"/>
                <w:szCs w:val="16"/>
              </w:rPr>
              <w:t>Capacitaciones Aves Cuidadoras</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833F31" w14:textId="77777777" w:rsidR="008B4B41" w:rsidRPr="008B4B41" w:rsidRDefault="008B4B41" w:rsidP="00C85AA2">
            <w:pPr>
              <w:spacing w:after="0" w:line="240" w:lineRule="auto"/>
              <w:ind w:left="2" w:hanging="2"/>
              <w:jc w:val="left"/>
              <w:rPr>
                <w:sz w:val="16"/>
                <w:szCs w:val="16"/>
              </w:rPr>
            </w:pPr>
            <w:r w:rsidRPr="008B4B41">
              <w:rPr>
                <w:sz w:val="16"/>
                <w:szCs w:val="16"/>
              </w:rPr>
              <w:t>Servidores públicos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1BF88B" w14:textId="77777777" w:rsidR="008B4B41" w:rsidRPr="008B4B41" w:rsidRDefault="008B4B41" w:rsidP="00C85AA2">
            <w:pPr>
              <w:spacing w:after="0" w:line="240" w:lineRule="auto"/>
              <w:ind w:left="2" w:hanging="2"/>
              <w:jc w:val="left"/>
              <w:rPr>
                <w:sz w:val="16"/>
                <w:szCs w:val="16"/>
              </w:rPr>
            </w:pPr>
            <w:r w:rsidRPr="008B4B41">
              <w:rPr>
                <w:sz w:val="16"/>
                <w:szCs w:val="16"/>
              </w:rPr>
              <w:t>Abril-Junio</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1AB9C0" w14:textId="77777777" w:rsidR="008B4B41" w:rsidRPr="008B4B41" w:rsidRDefault="008B4B41" w:rsidP="00C85AA2">
            <w:pPr>
              <w:spacing w:after="0" w:line="240" w:lineRule="auto"/>
              <w:ind w:left="2" w:hanging="2"/>
              <w:jc w:val="left"/>
              <w:rPr>
                <w:sz w:val="16"/>
                <w:szCs w:val="16"/>
              </w:rPr>
            </w:pPr>
            <w:r w:rsidRPr="008B4B41">
              <w:rPr>
                <w:sz w:val="16"/>
                <w:szCs w:val="16"/>
              </w:rPr>
              <w:t>319 servidores</w:t>
            </w:r>
          </w:p>
        </w:tc>
      </w:tr>
      <w:tr w:rsidR="008B4B41" w:rsidRPr="008B4B41" w14:paraId="35E253A1" w14:textId="77777777" w:rsidTr="00C85AA2">
        <w:trPr>
          <w:trHeight w:val="18"/>
        </w:trPr>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3C46C4" w14:textId="77777777" w:rsidR="008B4B41" w:rsidRPr="008B4B41" w:rsidRDefault="008B4B41" w:rsidP="00C85AA2">
            <w:pPr>
              <w:spacing w:after="0" w:line="240" w:lineRule="auto"/>
              <w:ind w:left="2" w:hanging="2"/>
              <w:jc w:val="left"/>
              <w:rPr>
                <w:sz w:val="16"/>
                <w:szCs w:val="16"/>
              </w:rPr>
            </w:pPr>
            <w:r w:rsidRPr="008B4B41">
              <w:rPr>
                <w:sz w:val="16"/>
                <w:szCs w:val="16"/>
              </w:rPr>
              <w:t>Cuadrillas Detallista</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73B79B" w14:textId="77777777" w:rsidR="008B4B41" w:rsidRPr="008B4B41" w:rsidRDefault="008B4B41" w:rsidP="00C85AA2">
            <w:pPr>
              <w:spacing w:after="0" w:line="240" w:lineRule="auto"/>
              <w:ind w:left="2" w:hanging="2"/>
              <w:jc w:val="left"/>
              <w:rPr>
                <w:sz w:val="16"/>
                <w:szCs w:val="16"/>
              </w:rPr>
            </w:pPr>
            <w:r w:rsidRPr="008B4B41">
              <w:rPr>
                <w:sz w:val="16"/>
                <w:szCs w:val="16"/>
              </w:rPr>
              <w:t>General</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576617" w14:textId="77777777" w:rsidR="008B4B41" w:rsidRPr="008B4B41" w:rsidRDefault="008B4B41" w:rsidP="00C85AA2">
            <w:pPr>
              <w:spacing w:after="0" w:line="240" w:lineRule="auto"/>
              <w:ind w:left="2" w:hanging="2"/>
              <w:jc w:val="left"/>
              <w:rPr>
                <w:sz w:val="16"/>
                <w:szCs w:val="16"/>
              </w:rPr>
            </w:pPr>
            <w:r w:rsidRPr="008B4B41">
              <w:rPr>
                <w:sz w:val="16"/>
                <w:szCs w:val="16"/>
              </w:rPr>
              <w:t>Mayo-junio</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F43D58" w14:textId="77777777" w:rsidR="008B4B41" w:rsidRPr="008B4B41" w:rsidRDefault="008B4B41" w:rsidP="00C85AA2">
            <w:pPr>
              <w:spacing w:after="0" w:line="240" w:lineRule="auto"/>
              <w:ind w:left="2" w:hanging="2"/>
              <w:jc w:val="left"/>
              <w:rPr>
                <w:sz w:val="16"/>
                <w:szCs w:val="16"/>
              </w:rPr>
            </w:pPr>
            <w:r w:rsidRPr="008B4B41">
              <w:rPr>
                <w:sz w:val="16"/>
                <w:szCs w:val="16"/>
              </w:rPr>
              <w:t>8506 personas</w:t>
            </w:r>
          </w:p>
        </w:tc>
      </w:tr>
      <w:tr w:rsidR="008B4B41" w:rsidRPr="008B4B41" w14:paraId="6FA43504" w14:textId="77777777" w:rsidTr="00C85AA2">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AF084D" w14:textId="77777777" w:rsidR="008B4B41" w:rsidRPr="008B4B41" w:rsidRDefault="008B4B41" w:rsidP="00C85AA2">
            <w:pPr>
              <w:spacing w:after="0" w:line="240" w:lineRule="auto"/>
              <w:ind w:left="2" w:hanging="2"/>
              <w:jc w:val="left"/>
              <w:rPr>
                <w:sz w:val="16"/>
                <w:szCs w:val="16"/>
              </w:rPr>
            </w:pPr>
            <w:r w:rsidRPr="008B4B41">
              <w:rPr>
                <w:sz w:val="16"/>
                <w:szCs w:val="16"/>
              </w:rPr>
              <w:t>Carrito Certificador de Cuidado</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DE5062" w14:textId="77777777" w:rsidR="008B4B41" w:rsidRPr="008B4B41" w:rsidRDefault="008B4B41" w:rsidP="00C85AA2">
            <w:pPr>
              <w:spacing w:after="0" w:line="240" w:lineRule="auto"/>
              <w:ind w:left="2" w:hanging="2"/>
              <w:jc w:val="left"/>
              <w:rPr>
                <w:rFonts w:eastAsia="Arial"/>
                <w:sz w:val="16"/>
                <w:szCs w:val="16"/>
              </w:rPr>
            </w:pPr>
            <w:r w:rsidRPr="008B4B41">
              <w:rPr>
                <w:rFonts w:eastAsia="Arial"/>
                <w:sz w:val="16"/>
                <w:szCs w:val="16"/>
              </w:rPr>
              <w:t>General</w:t>
            </w:r>
          </w:p>
          <w:p w14:paraId="42BE9458" w14:textId="77777777" w:rsidR="008B4B41" w:rsidRPr="008B4B41" w:rsidRDefault="008B4B41" w:rsidP="00C85AA2">
            <w:pPr>
              <w:spacing w:after="0" w:line="240" w:lineRule="auto"/>
              <w:ind w:left="2" w:hanging="2"/>
              <w:jc w:val="left"/>
              <w:rPr>
                <w:rFonts w:eastAsia="DejaVu Sans"/>
                <w:sz w:val="16"/>
                <w:szCs w:val="16"/>
              </w:rPr>
            </w:pPr>
            <w:r w:rsidRPr="008B4B41">
              <w:rPr>
                <w:sz w:val="16"/>
                <w:szCs w:val="16"/>
              </w:rPr>
              <w:t>Vendedores informales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4DDE85" w14:textId="77777777" w:rsidR="008B4B41" w:rsidRPr="008B4B41" w:rsidRDefault="008B4B41" w:rsidP="00C85AA2">
            <w:pPr>
              <w:spacing w:after="0" w:line="240" w:lineRule="auto"/>
              <w:ind w:left="2" w:hanging="2"/>
              <w:jc w:val="left"/>
              <w:rPr>
                <w:sz w:val="16"/>
                <w:szCs w:val="16"/>
              </w:rPr>
            </w:pPr>
            <w:r w:rsidRPr="008B4B41">
              <w:rPr>
                <w:sz w:val="16"/>
                <w:szCs w:val="16"/>
              </w:rPr>
              <w:t>Mayo -junio</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5E5308" w14:textId="77777777" w:rsidR="008B4B41" w:rsidRPr="008B4B41" w:rsidRDefault="008B4B41" w:rsidP="00C85AA2">
            <w:pPr>
              <w:spacing w:after="0" w:line="240" w:lineRule="auto"/>
              <w:ind w:left="2" w:hanging="2"/>
              <w:jc w:val="left"/>
              <w:rPr>
                <w:sz w:val="16"/>
                <w:szCs w:val="16"/>
              </w:rPr>
            </w:pPr>
            <w:r w:rsidRPr="008B4B41">
              <w:rPr>
                <w:sz w:val="16"/>
                <w:szCs w:val="16"/>
              </w:rPr>
              <w:t>680 personas</w:t>
            </w:r>
          </w:p>
        </w:tc>
      </w:tr>
      <w:tr w:rsidR="008B4B41" w:rsidRPr="008B4B41" w14:paraId="4B48E271" w14:textId="77777777" w:rsidTr="00C85AA2">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92D5DD" w14:textId="77777777" w:rsidR="008B4B41" w:rsidRPr="008B4B41" w:rsidRDefault="008B4B41" w:rsidP="00C85AA2">
            <w:pPr>
              <w:spacing w:after="0" w:line="240" w:lineRule="auto"/>
              <w:ind w:left="2" w:hanging="2"/>
              <w:jc w:val="left"/>
              <w:rPr>
                <w:sz w:val="16"/>
                <w:szCs w:val="16"/>
              </w:rPr>
            </w:pPr>
            <w:r w:rsidRPr="008B4B41">
              <w:rPr>
                <w:sz w:val="16"/>
                <w:szCs w:val="16"/>
              </w:rPr>
              <w:t>Tendedero</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23390E" w14:textId="77777777" w:rsidR="008B4B41" w:rsidRPr="008B4B41" w:rsidRDefault="008B4B41" w:rsidP="00C85AA2">
            <w:pPr>
              <w:spacing w:after="0" w:line="240" w:lineRule="auto"/>
              <w:ind w:left="2" w:hanging="2"/>
              <w:jc w:val="left"/>
              <w:rPr>
                <w:sz w:val="16"/>
                <w:szCs w:val="16"/>
              </w:rPr>
            </w:pPr>
            <w:r w:rsidRPr="008B4B41">
              <w:rPr>
                <w:sz w:val="16"/>
                <w:szCs w:val="16"/>
              </w:rPr>
              <w:t>General</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50A9A7" w14:textId="77777777" w:rsidR="008B4B41" w:rsidRPr="008B4B41" w:rsidRDefault="008B4B41" w:rsidP="00C85AA2">
            <w:pPr>
              <w:spacing w:after="0" w:line="240" w:lineRule="auto"/>
              <w:ind w:left="2" w:hanging="2"/>
              <w:jc w:val="left"/>
              <w:rPr>
                <w:sz w:val="16"/>
                <w:szCs w:val="16"/>
              </w:rPr>
            </w:pPr>
            <w:r w:rsidRPr="008B4B41">
              <w:rPr>
                <w:sz w:val="16"/>
                <w:szCs w:val="16"/>
              </w:rPr>
              <w:t>Mayo</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891DCB" w14:textId="77777777" w:rsidR="008B4B41" w:rsidRPr="008B4B41" w:rsidRDefault="008B4B41" w:rsidP="00C85AA2">
            <w:pPr>
              <w:spacing w:after="0" w:line="240" w:lineRule="auto"/>
              <w:ind w:left="2" w:hanging="2"/>
              <w:jc w:val="left"/>
              <w:rPr>
                <w:sz w:val="16"/>
                <w:szCs w:val="16"/>
              </w:rPr>
            </w:pPr>
            <w:r w:rsidRPr="008B4B41">
              <w:rPr>
                <w:sz w:val="16"/>
                <w:szCs w:val="16"/>
              </w:rPr>
              <w:t>135 personas</w:t>
            </w:r>
          </w:p>
        </w:tc>
      </w:tr>
      <w:tr w:rsidR="008B4B41" w:rsidRPr="008B4B41" w14:paraId="7948A013" w14:textId="77777777" w:rsidTr="00C85AA2">
        <w:trPr>
          <w:trHeight w:val="304"/>
        </w:trPr>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23DFE5" w14:textId="77777777" w:rsidR="008B4B41" w:rsidRPr="008B4B41" w:rsidRDefault="008B4B41" w:rsidP="00C85AA2">
            <w:pPr>
              <w:spacing w:after="0" w:line="240" w:lineRule="auto"/>
              <w:ind w:left="2" w:hanging="2"/>
              <w:jc w:val="left"/>
              <w:rPr>
                <w:sz w:val="16"/>
                <w:szCs w:val="16"/>
              </w:rPr>
            </w:pPr>
            <w:r w:rsidRPr="008B4B41">
              <w:rPr>
                <w:sz w:val="16"/>
                <w:szCs w:val="16"/>
              </w:rPr>
              <w:t>Cabinas pedagógicas de Ventas Abiertas</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511BAC" w14:textId="77777777" w:rsidR="008B4B41" w:rsidRPr="008B4B41" w:rsidRDefault="008B4B41" w:rsidP="00C85AA2">
            <w:pPr>
              <w:spacing w:after="0" w:line="240" w:lineRule="auto"/>
              <w:ind w:left="2" w:hanging="2"/>
              <w:jc w:val="left"/>
              <w:rPr>
                <w:sz w:val="16"/>
                <w:szCs w:val="16"/>
              </w:rPr>
            </w:pPr>
            <w:r w:rsidRPr="008B4B41">
              <w:rPr>
                <w:sz w:val="16"/>
                <w:szCs w:val="16"/>
              </w:rPr>
              <w:t>Trabajadores y usuarios del Terminal de Transporte</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9F7A43" w14:textId="77777777" w:rsidR="008B4B41" w:rsidRPr="008B4B41" w:rsidRDefault="008B4B41" w:rsidP="00C85AA2">
            <w:pPr>
              <w:spacing w:after="0" w:line="240" w:lineRule="auto"/>
              <w:ind w:left="2" w:hanging="2"/>
              <w:jc w:val="left"/>
              <w:rPr>
                <w:sz w:val="16"/>
                <w:szCs w:val="16"/>
              </w:rPr>
            </w:pPr>
            <w:r w:rsidRPr="008B4B41">
              <w:rPr>
                <w:sz w:val="16"/>
                <w:szCs w:val="16"/>
              </w:rPr>
              <w:t>Enero</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2241F1" w14:textId="77777777" w:rsidR="008B4B41" w:rsidRPr="008B4B41" w:rsidRDefault="008B4B41" w:rsidP="00C85AA2">
            <w:pPr>
              <w:shd w:val="clear" w:color="auto" w:fill="FFFFFF"/>
              <w:spacing w:after="0" w:line="240" w:lineRule="auto"/>
              <w:ind w:left="2" w:hanging="2"/>
              <w:jc w:val="left"/>
              <w:rPr>
                <w:sz w:val="16"/>
                <w:szCs w:val="16"/>
              </w:rPr>
            </w:pPr>
            <w:r w:rsidRPr="008B4B41">
              <w:rPr>
                <w:sz w:val="16"/>
                <w:szCs w:val="16"/>
              </w:rPr>
              <w:t xml:space="preserve">3.000 personas </w:t>
            </w:r>
          </w:p>
        </w:tc>
      </w:tr>
      <w:tr w:rsidR="008B4B41" w:rsidRPr="008B4B41" w14:paraId="49033374" w14:textId="77777777" w:rsidTr="00C85AA2">
        <w:trPr>
          <w:trHeight w:val="128"/>
        </w:trPr>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31FDE6" w14:textId="77777777" w:rsidR="008B4B41" w:rsidRPr="008B4B41" w:rsidRDefault="008B4B41" w:rsidP="00C85AA2">
            <w:pPr>
              <w:spacing w:after="0" w:line="240" w:lineRule="auto"/>
              <w:ind w:left="2" w:hanging="2"/>
              <w:jc w:val="left"/>
              <w:rPr>
                <w:sz w:val="16"/>
                <w:szCs w:val="16"/>
              </w:rPr>
            </w:pPr>
            <w:r w:rsidRPr="008B4B41">
              <w:rPr>
                <w:sz w:val="16"/>
                <w:szCs w:val="16"/>
              </w:rPr>
              <w:t>Experimento Gustavo el Asintomático</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E64A48" w14:textId="77777777" w:rsidR="008B4B41" w:rsidRPr="008B4B41" w:rsidRDefault="008B4B41" w:rsidP="00C85AA2">
            <w:pPr>
              <w:spacing w:after="0" w:line="240" w:lineRule="auto"/>
              <w:ind w:left="2" w:hanging="2"/>
              <w:jc w:val="left"/>
              <w:rPr>
                <w:sz w:val="16"/>
                <w:szCs w:val="16"/>
              </w:rPr>
            </w:pPr>
            <w:r w:rsidRPr="008B4B41">
              <w:rPr>
                <w:sz w:val="16"/>
                <w:szCs w:val="16"/>
              </w:rPr>
              <w:t>General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BC6B05" w14:textId="77777777" w:rsidR="008B4B41" w:rsidRPr="008B4B41" w:rsidRDefault="008B4B41" w:rsidP="00C85AA2">
            <w:pPr>
              <w:spacing w:after="0" w:line="240" w:lineRule="auto"/>
              <w:ind w:left="2" w:hanging="2"/>
              <w:jc w:val="left"/>
              <w:rPr>
                <w:sz w:val="16"/>
                <w:szCs w:val="16"/>
              </w:rPr>
            </w:pPr>
            <w:r w:rsidRPr="008B4B41">
              <w:rPr>
                <w:sz w:val="16"/>
                <w:szCs w:val="16"/>
              </w:rPr>
              <w:t>Febrero-junio</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6287DE" w14:textId="77777777" w:rsidR="008B4B41" w:rsidRPr="008B4B41" w:rsidRDefault="008B4B41" w:rsidP="00C85AA2">
            <w:pPr>
              <w:spacing w:after="0" w:line="240" w:lineRule="auto"/>
              <w:ind w:left="2" w:hanging="2"/>
              <w:jc w:val="left"/>
              <w:rPr>
                <w:sz w:val="16"/>
                <w:szCs w:val="16"/>
              </w:rPr>
            </w:pPr>
            <w:r w:rsidRPr="008B4B41">
              <w:rPr>
                <w:sz w:val="16"/>
                <w:szCs w:val="16"/>
              </w:rPr>
              <w:t>25 personas/encuestas</w:t>
            </w:r>
          </w:p>
        </w:tc>
      </w:tr>
      <w:tr w:rsidR="008B4B41" w:rsidRPr="008B4B41" w14:paraId="2EC96C7A" w14:textId="77777777" w:rsidTr="00C85AA2">
        <w:trPr>
          <w:trHeight w:val="99"/>
        </w:trPr>
        <w:tc>
          <w:tcPr>
            <w:tcW w:w="9771" w:type="dxa"/>
            <w:gridSpan w:val="4"/>
            <w:tcBorders>
              <w:top w:val="single" w:sz="8" w:space="0" w:color="000000"/>
              <w:left w:val="single" w:sz="8" w:space="0" w:color="000000"/>
              <w:bottom w:val="single" w:sz="8" w:space="0" w:color="000000"/>
              <w:right w:val="single" w:sz="8" w:space="0" w:color="000000"/>
            </w:tcBorders>
            <w:shd w:val="clear" w:color="auto" w:fill="808080"/>
            <w:tcMar>
              <w:top w:w="100" w:type="dxa"/>
              <w:left w:w="100" w:type="dxa"/>
              <w:bottom w:w="100" w:type="dxa"/>
              <w:right w:w="100" w:type="dxa"/>
            </w:tcMar>
            <w:hideMark/>
          </w:tcPr>
          <w:p w14:paraId="1AD9C0E2" w14:textId="77777777" w:rsidR="008B4B41" w:rsidRPr="008B4B41" w:rsidRDefault="008B4B41" w:rsidP="00C85AA2">
            <w:pPr>
              <w:spacing w:after="0" w:line="240" w:lineRule="auto"/>
              <w:ind w:left="2" w:hanging="2"/>
              <w:jc w:val="center"/>
              <w:rPr>
                <w:b/>
                <w:sz w:val="16"/>
                <w:szCs w:val="16"/>
              </w:rPr>
            </w:pPr>
            <w:r w:rsidRPr="008B4B41">
              <w:rPr>
                <w:b/>
                <w:sz w:val="16"/>
                <w:szCs w:val="16"/>
              </w:rPr>
              <w:t>Confianza y convivencia</w:t>
            </w:r>
          </w:p>
        </w:tc>
      </w:tr>
      <w:tr w:rsidR="008B4B41" w:rsidRPr="008B4B41" w14:paraId="55003FCD" w14:textId="77777777" w:rsidTr="00C85AA2">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535E04" w14:textId="77777777" w:rsidR="008B4B41" w:rsidRPr="008B4B41" w:rsidRDefault="008B4B41" w:rsidP="00C85AA2">
            <w:pPr>
              <w:spacing w:after="0" w:line="240" w:lineRule="auto"/>
              <w:ind w:left="2" w:hanging="2"/>
              <w:jc w:val="left"/>
              <w:rPr>
                <w:sz w:val="16"/>
                <w:szCs w:val="16"/>
              </w:rPr>
            </w:pPr>
            <w:r w:rsidRPr="008B4B41">
              <w:rPr>
                <w:sz w:val="16"/>
                <w:szCs w:val="16"/>
              </w:rPr>
              <w:t>El Escuchadero</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4A5CD4" w14:textId="77777777" w:rsidR="008B4B41" w:rsidRPr="008B4B41" w:rsidRDefault="008B4B41" w:rsidP="00C85AA2">
            <w:pPr>
              <w:spacing w:after="0" w:line="240" w:lineRule="auto"/>
              <w:ind w:left="2" w:hanging="2"/>
              <w:jc w:val="left"/>
              <w:rPr>
                <w:rFonts w:eastAsia="Arial"/>
                <w:sz w:val="16"/>
                <w:szCs w:val="16"/>
              </w:rPr>
            </w:pPr>
            <w:r w:rsidRPr="008B4B41">
              <w:rPr>
                <w:rFonts w:eastAsia="Arial"/>
                <w:sz w:val="16"/>
                <w:szCs w:val="16"/>
              </w:rPr>
              <w:t>Ciudadanía en general</w:t>
            </w:r>
          </w:p>
          <w:p w14:paraId="54D7EC49" w14:textId="77777777" w:rsidR="008B4B41" w:rsidRPr="008B4B41" w:rsidRDefault="008B4B41" w:rsidP="00C85AA2">
            <w:pPr>
              <w:spacing w:after="0" w:line="240" w:lineRule="auto"/>
              <w:ind w:left="2" w:hanging="2"/>
              <w:jc w:val="left"/>
              <w:rPr>
                <w:rFonts w:eastAsia="DejaVu Sans"/>
                <w:sz w:val="16"/>
                <w:szCs w:val="16"/>
              </w:rPr>
            </w:pPr>
            <w:r w:rsidRPr="008B4B41">
              <w:rPr>
                <w:sz w:val="16"/>
                <w:szCs w:val="16"/>
              </w:rPr>
              <w:t>Jóvenes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90885C" w14:textId="77777777" w:rsidR="008B4B41" w:rsidRPr="008B4B41" w:rsidRDefault="008B4B41" w:rsidP="00C85AA2">
            <w:pPr>
              <w:spacing w:after="0" w:line="240" w:lineRule="auto"/>
              <w:ind w:left="2" w:hanging="2"/>
              <w:jc w:val="left"/>
              <w:rPr>
                <w:rFonts w:eastAsia="Arial"/>
                <w:sz w:val="16"/>
                <w:szCs w:val="16"/>
              </w:rPr>
            </w:pPr>
            <w:r w:rsidRPr="008B4B41">
              <w:rPr>
                <w:rFonts w:eastAsia="Arial"/>
                <w:sz w:val="16"/>
                <w:szCs w:val="16"/>
              </w:rPr>
              <w:t xml:space="preserve">14, 19, 21 y 27 de mayo </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CC2DA8" w14:textId="77777777" w:rsidR="008B4B41" w:rsidRPr="008B4B41" w:rsidRDefault="008B4B41" w:rsidP="00C85AA2">
            <w:pPr>
              <w:spacing w:after="0" w:line="240" w:lineRule="auto"/>
              <w:ind w:left="2" w:hanging="2"/>
              <w:jc w:val="left"/>
              <w:rPr>
                <w:rFonts w:eastAsia="DejaVu Sans"/>
                <w:sz w:val="16"/>
                <w:szCs w:val="16"/>
              </w:rPr>
            </w:pPr>
            <w:r w:rsidRPr="008B4B41">
              <w:rPr>
                <w:sz w:val="16"/>
                <w:szCs w:val="16"/>
              </w:rPr>
              <w:t>391 aprox.</w:t>
            </w:r>
          </w:p>
        </w:tc>
      </w:tr>
      <w:tr w:rsidR="008B4B41" w:rsidRPr="008B4B41" w14:paraId="2194C818" w14:textId="77777777" w:rsidTr="00C85AA2">
        <w:trPr>
          <w:trHeight w:val="1416"/>
        </w:trPr>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9C770A" w14:textId="77777777" w:rsidR="008B4B41" w:rsidRPr="008B4B41" w:rsidRDefault="008B4B41" w:rsidP="00C85AA2">
            <w:pPr>
              <w:spacing w:after="0"/>
              <w:ind w:left="2" w:hanging="2"/>
              <w:jc w:val="left"/>
              <w:rPr>
                <w:sz w:val="16"/>
                <w:szCs w:val="16"/>
              </w:rPr>
            </w:pPr>
          </w:p>
          <w:p w14:paraId="5E8F6CC2" w14:textId="77777777" w:rsidR="008B4B41" w:rsidRPr="008B4B41" w:rsidRDefault="008B4B41" w:rsidP="00C85AA2">
            <w:pPr>
              <w:spacing w:after="0" w:line="240" w:lineRule="auto"/>
              <w:ind w:left="2" w:hanging="2"/>
              <w:jc w:val="left"/>
              <w:rPr>
                <w:rFonts w:eastAsia="Arial"/>
                <w:sz w:val="16"/>
                <w:szCs w:val="16"/>
              </w:rPr>
            </w:pPr>
            <w:r w:rsidRPr="008B4B41">
              <w:rPr>
                <w:rFonts w:eastAsia="Arial"/>
                <w:sz w:val="16"/>
                <w:szCs w:val="16"/>
              </w:rPr>
              <w:t>Conversatorio "Prevención de violencia de género en las universidades: ¿qué rol tienen los hombres y las masculinidades alternativas? en el marco de la estrategia Entornos Universitarios: </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4C3C2C" w14:textId="77777777" w:rsidR="008B4B41" w:rsidRPr="008B4B41" w:rsidRDefault="008B4B41" w:rsidP="00C85AA2">
            <w:pPr>
              <w:spacing w:after="0" w:line="240" w:lineRule="auto"/>
              <w:ind w:left="2" w:hanging="2"/>
              <w:jc w:val="left"/>
              <w:rPr>
                <w:rFonts w:eastAsia="Arial"/>
                <w:sz w:val="16"/>
                <w:szCs w:val="16"/>
              </w:rPr>
            </w:pPr>
            <w:r w:rsidRPr="008B4B41">
              <w:rPr>
                <w:rFonts w:eastAsia="Arial"/>
                <w:sz w:val="16"/>
                <w:szCs w:val="16"/>
              </w:rPr>
              <w:t>Comunidad Universitaria</w:t>
            </w:r>
          </w:p>
          <w:p w14:paraId="6AAD3AD3" w14:textId="77777777" w:rsidR="008B4B41" w:rsidRPr="008B4B41" w:rsidRDefault="008B4B41" w:rsidP="00C85AA2">
            <w:pPr>
              <w:spacing w:after="0" w:line="240" w:lineRule="auto"/>
              <w:ind w:left="2" w:hanging="2"/>
              <w:jc w:val="left"/>
              <w:rPr>
                <w:rFonts w:eastAsia="DejaVu Sans"/>
                <w:sz w:val="16"/>
                <w:szCs w:val="16"/>
              </w:rPr>
            </w:pPr>
            <w:r w:rsidRPr="008B4B41">
              <w:rPr>
                <w:sz w:val="16"/>
                <w:szCs w:val="16"/>
              </w:rPr>
              <w:t>Jóvenes Universitarios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B69E80" w14:textId="77777777" w:rsidR="008B4B41" w:rsidRPr="008B4B41" w:rsidRDefault="008B4B41" w:rsidP="00C85AA2">
            <w:pPr>
              <w:spacing w:after="0" w:line="240" w:lineRule="auto"/>
              <w:ind w:left="2" w:hanging="2"/>
              <w:jc w:val="left"/>
              <w:rPr>
                <w:sz w:val="16"/>
                <w:szCs w:val="16"/>
              </w:rPr>
            </w:pPr>
            <w:r w:rsidRPr="008B4B41">
              <w:rPr>
                <w:sz w:val="16"/>
                <w:szCs w:val="16"/>
              </w:rPr>
              <w:t>27 de mayo de 2021 a través de la emisora de la Universidad Distrital Francisco José de Caldas y las redes sociales de la secretaría de cultura</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EB52EB" w14:textId="77777777" w:rsidR="008B4B41" w:rsidRPr="008B4B41" w:rsidRDefault="008B4B41" w:rsidP="00C85AA2">
            <w:pPr>
              <w:spacing w:after="0" w:line="240" w:lineRule="auto"/>
              <w:ind w:left="2" w:hanging="2"/>
              <w:jc w:val="left"/>
              <w:rPr>
                <w:rFonts w:eastAsia="Arial"/>
                <w:sz w:val="16"/>
                <w:szCs w:val="16"/>
              </w:rPr>
            </w:pPr>
            <w:r w:rsidRPr="008B4B41">
              <w:rPr>
                <w:rFonts w:eastAsia="Arial"/>
                <w:sz w:val="16"/>
                <w:szCs w:val="16"/>
              </w:rPr>
              <w:t>Reproducciones en las redes sociales de la Emisora de la Universidad Distrital : 489 </w:t>
            </w:r>
          </w:p>
          <w:p w14:paraId="18D8C09D" w14:textId="77777777" w:rsidR="008B4B41" w:rsidRPr="008B4B41" w:rsidRDefault="008B4B41" w:rsidP="00C85AA2">
            <w:pPr>
              <w:spacing w:after="0" w:line="240" w:lineRule="auto"/>
              <w:ind w:left="2" w:hanging="2"/>
              <w:jc w:val="left"/>
              <w:rPr>
                <w:rFonts w:eastAsia="Arial"/>
                <w:sz w:val="16"/>
                <w:szCs w:val="16"/>
              </w:rPr>
            </w:pPr>
            <w:r w:rsidRPr="008B4B41">
              <w:rPr>
                <w:rFonts w:eastAsia="Arial"/>
                <w:sz w:val="16"/>
                <w:szCs w:val="16"/>
              </w:rPr>
              <w:t>-Reproducciones en las redes sociales de la Secretaría de Cultura, Recreación y Deporte: 492 </w:t>
            </w:r>
          </w:p>
          <w:p w14:paraId="4E620634" w14:textId="77777777" w:rsidR="008B4B41" w:rsidRPr="008B4B41" w:rsidRDefault="008B4B41" w:rsidP="00C85AA2">
            <w:pPr>
              <w:spacing w:after="0" w:line="240" w:lineRule="auto"/>
              <w:ind w:left="2" w:hanging="2"/>
              <w:jc w:val="left"/>
              <w:rPr>
                <w:rFonts w:eastAsia="Arial"/>
                <w:sz w:val="16"/>
                <w:szCs w:val="16"/>
              </w:rPr>
            </w:pPr>
            <w:r w:rsidRPr="008B4B41">
              <w:rPr>
                <w:rFonts w:eastAsia="Arial"/>
                <w:sz w:val="16"/>
                <w:szCs w:val="16"/>
              </w:rPr>
              <w:t> (También fue transmitido en vivo por la Emisora de la Universidad Distrital LAUD)</w:t>
            </w:r>
          </w:p>
        </w:tc>
      </w:tr>
      <w:tr w:rsidR="008B4B41" w:rsidRPr="008B4B41" w14:paraId="1837F694" w14:textId="77777777" w:rsidTr="00C85AA2">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CCF3F8" w14:textId="77777777" w:rsidR="008B4B41" w:rsidRPr="008B4B41" w:rsidRDefault="008B4B41" w:rsidP="00C85AA2">
            <w:pPr>
              <w:spacing w:after="0" w:line="240" w:lineRule="auto"/>
              <w:ind w:left="2" w:hanging="2"/>
              <w:jc w:val="left"/>
              <w:rPr>
                <w:rFonts w:eastAsia="DejaVu Sans"/>
                <w:sz w:val="16"/>
                <w:szCs w:val="16"/>
              </w:rPr>
            </w:pPr>
            <w:r w:rsidRPr="008B4B41">
              <w:rPr>
                <w:sz w:val="16"/>
                <w:szCs w:val="16"/>
              </w:rPr>
              <w:t>Socialización becas de Entornos Universitarios - Facebook live</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B85439" w14:textId="77777777" w:rsidR="008B4B41" w:rsidRPr="008B4B41" w:rsidRDefault="008B4B41" w:rsidP="00C85AA2">
            <w:pPr>
              <w:spacing w:after="0" w:line="240" w:lineRule="auto"/>
              <w:ind w:left="2" w:hanging="2"/>
              <w:jc w:val="left"/>
              <w:rPr>
                <w:rFonts w:eastAsia="Arial"/>
                <w:sz w:val="16"/>
                <w:szCs w:val="16"/>
              </w:rPr>
            </w:pPr>
            <w:r w:rsidRPr="008B4B41">
              <w:rPr>
                <w:rFonts w:eastAsia="Arial"/>
                <w:sz w:val="16"/>
                <w:szCs w:val="16"/>
              </w:rPr>
              <w:t>Comunidad Universitaria</w:t>
            </w:r>
          </w:p>
          <w:p w14:paraId="6283F475" w14:textId="77777777" w:rsidR="008B4B41" w:rsidRPr="008B4B41" w:rsidRDefault="008B4B41" w:rsidP="00C85AA2">
            <w:pPr>
              <w:spacing w:after="0" w:line="240" w:lineRule="auto"/>
              <w:ind w:left="2" w:hanging="2"/>
              <w:jc w:val="left"/>
              <w:rPr>
                <w:rFonts w:eastAsia="DejaVu Sans"/>
                <w:sz w:val="16"/>
                <w:szCs w:val="16"/>
              </w:rPr>
            </w:pPr>
            <w:r w:rsidRPr="008B4B41">
              <w:rPr>
                <w:sz w:val="16"/>
                <w:szCs w:val="16"/>
              </w:rPr>
              <w:t>Jóvenes Universitarios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461FF7" w14:textId="77777777" w:rsidR="008B4B41" w:rsidRPr="008B4B41" w:rsidRDefault="008B4B41" w:rsidP="00C85AA2">
            <w:pPr>
              <w:spacing w:after="0" w:line="240" w:lineRule="auto"/>
              <w:ind w:left="2" w:hanging="2"/>
              <w:jc w:val="left"/>
              <w:rPr>
                <w:sz w:val="16"/>
                <w:szCs w:val="16"/>
              </w:rPr>
            </w:pPr>
            <w:r w:rsidRPr="008B4B41">
              <w:rPr>
                <w:sz w:val="16"/>
                <w:szCs w:val="16"/>
              </w:rPr>
              <w:t>11, 23 y 24 de junio de 2021</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454369" w14:textId="77777777" w:rsidR="008B4B41" w:rsidRPr="008B4B41" w:rsidRDefault="008B4B41" w:rsidP="00C85AA2">
            <w:pPr>
              <w:spacing w:after="0" w:line="240" w:lineRule="auto"/>
              <w:ind w:left="2" w:hanging="2"/>
              <w:jc w:val="left"/>
              <w:rPr>
                <w:sz w:val="16"/>
                <w:szCs w:val="16"/>
              </w:rPr>
            </w:pPr>
            <w:r w:rsidRPr="008B4B41">
              <w:rPr>
                <w:sz w:val="16"/>
                <w:szCs w:val="16"/>
              </w:rPr>
              <w:t>1365</w:t>
            </w:r>
          </w:p>
        </w:tc>
      </w:tr>
      <w:tr w:rsidR="008B4B41" w:rsidRPr="008B4B41" w14:paraId="02EC9CBE" w14:textId="77777777" w:rsidTr="00C85AA2">
        <w:tc>
          <w:tcPr>
            <w:tcW w:w="9771" w:type="dxa"/>
            <w:gridSpan w:val="4"/>
            <w:tcBorders>
              <w:top w:val="single" w:sz="8" w:space="0" w:color="000000"/>
              <w:left w:val="single" w:sz="8" w:space="0" w:color="000000"/>
              <w:bottom w:val="single" w:sz="8" w:space="0" w:color="000000"/>
              <w:right w:val="single" w:sz="8" w:space="0" w:color="000000"/>
            </w:tcBorders>
            <w:shd w:val="clear" w:color="auto" w:fill="808080"/>
            <w:tcMar>
              <w:top w:w="100" w:type="dxa"/>
              <w:left w:w="100" w:type="dxa"/>
              <w:bottom w:w="100" w:type="dxa"/>
              <w:right w:w="100" w:type="dxa"/>
            </w:tcMar>
            <w:hideMark/>
          </w:tcPr>
          <w:p w14:paraId="35FB40AA" w14:textId="77777777" w:rsidR="008B4B41" w:rsidRPr="008B4B41" w:rsidRDefault="008B4B41" w:rsidP="00C85AA2">
            <w:pPr>
              <w:spacing w:after="0" w:line="240" w:lineRule="auto"/>
              <w:ind w:left="2" w:hanging="2"/>
              <w:jc w:val="center"/>
              <w:rPr>
                <w:b/>
                <w:sz w:val="16"/>
                <w:szCs w:val="16"/>
              </w:rPr>
            </w:pPr>
            <w:r w:rsidRPr="008B4B41">
              <w:rPr>
                <w:b/>
                <w:sz w:val="16"/>
                <w:szCs w:val="16"/>
              </w:rPr>
              <w:t>Prevención de violencias y transformación de machismo</w:t>
            </w:r>
          </w:p>
        </w:tc>
      </w:tr>
      <w:tr w:rsidR="008B4B41" w:rsidRPr="008B4B41" w14:paraId="38F2B48A" w14:textId="77777777" w:rsidTr="00C85AA2">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45D67A" w14:textId="77777777" w:rsidR="008B4B41" w:rsidRPr="008B4B41" w:rsidRDefault="008B4B41" w:rsidP="00C85AA2">
            <w:pPr>
              <w:spacing w:after="0" w:line="240" w:lineRule="auto"/>
              <w:ind w:left="2" w:hanging="2"/>
              <w:jc w:val="left"/>
              <w:rPr>
                <w:sz w:val="16"/>
                <w:szCs w:val="16"/>
              </w:rPr>
            </w:pPr>
            <w:r w:rsidRPr="008B4B41">
              <w:rPr>
                <w:sz w:val="16"/>
                <w:szCs w:val="16"/>
              </w:rPr>
              <w:t xml:space="preserve">Conversatorio con el equipo de la Empresa de Renovación Urbana ERU </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41DBAA" w14:textId="77777777" w:rsidR="008B4B41" w:rsidRPr="008B4B41" w:rsidRDefault="008B4B41" w:rsidP="00C85AA2">
            <w:pPr>
              <w:spacing w:after="0" w:line="240" w:lineRule="auto"/>
              <w:ind w:left="2" w:hanging="2"/>
              <w:jc w:val="left"/>
              <w:rPr>
                <w:rFonts w:eastAsia="Arial"/>
                <w:sz w:val="16"/>
                <w:szCs w:val="16"/>
              </w:rPr>
            </w:pPr>
            <w:r w:rsidRPr="008B4B41">
              <w:rPr>
                <w:rFonts w:eastAsia="Arial"/>
                <w:sz w:val="16"/>
                <w:szCs w:val="16"/>
              </w:rPr>
              <w:t xml:space="preserve">Funcionarios y funcionarias del equipo administrativo de la ERU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94F555" w14:textId="77777777" w:rsidR="008B4B41" w:rsidRPr="008B4B41" w:rsidRDefault="008B4B41" w:rsidP="00C85AA2">
            <w:pPr>
              <w:spacing w:after="0" w:line="240" w:lineRule="auto"/>
              <w:ind w:left="2" w:hanging="2"/>
              <w:jc w:val="left"/>
              <w:rPr>
                <w:rFonts w:eastAsia="DejaVu Sans"/>
                <w:sz w:val="16"/>
                <w:szCs w:val="16"/>
              </w:rPr>
            </w:pPr>
            <w:r w:rsidRPr="008B4B41">
              <w:rPr>
                <w:sz w:val="16"/>
                <w:szCs w:val="16"/>
              </w:rPr>
              <w:t>19 de marzo de 2021</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9478FF" w14:textId="77777777" w:rsidR="008B4B41" w:rsidRPr="008B4B41" w:rsidRDefault="008B4B41" w:rsidP="00C85AA2">
            <w:pPr>
              <w:spacing w:after="0" w:line="240" w:lineRule="auto"/>
              <w:ind w:left="2" w:hanging="2"/>
              <w:jc w:val="left"/>
              <w:rPr>
                <w:sz w:val="16"/>
                <w:szCs w:val="16"/>
              </w:rPr>
            </w:pPr>
            <w:r w:rsidRPr="008B4B41">
              <w:rPr>
                <w:sz w:val="16"/>
                <w:szCs w:val="16"/>
              </w:rPr>
              <w:t>ND</w:t>
            </w:r>
          </w:p>
        </w:tc>
      </w:tr>
      <w:tr w:rsidR="008B4B41" w:rsidRPr="008B4B41" w14:paraId="4EF799E3" w14:textId="77777777" w:rsidTr="00C85AA2">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04ED2B" w14:textId="77777777" w:rsidR="008B4B41" w:rsidRPr="008B4B41" w:rsidRDefault="008B4B41" w:rsidP="00C85AA2">
            <w:pPr>
              <w:spacing w:after="0" w:line="240" w:lineRule="auto"/>
              <w:ind w:left="2" w:hanging="2"/>
              <w:jc w:val="left"/>
              <w:rPr>
                <w:sz w:val="16"/>
                <w:szCs w:val="16"/>
              </w:rPr>
            </w:pPr>
            <w:r w:rsidRPr="008B4B41">
              <w:rPr>
                <w:sz w:val="16"/>
                <w:szCs w:val="16"/>
              </w:rPr>
              <w:lastRenderedPageBreak/>
              <w:t xml:space="preserve">Conversatorio con la Armada Nacional </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0B7F10" w14:textId="77777777" w:rsidR="008B4B41" w:rsidRPr="008B4B41" w:rsidRDefault="008B4B41" w:rsidP="00C85AA2">
            <w:pPr>
              <w:spacing w:after="0" w:line="240" w:lineRule="auto"/>
              <w:ind w:left="2" w:hanging="2"/>
              <w:jc w:val="left"/>
              <w:rPr>
                <w:rFonts w:eastAsia="Arial"/>
                <w:sz w:val="16"/>
                <w:szCs w:val="16"/>
              </w:rPr>
            </w:pPr>
            <w:r w:rsidRPr="008B4B41">
              <w:rPr>
                <w:rFonts w:eastAsia="Arial"/>
                <w:sz w:val="16"/>
                <w:szCs w:val="16"/>
              </w:rPr>
              <w:t xml:space="preserve">Soldados, oficiales y suboficiales de la Armada Nacional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1646A1" w14:textId="77777777" w:rsidR="008B4B41" w:rsidRPr="008B4B41" w:rsidRDefault="008B4B41" w:rsidP="00C85AA2">
            <w:pPr>
              <w:spacing w:after="0" w:line="240" w:lineRule="auto"/>
              <w:ind w:left="2" w:hanging="2"/>
              <w:jc w:val="left"/>
              <w:rPr>
                <w:rFonts w:eastAsia="DejaVu Sans"/>
                <w:sz w:val="16"/>
                <w:szCs w:val="16"/>
              </w:rPr>
            </w:pPr>
            <w:r w:rsidRPr="008B4B41">
              <w:rPr>
                <w:sz w:val="16"/>
                <w:szCs w:val="16"/>
              </w:rPr>
              <w:t>25 de marzo de 2021 </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A062B6" w14:textId="77777777" w:rsidR="008B4B41" w:rsidRPr="008B4B41" w:rsidRDefault="008B4B41" w:rsidP="00C85AA2">
            <w:pPr>
              <w:spacing w:after="0" w:line="240" w:lineRule="auto"/>
              <w:ind w:left="2" w:hanging="2"/>
              <w:jc w:val="left"/>
              <w:rPr>
                <w:sz w:val="16"/>
                <w:szCs w:val="16"/>
              </w:rPr>
            </w:pPr>
            <w:r w:rsidRPr="008B4B41">
              <w:rPr>
                <w:sz w:val="16"/>
                <w:szCs w:val="16"/>
              </w:rPr>
              <w:t>60</w:t>
            </w:r>
          </w:p>
        </w:tc>
      </w:tr>
      <w:tr w:rsidR="008B4B41" w:rsidRPr="008B4B41" w14:paraId="73D12CDD" w14:textId="77777777" w:rsidTr="00C85AA2">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D77508" w14:textId="77777777" w:rsidR="008B4B41" w:rsidRPr="008B4B41" w:rsidRDefault="008B4B41" w:rsidP="00C85AA2">
            <w:pPr>
              <w:spacing w:after="0" w:line="240" w:lineRule="auto"/>
              <w:ind w:left="2" w:hanging="2"/>
              <w:jc w:val="left"/>
              <w:rPr>
                <w:sz w:val="16"/>
                <w:szCs w:val="16"/>
              </w:rPr>
            </w:pPr>
            <w:r w:rsidRPr="008B4B41">
              <w:rPr>
                <w:sz w:val="16"/>
                <w:szCs w:val="16"/>
              </w:rPr>
              <w:t>Nota de la BBC de Londres que difunde la Línea Calma</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B16608" w14:textId="77777777" w:rsidR="008B4B41" w:rsidRPr="008B4B41" w:rsidRDefault="008B4B41" w:rsidP="00C85AA2">
            <w:pPr>
              <w:spacing w:after="0" w:line="240" w:lineRule="auto"/>
              <w:ind w:left="2" w:hanging="2"/>
              <w:jc w:val="left"/>
              <w:rPr>
                <w:rFonts w:eastAsia="Arial"/>
                <w:sz w:val="16"/>
                <w:szCs w:val="16"/>
              </w:rPr>
            </w:pPr>
            <w:r w:rsidRPr="008B4B41">
              <w:rPr>
                <w:rFonts w:eastAsia="Arial"/>
                <w:sz w:val="16"/>
                <w:szCs w:val="16"/>
              </w:rPr>
              <w:t>Cualquier persona con acceso a internet (internacional)</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A42E9A" w14:textId="77777777" w:rsidR="008B4B41" w:rsidRPr="008B4B41" w:rsidRDefault="008B4B41" w:rsidP="00C85AA2">
            <w:pPr>
              <w:spacing w:after="0" w:line="240" w:lineRule="auto"/>
              <w:ind w:left="2" w:hanging="2"/>
              <w:jc w:val="left"/>
              <w:rPr>
                <w:rFonts w:eastAsia="DejaVu Sans"/>
                <w:sz w:val="16"/>
                <w:szCs w:val="16"/>
              </w:rPr>
            </w:pPr>
            <w:r w:rsidRPr="008B4B41">
              <w:rPr>
                <w:sz w:val="16"/>
                <w:szCs w:val="16"/>
              </w:rPr>
              <w:t>8 de junio de 2021</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9CA0C9" w14:textId="77777777" w:rsidR="008B4B41" w:rsidRPr="008B4B41" w:rsidRDefault="008B4B41" w:rsidP="00C85AA2">
            <w:pPr>
              <w:spacing w:after="0" w:line="240" w:lineRule="auto"/>
              <w:ind w:left="2" w:hanging="2"/>
              <w:jc w:val="left"/>
              <w:rPr>
                <w:sz w:val="16"/>
                <w:szCs w:val="16"/>
              </w:rPr>
            </w:pPr>
            <w:r w:rsidRPr="008B4B41">
              <w:rPr>
                <w:sz w:val="16"/>
                <w:szCs w:val="16"/>
              </w:rPr>
              <w:t>ND</w:t>
            </w:r>
          </w:p>
        </w:tc>
      </w:tr>
      <w:tr w:rsidR="008B4B41" w:rsidRPr="008B4B41" w14:paraId="6BADA0E6" w14:textId="77777777" w:rsidTr="00C85AA2">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B2FF10" w14:textId="77777777" w:rsidR="008B4B41" w:rsidRPr="008B4B41" w:rsidRDefault="008B4B41" w:rsidP="00C85AA2">
            <w:pPr>
              <w:spacing w:after="0" w:line="240" w:lineRule="auto"/>
              <w:ind w:left="2" w:hanging="2"/>
              <w:jc w:val="left"/>
              <w:rPr>
                <w:sz w:val="16"/>
                <w:szCs w:val="16"/>
                <w:lang w:val="en-US"/>
              </w:rPr>
            </w:pPr>
            <w:r w:rsidRPr="008B4B41">
              <w:rPr>
                <w:sz w:val="16"/>
                <w:szCs w:val="16"/>
                <w:lang w:val="en-US"/>
              </w:rPr>
              <w:t>Participación como panelistas en “Men &amp; Boys” Mental Health: Emerging Evidence and Innovative Approaches” un evento organizado por “Men- Engagement Task Force”</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EFEE7D" w14:textId="77777777" w:rsidR="008B4B41" w:rsidRPr="008B4B41" w:rsidRDefault="008B4B41" w:rsidP="00C85AA2">
            <w:pPr>
              <w:spacing w:after="0" w:line="240" w:lineRule="auto"/>
              <w:ind w:left="2" w:hanging="2"/>
              <w:jc w:val="left"/>
              <w:rPr>
                <w:rFonts w:eastAsia="Arial"/>
                <w:sz w:val="16"/>
                <w:szCs w:val="16"/>
                <w:lang w:val="es-ES"/>
              </w:rPr>
            </w:pPr>
            <w:r w:rsidRPr="008B4B41">
              <w:rPr>
                <w:rFonts w:eastAsia="Arial"/>
                <w:sz w:val="16"/>
                <w:szCs w:val="16"/>
              </w:rPr>
              <w:t>Cualquier persona con acceso a internet (internacional)</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9D1DE8" w14:textId="77777777" w:rsidR="008B4B41" w:rsidRPr="008B4B41" w:rsidRDefault="008B4B41" w:rsidP="00C85AA2">
            <w:pPr>
              <w:spacing w:after="0" w:line="240" w:lineRule="auto"/>
              <w:ind w:left="2" w:hanging="2"/>
              <w:jc w:val="left"/>
              <w:rPr>
                <w:rFonts w:eastAsia="DejaVu Sans"/>
                <w:sz w:val="16"/>
                <w:szCs w:val="16"/>
              </w:rPr>
            </w:pPr>
            <w:r w:rsidRPr="008B4B41">
              <w:rPr>
                <w:sz w:val="16"/>
                <w:szCs w:val="16"/>
              </w:rPr>
              <w:t>2 de junio de 2021</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9127B8" w14:textId="77777777" w:rsidR="008B4B41" w:rsidRPr="008B4B41" w:rsidRDefault="008B4B41" w:rsidP="00C85AA2">
            <w:pPr>
              <w:spacing w:after="0" w:line="240" w:lineRule="auto"/>
              <w:ind w:left="2" w:hanging="2"/>
              <w:jc w:val="left"/>
              <w:rPr>
                <w:sz w:val="16"/>
                <w:szCs w:val="16"/>
              </w:rPr>
            </w:pPr>
            <w:r w:rsidRPr="008B4B41">
              <w:rPr>
                <w:sz w:val="16"/>
                <w:szCs w:val="16"/>
              </w:rPr>
              <w:t>ND</w:t>
            </w:r>
          </w:p>
        </w:tc>
      </w:tr>
      <w:tr w:rsidR="008B4B41" w:rsidRPr="008B4B41" w14:paraId="4B1CC59A" w14:textId="77777777" w:rsidTr="00C85AA2">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027656" w14:textId="77777777" w:rsidR="008B4B41" w:rsidRPr="008B4B41" w:rsidRDefault="008B4B41" w:rsidP="00C85AA2">
            <w:pPr>
              <w:spacing w:after="0" w:line="240" w:lineRule="auto"/>
              <w:ind w:left="2" w:hanging="2"/>
              <w:jc w:val="left"/>
              <w:rPr>
                <w:sz w:val="16"/>
                <w:szCs w:val="16"/>
              </w:rPr>
            </w:pPr>
            <w:r w:rsidRPr="008B4B41">
              <w:rPr>
                <w:sz w:val="16"/>
                <w:szCs w:val="16"/>
              </w:rPr>
              <w:t>¡Conversatorio El arte y los cuidadores masculinos en la primera infancia!</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82B8E8" w14:textId="77777777" w:rsidR="008B4B41" w:rsidRPr="008B4B41" w:rsidRDefault="008B4B41" w:rsidP="00C85AA2">
            <w:pPr>
              <w:spacing w:after="0" w:line="240" w:lineRule="auto"/>
              <w:ind w:left="2" w:hanging="2"/>
              <w:jc w:val="left"/>
              <w:rPr>
                <w:rFonts w:eastAsia="Arial"/>
                <w:sz w:val="16"/>
                <w:szCs w:val="16"/>
              </w:rPr>
            </w:pPr>
            <w:r w:rsidRPr="008B4B41">
              <w:rPr>
                <w:rFonts w:eastAsia="Arial"/>
                <w:sz w:val="16"/>
                <w:szCs w:val="16"/>
              </w:rPr>
              <w:t>Cualquier persona con acceso a internet</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FC52E7" w14:textId="77777777" w:rsidR="008B4B41" w:rsidRPr="008B4B41" w:rsidRDefault="008B4B41" w:rsidP="00C85AA2">
            <w:pPr>
              <w:spacing w:after="0" w:line="240" w:lineRule="auto"/>
              <w:ind w:left="2" w:hanging="2"/>
              <w:jc w:val="left"/>
              <w:rPr>
                <w:rFonts w:eastAsia="DejaVu Sans"/>
                <w:sz w:val="16"/>
                <w:szCs w:val="16"/>
              </w:rPr>
            </w:pPr>
            <w:r w:rsidRPr="008B4B41">
              <w:rPr>
                <w:sz w:val="16"/>
                <w:szCs w:val="16"/>
              </w:rPr>
              <w:t>22 de junio de 2021 </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0551B8" w14:textId="77777777" w:rsidR="008B4B41" w:rsidRPr="008B4B41" w:rsidRDefault="008B4B41" w:rsidP="00C85AA2">
            <w:pPr>
              <w:spacing w:after="0" w:line="240" w:lineRule="auto"/>
              <w:ind w:left="2" w:hanging="2"/>
              <w:jc w:val="left"/>
              <w:rPr>
                <w:sz w:val="16"/>
                <w:szCs w:val="16"/>
              </w:rPr>
            </w:pPr>
            <w:r w:rsidRPr="008B4B41">
              <w:rPr>
                <w:sz w:val="16"/>
                <w:szCs w:val="16"/>
              </w:rPr>
              <w:t>2.900 reproducciones</w:t>
            </w:r>
          </w:p>
        </w:tc>
      </w:tr>
      <w:tr w:rsidR="008B4B41" w:rsidRPr="008B4B41" w14:paraId="2FD1F518" w14:textId="77777777" w:rsidTr="00C85AA2">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D582E8" w14:textId="77777777" w:rsidR="008B4B41" w:rsidRPr="008B4B41" w:rsidRDefault="008B4B41" w:rsidP="00C85AA2">
            <w:pPr>
              <w:spacing w:after="0" w:line="240" w:lineRule="auto"/>
              <w:ind w:left="2" w:hanging="2"/>
              <w:jc w:val="left"/>
              <w:rPr>
                <w:sz w:val="16"/>
                <w:szCs w:val="16"/>
              </w:rPr>
            </w:pPr>
            <w:r w:rsidRPr="008B4B41">
              <w:rPr>
                <w:sz w:val="16"/>
                <w:szCs w:val="16"/>
              </w:rPr>
              <w:t>Conversatorio ¿Padre solo hay uno? Transformando imaginarios.</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0BCF93" w14:textId="77777777" w:rsidR="008B4B41" w:rsidRPr="008B4B41" w:rsidRDefault="008B4B41" w:rsidP="00C85AA2">
            <w:pPr>
              <w:spacing w:after="0" w:line="240" w:lineRule="auto"/>
              <w:ind w:left="2" w:hanging="2"/>
              <w:jc w:val="left"/>
              <w:rPr>
                <w:rFonts w:eastAsia="Arial"/>
                <w:sz w:val="16"/>
                <w:szCs w:val="16"/>
              </w:rPr>
            </w:pPr>
            <w:r w:rsidRPr="008B4B41">
              <w:rPr>
                <w:rFonts w:eastAsia="Arial"/>
                <w:sz w:val="16"/>
                <w:szCs w:val="16"/>
              </w:rPr>
              <w:t>Cualquier persona con acceso a internet</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273DAE" w14:textId="77777777" w:rsidR="008B4B41" w:rsidRPr="008B4B41" w:rsidRDefault="008B4B41" w:rsidP="00C85AA2">
            <w:pPr>
              <w:spacing w:after="0" w:line="240" w:lineRule="auto"/>
              <w:ind w:left="2" w:hanging="2"/>
              <w:jc w:val="left"/>
              <w:rPr>
                <w:rFonts w:eastAsia="DejaVu Sans"/>
                <w:sz w:val="16"/>
                <w:szCs w:val="16"/>
              </w:rPr>
            </w:pPr>
            <w:r w:rsidRPr="008B4B41">
              <w:rPr>
                <w:sz w:val="16"/>
                <w:szCs w:val="16"/>
              </w:rPr>
              <w:t>29 de junio de 2021</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75F8AE" w14:textId="77777777" w:rsidR="008B4B41" w:rsidRPr="008B4B41" w:rsidRDefault="008B4B41" w:rsidP="00C85AA2">
            <w:pPr>
              <w:spacing w:after="0" w:line="240" w:lineRule="auto"/>
              <w:ind w:left="2" w:hanging="2"/>
              <w:jc w:val="left"/>
              <w:rPr>
                <w:sz w:val="16"/>
                <w:szCs w:val="16"/>
              </w:rPr>
            </w:pPr>
            <w:r w:rsidRPr="008B4B41">
              <w:rPr>
                <w:sz w:val="16"/>
                <w:szCs w:val="16"/>
              </w:rPr>
              <w:t>1200 reproducciones</w:t>
            </w:r>
          </w:p>
        </w:tc>
      </w:tr>
      <w:tr w:rsidR="008B4B41" w:rsidRPr="008B4B41" w14:paraId="5022C940" w14:textId="77777777" w:rsidTr="00C85AA2">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B467F2" w14:textId="77777777" w:rsidR="008B4B41" w:rsidRPr="008B4B41" w:rsidRDefault="008B4B41" w:rsidP="00C85AA2">
            <w:pPr>
              <w:spacing w:after="0" w:line="240" w:lineRule="auto"/>
              <w:ind w:left="2" w:hanging="2"/>
              <w:jc w:val="left"/>
              <w:rPr>
                <w:sz w:val="16"/>
                <w:szCs w:val="16"/>
              </w:rPr>
            </w:pPr>
            <w:r w:rsidRPr="008B4B41">
              <w:rPr>
                <w:sz w:val="16"/>
                <w:szCs w:val="16"/>
              </w:rPr>
              <w:t xml:space="preserve">Foro virtual Kennedy si cuenta </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047AAB" w14:textId="77777777" w:rsidR="008B4B41" w:rsidRPr="008B4B41" w:rsidRDefault="008B4B41" w:rsidP="00C85AA2">
            <w:pPr>
              <w:spacing w:after="0" w:line="240" w:lineRule="auto"/>
              <w:ind w:left="2" w:hanging="2"/>
              <w:jc w:val="left"/>
              <w:rPr>
                <w:rFonts w:eastAsia="Arial"/>
                <w:sz w:val="16"/>
                <w:szCs w:val="16"/>
              </w:rPr>
            </w:pPr>
            <w:r w:rsidRPr="008B4B41">
              <w:rPr>
                <w:rFonts w:eastAsia="Arial"/>
                <w:sz w:val="16"/>
                <w:szCs w:val="16"/>
              </w:rPr>
              <w:t>Cualquier persona con acceso a internet</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E2BE1A" w14:textId="77777777" w:rsidR="008B4B41" w:rsidRPr="008B4B41" w:rsidRDefault="008B4B41" w:rsidP="00C85AA2">
            <w:pPr>
              <w:spacing w:after="0" w:line="240" w:lineRule="auto"/>
              <w:ind w:left="2" w:hanging="2"/>
              <w:jc w:val="left"/>
              <w:rPr>
                <w:rFonts w:eastAsia="DejaVu Sans"/>
                <w:sz w:val="16"/>
                <w:szCs w:val="16"/>
              </w:rPr>
            </w:pPr>
            <w:r w:rsidRPr="008B4B41">
              <w:rPr>
                <w:sz w:val="16"/>
                <w:szCs w:val="16"/>
              </w:rPr>
              <w:t>30 de junio de 2021 </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A3A5F6" w14:textId="77777777" w:rsidR="008B4B41" w:rsidRPr="008B4B41" w:rsidRDefault="008B4B41" w:rsidP="00C85AA2">
            <w:pPr>
              <w:spacing w:after="0" w:line="240" w:lineRule="auto"/>
              <w:ind w:left="2" w:hanging="2"/>
              <w:jc w:val="left"/>
              <w:rPr>
                <w:sz w:val="16"/>
                <w:szCs w:val="16"/>
              </w:rPr>
            </w:pPr>
            <w:r w:rsidRPr="008B4B41">
              <w:rPr>
                <w:sz w:val="16"/>
                <w:szCs w:val="16"/>
              </w:rPr>
              <w:t>874 reproducciones</w:t>
            </w:r>
          </w:p>
        </w:tc>
      </w:tr>
      <w:tr w:rsidR="008B4B41" w:rsidRPr="008B4B41" w14:paraId="57112945" w14:textId="77777777" w:rsidTr="00C85AA2">
        <w:tc>
          <w:tcPr>
            <w:tcW w:w="9771" w:type="dxa"/>
            <w:gridSpan w:val="4"/>
            <w:tcBorders>
              <w:top w:val="single" w:sz="8" w:space="0" w:color="000000"/>
              <w:left w:val="single" w:sz="8" w:space="0" w:color="000000"/>
              <w:bottom w:val="single" w:sz="8" w:space="0" w:color="000000"/>
              <w:right w:val="single" w:sz="8" w:space="0" w:color="000000"/>
            </w:tcBorders>
            <w:shd w:val="clear" w:color="auto" w:fill="808080"/>
            <w:tcMar>
              <w:top w:w="100" w:type="dxa"/>
              <w:left w:w="100" w:type="dxa"/>
              <w:bottom w:w="100" w:type="dxa"/>
              <w:right w:w="100" w:type="dxa"/>
            </w:tcMar>
            <w:hideMark/>
          </w:tcPr>
          <w:p w14:paraId="618F71E4" w14:textId="77777777" w:rsidR="008B4B41" w:rsidRPr="008B4B41" w:rsidRDefault="008B4B41" w:rsidP="00C85AA2">
            <w:pPr>
              <w:spacing w:after="0" w:line="240" w:lineRule="auto"/>
              <w:ind w:left="2" w:hanging="2"/>
              <w:jc w:val="center"/>
              <w:rPr>
                <w:b/>
                <w:sz w:val="16"/>
                <w:szCs w:val="16"/>
              </w:rPr>
            </w:pPr>
            <w:r w:rsidRPr="008B4B41">
              <w:rPr>
                <w:b/>
                <w:sz w:val="16"/>
                <w:szCs w:val="16"/>
              </w:rPr>
              <w:t>Cuidado del Entorno</w:t>
            </w:r>
          </w:p>
        </w:tc>
      </w:tr>
      <w:tr w:rsidR="008B4B41" w:rsidRPr="008B4B41" w14:paraId="72AA6CE3" w14:textId="77777777" w:rsidTr="00C85AA2">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69160E" w14:textId="77777777" w:rsidR="008B4B41" w:rsidRPr="008B4B41" w:rsidRDefault="008B4B41" w:rsidP="00C85AA2">
            <w:pPr>
              <w:spacing w:after="0" w:line="240" w:lineRule="auto"/>
              <w:ind w:left="2" w:hanging="2"/>
              <w:jc w:val="left"/>
              <w:rPr>
                <w:sz w:val="16"/>
                <w:szCs w:val="16"/>
              </w:rPr>
            </w:pPr>
            <w:r w:rsidRPr="008B4B41">
              <w:rPr>
                <w:sz w:val="16"/>
                <w:szCs w:val="16"/>
              </w:rPr>
              <w:t>Encuentros Todo Bien</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7FF6B3" w14:textId="77777777" w:rsidR="008B4B41" w:rsidRPr="008B4B41" w:rsidRDefault="008B4B41" w:rsidP="00C85AA2">
            <w:pPr>
              <w:spacing w:after="0" w:line="240" w:lineRule="auto"/>
              <w:ind w:left="2" w:hanging="2"/>
              <w:jc w:val="left"/>
              <w:rPr>
                <w:rFonts w:eastAsia="Arial"/>
                <w:sz w:val="16"/>
                <w:szCs w:val="16"/>
              </w:rPr>
            </w:pPr>
            <w:r w:rsidRPr="008B4B41">
              <w:rPr>
                <w:rFonts w:eastAsia="Arial"/>
                <w:sz w:val="16"/>
                <w:szCs w:val="16"/>
              </w:rPr>
              <w:t>Ciudadanos interesados en el medio ambiente</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27DBD1" w14:textId="77777777" w:rsidR="008B4B41" w:rsidRPr="008B4B41" w:rsidRDefault="008B4B41" w:rsidP="00C85AA2">
            <w:pPr>
              <w:spacing w:after="0" w:line="240" w:lineRule="auto"/>
              <w:ind w:left="2" w:hanging="2"/>
              <w:jc w:val="left"/>
              <w:rPr>
                <w:rFonts w:eastAsia="DejaVu Sans"/>
                <w:sz w:val="16"/>
                <w:szCs w:val="16"/>
              </w:rPr>
            </w:pPr>
            <w:r w:rsidRPr="008B4B41">
              <w:rPr>
                <w:sz w:val="16"/>
                <w:szCs w:val="16"/>
              </w:rPr>
              <w:t>6 de mayo</w:t>
            </w:r>
          </w:p>
          <w:p w14:paraId="4E28898A" w14:textId="77777777" w:rsidR="008B4B41" w:rsidRPr="008B4B41" w:rsidRDefault="008B4B41" w:rsidP="00C85AA2">
            <w:pPr>
              <w:spacing w:after="0" w:line="240" w:lineRule="auto"/>
              <w:ind w:left="2" w:hanging="2"/>
              <w:jc w:val="left"/>
              <w:rPr>
                <w:sz w:val="16"/>
                <w:szCs w:val="16"/>
              </w:rPr>
            </w:pPr>
            <w:r w:rsidRPr="008B4B41">
              <w:rPr>
                <w:sz w:val="16"/>
                <w:szCs w:val="16"/>
              </w:rPr>
              <w:t>3 de junio</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314ED8" w14:textId="77777777" w:rsidR="008B4B41" w:rsidRPr="008B4B41" w:rsidRDefault="008B4B41" w:rsidP="00C85AA2">
            <w:pPr>
              <w:spacing w:after="0" w:line="240" w:lineRule="auto"/>
              <w:ind w:left="2" w:hanging="2"/>
              <w:jc w:val="left"/>
              <w:rPr>
                <w:sz w:val="16"/>
                <w:szCs w:val="16"/>
              </w:rPr>
            </w:pPr>
            <w:r w:rsidRPr="008B4B41">
              <w:rPr>
                <w:sz w:val="16"/>
                <w:szCs w:val="16"/>
              </w:rPr>
              <w:t>451 reproducciones</w:t>
            </w:r>
          </w:p>
        </w:tc>
      </w:tr>
      <w:tr w:rsidR="008B4B41" w:rsidRPr="008B4B41" w14:paraId="6C4D27DE" w14:textId="77777777" w:rsidTr="00C85AA2">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20380E" w14:textId="77777777" w:rsidR="008B4B41" w:rsidRPr="008B4B41" w:rsidRDefault="008B4B41" w:rsidP="00C85AA2">
            <w:pPr>
              <w:spacing w:after="0" w:line="240" w:lineRule="auto"/>
              <w:ind w:left="2" w:hanging="2"/>
              <w:jc w:val="left"/>
              <w:rPr>
                <w:sz w:val="16"/>
                <w:szCs w:val="16"/>
              </w:rPr>
            </w:pPr>
            <w:r w:rsidRPr="008B4B41">
              <w:rPr>
                <w:sz w:val="16"/>
                <w:szCs w:val="16"/>
              </w:rPr>
              <w:t>Socialización de la Encuesta Ambiental</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1320AA" w14:textId="77777777" w:rsidR="008B4B41" w:rsidRPr="008B4B41" w:rsidRDefault="008B4B41" w:rsidP="00C85AA2">
            <w:pPr>
              <w:spacing w:after="0" w:line="240" w:lineRule="auto"/>
              <w:ind w:left="2" w:hanging="2"/>
              <w:jc w:val="left"/>
              <w:rPr>
                <w:rFonts w:eastAsia="Arial"/>
                <w:sz w:val="16"/>
                <w:szCs w:val="16"/>
              </w:rPr>
            </w:pPr>
            <w:r w:rsidRPr="008B4B41">
              <w:rPr>
                <w:rFonts w:eastAsia="Arial"/>
                <w:sz w:val="16"/>
                <w:szCs w:val="16"/>
              </w:rPr>
              <w:t>Ciudadanos interesados en el medio ambiente</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D900B6" w14:textId="77777777" w:rsidR="008B4B41" w:rsidRPr="008B4B41" w:rsidRDefault="008B4B41" w:rsidP="00C85AA2">
            <w:pPr>
              <w:spacing w:after="0" w:line="240" w:lineRule="auto"/>
              <w:ind w:left="2" w:hanging="2"/>
              <w:jc w:val="left"/>
              <w:rPr>
                <w:rFonts w:eastAsia="DejaVu Sans"/>
                <w:sz w:val="16"/>
                <w:szCs w:val="16"/>
              </w:rPr>
            </w:pPr>
            <w:r w:rsidRPr="008B4B41">
              <w:rPr>
                <w:sz w:val="16"/>
                <w:szCs w:val="16"/>
              </w:rPr>
              <w:t>22 de abril</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FD0FA0" w14:textId="77777777" w:rsidR="008B4B41" w:rsidRPr="008B4B41" w:rsidRDefault="008B4B41" w:rsidP="00C85AA2">
            <w:pPr>
              <w:spacing w:after="0" w:line="240" w:lineRule="auto"/>
              <w:ind w:left="2" w:hanging="2"/>
              <w:jc w:val="left"/>
              <w:rPr>
                <w:sz w:val="16"/>
                <w:szCs w:val="16"/>
              </w:rPr>
            </w:pPr>
            <w:r w:rsidRPr="008B4B41">
              <w:rPr>
                <w:sz w:val="16"/>
                <w:szCs w:val="16"/>
              </w:rPr>
              <w:t>570 reproducciones</w:t>
            </w:r>
          </w:p>
        </w:tc>
      </w:tr>
      <w:tr w:rsidR="008B4B41" w:rsidRPr="008B4B41" w14:paraId="7971A571" w14:textId="77777777" w:rsidTr="00C85AA2">
        <w:tc>
          <w:tcPr>
            <w:tcW w:w="24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FF5912" w14:textId="77777777" w:rsidR="008B4B41" w:rsidRPr="008B4B41" w:rsidRDefault="008B4B41" w:rsidP="00C85AA2">
            <w:pPr>
              <w:spacing w:after="0"/>
              <w:ind w:left="2" w:hanging="2"/>
              <w:jc w:val="left"/>
              <w:rPr>
                <w:sz w:val="16"/>
                <w:szCs w:val="16"/>
              </w:rPr>
            </w:pPr>
            <w:r w:rsidRPr="008B4B41">
              <w:rPr>
                <w:sz w:val="16"/>
                <w:szCs w:val="16"/>
              </w:rPr>
              <w:t>Implementación de acción piloto de cultura ciudadana en baños públicos</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08F741" w14:textId="77777777" w:rsidR="008B4B41" w:rsidRPr="008B4B41" w:rsidRDefault="008B4B41" w:rsidP="00C85AA2">
            <w:pPr>
              <w:spacing w:after="0" w:line="240" w:lineRule="auto"/>
              <w:ind w:left="2" w:hanging="2"/>
              <w:jc w:val="left"/>
              <w:rPr>
                <w:rFonts w:eastAsia="Arial"/>
                <w:sz w:val="16"/>
                <w:szCs w:val="16"/>
              </w:rPr>
            </w:pPr>
            <w:r w:rsidRPr="008B4B41">
              <w:rPr>
                <w:sz w:val="16"/>
                <w:szCs w:val="16"/>
              </w:rPr>
              <w:t>Ciudadanos que interactuaron con la acción piloto de uso de baños públicos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027227" w14:textId="77777777" w:rsidR="008B4B41" w:rsidRPr="008B4B41" w:rsidRDefault="008B4B41" w:rsidP="00C85AA2">
            <w:pPr>
              <w:spacing w:after="0" w:line="240" w:lineRule="auto"/>
              <w:ind w:left="2" w:hanging="2"/>
              <w:jc w:val="left"/>
              <w:rPr>
                <w:rFonts w:eastAsia="DejaVu Sans"/>
                <w:sz w:val="16"/>
                <w:szCs w:val="16"/>
              </w:rPr>
            </w:pPr>
            <w:r w:rsidRPr="008B4B41">
              <w:rPr>
                <w:sz w:val="16"/>
                <w:szCs w:val="16"/>
              </w:rPr>
              <w:t>mayo</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E1E742" w14:textId="77777777" w:rsidR="008B4B41" w:rsidRPr="008B4B41" w:rsidRDefault="008B4B41" w:rsidP="00C85AA2">
            <w:pPr>
              <w:spacing w:after="0"/>
              <w:ind w:left="2" w:hanging="2"/>
              <w:jc w:val="left"/>
              <w:rPr>
                <w:sz w:val="16"/>
                <w:szCs w:val="16"/>
              </w:rPr>
            </w:pPr>
            <w:r w:rsidRPr="008B4B41">
              <w:rPr>
                <w:sz w:val="16"/>
                <w:szCs w:val="16"/>
              </w:rPr>
              <w:t>31.666 interacciones ciudadanas (participantes)</w:t>
            </w:r>
          </w:p>
        </w:tc>
      </w:tr>
    </w:tbl>
    <w:p w14:paraId="17E4D16C" w14:textId="77777777" w:rsidR="008B4B41" w:rsidRDefault="008B4B41" w:rsidP="00D1758A">
      <w:pPr>
        <w:spacing w:after="0"/>
      </w:pPr>
    </w:p>
    <w:p w14:paraId="4042C8F8" w14:textId="77777777" w:rsidR="001841AC" w:rsidRPr="00D1758A" w:rsidRDefault="001841AC" w:rsidP="001841AC">
      <w:pPr>
        <w:pStyle w:val="Ttulo4"/>
        <w:spacing w:before="0"/>
        <w:ind w:hanging="2"/>
        <w:rPr>
          <w:sz w:val="20"/>
        </w:rPr>
      </w:pPr>
      <w:bookmarkStart w:id="329" w:name="_Toc79606230"/>
      <w:r w:rsidRPr="00D1758A">
        <w:rPr>
          <w:sz w:val="20"/>
        </w:rPr>
        <w:t>4.5 Gestión Territorial del Proyecto</w:t>
      </w:r>
      <w:bookmarkEnd w:id="329"/>
      <w:r w:rsidRPr="00D1758A">
        <w:rPr>
          <w:sz w:val="20"/>
        </w:rPr>
        <w:tab/>
      </w:r>
      <w:r w:rsidRPr="00D1758A">
        <w:rPr>
          <w:sz w:val="20"/>
        </w:rPr>
        <w:tab/>
      </w:r>
      <w:r w:rsidRPr="00D1758A">
        <w:rPr>
          <w:sz w:val="20"/>
        </w:rPr>
        <w:tab/>
      </w:r>
      <w:r w:rsidRPr="00D1758A">
        <w:rPr>
          <w:sz w:val="20"/>
        </w:rPr>
        <w:tab/>
      </w:r>
      <w:r w:rsidRPr="00D1758A">
        <w:rPr>
          <w:sz w:val="20"/>
        </w:rPr>
        <w:tab/>
      </w:r>
      <w:r w:rsidRPr="00D1758A">
        <w:rPr>
          <w:sz w:val="20"/>
        </w:rPr>
        <w:tab/>
      </w:r>
      <w:r w:rsidRPr="00D1758A">
        <w:rPr>
          <w:sz w:val="20"/>
        </w:rPr>
        <w:tab/>
      </w:r>
    </w:p>
    <w:p w14:paraId="5D24966D" w14:textId="77777777" w:rsidR="00796C45" w:rsidRPr="001F4AD0" w:rsidRDefault="00796C45" w:rsidP="00502E75">
      <w:pPr>
        <w:spacing w:after="0"/>
        <w:rPr>
          <w:color w:val="000000"/>
          <w:lang w:eastAsia="es-ES" w:bidi="es-ES"/>
        </w:rPr>
      </w:pPr>
    </w:p>
    <w:tbl>
      <w:tblPr>
        <w:tblW w:w="9495" w:type="dxa"/>
        <w:tblLayout w:type="fixed"/>
        <w:tblLook w:val="0400" w:firstRow="0" w:lastRow="0" w:firstColumn="0" w:lastColumn="0" w:noHBand="0" w:noVBand="1"/>
      </w:tblPr>
      <w:tblGrid>
        <w:gridCol w:w="1413"/>
        <w:gridCol w:w="2694"/>
        <w:gridCol w:w="3261"/>
        <w:gridCol w:w="2127"/>
      </w:tblGrid>
      <w:tr w:rsidR="00C85AA2" w14:paraId="675FA31E" w14:textId="77777777" w:rsidTr="00C85AA2">
        <w:tc>
          <w:tcPr>
            <w:tcW w:w="1413" w:type="dxa"/>
            <w:tcBorders>
              <w:top w:val="single" w:sz="4" w:space="0" w:color="000000"/>
              <w:left w:val="single" w:sz="4" w:space="0" w:color="000000"/>
              <w:bottom w:val="single" w:sz="4" w:space="0" w:color="000000"/>
              <w:right w:val="single" w:sz="4" w:space="0" w:color="000000"/>
            </w:tcBorders>
            <w:shd w:val="clear" w:color="auto" w:fill="808080"/>
            <w:vAlign w:val="center"/>
            <w:hideMark/>
          </w:tcPr>
          <w:p w14:paraId="5FABC69C" w14:textId="77777777" w:rsidR="00C85AA2" w:rsidRDefault="00C85AA2" w:rsidP="00C85AA2">
            <w:pPr>
              <w:spacing w:after="0" w:line="240" w:lineRule="auto"/>
              <w:ind w:left="2" w:hanging="2"/>
              <w:jc w:val="center"/>
              <w:rPr>
                <w:sz w:val="16"/>
                <w:szCs w:val="16"/>
              </w:rPr>
            </w:pPr>
            <w:r>
              <w:rPr>
                <w:b/>
                <w:sz w:val="16"/>
                <w:szCs w:val="16"/>
              </w:rPr>
              <w:t>Localidad</w:t>
            </w:r>
          </w:p>
        </w:tc>
        <w:tc>
          <w:tcPr>
            <w:tcW w:w="2693" w:type="dxa"/>
            <w:tcBorders>
              <w:top w:val="single" w:sz="4" w:space="0" w:color="000000"/>
              <w:left w:val="single" w:sz="4" w:space="0" w:color="000000"/>
              <w:bottom w:val="single" w:sz="4" w:space="0" w:color="000000"/>
              <w:right w:val="single" w:sz="4" w:space="0" w:color="000000"/>
            </w:tcBorders>
            <w:shd w:val="clear" w:color="auto" w:fill="808080"/>
            <w:vAlign w:val="center"/>
            <w:hideMark/>
          </w:tcPr>
          <w:p w14:paraId="5BEF47E8" w14:textId="77777777" w:rsidR="00C85AA2" w:rsidRDefault="00C85AA2" w:rsidP="00C85AA2">
            <w:pPr>
              <w:spacing w:after="0" w:line="240" w:lineRule="auto"/>
              <w:ind w:left="2" w:hanging="2"/>
              <w:jc w:val="center"/>
              <w:rPr>
                <w:sz w:val="16"/>
                <w:szCs w:val="16"/>
              </w:rPr>
            </w:pPr>
            <w:r>
              <w:rPr>
                <w:b/>
                <w:sz w:val="16"/>
                <w:szCs w:val="16"/>
              </w:rPr>
              <w:t>Actividad</w:t>
            </w:r>
          </w:p>
        </w:tc>
        <w:tc>
          <w:tcPr>
            <w:tcW w:w="3260" w:type="dxa"/>
            <w:tcBorders>
              <w:top w:val="single" w:sz="4" w:space="0" w:color="000000"/>
              <w:left w:val="single" w:sz="4" w:space="0" w:color="000000"/>
              <w:bottom w:val="single" w:sz="4" w:space="0" w:color="000000"/>
              <w:right w:val="single" w:sz="4" w:space="0" w:color="000000"/>
            </w:tcBorders>
            <w:shd w:val="clear" w:color="auto" w:fill="808080"/>
            <w:vAlign w:val="center"/>
            <w:hideMark/>
          </w:tcPr>
          <w:p w14:paraId="05A66514" w14:textId="77777777" w:rsidR="00C85AA2" w:rsidRDefault="00C85AA2" w:rsidP="00C85AA2">
            <w:pPr>
              <w:spacing w:after="0" w:line="240" w:lineRule="auto"/>
              <w:ind w:left="2" w:hanging="2"/>
              <w:jc w:val="center"/>
              <w:rPr>
                <w:sz w:val="16"/>
                <w:szCs w:val="16"/>
              </w:rPr>
            </w:pPr>
            <w:r>
              <w:rPr>
                <w:b/>
                <w:sz w:val="16"/>
                <w:szCs w:val="16"/>
              </w:rPr>
              <w:t>Resultados</w:t>
            </w:r>
          </w:p>
        </w:tc>
        <w:tc>
          <w:tcPr>
            <w:tcW w:w="2127" w:type="dxa"/>
            <w:tcBorders>
              <w:top w:val="single" w:sz="4" w:space="0" w:color="000000"/>
              <w:left w:val="single" w:sz="4" w:space="0" w:color="000000"/>
              <w:bottom w:val="single" w:sz="4" w:space="0" w:color="000000"/>
              <w:right w:val="single" w:sz="4" w:space="0" w:color="000000"/>
            </w:tcBorders>
            <w:shd w:val="clear" w:color="auto" w:fill="808080"/>
            <w:vAlign w:val="center"/>
            <w:hideMark/>
          </w:tcPr>
          <w:p w14:paraId="5B8062EA" w14:textId="77777777" w:rsidR="00C85AA2" w:rsidRDefault="00C85AA2" w:rsidP="00C85AA2">
            <w:pPr>
              <w:spacing w:after="0" w:line="240" w:lineRule="auto"/>
              <w:ind w:left="2" w:hanging="2"/>
              <w:jc w:val="center"/>
              <w:rPr>
                <w:sz w:val="16"/>
                <w:szCs w:val="16"/>
              </w:rPr>
            </w:pPr>
            <w:r>
              <w:rPr>
                <w:b/>
                <w:sz w:val="16"/>
                <w:szCs w:val="16"/>
              </w:rPr>
              <w:t>Número de participantes / beneficiarios</w:t>
            </w:r>
          </w:p>
        </w:tc>
      </w:tr>
      <w:tr w:rsidR="00C85AA2" w14:paraId="5C38E41A" w14:textId="77777777" w:rsidTr="00C85AA2">
        <w:tc>
          <w:tcPr>
            <w:tcW w:w="1413" w:type="dxa"/>
            <w:vMerge w:val="restart"/>
            <w:tcBorders>
              <w:top w:val="single" w:sz="4" w:space="0" w:color="000000"/>
              <w:left w:val="single" w:sz="4" w:space="0" w:color="000000"/>
              <w:bottom w:val="nil"/>
              <w:right w:val="single" w:sz="4" w:space="0" w:color="000000"/>
            </w:tcBorders>
            <w:hideMark/>
          </w:tcPr>
          <w:p w14:paraId="5B019641" w14:textId="77777777" w:rsidR="00C85AA2" w:rsidRDefault="00C85AA2" w:rsidP="00C85AA2">
            <w:pPr>
              <w:spacing w:after="0" w:line="240" w:lineRule="auto"/>
              <w:ind w:left="2" w:hanging="2"/>
              <w:jc w:val="center"/>
              <w:rPr>
                <w:sz w:val="16"/>
                <w:szCs w:val="16"/>
              </w:rPr>
            </w:pPr>
            <w:r>
              <w:rPr>
                <w:sz w:val="16"/>
                <w:szCs w:val="16"/>
              </w:rPr>
              <w:t>Santa fe</w:t>
            </w:r>
          </w:p>
        </w:tc>
        <w:tc>
          <w:tcPr>
            <w:tcW w:w="2693" w:type="dxa"/>
            <w:tcBorders>
              <w:top w:val="single" w:sz="4" w:space="0" w:color="000000"/>
              <w:left w:val="single" w:sz="4" w:space="0" w:color="000000"/>
              <w:bottom w:val="single" w:sz="4" w:space="0" w:color="000000"/>
              <w:right w:val="single" w:sz="4" w:space="0" w:color="000000"/>
            </w:tcBorders>
            <w:hideMark/>
          </w:tcPr>
          <w:p w14:paraId="66EE2C14" w14:textId="77777777" w:rsidR="00C85AA2" w:rsidRDefault="00C85AA2" w:rsidP="00C85AA2">
            <w:pPr>
              <w:spacing w:after="0" w:line="240" w:lineRule="auto"/>
              <w:ind w:left="2" w:hanging="2"/>
              <w:jc w:val="center"/>
              <w:rPr>
                <w:sz w:val="16"/>
                <w:szCs w:val="16"/>
              </w:rPr>
            </w:pPr>
            <w:r>
              <w:rPr>
                <w:sz w:val="16"/>
                <w:szCs w:val="16"/>
              </w:rPr>
              <w:t>Estrategia Detalles que Salvan - Carrito Certificador de Cuidado</w:t>
            </w:r>
          </w:p>
        </w:tc>
        <w:tc>
          <w:tcPr>
            <w:tcW w:w="3260" w:type="dxa"/>
            <w:tcBorders>
              <w:top w:val="single" w:sz="4" w:space="0" w:color="000000"/>
              <w:left w:val="single" w:sz="4" w:space="0" w:color="000000"/>
              <w:bottom w:val="single" w:sz="4" w:space="0" w:color="000000"/>
              <w:right w:val="single" w:sz="4" w:space="0" w:color="000000"/>
            </w:tcBorders>
            <w:hideMark/>
          </w:tcPr>
          <w:p w14:paraId="5A1DEDC1" w14:textId="77777777" w:rsidR="00C85AA2" w:rsidRDefault="00C85AA2" w:rsidP="00C85AA2">
            <w:pPr>
              <w:spacing w:after="0" w:line="240" w:lineRule="auto"/>
              <w:ind w:left="2" w:hanging="2"/>
              <w:jc w:val="center"/>
              <w:rPr>
                <w:sz w:val="16"/>
                <w:szCs w:val="16"/>
              </w:rPr>
            </w:pPr>
            <w:r>
              <w:rPr>
                <w:sz w:val="16"/>
                <w:szCs w:val="16"/>
              </w:rPr>
              <w:t>Conteos, encuestas y Observación </w:t>
            </w:r>
          </w:p>
        </w:tc>
        <w:tc>
          <w:tcPr>
            <w:tcW w:w="2127" w:type="dxa"/>
            <w:tcBorders>
              <w:top w:val="single" w:sz="4" w:space="0" w:color="000000"/>
              <w:left w:val="single" w:sz="4" w:space="0" w:color="000000"/>
              <w:bottom w:val="single" w:sz="4" w:space="0" w:color="000000"/>
              <w:right w:val="single" w:sz="4" w:space="0" w:color="000000"/>
            </w:tcBorders>
            <w:hideMark/>
          </w:tcPr>
          <w:p w14:paraId="4936F3EF" w14:textId="77777777" w:rsidR="00C85AA2" w:rsidRDefault="00C85AA2" w:rsidP="00C85AA2">
            <w:pPr>
              <w:spacing w:after="0" w:line="240" w:lineRule="auto"/>
              <w:ind w:left="2" w:hanging="2"/>
              <w:jc w:val="center"/>
              <w:rPr>
                <w:sz w:val="16"/>
                <w:szCs w:val="16"/>
              </w:rPr>
            </w:pPr>
            <w:r>
              <w:rPr>
                <w:sz w:val="16"/>
                <w:szCs w:val="16"/>
                <w:highlight w:val="white"/>
              </w:rPr>
              <w:t>441 personas y 239 vendedores informales Total: 680</w:t>
            </w:r>
          </w:p>
        </w:tc>
      </w:tr>
      <w:tr w:rsidR="00C85AA2" w14:paraId="4ACE1944" w14:textId="77777777" w:rsidTr="00C85AA2">
        <w:tc>
          <w:tcPr>
            <w:tcW w:w="1413" w:type="dxa"/>
            <w:vMerge/>
            <w:tcBorders>
              <w:top w:val="single" w:sz="4" w:space="0" w:color="000000"/>
              <w:left w:val="single" w:sz="4" w:space="0" w:color="000000"/>
              <w:bottom w:val="nil"/>
              <w:right w:val="single" w:sz="4" w:space="0" w:color="000000"/>
            </w:tcBorders>
            <w:vAlign w:val="center"/>
            <w:hideMark/>
          </w:tcPr>
          <w:p w14:paraId="0D938FD7" w14:textId="77777777" w:rsidR="00C85AA2" w:rsidRDefault="00C85AA2" w:rsidP="00C85AA2">
            <w:pPr>
              <w:spacing w:beforeAutospacing="1" w:after="0" w:line="240" w:lineRule="auto"/>
              <w:rPr>
                <w:rFonts w:eastAsia="DejaVu Sans"/>
                <w:kern w:val="2"/>
                <w:position w:val="-1"/>
                <w:sz w:val="16"/>
                <w:szCs w:val="16"/>
                <w:lang w:val="es-ES" w:eastAsia="zh-CN"/>
              </w:rPr>
            </w:pPr>
          </w:p>
        </w:tc>
        <w:tc>
          <w:tcPr>
            <w:tcW w:w="2693" w:type="dxa"/>
            <w:tcBorders>
              <w:top w:val="single" w:sz="4" w:space="0" w:color="000000"/>
              <w:left w:val="single" w:sz="4" w:space="0" w:color="000000"/>
              <w:bottom w:val="single" w:sz="4" w:space="0" w:color="000000"/>
              <w:right w:val="single" w:sz="4" w:space="0" w:color="000000"/>
            </w:tcBorders>
            <w:vAlign w:val="center"/>
            <w:hideMark/>
          </w:tcPr>
          <w:p w14:paraId="7101EF23" w14:textId="77777777" w:rsidR="00C85AA2" w:rsidRDefault="00C85AA2" w:rsidP="00C85AA2">
            <w:pPr>
              <w:spacing w:after="0" w:line="240" w:lineRule="auto"/>
              <w:ind w:left="2" w:hanging="2"/>
              <w:jc w:val="center"/>
              <w:rPr>
                <w:sz w:val="16"/>
                <w:szCs w:val="16"/>
              </w:rPr>
            </w:pPr>
            <w:r>
              <w:rPr>
                <w:sz w:val="16"/>
                <w:szCs w:val="16"/>
              </w:rPr>
              <w:t>Comité Local de derechos humanos</w:t>
            </w:r>
          </w:p>
        </w:tc>
        <w:tc>
          <w:tcPr>
            <w:tcW w:w="3260" w:type="dxa"/>
            <w:tcBorders>
              <w:top w:val="single" w:sz="4" w:space="0" w:color="000000"/>
              <w:left w:val="single" w:sz="4" w:space="0" w:color="000000"/>
              <w:bottom w:val="single" w:sz="4" w:space="0" w:color="000000"/>
              <w:right w:val="single" w:sz="4" w:space="0" w:color="000000"/>
            </w:tcBorders>
            <w:vAlign w:val="center"/>
            <w:hideMark/>
          </w:tcPr>
          <w:p w14:paraId="72400F38" w14:textId="77777777" w:rsidR="00C85AA2" w:rsidRDefault="00C85AA2" w:rsidP="00C85AA2">
            <w:pPr>
              <w:spacing w:after="0" w:line="240" w:lineRule="auto"/>
              <w:ind w:left="2" w:hanging="2"/>
              <w:jc w:val="center"/>
              <w:rPr>
                <w:sz w:val="16"/>
                <w:szCs w:val="16"/>
              </w:rPr>
            </w:pPr>
            <w:r>
              <w:rPr>
                <w:sz w:val="16"/>
                <w:szCs w:val="16"/>
              </w:rPr>
              <w:t>Socialización de la Línea Calma y sus principales resultados </w:t>
            </w:r>
          </w:p>
        </w:tc>
        <w:tc>
          <w:tcPr>
            <w:tcW w:w="2127" w:type="dxa"/>
            <w:tcBorders>
              <w:top w:val="single" w:sz="4" w:space="0" w:color="000000"/>
              <w:left w:val="single" w:sz="4" w:space="0" w:color="000000"/>
              <w:bottom w:val="single" w:sz="4" w:space="0" w:color="000000"/>
              <w:right w:val="single" w:sz="4" w:space="0" w:color="000000"/>
            </w:tcBorders>
            <w:vAlign w:val="center"/>
            <w:hideMark/>
          </w:tcPr>
          <w:p w14:paraId="1E94BAC7" w14:textId="77777777" w:rsidR="00C85AA2" w:rsidRDefault="00C85AA2" w:rsidP="00C85AA2">
            <w:pPr>
              <w:spacing w:after="0" w:line="240" w:lineRule="auto"/>
              <w:ind w:left="2" w:hanging="2"/>
              <w:jc w:val="center"/>
              <w:rPr>
                <w:sz w:val="16"/>
                <w:szCs w:val="16"/>
                <w:highlight w:val="white"/>
              </w:rPr>
            </w:pPr>
            <w:r>
              <w:rPr>
                <w:sz w:val="16"/>
                <w:szCs w:val="16"/>
              </w:rPr>
              <w:t>16 asistentes</w:t>
            </w:r>
          </w:p>
        </w:tc>
      </w:tr>
      <w:tr w:rsidR="00C85AA2" w14:paraId="4C7FDC83" w14:textId="77777777" w:rsidTr="00C85AA2">
        <w:tc>
          <w:tcPr>
            <w:tcW w:w="1413" w:type="dxa"/>
            <w:tcBorders>
              <w:top w:val="single" w:sz="4" w:space="0" w:color="000000"/>
              <w:left w:val="single" w:sz="4" w:space="0" w:color="000000"/>
              <w:bottom w:val="single" w:sz="4" w:space="0" w:color="000000"/>
              <w:right w:val="single" w:sz="4" w:space="0" w:color="000000"/>
            </w:tcBorders>
            <w:hideMark/>
          </w:tcPr>
          <w:p w14:paraId="5FAC2FA6" w14:textId="77777777" w:rsidR="00C85AA2" w:rsidRDefault="00C85AA2" w:rsidP="00C85AA2">
            <w:pPr>
              <w:spacing w:after="0" w:line="240" w:lineRule="auto"/>
              <w:ind w:left="2" w:hanging="2"/>
              <w:jc w:val="center"/>
              <w:rPr>
                <w:sz w:val="16"/>
                <w:szCs w:val="16"/>
              </w:rPr>
            </w:pPr>
            <w:r>
              <w:rPr>
                <w:sz w:val="16"/>
                <w:szCs w:val="16"/>
              </w:rPr>
              <w:t>Bosa</w:t>
            </w:r>
          </w:p>
        </w:tc>
        <w:tc>
          <w:tcPr>
            <w:tcW w:w="2693" w:type="dxa"/>
            <w:tcBorders>
              <w:top w:val="single" w:sz="4" w:space="0" w:color="000000"/>
              <w:left w:val="single" w:sz="4" w:space="0" w:color="000000"/>
              <w:bottom w:val="single" w:sz="4" w:space="0" w:color="000000"/>
              <w:right w:val="single" w:sz="4" w:space="0" w:color="000000"/>
            </w:tcBorders>
            <w:hideMark/>
          </w:tcPr>
          <w:p w14:paraId="6BACED5C" w14:textId="77777777" w:rsidR="00C85AA2" w:rsidRDefault="00C85AA2" w:rsidP="00C85AA2">
            <w:pPr>
              <w:spacing w:after="0" w:line="240" w:lineRule="auto"/>
              <w:ind w:left="2" w:hanging="2"/>
              <w:jc w:val="center"/>
              <w:rPr>
                <w:sz w:val="16"/>
                <w:szCs w:val="16"/>
              </w:rPr>
            </w:pPr>
            <w:r>
              <w:rPr>
                <w:sz w:val="16"/>
                <w:szCs w:val="16"/>
              </w:rPr>
              <w:t>Estrategia Detalles que Salvan -Cuadrilla Detallista - Reactivación</w:t>
            </w:r>
          </w:p>
        </w:tc>
        <w:tc>
          <w:tcPr>
            <w:tcW w:w="3260" w:type="dxa"/>
            <w:tcBorders>
              <w:top w:val="single" w:sz="4" w:space="0" w:color="000000"/>
              <w:left w:val="single" w:sz="4" w:space="0" w:color="000000"/>
              <w:bottom w:val="single" w:sz="4" w:space="0" w:color="000000"/>
              <w:right w:val="single" w:sz="4" w:space="0" w:color="000000"/>
            </w:tcBorders>
            <w:hideMark/>
          </w:tcPr>
          <w:p w14:paraId="641ADE80" w14:textId="77777777" w:rsidR="00C85AA2" w:rsidRDefault="00C85AA2" w:rsidP="00C85AA2">
            <w:pPr>
              <w:spacing w:after="0" w:line="240" w:lineRule="auto"/>
              <w:ind w:left="2" w:hanging="2"/>
              <w:jc w:val="center"/>
              <w:rPr>
                <w:sz w:val="16"/>
                <w:szCs w:val="16"/>
              </w:rPr>
            </w:pPr>
            <w:r>
              <w:rPr>
                <w:sz w:val="16"/>
                <w:szCs w:val="16"/>
              </w:rPr>
              <w:t>Conteos y Observación </w:t>
            </w:r>
          </w:p>
        </w:tc>
        <w:tc>
          <w:tcPr>
            <w:tcW w:w="2127" w:type="dxa"/>
            <w:tcBorders>
              <w:top w:val="single" w:sz="4" w:space="0" w:color="000000"/>
              <w:left w:val="single" w:sz="4" w:space="0" w:color="000000"/>
              <w:bottom w:val="single" w:sz="4" w:space="0" w:color="000000"/>
              <w:right w:val="single" w:sz="4" w:space="0" w:color="000000"/>
            </w:tcBorders>
            <w:hideMark/>
          </w:tcPr>
          <w:p w14:paraId="75D6CCE8" w14:textId="77777777" w:rsidR="00C85AA2" w:rsidRDefault="00C85AA2" w:rsidP="00C85AA2">
            <w:pPr>
              <w:spacing w:after="0" w:line="240" w:lineRule="auto"/>
              <w:ind w:left="2" w:hanging="2"/>
              <w:jc w:val="center"/>
              <w:rPr>
                <w:sz w:val="16"/>
                <w:szCs w:val="16"/>
              </w:rPr>
            </w:pPr>
            <w:r>
              <w:rPr>
                <w:sz w:val="16"/>
                <w:szCs w:val="16"/>
              </w:rPr>
              <w:t>1.990 personas beneficiadas</w:t>
            </w:r>
          </w:p>
        </w:tc>
      </w:tr>
      <w:tr w:rsidR="00C85AA2" w14:paraId="38F7AC80" w14:textId="77777777" w:rsidTr="00C85AA2">
        <w:tc>
          <w:tcPr>
            <w:tcW w:w="1413" w:type="dxa"/>
            <w:vMerge w:val="restart"/>
            <w:tcBorders>
              <w:top w:val="single" w:sz="4" w:space="0" w:color="000000"/>
              <w:left w:val="single" w:sz="4" w:space="0" w:color="000000"/>
              <w:bottom w:val="nil"/>
              <w:right w:val="single" w:sz="4" w:space="0" w:color="000000"/>
            </w:tcBorders>
            <w:hideMark/>
          </w:tcPr>
          <w:p w14:paraId="603B6DB9" w14:textId="77777777" w:rsidR="00C85AA2" w:rsidRDefault="00C85AA2" w:rsidP="00C85AA2">
            <w:pPr>
              <w:spacing w:after="0" w:line="240" w:lineRule="auto"/>
              <w:ind w:left="2" w:hanging="2"/>
              <w:jc w:val="center"/>
              <w:rPr>
                <w:sz w:val="16"/>
                <w:szCs w:val="16"/>
              </w:rPr>
            </w:pPr>
            <w:r>
              <w:rPr>
                <w:sz w:val="16"/>
                <w:szCs w:val="16"/>
              </w:rPr>
              <w:t>Kennedy</w:t>
            </w:r>
          </w:p>
        </w:tc>
        <w:tc>
          <w:tcPr>
            <w:tcW w:w="2693" w:type="dxa"/>
            <w:tcBorders>
              <w:top w:val="single" w:sz="4" w:space="0" w:color="000000"/>
              <w:left w:val="single" w:sz="4" w:space="0" w:color="000000"/>
              <w:bottom w:val="single" w:sz="4" w:space="0" w:color="000000"/>
              <w:right w:val="single" w:sz="4" w:space="0" w:color="000000"/>
            </w:tcBorders>
            <w:hideMark/>
          </w:tcPr>
          <w:p w14:paraId="62ED2DC5" w14:textId="77777777" w:rsidR="00C85AA2" w:rsidRDefault="00C85AA2" w:rsidP="00C85AA2">
            <w:pPr>
              <w:spacing w:after="0" w:line="240" w:lineRule="auto"/>
              <w:ind w:left="2" w:hanging="2"/>
              <w:jc w:val="center"/>
              <w:rPr>
                <w:sz w:val="16"/>
                <w:szCs w:val="16"/>
              </w:rPr>
            </w:pPr>
            <w:r>
              <w:rPr>
                <w:sz w:val="16"/>
                <w:szCs w:val="16"/>
              </w:rPr>
              <w:t>Estrategia Detalles que Salvan - Cuadrilla Detallista - Reactivación</w:t>
            </w:r>
          </w:p>
        </w:tc>
        <w:tc>
          <w:tcPr>
            <w:tcW w:w="3260" w:type="dxa"/>
            <w:tcBorders>
              <w:top w:val="single" w:sz="4" w:space="0" w:color="000000"/>
              <w:left w:val="single" w:sz="4" w:space="0" w:color="000000"/>
              <w:bottom w:val="single" w:sz="4" w:space="0" w:color="000000"/>
              <w:right w:val="single" w:sz="4" w:space="0" w:color="000000"/>
            </w:tcBorders>
            <w:hideMark/>
          </w:tcPr>
          <w:p w14:paraId="4001B70F" w14:textId="77777777" w:rsidR="00C85AA2" w:rsidRDefault="00C85AA2" w:rsidP="00C85AA2">
            <w:pPr>
              <w:spacing w:after="0" w:line="240" w:lineRule="auto"/>
              <w:ind w:left="2" w:hanging="2"/>
              <w:jc w:val="center"/>
              <w:rPr>
                <w:sz w:val="16"/>
                <w:szCs w:val="16"/>
              </w:rPr>
            </w:pPr>
            <w:r>
              <w:rPr>
                <w:sz w:val="16"/>
                <w:szCs w:val="16"/>
              </w:rPr>
              <w:t>Conteos y Observación </w:t>
            </w:r>
          </w:p>
        </w:tc>
        <w:tc>
          <w:tcPr>
            <w:tcW w:w="2127" w:type="dxa"/>
            <w:tcBorders>
              <w:top w:val="single" w:sz="4" w:space="0" w:color="000000"/>
              <w:left w:val="single" w:sz="4" w:space="0" w:color="000000"/>
              <w:bottom w:val="single" w:sz="4" w:space="0" w:color="000000"/>
              <w:right w:val="single" w:sz="4" w:space="0" w:color="000000"/>
            </w:tcBorders>
            <w:hideMark/>
          </w:tcPr>
          <w:p w14:paraId="1CD881C9" w14:textId="77777777" w:rsidR="00C85AA2" w:rsidRDefault="00C85AA2" w:rsidP="00C85AA2">
            <w:pPr>
              <w:spacing w:after="0" w:line="240" w:lineRule="auto"/>
              <w:ind w:left="2" w:hanging="2"/>
              <w:jc w:val="center"/>
              <w:rPr>
                <w:sz w:val="16"/>
                <w:szCs w:val="16"/>
              </w:rPr>
            </w:pPr>
            <w:r>
              <w:rPr>
                <w:sz w:val="16"/>
                <w:szCs w:val="16"/>
              </w:rPr>
              <w:t>2.336 personas beneficiadas</w:t>
            </w:r>
          </w:p>
        </w:tc>
      </w:tr>
      <w:tr w:rsidR="00C85AA2" w14:paraId="36E23D52" w14:textId="77777777" w:rsidTr="00C85AA2">
        <w:tc>
          <w:tcPr>
            <w:tcW w:w="1413" w:type="dxa"/>
            <w:vMerge/>
            <w:tcBorders>
              <w:top w:val="single" w:sz="4" w:space="0" w:color="000000"/>
              <w:left w:val="single" w:sz="4" w:space="0" w:color="000000"/>
              <w:bottom w:val="nil"/>
              <w:right w:val="single" w:sz="4" w:space="0" w:color="000000"/>
            </w:tcBorders>
            <w:vAlign w:val="center"/>
            <w:hideMark/>
          </w:tcPr>
          <w:p w14:paraId="10A171FC" w14:textId="77777777" w:rsidR="00C85AA2" w:rsidRDefault="00C85AA2" w:rsidP="00C85AA2">
            <w:pPr>
              <w:spacing w:beforeAutospacing="1" w:after="0" w:line="240" w:lineRule="auto"/>
              <w:rPr>
                <w:rFonts w:eastAsia="DejaVu Sans"/>
                <w:kern w:val="2"/>
                <w:position w:val="-1"/>
                <w:sz w:val="16"/>
                <w:szCs w:val="16"/>
                <w:lang w:val="es-ES" w:eastAsia="zh-CN"/>
              </w:rPr>
            </w:pPr>
          </w:p>
        </w:tc>
        <w:tc>
          <w:tcPr>
            <w:tcW w:w="2693" w:type="dxa"/>
            <w:tcBorders>
              <w:top w:val="single" w:sz="4" w:space="0" w:color="000000"/>
              <w:left w:val="single" w:sz="4" w:space="0" w:color="000000"/>
              <w:bottom w:val="single" w:sz="4" w:space="0" w:color="000000"/>
              <w:right w:val="single" w:sz="4" w:space="0" w:color="000000"/>
            </w:tcBorders>
            <w:hideMark/>
          </w:tcPr>
          <w:p w14:paraId="1C9E8EF7" w14:textId="77777777" w:rsidR="00C85AA2" w:rsidRDefault="00C85AA2" w:rsidP="00C85AA2">
            <w:pPr>
              <w:spacing w:after="0" w:line="240" w:lineRule="auto"/>
              <w:ind w:left="2" w:hanging="2"/>
              <w:jc w:val="center"/>
              <w:rPr>
                <w:sz w:val="16"/>
                <w:szCs w:val="16"/>
              </w:rPr>
            </w:pPr>
            <w:r>
              <w:rPr>
                <w:sz w:val="16"/>
                <w:szCs w:val="16"/>
              </w:rPr>
              <w:t>Confianza – “El Escuchadero”</w:t>
            </w:r>
          </w:p>
        </w:tc>
        <w:tc>
          <w:tcPr>
            <w:tcW w:w="3260" w:type="dxa"/>
            <w:tcBorders>
              <w:top w:val="single" w:sz="4" w:space="0" w:color="000000"/>
              <w:left w:val="single" w:sz="4" w:space="0" w:color="000000"/>
              <w:bottom w:val="single" w:sz="4" w:space="0" w:color="000000"/>
              <w:right w:val="single" w:sz="4" w:space="0" w:color="000000"/>
            </w:tcBorders>
            <w:hideMark/>
          </w:tcPr>
          <w:p w14:paraId="09DF58F9" w14:textId="77777777" w:rsidR="00C85AA2" w:rsidRDefault="00C85AA2" w:rsidP="00C85AA2">
            <w:pPr>
              <w:spacing w:after="0" w:line="240" w:lineRule="auto"/>
              <w:ind w:left="2" w:hanging="2"/>
              <w:jc w:val="center"/>
              <w:rPr>
                <w:sz w:val="16"/>
                <w:szCs w:val="16"/>
              </w:rPr>
            </w:pPr>
            <w:r>
              <w:rPr>
                <w:sz w:val="16"/>
                <w:szCs w:val="16"/>
              </w:rPr>
              <w:t>2 intervenciones con Conteos, encuestas y Observación</w:t>
            </w:r>
          </w:p>
        </w:tc>
        <w:tc>
          <w:tcPr>
            <w:tcW w:w="2127" w:type="dxa"/>
            <w:tcBorders>
              <w:top w:val="single" w:sz="4" w:space="0" w:color="000000"/>
              <w:left w:val="single" w:sz="4" w:space="0" w:color="000000"/>
              <w:bottom w:val="single" w:sz="4" w:space="0" w:color="000000"/>
              <w:right w:val="single" w:sz="4" w:space="0" w:color="000000"/>
            </w:tcBorders>
            <w:hideMark/>
          </w:tcPr>
          <w:p w14:paraId="5865079F" w14:textId="77777777" w:rsidR="00C85AA2" w:rsidRDefault="00C85AA2" w:rsidP="00C85AA2">
            <w:pPr>
              <w:spacing w:after="0" w:line="240" w:lineRule="auto"/>
              <w:ind w:left="2" w:hanging="2"/>
              <w:jc w:val="center"/>
              <w:rPr>
                <w:sz w:val="16"/>
                <w:szCs w:val="16"/>
              </w:rPr>
            </w:pPr>
            <w:r>
              <w:rPr>
                <w:sz w:val="16"/>
                <w:szCs w:val="16"/>
              </w:rPr>
              <w:t>170 personas participantes</w:t>
            </w:r>
          </w:p>
        </w:tc>
      </w:tr>
      <w:tr w:rsidR="00C85AA2" w14:paraId="3231EAAF" w14:textId="77777777" w:rsidTr="00C85AA2">
        <w:tc>
          <w:tcPr>
            <w:tcW w:w="1413" w:type="dxa"/>
            <w:vMerge w:val="restart"/>
            <w:tcBorders>
              <w:top w:val="single" w:sz="4" w:space="0" w:color="000000"/>
              <w:left w:val="single" w:sz="4" w:space="0" w:color="000000"/>
              <w:bottom w:val="nil"/>
              <w:right w:val="single" w:sz="4" w:space="0" w:color="000000"/>
            </w:tcBorders>
            <w:hideMark/>
          </w:tcPr>
          <w:p w14:paraId="20575579" w14:textId="77777777" w:rsidR="00C85AA2" w:rsidRDefault="00C85AA2" w:rsidP="00C85AA2">
            <w:pPr>
              <w:spacing w:after="0" w:line="240" w:lineRule="auto"/>
              <w:ind w:left="2" w:hanging="2"/>
              <w:jc w:val="center"/>
              <w:rPr>
                <w:sz w:val="16"/>
                <w:szCs w:val="16"/>
              </w:rPr>
            </w:pPr>
            <w:r>
              <w:rPr>
                <w:sz w:val="16"/>
                <w:szCs w:val="16"/>
              </w:rPr>
              <w:t>La Candelaria</w:t>
            </w:r>
          </w:p>
        </w:tc>
        <w:tc>
          <w:tcPr>
            <w:tcW w:w="2693" w:type="dxa"/>
            <w:tcBorders>
              <w:top w:val="single" w:sz="4" w:space="0" w:color="000000"/>
              <w:left w:val="single" w:sz="4" w:space="0" w:color="000000"/>
              <w:bottom w:val="single" w:sz="4" w:space="0" w:color="000000"/>
              <w:right w:val="single" w:sz="4" w:space="0" w:color="000000"/>
            </w:tcBorders>
            <w:hideMark/>
          </w:tcPr>
          <w:p w14:paraId="5176BEE6" w14:textId="77777777" w:rsidR="00C85AA2" w:rsidRDefault="00C85AA2" w:rsidP="00C85AA2">
            <w:pPr>
              <w:spacing w:after="0" w:line="240" w:lineRule="auto"/>
              <w:ind w:left="2" w:hanging="2"/>
              <w:jc w:val="center"/>
              <w:rPr>
                <w:sz w:val="16"/>
                <w:szCs w:val="16"/>
              </w:rPr>
            </w:pPr>
            <w:r>
              <w:rPr>
                <w:sz w:val="16"/>
                <w:szCs w:val="16"/>
              </w:rPr>
              <w:t>Estrategia Detalles que Salvan - Piloto Cuadrilla Detallista</w:t>
            </w:r>
          </w:p>
        </w:tc>
        <w:tc>
          <w:tcPr>
            <w:tcW w:w="3260" w:type="dxa"/>
            <w:tcBorders>
              <w:top w:val="single" w:sz="4" w:space="0" w:color="000000"/>
              <w:left w:val="single" w:sz="4" w:space="0" w:color="000000"/>
              <w:bottom w:val="single" w:sz="4" w:space="0" w:color="000000"/>
              <w:right w:val="single" w:sz="4" w:space="0" w:color="000000"/>
            </w:tcBorders>
            <w:hideMark/>
          </w:tcPr>
          <w:p w14:paraId="53866362" w14:textId="77777777" w:rsidR="00C85AA2" w:rsidRDefault="00C85AA2" w:rsidP="00C85AA2">
            <w:pPr>
              <w:spacing w:after="0" w:line="240" w:lineRule="auto"/>
              <w:ind w:left="2" w:hanging="2"/>
              <w:jc w:val="center"/>
              <w:rPr>
                <w:sz w:val="16"/>
                <w:szCs w:val="16"/>
              </w:rPr>
            </w:pPr>
            <w:r>
              <w:rPr>
                <w:sz w:val="16"/>
                <w:szCs w:val="16"/>
              </w:rPr>
              <w:t>Conteos, encuestas y Observación</w:t>
            </w:r>
          </w:p>
        </w:tc>
        <w:tc>
          <w:tcPr>
            <w:tcW w:w="2127" w:type="dxa"/>
            <w:tcBorders>
              <w:top w:val="single" w:sz="4" w:space="0" w:color="000000"/>
              <w:left w:val="single" w:sz="4" w:space="0" w:color="000000"/>
              <w:bottom w:val="single" w:sz="4" w:space="0" w:color="000000"/>
              <w:right w:val="single" w:sz="4" w:space="0" w:color="000000"/>
            </w:tcBorders>
            <w:hideMark/>
          </w:tcPr>
          <w:p w14:paraId="659F7AAB" w14:textId="77777777" w:rsidR="00C85AA2" w:rsidRDefault="00C85AA2" w:rsidP="00C85AA2">
            <w:pPr>
              <w:spacing w:after="0" w:line="240" w:lineRule="auto"/>
              <w:ind w:left="2" w:hanging="2"/>
              <w:jc w:val="center"/>
              <w:rPr>
                <w:sz w:val="16"/>
                <w:szCs w:val="16"/>
              </w:rPr>
            </w:pPr>
            <w:r>
              <w:rPr>
                <w:sz w:val="16"/>
                <w:szCs w:val="16"/>
                <w:highlight w:val="white"/>
              </w:rPr>
              <w:t>37 personas beneficiadas</w:t>
            </w:r>
          </w:p>
        </w:tc>
      </w:tr>
      <w:tr w:rsidR="00C85AA2" w14:paraId="72399763" w14:textId="77777777" w:rsidTr="00C85AA2">
        <w:tc>
          <w:tcPr>
            <w:tcW w:w="1413" w:type="dxa"/>
            <w:vMerge/>
            <w:tcBorders>
              <w:top w:val="single" w:sz="4" w:space="0" w:color="000000"/>
              <w:left w:val="single" w:sz="4" w:space="0" w:color="000000"/>
              <w:bottom w:val="nil"/>
              <w:right w:val="single" w:sz="4" w:space="0" w:color="000000"/>
            </w:tcBorders>
            <w:vAlign w:val="center"/>
            <w:hideMark/>
          </w:tcPr>
          <w:p w14:paraId="4004F904" w14:textId="77777777" w:rsidR="00C85AA2" w:rsidRDefault="00C85AA2" w:rsidP="00C85AA2">
            <w:pPr>
              <w:spacing w:beforeAutospacing="1" w:after="0" w:line="240" w:lineRule="auto"/>
              <w:rPr>
                <w:rFonts w:eastAsia="DejaVu Sans"/>
                <w:kern w:val="2"/>
                <w:position w:val="-1"/>
                <w:sz w:val="16"/>
                <w:szCs w:val="16"/>
                <w:lang w:val="es-ES" w:eastAsia="zh-CN"/>
              </w:rPr>
            </w:pPr>
          </w:p>
        </w:tc>
        <w:tc>
          <w:tcPr>
            <w:tcW w:w="2693" w:type="dxa"/>
            <w:tcBorders>
              <w:top w:val="single" w:sz="4" w:space="0" w:color="000000"/>
              <w:left w:val="single" w:sz="4" w:space="0" w:color="000000"/>
              <w:bottom w:val="single" w:sz="4" w:space="0" w:color="000000"/>
              <w:right w:val="single" w:sz="4" w:space="0" w:color="000000"/>
            </w:tcBorders>
            <w:vAlign w:val="center"/>
            <w:hideMark/>
          </w:tcPr>
          <w:p w14:paraId="19D1E632" w14:textId="77777777" w:rsidR="00C85AA2" w:rsidRDefault="00C85AA2" w:rsidP="00C85AA2">
            <w:pPr>
              <w:spacing w:after="0" w:line="240" w:lineRule="auto"/>
              <w:ind w:left="2" w:hanging="2"/>
              <w:jc w:val="center"/>
              <w:rPr>
                <w:sz w:val="16"/>
                <w:szCs w:val="16"/>
              </w:rPr>
            </w:pPr>
            <w:r>
              <w:rPr>
                <w:sz w:val="16"/>
                <w:szCs w:val="16"/>
              </w:rPr>
              <w:t>Comité Local de derechos humanos  </w:t>
            </w:r>
          </w:p>
        </w:tc>
        <w:tc>
          <w:tcPr>
            <w:tcW w:w="3260" w:type="dxa"/>
            <w:tcBorders>
              <w:top w:val="single" w:sz="4" w:space="0" w:color="000000"/>
              <w:left w:val="single" w:sz="4" w:space="0" w:color="000000"/>
              <w:bottom w:val="single" w:sz="4" w:space="0" w:color="000000"/>
              <w:right w:val="single" w:sz="4" w:space="0" w:color="000000"/>
            </w:tcBorders>
            <w:vAlign w:val="center"/>
            <w:hideMark/>
          </w:tcPr>
          <w:p w14:paraId="2478DA8B" w14:textId="77777777" w:rsidR="00C85AA2" w:rsidRDefault="00C85AA2" w:rsidP="00C85AA2">
            <w:pPr>
              <w:spacing w:after="0" w:line="240" w:lineRule="auto"/>
              <w:ind w:left="2" w:hanging="2"/>
              <w:jc w:val="center"/>
              <w:rPr>
                <w:sz w:val="16"/>
                <w:szCs w:val="16"/>
              </w:rPr>
            </w:pPr>
            <w:r>
              <w:rPr>
                <w:sz w:val="16"/>
                <w:szCs w:val="16"/>
              </w:rPr>
              <w:t>Socialización de la Línea Calma y sus principales resultados </w:t>
            </w:r>
          </w:p>
        </w:tc>
        <w:tc>
          <w:tcPr>
            <w:tcW w:w="2127" w:type="dxa"/>
            <w:tcBorders>
              <w:top w:val="single" w:sz="4" w:space="0" w:color="000000"/>
              <w:left w:val="single" w:sz="4" w:space="0" w:color="000000"/>
              <w:bottom w:val="single" w:sz="4" w:space="0" w:color="000000"/>
              <w:right w:val="single" w:sz="4" w:space="0" w:color="000000"/>
            </w:tcBorders>
            <w:vAlign w:val="center"/>
            <w:hideMark/>
          </w:tcPr>
          <w:p w14:paraId="4B64B9D2" w14:textId="77777777" w:rsidR="00C85AA2" w:rsidRDefault="00C85AA2" w:rsidP="00C85AA2">
            <w:pPr>
              <w:spacing w:after="0" w:line="240" w:lineRule="auto"/>
              <w:ind w:left="2" w:hanging="2"/>
              <w:jc w:val="center"/>
              <w:rPr>
                <w:sz w:val="16"/>
                <w:szCs w:val="16"/>
                <w:highlight w:val="white"/>
              </w:rPr>
            </w:pPr>
            <w:r>
              <w:rPr>
                <w:sz w:val="16"/>
                <w:szCs w:val="16"/>
              </w:rPr>
              <w:t>15 personas participantes</w:t>
            </w:r>
          </w:p>
        </w:tc>
      </w:tr>
      <w:tr w:rsidR="00C85AA2" w14:paraId="77491132" w14:textId="77777777" w:rsidTr="00C85AA2">
        <w:tc>
          <w:tcPr>
            <w:tcW w:w="1413" w:type="dxa"/>
            <w:tcBorders>
              <w:top w:val="single" w:sz="4" w:space="0" w:color="000000"/>
              <w:left w:val="single" w:sz="4" w:space="0" w:color="000000"/>
              <w:bottom w:val="single" w:sz="4" w:space="0" w:color="000000"/>
              <w:right w:val="single" w:sz="4" w:space="0" w:color="000000"/>
            </w:tcBorders>
            <w:hideMark/>
          </w:tcPr>
          <w:p w14:paraId="26719299" w14:textId="77777777" w:rsidR="00C85AA2" w:rsidRDefault="00C85AA2" w:rsidP="00C85AA2">
            <w:pPr>
              <w:spacing w:after="0" w:line="240" w:lineRule="auto"/>
              <w:ind w:left="2" w:hanging="2"/>
              <w:jc w:val="center"/>
              <w:rPr>
                <w:sz w:val="16"/>
                <w:szCs w:val="16"/>
              </w:rPr>
            </w:pPr>
            <w:r>
              <w:rPr>
                <w:sz w:val="16"/>
                <w:szCs w:val="16"/>
              </w:rPr>
              <w:t>Teusaquillo</w:t>
            </w:r>
          </w:p>
        </w:tc>
        <w:tc>
          <w:tcPr>
            <w:tcW w:w="2693" w:type="dxa"/>
            <w:tcBorders>
              <w:top w:val="single" w:sz="4" w:space="0" w:color="000000"/>
              <w:left w:val="single" w:sz="4" w:space="0" w:color="000000"/>
              <w:bottom w:val="single" w:sz="4" w:space="0" w:color="000000"/>
              <w:right w:val="single" w:sz="4" w:space="0" w:color="000000"/>
            </w:tcBorders>
            <w:hideMark/>
          </w:tcPr>
          <w:p w14:paraId="6E11C521" w14:textId="77777777" w:rsidR="00C85AA2" w:rsidRDefault="00C85AA2" w:rsidP="00C85AA2">
            <w:pPr>
              <w:spacing w:after="0" w:line="240" w:lineRule="auto"/>
              <w:ind w:left="2" w:hanging="2"/>
              <w:jc w:val="center"/>
              <w:rPr>
                <w:sz w:val="16"/>
                <w:szCs w:val="16"/>
              </w:rPr>
            </w:pPr>
            <w:r>
              <w:rPr>
                <w:sz w:val="16"/>
                <w:szCs w:val="16"/>
              </w:rPr>
              <w:t>Estrategia Detalles que Salvan - Tendedero</w:t>
            </w:r>
          </w:p>
        </w:tc>
        <w:tc>
          <w:tcPr>
            <w:tcW w:w="3260" w:type="dxa"/>
            <w:tcBorders>
              <w:top w:val="single" w:sz="4" w:space="0" w:color="000000"/>
              <w:left w:val="single" w:sz="4" w:space="0" w:color="000000"/>
              <w:bottom w:val="single" w:sz="4" w:space="0" w:color="000000"/>
              <w:right w:val="single" w:sz="4" w:space="0" w:color="000000"/>
            </w:tcBorders>
            <w:hideMark/>
          </w:tcPr>
          <w:p w14:paraId="3AC4831E" w14:textId="77777777" w:rsidR="00C85AA2" w:rsidRDefault="00C85AA2" w:rsidP="00C85AA2">
            <w:pPr>
              <w:spacing w:after="0" w:line="240" w:lineRule="auto"/>
              <w:ind w:left="2" w:hanging="2"/>
              <w:jc w:val="center"/>
              <w:rPr>
                <w:sz w:val="16"/>
                <w:szCs w:val="16"/>
              </w:rPr>
            </w:pPr>
            <w:r>
              <w:rPr>
                <w:sz w:val="16"/>
                <w:szCs w:val="16"/>
              </w:rPr>
              <w:t>Conteos y Observación</w:t>
            </w:r>
          </w:p>
        </w:tc>
        <w:tc>
          <w:tcPr>
            <w:tcW w:w="2127" w:type="dxa"/>
            <w:tcBorders>
              <w:top w:val="single" w:sz="4" w:space="0" w:color="000000"/>
              <w:left w:val="single" w:sz="4" w:space="0" w:color="000000"/>
              <w:bottom w:val="single" w:sz="4" w:space="0" w:color="000000"/>
              <w:right w:val="single" w:sz="4" w:space="0" w:color="000000"/>
            </w:tcBorders>
            <w:hideMark/>
          </w:tcPr>
          <w:p w14:paraId="1FE6E0C1" w14:textId="77777777" w:rsidR="00C85AA2" w:rsidRDefault="00C85AA2" w:rsidP="00C85AA2">
            <w:pPr>
              <w:spacing w:after="0" w:line="240" w:lineRule="auto"/>
              <w:ind w:left="2" w:hanging="2"/>
              <w:jc w:val="center"/>
              <w:rPr>
                <w:sz w:val="16"/>
                <w:szCs w:val="16"/>
              </w:rPr>
            </w:pPr>
            <w:r>
              <w:rPr>
                <w:sz w:val="16"/>
                <w:szCs w:val="16"/>
              </w:rPr>
              <w:t>135 personas beneficiadas</w:t>
            </w:r>
          </w:p>
        </w:tc>
      </w:tr>
      <w:tr w:rsidR="00C85AA2" w14:paraId="70713316" w14:textId="77777777" w:rsidTr="00C85AA2">
        <w:tc>
          <w:tcPr>
            <w:tcW w:w="1413" w:type="dxa"/>
            <w:tcBorders>
              <w:top w:val="single" w:sz="4" w:space="0" w:color="000000"/>
              <w:left w:val="single" w:sz="4" w:space="0" w:color="000000"/>
              <w:bottom w:val="single" w:sz="4" w:space="0" w:color="000000"/>
              <w:right w:val="single" w:sz="4" w:space="0" w:color="000000"/>
            </w:tcBorders>
            <w:hideMark/>
          </w:tcPr>
          <w:p w14:paraId="49259723" w14:textId="77777777" w:rsidR="00C85AA2" w:rsidRDefault="00C85AA2" w:rsidP="00C85AA2">
            <w:pPr>
              <w:spacing w:after="0" w:line="240" w:lineRule="auto"/>
              <w:ind w:left="2" w:hanging="2"/>
              <w:jc w:val="center"/>
              <w:rPr>
                <w:sz w:val="16"/>
                <w:szCs w:val="16"/>
              </w:rPr>
            </w:pPr>
            <w:r>
              <w:rPr>
                <w:sz w:val="16"/>
                <w:szCs w:val="16"/>
              </w:rPr>
              <w:t>Antonio Nariño</w:t>
            </w:r>
          </w:p>
        </w:tc>
        <w:tc>
          <w:tcPr>
            <w:tcW w:w="2693" w:type="dxa"/>
            <w:tcBorders>
              <w:top w:val="single" w:sz="4" w:space="0" w:color="000000"/>
              <w:left w:val="single" w:sz="4" w:space="0" w:color="000000"/>
              <w:bottom w:val="single" w:sz="4" w:space="0" w:color="000000"/>
              <w:right w:val="single" w:sz="4" w:space="0" w:color="000000"/>
            </w:tcBorders>
            <w:hideMark/>
          </w:tcPr>
          <w:p w14:paraId="4223E9D0" w14:textId="77777777" w:rsidR="00C85AA2" w:rsidRDefault="00C85AA2" w:rsidP="00C85AA2">
            <w:pPr>
              <w:spacing w:after="0" w:line="240" w:lineRule="auto"/>
              <w:ind w:left="2" w:hanging="2"/>
              <w:jc w:val="center"/>
              <w:rPr>
                <w:sz w:val="16"/>
                <w:szCs w:val="16"/>
              </w:rPr>
            </w:pPr>
            <w:r>
              <w:rPr>
                <w:sz w:val="16"/>
                <w:szCs w:val="16"/>
              </w:rPr>
              <w:t>Estrategia Detalles que Salvan - Acción experimento Gustavo el Asintomático</w:t>
            </w:r>
          </w:p>
        </w:tc>
        <w:tc>
          <w:tcPr>
            <w:tcW w:w="3260" w:type="dxa"/>
            <w:tcBorders>
              <w:top w:val="single" w:sz="4" w:space="0" w:color="000000"/>
              <w:left w:val="single" w:sz="4" w:space="0" w:color="000000"/>
              <w:bottom w:val="single" w:sz="4" w:space="0" w:color="000000"/>
              <w:right w:val="single" w:sz="4" w:space="0" w:color="000000"/>
            </w:tcBorders>
            <w:hideMark/>
          </w:tcPr>
          <w:p w14:paraId="76CDB111" w14:textId="77777777" w:rsidR="00C85AA2" w:rsidRDefault="00C85AA2" w:rsidP="00C85AA2">
            <w:pPr>
              <w:spacing w:after="0" w:line="240" w:lineRule="auto"/>
              <w:ind w:left="2" w:hanging="2"/>
              <w:jc w:val="center"/>
              <w:rPr>
                <w:sz w:val="16"/>
                <w:szCs w:val="16"/>
              </w:rPr>
            </w:pPr>
            <w:r>
              <w:rPr>
                <w:sz w:val="16"/>
                <w:szCs w:val="16"/>
              </w:rPr>
              <w:t>Conteos, encuestas y Observación</w:t>
            </w:r>
          </w:p>
        </w:tc>
        <w:tc>
          <w:tcPr>
            <w:tcW w:w="2127" w:type="dxa"/>
            <w:tcBorders>
              <w:top w:val="single" w:sz="4" w:space="0" w:color="000000"/>
              <w:left w:val="single" w:sz="4" w:space="0" w:color="000000"/>
              <w:bottom w:val="single" w:sz="4" w:space="0" w:color="000000"/>
              <w:right w:val="single" w:sz="4" w:space="0" w:color="000000"/>
            </w:tcBorders>
            <w:hideMark/>
          </w:tcPr>
          <w:p w14:paraId="4C0ED794" w14:textId="77777777" w:rsidR="00C85AA2" w:rsidRDefault="00C85AA2" w:rsidP="00C85AA2">
            <w:pPr>
              <w:spacing w:after="0" w:line="240" w:lineRule="auto"/>
              <w:ind w:left="2" w:hanging="2"/>
              <w:jc w:val="center"/>
              <w:rPr>
                <w:sz w:val="16"/>
                <w:szCs w:val="16"/>
              </w:rPr>
            </w:pPr>
            <w:r>
              <w:rPr>
                <w:sz w:val="16"/>
                <w:szCs w:val="16"/>
              </w:rPr>
              <w:t>25 personas participantes</w:t>
            </w:r>
          </w:p>
        </w:tc>
      </w:tr>
      <w:tr w:rsidR="00C85AA2" w14:paraId="2A56F253" w14:textId="77777777" w:rsidTr="00C85AA2">
        <w:tc>
          <w:tcPr>
            <w:tcW w:w="1413" w:type="dxa"/>
            <w:tcBorders>
              <w:top w:val="single" w:sz="4" w:space="0" w:color="000000"/>
              <w:left w:val="single" w:sz="4" w:space="0" w:color="000000"/>
              <w:bottom w:val="single" w:sz="4" w:space="0" w:color="000000"/>
              <w:right w:val="single" w:sz="4" w:space="0" w:color="000000"/>
            </w:tcBorders>
            <w:hideMark/>
          </w:tcPr>
          <w:p w14:paraId="41C1C987" w14:textId="77777777" w:rsidR="00C85AA2" w:rsidRDefault="00C85AA2" w:rsidP="00C85AA2">
            <w:pPr>
              <w:spacing w:after="0" w:line="240" w:lineRule="auto"/>
              <w:ind w:left="2" w:hanging="2"/>
              <w:jc w:val="center"/>
              <w:rPr>
                <w:sz w:val="16"/>
                <w:szCs w:val="16"/>
              </w:rPr>
            </w:pPr>
            <w:r>
              <w:rPr>
                <w:sz w:val="16"/>
                <w:szCs w:val="16"/>
              </w:rPr>
              <w:lastRenderedPageBreak/>
              <w:t>Engativá</w:t>
            </w:r>
          </w:p>
        </w:tc>
        <w:tc>
          <w:tcPr>
            <w:tcW w:w="2693" w:type="dxa"/>
            <w:tcBorders>
              <w:top w:val="single" w:sz="4" w:space="0" w:color="000000"/>
              <w:left w:val="single" w:sz="4" w:space="0" w:color="000000"/>
              <w:bottom w:val="single" w:sz="4" w:space="0" w:color="000000"/>
              <w:right w:val="single" w:sz="4" w:space="0" w:color="000000"/>
            </w:tcBorders>
            <w:hideMark/>
          </w:tcPr>
          <w:p w14:paraId="425D27AB" w14:textId="77777777" w:rsidR="00C85AA2" w:rsidRDefault="00C85AA2" w:rsidP="00C85AA2">
            <w:pPr>
              <w:spacing w:after="0" w:line="240" w:lineRule="auto"/>
              <w:ind w:left="2" w:hanging="2"/>
              <w:jc w:val="center"/>
              <w:rPr>
                <w:sz w:val="16"/>
                <w:szCs w:val="16"/>
              </w:rPr>
            </w:pPr>
            <w:r>
              <w:rPr>
                <w:sz w:val="16"/>
                <w:szCs w:val="16"/>
              </w:rPr>
              <w:t>Estrategia Detalles que Salvan - Cuadrilla Detallista - Reactivación</w:t>
            </w:r>
          </w:p>
        </w:tc>
        <w:tc>
          <w:tcPr>
            <w:tcW w:w="3260" w:type="dxa"/>
            <w:tcBorders>
              <w:top w:val="single" w:sz="4" w:space="0" w:color="000000"/>
              <w:left w:val="single" w:sz="4" w:space="0" w:color="000000"/>
              <w:bottom w:val="single" w:sz="4" w:space="0" w:color="000000"/>
              <w:right w:val="single" w:sz="4" w:space="0" w:color="000000"/>
            </w:tcBorders>
            <w:hideMark/>
          </w:tcPr>
          <w:p w14:paraId="0AC7ACFB" w14:textId="77777777" w:rsidR="00C85AA2" w:rsidRDefault="00C85AA2" w:rsidP="00C85AA2">
            <w:pPr>
              <w:spacing w:after="0" w:line="240" w:lineRule="auto"/>
              <w:ind w:left="2" w:hanging="2"/>
              <w:jc w:val="center"/>
              <w:rPr>
                <w:sz w:val="16"/>
                <w:szCs w:val="16"/>
              </w:rPr>
            </w:pPr>
            <w:r>
              <w:rPr>
                <w:sz w:val="16"/>
                <w:szCs w:val="16"/>
              </w:rPr>
              <w:t>Conteos y Observación</w:t>
            </w:r>
          </w:p>
        </w:tc>
        <w:tc>
          <w:tcPr>
            <w:tcW w:w="2127" w:type="dxa"/>
            <w:tcBorders>
              <w:top w:val="single" w:sz="4" w:space="0" w:color="000000"/>
              <w:left w:val="single" w:sz="4" w:space="0" w:color="000000"/>
              <w:bottom w:val="single" w:sz="4" w:space="0" w:color="000000"/>
              <w:right w:val="single" w:sz="4" w:space="0" w:color="000000"/>
            </w:tcBorders>
            <w:hideMark/>
          </w:tcPr>
          <w:p w14:paraId="2943D534" w14:textId="77777777" w:rsidR="00C85AA2" w:rsidRDefault="00C85AA2" w:rsidP="00C85AA2">
            <w:pPr>
              <w:spacing w:after="0" w:line="240" w:lineRule="auto"/>
              <w:ind w:left="2" w:hanging="2"/>
              <w:jc w:val="center"/>
              <w:rPr>
                <w:sz w:val="16"/>
                <w:szCs w:val="16"/>
              </w:rPr>
            </w:pPr>
            <w:r>
              <w:rPr>
                <w:sz w:val="16"/>
                <w:szCs w:val="16"/>
              </w:rPr>
              <w:t>1155 personas beneficiadas</w:t>
            </w:r>
          </w:p>
        </w:tc>
      </w:tr>
      <w:tr w:rsidR="00C85AA2" w14:paraId="18C5E65C" w14:textId="77777777" w:rsidTr="00C85AA2">
        <w:tc>
          <w:tcPr>
            <w:tcW w:w="1413" w:type="dxa"/>
            <w:vMerge w:val="restart"/>
            <w:tcBorders>
              <w:top w:val="single" w:sz="4" w:space="0" w:color="000000"/>
              <w:left w:val="single" w:sz="4" w:space="0" w:color="000000"/>
              <w:bottom w:val="nil"/>
              <w:right w:val="single" w:sz="4" w:space="0" w:color="000000"/>
            </w:tcBorders>
            <w:hideMark/>
          </w:tcPr>
          <w:p w14:paraId="649B2A19" w14:textId="77777777" w:rsidR="00C85AA2" w:rsidRDefault="00C85AA2" w:rsidP="00C85AA2">
            <w:pPr>
              <w:spacing w:after="0" w:line="240" w:lineRule="auto"/>
              <w:ind w:left="2" w:hanging="2"/>
              <w:jc w:val="center"/>
              <w:rPr>
                <w:sz w:val="16"/>
                <w:szCs w:val="16"/>
              </w:rPr>
            </w:pPr>
            <w:r>
              <w:rPr>
                <w:sz w:val="16"/>
                <w:szCs w:val="16"/>
              </w:rPr>
              <w:t>Chapinero </w:t>
            </w:r>
          </w:p>
        </w:tc>
        <w:tc>
          <w:tcPr>
            <w:tcW w:w="2693" w:type="dxa"/>
            <w:tcBorders>
              <w:top w:val="single" w:sz="4" w:space="0" w:color="000000"/>
              <w:left w:val="single" w:sz="4" w:space="0" w:color="000000"/>
              <w:bottom w:val="single" w:sz="4" w:space="0" w:color="000000"/>
              <w:right w:val="single" w:sz="4" w:space="0" w:color="000000"/>
            </w:tcBorders>
            <w:hideMark/>
          </w:tcPr>
          <w:p w14:paraId="2FAAFA05" w14:textId="77777777" w:rsidR="00C85AA2" w:rsidRDefault="00C85AA2" w:rsidP="00C85AA2">
            <w:pPr>
              <w:spacing w:after="0" w:line="240" w:lineRule="auto"/>
              <w:ind w:left="2" w:hanging="2"/>
              <w:jc w:val="center"/>
              <w:rPr>
                <w:sz w:val="16"/>
                <w:szCs w:val="16"/>
              </w:rPr>
            </w:pPr>
            <w:r>
              <w:rPr>
                <w:sz w:val="16"/>
                <w:szCs w:val="16"/>
              </w:rPr>
              <w:t>Estrategia Detalles que Salvan - Cuadrilla Detallista - Reactivación</w:t>
            </w:r>
          </w:p>
        </w:tc>
        <w:tc>
          <w:tcPr>
            <w:tcW w:w="3260" w:type="dxa"/>
            <w:tcBorders>
              <w:top w:val="single" w:sz="4" w:space="0" w:color="000000"/>
              <w:left w:val="single" w:sz="4" w:space="0" w:color="000000"/>
              <w:bottom w:val="single" w:sz="4" w:space="0" w:color="000000"/>
              <w:right w:val="single" w:sz="4" w:space="0" w:color="000000"/>
            </w:tcBorders>
            <w:hideMark/>
          </w:tcPr>
          <w:p w14:paraId="4D464BBC" w14:textId="77777777" w:rsidR="00C85AA2" w:rsidRDefault="00C85AA2" w:rsidP="00C85AA2">
            <w:pPr>
              <w:spacing w:after="0" w:line="240" w:lineRule="auto"/>
              <w:ind w:left="2" w:hanging="2"/>
              <w:jc w:val="center"/>
              <w:rPr>
                <w:sz w:val="16"/>
                <w:szCs w:val="16"/>
              </w:rPr>
            </w:pPr>
            <w:r>
              <w:rPr>
                <w:sz w:val="16"/>
                <w:szCs w:val="16"/>
              </w:rPr>
              <w:t>Conteos y Observación</w:t>
            </w:r>
          </w:p>
        </w:tc>
        <w:tc>
          <w:tcPr>
            <w:tcW w:w="2127" w:type="dxa"/>
            <w:tcBorders>
              <w:top w:val="single" w:sz="4" w:space="0" w:color="000000"/>
              <w:left w:val="single" w:sz="4" w:space="0" w:color="000000"/>
              <w:bottom w:val="single" w:sz="4" w:space="0" w:color="000000"/>
              <w:right w:val="single" w:sz="4" w:space="0" w:color="000000"/>
            </w:tcBorders>
            <w:hideMark/>
          </w:tcPr>
          <w:p w14:paraId="1CD454CC" w14:textId="77777777" w:rsidR="00C85AA2" w:rsidRDefault="00C85AA2" w:rsidP="00C85AA2">
            <w:pPr>
              <w:spacing w:after="0" w:line="240" w:lineRule="auto"/>
              <w:ind w:left="2" w:hanging="2"/>
              <w:jc w:val="center"/>
              <w:rPr>
                <w:sz w:val="16"/>
                <w:szCs w:val="16"/>
              </w:rPr>
            </w:pPr>
            <w:r>
              <w:rPr>
                <w:sz w:val="16"/>
                <w:szCs w:val="16"/>
              </w:rPr>
              <w:t>2082 personas beneficiadas</w:t>
            </w:r>
          </w:p>
        </w:tc>
      </w:tr>
      <w:tr w:rsidR="00C85AA2" w14:paraId="2E2082D6" w14:textId="77777777" w:rsidTr="00C85AA2">
        <w:tc>
          <w:tcPr>
            <w:tcW w:w="1413" w:type="dxa"/>
            <w:vMerge/>
            <w:tcBorders>
              <w:top w:val="single" w:sz="4" w:space="0" w:color="000000"/>
              <w:left w:val="single" w:sz="4" w:space="0" w:color="000000"/>
              <w:bottom w:val="nil"/>
              <w:right w:val="single" w:sz="4" w:space="0" w:color="000000"/>
            </w:tcBorders>
            <w:vAlign w:val="center"/>
            <w:hideMark/>
          </w:tcPr>
          <w:p w14:paraId="7B231F80" w14:textId="77777777" w:rsidR="00C85AA2" w:rsidRDefault="00C85AA2" w:rsidP="00C85AA2">
            <w:pPr>
              <w:spacing w:beforeAutospacing="1" w:after="0" w:line="240" w:lineRule="auto"/>
              <w:rPr>
                <w:rFonts w:eastAsia="DejaVu Sans"/>
                <w:kern w:val="2"/>
                <w:position w:val="-1"/>
                <w:sz w:val="16"/>
                <w:szCs w:val="16"/>
                <w:lang w:val="es-ES" w:eastAsia="zh-CN"/>
              </w:rPr>
            </w:pPr>
          </w:p>
        </w:tc>
        <w:tc>
          <w:tcPr>
            <w:tcW w:w="2693" w:type="dxa"/>
            <w:tcBorders>
              <w:top w:val="single" w:sz="4" w:space="0" w:color="000000"/>
              <w:left w:val="single" w:sz="4" w:space="0" w:color="000000"/>
              <w:bottom w:val="single" w:sz="4" w:space="0" w:color="000000"/>
              <w:right w:val="single" w:sz="4" w:space="0" w:color="000000"/>
            </w:tcBorders>
            <w:vAlign w:val="center"/>
            <w:hideMark/>
          </w:tcPr>
          <w:p w14:paraId="0D7C67AA" w14:textId="77777777" w:rsidR="00C85AA2" w:rsidRDefault="00C85AA2" w:rsidP="00C85AA2">
            <w:pPr>
              <w:spacing w:after="0" w:line="240" w:lineRule="auto"/>
              <w:ind w:left="2" w:hanging="2"/>
              <w:jc w:val="center"/>
              <w:rPr>
                <w:sz w:val="16"/>
                <w:szCs w:val="16"/>
              </w:rPr>
            </w:pPr>
            <w:r>
              <w:rPr>
                <w:sz w:val="16"/>
                <w:szCs w:val="16"/>
              </w:rPr>
              <w:t xml:space="preserve">Confianza – “El Escuchadero” </w:t>
            </w:r>
          </w:p>
        </w:tc>
        <w:tc>
          <w:tcPr>
            <w:tcW w:w="3260" w:type="dxa"/>
            <w:tcBorders>
              <w:top w:val="single" w:sz="4" w:space="0" w:color="000000"/>
              <w:left w:val="single" w:sz="4" w:space="0" w:color="000000"/>
              <w:bottom w:val="single" w:sz="4" w:space="0" w:color="000000"/>
              <w:right w:val="single" w:sz="4" w:space="0" w:color="000000"/>
            </w:tcBorders>
            <w:vAlign w:val="center"/>
            <w:hideMark/>
          </w:tcPr>
          <w:p w14:paraId="78A1A977" w14:textId="77777777" w:rsidR="00C85AA2" w:rsidRDefault="00C85AA2" w:rsidP="00C85AA2">
            <w:pPr>
              <w:spacing w:after="0" w:line="240" w:lineRule="auto"/>
              <w:ind w:left="2" w:hanging="2"/>
              <w:jc w:val="center"/>
              <w:rPr>
                <w:sz w:val="16"/>
                <w:szCs w:val="16"/>
              </w:rPr>
            </w:pPr>
            <w:r>
              <w:rPr>
                <w:sz w:val="16"/>
                <w:szCs w:val="16"/>
              </w:rPr>
              <w:t>Conteos, encuestas y Observación</w:t>
            </w:r>
          </w:p>
        </w:tc>
        <w:tc>
          <w:tcPr>
            <w:tcW w:w="2127" w:type="dxa"/>
            <w:tcBorders>
              <w:top w:val="single" w:sz="4" w:space="0" w:color="000000"/>
              <w:left w:val="single" w:sz="4" w:space="0" w:color="000000"/>
              <w:bottom w:val="single" w:sz="4" w:space="0" w:color="000000"/>
              <w:right w:val="single" w:sz="4" w:space="0" w:color="000000"/>
            </w:tcBorders>
            <w:vAlign w:val="center"/>
            <w:hideMark/>
          </w:tcPr>
          <w:p w14:paraId="6CEF29B9" w14:textId="77777777" w:rsidR="00C85AA2" w:rsidRDefault="00C85AA2" w:rsidP="00C85AA2">
            <w:pPr>
              <w:spacing w:after="0" w:line="240" w:lineRule="auto"/>
              <w:ind w:left="2" w:hanging="2"/>
              <w:jc w:val="center"/>
              <w:rPr>
                <w:sz w:val="16"/>
                <w:szCs w:val="16"/>
              </w:rPr>
            </w:pPr>
            <w:r>
              <w:rPr>
                <w:sz w:val="16"/>
                <w:szCs w:val="16"/>
              </w:rPr>
              <w:t>73 personas participantes</w:t>
            </w:r>
          </w:p>
        </w:tc>
      </w:tr>
      <w:tr w:rsidR="00C85AA2" w14:paraId="4DE26203" w14:textId="77777777" w:rsidTr="00C85AA2">
        <w:tc>
          <w:tcPr>
            <w:tcW w:w="1413" w:type="dxa"/>
            <w:vMerge w:val="restart"/>
            <w:tcBorders>
              <w:top w:val="single" w:sz="4" w:space="0" w:color="000000"/>
              <w:left w:val="single" w:sz="4" w:space="0" w:color="000000"/>
              <w:bottom w:val="nil"/>
              <w:right w:val="single" w:sz="4" w:space="0" w:color="000000"/>
            </w:tcBorders>
            <w:hideMark/>
          </w:tcPr>
          <w:p w14:paraId="3048237C" w14:textId="77777777" w:rsidR="00C85AA2" w:rsidRDefault="00C85AA2" w:rsidP="00C85AA2">
            <w:pPr>
              <w:spacing w:after="0" w:line="240" w:lineRule="auto"/>
              <w:ind w:left="2" w:hanging="2"/>
              <w:jc w:val="center"/>
              <w:rPr>
                <w:sz w:val="16"/>
                <w:szCs w:val="16"/>
              </w:rPr>
            </w:pPr>
            <w:r>
              <w:rPr>
                <w:sz w:val="16"/>
                <w:szCs w:val="16"/>
              </w:rPr>
              <w:t>Suba</w:t>
            </w:r>
          </w:p>
        </w:tc>
        <w:tc>
          <w:tcPr>
            <w:tcW w:w="2693" w:type="dxa"/>
            <w:tcBorders>
              <w:top w:val="single" w:sz="4" w:space="0" w:color="000000"/>
              <w:left w:val="single" w:sz="4" w:space="0" w:color="000000"/>
              <w:bottom w:val="single" w:sz="4" w:space="0" w:color="000000"/>
              <w:right w:val="single" w:sz="4" w:space="0" w:color="000000"/>
            </w:tcBorders>
            <w:hideMark/>
          </w:tcPr>
          <w:p w14:paraId="5A861A6C" w14:textId="77777777" w:rsidR="00C85AA2" w:rsidRDefault="00C85AA2" w:rsidP="00C85AA2">
            <w:pPr>
              <w:spacing w:after="0" w:line="240" w:lineRule="auto"/>
              <w:ind w:left="2" w:hanging="2"/>
              <w:jc w:val="center"/>
              <w:rPr>
                <w:sz w:val="16"/>
                <w:szCs w:val="16"/>
              </w:rPr>
            </w:pPr>
            <w:r>
              <w:rPr>
                <w:sz w:val="16"/>
                <w:szCs w:val="16"/>
              </w:rPr>
              <w:t>Estrategia Detalles que Salvan - Cuadrilla Detallista - Reactivación</w:t>
            </w:r>
          </w:p>
        </w:tc>
        <w:tc>
          <w:tcPr>
            <w:tcW w:w="3260" w:type="dxa"/>
            <w:tcBorders>
              <w:top w:val="single" w:sz="4" w:space="0" w:color="000000"/>
              <w:left w:val="single" w:sz="4" w:space="0" w:color="000000"/>
              <w:bottom w:val="single" w:sz="4" w:space="0" w:color="000000"/>
              <w:right w:val="single" w:sz="4" w:space="0" w:color="000000"/>
            </w:tcBorders>
            <w:hideMark/>
          </w:tcPr>
          <w:p w14:paraId="65B07AEC" w14:textId="77777777" w:rsidR="00C85AA2" w:rsidRDefault="00C85AA2" w:rsidP="00C85AA2">
            <w:pPr>
              <w:spacing w:after="0" w:line="240" w:lineRule="auto"/>
              <w:ind w:left="2" w:hanging="2"/>
              <w:jc w:val="center"/>
              <w:rPr>
                <w:sz w:val="16"/>
                <w:szCs w:val="16"/>
              </w:rPr>
            </w:pPr>
            <w:r>
              <w:rPr>
                <w:sz w:val="16"/>
                <w:szCs w:val="16"/>
              </w:rPr>
              <w:t>Conteos y Observación</w:t>
            </w:r>
          </w:p>
        </w:tc>
        <w:tc>
          <w:tcPr>
            <w:tcW w:w="2127" w:type="dxa"/>
            <w:tcBorders>
              <w:top w:val="single" w:sz="4" w:space="0" w:color="000000"/>
              <w:left w:val="single" w:sz="4" w:space="0" w:color="000000"/>
              <w:bottom w:val="single" w:sz="4" w:space="0" w:color="000000"/>
              <w:right w:val="single" w:sz="4" w:space="0" w:color="000000"/>
            </w:tcBorders>
            <w:hideMark/>
          </w:tcPr>
          <w:p w14:paraId="3E6899D5" w14:textId="77777777" w:rsidR="00C85AA2" w:rsidRDefault="00C85AA2" w:rsidP="00C85AA2">
            <w:pPr>
              <w:spacing w:after="0" w:line="240" w:lineRule="auto"/>
              <w:ind w:left="2" w:hanging="2"/>
              <w:jc w:val="center"/>
              <w:rPr>
                <w:sz w:val="16"/>
                <w:szCs w:val="16"/>
              </w:rPr>
            </w:pPr>
            <w:r>
              <w:rPr>
                <w:sz w:val="16"/>
                <w:szCs w:val="16"/>
              </w:rPr>
              <w:t>906 personas beneficiadas</w:t>
            </w:r>
          </w:p>
        </w:tc>
      </w:tr>
      <w:tr w:rsidR="00C85AA2" w14:paraId="277D9555" w14:textId="77777777" w:rsidTr="00C85AA2">
        <w:tc>
          <w:tcPr>
            <w:tcW w:w="1413" w:type="dxa"/>
            <w:vMerge/>
            <w:tcBorders>
              <w:top w:val="single" w:sz="4" w:space="0" w:color="000000"/>
              <w:left w:val="single" w:sz="4" w:space="0" w:color="000000"/>
              <w:bottom w:val="nil"/>
              <w:right w:val="single" w:sz="4" w:space="0" w:color="000000"/>
            </w:tcBorders>
            <w:vAlign w:val="center"/>
            <w:hideMark/>
          </w:tcPr>
          <w:p w14:paraId="00D6DA92" w14:textId="77777777" w:rsidR="00C85AA2" w:rsidRDefault="00C85AA2" w:rsidP="00C85AA2">
            <w:pPr>
              <w:spacing w:beforeAutospacing="1" w:after="0" w:line="240" w:lineRule="auto"/>
              <w:rPr>
                <w:rFonts w:eastAsia="DejaVu Sans"/>
                <w:kern w:val="2"/>
                <w:position w:val="-1"/>
                <w:sz w:val="16"/>
                <w:szCs w:val="16"/>
                <w:lang w:val="es-ES" w:eastAsia="zh-CN"/>
              </w:rPr>
            </w:pPr>
          </w:p>
        </w:tc>
        <w:tc>
          <w:tcPr>
            <w:tcW w:w="2693" w:type="dxa"/>
            <w:tcBorders>
              <w:top w:val="single" w:sz="4" w:space="0" w:color="000000"/>
              <w:left w:val="single" w:sz="4" w:space="0" w:color="000000"/>
              <w:bottom w:val="single" w:sz="4" w:space="0" w:color="000000"/>
              <w:right w:val="single" w:sz="4" w:space="0" w:color="000000"/>
            </w:tcBorders>
            <w:vAlign w:val="center"/>
            <w:hideMark/>
          </w:tcPr>
          <w:p w14:paraId="4D8BBF79" w14:textId="77777777" w:rsidR="00C85AA2" w:rsidRDefault="00C85AA2" w:rsidP="00C85AA2">
            <w:pPr>
              <w:spacing w:after="0" w:line="240" w:lineRule="auto"/>
              <w:ind w:left="2" w:hanging="2"/>
              <w:jc w:val="center"/>
              <w:rPr>
                <w:sz w:val="16"/>
                <w:szCs w:val="16"/>
              </w:rPr>
            </w:pPr>
            <w:r>
              <w:rPr>
                <w:sz w:val="16"/>
                <w:szCs w:val="16"/>
              </w:rPr>
              <w:t xml:space="preserve">Confianza – “El Escuchadero” </w:t>
            </w:r>
          </w:p>
        </w:tc>
        <w:tc>
          <w:tcPr>
            <w:tcW w:w="3260" w:type="dxa"/>
            <w:tcBorders>
              <w:top w:val="single" w:sz="4" w:space="0" w:color="000000"/>
              <w:left w:val="single" w:sz="4" w:space="0" w:color="000000"/>
              <w:bottom w:val="single" w:sz="4" w:space="0" w:color="000000"/>
              <w:right w:val="single" w:sz="4" w:space="0" w:color="000000"/>
            </w:tcBorders>
            <w:vAlign w:val="center"/>
            <w:hideMark/>
          </w:tcPr>
          <w:p w14:paraId="053D53C9" w14:textId="77777777" w:rsidR="00C85AA2" w:rsidRDefault="00C85AA2" w:rsidP="00C85AA2">
            <w:pPr>
              <w:spacing w:after="0" w:line="240" w:lineRule="auto"/>
              <w:ind w:left="2" w:hanging="2"/>
              <w:jc w:val="center"/>
              <w:rPr>
                <w:sz w:val="16"/>
                <w:szCs w:val="16"/>
              </w:rPr>
            </w:pPr>
            <w:r>
              <w:rPr>
                <w:sz w:val="16"/>
                <w:szCs w:val="16"/>
              </w:rPr>
              <w:t>Conteos, encuestas y Observación</w:t>
            </w:r>
          </w:p>
        </w:tc>
        <w:tc>
          <w:tcPr>
            <w:tcW w:w="2127" w:type="dxa"/>
            <w:tcBorders>
              <w:top w:val="single" w:sz="4" w:space="0" w:color="000000"/>
              <w:left w:val="single" w:sz="4" w:space="0" w:color="000000"/>
              <w:bottom w:val="single" w:sz="4" w:space="0" w:color="000000"/>
              <w:right w:val="single" w:sz="4" w:space="0" w:color="000000"/>
            </w:tcBorders>
            <w:vAlign w:val="center"/>
            <w:hideMark/>
          </w:tcPr>
          <w:p w14:paraId="1CC40842" w14:textId="77777777" w:rsidR="00C85AA2" w:rsidRDefault="00C85AA2" w:rsidP="00C85AA2">
            <w:pPr>
              <w:spacing w:after="0" w:line="240" w:lineRule="auto"/>
              <w:ind w:left="2" w:hanging="2"/>
              <w:jc w:val="center"/>
              <w:rPr>
                <w:sz w:val="16"/>
                <w:szCs w:val="16"/>
              </w:rPr>
            </w:pPr>
            <w:r>
              <w:rPr>
                <w:sz w:val="16"/>
                <w:szCs w:val="16"/>
              </w:rPr>
              <w:t>98 personas participantes</w:t>
            </w:r>
          </w:p>
        </w:tc>
      </w:tr>
      <w:tr w:rsidR="00C85AA2" w14:paraId="3FA07414" w14:textId="77777777" w:rsidTr="00C85AA2">
        <w:tc>
          <w:tcPr>
            <w:tcW w:w="1413" w:type="dxa"/>
            <w:tcBorders>
              <w:top w:val="single" w:sz="4" w:space="0" w:color="000000"/>
              <w:left w:val="single" w:sz="4" w:space="0" w:color="000000"/>
              <w:bottom w:val="single" w:sz="4" w:space="0" w:color="000000"/>
              <w:right w:val="single" w:sz="4" w:space="0" w:color="000000"/>
            </w:tcBorders>
            <w:vAlign w:val="center"/>
            <w:hideMark/>
          </w:tcPr>
          <w:p w14:paraId="17D6B10D" w14:textId="77777777" w:rsidR="00C85AA2" w:rsidRDefault="00C85AA2" w:rsidP="00C85AA2">
            <w:pPr>
              <w:spacing w:after="0" w:line="240" w:lineRule="auto"/>
              <w:ind w:left="2" w:hanging="2"/>
              <w:jc w:val="center"/>
              <w:rPr>
                <w:sz w:val="16"/>
                <w:szCs w:val="16"/>
              </w:rPr>
            </w:pPr>
            <w:r>
              <w:rPr>
                <w:sz w:val="16"/>
                <w:szCs w:val="16"/>
              </w:rPr>
              <w:t>Usaquén</w:t>
            </w:r>
          </w:p>
        </w:tc>
        <w:tc>
          <w:tcPr>
            <w:tcW w:w="2693" w:type="dxa"/>
            <w:tcBorders>
              <w:top w:val="single" w:sz="4" w:space="0" w:color="000000"/>
              <w:left w:val="single" w:sz="4" w:space="0" w:color="000000"/>
              <w:bottom w:val="single" w:sz="4" w:space="0" w:color="000000"/>
              <w:right w:val="single" w:sz="4" w:space="0" w:color="000000"/>
            </w:tcBorders>
            <w:vAlign w:val="center"/>
            <w:hideMark/>
          </w:tcPr>
          <w:p w14:paraId="22530B07" w14:textId="77777777" w:rsidR="00C85AA2" w:rsidRDefault="00C85AA2" w:rsidP="00C85AA2">
            <w:pPr>
              <w:spacing w:after="0" w:line="240" w:lineRule="auto"/>
              <w:ind w:left="2" w:hanging="2"/>
              <w:jc w:val="center"/>
              <w:rPr>
                <w:sz w:val="16"/>
                <w:szCs w:val="16"/>
              </w:rPr>
            </w:pPr>
            <w:r>
              <w:rPr>
                <w:sz w:val="16"/>
                <w:szCs w:val="16"/>
              </w:rPr>
              <w:t xml:space="preserve">Confianza – “El Escuchadero” </w:t>
            </w:r>
          </w:p>
        </w:tc>
        <w:tc>
          <w:tcPr>
            <w:tcW w:w="3260" w:type="dxa"/>
            <w:tcBorders>
              <w:top w:val="single" w:sz="4" w:space="0" w:color="000000"/>
              <w:left w:val="single" w:sz="4" w:space="0" w:color="000000"/>
              <w:bottom w:val="single" w:sz="4" w:space="0" w:color="000000"/>
              <w:right w:val="single" w:sz="4" w:space="0" w:color="000000"/>
            </w:tcBorders>
            <w:vAlign w:val="center"/>
            <w:hideMark/>
          </w:tcPr>
          <w:p w14:paraId="66DAD412" w14:textId="77777777" w:rsidR="00C85AA2" w:rsidRDefault="00C85AA2" w:rsidP="00C85AA2">
            <w:pPr>
              <w:spacing w:after="0" w:line="240" w:lineRule="auto"/>
              <w:ind w:left="2" w:hanging="2"/>
              <w:jc w:val="center"/>
              <w:rPr>
                <w:sz w:val="16"/>
                <w:szCs w:val="16"/>
              </w:rPr>
            </w:pPr>
            <w:r>
              <w:rPr>
                <w:sz w:val="16"/>
                <w:szCs w:val="16"/>
              </w:rPr>
              <w:t>Conteos, encuestas y Observación</w:t>
            </w:r>
          </w:p>
        </w:tc>
        <w:tc>
          <w:tcPr>
            <w:tcW w:w="2127" w:type="dxa"/>
            <w:tcBorders>
              <w:top w:val="single" w:sz="4" w:space="0" w:color="000000"/>
              <w:left w:val="single" w:sz="4" w:space="0" w:color="000000"/>
              <w:bottom w:val="single" w:sz="4" w:space="0" w:color="000000"/>
              <w:right w:val="single" w:sz="4" w:space="0" w:color="000000"/>
            </w:tcBorders>
            <w:vAlign w:val="center"/>
            <w:hideMark/>
          </w:tcPr>
          <w:p w14:paraId="7406B025" w14:textId="77777777" w:rsidR="00C85AA2" w:rsidRDefault="00C85AA2" w:rsidP="00C85AA2">
            <w:pPr>
              <w:spacing w:after="0" w:line="240" w:lineRule="auto"/>
              <w:ind w:left="2" w:hanging="2"/>
              <w:jc w:val="center"/>
              <w:rPr>
                <w:sz w:val="16"/>
                <w:szCs w:val="16"/>
              </w:rPr>
            </w:pPr>
            <w:r>
              <w:rPr>
                <w:sz w:val="16"/>
                <w:szCs w:val="16"/>
              </w:rPr>
              <w:t>50 personas participantes</w:t>
            </w:r>
          </w:p>
        </w:tc>
      </w:tr>
      <w:tr w:rsidR="00C85AA2" w14:paraId="0BCAE1F3" w14:textId="77777777" w:rsidTr="00C85AA2">
        <w:tc>
          <w:tcPr>
            <w:tcW w:w="1413" w:type="dxa"/>
            <w:tcBorders>
              <w:top w:val="single" w:sz="4" w:space="0" w:color="000000"/>
              <w:left w:val="single" w:sz="4" w:space="0" w:color="000000"/>
              <w:bottom w:val="single" w:sz="4" w:space="0" w:color="000000"/>
              <w:right w:val="single" w:sz="4" w:space="0" w:color="000000"/>
            </w:tcBorders>
            <w:hideMark/>
          </w:tcPr>
          <w:p w14:paraId="0991E7D4" w14:textId="77777777" w:rsidR="00C85AA2" w:rsidRDefault="00C85AA2" w:rsidP="00C85AA2">
            <w:pPr>
              <w:spacing w:after="0" w:line="240" w:lineRule="auto"/>
              <w:ind w:left="2" w:hanging="2"/>
              <w:jc w:val="center"/>
              <w:rPr>
                <w:sz w:val="16"/>
                <w:szCs w:val="16"/>
              </w:rPr>
            </w:pPr>
            <w:r>
              <w:rPr>
                <w:sz w:val="16"/>
                <w:szCs w:val="16"/>
              </w:rPr>
              <w:t>Suba, Puente Aranda, Usaquén, Engativá, Los Mártires, Barrios Unidos</w:t>
            </w:r>
          </w:p>
        </w:tc>
        <w:tc>
          <w:tcPr>
            <w:tcW w:w="2693" w:type="dxa"/>
            <w:tcBorders>
              <w:top w:val="single" w:sz="4" w:space="0" w:color="000000"/>
              <w:left w:val="single" w:sz="4" w:space="0" w:color="000000"/>
              <w:bottom w:val="single" w:sz="4" w:space="0" w:color="000000"/>
              <w:right w:val="single" w:sz="4" w:space="0" w:color="000000"/>
            </w:tcBorders>
            <w:hideMark/>
          </w:tcPr>
          <w:p w14:paraId="3D776B36" w14:textId="77777777" w:rsidR="00C85AA2" w:rsidRDefault="00C85AA2" w:rsidP="00C85AA2">
            <w:pPr>
              <w:spacing w:after="0" w:line="240" w:lineRule="auto"/>
              <w:ind w:left="2" w:hanging="2"/>
              <w:jc w:val="center"/>
              <w:rPr>
                <w:sz w:val="16"/>
                <w:szCs w:val="16"/>
              </w:rPr>
            </w:pPr>
            <w:r>
              <w:rPr>
                <w:sz w:val="16"/>
                <w:szCs w:val="16"/>
              </w:rPr>
              <w:t>Implementación de la acción piloto de cultura ciudadana y baños públicos</w:t>
            </w:r>
          </w:p>
        </w:tc>
        <w:tc>
          <w:tcPr>
            <w:tcW w:w="3260" w:type="dxa"/>
            <w:tcBorders>
              <w:top w:val="single" w:sz="4" w:space="0" w:color="000000"/>
              <w:left w:val="single" w:sz="4" w:space="0" w:color="000000"/>
              <w:bottom w:val="single" w:sz="4" w:space="0" w:color="000000"/>
              <w:right w:val="single" w:sz="4" w:space="0" w:color="000000"/>
            </w:tcBorders>
            <w:hideMark/>
          </w:tcPr>
          <w:p w14:paraId="2958BD20" w14:textId="77777777" w:rsidR="00C85AA2" w:rsidRDefault="00C85AA2" w:rsidP="00C85AA2">
            <w:pPr>
              <w:spacing w:after="0" w:line="240" w:lineRule="auto"/>
              <w:ind w:left="2" w:hanging="2"/>
              <w:jc w:val="center"/>
              <w:rPr>
                <w:sz w:val="16"/>
                <w:szCs w:val="16"/>
              </w:rPr>
            </w:pPr>
            <w:r>
              <w:rPr>
                <w:sz w:val="16"/>
                <w:szCs w:val="16"/>
              </w:rPr>
              <w:t>Gracias al material pedagógico señalizador se registró un aumento del 24,2% en el número de personas que ingresaron a diario a baños públicos específicamente en portales TM.</w:t>
            </w:r>
          </w:p>
        </w:tc>
        <w:tc>
          <w:tcPr>
            <w:tcW w:w="2127" w:type="dxa"/>
            <w:tcBorders>
              <w:top w:val="single" w:sz="4" w:space="0" w:color="000000"/>
              <w:left w:val="single" w:sz="4" w:space="0" w:color="000000"/>
              <w:bottom w:val="single" w:sz="4" w:space="0" w:color="000000"/>
              <w:right w:val="single" w:sz="4" w:space="0" w:color="000000"/>
            </w:tcBorders>
            <w:hideMark/>
          </w:tcPr>
          <w:p w14:paraId="4C5C4B8B" w14:textId="77777777" w:rsidR="00C85AA2" w:rsidRDefault="00C85AA2" w:rsidP="00C85AA2">
            <w:pPr>
              <w:spacing w:after="0" w:line="240" w:lineRule="auto"/>
              <w:ind w:left="2" w:hanging="2"/>
              <w:jc w:val="center"/>
              <w:rPr>
                <w:sz w:val="16"/>
                <w:szCs w:val="16"/>
              </w:rPr>
            </w:pPr>
            <w:r>
              <w:rPr>
                <w:sz w:val="16"/>
                <w:szCs w:val="16"/>
              </w:rPr>
              <w:t>31.666 interacciones ciudadanas con la acción piloto (participantes)</w:t>
            </w:r>
          </w:p>
        </w:tc>
      </w:tr>
    </w:tbl>
    <w:p w14:paraId="014AE193" w14:textId="77777777" w:rsidR="001841AC" w:rsidRDefault="001841AC" w:rsidP="00502E75">
      <w:pPr>
        <w:spacing w:after="0"/>
        <w:rPr>
          <w:rFonts w:ascii="Times New Roman" w:hAnsi="Times New Roman" w:cs="Times New Roman"/>
          <w:color w:val="000000"/>
        </w:rPr>
      </w:pPr>
    </w:p>
    <w:p w14:paraId="30BC8405" w14:textId="77777777" w:rsidR="001841AC" w:rsidRPr="00D1758A" w:rsidRDefault="001841AC" w:rsidP="001841AC">
      <w:pPr>
        <w:pStyle w:val="Ttulo4"/>
        <w:spacing w:before="0"/>
        <w:ind w:hanging="2"/>
        <w:rPr>
          <w:sz w:val="20"/>
        </w:rPr>
      </w:pPr>
      <w:bookmarkStart w:id="330" w:name="_Toc79606231"/>
      <w:r w:rsidRPr="00D1758A">
        <w:rPr>
          <w:sz w:val="20"/>
        </w:rPr>
        <w:t>4.6 Beneficios de ciudad</w:t>
      </w:r>
      <w:bookmarkEnd w:id="330"/>
      <w:r w:rsidRPr="00D1758A">
        <w:rPr>
          <w:sz w:val="20"/>
        </w:rPr>
        <w:tab/>
      </w:r>
      <w:r w:rsidRPr="00D1758A">
        <w:rPr>
          <w:sz w:val="20"/>
        </w:rPr>
        <w:tab/>
      </w:r>
      <w:r w:rsidRPr="00D1758A">
        <w:rPr>
          <w:sz w:val="20"/>
        </w:rPr>
        <w:tab/>
      </w:r>
      <w:r w:rsidRPr="00D1758A">
        <w:rPr>
          <w:sz w:val="20"/>
        </w:rPr>
        <w:tab/>
      </w:r>
      <w:r w:rsidRPr="00D1758A">
        <w:rPr>
          <w:sz w:val="20"/>
        </w:rPr>
        <w:tab/>
      </w:r>
      <w:r w:rsidRPr="00D1758A">
        <w:rPr>
          <w:sz w:val="20"/>
        </w:rPr>
        <w:tab/>
      </w:r>
      <w:r w:rsidRPr="00D1758A">
        <w:rPr>
          <w:sz w:val="20"/>
        </w:rPr>
        <w:tab/>
      </w:r>
      <w:r w:rsidRPr="00D1758A">
        <w:rPr>
          <w:sz w:val="20"/>
        </w:rPr>
        <w:tab/>
      </w:r>
      <w:r w:rsidRPr="00D1758A">
        <w:rPr>
          <w:sz w:val="20"/>
        </w:rPr>
        <w:tab/>
      </w:r>
    </w:p>
    <w:p w14:paraId="4B216F76" w14:textId="77777777" w:rsidR="001841AC" w:rsidRPr="00D1758A" w:rsidRDefault="001841AC" w:rsidP="00502E75">
      <w:pPr>
        <w:spacing w:after="0"/>
        <w:rPr>
          <w:rFonts w:ascii="Times New Roman" w:hAnsi="Times New Roman" w:cs="Times New Roman"/>
          <w:color w:val="000000"/>
          <w:sz w:val="20"/>
        </w:rPr>
      </w:pPr>
    </w:p>
    <w:p w14:paraId="5CBDD752" w14:textId="77777777" w:rsidR="00C85AA2" w:rsidRPr="00D1758A" w:rsidRDefault="00C85AA2" w:rsidP="00C85AA2">
      <w:pPr>
        <w:rPr>
          <w:sz w:val="20"/>
        </w:rPr>
      </w:pPr>
      <w:r w:rsidRPr="00D1758A">
        <w:rPr>
          <w:sz w:val="20"/>
        </w:rPr>
        <w:t>Construcción de líneas narrativas y acciones pedagógicas para el auto y mutuo cuidado acorde con los avances científicos relacionados con las formas de contagio del virus y las acciones consecuentes de cuidado, en contextos y con población donde se evidencia mayor riesgo de contagio, teniendo en cuenta la información y datos de salud pública disponible, cierta y verificable relacionada con el virus, la pandemia, la vacunación.</w:t>
      </w:r>
    </w:p>
    <w:p w14:paraId="79FA5807" w14:textId="77777777" w:rsidR="00C85AA2" w:rsidRPr="00D1758A" w:rsidRDefault="00C85AA2" w:rsidP="00C85AA2">
      <w:pPr>
        <w:rPr>
          <w:sz w:val="20"/>
        </w:rPr>
      </w:pPr>
      <w:r w:rsidRPr="00D1758A">
        <w:rPr>
          <w:sz w:val="20"/>
        </w:rPr>
        <w:t xml:space="preserve">A través de la Línea Calma se ha avanzado en la reducción de la aceptación cultural e institucional del machismo y las violencias contra las mujeres. Las llamadas recibidas son una prueba de que la línea responde a una necesidad latente en Bogotá, al ofrecer un espacio para la atención emocional de hombres que no pueden conversar sobre estos asuntos en otro espacio. Los resultados referidos en el primer apartado, revelan que se están dando transformaciones tanto para los usuarios que reportan que las situaciones de agresiones por las que llamaron se suspendieron, como para el resto de la ciudadanía que está viviendo una transformación de las narrativas que circulan en torno a la masculinidad, comunicando que está bien que los hombres hablen de sus emociones y que existen caminos para darle trámite a las mismas sin que esto desemboque en violencias. </w:t>
      </w:r>
    </w:p>
    <w:p w14:paraId="140FEC52" w14:textId="77777777" w:rsidR="00C85AA2" w:rsidRPr="00D1758A" w:rsidRDefault="00C85AA2" w:rsidP="00C85AA2">
      <w:pPr>
        <w:rPr>
          <w:sz w:val="20"/>
        </w:rPr>
      </w:pPr>
      <w:r w:rsidRPr="00D1758A">
        <w:rPr>
          <w:sz w:val="20"/>
        </w:rPr>
        <w:t xml:space="preserve">Promoción del rol de los servidores/as y colaborador/as públicos para que de manera voluntaria sean agentes multiplicadores de cuidado tanto en sus espacios de trabajo como en la vida pública. </w:t>
      </w:r>
    </w:p>
    <w:p w14:paraId="41E9CF4B" w14:textId="77777777" w:rsidR="00C85AA2" w:rsidRPr="00D1758A" w:rsidRDefault="00C85AA2" w:rsidP="00C85AA2">
      <w:pPr>
        <w:rPr>
          <w:sz w:val="20"/>
        </w:rPr>
      </w:pPr>
      <w:r w:rsidRPr="00D1758A">
        <w:rPr>
          <w:sz w:val="20"/>
        </w:rPr>
        <w:t>Contribuir a mejorar la confianza, la participación, la convivencia y las prácticas de autocuidado en la ciudad, al igual que dar respuesta a una coyuntura vivida en el marco de las protestas sociales dadas en la ciudad de Bogotá en el mes de mayo, que cumplió con su principal objetivo de abrir canales de expresión para los manifestantes. Dicha acción generó principalmente sentimientos de desahogo, tranquilidad y escucha, además de constituirse como un buen canal para expresar el sentir y la opinión hacia el distrito (93%) y de ser un espacio seguro para expresarse con libertad (86%), lo que puede indicar que logró contribuir a la generación de confianza entre la ciudadanía y la administración distrital.</w:t>
      </w:r>
    </w:p>
    <w:p w14:paraId="41C2515A" w14:textId="77777777" w:rsidR="00C85AA2" w:rsidRPr="00D1758A" w:rsidRDefault="00C85AA2" w:rsidP="00C85AA2">
      <w:pPr>
        <w:rPr>
          <w:sz w:val="20"/>
        </w:rPr>
      </w:pPr>
      <w:r w:rsidRPr="00D1758A">
        <w:rPr>
          <w:sz w:val="20"/>
        </w:rPr>
        <w:t xml:space="preserve">La Encuesta de Cultura Ambiental, publicada con datos abiertos, ofrece un panorama detallado sobre dinámicas ciudadanas relacionadas con gestión de residuos, animales y elementos de la estructura ecológica. </w:t>
      </w:r>
    </w:p>
    <w:p w14:paraId="56B7D31E" w14:textId="77777777" w:rsidR="00C85AA2" w:rsidRPr="00D1758A" w:rsidRDefault="00C85AA2" w:rsidP="00C85AA2">
      <w:pPr>
        <w:rPr>
          <w:sz w:val="20"/>
        </w:rPr>
      </w:pPr>
      <w:r w:rsidRPr="00D1758A">
        <w:rPr>
          <w:sz w:val="20"/>
        </w:rPr>
        <w:t>Contamos con un inventario actualizado y georreferenciado de baños públicos administrados por entidades del distrito, el cual se convertirá en un mapa digital abierto a la ciudadanía.</w:t>
      </w:r>
    </w:p>
    <w:p w14:paraId="652B158A" w14:textId="77777777" w:rsidR="00C85AA2" w:rsidRPr="00D1758A" w:rsidRDefault="00C85AA2" w:rsidP="00C85AA2">
      <w:pPr>
        <w:rPr>
          <w:sz w:val="20"/>
        </w:rPr>
      </w:pPr>
      <w:r w:rsidRPr="00D1758A">
        <w:rPr>
          <w:sz w:val="20"/>
        </w:rPr>
        <w:lastRenderedPageBreak/>
        <w:t xml:space="preserve">Las mesas de trabajo intersectorial permitirán la articulación intersectorial para que las estrategias de cultura ciudadana cuenten con una línea clara, lo que reducirá esfuerzos replicados para un mismo fin. </w:t>
      </w:r>
    </w:p>
    <w:p w14:paraId="40E641B3" w14:textId="77777777" w:rsidR="00C85AA2" w:rsidRPr="00D1758A" w:rsidRDefault="00C85AA2" w:rsidP="00C85AA2">
      <w:pPr>
        <w:rPr>
          <w:sz w:val="20"/>
        </w:rPr>
      </w:pPr>
      <w:r w:rsidRPr="00D1758A">
        <w:rPr>
          <w:sz w:val="20"/>
        </w:rPr>
        <w:t xml:space="preserve">Con las acciones de cultura ciudadana para la reactivación económica, se espera promover unos comportamientos ciudadanos seguros, dándole a la ciudad un mensaje claro de corresponsabilidad en el cuidado. </w:t>
      </w:r>
    </w:p>
    <w:p w14:paraId="5C733F73" w14:textId="77777777" w:rsidR="00C85AA2" w:rsidRPr="00D1758A" w:rsidRDefault="00C85AA2" w:rsidP="00C85AA2">
      <w:pPr>
        <w:rPr>
          <w:sz w:val="20"/>
        </w:rPr>
      </w:pPr>
      <w:r w:rsidRPr="00D1758A">
        <w:rPr>
          <w:sz w:val="20"/>
        </w:rPr>
        <w:t xml:space="preserve">En general, la entrega oportuna de información clave y necesaria para impulsar los cambios voluntarios de comportamiento como proceso fundamental dentro de las transformaciones culturales en Bogotá. Gracias al acompañamiento comunicacional que se le da a las estrategias de cultura ciudadana, se asegura la entrega de mensajes de forma efectiva a las audiencias priorizadas para cada una, con mensajes claros que invitan a la reflexión sobre temas triviales para mejorar la convivencia, el cuidado personal y mutuo durante la pandemia, la apropiación del entorno y la construcción colectiva de una ciudad donde el cuidado y la celebración de la diversidad son protagonistas. </w:t>
      </w:r>
    </w:p>
    <w:p w14:paraId="4C560D4C" w14:textId="77777777" w:rsidR="00C85AA2" w:rsidRPr="00D1758A" w:rsidRDefault="00C85AA2" w:rsidP="00C85AA2">
      <w:pPr>
        <w:rPr>
          <w:sz w:val="20"/>
        </w:rPr>
      </w:pPr>
      <w:r w:rsidRPr="00D1758A">
        <w:rPr>
          <w:sz w:val="20"/>
        </w:rPr>
        <w:t xml:space="preserve">La entrega de información como herramienta de cambio cultural, en sí. Gracias a la constante comunicación de los datos recabados por el Observatorio de Culturas y que no se entregan sueltos, sino inmersos en las narrativas construidas para cada estrategia de cultura ciudadana generada por los ámbitos temáticos de la SCCGC, la comunicación de cifras se convierte en una potente herramienta para impulsar el cambio cultural en Bogotá. Además de sentar línea base para la toma de decisiones de actores en diferentes sectores, la comunicación de cifras y datos, acompañada de “storytelling” nos permite apuntar a conseguir la meta establecida para el área desde el inicio de sus labores: construir una nueva narrativa de ciudad. Esto, a través de cifras y mensajes que se convierten en evidencia real sobre una ciudad que es mejor de lo que pensamos: buenos comportamientos ciudadanos, activos, orgullosos y, sobre todo, razones para mejorar nuestra confianza en los demás ciudadanos, en las instituciones y en la idea de comunidad. </w:t>
      </w:r>
    </w:p>
    <w:p w14:paraId="1C48F361" w14:textId="77777777" w:rsidR="008B4B41" w:rsidRPr="00D1758A" w:rsidRDefault="00C85AA2" w:rsidP="00C85AA2">
      <w:pPr>
        <w:rPr>
          <w:sz w:val="20"/>
        </w:rPr>
      </w:pPr>
      <w:r w:rsidRPr="00D1758A">
        <w:rPr>
          <w:sz w:val="20"/>
        </w:rPr>
        <w:t>En términos de la implementación de la Política Pública de Cultura Ciudadana, a través de la estrategia de transversalización y sus líneas de acción, la ciudad contará con equipos de pública sectorial con las capacidades para el diseño e implementación de estrategias de cultura ciudadana.</w:t>
      </w:r>
    </w:p>
    <w:p w14:paraId="35AD90C1" w14:textId="77777777" w:rsidR="001841AC" w:rsidRPr="00D1758A" w:rsidRDefault="001841AC" w:rsidP="001841AC">
      <w:pPr>
        <w:pStyle w:val="Ttulo4"/>
        <w:rPr>
          <w:sz w:val="20"/>
        </w:rPr>
      </w:pPr>
      <w:bookmarkStart w:id="331" w:name="_Toc79606232"/>
      <w:r w:rsidRPr="00D1758A">
        <w:rPr>
          <w:sz w:val="20"/>
        </w:rPr>
        <w:t>4.7 Hechos comunicacionales para mostrar el avance del proyecto y el beneficio que se brinda a la ciudad</w:t>
      </w:r>
      <w:bookmarkEnd w:id="331"/>
    </w:p>
    <w:p w14:paraId="5E96FEA6" w14:textId="77777777" w:rsidR="001841AC" w:rsidRPr="00D1758A" w:rsidRDefault="001841AC" w:rsidP="00502E75">
      <w:pPr>
        <w:spacing w:after="0"/>
        <w:rPr>
          <w:rFonts w:ascii="Times New Roman" w:hAnsi="Times New Roman" w:cs="Times New Roman"/>
          <w:color w:val="000000"/>
          <w:sz w:val="20"/>
        </w:rPr>
      </w:pPr>
    </w:p>
    <w:p w14:paraId="61B40B88" w14:textId="77777777" w:rsidR="004A7EF8" w:rsidRPr="00D1758A" w:rsidRDefault="004A7EF8" w:rsidP="004A7EF8">
      <w:pPr>
        <w:spacing w:after="0"/>
        <w:rPr>
          <w:color w:val="000000"/>
          <w:sz w:val="20"/>
        </w:rPr>
      </w:pPr>
      <w:r w:rsidRPr="00D1758A">
        <w:rPr>
          <w:color w:val="000000"/>
          <w:sz w:val="20"/>
        </w:rPr>
        <w:t>●</w:t>
      </w:r>
      <w:r w:rsidRPr="00D1758A">
        <w:rPr>
          <w:color w:val="000000"/>
          <w:sz w:val="20"/>
        </w:rPr>
        <w:tab/>
        <w:t xml:space="preserve">Prevención de violencias de género y masculinidades -Línea calma: </w:t>
      </w:r>
    </w:p>
    <w:p w14:paraId="532B4974" w14:textId="77777777" w:rsidR="004A7EF8" w:rsidRPr="00D1758A" w:rsidRDefault="004A7EF8" w:rsidP="004A7EF8">
      <w:pPr>
        <w:spacing w:after="0"/>
        <w:rPr>
          <w:color w:val="000000"/>
          <w:sz w:val="20"/>
        </w:rPr>
      </w:pPr>
    </w:p>
    <w:p w14:paraId="3EADDA4E" w14:textId="77777777" w:rsidR="004A7EF8" w:rsidRPr="00D1758A" w:rsidRDefault="004A7EF8" w:rsidP="004A7EF8">
      <w:pPr>
        <w:spacing w:after="0"/>
        <w:rPr>
          <w:color w:val="000000"/>
          <w:sz w:val="20"/>
        </w:rPr>
      </w:pPr>
      <w:r w:rsidRPr="00D1758A">
        <w:rPr>
          <w:color w:val="000000"/>
          <w:sz w:val="20"/>
        </w:rPr>
        <w:t>Difusión de la Línea Calma por parte de medios de comunicación nacional (RCN, Caracol Radio, Radio Nacional, El Tiempo, El Espectador) y se ha despertado un interés y cobertura de la Línea por parte de medios como la BBC de Londres (https://www.bbc.co.uk/programmes/p09krx10?fbclid=IwAR3ShRP8p8RRJe5OmCJoUuf3y5sWEbvNtKsDaGyj7I_N8dGv6xi6EOaPrDc=</w:t>
      </w:r>
    </w:p>
    <w:p w14:paraId="2E9CC325" w14:textId="77777777" w:rsidR="004A7EF8" w:rsidRPr="00D1758A" w:rsidRDefault="004A7EF8" w:rsidP="004A7EF8">
      <w:pPr>
        <w:spacing w:after="0"/>
        <w:rPr>
          <w:color w:val="000000"/>
          <w:sz w:val="20"/>
        </w:rPr>
      </w:pPr>
      <w:r w:rsidRPr="00D1758A">
        <w:rPr>
          <w:color w:val="000000"/>
          <w:sz w:val="20"/>
        </w:rPr>
        <w:t xml:space="preserve">https://www.bbc.co.uk/programmes/p09krx10?fbclid=IwAR3jGlgveJHF1k4R749QNtu6H3Eb6770CWWslPosOcvCPsROUZ8VDRzKWgs </w:t>
      </w:r>
    </w:p>
    <w:p w14:paraId="4EF72FFE" w14:textId="77777777" w:rsidR="004A7EF8" w:rsidRPr="00D1758A" w:rsidRDefault="004A7EF8" w:rsidP="004A7EF8">
      <w:pPr>
        <w:spacing w:after="0"/>
        <w:rPr>
          <w:color w:val="000000"/>
          <w:sz w:val="20"/>
        </w:rPr>
      </w:pPr>
    </w:p>
    <w:p w14:paraId="7BF8FD09" w14:textId="77777777" w:rsidR="004A7EF8" w:rsidRPr="00D1758A" w:rsidRDefault="004A7EF8" w:rsidP="004A7EF8">
      <w:pPr>
        <w:spacing w:after="0"/>
        <w:rPr>
          <w:color w:val="000000"/>
          <w:sz w:val="20"/>
        </w:rPr>
      </w:pPr>
      <w:r w:rsidRPr="00D1758A">
        <w:rPr>
          <w:color w:val="000000"/>
          <w:sz w:val="20"/>
        </w:rPr>
        <w:t>Conversatorios:</w:t>
      </w:r>
    </w:p>
    <w:p w14:paraId="1A103357" w14:textId="77777777" w:rsidR="004A7EF8" w:rsidRPr="00D1758A" w:rsidRDefault="004A7EF8" w:rsidP="004A7EF8">
      <w:pPr>
        <w:spacing w:after="0"/>
        <w:rPr>
          <w:color w:val="000000"/>
          <w:sz w:val="20"/>
        </w:rPr>
      </w:pPr>
      <w:r w:rsidRPr="00D1758A">
        <w:rPr>
          <w:color w:val="000000"/>
          <w:sz w:val="20"/>
        </w:rPr>
        <w:t>https://bogota.gov.co/en/international/calma-hotline-men-world-wide-success-story</w:t>
      </w:r>
    </w:p>
    <w:p w14:paraId="7A8E47D3" w14:textId="77777777" w:rsidR="004A7EF8" w:rsidRPr="00D1758A" w:rsidRDefault="004A7EF8" w:rsidP="004A7EF8">
      <w:pPr>
        <w:spacing w:after="0"/>
        <w:rPr>
          <w:color w:val="000000"/>
          <w:sz w:val="20"/>
        </w:rPr>
      </w:pPr>
      <w:r w:rsidRPr="00D1758A">
        <w:rPr>
          <w:color w:val="000000"/>
          <w:sz w:val="20"/>
        </w:rPr>
        <w:t>http://bit.ly/ArteYCuidadoresMasculinos</w:t>
      </w:r>
    </w:p>
    <w:p w14:paraId="3F6664D6" w14:textId="77777777" w:rsidR="004A7EF8" w:rsidRPr="00D1758A" w:rsidRDefault="004A7EF8" w:rsidP="004A7EF8">
      <w:pPr>
        <w:spacing w:after="0"/>
        <w:rPr>
          <w:color w:val="000000"/>
          <w:sz w:val="20"/>
        </w:rPr>
      </w:pPr>
      <w:r w:rsidRPr="00D1758A">
        <w:rPr>
          <w:color w:val="000000"/>
          <w:sz w:val="20"/>
        </w:rPr>
        <w:t>https://www.facebook.com/220472028059923/posts/3976892249084530/?d=n</w:t>
      </w:r>
    </w:p>
    <w:p w14:paraId="563730E5" w14:textId="77777777" w:rsidR="004A7EF8" w:rsidRPr="00D1758A" w:rsidRDefault="004A7EF8" w:rsidP="004A7EF8">
      <w:pPr>
        <w:spacing w:after="0"/>
        <w:rPr>
          <w:color w:val="000000"/>
          <w:sz w:val="20"/>
        </w:rPr>
      </w:pPr>
      <w:r w:rsidRPr="00D1758A">
        <w:rPr>
          <w:color w:val="000000"/>
          <w:sz w:val="20"/>
        </w:rPr>
        <w:t>https://www.facebook.com/alcaldia.kennedy/videos/237515274589471</w:t>
      </w:r>
    </w:p>
    <w:p w14:paraId="1E5BA227" w14:textId="77777777" w:rsidR="004A7EF8" w:rsidRPr="00D1758A" w:rsidRDefault="004A7EF8" w:rsidP="004A7EF8">
      <w:pPr>
        <w:spacing w:after="0"/>
        <w:rPr>
          <w:color w:val="000000"/>
          <w:sz w:val="20"/>
        </w:rPr>
      </w:pPr>
    </w:p>
    <w:p w14:paraId="3C68674B" w14:textId="77777777" w:rsidR="004A7EF8" w:rsidRPr="00D1758A" w:rsidRDefault="004A7EF8" w:rsidP="004A7EF8">
      <w:pPr>
        <w:spacing w:after="0"/>
        <w:rPr>
          <w:color w:val="000000"/>
          <w:sz w:val="20"/>
        </w:rPr>
      </w:pPr>
      <w:r w:rsidRPr="00D1758A">
        <w:rPr>
          <w:color w:val="000000"/>
          <w:sz w:val="20"/>
        </w:rPr>
        <w:t>●</w:t>
      </w:r>
      <w:r w:rsidRPr="00D1758A">
        <w:rPr>
          <w:color w:val="000000"/>
          <w:sz w:val="20"/>
        </w:rPr>
        <w:tab/>
        <w:t xml:space="preserve">Detalles que Salvan: </w:t>
      </w:r>
    </w:p>
    <w:p w14:paraId="0C4F79C6" w14:textId="77777777" w:rsidR="004A7EF8" w:rsidRPr="00D1758A" w:rsidRDefault="004A7EF8" w:rsidP="004A7EF8">
      <w:pPr>
        <w:spacing w:after="0"/>
        <w:rPr>
          <w:color w:val="000000"/>
          <w:sz w:val="20"/>
        </w:rPr>
      </w:pPr>
    </w:p>
    <w:p w14:paraId="5FFF4604" w14:textId="77777777" w:rsidR="004A7EF8" w:rsidRPr="00D1758A" w:rsidRDefault="004A7EF8" w:rsidP="004A7EF8">
      <w:pPr>
        <w:spacing w:after="0"/>
        <w:rPr>
          <w:color w:val="000000"/>
          <w:sz w:val="20"/>
        </w:rPr>
      </w:pPr>
      <w:r w:rsidRPr="00D1758A">
        <w:rPr>
          <w:color w:val="000000"/>
          <w:sz w:val="20"/>
        </w:rPr>
        <w:t>Línea gráfica articulada entre el Ámbito y equipo de Narrativas y Comunicaciones</w:t>
      </w:r>
    </w:p>
    <w:p w14:paraId="5F2E0448" w14:textId="77777777" w:rsidR="004A7EF8" w:rsidRPr="00D1758A" w:rsidRDefault="004A7EF8" w:rsidP="004A7EF8">
      <w:pPr>
        <w:spacing w:after="0"/>
        <w:rPr>
          <w:color w:val="000000"/>
          <w:sz w:val="20"/>
          <w:lang w:val="en-US"/>
        </w:rPr>
      </w:pPr>
      <w:r w:rsidRPr="00D1758A">
        <w:rPr>
          <w:color w:val="000000"/>
          <w:sz w:val="20"/>
          <w:lang w:val="en-US"/>
        </w:rPr>
        <w:t xml:space="preserve">link: https://twitter.com/BogotaEsCivica/status/1403406816004947968?s=20 </w:t>
      </w:r>
    </w:p>
    <w:p w14:paraId="03672F87" w14:textId="77777777" w:rsidR="004A7EF8" w:rsidRPr="00D1758A" w:rsidRDefault="004A7EF8" w:rsidP="004A7EF8">
      <w:pPr>
        <w:spacing w:after="0"/>
        <w:rPr>
          <w:color w:val="000000"/>
          <w:sz w:val="20"/>
        </w:rPr>
      </w:pPr>
      <w:r w:rsidRPr="00D1758A">
        <w:rPr>
          <w:color w:val="000000"/>
          <w:sz w:val="20"/>
        </w:rPr>
        <w:t>Video de cuidado para día de la madre</w:t>
      </w:r>
    </w:p>
    <w:p w14:paraId="2896FAB4" w14:textId="77777777" w:rsidR="004A7EF8" w:rsidRPr="00D1758A" w:rsidRDefault="004A7EF8" w:rsidP="004A7EF8">
      <w:pPr>
        <w:spacing w:after="0"/>
        <w:rPr>
          <w:color w:val="000000"/>
          <w:sz w:val="20"/>
        </w:rPr>
      </w:pPr>
      <w:r w:rsidRPr="00D1758A">
        <w:rPr>
          <w:color w:val="000000"/>
          <w:sz w:val="20"/>
        </w:rPr>
        <w:t xml:space="preserve">Link:https://twitter.com/BogotaEsCivica/status/1403406816004947968?s=20 </w:t>
      </w:r>
    </w:p>
    <w:p w14:paraId="431C88C2" w14:textId="77777777" w:rsidR="004A7EF8" w:rsidRPr="00D1758A" w:rsidRDefault="004A7EF8" w:rsidP="004A7EF8">
      <w:pPr>
        <w:spacing w:after="0"/>
        <w:rPr>
          <w:color w:val="000000"/>
          <w:sz w:val="20"/>
        </w:rPr>
      </w:pPr>
      <w:r w:rsidRPr="00D1758A">
        <w:rPr>
          <w:color w:val="000000"/>
          <w:sz w:val="20"/>
        </w:rPr>
        <w:t>Video cadena de cuidado</w:t>
      </w:r>
    </w:p>
    <w:p w14:paraId="38B74B40" w14:textId="77777777" w:rsidR="004A7EF8" w:rsidRPr="00D1758A" w:rsidRDefault="004A7EF8" w:rsidP="004A7EF8">
      <w:pPr>
        <w:spacing w:after="0"/>
        <w:rPr>
          <w:color w:val="000000"/>
          <w:sz w:val="20"/>
        </w:rPr>
      </w:pPr>
      <w:r w:rsidRPr="00D1758A">
        <w:rPr>
          <w:color w:val="000000"/>
          <w:sz w:val="20"/>
        </w:rPr>
        <w:t>Link: https://twitter.com/BogotaEsCivica/status/1395773180774686721?s=20</w:t>
      </w:r>
    </w:p>
    <w:p w14:paraId="6ACEA8BE" w14:textId="77777777" w:rsidR="004A7EF8" w:rsidRPr="00D1758A" w:rsidRDefault="004A7EF8" w:rsidP="004A7EF8">
      <w:pPr>
        <w:spacing w:after="0"/>
        <w:rPr>
          <w:color w:val="000000"/>
          <w:sz w:val="20"/>
        </w:rPr>
      </w:pPr>
      <w:r w:rsidRPr="00D1758A">
        <w:rPr>
          <w:color w:val="000000"/>
          <w:sz w:val="20"/>
        </w:rPr>
        <w:t>Video experimento Gustavo el Asintomático</w:t>
      </w:r>
    </w:p>
    <w:p w14:paraId="152C80B4" w14:textId="77777777" w:rsidR="004A7EF8" w:rsidRPr="00D1758A" w:rsidRDefault="004A7EF8" w:rsidP="004A7EF8">
      <w:pPr>
        <w:spacing w:after="0"/>
        <w:rPr>
          <w:color w:val="000000"/>
          <w:sz w:val="20"/>
        </w:rPr>
      </w:pPr>
      <w:r w:rsidRPr="00D1758A">
        <w:rPr>
          <w:color w:val="000000"/>
          <w:sz w:val="20"/>
        </w:rPr>
        <w:t>link: https://twitter.com/BogotaEsCivica/status/1396139340930162688?s=20</w:t>
      </w:r>
    </w:p>
    <w:p w14:paraId="675240A5" w14:textId="77777777" w:rsidR="004A7EF8" w:rsidRPr="00D1758A" w:rsidRDefault="004A7EF8" w:rsidP="004A7EF8">
      <w:pPr>
        <w:spacing w:after="0"/>
        <w:rPr>
          <w:color w:val="000000"/>
          <w:sz w:val="20"/>
        </w:rPr>
      </w:pPr>
      <w:r w:rsidRPr="00D1758A">
        <w:rPr>
          <w:color w:val="000000"/>
          <w:sz w:val="20"/>
        </w:rPr>
        <w:t>Comunicado ¿Cómo puedes expresarte en las calles sin contagiarte? Aquí te contamos. Link bit.ly/3yFtubU</w:t>
      </w:r>
    </w:p>
    <w:p w14:paraId="5986F02D" w14:textId="77777777" w:rsidR="004A7EF8" w:rsidRPr="00D1758A" w:rsidRDefault="004A7EF8" w:rsidP="004A7EF8">
      <w:pPr>
        <w:spacing w:after="0"/>
        <w:rPr>
          <w:color w:val="000000"/>
          <w:sz w:val="20"/>
        </w:rPr>
      </w:pPr>
      <w:r w:rsidRPr="00D1758A">
        <w:rPr>
          <w:color w:val="000000"/>
          <w:sz w:val="20"/>
        </w:rPr>
        <w:t xml:space="preserve">Video ¿cuándo no funciona el tapabocas? </w:t>
      </w:r>
    </w:p>
    <w:p w14:paraId="28B8E051" w14:textId="77777777" w:rsidR="004A7EF8" w:rsidRPr="00D1758A" w:rsidRDefault="004A7EF8" w:rsidP="004A7EF8">
      <w:pPr>
        <w:spacing w:after="0"/>
        <w:rPr>
          <w:color w:val="000000"/>
          <w:sz w:val="20"/>
          <w:lang w:val="en-US"/>
        </w:rPr>
      </w:pPr>
      <w:r w:rsidRPr="00D1758A">
        <w:rPr>
          <w:color w:val="000000"/>
          <w:sz w:val="20"/>
          <w:lang w:val="en-US"/>
        </w:rPr>
        <w:t xml:space="preserve">Link: https://twitter.com/BogotaEsCivica/status/1399501785413394437?s=20 </w:t>
      </w:r>
    </w:p>
    <w:p w14:paraId="57824177" w14:textId="77777777" w:rsidR="004A7EF8" w:rsidRPr="00D1758A" w:rsidRDefault="004A7EF8" w:rsidP="004A7EF8">
      <w:pPr>
        <w:spacing w:after="0"/>
        <w:rPr>
          <w:color w:val="000000"/>
          <w:sz w:val="20"/>
        </w:rPr>
      </w:pPr>
      <w:r w:rsidRPr="00D1758A">
        <w:rPr>
          <w:color w:val="000000"/>
          <w:sz w:val="20"/>
        </w:rPr>
        <w:t>Lanzamiento Cuadrilla Detallista</w:t>
      </w:r>
    </w:p>
    <w:p w14:paraId="3B165B5B" w14:textId="77777777" w:rsidR="004A7EF8" w:rsidRPr="00D1758A" w:rsidRDefault="004A7EF8" w:rsidP="004A7EF8">
      <w:pPr>
        <w:spacing w:after="0"/>
        <w:rPr>
          <w:color w:val="000000"/>
          <w:sz w:val="20"/>
        </w:rPr>
      </w:pPr>
      <w:r w:rsidRPr="00D1758A">
        <w:rPr>
          <w:color w:val="000000"/>
          <w:sz w:val="20"/>
        </w:rPr>
        <w:t>link: https://twitter.com/BogotaEsCivica/status/1400540121984815109?s=20</w:t>
      </w:r>
    </w:p>
    <w:p w14:paraId="63BB85D4" w14:textId="77777777" w:rsidR="004A7EF8" w:rsidRPr="00D1758A" w:rsidRDefault="004A7EF8" w:rsidP="004A7EF8">
      <w:pPr>
        <w:spacing w:after="0"/>
        <w:rPr>
          <w:color w:val="000000"/>
          <w:sz w:val="20"/>
          <w:lang w:val="en-US"/>
        </w:rPr>
      </w:pPr>
      <w:r w:rsidRPr="00D1758A">
        <w:rPr>
          <w:color w:val="000000"/>
          <w:sz w:val="20"/>
          <w:lang w:val="en-US"/>
        </w:rPr>
        <w:t>Link: https://twitter.com/BogotaEsCivica/status/1400910924639264771?s=20</w:t>
      </w:r>
    </w:p>
    <w:p w14:paraId="2C09F2B4" w14:textId="77777777" w:rsidR="004A7EF8" w:rsidRPr="00D1758A" w:rsidRDefault="004A7EF8" w:rsidP="004A7EF8">
      <w:pPr>
        <w:spacing w:after="0"/>
        <w:rPr>
          <w:color w:val="000000"/>
          <w:sz w:val="20"/>
          <w:lang w:val="en-US"/>
        </w:rPr>
      </w:pPr>
      <w:r w:rsidRPr="00D1758A">
        <w:rPr>
          <w:color w:val="000000"/>
          <w:sz w:val="20"/>
        </w:rPr>
        <w:t xml:space="preserve">Reporte Cuadrillas y zonas de reactivación. </w:t>
      </w:r>
      <w:r w:rsidRPr="00D1758A">
        <w:rPr>
          <w:color w:val="000000"/>
          <w:sz w:val="20"/>
          <w:lang w:val="en-US"/>
        </w:rPr>
        <w:t>Kennedy Techo</w:t>
      </w:r>
    </w:p>
    <w:p w14:paraId="14B0B152" w14:textId="77777777" w:rsidR="004A7EF8" w:rsidRPr="00D1758A" w:rsidRDefault="004A7EF8" w:rsidP="004A7EF8">
      <w:pPr>
        <w:spacing w:after="0"/>
        <w:rPr>
          <w:color w:val="000000"/>
          <w:sz w:val="20"/>
          <w:lang w:val="en-US"/>
        </w:rPr>
      </w:pPr>
      <w:r w:rsidRPr="00D1758A">
        <w:rPr>
          <w:color w:val="000000"/>
          <w:sz w:val="20"/>
          <w:lang w:val="en-US"/>
        </w:rPr>
        <w:t xml:space="preserve">link: https://twitter.com/BogotaEsCivica/status/1403499293500137472?s=20 </w:t>
      </w:r>
    </w:p>
    <w:p w14:paraId="598F46AB" w14:textId="77777777" w:rsidR="004A7EF8" w:rsidRPr="00D1758A" w:rsidRDefault="004A7EF8" w:rsidP="004A7EF8">
      <w:pPr>
        <w:spacing w:after="0"/>
        <w:rPr>
          <w:color w:val="000000"/>
          <w:sz w:val="20"/>
        </w:rPr>
      </w:pPr>
      <w:r w:rsidRPr="00D1758A">
        <w:rPr>
          <w:color w:val="000000"/>
          <w:sz w:val="20"/>
        </w:rPr>
        <w:t xml:space="preserve">Reporte Cuadrillas y zonas de reactivación Bosa Central </w:t>
      </w:r>
    </w:p>
    <w:p w14:paraId="6896EA95" w14:textId="77777777" w:rsidR="004A7EF8" w:rsidRPr="00D1758A" w:rsidRDefault="004A7EF8" w:rsidP="004A7EF8">
      <w:pPr>
        <w:spacing w:after="0"/>
        <w:rPr>
          <w:color w:val="000000"/>
          <w:sz w:val="20"/>
          <w:lang w:val="en-US"/>
        </w:rPr>
      </w:pPr>
      <w:r w:rsidRPr="00D1758A">
        <w:rPr>
          <w:color w:val="000000"/>
          <w:sz w:val="20"/>
          <w:lang w:val="en-US"/>
        </w:rPr>
        <w:t xml:space="preserve">Link: https://twitter.com/BogotaEsCivica/status/1403890600970231808?s=20 </w:t>
      </w:r>
    </w:p>
    <w:p w14:paraId="00B23584" w14:textId="77777777" w:rsidR="004A7EF8" w:rsidRPr="00D1758A" w:rsidRDefault="004A7EF8" w:rsidP="004A7EF8">
      <w:pPr>
        <w:spacing w:after="0"/>
        <w:rPr>
          <w:color w:val="000000"/>
          <w:sz w:val="20"/>
        </w:rPr>
      </w:pPr>
      <w:r w:rsidRPr="00D1758A">
        <w:rPr>
          <w:color w:val="000000"/>
          <w:sz w:val="20"/>
        </w:rPr>
        <w:t>Balance de reapertura de bares y zonas de reactivación con el acompañamiento de la cuadrilla Detallista</w:t>
      </w:r>
    </w:p>
    <w:p w14:paraId="4FBBC532" w14:textId="77777777" w:rsidR="004A7EF8" w:rsidRPr="00D1758A" w:rsidRDefault="004A7EF8" w:rsidP="004A7EF8">
      <w:pPr>
        <w:spacing w:after="0"/>
        <w:rPr>
          <w:color w:val="000000"/>
          <w:sz w:val="20"/>
          <w:lang w:val="en-US"/>
        </w:rPr>
      </w:pPr>
      <w:r w:rsidRPr="00D1758A">
        <w:rPr>
          <w:color w:val="000000"/>
          <w:sz w:val="20"/>
          <w:lang w:val="en-US"/>
        </w:rPr>
        <w:t xml:space="preserve">Link: https://twitter.com/BogotaEsCivica/status/1405930454046461954?s=20 </w:t>
      </w:r>
    </w:p>
    <w:p w14:paraId="7188EA80" w14:textId="77777777" w:rsidR="004A7EF8" w:rsidRPr="00D1758A" w:rsidRDefault="004A7EF8" w:rsidP="004A7EF8">
      <w:pPr>
        <w:spacing w:after="0"/>
        <w:rPr>
          <w:color w:val="000000"/>
          <w:sz w:val="20"/>
        </w:rPr>
      </w:pPr>
      <w:r w:rsidRPr="00D1758A">
        <w:rPr>
          <w:color w:val="000000"/>
          <w:sz w:val="20"/>
        </w:rPr>
        <w:t>Reporte Cuadrilla y zona de reactivación Chapinero Hippies, Lourdes y Zona T</w:t>
      </w:r>
    </w:p>
    <w:p w14:paraId="2C9925EA" w14:textId="77777777" w:rsidR="004A7EF8" w:rsidRPr="00D1758A" w:rsidRDefault="004A7EF8" w:rsidP="004A7EF8">
      <w:pPr>
        <w:spacing w:after="0"/>
        <w:rPr>
          <w:color w:val="000000"/>
          <w:sz w:val="20"/>
          <w:lang w:val="en-US"/>
        </w:rPr>
      </w:pPr>
      <w:r w:rsidRPr="00D1758A">
        <w:rPr>
          <w:color w:val="000000"/>
          <w:sz w:val="20"/>
          <w:lang w:val="en-US"/>
        </w:rPr>
        <w:t>link: https://twitter.com/BogotaEsCivica/status/1406062220031803399?s=20</w:t>
      </w:r>
    </w:p>
    <w:p w14:paraId="0A504DC4" w14:textId="77777777" w:rsidR="004A7EF8" w:rsidRPr="00D1758A" w:rsidRDefault="004A7EF8" w:rsidP="004A7EF8">
      <w:pPr>
        <w:spacing w:after="0"/>
        <w:rPr>
          <w:color w:val="000000"/>
          <w:sz w:val="20"/>
        </w:rPr>
      </w:pPr>
      <w:r w:rsidRPr="00D1758A">
        <w:rPr>
          <w:color w:val="000000"/>
          <w:sz w:val="20"/>
        </w:rPr>
        <w:t>Reporte Cuadrilla y zona de reactivación Suba Subazar</w:t>
      </w:r>
    </w:p>
    <w:p w14:paraId="45C3FDD1" w14:textId="77777777" w:rsidR="004A7EF8" w:rsidRPr="00D1758A" w:rsidRDefault="004A7EF8" w:rsidP="004A7EF8">
      <w:pPr>
        <w:spacing w:after="0"/>
        <w:rPr>
          <w:color w:val="000000"/>
          <w:sz w:val="20"/>
          <w:lang w:val="en-US"/>
        </w:rPr>
      </w:pPr>
      <w:r w:rsidRPr="00D1758A">
        <w:rPr>
          <w:color w:val="000000"/>
          <w:sz w:val="20"/>
          <w:lang w:val="en-US"/>
        </w:rPr>
        <w:t>link: https://twitter.com/BogotaEsCivica/status/1406428868014137355?s=20</w:t>
      </w:r>
    </w:p>
    <w:p w14:paraId="0AED1BD0" w14:textId="77777777" w:rsidR="004A7EF8" w:rsidRPr="00D1758A" w:rsidRDefault="004A7EF8" w:rsidP="004A7EF8">
      <w:pPr>
        <w:spacing w:after="0"/>
        <w:rPr>
          <w:color w:val="000000"/>
          <w:sz w:val="20"/>
        </w:rPr>
      </w:pPr>
      <w:r w:rsidRPr="00D1758A">
        <w:rPr>
          <w:color w:val="000000"/>
          <w:sz w:val="20"/>
        </w:rPr>
        <w:t>Video mediciones de calidad del aire con el fin de apoyar la reactivación segura y cuidadora.</w:t>
      </w:r>
    </w:p>
    <w:p w14:paraId="4550A8B8" w14:textId="77777777" w:rsidR="00796C45" w:rsidRPr="00D1758A" w:rsidRDefault="004A7EF8" w:rsidP="004A7EF8">
      <w:pPr>
        <w:spacing w:after="0"/>
        <w:rPr>
          <w:color w:val="000000"/>
          <w:sz w:val="20"/>
          <w:lang w:val="en-US"/>
        </w:rPr>
      </w:pPr>
      <w:r w:rsidRPr="00D1758A">
        <w:rPr>
          <w:color w:val="000000"/>
          <w:sz w:val="20"/>
          <w:lang w:val="en-US"/>
        </w:rPr>
        <w:t>Link: https://twitter.com/BogotaEsCivica/status/1407066195073851400?s=20</w:t>
      </w:r>
    </w:p>
    <w:p w14:paraId="4265707D" w14:textId="77777777" w:rsidR="004A7EF8" w:rsidRPr="00D1758A" w:rsidRDefault="004A7EF8" w:rsidP="004A7EF8">
      <w:pPr>
        <w:spacing w:after="0"/>
        <w:rPr>
          <w:color w:val="000000"/>
          <w:sz w:val="20"/>
          <w:lang w:val="en-US"/>
        </w:rPr>
      </w:pPr>
    </w:p>
    <w:p w14:paraId="4899367D" w14:textId="77777777" w:rsidR="004A7EF8" w:rsidRPr="00D1758A" w:rsidRDefault="004A7EF8" w:rsidP="004A7EF8">
      <w:pPr>
        <w:spacing w:line="240" w:lineRule="auto"/>
        <w:ind w:left="2" w:hanging="2"/>
        <w:rPr>
          <w:rFonts w:eastAsia="Arial"/>
          <w:sz w:val="20"/>
        </w:rPr>
      </w:pPr>
      <w:r w:rsidRPr="00D1758A">
        <w:rPr>
          <w:rFonts w:eastAsia="Arial"/>
          <w:noProof/>
          <w:sz w:val="20"/>
          <w:lang w:eastAsia="es-CO"/>
        </w:rPr>
        <w:drawing>
          <wp:inline distT="0" distB="0" distL="0" distR="0" wp14:anchorId="61517A08" wp14:editId="0DC38004">
            <wp:extent cx="1528799" cy="907576"/>
            <wp:effectExtent l="0" t="0" r="0" b="6985"/>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546073" cy="917831"/>
                    </a:xfrm>
                    <a:prstGeom prst="rect">
                      <a:avLst/>
                    </a:prstGeom>
                    <a:noFill/>
                    <a:ln>
                      <a:noFill/>
                    </a:ln>
                  </pic:spPr>
                </pic:pic>
              </a:graphicData>
            </a:graphic>
          </wp:inline>
        </w:drawing>
      </w:r>
      <w:r w:rsidRPr="00D1758A">
        <w:rPr>
          <w:rFonts w:eastAsia="Arial"/>
          <w:noProof/>
          <w:sz w:val="20"/>
          <w:lang w:eastAsia="es-CO"/>
        </w:rPr>
        <w:drawing>
          <wp:inline distT="0" distB="0" distL="0" distR="0" wp14:anchorId="2012DDA4" wp14:editId="0ECD9B4C">
            <wp:extent cx="1349488" cy="927289"/>
            <wp:effectExtent l="0" t="0" r="3175" b="635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372612" cy="943178"/>
                    </a:xfrm>
                    <a:prstGeom prst="rect">
                      <a:avLst/>
                    </a:prstGeom>
                    <a:noFill/>
                    <a:ln>
                      <a:noFill/>
                    </a:ln>
                  </pic:spPr>
                </pic:pic>
              </a:graphicData>
            </a:graphic>
          </wp:inline>
        </w:drawing>
      </w:r>
      <w:r w:rsidRPr="00D1758A">
        <w:rPr>
          <w:rFonts w:eastAsia="Arial"/>
          <w:noProof/>
          <w:sz w:val="20"/>
          <w:lang w:eastAsia="es-CO"/>
        </w:rPr>
        <w:drawing>
          <wp:inline distT="0" distB="0" distL="0" distR="0" wp14:anchorId="00CB675D" wp14:editId="16490978">
            <wp:extent cx="1276066" cy="951382"/>
            <wp:effectExtent l="0" t="0" r="635" b="127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285132" cy="958142"/>
                    </a:xfrm>
                    <a:prstGeom prst="rect">
                      <a:avLst/>
                    </a:prstGeom>
                    <a:noFill/>
                    <a:ln>
                      <a:noFill/>
                    </a:ln>
                  </pic:spPr>
                </pic:pic>
              </a:graphicData>
            </a:graphic>
          </wp:inline>
        </w:drawing>
      </w:r>
      <w:r w:rsidRPr="00D1758A">
        <w:rPr>
          <w:rFonts w:eastAsia="Arial"/>
          <w:noProof/>
          <w:sz w:val="20"/>
          <w:lang w:eastAsia="es-CO"/>
        </w:rPr>
        <w:drawing>
          <wp:inline distT="0" distB="0" distL="0" distR="0" wp14:anchorId="0AFCFA4B" wp14:editId="261AC8FB">
            <wp:extent cx="1435982" cy="928048"/>
            <wp:effectExtent l="0" t="0" r="0" b="5715"/>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450101" cy="937173"/>
                    </a:xfrm>
                    <a:prstGeom prst="rect">
                      <a:avLst/>
                    </a:prstGeom>
                    <a:noFill/>
                    <a:ln>
                      <a:noFill/>
                    </a:ln>
                  </pic:spPr>
                </pic:pic>
              </a:graphicData>
            </a:graphic>
          </wp:inline>
        </w:drawing>
      </w:r>
    </w:p>
    <w:p w14:paraId="38CC3366" w14:textId="77777777" w:rsidR="00A81AB1" w:rsidRPr="00D1758A" w:rsidRDefault="00A81AB1" w:rsidP="00A81AB1">
      <w:pPr>
        <w:spacing w:after="0"/>
        <w:jc w:val="left"/>
        <w:rPr>
          <w:b/>
          <w:color w:val="000000"/>
          <w:sz w:val="20"/>
        </w:rPr>
      </w:pPr>
      <w:r w:rsidRPr="00D1758A">
        <w:rPr>
          <w:b/>
          <w:color w:val="000000"/>
          <w:sz w:val="20"/>
        </w:rPr>
        <w:t>●</w:t>
      </w:r>
      <w:r w:rsidRPr="00D1758A">
        <w:rPr>
          <w:b/>
          <w:color w:val="000000"/>
          <w:sz w:val="20"/>
        </w:rPr>
        <w:tab/>
        <w:t xml:space="preserve">Confianza, participación y convivencia ciudadana: </w:t>
      </w:r>
    </w:p>
    <w:p w14:paraId="0CDCAFAB" w14:textId="77777777" w:rsidR="00A81AB1" w:rsidRPr="00D1758A" w:rsidRDefault="00A81AB1" w:rsidP="00A81AB1">
      <w:pPr>
        <w:spacing w:after="0"/>
        <w:jc w:val="left"/>
        <w:rPr>
          <w:color w:val="000000"/>
          <w:sz w:val="20"/>
        </w:rPr>
      </w:pPr>
      <w:r w:rsidRPr="00D1758A">
        <w:rPr>
          <w:color w:val="000000"/>
          <w:sz w:val="20"/>
        </w:rPr>
        <w:t>Link: “El Escuchadero”. https://bogota.gov.co/que-hacer/cultura/el-escuchadero-desde-el-portal-de-las-americas-y-sur</w:t>
      </w:r>
    </w:p>
    <w:p w14:paraId="094BDDE9" w14:textId="77777777" w:rsidR="00A81AB1" w:rsidRPr="00D1758A" w:rsidRDefault="00A81AB1" w:rsidP="00A81AB1">
      <w:pPr>
        <w:spacing w:after="0"/>
        <w:jc w:val="left"/>
        <w:rPr>
          <w:color w:val="000000"/>
          <w:sz w:val="20"/>
        </w:rPr>
      </w:pPr>
    </w:p>
    <w:p w14:paraId="3E8CDC42" w14:textId="77777777" w:rsidR="004A7EF8" w:rsidRPr="00D1758A" w:rsidRDefault="00A81AB1" w:rsidP="00A81AB1">
      <w:pPr>
        <w:spacing w:after="0"/>
        <w:jc w:val="left"/>
        <w:rPr>
          <w:color w:val="000000"/>
          <w:sz w:val="20"/>
        </w:rPr>
      </w:pPr>
      <w:r w:rsidRPr="00D1758A">
        <w:rPr>
          <w:color w:val="000000"/>
          <w:sz w:val="20"/>
        </w:rPr>
        <w:t>Link: “El Escuchadero”: https://twitter.com/BogotaEsCivica/status/1407445779258748928?s=20</w:t>
      </w:r>
    </w:p>
    <w:p w14:paraId="3CEA94B0" w14:textId="77777777" w:rsidR="004A7EF8" w:rsidRPr="00D1758A" w:rsidRDefault="004A7EF8" w:rsidP="004A7EF8">
      <w:pPr>
        <w:spacing w:after="0"/>
        <w:rPr>
          <w:color w:val="000000"/>
          <w:sz w:val="20"/>
        </w:rPr>
      </w:pPr>
    </w:p>
    <w:p w14:paraId="0E56ED12" w14:textId="77777777" w:rsidR="00A81AB1" w:rsidRPr="00D1758A" w:rsidRDefault="00A81AB1" w:rsidP="00A81AB1">
      <w:pPr>
        <w:spacing w:after="0"/>
        <w:jc w:val="center"/>
        <w:rPr>
          <w:color w:val="000000"/>
          <w:sz w:val="20"/>
        </w:rPr>
      </w:pPr>
      <w:r w:rsidRPr="00D1758A">
        <w:rPr>
          <w:noProof/>
          <w:sz w:val="20"/>
          <w:lang w:eastAsia="es-CO"/>
        </w:rPr>
        <w:lastRenderedPageBreak/>
        <w:drawing>
          <wp:inline distT="0" distB="0" distL="0" distR="0" wp14:anchorId="6C9D0A14" wp14:editId="5F988EFF">
            <wp:extent cx="3104866" cy="2668704"/>
            <wp:effectExtent l="0" t="0" r="635"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3111863" cy="2674718"/>
                    </a:xfrm>
                    <a:prstGeom prst="rect">
                      <a:avLst/>
                    </a:prstGeom>
                    <a:noFill/>
                    <a:ln>
                      <a:noFill/>
                    </a:ln>
                  </pic:spPr>
                </pic:pic>
              </a:graphicData>
            </a:graphic>
          </wp:inline>
        </w:drawing>
      </w:r>
    </w:p>
    <w:p w14:paraId="37D189CE" w14:textId="77777777" w:rsidR="00A81AB1" w:rsidRPr="00D1758A" w:rsidRDefault="00A81AB1" w:rsidP="00A81AB1">
      <w:pPr>
        <w:spacing w:after="0"/>
        <w:rPr>
          <w:color w:val="000000"/>
          <w:sz w:val="20"/>
        </w:rPr>
      </w:pPr>
      <w:r w:rsidRPr="00D1758A">
        <w:rPr>
          <w:color w:val="000000"/>
          <w:sz w:val="20"/>
        </w:rPr>
        <w:t>●</w:t>
      </w:r>
      <w:r w:rsidRPr="00D1758A">
        <w:rPr>
          <w:color w:val="000000"/>
          <w:sz w:val="20"/>
        </w:rPr>
        <w:tab/>
        <w:t>Movilidad:</w:t>
      </w:r>
    </w:p>
    <w:p w14:paraId="7CA07B80" w14:textId="77777777" w:rsidR="00A81AB1" w:rsidRPr="00D1758A" w:rsidRDefault="00A81AB1" w:rsidP="00A81AB1">
      <w:pPr>
        <w:spacing w:after="0"/>
        <w:rPr>
          <w:color w:val="000000"/>
          <w:sz w:val="20"/>
        </w:rPr>
      </w:pPr>
      <w:r w:rsidRPr="00D1758A">
        <w:rPr>
          <w:color w:val="000000"/>
          <w:sz w:val="20"/>
        </w:rPr>
        <w:t>1100 vistas de la rueda de prensa Rueda de prensa “Seguridad Vial y Reactivación Económica Nocturna” https://fb.watch/6l-RVyMeT2/</w:t>
      </w:r>
    </w:p>
    <w:p w14:paraId="33AECB45" w14:textId="77777777" w:rsidR="00A81AB1" w:rsidRPr="00D1758A" w:rsidRDefault="00A81AB1" w:rsidP="00A81AB1">
      <w:pPr>
        <w:spacing w:after="0"/>
        <w:rPr>
          <w:color w:val="000000"/>
          <w:sz w:val="20"/>
        </w:rPr>
      </w:pPr>
    </w:p>
    <w:p w14:paraId="53B8F3F3" w14:textId="77777777" w:rsidR="00A81AB1" w:rsidRPr="00D1758A" w:rsidRDefault="00A81AB1" w:rsidP="00A81AB1">
      <w:pPr>
        <w:spacing w:after="0"/>
        <w:rPr>
          <w:color w:val="000000"/>
          <w:sz w:val="20"/>
        </w:rPr>
      </w:pPr>
      <w:r w:rsidRPr="00D1758A">
        <w:rPr>
          <w:color w:val="000000"/>
          <w:sz w:val="20"/>
        </w:rPr>
        <w:t>●</w:t>
      </w:r>
      <w:r w:rsidRPr="00D1758A">
        <w:rPr>
          <w:color w:val="000000"/>
          <w:sz w:val="20"/>
        </w:rPr>
        <w:tab/>
        <w:t>Cultura Ambiental</w:t>
      </w:r>
    </w:p>
    <w:p w14:paraId="7973A1F7" w14:textId="77777777" w:rsidR="00A81AB1" w:rsidRPr="00D1758A" w:rsidRDefault="00A81AB1" w:rsidP="00A81AB1">
      <w:pPr>
        <w:spacing w:after="0"/>
        <w:rPr>
          <w:color w:val="000000"/>
          <w:sz w:val="20"/>
        </w:rPr>
      </w:pPr>
      <w:r w:rsidRPr="00D1758A">
        <w:rPr>
          <w:color w:val="000000"/>
          <w:sz w:val="20"/>
        </w:rPr>
        <w:t>Link Socialización de los resultados de la Encuesta de Cultura Ambiental https://www.facebook.com/CulturaenBogota/videos/968441410573066</w:t>
      </w:r>
    </w:p>
    <w:p w14:paraId="64198820" w14:textId="77777777" w:rsidR="00A81AB1" w:rsidRPr="00D1758A" w:rsidRDefault="00A81AB1" w:rsidP="00A81AB1">
      <w:pPr>
        <w:spacing w:after="0"/>
        <w:rPr>
          <w:color w:val="000000"/>
          <w:sz w:val="20"/>
        </w:rPr>
      </w:pPr>
    </w:p>
    <w:p w14:paraId="42881628" w14:textId="77777777" w:rsidR="00A81AB1" w:rsidRPr="00D1758A" w:rsidRDefault="00A81AB1" w:rsidP="00A81AB1">
      <w:pPr>
        <w:spacing w:after="0"/>
        <w:rPr>
          <w:color w:val="000000"/>
          <w:sz w:val="20"/>
        </w:rPr>
      </w:pPr>
      <w:r w:rsidRPr="00D1758A">
        <w:rPr>
          <w:color w:val="000000"/>
          <w:sz w:val="20"/>
        </w:rPr>
        <w:t>Link Encuentros Todo Bien:</w:t>
      </w:r>
    </w:p>
    <w:p w14:paraId="79C6D0E6" w14:textId="77777777" w:rsidR="00A81AB1" w:rsidRPr="00D1758A" w:rsidRDefault="00A81AB1" w:rsidP="00A81AB1">
      <w:pPr>
        <w:spacing w:after="0"/>
        <w:rPr>
          <w:color w:val="000000"/>
          <w:sz w:val="20"/>
        </w:rPr>
      </w:pPr>
      <w:r w:rsidRPr="00D1758A">
        <w:rPr>
          <w:color w:val="000000"/>
          <w:sz w:val="20"/>
        </w:rPr>
        <w:t>6 de mayo. https://www.facebook.com/CulturaenBogota/videos/476085093446547</w:t>
      </w:r>
    </w:p>
    <w:p w14:paraId="5B48F59F" w14:textId="77777777" w:rsidR="00A81AB1" w:rsidRPr="00D1758A" w:rsidRDefault="00A81AB1" w:rsidP="00A81AB1">
      <w:pPr>
        <w:spacing w:after="0"/>
        <w:rPr>
          <w:color w:val="000000"/>
          <w:sz w:val="20"/>
        </w:rPr>
      </w:pPr>
      <w:r w:rsidRPr="00D1758A">
        <w:rPr>
          <w:color w:val="000000"/>
          <w:sz w:val="20"/>
        </w:rPr>
        <w:t xml:space="preserve"> 3 de junio. https://www.facebook.com/BogotaEsCivica/videos/285227236679148</w:t>
      </w:r>
    </w:p>
    <w:p w14:paraId="1903CE86" w14:textId="77777777" w:rsidR="00A81AB1" w:rsidRPr="00D1758A" w:rsidRDefault="00A81AB1" w:rsidP="00A81AB1">
      <w:pPr>
        <w:spacing w:after="0"/>
        <w:rPr>
          <w:color w:val="000000"/>
          <w:sz w:val="20"/>
        </w:rPr>
      </w:pPr>
      <w:r w:rsidRPr="00D1758A">
        <w:rPr>
          <w:color w:val="000000"/>
          <w:sz w:val="20"/>
        </w:rPr>
        <w:t xml:space="preserve"> </w:t>
      </w:r>
    </w:p>
    <w:p w14:paraId="4216A486" w14:textId="77777777" w:rsidR="00A81AB1" w:rsidRPr="00D1758A" w:rsidRDefault="00A81AB1" w:rsidP="00A81AB1">
      <w:pPr>
        <w:spacing w:after="0"/>
        <w:rPr>
          <w:color w:val="000000"/>
          <w:sz w:val="20"/>
        </w:rPr>
      </w:pPr>
      <w:r w:rsidRPr="00D1758A">
        <w:rPr>
          <w:color w:val="000000"/>
          <w:sz w:val="20"/>
        </w:rPr>
        <w:t>Cartillas: https://www.culturarecreacionydeporte.gov.co/es/cultura-ciudadana/cartillas-para-aprender-como-aporta-la-cultura-ciudadana-la-cultura-ambiental-en-bogota-natmon</w:t>
      </w:r>
    </w:p>
    <w:p w14:paraId="79B28B35" w14:textId="77777777" w:rsidR="00A81AB1" w:rsidRPr="00D1758A" w:rsidRDefault="00A81AB1" w:rsidP="00A81AB1">
      <w:pPr>
        <w:spacing w:after="0"/>
        <w:rPr>
          <w:color w:val="000000"/>
          <w:sz w:val="20"/>
        </w:rPr>
      </w:pPr>
    </w:p>
    <w:p w14:paraId="51936AFC" w14:textId="77777777" w:rsidR="00A81AB1" w:rsidRPr="00D1758A" w:rsidRDefault="00A81AB1" w:rsidP="00A81AB1">
      <w:pPr>
        <w:spacing w:line="240" w:lineRule="auto"/>
        <w:ind w:left="2" w:hanging="2"/>
        <w:jc w:val="center"/>
        <w:rPr>
          <w:rFonts w:eastAsia="Arial"/>
          <w:sz w:val="20"/>
        </w:rPr>
      </w:pPr>
      <w:r w:rsidRPr="00D1758A">
        <w:rPr>
          <w:rFonts w:eastAsia="Arial"/>
          <w:noProof/>
          <w:sz w:val="20"/>
          <w:lang w:eastAsia="es-CO"/>
        </w:rPr>
        <w:drawing>
          <wp:inline distT="0" distB="0" distL="0" distR="0" wp14:anchorId="7AB2BA41" wp14:editId="35A045DA">
            <wp:extent cx="1037230" cy="1390413"/>
            <wp:effectExtent l="0" t="0" r="0" b="635"/>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039251" cy="1393123"/>
                    </a:xfrm>
                    <a:prstGeom prst="rect">
                      <a:avLst/>
                    </a:prstGeom>
                    <a:noFill/>
                    <a:ln>
                      <a:noFill/>
                    </a:ln>
                  </pic:spPr>
                </pic:pic>
              </a:graphicData>
            </a:graphic>
          </wp:inline>
        </w:drawing>
      </w:r>
      <w:r w:rsidRPr="00D1758A">
        <w:rPr>
          <w:rFonts w:eastAsia="Arial"/>
          <w:sz w:val="20"/>
        </w:rPr>
        <w:t xml:space="preserve"> </w:t>
      </w:r>
      <w:r w:rsidRPr="00D1758A">
        <w:rPr>
          <w:rFonts w:eastAsia="Arial"/>
          <w:noProof/>
          <w:sz w:val="20"/>
          <w:lang w:eastAsia="es-CO"/>
        </w:rPr>
        <w:drawing>
          <wp:inline distT="0" distB="0" distL="0" distR="0" wp14:anchorId="60A487F2" wp14:editId="23004142">
            <wp:extent cx="1357952" cy="1357952"/>
            <wp:effectExtent l="0" t="0" r="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364216" cy="1364216"/>
                    </a:xfrm>
                    <a:prstGeom prst="rect">
                      <a:avLst/>
                    </a:prstGeom>
                    <a:noFill/>
                    <a:ln>
                      <a:noFill/>
                    </a:ln>
                  </pic:spPr>
                </pic:pic>
              </a:graphicData>
            </a:graphic>
          </wp:inline>
        </w:drawing>
      </w:r>
    </w:p>
    <w:p w14:paraId="1F7C33C5" w14:textId="77777777" w:rsidR="00A81AB1" w:rsidRPr="00D1758A" w:rsidRDefault="00A81AB1" w:rsidP="00A81AB1">
      <w:pPr>
        <w:spacing w:after="0"/>
        <w:rPr>
          <w:b/>
          <w:color w:val="000000"/>
          <w:sz w:val="20"/>
        </w:rPr>
      </w:pPr>
      <w:r w:rsidRPr="00D1758A">
        <w:rPr>
          <w:b/>
          <w:color w:val="000000"/>
          <w:sz w:val="20"/>
        </w:rPr>
        <w:t>●</w:t>
      </w:r>
      <w:r w:rsidRPr="00D1758A">
        <w:rPr>
          <w:b/>
          <w:color w:val="000000"/>
          <w:sz w:val="20"/>
        </w:rPr>
        <w:tab/>
        <w:t>Red Distrital de Cultura Ciudadana y Democrática:</w:t>
      </w:r>
    </w:p>
    <w:p w14:paraId="7ADAC775" w14:textId="77777777" w:rsidR="00A81AB1" w:rsidRPr="00D1758A" w:rsidRDefault="00A81AB1" w:rsidP="00A81AB1">
      <w:pPr>
        <w:spacing w:after="0"/>
        <w:rPr>
          <w:color w:val="000000"/>
          <w:sz w:val="20"/>
        </w:rPr>
      </w:pPr>
    </w:p>
    <w:p w14:paraId="3622CADE" w14:textId="77777777" w:rsidR="00A81AB1" w:rsidRPr="00D1758A" w:rsidRDefault="00A81AB1" w:rsidP="00A81AB1">
      <w:pPr>
        <w:spacing w:line="240" w:lineRule="auto"/>
        <w:ind w:left="2" w:hanging="2"/>
        <w:rPr>
          <w:sz w:val="20"/>
          <w:highlight w:val="white"/>
        </w:rPr>
      </w:pPr>
      <w:r w:rsidRPr="00D1758A">
        <w:rPr>
          <w:noProof/>
          <w:sz w:val="20"/>
          <w:lang w:eastAsia="es-CO"/>
        </w:rPr>
        <w:lastRenderedPageBreak/>
        <w:drawing>
          <wp:inline distT="0" distB="0" distL="0" distR="0" wp14:anchorId="5BD43B7F" wp14:editId="77FB4BA7">
            <wp:extent cx="2039257" cy="1021678"/>
            <wp:effectExtent l="0" t="0" r="0" b="762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a:picLocks noChangeAspect="1" noChangeArrowheads="1"/>
                    </pic:cNvPicPr>
                  </pic:nvPicPr>
                  <pic:blipFill>
                    <a:blip r:embed="rId253" cstate="print">
                      <a:extLst>
                        <a:ext uri="{28A0092B-C50C-407E-A947-70E740481C1C}">
                          <a14:useLocalDpi xmlns:a14="http://schemas.microsoft.com/office/drawing/2010/main" val="0"/>
                        </a:ext>
                      </a:extLst>
                    </a:blip>
                    <a:srcRect l="23529" t="21484" r="23093" b="30859"/>
                    <a:stretch>
                      <a:fillRect/>
                    </a:stretch>
                  </pic:blipFill>
                  <pic:spPr bwMode="auto">
                    <a:xfrm>
                      <a:off x="0" y="0"/>
                      <a:ext cx="2053627" cy="1028877"/>
                    </a:xfrm>
                    <a:prstGeom prst="rect">
                      <a:avLst/>
                    </a:prstGeom>
                    <a:noFill/>
                    <a:ln>
                      <a:noFill/>
                    </a:ln>
                  </pic:spPr>
                </pic:pic>
              </a:graphicData>
            </a:graphic>
          </wp:inline>
        </w:drawing>
      </w:r>
      <w:r w:rsidRPr="00D1758A">
        <w:rPr>
          <w:sz w:val="20"/>
        </w:rPr>
        <w:t xml:space="preserve"> </w:t>
      </w:r>
      <w:r w:rsidRPr="00D1758A">
        <w:rPr>
          <w:noProof/>
          <w:sz w:val="20"/>
          <w:lang w:eastAsia="es-CO"/>
        </w:rPr>
        <w:drawing>
          <wp:inline distT="0" distB="0" distL="0" distR="0" wp14:anchorId="7E9241AC" wp14:editId="4BEE5500">
            <wp:extent cx="1589965" cy="1063760"/>
            <wp:effectExtent l="0" t="0" r="0" b="3175"/>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a:picLocks noChangeAspect="1" noChangeArrowheads="1"/>
                    </pic:cNvPicPr>
                  </pic:nvPicPr>
                  <pic:blipFill>
                    <a:blip r:embed="rId254" cstate="print">
                      <a:extLst>
                        <a:ext uri="{28A0092B-C50C-407E-A947-70E740481C1C}">
                          <a14:useLocalDpi xmlns:a14="http://schemas.microsoft.com/office/drawing/2010/main" val="0"/>
                        </a:ext>
                      </a:extLst>
                    </a:blip>
                    <a:srcRect l="24155" t="30119" r="25958" b="10442"/>
                    <a:stretch>
                      <a:fillRect/>
                    </a:stretch>
                  </pic:blipFill>
                  <pic:spPr bwMode="auto">
                    <a:xfrm>
                      <a:off x="0" y="0"/>
                      <a:ext cx="1612832" cy="1079059"/>
                    </a:xfrm>
                    <a:prstGeom prst="rect">
                      <a:avLst/>
                    </a:prstGeom>
                    <a:noFill/>
                    <a:ln>
                      <a:noFill/>
                    </a:ln>
                  </pic:spPr>
                </pic:pic>
              </a:graphicData>
            </a:graphic>
          </wp:inline>
        </w:drawing>
      </w:r>
      <w:r w:rsidRPr="00D1758A">
        <w:rPr>
          <w:sz w:val="20"/>
        </w:rPr>
        <w:t xml:space="preserve">  </w:t>
      </w:r>
      <w:r w:rsidRPr="00D1758A">
        <w:rPr>
          <w:noProof/>
          <w:sz w:val="20"/>
          <w:lang w:eastAsia="es-CO"/>
        </w:rPr>
        <w:drawing>
          <wp:inline distT="0" distB="0" distL="0" distR="0" wp14:anchorId="113FC209" wp14:editId="56038F5C">
            <wp:extent cx="581767" cy="1132764"/>
            <wp:effectExtent l="0" t="0" r="8890"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84338" cy="1137769"/>
                    </a:xfrm>
                    <a:prstGeom prst="rect">
                      <a:avLst/>
                    </a:prstGeom>
                    <a:noFill/>
                    <a:ln>
                      <a:noFill/>
                    </a:ln>
                  </pic:spPr>
                </pic:pic>
              </a:graphicData>
            </a:graphic>
          </wp:inline>
        </w:drawing>
      </w:r>
      <w:r w:rsidRPr="00D1758A">
        <w:rPr>
          <w:noProof/>
          <w:sz w:val="20"/>
          <w:lang w:eastAsia="es-CO"/>
        </w:rPr>
        <w:drawing>
          <wp:inline distT="0" distB="0" distL="0" distR="0" wp14:anchorId="619FB02F" wp14:editId="4636ED44">
            <wp:extent cx="1132764" cy="1132764"/>
            <wp:effectExtent l="0" t="0" r="0"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140051" cy="1140051"/>
                    </a:xfrm>
                    <a:prstGeom prst="rect">
                      <a:avLst/>
                    </a:prstGeom>
                    <a:noFill/>
                    <a:ln>
                      <a:noFill/>
                    </a:ln>
                  </pic:spPr>
                </pic:pic>
              </a:graphicData>
            </a:graphic>
          </wp:inline>
        </w:drawing>
      </w:r>
    </w:p>
    <w:p w14:paraId="6FCD67C2" w14:textId="77777777" w:rsidR="00A81AB1" w:rsidRPr="00D1758A" w:rsidRDefault="00A81AB1" w:rsidP="00A81AB1">
      <w:pPr>
        <w:spacing w:line="240" w:lineRule="auto"/>
        <w:ind w:left="2" w:hanging="2"/>
        <w:jc w:val="center"/>
        <w:rPr>
          <w:sz w:val="20"/>
          <w:highlight w:val="white"/>
        </w:rPr>
      </w:pPr>
      <w:r w:rsidRPr="00D1758A">
        <w:rPr>
          <w:noProof/>
          <w:sz w:val="20"/>
          <w:lang w:eastAsia="es-CO"/>
        </w:rPr>
        <w:drawing>
          <wp:inline distT="0" distB="0" distL="0" distR="0" wp14:anchorId="44391CA6" wp14:editId="5E0CE910">
            <wp:extent cx="2620370" cy="1310429"/>
            <wp:effectExtent l="0" t="0" r="8890" b="4445"/>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627759" cy="1314124"/>
                    </a:xfrm>
                    <a:prstGeom prst="rect">
                      <a:avLst/>
                    </a:prstGeom>
                    <a:noFill/>
                    <a:ln>
                      <a:noFill/>
                    </a:ln>
                  </pic:spPr>
                </pic:pic>
              </a:graphicData>
            </a:graphic>
          </wp:inline>
        </w:drawing>
      </w:r>
      <w:r w:rsidRPr="00D1758A">
        <w:rPr>
          <w:sz w:val="20"/>
        </w:rPr>
        <w:t xml:space="preserve"> </w:t>
      </w:r>
      <w:r w:rsidRPr="00D1758A">
        <w:rPr>
          <w:sz w:val="20"/>
          <w:highlight w:val="white"/>
        </w:rPr>
        <w:t xml:space="preserve"> </w:t>
      </w:r>
      <w:r w:rsidRPr="00D1758A">
        <w:rPr>
          <w:noProof/>
          <w:sz w:val="20"/>
          <w:lang w:eastAsia="es-CO"/>
        </w:rPr>
        <w:drawing>
          <wp:inline distT="0" distB="0" distL="0" distR="0" wp14:anchorId="30560612" wp14:editId="6F33B2A8">
            <wp:extent cx="2497455" cy="1255395"/>
            <wp:effectExtent l="0" t="0" r="0" b="1905"/>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497455" cy="1255395"/>
                    </a:xfrm>
                    <a:prstGeom prst="rect">
                      <a:avLst/>
                    </a:prstGeom>
                    <a:noFill/>
                    <a:ln>
                      <a:noFill/>
                    </a:ln>
                  </pic:spPr>
                </pic:pic>
              </a:graphicData>
            </a:graphic>
          </wp:inline>
        </w:drawing>
      </w:r>
    </w:p>
    <w:p w14:paraId="361277C3" w14:textId="77777777" w:rsidR="00A81AB1" w:rsidRPr="00D1758A" w:rsidRDefault="00A81AB1" w:rsidP="00A81AB1">
      <w:pPr>
        <w:spacing w:after="0"/>
        <w:rPr>
          <w:color w:val="000000"/>
          <w:sz w:val="20"/>
        </w:rPr>
      </w:pPr>
      <w:r w:rsidRPr="00D1758A">
        <w:rPr>
          <w:color w:val="000000"/>
          <w:sz w:val="20"/>
        </w:rPr>
        <w:t>Capacitación servidores Públicos Primeros Cooperadores:</w:t>
      </w:r>
    </w:p>
    <w:p w14:paraId="7D893819" w14:textId="77777777" w:rsidR="00A81AB1" w:rsidRDefault="00A81AB1" w:rsidP="00A81AB1">
      <w:pPr>
        <w:spacing w:after="0"/>
        <w:rPr>
          <w:color w:val="000000"/>
          <w:sz w:val="20"/>
          <w:lang w:val="en-US"/>
        </w:rPr>
      </w:pPr>
      <w:r w:rsidRPr="00D1758A">
        <w:rPr>
          <w:color w:val="000000"/>
          <w:sz w:val="20"/>
          <w:lang w:val="en-US"/>
        </w:rPr>
        <w:t xml:space="preserve">Link </w:t>
      </w:r>
      <w:hyperlink r:id="rId259" w:history="1">
        <w:r w:rsidR="00D1758A" w:rsidRPr="0024152C">
          <w:rPr>
            <w:rStyle w:val="Hipervnculo"/>
            <w:sz w:val="20"/>
            <w:lang w:val="en-US"/>
          </w:rPr>
          <w:t>https://www.facebook.com/watch/live/?v=401445577868056&amp;ref=watch_permalink</w:t>
        </w:r>
      </w:hyperlink>
    </w:p>
    <w:p w14:paraId="143A0322" w14:textId="77777777" w:rsidR="00D1758A" w:rsidRPr="00D1758A" w:rsidRDefault="00D1758A" w:rsidP="00A81AB1">
      <w:pPr>
        <w:spacing w:after="0"/>
        <w:rPr>
          <w:color w:val="000000"/>
          <w:sz w:val="20"/>
          <w:lang w:val="en-US"/>
        </w:rPr>
      </w:pPr>
    </w:p>
    <w:p w14:paraId="1096E022" w14:textId="77777777" w:rsidR="00502E75" w:rsidRPr="00D1758A" w:rsidRDefault="00502E75" w:rsidP="00502E75">
      <w:pPr>
        <w:pStyle w:val="Ttulo3"/>
        <w:rPr>
          <w:color w:val="1F4E79" w:themeColor="accent5" w:themeShade="80"/>
          <w:sz w:val="20"/>
          <w:szCs w:val="20"/>
        </w:rPr>
      </w:pPr>
      <w:bookmarkStart w:id="332" w:name="_Toc79606233"/>
      <w:r w:rsidRPr="00D1758A">
        <w:rPr>
          <w:color w:val="1F4E79" w:themeColor="accent5" w:themeShade="80"/>
          <w:sz w:val="20"/>
          <w:szCs w:val="20"/>
        </w:rPr>
        <w:t>Meta 3: Implementar 1 sistema de gestión de la información para el levantamiento y monitoreo de las estrategias de cambio cultural.</w:t>
      </w:r>
      <w:bookmarkEnd w:id="332"/>
    </w:p>
    <w:p w14:paraId="07213559" w14:textId="77777777" w:rsidR="00502E75" w:rsidRPr="00D1758A" w:rsidRDefault="00502E75" w:rsidP="00502E75">
      <w:pPr>
        <w:spacing w:after="0"/>
        <w:rPr>
          <w:color w:val="000000"/>
          <w:sz w:val="20"/>
          <w:szCs w:val="20"/>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5"/>
        <w:gridCol w:w="5025"/>
        <w:gridCol w:w="1635"/>
        <w:gridCol w:w="1305"/>
        <w:gridCol w:w="1106"/>
      </w:tblGrid>
      <w:tr w:rsidR="00796C45" w:rsidRPr="00502E75" w14:paraId="04624D76" w14:textId="77777777" w:rsidTr="00D1758A">
        <w:trPr>
          <w:jc w:val="center"/>
        </w:trPr>
        <w:tc>
          <w:tcPr>
            <w:tcW w:w="705" w:type="dxa"/>
            <w:shd w:val="clear" w:color="auto" w:fill="9900FF"/>
            <w:vAlign w:val="center"/>
          </w:tcPr>
          <w:p w14:paraId="20084544" w14:textId="77777777" w:rsidR="00796C45" w:rsidRPr="00502E75" w:rsidRDefault="00796C45" w:rsidP="00502E75">
            <w:pPr>
              <w:pBdr>
                <w:top w:val="nil"/>
                <w:left w:val="nil"/>
                <w:bottom w:val="nil"/>
                <w:right w:val="nil"/>
                <w:between w:val="nil"/>
              </w:pBdr>
              <w:spacing w:after="0"/>
              <w:jc w:val="center"/>
              <w:rPr>
                <w:color w:val="FFFFFF"/>
                <w:sz w:val="20"/>
                <w:szCs w:val="20"/>
              </w:rPr>
            </w:pPr>
            <w:r w:rsidRPr="00502E75">
              <w:rPr>
                <w:b/>
                <w:color w:val="FFFFFF"/>
                <w:sz w:val="20"/>
                <w:szCs w:val="20"/>
              </w:rPr>
              <w:t>Cód. Meta</w:t>
            </w:r>
          </w:p>
        </w:tc>
        <w:tc>
          <w:tcPr>
            <w:tcW w:w="5025" w:type="dxa"/>
            <w:shd w:val="clear" w:color="auto" w:fill="9900FF"/>
            <w:vAlign w:val="center"/>
          </w:tcPr>
          <w:p w14:paraId="78560270" w14:textId="77777777" w:rsidR="00796C45" w:rsidRPr="00502E75" w:rsidRDefault="00796C45" w:rsidP="00502E75">
            <w:pPr>
              <w:pBdr>
                <w:top w:val="nil"/>
                <w:left w:val="nil"/>
                <w:bottom w:val="nil"/>
                <w:right w:val="nil"/>
                <w:between w:val="nil"/>
              </w:pBdr>
              <w:spacing w:after="0"/>
              <w:jc w:val="center"/>
              <w:rPr>
                <w:color w:val="FFFFFF"/>
                <w:sz w:val="20"/>
                <w:szCs w:val="20"/>
              </w:rPr>
            </w:pPr>
            <w:r w:rsidRPr="00502E75">
              <w:rPr>
                <w:b/>
                <w:color w:val="FFFFFF"/>
                <w:sz w:val="20"/>
                <w:szCs w:val="20"/>
              </w:rPr>
              <w:t>Meta Proyecto</w:t>
            </w:r>
          </w:p>
        </w:tc>
        <w:tc>
          <w:tcPr>
            <w:tcW w:w="1635" w:type="dxa"/>
            <w:shd w:val="clear" w:color="auto" w:fill="9900FF"/>
            <w:vAlign w:val="center"/>
          </w:tcPr>
          <w:p w14:paraId="16A8807F" w14:textId="77777777" w:rsidR="00796C45" w:rsidRPr="00502E75" w:rsidRDefault="00796C45" w:rsidP="00502E75">
            <w:pPr>
              <w:pBdr>
                <w:top w:val="nil"/>
                <w:left w:val="nil"/>
                <w:bottom w:val="nil"/>
                <w:right w:val="nil"/>
                <w:between w:val="nil"/>
              </w:pBdr>
              <w:spacing w:after="0"/>
              <w:jc w:val="center"/>
              <w:rPr>
                <w:color w:val="FFFFFF"/>
                <w:sz w:val="20"/>
                <w:szCs w:val="20"/>
              </w:rPr>
            </w:pPr>
            <w:r w:rsidRPr="00502E75">
              <w:rPr>
                <w:b/>
                <w:color w:val="FFFFFF"/>
                <w:sz w:val="20"/>
                <w:szCs w:val="20"/>
              </w:rPr>
              <w:t>Programación Vigencia</w:t>
            </w:r>
          </w:p>
        </w:tc>
        <w:tc>
          <w:tcPr>
            <w:tcW w:w="1305" w:type="dxa"/>
            <w:shd w:val="clear" w:color="auto" w:fill="9900FF"/>
            <w:vAlign w:val="center"/>
          </w:tcPr>
          <w:p w14:paraId="59563AB6" w14:textId="77777777" w:rsidR="00796C45" w:rsidRPr="00502E75" w:rsidRDefault="00796C45" w:rsidP="00502E75">
            <w:pPr>
              <w:pBdr>
                <w:top w:val="nil"/>
                <w:left w:val="nil"/>
                <w:bottom w:val="nil"/>
                <w:right w:val="nil"/>
                <w:between w:val="nil"/>
              </w:pBdr>
              <w:spacing w:after="0"/>
              <w:jc w:val="center"/>
              <w:rPr>
                <w:color w:val="FFFFFF"/>
                <w:sz w:val="20"/>
                <w:szCs w:val="20"/>
              </w:rPr>
            </w:pPr>
            <w:r w:rsidRPr="00502E75">
              <w:rPr>
                <w:b/>
                <w:color w:val="FFFFFF"/>
                <w:sz w:val="20"/>
                <w:szCs w:val="20"/>
              </w:rPr>
              <w:t>Ejecución Vigencia</w:t>
            </w:r>
          </w:p>
        </w:tc>
        <w:tc>
          <w:tcPr>
            <w:tcW w:w="1106" w:type="dxa"/>
            <w:shd w:val="clear" w:color="auto" w:fill="9900FF"/>
            <w:vAlign w:val="center"/>
          </w:tcPr>
          <w:p w14:paraId="5C174942" w14:textId="77777777" w:rsidR="00796C45" w:rsidRPr="00502E75" w:rsidRDefault="00796C45" w:rsidP="00502E75">
            <w:pPr>
              <w:pBdr>
                <w:top w:val="nil"/>
                <w:left w:val="nil"/>
                <w:bottom w:val="nil"/>
                <w:right w:val="nil"/>
                <w:between w:val="nil"/>
              </w:pBdr>
              <w:spacing w:after="0"/>
              <w:jc w:val="center"/>
              <w:rPr>
                <w:color w:val="FFFFFF"/>
                <w:sz w:val="20"/>
                <w:szCs w:val="20"/>
              </w:rPr>
            </w:pPr>
            <w:r w:rsidRPr="00502E75">
              <w:rPr>
                <w:b/>
                <w:color w:val="FFFFFF"/>
                <w:sz w:val="20"/>
                <w:szCs w:val="20"/>
              </w:rPr>
              <w:t>% Avance</w:t>
            </w:r>
          </w:p>
        </w:tc>
      </w:tr>
      <w:tr w:rsidR="00796C45" w:rsidRPr="00502E75" w14:paraId="5459C85E" w14:textId="77777777" w:rsidTr="00D1758A">
        <w:trPr>
          <w:jc w:val="center"/>
        </w:trPr>
        <w:tc>
          <w:tcPr>
            <w:tcW w:w="705" w:type="dxa"/>
            <w:shd w:val="clear" w:color="auto" w:fill="auto"/>
            <w:vAlign w:val="center"/>
          </w:tcPr>
          <w:p w14:paraId="4A424B3C" w14:textId="77777777" w:rsidR="00796C45" w:rsidRPr="00502E75" w:rsidRDefault="00796C45" w:rsidP="00502E75">
            <w:pPr>
              <w:pBdr>
                <w:top w:val="nil"/>
                <w:left w:val="nil"/>
                <w:bottom w:val="nil"/>
                <w:right w:val="nil"/>
                <w:between w:val="nil"/>
              </w:pBdr>
              <w:spacing w:after="0"/>
              <w:jc w:val="center"/>
              <w:rPr>
                <w:color w:val="000000"/>
                <w:sz w:val="20"/>
                <w:szCs w:val="20"/>
              </w:rPr>
            </w:pPr>
            <w:r w:rsidRPr="00502E75">
              <w:rPr>
                <w:color w:val="000000"/>
                <w:sz w:val="20"/>
                <w:szCs w:val="20"/>
              </w:rPr>
              <w:t>3</w:t>
            </w:r>
          </w:p>
        </w:tc>
        <w:tc>
          <w:tcPr>
            <w:tcW w:w="5025" w:type="dxa"/>
            <w:shd w:val="clear" w:color="auto" w:fill="auto"/>
            <w:vAlign w:val="center"/>
          </w:tcPr>
          <w:p w14:paraId="6C4D0C71" w14:textId="77777777" w:rsidR="00796C45" w:rsidRPr="00502E75" w:rsidRDefault="00796C45" w:rsidP="00502E75">
            <w:pPr>
              <w:pBdr>
                <w:top w:val="nil"/>
                <w:left w:val="nil"/>
                <w:bottom w:val="nil"/>
                <w:right w:val="nil"/>
                <w:between w:val="nil"/>
              </w:pBdr>
              <w:spacing w:after="0"/>
              <w:rPr>
                <w:color w:val="000000"/>
                <w:sz w:val="20"/>
                <w:szCs w:val="20"/>
              </w:rPr>
            </w:pPr>
            <w:r w:rsidRPr="00502E75">
              <w:rPr>
                <w:color w:val="000000"/>
                <w:sz w:val="20"/>
                <w:szCs w:val="20"/>
              </w:rPr>
              <w:t>(K) Implementar 1 sistema de gestión de la información para el levantamiento y monitoreo de las estrategias de cambio cultural.</w:t>
            </w:r>
          </w:p>
        </w:tc>
        <w:tc>
          <w:tcPr>
            <w:tcW w:w="1635" w:type="dxa"/>
            <w:shd w:val="clear" w:color="auto" w:fill="auto"/>
            <w:vAlign w:val="center"/>
          </w:tcPr>
          <w:p w14:paraId="62E34E79" w14:textId="77777777" w:rsidR="00796C45" w:rsidRPr="00502E75" w:rsidRDefault="00796C45" w:rsidP="00502E75">
            <w:pPr>
              <w:pBdr>
                <w:top w:val="nil"/>
                <w:left w:val="nil"/>
                <w:bottom w:val="nil"/>
                <w:right w:val="nil"/>
                <w:between w:val="nil"/>
              </w:pBdr>
              <w:spacing w:after="0"/>
              <w:jc w:val="center"/>
              <w:rPr>
                <w:color w:val="000000"/>
                <w:sz w:val="20"/>
                <w:szCs w:val="20"/>
              </w:rPr>
            </w:pPr>
            <w:r w:rsidRPr="00502E75">
              <w:rPr>
                <w:color w:val="000000"/>
                <w:sz w:val="20"/>
                <w:szCs w:val="20"/>
              </w:rPr>
              <w:t>1</w:t>
            </w:r>
          </w:p>
        </w:tc>
        <w:tc>
          <w:tcPr>
            <w:tcW w:w="1305" w:type="dxa"/>
            <w:shd w:val="clear" w:color="auto" w:fill="auto"/>
            <w:vAlign w:val="center"/>
          </w:tcPr>
          <w:p w14:paraId="454668E0" w14:textId="77777777" w:rsidR="00796C45" w:rsidRPr="00502E75" w:rsidRDefault="00796C45" w:rsidP="00502E75">
            <w:pPr>
              <w:pBdr>
                <w:top w:val="nil"/>
                <w:left w:val="nil"/>
                <w:bottom w:val="nil"/>
                <w:right w:val="nil"/>
                <w:between w:val="nil"/>
              </w:pBdr>
              <w:spacing w:after="0"/>
              <w:jc w:val="center"/>
              <w:rPr>
                <w:color w:val="000000"/>
                <w:sz w:val="20"/>
                <w:szCs w:val="20"/>
              </w:rPr>
            </w:pPr>
            <w:r w:rsidRPr="00502E75">
              <w:rPr>
                <w:color w:val="000000"/>
                <w:sz w:val="20"/>
                <w:szCs w:val="20"/>
              </w:rPr>
              <w:t>0,</w:t>
            </w:r>
            <w:r w:rsidR="00A81AB1">
              <w:rPr>
                <w:color w:val="000000"/>
                <w:sz w:val="20"/>
                <w:szCs w:val="20"/>
              </w:rPr>
              <w:t>4</w:t>
            </w:r>
          </w:p>
        </w:tc>
        <w:tc>
          <w:tcPr>
            <w:tcW w:w="1106" w:type="dxa"/>
            <w:shd w:val="clear" w:color="auto" w:fill="auto"/>
            <w:vAlign w:val="center"/>
          </w:tcPr>
          <w:p w14:paraId="393228F3" w14:textId="77777777" w:rsidR="00796C45" w:rsidRPr="00502E75" w:rsidRDefault="00A81AB1" w:rsidP="00502E75">
            <w:pPr>
              <w:pBdr>
                <w:top w:val="nil"/>
                <w:left w:val="nil"/>
                <w:bottom w:val="nil"/>
                <w:right w:val="nil"/>
                <w:between w:val="nil"/>
              </w:pBdr>
              <w:spacing w:after="0"/>
              <w:jc w:val="center"/>
              <w:rPr>
                <w:color w:val="000000"/>
                <w:sz w:val="20"/>
                <w:szCs w:val="20"/>
              </w:rPr>
            </w:pPr>
            <w:bookmarkStart w:id="333" w:name="_heading=h.gjdgxs" w:colFirst="0" w:colLast="0"/>
            <w:bookmarkEnd w:id="333"/>
            <w:r>
              <w:rPr>
                <w:color w:val="000000"/>
                <w:sz w:val="20"/>
                <w:szCs w:val="20"/>
              </w:rPr>
              <w:t>4</w:t>
            </w:r>
            <w:r w:rsidR="00796C45" w:rsidRPr="00502E75">
              <w:rPr>
                <w:color w:val="000000"/>
                <w:sz w:val="20"/>
                <w:szCs w:val="20"/>
              </w:rPr>
              <w:t>0%</w:t>
            </w:r>
          </w:p>
        </w:tc>
      </w:tr>
    </w:tbl>
    <w:p w14:paraId="1368B30A" w14:textId="77777777" w:rsidR="00796C45" w:rsidRPr="00323737" w:rsidRDefault="00796C45" w:rsidP="00502E75">
      <w:pPr>
        <w:spacing w:after="0"/>
        <w:rPr>
          <w:color w:val="000000"/>
        </w:rPr>
      </w:pPr>
    </w:p>
    <w:p w14:paraId="32A947E6" w14:textId="77777777" w:rsidR="001841AC" w:rsidRPr="00D1758A" w:rsidRDefault="001841AC" w:rsidP="001841AC">
      <w:pPr>
        <w:pStyle w:val="Ttulo4"/>
        <w:rPr>
          <w:sz w:val="20"/>
          <w:szCs w:val="20"/>
        </w:rPr>
      </w:pPr>
      <w:bookmarkStart w:id="334" w:name="_Toc79606234"/>
      <w:r w:rsidRPr="00D1758A">
        <w:rPr>
          <w:sz w:val="20"/>
          <w:szCs w:val="20"/>
        </w:rPr>
        <w:t>4.1 Avances obtenidos en el proceso de cumplimiento de la meta de proyecto.</w:t>
      </w:r>
      <w:bookmarkEnd w:id="334"/>
    </w:p>
    <w:p w14:paraId="2337FE0D" w14:textId="77777777" w:rsidR="00796C45" w:rsidRPr="00D1758A" w:rsidRDefault="00796C45" w:rsidP="00502E75">
      <w:pPr>
        <w:spacing w:after="0"/>
        <w:rPr>
          <w:color w:val="000000"/>
          <w:sz w:val="20"/>
          <w:szCs w:val="20"/>
        </w:rPr>
      </w:pPr>
    </w:p>
    <w:p w14:paraId="3619F4BE" w14:textId="77777777" w:rsidR="00A001A7" w:rsidRPr="00D1758A" w:rsidRDefault="00796C45" w:rsidP="00A001A7">
      <w:pPr>
        <w:spacing w:after="0"/>
        <w:rPr>
          <w:color w:val="000000"/>
          <w:sz w:val="20"/>
          <w:szCs w:val="20"/>
        </w:rPr>
      </w:pPr>
      <w:r w:rsidRPr="00D1758A">
        <w:rPr>
          <w:b/>
          <w:color w:val="000000"/>
          <w:sz w:val="20"/>
          <w:szCs w:val="20"/>
        </w:rPr>
        <w:t xml:space="preserve">Avance cuatrienio: </w:t>
      </w:r>
      <w:r w:rsidR="00A001A7" w:rsidRPr="00D1758A">
        <w:rPr>
          <w:color w:val="000000"/>
          <w:sz w:val="20"/>
          <w:szCs w:val="20"/>
        </w:rPr>
        <w:t>Para la vigencia 2020 se programó el cumplimiento de la primera fase consistente en:</w:t>
      </w:r>
    </w:p>
    <w:p w14:paraId="1CCEE375" w14:textId="77777777" w:rsidR="00A001A7" w:rsidRPr="00D1758A" w:rsidRDefault="00A001A7" w:rsidP="00A001A7">
      <w:pPr>
        <w:spacing w:after="0"/>
        <w:rPr>
          <w:color w:val="000000"/>
          <w:sz w:val="20"/>
          <w:szCs w:val="20"/>
        </w:rPr>
      </w:pPr>
    </w:p>
    <w:p w14:paraId="47F8CF74" w14:textId="77777777" w:rsidR="00A001A7" w:rsidRPr="00D1758A" w:rsidRDefault="00A001A7" w:rsidP="00A001A7">
      <w:pPr>
        <w:spacing w:after="0"/>
        <w:rPr>
          <w:color w:val="000000"/>
          <w:sz w:val="20"/>
          <w:szCs w:val="20"/>
        </w:rPr>
      </w:pPr>
      <w:r w:rsidRPr="00D1758A">
        <w:rPr>
          <w:color w:val="000000"/>
          <w:sz w:val="20"/>
          <w:szCs w:val="20"/>
        </w:rPr>
        <w:t>(1)</w:t>
      </w:r>
      <w:r w:rsidRPr="00D1758A">
        <w:rPr>
          <w:color w:val="000000"/>
          <w:sz w:val="20"/>
          <w:szCs w:val="20"/>
        </w:rPr>
        <w:tab/>
        <w:t>Definición técnica del Sistema de Información</w:t>
      </w:r>
    </w:p>
    <w:p w14:paraId="2F3B67B7" w14:textId="77777777" w:rsidR="00A001A7" w:rsidRPr="00D1758A" w:rsidRDefault="00A001A7" w:rsidP="00A001A7">
      <w:pPr>
        <w:spacing w:after="0"/>
        <w:rPr>
          <w:color w:val="000000"/>
          <w:sz w:val="20"/>
          <w:szCs w:val="20"/>
        </w:rPr>
      </w:pPr>
      <w:r w:rsidRPr="00D1758A">
        <w:rPr>
          <w:color w:val="000000"/>
          <w:sz w:val="20"/>
          <w:szCs w:val="20"/>
        </w:rPr>
        <w:t>(2)</w:t>
      </w:r>
      <w:r w:rsidRPr="00D1758A">
        <w:rPr>
          <w:color w:val="000000"/>
          <w:sz w:val="20"/>
          <w:szCs w:val="20"/>
        </w:rPr>
        <w:tab/>
        <w:t>Acompañamiento técnico y metodológico de las acciones de investigación, información y monitoreo de las estrategias de cultura ciudadana</w:t>
      </w:r>
    </w:p>
    <w:p w14:paraId="15069167" w14:textId="77777777" w:rsidR="00A001A7" w:rsidRPr="00D1758A" w:rsidRDefault="00A001A7" w:rsidP="00A001A7">
      <w:pPr>
        <w:spacing w:after="0"/>
        <w:rPr>
          <w:color w:val="000000"/>
          <w:sz w:val="20"/>
          <w:szCs w:val="20"/>
        </w:rPr>
      </w:pPr>
    </w:p>
    <w:p w14:paraId="3804DF8E" w14:textId="77777777" w:rsidR="00796C45" w:rsidRPr="00D1758A" w:rsidRDefault="00A001A7" w:rsidP="00A001A7">
      <w:pPr>
        <w:spacing w:after="0"/>
        <w:rPr>
          <w:color w:val="000000"/>
          <w:sz w:val="20"/>
          <w:szCs w:val="20"/>
        </w:rPr>
      </w:pPr>
      <w:r w:rsidRPr="00D1758A">
        <w:rPr>
          <w:color w:val="000000"/>
          <w:sz w:val="20"/>
          <w:szCs w:val="20"/>
        </w:rPr>
        <w:t>Se avanzó en el contenido del documento técnico que estructurará el Plan Maestro del Sistema de Información. A la vez, se realizó un trabajo de análisis de la estructura de base de las variables transversales en la Encuesta Bienal de Culturas, EBC, desde los años 2001 hasta el 2019, para identificar las fortalezas y debilidades de la implementación del Sistema; y finalmente, se realizó un proceso de articulación con los espacios de acción sectorial e intersectorial en el marco de GABO, Gobierno Abierto de Bogotá, MIPG y el Sistema de Gestión de la Información de la Secretaría Distrital de Cultura, Recreación y Deporte.</w:t>
      </w:r>
      <w:r w:rsidR="00796C45" w:rsidRPr="00D1758A">
        <w:rPr>
          <w:color w:val="000000"/>
          <w:sz w:val="20"/>
          <w:szCs w:val="20"/>
        </w:rPr>
        <w:t> </w:t>
      </w:r>
    </w:p>
    <w:p w14:paraId="2E011AD6" w14:textId="77777777" w:rsidR="00502E75" w:rsidRPr="00D1758A" w:rsidRDefault="00502E75" w:rsidP="00502E75">
      <w:pPr>
        <w:spacing w:after="0"/>
        <w:rPr>
          <w:color w:val="000000"/>
          <w:sz w:val="20"/>
          <w:szCs w:val="20"/>
        </w:rPr>
      </w:pPr>
    </w:p>
    <w:p w14:paraId="7B6F4BD2" w14:textId="77777777" w:rsidR="00A001A7" w:rsidRPr="00D1758A" w:rsidRDefault="00796C45" w:rsidP="00502E75">
      <w:pPr>
        <w:spacing w:after="0"/>
        <w:rPr>
          <w:b/>
          <w:color w:val="000000"/>
          <w:sz w:val="20"/>
          <w:szCs w:val="20"/>
        </w:rPr>
      </w:pPr>
      <w:r w:rsidRPr="00D1758A">
        <w:rPr>
          <w:b/>
          <w:color w:val="000000"/>
          <w:sz w:val="20"/>
          <w:szCs w:val="20"/>
        </w:rPr>
        <w:t>Avance de la vigencia:</w:t>
      </w:r>
    </w:p>
    <w:p w14:paraId="77BCAD73" w14:textId="77777777" w:rsidR="00796C45" w:rsidRPr="00D1758A" w:rsidRDefault="00796C45" w:rsidP="00502E75">
      <w:pPr>
        <w:spacing w:after="0"/>
        <w:rPr>
          <w:b/>
          <w:color w:val="000000"/>
          <w:sz w:val="20"/>
          <w:szCs w:val="20"/>
        </w:rPr>
      </w:pPr>
      <w:r w:rsidRPr="00D1758A">
        <w:rPr>
          <w:b/>
          <w:color w:val="000000"/>
          <w:sz w:val="20"/>
          <w:szCs w:val="20"/>
        </w:rPr>
        <w:t xml:space="preserve"> </w:t>
      </w:r>
    </w:p>
    <w:p w14:paraId="1C56FFDA" w14:textId="77777777" w:rsidR="00A001A7" w:rsidRPr="00D1758A" w:rsidRDefault="00A001A7" w:rsidP="00A001A7">
      <w:pPr>
        <w:tabs>
          <w:tab w:val="left" w:pos="0"/>
          <w:tab w:val="left" w:pos="720"/>
        </w:tabs>
        <w:spacing w:after="0" w:line="100" w:lineRule="atLeast"/>
        <w:rPr>
          <w:color w:val="000000"/>
          <w:sz w:val="20"/>
          <w:szCs w:val="20"/>
        </w:rPr>
      </w:pPr>
      <w:r w:rsidRPr="00D1758A">
        <w:rPr>
          <w:color w:val="000000"/>
          <w:sz w:val="20"/>
          <w:szCs w:val="20"/>
        </w:rPr>
        <w:t>Para la vigencia 2021 se programó la segunda fase que consiste en:</w:t>
      </w:r>
    </w:p>
    <w:p w14:paraId="50A21766" w14:textId="77777777" w:rsidR="00A001A7" w:rsidRPr="00D1758A" w:rsidRDefault="00A001A7" w:rsidP="00A001A7">
      <w:pPr>
        <w:tabs>
          <w:tab w:val="left" w:pos="0"/>
          <w:tab w:val="left" w:pos="720"/>
        </w:tabs>
        <w:spacing w:after="0" w:line="100" w:lineRule="atLeast"/>
        <w:ind w:left="720"/>
        <w:rPr>
          <w:color w:val="000000"/>
          <w:sz w:val="20"/>
          <w:szCs w:val="20"/>
        </w:rPr>
      </w:pPr>
    </w:p>
    <w:p w14:paraId="75688FA6" w14:textId="77777777" w:rsidR="00A001A7" w:rsidRPr="00D1758A" w:rsidRDefault="00A001A7" w:rsidP="00A001A7">
      <w:pPr>
        <w:tabs>
          <w:tab w:val="left" w:pos="0"/>
          <w:tab w:val="left" w:pos="720"/>
        </w:tabs>
        <w:spacing w:after="0" w:line="100" w:lineRule="atLeast"/>
        <w:rPr>
          <w:color w:val="000000"/>
          <w:sz w:val="20"/>
          <w:szCs w:val="20"/>
        </w:rPr>
      </w:pPr>
      <w:r w:rsidRPr="00D1758A">
        <w:rPr>
          <w:color w:val="000000"/>
          <w:sz w:val="20"/>
          <w:szCs w:val="20"/>
        </w:rPr>
        <w:t xml:space="preserve">Respecto de la meta se ha avanzado en el diseño. </w:t>
      </w:r>
    </w:p>
    <w:p w14:paraId="475BCD37" w14:textId="77777777" w:rsidR="00A001A7" w:rsidRPr="00D1758A" w:rsidRDefault="00A001A7" w:rsidP="00A001A7">
      <w:pPr>
        <w:tabs>
          <w:tab w:val="left" w:pos="0"/>
          <w:tab w:val="left" w:pos="720"/>
        </w:tabs>
        <w:spacing w:after="0" w:line="100" w:lineRule="atLeast"/>
        <w:ind w:left="720"/>
        <w:rPr>
          <w:color w:val="000000"/>
          <w:sz w:val="20"/>
          <w:szCs w:val="20"/>
        </w:rPr>
      </w:pPr>
    </w:p>
    <w:p w14:paraId="27DC7ED7" w14:textId="77777777" w:rsidR="00A001A7" w:rsidRPr="00D1758A" w:rsidRDefault="00A001A7" w:rsidP="00A001A7">
      <w:pPr>
        <w:tabs>
          <w:tab w:val="left" w:pos="0"/>
          <w:tab w:val="left" w:pos="720"/>
        </w:tabs>
        <w:spacing w:after="0" w:line="100" w:lineRule="atLeast"/>
        <w:rPr>
          <w:color w:val="000000"/>
          <w:sz w:val="20"/>
          <w:szCs w:val="20"/>
        </w:rPr>
      </w:pPr>
      <w:r w:rsidRPr="00D1758A">
        <w:rPr>
          <w:color w:val="000000"/>
          <w:sz w:val="20"/>
          <w:szCs w:val="20"/>
        </w:rPr>
        <w:t>(1) Diseño del sistema de gestión de la información. Desarrollo del sistema de gestión de la información para el levantamiento y monitoreo de las estrategias de cambio cultural implementado, que posibilite la consulta y participación de la ciudadanía respecto a los temas de cultura ciudadana de Bogotá como insumo fundamental para la toma de decisiones.</w:t>
      </w:r>
    </w:p>
    <w:p w14:paraId="50FAB900" w14:textId="77777777" w:rsidR="00A001A7" w:rsidRPr="00D1758A" w:rsidRDefault="00A001A7" w:rsidP="00A001A7">
      <w:pPr>
        <w:tabs>
          <w:tab w:val="left" w:pos="0"/>
          <w:tab w:val="left" w:pos="720"/>
        </w:tabs>
        <w:spacing w:after="0" w:line="100" w:lineRule="atLeast"/>
        <w:ind w:left="720"/>
        <w:rPr>
          <w:color w:val="000000"/>
          <w:sz w:val="20"/>
          <w:szCs w:val="20"/>
        </w:rPr>
      </w:pPr>
    </w:p>
    <w:p w14:paraId="3D9805FF" w14:textId="77777777" w:rsidR="00A001A7" w:rsidRPr="00D1758A" w:rsidRDefault="00A001A7" w:rsidP="00A001A7">
      <w:pPr>
        <w:tabs>
          <w:tab w:val="left" w:pos="0"/>
          <w:tab w:val="left" w:pos="720"/>
        </w:tabs>
        <w:spacing w:after="0" w:line="100" w:lineRule="atLeast"/>
        <w:rPr>
          <w:color w:val="000000"/>
          <w:sz w:val="20"/>
          <w:szCs w:val="20"/>
        </w:rPr>
      </w:pPr>
      <w:r w:rsidRPr="00D1758A">
        <w:rPr>
          <w:color w:val="000000"/>
          <w:sz w:val="20"/>
          <w:szCs w:val="20"/>
        </w:rPr>
        <w:t xml:space="preserve">Se avanzó en la elaboración del capítulo de fundamentos de un sistema de monitoreo de las estrategias de cultura ciudadana. El capítulo es punto de partida para trabajar indicadores de monitoreo de las estrategias de cambio cultural, así mismo, es punto de partida para trabajar indicadores de monitoreo de la estrategia de la Línea Calma. Se trabajó en la conceptualización técnica del sistema de monitoreo como base fundamental para construir un primer grupo de indicadores para el monitoreo de comportamientos ciudadanos. </w:t>
      </w:r>
    </w:p>
    <w:p w14:paraId="0C2AEF0B" w14:textId="77777777" w:rsidR="00A001A7" w:rsidRPr="00D1758A" w:rsidRDefault="00A001A7" w:rsidP="00A001A7">
      <w:pPr>
        <w:tabs>
          <w:tab w:val="left" w:pos="0"/>
          <w:tab w:val="left" w:pos="720"/>
        </w:tabs>
        <w:spacing w:after="0" w:line="100" w:lineRule="atLeast"/>
        <w:ind w:left="720"/>
        <w:rPr>
          <w:color w:val="000000"/>
          <w:sz w:val="20"/>
          <w:szCs w:val="20"/>
        </w:rPr>
      </w:pPr>
    </w:p>
    <w:p w14:paraId="66211F95" w14:textId="77777777" w:rsidR="00A001A7" w:rsidRPr="00D1758A" w:rsidRDefault="00A001A7" w:rsidP="00A001A7">
      <w:pPr>
        <w:tabs>
          <w:tab w:val="left" w:pos="0"/>
          <w:tab w:val="left" w:pos="720"/>
        </w:tabs>
        <w:spacing w:after="0" w:line="100" w:lineRule="atLeast"/>
        <w:rPr>
          <w:color w:val="000000"/>
          <w:sz w:val="20"/>
          <w:szCs w:val="20"/>
        </w:rPr>
      </w:pPr>
      <w:r w:rsidRPr="00D1758A">
        <w:rPr>
          <w:color w:val="000000"/>
          <w:sz w:val="20"/>
          <w:szCs w:val="20"/>
        </w:rPr>
        <w:t xml:space="preserve">(2) Acompañamiento técnico y metodológico de las acciones de investigación, información y monitoreo de las estrategias de cultura ciudadana. Se destaca el plan de encuestas del Observatorio de Culturas para el año 2021 y a la fecha se han realizado 6 tracking Covid-19, con un total de 11.602 encuestas realizadas. Se ha avanzado en la revisión y preparación de las preguntas del formulario de la medición de cultura ciudadana 2021 (EBC). </w:t>
      </w:r>
    </w:p>
    <w:p w14:paraId="1FC585E0" w14:textId="77777777" w:rsidR="00A001A7" w:rsidRPr="00D1758A" w:rsidRDefault="00A001A7" w:rsidP="00A001A7">
      <w:pPr>
        <w:tabs>
          <w:tab w:val="left" w:pos="0"/>
          <w:tab w:val="left" w:pos="720"/>
        </w:tabs>
        <w:spacing w:after="0" w:line="100" w:lineRule="atLeast"/>
        <w:ind w:left="720"/>
        <w:rPr>
          <w:color w:val="000000"/>
          <w:sz w:val="20"/>
          <w:szCs w:val="20"/>
        </w:rPr>
      </w:pPr>
    </w:p>
    <w:p w14:paraId="77ADA7AE" w14:textId="77777777" w:rsidR="00A001A7" w:rsidRPr="00D1758A" w:rsidRDefault="00A001A7" w:rsidP="00A001A7">
      <w:pPr>
        <w:tabs>
          <w:tab w:val="left" w:pos="0"/>
          <w:tab w:val="left" w:pos="720"/>
        </w:tabs>
        <w:spacing w:after="0" w:line="100" w:lineRule="atLeast"/>
        <w:rPr>
          <w:color w:val="000000"/>
          <w:sz w:val="20"/>
          <w:szCs w:val="20"/>
        </w:rPr>
      </w:pPr>
      <w:r w:rsidRPr="00D1758A">
        <w:rPr>
          <w:color w:val="000000"/>
          <w:sz w:val="20"/>
          <w:szCs w:val="20"/>
        </w:rPr>
        <w:t>Se realizó la aplicación de 13.482 encuestas como diagnóstico o línea de base de las diferentes estrategias que se desarrollarán en la vigencia 2021. Así como información que aporta a comprender problemáticas de interés para entidades del sector como IDRD o IDARTES:</w:t>
      </w:r>
    </w:p>
    <w:p w14:paraId="5C06BF16" w14:textId="77777777" w:rsidR="00A001A7" w:rsidRPr="00D1758A" w:rsidRDefault="00A001A7" w:rsidP="00A001A7">
      <w:pPr>
        <w:tabs>
          <w:tab w:val="left" w:pos="0"/>
          <w:tab w:val="left" w:pos="720"/>
        </w:tabs>
        <w:spacing w:after="0" w:line="100" w:lineRule="atLeast"/>
        <w:rPr>
          <w:color w:val="000000"/>
          <w:sz w:val="20"/>
          <w:szCs w:val="20"/>
        </w:rPr>
      </w:pPr>
      <w:r w:rsidRPr="00D1758A">
        <w:rPr>
          <w:color w:val="000000"/>
          <w:sz w:val="20"/>
          <w:szCs w:val="20"/>
        </w:rPr>
        <w:t>a.</w:t>
      </w:r>
      <w:r w:rsidRPr="00D1758A">
        <w:rPr>
          <w:color w:val="000000"/>
          <w:sz w:val="20"/>
          <w:szCs w:val="20"/>
        </w:rPr>
        <w:tab/>
        <w:t>Cultura en Bici</w:t>
      </w:r>
    </w:p>
    <w:p w14:paraId="09DD9905" w14:textId="77777777" w:rsidR="00A001A7" w:rsidRPr="00D1758A" w:rsidRDefault="00A001A7" w:rsidP="00A001A7">
      <w:pPr>
        <w:tabs>
          <w:tab w:val="left" w:pos="0"/>
          <w:tab w:val="left" w:pos="720"/>
        </w:tabs>
        <w:spacing w:after="0" w:line="100" w:lineRule="atLeast"/>
        <w:rPr>
          <w:color w:val="000000"/>
          <w:sz w:val="20"/>
          <w:szCs w:val="20"/>
        </w:rPr>
      </w:pPr>
      <w:r w:rsidRPr="00D1758A">
        <w:rPr>
          <w:color w:val="000000"/>
          <w:sz w:val="20"/>
          <w:szCs w:val="20"/>
        </w:rPr>
        <w:t>b.</w:t>
      </w:r>
      <w:r w:rsidRPr="00D1758A">
        <w:rPr>
          <w:color w:val="000000"/>
          <w:sz w:val="20"/>
          <w:szCs w:val="20"/>
        </w:rPr>
        <w:tab/>
        <w:t>Actividad física en Bogotá en coyuntura COVID</w:t>
      </w:r>
    </w:p>
    <w:p w14:paraId="1544091F" w14:textId="77777777" w:rsidR="00A001A7" w:rsidRPr="00D1758A" w:rsidRDefault="00A001A7" w:rsidP="00A001A7">
      <w:pPr>
        <w:tabs>
          <w:tab w:val="left" w:pos="0"/>
          <w:tab w:val="left" w:pos="720"/>
        </w:tabs>
        <w:spacing w:after="0" w:line="100" w:lineRule="atLeast"/>
        <w:rPr>
          <w:color w:val="000000"/>
          <w:sz w:val="20"/>
          <w:szCs w:val="20"/>
        </w:rPr>
      </w:pPr>
      <w:r w:rsidRPr="00D1758A">
        <w:rPr>
          <w:color w:val="000000"/>
          <w:sz w:val="20"/>
          <w:szCs w:val="20"/>
        </w:rPr>
        <w:t>c.</w:t>
      </w:r>
      <w:r w:rsidRPr="00D1758A">
        <w:rPr>
          <w:color w:val="000000"/>
          <w:sz w:val="20"/>
          <w:szCs w:val="20"/>
        </w:rPr>
        <w:tab/>
        <w:t>Línea Calma</w:t>
      </w:r>
    </w:p>
    <w:p w14:paraId="6E1E957E" w14:textId="77777777" w:rsidR="00A001A7" w:rsidRPr="00D1758A" w:rsidRDefault="00A001A7" w:rsidP="00A001A7">
      <w:pPr>
        <w:tabs>
          <w:tab w:val="left" w:pos="0"/>
          <w:tab w:val="left" w:pos="720"/>
        </w:tabs>
        <w:spacing w:after="0" w:line="100" w:lineRule="atLeast"/>
        <w:rPr>
          <w:color w:val="000000"/>
          <w:sz w:val="20"/>
          <w:szCs w:val="20"/>
        </w:rPr>
      </w:pPr>
      <w:r w:rsidRPr="00D1758A">
        <w:rPr>
          <w:color w:val="000000"/>
          <w:sz w:val="20"/>
          <w:szCs w:val="20"/>
        </w:rPr>
        <w:t>d.</w:t>
      </w:r>
      <w:r w:rsidRPr="00D1758A">
        <w:rPr>
          <w:color w:val="000000"/>
          <w:sz w:val="20"/>
          <w:szCs w:val="20"/>
        </w:rPr>
        <w:tab/>
        <w:t>Gestión Urbana Nocturna</w:t>
      </w:r>
    </w:p>
    <w:p w14:paraId="2659FB8F" w14:textId="77777777" w:rsidR="00A001A7" w:rsidRPr="00D1758A" w:rsidRDefault="00A001A7" w:rsidP="00A001A7">
      <w:pPr>
        <w:tabs>
          <w:tab w:val="left" w:pos="0"/>
          <w:tab w:val="left" w:pos="720"/>
        </w:tabs>
        <w:spacing w:after="0" w:line="100" w:lineRule="atLeast"/>
        <w:rPr>
          <w:color w:val="000000"/>
          <w:sz w:val="20"/>
          <w:szCs w:val="20"/>
        </w:rPr>
      </w:pPr>
      <w:r w:rsidRPr="00D1758A">
        <w:rPr>
          <w:color w:val="000000"/>
          <w:sz w:val="20"/>
          <w:szCs w:val="20"/>
        </w:rPr>
        <w:t>e.</w:t>
      </w:r>
      <w:r w:rsidRPr="00D1758A">
        <w:rPr>
          <w:color w:val="000000"/>
          <w:sz w:val="20"/>
          <w:szCs w:val="20"/>
        </w:rPr>
        <w:tab/>
        <w:t>Prácticas artísticas en el espacio público con énfasis en Transmilenio.</w:t>
      </w:r>
    </w:p>
    <w:p w14:paraId="65146F4B" w14:textId="77777777" w:rsidR="00A001A7" w:rsidRPr="00D1758A" w:rsidRDefault="00A001A7" w:rsidP="00A001A7">
      <w:pPr>
        <w:tabs>
          <w:tab w:val="left" w:pos="0"/>
          <w:tab w:val="left" w:pos="720"/>
        </w:tabs>
        <w:spacing w:after="0" w:line="100" w:lineRule="atLeast"/>
        <w:rPr>
          <w:color w:val="000000"/>
          <w:sz w:val="20"/>
          <w:szCs w:val="20"/>
        </w:rPr>
      </w:pPr>
      <w:r w:rsidRPr="00D1758A">
        <w:rPr>
          <w:color w:val="000000"/>
          <w:sz w:val="20"/>
          <w:szCs w:val="20"/>
        </w:rPr>
        <w:t>f.</w:t>
      </w:r>
      <w:r w:rsidRPr="00D1758A">
        <w:rPr>
          <w:color w:val="000000"/>
          <w:sz w:val="20"/>
          <w:szCs w:val="20"/>
        </w:rPr>
        <w:tab/>
        <w:t>Confianza y participación</w:t>
      </w:r>
    </w:p>
    <w:p w14:paraId="5BFE81FC" w14:textId="77777777" w:rsidR="00A001A7" w:rsidRPr="00D1758A" w:rsidRDefault="00A001A7" w:rsidP="00A001A7">
      <w:pPr>
        <w:tabs>
          <w:tab w:val="left" w:pos="0"/>
          <w:tab w:val="left" w:pos="720"/>
        </w:tabs>
        <w:spacing w:after="0" w:line="100" w:lineRule="atLeast"/>
        <w:rPr>
          <w:color w:val="000000"/>
          <w:sz w:val="20"/>
          <w:szCs w:val="20"/>
        </w:rPr>
      </w:pPr>
      <w:r w:rsidRPr="00D1758A">
        <w:rPr>
          <w:color w:val="000000"/>
          <w:sz w:val="20"/>
          <w:szCs w:val="20"/>
        </w:rPr>
        <w:t>g.</w:t>
      </w:r>
      <w:r w:rsidRPr="00D1758A">
        <w:rPr>
          <w:color w:val="000000"/>
          <w:sz w:val="20"/>
          <w:szCs w:val="20"/>
        </w:rPr>
        <w:tab/>
        <w:t>Cultura del peatón</w:t>
      </w:r>
    </w:p>
    <w:p w14:paraId="4DCD9669" w14:textId="77777777" w:rsidR="00A001A7" w:rsidRPr="00D1758A" w:rsidRDefault="00A001A7" w:rsidP="00A001A7">
      <w:pPr>
        <w:tabs>
          <w:tab w:val="left" w:pos="0"/>
          <w:tab w:val="left" w:pos="720"/>
        </w:tabs>
        <w:spacing w:after="0" w:line="100" w:lineRule="atLeast"/>
        <w:rPr>
          <w:color w:val="000000"/>
          <w:sz w:val="20"/>
          <w:szCs w:val="20"/>
        </w:rPr>
      </w:pPr>
      <w:r w:rsidRPr="00D1758A">
        <w:rPr>
          <w:color w:val="000000"/>
          <w:sz w:val="20"/>
          <w:szCs w:val="20"/>
        </w:rPr>
        <w:t>h.</w:t>
      </w:r>
      <w:r w:rsidRPr="00D1758A">
        <w:rPr>
          <w:color w:val="000000"/>
          <w:sz w:val="20"/>
          <w:szCs w:val="20"/>
        </w:rPr>
        <w:tab/>
        <w:t>Cultura Ambiental</w:t>
      </w:r>
    </w:p>
    <w:p w14:paraId="63100944" w14:textId="77777777" w:rsidR="00A001A7" w:rsidRPr="00D1758A" w:rsidRDefault="00A001A7" w:rsidP="00A001A7">
      <w:pPr>
        <w:tabs>
          <w:tab w:val="left" w:pos="0"/>
          <w:tab w:val="left" w:pos="720"/>
        </w:tabs>
        <w:spacing w:after="0" w:line="100" w:lineRule="atLeast"/>
        <w:ind w:left="720"/>
        <w:rPr>
          <w:color w:val="000000"/>
          <w:sz w:val="20"/>
          <w:szCs w:val="20"/>
        </w:rPr>
      </w:pPr>
    </w:p>
    <w:p w14:paraId="79406EB6" w14:textId="77777777" w:rsidR="00A001A7" w:rsidRPr="00D1758A" w:rsidRDefault="00A001A7" w:rsidP="00A001A7">
      <w:pPr>
        <w:tabs>
          <w:tab w:val="left" w:pos="0"/>
          <w:tab w:val="left" w:pos="720"/>
        </w:tabs>
        <w:spacing w:after="0" w:line="100" w:lineRule="atLeast"/>
        <w:rPr>
          <w:color w:val="000000"/>
          <w:sz w:val="20"/>
          <w:szCs w:val="20"/>
        </w:rPr>
      </w:pPr>
      <w:r w:rsidRPr="00D1758A">
        <w:rPr>
          <w:color w:val="000000"/>
          <w:sz w:val="20"/>
          <w:szCs w:val="20"/>
        </w:rPr>
        <w:t>Aplicación de 11.602 encuestas telefónicas efectivas como seguimiento al seguimiento permanente “tracking” COVID.</w:t>
      </w:r>
    </w:p>
    <w:p w14:paraId="37E4235F" w14:textId="77777777" w:rsidR="00A001A7" w:rsidRPr="00D1758A" w:rsidRDefault="00A001A7" w:rsidP="00A001A7">
      <w:pPr>
        <w:tabs>
          <w:tab w:val="left" w:pos="0"/>
          <w:tab w:val="left" w:pos="720"/>
        </w:tabs>
        <w:spacing w:after="0" w:line="100" w:lineRule="atLeast"/>
        <w:ind w:left="720"/>
        <w:rPr>
          <w:color w:val="000000"/>
          <w:sz w:val="20"/>
          <w:szCs w:val="20"/>
        </w:rPr>
      </w:pPr>
    </w:p>
    <w:p w14:paraId="462DB2AD" w14:textId="77777777" w:rsidR="00A001A7" w:rsidRPr="00D1758A" w:rsidRDefault="00A001A7" w:rsidP="00A001A7">
      <w:pPr>
        <w:tabs>
          <w:tab w:val="left" w:pos="0"/>
          <w:tab w:val="left" w:pos="720"/>
        </w:tabs>
        <w:spacing w:after="0" w:line="100" w:lineRule="atLeast"/>
        <w:rPr>
          <w:color w:val="000000"/>
          <w:sz w:val="20"/>
          <w:szCs w:val="20"/>
        </w:rPr>
      </w:pPr>
      <w:r w:rsidRPr="00D1758A">
        <w:rPr>
          <w:color w:val="000000"/>
          <w:sz w:val="20"/>
          <w:szCs w:val="20"/>
        </w:rPr>
        <w:t>Se consolidaron 8 formularios que harán parte de las encuestas de transformaciones culturales y cultura ciudadana que se aplicarán en el segundo semestre de 2021.</w:t>
      </w:r>
    </w:p>
    <w:p w14:paraId="622C7568" w14:textId="77777777" w:rsidR="00A001A7" w:rsidRPr="00D1758A" w:rsidRDefault="00A001A7" w:rsidP="00A001A7">
      <w:pPr>
        <w:tabs>
          <w:tab w:val="left" w:pos="0"/>
          <w:tab w:val="left" w:pos="720"/>
        </w:tabs>
        <w:spacing w:after="0" w:line="100" w:lineRule="atLeast"/>
        <w:ind w:left="720"/>
        <w:rPr>
          <w:color w:val="000000"/>
          <w:sz w:val="20"/>
          <w:szCs w:val="20"/>
        </w:rPr>
      </w:pPr>
    </w:p>
    <w:p w14:paraId="5EA0F976" w14:textId="77777777" w:rsidR="00A001A7" w:rsidRPr="00D1758A" w:rsidRDefault="00A001A7" w:rsidP="00A001A7">
      <w:pPr>
        <w:tabs>
          <w:tab w:val="left" w:pos="0"/>
          <w:tab w:val="left" w:pos="720"/>
        </w:tabs>
        <w:spacing w:after="0" w:line="100" w:lineRule="atLeast"/>
        <w:rPr>
          <w:color w:val="000000"/>
          <w:sz w:val="20"/>
          <w:szCs w:val="20"/>
        </w:rPr>
      </w:pPr>
      <w:r w:rsidRPr="00D1758A">
        <w:rPr>
          <w:color w:val="000000"/>
          <w:sz w:val="20"/>
          <w:szCs w:val="20"/>
        </w:rPr>
        <w:t>Se avanzó en el desarrollo de 90 conteos de comportamiento en calle donde se recogió información clave para la generación de reportes.</w:t>
      </w:r>
    </w:p>
    <w:p w14:paraId="608F062C" w14:textId="77777777" w:rsidR="00A001A7" w:rsidRPr="00D1758A" w:rsidRDefault="00A001A7" w:rsidP="00A001A7">
      <w:pPr>
        <w:tabs>
          <w:tab w:val="left" w:pos="0"/>
          <w:tab w:val="left" w:pos="720"/>
        </w:tabs>
        <w:spacing w:after="0" w:line="100" w:lineRule="atLeast"/>
        <w:ind w:left="720"/>
        <w:rPr>
          <w:color w:val="000000"/>
          <w:sz w:val="20"/>
          <w:szCs w:val="20"/>
        </w:rPr>
      </w:pPr>
    </w:p>
    <w:p w14:paraId="69ECABCF" w14:textId="77777777" w:rsidR="00A001A7" w:rsidRPr="00D1758A" w:rsidRDefault="00A001A7" w:rsidP="00A001A7">
      <w:pPr>
        <w:tabs>
          <w:tab w:val="left" w:pos="0"/>
          <w:tab w:val="left" w:pos="720"/>
        </w:tabs>
        <w:spacing w:after="0" w:line="100" w:lineRule="atLeast"/>
        <w:rPr>
          <w:color w:val="000000"/>
          <w:sz w:val="20"/>
          <w:szCs w:val="20"/>
        </w:rPr>
      </w:pPr>
      <w:r w:rsidRPr="00D1758A">
        <w:rPr>
          <w:color w:val="000000"/>
          <w:sz w:val="20"/>
          <w:szCs w:val="20"/>
        </w:rPr>
        <w:t>Se avanzó en seguimiento a:</w:t>
      </w:r>
    </w:p>
    <w:p w14:paraId="37881EA2" w14:textId="77777777" w:rsidR="00A001A7" w:rsidRPr="00D1758A" w:rsidRDefault="00A001A7" w:rsidP="00A001A7">
      <w:pPr>
        <w:tabs>
          <w:tab w:val="left" w:pos="0"/>
          <w:tab w:val="left" w:pos="720"/>
        </w:tabs>
        <w:spacing w:after="0" w:line="100" w:lineRule="atLeast"/>
        <w:ind w:left="720"/>
        <w:rPr>
          <w:color w:val="000000"/>
          <w:sz w:val="20"/>
          <w:szCs w:val="20"/>
        </w:rPr>
      </w:pPr>
    </w:p>
    <w:p w14:paraId="7C0BFF0B" w14:textId="77777777" w:rsidR="00A001A7" w:rsidRPr="00D1758A" w:rsidRDefault="00A001A7" w:rsidP="00A001A7">
      <w:pPr>
        <w:tabs>
          <w:tab w:val="left" w:pos="0"/>
          <w:tab w:val="left" w:pos="720"/>
        </w:tabs>
        <w:spacing w:after="0" w:line="100" w:lineRule="atLeast"/>
        <w:rPr>
          <w:color w:val="000000"/>
          <w:sz w:val="20"/>
          <w:szCs w:val="20"/>
        </w:rPr>
      </w:pPr>
      <w:r w:rsidRPr="00D1758A">
        <w:rPr>
          <w:color w:val="000000"/>
          <w:sz w:val="20"/>
          <w:szCs w:val="20"/>
        </w:rPr>
        <w:t>1. Conteo de comportamiento de personas uso medidas de bioseguridad tapabocas (Boletín).</w:t>
      </w:r>
    </w:p>
    <w:p w14:paraId="73445329" w14:textId="77777777" w:rsidR="00A001A7" w:rsidRPr="00D1758A" w:rsidRDefault="00A001A7" w:rsidP="00A001A7">
      <w:pPr>
        <w:tabs>
          <w:tab w:val="left" w:pos="0"/>
          <w:tab w:val="left" w:pos="720"/>
        </w:tabs>
        <w:spacing w:after="0" w:line="100" w:lineRule="atLeast"/>
        <w:rPr>
          <w:color w:val="000000"/>
          <w:sz w:val="20"/>
          <w:szCs w:val="20"/>
        </w:rPr>
      </w:pPr>
      <w:r w:rsidRPr="00D1758A">
        <w:rPr>
          <w:color w:val="000000"/>
          <w:sz w:val="20"/>
          <w:szCs w:val="20"/>
        </w:rPr>
        <w:t xml:space="preserve">2. Conteo de comportamiento de personas uso medidas de bioseguridad (Distanciamiento, uso de tapabocas y consumo de alimentos o bebidas mientras caminan) en centros comerciales. </w:t>
      </w:r>
    </w:p>
    <w:p w14:paraId="1F374A00" w14:textId="77777777" w:rsidR="00A001A7" w:rsidRPr="00D1758A" w:rsidRDefault="00A001A7" w:rsidP="00A001A7">
      <w:pPr>
        <w:tabs>
          <w:tab w:val="left" w:pos="0"/>
          <w:tab w:val="left" w:pos="720"/>
        </w:tabs>
        <w:spacing w:after="0" w:line="100" w:lineRule="atLeast"/>
        <w:rPr>
          <w:color w:val="000000"/>
          <w:sz w:val="20"/>
          <w:szCs w:val="20"/>
        </w:rPr>
      </w:pPr>
      <w:r w:rsidRPr="00D1758A">
        <w:rPr>
          <w:color w:val="000000"/>
          <w:sz w:val="20"/>
          <w:szCs w:val="20"/>
        </w:rPr>
        <w:t>3. Conteo de comportamiento de personas uso de medidas de bioseguridad (Distanciamiento, uso de tapabocas y ventilación) edificios gobierno distrital.</w:t>
      </w:r>
    </w:p>
    <w:p w14:paraId="271EB074" w14:textId="77777777" w:rsidR="00A001A7" w:rsidRPr="00D1758A" w:rsidRDefault="00A001A7" w:rsidP="00A001A7">
      <w:pPr>
        <w:tabs>
          <w:tab w:val="left" w:pos="0"/>
          <w:tab w:val="left" w:pos="720"/>
        </w:tabs>
        <w:spacing w:after="0" w:line="100" w:lineRule="atLeast"/>
        <w:ind w:left="720"/>
        <w:rPr>
          <w:color w:val="000000"/>
          <w:sz w:val="20"/>
          <w:szCs w:val="20"/>
        </w:rPr>
      </w:pPr>
    </w:p>
    <w:p w14:paraId="5F640C6F" w14:textId="77777777" w:rsidR="00A001A7" w:rsidRPr="00D1758A" w:rsidRDefault="00A001A7" w:rsidP="00A001A7">
      <w:pPr>
        <w:tabs>
          <w:tab w:val="left" w:pos="0"/>
          <w:tab w:val="left" w:pos="720"/>
        </w:tabs>
        <w:spacing w:after="0" w:line="100" w:lineRule="atLeast"/>
        <w:rPr>
          <w:color w:val="000000"/>
          <w:sz w:val="20"/>
          <w:szCs w:val="20"/>
        </w:rPr>
      </w:pPr>
      <w:r w:rsidRPr="00D1758A">
        <w:rPr>
          <w:color w:val="000000"/>
          <w:sz w:val="20"/>
          <w:szCs w:val="20"/>
        </w:rPr>
        <w:t>Se acompañaron los pilotos pedagógicos de:</w:t>
      </w:r>
    </w:p>
    <w:p w14:paraId="1C3DE44E" w14:textId="77777777" w:rsidR="00A001A7" w:rsidRPr="00D1758A" w:rsidRDefault="00A001A7" w:rsidP="00A001A7">
      <w:pPr>
        <w:tabs>
          <w:tab w:val="left" w:pos="0"/>
          <w:tab w:val="left" w:pos="720"/>
        </w:tabs>
        <w:spacing w:after="0" w:line="100" w:lineRule="atLeast"/>
        <w:rPr>
          <w:color w:val="000000"/>
          <w:sz w:val="20"/>
          <w:szCs w:val="20"/>
        </w:rPr>
      </w:pPr>
      <w:r w:rsidRPr="00D1758A">
        <w:rPr>
          <w:color w:val="000000"/>
          <w:sz w:val="20"/>
          <w:szCs w:val="20"/>
        </w:rPr>
        <w:t>1. Cuadrilla detallistas (conteos de aforos) y apoyo divulgación mensaje.</w:t>
      </w:r>
    </w:p>
    <w:p w14:paraId="0D6C3FFB" w14:textId="77777777" w:rsidR="00A001A7" w:rsidRPr="00D1758A" w:rsidRDefault="00A001A7" w:rsidP="00A001A7">
      <w:pPr>
        <w:tabs>
          <w:tab w:val="left" w:pos="0"/>
          <w:tab w:val="left" w:pos="720"/>
        </w:tabs>
        <w:spacing w:after="0" w:line="100" w:lineRule="atLeast"/>
        <w:rPr>
          <w:color w:val="000000"/>
          <w:sz w:val="20"/>
          <w:szCs w:val="20"/>
        </w:rPr>
      </w:pPr>
      <w:r w:rsidRPr="00D1758A">
        <w:rPr>
          <w:color w:val="000000"/>
          <w:sz w:val="20"/>
          <w:szCs w:val="20"/>
        </w:rPr>
        <w:t xml:space="preserve">2. Acompañamiento reapertura de bares; Acompañamiento (Conteos de aforos) </w:t>
      </w:r>
    </w:p>
    <w:p w14:paraId="0CDF4A24" w14:textId="77777777" w:rsidR="00A001A7" w:rsidRPr="00D1758A" w:rsidRDefault="00A001A7" w:rsidP="00A001A7">
      <w:pPr>
        <w:tabs>
          <w:tab w:val="left" w:pos="0"/>
          <w:tab w:val="left" w:pos="720"/>
        </w:tabs>
        <w:spacing w:after="0" w:line="100" w:lineRule="atLeast"/>
        <w:rPr>
          <w:color w:val="000000"/>
          <w:sz w:val="20"/>
          <w:szCs w:val="20"/>
        </w:rPr>
      </w:pPr>
      <w:r w:rsidRPr="00D1758A">
        <w:rPr>
          <w:color w:val="000000"/>
          <w:sz w:val="20"/>
          <w:szCs w:val="20"/>
        </w:rPr>
        <w:lastRenderedPageBreak/>
        <w:t>3. Acompañamiento mercados campesinos en la localidad de Fontibón y apoyo divulgación mensaje.</w:t>
      </w:r>
    </w:p>
    <w:p w14:paraId="6D2C0544" w14:textId="77777777" w:rsidR="00A001A7" w:rsidRPr="00D1758A" w:rsidRDefault="00A001A7" w:rsidP="00A001A7">
      <w:pPr>
        <w:tabs>
          <w:tab w:val="left" w:pos="0"/>
          <w:tab w:val="left" w:pos="720"/>
        </w:tabs>
        <w:spacing w:after="0" w:line="100" w:lineRule="atLeast"/>
        <w:ind w:left="720"/>
        <w:rPr>
          <w:color w:val="000000"/>
          <w:sz w:val="20"/>
          <w:szCs w:val="20"/>
        </w:rPr>
      </w:pPr>
    </w:p>
    <w:p w14:paraId="4CD2F8C4" w14:textId="77777777" w:rsidR="00796C45" w:rsidRPr="00D1758A" w:rsidRDefault="00A001A7" w:rsidP="00A001A7">
      <w:pPr>
        <w:tabs>
          <w:tab w:val="left" w:pos="0"/>
          <w:tab w:val="left" w:pos="720"/>
        </w:tabs>
        <w:spacing w:after="0" w:line="100" w:lineRule="atLeast"/>
        <w:rPr>
          <w:color w:val="000000"/>
          <w:sz w:val="20"/>
          <w:szCs w:val="20"/>
        </w:rPr>
      </w:pPr>
      <w:r w:rsidRPr="00D1758A">
        <w:rPr>
          <w:color w:val="000000"/>
          <w:sz w:val="20"/>
          <w:szCs w:val="20"/>
        </w:rPr>
        <w:t>Finalmente, se trabajó en la Guía de Usuario Formulario Acciones Cultura, igualmente en un instructivo. Se avanzó en el documento relacionado con el tema del seguimiento a Acciones de Cultura Ciudadana (Presentación del módulo, objetivo, definición de las técnicas de recolección).</w:t>
      </w:r>
    </w:p>
    <w:p w14:paraId="549E42CE" w14:textId="77777777" w:rsidR="00A001A7" w:rsidRPr="00D1758A" w:rsidRDefault="00A001A7" w:rsidP="00A001A7">
      <w:pPr>
        <w:tabs>
          <w:tab w:val="left" w:pos="0"/>
          <w:tab w:val="left" w:pos="720"/>
        </w:tabs>
        <w:spacing w:after="0" w:line="100" w:lineRule="atLeast"/>
        <w:rPr>
          <w:color w:val="000000"/>
          <w:sz w:val="20"/>
          <w:szCs w:val="20"/>
        </w:rPr>
      </w:pPr>
    </w:p>
    <w:p w14:paraId="5675BD3D" w14:textId="77777777" w:rsidR="001841AC" w:rsidRPr="00D1758A" w:rsidRDefault="001841AC" w:rsidP="001841AC">
      <w:pPr>
        <w:pStyle w:val="Ttulo4"/>
        <w:spacing w:before="0"/>
        <w:rPr>
          <w:sz w:val="20"/>
          <w:szCs w:val="20"/>
        </w:rPr>
      </w:pPr>
      <w:bookmarkStart w:id="335" w:name="_Toc79606235"/>
      <w:r w:rsidRPr="00D1758A">
        <w:rPr>
          <w:sz w:val="20"/>
          <w:szCs w:val="20"/>
        </w:rPr>
        <w:t>4.2 Retrasos y soluciones de la meta del proyecto</w:t>
      </w:r>
      <w:bookmarkEnd w:id="335"/>
      <w:r w:rsidRPr="00D1758A">
        <w:rPr>
          <w:sz w:val="20"/>
          <w:szCs w:val="20"/>
        </w:rPr>
        <w:tab/>
      </w:r>
      <w:r w:rsidRPr="00D1758A">
        <w:rPr>
          <w:sz w:val="20"/>
          <w:szCs w:val="20"/>
        </w:rPr>
        <w:tab/>
      </w:r>
      <w:r w:rsidRPr="00D1758A">
        <w:rPr>
          <w:sz w:val="20"/>
          <w:szCs w:val="20"/>
        </w:rPr>
        <w:tab/>
      </w:r>
      <w:r w:rsidRPr="00D1758A">
        <w:rPr>
          <w:sz w:val="20"/>
          <w:szCs w:val="20"/>
        </w:rPr>
        <w:tab/>
      </w:r>
      <w:r w:rsidRPr="00D1758A">
        <w:rPr>
          <w:sz w:val="20"/>
          <w:szCs w:val="20"/>
        </w:rPr>
        <w:tab/>
      </w:r>
    </w:p>
    <w:p w14:paraId="7DE9B648" w14:textId="77777777" w:rsidR="00796C45" w:rsidRPr="00D1758A" w:rsidRDefault="00796C45" w:rsidP="00502E75">
      <w:pPr>
        <w:spacing w:after="0"/>
        <w:rPr>
          <w:color w:val="000000"/>
          <w:sz w:val="20"/>
          <w:szCs w:val="20"/>
        </w:rPr>
      </w:pPr>
    </w:p>
    <w:p w14:paraId="0A02E24B" w14:textId="77777777" w:rsidR="00796C45" w:rsidRPr="00D1758A" w:rsidRDefault="00796C45" w:rsidP="00502E75">
      <w:pPr>
        <w:spacing w:after="0"/>
        <w:rPr>
          <w:color w:val="000000"/>
          <w:sz w:val="20"/>
          <w:szCs w:val="20"/>
        </w:rPr>
      </w:pPr>
      <w:r w:rsidRPr="00D1758A">
        <w:rPr>
          <w:color w:val="000000"/>
          <w:sz w:val="20"/>
          <w:szCs w:val="20"/>
        </w:rPr>
        <w:t xml:space="preserve">A la fecha no se </w:t>
      </w:r>
      <w:r w:rsidR="00A001A7" w:rsidRPr="00D1758A">
        <w:rPr>
          <w:color w:val="000000"/>
          <w:sz w:val="20"/>
          <w:szCs w:val="20"/>
        </w:rPr>
        <w:t>presentan</w:t>
      </w:r>
      <w:r w:rsidRPr="00D1758A">
        <w:rPr>
          <w:color w:val="000000"/>
          <w:sz w:val="20"/>
          <w:szCs w:val="20"/>
        </w:rPr>
        <w:t xml:space="preserve"> retrasos. </w:t>
      </w:r>
    </w:p>
    <w:p w14:paraId="2BB00DB8" w14:textId="77777777" w:rsidR="00796C45" w:rsidRPr="00D1758A" w:rsidRDefault="00796C45" w:rsidP="00502E75">
      <w:pPr>
        <w:spacing w:after="0"/>
        <w:rPr>
          <w:sz w:val="20"/>
          <w:szCs w:val="20"/>
        </w:rPr>
      </w:pPr>
    </w:p>
    <w:p w14:paraId="1C0B27B5" w14:textId="77777777" w:rsidR="001841AC" w:rsidRPr="00D1758A" w:rsidRDefault="001841AC" w:rsidP="001841AC">
      <w:pPr>
        <w:pStyle w:val="Ttulo4"/>
        <w:rPr>
          <w:sz w:val="20"/>
          <w:szCs w:val="20"/>
        </w:rPr>
      </w:pPr>
      <w:bookmarkStart w:id="336" w:name="_Toc79606236"/>
      <w:r w:rsidRPr="00D1758A">
        <w:rPr>
          <w:sz w:val="20"/>
          <w:szCs w:val="20"/>
        </w:rPr>
        <w:t>4.3 Gestión sectorial e intersectorial adelantada para la ejecución de actividades asociadas a la meta del proyecto</w:t>
      </w:r>
      <w:bookmarkEnd w:id="336"/>
    </w:p>
    <w:p w14:paraId="72FF18C0" w14:textId="77777777" w:rsidR="00796C45" w:rsidRPr="00D1758A" w:rsidRDefault="00796C45" w:rsidP="00502E75">
      <w:pPr>
        <w:spacing w:after="0"/>
        <w:rPr>
          <w:rFonts w:eastAsia="Arial"/>
          <w:b/>
          <w:bCs/>
          <w:color w:val="000000"/>
          <w:sz w:val="20"/>
          <w:szCs w:val="20"/>
        </w:rPr>
      </w:pPr>
    </w:p>
    <w:tbl>
      <w:tblPr>
        <w:tblW w:w="9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45"/>
        <w:gridCol w:w="3135"/>
        <w:gridCol w:w="4230"/>
      </w:tblGrid>
      <w:tr w:rsidR="00A001A7" w:rsidRPr="00A001A7" w14:paraId="32156A7E" w14:textId="77777777" w:rsidTr="00D1758A">
        <w:tc>
          <w:tcPr>
            <w:tcW w:w="244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3F658153" w14:textId="77777777" w:rsidR="00A001A7" w:rsidRPr="00A001A7" w:rsidRDefault="00A001A7" w:rsidP="00A001A7">
            <w:pPr>
              <w:spacing w:after="0"/>
              <w:jc w:val="center"/>
              <w:rPr>
                <w:b/>
                <w:sz w:val="18"/>
                <w:szCs w:val="18"/>
              </w:rPr>
            </w:pPr>
            <w:r w:rsidRPr="00A001A7">
              <w:rPr>
                <w:b/>
                <w:sz w:val="18"/>
                <w:szCs w:val="18"/>
              </w:rPr>
              <w:t>Entidad</w:t>
            </w:r>
          </w:p>
        </w:tc>
        <w:tc>
          <w:tcPr>
            <w:tcW w:w="313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341F257E" w14:textId="77777777" w:rsidR="00A001A7" w:rsidRPr="00A001A7" w:rsidRDefault="00A001A7" w:rsidP="00A001A7">
            <w:pPr>
              <w:spacing w:after="0"/>
              <w:jc w:val="center"/>
              <w:rPr>
                <w:b/>
                <w:sz w:val="18"/>
                <w:szCs w:val="18"/>
              </w:rPr>
            </w:pPr>
            <w:r w:rsidRPr="00A001A7">
              <w:rPr>
                <w:b/>
                <w:sz w:val="18"/>
                <w:szCs w:val="18"/>
              </w:rPr>
              <w:t>Actividad</w:t>
            </w:r>
          </w:p>
        </w:tc>
        <w:tc>
          <w:tcPr>
            <w:tcW w:w="423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hideMark/>
          </w:tcPr>
          <w:p w14:paraId="29EE3289" w14:textId="77777777" w:rsidR="00A001A7" w:rsidRPr="00A001A7" w:rsidRDefault="00A001A7" w:rsidP="00A001A7">
            <w:pPr>
              <w:spacing w:after="0"/>
              <w:jc w:val="center"/>
              <w:rPr>
                <w:b/>
                <w:sz w:val="18"/>
                <w:szCs w:val="18"/>
              </w:rPr>
            </w:pPr>
            <w:r w:rsidRPr="00A001A7">
              <w:rPr>
                <w:b/>
                <w:sz w:val="18"/>
                <w:szCs w:val="18"/>
              </w:rPr>
              <w:t>Resultados</w:t>
            </w:r>
          </w:p>
        </w:tc>
      </w:tr>
      <w:tr w:rsidR="00A001A7" w:rsidRPr="00A001A7" w14:paraId="1EE613D6" w14:textId="77777777" w:rsidTr="00A001A7">
        <w:tc>
          <w:tcPr>
            <w:tcW w:w="2445" w:type="dxa"/>
            <w:tcBorders>
              <w:top w:val="single" w:sz="4" w:space="0" w:color="000000"/>
              <w:left w:val="single" w:sz="4" w:space="0" w:color="000000"/>
              <w:bottom w:val="single" w:sz="4" w:space="0" w:color="000000"/>
              <w:right w:val="single" w:sz="4" w:space="0" w:color="000000"/>
            </w:tcBorders>
            <w:vAlign w:val="center"/>
            <w:hideMark/>
          </w:tcPr>
          <w:p w14:paraId="7AA32A81" w14:textId="77777777" w:rsidR="00A001A7" w:rsidRPr="00A001A7" w:rsidRDefault="00A001A7" w:rsidP="00A001A7">
            <w:pPr>
              <w:spacing w:after="0"/>
              <w:jc w:val="left"/>
              <w:rPr>
                <w:sz w:val="18"/>
                <w:szCs w:val="18"/>
              </w:rPr>
            </w:pPr>
            <w:r w:rsidRPr="00A001A7">
              <w:rPr>
                <w:sz w:val="18"/>
                <w:szCs w:val="18"/>
              </w:rPr>
              <w:t>Instituto Distrital de Recreación y Deporte - IDRD</w:t>
            </w:r>
          </w:p>
        </w:tc>
        <w:tc>
          <w:tcPr>
            <w:tcW w:w="3135" w:type="dxa"/>
            <w:tcBorders>
              <w:top w:val="single" w:sz="4" w:space="0" w:color="000000"/>
              <w:left w:val="single" w:sz="4" w:space="0" w:color="000000"/>
              <w:bottom w:val="single" w:sz="4" w:space="0" w:color="000000"/>
              <w:right w:val="single" w:sz="4" w:space="0" w:color="000000"/>
            </w:tcBorders>
            <w:vAlign w:val="center"/>
            <w:hideMark/>
          </w:tcPr>
          <w:p w14:paraId="60A282AF" w14:textId="77777777" w:rsidR="00A001A7" w:rsidRPr="00A001A7" w:rsidRDefault="00A001A7" w:rsidP="00A001A7">
            <w:pPr>
              <w:spacing w:after="0"/>
              <w:jc w:val="left"/>
              <w:rPr>
                <w:sz w:val="18"/>
                <w:szCs w:val="18"/>
              </w:rPr>
            </w:pPr>
            <w:r w:rsidRPr="00A001A7">
              <w:rPr>
                <w:sz w:val="18"/>
                <w:szCs w:val="18"/>
              </w:rPr>
              <w:t>Gestión del conocimiento sobre recreación, actividad física, deporte y parques</w:t>
            </w:r>
          </w:p>
        </w:tc>
        <w:tc>
          <w:tcPr>
            <w:tcW w:w="4230" w:type="dxa"/>
            <w:tcBorders>
              <w:top w:val="single" w:sz="4" w:space="0" w:color="000000"/>
              <w:left w:val="single" w:sz="4" w:space="0" w:color="000000"/>
              <w:bottom w:val="single" w:sz="4" w:space="0" w:color="000000"/>
              <w:right w:val="single" w:sz="4" w:space="0" w:color="000000"/>
            </w:tcBorders>
            <w:vAlign w:val="center"/>
            <w:hideMark/>
          </w:tcPr>
          <w:p w14:paraId="557C5C19" w14:textId="77777777" w:rsidR="00A001A7" w:rsidRPr="00A001A7" w:rsidRDefault="00A001A7" w:rsidP="00A001A7">
            <w:pPr>
              <w:spacing w:after="0"/>
              <w:jc w:val="left"/>
              <w:rPr>
                <w:sz w:val="18"/>
                <w:szCs w:val="18"/>
              </w:rPr>
            </w:pPr>
            <w:r w:rsidRPr="00A001A7">
              <w:rPr>
                <w:sz w:val="18"/>
                <w:szCs w:val="18"/>
              </w:rPr>
              <w:t>Se acordó que el Observatorio dispone de una batería de preguntas asignadas a recreación y deporte, se contratará una persona de enlace para adelantar los procesos pertinentes con IDRD. Se enlazarán los avances con el abordaje territorial por UPZ en las que ha venido trabajando por parte del IDRD.</w:t>
            </w:r>
          </w:p>
        </w:tc>
      </w:tr>
      <w:tr w:rsidR="00A001A7" w:rsidRPr="00A001A7" w14:paraId="40A0B1E0" w14:textId="77777777" w:rsidTr="00A001A7">
        <w:tc>
          <w:tcPr>
            <w:tcW w:w="2445" w:type="dxa"/>
            <w:tcBorders>
              <w:top w:val="single" w:sz="4" w:space="0" w:color="000000"/>
              <w:left w:val="single" w:sz="4" w:space="0" w:color="000000"/>
              <w:bottom w:val="single" w:sz="4" w:space="0" w:color="000000"/>
              <w:right w:val="single" w:sz="4" w:space="0" w:color="000000"/>
            </w:tcBorders>
            <w:vAlign w:val="center"/>
            <w:hideMark/>
          </w:tcPr>
          <w:p w14:paraId="7B93A9AB" w14:textId="77777777" w:rsidR="00A001A7" w:rsidRPr="00A001A7" w:rsidRDefault="00A001A7" w:rsidP="00A001A7">
            <w:pPr>
              <w:spacing w:after="0"/>
              <w:jc w:val="left"/>
              <w:rPr>
                <w:sz w:val="18"/>
                <w:szCs w:val="18"/>
              </w:rPr>
            </w:pPr>
            <w:r w:rsidRPr="00A001A7">
              <w:rPr>
                <w:sz w:val="18"/>
                <w:szCs w:val="18"/>
              </w:rPr>
              <w:t>Instituto Distrital de las Artes - IDARTES</w:t>
            </w:r>
          </w:p>
        </w:tc>
        <w:tc>
          <w:tcPr>
            <w:tcW w:w="3135" w:type="dxa"/>
            <w:tcBorders>
              <w:top w:val="single" w:sz="4" w:space="0" w:color="000000"/>
              <w:left w:val="single" w:sz="4" w:space="0" w:color="000000"/>
              <w:bottom w:val="single" w:sz="4" w:space="0" w:color="000000"/>
              <w:right w:val="single" w:sz="4" w:space="0" w:color="000000"/>
            </w:tcBorders>
            <w:vAlign w:val="center"/>
            <w:hideMark/>
          </w:tcPr>
          <w:p w14:paraId="6AE0F669" w14:textId="77777777" w:rsidR="00A001A7" w:rsidRPr="00A001A7" w:rsidRDefault="00A001A7" w:rsidP="00A001A7">
            <w:pPr>
              <w:spacing w:after="0"/>
              <w:jc w:val="left"/>
              <w:rPr>
                <w:sz w:val="18"/>
                <w:szCs w:val="18"/>
              </w:rPr>
            </w:pPr>
            <w:r w:rsidRPr="00A001A7">
              <w:rPr>
                <w:sz w:val="18"/>
                <w:szCs w:val="18"/>
              </w:rPr>
              <w:t>Gestión del conocimiento sobre arte y consumo cultural</w:t>
            </w:r>
          </w:p>
        </w:tc>
        <w:tc>
          <w:tcPr>
            <w:tcW w:w="4230" w:type="dxa"/>
            <w:tcBorders>
              <w:top w:val="single" w:sz="4" w:space="0" w:color="000000"/>
              <w:left w:val="single" w:sz="4" w:space="0" w:color="000000"/>
              <w:bottom w:val="single" w:sz="4" w:space="0" w:color="000000"/>
              <w:right w:val="single" w:sz="4" w:space="0" w:color="000000"/>
            </w:tcBorders>
            <w:vAlign w:val="center"/>
            <w:hideMark/>
          </w:tcPr>
          <w:p w14:paraId="535A0C8F" w14:textId="77777777" w:rsidR="00A001A7" w:rsidRPr="00A001A7" w:rsidRDefault="00A001A7" w:rsidP="00A001A7">
            <w:pPr>
              <w:spacing w:after="0"/>
              <w:jc w:val="left"/>
              <w:rPr>
                <w:sz w:val="18"/>
                <w:szCs w:val="18"/>
              </w:rPr>
            </w:pPr>
            <w:r w:rsidRPr="00A001A7">
              <w:rPr>
                <w:sz w:val="18"/>
                <w:szCs w:val="18"/>
              </w:rPr>
              <w:t xml:space="preserve">Se avanzó en la elaboración de un documento de estado del arte sobre transformaciones culturales asociadas a actividades deportivas y recreativas, y un marco teórico y conceptual sobre mediciones de consumo cultural. </w:t>
            </w:r>
          </w:p>
        </w:tc>
      </w:tr>
      <w:tr w:rsidR="00A001A7" w:rsidRPr="00A001A7" w14:paraId="31C155DB" w14:textId="77777777" w:rsidTr="00A001A7">
        <w:tc>
          <w:tcPr>
            <w:tcW w:w="2445" w:type="dxa"/>
            <w:tcBorders>
              <w:top w:val="single" w:sz="4" w:space="0" w:color="000000"/>
              <w:left w:val="single" w:sz="4" w:space="0" w:color="000000"/>
              <w:bottom w:val="single" w:sz="4" w:space="0" w:color="000000"/>
              <w:right w:val="single" w:sz="4" w:space="0" w:color="000000"/>
            </w:tcBorders>
            <w:vAlign w:val="center"/>
            <w:hideMark/>
          </w:tcPr>
          <w:p w14:paraId="6FD4B5BD" w14:textId="77777777" w:rsidR="00A001A7" w:rsidRPr="00A001A7" w:rsidRDefault="00A001A7" w:rsidP="00A001A7">
            <w:pPr>
              <w:spacing w:after="0"/>
              <w:jc w:val="left"/>
              <w:rPr>
                <w:sz w:val="18"/>
                <w:szCs w:val="18"/>
              </w:rPr>
            </w:pPr>
            <w:r w:rsidRPr="00A001A7">
              <w:rPr>
                <w:sz w:val="18"/>
                <w:szCs w:val="18"/>
              </w:rPr>
              <w:t>Fundación Gilberto Alzate Avendaño - FUGA</w:t>
            </w:r>
          </w:p>
        </w:tc>
        <w:tc>
          <w:tcPr>
            <w:tcW w:w="3135" w:type="dxa"/>
            <w:tcBorders>
              <w:top w:val="single" w:sz="4" w:space="0" w:color="000000"/>
              <w:left w:val="single" w:sz="4" w:space="0" w:color="000000"/>
              <w:bottom w:val="single" w:sz="4" w:space="0" w:color="000000"/>
              <w:right w:val="single" w:sz="4" w:space="0" w:color="000000"/>
            </w:tcBorders>
            <w:vAlign w:val="center"/>
            <w:hideMark/>
          </w:tcPr>
          <w:p w14:paraId="4E4D0BEB" w14:textId="77777777" w:rsidR="00A001A7" w:rsidRPr="00A001A7" w:rsidRDefault="00A001A7" w:rsidP="00A001A7">
            <w:pPr>
              <w:spacing w:after="0"/>
              <w:jc w:val="left"/>
              <w:rPr>
                <w:sz w:val="18"/>
                <w:szCs w:val="18"/>
              </w:rPr>
            </w:pPr>
            <w:r w:rsidRPr="00A001A7">
              <w:rPr>
                <w:sz w:val="18"/>
                <w:szCs w:val="18"/>
              </w:rPr>
              <w:t>Gestión del conocimiento sobre arte y consumo cultural en el centro de Bogotá</w:t>
            </w:r>
          </w:p>
        </w:tc>
        <w:tc>
          <w:tcPr>
            <w:tcW w:w="4230" w:type="dxa"/>
            <w:tcBorders>
              <w:top w:val="single" w:sz="4" w:space="0" w:color="000000"/>
              <w:left w:val="single" w:sz="4" w:space="0" w:color="000000"/>
              <w:bottom w:val="single" w:sz="4" w:space="0" w:color="000000"/>
              <w:right w:val="single" w:sz="4" w:space="0" w:color="000000"/>
            </w:tcBorders>
            <w:vAlign w:val="center"/>
            <w:hideMark/>
          </w:tcPr>
          <w:p w14:paraId="7CCF24BD" w14:textId="77777777" w:rsidR="00A001A7" w:rsidRPr="00A001A7" w:rsidRDefault="00A001A7" w:rsidP="00A001A7">
            <w:pPr>
              <w:spacing w:after="0"/>
              <w:jc w:val="left"/>
              <w:rPr>
                <w:sz w:val="18"/>
                <w:szCs w:val="18"/>
              </w:rPr>
            </w:pPr>
            <w:r w:rsidRPr="00A001A7">
              <w:rPr>
                <w:sz w:val="18"/>
                <w:szCs w:val="18"/>
              </w:rPr>
              <w:t>Se tuvo conversación con las entidades que trabajan en tema de economía cultural y creativa y se trabajaron preguntas para incluir dentro de los formularios de la encuesta Transformaciones Culturales (Antigua EBC). Se tiene pendiente una reunión entre la Dirección de Economía Cultural y la FUGA para integrar los temas.</w:t>
            </w:r>
          </w:p>
        </w:tc>
      </w:tr>
      <w:tr w:rsidR="00A001A7" w:rsidRPr="00A001A7" w14:paraId="311D3B70" w14:textId="77777777" w:rsidTr="00A001A7">
        <w:tc>
          <w:tcPr>
            <w:tcW w:w="2445" w:type="dxa"/>
            <w:tcBorders>
              <w:top w:val="single" w:sz="4" w:space="0" w:color="000000"/>
              <w:left w:val="single" w:sz="4" w:space="0" w:color="000000"/>
              <w:bottom w:val="single" w:sz="4" w:space="0" w:color="000000"/>
              <w:right w:val="single" w:sz="4" w:space="0" w:color="000000"/>
            </w:tcBorders>
            <w:vAlign w:val="center"/>
            <w:hideMark/>
          </w:tcPr>
          <w:p w14:paraId="61077B50" w14:textId="77777777" w:rsidR="00A001A7" w:rsidRPr="00A001A7" w:rsidRDefault="00A001A7" w:rsidP="00A001A7">
            <w:pPr>
              <w:spacing w:after="0"/>
              <w:jc w:val="left"/>
              <w:rPr>
                <w:sz w:val="18"/>
                <w:szCs w:val="18"/>
              </w:rPr>
            </w:pPr>
            <w:r w:rsidRPr="00A001A7">
              <w:rPr>
                <w:sz w:val="18"/>
                <w:szCs w:val="18"/>
              </w:rPr>
              <w:t>Orquesta Filarmónica de Bogotá - OFB</w:t>
            </w:r>
          </w:p>
        </w:tc>
        <w:tc>
          <w:tcPr>
            <w:tcW w:w="3135" w:type="dxa"/>
            <w:tcBorders>
              <w:top w:val="single" w:sz="4" w:space="0" w:color="000000"/>
              <w:left w:val="single" w:sz="4" w:space="0" w:color="000000"/>
              <w:bottom w:val="single" w:sz="4" w:space="0" w:color="000000"/>
              <w:right w:val="single" w:sz="4" w:space="0" w:color="000000"/>
            </w:tcBorders>
            <w:vAlign w:val="center"/>
            <w:hideMark/>
          </w:tcPr>
          <w:p w14:paraId="77129436" w14:textId="77777777" w:rsidR="00A001A7" w:rsidRPr="00A001A7" w:rsidRDefault="00A001A7" w:rsidP="00A001A7">
            <w:pPr>
              <w:spacing w:after="0"/>
              <w:jc w:val="left"/>
              <w:rPr>
                <w:sz w:val="18"/>
                <w:szCs w:val="18"/>
              </w:rPr>
            </w:pPr>
            <w:r w:rsidRPr="00A001A7">
              <w:rPr>
                <w:sz w:val="18"/>
                <w:szCs w:val="18"/>
              </w:rPr>
              <w:t>Gestión del conocimiento sobre música sinfónica</w:t>
            </w:r>
          </w:p>
        </w:tc>
        <w:tc>
          <w:tcPr>
            <w:tcW w:w="4230" w:type="dxa"/>
            <w:tcBorders>
              <w:top w:val="single" w:sz="4" w:space="0" w:color="000000"/>
              <w:left w:val="single" w:sz="4" w:space="0" w:color="000000"/>
              <w:bottom w:val="single" w:sz="4" w:space="0" w:color="000000"/>
              <w:right w:val="single" w:sz="4" w:space="0" w:color="000000"/>
            </w:tcBorders>
            <w:vAlign w:val="center"/>
          </w:tcPr>
          <w:p w14:paraId="1ECCC7E4" w14:textId="77777777" w:rsidR="00A001A7" w:rsidRPr="00A001A7" w:rsidRDefault="00A001A7" w:rsidP="00A001A7">
            <w:pPr>
              <w:spacing w:after="0"/>
              <w:jc w:val="left"/>
              <w:rPr>
                <w:sz w:val="18"/>
                <w:szCs w:val="18"/>
              </w:rPr>
            </w:pPr>
          </w:p>
        </w:tc>
      </w:tr>
      <w:tr w:rsidR="00A001A7" w:rsidRPr="00A001A7" w14:paraId="598D00AD" w14:textId="77777777" w:rsidTr="00A001A7">
        <w:tc>
          <w:tcPr>
            <w:tcW w:w="2445" w:type="dxa"/>
            <w:tcBorders>
              <w:top w:val="single" w:sz="4" w:space="0" w:color="000000"/>
              <w:left w:val="single" w:sz="4" w:space="0" w:color="000000"/>
              <w:bottom w:val="single" w:sz="4" w:space="0" w:color="000000"/>
              <w:right w:val="single" w:sz="4" w:space="0" w:color="000000"/>
            </w:tcBorders>
            <w:vAlign w:val="center"/>
            <w:hideMark/>
          </w:tcPr>
          <w:p w14:paraId="497E07B6" w14:textId="77777777" w:rsidR="00A001A7" w:rsidRPr="00A001A7" w:rsidRDefault="00A001A7" w:rsidP="00A001A7">
            <w:pPr>
              <w:spacing w:after="0"/>
              <w:jc w:val="left"/>
              <w:rPr>
                <w:sz w:val="18"/>
                <w:szCs w:val="18"/>
              </w:rPr>
            </w:pPr>
            <w:r w:rsidRPr="00A001A7">
              <w:rPr>
                <w:sz w:val="18"/>
                <w:szCs w:val="18"/>
              </w:rPr>
              <w:t>Instituto Distrital de Patrimonio - IDPC</w:t>
            </w:r>
          </w:p>
        </w:tc>
        <w:tc>
          <w:tcPr>
            <w:tcW w:w="3135" w:type="dxa"/>
            <w:tcBorders>
              <w:top w:val="single" w:sz="4" w:space="0" w:color="000000"/>
              <w:left w:val="single" w:sz="4" w:space="0" w:color="000000"/>
              <w:bottom w:val="single" w:sz="4" w:space="0" w:color="000000"/>
              <w:right w:val="single" w:sz="4" w:space="0" w:color="000000"/>
            </w:tcBorders>
            <w:vAlign w:val="center"/>
            <w:hideMark/>
          </w:tcPr>
          <w:p w14:paraId="02FAAAA9" w14:textId="77777777" w:rsidR="00A001A7" w:rsidRPr="00A001A7" w:rsidRDefault="00A001A7" w:rsidP="00A001A7">
            <w:pPr>
              <w:spacing w:after="0"/>
              <w:jc w:val="left"/>
              <w:rPr>
                <w:sz w:val="18"/>
                <w:szCs w:val="18"/>
              </w:rPr>
            </w:pPr>
            <w:r w:rsidRPr="00A001A7">
              <w:rPr>
                <w:sz w:val="18"/>
                <w:szCs w:val="18"/>
              </w:rPr>
              <w:t>Gestión del conocimiento sobre patrimonio cultural</w:t>
            </w:r>
          </w:p>
        </w:tc>
        <w:tc>
          <w:tcPr>
            <w:tcW w:w="4230" w:type="dxa"/>
            <w:tcBorders>
              <w:top w:val="single" w:sz="4" w:space="0" w:color="000000"/>
              <w:left w:val="single" w:sz="4" w:space="0" w:color="000000"/>
              <w:bottom w:val="single" w:sz="4" w:space="0" w:color="000000"/>
              <w:right w:val="single" w:sz="4" w:space="0" w:color="000000"/>
            </w:tcBorders>
            <w:vAlign w:val="center"/>
          </w:tcPr>
          <w:p w14:paraId="6571CB31" w14:textId="77777777" w:rsidR="00A001A7" w:rsidRPr="00A001A7" w:rsidRDefault="00A001A7" w:rsidP="00A001A7">
            <w:pPr>
              <w:spacing w:after="0"/>
              <w:jc w:val="left"/>
              <w:rPr>
                <w:sz w:val="18"/>
                <w:szCs w:val="18"/>
              </w:rPr>
            </w:pPr>
          </w:p>
        </w:tc>
      </w:tr>
    </w:tbl>
    <w:p w14:paraId="115FD095" w14:textId="77777777" w:rsidR="00796C45" w:rsidRPr="005371EF" w:rsidRDefault="00796C45" w:rsidP="00502E75">
      <w:pPr>
        <w:spacing w:after="0"/>
        <w:rPr>
          <w:rFonts w:eastAsia="Arial"/>
          <w:b/>
          <w:bCs/>
          <w:color w:val="000000"/>
        </w:rPr>
      </w:pPr>
    </w:p>
    <w:p w14:paraId="23D18E8A" w14:textId="77777777" w:rsidR="001841AC" w:rsidRPr="00D1758A" w:rsidRDefault="001841AC" w:rsidP="001841AC">
      <w:pPr>
        <w:pStyle w:val="Ttulo4"/>
        <w:rPr>
          <w:rFonts w:eastAsia="DejaVu Sans"/>
          <w:sz w:val="20"/>
          <w:lang w:val="es-ES" w:eastAsia="zh-CN"/>
        </w:rPr>
      </w:pPr>
      <w:bookmarkStart w:id="337" w:name="_Toc79606237"/>
      <w:r w:rsidRPr="00D1758A">
        <w:rPr>
          <w:rFonts w:eastAsia="DejaVu Sans"/>
          <w:sz w:val="20"/>
          <w:lang w:val="es-ES" w:eastAsia="zh-CN"/>
        </w:rPr>
        <w:t>4.4 Relación del proyecto con las políticas públicas poblacionales y sectoriales</w:t>
      </w:r>
      <w:bookmarkEnd w:id="337"/>
    </w:p>
    <w:p w14:paraId="395616A1" w14:textId="77777777" w:rsidR="00796C45" w:rsidRPr="00D1758A" w:rsidRDefault="00796C45" w:rsidP="00502E75">
      <w:pPr>
        <w:spacing w:after="0"/>
        <w:rPr>
          <w:b/>
          <w:bCs/>
          <w:color w:val="000000"/>
          <w:sz w:val="20"/>
          <w:lang w:val="es-ES"/>
        </w:rPr>
      </w:pPr>
    </w:p>
    <w:tbl>
      <w:tblPr>
        <w:tblW w:w="9645"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10"/>
        <w:gridCol w:w="2411"/>
        <w:gridCol w:w="2412"/>
        <w:gridCol w:w="2412"/>
      </w:tblGrid>
      <w:tr w:rsidR="00A001A7" w:rsidRPr="00A001A7" w14:paraId="1136B370" w14:textId="77777777" w:rsidTr="00A001A7">
        <w:trPr>
          <w:trHeight w:val="354"/>
        </w:trPr>
        <w:tc>
          <w:tcPr>
            <w:tcW w:w="24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AEF7CE" w14:textId="77777777" w:rsidR="00A001A7" w:rsidRPr="00A001A7" w:rsidRDefault="00A001A7" w:rsidP="00A001A7">
            <w:pPr>
              <w:spacing w:after="0"/>
              <w:jc w:val="center"/>
              <w:rPr>
                <w:b/>
                <w:sz w:val="18"/>
              </w:rPr>
            </w:pPr>
            <w:r w:rsidRPr="00A001A7">
              <w:rPr>
                <w:b/>
                <w:sz w:val="18"/>
              </w:rPr>
              <w:t>Grupo etario / étnico / sector social</w:t>
            </w:r>
          </w:p>
        </w:tc>
        <w:tc>
          <w:tcPr>
            <w:tcW w:w="24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1656117" w14:textId="77777777" w:rsidR="00A001A7" w:rsidRPr="00A001A7" w:rsidRDefault="00A001A7" w:rsidP="00A001A7">
            <w:pPr>
              <w:spacing w:after="0"/>
              <w:jc w:val="center"/>
              <w:rPr>
                <w:b/>
                <w:sz w:val="18"/>
              </w:rPr>
            </w:pPr>
            <w:r w:rsidRPr="00A001A7">
              <w:rPr>
                <w:b/>
                <w:sz w:val="18"/>
              </w:rPr>
              <w:t>Mujeres</w:t>
            </w:r>
          </w:p>
        </w:tc>
        <w:tc>
          <w:tcPr>
            <w:tcW w:w="24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94AA597" w14:textId="77777777" w:rsidR="00A001A7" w:rsidRPr="00A001A7" w:rsidRDefault="00A001A7" w:rsidP="00A001A7">
            <w:pPr>
              <w:spacing w:after="0"/>
              <w:jc w:val="center"/>
              <w:rPr>
                <w:b/>
                <w:sz w:val="18"/>
              </w:rPr>
            </w:pPr>
            <w:r w:rsidRPr="00A001A7">
              <w:rPr>
                <w:b/>
                <w:sz w:val="18"/>
              </w:rPr>
              <w:t>Hombres</w:t>
            </w:r>
          </w:p>
        </w:tc>
        <w:tc>
          <w:tcPr>
            <w:tcW w:w="24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FBF83F9" w14:textId="77777777" w:rsidR="00A001A7" w:rsidRPr="00A001A7" w:rsidRDefault="00A001A7" w:rsidP="00A001A7">
            <w:pPr>
              <w:spacing w:after="0"/>
              <w:jc w:val="center"/>
              <w:rPr>
                <w:b/>
                <w:sz w:val="18"/>
              </w:rPr>
            </w:pPr>
            <w:r w:rsidRPr="00A001A7">
              <w:rPr>
                <w:b/>
                <w:sz w:val="18"/>
              </w:rPr>
              <w:t>Total</w:t>
            </w:r>
          </w:p>
        </w:tc>
      </w:tr>
      <w:tr w:rsidR="00A001A7" w:rsidRPr="00A001A7" w14:paraId="5EC25ED2" w14:textId="77777777" w:rsidTr="00A001A7">
        <w:tc>
          <w:tcPr>
            <w:tcW w:w="24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A8E8A34" w14:textId="77777777" w:rsidR="00A001A7" w:rsidRPr="00A001A7" w:rsidRDefault="00A001A7" w:rsidP="00A001A7">
            <w:pPr>
              <w:spacing w:after="0"/>
              <w:rPr>
                <w:sz w:val="18"/>
              </w:rPr>
            </w:pPr>
            <w:r w:rsidRPr="00A001A7">
              <w:rPr>
                <w:sz w:val="18"/>
              </w:rPr>
              <w:t>Trabajo PPCC - Indicadores...</w:t>
            </w:r>
          </w:p>
        </w:tc>
        <w:tc>
          <w:tcPr>
            <w:tcW w:w="24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958E7C6" w14:textId="77777777" w:rsidR="00A001A7" w:rsidRPr="00A001A7" w:rsidRDefault="00A001A7" w:rsidP="00A001A7">
            <w:pPr>
              <w:spacing w:after="0"/>
              <w:rPr>
                <w:sz w:val="18"/>
              </w:rPr>
            </w:pPr>
          </w:p>
        </w:tc>
        <w:tc>
          <w:tcPr>
            <w:tcW w:w="24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2C06C92" w14:textId="77777777" w:rsidR="00A001A7" w:rsidRPr="00A001A7" w:rsidRDefault="00A001A7" w:rsidP="00A001A7">
            <w:pPr>
              <w:spacing w:after="0"/>
              <w:rPr>
                <w:sz w:val="18"/>
              </w:rPr>
            </w:pPr>
          </w:p>
        </w:tc>
        <w:tc>
          <w:tcPr>
            <w:tcW w:w="24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B120E7B" w14:textId="77777777" w:rsidR="00A001A7" w:rsidRPr="00A001A7" w:rsidRDefault="00A001A7" w:rsidP="00A001A7">
            <w:pPr>
              <w:spacing w:after="0"/>
              <w:rPr>
                <w:sz w:val="18"/>
              </w:rPr>
            </w:pPr>
          </w:p>
        </w:tc>
      </w:tr>
    </w:tbl>
    <w:p w14:paraId="61BC8BD5" w14:textId="77777777" w:rsidR="00796C45" w:rsidRPr="001F4AD0" w:rsidRDefault="00796C45" w:rsidP="00502E75">
      <w:pPr>
        <w:spacing w:after="0"/>
        <w:ind w:left="720"/>
        <w:rPr>
          <w:b/>
          <w:bCs/>
          <w:color w:val="000000"/>
        </w:rPr>
      </w:pPr>
    </w:p>
    <w:p w14:paraId="194D59A6" w14:textId="77777777" w:rsidR="001841AC" w:rsidRPr="00D1758A" w:rsidRDefault="001841AC" w:rsidP="001841AC">
      <w:pPr>
        <w:pStyle w:val="Ttulo4"/>
        <w:spacing w:before="0"/>
        <w:ind w:hanging="2"/>
        <w:rPr>
          <w:sz w:val="20"/>
          <w:szCs w:val="20"/>
        </w:rPr>
      </w:pPr>
      <w:bookmarkStart w:id="338" w:name="_Toc79606238"/>
      <w:r w:rsidRPr="00D1758A">
        <w:rPr>
          <w:sz w:val="20"/>
          <w:szCs w:val="20"/>
        </w:rPr>
        <w:t>4.5 Gestión Territorial del Proyecto</w:t>
      </w:r>
      <w:bookmarkEnd w:id="338"/>
      <w:r w:rsidRPr="00D1758A">
        <w:rPr>
          <w:sz w:val="20"/>
          <w:szCs w:val="20"/>
        </w:rPr>
        <w:tab/>
      </w:r>
      <w:r w:rsidRPr="00D1758A">
        <w:rPr>
          <w:sz w:val="20"/>
          <w:szCs w:val="20"/>
        </w:rPr>
        <w:tab/>
      </w:r>
      <w:r w:rsidRPr="00D1758A">
        <w:rPr>
          <w:sz w:val="20"/>
          <w:szCs w:val="20"/>
        </w:rPr>
        <w:tab/>
      </w:r>
      <w:r w:rsidRPr="00D1758A">
        <w:rPr>
          <w:sz w:val="20"/>
          <w:szCs w:val="20"/>
        </w:rPr>
        <w:tab/>
      </w:r>
      <w:r w:rsidRPr="00D1758A">
        <w:rPr>
          <w:sz w:val="20"/>
          <w:szCs w:val="20"/>
        </w:rPr>
        <w:tab/>
      </w:r>
      <w:r w:rsidRPr="00D1758A">
        <w:rPr>
          <w:sz w:val="20"/>
          <w:szCs w:val="20"/>
        </w:rPr>
        <w:tab/>
      </w:r>
      <w:r w:rsidRPr="00D1758A">
        <w:rPr>
          <w:sz w:val="20"/>
          <w:szCs w:val="20"/>
        </w:rPr>
        <w:tab/>
      </w:r>
    </w:p>
    <w:p w14:paraId="47750507" w14:textId="77777777" w:rsidR="00796C45" w:rsidRPr="00D1758A" w:rsidRDefault="00796C45" w:rsidP="00502E75">
      <w:pPr>
        <w:spacing w:after="0"/>
        <w:rPr>
          <w:color w:val="000000"/>
          <w:sz w:val="20"/>
          <w:szCs w:val="20"/>
          <w:lang w:eastAsia="es-ES" w:bidi="es-ES"/>
        </w:rPr>
      </w:pPr>
    </w:p>
    <w:p w14:paraId="6F4EC192" w14:textId="77777777" w:rsidR="00796C45" w:rsidRPr="00D1758A" w:rsidRDefault="00796C45" w:rsidP="00502E75">
      <w:pPr>
        <w:spacing w:after="0"/>
        <w:rPr>
          <w:color w:val="000000"/>
          <w:sz w:val="20"/>
          <w:szCs w:val="20"/>
        </w:rPr>
      </w:pPr>
      <w:r w:rsidRPr="00D1758A">
        <w:rPr>
          <w:color w:val="000000"/>
          <w:sz w:val="20"/>
          <w:szCs w:val="20"/>
        </w:rPr>
        <w:t>Durante el periodo NO se desarrollaron proyectos ni acciones con enfoque territorial.</w:t>
      </w:r>
    </w:p>
    <w:p w14:paraId="3B64EAB0" w14:textId="77777777" w:rsidR="00796C45" w:rsidRPr="00D1758A" w:rsidRDefault="00796C45" w:rsidP="00502E75">
      <w:pPr>
        <w:spacing w:after="0"/>
        <w:rPr>
          <w:sz w:val="20"/>
          <w:szCs w:val="20"/>
        </w:rPr>
      </w:pPr>
    </w:p>
    <w:p w14:paraId="298C241A" w14:textId="77777777" w:rsidR="001841AC" w:rsidRPr="00D1758A" w:rsidRDefault="001841AC" w:rsidP="001841AC">
      <w:pPr>
        <w:pStyle w:val="Ttulo4"/>
        <w:spacing w:before="0"/>
        <w:ind w:hanging="2"/>
        <w:rPr>
          <w:sz w:val="20"/>
          <w:szCs w:val="20"/>
        </w:rPr>
      </w:pPr>
      <w:bookmarkStart w:id="339" w:name="_Toc79606239"/>
      <w:r w:rsidRPr="00D1758A">
        <w:rPr>
          <w:sz w:val="20"/>
          <w:szCs w:val="20"/>
        </w:rPr>
        <w:lastRenderedPageBreak/>
        <w:t>4.6 Beneficios de ciudad</w:t>
      </w:r>
      <w:bookmarkEnd w:id="339"/>
      <w:r w:rsidRPr="00D1758A">
        <w:rPr>
          <w:sz w:val="20"/>
          <w:szCs w:val="20"/>
        </w:rPr>
        <w:tab/>
      </w:r>
      <w:r w:rsidRPr="00D1758A">
        <w:rPr>
          <w:sz w:val="20"/>
          <w:szCs w:val="20"/>
        </w:rPr>
        <w:tab/>
      </w:r>
      <w:r w:rsidRPr="00D1758A">
        <w:rPr>
          <w:sz w:val="20"/>
          <w:szCs w:val="20"/>
        </w:rPr>
        <w:tab/>
      </w:r>
      <w:r w:rsidRPr="00D1758A">
        <w:rPr>
          <w:sz w:val="20"/>
          <w:szCs w:val="20"/>
        </w:rPr>
        <w:tab/>
      </w:r>
      <w:r w:rsidRPr="00D1758A">
        <w:rPr>
          <w:sz w:val="20"/>
          <w:szCs w:val="20"/>
        </w:rPr>
        <w:tab/>
      </w:r>
      <w:r w:rsidRPr="00D1758A">
        <w:rPr>
          <w:sz w:val="20"/>
          <w:szCs w:val="20"/>
        </w:rPr>
        <w:tab/>
      </w:r>
      <w:r w:rsidRPr="00D1758A">
        <w:rPr>
          <w:sz w:val="20"/>
          <w:szCs w:val="20"/>
        </w:rPr>
        <w:tab/>
      </w:r>
      <w:r w:rsidRPr="00D1758A">
        <w:rPr>
          <w:sz w:val="20"/>
          <w:szCs w:val="20"/>
        </w:rPr>
        <w:tab/>
      </w:r>
      <w:r w:rsidRPr="00D1758A">
        <w:rPr>
          <w:sz w:val="20"/>
          <w:szCs w:val="20"/>
        </w:rPr>
        <w:tab/>
      </w:r>
    </w:p>
    <w:p w14:paraId="0051BBD6" w14:textId="77777777" w:rsidR="00796C45" w:rsidRPr="00D1758A" w:rsidRDefault="00796C45" w:rsidP="001841AC">
      <w:pPr>
        <w:spacing w:after="0"/>
        <w:jc w:val="left"/>
        <w:rPr>
          <w:b/>
          <w:bCs/>
          <w:color w:val="000000"/>
          <w:sz w:val="20"/>
          <w:szCs w:val="20"/>
        </w:rPr>
      </w:pPr>
    </w:p>
    <w:p w14:paraId="5A9FB1AB" w14:textId="77777777" w:rsidR="00A001A7" w:rsidRPr="00D1758A" w:rsidRDefault="00A001A7" w:rsidP="00A001A7">
      <w:pPr>
        <w:spacing w:after="0"/>
        <w:rPr>
          <w:bCs/>
          <w:color w:val="000000"/>
          <w:sz w:val="20"/>
          <w:szCs w:val="20"/>
        </w:rPr>
      </w:pPr>
      <w:r w:rsidRPr="00D1758A">
        <w:rPr>
          <w:bCs/>
          <w:color w:val="000000"/>
          <w:sz w:val="20"/>
          <w:szCs w:val="20"/>
        </w:rPr>
        <w:t>Generar Sistemas de información y conocimiento de la cultura ciudadana para la gestión y socialización de las transformaciones culturales y el desarrollo de acciones colectivas de cambio cultural y comportamental de manera que se cuente con información pertinente para la toma de decisiones. El sistema de gestión de la información de las estrategias de cambio cultural gestionará y permitirá acceder a la información del sector cultura de una manera eficiente, que contenga y produzca información confiable, actualizada y de calidad sobre las principales problemáticas de la ciudad, permita el seguimiento de las acciones sectoriales y oriente la toma de decisiones institucionales y de política pública.</w:t>
      </w:r>
    </w:p>
    <w:p w14:paraId="3B6FDE6A" w14:textId="77777777" w:rsidR="00A001A7" w:rsidRPr="00D1758A" w:rsidRDefault="00A001A7" w:rsidP="00A001A7">
      <w:pPr>
        <w:spacing w:after="0"/>
        <w:rPr>
          <w:bCs/>
          <w:color w:val="000000"/>
          <w:sz w:val="20"/>
          <w:szCs w:val="20"/>
        </w:rPr>
      </w:pPr>
    </w:p>
    <w:p w14:paraId="4DB462F2" w14:textId="77777777" w:rsidR="00A001A7" w:rsidRPr="00D1758A" w:rsidRDefault="00A001A7" w:rsidP="00A001A7">
      <w:pPr>
        <w:spacing w:after="0"/>
        <w:rPr>
          <w:bCs/>
          <w:color w:val="000000"/>
          <w:sz w:val="20"/>
          <w:szCs w:val="20"/>
        </w:rPr>
      </w:pPr>
      <w:r w:rsidRPr="00D1758A">
        <w:rPr>
          <w:bCs/>
          <w:color w:val="000000"/>
          <w:sz w:val="20"/>
          <w:szCs w:val="20"/>
        </w:rPr>
        <w:t>Fortalecimiento técnico, metodológico y tecnológico del sistema integrado de información para la gestión del conocimiento de manera confiable y eficiente.</w:t>
      </w:r>
    </w:p>
    <w:p w14:paraId="1C44C0F9" w14:textId="77777777" w:rsidR="00A001A7" w:rsidRPr="00D1758A" w:rsidRDefault="00A001A7" w:rsidP="00A001A7">
      <w:pPr>
        <w:spacing w:after="0"/>
        <w:jc w:val="left"/>
        <w:rPr>
          <w:b/>
          <w:bCs/>
          <w:color w:val="000000"/>
          <w:sz w:val="20"/>
          <w:szCs w:val="20"/>
        </w:rPr>
      </w:pPr>
    </w:p>
    <w:p w14:paraId="14ABC8E2" w14:textId="77777777" w:rsidR="001841AC" w:rsidRPr="00D1758A" w:rsidRDefault="001841AC" w:rsidP="001841AC">
      <w:pPr>
        <w:pStyle w:val="Ttulo4"/>
        <w:rPr>
          <w:sz w:val="20"/>
          <w:szCs w:val="20"/>
        </w:rPr>
      </w:pPr>
      <w:bookmarkStart w:id="340" w:name="_Toc79606240"/>
      <w:r w:rsidRPr="00D1758A">
        <w:rPr>
          <w:sz w:val="20"/>
          <w:szCs w:val="20"/>
        </w:rPr>
        <w:t>4.7 Hechos comunicacionales para mostrar el avance del proyecto y el beneficio que se brinda a la ciudad</w:t>
      </w:r>
      <w:bookmarkEnd w:id="340"/>
    </w:p>
    <w:p w14:paraId="1D4630F7" w14:textId="77777777" w:rsidR="001841AC" w:rsidRPr="00D1758A" w:rsidRDefault="001841AC" w:rsidP="001841AC">
      <w:pPr>
        <w:jc w:val="left"/>
        <w:rPr>
          <w:b/>
          <w:bCs/>
          <w:color w:val="000000"/>
          <w:sz w:val="20"/>
          <w:szCs w:val="20"/>
        </w:rPr>
      </w:pPr>
    </w:p>
    <w:p w14:paraId="28D12350" w14:textId="77777777" w:rsidR="00A001A7" w:rsidRPr="00D1758A" w:rsidRDefault="00A001A7" w:rsidP="00A001A7">
      <w:pPr>
        <w:rPr>
          <w:sz w:val="20"/>
          <w:szCs w:val="20"/>
        </w:rPr>
      </w:pPr>
      <w:r w:rsidRPr="00D1758A">
        <w:rPr>
          <w:sz w:val="20"/>
          <w:szCs w:val="20"/>
        </w:rPr>
        <w:t>Se publicó la Encuesta de Cultura Ambiental (ECA) 2021 es una medición actualizada de las percepciones, creencias, actitudes y comportamientos reportados por la ciudadanía en Bogotá en torno a asuntos relacionados con cultura ciudadana y ambiente en la ciudad. La medición se realizó con una muestra representativa de la población mayor de 13 años residente en las veinte localidades de la ciudad, incluyendo Sumapaz. En total se encuestaron más de 2200 personas, lo cual permite tener una calidad de datos muy alta (un margen de error de solo 2% bajo un nivel de confianza del 95%).</w:t>
      </w:r>
    </w:p>
    <w:p w14:paraId="7A4474A6" w14:textId="77777777" w:rsidR="00A001A7" w:rsidRPr="00D1758A" w:rsidRDefault="00A001A7" w:rsidP="00A001A7">
      <w:pPr>
        <w:rPr>
          <w:sz w:val="20"/>
          <w:szCs w:val="20"/>
        </w:rPr>
      </w:pPr>
    </w:p>
    <w:p w14:paraId="2F3BF42D" w14:textId="77777777" w:rsidR="00A001A7" w:rsidRPr="00D1758A" w:rsidRDefault="00A001A7" w:rsidP="00A001A7">
      <w:pPr>
        <w:rPr>
          <w:sz w:val="20"/>
          <w:szCs w:val="20"/>
        </w:rPr>
      </w:pPr>
    </w:p>
    <w:p w14:paraId="2A131D2B" w14:textId="77777777" w:rsidR="00A001A7" w:rsidRPr="00D1758A" w:rsidRDefault="00A001A7" w:rsidP="00A001A7">
      <w:pPr>
        <w:rPr>
          <w:sz w:val="20"/>
          <w:szCs w:val="20"/>
        </w:rPr>
      </w:pPr>
    </w:p>
    <w:p w14:paraId="3A52C4A7" w14:textId="77777777" w:rsidR="00A001A7" w:rsidRPr="00D1758A" w:rsidRDefault="00A001A7" w:rsidP="00A001A7">
      <w:pPr>
        <w:rPr>
          <w:sz w:val="20"/>
          <w:szCs w:val="20"/>
        </w:rPr>
      </w:pPr>
    </w:p>
    <w:p w14:paraId="144EFFD4" w14:textId="77777777" w:rsidR="00A001A7" w:rsidRPr="00D1758A" w:rsidRDefault="00A001A7" w:rsidP="00A001A7">
      <w:pPr>
        <w:rPr>
          <w:sz w:val="20"/>
          <w:szCs w:val="20"/>
        </w:rPr>
      </w:pPr>
    </w:p>
    <w:p w14:paraId="35B93498" w14:textId="77777777" w:rsidR="00A001A7" w:rsidRPr="00D1758A" w:rsidRDefault="00A001A7" w:rsidP="00A001A7">
      <w:pPr>
        <w:rPr>
          <w:sz w:val="20"/>
          <w:szCs w:val="20"/>
        </w:rPr>
      </w:pPr>
    </w:p>
    <w:p w14:paraId="1D237720" w14:textId="77777777" w:rsidR="00A001A7" w:rsidRPr="00D1758A" w:rsidRDefault="00A001A7" w:rsidP="00A001A7">
      <w:pPr>
        <w:rPr>
          <w:sz w:val="20"/>
          <w:szCs w:val="20"/>
        </w:rPr>
      </w:pPr>
    </w:p>
    <w:p w14:paraId="749DBA2C" w14:textId="77777777" w:rsidR="00A001A7" w:rsidRPr="00D1758A" w:rsidRDefault="00A001A7" w:rsidP="00A001A7">
      <w:pPr>
        <w:rPr>
          <w:sz w:val="20"/>
          <w:szCs w:val="20"/>
        </w:rPr>
      </w:pPr>
    </w:p>
    <w:p w14:paraId="61FC28FC" w14:textId="77777777" w:rsidR="00A001A7" w:rsidRPr="00D1758A" w:rsidRDefault="00A001A7" w:rsidP="00A001A7">
      <w:pPr>
        <w:rPr>
          <w:sz w:val="20"/>
          <w:szCs w:val="20"/>
        </w:rPr>
      </w:pPr>
    </w:p>
    <w:p w14:paraId="21BD4741" w14:textId="77777777" w:rsidR="00A001A7" w:rsidRPr="00D1758A" w:rsidRDefault="00A001A7" w:rsidP="00A001A7">
      <w:pPr>
        <w:rPr>
          <w:sz w:val="20"/>
          <w:szCs w:val="20"/>
        </w:rPr>
      </w:pPr>
    </w:p>
    <w:p w14:paraId="75635E2E" w14:textId="77777777" w:rsidR="00A001A7" w:rsidRPr="00D1758A" w:rsidRDefault="00A001A7" w:rsidP="00A001A7">
      <w:pPr>
        <w:rPr>
          <w:sz w:val="20"/>
          <w:szCs w:val="20"/>
        </w:rPr>
      </w:pPr>
    </w:p>
    <w:p w14:paraId="0020F530" w14:textId="77777777" w:rsidR="00A001A7" w:rsidRPr="00D1758A" w:rsidRDefault="00A001A7" w:rsidP="00A001A7">
      <w:pPr>
        <w:rPr>
          <w:sz w:val="20"/>
          <w:szCs w:val="20"/>
        </w:rPr>
      </w:pPr>
    </w:p>
    <w:p w14:paraId="0B6AEA43" w14:textId="77777777" w:rsidR="00A001A7" w:rsidRDefault="00A001A7" w:rsidP="00A001A7"/>
    <w:p w14:paraId="1FA9CC2F" w14:textId="77777777" w:rsidR="00D1758A" w:rsidRPr="00A001A7" w:rsidRDefault="00D1758A" w:rsidP="00A001A7"/>
    <w:p w14:paraId="500ADFA3" w14:textId="77777777" w:rsidR="00796C45" w:rsidRPr="0092112E" w:rsidRDefault="00796C45" w:rsidP="001163CA">
      <w:pPr>
        <w:pStyle w:val="Ttulo1"/>
        <w:rPr>
          <w:sz w:val="20"/>
          <w:szCs w:val="20"/>
        </w:rPr>
      </w:pPr>
      <w:bookmarkStart w:id="341" w:name="_Toc79606241"/>
      <w:r w:rsidRPr="0092112E">
        <w:rPr>
          <w:color w:val="000000"/>
          <w:sz w:val="20"/>
          <w:szCs w:val="20"/>
        </w:rPr>
        <w:lastRenderedPageBreak/>
        <w:t>PROYECTO DE INVERSIÓN No.</w:t>
      </w:r>
      <w:r w:rsidRPr="0092112E">
        <w:rPr>
          <w:sz w:val="20"/>
          <w:szCs w:val="20"/>
        </w:rPr>
        <w:t xml:space="preserve"> 7880. Fortalecimiento de la inclusión a la Cultura Escrita de todos los habitantes de Bogotá.</w:t>
      </w:r>
      <w:bookmarkEnd w:id="341"/>
    </w:p>
    <w:p w14:paraId="4C324020" w14:textId="77777777" w:rsidR="00502E75" w:rsidRPr="0092112E" w:rsidRDefault="00502E75" w:rsidP="00502E75">
      <w:pPr>
        <w:spacing w:after="0"/>
        <w:ind w:hanging="2"/>
        <w:rPr>
          <w:rFonts w:cs="Arial"/>
          <w:sz w:val="20"/>
          <w:szCs w:val="20"/>
        </w:rPr>
      </w:pPr>
      <w:r w:rsidRPr="0092112E">
        <w:rPr>
          <w:rFonts w:cs="Arial"/>
          <w:b/>
          <w:sz w:val="20"/>
          <w:szCs w:val="20"/>
        </w:rPr>
        <w:t xml:space="preserve">PERIODO: </w:t>
      </w:r>
      <w:r w:rsidR="002D354A" w:rsidRPr="0092112E">
        <w:rPr>
          <w:rFonts w:cs="Arial"/>
          <w:b/>
          <w:sz w:val="20"/>
          <w:szCs w:val="20"/>
        </w:rPr>
        <w:t>SEGUNDO</w:t>
      </w:r>
      <w:r w:rsidRPr="0092112E">
        <w:rPr>
          <w:rFonts w:cs="Arial"/>
          <w:b/>
          <w:sz w:val="20"/>
          <w:szCs w:val="20"/>
        </w:rPr>
        <w:t xml:space="preserve"> TRIMESTRE 2021</w:t>
      </w:r>
    </w:p>
    <w:p w14:paraId="3ED2EDEE" w14:textId="77777777" w:rsidR="00502E75" w:rsidRPr="0092112E" w:rsidRDefault="00502E75" w:rsidP="001163CA">
      <w:pPr>
        <w:spacing w:after="0"/>
        <w:ind w:hanging="2"/>
        <w:rPr>
          <w:rFonts w:cs="Arial"/>
          <w:b/>
          <w:sz w:val="20"/>
          <w:szCs w:val="20"/>
        </w:rPr>
      </w:pPr>
      <w:r w:rsidRPr="0092112E">
        <w:rPr>
          <w:rFonts w:cs="Arial"/>
          <w:b/>
          <w:sz w:val="20"/>
          <w:szCs w:val="20"/>
        </w:rPr>
        <w:t xml:space="preserve">Reporte: ENERO A </w:t>
      </w:r>
      <w:r w:rsidR="002D354A" w:rsidRPr="0092112E">
        <w:rPr>
          <w:rFonts w:cs="Arial"/>
          <w:b/>
          <w:sz w:val="20"/>
          <w:szCs w:val="20"/>
        </w:rPr>
        <w:t>JUNIO</w:t>
      </w:r>
      <w:r w:rsidRPr="0092112E">
        <w:rPr>
          <w:rFonts w:cs="Arial"/>
          <w:b/>
          <w:sz w:val="20"/>
          <w:szCs w:val="20"/>
        </w:rPr>
        <w:t xml:space="preserve"> DE 2021 (ACUMULADO)</w:t>
      </w:r>
    </w:p>
    <w:p w14:paraId="3CFEA94A" w14:textId="77777777" w:rsidR="00796C45" w:rsidRPr="0092112E" w:rsidRDefault="00796C45" w:rsidP="001163CA">
      <w:pPr>
        <w:spacing w:after="0"/>
        <w:ind w:hanging="2"/>
        <w:rPr>
          <w:rFonts w:cs="Arial"/>
          <w:color w:val="000000"/>
          <w:sz w:val="20"/>
          <w:szCs w:val="20"/>
        </w:rPr>
      </w:pPr>
    </w:p>
    <w:p w14:paraId="10B14FF5" w14:textId="77777777" w:rsidR="002D789E" w:rsidRPr="0092112E" w:rsidRDefault="002D789E" w:rsidP="00F912D5">
      <w:pPr>
        <w:pStyle w:val="Ttulo2"/>
        <w:numPr>
          <w:ilvl w:val="0"/>
          <w:numId w:val="20"/>
        </w:numPr>
        <w:spacing w:before="0" w:line="256" w:lineRule="auto"/>
        <w:rPr>
          <w:rFonts w:cs="Arial"/>
          <w:sz w:val="20"/>
          <w:szCs w:val="20"/>
        </w:rPr>
      </w:pPr>
      <w:bookmarkStart w:id="342" w:name="_Toc79606242"/>
      <w:r w:rsidRPr="0092112E">
        <w:rPr>
          <w:rFonts w:cs="Arial"/>
          <w:sz w:val="20"/>
          <w:szCs w:val="20"/>
        </w:rPr>
        <w:t>Objetivo general</w:t>
      </w:r>
      <w:bookmarkEnd w:id="342"/>
      <w:r w:rsidRPr="0092112E">
        <w:rPr>
          <w:rFonts w:cs="Arial"/>
          <w:sz w:val="20"/>
          <w:szCs w:val="20"/>
        </w:rPr>
        <w:t xml:space="preserve"> </w:t>
      </w:r>
      <w:r w:rsidRPr="0092112E">
        <w:rPr>
          <w:rFonts w:cs="Arial"/>
          <w:sz w:val="20"/>
          <w:szCs w:val="20"/>
        </w:rPr>
        <w:tab/>
      </w:r>
      <w:r w:rsidRPr="0092112E">
        <w:rPr>
          <w:rFonts w:cs="Arial"/>
          <w:sz w:val="20"/>
          <w:szCs w:val="20"/>
        </w:rPr>
        <w:tab/>
      </w:r>
      <w:r w:rsidRPr="0092112E">
        <w:rPr>
          <w:rFonts w:cs="Arial"/>
          <w:sz w:val="20"/>
          <w:szCs w:val="20"/>
        </w:rPr>
        <w:tab/>
      </w:r>
      <w:r w:rsidRPr="0092112E">
        <w:rPr>
          <w:rFonts w:cs="Arial"/>
          <w:sz w:val="20"/>
          <w:szCs w:val="20"/>
        </w:rPr>
        <w:tab/>
      </w:r>
      <w:r w:rsidRPr="0092112E">
        <w:rPr>
          <w:rFonts w:cs="Arial"/>
          <w:sz w:val="20"/>
          <w:szCs w:val="20"/>
        </w:rPr>
        <w:tab/>
      </w:r>
      <w:r w:rsidRPr="0092112E">
        <w:rPr>
          <w:rFonts w:cs="Arial"/>
          <w:sz w:val="20"/>
          <w:szCs w:val="20"/>
        </w:rPr>
        <w:tab/>
      </w:r>
      <w:r w:rsidRPr="0092112E">
        <w:rPr>
          <w:rFonts w:cs="Arial"/>
          <w:sz w:val="20"/>
          <w:szCs w:val="20"/>
        </w:rPr>
        <w:tab/>
      </w:r>
      <w:r w:rsidRPr="0092112E">
        <w:rPr>
          <w:rFonts w:cs="Arial"/>
          <w:sz w:val="20"/>
          <w:szCs w:val="20"/>
        </w:rPr>
        <w:tab/>
      </w:r>
      <w:r w:rsidRPr="0092112E">
        <w:rPr>
          <w:rFonts w:cs="Arial"/>
          <w:sz w:val="20"/>
          <w:szCs w:val="20"/>
        </w:rPr>
        <w:tab/>
      </w:r>
    </w:p>
    <w:p w14:paraId="7D5515D5" w14:textId="77777777" w:rsidR="002D789E" w:rsidRPr="0092112E" w:rsidRDefault="002D789E" w:rsidP="001163CA">
      <w:pPr>
        <w:spacing w:after="0"/>
        <w:ind w:hanging="2"/>
        <w:rPr>
          <w:rFonts w:cs="Arial"/>
          <w:color w:val="000000"/>
          <w:sz w:val="20"/>
          <w:szCs w:val="20"/>
        </w:rPr>
      </w:pPr>
    </w:p>
    <w:p w14:paraId="4433968C" w14:textId="77777777" w:rsidR="00796C45" w:rsidRPr="0092112E" w:rsidRDefault="00796C45" w:rsidP="001163CA">
      <w:pPr>
        <w:spacing w:after="0"/>
        <w:ind w:hanging="2"/>
        <w:rPr>
          <w:rFonts w:cs="Arial"/>
          <w:sz w:val="20"/>
          <w:szCs w:val="20"/>
        </w:rPr>
      </w:pPr>
      <w:r w:rsidRPr="0092112E">
        <w:rPr>
          <w:rFonts w:cs="Arial"/>
          <w:sz w:val="20"/>
          <w:szCs w:val="20"/>
        </w:rPr>
        <w:t xml:space="preserve">Aumentar el porcentaje de habitantes de la ciudad que están incluidos en la cultura escrita con especial énfasis en las poblaciones con alguna condición de vulnerabilidad y, con ello, contribuir a la garantía de su derecho a una vida plena. </w:t>
      </w:r>
    </w:p>
    <w:p w14:paraId="0A23509B" w14:textId="77777777" w:rsidR="00796C45" w:rsidRPr="0092112E" w:rsidRDefault="00796C45" w:rsidP="001163CA">
      <w:pPr>
        <w:spacing w:after="0"/>
        <w:ind w:hanging="2"/>
        <w:rPr>
          <w:rFonts w:cs="Arial"/>
          <w:sz w:val="20"/>
          <w:szCs w:val="20"/>
          <w:u w:val="single"/>
        </w:rPr>
      </w:pPr>
    </w:p>
    <w:p w14:paraId="07D7F253" w14:textId="77777777" w:rsidR="002D354A" w:rsidRPr="0092112E" w:rsidRDefault="002D354A" w:rsidP="00F912D5">
      <w:pPr>
        <w:pStyle w:val="Ttulo2"/>
        <w:numPr>
          <w:ilvl w:val="0"/>
          <w:numId w:val="20"/>
        </w:numPr>
        <w:rPr>
          <w:rFonts w:cs="Arial"/>
          <w:sz w:val="20"/>
          <w:szCs w:val="20"/>
        </w:rPr>
      </w:pPr>
      <w:bookmarkStart w:id="343" w:name="_Toc79606243"/>
      <w:r w:rsidRPr="0092112E">
        <w:rPr>
          <w:rFonts w:cs="Arial"/>
          <w:sz w:val="20"/>
          <w:szCs w:val="20"/>
        </w:rPr>
        <w:t>Logros y retos para el cumplimiento del objetivo del proyecto.</w:t>
      </w:r>
      <w:bookmarkEnd w:id="343"/>
    </w:p>
    <w:p w14:paraId="02780D7B" w14:textId="77777777" w:rsidR="002D789E" w:rsidRPr="0092112E" w:rsidRDefault="002D789E" w:rsidP="001163CA">
      <w:pPr>
        <w:spacing w:after="0"/>
        <w:ind w:hanging="2"/>
        <w:rPr>
          <w:rFonts w:cs="Arial"/>
          <w:sz w:val="20"/>
          <w:szCs w:val="20"/>
          <w:u w:val="single"/>
        </w:rPr>
      </w:pPr>
    </w:p>
    <w:p w14:paraId="52A9EB6B" w14:textId="77777777" w:rsidR="006D72F0" w:rsidRPr="0092112E" w:rsidRDefault="006D72F0" w:rsidP="006D72F0">
      <w:pPr>
        <w:spacing w:after="0"/>
        <w:ind w:hanging="2"/>
        <w:rPr>
          <w:rFonts w:cs="Arial"/>
          <w:b/>
          <w:sz w:val="20"/>
          <w:szCs w:val="20"/>
        </w:rPr>
      </w:pPr>
      <w:r w:rsidRPr="0092112E">
        <w:rPr>
          <w:rFonts w:cs="Arial"/>
          <w:b/>
          <w:sz w:val="20"/>
          <w:szCs w:val="20"/>
        </w:rPr>
        <w:t>Logros:</w:t>
      </w:r>
    </w:p>
    <w:p w14:paraId="5BB94981" w14:textId="77777777" w:rsidR="006D72F0" w:rsidRPr="0092112E" w:rsidRDefault="006D72F0" w:rsidP="006D72F0">
      <w:pPr>
        <w:spacing w:after="0"/>
        <w:ind w:hanging="2"/>
        <w:rPr>
          <w:rFonts w:cs="Arial"/>
          <w:sz w:val="20"/>
          <w:szCs w:val="20"/>
        </w:rPr>
      </w:pPr>
    </w:p>
    <w:p w14:paraId="6E45BE57" w14:textId="77777777" w:rsidR="006D72F0" w:rsidRPr="0092112E" w:rsidRDefault="006D72F0" w:rsidP="006D72F0">
      <w:pPr>
        <w:spacing w:after="0"/>
        <w:ind w:hanging="2"/>
        <w:rPr>
          <w:rFonts w:cs="Arial"/>
          <w:b/>
          <w:i/>
          <w:sz w:val="20"/>
          <w:szCs w:val="20"/>
          <w:u w:val="single"/>
        </w:rPr>
      </w:pPr>
      <w:r w:rsidRPr="0092112E">
        <w:rPr>
          <w:rFonts w:cs="Arial"/>
          <w:b/>
          <w:i/>
          <w:sz w:val="20"/>
          <w:szCs w:val="20"/>
          <w:u w:val="single"/>
        </w:rPr>
        <w:t xml:space="preserve">Sistema Distrital de Bibliotecas </w:t>
      </w:r>
    </w:p>
    <w:p w14:paraId="04A3FFB4" w14:textId="77777777" w:rsidR="006D72F0" w:rsidRPr="0092112E" w:rsidRDefault="006D72F0" w:rsidP="006D72F0">
      <w:pPr>
        <w:spacing w:after="0"/>
        <w:ind w:hanging="2"/>
        <w:rPr>
          <w:rFonts w:cs="Arial"/>
          <w:sz w:val="20"/>
          <w:szCs w:val="20"/>
        </w:rPr>
      </w:pPr>
    </w:p>
    <w:p w14:paraId="229545AE" w14:textId="77777777" w:rsidR="006D72F0" w:rsidRPr="0092112E" w:rsidRDefault="006D72F0" w:rsidP="006D72F0">
      <w:pPr>
        <w:spacing w:after="0"/>
        <w:ind w:hanging="2"/>
        <w:rPr>
          <w:rFonts w:cs="Arial"/>
          <w:sz w:val="20"/>
          <w:szCs w:val="20"/>
        </w:rPr>
      </w:pPr>
      <w:r w:rsidRPr="0092112E">
        <w:rPr>
          <w:rFonts w:cs="Arial"/>
          <w:sz w:val="20"/>
          <w:szCs w:val="20"/>
        </w:rPr>
        <w:t>El Sistema Distrital de Bibliotecas (SDB) es una estrategia que busca articular los diferentes tipos de servicios, colecciones y programación de los distintos tipos de bibliotecas que se encuentran en Bogotá. Las acciones están orientadas a diseñar un sistema común de estrategias que brinden a la ciudadanía acceso a los diferentes servicios y programas bibliotecarios y, en general, a la cultura escrita.</w:t>
      </w:r>
    </w:p>
    <w:p w14:paraId="539EDAE8" w14:textId="77777777" w:rsidR="006D72F0" w:rsidRPr="0092112E" w:rsidRDefault="006D72F0" w:rsidP="006D72F0">
      <w:pPr>
        <w:spacing w:after="0"/>
        <w:ind w:hanging="2"/>
        <w:rPr>
          <w:rFonts w:cs="Arial"/>
          <w:sz w:val="20"/>
          <w:szCs w:val="20"/>
        </w:rPr>
      </w:pPr>
    </w:p>
    <w:p w14:paraId="1040E70D" w14:textId="77777777" w:rsidR="006D72F0" w:rsidRPr="0092112E" w:rsidRDefault="006D72F0" w:rsidP="006D72F0">
      <w:pPr>
        <w:spacing w:after="0"/>
        <w:ind w:hanging="2"/>
        <w:rPr>
          <w:rFonts w:cs="Arial"/>
          <w:sz w:val="20"/>
          <w:szCs w:val="20"/>
        </w:rPr>
      </w:pPr>
      <w:r w:rsidRPr="0092112E">
        <w:rPr>
          <w:rFonts w:cs="Arial"/>
          <w:sz w:val="20"/>
          <w:szCs w:val="20"/>
        </w:rPr>
        <w:t xml:space="preserve">Durante los meses de abril a junio, la línea de Cultura digital e Innovación de la DLB avanzó en la definición de las actividades y el plan de trabajo que orientará el desarrollo del laboratorio de co-creación para diseñar de manera colectiva la oferta de servicios del Sistema Distrital de Bibliotecas. El laboratorio se implementará entre junio y diciembre de 2021, y no desde abril, como se había reportado en el informe anterior, ya que el equipo de trabajo a cargo del laboratorio fue contratado nuevamente en junio. </w:t>
      </w:r>
    </w:p>
    <w:p w14:paraId="24EC9F5D" w14:textId="77777777" w:rsidR="006D72F0" w:rsidRPr="0092112E" w:rsidRDefault="006D72F0" w:rsidP="006D72F0">
      <w:pPr>
        <w:spacing w:after="0"/>
        <w:ind w:hanging="2"/>
        <w:rPr>
          <w:rFonts w:cs="Arial"/>
          <w:sz w:val="20"/>
          <w:szCs w:val="20"/>
        </w:rPr>
      </w:pPr>
    </w:p>
    <w:p w14:paraId="24AA6AC2" w14:textId="77777777" w:rsidR="006D72F0" w:rsidRPr="0092112E" w:rsidRDefault="006D72F0" w:rsidP="006D72F0">
      <w:pPr>
        <w:spacing w:after="0"/>
        <w:ind w:hanging="2"/>
        <w:rPr>
          <w:rFonts w:cs="Arial"/>
          <w:sz w:val="20"/>
          <w:szCs w:val="20"/>
        </w:rPr>
      </w:pPr>
      <w:r w:rsidRPr="0092112E">
        <w:rPr>
          <w:rFonts w:cs="Arial"/>
          <w:sz w:val="20"/>
          <w:szCs w:val="20"/>
        </w:rPr>
        <w:t xml:space="preserve">La primera actividad que se llevará a cabo será la etapa diagnóstica, que incluye el levantamiento de información a partir de una encuesta y de </w:t>
      </w:r>
      <w:r w:rsidR="00B21EC5" w:rsidRPr="0092112E">
        <w:rPr>
          <w:rFonts w:cs="Arial"/>
          <w:sz w:val="20"/>
          <w:szCs w:val="20"/>
        </w:rPr>
        <w:t>una entrevista</w:t>
      </w:r>
      <w:r w:rsidRPr="0092112E">
        <w:rPr>
          <w:rFonts w:cs="Arial"/>
          <w:sz w:val="20"/>
          <w:szCs w:val="20"/>
        </w:rPr>
        <w:t xml:space="preserve"> con el equipo técnico al frente de la gestión de los diferentes tipos de bibliotecas que se han identificado hasta el momento. La información general del laboratorio se puede consultar en:</w:t>
      </w:r>
    </w:p>
    <w:p w14:paraId="38CE6241" w14:textId="77777777" w:rsidR="006D72F0" w:rsidRPr="0092112E" w:rsidRDefault="00FF7B9C" w:rsidP="006D72F0">
      <w:pPr>
        <w:spacing w:after="0"/>
        <w:ind w:hanging="2"/>
        <w:rPr>
          <w:rFonts w:cs="Arial"/>
          <w:sz w:val="20"/>
          <w:szCs w:val="20"/>
        </w:rPr>
      </w:pPr>
      <w:hyperlink r:id="rId260" w:history="1">
        <w:r w:rsidR="00B21EC5" w:rsidRPr="0092112E">
          <w:rPr>
            <w:rStyle w:val="Hipervnculo"/>
            <w:rFonts w:cs="Arial"/>
            <w:sz w:val="20"/>
            <w:szCs w:val="20"/>
          </w:rPr>
          <w:t>https://drive.google.com/file/d/1a6AVgyuo2qBAY5herQmQV_Rtmk4tGcfW/view?usp=sharing</w:t>
        </w:r>
      </w:hyperlink>
    </w:p>
    <w:p w14:paraId="609C1FEB" w14:textId="77777777" w:rsidR="00B21EC5" w:rsidRPr="0092112E" w:rsidRDefault="00B21EC5" w:rsidP="006D72F0">
      <w:pPr>
        <w:spacing w:after="0"/>
        <w:ind w:hanging="2"/>
        <w:rPr>
          <w:rFonts w:cs="Arial"/>
          <w:sz w:val="20"/>
          <w:szCs w:val="20"/>
        </w:rPr>
      </w:pPr>
    </w:p>
    <w:p w14:paraId="60815F13" w14:textId="77777777" w:rsidR="006D72F0" w:rsidRPr="0092112E" w:rsidRDefault="006D72F0" w:rsidP="006D72F0">
      <w:pPr>
        <w:spacing w:after="0"/>
        <w:ind w:hanging="2"/>
        <w:rPr>
          <w:rFonts w:cs="Arial"/>
          <w:sz w:val="20"/>
          <w:szCs w:val="20"/>
        </w:rPr>
      </w:pPr>
      <w:r w:rsidRPr="0092112E">
        <w:rPr>
          <w:rFonts w:cs="Arial"/>
          <w:sz w:val="20"/>
          <w:szCs w:val="20"/>
        </w:rPr>
        <w:t>La selección de las entidades a entrevistar, se puede ver en:</w:t>
      </w:r>
    </w:p>
    <w:p w14:paraId="5E293A89" w14:textId="77777777" w:rsidR="006D72F0" w:rsidRPr="0092112E" w:rsidRDefault="00FF7B9C" w:rsidP="006D72F0">
      <w:pPr>
        <w:spacing w:after="0"/>
        <w:ind w:hanging="2"/>
        <w:rPr>
          <w:rFonts w:cs="Arial"/>
          <w:sz w:val="20"/>
          <w:szCs w:val="20"/>
        </w:rPr>
      </w:pPr>
      <w:hyperlink r:id="rId261" w:history="1">
        <w:r w:rsidR="00B21EC5" w:rsidRPr="0092112E">
          <w:rPr>
            <w:rStyle w:val="Hipervnculo"/>
            <w:rFonts w:cs="Arial"/>
            <w:sz w:val="20"/>
            <w:szCs w:val="20"/>
          </w:rPr>
          <w:t>https://docs.google.com/spreadsheets/d/1_Vnn9qQbhvLkyn_4hwQ-KDoQs2jzmY90NkbGHSA1L5Y/edit?usp=sharing</w:t>
        </w:r>
      </w:hyperlink>
    </w:p>
    <w:p w14:paraId="6EB7836A" w14:textId="77777777" w:rsidR="006D72F0" w:rsidRPr="0092112E" w:rsidRDefault="006D72F0" w:rsidP="006D72F0">
      <w:pPr>
        <w:spacing w:after="0"/>
        <w:ind w:hanging="2"/>
        <w:rPr>
          <w:rFonts w:cs="Arial"/>
          <w:sz w:val="20"/>
          <w:szCs w:val="20"/>
        </w:rPr>
      </w:pPr>
    </w:p>
    <w:p w14:paraId="11397E0F" w14:textId="77777777" w:rsidR="006D72F0" w:rsidRPr="0092112E" w:rsidRDefault="006D72F0" w:rsidP="006D72F0">
      <w:pPr>
        <w:spacing w:after="0"/>
        <w:ind w:hanging="2"/>
        <w:rPr>
          <w:rFonts w:cs="Arial"/>
          <w:sz w:val="20"/>
          <w:szCs w:val="20"/>
        </w:rPr>
      </w:pPr>
      <w:r w:rsidRPr="0092112E">
        <w:rPr>
          <w:rFonts w:cs="Arial"/>
          <w:sz w:val="20"/>
          <w:szCs w:val="20"/>
        </w:rPr>
        <w:t>Por otro lado, respecto al modelo de gestión y operación del Sistema en este periodo se ha planteado una propuesta en tres frentes:</w:t>
      </w:r>
    </w:p>
    <w:p w14:paraId="65A5C55C" w14:textId="77777777" w:rsidR="006D72F0" w:rsidRPr="0092112E" w:rsidRDefault="006D72F0" w:rsidP="006D72F0">
      <w:pPr>
        <w:spacing w:after="0"/>
        <w:ind w:hanging="2"/>
        <w:rPr>
          <w:rFonts w:cs="Arial"/>
          <w:sz w:val="20"/>
          <w:szCs w:val="20"/>
        </w:rPr>
      </w:pPr>
    </w:p>
    <w:p w14:paraId="2391584E" w14:textId="77777777" w:rsidR="006D72F0" w:rsidRPr="0092112E" w:rsidRDefault="006D72F0" w:rsidP="006D72F0">
      <w:pPr>
        <w:spacing w:after="0"/>
        <w:ind w:hanging="2"/>
        <w:rPr>
          <w:rFonts w:cs="Arial"/>
          <w:sz w:val="20"/>
          <w:szCs w:val="20"/>
          <w:u w:val="single"/>
        </w:rPr>
      </w:pPr>
      <w:r w:rsidRPr="0092112E">
        <w:rPr>
          <w:rFonts w:cs="Arial"/>
          <w:sz w:val="20"/>
          <w:szCs w:val="20"/>
          <w:u w:val="single"/>
        </w:rPr>
        <w:t>Planeación estratégica</w:t>
      </w:r>
    </w:p>
    <w:p w14:paraId="19F561CF" w14:textId="77777777" w:rsidR="006D72F0" w:rsidRPr="0092112E" w:rsidRDefault="006D72F0" w:rsidP="006D72F0">
      <w:pPr>
        <w:spacing w:after="0"/>
        <w:ind w:hanging="2"/>
        <w:rPr>
          <w:rFonts w:cs="Arial"/>
          <w:sz w:val="20"/>
          <w:szCs w:val="20"/>
        </w:rPr>
      </w:pPr>
    </w:p>
    <w:p w14:paraId="75B601E3" w14:textId="77777777" w:rsidR="006D72F0" w:rsidRPr="0092112E" w:rsidRDefault="006D72F0" w:rsidP="006D72F0">
      <w:pPr>
        <w:spacing w:after="0"/>
        <w:ind w:hanging="2"/>
        <w:rPr>
          <w:rFonts w:cs="Arial"/>
          <w:sz w:val="20"/>
          <w:szCs w:val="20"/>
        </w:rPr>
      </w:pPr>
      <w:r w:rsidRPr="0092112E">
        <w:rPr>
          <w:rFonts w:cs="Arial"/>
          <w:sz w:val="20"/>
          <w:szCs w:val="20"/>
        </w:rPr>
        <w:t>Objetivos:</w:t>
      </w:r>
    </w:p>
    <w:p w14:paraId="62734A70" w14:textId="77777777" w:rsidR="006D72F0" w:rsidRPr="0092112E" w:rsidRDefault="006D72F0" w:rsidP="006D72F0">
      <w:pPr>
        <w:spacing w:after="0"/>
        <w:ind w:hanging="2"/>
        <w:rPr>
          <w:rFonts w:cs="Arial"/>
          <w:sz w:val="20"/>
          <w:szCs w:val="20"/>
        </w:rPr>
      </w:pPr>
      <w:r w:rsidRPr="0092112E">
        <w:rPr>
          <w:rFonts w:cs="Arial"/>
          <w:sz w:val="20"/>
          <w:szCs w:val="20"/>
        </w:rPr>
        <w:t>-</w:t>
      </w:r>
      <w:r w:rsidRPr="0092112E">
        <w:rPr>
          <w:rFonts w:cs="Arial"/>
          <w:sz w:val="20"/>
          <w:szCs w:val="20"/>
        </w:rPr>
        <w:tab/>
        <w:t>Desarrollo del portafolio del Sistema con base en la oferta de infraestructura, servicios, programación y colecciones de las líneas misionales de la Dirección de Lectura y Bibliotecas y la Red Distrital de Bibliotecas Públicas, BibloRed.</w:t>
      </w:r>
    </w:p>
    <w:p w14:paraId="7BFB96F5" w14:textId="77777777" w:rsidR="006D72F0" w:rsidRPr="0092112E" w:rsidRDefault="006D72F0" w:rsidP="006D72F0">
      <w:pPr>
        <w:spacing w:after="0"/>
        <w:ind w:hanging="2"/>
        <w:rPr>
          <w:rFonts w:cs="Arial"/>
          <w:sz w:val="20"/>
          <w:szCs w:val="20"/>
        </w:rPr>
      </w:pPr>
      <w:r w:rsidRPr="0092112E">
        <w:rPr>
          <w:rFonts w:cs="Arial"/>
          <w:sz w:val="20"/>
          <w:szCs w:val="20"/>
        </w:rPr>
        <w:lastRenderedPageBreak/>
        <w:t>-</w:t>
      </w:r>
      <w:r w:rsidRPr="0092112E">
        <w:rPr>
          <w:rFonts w:cs="Arial"/>
          <w:sz w:val="20"/>
          <w:szCs w:val="20"/>
        </w:rPr>
        <w:tab/>
        <w:t>Definición de metas de procesos y productos respecto al diseño e implementación del Sistema.</w:t>
      </w:r>
    </w:p>
    <w:p w14:paraId="7DDB20E6" w14:textId="77777777" w:rsidR="006D72F0" w:rsidRPr="0092112E" w:rsidRDefault="006D72F0" w:rsidP="006D72F0">
      <w:pPr>
        <w:spacing w:after="0"/>
        <w:ind w:hanging="2"/>
        <w:rPr>
          <w:rFonts w:cs="Arial"/>
          <w:sz w:val="20"/>
          <w:szCs w:val="20"/>
        </w:rPr>
      </w:pPr>
    </w:p>
    <w:p w14:paraId="5A8A06F9" w14:textId="77777777" w:rsidR="006D72F0" w:rsidRPr="0092112E" w:rsidRDefault="006D72F0" w:rsidP="006D72F0">
      <w:pPr>
        <w:spacing w:after="0"/>
        <w:ind w:hanging="2"/>
        <w:rPr>
          <w:rFonts w:cs="Arial"/>
          <w:sz w:val="20"/>
          <w:szCs w:val="20"/>
          <w:u w:val="single"/>
        </w:rPr>
      </w:pPr>
      <w:r w:rsidRPr="0092112E">
        <w:rPr>
          <w:rFonts w:cs="Arial"/>
          <w:sz w:val="20"/>
          <w:szCs w:val="20"/>
          <w:u w:val="single"/>
        </w:rPr>
        <w:t>Gestión de alianzas y cooperación</w:t>
      </w:r>
    </w:p>
    <w:p w14:paraId="7C3A5C30" w14:textId="77777777" w:rsidR="006D72F0" w:rsidRPr="0092112E" w:rsidRDefault="006D72F0" w:rsidP="006D72F0">
      <w:pPr>
        <w:spacing w:after="0"/>
        <w:ind w:hanging="2"/>
        <w:rPr>
          <w:rFonts w:cs="Arial"/>
          <w:sz w:val="20"/>
          <w:szCs w:val="20"/>
        </w:rPr>
      </w:pPr>
    </w:p>
    <w:p w14:paraId="65EFA68E" w14:textId="77777777" w:rsidR="006D72F0" w:rsidRPr="0092112E" w:rsidRDefault="006D72F0" w:rsidP="006D72F0">
      <w:pPr>
        <w:spacing w:after="0"/>
        <w:ind w:hanging="2"/>
        <w:rPr>
          <w:rFonts w:cs="Arial"/>
          <w:sz w:val="20"/>
          <w:szCs w:val="20"/>
        </w:rPr>
      </w:pPr>
      <w:r w:rsidRPr="0092112E">
        <w:rPr>
          <w:rFonts w:cs="Arial"/>
          <w:sz w:val="20"/>
          <w:szCs w:val="20"/>
        </w:rPr>
        <w:t>Objetivos:</w:t>
      </w:r>
    </w:p>
    <w:p w14:paraId="35D57F03" w14:textId="77777777" w:rsidR="006D72F0" w:rsidRPr="0092112E" w:rsidRDefault="006D72F0" w:rsidP="006D72F0">
      <w:pPr>
        <w:spacing w:after="0"/>
        <w:ind w:hanging="2"/>
        <w:rPr>
          <w:rFonts w:cs="Arial"/>
          <w:sz w:val="20"/>
          <w:szCs w:val="20"/>
        </w:rPr>
      </w:pPr>
      <w:r w:rsidRPr="0092112E">
        <w:rPr>
          <w:rFonts w:cs="Arial"/>
          <w:sz w:val="20"/>
          <w:szCs w:val="20"/>
        </w:rPr>
        <w:t>-</w:t>
      </w:r>
      <w:r w:rsidRPr="0092112E">
        <w:rPr>
          <w:rFonts w:cs="Arial"/>
          <w:sz w:val="20"/>
          <w:szCs w:val="20"/>
        </w:rPr>
        <w:tab/>
        <w:t>Acompañamiento y seguimiento de convenios y alianzas con otras entidades en función de su vinculación al Sistema.</w:t>
      </w:r>
    </w:p>
    <w:p w14:paraId="5A765F5E" w14:textId="77777777" w:rsidR="006D72F0" w:rsidRPr="0092112E" w:rsidRDefault="006D72F0" w:rsidP="006D72F0">
      <w:pPr>
        <w:spacing w:after="0"/>
        <w:ind w:hanging="2"/>
        <w:rPr>
          <w:rFonts w:cs="Arial"/>
          <w:sz w:val="20"/>
          <w:szCs w:val="20"/>
        </w:rPr>
      </w:pPr>
      <w:r w:rsidRPr="0092112E">
        <w:rPr>
          <w:rFonts w:cs="Arial"/>
          <w:sz w:val="20"/>
          <w:szCs w:val="20"/>
        </w:rPr>
        <w:t>-</w:t>
      </w:r>
      <w:r w:rsidRPr="0092112E">
        <w:rPr>
          <w:rFonts w:cs="Arial"/>
          <w:sz w:val="20"/>
          <w:szCs w:val="20"/>
        </w:rPr>
        <w:tab/>
        <w:t>Desarrollo y proyección de metas de alianzas estratégicas para la ejecución de los servicios del Sistema.</w:t>
      </w:r>
    </w:p>
    <w:p w14:paraId="0A358BB8" w14:textId="77777777" w:rsidR="006D72F0" w:rsidRPr="0092112E" w:rsidRDefault="006D72F0" w:rsidP="006D72F0">
      <w:pPr>
        <w:spacing w:after="0"/>
        <w:ind w:hanging="2"/>
        <w:rPr>
          <w:rFonts w:cs="Arial"/>
          <w:sz w:val="20"/>
          <w:szCs w:val="20"/>
        </w:rPr>
      </w:pPr>
    </w:p>
    <w:p w14:paraId="433DBAE8" w14:textId="77777777" w:rsidR="006D72F0" w:rsidRPr="0092112E" w:rsidRDefault="006D72F0" w:rsidP="006D72F0">
      <w:pPr>
        <w:spacing w:after="0"/>
        <w:ind w:hanging="2"/>
        <w:rPr>
          <w:rFonts w:cs="Arial"/>
          <w:sz w:val="20"/>
          <w:szCs w:val="20"/>
          <w:u w:val="single"/>
        </w:rPr>
      </w:pPr>
      <w:r w:rsidRPr="0092112E">
        <w:rPr>
          <w:rFonts w:cs="Arial"/>
          <w:sz w:val="20"/>
          <w:szCs w:val="20"/>
          <w:u w:val="single"/>
        </w:rPr>
        <w:t>Reporte y seguimiento</w:t>
      </w:r>
    </w:p>
    <w:p w14:paraId="32381E70" w14:textId="77777777" w:rsidR="006D72F0" w:rsidRPr="0092112E" w:rsidRDefault="006D72F0" w:rsidP="006D72F0">
      <w:pPr>
        <w:spacing w:after="0"/>
        <w:ind w:hanging="2"/>
        <w:rPr>
          <w:rFonts w:cs="Arial"/>
          <w:sz w:val="20"/>
          <w:szCs w:val="20"/>
        </w:rPr>
      </w:pPr>
    </w:p>
    <w:p w14:paraId="2DF48575" w14:textId="77777777" w:rsidR="006D72F0" w:rsidRPr="0092112E" w:rsidRDefault="006D72F0" w:rsidP="006D72F0">
      <w:pPr>
        <w:spacing w:after="0"/>
        <w:ind w:hanging="2"/>
        <w:rPr>
          <w:rFonts w:cs="Arial"/>
          <w:sz w:val="20"/>
          <w:szCs w:val="20"/>
        </w:rPr>
      </w:pPr>
      <w:r w:rsidRPr="0092112E">
        <w:rPr>
          <w:rFonts w:cs="Arial"/>
          <w:sz w:val="20"/>
          <w:szCs w:val="20"/>
        </w:rPr>
        <w:t>Objetivos:</w:t>
      </w:r>
    </w:p>
    <w:p w14:paraId="18B09A05" w14:textId="77777777" w:rsidR="006D72F0" w:rsidRPr="0092112E" w:rsidRDefault="006D72F0" w:rsidP="006D72F0">
      <w:pPr>
        <w:spacing w:after="0"/>
        <w:ind w:hanging="2"/>
        <w:rPr>
          <w:rFonts w:cs="Arial"/>
          <w:sz w:val="20"/>
          <w:szCs w:val="20"/>
        </w:rPr>
      </w:pPr>
      <w:r w:rsidRPr="0092112E">
        <w:rPr>
          <w:rFonts w:cs="Arial"/>
          <w:sz w:val="20"/>
          <w:szCs w:val="20"/>
        </w:rPr>
        <w:t>-</w:t>
      </w:r>
      <w:r w:rsidRPr="0092112E">
        <w:rPr>
          <w:rFonts w:cs="Arial"/>
          <w:sz w:val="20"/>
          <w:szCs w:val="20"/>
        </w:rPr>
        <w:tab/>
        <w:t>Desarrollo de herramientas para reportar avances y acciones del Sistema Distrital de Bibliotecas.</w:t>
      </w:r>
    </w:p>
    <w:p w14:paraId="4A11745A" w14:textId="77777777" w:rsidR="006D72F0" w:rsidRPr="0092112E" w:rsidRDefault="006D72F0" w:rsidP="006D72F0">
      <w:pPr>
        <w:spacing w:after="0"/>
        <w:ind w:hanging="2"/>
        <w:rPr>
          <w:rFonts w:cs="Arial"/>
          <w:sz w:val="20"/>
          <w:szCs w:val="20"/>
        </w:rPr>
      </w:pPr>
      <w:r w:rsidRPr="0092112E">
        <w:rPr>
          <w:rFonts w:cs="Arial"/>
          <w:sz w:val="20"/>
          <w:szCs w:val="20"/>
        </w:rPr>
        <w:t>-</w:t>
      </w:r>
      <w:r w:rsidRPr="0092112E">
        <w:rPr>
          <w:rFonts w:cs="Arial"/>
          <w:sz w:val="20"/>
          <w:szCs w:val="20"/>
        </w:rPr>
        <w:tab/>
        <w:t>Diseño de estrategias para establecer un reporte periódico de todos los agentes del Sistema.</w:t>
      </w:r>
    </w:p>
    <w:p w14:paraId="1AA985ED" w14:textId="77777777" w:rsidR="006D72F0" w:rsidRPr="0092112E" w:rsidRDefault="006D72F0" w:rsidP="006D72F0">
      <w:pPr>
        <w:spacing w:after="0"/>
        <w:ind w:hanging="2"/>
        <w:rPr>
          <w:rFonts w:cs="Arial"/>
          <w:sz w:val="20"/>
          <w:szCs w:val="20"/>
        </w:rPr>
      </w:pPr>
    </w:p>
    <w:p w14:paraId="748397C8" w14:textId="77777777" w:rsidR="006D72F0" w:rsidRPr="0092112E" w:rsidRDefault="006D72F0" w:rsidP="00B21EC5">
      <w:pPr>
        <w:spacing w:after="0"/>
        <w:rPr>
          <w:rFonts w:cs="Arial"/>
          <w:b/>
          <w:i/>
          <w:sz w:val="20"/>
          <w:szCs w:val="20"/>
          <w:u w:val="single"/>
        </w:rPr>
      </w:pPr>
      <w:r w:rsidRPr="0092112E">
        <w:rPr>
          <w:rFonts w:cs="Arial"/>
          <w:b/>
          <w:i/>
          <w:sz w:val="20"/>
          <w:szCs w:val="20"/>
          <w:u w:val="single"/>
        </w:rPr>
        <w:t>Política</w:t>
      </w:r>
    </w:p>
    <w:p w14:paraId="7762C6D1" w14:textId="77777777" w:rsidR="006D72F0" w:rsidRPr="0092112E" w:rsidRDefault="006D72F0" w:rsidP="006D72F0">
      <w:pPr>
        <w:spacing w:after="0"/>
        <w:ind w:hanging="2"/>
        <w:rPr>
          <w:rFonts w:cs="Arial"/>
          <w:sz w:val="20"/>
          <w:szCs w:val="20"/>
        </w:rPr>
      </w:pPr>
    </w:p>
    <w:p w14:paraId="2372472C" w14:textId="77777777" w:rsidR="006D72F0" w:rsidRPr="0092112E" w:rsidRDefault="006D72F0" w:rsidP="006D72F0">
      <w:pPr>
        <w:spacing w:after="0"/>
        <w:ind w:hanging="2"/>
        <w:rPr>
          <w:rFonts w:cs="Arial"/>
          <w:sz w:val="20"/>
          <w:szCs w:val="20"/>
        </w:rPr>
      </w:pPr>
      <w:r w:rsidRPr="0092112E">
        <w:rPr>
          <w:rFonts w:cs="Arial"/>
          <w:sz w:val="20"/>
          <w:szCs w:val="20"/>
        </w:rPr>
        <w:t xml:space="preserve">En el periodo de abril a junio el equipo de Política pública de la Dirección de Lectura y Bibliotecas avanzó en las gestiones con la Secretaría Distrital de Planeación para sustentar la pertinencia de la política respecto al enfoque de derechos en relación con la lectura, la escritura y la oralidad como prácticas fundamentales para el ejercicio de una ciudadanía plena en el marco de lo que establecen los derechos culturales y educativos. Al respecto se recibieron recomendaciones y el concepto favorable de la Secretaría Distrital de Planeación. </w:t>
      </w:r>
    </w:p>
    <w:p w14:paraId="72213793" w14:textId="77777777" w:rsidR="006D72F0" w:rsidRPr="0092112E" w:rsidRDefault="006D72F0" w:rsidP="006D72F0">
      <w:pPr>
        <w:spacing w:after="0"/>
        <w:ind w:hanging="2"/>
        <w:rPr>
          <w:rFonts w:cs="Arial"/>
          <w:sz w:val="20"/>
          <w:szCs w:val="20"/>
        </w:rPr>
      </w:pPr>
    </w:p>
    <w:p w14:paraId="7F5E0560" w14:textId="77777777" w:rsidR="006D72F0" w:rsidRPr="0092112E" w:rsidRDefault="006D72F0" w:rsidP="006D72F0">
      <w:pPr>
        <w:spacing w:after="0"/>
        <w:ind w:hanging="2"/>
        <w:rPr>
          <w:rFonts w:cs="Arial"/>
          <w:sz w:val="20"/>
          <w:szCs w:val="20"/>
        </w:rPr>
      </w:pPr>
      <w:r w:rsidRPr="0092112E">
        <w:rPr>
          <w:rFonts w:cs="Arial"/>
          <w:sz w:val="20"/>
          <w:szCs w:val="20"/>
        </w:rPr>
        <w:t>En este sentido, se ha avanzado en la construcción del documento de diagnóstico en los capítulos de fundamentación conceptual y de información cualitativa y cuantitativa. Por otro lado, se ha avanzado en la definición de la ruta metodológica para la implementación de la agenda de participación. A partir de esta ruta se han realizado tres espacios de participación con el equipo de la Dirección de Lectura y Bibliotecas, bibliotecas comunitarias y los coordinadores de bibliotecas de Biblored.A su vez, para el desarrollo de este proceso se ha hecho un proceso de gestión de alianzas para la implementación de la agenda pública con: IDPAC, Dirección de Asuntos locales-transformaciones culturales para la paz, Secretaría de la mujer, Juventudes, Personas con Discapacidad.</w:t>
      </w:r>
    </w:p>
    <w:p w14:paraId="55012132" w14:textId="77777777" w:rsidR="006D72F0" w:rsidRPr="0092112E" w:rsidRDefault="006D72F0" w:rsidP="006D72F0">
      <w:pPr>
        <w:spacing w:after="0"/>
        <w:ind w:hanging="2"/>
        <w:rPr>
          <w:rFonts w:cs="Arial"/>
          <w:sz w:val="20"/>
          <w:szCs w:val="20"/>
        </w:rPr>
      </w:pPr>
    </w:p>
    <w:p w14:paraId="2763559B" w14:textId="77777777" w:rsidR="006D72F0" w:rsidRPr="0092112E" w:rsidRDefault="006D72F0" w:rsidP="006D72F0">
      <w:pPr>
        <w:spacing w:after="0"/>
        <w:ind w:hanging="2"/>
        <w:rPr>
          <w:rFonts w:cs="Arial"/>
          <w:sz w:val="20"/>
          <w:szCs w:val="20"/>
        </w:rPr>
      </w:pPr>
      <w:r w:rsidRPr="0092112E">
        <w:rPr>
          <w:rFonts w:cs="Arial"/>
          <w:sz w:val="20"/>
          <w:szCs w:val="20"/>
        </w:rPr>
        <w:t>Por último, se hizo un avance en el planteamiento de la metodología para el desarrollo del banco de buenas prácticas alrededor de la lectura, la escritura y la oralidad, este documento hace parte del diagnóstico para la formulación de la política pública.</w:t>
      </w:r>
    </w:p>
    <w:p w14:paraId="28D7D801" w14:textId="77777777" w:rsidR="006D72F0" w:rsidRPr="0092112E" w:rsidRDefault="006D72F0" w:rsidP="006D72F0">
      <w:pPr>
        <w:spacing w:after="0"/>
        <w:ind w:hanging="2"/>
        <w:rPr>
          <w:rFonts w:cs="Arial"/>
          <w:sz w:val="20"/>
          <w:szCs w:val="20"/>
        </w:rPr>
      </w:pPr>
    </w:p>
    <w:p w14:paraId="7B8656C8" w14:textId="77777777" w:rsidR="006D72F0" w:rsidRPr="0092112E" w:rsidRDefault="006D72F0" w:rsidP="006D72F0">
      <w:pPr>
        <w:spacing w:after="0"/>
        <w:ind w:hanging="2"/>
        <w:rPr>
          <w:rFonts w:cs="Arial"/>
          <w:b/>
          <w:i/>
          <w:sz w:val="20"/>
          <w:szCs w:val="20"/>
          <w:u w:val="single"/>
        </w:rPr>
      </w:pPr>
      <w:r w:rsidRPr="0092112E">
        <w:rPr>
          <w:rFonts w:cs="Arial"/>
          <w:b/>
          <w:i/>
          <w:sz w:val="20"/>
          <w:szCs w:val="20"/>
          <w:u w:val="single"/>
        </w:rPr>
        <w:t>Evento</w:t>
      </w:r>
    </w:p>
    <w:p w14:paraId="6BBC2E3D" w14:textId="77777777" w:rsidR="006D72F0" w:rsidRPr="0092112E" w:rsidRDefault="006D72F0" w:rsidP="006D72F0">
      <w:pPr>
        <w:spacing w:after="0"/>
        <w:ind w:hanging="2"/>
        <w:rPr>
          <w:rFonts w:cs="Arial"/>
          <w:sz w:val="20"/>
          <w:szCs w:val="20"/>
        </w:rPr>
      </w:pPr>
    </w:p>
    <w:p w14:paraId="2D46D678" w14:textId="77777777" w:rsidR="006D72F0" w:rsidRPr="0092112E" w:rsidRDefault="006D72F0" w:rsidP="006D72F0">
      <w:pPr>
        <w:spacing w:after="0"/>
        <w:ind w:hanging="2"/>
        <w:rPr>
          <w:rFonts w:cs="Arial"/>
          <w:sz w:val="20"/>
          <w:szCs w:val="20"/>
        </w:rPr>
      </w:pPr>
      <w:r w:rsidRPr="0092112E">
        <w:rPr>
          <w:rFonts w:cs="Arial"/>
          <w:sz w:val="20"/>
          <w:szCs w:val="20"/>
        </w:rPr>
        <w:t xml:space="preserve">Para los meses de abril a junio se avanzó en la planeación conjunta de la feria del libro de Bogotá, FILBO, se planearon componentes del pabellón en Corferias y se analizó qué posibles espacios resultarían idóneos para los componentes de la programación. En el mes de junio la Cámara Colombiana del Libro decidió que la feria no tendría un componente presencial en Corferias y se decidió que en julio se terminará de ajustar la programación virtual. </w:t>
      </w:r>
    </w:p>
    <w:p w14:paraId="119E7A43" w14:textId="77777777" w:rsidR="006D72F0" w:rsidRPr="0092112E" w:rsidRDefault="006D72F0" w:rsidP="006D72F0">
      <w:pPr>
        <w:spacing w:after="0"/>
        <w:ind w:hanging="2"/>
        <w:rPr>
          <w:rFonts w:cs="Arial"/>
          <w:sz w:val="20"/>
          <w:szCs w:val="20"/>
        </w:rPr>
      </w:pPr>
    </w:p>
    <w:p w14:paraId="07C50674" w14:textId="77777777" w:rsidR="006D72F0" w:rsidRPr="0092112E" w:rsidRDefault="006D72F0" w:rsidP="006D72F0">
      <w:pPr>
        <w:spacing w:after="0"/>
        <w:ind w:hanging="2"/>
        <w:rPr>
          <w:rFonts w:cs="Arial"/>
          <w:b/>
          <w:sz w:val="20"/>
          <w:szCs w:val="20"/>
        </w:rPr>
      </w:pPr>
      <w:r w:rsidRPr="0092112E">
        <w:rPr>
          <w:rFonts w:cs="Arial"/>
          <w:b/>
          <w:sz w:val="20"/>
          <w:szCs w:val="20"/>
        </w:rPr>
        <w:lastRenderedPageBreak/>
        <w:t>Retos:</w:t>
      </w:r>
    </w:p>
    <w:p w14:paraId="2C9546C4" w14:textId="77777777" w:rsidR="006D72F0" w:rsidRPr="0092112E" w:rsidRDefault="006D72F0" w:rsidP="006D72F0">
      <w:pPr>
        <w:spacing w:after="0"/>
        <w:ind w:hanging="2"/>
        <w:rPr>
          <w:rFonts w:cs="Arial"/>
          <w:sz w:val="20"/>
          <w:szCs w:val="20"/>
        </w:rPr>
      </w:pPr>
    </w:p>
    <w:p w14:paraId="75C890A3" w14:textId="77777777" w:rsidR="006D72F0" w:rsidRPr="0092112E" w:rsidRDefault="006D72F0" w:rsidP="006D72F0">
      <w:pPr>
        <w:spacing w:after="0"/>
        <w:ind w:hanging="2"/>
        <w:rPr>
          <w:rFonts w:cs="Arial"/>
          <w:sz w:val="20"/>
          <w:szCs w:val="20"/>
        </w:rPr>
      </w:pPr>
      <w:r w:rsidRPr="0092112E">
        <w:rPr>
          <w:rFonts w:cs="Arial"/>
          <w:sz w:val="20"/>
          <w:szCs w:val="20"/>
        </w:rPr>
        <w:t>Aumentar el porcentaje de habitantes de la ciudad que están incluidos en la cultura escrita con especial énfasis en las poblaciones con alguna condición de vulnerabilidad y, con ello, contribuir a la garantía de su derecho a una vida plena, como principal apuesta del Plan Distrital de Lectura, Escritura y Oralidad, el cual se desarrollará a través de tres frentes de trabajo cada uno de los cuales responde a uno de los retos estipulados para este proyecto de inversión:</w:t>
      </w:r>
    </w:p>
    <w:p w14:paraId="2A61A957" w14:textId="77777777" w:rsidR="006D72F0" w:rsidRPr="0092112E" w:rsidRDefault="006D72F0" w:rsidP="006D72F0">
      <w:pPr>
        <w:spacing w:after="0"/>
        <w:ind w:hanging="2"/>
        <w:rPr>
          <w:rFonts w:cs="Arial"/>
          <w:sz w:val="20"/>
          <w:szCs w:val="20"/>
        </w:rPr>
      </w:pPr>
    </w:p>
    <w:p w14:paraId="7FAA2646" w14:textId="77777777" w:rsidR="006D72F0" w:rsidRPr="0092112E" w:rsidRDefault="006D72F0" w:rsidP="006D72F0">
      <w:pPr>
        <w:spacing w:after="0"/>
        <w:ind w:hanging="2"/>
        <w:rPr>
          <w:rFonts w:cs="Arial"/>
          <w:sz w:val="20"/>
          <w:szCs w:val="20"/>
        </w:rPr>
      </w:pPr>
      <w:r w:rsidRPr="0092112E">
        <w:rPr>
          <w:rFonts w:cs="Arial"/>
          <w:sz w:val="20"/>
          <w:szCs w:val="20"/>
        </w:rPr>
        <w:t>1. Garantizar el acceso de manera equitativa a todos los habitantes de la ciudad a la cultura escrita: El cumplimiento de este objetivo contempla todas las acciones implicadas en la creación y fortalecimiento del Sistema Distrital de Bibliotecas. Este sistema contempla, en principio, el fortalecimiento de la Red Distrital de Bibliotecas Públicas, BibloRed y toda la línea de apoyo a las bibliotecas comunitarias y a las iniciativas ciudadanas de inclusión en la cultura escrita. De igual manera, contempla todas las acciones encaminadas a enriquecer la oferta de la ciudad a través de la articulación con servicios ofrecidos por bibliotecas universitarias, escolares y especializadas;</w:t>
      </w:r>
    </w:p>
    <w:p w14:paraId="3D8B4A0F" w14:textId="77777777" w:rsidR="006D72F0" w:rsidRPr="0092112E" w:rsidRDefault="006D72F0" w:rsidP="006D72F0">
      <w:pPr>
        <w:spacing w:after="0"/>
        <w:ind w:hanging="2"/>
        <w:rPr>
          <w:rFonts w:cs="Arial"/>
          <w:sz w:val="20"/>
          <w:szCs w:val="20"/>
        </w:rPr>
      </w:pPr>
    </w:p>
    <w:p w14:paraId="23A4FA64" w14:textId="77777777" w:rsidR="006D72F0" w:rsidRPr="0092112E" w:rsidRDefault="006D72F0" w:rsidP="006D72F0">
      <w:pPr>
        <w:spacing w:after="0"/>
        <w:ind w:hanging="2"/>
        <w:rPr>
          <w:rFonts w:cs="Arial"/>
          <w:sz w:val="20"/>
          <w:szCs w:val="20"/>
        </w:rPr>
      </w:pPr>
      <w:r w:rsidRPr="0092112E">
        <w:rPr>
          <w:rFonts w:cs="Arial"/>
          <w:sz w:val="20"/>
          <w:szCs w:val="20"/>
        </w:rPr>
        <w:t>2. Diseñar e implementar una política distrital de lectura, escritura y oralidad para generar mecanismos de articulación a largo plazo de iniciativas públicas, comunitarias, de la sociedad civil y privadas que promuevan el acceso y la apropiación de la cultura escrita.</w:t>
      </w:r>
    </w:p>
    <w:p w14:paraId="0B26991C" w14:textId="77777777" w:rsidR="006D72F0" w:rsidRPr="0092112E" w:rsidRDefault="006D72F0" w:rsidP="006D72F0">
      <w:pPr>
        <w:spacing w:after="0"/>
        <w:ind w:hanging="2"/>
        <w:rPr>
          <w:rFonts w:cs="Arial"/>
          <w:sz w:val="20"/>
          <w:szCs w:val="20"/>
        </w:rPr>
      </w:pPr>
    </w:p>
    <w:p w14:paraId="62CC8549" w14:textId="77777777" w:rsidR="00796C45" w:rsidRPr="0092112E" w:rsidRDefault="006D72F0" w:rsidP="006D72F0">
      <w:pPr>
        <w:spacing w:after="0"/>
        <w:ind w:hanging="2"/>
        <w:rPr>
          <w:rFonts w:cs="Arial"/>
          <w:sz w:val="20"/>
          <w:szCs w:val="20"/>
        </w:rPr>
      </w:pPr>
      <w:r w:rsidRPr="0092112E">
        <w:rPr>
          <w:rFonts w:cs="Arial"/>
          <w:sz w:val="20"/>
          <w:szCs w:val="20"/>
        </w:rPr>
        <w:t>3. Promover la transformación y enriquecer los imaginarios de los habitantes de Bogotá en torno a la lectura y la escritura y con ello promover su valor social. En esta línea de acción se contempla la realización de eventos Distritales de gran formato que fomenten la lectura y la apropiación social del libro, como Bogotá en 100 Palabras, celebración efemérides y otros eventos de carácter distrital.</w:t>
      </w:r>
    </w:p>
    <w:p w14:paraId="5B22319C" w14:textId="77777777" w:rsidR="00796C45" w:rsidRPr="0092112E" w:rsidRDefault="00796C45" w:rsidP="001163CA">
      <w:pPr>
        <w:spacing w:after="0"/>
        <w:ind w:hanging="2"/>
        <w:rPr>
          <w:rFonts w:cs="Arial"/>
          <w:color w:val="000000"/>
          <w:sz w:val="20"/>
          <w:szCs w:val="20"/>
        </w:rPr>
      </w:pPr>
    </w:p>
    <w:p w14:paraId="49D623AF" w14:textId="77777777" w:rsidR="002D354A" w:rsidRPr="0092112E" w:rsidRDefault="002D354A" w:rsidP="00F912D5">
      <w:pPr>
        <w:pStyle w:val="Ttulo2"/>
        <w:numPr>
          <w:ilvl w:val="0"/>
          <w:numId w:val="20"/>
        </w:numPr>
        <w:rPr>
          <w:rFonts w:cs="Arial"/>
          <w:sz w:val="20"/>
          <w:szCs w:val="20"/>
        </w:rPr>
      </w:pPr>
      <w:bookmarkStart w:id="344" w:name="_Toc79606244"/>
      <w:r w:rsidRPr="0092112E">
        <w:rPr>
          <w:rFonts w:cs="Arial"/>
          <w:sz w:val="20"/>
          <w:szCs w:val="20"/>
        </w:rPr>
        <w:t>Cumplimiento de la Meta de Producto</w:t>
      </w:r>
      <w:bookmarkEnd w:id="344"/>
      <w:r w:rsidRPr="0092112E">
        <w:rPr>
          <w:rFonts w:cs="Arial"/>
          <w:sz w:val="20"/>
          <w:szCs w:val="20"/>
        </w:rPr>
        <w:t xml:space="preserve"> </w:t>
      </w:r>
      <w:r w:rsidRPr="0092112E">
        <w:rPr>
          <w:rFonts w:cs="Arial"/>
          <w:sz w:val="20"/>
          <w:szCs w:val="20"/>
        </w:rPr>
        <w:tab/>
      </w:r>
      <w:r w:rsidRPr="0092112E">
        <w:rPr>
          <w:rFonts w:cs="Arial"/>
          <w:sz w:val="20"/>
          <w:szCs w:val="20"/>
        </w:rPr>
        <w:tab/>
      </w:r>
      <w:r w:rsidRPr="0092112E">
        <w:rPr>
          <w:rFonts w:cs="Arial"/>
          <w:sz w:val="20"/>
          <w:szCs w:val="20"/>
        </w:rPr>
        <w:tab/>
      </w:r>
      <w:r w:rsidRPr="0092112E">
        <w:rPr>
          <w:rFonts w:cs="Arial"/>
          <w:sz w:val="20"/>
          <w:szCs w:val="20"/>
        </w:rPr>
        <w:tab/>
      </w:r>
    </w:p>
    <w:p w14:paraId="3723CDA3" w14:textId="77777777" w:rsidR="00796C45" w:rsidRPr="0092112E" w:rsidRDefault="00796C45" w:rsidP="001163CA">
      <w:pPr>
        <w:spacing w:after="0"/>
        <w:ind w:hanging="2"/>
        <w:rPr>
          <w:rFonts w:cs="Arial"/>
          <w:sz w:val="20"/>
          <w:szCs w:val="20"/>
          <w:u w:val="single"/>
        </w:rPr>
      </w:pPr>
    </w:p>
    <w:p w14:paraId="7394B09E" w14:textId="77777777" w:rsidR="002D354A" w:rsidRPr="0092112E" w:rsidRDefault="002D354A" w:rsidP="002D354A">
      <w:pPr>
        <w:pStyle w:val="Ttulo3"/>
        <w:rPr>
          <w:rFonts w:cs="Arial"/>
          <w:sz w:val="20"/>
          <w:szCs w:val="20"/>
        </w:rPr>
      </w:pPr>
      <w:bookmarkStart w:id="345" w:name="_Toc79606245"/>
      <w:r w:rsidRPr="0092112E">
        <w:rPr>
          <w:rFonts w:cs="Arial"/>
          <w:sz w:val="20"/>
          <w:szCs w:val="20"/>
        </w:rPr>
        <w:t>Primer Indicador</w:t>
      </w:r>
      <w:bookmarkEnd w:id="345"/>
    </w:p>
    <w:p w14:paraId="2A488567" w14:textId="77777777" w:rsidR="001163CA" w:rsidRPr="0092112E" w:rsidRDefault="001163CA" w:rsidP="001163CA">
      <w:pPr>
        <w:spacing w:after="0"/>
        <w:ind w:hanging="2"/>
        <w:rPr>
          <w:rFonts w:cs="Arial"/>
          <w:sz w:val="20"/>
          <w:szCs w:val="20"/>
          <w:u w:val="single"/>
        </w:rPr>
      </w:pPr>
    </w:p>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3"/>
        <w:gridCol w:w="1418"/>
        <w:gridCol w:w="1842"/>
        <w:gridCol w:w="1701"/>
      </w:tblGrid>
      <w:tr w:rsidR="00796C45" w:rsidRPr="009A00D8" w14:paraId="35F889CC" w14:textId="77777777" w:rsidTr="00FB725A">
        <w:trPr>
          <w:trHeight w:val="390"/>
          <w:jc w:val="center"/>
        </w:trPr>
        <w:tc>
          <w:tcPr>
            <w:tcW w:w="4673" w:type="dxa"/>
            <w:shd w:val="clear" w:color="auto" w:fill="DBDBDB"/>
            <w:vAlign w:val="center"/>
          </w:tcPr>
          <w:p w14:paraId="3B327864" w14:textId="77777777" w:rsidR="00796C45" w:rsidRPr="009A00D8" w:rsidRDefault="00796C45" w:rsidP="00B21EC5">
            <w:pPr>
              <w:spacing w:after="0"/>
              <w:ind w:hanging="2"/>
              <w:jc w:val="center"/>
              <w:rPr>
                <w:sz w:val="20"/>
                <w:szCs w:val="20"/>
              </w:rPr>
            </w:pPr>
            <w:r w:rsidRPr="009A00D8">
              <w:rPr>
                <w:b/>
                <w:sz w:val="20"/>
                <w:szCs w:val="20"/>
              </w:rPr>
              <w:t>Meta PD - Código y nombre</w:t>
            </w:r>
          </w:p>
        </w:tc>
        <w:tc>
          <w:tcPr>
            <w:tcW w:w="1418" w:type="dxa"/>
            <w:shd w:val="clear" w:color="auto" w:fill="DBDBDB"/>
            <w:vAlign w:val="center"/>
          </w:tcPr>
          <w:p w14:paraId="1A41621B" w14:textId="77777777" w:rsidR="00796C45" w:rsidRPr="009A00D8" w:rsidRDefault="00796C45" w:rsidP="00B21EC5">
            <w:pPr>
              <w:spacing w:after="0"/>
              <w:ind w:hanging="2"/>
              <w:jc w:val="center"/>
              <w:rPr>
                <w:sz w:val="20"/>
                <w:szCs w:val="20"/>
              </w:rPr>
            </w:pPr>
            <w:r w:rsidRPr="009A00D8">
              <w:rPr>
                <w:b/>
                <w:sz w:val="20"/>
                <w:szCs w:val="20"/>
              </w:rPr>
              <w:t>Vigencia</w:t>
            </w:r>
          </w:p>
        </w:tc>
        <w:tc>
          <w:tcPr>
            <w:tcW w:w="1842" w:type="dxa"/>
            <w:shd w:val="clear" w:color="auto" w:fill="DBDBDB"/>
            <w:vAlign w:val="center"/>
          </w:tcPr>
          <w:p w14:paraId="595D6E1D" w14:textId="77777777" w:rsidR="00796C45" w:rsidRPr="009A00D8" w:rsidRDefault="00796C45" w:rsidP="00B21EC5">
            <w:pPr>
              <w:spacing w:after="0"/>
              <w:ind w:hanging="2"/>
              <w:jc w:val="center"/>
              <w:rPr>
                <w:sz w:val="20"/>
                <w:szCs w:val="20"/>
              </w:rPr>
            </w:pPr>
            <w:r w:rsidRPr="009A00D8">
              <w:rPr>
                <w:b/>
                <w:sz w:val="20"/>
                <w:szCs w:val="20"/>
              </w:rPr>
              <w:t>Programado</w:t>
            </w:r>
          </w:p>
        </w:tc>
        <w:tc>
          <w:tcPr>
            <w:tcW w:w="1701" w:type="dxa"/>
            <w:shd w:val="clear" w:color="auto" w:fill="DBDBDB"/>
            <w:vAlign w:val="center"/>
          </w:tcPr>
          <w:p w14:paraId="7056333C" w14:textId="77777777" w:rsidR="00796C45" w:rsidRPr="009A00D8" w:rsidRDefault="00796C45" w:rsidP="00B21EC5">
            <w:pPr>
              <w:spacing w:after="0"/>
              <w:ind w:hanging="2"/>
              <w:jc w:val="center"/>
              <w:rPr>
                <w:sz w:val="20"/>
                <w:szCs w:val="20"/>
              </w:rPr>
            </w:pPr>
            <w:r w:rsidRPr="009A00D8">
              <w:rPr>
                <w:b/>
                <w:sz w:val="20"/>
                <w:szCs w:val="20"/>
              </w:rPr>
              <w:t>Ejecutado</w:t>
            </w:r>
          </w:p>
        </w:tc>
      </w:tr>
      <w:tr w:rsidR="00796C45" w:rsidRPr="009A00D8" w14:paraId="5C4F8754" w14:textId="77777777" w:rsidTr="00B21EC5">
        <w:trPr>
          <w:trHeight w:val="250"/>
          <w:jc w:val="center"/>
        </w:trPr>
        <w:tc>
          <w:tcPr>
            <w:tcW w:w="4673" w:type="dxa"/>
            <w:vMerge w:val="restart"/>
            <w:shd w:val="clear" w:color="auto" w:fill="FFFFFF"/>
            <w:vAlign w:val="center"/>
          </w:tcPr>
          <w:p w14:paraId="1ACB1A79" w14:textId="77777777" w:rsidR="00796C45" w:rsidRPr="009A00D8" w:rsidRDefault="00796C45" w:rsidP="00B21EC5">
            <w:pPr>
              <w:spacing w:after="0"/>
              <w:ind w:hanging="2"/>
              <w:rPr>
                <w:sz w:val="20"/>
                <w:szCs w:val="20"/>
              </w:rPr>
            </w:pPr>
            <w:r>
              <w:rPr>
                <w:sz w:val="20"/>
                <w:szCs w:val="20"/>
              </w:rPr>
              <w:t xml:space="preserve">101 – (K) </w:t>
            </w:r>
            <w:r w:rsidRPr="009A00D8">
              <w:rPr>
                <w:sz w:val="20"/>
                <w:szCs w:val="20"/>
              </w:rPr>
              <w:t>Creación de un (1) Sistema Distrital de bibliotecas y espacios no convencionales de lectura que fortalezca y articule bibliotecas públicas, escolares, comunitarias, universitarias, especializadas, y otros espacios de circulación del libro en la ciudad.</w:t>
            </w:r>
          </w:p>
        </w:tc>
        <w:tc>
          <w:tcPr>
            <w:tcW w:w="1418" w:type="dxa"/>
            <w:shd w:val="clear" w:color="auto" w:fill="FFFFFF"/>
            <w:vAlign w:val="center"/>
          </w:tcPr>
          <w:p w14:paraId="7CC352BE" w14:textId="77777777" w:rsidR="00796C45" w:rsidRPr="009A00D8" w:rsidRDefault="00796C45" w:rsidP="00B21EC5">
            <w:pPr>
              <w:spacing w:after="0"/>
              <w:ind w:hanging="2"/>
              <w:jc w:val="center"/>
              <w:rPr>
                <w:sz w:val="20"/>
                <w:szCs w:val="20"/>
              </w:rPr>
            </w:pPr>
            <w:r w:rsidRPr="009A00D8">
              <w:rPr>
                <w:sz w:val="20"/>
                <w:szCs w:val="20"/>
              </w:rPr>
              <w:t>2020</w:t>
            </w:r>
          </w:p>
        </w:tc>
        <w:tc>
          <w:tcPr>
            <w:tcW w:w="1842" w:type="dxa"/>
            <w:shd w:val="clear" w:color="auto" w:fill="FFFFFF"/>
            <w:vAlign w:val="center"/>
          </w:tcPr>
          <w:p w14:paraId="6C4A4B77" w14:textId="77777777" w:rsidR="00796C45" w:rsidRPr="009A00D8" w:rsidRDefault="00796C45" w:rsidP="00B21EC5">
            <w:pPr>
              <w:spacing w:after="0"/>
              <w:ind w:hanging="2"/>
              <w:jc w:val="center"/>
              <w:rPr>
                <w:sz w:val="20"/>
                <w:szCs w:val="20"/>
              </w:rPr>
            </w:pPr>
            <w:r w:rsidRPr="009A00D8">
              <w:rPr>
                <w:sz w:val="20"/>
                <w:szCs w:val="20"/>
              </w:rPr>
              <w:t>1</w:t>
            </w:r>
          </w:p>
        </w:tc>
        <w:tc>
          <w:tcPr>
            <w:tcW w:w="1701" w:type="dxa"/>
            <w:shd w:val="clear" w:color="auto" w:fill="FFFFFF"/>
            <w:vAlign w:val="center"/>
          </w:tcPr>
          <w:p w14:paraId="793E0B97" w14:textId="77777777" w:rsidR="00796C45" w:rsidRPr="009A00D8" w:rsidRDefault="00796C45" w:rsidP="00B21EC5">
            <w:pPr>
              <w:spacing w:after="0"/>
              <w:ind w:hanging="2"/>
              <w:jc w:val="center"/>
              <w:rPr>
                <w:sz w:val="20"/>
                <w:szCs w:val="20"/>
              </w:rPr>
            </w:pPr>
            <w:r w:rsidRPr="009A00D8">
              <w:rPr>
                <w:sz w:val="20"/>
                <w:szCs w:val="20"/>
              </w:rPr>
              <w:t>1</w:t>
            </w:r>
          </w:p>
        </w:tc>
      </w:tr>
      <w:tr w:rsidR="00796C45" w:rsidRPr="009A00D8" w14:paraId="189EBF23" w14:textId="77777777" w:rsidTr="00B21EC5">
        <w:trPr>
          <w:trHeight w:val="250"/>
          <w:jc w:val="center"/>
        </w:trPr>
        <w:tc>
          <w:tcPr>
            <w:tcW w:w="4673" w:type="dxa"/>
            <w:vMerge/>
            <w:shd w:val="clear" w:color="auto" w:fill="FFFFFF"/>
            <w:vAlign w:val="center"/>
          </w:tcPr>
          <w:p w14:paraId="72079BDF" w14:textId="77777777" w:rsidR="00796C45" w:rsidRPr="009A00D8" w:rsidRDefault="00796C45" w:rsidP="00B21EC5">
            <w:pPr>
              <w:pBdr>
                <w:top w:val="nil"/>
                <w:left w:val="nil"/>
                <w:bottom w:val="nil"/>
                <w:right w:val="nil"/>
                <w:between w:val="nil"/>
              </w:pBdr>
              <w:spacing w:after="0" w:line="276" w:lineRule="auto"/>
              <w:ind w:hanging="2"/>
              <w:rPr>
                <w:sz w:val="20"/>
                <w:szCs w:val="20"/>
              </w:rPr>
            </w:pPr>
          </w:p>
        </w:tc>
        <w:tc>
          <w:tcPr>
            <w:tcW w:w="1418" w:type="dxa"/>
            <w:shd w:val="clear" w:color="auto" w:fill="FFFFFF"/>
            <w:vAlign w:val="center"/>
          </w:tcPr>
          <w:p w14:paraId="28F3AB9B" w14:textId="77777777" w:rsidR="00796C45" w:rsidRPr="009A00D8" w:rsidRDefault="00796C45" w:rsidP="00B21EC5">
            <w:pPr>
              <w:spacing w:after="0"/>
              <w:ind w:hanging="2"/>
              <w:jc w:val="center"/>
              <w:rPr>
                <w:sz w:val="20"/>
                <w:szCs w:val="20"/>
              </w:rPr>
            </w:pPr>
            <w:r w:rsidRPr="009A00D8">
              <w:rPr>
                <w:sz w:val="20"/>
                <w:szCs w:val="20"/>
              </w:rPr>
              <w:t>2021</w:t>
            </w:r>
          </w:p>
        </w:tc>
        <w:tc>
          <w:tcPr>
            <w:tcW w:w="1842" w:type="dxa"/>
            <w:shd w:val="clear" w:color="auto" w:fill="FFFFFF"/>
            <w:vAlign w:val="center"/>
          </w:tcPr>
          <w:p w14:paraId="270B1ADF" w14:textId="77777777" w:rsidR="00796C45" w:rsidRPr="009A00D8" w:rsidRDefault="00796C45" w:rsidP="00B21EC5">
            <w:pPr>
              <w:spacing w:after="0"/>
              <w:ind w:hanging="2"/>
              <w:jc w:val="center"/>
              <w:rPr>
                <w:sz w:val="20"/>
                <w:szCs w:val="20"/>
              </w:rPr>
            </w:pPr>
            <w:r w:rsidRPr="009A00D8">
              <w:rPr>
                <w:sz w:val="20"/>
                <w:szCs w:val="20"/>
              </w:rPr>
              <w:t>1</w:t>
            </w:r>
          </w:p>
        </w:tc>
        <w:tc>
          <w:tcPr>
            <w:tcW w:w="1701" w:type="dxa"/>
            <w:shd w:val="clear" w:color="auto" w:fill="FFFFFF"/>
            <w:vAlign w:val="center"/>
          </w:tcPr>
          <w:p w14:paraId="7012B460" w14:textId="77777777" w:rsidR="00796C45" w:rsidRPr="009A00D8" w:rsidRDefault="00796C45" w:rsidP="00B21EC5">
            <w:pPr>
              <w:spacing w:after="0"/>
              <w:ind w:hanging="2"/>
              <w:jc w:val="center"/>
              <w:rPr>
                <w:sz w:val="20"/>
                <w:szCs w:val="20"/>
              </w:rPr>
            </w:pPr>
            <w:r w:rsidRPr="009A00D8">
              <w:rPr>
                <w:sz w:val="20"/>
                <w:szCs w:val="20"/>
              </w:rPr>
              <w:t>0</w:t>
            </w:r>
            <w:r w:rsidR="00B21EC5">
              <w:rPr>
                <w:sz w:val="20"/>
                <w:szCs w:val="20"/>
              </w:rPr>
              <w:t>,27</w:t>
            </w:r>
          </w:p>
        </w:tc>
      </w:tr>
      <w:tr w:rsidR="00796C45" w:rsidRPr="009A00D8" w14:paraId="326E15F5" w14:textId="77777777" w:rsidTr="00B21EC5">
        <w:trPr>
          <w:trHeight w:val="250"/>
          <w:jc w:val="center"/>
        </w:trPr>
        <w:tc>
          <w:tcPr>
            <w:tcW w:w="4673" w:type="dxa"/>
            <w:vMerge/>
            <w:shd w:val="clear" w:color="auto" w:fill="FFFFFF"/>
            <w:vAlign w:val="center"/>
          </w:tcPr>
          <w:p w14:paraId="1D1769B9" w14:textId="77777777" w:rsidR="00796C45" w:rsidRPr="009A00D8" w:rsidRDefault="00796C45" w:rsidP="00B21EC5">
            <w:pPr>
              <w:pBdr>
                <w:top w:val="nil"/>
                <w:left w:val="nil"/>
                <w:bottom w:val="nil"/>
                <w:right w:val="nil"/>
                <w:between w:val="nil"/>
              </w:pBdr>
              <w:spacing w:after="0" w:line="276" w:lineRule="auto"/>
              <w:ind w:hanging="2"/>
              <w:rPr>
                <w:sz w:val="20"/>
                <w:szCs w:val="20"/>
              </w:rPr>
            </w:pPr>
          </w:p>
        </w:tc>
        <w:tc>
          <w:tcPr>
            <w:tcW w:w="1418" w:type="dxa"/>
            <w:shd w:val="clear" w:color="auto" w:fill="FFFFFF"/>
            <w:vAlign w:val="center"/>
          </w:tcPr>
          <w:p w14:paraId="263FA70A" w14:textId="77777777" w:rsidR="00796C45" w:rsidRPr="009A00D8" w:rsidRDefault="00796C45" w:rsidP="00B21EC5">
            <w:pPr>
              <w:spacing w:after="0"/>
              <w:ind w:hanging="2"/>
              <w:jc w:val="center"/>
              <w:rPr>
                <w:sz w:val="20"/>
                <w:szCs w:val="20"/>
              </w:rPr>
            </w:pPr>
            <w:r w:rsidRPr="009A00D8">
              <w:rPr>
                <w:sz w:val="20"/>
                <w:szCs w:val="20"/>
              </w:rPr>
              <w:t>2022</w:t>
            </w:r>
          </w:p>
        </w:tc>
        <w:tc>
          <w:tcPr>
            <w:tcW w:w="1842" w:type="dxa"/>
            <w:shd w:val="clear" w:color="auto" w:fill="FFFFFF"/>
            <w:vAlign w:val="center"/>
          </w:tcPr>
          <w:p w14:paraId="72F7F363" w14:textId="77777777" w:rsidR="00796C45" w:rsidRPr="009A00D8" w:rsidRDefault="00796C45" w:rsidP="00B21EC5">
            <w:pPr>
              <w:spacing w:after="0"/>
              <w:ind w:hanging="2"/>
              <w:jc w:val="center"/>
              <w:rPr>
                <w:sz w:val="20"/>
                <w:szCs w:val="20"/>
              </w:rPr>
            </w:pPr>
            <w:r w:rsidRPr="009A00D8">
              <w:rPr>
                <w:sz w:val="20"/>
                <w:szCs w:val="20"/>
              </w:rPr>
              <w:t>1</w:t>
            </w:r>
          </w:p>
        </w:tc>
        <w:tc>
          <w:tcPr>
            <w:tcW w:w="1701" w:type="dxa"/>
            <w:shd w:val="clear" w:color="auto" w:fill="FFFFFF"/>
            <w:vAlign w:val="center"/>
          </w:tcPr>
          <w:p w14:paraId="2D41051E" w14:textId="77777777" w:rsidR="00796C45" w:rsidRPr="009A00D8" w:rsidRDefault="00796C45" w:rsidP="00B21EC5">
            <w:pPr>
              <w:spacing w:after="0"/>
              <w:ind w:hanging="2"/>
              <w:jc w:val="center"/>
              <w:rPr>
                <w:sz w:val="20"/>
                <w:szCs w:val="20"/>
              </w:rPr>
            </w:pPr>
            <w:r w:rsidRPr="009A00D8">
              <w:rPr>
                <w:sz w:val="20"/>
                <w:szCs w:val="20"/>
              </w:rPr>
              <w:t>N.A</w:t>
            </w:r>
          </w:p>
        </w:tc>
      </w:tr>
      <w:tr w:rsidR="00796C45" w:rsidRPr="009A00D8" w14:paraId="260065AE" w14:textId="77777777" w:rsidTr="00B21EC5">
        <w:trPr>
          <w:trHeight w:val="250"/>
          <w:jc w:val="center"/>
        </w:trPr>
        <w:tc>
          <w:tcPr>
            <w:tcW w:w="4673" w:type="dxa"/>
            <w:vMerge/>
            <w:shd w:val="clear" w:color="auto" w:fill="FFFFFF"/>
            <w:vAlign w:val="center"/>
          </w:tcPr>
          <w:p w14:paraId="444D2B79" w14:textId="77777777" w:rsidR="00796C45" w:rsidRPr="009A00D8" w:rsidRDefault="00796C45" w:rsidP="00B21EC5">
            <w:pPr>
              <w:pBdr>
                <w:top w:val="nil"/>
                <w:left w:val="nil"/>
                <w:bottom w:val="nil"/>
                <w:right w:val="nil"/>
                <w:between w:val="nil"/>
              </w:pBdr>
              <w:spacing w:after="0" w:line="276" w:lineRule="auto"/>
              <w:ind w:hanging="2"/>
              <w:rPr>
                <w:sz w:val="20"/>
                <w:szCs w:val="20"/>
              </w:rPr>
            </w:pPr>
          </w:p>
        </w:tc>
        <w:tc>
          <w:tcPr>
            <w:tcW w:w="1418" w:type="dxa"/>
            <w:shd w:val="clear" w:color="auto" w:fill="FFFFFF"/>
            <w:vAlign w:val="center"/>
          </w:tcPr>
          <w:p w14:paraId="5F89A822" w14:textId="77777777" w:rsidR="00796C45" w:rsidRPr="009A00D8" w:rsidRDefault="00796C45" w:rsidP="00B21EC5">
            <w:pPr>
              <w:spacing w:after="0"/>
              <w:ind w:hanging="2"/>
              <w:jc w:val="center"/>
              <w:rPr>
                <w:sz w:val="20"/>
                <w:szCs w:val="20"/>
              </w:rPr>
            </w:pPr>
            <w:r w:rsidRPr="009A00D8">
              <w:rPr>
                <w:sz w:val="20"/>
                <w:szCs w:val="20"/>
              </w:rPr>
              <w:t>2023</w:t>
            </w:r>
          </w:p>
        </w:tc>
        <w:tc>
          <w:tcPr>
            <w:tcW w:w="1842" w:type="dxa"/>
            <w:shd w:val="clear" w:color="auto" w:fill="FFFFFF"/>
            <w:vAlign w:val="center"/>
          </w:tcPr>
          <w:p w14:paraId="3F03FEC3" w14:textId="77777777" w:rsidR="00796C45" w:rsidRPr="009A00D8" w:rsidRDefault="00796C45" w:rsidP="00B21EC5">
            <w:pPr>
              <w:spacing w:after="0"/>
              <w:ind w:hanging="2"/>
              <w:jc w:val="center"/>
              <w:rPr>
                <w:sz w:val="20"/>
                <w:szCs w:val="20"/>
              </w:rPr>
            </w:pPr>
            <w:r w:rsidRPr="009A00D8">
              <w:rPr>
                <w:sz w:val="20"/>
                <w:szCs w:val="20"/>
              </w:rPr>
              <w:t>1</w:t>
            </w:r>
          </w:p>
        </w:tc>
        <w:tc>
          <w:tcPr>
            <w:tcW w:w="1701" w:type="dxa"/>
            <w:shd w:val="clear" w:color="auto" w:fill="FFFFFF"/>
            <w:vAlign w:val="center"/>
          </w:tcPr>
          <w:p w14:paraId="17515396" w14:textId="77777777" w:rsidR="00796C45" w:rsidRPr="009A00D8" w:rsidRDefault="00796C45" w:rsidP="00B21EC5">
            <w:pPr>
              <w:spacing w:after="0"/>
              <w:ind w:hanging="2"/>
              <w:jc w:val="center"/>
              <w:rPr>
                <w:sz w:val="20"/>
                <w:szCs w:val="20"/>
              </w:rPr>
            </w:pPr>
            <w:r w:rsidRPr="009A00D8">
              <w:rPr>
                <w:sz w:val="20"/>
                <w:szCs w:val="20"/>
              </w:rPr>
              <w:t>N.A</w:t>
            </w:r>
          </w:p>
        </w:tc>
      </w:tr>
      <w:tr w:rsidR="00796C45" w:rsidRPr="009A00D8" w14:paraId="13B506BD" w14:textId="77777777" w:rsidTr="00B21EC5">
        <w:trPr>
          <w:trHeight w:val="250"/>
          <w:jc w:val="center"/>
        </w:trPr>
        <w:tc>
          <w:tcPr>
            <w:tcW w:w="4673" w:type="dxa"/>
            <w:vMerge/>
            <w:shd w:val="clear" w:color="auto" w:fill="FFFFFF"/>
            <w:vAlign w:val="center"/>
          </w:tcPr>
          <w:p w14:paraId="784982EC" w14:textId="77777777" w:rsidR="00796C45" w:rsidRPr="009A00D8" w:rsidRDefault="00796C45" w:rsidP="00B21EC5">
            <w:pPr>
              <w:pBdr>
                <w:top w:val="nil"/>
                <w:left w:val="nil"/>
                <w:bottom w:val="nil"/>
                <w:right w:val="nil"/>
                <w:between w:val="nil"/>
              </w:pBdr>
              <w:spacing w:after="0" w:line="276" w:lineRule="auto"/>
              <w:ind w:hanging="2"/>
              <w:rPr>
                <w:sz w:val="20"/>
                <w:szCs w:val="20"/>
              </w:rPr>
            </w:pPr>
          </w:p>
        </w:tc>
        <w:tc>
          <w:tcPr>
            <w:tcW w:w="1418" w:type="dxa"/>
            <w:shd w:val="clear" w:color="auto" w:fill="FFFFFF"/>
            <w:vAlign w:val="center"/>
          </w:tcPr>
          <w:p w14:paraId="37309936" w14:textId="77777777" w:rsidR="00796C45" w:rsidRPr="009A00D8" w:rsidRDefault="00796C45" w:rsidP="00B21EC5">
            <w:pPr>
              <w:spacing w:after="0"/>
              <w:ind w:hanging="2"/>
              <w:jc w:val="center"/>
              <w:rPr>
                <w:sz w:val="20"/>
                <w:szCs w:val="20"/>
              </w:rPr>
            </w:pPr>
            <w:r w:rsidRPr="009A00D8">
              <w:rPr>
                <w:sz w:val="20"/>
                <w:szCs w:val="20"/>
              </w:rPr>
              <w:t>2024</w:t>
            </w:r>
          </w:p>
        </w:tc>
        <w:tc>
          <w:tcPr>
            <w:tcW w:w="1842" w:type="dxa"/>
            <w:shd w:val="clear" w:color="auto" w:fill="FFFFFF"/>
            <w:vAlign w:val="center"/>
          </w:tcPr>
          <w:p w14:paraId="5E7281A9" w14:textId="77777777" w:rsidR="00796C45" w:rsidRPr="009A00D8" w:rsidRDefault="00796C45" w:rsidP="00B21EC5">
            <w:pPr>
              <w:spacing w:after="0"/>
              <w:ind w:hanging="2"/>
              <w:jc w:val="center"/>
              <w:rPr>
                <w:sz w:val="20"/>
                <w:szCs w:val="20"/>
              </w:rPr>
            </w:pPr>
            <w:r w:rsidRPr="009A00D8">
              <w:rPr>
                <w:sz w:val="20"/>
                <w:szCs w:val="20"/>
              </w:rPr>
              <w:t>1</w:t>
            </w:r>
          </w:p>
        </w:tc>
        <w:tc>
          <w:tcPr>
            <w:tcW w:w="1701" w:type="dxa"/>
            <w:shd w:val="clear" w:color="auto" w:fill="FFFFFF"/>
            <w:vAlign w:val="center"/>
          </w:tcPr>
          <w:p w14:paraId="69E51073" w14:textId="77777777" w:rsidR="00796C45" w:rsidRPr="009A00D8" w:rsidRDefault="00796C45" w:rsidP="00B21EC5">
            <w:pPr>
              <w:spacing w:after="0"/>
              <w:ind w:hanging="2"/>
              <w:jc w:val="center"/>
              <w:rPr>
                <w:sz w:val="20"/>
                <w:szCs w:val="20"/>
              </w:rPr>
            </w:pPr>
            <w:r w:rsidRPr="009A00D8">
              <w:rPr>
                <w:sz w:val="20"/>
                <w:szCs w:val="20"/>
              </w:rPr>
              <w:t>N.A</w:t>
            </w:r>
          </w:p>
        </w:tc>
      </w:tr>
    </w:tbl>
    <w:p w14:paraId="22D036E9" w14:textId="77777777" w:rsidR="00796C45" w:rsidRPr="001163CA" w:rsidRDefault="00796C45" w:rsidP="00796C45">
      <w:pPr>
        <w:ind w:hanging="2"/>
        <w:rPr>
          <w:bCs/>
          <w:sz w:val="16"/>
        </w:rPr>
      </w:pPr>
      <w:r w:rsidRPr="001163CA">
        <w:rPr>
          <w:b/>
          <w:bCs/>
          <w:sz w:val="16"/>
          <w:u w:val="single"/>
        </w:rPr>
        <w:t>Tipologías</w:t>
      </w:r>
      <w:r w:rsidRPr="001163CA">
        <w:rPr>
          <w:bCs/>
          <w:sz w:val="16"/>
        </w:rPr>
        <w:t>: (S) Suma (K) Constante (C) Creciente (D) Decreciente</w:t>
      </w:r>
    </w:p>
    <w:tbl>
      <w:tblPr>
        <w:tblW w:w="971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118"/>
        <w:gridCol w:w="553"/>
        <w:gridCol w:w="569"/>
        <w:gridCol w:w="538"/>
        <w:gridCol w:w="554"/>
        <w:gridCol w:w="554"/>
        <w:gridCol w:w="555"/>
        <w:gridCol w:w="554"/>
        <w:gridCol w:w="555"/>
        <w:gridCol w:w="554"/>
        <w:gridCol w:w="607"/>
      </w:tblGrid>
      <w:tr w:rsidR="00796C45" w14:paraId="7ADF3F6E" w14:textId="77777777" w:rsidTr="00796C45">
        <w:trPr>
          <w:trHeight w:val="180"/>
          <w:jc w:val="center"/>
        </w:trPr>
        <w:tc>
          <w:tcPr>
            <w:tcW w:w="4118" w:type="dxa"/>
            <w:vMerge w:val="restart"/>
            <w:shd w:val="clear" w:color="auto" w:fill="DBDBDB"/>
            <w:vAlign w:val="center"/>
          </w:tcPr>
          <w:p w14:paraId="28D74F9A" w14:textId="77777777" w:rsidR="00796C45" w:rsidRDefault="00796C45" w:rsidP="001163CA">
            <w:pPr>
              <w:spacing w:after="0"/>
              <w:ind w:hanging="2"/>
              <w:jc w:val="center"/>
              <w:rPr>
                <w:sz w:val="16"/>
                <w:szCs w:val="16"/>
              </w:rPr>
            </w:pPr>
            <w:r>
              <w:rPr>
                <w:b/>
                <w:sz w:val="16"/>
                <w:szCs w:val="16"/>
              </w:rPr>
              <w:t>Metas Proyecto de Inversión Asociadas</w:t>
            </w:r>
          </w:p>
        </w:tc>
        <w:tc>
          <w:tcPr>
            <w:tcW w:w="1122" w:type="dxa"/>
            <w:gridSpan w:val="2"/>
            <w:shd w:val="clear" w:color="auto" w:fill="DBDBDB"/>
            <w:vAlign w:val="center"/>
          </w:tcPr>
          <w:p w14:paraId="6715A14F" w14:textId="77777777" w:rsidR="00796C45" w:rsidRDefault="00796C45" w:rsidP="001163CA">
            <w:pPr>
              <w:spacing w:after="0"/>
              <w:ind w:hanging="2"/>
              <w:jc w:val="center"/>
              <w:rPr>
                <w:sz w:val="16"/>
                <w:szCs w:val="16"/>
              </w:rPr>
            </w:pPr>
            <w:r>
              <w:rPr>
                <w:b/>
                <w:sz w:val="16"/>
                <w:szCs w:val="16"/>
              </w:rPr>
              <w:t>2020</w:t>
            </w:r>
          </w:p>
        </w:tc>
        <w:tc>
          <w:tcPr>
            <w:tcW w:w="1092" w:type="dxa"/>
            <w:gridSpan w:val="2"/>
            <w:shd w:val="clear" w:color="auto" w:fill="DBDBDB"/>
            <w:vAlign w:val="center"/>
          </w:tcPr>
          <w:p w14:paraId="43DA2FC9" w14:textId="77777777" w:rsidR="00796C45" w:rsidRDefault="00796C45" w:rsidP="001163CA">
            <w:pPr>
              <w:spacing w:after="0"/>
              <w:ind w:hanging="2"/>
              <w:jc w:val="center"/>
              <w:rPr>
                <w:sz w:val="16"/>
                <w:szCs w:val="16"/>
              </w:rPr>
            </w:pPr>
            <w:r>
              <w:rPr>
                <w:b/>
                <w:sz w:val="16"/>
                <w:szCs w:val="16"/>
              </w:rPr>
              <w:t>2021</w:t>
            </w:r>
          </w:p>
        </w:tc>
        <w:tc>
          <w:tcPr>
            <w:tcW w:w="1109" w:type="dxa"/>
            <w:gridSpan w:val="2"/>
            <w:shd w:val="clear" w:color="auto" w:fill="DBDBDB"/>
            <w:vAlign w:val="center"/>
          </w:tcPr>
          <w:p w14:paraId="246814ED" w14:textId="77777777" w:rsidR="00796C45" w:rsidRDefault="00796C45" w:rsidP="001163CA">
            <w:pPr>
              <w:spacing w:after="0"/>
              <w:ind w:hanging="2"/>
              <w:jc w:val="center"/>
              <w:rPr>
                <w:sz w:val="16"/>
                <w:szCs w:val="16"/>
              </w:rPr>
            </w:pPr>
            <w:r>
              <w:rPr>
                <w:b/>
                <w:sz w:val="16"/>
                <w:szCs w:val="16"/>
              </w:rPr>
              <w:t>2022</w:t>
            </w:r>
          </w:p>
        </w:tc>
        <w:tc>
          <w:tcPr>
            <w:tcW w:w="1109" w:type="dxa"/>
            <w:gridSpan w:val="2"/>
            <w:shd w:val="clear" w:color="auto" w:fill="DBDBDB"/>
            <w:vAlign w:val="center"/>
          </w:tcPr>
          <w:p w14:paraId="47F798F2" w14:textId="77777777" w:rsidR="00796C45" w:rsidRDefault="00796C45" w:rsidP="001163CA">
            <w:pPr>
              <w:spacing w:after="0"/>
              <w:ind w:hanging="2"/>
              <w:jc w:val="center"/>
              <w:rPr>
                <w:sz w:val="16"/>
                <w:szCs w:val="16"/>
              </w:rPr>
            </w:pPr>
            <w:r>
              <w:rPr>
                <w:b/>
                <w:sz w:val="16"/>
                <w:szCs w:val="16"/>
              </w:rPr>
              <w:t>2023</w:t>
            </w:r>
          </w:p>
        </w:tc>
        <w:tc>
          <w:tcPr>
            <w:tcW w:w="1161" w:type="dxa"/>
            <w:gridSpan w:val="2"/>
            <w:shd w:val="clear" w:color="auto" w:fill="DBDBDB"/>
            <w:vAlign w:val="center"/>
          </w:tcPr>
          <w:p w14:paraId="00B35562" w14:textId="77777777" w:rsidR="00796C45" w:rsidRDefault="00796C45" w:rsidP="001163CA">
            <w:pPr>
              <w:spacing w:after="0"/>
              <w:ind w:hanging="2"/>
              <w:jc w:val="center"/>
              <w:rPr>
                <w:sz w:val="16"/>
                <w:szCs w:val="16"/>
              </w:rPr>
            </w:pPr>
            <w:r>
              <w:rPr>
                <w:b/>
                <w:sz w:val="16"/>
                <w:szCs w:val="16"/>
              </w:rPr>
              <w:t>2024</w:t>
            </w:r>
          </w:p>
        </w:tc>
      </w:tr>
      <w:tr w:rsidR="00796C45" w14:paraId="69861A59" w14:textId="77777777" w:rsidTr="00796C45">
        <w:trPr>
          <w:trHeight w:val="205"/>
          <w:jc w:val="center"/>
        </w:trPr>
        <w:tc>
          <w:tcPr>
            <w:tcW w:w="4118" w:type="dxa"/>
            <w:vMerge/>
            <w:shd w:val="clear" w:color="auto" w:fill="DBDBDB"/>
            <w:vAlign w:val="center"/>
          </w:tcPr>
          <w:p w14:paraId="61914CF5" w14:textId="77777777" w:rsidR="00796C45" w:rsidRDefault="00796C45" w:rsidP="001163CA">
            <w:pPr>
              <w:pBdr>
                <w:top w:val="nil"/>
                <w:left w:val="nil"/>
                <w:bottom w:val="nil"/>
                <w:right w:val="nil"/>
                <w:between w:val="nil"/>
              </w:pBdr>
              <w:spacing w:after="0" w:line="276" w:lineRule="auto"/>
              <w:ind w:hanging="2"/>
              <w:rPr>
                <w:sz w:val="16"/>
                <w:szCs w:val="16"/>
              </w:rPr>
            </w:pPr>
          </w:p>
        </w:tc>
        <w:tc>
          <w:tcPr>
            <w:tcW w:w="553" w:type="dxa"/>
            <w:shd w:val="clear" w:color="auto" w:fill="DBDBDB"/>
            <w:vAlign w:val="center"/>
          </w:tcPr>
          <w:p w14:paraId="1E422AE6" w14:textId="77777777" w:rsidR="00796C45" w:rsidRDefault="00796C45" w:rsidP="001163CA">
            <w:pPr>
              <w:spacing w:after="0"/>
              <w:ind w:hanging="2"/>
              <w:jc w:val="center"/>
              <w:rPr>
                <w:sz w:val="16"/>
                <w:szCs w:val="16"/>
              </w:rPr>
            </w:pPr>
            <w:r>
              <w:rPr>
                <w:b/>
                <w:sz w:val="16"/>
                <w:szCs w:val="16"/>
              </w:rPr>
              <w:t>P</w:t>
            </w:r>
          </w:p>
        </w:tc>
        <w:tc>
          <w:tcPr>
            <w:tcW w:w="569" w:type="dxa"/>
            <w:shd w:val="clear" w:color="auto" w:fill="DBDBDB"/>
            <w:vAlign w:val="center"/>
          </w:tcPr>
          <w:p w14:paraId="6B746F80" w14:textId="77777777" w:rsidR="00796C45" w:rsidRDefault="00796C45" w:rsidP="001163CA">
            <w:pPr>
              <w:spacing w:after="0"/>
              <w:ind w:hanging="2"/>
              <w:jc w:val="center"/>
              <w:rPr>
                <w:sz w:val="16"/>
                <w:szCs w:val="16"/>
              </w:rPr>
            </w:pPr>
            <w:r>
              <w:rPr>
                <w:b/>
                <w:sz w:val="16"/>
                <w:szCs w:val="16"/>
              </w:rPr>
              <w:t>E</w:t>
            </w:r>
          </w:p>
        </w:tc>
        <w:tc>
          <w:tcPr>
            <w:tcW w:w="538" w:type="dxa"/>
            <w:shd w:val="clear" w:color="auto" w:fill="DBDBDB"/>
            <w:vAlign w:val="center"/>
          </w:tcPr>
          <w:p w14:paraId="6CE6794F" w14:textId="77777777" w:rsidR="00796C45" w:rsidRDefault="00796C45" w:rsidP="001163CA">
            <w:pPr>
              <w:spacing w:after="0"/>
              <w:ind w:hanging="2"/>
              <w:jc w:val="center"/>
              <w:rPr>
                <w:sz w:val="16"/>
                <w:szCs w:val="16"/>
              </w:rPr>
            </w:pPr>
            <w:r>
              <w:rPr>
                <w:b/>
                <w:sz w:val="16"/>
                <w:szCs w:val="16"/>
              </w:rPr>
              <w:t>P</w:t>
            </w:r>
          </w:p>
        </w:tc>
        <w:tc>
          <w:tcPr>
            <w:tcW w:w="554" w:type="dxa"/>
            <w:shd w:val="clear" w:color="auto" w:fill="DBDBDB"/>
            <w:vAlign w:val="center"/>
          </w:tcPr>
          <w:p w14:paraId="60C8B69F" w14:textId="77777777" w:rsidR="00796C45" w:rsidRDefault="00796C45" w:rsidP="001163CA">
            <w:pPr>
              <w:spacing w:after="0"/>
              <w:ind w:hanging="2"/>
              <w:jc w:val="center"/>
              <w:rPr>
                <w:sz w:val="16"/>
                <w:szCs w:val="16"/>
              </w:rPr>
            </w:pPr>
            <w:r>
              <w:rPr>
                <w:b/>
                <w:sz w:val="16"/>
                <w:szCs w:val="16"/>
              </w:rPr>
              <w:t>E</w:t>
            </w:r>
          </w:p>
        </w:tc>
        <w:tc>
          <w:tcPr>
            <w:tcW w:w="554" w:type="dxa"/>
            <w:shd w:val="clear" w:color="auto" w:fill="DBDBDB"/>
            <w:vAlign w:val="center"/>
          </w:tcPr>
          <w:p w14:paraId="0F12D366" w14:textId="77777777" w:rsidR="00796C45" w:rsidRDefault="00796C45" w:rsidP="001163CA">
            <w:pPr>
              <w:spacing w:after="0"/>
              <w:ind w:hanging="2"/>
              <w:jc w:val="center"/>
              <w:rPr>
                <w:sz w:val="16"/>
                <w:szCs w:val="16"/>
              </w:rPr>
            </w:pPr>
            <w:r>
              <w:rPr>
                <w:b/>
                <w:sz w:val="16"/>
                <w:szCs w:val="16"/>
              </w:rPr>
              <w:t>P</w:t>
            </w:r>
          </w:p>
        </w:tc>
        <w:tc>
          <w:tcPr>
            <w:tcW w:w="555" w:type="dxa"/>
            <w:shd w:val="clear" w:color="auto" w:fill="DBDBDB"/>
            <w:vAlign w:val="center"/>
          </w:tcPr>
          <w:p w14:paraId="6044972A" w14:textId="77777777" w:rsidR="00796C45" w:rsidRDefault="00796C45" w:rsidP="001163CA">
            <w:pPr>
              <w:spacing w:after="0"/>
              <w:ind w:hanging="2"/>
              <w:jc w:val="center"/>
              <w:rPr>
                <w:sz w:val="16"/>
                <w:szCs w:val="16"/>
              </w:rPr>
            </w:pPr>
            <w:r>
              <w:rPr>
                <w:b/>
                <w:sz w:val="16"/>
                <w:szCs w:val="16"/>
              </w:rPr>
              <w:t>E</w:t>
            </w:r>
          </w:p>
        </w:tc>
        <w:tc>
          <w:tcPr>
            <w:tcW w:w="554" w:type="dxa"/>
            <w:shd w:val="clear" w:color="auto" w:fill="DBDBDB"/>
            <w:vAlign w:val="center"/>
          </w:tcPr>
          <w:p w14:paraId="42681F6B" w14:textId="77777777" w:rsidR="00796C45" w:rsidRDefault="00796C45" w:rsidP="001163CA">
            <w:pPr>
              <w:spacing w:after="0"/>
              <w:ind w:hanging="2"/>
              <w:jc w:val="center"/>
              <w:rPr>
                <w:sz w:val="16"/>
                <w:szCs w:val="16"/>
              </w:rPr>
            </w:pPr>
            <w:r>
              <w:rPr>
                <w:b/>
                <w:sz w:val="16"/>
                <w:szCs w:val="16"/>
              </w:rPr>
              <w:t>P</w:t>
            </w:r>
          </w:p>
        </w:tc>
        <w:tc>
          <w:tcPr>
            <w:tcW w:w="555" w:type="dxa"/>
            <w:shd w:val="clear" w:color="auto" w:fill="DBDBDB"/>
            <w:vAlign w:val="center"/>
          </w:tcPr>
          <w:p w14:paraId="2F8A1AB2" w14:textId="77777777" w:rsidR="00796C45" w:rsidRDefault="00796C45" w:rsidP="001163CA">
            <w:pPr>
              <w:spacing w:after="0"/>
              <w:ind w:hanging="2"/>
              <w:jc w:val="center"/>
              <w:rPr>
                <w:sz w:val="16"/>
                <w:szCs w:val="16"/>
              </w:rPr>
            </w:pPr>
            <w:r>
              <w:rPr>
                <w:b/>
                <w:sz w:val="16"/>
                <w:szCs w:val="16"/>
              </w:rPr>
              <w:t>E</w:t>
            </w:r>
          </w:p>
        </w:tc>
        <w:tc>
          <w:tcPr>
            <w:tcW w:w="554" w:type="dxa"/>
            <w:shd w:val="clear" w:color="auto" w:fill="DBDBDB"/>
            <w:vAlign w:val="center"/>
          </w:tcPr>
          <w:p w14:paraId="602EFBCC" w14:textId="77777777" w:rsidR="00796C45" w:rsidRDefault="00796C45" w:rsidP="001163CA">
            <w:pPr>
              <w:spacing w:after="0"/>
              <w:ind w:hanging="2"/>
              <w:jc w:val="center"/>
              <w:rPr>
                <w:sz w:val="16"/>
                <w:szCs w:val="16"/>
              </w:rPr>
            </w:pPr>
            <w:r>
              <w:rPr>
                <w:b/>
                <w:sz w:val="16"/>
                <w:szCs w:val="16"/>
              </w:rPr>
              <w:t>P</w:t>
            </w:r>
          </w:p>
        </w:tc>
        <w:tc>
          <w:tcPr>
            <w:tcW w:w="607" w:type="dxa"/>
            <w:shd w:val="clear" w:color="auto" w:fill="DBDBDB"/>
            <w:vAlign w:val="center"/>
          </w:tcPr>
          <w:p w14:paraId="057EB8D9" w14:textId="77777777" w:rsidR="00796C45" w:rsidRDefault="00796C45" w:rsidP="001163CA">
            <w:pPr>
              <w:spacing w:after="0"/>
              <w:ind w:hanging="2"/>
              <w:rPr>
                <w:sz w:val="16"/>
                <w:szCs w:val="16"/>
              </w:rPr>
            </w:pPr>
            <w:r>
              <w:rPr>
                <w:b/>
                <w:sz w:val="16"/>
                <w:szCs w:val="16"/>
              </w:rPr>
              <w:t>E</w:t>
            </w:r>
          </w:p>
        </w:tc>
      </w:tr>
      <w:tr w:rsidR="00796C45" w14:paraId="4E53255F" w14:textId="77777777" w:rsidTr="00796C45">
        <w:trPr>
          <w:trHeight w:val="436"/>
          <w:jc w:val="center"/>
        </w:trPr>
        <w:tc>
          <w:tcPr>
            <w:tcW w:w="4118" w:type="dxa"/>
            <w:vAlign w:val="center"/>
          </w:tcPr>
          <w:p w14:paraId="58ADA70A" w14:textId="77777777" w:rsidR="00796C45" w:rsidRDefault="00796C45" w:rsidP="001163CA">
            <w:pPr>
              <w:spacing w:after="0"/>
              <w:ind w:hanging="2"/>
              <w:rPr>
                <w:sz w:val="16"/>
                <w:szCs w:val="16"/>
              </w:rPr>
            </w:pPr>
            <w:r>
              <w:rPr>
                <w:sz w:val="16"/>
                <w:szCs w:val="16"/>
              </w:rPr>
              <w:t>(K) 1 Creación de un (1) Sistema Distrital de bibliotecas y espacios no convencionales de lectura que fortalezca y articule bibliotecas públicas, escolares, comunitarias, universitarias, especializadas, y otros espacios de circulación del libro en la ciudad</w:t>
            </w:r>
          </w:p>
        </w:tc>
        <w:tc>
          <w:tcPr>
            <w:tcW w:w="553" w:type="dxa"/>
            <w:vAlign w:val="center"/>
          </w:tcPr>
          <w:p w14:paraId="18EE1B41" w14:textId="77777777" w:rsidR="00796C45" w:rsidRDefault="00796C45" w:rsidP="001163CA">
            <w:pPr>
              <w:spacing w:after="0"/>
              <w:ind w:hanging="2"/>
              <w:jc w:val="center"/>
              <w:rPr>
                <w:sz w:val="16"/>
                <w:szCs w:val="16"/>
              </w:rPr>
            </w:pPr>
            <w:r>
              <w:rPr>
                <w:sz w:val="16"/>
                <w:szCs w:val="16"/>
              </w:rPr>
              <w:t>1</w:t>
            </w:r>
          </w:p>
        </w:tc>
        <w:tc>
          <w:tcPr>
            <w:tcW w:w="569" w:type="dxa"/>
            <w:vAlign w:val="center"/>
          </w:tcPr>
          <w:p w14:paraId="01984051" w14:textId="77777777" w:rsidR="00796C45" w:rsidRDefault="00796C45" w:rsidP="001163CA">
            <w:pPr>
              <w:spacing w:after="0"/>
              <w:ind w:hanging="2"/>
              <w:jc w:val="center"/>
              <w:rPr>
                <w:sz w:val="16"/>
                <w:szCs w:val="16"/>
              </w:rPr>
            </w:pPr>
            <w:r>
              <w:rPr>
                <w:sz w:val="16"/>
                <w:szCs w:val="16"/>
              </w:rPr>
              <w:t>1</w:t>
            </w:r>
          </w:p>
        </w:tc>
        <w:tc>
          <w:tcPr>
            <w:tcW w:w="538" w:type="dxa"/>
            <w:vAlign w:val="center"/>
          </w:tcPr>
          <w:p w14:paraId="48E823A4" w14:textId="77777777" w:rsidR="00796C45" w:rsidRDefault="00796C45" w:rsidP="001163CA">
            <w:pPr>
              <w:spacing w:after="0"/>
              <w:ind w:hanging="2"/>
              <w:jc w:val="center"/>
              <w:rPr>
                <w:sz w:val="16"/>
                <w:szCs w:val="16"/>
              </w:rPr>
            </w:pPr>
            <w:r>
              <w:rPr>
                <w:sz w:val="16"/>
                <w:szCs w:val="16"/>
              </w:rPr>
              <w:t>1</w:t>
            </w:r>
          </w:p>
        </w:tc>
        <w:tc>
          <w:tcPr>
            <w:tcW w:w="554" w:type="dxa"/>
            <w:vAlign w:val="center"/>
          </w:tcPr>
          <w:p w14:paraId="0CAC179C" w14:textId="77777777" w:rsidR="00796C45" w:rsidRDefault="00796C45" w:rsidP="001163CA">
            <w:pPr>
              <w:spacing w:after="0"/>
              <w:ind w:hanging="2"/>
              <w:jc w:val="center"/>
              <w:rPr>
                <w:sz w:val="16"/>
                <w:szCs w:val="16"/>
              </w:rPr>
            </w:pPr>
            <w:r>
              <w:rPr>
                <w:sz w:val="16"/>
                <w:szCs w:val="16"/>
              </w:rPr>
              <w:t>0.</w:t>
            </w:r>
            <w:r w:rsidR="00B21EC5">
              <w:rPr>
                <w:sz w:val="16"/>
                <w:szCs w:val="16"/>
              </w:rPr>
              <w:t>27</w:t>
            </w:r>
          </w:p>
        </w:tc>
        <w:tc>
          <w:tcPr>
            <w:tcW w:w="554" w:type="dxa"/>
            <w:vAlign w:val="center"/>
          </w:tcPr>
          <w:p w14:paraId="4112701F" w14:textId="77777777" w:rsidR="00796C45" w:rsidRDefault="00796C45" w:rsidP="001163CA">
            <w:pPr>
              <w:spacing w:after="0"/>
              <w:ind w:hanging="2"/>
              <w:jc w:val="center"/>
              <w:rPr>
                <w:sz w:val="16"/>
                <w:szCs w:val="16"/>
              </w:rPr>
            </w:pPr>
            <w:r>
              <w:rPr>
                <w:sz w:val="16"/>
                <w:szCs w:val="16"/>
              </w:rPr>
              <w:t>1</w:t>
            </w:r>
          </w:p>
        </w:tc>
        <w:tc>
          <w:tcPr>
            <w:tcW w:w="555" w:type="dxa"/>
            <w:vAlign w:val="center"/>
          </w:tcPr>
          <w:p w14:paraId="7B6434CB" w14:textId="77777777" w:rsidR="00796C45" w:rsidRDefault="00796C45" w:rsidP="001163CA">
            <w:pPr>
              <w:spacing w:after="0"/>
              <w:ind w:hanging="2"/>
              <w:jc w:val="center"/>
              <w:rPr>
                <w:sz w:val="16"/>
                <w:szCs w:val="16"/>
              </w:rPr>
            </w:pPr>
            <w:r>
              <w:rPr>
                <w:sz w:val="16"/>
                <w:szCs w:val="16"/>
              </w:rPr>
              <w:t>-</w:t>
            </w:r>
          </w:p>
        </w:tc>
        <w:tc>
          <w:tcPr>
            <w:tcW w:w="554" w:type="dxa"/>
            <w:vAlign w:val="center"/>
          </w:tcPr>
          <w:p w14:paraId="4E4A404A" w14:textId="77777777" w:rsidR="00796C45" w:rsidRDefault="00796C45" w:rsidP="001163CA">
            <w:pPr>
              <w:spacing w:after="0"/>
              <w:ind w:hanging="2"/>
              <w:jc w:val="center"/>
              <w:rPr>
                <w:sz w:val="16"/>
                <w:szCs w:val="16"/>
              </w:rPr>
            </w:pPr>
            <w:r>
              <w:rPr>
                <w:sz w:val="16"/>
                <w:szCs w:val="16"/>
              </w:rPr>
              <w:t>1</w:t>
            </w:r>
          </w:p>
        </w:tc>
        <w:tc>
          <w:tcPr>
            <w:tcW w:w="555" w:type="dxa"/>
            <w:vAlign w:val="center"/>
          </w:tcPr>
          <w:p w14:paraId="11912A22" w14:textId="77777777" w:rsidR="00796C45" w:rsidRDefault="00796C45" w:rsidP="001163CA">
            <w:pPr>
              <w:spacing w:after="0"/>
              <w:ind w:hanging="2"/>
              <w:jc w:val="center"/>
              <w:rPr>
                <w:sz w:val="16"/>
                <w:szCs w:val="16"/>
              </w:rPr>
            </w:pPr>
            <w:r>
              <w:rPr>
                <w:sz w:val="16"/>
                <w:szCs w:val="16"/>
              </w:rPr>
              <w:t>-</w:t>
            </w:r>
          </w:p>
        </w:tc>
        <w:tc>
          <w:tcPr>
            <w:tcW w:w="554" w:type="dxa"/>
            <w:vAlign w:val="center"/>
          </w:tcPr>
          <w:p w14:paraId="090A0643" w14:textId="77777777" w:rsidR="00796C45" w:rsidRDefault="00796C45" w:rsidP="001163CA">
            <w:pPr>
              <w:spacing w:after="0"/>
              <w:ind w:hanging="2"/>
              <w:jc w:val="center"/>
              <w:rPr>
                <w:sz w:val="16"/>
                <w:szCs w:val="16"/>
              </w:rPr>
            </w:pPr>
            <w:r>
              <w:rPr>
                <w:sz w:val="16"/>
                <w:szCs w:val="16"/>
              </w:rPr>
              <w:t>1</w:t>
            </w:r>
          </w:p>
        </w:tc>
        <w:tc>
          <w:tcPr>
            <w:tcW w:w="607" w:type="dxa"/>
            <w:vAlign w:val="center"/>
          </w:tcPr>
          <w:p w14:paraId="609EFCBF" w14:textId="77777777" w:rsidR="00796C45" w:rsidRDefault="00796C45" w:rsidP="001163CA">
            <w:pPr>
              <w:spacing w:after="0"/>
              <w:ind w:hanging="2"/>
              <w:jc w:val="center"/>
              <w:rPr>
                <w:sz w:val="16"/>
                <w:szCs w:val="16"/>
              </w:rPr>
            </w:pPr>
            <w:r>
              <w:rPr>
                <w:sz w:val="16"/>
                <w:szCs w:val="16"/>
              </w:rPr>
              <w:t>-</w:t>
            </w:r>
          </w:p>
        </w:tc>
      </w:tr>
    </w:tbl>
    <w:p w14:paraId="66CD7C42" w14:textId="77777777" w:rsidR="00796C45" w:rsidRDefault="00796C45" w:rsidP="00796C45">
      <w:pPr>
        <w:ind w:hanging="2"/>
      </w:pPr>
    </w:p>
    <w:p w14:paraId="7424EC81" w14:textId="77777777" w:rsidR="0092112E" w:rsidRDefault="0092112E" w:rsidP="00796C45">
      <w:pPr>
        <w:ind w:hanging="2"/>
      </w:pPr>
    </w:p>
    <w:p w14:paraId="47920CB8" w14:textId="77777777" w:rsidR="002D354A" w:rsidRPr="0092112E" w:rsidRDefault="002D354A" w:rsidP="002D354A">
      <w:pPr>
        <w:pStyle w:val="Ttulo3"/>
        <w:rPr>
          <w:sz w:val="20"/>
        </w:rPr>
      </w:pPr>
      <w:bookmarkStart w:id="346" w:name="_Toc79606246"/>
      <w:r w:rsidRPr="0092112E">
        <w:rPr>
          <w:sz w:val="20"/>
        </w:rPr>
        <w:lastRenderedPageBreak/>
        <w:t>3.1 Avances obtenidos en el proceso de cumplimiento de la meta de producto</w:t>
      </w:r>
      <w:bookmarkEnd w:id="346"/>
      <w:r w:rsidRPr="0092112E">
        <w:rPr>
          <w:sz w:val="20"/>
        </w:rPr>
        <w:t xml:space="preserve"> </w:t>
      </w:r>
    </w:p>
    <w:p w14:paraId="48FED26C" w14:textId="77777777" w:rsidR="002D354A" w:rsidRPr="0092112E" w:rsidRDefault="002D354A" w:rsidP="002D354A">
      <w:pPr>
        <w:spacing w:after="0"/>
        <w:rPr>
          <w:b/>
          <w:sz w:val="20"/>
        </w:rPr>
      </w:pPr>
    </w:p>
    <w:p w14:paraId="72DB626E" w14:textId="77777777" w:rsidR="00796C45" w:rsidRPr="0092112E" w:rsidRDefault="00B21EC5" w:rsidP="00FB725A">
      <w:pPr>
        <w:spacing w:after="0"/>
        <w:ind w:hanging="1"/>
        <w:rPr>
          <w:sz w:val="20"/>
        </w:rPr>
      </w:pPr>
      <w:r w:rsidRPr="0092112E">
        <w:rPr>
          <w:sz w:val="20"/>
        </w:rPr>
        <w:t xml:space="preserve">Frente a la meta de construir e implementar un Sistema Distrital de Bibliotecas que articule servicios bibliotecarios de distintas tipologías a la Red de Bibliotecas Públicas de Bogotá, BibloRed, se reporta la realización de cuatro mesas de trabajo, entre abril y junio de 2021, con el fin de consolidar la documentación técnica de la estrategia. La documentación de soporte se puede consultar en el siguiente enlace: </w:t>
      </w:r>
      <w:hyperlink r:id="rId262" w:history="1">
        <w:r w:rsidRPr="0092112E">
          <w:rPr>
            <w:rStyle w:val="Hipervnculo"/>
            <w:sz w:val="20"/>
          </w:rPr>
          <w:t>https://drive.google.com/drive/folders/1YVYsyvs5UI1WdyYV-1YNbaBEzWEKQZM1</w:t>
        </w:r>
      </w:hyperlink>
    </w:p>
    <w:p w14:paraId="655C170F" w14:textId="77777777" w:rsidR="00796C45" w:rsidRPr="0092112E" w:rsidRDefault="00796C45" w:rsidP="00FB725A">
      <w:pPr>
        <w:spacing w:after="0"/>
        <w:rPr>
          <w:sz w:val="20"/>
        </w:rPr>
      </w:pPr>
    </w:p>
    <w:p w14:paraId="18ED9975" w14:textId="77777777" w:rsidR="002D354A" w:rsidRPr="0092112E" w:rsidRDefault="002D354A" w:rsidP="002D354A">
      <w:pPr>
        <w:pStyle w:val="Ttulo3"/>
        <w:rPr>
          <w:sz w:val="20"/>
        </w:rPr>
      </w:pPr>
      <w:bookmarkStart w:id="347" w:name="_Toc79606247"/>
      <w:r w:rsidRPr="0092112E">
        <w:rPr>
          <w:sz w:val="20"/>
        </w:rPr>
        <w:t>3.2 Retrasos y soluciones</w:t>
      </w:r>
      <w:bookmarkEnd w:id="347"/>
      <w:r w:rsidRPr="0092112E">
        <w:rPr>
          <w:sz w:val="20"/>
        </w:rPr>
        <w:t xml:space="preserve">  </w:t>
      </w:r>
    </w:p>
    <w:p w14:paraId="6E24CC68" w14:textId="77777777" w:rsidR="00B21EC5" w:rsidRPr="0092112E" w:rsidRDefault="00B21EC5" w:rsidP="00B21EC5">
      <w:pPr>
        <w:spacing w:after="0"/>
        <w:rPr>
          <w:sz w:val="20"/>
        </w:rPr>
      </w:pPr>
    </w:p>
    <w:p w14:paraId="14C2A6BF" w14:textId="77777777" w:rsidR="00B21EC5" w:rsidRPr="0092112E" w:rsidRDefault="00B21EC5" w:rsidP="00B21EC5">
      <w:pPr>
        <w:rPr>
          <w:sz w:val="20"/>
        </w:rPr>
      </w:pPr>
      <w:r w:rsidRPr="0092112E">
        <w:rPr>
          <w:sz w:val="20"/>
        </w:rPr>
        <w:t>A la fecha no se han reportado retrasos que inciden en el cumplimiento de la meta.</w:t>
      </w:r>
    </w:p>
    <w:p w14:paraId="0A83B5B2" w14:textId="77777777" w:rsidR="002D354A" w:rsidRPr="0092112E" w:rsidRDefault="002D354A" w:rsidP="002D354A">
      <w:pPr>
        <w:pStyle w:val="Ttulo3"/>
        <w:rPr>
          <w:sz w:val="20"/>
        </w:rPr>
      </w:pPr>
      <w:bookmarkStart w:id="348" w:name="_Toc79606248"/>
      <w:r w:rsidRPr="0092112E">
        <w:rPr>
          <w:sz w:val="20"/>
        </w:rPr>
        <w:t>Segundo Indicador</w:t>
      </w:r>
      <w:bookmarkEnd w:id="348"/>
    </w:p>
    <w:p w14:paraId="79DE2C00" w14:textId="77777777" w:rsidR="00FB725A" w:rsidRPr="0092112E" w:rsidRDefault="00FB725A" w:rsidP="001163CA">
      <w:pPr>
        <w:spacing w:after="0"/>
        <w:ind w:hanging="2"/>
        <w:rPr>
          <w:i/>
          <w:sz w:val="20"/>
        </w:rPr>
      </w:pPr>
    </w:p>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889"/>
        <w:gridCol w:w="2202"/>
        <w:gridCol w:w="1842"/>
        <w:gridCol w:w="1701"/>
      </w:tblGrid>
      <w:tr w:rsidR="00796C45" w:rsidRPr="009A00D8" w14:paraId="000748F9" w14:textId="77777777" w:rsidTr="007B2E7E">
        <w:trPr>
          <w:trHeight w:val="20"/>
          <w:jc w:val="center"/>
        </w:trPr>
        <w:tc>
          <w:tcPr>
            <w:tcW w:w="3889" w:type="dxa"/>
            <w:shd w:val="clear" w:color="auto" w:fill="DBDBDB"/>
            <w:vAlign w:val="center"/>
          </w:tcPr>
          <w:p w14:paraId="5B4B00FF" w14:textId="77777777" w:rsidR="00796C45" w:rsidRPr="009A00D8" w:rsidRDefault="00796C45" w:rsidP="00FB725A">
            <w:pPr>
              <w:spacing w:after="0"/>
              <w:ind w:hanging="2"/>
              <w:jc w:val="center"/>
              <w:rPr>
                <w:sz w:val="20"/>
                <w:szCs w:val="20"/>
              </w:rPr>
            </w:pPr>
            <w:r w:rsidRPr="009A00D8">
              <w:rPr>
                <w:b/>
                <w:sz w:val="20"/>
                <w:szCs w:val="20"/>
              </w:rPr>
              <w:t>Meta PD - Código y nombre</w:t>
            </w:r>
          </w:p>
        </w:tc>
        <w:tc>
          <w:tcPr>
            <w:tcW w:w="2202" w:type="dxa"/>
            <w:shd w:val="clear" w:color="auto" w:fill="DBDBDB"/>
            <w:vAlign w:val="center"/>
          </w:tcPr>
          <w:p w14:paraId="6772205C" w14:textId="77777777" w:rsidR="00796C45" w:rsidRPr="009A00D8" w:rsidRDefault="00796C45" w:rsidP="00FB725A">
            <w:pPr>
              <w:spacing w:after="0"/>
              <w:ind w:hanging="2"/>
              <w:jc w:val="center"/>
              <w:rPr>
                <w:sz w:val="20"/>
                <w:szCs w:val="20"/>
              </w:rPr>
            </w:pPr>
            <w:r w:rsidRPr="009A00D8">
              <w:rPr>
                <w:b/>
                <w:sz w:val="20"/>
                <w:szCs w:val="20"/>
              </w:rPr>
              <w:t>Vigencia</w:t>
            </w:r>
          </w:p>
        </w:tc>
        <w:tc>
          <w:tcPr>
            <w:tcW w:w="1842" w:type="dxa"/>
            <w:shd w:val="clear" w:color="auto" w:fill="DBDBDB"/>
            <w:vAlign w:val="center"/>
          </w:tcPr>
          <w:p w14:paraId="20504E94" w14:textId="77777777" w:rsidR="00796C45" w:rsidRPr="009A00D8" w:rsidRDefault="00796C45" w:rsidP="00FB725A">
            <w:pPr>
              <w:spacing w:after="0"/>
              <w:ind w:hanging="2"/>
              <w:jc w:val="center"/>
              <w:rPr>
                <w:sz w:val="20"/>
                <w:szCs w:val="20"/>
              </w:rPr>
            </w:pPr>
            <w:r w:rsidRPr="009A00D8">
              <w:rPr>
                <w:b/>
                <w:sz w:val="20"/>
                <w:szCs w:val="20"/>
              </w:rPr>
              <w:t>Programado</w:t>
            </w:r>
          </w:p>
        </w:tc>
        <w:tc>
          <w:tcPr>
            <w:tcW w:w="1701" w:type="dxa"/>
            <w:shd w:val="clear" w:color="auto" w:fill="DBDBDB"/>
            <w:vAlign w:val="center"/>
          </w:tcPr>
          <w:p w14:paraId="43E33F7C" w14:textId="77777777" w:rsidR="00796C45" w:rsidRPr="009A00D8" w:rsidRDefault="00796C45" w:rsidP="00FB725A">
            <w:pPr>
              <w:spacing w:after="0"/>
              <w:ind w:hanging="2"/>
              <w:jc w:val="center"/>
              <w:rPr>
                <w:sz w:val="20"/>
                <w:szCs w:val="20"/>
              </w:rPr>
            </w:pPr>
            <w:r w:rsidRPr="009A00D8">
              <w:rPr>
                <w:b/>
                <w:sz w:val="20"/>
                <w:szCs w:val="20"/>
              </w:rPr>
              <w:t>Ejecutado</w:t>
            </w:r>
          </w:p>
        </w:tc>
      </w:tr>
      <w:tr w:rsidR="00796C45" w:rsidRPr="009A00D8" w14:paraId="4E15A664" w14:textId="77777777" w:rsidTr="007B2E7E">
        <w:trPr>
          <w:trHeight w:val="20"/>
          <w:jc w:val="center"/>
        </w:trPr>
        <w:tc>
          <w:tcPr>
            <w:tcW w:w="3889" w:type="dxa"/>
            <w:vMerge w:val="restart"/>
            <w:shd w:val="clear" w:color="auto" w:fill="FFFFFF"/>
            <w:vAlign w:val="center"/>
          </w:tcPr>
          <w:p w14:paraId="32873287" w14:textId="77777777" w:rsidR="00796C45" w:rsidRPr="009A00D8" w:rsidRDefault="00796C45" w:rsidP="00FB725A">
            <w:pPr>
              <w:spacing w:after="0"/>
              <w:ind w:hanging="2"/>
              <w:rPr>
                <w:sz w:val="20"/>
                <w:szCs w:val="20"/>
              </w:rPr>
            </w:pPr>
            <w:r w:rsidRPr="009A00D8">
              <w:rPr>
                <w:sz w:val="20"/>
                <w:szCs w:val="20"/>
              </w:rPr>
              <w:t>102 –(C) Formular 1 política distrital de lectura, escritura y bibliotecas y otros espacios de circulación del libro</w:t>
            </w:r>
          </w:p>
        </w:tc>
        <w:tc>
          <w:tcPr>
            <w:tcW w:w="2202" w:type="dxa"/>
            <w:shd w:val="clear" w:color="auto" w:fill="FFFFFF"/>
            <w:vAlign w:val="center"/>
          </w:tcPr>
          <w:p w14:paraId="07AA361F" w14:textId="77777777" w:rsidR="00796C45" w:rsidRPr="009A00D8" w:rsidRDefault="00796C45" w:rsidP="00FB725A">
            <w:pPr>
              <w:spacing w:after="0"/>
              <w:ind w:hanging="2"/>
              <w:jc w:val="center"/>
              <w:rPr>
                <w:sz w:val="20"/>
                <w:szCs w:val="20"/>
              </w:rPr>
            </w:pPr>
            <w:r w:rsidRPr="009A00D8">
              <w:rPr>
                <w:sz w:val="20"/>
                <w:szCs w:val="20"/>
              </w:rPr>
              <w:t>2020</w:t>
            </w:r>
          </w:p>
        </w:tc>
        <w:tc>
          <w:tcPr>
            <w:tcW w:w="1842" w:type="dxa"/>
            <w:shd w:val="clear" w:color="auto" w:fill="FFFFFF"/>
            <w:vAlign w:val="center"/>
          </w:tcPr>
          <w:p w14:paraId="27EAF28B" w14:textId="77777777" w:rsidR="00796C45" w:rsidRPr="009A00D8" w:rsidRDefault="00796C45" w:rsidP="00FB725A">
            <w:pPr>
              <w:spacing w:after="0"/>
              <w:ind w:hanging="2"/>
              <w:jc w:val="center"/>
              <w:rPr>
                <w:sz w:val="20"/>
                <w:szCs w:val="20"/>
              </w:rPr>
            </w:pPr>
            <w:r w:rsidRPr="009A00D8">
              <w:rPr>
                <w:sz w:val="20"/>
                <w:szCs w:val="20"/>
              </w:rPr>
              <w:t>0,1</w:t>
            </w:r>
          </w:p>
        </w:tc>
        <w:tc>
          <w:tcPr>
            <w:tcW w:w="1701" w:type="dxa"/>
            <w:shd w:val="clear" w:color="auto" w:fill="FFFFFF"/>
            <w:vAlign w:val="center"/>
          </w:tcPr>
          <w:p w14:paraId="7B678992" w14:textId="77777777" w:rsidR="00796C45" w:rsidRPr="009A00D8" w:rsidRDefault="00796C45" w:rsidP="00FB725A">
            <w:pPr>
              <w:spacing w:after="0"/>
              <w:ind w:hanging="2"/>
              <w:jc w:val="center"/>
              <w:rPr>
                <w:sz w:val="20"/>
                <w:szCs w:val="20"/>
              </w:rPr>
            </w:pPr>
            <w:r w:rsidRPr="009A00D8">
              <w:rPr>
                <w:sz w:val="20"/>
                <w:szCs w:val="20"/>
              </w:rPr>
              <w:t>0,1</w:t>
            </w:r>
          </w:p>
        </w:tc>
      </w:tr>
      <w:tr w:rsidR="00796C45" w:rsidRPr="009A00D8" w14:paraId="610DC195" w14:textId="77777777" w:rsidTr="007B2E7E">
        <w:trPr>
          <w:trHeight w:val="20"/>
          <w:jc w:val="center"/>
        </w:trPr>
        <w:tc>
          <w:tcPr>
            <w:tcW w:w="3889" w:type="dxa"/>
            <w:vMerge/>
            <w:shd w:val="clear" w:color="auto" w:fill="FFFFFF"/>
            <w:vAlign w:val="center"/>
          </w:tcPr>
          <w:p w14:paraId="2F9D2A03" w14:textId="77777777" w:rsidR="00796C45" w:rsidRPr="009A00D8" w:rsidRDefault="00796C45" w:rsidP="00FB725A">
            <w:pPr>
              <w:pBdr>
                <w:top w:val="nil"/>
                <w:left w:val="nil"/>
                <w:bottom w:val="nil"/>
                <w:right w:val="nil"/>
                <w:between w:val="nil"/>
              </w:pBdr>
              <w:spacing w:after="0" w:line="276" w:lineRule="auto"/>
              <w:ind w:hanging="2"/>
              <w:rPr>
                <w:sz w:val="20"/>
                <w:szCs w:val="20"/>
              </w:rPr>
            </w:pPr>
          </w:p>
        </w:tc>
        <w:tc>
          <w:tcPr>
            <w:tcW w:w="2202" w:type="dxa"/>
            <w:shd w:val="clear" w:color="auto" w:fill="FFFFFF"/>
            <w:vAlign w:val="center"/>
          </w:tcPr>
          <w:p w14:paraId="3B618D35" w14:textId="77777777" w:rsidR="00796C45" w:rsidRPr="009A00D8" w:rsidRDefault="00796C45" w:rsidP="00FB725A">
            <w:pPr>
              <w:spacing w:after="0"/>
              <w:ind w:hanging="2"/>
              <w:jc w:val="center"/>
              <w:rPr>
                <w:sz w:val="20"/>
                <w:szCs w:val="20"/>
              </w:rPr>
            </w:pPr>
            <w:r w:rsidRPr="009A00D8">
              <w:rPr>
                <w:sz w:val="20"/>
                <w:szCs w:val="20"/>
              </w:rPr>
              <w:t>2021</w:t>
            </w:r>
          </w:p>
        </w:tc>
        <w:tc>
          <w:tcPr>
            <w:tcW w:w="1842" w:type="dxa"/>
            <w:shd w:val="clear" w:color="auto" w:fill="FFFFFF"/>
          </w:tcPr>
          <w:p w14:paraId="2872F51C" w14:textId="77777777" w:rsidR="00796C45" w:rsidRPr="009A00D8" w:rsidRDefault="00796C45" w:rsidP="00FB725A">
            <w:pPr>
              <w:spacing w:after="0"/>
              <w:ind w:hanging="2"/>
              <w:jc w:val="center"/>
              <w:rPr>
                <w:sz w:val="20"/>
                <w:szCs w:val="20"/>
              </w:rPr>
            </w:pPr>
            <w:r w:rsidRPr="009A00D8">
              <w:rPr>
                <w:sz w:val="20"/>
                <w:szCs w:val="20"/>
              </w:rPr>
              <w:t>0,</w:t>
            </w:r>
            <w:r w:rsidR="003162B4">
              <w:rPr>
                <w:sz w:val="20"/>
                <w:szCs w:val="20"/>
              </w:rPr>
              <w:t>5</w:t>
            </w:r>
          </w:p>
        </w:tc>
        <w:tc>
          <w:tcPr>
            <w:tcW w:w="1701" w:type="dxa"/>
            <w:shd w:val="clear" w:color="auto" w:fill="FFFFFF"/>
            <w:vAlign w:val="center"/>
          </w:tcPr>
          <w:p w14:paraId="5D31F841" w14:textId="77777777" w:rsidR="00796C45" w:rsidRPr="009A00D8" w:rsidRDefault="00796C45" w:rsidP="00FB725A">
            <w:pPr>
              <w:spacing w:after="0"/>
              <w:ind w:hanging="2"/>
              <w:jc w:val="center"/>
              <w:rPr>
                <w:sz w:val="20"/>
                <w:szCs w:val="20"/>
              </w:rPr>
            </w:pPr>
            <w:r w:rsidRPr="009A00D8">
              <w:rPr>
                <w:sz w:val="20"/>
                <w:szCs w:val="20"/>
              </w:rPr>
              <w:t>0,</w:t>
            </w:r>
            <w:r w:rsidR="00B21EC5">
              <w:rPr>
                <w:sz w:val="20"/>
                <w:szCs w:val="20"/>
              </w:rPr>
              <w:t>32</w:t>
            </w:r>
          </w:p>
        </w:tc>
      </w:tr>
      <w:tr w:rsidR="00796C45" w:rsidRPr="009A00D8" w14:paraId="6963D2C0" w14:textId="77777777" w:rsidTr="007B2E7E">
        <w:trPr>
          <w:trHeight w:val="20"/>
          <w:jc w:val="center"/>
        </w:trPr>
        <w:tc>
          <w:tcPr>
            <w:tcW w:w="3889" w:type="dxa"/>
            <w:vMerge/>
            <w:shd w:val="clear" w:color="auto" w:fill="FFFFFF"/>
            <w:vAlign w:val="center"/>
          </w:tcPr>
          <w:p w14:paraId="67C86783" w14:textId="77777777" w:rsidR="00796C45" w:rsidRPr="009A00D8" w:rsidRDefault="00796C45" w:rsidP="00FB725A">
            <w:pPr>
              <w:pBdr>
                <w:top w:val="nil"/>
                <w:left w:val="nil"/>
                <w:bottom w:val="nil"/>
                <w:right w:val="nil"/>
                <w:between w:val="nil"/>
              </w:pBdr>
              <w:spacing w:after="0" w:line="276" w:lineRule="auto"/>
              <w:ind w:hanging="2"/>
              <w:rPr>
                <w:sz w:val="20"/>
                <w:szCs w:val="20"/>
              </w:rPr>
            </w:pPr>
          </w:p>
        </w:tc>
        <w:tc>
          <w:tcPr>
            <w:tcW w:w="2202" w:type="dxa"/>
            <w:shd w:val="clear" w:color="auto" w:fill="FFFFFF"/>
            <w:vAlign w:val="center"/>
          </w:tcPr>
          <w:p w14:paraId="0E380C7F" w14:textId="77777777" w:rsidR="00796C45" w:rsidRPr="009A00D8" w:rsidRDefault="00796C45" w:rsidP="00FB725A">
            <w:pPr>
              <w:spacing w:after="0"/>
              <w:ind w:hanging="2"/>
              <w:jc w:val="center"/>
              <w:rPr>
                <w:sz w:val="20"/>
                <w:szCs w:val="20"/>
              </w:rPr>
            </w:pPr>
            <w:r w:rsidRPr="009A00D8">
              <w:rPr>
                <w:sz w:val="20"/>
                <w:szCs w:val="20"/>
              </w:rPr>
              <w:t>2022</w:t>
            </w:r>
          </w:p>
        </w:tc>
        <w:tc>
          <w:tcPr>
            <w:tcW w:w="1842" w:type="dxa"/>
            <w:shd w:val="clear" w:color="auto" w:fill="FFFFFF"/>
          </w:tcPr>
          <w:p w14:paraId="174419F0" w14:textId="77777777" w:rsidR="00796C45" w:rsidRPr="009A00D8" w:rsidRDefault="00796C45" w:rsidP="00FB725A">
            <w:pPr>
              <w:spacing w:after="0"/>
              <w:ind w:hanging="2"/>
              <w:jc w:val="center"/>
              <w:rPr>
                <w:sz w:val="20"/>
                <w:szCs w:val="20"/>
              </w:rPr>
            </w:pPr>
            <w:r w:rsidRPr="009A00D8">
              <w:rPr>
                <w:sz w:val="20"/>
                <w:szCs w:val="20"/>
              </w:rPr>
              <w:t>0,9</w:t>
            </w:r>
          </w:p>
        </w:tc>
        <w:tc>
          <w:tcPr>
            <w:tcW w:w="1701" w:type="dxa"/>
            <w:shd w:val="clear" w:color="auto" w:fill="FFFFFF"/>
          </w:tcPr>
          <w:p w14:paraId="2AA3CFB3" w14:textId="77777777" w:rsidR="00796C45" w:rsidRPr="009A00D8" w:rsidRDefault="00796C45" w:rsidP="00FB725A">
            <w:pPr>
              <w:spacing w:after="0"/>
              <w:ind w:hanging="2"/>
              <w:jc w:val="center"/>
              <w:rPr>
                <w:sz w:val="20"/>
                <w:szCs w:val="20"/>
              </w:rPr>
            </w:pPr>
            <w:r w:rsidRPr="009A00D8">
              <w:rPr>
                <w:sz w:val="20"/>
                <w:szCs w:val="20"/>
              </w:rPr>
              <w:t>N.A</w:t>
            </w:r>
          </w:p>
        </w:tc>
      </w:tr>
      <w:tr w:rsidR="00796C45" w:rsidRPr="009A00D8" w14:paraId="503580E6" w14:textId="77777777" w:rsidTr="007B2E7E">
        <w:trPr>
          <w:trHeight w:val="20"/>
          <w:jc w:val="center"/>
        </w:trPr>
        <w:tc>
          <w:tcPr>
            <w:tcW w:w="3889" w:type="dxa"/>
            <w:vMerge/>
            <w:shd w:val="clear" w:color="auto" w:fill="FFFFFF"/>
            <w:vAlign w:val="center"/>
          </w:tcPr>
          <w:p w14:paraId="35990FF4" w14:textId="77777777" w:rsidR="00796C45" w:rsidRPr="009A00D8" w:rsidRDefault="00796C45" w:rsidP="00FB725A">
            <w:pPr>
              <w:pBdr>
                <w:top w:val="nil"/>
                <w:left w:val="nil"/>
                <w:bottom w:val="nil"/>
                <w:right w:val="nil"/>
                <w:between w:val="nil"/>
              </w:pBdr>
              <w:spacing w:after="0" w:line="276" w:lineRule="auto"/>
              <w:ind w:hanging="2"/>
              <w:rPr>
                <w:sz w:val="20"/>
                <w:szCs w:val="20"/>
              </w:rPr>
            </w:pPr>
          </w:p>
        </w:tc>
        <w:tc>
          <w:tcPr>
            <w:tcW w:w="2202" w:type="dxa"/>
            <w:shd w:val="clear" w:color="auto" w:fill="FFFFFF"/>
            <w:vAlign w:val="center"/>
          </w:tcPr>
          <w:p w14:paraId="4C05D550" w14:textId="77777777" w:rsidR="00796C45" w:rsidRPr="009A00D8" w:rsidRDefault="00796C45" w:rsidP="00FB725A">
            <w:pPr>
              <w:spacing w:after="0"/>
              <w:ind w:hanging="2"/>
              <w:jc w:val="center"/>
              <w:rPr>
                <w:sz w:val="20"/>
                <w:szCs w:val="20"/>
              </w:rPr>
            </w:pPr>
            <w:r w:rsidRPr="009A00D8">
              <w:rPr>
                <w:sz w:val="20"/>
                <w:szCs w:val="20"/>
              </w:rPr>
              <w:t>2023</w:t>
            </w:r>
          </w:p>
        </w:tc>
        <w:tc>
          <w:tcPr>
            <w:tcW w:w="1842" w:type="dxa"/>
            <w:shd w:val="clear" w:color="auto" w:fill="FFFFFF"/>
          </w:tcPr>
          <w:p w14:paraId="16D53774" w14:textId="77777777" w:rsidR="00796C45" w:rsidRPr="009A00D8" w:rsidRDefault="00796C45" w:rsidP="00FB725A">
            <w:pPr>
              <w:spacing w:after="0"/>
              <w:ind w:hanging="2"/>
              <w:jc w:val="center"/>
              <w:rPr>
                <w:sz w:val="20"/>
                <w:szCs w:val="20"/>
              </w:rPr>
            </w:pPr>
            <w:r w:rsidRPr="009A00D8">
              <w:rPr>
                <w:sz w:val="20"/>
                <w:szCs w:val="20"/>
              </w:rPr>
              <w:t>1</w:t>
            </w:r>
          </w:p>
        </w:tc>
        <w:tc>
          <w:tcPr>
            <w:tcW w:w="1701" w:type="dxa"/>
            <w:shd w:val="clear" w:color="auto" w:fill="FFFFFF"/>
          </w:tcPr>
          <w:p w14:paraId="0CBD2B5F" w14:textId="77777777" w:rsidR="00796C45" w:rsidRPr="009A00D8" w:rsidRDefault="00796C45" w:rsidP="00FB725A">
            <w:pPr>
              <w:spacing w:after="0"/>
              <w:ind w:hanging="2"/>
              <w:jc w:val="center"/>
              <w:rPr>
                <w:sz w:val="20"/>
                <w:szCs w:val="20"/>
              </w:rPr>
            </w:pPr>
            <w:r w:rsidRPr="009A00D8">
              <w:rPr>
                <w:sz w:val="20"/>
                <w:szCs w:val="20"/>
              </w:rPr>
              <w:t>N.A</w:t>
            </w:r>
          </w:p>
        </w:tc>
      </w:tr>
      <w:tr w:rsidR="00796C45" w:rsidRPr="009A00D8" w14:paraId="35CFFED1" w14:textId="77777777" w:rsidTr="007B2E7E">
        <w:trPr>
          <w:trHeight w:val="20"/>
          <w:jc w:val="center"/>
        </w:trPr>
        <w:tc>
          <w:tcPr>
            <w:tcW w:w="3889" w:type="dxa"/>
            <w:vMerge/>
            <w:shd w:val="clear" w:color="auto" w:fill="FFFFFF"/>
            <w:vAlign w:val="center"/>
          </w:tcPr>
          <w:p w14:paraId="2F9EE9E6" w14:textId="77777777" w:rsidR="00796C45" w:rsidRPr="009A00D8" w:rsidRDefault="00796C45" w:rsidP="00FB725A">
            <w:pPr>
              <w:pBdr>
                <w:top w:val="nil"/>
                <w:left w:val="nil"/>
                <w:bottom w:val="nil"/>
                <w:right w:val="nil"/>
                <w:between w:val="nil"/>
              </w:pBdr>
              <w:spacing w:after="0" w:line="276" w:lineRule="auto"/>
              <w:ind w:hanging="2"/>
              <w:rPr>
                <w:sz w:val="20"/>
                <w:szCs w:val="20"/>
              </w:rPr>
            </w:pPr>
          </w:p>
        </w:tc>
        <w:tc>
          <w:tcPr>
            <w:tcW w:w="2202" w:type="dxa"/>
            <w:shd w:val="clear" w:color="auto" w:fill="FFFFFF"/>
            <w:vAlign w:val="center"/>
          </w:tcPr>
          <w:p w14:paraId="7E7FD712" w14:textId="77777777" w:rsidR="00796C45" w:rsidRPr="009A00D8" w:rsidRDefault="00796C45" w:rsidP="00FB725A">
            <w:pPr>
              <w:spacing w:after="0"/>
              <w:ind w:hanging="2"/>
              <w:jc w:val="center"/>
              <w:rPr>
                <w:sz w:val="20"/>
                <w:szCs w:val="20"/>
              </w:rPr>
            </w:pPr>
            <w:r w:rsidRPr="009A00D8">
              <w:rPr>
                <w:sz w:val="20"/>
                <w:szCs w:val="20"/>
              </w:rPr>
              <w:t>2024</w:t>
            </w:r>
          </w:p>
        </w:tc>
        <w:tc>
          <w:tcPr>
            <w:tcW w:w="1842" w:type="dxa"/>
            <w:shd w:val="clear" w:color="auto" w:fill="FFFFFF"/>
          </w:tcPr>
          <w:p w14:paraId="096AC86D" w14:textId="77777777" w:rsidR="00796C45" w:rsidRPr="009A00D8" w:rsidRDefault="00796C45" w:rsidP="00FB725A">
            <w:pPr>
              <w:spacing w:after="0"/>
              <w:ind w:hanging="2"/>
              <w:jc w:val="center"/>
              <w:rPr>
                <w:sz w:val="20"/>
                <w:szCs w:val="20"/>
              </w:rPr>
            </w:pPr>
            <w:r w:rsidRPr="009A00D8">
              <w:rPr>
                <w:sz w:val="20"/>
                <w:szCs w:val="20"/>
              </w:rPr>
              <w:t>1</w:t>
            </w:r>
          </w:p>
        </w:tc>
        <w:tc>
          <w:tcPr>
            <w:tcW w:w="1701" w:type="dxa"/>
            <w:shd w:val="clear" w:color="auto" w:fill="FFFFFF"/>
          </w:tcPr>
          <w:p w14:paraId="6097ACE0" w14:textId="77777777" w:rsidR="00796C45" w:rsidRPr="009A00D8" w:rsidRDefault="00796C45" w:rsidP="00FB725A">
            <w:pPr>
              <w:spacing w:after="0"/>
              <w:ind w:hanging="2"/>
              <w:jc w:val="center"/>
              <w:rPr>
                <w:sz w:val="20"/>
                <w:szCs w:val="20"/>
              </w:rPr>
            </w:pPr>
            <w:r w:rsidRPr="009A00D8">
              <w:rPr>
                <w:sz w:val="20"/>
                <w:szCs w:val="20"/>
              </w:rPr>
              <w:t>N.A</w:t>
            </w:r>
          </w:p>
        </w:tc>
      </w:tr>
    </w:tbl>
    <w:p w14:paraId="076F71EB" w14:textId="77777777" w:rsidR="00796C45" w:rsidRDefault="00796C45" w:rsidP="00FB725A">
      <w:pPr>
        <w:spacing w:after="0"/>
      </w:pPr>
    </w:p>
    <w:tbl>
      <w:tblPr>
        <w:tblW w:w="97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115"/>
        <w:gridCol w:w="553"/>
        <w:gridCol w:w="553"/>
        <w:gridCol w:w="553"/>
        <w:gridCol w:w="554"/>
        <w:gridCol w:w="555"/>
        <w:gridCol w:w="555"/>
        <w:gridCol w:w="555"/>
        <w:gridCol w:w="555"/>
        <w:gridCol w:w="555"/>
        <w:gridCol w:w="606"/>
      </w:tblGrid>
      <w:tr w:rsidR="007B2E7E" w14:paraId="364F5855" w14:textId="77777777" w:rsidTr="003576F7">
        <w:trPr>
          <w:jc w:val="center"/>
        </w:trPr>
        <w:tc>
          <w:tcPr>
            <w:tcW w:w="4060" w:type="dxa"/>
            <w:vMerge w:val="restart"/>
            <w:shd w:val="clear" w:color="auto" w:fill="DBDBDB"/>
            <w:vAlign w:val="center"/>
          </w:tcPr>
          <w:p w14:paraId="5971FD9D" w14:textId="77777777" w:rsidR="007B2E7E" w:rsidRDefault="007B2E7E" w:rsidP="003576F7">
            <w:pPr>
              <w:spacing w:after="0"/>
              <w:ind w:hanging="2"/>
              <w:jc w:val="center"/>
              <w:rPr>
                <w:sz w:val="16"/>
                <w:szCs w:val="16"/>
              </w:rPr>
            </w:pPr>
            <w:r>
              <w:rPr>
                <w:b/>
                <w:sz w:val="16"/>
                <w:szCs w:val="16"/>
              </w:rPr>
              <w:t>Metas Proyecto de Inversión Asociadas</w:t>
            </w:r>
          </w:p>
        </w:tc>
        <w:tc>
          <w:tcPr>
            <w:tcW w:w="1092" w:type="dxa"/>
            <w:gridSpan w:val="2"/>
            <w:shd w:val="clear" w:color="auto" w:fill="DBDBDB"/>
            <w:vAlign w:val="center"/>
          </w:tcPr>
          <w:p w14:paraId="051B678D" w14:textId="77777777" w:rsidR="007B2E7E" w:rsidRDefault="007B2E7E" w:rsidP="003576F7">
            <w:pPr>
              <w:spacing w:after="0"/>
              <w:ind w:hanging="2"/>
              <w:jc w:val="center"/>
              <w:rPr>
                <w:sz w:val="16"/>
                <w:szCs w:val="16"/>
              </w:rPr>
            </w:pPr>
            <w:r>
              <w:rPr>
                <w:b/>
                <w:sz w:val="16"/>
                <w:szCs w:val="16"/>
              </w:rPr>
              <w:t>2020</w:t>
            </w:r>
          </w:p>
        </w:tc>
        <w:tc>
          <w:tcPr>
            <w:tcW w:w="1092" w:type="dxa"/>
            <w:gridSpan w:val="2"/>
            <w:shd w:val="clear" w:color="auto" w:fill="DBDBDB"/>
            <w:vAlign w:val="center"/>
          </w:tcPr>
          <w:p w14:paraId="076034D6" w14:textId="77777777" w:rsidR="007B2E7E" w:rsidRDefault="007B2E7E" w:rsidP="003576F7">
            <w:pPr>
              <w:spacing w:after="0"/>
              <w:ind w:hanging="2"/>
              <w:jc w:val="center"/>
              <w:rPr>
                <w:sz w:val="16"/>
                <w:szCs w:val="16"/>
              </w:rPr>
            </w:pPr>
            <w:r>
              <w:rPr>
                <w:b/>
                <w:sz w:val="16"/>
                <w:szCs w:val="16"/>
              </w:rPr>
              <w:t>2021</w:t>
            </w:r>
          </w:p>
        </w:tc>
        <w:tc>
          <w:tcPr>
            <w:tcW w:w="1094" w:type="dxa"/>
            <w:gridSpan w:val="2"/>
            <w:shd w:val="clear" w:color="auto" w:fill="DBDBDB"/>
            <w:vAlign w:val="center"/>
          </w:tcPr>
          <w:p w14:paraId="10D7BA74" w14:textId="77777777" w:rsidR="007B2E7E" w:rsidRDefault="007B2E7E" w:rsidP="003576F7">
            <w:pPr>
              <w:spacing w:after="0"/>
              <w:ind w:hanging="2"/>
              <w:jc w:val="center"/>
              <w:rPr>
                <w:sz w:val="16"/>
                <w:szCs w:val="16"/>
              </w:rPr>
            </w:pPr>
            <w:r>
              <w:rPr>
                <w:b/>
                <w:sz w:val="16"/>
                <w:szCs w:val="16"/>
              </w:rPr>
              <w:t>2022</w:t>
            </w:r>
          </w:p>
        </w:tc>
        <w:tc>
          <w:tcPr>
            <w:tcW w:w="1094" w:type="dxa"/>
            <w:gridSpan w:val="2"/>
            <w:shd w:val="clear" w:color="auto" w:fill="DBDBDB"/>
            <w:vAlign w:val="center"/>
          </w:tcPr>
          <w:p w14:paraId="3F18BD45" w14:textId="77777777" w:rsidR="007B2E7E" w:rsidRDefault="007B2E7E" w:rsidP="003576F7">
            <w:pPr>
              <w:spacing w:after="0"/>
              <w:ind w:hanging="2"/>
              <w:jc w:val="center"/>
              <w:rPr>
                <w:sz w:val="16"/>
                <w:szCs w:val="16"/>
              </w:rPr>
            </w:pPr>
            <w:r>
              <w:rPr>
                <w:b/>
                <w:sz w:val="16"/>
                <w:szCs w:val="16"/>
              </w:rPr>
              <w:t>2023</w:t>
            </w:r>
          </w:p>
        </w:tc>
        <w:tc>
          <w:tcPr>
            <w:tcW w:w="1145" w:type="dxa"/>
            <w:gridSpan w:val="2"/>
            <w:shd w:val="clear" w:color="auto" w:fill="DBDBDB"/>
            <w:vAlign w:val="center"/>
          </w:tcPr>
          <w:p w14:paraId="3321E4B2" w14:textId="77777777" w:rsidR="007B2E7E" w:rsidRDefault="007B2E7E" w:rsidP="003576F7">
            <w:pPr>
              <w:spacing w:after="0"/>
              <w:ind w:hanging="2"/>
              <w:jc w:val="center"/>
              <w:rPr>
                <w:sz w:val="16"/>
                <w:szCs w:val="16"/>
              </w:rPr>
            </w:pPr>
            <w:r>
              <w:rPr>
                <w:b/>
                <w:sz w:val="16"/>
                <w:szCs w:val="16"/>
              </w:rPr>
              <w:t>2024</w:t>
            </w:r>
          </w:p>
        </w:tc>
      </w:tr>
      <w:tr w:rsidR="007B2E7E" w14:paraId="74ADF7F8" w14:textId="77777777" w:rsidTr="003576F7">
        <w:trPr>
          <w:jc w:val="center"/>
        </w:trPr>
        <w:tc>
          <w:tcPr>
            <w:tcW w:w="4060" w:type="dxa"/>
            <w:vMerge/>
            <w:shd w:val="clear" w:color="auto" w:fill="DBDBDB"/>
            <w:vAlign w:val="center"/>
          </w:tcPr>
          <w:p w14:paraId="1CFC7C4A" w14:textId="77777777" w:rsidR="007B2E7E" w:rsidRDefault="007B2E7E" w:rsidP="003576F7">
            <w:pPr>
              <w:pBdr>
                <w:top w:val="nil"/>
                <w:left w:val="nil"/>
                <w:bottom w:val="nil"/>
                <w:right w:val="nil"/>
                <w:between w:val="nil"/>
              </w:pBdr>
              <w:spacing w:after="0" w:line="276" w:lineRule="auto"/>
              <w:ind w:hanging="2"/>
              <w:rPr>
                <w:sz w:val="16"/>
                <w:szCs w:val="16"/>
              </w:rPr>
            </w:pPr>
          </w:p>
        </w:tc>
        <w:tc>
          <w:tcPr>
            <w:tcW w:w="546" w:type="dxa"/>
            <w:shd w:val="clear" w:color="auto" w:fill="DBDBDB"/>
            <w:vAlign w:val="center"/>
          </w:tcPr>
          <w:p w14:paraId="1D38DA55" w14:textId="77777777" w:rsidR="007B2E7E" w:rsidRDefault="007B2E7E" w:rsidP="003576F7">
            <w:pPr>
              <w:spacing w:after="0"/>
              <w:ind w:hanging="2"/>
              <w:jc w:val="center"/>
              <w:rPr>
                <w:sz w:val="16"/>
                <w:szCs w:val="16"/>
              </w:rPr>
            </w:pPr>
            <w:r>
              <w:rPr>
                <w:b/>
                <w:sz w:val="16"/>
                <w:szCs w:val="16"/>
              </w:rPr>
              <w:t>P</w:t>
            </w:r>
          </w:p>
        </w:tc>
        <w:tc>
          <w:tcPr>
            <w:tcW w:w="546" w:type="dxa"/>
            <w:shd w:val="clear" w:color="auto" w:fill="DBDBDB"/>
            <w:vAlign w:val="center"/>
          </w:tcPr>
          <w:p w14:paraId="291CB23E" w14:textId="77777777" w:rsidR="007B2E7E" w:rsidRDefault="007B2E7E" w:rsidP="003576F7">
            <w:pPr>
              <w:spacing w:after="0"/>
              <w:ind w:hanging="2"/>
              <w:jc w:val="center"/>
              <w:rPr>
                <w:sz w:val="16"/>
                <w:szCs w:val="16"/>
              </w:rPr>
            </w:pPr>
            <w:r>
              <w:rPr>
                <w:b/>
                <w:sz w:val="16"/>
                <w:szCs w:val="16"/>
              </w:rPr>
              <w:t>E</w:t>
            </w:r>
          </w:p>
        </w:tc>
        <w:tc>
          <w:tcPr>
            <w:tcW w:w="546" w:type="dxa"/>
            <w:shd w:val="clear" w:color="auto" w:fill="DBDBDB"/>
            <w:vAlign w:val="center"/>
          </w:tcPr>
          <w:p w14:paraId="4CEEB350" w14:textId="77777777" w:rsidR="007B2E7E" w:rsidRDefault="007B2E7E" w:rsidP="003576F7">
            <w:pPr>
              <w:spacing w:after="0"/>
              <w:ind w:hanging="2"/>
              <w:jc w:val="center"/>
              <w:rPr>
                <w:sz w:val="16"/>
                <w:szCs w:val="16"/>
              </w:rPr>
            </w:pPr>
            <w:r>
              <w:rPr>
                <w:b/>
                <w:sz w:val="16"/>
                <w:szCs w:val="16"/>
              </w:rPr>
              <w:t>P</w:t>
            </w:r>
          </w:p>
        </w:tc>
        <w:tc>
          <w:tcPr>
            <w:tcW w:w="546" w:type="dxa"/>
            <w:shd w:val="clear" w:color="auto" w:fill="DBDBDB"/>
            <w:vAlign w:val="center"/>
          </w:tcPr>
          <w:p w14:paraId="7C61E624" w14:textId="77777777" w:rsidR="007B2E7E" w:rsidRDefault="007B2E7E" w:rsidP="003576F7">
            <w:pPr>
              <w:spacing w:after="0"/>
              <w:ind w:hanging="2"/>
              <w:jc w:val="center"/>
              <w:rPr>
                <w:sz w:val="16"/>
                <w:szCs w:val="16"/>
              </w:rPr>
            </w:pPr>
            <w:r>
              <w:rPr>
                <w:b/>
                <w:sz w:val="16"/>
                <w:szCs w:val="16"/>
              </w:rPr>
              <w:t>E</w:t>
            </w:r>
          </w:p>
        </w:tc>
        <w:tc>
          <w:tcPr>
            <w:tcW w:w="547" w:type="dxa"/>
            <w:shd w:val="clear" w:color="auto" w:fill="DBDBDB"/>
            <w:vAlign w:val="center"/>
          </w:tcPr>
          <w:p w14:paraId="52C6EA5D" w14:textId="77777777" w:rsidR="007B2E7E" w:rsidRDefault="007B2E7E" w:rsidP="003576F7">
            <w:pPr>
              <w:spacing w:after="0"/>
              <w:ind w:hanging="2"/>
              <w:jc w:val="center"/>
              <w:rPr>
                <w:sz w:val="16"/>
                <w:szCs w:val="16"/>
              </w:rPr>
            </w:pPr>
            <w:r>
              <w:rPr>
                <w:b/>
                <w:sz w:val="16"/>
                <w:szCs w:val="16"/>
              </w:rPr>
              <w:t>P</w:t>
            </w:r>
          </w:p>
        </w:tc>
        <w:tc>
          <w:tcPr>
            <w:tcW w:w="547" w:type="dxa"/>
            <w:shd w:val="clear" w:color="auto" w:fill="DBDBDB"/>
            <w:vAlign w:val="center"/>
          </w:tcPr>
          <w:p w14:paraId="3419D238" w14:textId="77777777" w:rsidR="007B2E7E" w:rsidRDefault="007B2E7E" w:rsidP="003576F7">
            <w:pPr>
              <w:spacing w:after="0"/>
              <w:ind w:hanging="2"/>
              <w:jc w:val="center"/>
              <w:rPr>
                <w:sz w:val="16"/>
                <w:szCs w:val="16"/>
              </w:rPr>
            </w:pPr>
            <w:r>
              <w:rPr>
                <w:b/>
                <w:sz w:val="16"/>
                <w:szCs w:val="16"/>
              </w:rPr>
              <w:t>E</w:t>
            </w:r>
          </w:p>
        </w:tc>
        <w:tc>
          <w:tcPr>
            <w:tcW w:w="547" w:type="dxa"/>
            <w:shd w:val="clear" w:color="auto" w:fill="DBDBDB"/>
            <w:vAlign w:val="center"/>
          </w:tcPr>
          <w:p w14:paraId="5DA27F6A" w14:textId="77777777" w:rsidR="007B2E7E" w:rsidRDefault="007B2E7E" w:rsidP="003576F7">
            <w:pPr>
              <w:spacing w:after="0"/>
              <w:ind w:hanging="2"/>
              <w:jc w:val="center"/>
              <w:rPr>
                <w:sz w:val="16"/>
                <w:szCs w:val="16"/>
              </w:rPr>
            </w:pPr>
            <w:r>
              <w:rPr>
                <w:b/>
                <w:sz w:val="16"/>
                <w:szCs w:val="16"/>
              </w:rPr>
              <w:t>P</w:t>
            </w:r>
          </w:p>
        </w:tc>
        <w:tc>
          <w:tcPr>
            <w:tcW w:w="547" w:type="dxa"/>
            <w:shd w:val="clear" w:color="auto" w:fill="DBDBDB"/>
            <w:vAlign w:val="center"/>
          </w:tcPr>
          <w:p w14:paraId="3DFEF3E1" w14:textId="77777777" w:rsidR="007B2E7E" w:rsidRDefault="007B2E7E" w:rsidP="003576F7">
            <w:pPr>
              <w:spacing w:after="0"/>
              <w:ind w:hanging="2"/>
              <w:jc w:val="center"/>
              <w:rPr>
                <w:sz w:val="16"/>
                <w:szCs w:val="16"/>
              </w:rPr>
            </w:pPr>
            <w:r>
              <w:rPr>
                <w:b/>
                <w:sz w:val="16"/>
                <w:szCs w:val="16"/>
              </w:rPr>
              <w:t>E</w:t>
            </w:r>
          </w:p>
        </w:tc>
        <w:tc>
          <w:tcPr>
            <w:tcW w:w="547" w:type="dxa"/>
            <w:shd w:val="clear" w:color="auto" w:fill="DBDBDB"/>
            <w:vAlign w:val="center"/>
          </w:tcPr>
          <w:p w14:paraId="78DEC791" w14:textId="77777777" w:rsidR="007B2E7E" w:rsidRDefault="007B2E7E" w:rsidP="003576F7">
            <w:pPr>
              <w:spacing w:after="0"/>
              <w:ind w:hanging="2"/>
              <w:jc w:val="center"/>
              <w:rPr>
                <w:sz w:val="16"/>
                <w:szCs w:val="16"/>
              </w:rPr>
            </w:pPr>
            <w:r>
              <w:rPr>
                <w:b/>
                <w:sz w:val="16"/>
                <w:szCs w:val="16"/>
              </w:rPr>
              <w:t>P</w:t>
            </w:r>
          </w:p>
        </w:tc>
        <w:tc>
          <w:tcPr>
            <w:tcW w:w="598" w:type="dxa"/>
            <w:shd w:val="clear" w:color="auto" w:fill="DBDBDB"/>
            <w:vAlign w:val="center"/>
          </w:tcPr>
          <w:p w14:paraId="159AF4CC" w14:textId="77777777" w:rsidR="007B2E7E" w:rsidRDefault="007B2E7E" w:rsidP="003576F7">
            <w:pPr>
              <w:spacing w:after="0"/>
              <w:ind w:hanging="2"/>
              <w:jc w:val="center"/>
              <w:rPr>
                <w:sz w:val="16"/>
                <w:szCs w:val="16"/>
              </w:rPr>
            </w:pPr>
            <w:r>
              <w:rPr>
                <w:b/>
                <w:sz w:val="16"/>
                <w:szCs w:val="16"/>
              </w:rPr>
              <w:t>E</w:t>
            </w:r>
          </w:p>
        </w:tc>
      </w:tr>
      <w:tr w:rsidR="007B2E7E" w14:paraId="26D55976" w14:textId="77777777" w:rsidTr="003576F7">
        <w:trPr>
          <w:trHeight w:val="424"/>
          <w:jc w:val="center"/>
        </w:trPr>
        <w:tc>
          <w:tcPr>
            <w:tcW w:w="4060" w:type="dxa"/>
            <w:vAlign w:val="center"/>
          </w:tcPr>
          <w:p w14:paraId="510ED855" w14:textId="77777777" w:rsidR="007B2E7E" w:rsidRDefault="007B2E7E" w:rsidP="003576F7">
            <w:pPr>
              <w:spacing w:after="0"/>
              <w:rPr>
                <w:sz w:val="16"/>
                <w:szCs w:val="16"/>
              </w:rPr>
            </w:pPr>
            <w:r>
              <w:rPr>
                <w:sz w:val="16"/>
                <w:szCs w:val="16"/>
              </w:rPr>
              <w:t>(C)  2 Formular 1 política distrital de lectura, escritura y bibliotecas y otros espacios de circulación del libro</w:t>
            </w:r>
          </w:p>
        </w:tc>
        <w:tc>
          <w:tcPr>
            <w:tcW w:w="546" w:type="dxa"/>
            <w:vAlign w:val="center"/>
          </w:tcPr>
          <w:p w14:paraId="418E1CCE" w14:textId="77777777" w:rsidR="007B2E7E" w:rsidRDefault="007B2E7E" w:rsidP="003576F7">
            <w:pPr>
              <w:spacing w:after="0"/>
              <w:jc w:val="center"/>
              <w:rPr>
                <w:sz w:val="16"/>
                <w:szCs w:val="16"/>
              </w:rPr>
            </w:pPr>
            <w:r>
              <w:rPr>
                <w:sz w:val="16"/>
                <w:szCs w:val="16"/>
              </w:rPr>
              <w:t>0,1</w:t>
            </w:r>
          </w:p>
        </w:tc>
        <w:tc>
          <w:tcPr>
            <w:tcW w:w="546" w:type="dxa"/>
            <w:vAlign w:val="center"/>
          </w:tcPr>
          <w:p w14:paraId="03F3E235" w14:textId="77777777" w:rsidR="007B2E7E" w:rsidRDefault="007B2E7E" w:rsidP="003576F7">
            <w:pPr>
              <w:spacing w:after="0"/>
              <w:jc w:val="center"/>
              <w:rPr>
                <w:sz w:val="16"/>
                <w:szCs w:val="16"/>
              </w:rPr>
            </w:pPr>
            <w:r>
              <w:rPr>
                <w:sz w:val="16"/>
                <w:szCs w:val="16"/>
              </w:rPr>
              <w:t>0,1</w:t>
            </w:r>
          </w:p>
        </w:tc>
        <w:tc>
          <w:tcPr>
            <w:tcW w:w="546" w:type="dxa"/>
            <w:vAlign w:val="center"/>
          </w:tcPr>
          <w:p w14:paraId="3E39B6CA" w14:textId="77777777" w:rsidR="007B2E7E" w:rsidRDefault="007B2E7E" w:rsidP="003576F7">
            <w:pPr>
              <w:spacing w:after="0"/>
              <w:jc w:val="center"/>
              <w:rPr>
                <w:sz w:val="16"/>
                <w:szCs w:val="16"/>
              </w:rPr>
            </w:pPr>
            <w:r>
              <w:rPr>
                <w:sz w:val="16"/>
                <w:szCs w:val="16"/>
              </w:rPr>
              <w:t>0,</w:t>
            </w:r>
            <w:r w:rsidR="00967FB8">
              <w:rPr>
                <w:sz w:val="16"/>
                <w:szCs w:val="16"/>
              </w:rPr>
              <w:t>5</w:t>
            </w:r>
          </w:p>
        </w:tc>
        <w:tc>
          <w:tcPr>
            <w:tcW w:w="546" w:type="dxa"/>
            <w:vAlign w:val="center"/>
          </w:tcPr>
          <w:p w14:paraId="47262B50" w14:textId="77777777" w:rsidR="007B2E7E" w:rsidRDefault="007B2E7E" w:rsidP="003576F7">
            <w:pPr>
              <w:spacing w:after="0"/>
              <w:jc w:val="center"/>
              <w:rPr>
                <w:sz w:val="16"/>
                <w:szCs w:val="16"/>
              </w:rPr>
            </w:pPr>
            <w:r>
              <w:rPr>
                <w:sz w:val="16"/>
                <w:szCs w:val="16"/>
              </w:rPr>
              <w:t>0,</w:t>
            </w:r>
            <w:r w:rsidR="00B21EC5">
              <w:rPr>
                <w:sz w:val="16"/>
                <w:szCs w:val="16"/>
              </w:rPr>
              <w:t>32</w:t>
            </w:r>
          </w:p>
        </w:tc>
        <w:tc>
          <w:tcPr>
            <w:tcW w:w="547" w:type="dxa"/>
            <w:vAlign w:val="center"/>
          </w:tcPr>
          <w:p w14:paraId="1E58844A" w14:textId="77777777" w:rsidR="007B2E7E" w:rsidRDefault="007B2E7E" w:rsidP="003576F7">
            <w:pPr>
              <w:spacing w:after="0"/>
              <w:jc w:val="center"/>
              <w:rPr>
                <w:sz w:val="16"/>
                <w:szCs w:val="16"/>
              </w:rPr>
            </w:pPr>
            <w:r>
              <w:rPr>
                <w:sz w:val="16"/>
                <w:szCs w:val="16"/>
              </w:rPr>
              <w:t>0,9</w:t>
            </w:r>
          </w:p>
        </w:tc>
        <w:tc>
          <w:tcPr>
            <w:tcW w:w="547" w:type="dxa"/>
            <w:vAlign w:val="center"/>
          </w:tcPr>
          <w:p w14:paraId="44D7D7C2" w14:textId="77777777" w:rsidR="007B2E7E" w:rsidRDefault="007B2E7E" w:rsidP="003576F7">
            <w:pPr>
              <w:spacing w:after="0"/>
              <w:jc w:val="center"/>
              <w:rPr>
                <w:sz w:val="16"/>
                <w:szCs w:val="16"/>
              </w:rPr>
            </w:pPr>
            <w:r>
              <w:rPr>
                <w:sz w:val="16"/>
                <w:szCs w:val="16"/>
              </w:rPr>
              <w:t>N.A</w:t>
            </w:r>
          </w:p>
        </w:tc>
        <w:tc>
          <w:tcPr>
            <w:tcW w:w="547" w:type="dxa"/>
            <w:vAlign w:val="center"/>
          </w:tcPr>
          <w:p w14:paraId="277D1541" w14:textId="77777777" w:rsidR="007B2E7E" w:rsidRDefault="007B2E7E" w:rsidP="003576F7">
            <w:pPr>
              <w:spacing w:after="0"/>
              <w:jc w:val="center"/>
              <w:rPr>
                <w:sz w:val="16"/>
                <w:szCs w:val="16"/>
              </w:rPr>
            </w:pPr>
            <w:r>
              <w:rPr>
                <w:sz w:val="16"/>
                <w:szCs w:val="16"/>
              </w:rPr>
              <w:t>1</w:t>
            </w:r>
          </w:p>
        </w:tc>
        <w:tc>
          <w:tcPr>
            <w:tcW w:w="547" w:type="dxa"/>
            <w:vAlign w:val="center"/>
          </w:tcPr>
          <w:p w14:paraId="04A5280C" w14:textId="77777777" w:rsidR="007B2E7E" w:rsidRDefault="007B2E7E" w:rsidP="003576F7">
            <w:pPr>
              <w:spacing w:after="0"/>
              <w:jc w:val="center"/>
              <w:rPr>
                <w:sz w:val="16"/>
                <w:szCs w:val="16"/>
              </w:rPr>
            </w:pPr>
            <w:r>
              <w:rPr>
                <w:sz w:val="16"/>
                <w:szCs w:val="16"/>
              </w:rPr>
              <w:t>N.A</w:t>
            </w:r>
          </w:p>
        </w:tc>
        <w:tc>
          <w:tcPr>
            <w:tcW w:w="547" w:type="dxa"/>
            <w:vAlign w:val="center"/>
          </w:tcPr>
          <w:p w14:paraId="4EFE0822" w14:textId="77777777" w:rsidR="007B2E7E" w:rsidRDefault="007B2E7E" w:rsidP="003576F7">
            <w:pPr>
              <w:spacing w:after="0"/>
              <w:jc w:val="center"/>
              <w:rPr>
                <w:sz w:val="16"/>
                <w:szCs w:val="16"/>
              </w:rPr>
            </w:pPr>
            <w:r>
              <w:rPr>
                <w:sz w:val="16"/>
                <w:szCs w:val="16"/>
              </w:rPr>
              <w:t>1</w:t>
            </w:r>
          </w:p>
        </w:tc>
        <w:tc>
          <w:tcPr>
            <w:tcW w:w="598" w:type="dxa"/>
            <w:vAlign w:val="center"/>
          </w:tcPr>
          <w:p w14:paraId="028AEDE7" w14:textId="77777777" w:rsidR="007B2E7E" w:rsidRDefault="007B2E7E" w:rsidP="003576F7">
            <w:pPr>
              <w:spacing w:after="0"/>
              <w:jc w:val="center"/>
              <w:rPr>
                <w:sz w:val="16"/>
                <w:szCs w:val="16"/>
              </w:rPr>
            </w:pPr>
            <w:r>
              <w:rPr>
                <w:sz w:val="16"/>
                <w:szCs w:val="16"/>
              </w:rPr>
              <w:t>N.A</w:t>
            </w:r>
          </w:p>
        </w:tc>
      </w:tr>
    </w:tbl>
    <w:p w14:paraId="61D5D397" w14:textId="77777777" w:rsidR="007B2E7E" w:rsidRDefault="007B2E7E" w:rsidP="00FB725A">
      <w:pPr>
        <w:spacing w:after="0"/>
      </w:pPr>
    </w:p>
    <w:p w14:paraId="632342E3" w14:textId="77777777" w:rsidR="002D354A" w:rsidRPr="00AB5F8B" w:rsidRDefault="002D354A" w:rsidP="002D354A">
      <w:pPr>
        <w:pStyle w:val="Ttulo3"/>
        <w:rPr>
          <w:sz w:val="20"/>
          <w:szCs w:val="20"/>
        </w:rPr>
      </w:pPr>
      <w:bookmarkStart w:id="349" w:name="_Toc79606249"/>
      <w:r w:rsidRPr="00AB5F8B">
        <w:rPr>
          <w:sz w:val="20"/>
          <w:szCs w:val="20"/>
        </w:rPr>
        <w:t>3.1 Avances obtenidos en el proceso de cumplimiento de la meta de producto</w:t>
      </w:r>
      <w:bookmarkEnd w:id="349"/>
      <w:r w:rsidRPr="00AB5F8B">
        <w:rPr>
          <w:sz w:val="20"/>
          <w:szCs w:val="20"/>
        </w:rPr>
        <w:t xml:space="preserve"> </w:t>
      </w:r>
    </w:p>
    <w:p w14:paraId="5AC9E20B" w14:textId="77777777" w:rsidR="00796C45" w:rsidRPr="00AB5F8B" w:rsidRDefault="00796C45" w:rsidP="002D354A">
      <w:pPr>
        <w:spacing w:after="0"/>
        <w:rPr>
          <w:b/>
          <w:sz w:val="20"/>
          <w:szCs w:val="20"/>
        </w:rPr>
      </w:pPr>
      <w:r w:rsidRPr="00AB5F8B">
        <w:rPr>
          <w:b/>
          <w:sz w:val="20"/>
          <w:szCs w:val="20"/>
        </w:rPr>
        <w:t xml:space="preserve"> </w:t>
      </w:r>
    </w:p>
    <w:p w14:paraId="0DF1A933" w14:textId="77777777" w:rsidR="00B21EC5" w:rsidRPr="00AB5F8B" w:rsidRDefault="00B21EC5" w:rsidP="00B21EC5">
      <w:pPr>
        <w:spacing w:after="0"/>
        <w:rPr>
          <w:sz w:val="20"/>
          <w:szCs w:val="20"/>
        </w:rPr>
      </w:pPr>
      <w:r w:rsidRPr="00AB5F8B">
        <w:rPr>
          <w:sz w:val="20"/>
          <w:szCs w:val="20"/>
        </w:rPr>
        <w:t xml:space="preserve">En el periodo de abril a junio el equipo de Política pública de la Dirección de Lectura y Bibliotecas avanzó en las gestiones con la Secretaría Distrital de Planeación para sustentar la pertinencia de la política respecto al enfoque de derechos en relación con la lectura, la escritura y la oralidad como prácticas fundamentales para el ejercicio de una ciudadanía plena en el marco de lo que establecen los derechos culturales y educativos. El documento de justificación ante la SDP se puede consultar acá: </w:t>
      </w:r>
      <w:hyperlink r:id="rId263" w:history="1">
        <w:r w:rsidRPr="00AB5F8B">
          <w:rPr>
            <w:rStyle w:val="Hipervnculo"/>
            <w:color w:val="0000EE"/>
            <w:sz w:val="20"/>
            <w:szCs w:val="20"/>
          </w:rPr>
          <w:t>Criterios Ident PP_PPLEO .docx</w:t>
        </w:r>
      </w:hyperlink>
    </w:p>
    <w:p w14:paraId="0AF4BDE8" w14:textId="77777777" w:rsidR="00B21EC5" w:rsidRPr="00AB5F8B" w:rsidRDefault="00B21EC5" w:rsidP="00B21EC5">
      <w:pPr>
        <w:spacing w:after="0"/>
        <w:rPr>
          <w:sz w:val="20"/>
          <w:szCs w:val="20"/>
        </w:rPr>
      </w:pPr>
    </w:p>
    <w:p w14:paraId="6A261F7B" w14:textId="77777777" w:rsidR="00B21EC5" w:rsidRPr="00AB5F8B" w:rsidRDefault="00B21EC5" w:rsidP="00B21EC5">
      <w:pPr>
        <w:spacing w:after="0"/>
        <w:rPr>
          <w:sz w:val="20"/>
          <w:szCs w:val="20"/>
        </w:rPr>
      </w:pPr>
      <w:r w:rsidRPr="00AB5F8B">
        <w:rPr>
          <w:sz w:val="20"/>
          <w:szCs w:val="20"/>
        </w:rPr>
        <w:t xml:space="preserve">Al respecto se recibieron recomendaciones y el concepto favorable de la SDP que se puede consultar en el siguiente documento: </w:t>
      </w:r>
      <w:hyperlink r:id="rId264" w:history="1">
        <w:r w:rsidRPr="00AB5F8B">
          <w:rPr>
            <w:rStyle w:val="Hipervnculo"/>
            <w:color w:val="0000EE"/>
            <w:sz w:val="20"/>
            <w:szCs w:val="20"/>
          </w:rPr>
          <w:t>Observaciones SDP - PP_LEO (1).docx</w:t>
        </w:r>
      </w:hyperlink>
    </w:p>
    <w:p w14:paraId="5392A659" w14:textId="77777777" w:rsidR="00B21EC5" w:rsidRPr="00AB5F8B" w:rsidRDefault="00B21EC5" w:rsidP="00B21EC5">
      <w:pPr>
        <w:spacing w:after="0"/>
        <w:rPr>
          <w:sz w:val="20"/>
          <w:szCs w:val="20"/>
        </w:rPr>
      </w:pPr>
    </w:p>
    <w:p w14:paraId="3C04770E" w14:textId="77777777" w:rsidR="00B21EC5" w:rsidRPr="00AB5F8B" w:rsidRDefault="00B21EC5" w:rsidP="00B21EC5">
      <w:pPr>
        <w:spacing w:after="0"/>
        <w:rPr>
          <w:sz w:val="20"/>
          <w:szCs w:val="20"/>
        </w:rPr>
      </w:pPr>
      <w:r w:rsidRPr="00AB5F8B">
        <w:rPr>
          <w:sz w:val="20"/>
          <w:szCs w:val="20"/>
        </w:rPr>
        <w:t xml:space="preserve">En este sentido, se ha avanzado en la construcción del documento de diagnóstico en los capítulos de fundamentación conceptual y de información cualitativa y cuantitativa, los avances de estos documentos en desarrollo se pueden evidenciar en estos archivos: </w:t>
      </w:r>
      <w:hyperlink r:id="rId265" w:history="1">
        <w:r w:rsidRPr="00AB5F8B">
          <w:rPr>
            <w:rFonts w:eastAsia="Calibri" w:cs="Times New Roman"/>
            <w:color w:val="0000EE"/>
            <w:sz w:val="20"/>
            <w:szCs w:val="20"/>
            <w:u w:val="single"/>
          </w:rPr>
          <w:t>Borrador E_2 Marco _teórico.docx</w:t>
        </w:r>
      </w:hyperlink>
      <w:r w:rsidRPr="00AB5F8B">
        <w:rPr>
          <w:rFonts w:eastAsia="Calibri" w:cs="Times New Roman"/>
          <w:sz w:val="20"/>
          <w:szCs w:val="20"/>
        </w:rPr>
        <w:t xml:space="preserve"> </w:t>
      </w:r>
      <w:hyperlink r:id="rId266" w:history="1">
        <w:r w:rsidRPr="00AB5F8B">
          <w:rPr>
            <w:rFonts w:eastAsia="Calibri" w:cs="Times New Roman"/>
            <w:color w:val="0000EE"/>
            <w:sz w:val="20"/>
            <w:szCs w:val="20"/>
            <w:u w:val="single"/>
          </w:rPr>
          <w:t>Capítulo II-Diagnóstico</w:t>
        </w:r>
      </w:hyperlink>
    </w:p>
    <w:p w14:paraId="12581BF2" w14:textId="77777777" w:rsidR="00B21EC5" w:rsidRPr="00AB5F8B" w:rsidRDefault="00B21EC5" w:rsidP="00B21EC5">
      <w:pPr>
        <w:spacing w:after="0"/>
        <w:rPr>
          <w:sz w:val="20"/>
          <w:szCs w:val="20"/>
        </w:rPr>
      </w:pPr>
    </w:p>
    <w:p w14:paraId="5934CDCE" w14:textId="77777777" w:rsidR="00B21EC5" w:rsidRPr="00AB5F8B" w:rsidRDefault="00B21EC5" w:rsidP="00B21EC5">
      <w:pPr>
        <w:spacing w:after="0"/>
        <w:rPr>
          <w:sz w:val="20"/>
          <w:szCs w:val="20"/>
        </w:rPr>
      </w:pPr>
      <w:r w:rsidRPr="00AB5F8B">
        <w:rPr>
          <w:sz w:val="20"/>
          <w:szCs w:val="20"/>
        </w:rPr>
        <w:t xml:space="preserve">Por otro lado, se ha avanzado en la definición de la ruta metodológica para la implementación de la agenda de participación, la propuesta sobre la cual se está desarrollando este proceso se puede encontrar en este archivo: </w:t>
      </w:r>
      <w:hyperlink r:id="rId267" w:history="1">
        <w:r w:rsidRPr="00AB5F8B">
          <w:rPr>
            <w:rStyle w:val="Hipervnculo"/>
            <w:color w:val="0000EE"/>
            <w:sz w:val="20"/>
            <w:szCs w:val="20"/>
          </w:rPr>
          <w:t xml:space="preserve">Ruta de trabajo Agenda </w:t>
        </w:r>
      </w:hyperlink>
    </w:p>
    <w:p w14:paraId="59C84F32" w14:textId="77777777" w:rsidR="00B21EC5" w:rsidRPr="00AB5F8B" w:rsidRDefault="00B21EC5" w:rsidP="00B21EC5">
      <w:pPr>
        <w:spacing w:after="0"/>
        <w:rPr>
          <w:sz w:val="20"/>
          <w:szCs w:val="20"/>
        </w:rPr>
      </w:pPr>
    </w:p>
    <w:p w14:paraId="74931890" w14:textId="77777777" w:rsidR="00B21EC5" w:rsidRPr="00AB5F8B" w:rsidRDefault="00B21EC5" w:rsidP="00B21EC5">
      <w:pPr>
        <w:spacing w:after="0"/>
        <w:rPr>
          <w:sz w:val="20"/>
          <w:szCs w:val="20"/>
        </w:rPr>
      </w:pPr>
      <w:r w:rsidRPr="00AB5F8B">
        <w:rPr>
          <w:sz w:val="20"/>
          <w:szCs w:val="20"/>
        </w:rPr>
        <w:lastRenderedPageBreak/>
        <w:t xml:space="preserve">A partir de esta ruta se han realizado tres espacios de participación con el equipo de la Dirección de Lectura y Bibliotecas, bibliotecas comunitarias y los coordinadores de bibliotecas de Biblored  sus guías metodológicas se pueden consultar en la siguiente carpeta: </w:t>
      </w:r>
      <w:hyperlink r:id="rId268" w:history="1">
        <w:r w:rsidRPr="00AB5F8B">
          <w:rPr>
            <w:rStyle w:val="Hipervnculo"/>
            <w:color w:val="0000EE"/>
            <w:sz w:val="20"/>
            <w:szCs w:val="20"/>
          </w:rPr>
          <w:t>Informe abril-junio_Agenda pública</w:t>
        </w:r>
      </w:hyperlink>
    </w:p>
    <w:p w14:paraId="4A223FA0" w14:textId="77777777" w:rsidR="00B21EC5" w:rsidRPr="00AB5F8B" w:rsidRDefault="00B21EC5" w:rsidP="00B21EC5">
      <w:pPr>
        <w:spacing w:after="0"/>
        <w:rPr>
          <w:sz w:val="20"/>
          <w:szCs w:val="20"/>
        </w:rPr>
      </w:pPr>
    </w:p>
    <w:p w14:paraId="1EEFCBF2" w14:textId="77777777" w:rsidR="00B21EC5" w:rsidRPr="00AB5F8B" w:rsidRDefault="00B21EC5" w:rsidP="00B21EC5">
      <w:pPr>
        <w:spacing w:after="0"/>
        <w:rPr>
          <w:sz w:val="20"/>
          <w:szCs w:val="20"/>
        </w:rPr>
      </w:pPr>
      <w:r w:rsidRPr="00AB5F8B">
        <w:rPr>
          <w:sz w:val="20"/>
          <w:szCs w:val="20"/>
        </w:rPr>
        <w:t>A su vez, para el desarrollo de este proceso se ha hecho un proceso de gestión de alianzas para la implementación de la agenda pública con: IDPAC, Dirección de Asuntos locales-transformaciones culturales para la paz, Secretaría de la mujer, Juventudes, Personas con Discapacidad.</w:t>
      </w:r>
    </w:p>
    <w:p w14:paraId="706FCF30" w14:textId="77777777" w:rsidR="00B21EC5" w:rsidRPr="00AB5F8B" w:rsidRDefault="00B21EC5" w:rsidP="00B21EC5">
      <w:pPr>
        <w:spacing w:after="0"/>
        <w:rPr>
          <w:sz w:val="20"/>
          <w:szCs w:val="20"/>
        </w:rPr>
      </w:pPr>
    </w:p>
    <w:p w14:paraId="0C6C6132" w14:textId="77777777" w:rsidR="00B21EC5" w:rsidRPr="00AB5F8B" w:rsidRDefault="00B21EC5" w:rsidP="00B21EC5">
      <w:pPr>
        <w:spacing w:after="0"/>
        <w:rPr>
          <w:sz w:val="20"/>
          <w:szCs w:val="20"/>
        </w:rPr>
      </w:pPr>
      <w:r w:rsidRPr="00AB5F8B">
        <w:rPr>
          <w:sz w:val="20"/>
          <w:szCs w:val="20"/>
        </w:rPr>
        <w:t>Por último, se hizo un avance en el planteamiento de la metodología para el desarrollo del banco de buenas prácticas alrededor de la lectura, la escritura y la oralidad, este documento hace parte del diagnóstico para la formulación de la política pública.</w:t>
      </w:r>
    </w:p>
    <w:p w14:paraId="34D97F46" w14:textId="77777777" w:rsidR="00B21EC5" w:rsidRPr="00AB5F8B" w:rsidRDefault="00B21EC5" w:rsidP="002D354A">
      <w:pPr>
        <w:spacing w:after="0"/>
        <w:rPr>
          <w:b/>
          <w:sz w:val="20"/>
          <w:szCs w:val="20"/>
        </w:rPr>
      </w:pPr>
    </w:p>
    <w:p w14:paraId="16F47E8B" w14:textId="77777777" w:rsidR="00B21EC5" w:rsidRPr="00AB5F8B" w:rsidRDefault="00B21EC5" w:rsidP="00296733">
      <w:pPr>
        <w:spacing w:after="0"/>
        <w:jc w:val="center"/>
        <w:rPr>
          <w:b/>
          <w:sz w:val="20"/>
          <w:szCs w:val="20"/>
        </w:rPr>
      </w:pPr>
      <w:r w:rsidRPr="00AB5F8B">
        <w:rPr>
          <w:noProof/>
          <w:sz w:val="20"/>
          <w:szCs w:val="20"/>
          <w:lang w:eastAsia="es-CO"/>
        </w:rPr>
        <w:drawing>
          <wp:inline distT="0" distB="0" distL="0" distR="0" wp14:anchorId="2D59DA3B" wp14:editId="6B15E55E">
            <wp:extent cx="3910084" cy="2135348"/>
            <wp:effectExtent l="0" t="0" r="0"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3930289" cy="2146382"/>
                    </a:xfrm>
                    <a:prstGeom prst="rect">
                      <a:avLst/>
                    </a:prstGeom>
                    <a:noFill/>
                    <a:ln>
                      <a:noFill/>
                    </a:ln>
                  </pic:spPr>
                </pic:pic>
              </a:graphicData>
            </a:graphic>
          </wp:inline>
        </w:drawing>
      </w:r>
    </w:p>
    <w:p w14:paraId="3CA7535E" w14:textId="77777777" w:rsidR="00B21EC5" w:rsidRPr="00AB5F8B" w:rsidRDefault="00B21EC5" w:rsidP="002D354A">
      <w:pPr>
        <w:spacing w:after="0"/>
        <w:rPr>
          <w:b/>
          <w:sz w:val="20"/>
          <w:szCs w:val="20"/>
        </w:rPr>
      </w:pPr>
    </w:p>
    <w:p w14:paraId="7A3611D0" w14:textId="77777777" w:rsidR="002D354A" w:rsidRPr="00AB5F8B" w:rsidRDefault="002D354A" w:rsidP="002D354A">
      <w:pPr>
        <w:pStyle w:val="Ttulo3"/>
        <w:rPr>
          <w:sz w:val="20"/>
          <w:szCs w:val="20"/>
        </w:rPr>
      </w:pPr>
      <w:bookmarkStart w:id="350" w:name="_Toc79606250"/>
      <w:r w:rsidRPr="00AB5F8B">
        <w:rPr>
          <w:sz w:val="20"/>
          <w:szCs w:val="20"/>
        </w:rPr>
        <w:t>3.2 Retrasos y soluciones</w:t>
      </w:r>
      <w:bookmarkEnd w:id="350"/>
      <w:r w:rsidRPr="00AB5F8B">
        <w:rPr>
          <w:sz w:val="20"/>
          <w:szCs w:val="20"/>
        </w:rPr>
        <w:t xml:space="preserve">  </w:t>
      </w:r>
    </w:p>
    <w:p w14:paraId="07566282" w14:textId="77777777" w:rsidR="00296733" w:rsidRPr="00AB5F8B" w:rsidRDefault="00296733" w:rsidP="00296733">
      <w:pPr>
        <w:spacing w:after="0"/>
        <w:rPr>
          <w:sz w:val="20"/>
          <w:szCs w:val="20"/>
        </w:rPr>
      </w:pPr>
    </w:p>
    <w:p w14:paraId="180DD824" w14:textId="77777777" w:rsidR="00296733" w:rsidRPr="00AB5F8B" w:rsidRDefault="00296733" w:rsidP="00296733">
      <w:pPr>
        <w:spacing w:after="0"/>
        <w:rPr>
          <w:sz w:val="20"/>
          <w:szCs w:val="20"/>
        </w:rPr>
      </w:pPr>
      <w:r w:rsidRPr="00AB5F8B">
        <w:rPr>
          <w:sz w:val="20"/>
          <w:szCs w:val="20"/>
        </w:rPr>
        <w:t>Hasta el momento, la meta se ha cumplido como está planteada, el principal reto es cumplir a cabalidad con el cronograma propuesto para el desarrollo de la agenda pública cuyo momento más importante de implementación vendrá en el próximo trimestre.</w:t>
      </w:r>
    </w:p>
    <w:p w14:paraId="6629986B" w14:textId="77777777" w:rsidR="00296733" w:rsidRPr="00AB5F8B" w:rsidRDefault="00296733" w:rsidP="00296733">
      <w:pPr>
        <w:spacing w:after="0"/>
        <w:rPr>
          <w:sz w:val="20"/>
          <w:szCs w:val="20"/>
        </w:rPr>
      </w:pPr>
    </w:p>
    <w:p w14:paraId="64C93BAD" w14:textId="77777777" w:rsidR="002D354A" w:rsidRPr="00AB5F8B" w:rsidRDefault="002D354A" w:rsidP="002D354A">
      <w:pPr>
        <w:pStyle w:val="Ttulo3"/>
        <w:rPr>
          <w:sz w:val="20"/>
          <w:szCs w:val="20"/>
        </w:rPr>
      </w:pPr>
      <w:bookmarkStart w:id="351" w:name="_Toc79606251"/>
      <w:r w:rsidRPr="00AB5F8B">
        <w:rPr>
          <w:sz w:val="20"/>
          <w:szCs w:val="20"/>
        </w:rPr>
        <w:t>Tercer Indicador</w:t>
      </w:r>
      <w:bookmarkEnd w:id="351"/>
    </w:p>
    <w:p w14:paraId="170350E3" w14:textId="77777777" w:rsidR="00796C45" w:rsidRPr="00AB5F8B" w:rsidRDefault="00796C45" w:rsidP="00FB725A">
      <w:pPr>
        <w:spacing w:after="0"/>
        <w:rPr>
          <w:sz w:val="20"/>
          <w:szCs w:val="20"/>
        </w:rPr>
      </w:pPr>
    </w:p>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73"/>
        <w:gridCol w:w="1418"/>
        <w:gridCol w:w="1842"/>
        <w:gridCol w:w="1701"/>
      </w:tblGrid>
      <w:tr w:rsidR="00796C45" w:rsidRPr="009A00D8" w14:paraId="5D62C821" w14:textId="77777777" w:rsidTr="00296733">
        <w:trPr>
          <w:trHeight w:val="324"/>
          <w:jc w:val="center"/>
        </w:trPr>
        <w:tc>
          <w:tcPr>
            <w:tcW w:w="4673" w:type="dxa"/>
            <w:shd w:val="clear" w:color="auto" w:fill="DBDBDB"/>
            <w:vAlign w:val="center"/>
          </w:tcPr>
          <w:p w14:paraId="7542E3A9" w14:textId="77777777" w:rsidR="00796C45" w:rsidRPr="009A00D8" w:rsidRDefault="00796C45" w:rsidP="00FB725A">
            <w:pPr>
              <w:spacing w:after="0"/>
              <w:jc w:val="center"/>
              <w:rPr>
                <w:b/>
                <w:sz w:val="20"/>
                <w:szCs w:val="20"/>
              </w:rPr>
            </w:pPr>
            <w:r w:rsidRPr="009A00D8">
              <w:rPr>
                <w:b/>
                <w:sz w:val="20"/>
                <w:szCs w:val="20"/>
              </w:rPr>
              <w:t>Meta PD - Código y nombre</w:t>
            </w:r>
          </w:p>
        </w:tc>
        <w:tc>
          <w:tcPr>
            <w:tcW w:w="1418" w:type="dxa"/>
            <w:shd w:val="clear" w:color="auto" w:fill="DBDBDB"/>
            <w:vAlign w:val="center"/>
          </w:tcPr>
          <w:p w14:paraId="2224CA60" w14:textId="77777777" w:rsidR="00796C45" w:rsidRPr="009A00D8" w:rsidRDefault="00796C45" w:rsidP="00FB725A">
            <w:pPr>
              <w:spacing w:after="0"/>
              <w:jc w:val="center"/>
              <w:rPr>
                <w:b/>
                <w:sz w:val="20"/>
                <w:szCs w:val="20"/>
              </w:rPr>
            </w:pPr>
            <w:r w:rsidRPr="009A00D8">
              <w:rPr>
                <w:b/>
                <w:sz w:val="20"/>
                <w:szCs w:val="20"/>
              </w:rPr>
              <w:t>Vigencia</w:t>
            </w:r>
          </w:p>
        </w:tc>
        <w:tc>
          <w:tcPr>
            <w:tcW w:w="1842" w:type="dxa"/>
            <w:shd w:val="clear" w:color="auto" w:fill="DBDBDB"/>
            <w:vAlign w:val="center"/>
          </w:tcPr>
          <w:p w14:paraId="787481A4" w14:textId="77777777" w:rsidR="00796C45" w:rsidRPr="009A00D8" w:rsidRDefault="00796C45" w:rsidP="00FB725A">
            <w:pPr>
              <w:spacing w:after="0"/>
              <w:jc w:val="center"/>
              <w:rPr>
                <w:b/>
                <w:sz w:val="20"/>
                <w:szCs w:val="20"/>
              </w:rPr>
            </w:pPr>
            <w:r w:rsidRPr="009A00D8">
              <w:rPr>
                <w:b/>
                <w:sz w:val="20"/>
                <w:szCs w:val="20"/>
              </w:rPr>
              <w:t>Programado</w:t>
            </w:r>
          </w:p>
        </w:tc>
        <w:tc>
          <w:tcPr>
            <w:tcW w:w="1701" w:type="dxa"/>
            <w:shd w:val="clear" w:color="auto" w:fill="DBDBDB"/>
            <w:vAlign w:val="center"/>
          </w:tcPr>
          <w:p w14:paraId="289E5655" w14:textId="77777777" w:rsidR="00796C45" w:rsidRPr="009A00D8" w:rsidRDefault="00796C45" w:rsidP="00FB725A">
            <w:pPr>
              <w:spacing w:after="0"/>
              <w:jc w:val="center"/>
              <w:rPr>
                <w:b/>
                <w:sz w:val="20"/>
                <w:szCs w:val="20"/>
              </w:rPr>
            </w:pPr>
            <w:r w:rsidRPr="009A00D8">
              <w:rPr>
                <w:b/>
                <w:sz w:val="20"/>
                <w:szCs w:val="20"/>
              </w:rPr>
              <w:t>Ejecutado</w:t>
            </w:r>
          </w:p>
        </w:tc>
      </w:tr>
      <w:tr w:rsidR="00796C45" w:rsidRPr="009A00D8" w14:paraId="30061B11" w14:textId="77777777" w:rsidTr="00296733">
        <w:trPr>
          <w:trHeight w:val="250"/>
          <w:jc w:val="center"/>
        </w:trPr>
        <w:tc>
          <w:tcPr>
            <w:tcW w:w="4673" w:type="dxa"/>
            <w:vMerge w:val="restart"/>
            <w:shd w:val="clear" w:color="auto" w:fill="FFFFFF"/>
            <w:vAlign w:val="center"/>
          </w:tcPr>
          <w:p w14:paraId="31A47E3E" w14:textId="77777777" w:rsidR="00796C45" w:rsidRPr="009A00D8" w:rsidRDefault="00796C45" w:rsidP="00FB725A">
            <w:pPr>
              <w:spacing w:after="0"/>
              <w:rPr>
                <w:sz w:val="20"/>
                <w:szCs w:val="20"/>
              </w:rPr>
            </w:pPr>
            <w:r>
              <w:rPr>
                <w:sz w:val="20"/>
                <w:szCs w:val="20"/>
              </w:rPr>
              <w:t xml:space="preserve">103 – (S) </w:t>
            </w:r>
            <w:r w:rsidRPr="009A00D8">
              <w:rPr>
                <w:sz w:val="20"/>
                <w:szCs w:val="20"/>
              </w:rPr>
              <w:t>Promover 4 espacios y/o eventos de valoración social del libro, la lectura y la literatura en la ciudad.</w:t>
            </w:r>
          </w:p>
        </w:tc>
        <w:tc>
          <w:tcPr>
            <w:tcW w:w="1418" w:type="dxa"/>
            <w:shd w:val="clear" w:color="auto" w:fill="FFFFFF"/>
            <w:vAlign w:val="center"/>
          </w:tcPr>
          <w:p w14:paraId="0E8BEBB7" w14:textId="77777777" w:rsidR="00796C45" w:rsidRPr="009A00D8" w:rsidRDefault="00796C45" w:rsidP="00FB725A">
            <w:pPr>
              <w:spacing w:after="0"/>
              <w:jc w:val="center"/>
              <w:rPr>
                <w:sz w:val="20"/>
                <w:szCs w:val="20"/>
              </w:rPr>
            </w:pPr>
            <w:r w:rsidRPr="009A00D8">
              <w:rPr>
                <w:sz w:val="20"/>
                <w:szCs w:val="20"/>
              </w:rPr>
              <w:t>2020</w:t>
            </w:r>
          </w:p>
        </w:tc>
        <w:tc>
          <w:tcPr>
            <w:tcW w:w="1842" w:type="dxa"/>
            <w:shd w:val="clear" w:color="auto" w:fill="FFFFFF"/>
            <w:vAlign w:val="center"/>
          </w:tcPr>
          <w:p w14:paraId="28DE8122" w14:textId="77777777" w:rsidR="00796C45" w:rsidRPr="009A00D8" w:rsidRDefault="00796C45" w:rsidP="00FB725A">
            <w:pPr>
              <w:spacing w:after="0"/>
              <w:jc w:val="center"/>
              <w:rPr>
                <w:sz w:val="20"/>
                <w:szCs w:val="20"/>
              </w:rPr>
            </w:pPr>
            <w:r w:rsidRPr="009A00D8">
              <w:rPr>
                <w:sz w:val="20"/>
                <w:szCs w:val="20"/>
              </w:rPr>
              <w:t>0</w:t>
            </w:r>
          </w:p>
        </w:tc>
        <w:tc>
          <w:tcPr>
            <w:tcW w:w="1701" w:type="dxa"/>
            <w:shd w:val="clear" w:color="auto" w:fill="FFFFFF"/>
            <w:vAlign w:val="center"/>
          </w:tcPr>
          <w:p w14:paraId="7B0CAAEC" w14:textId="77777777" w:rsidR="00796C45" w:rsidRPr="009A00D8" w:rsidRDefault="00796C45" w:rsidP="00FB725A">
            <w:pPr>
              <w:spacing w:after="0"/>
              <w:jc w:val="center"/>
              <w:rPr>
                <w:sz w:val="20"/>
                <w:szCs w:val="20"/>
              </w:rPr>
            </w:pPr>
            <w:r w:rsidRPr="009A00D8">
              <w:rPr>
                <w:sz w:val="20"/>
                <w:szCs w:val="20"/>
              </w:rPr>
              <w:t>N.A</w:t>
            </w:r>
          </w:p>
        </w:tc>
      </w:tr>
      <w:tr w:rsidR="00796C45" w:rsidRPr="009A00D8" w14:paraId="7F734BCA" w14:textId="77777777" w:rsidTr="00296733">
        <w:trPr>
          <w:trHeight w:val="124"/>
          <w:jc w:val="center"/>
        </w:trPr>
        <w:tc>
          <w:tcPr>
            <w:tcW w:w="4673" w:type="dxa"/>
            <w:vMerge/>
            <w:shd w:val="clear" w:color="auto" w:fill="FFFFFF"/>
            <w:vAlign w:val="center"/>
          </w:tcPr>
          <w:p w14:paraId="7549346A" w14:textId="77777777" w:rsidR="00796C45" w:rsidRPr="009A00D8" w:rsidRDefault="00796C45" w:rsidP="00FB725A">
            <w:pPr>
              <w:pBdr>
                <w:top w:val="nil"/>
                <w:left w:val="nil"/>
                <w:bottom w:val="nil"/>
                <w:right w:val="nil"/>
                <w:between w:val="nil"/>
              </w:pBdr>
              <w:spacing w:after="0" w:line="276" w:lineRule="auto"/>
              <w:ind w:hanging="2"/>
              <w:rPr>
                <w:sz w:val="20"/>
                <w:szCs w:val="20"/>
              </w:rPr>
            </w:pPr>
          </w:p>
        </w:tc>
        <w:tc>
          <w:tcPr>
            <w:tcW w:w="1418" w:type="dxa"/>
            <w:shd w:val="clear" w:color="auto" w:fill="FFFFFF"/>
            <w:vAlign w:val="center"/>
          </w:tcPr>
          <w:p w14:paraId="146CAD2A" w14:textId="77777777" w:rsidR="00796C45" w:rsidRPr="009A00D8" w:rsidRDefault="00796C45" w:rsidP="00FB725A">
            <w:pPr>
              <w:spacing w:after="0"/>
              <w:ind w:hanging="2"/>
              <w:jc w:val="center"/>
              <w:rPr>
                <w:sz w:val="20"/>
                <w:szCs w:val="20"/>
              </w:rPr>
            </w:pPr>
            <w:r w:rsidRPr="009A00D8">
              <w:rPr>
                <w:sz w:val="20"/>
                <w:szCs w:val="20"/>
              </w:rPr>
              <w:t>2021</w:t>
            </w:r>
          </w:p>
        </w:tc>
        <w:tc>
          <w:tcPr>
            <w:tcW w:w="1842" w:type="dxa"/>
            <w:shd w:val="clear" w:color="auto" w:fill="FFFFFF"/>
          </w:tcPr>
          <w:p w14:paraId="283BD20A" w14:textId="77777777" w:rsidR="00796C45" w:rsidRPr="009A00D8" w:rsidRDefault="00796C45" w:rsidP="00FB725A">
            <w:pPr>
              <w:spacing w:after="0"/>
              <w:ind w:hanging="2"/>
              <w:jc w:val="center"/>
              <w:rPr>
                <w:sz w:val="20"/>
                <w:szCs w:val="20"/>
              </w:rPr>
            </w:pPr>
            <w:r w:rsidRPr="009A00D8">
              <w:rPr>
                <w:sz w:val="20"/>
                <w:szCs w:val="20"/>
              </w:rPr>
              <w:t>1</w:t>
            </w:r>
          </w:p>
        </w:tc>
        <w:tc>
          <w:tcPr>
            <w:tcW w:w="1701" w:type="dxa"/>
            <w:shd w:val="clear" w:color="auto" w:fill="FFFFFF"/>
            <w:vAlign w:val="center"/>
          </w:tcPr>
          <w:p w14:paraId="19F5A2CD" w14:textId="77777777" w:rsidR="00796C45" w:rsidRPr="009A00D8" w:rsidRDefault="00796C45" w:rsidP="00FB725A">
            <w:pPr>
              <w:spacing w:after="0"/>
              <w:ind w:hanging="2"/>
              <w:jc w:val="center"/>
              <w:rPr>
                <w:sz w:val="20"/>
                <w:szCs w:val="20"/>
              </w:rPr>
            </w:pPr>
            <w:r w:rsidRPr="009A00D8">
              <w:rPr>
                <w:sz w:val="20"/>
                <w:szCs w:val="20"/>
              </w:rPr>
              <w:t>0</w:t>
            </w:r>
            <w:r w:rsidR="00296733">
              <w:rPr>
                <w:sz w:val="20"/>
                <w:szCs w:val="20"/>
              </w:rPr>
              <w:t>,51</w:t>
            </w:r>
          </w:p>
        </w:tc>
      </w:tr>
      <w:tr w:rsidR="00796C45" w:rsidRPr="009A00D8" w14:paraId="4FC48DBF" w14:textId="77777777" w:rsidTr="00296733">
        <w:trPr>
          <w:trHeight w:val="250"/>
          <w:jc w:val="center"/>
        </w:trPr>
        <w:tc>
          <w:tcPr>
            <w:tcW w:w="4673" w:type="dxa"/>
            <w:vMerge/>
            <w:shd w:val="clear" w:color="auto" w:fill="FFFFFF"/>
            <w:vAlign w:val="center"/>
          </w:tcPr>
          <w:p w14:paraId="052F82DE" w14:textId="77777777" w:rsidR="00796C45" w:rsidRPr="009A00D8" w:rsidRDefault="00796C45" w:rsidP="00FB725A">
            <w:pPr>
              <w:pBdr>
                <w:top w:val="nil"/>
                <w:left w:val="nil"/>
                <w:bottom w:val="nil"/>
                <w:right w:val="nil"/>
                <w:between w:val="nil"/>
              </w:pBdr>
              <w:spacing w:after="0" w:line="276" w:lineRule="auto"/>
              <w:ind w:hanging="2"/>
              <w:rPr>
                <w:sz w:val="20"/>
                <w:szCs w:val="20"/>
              </w:rPr>
            </w:pPr>
          </w:p>
        </w:tc>
        <w:tc>
          <w:tcPr>
            <w:tcW w:w="1418" w:type="dxa"/>
            <w:shd w:val="clear" w:color="auto" w:fill="FFFFFF"/>
            <w:vAlign w:val="center"/>
          </w:tcPr>
          <w:p w14:paraId="0ABC2324" w14:textId="77777777" w:rsidR="00796C45" w:rsidRPr="009A00D8" w:rsidRDefault="00796C45" w:rsidP="00FB725A">
            <w:pPr>
              <w:spacing w:after="0"/>
              <w:ind w:hanging="2"/>
              <w:jc w:val="center"/>
              <w:rPr>
                <w:sz w:val="20"/>
                <w:szCs w:val="20"/>
              </w:rPr>
            </w:pPr>
            <w:r w:rsidRPr="009A00D8">
              <w:rPr>
                <w:sz w:val="20"/>
                <w:szCs w:val="20"/>
              </w:rPr>
              <w:t>2022</w:t>
            </w:r>
          </w:p>
        </w:tc>
        <w:tc>
          <w:tcPr>
            <w:tcW w:w="1842" w:type="dxa"/>
            <w:shd w:val="clear" w:color="auto" w:fill="FFFFFF"/>
          </w:tcPr>
          <w:p w14:paraId="6E9CE129" w14:textId="77777777" w:rsidR="00796C45" w:rsidRPr="009A00D8" w:rsidRDefault="00796C45" w:rsidP="00FB725A">
            <w:pPr>
              <w:spacing w:after="0"/>
              <w:ind w:hanging="2"/>
              <w:jc w:val="center"/>
              <w:rPr>
                <w:sz w:val="20"/>
                <w:szCs w:val="20"/>
              </w:rPr>
            </w:pPr>
            <w:r w:rsidRPr="009A00D8">
              <w:rPr>
                <w:sz w:val="20"/>
                <w:szCs w:val="20"/>
              </w:rPr>
              <w:t>1</w:t>
            </w:r>
          </w:p>
        </w:tc>
        <w:tc>
          <w:tcPr>
            <w:tcW w:w="1701" w:type="dxa"/>
            <w:shd w:val="clear" w:color="auto" w:fill="FFFFFF"/>
          </w:tcPr>
          <w:p w14:paraId="1376CDDF" w14:textId="77777777" w:rsidR="00796C45" w:rsidRPr="009A00D8" w:rsidRDefault="00796C45" w:rsidP="00FB725A">
            <w:pPr>
              <w:spacing w:after="0"/>
              <w:ind w:hanging="2"/>
              <w:jc w:val="center"/>
              <w:rPr>
                <w:sz w:val="20"/>
                <w:szCs w:val="20"/>
              </w:rPr>
            </w:pPr>
            <w:r w:rsidRPr="009A00D8">
              <w:rPr>
                <w:sz w:val="20"/>
                <w:szCs w:val="20"/>
              </w:rPr>
              <w:t>N.A</w:t>
            </w:r>
          </w:p>
        </w:tc>
      </w:tr>
      <w:tr w:rsidR="00796C45" w:rsidRPr="009A00D8" w14:paraId="05A405E5" w14:textId="77777777" w:rsidTr="00296733">
        <w:trPr>
          <w:trHeight w:val="69"/>
          <w:jc w:val="center"/>
        </w:trPr>
        <w:tc>
          <w:tcPr>
            <w:tcW w:w="4673" w:type="dxa"/>
            <w:vMerge/>
            <w:shd w:val="clear" w:color="auto" w:fill="FFFFFF"/>
            <w:vAlign w:val="center"/>
          </w:tcPr>
          <w:p w14:paraId="427EB8E5" w14:textId="77777777" w:rsidR="00796C45" w:rsidRPr="009A00D8" w:rsidRDefault="00796C45" w:rsidP="00FB725A">
            <w:pPr>
              <w:pBdr>
                <w:top w:val="nil"/>
                <w:left w:val="nil"/>
                <w:bottom w:val="nil"/>
                <w:right w:val="nil"/>
                <w:between w:val="nil"/>
              </w:pBdr>
              <w:spacing w:after="0" w:line="276" w:lineRule="auto"/>
              <w:ind w:hanging="2"/>
              <w:rPr>
                <w:sz w:val="20"/>
                <w:szCs w:val="20"/>
              </w:rPr>
            </w:pPr>
          </w:p>
        </w:tc>
        <w:tc>
          <w:tcPr>
            <w:tcW w:w="1418" w:type="dxa"/>
            <w:shd w:val="clear" w:color="auto" w:fill="FFFFFF"/>
            <w:vAlign w:val="center"/>
          </w:tcPr>
          <w:p w14:paraId="1288013C" w14:textId="77777777" w:rsidR="00796C45" w:rsidRPr="009A00D8" w:rsidRDefault="00796C45" w:rsidP="00FB725A">
            <w:pPr>
              <w:spacing w:after="0"/>
              <w:ind w:hanging="2"/>
              <w:jc w:val="center"/>
              <w:rPr>
                <w:sz w:val="20"/>
                <w:szCs w:val="20"/>
              </w:rPr>
            </w:pPr>
            <w:r w:rsidRPr="009A00D8">
              <w:rPr>
                <w:sz w:val="20"/>
                <w:szCs w:val="20"/>
              </w:rPr>
              <w:t>2023</w:t>
            </w:r>
          </w:p>
        </w:tc>
        <w:tc>
          <w:tcPr>
            <w:tcW w:w="1842" w:type="dxa"/>
            <w:shd w:val="clear" w:color="auto" w:fill="FFFFFF"/>
          </w:tcPr>
          <w:p w14:paraId="06A41EB0" w14:textId="77777777" w:rsidR="00796C45" w:rsidRPr="009A00D8" w:rsidRDefault="00796C45" w:rsidP="00FB725A">
            <w:pPr>
              <w:spacing w:after="0"/>
              <w:ind w:hanging="2"/>
              <w:jc w:val="center"/>
              <w:rPr>
                <w:sz w:val="20"/>
                <w:szCs w:val="20"/>
              </w:rPr>
            </w:pPr>
            <w:r w:rsidRPr="009A00D8">
              <w:rPr>
                <w:sz w:val="20"/>
                <w:szCs w:val="20"/>
              </w:rPr>
              <w:t>1</w:t>
            </w:r>
          </w:p>
        </w:tc>
        <w:tc>
          <w:tcPr>
            <w:tcW w:w="1701" w:type="dxa"/>
            <w:shd w:val="clear" w:color="auto" w:fill="FFFFFF"/>
          </w:tcPr>
          <w:p w14:paraId="6139E8C7" w14:textId="77777777" w:rsidR="00796C45" w:rsidRPr="009A00D8" w:rsidRDefault="00796C45" w:rsidP="00FB725A">
            <w:pPr>
              <w:spacing w:after="0"/>
              <w:ind w:hanging="2"/>
              <w:jc w:val="center"/>
              <w:rPr>
                <w:sz w:val="20"/>
                <w:szCs w:val="20"/>
              </w:rPr>
            </w:pPr>
            <w:r w:rsidRPr="009A00D8">
              <w:rPr>
                <w:sz w:val="20"/>
                <w:szCs w:val="20"/>
              </w:rPr>
              <w:t>N.A</w:t>
            </w:r>
          </w:p>
        </w:tc>
      </w:tr>
      <w:tr w:rsidR="00796C45" w:rsidRPr="009A00D8" w14:paraId="16EF1D6C" w14:textId="77777777" w:rsidTr="00296733">
        <w:trPr>
          <w:trHeight w:val="250"/>
          <w:jc w:val="center"/>
        </w:trPr>
        <w:tc>
          <w:tcPr>
            <w:tcW w:w="4673" w:type="dxa"/>
            <w:vMerge/>
            <w:shd w:val="clear" w:color="auto" w:fill="FFFFFF"/>
            <w:vAlign w:val="center"/>
          </w:tcPr>
          <w:p w14:paraId="0082CF61" w14:textId="77777777" w:rsidR="00796C45" w:rsidRPr="009A00D8" w:rsidRDefault="00796C45" w:rsidP="00FB725A">
            <w:pPr>
              <w:pBdr>
                <w:top w:val="nil"/>
                <w:left w:val="nil"/>
                <w:bottom w:val="nil"/>
                <w:right w:val="nil"/>
                <w:between w:val="nil"/>
              </w:pBdr>
              <w:spacing w:after="0" w:line="276" w:lineRule="auto"/>
              <w:ind w:hanging="2"/>
              <w:rPr>
                <w:sz w:val="20"/>
                <w:szCs w:val="20"/>
              </w:rPr>
            </w:pPr>
          </w:p>
        </w:tc>
        <w:tc>
          <w:tcPr>
            <w:tcW w:w="1418" w:type="dxa"/>
            <w:shd w:val="clear" w:color="auto" w:fill="FFFFFF"/>
            <w:vAlign w:val="center"/>
          </w:tcPr>
          <w:p w14:paraId="355A5DA8" w14:textId="77777777" w:rsidR="00796C45" w:rsidRPr="009A00D8" w:rsidRDefault="00796C45" w:rsidP="00FB725A">
            <w:pPr>
              <w:spacing w:after="0"/>
              <w:ind w:hanging="2"/>
              <w:jc w:val="center"/>
              <w:rPr>
                <w:sz w:val="20"/>
                <w:szCs w:val="20"/>
              </w:rPr>
            </w:pPr>
            <w:r w:rsidRPr="009A00D8">
              <w:rPr>
                <w:sz w:val="20"/>
                <w:szCs w:val="20"/>
              </w:rPr>
              <w:t>2024</w:t>
            </w:r>
          </w:p>
        </w:tc>
        <w:tc>
          <w:tcPr>
            <w:tcW w:w="1842" w:type="dxa"/>
            <w:shd w:val="clear" w:color="auto" w:fill="FFFFFF"/>
          </w:tcPr>
          <w:p w14:paraId="66C7D052" w14:textId="77777777" w:rsidR="00796C45" w:rsidRPr="009A00D8" w:rsidRDefault="00796C45" w:rsidP="00FB725A">
            <w:pPr>
              <w:spacing w:after="0"/>
              <w:ind w:hanging="2"/>
              <w:jc w:val="center"/>
              <w:rPr>
                <w:sz w:val="20"/>
                <w:szCs w:val="20"/>
              </w:rPr>
            </w:pPr>
            <w:r w:rsidRPr="009A00D8">
              <w:rPr>
                <w:sz w:val="20"/>
                <w:szCs w:val="20"/>
              </w:rPr>
              <w:t>1</w:t>
            </w:r>
          </w:p>
        </w:tc>
        <w:tc>
          <w:tcPr>
            <w:tcW w:w="1701" w:type="dxa"/>
            <w:shd w:val="clear" w:color="auto" w:fill="FFFFFF"/>
          </w:tcPr>
          <w:p w14:paraId="1A8FBA69" w14:textId="77777777" w:rsidR="00796C45" w:rsidRPr="009A00D8" w:rsidRDefault="00796C45" w:rsidP="00FB725A">
            <w:pPr>
              <w:spacing w:after="0"/>
              <w:ind w:hanging="2"/>
              <w:jc w:val="center"/>
              <w:rPr>
                <w:sz w:val="20"/>
                <w:szCs w:val="20"/>
              </w:rPr>
            </w:pPr>
            <w:r w:rsidRPr="009A00D8">
              <w:rPr>
                <w:sz w:val="20"/>
                <w:szCs w:val="20"/>
              </w:rPr>
              <w:t>N.A</w:t>
            </w:r>
          </w:p>
        </w:tc>
      </w:tr>
    </w:tbl>
    <w:p w14:paraId="6E487273" w14:textId="77777777" w:rsidR="00796C45" w:rsidRPr="00FB725A" w:rsidRDefault="00796C45" w:rsidP="00796C45">
      <w:pPr>
        <w:ind w:hanging="2"/>
        <w:rPr>
          <w:sz w:val="16"/>
        </w:rPr>
      </w:pPr>
      <w:r w:rsidRPr="00FB725A">
        <w:rPr>
          <w:sz w:val="16"/>
        </w:rPr>
        <w:t>Tipologías: (S) Suma (K) Constante (C) Creciente (D) Decreciente</w:t>
      </w:r>
    </w:p>
    <w:tbl>
      <w:tblPr>
        <w:tblW w:w="957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60"/>
        <w:gridCol w:w="546"/>
        <w:gridCol w:w="546"/>
        <w:gridCol w:w="546"/>
        <w:gridCol w:w="546"/>
        <w:gridCol w:w="547"/>
        <w:gridCol w:w="547"/>
        <w:gridCol w:w="547"/>
        <w:gridCol w:w="547"/>
        <w:gridCol w:w="547"/>
        <w:gridCol w:w="598"/>
      </w:tblGrid>
      <w:tr w:rsidR="00796C45" w14:paraId="2A41E6DD" w14:textId="77777777" w:rsidTr="00296733">
        <w:trPr>
          <w:jc w:val="center"/>
        </w:trPr>
        <w:tc>
          <w:tcPr>
            <w:tcW w:w="4060" w:type="dxa"/>
            <w:vMerge w:val="restart"/>
            <w:shd w:val="clear" w:color="auto" w:fill="DBDBDB"/>
            <w:vAlign w:val="center"/>
          </w:tcPr>
          <w:p w14:paraId="6C5BAB26" w14:textId="77777777" w:rsidR="00796C45" w:rsidRPr="009A00D8" w:rsidRDefault="00796C45" w:rsidP="00FB725A">
            <w:pPr>
              <w:spacing w:after="0"/>
              <w:ind w:hanging="2"/>
              <w:jc w:val="center"/>
              <w:rPr>
                <w:b/>
                <w:sz w:val="16"/>
                <w:szCs w:val="16"/>
              </w:rPr>
            </w:pPr>
            <w:r w:rsidRPr="009A00D8">
              <w:rPr>
                <w:b/>
                <w:sz w:val="16"/>
                <w:szCs w:val="16"/>
              </w:rPr>
              <w:t>Metas Proyecto de Inversión Asociadas</w:t>
            </w:r>
          </w:p>
        </w:tc>
        <w:tc>
          <w:tcPr>
            <w:tcW w:w="1092" w:type="dxa"/>
            <w:gridSpan w:val="2"/>
            <w:shd w:val="clear" w:color="auto" w:fill="DBDBDB"/>
            <w:vAlign w:val="center"/>
          </w:tcPr>
          <w:p w14:paraId="13C1B6EF" w14:textId="77777777" w:rsidR="00796C45" w:rsidRPr="009A00D8" w:rsidRDefault="00796C45" w:rsidP="00FB725A">
            <w:pPr>
              <w:spacing w:after="0"/>
              <w:ind w:hanging="2"/>
              <w:jc w:val="center"/>
              <w:rPr>
                <w:b/>
                <w:sz w:val="16"/>
                <w:szCs w:val="16"/>
              </w:rPr>
            </w:pPr>
            <w:r w:rsidRPr="009A00D8">
              <w:rPr>
                <w:b/>
                <w:sz w:val="16"/>
                <w:szCs w:val="16"/>
              </w:rPr>
              <w:t>2020</w:t>
            </w:r>
          </w:p>
        </w:tc>
        <w:tc>
          <w:tcPr>
            <w:tcW w:w="1092" w:type="dxa"/>
            <w:gridSpan w:val="2"/>
            <w:shd w:val="clear" w:color="auto" w:fill="DBDBDB"/>
            <w:vAlign w:val="center"/>
          </w:tcPr>
          <w:p w14:paraId="0993B87B" w14:textId="77777777" w:rsidR="00796C45" w:rsidRPr="009A00D8" w:rsidRDefault="00796C45" w:rsidP="00FB725A">
            <w:pPr>
              <w:spacing w:after="0"/>
              <w:ind w:hanging="2"/>
              <w:jc w:val="center"/>
              <w:rPr>
                <w:b/>
                <w:sz w:val="16"/>
                <w:szCs w:val="16"/>
              </w:rPr>
            </w:pPr>
            <w:r w:rsidRPr="009A00D8">
              <w:rPr>
                <w:b/>
                <w:sz w:val="16"/>
                <w:szCs w:val="16"/>
              </w:rPr>
              <w:t>2021</w:t>
            </w:r>
          </w:p>
        </w:tc>
        <w:tc>
          <w:tcPr>
            <w:tcW w:w="1094" w:type="dxa"/>
            <w:gridSpan w:val="2"/>
            <w:shd w:val="clear" w:color="auto" w:fill="DBDBDB"/>
            <w:vAlign w:val="center"/>
          </w:tcPr>
          <w:p w14:paraId="03190F5E" w14:textId="77777777" w:rsidR="00796C45" w:rsidRPr="009A00D8" w:rsidRDefault="00796C45" w:rsidP="00FB725A">
            <w:pPr>
              <w:spacing w:after="0"/>
              <w:ind w:hanging="2"/>
              <w:jc w:val="center"/>
              <w:rPr>
                <w:b/>
                <w:sz w:val="16"/>
                <w:szCs w:val="16"/>
              </w:rPr>
            </w:pPr>
            <w:r w:rsidRPr="009A00D8">
              <w:rPr>
                <w:b/>
                <w:sz w:val="16"/>
                <w:szCs w:val="16"/>
              </w:rPr>
              <w:t>2022</w:t>
            </w:r>
          </w:p>
        </w:tc>
        <w:tc>
          <w:tcPr>
            <w:tcW w:w="1094" w:type="dxa"/>
            <w:gridSpan w:val="2"/>
            <w:shd w:val="clear" w:color="auto" w:fill="DBDBDB"/>
            <w:vAlign w:val="center"/>
          </w:tcPr>
          <w:p w14:paraId="736F43F7" w14:textId="77777777" w:rsidR="00796C45" w:rsidRPr="009A00D8" w:rsidRDefault="00796C45" w:rsidP="00FB725A">
            <w:pPr>
              <w:spacing w:after="0"/>
              <w:ind w:hanging="2"/>
              <w:jc w:val="center"/>
              <w:rPr>
                <w:b/>
                <w:sz w:val="16"/>
                <w:szCs w:val="16"/>
              </w:rPr>
            </w:pPr>
            <w:r w:rsidRPr="009A00D8">
              <w:rPr>
                <w:b/>
                <w:sz w:val="16"/>
                <w:szCs w:val="16"/>
              </w:rPr>
              <w:t>2023</w:t>
            </w:r>
          </w:p>
        </w:tc>
        <w:tc>
          <w:tcPr>
            <w:tcW w:w="1145" w:type="dxa"/>
            <w:gridSpan w:val="2"/>
            <w:shd w:val="clear" w:color="auto" w:fill="DBDBDB"/>
            <w:vAlign w:val="center"/>
          </w:tcPr>
          <w:p w14:paraId="0E8F4B21" w14:textId="77777777" w:rsidR="00796C45" w:rsidRPr="009A00D8" w:rsidRDefault="00796C45" w:rsidP="00FB725A">
            <w:pPr>
              <w:spacing w:after="0"/>
              <w:ind w:hanging="2"/>
              <w:jc w:val="center"/>
              <w:rPr>
                <w:b/>
                <w:sz w:val="16"/>
                <w:szCs w:val="16"/>
              </w:rPr>
            </w:pPr>
            <w:r w:rsidRPr="009A00D8">
              <w:rPr>
                <w:b/>
                <w:sz w:val="16"/>
                <w:szCs w:val="16"/>
              </w:rPr>
              <w:t>2024</w:t>
            </w:r>
          </w:p>
        </w:tc>
      </w:tr>
      <w:tr w:rsidR="00796C45" w14:paraId="10A2B470" w14:textId="77777777" w:rsidTr="00296733">
        <w:trPr>
          <w:jc w:val="center"/>
        </w:trPr>
        <w:tc>
          <w:tcPr>
            <w:tcW w:w="4060" w:type="dxa"/>
            <w:vMerge/>
            <w:shd w:val="clear" w:color="auto" w:fill="DBDBDB"/>
            <w:vAlign w:val="center"/>
          </w:tcPr>
          <w:p w14:paraId="3D4276C4" w14:textId="77777777" w:rsidR="00796C45" w:rsidRPr="009A00D8" w:rsidRDefault="00796C45" w:rsidP="00FB725A">
            <w:pPr>
              <w:pBdr>
                <w:top w:val="nil"/>
                <w:left w:val="nil"/>
                <w:bottom w:val="nil"/>
                <w:right w:val="nil"/>
                <w:between w:val="nil"/>
              </w:pBdr>
              <w:spacing w:after="0" w:line="276" w:lineRule="auto"/>
              <w:ind w:hanging="2"/>
              <w:jc w:val="center"/>
              <w:rPr>
                <w:b/>
                <w:sz w:val="16"/>
                <w:szCs w:val="16"/>
              </w:rPr>
            </w:pPr>
          </w:p>
        </w:tc>
        <w:tc>
          <w:tcPr>
            <w:tcW w:w="546" w:type="dxa"/>
            <w:shd w:val="clear" w:color="auto" w:fill="DBDBDB"/>
            <w:vAlign w:val="center"/>
          </w:tcPr>
          <w:p w14:paraId="39D305CF" w14:textId="77777777" w:rsidR="00796C45" w:rsidRPr="009A00D8" w:rsidRDefault="00796C45" w:rsidP="00FB725A">
            <w:pPr>
              <w:spacing w:after="0"/>
              <w:ind w:hanging="2"/>
              <w:jc w:val="center"/>
              <w:rPr>
                <w:b/>
                <w:sz w:val="16"/>
                <w:szCs w:val="16"/>
              </w:rPr>
            </w:pPr>
            <w:r w:rsidRPr="009A00D8">
              <w:rPr>
                <w:b/>
                <w:sz w:val="16"/>
                <w:szCs w:val="16"/>
              </w:rPr>
              <w:t>P</w:t>
            </w:r>
          </w:p>
        </w:tc>
        <w:tc>
          <w:tcPr>
            <w:tcW w:w="546" w:type="dxa"/>
            <w:shd w:val="clear" w:color="auto" w:fill="DBDBDB"/>
            <w:vAlign w:val="center"/>
          </w:tcPr>
          <w:p w14:paraId="6F92B069" w14:textId="77777777" w:rsidR="00796C45" w:rsidRPr="009A00D8" w:rsidRDefault="00796C45" w:rsidP="00FB725A">
            <w:pPr>
              <w:spacing w:after="0"/>
              <w:ind w:hanging="2"/>
              <w:jc w:val="center"/>
              <w:rPr>
                <w:b/>
                <w:sz w:val="16"/>
                <w:szCs w:val="16"/>
              </w:rPr>
            </w:pPr>
            <w:r w:rsidRPr="009A00D8">
              <w:rPr>
                <w:b/>
                <w:sz w:val="16"/>
                <w:szCs w:val="16"/>
              </w:rPr>
              <w:t>E</w:t>
            </w:r>
          </w:p>
        </w:tc>
        <w:tc>
          <w:tcPr>
            <w:tcW w:w="546" w:type="dxa"/>
            <w:shd w:val="clear" w:color="auto" w:fill="DBDBDB"/>
            <w:vAlign w:val="center"/>
          </w:tcPr>
          <w:p w14:paraId="6986A0A8" w14:textId="77777777" w:rsidR="00796C45" w:rsidRPr="009A00D8" w:rsidRDefault="00796C45" w:rsidP="00FB725A">
            <w:pPr>
              <w:spacing w:after="0"/>
              <w:ind w:hanging="2"/>
              <w:jc w:val="center"/>
              <w:rPr>
                <w:b/>
                <w:sz w:val="16"/>
                <w:szCs w:val="16"/>
              </w:rPr>
            </w:pPr>
            <w:r w:rsidRPr="009A00D8">
              <w:rPr>
                <w:b/>
                <w:sz w:val="16"/>
                <w:szCs w:val="16"/>
              </w:rPr>
              <w:t>P</w:t>
            </w:r>
          </w:p>
        </w:tc>
        <w:tc>
          <w:tcPr>
            <w:tcW w:w="546" w:type="dxa"/>
            <w:shd w:val="clear" w:color="auto" w:fill="DBDBDB"/>
            <w:vAlign w:val="center"/>
          </w:tcPr>
          <w:p w14:paraId="6CCE3840" w14:textId="77777777" w:rsidR="00796C45" w:rsidRPr="009A00D8" w:rsidRDefault="00796C45" w:rsidP="00FB725A">
            <w:pPr>
              <w:spacing w:after="0"/>
              <w:ind w:hanging="2"/>
              <w:jc w:val="center"/>
              <w:rPr>
                <w:b/>
                <w:sz w:val="16"/>
                <w:szCs w:val="16"/>
              </w:rPr>
            </w:pPr>
            <w:r w:rsidRPr="009A00D8">
              <w:rPr>
                <w:b/>
                <w:sz w:val="16"/>
                <w:szCs w:val="16"/>
              </w:rPr>
              <w:t>E</w:t>
            </w:r>
          </w:p>
        </w:tc>
        <w:tc>
          <w:tcPr>
            <w:tcW w:w="547" w:type="dxa"/>
            <w:shd w:val="clear" w:color="auto" w:fill="DBDBDB"/>
            <w:vAlign w:val="center"/>
          </w:tcPr>
          <w:p w14:paraId="3E50ECAE" w14:textId="77777777" w:rsidR="00796C45" w:rsidRPr="009A00D8" w:rsidRDefault="00796C45" w:rsidP="00FB725A">
            <w:pPr>
              <w:spacing w:after="0"/>
              <w:ind w:hanging="2"/>
              <w:jc w:val="center"/>
              <w:rPr>
                <w:b/>
                <w:sz w:val="16"/>
                <w:szCs w:val="16"/>
              </w:rPr>
            </w:pPr>
            <w:r w:rsidRPr="009A00D8">
              <w:rPr>
                <w:b/>
                <w:sz w:val="16"/>
                <w:szCs w:val="16"/>
              </w:rPr>
              <w:t>P</w:t>
            </w:r>
          </w:p>
        </w:tc>
        <w:tc>
          <w:tcPr>
            <w:tcW w:w="547" w:type="dxa"/>
            <w:shd w:val="clear" w:color="auto" w:fill="DBDBDB"/>
            <w:vAlign w:val="center"/>
          </w:tcPr>
          <w:p w14:paraId="4194ABBF" w14:textId="77777777" w:rsidR="00796C45" w:rsidRPr="009A00D8" w:rsidRDefault="00796C45" w:rsidP="00FB725A">
            <w:pPr>
              <w:spacing w:after="0"/>
              <w:ind w:hanging="2"/>
              <w:jc w:val="center"/>
              <w:rPr>
                <w:b/>
                <w:sz w:val="16"/>
                <w:szCs w:val="16"/>
              </w:rPr>
            </w:pPr>
            <w:r w:rsidRPr="009A00D8">
              <w:rPr>
                <w:b/>
                <w:sz w:val="16"/>
                <w:szCs w:val="16"/>
              </w:rPr>
              <w:t>E</w:t>
            </w:r>
          </w:p>
        </w:tc>
        <w:tc>
          <w:tcPr>
            <w:tcW w:w="547" w:type="dxa"/>
            <w:shd w:val="clear" w:color="auto" w:fill="DBDBDB"/>
            <w:vAlign w:val="center"/>
          </w:tcPr>
          <w:p w14:paraId="7F8DA4BC" w14:textId="77777777" w:rsidR="00796C45" w:rsidRPr="009A00D8" w:rsidRDefault="00796C45" w:rsidP="00FB725A">
            <w:pPr>
              <w:spacing w:after="0"/>
              <w:ind w:hanging="2"/>
              <w:jc w:val="center"/>
              <w:rPr>
                <w:b/>
                <w:sz w:val="16"/>
                <w:szCs w:val="16"/>
              </w:rPr>
            </w:pPr>
            <w:r w:rsidRPr="009A00D8">
              <w:rPr>
                <w:b/>
                <w:sz w:val="16"/>
                <w:szCs w:val="16"/>
              </w:rPr>
              <w:t>P</w:t>
            </w:r>
          </w:p>
        </w:tc>
        <w:tc>
          <w:tcPr>
            <w:tcW w:w="547" w:type="dxa"/>
            <w:shd w:val="clear" w:color="auto" w:fill="DBDBDB"/>
            <w:vAlign w:val="center"/>
          </w:tcPr>
          <w:p w14:paraId="77F5C524" w14:textId="77777777" w:rsidR="00796C45" w:rsidRPr="009A00D8" w:rsidRDefault="00796C45" w:rsidP="00FB725A">
            <w:pPr>
              <w:spacing w:after="0"/>
              <w:ind w:hanging="2"/>
              <w:jc w:val="center"/>
              <w:rPr>
                <w:b/>
                <w:sz w:val="16"/>
                <w:szCs w:val="16"/>
              </w:rPr>
            </w:pPr>
            <w:r w:rsidRPr="009A00D8">
              <w:rPr>
                <w:b/>
                <w:sz w:val="16"/>
                <w:szCs w:val="16"/>
              </w:rPr>
              <w:t>E</w:t>
            </w:r>
          </w:p>
        </w:tc>
        <w:tc>
          <w:tcPr>
            <w:tcW w:w="547" w:type="dxa"/>
            <w:shd w:val="clear" w:color="auto" w:fill="DBDBDB"/>
            <w:vAlign w:val="center"/>
          </w:tcPr>
          <w:p w14:paraId="2A98F83B" w14:textId="77777777" w:rsidR="00796C45" w:rsidRPr="009A00D8" w:rsidRDefault="00796C45" w:rsidP="00FB725A">
            <w:pPr>
              <w:spacing w:after="0"/>
              <w:ind w:hanging="2"/>
              <w:jc w:val="center"/>
              <w:rPr>
                <w:b/>
                <w:sz w:val="16"/>
                <w:szCs w:val="16"/>
              </w:rPr>
            </w:pPr>
            <w:r w:rsidRPr="009A00D8">
              <w:rPr>
                <w:b/>
                <w:sz w:val="16"/>
                <w:szCs w:val="16"/>
              </w:rPr>
              <w:t>P</w:t>
            </w:r>
          </w:p>
        </w:tc>
        <w:tc>
          <w:tcPr>
            <w:tcW w:w="598" w:type="dxa"/>
            <w:shd w:val="clear" w:color="auto" w:fill="DBDBDB"/>
            <w:vAlign w:val="center"/>
          </w:tcPr>
          <w:p w14:paraId="4977B68A" w14:textId="77777777" w:rsidR="00796C45" w:rsidRPr="009A00D8" w:rsidRDefault="00796C45" w:rsidP="00FB725A">
            <w:pPr>
              <w:spacing w:after="0"/>
              <w:ind w:hanging="2"/>
              <w:jc w:val="center"/>
              <w:rPr>
                <w:b/>
                <w:sz w:val="16"/>
                <w:szCs w:val="16"/>
              </w:rPr>
            </w:pPr>
            <w:r w:rsidRPr="009A00D8">
              <w:rPr>
                <w:b/>
                <w:sz w:val="16"/>
                <w:szCs w:val="16"/>
              </w:rPr>
              <w:t>E</w:t>
            </w:r>
          </w:p>
        </w:tc>
      </w:tr>
      <w:tr w:rsidR="00796C45" w14:paraId="04E80DC9" w14:textId="77777777" w:rsidTr="00296733">
        <w:trPr>
          <w:trHeight w:val="424"/>
          <w:jc w:val="center"/>
        </w:trPr>
        <w:tc>
          <w:tcPr>
            <w:tcW w:w="4060" w:type="dxa"/>
            <w:vAlign w:val="center"/>
          </w:tcPr>
          <w:p w14:paraId="4CF0DA2B" w14:textId="77777777" w:rsidR="00796C45" w:rsidRDefault="00796C45" w:rsidP="00FB725A">
            <w:pPr>
              <w:spacing w:after="0"/>
              <w:ind w:hanging="2"/>
              <w:rPr>
                <w:sz w:val="16"/>
                <w:szCs w:val="16"/>
              </w:rPr>
            </w:pPr>
            <w:r>
              <w:rPr>
                <w:sz w:val="16"/>
                <w:szCs w:val="16"/>
              </w:rPr>
              <w:t>(S) 3 Promover 4 espacios y/o eventos de valoración social del libro, la lectura y la literatura en la ciudad.</w:t>
            </w:r>
          </w:p>
        </w:tc>
        <w:tc>
          <w:tcPr>
            <w:tcW w:w="546" w:type="dxa"/>
            <w:vAlign w:val="center"/>
          </w:tcPr>
          <w:p w14:paraId="4EEE8746" w14:textId="77777777" w:rsidR="00796C45" w:rsidRDefault="00796C45" w:rsidP="00FB725A">
            <w:pPr>
              <w:spacing w:after="0"/>
              <w:ind w:hanging="2"/>
              <w:jc w:val="center"/>
              <w:rPr>
                <w:sz w:val="16"/>
                <w:szCs w:val="16"/>
              </w:rPr>
            </w:pPr>
            <w:r>
              <w:rPr>
                <w:sz w:val="16"/>
                <w:szCs w:val="16"/>
              </w:rPr>
              <w:t>0</w:t>
            </w:r>
          </w:p>
        </w:tc>
        <w:tc>
          <w:tcPr>
            <w:tcW w:w="546" w:type="dxa"/>
            <w:vAlign w:val="center"/>
          </w:tcPr>
          <w:p w14:paraId="2FC87899" w14:textId="77777777" w:rsidR="00796C45" w:rsidRDefault="00796C45" w:rsidP="00FB725A">
            <w:pPr>
              <w:spacing w:after="0"/>
              <w:ind w:hanging="2"/>
              <w:jc w:val="center"/>
              <w:rPr>
                <w:sz w:val="16"/>
                <w:szCs w:val="16"/>
              </w:rPr>
            </w:pPr>
            <w:r>
              <w:rPr>
                <w:sz w:val="16"/>
                <w:szCs w:val="16"/>
              </w:rPr>
              <w:t>N.A</w:t>
            </w:r>
          </w:p>
        </w:tc>
        <w:tc>
          <w:tcPr>
            <w:tcW w:w="546" w:type="dxa"/>
            <w:vAlign w:val="center"/>
          </w:tcPr>
          <w:p w14:paraId="38C75C33" w14:textId="77777777" w:rsidR="00796C45" w:rsidRDefault="00796C45" w:rsidP="00FB725A">
            <w:pPr>
              <w:spacing w:after="0"/>
              <w:ind w:hanging="2"/>
              <w:jc w:val="center"/>
              <w:rPr>
                <w:sz w:val="16"/>
                <w:szCs w:val="16"/>
              </w:rPr>
            </w:pPr>
            <w:r>
              <w:rPr>
                <w:sz w:val="16"/>
                <w:szCs w:val="16"/>
              </w:rPr>
              <w:t>1</w:t>
            </w:r>
          </w:p>
        </w:tc>
        <w:tc>
          <w:tcPr>
            <w:tcW w:w="546" w:type="dxa"/>
            <w:vAlign w:val="center"/>
          </w:tcPr>
          <w:p w14:paraId="5328E977" w14:textId="77777777" w:rsidR="00796C45" w:rsidRDefault="00796C45" w:rsidP="00FB725A">
            <w:pPr>
              <w:spacing w:after="0"/>
              <w:ind w:hanging="2"/>
              <w:jc w:val="center"/>
              <w:rPr>
                <w:sz w:val="16"/>
                <w:szCs w:val="16"/>
              </w:rPr>
            </w:pPr>
            <w:r>
              <w:rPr>
                <w:sz w:val="16"/>
                <w:szCs w:val="16"/>
              </w:rPr>
              <w:t>0</w:t>
            </w:r>
            <w:r w:rsidR="00296733">
              <w:rPr>
                <w:sz w:val="16"/>
                <w:szCs w:val="16"/>
              </w:rPr>
              <w:t>,51</w:t>
            </w:r>
          </w:p>
        </w:tc>
        <w:tc>
          <w:tcPr>
            <w:tcW w:w="547" w:type="dxa"/>
            <w:vAlign w:val="center"/>
          </w:tcPr>
          <w:p w14:paraId="63916B5F" w14:textId="77777777" w:rsidR="00796C45" w:rsidRDefault="00796C45" w:rsidP="00FB725A">
            <w:pPr>
              <w:spacing w:after="0"/>
              <w:ind w:hanging="2"/>
              <w:jc w:val="center"/>
              <w:rPr>
                <w:sz w:val="16"/>
                <w:szCs w:val="16"/>
              </w:rPr>
            </w:pPr>
            <w:r>
              <w:rPr>
                <w:sz w:val="16"/>
                <w:szCs w:val="16"/>
              </w:rPr>
              <w:t>1</w:t>
            </w:r>
          </w:p>
        </w:tc>
        <w:tc>
          <w:tcPr>
            <w:tcW w:w="547" w:type="dxa"/>
            <w:vAlign w:val="center"/>
          </w:tcPr>
          <w:p w14:paraId="5CD0FFFD" w14:textId="77777777" w:rsidR="00796C45" w:rsidRDefault="00796C45" w:rsidP="00FB725A">
            <w:pPr>
              <w:spacing w:after="0"/>
              <w:ind w:hanging="2"/>
              <w:jc w:val="center"/>
              <w:rPr>
                <w:sz w:val="16"/>
                <w:szCs w:val="16"/>
              </w:rPr>
            </w:pPr>
            <w:r>
              <w:rPr>
                <w:sz w:val="16"/>
                <w:szCs w:val="16"/>
              </w:rPr>
              <w:t>N.A</w:t>
            </w:r>
          </w:p>
        </w:tc>
        <w:tc>
          <w:tcPr>
            <w:tcW w:w="547" w:type="dxa"/>
            <w:vAlign w:val="center"/>
          </w:tcPr>
          <w:p w14:paraId="58F97D00" w14:textId="77777777" w:rsidR="00796C45" w:rsidRDefault="00796C45" w:rsidP="00FB725A">
            <w:pPr>
              <w:spacing w:after="0"/>
              <w:ind w:hanging="2"/>
              <w:jc w:val="center"/>
              <w:rPr>
                <w:sz w:val="16"/>
                <w:szCs w:val="16"/>
              </w:rPr>
            </w:pPr>
            <w:r>
              <w:rPr>
                <w:sz w:val="16"/>
                <w:szCs w:val="16"/>
              </w:rPr>
              <w:t>1</w:t>
            </w:r>
          </w:p>
        </w:tc>
        <w:tc>
          <w:tcPr>
            <w:tcW w:w="547" w:type="dxa"/>
            <w:vAlign w:val="center"/>
          </w:tcPr>
          <w:p w14:paraId="763D5F02" w14:textId="77777777" w:rsidR="00796C45" w:rsidRDefault="00796C45" w:rsidP="00FB725A">
            <w:pPr>
              <w:spacing w:after="0"/>
              <w:ind w:hanging="2"/>
              <w:jc w:val="center"/>
              <w:rPr>
                <w:sz w:val="16"/>
                <w:szCs w:val="16"/>
              </w:rPr>
            </w:pPr>
            <w:r>
              <w:rPr>
                <w:sz w:val="16"/>
                <w:szCs w:val="16"/>
              </w:rPr>
              <w:t>N.A</w:t>
            </w:r>
          </w:p>
        </w:tc>
        <w:tc>
          <w:tcPr>
            <w:tcW w:w="547" w:type="dxa"/>
            <w:vAlign w:val="center"/>
          </w:tcPr>
          <w:p w14:paraId="2B72D327" w14:textId="77777777" w:rsidR="00796C45" w:rsidRDefault="00796C45" w:rsidP="00FB725A">
            <w:pPr>
              <w:spacing w:after="0"/>
              <w:ind w:hanging="2"/>
              <w:jc w:val="center"/>
              <w:rPr>
                <w:sz w:val="16"/>
                <w:szCs w:val="16"/>
              </w:rPr>
            </w:pPr>
            <w:r>
              <w:rPr>
                <w:sz w:val="16"/>
                <w:szCs w:val="16"/>
              </w:rPr>
              <w:t>1</w:t>
            </w:r>
          </w:p>
        </w:tc>
        <w:tc>
          <w:tcPr>
            <w:tcW w:w="598" w:type="dxa"/>
            <w:vAlign w:val="center"/>
          </w:tcPr>
          <w:p w14:paraId="6F1B49B8" w14:textId="77777777" w:rsidR="00796C45" w:rsidRDefault="00796C45" w:rsidP="00FB725A">
            <w:pPr>
              <w:spacing w:after="0"/>
              <w:ind w:hanging="2"/>
              <w:jc w:val="center"/>
              <w:rPr>
                <w:sz w:val="16"/>
                <w:szCs w:val="16"/>
              </w:rPr>
            </w:pPr>
            <w:r>
              <w:rPr>
                <w:sz w:val="16"/>
                <w:szCs w:val="16"/>
              </w:rPr>
              <w:t>N.A</w:t>
            </w:r>
          </w:p>
        </w:tc>
      </w:tr>
    </w:tbl>
    <w:p w14:paraId="556587E6" w14:textId="77777777" w:rsidR="00FB725A" w:rsidRDefault="00FB725A" w:rsidP="00FB725A">
      <w:pPr>
        <w:spacing w:after="0"/>
        <w:rPr>
          <w:b/>
        </w:rPr>
      </w:pPr>
    </w:p>
    <w:p w14:paraId="331B5F04" w14:textId="77777777" w:rsidR="002D354A" w:rsidRPr="00AB5F8B" w:rsidRDefault="002D354A" w:rsidP="002D354A">
      <w:pPr>
        <w:pStyle w:val="Ttulo3"/>
        <w:rPr>
          <w:sz w:val="20"/>
          <w:szCs w:val="20"/>
        </w:rPr>
      </w:pPr>
      <w:bookmarkStart w:id="352" w:name="_Toc79606252"/>
      <w:r w:rsidRPr="00AB5F8B">
        <w:rPr>
          <w:sz w:val="20"/>
          <w:szCs w:val="20"/>
        </w:rPr>
        <w:lastRenderedPageBreak/>
        <w:t>3.1 Avances obtenidos en el proceso de cumplimiento de la meta de producto</w:t>
      </w:r>
      <w:bookmarkEnd w:id="352"/>
      <w:r w:rsidRPr="00AB5F8B">
        <w:rPr>
          <w:sz w:val="20"/>
          <w:szCs w:val="20"/>
        </w:rPr>
        <w:t xml:space="preserve"> </w:t>
      </w:r>
    </w:p>
    <w:p w14:paraId="3C18FBD6" w14:textId="77777777" w:rsidR="00796C45" w:rsidRPr="00AB5F8B" w:rsidRDefault="00796C45" w:rsidP="00FB725A">
      <w:pPr>
        <w:spacing w:after="0"/>
        <w:rPr>
          <w:sz w:val="20"/>
          <w:szCs w:val="20"/>
        </w:rPr>
      </w:pPr>
    </w:p>
    <w:p w14:paraId="2582235A" w14:textId="77777777" w:rsidR="00296733" w:rsidRPr="00AB5F8B" w:rsidRDefault="00296733" w:rsidP="00296733">
      <w:pPr>
        <w:spacing w:after="0"/>
        <w:rPr>
          <w:sz w:val="20"/>
          <w:szCs w:val="20"/>
        </w:rPr>
      </w:pPr>
      <w:r w:rsidRPr="00AB5F8B">
        <w:rPr>
          <w:sz w:val="20"/>
          <w:szCs w:val="20"/>
        </w:rPr>
        <w:t xml:space="preserve">Se ha avanzado en la planeación de los componentes virtuales de la programación de la FILBO y se ha avanzado en la gestión y organización de una feria local de artes y editoriales independientes a realizarse en el marco de noviembre independiente, en Bogotá. </w:t>
      </w:r>
    </w:p>
    <w:p w14:paraId="0C92E8AC" w14:textId="77777777" w:rsidR="00296733" w:rsidRPr="00AB5F8B" w:rsidRDefault="00296733" w:rsidP="00296733">
      <w:pPr>
        <w:spacing w:after="0"/>
        <w:rPr>
          <w:sz w:val="20"/>
          <w:szCs w:val="20"/>
        </w:rPr>
      </w:pPr>
    </w:p>
    <w:p w14:paraId="7AF4D211" w14:textId="77777777" w:rsidR="00296733" w:rsidRPr="00AB5F8B" w:rsidRDefault="00296733" w:rsidP="00296733">
      <w:pPr>
        <w:spacing w:after="0"/>
        <w:rPr>
          <w:sz w:val="20"/>
          <w:szCs w:val="20"/>
        </w:rPr>
      </w:pPr>
      <w:r w:rsidRPr="00AB5F8B">
        <w:rPr>
          <w:sz w:val="20"/>
          <w:szCs w:val="20"/>
        </w:rPr>
        <w:t>Habrá una convocatoria para invitar a librerías independientes y editoriales independientes para exponer y comercializar sus catálogos y novedades. Se propone invitar a más de 30 actores de la cadena de valor del libro que tendrán carpas sobre el ParkWay. La convocatoria y las carpas serán gestionadas por el IDARTES.</w:t>
      </w:r>
    </w:p>
    <w:p w14:paraId="1D2BD03D" w14:textId="77777777" w:rsidR="00296733" w:rsidRPr="00AB5F8B" w:rsidRDefault="00296733" w:rsidP="00296733">
      <w:pPr>
        <w:spacing w:after="0"/>
        <w:rPr>
          <w:sz w:val="20"/>
          <w:szCs w:val="20"/>
        </w:rPr>
      </w:pPr>
    </w:p>
    <w:p w14:paraId="34E06397" w14:textId="77777777" w:rsidR="00296733" w:rsidRPr="00AB5F8B" w:rsidRDefault="00296733" w:rsidP="00296733">
      <w:pPr>
        <w:spacing w:after="0"/>
        <w:rPr>
          <w:sz w:val="20"/>
          <w:szCs w:val="20"/>
        </w:rPr>
      </w:pPr>
      <w:r w:rsidRPr="00AB5F8B">
        <w:rPr>
          <w:sz w:val="20"/>
          <w:szCs w:val="20"/>
        </w:rPr>
        <w:t xml:space="preserve">BibloRed ofrecerá los componentes de programación asociada a la oferta comercial. BibloRed ofrecerá un punto de afiliación y actividades de promoción y animación de lectura en el BibloMóvil. Se prevén dos líneas de programación: </w:t>
      </w:r>
    </w:p>
    <w:p w14:paraId="1F5970DF" w14:textId="77777777" w:rsidR="00296733" w:rsidRPr="00AB5F8B" w:rsidRDefault="00296733" w:rsidP="00296733">
      <w:pPr>
        <w:spacing w:after="0"/>
        <w:rPr>
          <w:sz w:val="20"/>
          <w:szCs w:val="20"/>
        </w:rPr>
      </w:pPr>
      <w:r w:rsidRPr="00AB5F8B">
        <w:rPr>
          <w:sz w:val="20"/>
          <w:szCs w:val="20"/>
        </w:rPr>
        <w:t xml:space="preserve"> </w:t>
      </w:r>
    </w:p>
    <w:p w14:paraId="454BECC2" w14:textId="77777777" w:rsidR="00296733" w:rsidRPr="00AB5F8B" w:rsidRDefault="00296733" w:rsidP="00296733">
      <w:pPr>
        <w:spacing w:after="0"/>
        <w:rPr>
          <w:sz w:val="20"/>
          <w:szCs w:val="20"/>
        </w:rPr>
      </w:pPr>
      <w:r w:rsidRPr="00AB5F8B">
        <w:rPr>
          <w:sz w:val="20"/>
          <w:szCs w:val="20"/>
        </w:rPr>
        <w:t xml:space="preserve">a. </w:t>
      </w:r>
      <w:r w:rsidRPr="00AB5F8B">
        <w:rPr>
          <w:sz w:val="20"/>
          <w:szCs w:val="20"/>
        </w:rPr>
        <w:tab/>
        <w:t>Presentación de novedades literarias, conversatorios entre autoras, presentaciones artísticas y musicales para el fin de semana.</w:t>
      </w:r>
    </w:p>
    <w:p w14:paraId="0CC6AED6" w14:textId="77777777" w:rsidR="00296733" w:rsidRPr="00AB5F8B" w:rsidRDefault="00296733" w:rsidP="00296733">
      <w:pPr>
        <w:spacing w:after="0"/>
        <w:rPr>
          <w:sz w:val="20"/>
          <w:szCs w:val="20"/>
        </w:rPr>
      </w:pPr>
      <w:r w:rsidRPr="00AB5F8B">
        <w:rPr>
          <w:sz w:val="20"/>
          <w:szCs w:val="20"/>
        </w:rPr>
        <w:t xml:space="preserve"> </w:t>
      </w:r>
    </w:p>
    <w:p w14:paraId="3D2E11D9" w14:textId="77777777" w:rsidR="00296733" w:rsidRPr="00AB5F8B" w:rsidRDefault="00296733" w:rsidP="00296733">
      <w:pPr>
        <w:spacing w:after="0"/>
        <w:rPr>
          <w:sz w:val="20"/>
          <w:szCs w:val="20"/>
        </w:rPr>
      </w:pPr>
      <w:r w:rsidRPr="00AB5F8B">
        <w:rPr>
          <w:sz w:val="20"/>
          <w:szCs w:val="20"/>
        </w:rPr>
        <w:t xml:space="preserve">b. </w:t>
      </w:r>
      <w:r w:rsidRPr="00AB5F8B">
        <w:rPr>
          <w:sz w:val="20"/>
          <w:szCs w:val="20"/>
        </w:rPr>
        <w:tab/>
        <w:t>Talleres de edición comunitaria, edición artesanal e independiente, impresión análoga y manual, para la franja de las tardes los días entre semana.</w:t>
      </w:r>
    </w:p>
    <w:p w14:paraId="2B6F7DF6" w14:textId="77777777" w:rsidR="00296733" w:rsidRPr="00AB5F8B" w:rsidRDefault="00296733" w:rsidP="00296733">
      <w:pPr>
        <w:spacing w:after="0"/>
        <w:rPr>
          <w:sz w:val="20"/>
          <w:szCs w:val="20"/>
        </w:rPr>
      </w:pPr>
      <w:r w:rsidRPr="00AB5F8B">
        <w:rPr>
          <w:sz w:val="20"/>
          <w:szCs w:val="20"/>
        </w:rPr>
        <w:t xml:space="preserve">  </w:t>
      </w:r>
    </w:p>
    <w:p w14:paraId="6F400ED2" w14:textId="77777777" w:rsidR="00296733" w:rsidRPr="00AB5F8B" w:rsidRDefault="00296733" w:rsidP="00296733">
      <w:pPr>
        <w:spacing w:after="0"/>
        <w:rPr>
          <w:sz w:val="20"/>
          <w:szCs w:val="20"/>
        </w:rPr>
      </w:pPr>
      <w:r w:rsidRPr="00AB5F8B">
        <w:rPr>
          <w:sz w:val="20"/>
          <w:szCs w:val="20"/>
        </w:rPr>
        <w:t xml:space="preserve">Además, en el periodo de abril a junio de 2021, se avanzó en la planeación del evento </w:t>
      </w:r>
      <w:r w:rsidRPr="00AB5F8B">
        <w:rPr>
          <w:b/>
          <w:sz w:val="20"/>
          <w:szCs w:val="20"/>
        </w:rPr>
        <w:t>Bogotá en 100 palabras</w:t>
      </w:r>
      <w:r w:rsidRPr="00AB5F8B">
        <w:rPr>
          <w:sz w:val="20"/>
          <w:szCs w:val="20"/>
        </w:rPr>
        <w:t xml:space="preserve">. La DLB comprometió un presupuesto de $18.000.000 destinados a ofrecer talleres de microrrelato en distintos espacios de la ciudad. </w:t>
      </w:r>
    </w:p>
    <w:p w14:paraId="078580EF" w14:textId="77777777" w:rsidR="00296733" w:rsidRPr="00AB5F8B" w:rsidRDefault="00296733" w:rsidP="00296733">
      <w:pPr>
        <w:spacing w:after="0"/>
        <w:rPr>
          <w:sz w:val="20"/>
          <w:szCs w:val="20"/>
        </w:rPr>
      </w:pPr>
    </w:p>
    <w:p w14:paraId="27B00101" w14:textId="77777777" w:rsidR="00796C45" w:rsidRPr="00AB5F8B" w:rsidRDefault="00296733" w:rsidP="00296733">
      <w:pPr>
        <w:spacing w:after="0"/>
        <w:rPr>
          <w:sz w:val="20"/>
          <w:szCs w:val="20"/>
        </w:rPr>
      </w:pPr>
      <w:r w:rsidRPr="00AB5F8B">
        <w:rPr>
          <w:sz w:val="20"/>
          <w:szCs w:val="20"/>
        </w:rPr>
        <w:t>En el periodo de abril a junio se adelantaron mesas técnicas en las que se definió el cronograma de trabajo de Bogotá en 100 palabras y la imagen para el concurso de este año:</w:t>
      </w:r>
      <w:r w:rsidR="00796C45" w:rsidRPr="00AB5F8B">
        <w:rPr>
          <w:sz w:val="20"/>
          <w:szCs w:val="20"/>
        </w:rPr>
        <w:t xml:space="preserve"> </w:t>
      </w:r>
    </w:p>
    <w:p w14:paraId="26235556" w14:textId="77777777" w:rsidR="00296733" w:rsidRPr="00AB5F8B" w:rsidRDefault="00296733" w:rsidP="00296733">
      <w:pPr>
        <w:spacing w:after="0"/>
        <w:jc w:val="center"/>
        <w:rPr>
          <w:sz w:val="20"/>
          <w:szCs w:val="20"/>
        </w:rPr>
      </w:pPr>
      <w:r w:rsidRPr="00AB5F8B">
        <w:rPr>
          <w:noProof/>
          <w:sz w:val="20"/>
          <w:szCs w:val="20"/>
          <w:lang w:eastAsia="es-CO"/>
        </w:rPr>
        <w:drawing>
          <wp:inline distT="0" distB="0" distL="0" distR="0" wp14:anchorId="420D427B" wp14:editId="11BC41ED">
            <wp:extent cx="1719618" cy="1584459"/>
            <wp:effectExtent l="0" t="0" r="0" b="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721875" cy="1586538"/>
                    </a:xfrm>
                    <a:prstGeom prst="rect">
                      <a:avLst/>
                    </a:prstGeom>
                    <a:noFill/>
                    <a:ln>
                      <a:noFill/>
                    </a:ln>
                  </pic:spPr>
                </pic:pic>
              </a:graphicData>
            </a:graphic>
          </wp:inline>
        </w:drawing>
      </w:r>
    </w:p>
    <w:p w14:paraId="348D9325" w14:textId="77777777" w:rsidR="00296733" w:rsidRPr="00AB5F8B" w:rsidRDefault="00296733" w:rsidP="00FB725A">
      <w:pPr>
        <w:spacing w:after="0"/>
        <w:rPr>
          <w:sz w:val="20"/>
          <w:szCs w:val="20"/>
        </w:rPr>
      </w:pPr>
    </w:p>
    <w:p w14:paraId="3652B02F" w14:textId="77777777" w:rsidR="002D354A" w:rsidRPr="00AB5F8B" w:rsidRDefault="002D354A" w:rsidP="002D354A">
      <w:pPr>
        <w:pStyle w:val="Ttulo3"/>
        <w:rPr>
          <w:sz w:val="20"/>
          <w:szCs w:val="20"/>
        </w:rPr>
      </w:pPr>
      <w:bookmarkStart w:id="353" w:name="_Toc79606253"/>
      <w:r w:rsidRPr="00AB5F8B">
        <w:rPr>
          <w:sz w:val="20"/>
          <w:szCs w:val="20"/>
        </w:rPr>
        <w:t>3.2 Retrasos y soluciones</w:t>
      </w:r>
      <w:bookmarkEnd w:id="353"/>
      <w:r w:rsidRPr="00AB5F8B">
        <w:rPr>
          <w:sz w:val="20"/>
          <w:szCs w:val="20"/>
        </w:rPr>
        <w:t xml:space="preserve">  </w:t>
      </w:r>
    </w:p>
    <w:p w14:paraId="1D3DC854" w14:textId="77777777" w:rsidR="00FB725A" w:rsidRPr="00AB5F8B" w:rsidRDefault="00FB725A" w:rsidP="00FB725A">
      <w:pPr>
        <w:spacing w:after="0"/>
        <w:rPr>
          <w:b/>
          <w:sz w:val="20"/>
          <w:szCs w:val="20"/>
          <w:u w:val="single"/>
        </w:rPr>
      </w:pPr>
    </w:p>
    <w:p w14:paraId="663AFC68" w14:textId="77777777" w:rsidR="00296733" w:rsidRDefault="00296733" w:rsidP="00296733">
      <w:pPr>
        <w:rPr>
          <w:sz w:val="20"/>
          <w:szCs w:val="20"/>
        </w:rPr>
      </w:pPr>
      <w:r w:rsidRPr="00AB5F8B">
        <w:rPr>
          <w:sz w:val="20"/>
          <w:szCs w:val="20"/>
        </w:rPr>
        <w:t>Debido a la contingencia epidemiológica se canceló la versión presencial de la FILBO lo que hizo que actores de la cadena de valor del libro perdieran este espacio. La DLB, en alianza con IDARTES, organizará una feria local de artes y edición independiente a realizarse en noviembre de 2021. En esta feria tendrán presencia varios agentes de la cadena de valor del libro donde podrán participar para acceder a espacios de reactivación económica.</w:t>
      </w:r>
    </w:p>
    <w:p w14:paraId="7FF1FCF7" w14:textId="77777777" w:rsidR="00AB5F8B" w:rsidRPr="00AB5F8B" w:rsidRDefault="00AB5F8B" w:rsidP="00296733">
      <w:pPr>
        <w:rPr>
          <w:sz w:val="20"/>
          <w:szCs w:val="20"/>
        </w:rPr>
      </w:pPr>
    </w:p>
    <w:p w14:paraId="0182921C" w14:textId="77777777" w:rsidR="00AC0CC4" w:rsidRPr="00AB5F8B" w:rsidRDefault="00AC0CC4" w:rsidP="00F912D5">
      <w:pPr>
        <w:pStyle w:val="Ttulo2"/>
        <w:numPr>
          <w:ilvl w:val="0"/>
          <w:numId w:val="20"/>
        </w:numPr>
        <w:spacing w:line="256" w:lineRule="auto"/>
        <w:rPr>
          <w:sz w:val="20"/>
          <w:szCs w:val="20"/>
        </w:rPr>
      </w:pPr>
      <w:bookmarkStart w:id="354" w:name="_Toc79606254"/>
      <w:r w:rsidRPr="00AB5F8B">
        <w:rPr>
          <w:sz w:val="20"/>
          <w:szCs w:val="20"/>
        </w:rPr>
        <w:lastRenderedPageBreak/>
        <w:t>Seguimiento por Meta Proyecto de Inversión</w:t>
      </w:r>
      <w:bookmarkEnd w:id="354"/>
      <w:r w:rsidRPr="00AB5F8B">
        <w:rPr>
          <w:sz w:val="20"/>
          <w:szCs w:val="20"/>
        </w:rPr>
        <w:tab/>
      </w:r>
      <w:r w:rsidRPr="00AB5F8B">
        <w:rPr>
          <w:sz w:val="20"/>
          <w:szCs w:val="20"/>
        </w:rPr>
        <w:tab/>
      </w:r>
      <w:r w:rsidRPr="00AB5F8B">
        <w:rPr>
          <w:sz w:val="20"/>
          <w:szCs w:val="20"/>
        </w:rPr>
        <w:tab/>
      </w:r>
      <w:r w:rsidRPr="00AB5F8B">
        <w:rPr>
          <w:sz w:val="20"/>
          <w:szCs w:val="20"/>
        </w:rPr>
        <w:tab/>
      </w:r>
      <w:r w:rsidRPr="00AB5F8B">
        <w:rPr>
          <w:sz w:val="20"/>
          <w:szCs w:val="20"/>
        </w:rPr>
        <w:tab/>
      </w:r>
    </w:p>
    <w:p w14:paraId="092BF1C0" w14:textId="77777777" w:rsidR="00796C45" w:rsidRPr="00AB5F8B" w:rsidRDefault="00796C45" w:rsidP="00FB725A">
      <w:pPr>
        <w:tabs>
          <w:tab w:val="left" w:pos="0"/>
          <w:tab w:val="left" w:pos="720"/>
        </w:tabs>
        <w:spacing w:after="0"/>
        <w:rPr>
          <w:color w:val="000000"/>
          <w:sz w:val="20"/>
          <w:szCs w:val="20"/>
        </w:rPr>
      </w:pPr>
    </w:p>
    <w:p w14:paraId="75E6015B" w14:textId="77777777" w:rsidR="00FB725A" w:rsidRPr="00AB5F8B" w:rsidRDefault="00FB725A" w:rsidP="00FB725A">
      <w:pPr>
        <w:pStyle w:val="Ttulo3"/>
        <w:rPr>
          <w:color w:val="1F4E79" w:themeColor="accent5" w:themeShade="80"/>
          <w:sz w:val="20"/>
          <w:szCs w:val="20"/>
        </w:rPr>
      </w:pPr>
      <w:bookmarkStart w:id="355" w:name="_Toc79606255"/>
      <w:r w:rsidRPr="00AB5F8B">
        <w:rPr>
          <w:color w:val="1F4E79" w:themeColor="accent5" w:themeShade="80"/>
          <w:sz w:val="20"/>
          <w:szCs w:val="20"/>
        </w:rPr>
        <w:t>Meta 1: Creación de 1 sistema distrital de bibliotecas y espacios no convencionales de lectura que fortalezca y articule las bibliotecas públicas, escolares, comunitarias, universitarias, especializadas, y otros espacios de circulación del libro en la ciudad</w:t>
      </w:r>
      <w:bookmarkEnd w:id="355"/>
    </w:p>
    <w:p w14:paraId="13CEE4A7" w14:textId="77777777" w:rsidR="00FB725A" w:rsidRPr="00AB5F8B" w:rsidRDefault="00FB725A" w:rsidP="00FB725A">
      <w:pPr>
        <w:tabs>
          <w:tab w:val="left" w:pos="0"/>
          <w:tab w:val="left" w:pos="720"/>
        </w:tabs>
        <w:spacing w:after="0"/>
        <w:rPr>
          <w:color w:val="000000"/>
          <w:sz w:val="20"/>
          <w:szCs w:val="20"/>
        </w:rPr>
      </w:pPr>
    </w:p>
    <w:tbl>
      <w:tblPr>
        <w:tblW w:w="9828" w:type="dxa"/>
        <w:jc w:val="center"/>
        <w:tblLayout w:type="fixed"/>
        <w:tblLook w:val="0000" w:firstRow="0" w:lastRow="0" w:firstColumn="0" w:lastColumn="0" w:noHBand="0" w:noVBand="0"/>
      </w:tblPr>
      <w:tblGrid>
        <w:gridCol w:w="705"/>
        <w:gridCol w:w="5025"/>
        <w:gridCol w:w="1695"/>
        <w:gridCol w:w="1245"/>
        <w:gridCol w:w="1158"/>
      </w:tblGrid>
      <w:tr w:rsidR="00FB725A" w:rsidRPr="00FB725A" w14:paraId="51BE2689" w14:textId="77777777" w:rsidTr="00FB725A">
        <w:trPr>
          <w:jc w:val="center"/>
        </w:trPr>
        <w:tc>
          <w:tcPr>
            <w:tcW w:w="705" w:type="dxa"/>
            <w:tcBorders>
              <w:top w:val="single" w:sz="4" w:space="0" w:color="000000"/>
              <w:left w:val="single" w:sz="4" w:space="0" w:color="000000"/>
              <w:bottom w:val="single" w:sz="4" w:space="0" w:color="000000"/>
            </w:tcBorders>
            <w:shd w:val="clear" w:color="auto" w:fill="9900FF"/>
            <w:vAlign w:val="center"/>
          </w:tcPr>
          <w:p w14:paraId="03269BC9" w14:textId="77777777" w:rsidR="00796C45" w:rsidRPr="00FB725A" w:rsidRDefault="00796C45" w:rsidP="00796C45">
            <w:pPr>
              <w:ind w:hanging="2"/>
              <w:jc w:val="center"/>
              <w:rPr>
                <w:b/>
                <w:color w:val="FFFFFF" w:themeColor="background1"/>
                <w:sz w:val="20"/>
                <w:szCs w:val="20"/>
              </w:rPr>
            </w:pPr>
            <w:r w:rsidRPr="00FB725A">
              <w:rPr>
                <w:b/>
                <w:color w:val="FFFFFF" w:themeColor="background1"/>
                <w:sz w:val="20"/>
                <w:szCs w:val="20"/>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14:paraId="7B331B93" w14:textId="77777777" w:rsidR="00796C45" w:rsidRPr="00FB725A" w:rsidRDefault="00796C45" w:rsidP="00796C45">
            <w:pPr>
              <w:ind w:hanging="2"/>
              <w:jc w:val="center"/>
              <w:rPr>
                <w:b/>
                <w:color w:val="FFFFFF" w:themeColor="background1"/>
                <w:sz w:val="20"/>
                <w:szCs w:val="20"/>
              </w:rPr>
            </w:pPr>
            <w:r w:rsidRPr="00FB725A">
              <w:rPr>
                <w:b/>
                <w:color w:val="FFFFFF" w:themeColor="background1"/>
                <w:sz w:val="20"/>
                <w:szCs w:val="20"/>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14:paraId="72B5C106" w14:textId="77777777" w:rsidR="00796C45" w:rsidRPr="00FB725A" w:rsidRDefault="00796C45" w:rsidP="00796C45">
            <w:pPr>
              <w:ind w:hanging="2"/>
              <w:jc w:val="center"/>
              <w:rPr>
                <w:b/>
                <w:color w:val="FFFFFF" w:themeColor="background1"/>
                <w:sz w:val="20"/>
                <w:szCs w:val="20"/>
              </w:rPr>
            </w:pPr>
            <w:r w:rsidRPr="00FB725A">
              <w:rPr>
                <w:b/>
                <w:color w:val="FFFFFF" w:themeColor="background1"/>
                <w:sz w:val="20"/>
                <w:szCs w:val="20"/>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14:paraId="41BB063B" w14:textId="77777777" w:rsidR="00796C45" w:rsidRPr="00FB725A" w:rsidRDefault="00796C45" w:rsidP="00796C45">
            <w:pPr>
              <w:ind w:hanging="2"/>
              <w:jc w:val="center"/>
              <w:rPr>
                <w:b/>
                <w:color w:val="FFFFFF" w:themeColor="background1"/>
                <w:sz w:val="20"/>
                <w:szCs w:val="20"/>
              </w:rPr>
            </w:pPr>
            <w:r w:rsidRPr="00FB725A">
              <w:rPr>
                <w:b/>
                <w:color w:val="FFFFFF" w:themeColor="background1"/>
                <w:sz w:val="20"/>
                <w:szCs w:val="20"/>
              </w:rPr>
              <w:t>Ejecución Vigencia</w:t>
            </w:r>
          </w:p>
        </w:tc>
        <w:tc>
          <w:tcPr>
            <w:tcW w:w="1158"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3EEAD36F" w14:textId="77777777" w:rsidR="00796C45" w:rsidRPr="00FB725A" w:rsidRDefault="00796C45" w:rsidP="00796C45">
            <w:pPr>
              <w:ind w:hanging="2"/>
              <w:jc w:val="center"/>
              <w:rPr>
                <w:b/>
                <w:color w:val="FFFFFF" w:themeColor="background1"/>
                <w:sz w:val="20"/>
                <w:szCs w:val="20"/>
              </w:rPr>
            </w:pPr>
            <w:r w:rsidRPr="00FB725A">
              <w:rPr>
                <w:b/>
                <w:color w:val="FFFFFF" w:themeColor="background1"/>
                <w:sz w:val="20"/>
                <w:szCs w:val="20"/>
              </w:rPr>
              <w:t>% Avance</w:t>
            </w:r>
          </w:p>
        </w:tc>
      </w:tr>
      <w:tr w:rsidR="00796C45" w:rsidRPr="00FB725A" w14:paraId="036E754E" w14:textId="77777777" w:rsidTr="00FB725A">
        <w:trPr>
          <w:jc w:val="center"/>
        </w:trPr>
        <w:tc>
          <w:tcPr>
            <w:tcW w:w="705" w:type="dxa"/>
            <w:tcBorders>
              <w:left w:val="single" w:sz="4" w:space="0" w:color="000000"/>
              <w:bottom w:val="single" w:sz="4" w:space="0" w:color="000000"/>
            </w:tcBorders>
            <w:vAlign w:val="center"/>
          </w:tcPr>
          <w:p w14:paraId="06D92E1D" w14:textId="77777777" w:rsidR="00796C45" w:rsidRPr="00FB725A" w:rsidRDefault="00796C45" w:rsidP="00796C45">
            <w:pPr>
              <w:ind w:hanging="2"/>
              <w:jc w:val="center"/>
              <w:rPr>
                <w:sz w:val="20"/>
                <w:szCs w:val="20"/>
              </w:rPr>
            </w:pPr>
            <w:r w:rsidRPr="00FB725A">
              <w:rPr>
                <w:sz w:val="20"/>
                <w:szCs w:val="20"/>
              </w:rPr>
              <w:t>1</w:t>
            </w:r>
          </w:p>
        </w:tc>
        <w:tc>
          <w:tcPr>
            <w:tcW w:w="5025" w:type="dxa"/>
            <w:tcBorders>
              <w:left w:val="single" w:sz="4" w:space="0" w:color="000000"/>
              <w:bottom w:val="single" w:sz="4" w:space="0" w:color="000000"/>
            </w:tcBorders>
            <w:vAlign w:val="center"/>
          </w:tcPr>
          <w:p w14:paraId="54CAC7EE" w14:textId="77777777" w:rsidR="00796C45" w:rsidRPr="00FB725A" w:rsidRDefault="00796C45" w:rsidP="00796C45">
            <w:pPr>
              <w:ind w:hanging="2"/>
              <w:rPr>
                <w:sz w:val="20"/>
                <w:szCs w:val="20"/>
              </w:rPr>
            </w:pPr>
            <w:r w:rsidRPr="00FB725A">
              <w:rPr>
                <w:sz w:val="20"/>
                <w:szCs w:val="20"/>
              </w:rPr>
              <w:t>Creación de 1 sistema distrital de bibliotecas y espacios no convencionales de lectura que fortalezca y articule las bibliotecas públicas, escolares, comunitarias, universitarias, especializadas, y otros espacios de circulación del libro en la ciudad</w:t>
            </w:r>
          </w:p>
        </w:tc>
        <w:tc>
          <w:tcPr>
            <w:tcW w:w="1695" w:type="dxa"/>
            <w:tcBorders>
              <w:left w:val="single" w:sz="4" w:space="0" w:color="000000"/>
              <w:bottom w:val="single" w:sz="4" w:space="0" w:color="000000"/>
            </w:tcBorders>
            <w:vAlign w:val="center"/>
          </w:tcPr>
          <w:p w14:paraId="0264D48D" w14:textId="77777777" w:rsidR="00796C45" w:rsidRPr="00FB725A" w:rsidRDefault="00796C45" w:rsidP="00796C45">
            <w:pPr>
              <w:ind w:hanging="2"/>
              <w:jc w:val="center"/>
              <w:rPr>
                <w:sz w:val="20"/>
                <w:szCs w:val="20"/>
              </w:rPr>
            </w:pPr>
            <w:r w:rsidRPr="00FB725A">
              <w:rPr>
                <w:sz w:val="20"/>
                <w:szCs w:val="20"/>
              </w:rPr>
              <w:t>1</w:t>
            </w:r>
          </w:p>
        </w:tc>
        <w:tc>
          <w:tcPr>
            <w:tcW w:w="1245" w:type="dxa"/>
            <w:tcBorders>
              <w:left w:val="single" w:sz="4" w:space="0" w:color="000000"/>
              <w:bottom w:val="single" w:sz="4" w:space="0" w:color="000000"/>
            </w:tcBorders>
            <w:vAlign w:val="center"/>
          </w:tcPr>
          <w:p w14:paraId="713AC597" w14:textId="77777777" w:rsidR="00796C45" w:rsidRPr="00FB725A" w:rsidRDefault="00796C45" w:rsidP="00796C45">
            <w:pPr>
              <w:ind w:hanging="2"/>
              <w:jc w:val="center"/>
              <w:rPr>
                <w:sz w:val="20"/>
                <w:szCs w:val="20"/>
              </w:rPr>
            </w:pPr>
            <w:r w:rsidRPr="00FB725A">
              <w:rPr>
                <w:sz w:val="20"/>
                <w:szCs w:val="20"/>
              </w:rPr>
              <w:t>0.</w:t>
            </w:r>
            <w:r w:rsidR="00296733">
              <w:rPr>
                <w:sz w:val="20"/>
                <w:szCs w:val="20"/>
              </w:rPr>
              <w:t>27</w:t>
            </w:r>
          </w:p>
        </w:tc>
        <w:tc>
          <w:tcPr>
            <w:tcW w:w="1158" w:type="dxa"/>
            <w:tcBorders>
              <w:left w:val="single" w:sz="4" w:space="0" w:color="000000"/>
              <w:bottom w:val="single" w:sz="4" w:space="0" w:color="000000"/>
              <w:right w:val="single" w:sz="4" w:space="0" w:color="000000"/>
            </w:tcBorders>
            <w:vAlign w:val="center"/>
          </w:tcPr>
          <w:p w14:paraId="76BB1DAD" w14:textId="77777777" w:rsidR="00796C45" w:rsidRPr="00FB725A" w:rsidRDefault="00296733" w:rsidP="00796C45">
            <w:pPr>
              <w:ind w:hanging="2"/>
              <w:jc w:val="center"/>
              <w:rPr>
                <w:sz w:val="20"/>
                <w:szCs w:val="20"/>
              </w:rPr>
            </w:pPr>
            <w:r>
              <w:rPr>
                <w:sz w:val="20"/>
                <w:szCs w:val="20"/>
              </w:rPr>
              <w:t>27</w:t>
            </w:r>
            <w:r w:rsidR="00796C45" w:rsidRPr="00FB725A">
              <w:rPr>
                <w:sz w:val="20"/>
                <w:szCs w:val="20"/>
              </w:rPr>
              <w:t>%</w:t>
            </w:r>
          </w:p>
        </w:tc>
      </w:tr>
    </w:tbl>
    <w:p w14:paraId="3F96E3C3" w14:textId="77777777" w:rsidR="00796C45" w:rsidRPr="00AB5F8B" w:rsidRDefault="00796C45" w:rsidP="00AB5F8B">
      <w:pPr>
        <w:tabs>
          <w:tab w:val="left" w:pos="0"/>
          <w:tab w:val="left" w:pos="720"/>
        </w:tabs>
        <w:spacing w:after="0"/>
        <w:ind w:hanging="2"/>
        <w:rPr>
          <w:color w:val="000000"/>
          <w:sz w:val="20"/>
        </w:rPr>
      </w:pPr>
    </w:p>
    <w:p w14:paraId="1AAC930C" w14:textId="77777777" w:rsidR="002D354A" w:rsidRPr="00AB5F8B" w:rsidRDefault="002D354A" w:rsidP="002D354A">
      <w:pPr>
        <w:pStyle w:val="Ttulo4"/>
        <w:rPr>
          <w:sz w:val="20"/>
        </w:rPr>
      </w:pPr>
      <w:bookmarkStart w:id="356" w:name="_Toc79606256"/>
      <w:r w:rsidRPr="00AB5F8B">
        <w:rPr>
          <w:sz w:val="20"/>
        </w:rPr>
        <w:t>4.1 Avances obtenidos en el proceso de cumplimiento de la meta de proyecto.</w:t>
      </w:r>
      <w:bookmarkEnd w:id="356"/>
    </w:p>
    <w:p w14:paraId="6991F9B7" w14:textId="77777777" w:rsidR="00AC0CC4" w:rsidRPr="00AB5F8B" w:rsidRDefault="00AC0CC4" w:rsidP="00FB725A">
      <w:pPr>
        <w:tabs>
          <w:tab w:val="left" w:pos="0"/>
        </w:tabs>
        <w:spacing w:after="0"/>
        <w:rPr>
          <w:sz w:val="20"/>
        </w:rPr>
      </w:pPr>
    </w:p>
    <w:p w14:paraId="2025D0D4" w14:textId="77777777" w:rsidR="00296733" w:rsidRPr="00AB5F8B" w:rsidRDefault="00296733" w:rsidP="00296733">
      <w:pPr>
        <w:tabs>
          <w:tab w:val="left" w:pos="0"/>
        </w:tabs>
        <w:spacing w:after="0"/>
        <w:rPr>
          <w:sz w:val="20"/>
        </w:rPr>
      </w:pPr>
      <w:r w:rsidRPr="00AB5F8B">
        <w:rPr>
          <w:sz w:val="20"/>
        </w:rPr>
        <w:t>Frente al Sistema Distrital de Bibliotecas, se reporta la realización de cuatro mesas de trabajo, entre abril y junio de 2021, con el fin de consolidar la documentación técnica de la estrategia. La documentación de soporte se puede consultar en el siguiente enlace:</w:t>
      </w:r>
    </w:p>
    <w:p w14:paraId="65C90558" w14:textId="77777777" w:rsidR="00296733" w:rsidRPr="00AB5F8B" w:rsidRDefault="00296733" w:rsidP="00296733">
      <w:pPr>
        <w:tabs>
          <w:tab w:val="left" w:pos="0"/>
        </w:tabs>
        <w:spacing w:after="0"/>
        <w:rPr>
          <w:sz w:val="20"/>
        </w:rPr>
      </w:pPr>
      <w:r w:rsidRPr="00AB5F8B">
        <w:rPr>
          <w:sz w:val="20"/>
        </w:rPr>
        <w:t>https://drive.google.com/drive/folders/1YVYsyvs5UI1WdyYV-1YNbaBEzWEKQZM1</w:t>
      </w:r>
    </w:p>
    <w:p w14:paraId="6BDEE0E0" w14:textId="77777777" w:rsidR="00296733" w:rsidRPr="00AB5F8B" w:rsidRDefault="00296733" w:rsidP="00296733">
      <w:pPr>
        <w:tabs>
          <w:tab w:val="left" w:pos="0"/>
        </w:tabs>
        <w:spacing w:after="0"/>
        <w:rPr>
          <w:sz w:val="20"/>
        </w:rPr>
      </w:pPr>
    </w:p>
    <w:p w14:paraId="6065DE65" w14:textId="77777777" w:rsidR="00296733" w:rsidRPr="00AB5F8B" w:rsidRDefault="00296733" w:rsidP="00296733">
      <w:pPr>
        <w:tabs>
          <w:tab w:val="left" w:pos="0"/>
        </w:tabs>
        <w:spacing w:after="0"/>
        <w:rPr>
          <w:sz w:val="20"/>
        </w:rPr>
      </w:pPr>
      <w:r w:rsidRPr="00AB5F8B">
        <w:rPr>
          <w:sz w:val="20"/>
        </w:rPr>
        <w:t>En esas mesas se revisaron los avances en la planeación del laboratorio de co-creación que permitirá el diseño colaborativo de los servicios que puede prestar el sistema, así como la consolidación del modelo de coordinación, que empezará a funcionar a partir de julio.</w:t>
      </w:r>
    </w:p>
    <w:p w14:paraId="3F11AD9F" w14:textId="77777777" w:rsidR="00296733" w:rsidRPr="00AB5F8B" w:rsidRDefault="00296733" w:rsidP="00296733">
      <w:pPr>
        <w:tabs>
          <w:tab w:val="left" w:pos="0"/>
        </w:tabs>
        <w:spacing w:after="0"/>
        <w:rPr>
          <w:sz w:val="20"/>
        </w:rPr>
      </w:pPr>
    </w:p>
    <w:p w14:paraId="243E79F1" w14:textId="77777777" w:rsidR="00296733" w:rsidRPr="00AB5F8B" w:rsidRDefault="00296733" w:rsidP="00296733">
      <w:pPr>
        <w:tabs>
          <w:tab w:val="left" w:pos="0"/>
        </w:tabs>
        <w:spacing w:after="0"/>
        <w:rPr>
          <w:sz w:val="20"/>
        </w:rPr>
      </w:pPr>
      <w:r w:rsidRPr="00AB5F8B">
        <w:rPr>
          <w:sz w:val="20"/>
        </w:rPr>
        <w:t>► Se presenta el siguiente consolidado de los servicios bibliotecarios que se han presentado durante el primer semestre del año 2021, los cuales fortalecen el Sistema Distrital de Bibliotecas:</w:t>
      </w:r>
    </w:p>
    <w:p w14:paraId="0BD8C97A" w14:textId="77777777" w:rsidR="00296733" w:rsidRPr="00AB5F8B" w:rsidRDefault="00296733" w:rsidP="00296733">
      <w:pPr>
        <w:tabs>
          <w:tab w:val="left" w:pos="0"/>
        </w:tabs>
        <w:spacing w:after="0"/>
        <w:rPr>
          <w:sz w:val="20"/>
        </w:rPr>
      </w:pPr>
    </w:p>
    <w:tbl>
      <w:tblPr>
        <w:tblW w:w="9645"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600" w:firstRow="0" w:lastRow="0" w:firstColumn="0" w:lastColumn="0" w:noHBand="1" w:noVBand="1"/>
      </w:tblPr>
      <w:tblGrid>
        <w:gridCol w:w="1174"/>
        <w:gridCol w:w="3425"/>
        <w:gridCol w:w="3942"/>
        <w:gridCol w:w="1104"/>
      </w:tblGrid>
      <w:tr w:rsidR="00296733" w:rsidRPr="00296733" w14:paraId="601B3A57" w14:textId="77777777" w:rsidTr="00296733">
        <w:trPr>
          <w:trHeight w:val="300"/>
          <w:jc w:val="center"/>
        </w:trPr>
        <w:tc>
          <w:tcPr>
            <w:tcW w:w="9650" w:type="dxa"/>
            <w:gridSpan w:val="4"/>
            <w:tcBorders>
              <w:top w:val="single" w:sz="12" w:space="0" w:color="000000"/>
              <w:left w:val="single" w:sz="12" w:space="0" w:color="000000"/>
              <w:bottom w:val="single" w:sz="6" w:space="0" w:color="000000"/>
              <w:right w:val="single" w:sz="12" w:space="0" w:color="000000"/>
            </w:tcBorders>
            <w:tcMar>
              <w:top w:w="0" w:type="dxa"/>
              <w:left w:w="40" w:type="dxa"/>
              <w:bottom w:w="0" w:type="dxa"/>
              <w:right w:w="40" w:type="dxa"/>
            </w:tcMar>
            <w:vAlign w:val="bottom"/>
            <w:hideMark/>
          </w:tcPr>
          <w:p w14:paraId="16B60645" w14:textId="77777777" w:rsidR="00296733" w:rsidRPr="00296733" w:rsidRDefault="00296733" w:rsidP="00296733">
            <w:pPr>
              <w:spacing w:after="0" w:line="276" w:lineRule="auto"/>
              <w:ind w:left="2" w:hanging="2"/>
              <w:jc w:val="center"/>
              <w:rPr>
                <w:rFonts w:eastAsia="Calibri"/>
                <w:sz w:val="18"/>
                <w:szCs w:val="18"/>
              </w:rPr>
            </w:pPr>
            <w:r w:rsidRPr="00296733">
              <w:rPr>
                <w:rFonts w:eastAsia="Times New Roman"/>
                <w:b/>
                <w:sz w:val="18"/>
                <w:szCs w:val="18"/>
              </w:rPr>
              <w:t>BIBLORED</w:t>
            </w:r>
          </w:p>
        </w:tc>
      </w:tr>
      <w:tr w:rsidR="00296733" w:rsidRPr="00296733" w14:paraId="0841960A" w14:textId="77777777" w:rsidTr="00296733">
        <w:trPr>
          <w:trHeight w:val="285"/>
          <w:jc w:val="center"/>
        </w:trPr>
        <w:tc>
          <w:tcPr>
            <w:tcW w:w="1174" w:type="dxa"/>
            <w:vMerge w:val="restart"/>
            <w:tcBorders>
              <w:top w:val="single" w:sz="6" w:space="0" w:color="000000"/>
              <w:left w:val="single" w:sz="12" w:space="0" w:color="000000"/>
              <w:bottom w:val="single" w:sz="12" w:space="0" w:color="000000"/>
              <w:right w:val="single" w:sz="6" w:space="0" w:color="000000"/>
            </w:tcBorders>
            <w:shd w:val="clear" w:color="auto" w:fill="FFC000"/>
            <w:tcMar>
              <w:top w:w="0" w:type="dxa"/>
              <w:left w:w="40" w:type="dxa"/>
              <w:bottom w:w="0" w:type="dxa"/>
              <w:right w:w="40" w:type="dxa"/>
            </w:tcMar>
            <w:vAlign w:val="center"/>
            <w:hideMark/>
          </w:tcPr>
          <w:p w14:paraId="0F99FB11" w14:textId="77777777" w:rsidR="00296733" w:rsidRPr="00296733" w:rsidRDefault="00296733" w:rsidP="00296733">
            <w:pPr>
              <w:spacing w:after="0" w:line="276" w:lineRule="auto"/>
              <w:ind w:left="2" w:hanging="2"/>
              <w:jc w:val="center"/>
              <w:rPr>
                <w:rFonts w:eastAsia="Times New Roman"/>
                <w:b/>
                <w:sz w:val="18"/>
                <w:szCs w:val="18"/>
              </w:rPr>
            </w:pPr>
            <w:r w:rsidRPr="00296733">
              <w:rPr>
                <w:rFonts w:eastAsia="Times New Roman"/>
                <w:b/>
                <w:sz w:val="18"/>
                <w:szCs w:val="18"/>
              </w:rPr>
              <w:t>ENE A JUN</w:t>
            </w:r>
          </w:p>
        </w:tc>
        <w:tc>
          <w:tcPr>
            <w:tcW w:w="3427"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hideMark/>
          </w:tcPr>
          <w:p w14:paraId="21417E63" w14:textId="77777777" w:rsidR="00296733" w:rsidRPr="00296733" w:rsidRDefault="00296733" w:rsidP="00296733">
            <w:pPr>
              <w:spacing w:after="0" w:line="276" w:lineRule="auto"/>
              <w:ind w:left="2" w:hanging="2"/>
              <w:rPr>
                <w:rFonts w:eastAsia="Calibri"/>
                <w:sz w:val="18"/>
                <w:szCs w:val="18"/>
              </w:rPr>
            </w:pPr>
            <w:r w:rsidRPr="00296733">
              <w:rPr>
                <w:rFonts w:eastAsia="Times New Roman"/>
                <w:b/>
                <w:sz w:val="18"/>
                <w:szCs w:val="18"/>
              </w:rPr>
              <w:t>ESPACIOS DE LECTURA</w:t>
            </w:r>
          </w:p>
        </w:tc>
        <w:tc>
          <w:tcPr>
            <w:tcW w:w="5049" w:type="dxa"/>
            <w:gridSpan w:val="2"/>
            <w:tcBorders>
              <w:top w:val="single" w:sz="6" w:space="0" w:color="000000"/>
              <w:left w:val="single" w:sz="6" w:space="0" w:color="000000"/>
              <w:bottom w:val="single" w:sz="6" w:space="0" w:color="000000"/>
              <w:right w:val="single" w:sz="12" w:space="0" w:color="000000"/>
            </w:tcBorders>
            <w:tcMar>
              <w:top w:w="0" w:type="dxa"/>
              <w:left w:w="40" w:type="dxa"/>
              <w:bottom w:w="0" w:type="dxa"/>
              <w:right w:w="40" w:type="dxa"/>
            </w:tcMar>
            <w:vAlign w:val="bottom"/>
            <w:hideMark/>
          </w:tcPr>
          <w:p w14:paraId="689A732E" w14:textId="77777777" w:rsidR="00296733" w:rsidRPr="00296733" w:rsidRDefault="00296733" w:rsidP="00296733">
            <w:pPr>
              <w:spacing w:after="0" w:line="276" w:lineRule="auto"/>
              <w:ind w:left="2" w:hanging="2"/>
              <w:jc w:val="center"/>
              <w:rPr>
                <w:rFonts w:eastAsia="Calibri"/>
                <w:sz w:val="18"/>
                <w:szCs w:val="18"/>
              </w:rPr>
            </w:pPr>
            <w:r w:rsidRPr="00296733">
              <w:rPr>
                <w:rFonts w:eastAsia="Times New Roman"/>
                <w:b/>
                <w:sz w:val="18"/>
                <w:szCs w:val="18"/>
              </w:rPr>
              <w:t>Bibliotecas Mayores y locales</w:t>
            </w:r>
          </w:p>
        </w:tc>
      </w:tr>
      <w:tr w:rsidR="00296733" w:rsidRPr="00296733" w14:paraId="1CE726FE" w14:textId="77777777" w:rsidTr="00296733">
        <w:trPr>
          <w:trHeight w:val="315"/>
          <w:jc w:val="center"/>
        </w:trPr>
        <w:tc>
          <w:tcPr>
            <w:tcW w:w="9650" w:type="dxa"/>
            <w:vMerge/>
            <w:tcBorders>
              <w:top w:val="single" w:sz="6" w:space="0" w:color="000000"/>
              <w:left w:val="single" w:sz="12" w:space="0" w:color="000000"/>
              <w:bottom w:val="single" w:sz="12" w:space="0" w:color="000000"/>
              <w:right w:val="single" w:sz="6" w:space="0" w:color="000000"/>
            </w:tcBorders>
            <w:vAlign w:val="center"/>
            <w:hideMark/>
          </w:tcPr>
          <w:p w14:paraId="5725A771" w14:textId="77777777" w:rsidR="00296733" w:rsidRPr="00296733" w:rsidRDefault="00296733" w:rsidP="00296733">
            <w:pPr>
              <w:spacing w:beforeAutospacing="1" w:after="0" w:line="240" w:lineRule="auto"/>
              <w:rPr>
                <w:rFonts w:eastAsia="Times New Roman"/>
                <w:b/>
                <w:kern w:val="2"/>
                <w:position w:val="-1"/>
                <w:sz w:val="18"/>
                <w:szCs w:val="18"/>
                <w:lang w:val="es-ES" w:eastAsia="zh-CN"/>
              </w:rPr>
            </w:pPr>
          </w:p>
        </w:tc>
        <w:tc>
          <w:tcPr>
            <w:tcW w:w="3427" w:type="dxa"/>
            <w:tcBorders>
              <w:top w:val="single" w:sz="6" w:space="0" w:color="000000"/>
              <w:left w:val="single" w:sz="6" w:space="0" w:color="000000"/>
              <w:bottom w:val="single" w:sz="6" w:space="0" w:color="000000"/>
              <w:right w:val="single" w:sz="6" w:space="0" w:color="000000"/>
            </w:tcBorders>
            <w:shd w:val="clear" w:color="auto" w:fill="FEF2CB"/>
            <w:tcMar>
              <w:top w:w="0" w:type="dxa"/>
              <w:left w:w="40" w:type="dxa"/>
              <w:bottom w:w="0" w:type="dxa"/>
              <w:right w:w="40" w:type="dxa"/>
            </w:tcMar>
            <w:vAlign w:val="center"/>
            <w:hideMark/>
          </w:tcPr>
          <w:p w14:paraId="5A958187" w14:textId="77777777" w:rsidR="00296733" w:rsidRPr="00296733" w:rsidRDefault="00296733" w:rsidP="00296733">
            <w:pPr>
              <w:spacing w:after="0" w:line="276" w:lineRule="auto"/>
              <w:ind w:left="2" w:hanging="2"/>
              <w:rPr>
                <w:rFonts w:eastAsia="Calibri"/>
                <w:sz w:val="18"/>
                <w:szCs w:val="18"/>
              </w:rPr>
            </w:pPr>
            <w:r w:rsidRPr="00296733">
              <w:rPr>
                <w:rFonts w:eastAsia="Times New Roman"/>
                <w:b/>
                <w:sz w:val="18"/>
                <w:szCs w:val="18"/>
              </w:rPr>
              <w:t>VISITAS</w:t>
            </w:r>
          </w:p>
        </w:tc>
        <w:tc>
          <w:tcPr>
            <w:tcW w:w="5049" w:type="dxa"/>
            <w:gridSpan w:val="2"/>
            <w:tcBorders>
              <w:top w:val="single" w:sz="6" w:space="0" w:color="000000"/>
              <w:left w:val="single" w:sz="6" w:space="0" w:color="000000"/>
              <w:bottom w:val="single" w:sz="6" w:space="0" w:color="000000"/>
              <w:right w:val="single" w:sz="12" w:space="0" w:color="000000"/>
            </w:tcBorders>
            <w:tcMar>
              <w:top w:w="0" w:type="dxa"/>
              <w:left w:w="40" w:type="dxa"/>
              <w:bottom w:w="0" w:type="dxa"/>
              <w:right w:w="40" w:type="dxa"/>
            </w:tcMar>
            <w:vAlign w:val="bottom"/>
            <w:hideMark/>
          </w:tcPr>
          <w:p w14:paraId="3496EBF7" w14:textId="77777777" w:rsidR="00296733" w:rsidRPr="00296733" w:rsidRDefault="00296733" w:rsidP="00296733">
            <w:pPr>
              <w:spacing w:after="0" w:line="276" w:lineRule="auto"/>
              <w:ind w:left="2" w:hanging="2"/>
              <w:jc w:val="center"/>
              <w:rPr>
                <w:rFonts w:eastAsia="Calibri"/>
                <w:sz w:val="18"/>
                <w:szCs w:val="18"/>
              </w:rPr>
            </w:pPr>
            <w:r w:rsidRPr="00296733">
              <w:rPr>
                <w:rFonts w:eastAsia="Times New Roman"/>
                <w:sz w:val="18"/>
                <w:szCs w:val="18"/>
              </w:rPr>
              <w:t>609.187</w:t>
            </w:r>
          </w:p>
        </w:tc>
      </w:tr>
      <w:tr w:rsidR="00296733" w:rsidRPr="00296733" w14:paraId="58CC157E" w14:textId="77777777" w:rsidTr="00296733">
        <w:trPr>
          <w:trHeight w:val="300"/>
          <w:jc w:val="center"/>
        </w:trPr>
        <w:tc>
          <w:tcPr>
            <w:tcW w:w="9650" w:type="dxa"/>
            <w:vMerge/>
            <w:tcBorders>
              <w:top w:val="single" w:sz="6" w:space="0" w:color="000000"/>
              <w:left w:val="single" w:sz="12" w:space="0" w:color="000000"/>
              <w:bottom w:val="single" w:sz="12" w:space="0" w:color="000000"/>
              <w:right w:val="single" w:sz="6" w:space="0" w:color="000000"/>
            </w:tcBorders>
            <w:vAlign w:val="center"/>
            <w:hideMark/>
          </w:tcPr>
          <w:p w14:paraId="6ACFA3F4" w14:textId="77777777" w:rsidR="00296733" w:rsidRPr="00296733" w:rsidRDefault="00296733" w:rsidP="00296733">
            <w:pPr>
              <w:spacing w:beforeAutospacing="1" w:after="0" w:line="240" w:lineRule="auto"/>
              <w:rPr>
                <w:rFonts w:eastAsia="Times New Roman"/>
                <w:b/>
                <w:kern w:val="2"/>
                <w:position w:val="-1"/>
                <w:sz w:val="18"/>
                <w:szCs w:val="18"/>
                <w:lang w:val="es-ES" w:eastAsia="zh-CN"/>
              </w:rPr>
            </w:pPr>
          </w:p>
        </w:tc>
        <w:tc>
          <w:tcPr>
            <w:tcW w:w="3427" w:type="dxa"/>
            <w:tcBorders>
              <w:top w:val="single" w:sz="6" w:space="0" w:color="000000"/>
              <w:left w:val="single" w:sz="6" w:space="0" w:color="000000"/>
              <w:bottom w:val="single" w:sz="6" w:space="0" w:color="000000"/>
              <w:right w:val="single" w:sz="6" w:space="0" w:color="000000"/>
            </w:tcBorders>
            <w:shd w:val="clear" w:color="auto" w:fill="FEF2CB"/>
            <w:tcMar>
              <w:top w:w="0" w:type="dxa"/>
              <w:left w:w="40" w:type="dxa"/>
              <w:bottom w:w="0" w:type="dxa"/>
              <w:right w:w="40" w:type="dxa"/>
            </w:tcMar>
            <w:vAlign w:val="center"/>
            <w:hideMark/>
          </w:tcPr>
          <w:p w14:paraId="3AD1C4FF" w14:textId="77777777" w:rsidR="00296733" w:rsidRPr="00296733" w:rsidRDefault="00296733" w:rsidP="00296733">
            <w:pPr>
              <w:spacing w:after="0" w:line="276" w:lineRule="auto"/>
              <w:ind w:left="2" w:hanging="2"/>
              <w:rPr>
                <w:rFonts w:eastAsia="Calibri"/>
                <w:sz w:val="18"/>
                <w:szCs w:val="18"/>
              </w:rPr>
            </w:pPr>
            <w:r w:rsidRPr="00296733">
              <w:rPr>
                <w:rFonts w:eastAsia="Times New Roman"/>
                <w:b/>
                <w:sz w:val="18"/>
                <w:szCs w:val="18"/>
              </w:rPr>
              <w:t>AFILIACIONES</w:t>
            </w:r>
          </w:p>
        </w:tc>
        <w:tc>
          <w:tcPr>
            <w:tcW w:w="5049" w:type="dxa"/>
            <w:gridSpan w:val="2"/>
            <w:tcBorders>
              <w:top w:val="single" w:sz="6" w:space="0" w:color="000000"/>
              <w:left w:val="single" w:sz="6" w:space="0" w:color="000000"/>
              <w:bottom w:val="single" w:sz="6" w:space="0" w:color="000000"/>
              <w:right w:val="single" w:sz="12" w:space="0" w:color="000000"/>
            </w:tcBorders>
            <w:tcMar>
              <w:top w:w="0" w:type="dxa"/>
              <w:left w:w="40" w:type="dxa"/>
              <w:bottom w:w="0" w:type="dxa"/>
              <w:right w:w="40" w:type="dxa"/>
            </w:tcMar>
            <w:vAlign w:val="bottom"/>
            <w:hideMark/>
          </w:tcPr>
          <w:p w14:paraId="1C7F4022" w14:textId="77777777" w:rsidR="00296733" w:rsidRPr="00296733" w:rsidRDefault="00296733" w:rsidP="00296733">
            <w:pPr>
              <w:spacing w:after="0" w:line="276" w:lineRule="auto"/>
              <w:ind w:left="2" w:hanging="2"/>
              <w:jc w:val="center"/>
              <w:rPr>
                <w:rFonts w:eastAsia="Calibri"/>
                <w:sz w:val="18"/>
                <w:szCs w:val="18"/>
              </w:rPr>
            </w:pPr>
            <w:r w:rsidRPr="00296733">
              <w:rPr>
                <w:rFonts w:eastAsia="Times New Roman"/>
                <w:sz w:val="18"/>
                <w:szCs w:val="18"/>
              </w:rPr>
              <w:t>19.192</w:t>
            </w:r>
          </w:p>
        </w:tc>
      </w:tr>
      <w:tr w:rsidR="00296733" w:rsidRPr="00296733" w14:paraId="5338C960" w14:textId="77777777" w:rsidTr="00296733">
        <w:trPr>
          <w:trHeight w:val="300"/>
          <w:jc w:val="center"/>
        </w:trPr>
        <w:tc>
          <w:tcPr>
            <w:tcW w:w="9650" w:type="dxa"/>
            <w:vMerge/>
            <w:tcBorders>
              <w:top w:val="single" w:sz="6" w:space="0" w:color="000000"/>
              <w:left w:val="single" w:sz="12" w:space="0" w:color="000000"/>
              <w:bottom w:val="single" w:sz="12" w:space="0" w:color="000000"/>
              <w:right w:val="single" w:sz="6" w:space="0" w:color="000000"/>
            </w:tcBorders>
            <w:vAlign w:val="center"/>
            <w:hideMark/>
          </w:tcPr>
          <w:p w14:paraId="28616502" w14:textId="77777777" w:rsidR="00296733" w:rsidRPr="00296733" w:rsidRDefault="00296733" w:rsidP="00296733">
            <w:pPr>
              <w:spacing w:beforeAutospacing="1" w:after="0" w:line="240" w:lineRule="auto"/>
              <w:rPr>
                <w:rFonts w:eastAsia="Times New Roman"/>
                <w:b/>
                <w:kern w:val="2"/>
                <w:position w:val="-1"/>
                <w:sz w:val="18"/>
                <w:szCs w:val="18"/>
                <w:lang w:val="es-ES" w:eastAsia="zh-CN"/>
              </w:rPr>
            </w:pPr>
          </w:p>
        </w:tc>
        <w:tc>
          <w:tcPr>
            <w:tcW w:w="3427" w:type="dxa"/>
            <w:tcBorders>
              <w:top w:val="single" w:sz="6" w:space="0" w:color="000000"/>
              <w:left w:val="single" w:sz="6" w:space="0" w:color="000000"/>
              <w:bottom w:val="single" w:sz="6" w:space="0" w:color="000000"/>
              <w:right w:val="single" w:sz="6" w:space="0" w:color="000000"/>
            </w:tcBorders>
            <w:shd w:val="clear" w:color="auto" w:fill="FEF2CB"/>
            <w:tcMar>
              <w:top w:w="0" w:type="dxa"/>
              <w:left w:w="40" w:type="dxa"/>
              <w:bottom w:w="0" w:type="dxa"/>
              <w:right w:w="40" w:type="dxa"/>
            </w:tcMar>
            <w:vAlign w:val="center"/>
            <w:hideMark/>
          </w:tcPr>
          <w:p w14:paraId="3B6CB639" w14:textId="77777777" w:rsidR="00296733" w:rsidRPr="00296733" w:rsidRDefault="00296733" w:rsidP="00296733">
            <w:pPr>
              <w:spacing w:after="0" w:line="276" w:lineRule="auto"/>
              <w:ind w:left="2" w:hanging="2"/>
              <w:rPr>
                <w:rFonts w:eastAsia="Calibri"/>
                <w:sz w:val="18"/>
                <w:szCs w:val="18"/>
              </w:rPr>
            </w:pPr>
            <w:r w:rsidRPr="00296733">
              <w:rPr>
                <w:rFonts w:eastAsia="Times New Roman"/>
                <w:b/>
                <w:sz w:val="18"/>
                <w:szCs w:val="18"/>
              </w:rPr>
              <w:t>RENOVACIONES</w:t>
            </w:r>
          </w:p>
        </w:tc>
        <w:tc>
          <w:tcPr>
            <w:tcW w:w="5049" w:type="dxa"/>
            <w:gridSpan w:val="2"/>
            <w:tcBorders>
              <w:top w:val="single" w:sz="6" w:space="0" w:color="000000"/>
              <w:left w:val="single" w:sz="6" w:space="0" w:color="000000"/>
              <w:bottom w:val="single" w:sz="6" w:space="0" w:color="000000"/>
              <w:right w:val="single" w:sz="12" w:space="0" w:color="000000"/>
            </w:tcBorders>
            <w:tcMar>
              <w:top w:w="0" w:type="dxa"/>
              <w:left w:w="40" w:type="dxa"/>
              <w:bottom w:w="0" w:type="dxa"/>
              <w:right w:w="40" w:type="dxa"/>
            </w:tcMar>
            <w:vAlign w:val="bottom"/>
            <w:hideMark/>
          </w:tcPr>
          <w:p w14:paraId="549780E6" w14:textId="77777777" w:rsidR="00296733" w:rsidRPr="00296733" w:rsidRDefault="00296733" w:rsidP="00296733">
            <w:pPr>
              <w:spacing w:after="0" w:line="276" w:lineRule="auto"/>
              <w:ind w:left="2" w:hanging="2"/>
              <w:jc w:val="center"/>
              <w:rPr>
                <w:rFonts w:eastAsia="Calibri"/>
                <w:sz w:val="18"/>
                <w:szCs w:val="18"/>
              </w:rPr>
            </w:pPr>
            <w:r w:rsidRPr="00296733">
              <w:rPr>
                <w:rFonts w:eastAsia="Times New Roman"/>
                <w:sz w:val="18"/>
                <w:szCs w:val="18"/>
              </w:rPr>
              <w:t>57.712</w:t>
            </w:r>
          </w:p>
        </w:tc>
      </w:tr>
      <w:tr w:rsidR="00296733" w:rsidRPr="00296733" w14:paraId="7FDCE0AB" w14:textId="77777777" w:rsidTr="00296733">
        <w:trPr>
          <w:trHeight w:val="300"/>
          <w:jc w:val="center"/>
        </w:trPr>
        <w:tc>
          <w:tcPr>
            <w:tcW w:w="9650" w:type="dxa"/>
            <w:vMerge/>
            <w:tcBorders>
              <w:top w:val="single" w:sz="6" w:space="0" w:color="000000"/>
              <w:left w:val="single" w:sz="12" w:space="0" w:color="000000"/>
              <w:bottom w:val="single" w:sz="12" w:space="0" w:color="000000"/>
              <w:right w:val="single" w:sz="6" w:space="0" w:color="000000"/>
            </w:tcBorders>
            <w:vAlign w:val="center"/>
            <w:hideMark/>
          </w:tcPr>
          <w:p w14:paraId="44924F33" w14:textId="77777777" w:rsidR="00296733" w:rsidRPr="00296733" w:rsidRDefault="00296733" w:rsidP="00296733">
            <w:pPr>
              <w:spacing w:beforeAutospacing="1" w:after="0" w:line="240" w:lineRule="auto"/>
              <w:rPr>
                <w:rFonts w:eastAsia="Times New Roman"/>
                <w:b/>
                <w:kern w:val="2"/>
                <w:position w:val="-1"/>
                <w:sz w:val="18"/>
                <w:szCs w:val="18"/>
                <w:lang w:val="es-ES" w:eastAsia="zh-CN"/>
              </w:rPr>
            </w:pPr>
          </w:p>
        </w:tc>
        <w:tc>
          <w:tcPr>
            <w:tcW w:w="3427" w:type="dxa"/>
            <w:tcBorders>
              <w:top w:val="single" w:sz="6" w:space="0" w:color="000000"/>
              <w:left w:val="single" w:sz="6" w:space="0" w:color="000000"/>
              <w:bottom w:val="single" w:sz="6" w:space="0" w:color="000000"/>
              <w:right w:val="single" w:sz="6" w:space="0" w:color="000000"/>
            </w:tcBorders>
            <w:shd w:val="clear" w:color="auto" w:fill="FEF2CB"/>
            <w:tcMar>
              <w:top w:w="0" w:type="dxa"/>
              <w:left w:w="40" w:type="dxa"/>
              <w:bottom w:w="0" w:type="dxa"/>
              <w:right w:w="40" w:type="dxa"/>
            </w:tcMar>
            <w:vAlign w:val="center"/>
            <w:hideMark/>
          </w:tcPr>
          <w:p w14:paraId="3BF543E0" w14:textId="77777777" w:rsidR="00296733" w:rsidRPr="00296733" w:rsidRDefault="00296733" w:rsidP="00296733">
            <w:pPr>
              <w:spacing w:after="0" w:line="276" w:lineRule="auto"/>
              <w:ind w:left="2" w:hanging="2"/>
              <w:rPr>
                <w:rFonts w:eastAsia="Calibri"/>
                <w:sz w:val="18"/>
                <w:szCs w:val="18"/>
              </w:rPr>
            </w:pPr>
            <w:r w:rsidRPr="00296733">
              <w:rPr>
                <w:rFonts w:eastAsia="Times New Roman"/>
                <w:b/>
                <w:sz w:val="18"/>
                <w:szCs w:val="18"/>
              </w:rPr>
              <w:t>VALOR COLECCIONES</w:t>
            </w:r>
          </w:p>
        </w:tc>
        <w:tc>
          <w:tcPr>
            <w:tcW w:w="5049" w:type="dxa"/>
            <w:gridSpan w:val="2"/>
            <w:tcBorders>
              <w:top w:val="single" w:sz="6" w:space="0" w:color="000000"/>
              <w:left w:val="single" w:sz="6" w:space="0" w:color="000000"/>
              <w:bottom w:val="single" w:sz="6" w:space="0" w:color="000000"/>
              <w:right w:val="single" w:sz="12" w:space="0" w:color="000000"/>
            </w:tcBorders>
            <w:tcMar>
              <w:top w:w="0" w:type="dxa"/>
              <w:left w:w="40" w:type="dxa"/>
              <w:bottom w:w="0" w:type="dxa"/>
              <w:right w:w="40" w:type="dxa"/>
            </w:tcMar>
            <w:vAlign w:val="bottom"/>
            <w:hideMark/>
          </w:tcPr>
          <w:p w14:paraId="4B39B4E0" w14:textId="77777777" w:rsidR="00296733" w:rsidRPr="00296733" w:rsidRDefault="00296733" w:rsidP="00296733">
            <w:pPr>
              <w:spacing w:after="0" w:line="276" w:lineRule="auto"/>
              <w:ind w:left="2" w:hanging="2"/>
              <w:jc w:val="center"/>
              <w:rPr>
                <w:rFonts w:eastAsia="Calibri"/>
                <w:sz w:val="18"/>
                <w:szCs w:val="18"/>
              </w:rPr>
            </w:pPr>
            <w:r w:rsidRPr="00296733">
              <w:rPr>
                <w:rFonts w:eastAsia="Times New Roman"/>
                <w:sz w:val="18"/>
                <w:szCs w:val="18"/>
              </w:rPr>
              <w:t>$25,171,224,927 (a mayo)</w:t>
            </w:r>
          </w:p>
        </w:tc>
      </w:tr>
      <w:tr w:rsidR="00296733" w:rsidRPr="00296733" w14:paraId="1BB56454" w14:textId="77777777" w:rsidTr="00296733">
        <w:trPr>
          <w:trHeight w:val="238"/>
          <w:jc w:val="center"/>
        </w:trPr>
        <w:tc>
          <w:tcPr>
            <w:tcW w:w="9650" w:type="dxa"/>
            <w:vMerge/>
            <w:tcBorders>
              <w:top w:val="single" w:sz="6" w:space="0" w:color="000000"/>
              <w:left w:val="single" w:sz="12" w:space="0" w:color="000000"/>
              <w:bottom w:val="single" w:sz="12" w:space="0" w:color="000000"/>
              <w:right w:val="single" w:sz="6" w:space="0" w:color="000000"/>
            </w:tcBorders>
            <w:vAlign w:val="center"/>
            <w:hideMark/>
          </w:tcPr>
          <w:p w14:paraId="57A40485" w14:textId="77777777" w:rsidR="00296733" w:rsidRPr="00296733" w:rsidRDefault="00296733" w:rsidP="00296733">
            <w:pPr>
              <w:spacing w:beforeAutospacing="1" w:after="0" w:line="240" w:lineRule="auto"/>
              <w:rPr>
                <w:rFonts w:eastAsia="Times New Roman"/>
                <w:b/>
                <w:kern w:val="2"/>
                <w:position w:val="-1"/>
                <w:sz w:val="18"/>
                <w:szCs w:val="18"/>
                <w:lang w:val="es-ES" w:eastAsia="zh-CN"/>
              </w:rPr>
            </w:pPr>
          </w:p>
        </w:tc>
        <w:tc>
          <w:tcPr>
            <w:tcW w:w="3427" w:type="dxa"/>
            <w:vMerge w:val="restart"/>
            <w:tcBorders>
              <w:top w:val="single" w:sz="6" w:space="0" w:color="000000"/>
              <w:left w:val="single" w:sz="6" w:space="0" w:color="000000"/>
              <w:bottom w:val="single" w:sz="6" w:space="0" w:color="000000"/>
              <w:right w:val="single" w:sz="6" w:space="0" w:color="000000"/>
            </w:tcBorders>
            <w:shd w:val="clear" w:color="auto" w:fill="FEF2CB"/>
            <w:tcMar>
              <w:top w:w="0" w:type="dxa"/>
              <w:left w:w="40" w:type="dxa"/>
              <w:bottom w:w="0" w:type="dxa"/>
              <w:right w:w="40" w:type="dxa"/>
            </w:tcMar>
            <w:vAlign w:val="center"/>
            <w:hideMark/>
          </w:tcPr>
          <w:p w14:paraId="4A4E3AA8" w14:textId="77777777" w:rsidR="00296733" w:rsidRPr="00296733" w:rsidRDefault="00296733" w:rsidP="00296733">
            <w:pPr>
              <w:spacing w:after="0" w:line="276" w:lineRule="auto"/>
              <w:ind w:left="2" w:hanging="2"/>
              <w:rPr>
                <w:rFonts w:eastAsia="Times New Roman"/>
                <w:b/>
                <w:sz w:val="18"/>
                <w:szCs w:val="18"/>
              </w:rPr>
            </w:pPr>
            <w:r w:rsidRPr="00296733">
              <w:rPr>
                <w:rFonts w:eastAsia="Times New Roman"/>
                <w:b/>
                <w:sz w:val="18"/>
                <w:szCs w:val="18"/>
              </w:rPr>
              <w:t>SERVICIOS QUE PRESTAN</w:t>
            </w:r>
          </w:p>
        </w:tc>
        <w:tc>
          <w:tcPr>
            <w:tcW w:w="3944"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hideMark/>
          </w:tcPr>
          <w:p w14:paraId="362D1ECA" w14:textId="77777777" w:rsidR="00296733" w:rsidRPr="00296733" w:rsidRDefault="00296733" w:rsidP="00296733">
            <w:pPr>
              <w:spacing w:after="0" w:line="276" w:lineRule="auto"/>
              <w:ind w:left="2" w:hanging="2"/>
              <w:rPr>
                <w:rFonts w:eastAsia="Calibri"/>
                <w:sz w:val="18"/>
                <w:szCs w:val="18"/>
              </w:rPr>
            </w:pPr>
            <w:r w:rsidRPr="00296733">
              <w:rPr>
                <w:rFonts w:eastAsia="Times New Roman"/>
                <w:sz w:val="18"/>
                <w:szCs w:val="18"/>
              </w:rPr>
              <w:t>Servicio de Circulación y Préstamo</w:t>
            </w:r>
          </w:p>
        </w:tc>
        <w:tc>
          <w:tcPr>
            <w:tcW w:w="1105" w:type="dxa"/>
            <w:tcBorders>
              <w:top w:val="single" w:sz="6" w:space="0" w:color="000000"/>
              <w:left w:val="single" w:sz="6" w:space="0" w:color="000000"/>
              <w:bottom w:val="single" w:sz="6" w:space="0" w:color="000000"/>
              <w:right w:val="single" w:sz="12" w:space="0" w:color="000000"/>
            </w:tcBorders>
            <w:tcMar>
              <w:top w:w="0" w:type="dxa"/>
              <w:left w:w="40" w:type="dxa"/>
              <w:bottom w:w="0" w:type="dxa"/>
              <w:right w:w="40" w:type="dxa"/>
            </w:tcMar>
            <w:vAlign w:val="center"/>
            <w:hideMark/>
          </w:tcPr>
          <w:p w14:paraId="7C030A77" w14:textId="77777777" w:rsidR="00296733" w:rsidRPr="00296733" w:rsidRDefault="00296733" w:rsidP="00296733">
            <w:pPr>
              <w:spacing w:after="0" w:line="276" w:lineRule="auto"/>
              <w:ind w:left="2" w:hanging="2"/>
              <w:jc w:val="center"/>
              <w:rPr>
                <w:rFonts w:eastAsia="Calibri"/>
                <w:sz w:val="18"/>
                <w:szCs w:val="18"/>
              </w:rPr>
            </w:pPr>
            <w:r w:rsidRPr="00296733">
              <w:rPr>
                <w:rFonts w:eastAsia="Times New Roman"/>
                <w:sz w:val="18"/>
                <w:szCs w:val="18"/>
              </w:rPr>
              <w:t>173.372</w:t>
            </w:r>
          </w:p>
        </w:tc>
      </w:tr>
      <w:tr w:rsidR="00296733" w:rsidRPr="00296733" w14:paraId="06A94580" w14:textId="77777777" w:rsidTr="00296733">
        <w:trPr>
          <w:trHeight w:val="300"/>
          <w:jc w:val="center"/>
        </w:trPr>
        <w:tc>
          <w:tcPr>
            <w:tcW w:w="9650" w:type="dxa"/>
            <w:vMerge/>
            <w:tcBorders>
              <w:top w:val="single" w:sz="6" w:space="0" w:color="000000"/>
              <w:left w:val="single" w:sz="12" w:space="0" w:color="000000"/>
              <w:bottom w:val="single" w:sz="12" w:space="0" w:color="000000"/>
              <w:right w:val="single" w:sz="6" w:space="0" w:color="000000"/>
            </w:tcBorders>
            <w:vAlign w:val="center"/>
            <w:hideMark/>
          </w:tcPr>
          <w:p w14:paraId="18D6AFFA" w14:textId="77777777" w:rsidR="00296733" w:rsidRPr="00296733" w:rsidRDefault="00296733" w:rsidP="00296733">
            <w:pPr>
              <w:spacing w:beforeAutospacing="1" w:after="0" w:line="240" w:lineRule="auto"/>
              <w:rPr>
                <w:rFonts w:eastAsia="Times New Roman"/>
                <w:b/>
                <w:kern w:val="2"/>
                <w:position w:val="-1"/>
                <w:sz w:val="18"/>
                <w:szCs w:val="18"/>
                <w:lang w:val="es-ES" w:eastAsia="zh-CN"/>
              </w:rPr>
            </w:pPr>
          </w:p>
        </w:tc>
        <w:tc>
          <w:tcPr>
            <w:tcW w:w="3427" w:type="dxa"/>
            <w:vMerge/>
            <w:tcBorders>
              <w:top w:val="single" w:sz="6" w:space="0" w:color="000000"/>
              <w:left w:val="single" w:sz="6" w:space="0" w:color="000000"/>
              <w:bottom w:val="single" w:sz="6" w:space="0" w:color="000000"/>
              <w:right w:val="single" w:sz="6" w:space="0" w:color="000000"/>
            </w:tcBorders>
            <w:vAlign w:val="center"/>
            <w:hideMark/>
          </w:tcPr>
          <w:p w14:paraId="7F29CBE7" w14:textId="77777777" w:rsidR="00296733" w:rsidRPr="00296733" w:rsidRDefault="00296733" w:rsidP="00296733">
            <w:pPr>
              <w:spacing w:beforeAutospacing="1" w:after="0" w:line="240" w:lineRule="auto"/>
              <w:rPr>
                <w:rFonts w:eastAsia="Times New Roman"/>
                <w:b/>
                <w:kern w:val="2"/>
                <w:position w:val="-1"/>
                <w:sz w:val="18"/>
                <w:szCs w:val="18"/>
                <w:lang w:val="es-ES" w:eastAsia="zh-CN"/>
              </w:rPr>
            </w:pPr>
          </w:p>
        </w:tc>
        <w:tc>
          <w:tcPr>
            <w:tcW w:w="3944"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hideMark/>
          </w:tcPr>
          <w:p w14:paraId="01806511" w14:textId="77777777" w:rsidR="00296733" w:rsidRPr="00296733" w:rsidRDefault="00296733" w:rsidP="00296733">
            <w:pPr>
              <w:spacing w:after="0" w:line="276" w:lineRule="auto"/>
              <w:ind w:left="2" w:hanging="2"/>
              <w:rPr>
                <w:rFonts w:eastAsia="Calibri"/>
                <w:sz w:val="18"/>
                <w:szCs w:val="18"/>
              </w:rPr>
            </w:pPr>
            <w:r w:rsidRPr="00296733">
              <w:rPr>
                <w:rFonts w:eastAsia="Times New Roman"/>
                <w:sz w:val="18"/>
                <w:szCs w:val="18"/>
              </w:rPr>
              <w:t>Servicio de Referencia Virtual</w:t>
            </w:r>
          </w:p>
        </w:tc>
        <w:tc>
          <w:tcPr>
            <w:tcW w:w="1105" w:type="dxa"/>
            <w:tcBorders>
              <w:top w:val="single" w:sz="6" w:space="0" w:color="000000"/>
              <w:left w:val="single" w:sz="6" w:space="0" w:color="000000"/>
              <w:bottom w:val="single" w:sz="6" w:space="0" w:color="000000"/>
              <w:right w:val="single" w:sz="12" w:space="0" w:color="000000"/>
            </w:tcBorders>
            <w:tcMar>
              <w:top w:w="0" w:type="dxa"/>
              <w:left w:w="40" w:type="dxa"/>
              <w:bottom w:w="0" w:type="dxa"/>
              <w:right w:w="40" w:type="dxa"/>
            </w:tcMar>
            <w:vAlign w:val="center"/>
            <w:hideMark/>
          </w:tcPr>
          <w:p w14:paraId="35B1F24D" w14:textId="77777777" w:rsidR="00296733" w:rsidRPr="00296733" w:rsidRDefault="00296733" w:rsidP="00296733">
            <w:pPr>
              <w:spacing w:after="0" w:line="276" w:lineRule="auto"/>
              <w:ind w:left="2" w:hanging="2"/>
              <w:jc w:val="center"/>
              <w:rPr>
                <w:rFonts w:eastAsia="Calibri"/>
                <w:sz w:val="18"/>
                <w:szCs w:val="18"/>
              </w:rPr>
            </w:pPr>
            <w:r w:rsidRPr="00296733">
              <w:rPr>
                <w:rFonts w:eastAsia="Times New Roman"/>
                <w:sz w:val="18"/>
                <w:szCs w:val="18"/>
              </w:rPr>
              <w:t>23.432</w:t>
            </w:r>
          </w:p>
        </w:tc>
      </w:tr>
      <w:tr w:rsidR="00296733" w:rsidRPr="00296733" w14:paraId="22677369" w14:textId="77777777" w:rsidTr="00296733">
        <w:trPr>
          <w:trHeight w:val="300"/>
          <w:jc w:val="center"/>
        </w:trPr>
        <w:tc>
          <w:tcPr>
            <w:tcW w:w="9650" w:type="dxa"/>
            <w:vMerge/>
            <w:tcBorders>
              <w:top w:val="single" w:sz="6" w:space="0" w:color="000000"/>
              <w:left w:val="single" w:sz="12" w:space="0" w:color="000000"/>
              <w:bottom w:val="single" w:sz="12" w:space="0" w:color="000000"/>
              <w:right w:val="single" w:sz="6" w:space="0" w:color="000000"/>
            </w:tcBorders>
            <w:vAlign w:val="center"/>
            <w:hideMark/>
          </w:tcPr>
          <w:p w14:paraId="26DBF00E" w14:textId="77777777" w:rsidR="00296733" w:rsidRPr="00296733" w:rsidRDefault="00296733" w:rsidP="00296733">
            <w:pPr>
              <w:spacing w:beforeAutospacing="1" w:after="0" w:line="240" w:lineRule="auto"/>
              <w:rPr>
                <w:rFonts w:eastAsia="Times New Roman"/>
                <w:b/>
                <w:kern w:val="2"/>
                <w:position w:val="-1"/>
                <w:sz w:val="18"/>
                <w:szCs w:val="18"/>
                <w:lang w:val="es-ES" w:eastAsia="zh-CN"/>
              </w:rPr>
            </w:pPr>
          </w:p>
        </w:tc>
        <w:tc>
          <w:tcPr>
            <w:tcW w:w="3427" w:type="dxa"/>
            <w:vMerge/>
            <w:tcBorders>
              <w:top w:val="single" w:sz="6" w:space="0" w:color="000000"/>
              <w:left w:val="single" w:sz="6" w:space="0" w:color="000000"/>
              <w:bottom w:val="single" w:sz="6" w:space="0" w:color="000000"/>
              <w:right w:val="single" w:sz="6" w:space="0" w:color="000000"/>
            </w:tcBorders>
            <w:vAlign w:val="center"/>
            <w:hideMark/>
          </w:tcPr>
          <w:p w14:paraId="5E951789" w14:textId="77777777" w:rsidR="00296733" w:rsidRPr="00296733" w:rsidRDefault="00296733" w:rsidP="00296733">
            <w:pPr>
              <w:spacing w:beforeAutospacing="1" w:after="0" w:line="240" w:lineRule="auto"/>
              <w:rPr>
                <w:rFonts w:eastAsia="Times New Roman"/>
                <w:b/>
                <w:kern w:val="2"/>
                <w:position w:val="-1"/>
                <w:sz w:val="18"/>
                <w:szCs w:val="18"/>
                <w:lang w:val="es-ES" w:eastAsia="zh-CN"/>
              </w:rPr>
            </w:pPr>
          </w:p>
        </w:tc>
        <w:tc>
          <w:tcPr>
            <w:tcW w:w="3944"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hideMark/>
          </w:tcPr>
          <w:p w14:paraId="18B4C36E" w14:textId="77777777" w:rsidR="00296733" w:rsidRPr="00296733" w:rsidRDefault="00296733" w:rsidP="00296733">
            <w:pPr>
              <w:spacing w:after="0" w:line="276" w:lineRule="auto"/>
              <w:ind w:left="2" w:hanging="2"/>
              <w:rPr>
                <w:rFonts w:eastAsia="Calibri"/>
                <w:sz w:val="18"/>
                <w:szCs w:val="18"/>
              </w:rPr>
            </w:pPr>
            <w:r w:rsidRPr="00296733">
              <w:rPr>
                <w:rFonts w:eastAsia="Times New Roman"/>
                <w:sz w:val="18"/>
                <w:szCs w:val="18"/>
              </w:rPr>
              <w:t>Servicios a Domicilio</w:t>
            </w:r>
          </w:p>
        </w:tc>
        <w:tc>
          <w:tcPr>
            <w:tcW w:w="1105" w:type="dxa"/>
            <w:tcBorders>
              <w:top w:val="single" w:sz="6" w:space="0" w:color="000000"/>
              <w:left w:val="single" w:sz="6" w:space="0" w:color="000000"/>
              <w:bottom w:val="single" w:sz="6" w:space="0" w:color="000000"/>
              <w:right w:val="single" w:sz="12" w:space="0" w:color="000000"/>
            </w:tcBorders>
            <w:tcMar>
              <w:top w:w="0" w:type="dxa"/>
              <w:left w:w="40" w:type="dxa"/>
              <w:bottom w:w="0" w:type="dxa"/>
              <w:right w:w="40" w:type="dxa"/>
            </w:tcMar>
            <w:vAlign w:val="center"/>
            <w:hideMark/>
          </w:tcPr>
          <w:p w14:paraId="69BA1293" w14:textId="77777777" w:rsidR="00296733" w:rsidRPr="00296733" w:rsidRDefault="00296733" w:rsidP="00296733">
            <w:pPr>
              <w:spacing w:after="0" w:line="276" w:lineRule="auto"/>
              <w:ind w:left="2" w:hanging="2"/>
              <w:jc w:val="center"/>
              <w:rPr>
                <w:rFonts w:eastAsia="Calibri"/>
                <w:sz w:val="18"/>
                <w:szCs w:val="18"/>
              </w:rPr>
            </w:pPr>
            <w:r w:rsidRPr="00296733">
              <w:rPr>
                <w:rFonts w:eastAsia="Times New Roman"/>
                <w:sz w:val="18"/>
                <w:szCs w:val="18"/>
              </w:rPr>
              <w:t>15.780</w:t>
            </w:r>
          </w:p>
        </w:tc>
      </w:tr>
      <w:tr w:rsidR="00296733" w:rsidRPr="00296733" w14:paraId="7C1715FC" w14:textId="77777777" w:rsidTr="00296733">
        <w:trPr>
          <w:trHeight w:val="300"/>
          <w:jc w:val="center"/>
        </w:trPr>
        <w:tc>
          <w:tcPr>
            <w:tcW w:w="9650" w:type="dxa"/>
            <w:vMerge/>
            <w:tcBorders>
              <w:top w:val="single" w:sz="6" w:space="0" w:color="000000"/>
              <w:left w:val="single" w:sz="12" w:space="0" w:color="000000"/>
              <w:bottom w:val="single" w:sz="12" w:space="0" w:color="000000"/>
              <w:right w:val="single" w:sz="6" w:space="0" w:color="000000"/>
            </w:tcBorders>
            <w:vAlign w:val="center"/>
            <w:hideMark/>
          </w:tcPr>
          <w:p w14:paraId="75C34D19" w14:textId="77777777" w:rsidR="00296733" w:rsidRPr="00296733" w:rsidRDefault="00296733" w:rsidP="00296733">
            <w:pPr>
              <w:spacing w:beforeAutospacing="1" w:after="0" w:line="240" w:lineRule="auto"/>
              <w:rPr>
                <w:rFonts w:eastAsia="Times New Roman"/>
                <w:b/>
                <w:kern w:val="2"/>
                <w:position w:val="-1"/>
                <w:sz w:val="18"/>
                <w:szCs w:val="18"/>
                <w:lang w:val="es-ES" w:eastAsia="zh-CN"/>
              </w:rPr>
            </w:pPr>
          </w:p>
        </w:tc>
        <w:tc>
          <w:tcPr>
            <w:tcW w:w="3427" w:type="dxa"/>
            <w:vMerge/>
            <w:tcBorders>
              <w:top w:val="single" w:sz="6" w:space="0" w:color="000000"/>
              <w:left w:val="single" w:sz="6" w:space="0" w:color="000000"/>
              <w:bottom w:val="single" w:sz="6" w:space="0" w:color="000000"/>
              <w:right w:val="single" w:sz="6" w:space="0" w:color="000000"/>
            </w:tcBorders>
            <w:vAlign w:val="center"/>
            <w:hideMark/>
          </w:tcPr>
          <w:p w14:paraId="60719CA2" w14:textId="77777777" w:rsidR="00296733" w:rsidRPr="00296733" w:rsidRDefault="00296733" w:rsidP="00296733">
            <w:pPr>
              <w:spacing w:beforeAutospacing="1" w:after="0" w:line="240" w:lineRule="auto"/>
              <w:rPr>
                <w:rFonts w:eastAsia="Times New Roman"/>
                <w:b/>
                <w:kern w:val="2"/>
                <w:position w:val="-1"/>
                <w:sz w:val="18"/>
                <w:szCs w:val="18"/>
                <w:lang w:val="es-ES" w:eastAsia="zh-CN"/>
              </w:rPr>
            </w:pPr>
          </w:p>
        </w:tc>
        <w:tc>
          <w:tcPr>
            <w:tcW w:w="3944" w:type="dxa"/>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vAlign w:val="bottom"/>
            <w:hideMark/>
          </w:tcPr>
          <w:p w14:paraId="0192EA11" w14:textId="77777777" w:rsidR="00296733" w:rsidRPr="00296733" w:rsidRDefault="00296733" w:rsidP="00296733">
            <w:pPr>
              <w:spacing w:after="0" w:line="276" w:lineRule="auto"/>
              <w:ind w:left="2" w:hanging="2"/>
              <w:rPr>
                <w:rFonts w:eastAsia="Calibri"/>
                <w:sz w:val="18"/>
                <w:szCs w:val="18"/>
              </w:rPr>
            </w:pPr>
            <w:r w:rsidRPr="00296733">
              <w:rPr>
                <w:rFonts w:eastAsia="Times New Roman"/>
                <w:sz w:val="18"/>
                <w:szCs w:val="18"/>
              </w:rPr>
              <w:t>Servicio de Internet</w:t>
            </w:r>
          </w:p>
        </w:tc>
        <w:tc>
          <w:tcPr>
            <w:tcW w:w="1105" w:type="dxa"/>
            <w:tcBorders>
              <w:top w:val="single" w:sz="6" w:space="0" w:color="000000"/>
              <w:left w:val="single" w:sz="6" w:space="0" w:color="000000"/>
              <w:bottom w:val="single" w:sz="6" w:space="0" w:color="000000"/>
              <w:right w:val="single" w:sz="12" w:space="0" w:color="000000"/>
            </w:tcBorders>
            <w:tcMar>
              <w:top w:w="0" w:type="dxa"/>
              <w:left w:w="40" w:type="dxa"/>
              <w:bottom w:w="0" w:type="dxa"/>
              <w:right w:w="40" w:type="dxa"/>
            </w:tcMar>
            <w:vAlign w:val="center"/>
          </w:tcPr>
          <w:p w14:paraId="7C2A4146" w14:textId="77777777" w:rsidR="00296733" w:rsidRPr="00296733" w:rsidRDefault="00296733" w:rsidP="00296733">
            <w:pPr>
              <w:spacing w:after="0" w:line="276" w:lineRule="auto"/>
              <w:ind w:left="2" w:hanging="2"/>
              <w:jc w:val="center"/>
              <w:rPr>
                <w:rFonts w:eastAsia="Calibri"/>
                <w:sz w:val="18"/>
                <w:szCs w:val="18"/>
              </w:rPr>
            </w:pPr>
          </w:p>
        </w:tc>
      </w:tr>
      <w:tr w:rsidR="00296733" w:rsidRPr="00296733" w14:paraId="62AF0B65" w14:textId="77777777" w:rsidTr="00296733">
        <w:trPr>
          <w:trHeight w:val="2505"/>
          <w:jc w:val="center"/>
        </w:trPr>
        <w:tc>
          <w:tcPr>
            <w:tcW w:w="9650" w:type="dxa"/>
            <w:vMerge/>
            <w:tcBorders>
              <w:top w:val="single" w:sz="6" w:space="0" w:color="000000"/>
              <w:left w:val="single" w:sz="12" w:space="0" w:color="000000"/>
              <w:bottom w:val="single" w:sz="12" w:space="0" w:color="000000"/>
              <w:right w:val="single" w:sz="6" w:space="0" w:color="000000"/>
            </w:tcBorders>
            <w:vAlign w:val="center"/>
            <w:hideMark/>
          </w:tcPr>
          <w:p w14:paraId="1CB35E28" w14:textId="77777777" w:rsidR="00296733" w:rsidRPr="00296733" w:rsidRDefault="00296733" w:rsidP="00296733">
            <w:pPr>
              <w:spacing w:beforeAutospacing="1" w:after="0" w:line="240" w:lineRule="auto"/>
              <w:rPr>
                <w:rFonts w:eastAsia="Times New Roman"/>
                <w:b/>
                <w:kern w:val="2"/>
                <w:position w:val="-1"/>
                <w:sz w:val="18"/>
                <w:szCs w:val="18"/>
                <w:lang w:val="es-ES" w:eastAsia="zh-CN"/>
              </w:rPr>
            </w:pPr>
          </w:p>
        </w:tc>
        <w:tc>
          <w:tcPr>
            <w:tcW w:w="3427" w:type="dxa"/>
            <w:tcBorders>
              <w:top w:val="single" w:sz="6" w:space="0" w:color="000000"/>
              <w:left w:val="single" w:sz="6" w:space="0" w:color="000000"/>
              <w:bottom w:val="single" w:sz="12" w:space="0" w:color="000000"/>
              <w:right w:val="single" w:sz="6" w:space="0" w:color="000000"/>
            </w:tcBorders>
            <w:shd w:val="clear" w:color="auto" w:fill="FEF2CB"/>
            <w:tcMar>
              <w:top w:w="0" w:type="dxa"/>
              <w:left w:w="40" w:type="dxa"/>
              <w:bottom w:w="0" w:type="dxa"/>
              <w:right w:w="40" w:type="dxa"/>
            </w:tcMar>
            <w:vAlign w:val="center"/>
            <w:hideMark/>
          </w:tcPr>
          <w:p w14:paraId="282FF6E1" w14:textId="77777777" w:rsidR="00296733" w:rsidRPr="00296733" w:rsidRDefault="00296733" w:rsidP="00296733">
            <w:pPr>
              <w:spacing w:after="0" w:line="276" w:lineRule="auto"/>
              <w:ind w:left="2" w:hanging="2"/>
              <w:rPr>
                <w:rFonts w:eastAsia="Calibri"/>
                <w:sz w:val="18"/>
                <w:szCs w:val="18"/>
              </w:rPr>
            </w:pPr>
            <w:r w:rsidRPr="00296733">
              <w:rPr>
                <w:rFonts w:eastAsia="Times New Roman"/>
                <w:sz w:val="18"/>
                <w:szCs w:val="18"/>
              </w:rPr>
              <w:t>Cambios importantes para la ciudadanía con el nuevo modelo de operación de biblored</w:t>
            </w:r>
          </w:p>
        </w:tc>
        <w:tc>
          <w:tcPr>
            <w:tcW w:w="5049" w:type="dxa"/>
            <w:gridSpan w:val="2"/>
            <w:tcBorders>
              <w:top w:val="single" w:sz="6" w:space="0" w:color="000000"/>
              <w:left w:val="single" w:sz="6" w:space="0" w:color="000000"/>
              <w:bottom w:val="single" w:sz="12" w:space="0" w:color="000000"/>
              <w:right w:val="single" w:sz="12" w:space="0" w:color="000000"/>
            </w:tcBorders>
            <w:tcMar>
              <w:top w:w="0" w:type="dxa"/>
              <w:left w:w="40" w:type="dxa"/>
              <w:bottom w:w="0" w:type="dxa"/>
              <w:right w:w="40" w:type="dxa"/>
            </w:tcMar>
            <w:vAlign w:val="center"/>
            <w:hideMark/>
          </w:tcPr>
          <w:p w14:paraId="531EE11E" w14:textId="77777777" w:rsidR="00296733" w:rsidRPr="00296733" w:rsidRDefault="00296733" w:rsidP="00296733">
            <w:pPr>
              <w:spacing w:after="0" w:line="276" w:lineRule="auto"/>
              <w:ind w:left="2" w:hanging="2"/>
              <w:rPr>
                <w:rFonts w:eastAsia="Calibri"/>
                <w:sz w:val="18"/>
                <w:szCs w:val="18"/>
              </w:rPr>
            </w:pPr>
            <w:r w:rsidRPr="00296733">
              <w:rPr>
                <w:rFonts w:eastAsia="Times New Roman"/>
                <w:sz w:val="18"/>
                <w:szCs w:val="18"/>
              </w:rPr>
              <w:t>*Activación de los horarios habituales, manteniendo el control de aforo y los protocolos de bioseguridad. *Continuar con el servicio a domicilio a pesar de los cierres y manifestaciones que se han presentado en la ciudad. *conectar a la ciudadanía con el conocimiento, oportunidades de aprendizaje y con otros ciudadanos. *un espacio de encuentro en torno al aprendizaje, el intercambio de conocimiento, la investigación y la participación ciudadana.</w:t>
            </w:r>
          </w:p>
        </w:tc>
      </w:tr>
    </w:tbl>
    <w:p w14:paraId="7055172D" w14:textId="77777777" w:rsidR="00296733" w:rsidRDefault="00296733" w:rsidP="00296733">
      <w:pPr>
        <w:tabs>
          <w:tab w:val="left" w:pos="0"/>
        </w:tabs>
        <w:spacing w:after="0"/>
      </w:pPr>
    </w:p>
    <w:p w14:paraId="0B67125C" w14:textId="77777777" w:rsidR="00296733" w:rsidRPr="00AB5F8B" w:rsidRDefault="00296733" w:rsidP="00296733">
      <w:pPr>
        <w:tabs>
          <w:tab w:val="left" w:pos="0"/>
        </w:tabs>
        <w:spacing w:after="0"/>
        <w:rPr>
          <w:sz w:val="20"/>
          <w:szCs w:val="20"/>
        </w:rPr>
      </w:pPr>
      <w:r w:rsidRPr="00AB5F8B">
        <w:rPr>
          <w:sz w:val="20"/>
          <w:szCs w:val="20"/>
        </w:rPr>
        <w:t>► Desde Comunidad y Territorio se ha trabajado en caracterizar el área de influencia en torno a los 95 PPP partiendo de la premisa establecida en el Plan de Ordenamiento Territorial de la “ciudad de los 15 minutos”. En ese sentido, y usando la metodología de análisis de redes (ArcGIS), se traza el recorrido real que debe realizar una persona y se traza el espacio caminable (andén) hasta 15 minutos, y se establece el área de influencia de cada PPP.</w:t>
      </w:r>
    </w:p>
    <w:p w14:paraId="0C381463" w14:textId="77777777" w:rsidR="00296733" w:rsidRPr="00AB5F8B" w:rsidRDefault="00296733" w:rsidP="00296733">
      <w:pPr>
        <w:tabs>
          <w:tab w:val="left" w:pos="0"/>
        </w:tabs>
        <w:spacing w:after="0"/>
        <w:rPr>
          <w:sz w:val="20"/>
          <w:szCs w:val="20"/>
        </w:rPr>
      </w:pPr>
    </w:p>
    <w:p w14:paraId="5E72DFF2" w14:textId="77777777" w:rsidR="00296733" w:rsidRPr="00AB5F8B" w:rsidRDefault="00296733" w:rsidP="00296733">
      <w:pPr>
        <w:tabs>
          <w:tab w:val="left" w:pos="0"/>
        </w:tabs>
        <w:spacing w:after="0"/>
        <w:rPr>
          <w:sz w:val="20"/>
          <w:szCs w:val="20"/>
        </w:rPr>
      </w:pPr>
      <w:r w:rsidRPr="00AB5F8B">
        <w:rPr>
          <w:sz w:val="20"/>
          <w:szCs w:val="20"/>
        </w:rPr>
        <w:t>► Durante este trimestre se trabajó en la producción, alineación y consolidación de la oferta de la línea de Formación. Esta se socializó frente a los Mediadores de coordinación y de formación y programación y Coordinadores de todas las bibliotecas. Esta oferta se estructura con base en un Sistema de Acompañamiento enfocado en el seguimiento de las prácticas de programación, planeación e implementación ejecutadas por el Mediador. Este sistema consta de tres componentes:</w:t>
      </w:r>
    </w:p>
    <w:p w14:paraId="780639C7" w14:textId="77777777" w:rsidR="00296733" w:rsidRPr="00AB5F8B" w:rsidRDefault="00296733" w:rsidP="00296733">
      <w:pPr>
        <w:tabs>
          <w:tab w:val="left" w:pos="0"/>
        </w:tabs>
        <w:spacing w:after="0"/>
        <w:rPr>
          <w:sz w:val="20"/>
          <w:szCs w:val="20"/>
        </w:rPr>
      </w:pPr>
    </w:p>
    <w:p w14:paraId="21E37298" w14:textId="77777777" w:rsidR="00296733" w:rsidRPr="00AB5F8B" w:rsidRDefault="00296733" w:rsidP="00296733">
      <w:pPr>
        <w:tabs>
          <w:tab w:val="left" w:pos="0"/>
        </w:tabs>
        <w:spacing w:after="0"/>
        <w:rPr>
          <w:sz w:val="20"/>
          <w:szCs w:val="20"/>
        </w:rPr>
      </w:pPr>
      <w:r w:rsidRPr="00AB5F8B">
        <w:rPr>
          <w:sz w:val="20"/>
          <w:szCs w:val="20"/>
        </w:rPr>
        <w:t>a)</w:t>
      </w:r>
      <w:r w:rsidRPr="00AB5F8B">
        <w:rPr>
          <w:sz w:val="20"/>
          <w:szCs w:val="20"/>
        </w:rPr>
        <w:tab/>
        <w:t>El primero de ellos es la Sala de Ideas, que consiste en un espacio de comunicación estratégica en el que se involucran los actores inmediatos de cada biblioteca: coordinador, mediadores, auxiliares, usuarios y consejeros locales. Este se realiza los primeros días de cada mes y tiene como resultado el diligenciamiento de una Malla de Programación que permiten a la Coordinación Operativa tener un panorama general de las actividades que se están ejecutando en la Red de Bibliotecas a lo largo del mes.</w:t>
      </w:r>
    </w:p>
    <w:p w14:paraId="2DAFE8E4" w14:textId="77777777" w:rsidR="00296733" w:rsidRPr="00AB5F8B" w:rsidRDefault="00296733" w:rsidP="00296733">
      <w:pPr>
        <w:tabs>
          <w:tab w:val="left" w:pos="0"/>
        </w:tabs>
        <w:spacing w:after="0"/>
        <w:rPr>
          <w:sz w:val="20"/>
          <w:szCs w:val="20"/>
        </w:rPr>
      </w:pPr>
      <w:r w:rsidRPr="00AB5F8B">
        <w:rPr>
          <w:sz w:val="20"/>
          <w:szCs w:val="20"/>
        </w:rPr>
        <w:t>b)</w:t>
      </w:r>
      <w:r w:rsidRPr="00AB5F8B">
        <w:rPr>
          <w:sz w:val="20"/>
          <w:szCs w:val="20"/>
        </w:rPr>
        <w:tab/>
        <w:t>El segundo se denomina Ciclo de Acompañamiento y se compone de tres momentos: la Planeación, la organización por Equipos de Acompañamiento y las reuniones de Seguimiento y Retroalimentación. El primer momento lo lleva a cabo cada mediador de manera individual, el segundo momento se organiza en torno a grupos focales integrados por tres o cuatro Mediadores de Formación y Programación y un Mediador Coordinador, y el tercer momento consiste en el encuentro entre los Mediadores Coordinadores y los Coordinadores de Pedagogía y Creación. Esta estructura permite el desarrollo de una comunidad de aprendizaje en escala hacia la construcción conjunta de conocimiento y la mejora continua de prácticas de mediación.</w:t>
      </w:r>
    </w:p>
    <w:p w14:paraId="50864B18" w14:textId="77777777" w:rsidR="00296733" w:rsidRPr="00AB5F8B" w:rsidRDefault="00296733" w:rsidP="00296733">
      <w:pPr>
        <w:tabs>
          <w:tab w:val="left" w:pos="0"/>
        </w:tabs>
        <w:spacing w:after="0"/>
        <w:rPr>
          <w:sz w:val="20"/>
          <w:szCs w:val="20"/>
        </w:rPr>
      </w:pPr>
      <w:r w:rsidRPr="00AB5F8B">
        <w:rPr>
          <w:sz w:val="20"/>
          <w:szCs w:val="20"/>
        </w:rPr>
        <w:t>c)</w:t>
      </w:r>
      <w:r w:rsidRPr="00AB5F8B">
        <w:rPr>
          <w:sz w:val="20"/>
          <w:szCs w:val="20"/>
        </w:rPr>
        <w:tab/>
        <w:t>El tercero es el Acompañamiento Permanente que consta de tres elementos: las asesorías individuales ofrecidas a cada uno de los Mediadores, las sesiones de observación a sus actividades y los talleres mensuales enfocados en el ajusto de comprensiones compartidas sobre el ejercicio de la mediación.</w:t>
      </w:r>
    </w:p>
    <w:p w14:paraId="4AFBB082" w14:textId="77777777" w:rsidR="00296733" w:rsidRPr="00AB5F8B" w:rsidRDefault="00296733" w:rsidP="00296733">
      <w:pPr>
        <w:tabs>
          <w:tab w:val="left" w:pos="0"/>
        </w:tabs>
        <w:spacing w:after="0"/>
        <w:rPr>
          <w:sz w:val="20"/>
          <w:szCs w:val="20"/>
        </w:rPr>
      </w:pPr>
    </w:p>
    <w:p w14:paraId="34AF4E6F" w14:textId="77777777" w:rsidR="00296733" w:rsidRPr="00AB5F8B" w:rsidRDefault="00296733" w:rsidP="00296733">
      <w:pPr>
        <w:tabs>
          <w:tab w:val="left" w:pos="0"/>
        </w:tabs>
        <w:spacing w:after="0"/>
        <w:rPr>
          <w:sz w:val="20"/>
          <w:szCs w:val="20"/>
        </w:rPr>
      </w:pPr>
      <w:r w:rsidRPr="00AB5F8B">
        <w:rPr>
          <w:sz w:val="20"/>
          <w:szCs w:val="20"/>
        </w:rPr>
        <w:t>Este Sistema de Acompañamiento comenzará su implementación a partir del mes de julio y permitirá empezar a consolidar la Mesa de Servicios como apoyo transversal para toda la oferta de Escenarios de Formación que hacen parte de la Dirección de Lectura y Bibliotecas.</w:t>
      </w:r>
    </w:p>
    <w:p w14:paraId="4460BEAF" w14:textId="77777777" w:rsidR="00296733" w:rsidRPr="00AB5F8B" w:rsidRDefault="00296733" w:rsidP="00296733">
      <w:pPr>
        <w:tabs>
          <w:tab w:val="left" w:pos="0"/>
        </w:tabs>
        <w:spacing w:after="0"/>
        <w:rPr>
          <w:sz w:val="20"/>
          <w:szCs w:val="20"/>
        </w:rPr>
      </w:pPr>
    </w:p>
    <w:p w14:paraId="4E80088E" w14:textId="77777777" w:rsidR="00296733" w:rsidRPr="00AB5F8B" w:rsidRDefault="00296733" w:rsidP="00296733">
      <w:pPr>
        <w:tabs>
          <w:tab w:val="left" w:pos="0"/>
        </w:tabs>
        <w:spacing w:after="0"/>
        <w:rPr>
          <w:sz w:val="20"/>
          <w:szCs w:val="20"/>
        </w:rPr>
      </w:pPr>
      <w:r w:rsidRPr="00AB5F8B">
        <w:rPr>
          <w:sz w:val="20"/>
          <w:szCs w:val="20"/>
        </w:rPr>
        <w:t xml:space="preserve">En lo que respecta a la Ruta de formación se gestionaron espacios con los líderes de las distintas líneas misionales que ofrecen espacios de formación a los Mediadores. Como resultado de ello se programaron espacios con las siguientes líneas: </w:t>
      </w:r>
    </w:p>
    <w:p w14:paraId="20D50648" w14:textId="77777777" w:rsidR="00296733" w:rsidRPr="00AB5F8B" w:rsidRDefault="00296733" w:rsidP="00296733">
      <w:pPr>
        <w:tabs>
          <w:tab w:val="left" w:pos="0"/>
        </w:tabs>
        <w:spacing w:after="0"/>
        <w:rPr>
          <w:sz w:val="20"/>
          <w:szCs w:val="20"/>
        </w:rPr>
      </w:pPr>
      <w:r w:rsidRPr="00AB5F8B">
        <w:rPr>
          <w:sz w:val="20"/>
          <w:szCs w:val="20"/>
        </w:rPr>
        <w:lastRenderedPageBreak/>
        <w:t>-</w:t>
      </w:r>
      <w:r w:rsidRPr="00AB5F8B">
        <w:rPr>
          <w:sz w:val="20"/>
          <w:szCs w:val="20"/>
        </w:rPr>
        <w:tab/>
        <w:t xml:space="preserve">Escuela de lectores </w:t>
      </w:r>
    </w:p>
    <w:p w14:paraId="275EB1B4" w14:textId="77777777" w:rsidR="00296733" w:rsidRPr="00AB5F8B" w:rsidRDefault="00296733" w:rsidP="00296733">
      <w:pPr>
        <w:tabs>
          <w:tab w:val="left" w:pos="0"/>
        </w:tabs>
        <w:spacing w:after="0"/>
        <w:rPr>
          <w:sz w:val="20"/>
          <w:szCs w:val="20"/>
        </w:rPr>
      </w:pPr>
      <w:r w:rsidRPr="00AB5F8B">
        <w:rPr>
          <w:sz w:val="20"/>
          <w:szCs w:val="20"/>
        </w:rPr>
        <w:t>-</w:t>
      </w:r>
      <w:r w:rsidRPr="00AB5F8B">
        <w:rPr>
          <w:sz w:val="20"/>
          <w:szCs w:val="20"/>
        </w:rPr>
        <w:tab/>
        <w:t xml:space="preserve">Seminario lectura y arte - terapia Infancia y Primera infancia: 7, 14, 21 y 28 de julio. </w:t>
      </w:r>
    </w:p>
    <w:p w14:paraId="76D40D0C" w14:textId="77777777" w:rsidR="00296733" w:rsidRPr="00AB5F8B" w:rsidRDefault="00296733" w:rsidP="00296733">
      <w:pPr>
        <w:tabs>
          <w:tab w:val="left" w:pos="0"/>
        </w:tabs>
        <w:spacing w:after="0"/>
        <w:rPr>
          <w:sz w:val="20"/>
          <w:szCs w:val="20"/>
        </w:rPr>
      </w:pPr>
      <w:r w:rsidRPr="00AB5F8B">
        <w:rPr>
          <w:sz w:val="20"/>
          <w:szCs w:val="20"/>
        </w:rPr>
        <w:t>-</w:t>
      </w:r>
      <w:r w:rsidRPr="00AB5F8B">
        <w:rPr>
          <w:sz w:val="20"/>
          <w:szCs w:val="20"/>
        </w:rPr>
        <w:tab/>
        <w:t xml:space="preserve">Programación cultural: </w:t>
      </w:r>
    </w:p>
    <w:p w14:paraId="40056A37" w14:textId="77777777" w:rsidR="00296733" w:rsidRPr="00AB5F8B" w:rsidRDefault="00296733" w:rsidP="00296733">
      <w:pPr>
        <w:tabs>
          <w:tab w:val="left" w:pos="0"/>
        </w:tabs>
        <w:spacing w:after="0"/>
        <w:rPr>
          <w:sz w:val="20"/>
          <w:szCs w:val="20"/>
        </w:rPr>
      </w:pPr>
      <w:r w:rsidRPr="00AB5F8B">
        <w:rPr>
          <w:sz w:val="20"/>
          <w:szCs w:val="20"/>
        </w:rPr>
        <w:t>-</w:t>
      </w:r>
      <w:r w:rsidRPr="00AB5F8B">
        <w:rPr>
          <w:sz w:val="20"/>
          <w:szCs w:val="20"/>
        </w:rPr>
        <w:tab/>
        <w:t>Taller de creación: 10 de agosto</w:t>
      </w:r>
    </w:p>
    <w:p w14:paraId="2AC88657" w14:textId="77777777" w:rsidR="00296733" w:rsidRPr="00AB5F8B" w:rsidRDefault="00296733" w:rsidP="00296733">
      <w:pPr>
        <w:tabs>
          <w:tab w:val="left" w:pos="0"/>
        </w:tabs>
        <w:spacing w:after="0"/>
        <w:rPr>
          <w:sz w:val="20"/>
          <w:szCs w:val="20"/>
        </w:rPr>
      </w:pPr>
      <w:r w:rsidRPr="00AB5F8B">
        <w:rPr>
          <w:sz w:val="20"/>
          <w:szCs w:val="20"/>
        </w:rPr>
        <w:t>-</w:t>
      </w:r>
      <w:r w:rsidRPr="00AB5F8B">
        <w:rPr>
          <w:sz w:val="20"/>
          <w:szCs w:val="20"/>
        </w:rPr>
        <w:tab/>
        <w:t>Taller de creación: 5 de octubre</w:t>
      </w:r>
    </w:p>
    <w:p w14:paraId="69D68095" w14:textId="77777777" w:rsidR="00296733" w:rsidRPr="00AB5F8B" w:rsidRDefault="00296733" w:rsidP="00296733">
      <w:pPr>
        <w:tabs>
          <w:tab w:val="left" w:pos="0"/>
        </w:tabs>
        <w:spacing w:after="0"/>
        <w:rPr>
          <w:sz w:val="20"/>
          <w:szCs w:val="20"/>
        </w:rPr>
      </w:pPr>
      <w:r w:rsidRPr="00AB5F8B">
        <w:rPr>
          <w:sz w:val="20"/>
          <w:szCs w:val="20"/>
        </w:rPr>
        <w:t>-</w:t>
      </w:r>
      <w:r w:rsidRPr="00AB5F8B">
        <w:rPr>
          <w:sz w:val="20"/>
          <w:szCs w:val="20"/>
        </w:rPr>
        <w:tab/>
        <w:t>Formación</w:t>
      </w:r>
    </w:p>
    <w:p w14:paraId="650FD12F" w14:textId="77777777" w:rsidR="00296733" w:rsidRPr="00AB5F8B" w:rsidRDefault="00296733" w:rsidP="00296733">
      <w:pPr>
        <w:tabs>
          <w:tab w:val="left" w:pos="0"/>
        </w:tabs>
        <w:spacing w:after="0"/>
        <w:rPr>
          <w:sz w:val="20"/>
          <w:szCs w:val="20"/>
        </w:rPr>
      </w:pPr>
      <w:r w:rsidRPr="00AB5F8B">
        <w:rPr>
          <w:sz w:val="20"/>
          <w:szCs w:val="20"/>
        </w:rPr>
        <w:t>-</w:t>
      </w:r>
      <w:r w:rsidRPr="00AB5F8B">
        <w:rPr>
          <w:sz w:val="20"/>
          <w:szCs w:val="20"/>
        </w:rPr>
        <w:tab/>
        <w:t>Taller de formación: 26 de julio</w:t>
      </w:r>
    </w:p>
    <w:p w14:paraId="2AD8D7FC" w14:textId="77777777" w:rsidR="00296733" w:rsidRPr="00AB5F8B" w:rsidRDefault="00296733" w:rsidP="00296733">
      <w:pPr>
        <w:tabs>
          <w:tab w:val="left" w:pos="0"/>
        </w:tabs>
        <w:spacing w:after="0"/>
        <w:rPr>
          <w:sz w:val="20"/>
          <w:szCs w:val="20"/>
        </w:rPr>
      </w:pPr>
    </w:p>
    <w:p w14:paraId="5BE2A534" w14:textId="77777777" w:rsidR="00296733" w:rsidRPr="00AB5F8B" w:rsidRDefault="00296733" w:rsidP="00296733">
      <w:pPr>
        <w:tabs>
          <w:tab w:val="left" w:pos="0"/>
        </w:tabs>
        <w:spacing w:after="0"/>
        <w:rPr>
          <w:sz w:val="20"/>
          <w:szCs w:val="20"/>
        </w:rPr>
      </w:pPr>
      <w:r w:rsidRPr="00AB5F8B">
        <w:rPr>
          <w:sz w:val="20"/>
          <w:szCs w:val="20"/>
        </w:rPr>
        <w:t>Están pendientes por programar los seminarios de las líneas de Bibliotecas y Política Pública.</w:t>
      </w:r>
    </w:p>
    <w:p w14:paraId="20E8A0BF" w14:textId="77777777" w:rsidR="00296733" w:rsidRPr="00AB5F8B" w:rsidRDefault="00296733" w:rsidP="00296733">
      <w:pPr>
        <w:tabs>
          <w:tab w:val="left" w:pos="0"/>
        </w:tabs>
        <w:spacing w:after="0"/>
        <w:rPr>
          <w:sz w:val="20"/>
          <w:szCs w:val="20"/>
        </w:rPr>
      </w:pPr>
    </w:p>
    <w:p w14:paraId="176B8599" w14:textId="77777777" w:rsidR="00296733" w:rsidRPr="00AB5F8B" w:rsidRDefault="00296733" w:rsidP="00296733">
      <w:pPr>
        <w:tabs>
          <w:tab w:val="left" w:pos="0"/>
        </w:tabs>
        <w:spacing w:after="0"/>
        <w:rPr>
          <w:sz w:val="20"/>
          <w:szCs w:val="20"/>
        </w:rPr>
      </w:pPr>
      <w:r w:rsidRPr="00AB5F8B">
        <w:rPr>
          <w:sz w:val="20"/>
          <w:szCs w:val="20"/>
        </w:rPr>
        <w:t xml:space="preserve">► Se realizó y organizó la programación de la Escuela para el mes de Julio y agosto. </w:t>
      </w:r>
    </w:p>
    <w:p w14:paraId="12F0F9A1" w14:textId="77777777" w:rsidR="00296733" w:rsidRPr="00AB5F8B" w:rsidRDefault="00296733" w:rsidP="00296733">
      <w:pPr>
        <w:tabs>
          <w:tab w:val="left" w:pos="0"/>
        </w:tabs>
        <w:spacing w:after="0"/>
        <w:rPr>
          <w:sz w:val="20"/>
          <w:szCs w:val="20"/>
        </w:rPr>
      </w:pPr>
      <w:r w:rsidRPr="00AB5F8B">
        <w:rPr>
          <w:sz w:val="20"/>
          <w:szCs w:val="20"/>
        </w:rPr>
        <w:t>Se contrató el equipo de la escuela:</w:t>
      </w:r>
    </w:p>
    <w:p w14:paraId="41A54E0F" w14:textId="77777777" w:rsidR="00296733" w:rsidRPr="00AB5F8B" w:rsidRDefault="00296733" w:rsidP="00296733">
      <w:pPr>
        <w:tabs>
          <w:tab w:val="left" w:pos="0"/>
        </w:tabs>
        <w:spacing w:after="0"/>
        <w:rPr>
          <w:sz w:val="20"/>
          <w:szCs w:val="20"/>
        </w:rPr>
      </w:pPr>
      <w:r w:rsidRPr="00AB5F8B">
        <w:rPr>
          <w:sz w:val="20"/>
          <w:szCs w:val="20"/>
        </w:rPr>
        <w:t>●</w:t>
      </w:r>
      <w:r w:rsidRPr="00AB5F8B">
        <w:rPr>
          <w:sz w:val="20"/>
          <w:szCs w:val="20"/>
        </w:rPr>
        <w:tab/>
        <w:t>Experto en datos</w:t>
      </w:r>
    </w:p>
    <w:p w14:paraId="7DB0749B" w14:textId="77777777" w:rsidR="00296733" w:rsidRPr="00AB5F8B" w:rsidRDefault="00296733" w:rsidP="00296733">
      <w:pPr>
        <w:tabs>
          <w:tab w:val="left" w:pos="0"/>
        </w:tabs>
        <w:spacing w:after="0"/>
        <w:rPr>
          <w:sz w:val="20"/>
          <w:szCs w:val="20"/>
        </w:rPr>
      </w:pPr>
      <w:r w:rsidRPr="00AB5F8B">
        <w:rPr>
          <w:sz w:val="20"/>
          <w:szCs w:val="20"/>
        </w:rPr>
        <w:t>●</w:t>
      </w:r>
      <w:r w:rsidRPr="00AB5F8B">
        <w:rPr>
          <w:sz w:val="20"/>
          <w:szCs w:val="20"/>
        </w:rPr>
        <w:tab/>
        <w:t>Experto en Mediación de lectura</w:t>
      </w:r>
    </w:p>
    <w:p w14:paraId="7576525F" w14:textId="77777777" w:rsidR="00296733" w:rsidRPr="00AB5F8B" w:rsidRDefault="00296733" w:rsidP="00296733">
      <w:pPr>
        <w:tabs>
          <w:tab w:val="left" w:pos="0"/>
        </w:tabs>
        <w:spacing w:after="0"/>
        <w:rPr>
          <w:sz w:val="20"/>
          <w:szCs w:val="20"/>
        </w:rPr>
      </w:pPr>
      <w:r w:rsidRPr="00AB5F8B">
        <w:rPr>
          <w:sz w:val="20"/>
          <w:szCs w:val="20"/>
        </w:rPr>
        <w:t>●</w:t>
      </w:r>
      <w:r w:rsidRPr="00AB5F8B">
        <w:rPr>
          <w:sz w:val="20"/>
          <w:szCs w:val="20"/>
        </w:rPr>
        <w:tab/>
        <w:t>Experta en primera Infancia</w:t>
      </w:r>
    </w:p>
    <w:p w14:paraId="5742EE49" w14:textId="77777777" w:rsidR="00296733" w:rsidRPr="00AB5F8B" w:rsidRDefault="00296733" w:rsidP="00296733">
      <w:pPr>
        <w:tabs>
          <w:tab w:val="left" w:pos="0"/>
        </w:tabs>
        <w:spacing w:after="0"/>
        <w:rPr>
          <w:sz w:val="20"/>
          <w:szCs w:val="20"/>
        </w:rPr>
      </w:pPr>
      <w:r w:rsidRPr="00AB5F8B">
        <w:rPr>
          <w:sz w:val="20"/>
          <w:szCs w:val="20"/>
        </w:rPr>
        <w:t>●</w:t>
      </w:r>
      <w:r w:rsidRPr="00AB5F8B">
        <w:rPr>
          <w:sz w:val="20"/>
          <w:szCs w:val="20"/>
        </w:rPr>
        <w:tab/>
        <w:t>Experta en ambientes virtuales</w:t>
      </w:r>
    </w:p>
    <w:p w14:paraId="3DBC5663" w14:textId="77777777" w:rsidR="00296733" w:rsidRPr="00AB5F8B" w:rsidRDefault="00296733" w:rsidP="00296733">
      <w:pPr>
        <w:tabs>
          <w:tab w:val="left" w:pos="0"/>
        </w:tabs>
        <w:spacing w:after="0"/>
        <w:rPr>
          <w:sz w:val="20"/>
          <w:szCs w:val="20"/>
        </w:rPr>
      </w:pPr>
      <w:r w:rsidRPr="00AB5F8B">
        <w:rPr>
          <w:sz w:val="20"/>
          <w:szCs w:val="20"/>
        </w:rPr>
        <w:t>●</w:t>
      </w:r>
      <w:r w:rsidRPr="00AB5F8B">
        <w:rPr>
          <w:sz w:val="20"/>
          <w:szCs w:val="20"/>
        </w:rPr>
        <w:tab/>
        <w:t xml:space="preserve">Tres mediadores de alfabetización y adscritos al Centro Aprende. </w:t>
      </w:r>
    </w:p>
    <w:p w14:paraId="7D4AF512" w14:textId="77777777" w:rsidR="00296733" w:rsidRPr="00AB5F8B" w:rsidRDefault="00296733" w:rsidP="00296733">
      <w:pPr>
        <w:tabs>
          <w:tab w:val="left" w:pos="0"/>
        </w:tabs>
        <w:spacing w:after="0"/>
        <w:rPr>
          <w:sz w:val="20"/>
          <w:szCs w:val="20"/>
        </w:rPr>
      </w:pPr>
    </w:p>
    <w:p w14:paraId="3FA89CF7" w14:textId="77777777" w:rsidR="00296733" w:rsidRPr="00AB5F8B" w:rsidRDefault="00296733" w:rsidP="00296733">
      <w:pPr>
        <w:tabs>
          <w:tab w:val="left" w:pos="0"/>
        </w:tabs>
        <w:spacing w:after="0"/>
        <w:rPr>
          <w:sz w:val="20"/>
          <w:szCs w:val="20"/>
        </w:rPr>
      </w:pPr>
      <w:r w:rsidRPr="00AB5F8B">
        <w:rPr>
          <w:sz w:val="20"/>
          <w:szCs w:val="20"/>
        </w:rPr>
        <w:t>La programación propone 3 seminarios que se realizarán en julio y que ya cuentan con los programas y la planeación de las sesiones (seminarios en caracterización lectora, seminario en arte terapia, seminario en sistematización de experiencias).</w:t>
      </w:r>
    </w:p>
    <w:p w14:paraId="429A7916" w14:textId="77777777" w:rsidR="00296733" w:rsidRPr="00AB5F8B" w:rsidRDefault="00296733" w:rsidP="00296733">
      <w:pPr>
        <w:tabs>
          <w:tab w:val="left" w:pos="0"/>
        </w:tabs>
        <w:spacing w:after="0"/>
        <w:rPr>
          <w:sz w:val="20"/>
          <w:szCs w:val="20"/>
        </w:rPr>
      </w:pPr>
    </w:p>
    <w:p w14:paraId="3B24142A" w14:textId="77777777" w:rsidR="00296733" w:rsidRPr="00AB5F8B" w:rsidRDefault="00296733" w:rsidP="00296733">
      <w:pPr>
        <w:tabs>
          <w:tab w:val="left" w:pos="0"/>
        </w:tabs>
        <w:spacing w:after="0"/>
        <w:rPr>
          <w:sz w:val="20"/>
          <w:szCs w:val="20"/>
        </w:rPr>
      </w:pPr>
      <w:r w:rsidRPr="00AB5F8B">
        <w:rPr>
          <w:sz w:val="20"/>
          <w:szCs w:val="20"/>
        </w:rPr>
        <w:t xml:space="preserve">La Formulación de los cursos del Centro Aprende, desde la alfabetización inicial considera los espacios de la Biblioteca Gabriel García Márquez (El Tunal) y que considera un grueso de 40 personas; también iniciará el curso de alfabetización con la población carcelaria en la Cárcel Distrital, allí cuenta con un grupo de 12 estudiantes. Dentro de la cárcel también se crearon las brigadas de alfabetización y que cuenta con un grupo de 10 personas que esperan convertirse en mediadores de lectura. Vale la pena aclarar que los grupos, por cuestiones de bioseguridad y reglamento de la cárcel, no pueden ser más grandes. </w:t>
      </w:r>
    </w:p>
    <w:p w14:paraId="72265A8F" w14:textId="77777777" w:rsidR="00296733" w:rsidRPr="00AB5F8B" w:rsidRDefault="00296733" w:rsidP="00296733">
      <w:pPr>
        <w:tabs>
          <w:tab w:val="left" w:pos="0"/>
        </w:tabs>
        <w:spacing w:after="0"/>
        <w:rPr>
          <w:sz w:val="20"/>
          <w:szCs w:val="20"/>
        </w:rPr>
      </w:pPr>
      <w:r w:rsidRPr="00AB5F8B">
        <w:rPr>
          <w:sz w:val="20"/>
          <w:szCs w:val="20"/>
        </w:rPr>
        <w:t>En relación con los cursos de alfabetización académica e informacional, se han planteado 3 talleres de mediana duración y un círculo de lectura crítica que se llevarán a cabo en la BGM y en la biblioteca de Suba. Se considera un grueso de 50 asistentes por taller en modalidad virtual y 28 en modalidad presencial.</w:t>
      </w:r>
    </w:p>
    <w:p w14:paraId="446D0ED8" w14:textId="77777777" w:rsidR="00296733" w:rsidRPr="00AB5F8B" w:rsidRDefault="00296733" w:rsidP="00296733">
      <w:pPr>
        <w:tabs>
          <w:tab w:val="left" w:pos="0"/>
        </w:tabs>
        <w:spacing w:after="0"/>
        <w:rPr>
          <w:sz w:val="20"/>
          <w:szCs w:val="20"/>
        </w:rPr>
      </w:pPr>
    </w:p>
    <w:p w14:paraId="26DF47B7" w14:textId="77777777" w:rsidR="00296733" w:rsidRPr="00AB5F8B" w:rsidRDefault="00296733" w:rsidP="00296733">
      <w:pPr>
        <w:tabs>
          <w:tab w:val="left" w:pos="0"/>
        </w:tabs>
        <w:spacing w:after="0"/>
        <w:rPr>
          <w:sz w:val="20"/>
          <w:szCs w:val="20"/>
        </w:rPr>
      </w:pPr>
      <w:r w:rsidRPr="00AB5F8B">
        <w:rPr>
          <w:sz w:val="20"/>
          <w:szCs w:val="20"/>
        </w:rPr>
        <w:t xml:space="preserve">Los talleres relacionados con la alfabetización inclusiva, ha considerado los Centros Crecer como el centro de los talleres que atienden población con discapacidad. Se consideran 6 sesiones al mes con un grueso de 30 asistentes. Desde esta línea nos hemos puesto en contacto con las personas del Observatorio del Tratado de Marraquesh con quienes consideramos trabajar de modo mancomunado. </w:t>
      </w:r>
    </w:p>
    <w:p w14:paraId="5ECF09C0" w14:textId="77777777" w:rsidR="00296733" w:rsidRPr="00AB5F8B" w:rsidRDefault="00296733" w:rsidP="00296733">
      <w:pPr>
        <w:tabs>
          <w:tab w:val="left" w:pos="0"/>
        </w:tabs>
        <w:spacing w:after="0"/>
        <w:rPr>
          <w:sz w:val="20"/>
          <w:szCs w:val="20"/>
        </w:rPr>
      </w:pPr>
    </w:p>
    <w:p w14:paraId="47B5F586" w14:textId="77777777" w:rsidR="00296733" w:rsidRPr="00AB5F8B" w:rsidRDefault="00296733" w:rsidP="00296733">
      <w:pPr>
        <w:tabs>
          <w:tab w:val="left" w:pos="0"/>
        </w:tabs>
        <w:spacing w:after="0"/>
        <w:rPr>
          <w:sz w:val="20"/>
          <w:szCs w:val="20"/>
        </w:rPr>
      </w:pPr>
      <w:r w:rsidRPr="00AB5F8B">
        <w:rPr>
          <w:sz w:val="20"/>
          <w:szCs w:val="20"/>
        </w:rPr>
        <w:t xml:space="preserve">En los seminarios relacionados con la primera infancia, la experta, Carolina Saavedra, dará un primer espacio para los mediadores, con un grueso de 30 asistentes y 6 sesiones con los niños que asisten al Castillo de las artes en el barrio Santa Fé. Hemos iniciado, a la vez, un apoyo frontal al programa Nidos. </w:t>
      </w:r>
    </w:p>
    <w:p w14:paraId="2A98E94D" w14:textId="77777777" w:rsidR="00296733" w:rsidRPr="00AB5F8B" w:rsidRDefault="00296733" w:rsidP="00296733">
      <w:pPr>
        <w:tabs>
          <w:tab w:val="left" w:pos="0"/>
        </w:tabs>
        <w:spacing w:after="0"/>
        <w:rPr>
          <w:sz w:val="20"/>
          <w:szCs w:val="20"/>
        </w:rPr>
      </w:pPr>
    </w:p>
    <w:p w14:paraId="473AFDB9" w14:textId="77777777" w:rsidR="00296733" w:rsidRPr="00AB5F8B" w:rsidRDefault="00296733" w:rsidP="00296733">
      <w:pPr>
        <w:tabs>
          <w:tab w:val="left" w:pos="0"/>
        </w:tabs>
        <w:spacing w:after="0"/>
        <w:rPr>
          <w:sz w:val="20"/>
          <w:szCs w:val="20"/>
        </w:rPr>
      </w:pPr>
      <w:r w:rsidRPr="00AB5F8B">
        <w:rPr>
          <w:sz w:val="20"/>
          <w:szCs w:val="20"/>
        </w:rPr>
        <w:t xml:space="preserve">En relación con la participación en convocatorias, iniciamos el proceso para participar en el premio de alfabetización de la Unesco, pero no contábamos con los indicadores de impacto; sin embargo, participaremos, desde el centro Aprende, en las convocatorias del Ministerio de Cultura. La Escuela también participó en la convocatoria de Acdi Vuoca, nos encontramos a la espera de los resultados. </w:t>
      </w:r>
    </w:p>
    <w:p w14:paraId="3D247860" w14:textId="77777777" w:rsidR="00296733" w:rsidRPr="00AB5F8B" w:rsidRDefault="00296733" w:rsidP="00296733">
      <w:pPr>
        <w:tabs>
          <w:tab w:val="left" w:pos="0"/>
        </w:tabs>
        <w:spacing w:after="0"/>
        <w:rPr>
          <w:sz w:val="20"/>
          <w:szCs w:val="20"/>
        </w:rPr>
      </w:pPr>
    </w:p>
    <w:p w14:paraId="3B2AD05E" w14:textId="77777777" w:rsidR="00296733" w:rsidRPr="00AB5F8B" w:rsidRDefault="00296733" w:rsidP="00296733">
      <w:pPr>
        <w:tabs>
          <w:tab w:val="left" w:pos="0"/>
        </w:tabs>
        <w:spacing w:after="0"/>
        <w:rPr>
          <w:sz w:val="20"/>
          <w:szCs w:val="20"/>
        </w:rPr>
      </w:pPr>
      <w:r w:rsidRPr="00AB5F8B">
        <w:rPr>
          <w:sz w:val="20"/>
          <w:szCs w:val="20"/>
        </w:rPr>
        <w:t xml:space="preserve">En relación con los datos, se ha avanzado en la arquitectura del directorio informacional, compilando la información dispersa, además, logramos incluir, junto con el equipo de política pública, preguntas concretas sobre hábitos lectores, escritura y oralidad en las encuestas de consumo cultural, además de elaborar un instrumento que nos permita tener la información sobre estos procesos en población con discapacidad, para esto, los centros crecer estarán colaborando. </w:t>
      </w:r>
    </w:p>
    <w:p w14:paraId="748889A6" w14:textId="77777777" w:rsidR="00296733" w:rsidRPr="00AB5F8B" w:rsidRDefault="00296733" w:rsidP="00296733">
      <w:pPr>
        <w:tabs>
          <w:tab w:val="left" w:pos="0"/>
        </w:tabs>
        <w:spacing w:after="0"/>
        <w:rPr>
          <w:sz w:val="20"/>
          <w:szCs w:val="20"/>
        </w:rPr>
      </w:pPr>
    </w:p>
    <w:p w14:paraId="3515ADE6" w14:textId="77777777" w:rsidR="00296733" w:rsidRPr="00AB5F8B" w:rsidRDefault="00296733" w:rsidP="00296733">
      <w:pPr>
        <w:tabs>
          <w:tab w:val="left" w:pos="0"/>
        </w:tabs>
        <w:spacing w:after="0"/>
        <w:rPr>
          <w:sz w:val="20"/>
          <w:szCs w:val="20"/>
        </w:rPr>
      </w:pPr>
      <w:r w:rsidRPr="00AB5F8B">
        <w:rPr>
          <w:sz w:val="20"/>
          <w:szCs w:val="20"/>
        </w:rPr>
        <w:t xml:space="preserve">Por otro lado, creamos una ruta de aprendizaje para los practicantes universitarios, recibiremos, en un principio, 110 practicantes que serán capacitados por la escuela en el mundo de la lectura y las bibliotecas. </w:t>
      </w:r>
    </w:p>
    <w:p w14:paraId="1BBD2F7E" w14:textId="77777777" w:rsidR="00296733" w:rsidRPr="00AB5F8B" w:rsidRDefault="00296733" w:rsidP="00296733">
      <w:pPr>
        <w:tabs>
          <w:tab w:val="left" w:pos="0"/>
        </w:tabs>
        <w:spacing w:after="0"/>
        <w:rPr>
          <w:sz w:val="20"/>
          <w:szCs w:val="20"/>
        </w:rPr>
      </w:pPr>
    </w:p>
    <w:p w14:paraId="43D3AD92" w14:textId="77777777" w:rsidR="00296733" w:rsidRPr="00AB5F8B" w:rsidRDefault="00296733" w:rsidP="00296733">
      <w:pPr>
        <w:tabs>
          <w:tab w:val="left" w:pos="0"/>
        </w:tabs>
        <w:spacing w:after="0"/>
        <w:rPr>
          <w:sz w:val="20"/>
          <w:szCs w:val="20"/>
        </w:rPr>
      </w:pPr>
      <w:r w:rsidRPr="00AB5F8B">
        <w:rPr>
          <w:sz w:val="20"/>
          <w:szCs w:val="20"/>
        </w:rPr>
        <w:t xml:space="preserve">Avanzamos en el encuentro del cerebro lector y será el Dr. Eslava, quien inicia las conferencias el 22 de julio, luego la Dra. Wolf y  cerrará el Dr. Niño. Decidimos, por sugerencia de los conferencistas, recoger preguntas de los usuarios y público en general, de este modo serán más diálogos que presentaciones magistrales. </w:t>
      </w:r>
    </w:p>
    <w:p w14:paraId="2AB687BE" w14:textId="77777777" w:rsidR="00296733" w:rsidRPr="00AB5F8B" w:rsidRDefault="00296733" w:rsidP="00296733">
      <w:pPr>
        <w:tabs>
          <w:tab w:val="left" w:pos="0"/>
        </w:tabs>
        <w:spacing w:after="0"/>
        <w:rPr>
          <w:sz w:val="20"/>
          <w:szCs w:val="20"/>
        </w:rPr>
      </w:pPr>
    </w:p>
    <w:p w14:paraId="3782455D" w14:textId="77777777" w:rsidR="00296733" w:rsidRPr="00AB5F8B" w:rsidRDefault="00296733" w:rsidP="00296733">
      <w:pPr>
        <w:tabs>
          <w:tab w:val="left" w:pos="0"/>
        </w:tabs>
        <w:spacing w:after="0"/>
        <w:rPr>
          <w:sz w:val="20"/>
          <w:szCs w:val="20"/>
        </w:rPr>
      </w:pPr>
      <w:r w:rsidRPr="00AB5F8B">
        <w:rPr>
          <w:sz w:val="20"/>
          <w:szCs w:val="20"/>
        </w:rPr>
        <w:t>► En lo relacionado a fortalecer la Biblioteca Digital de Bogotá, se ha continuado con la realización de las siguientes acciones:</w:t>
      </w:r>
    </w:p>
    <w:p w14:paraId="1BABC340" w14:textId="77777777" w:rsidR="00296733" w:rsidRPr="00AB5F8B" w:rsidRDefault="00296733" w:rsidP="00296733">
      <w:pPr>
        <w:tabs>
          <w:tab w:val="left" w:pos="0"/>
        </w:tabs>
        <w:spacing w:after="0"/>
        <w:rPr>
          <w:sz w:val="20"/>
          <w:szCs w:val="20"/>
        </w:rPr>
      </w:pPr>
    </w:p>
    <w:p w14:paraId="276E2626" w14:textId="77777777" w:rsidR="00296733" w:rsidRPr="00AB5F8B" w:rsidRDefault="00296733" w:rsidP="00296733">
      <w:pPr>
        <w:tabs>
          <w:tab w:val="left" w:pos="0"/>
        </w:tabs>
        <w:spacing w:after="0"/>
        <w:rPr>
          <w:sz w:val="20"/>
          <w:szCs w:val="20"/>
        </w:rPr>
      </w:pPr>
      <w:r w:rsidRPr="00AB5F8B">
        <w:rPr>
          <w:sz w:val="20"/>
          <w:szCs w:val="20"/>
        </w:rPr>
        <w:t>●</w:t>
      </w:r>
      <w:r w:rsidRPr="00AB5F8B">
        <w:rPr>
          <w:sz w:val="20"/>
          <w:szCs w:val="20"/>
        </w:rPr>
        <w:tab/>
        <w:t>Planeación de acciones en los frentes de operación, medición y evaluación de la plataforma tecnológica. Para ellos se han adelantado los insumos de la hoja de ruta de su crecimiento, que se puede consultar en:</w:t>
      </w:r>
    </w:p>
    <w:p w14:paraId="47BA469D" w14:textId="77777777" w:rsidR="00296733" w:rsidRPr="00AB5F8B" w:rsidRDefault="00FF7B9C" w:rsidP="00296733">
      <w:pPr>
        <w:tabs>
          <w:tab w:val="left" w:pos="0"/>
        </w:tabs>
        <w:spacing w:after="0"/>
        <w:rPr>
          <w:sz w:val="20"/>
          <w:szCs w:val="20"/>
        </w:rPr>
      </w:pPr>
      <w:hyperlink r:id="rId271" w:history="1">
        <w:r w:rsidR="00296733" w:rsidRPr="00AB5F8B">
          <w:rPr>
            <w:rStyle w:val="Hipervnculo"/>
            <w:sz w:val="20"/>
            <w:szCs w:val="20"/>
          </w:rPr>
          <w:t>https://drive.google.com/drive/folders/1IIUV3cLGNoLyVlMRDJsoyPfhbGQ6OT8C?usp=sharing</w:t>
        </w:r>
      </w:hyperlink>
    </w:p>
    <w:p w14:paraId="5033C176" w14:textId="77777777" w:rsidR="00296733" w:rsidRPr="00AB5F8B" w:rsidRDefault="00296733" w:rsidP="00296733">
      <w:pPr>
        <w:tabs>
          <w:tab w:val="left" w:pos="0"/>
        </w:tabs>
        <w:spacing w:after="0"/>
        <w:rPr>
          <w:sz w:val="20"/>
          <w:szCs w:val="20"/>
        </w:rPr>
      </w:pPr>
    </w:p>
    <w:p w14:paraId="6C91B032" w14:textId="77777777" w:rsidR="00296733" w:rsidRPr="00AB5F8B" w:rsidRDefault="00296733" w:rsidP="00296733">
      <w:pPr>
        <w:tabs>
          <w:tab w:val="left" w:pos="0"/>
        </w:tabs>
        <w:spacing w:after="0"/>
        <w:rPr>
          <w:sz w:val="20"/>
          <w:szCs w:val="20"/>
        </w:rPr>
      </w:pPr>
      <w:r w:rsidRPr="00AB5F8B">
        <w:rPr>
          <w:sz w:val="20"/>
          <w:szCs w:val="20"/>
        </w:rPr>
        <w:t>●</w:t>
      </w:r>
      <w:r w:rsidRPr="00AB5F8B">
        <w:rPr>
          <w:sz w:val="20"/>
          <w:szCs w:val="20"/>
        </w:rPr>
        <w:tab/>
        <w:t>El diseño de nuevos proyectos y exposiciones digitales que hagan parte de los contenidos que ofrece la plataforma, los insumos iniciales se pueden consultar en: https://drive.google.com/drive/folders/1dBCdqXv5W_8uRHd0omFTrWjiOLg0WObJ?usp=sharing</w:t>
      </w:r>
    </w:p>
    <w:p w14:paraId="2C215052" w14:textId="77777777" w:rsidR="00296733" w:rsidRPr="00AB5F8B" w:rsidRDefault="00296733" w:rsidP="00296733">
      <w:pPr>
        <w:tabs>
          <w:tab w:val="left" w:pos="0"/>
        </w:tabs>
        <w:spacing w:after="0"/>
        <w:rPr>
          <w:sz w:val="20"/>
          <w:szCs w:val="20"/>
        </w:rPr>
      </w:pPr>
      <w:r w:rsidRPr="00AB5F8B">
        <w:rPr>
          <w:sz w:val="20"/>
          <w:szCs w:val="20"/>
        </w:rPr>
        <w:t>●</w:t>
      </w:r>
      <w:r w:rsidRPr="00AB5F8B">
        <w:rPr>
          <w:sz w:val="20"/>
          <w:szCs w:val="20"/>
        </w:rPr>
        <w:tab/>
        <w:t>Diseño de una nueva oferta de formación de usuarios, que se puede consultar en: https://drive.google.com/file/d/1sNyQtYeMvQI0nqOxgIPReX0u51zz-pxo/view?usp=sharing</w:t>
      </w:r>
    </w:p>
    <w:p w14:paraId="151331D5" w14:textId="77777777" w:rsidR="00296733" w:rsidRPr="00AB5F8B" w:rsidRDefault="00296733" w:rsidP="00296733">
      <w:pPr>
        <w:tabs>
          <w:tab w:val="left" w:pos="0"/>
        </w:tabs>
        <w:spacing w:after="0"/>
        <w:rPr>
          <w:sz w:val="20"/>
          <w:szCs w:val="20"/>
        </w:rPr>
      </w:pPr>
      <w:r w:rsidRPr="00AB5F8B">
        <w:rPr>
          <w:sz w:val="20"/>
          <w:szCs w:val="20"/>
        </w:rPr>
        <w:t>●</w:t>
      </w:r>
      <w:r w:rsidRPr="00AB5F8B">
        <w:rPr>
          <w:sz w:val="20"/>
          <w:szCs w:val="20"/>
        </w:rPr>
        <w:tab/>
        <w:t xml:space="preserve">Evaluación constante de la operación a través de análisis estadísticos y programas de formación con bibliotecarios, mediadores y usuarios de la sociedad civil. </w:t>
      </w:r>
    </w:p>
    <w:p w14:paraId="1C6B7C44" w14:textId="77777777" w:rsidR="00296733" w:rsidRPr="00AB5F8B" w:rsidRDefault="00296733" w:rsidP="00296733">
      <w:pPr>
        <w:tabs>
          <w:tab w:val="left" w:pos="0"/>
        </w:tabs>
        <w:spacing w:after="0"/>
        <w:rPr>
          <w:sz w:val="20"/>
          <w:szCs w:val="20"/>
        </w:rPr>
      </w:pPr>
    </w:p>
    <w:p w14:paraId="628B05E8" w14:textId="77777777" w:rsidR="00296733" w:rsidRPr="00AB5F8B" w:rsidRDefault="00296733" w:rsidP="00296733">
      <w:pPr>
        <w:tabs>
          <w:tab w:val="left" w:pos="0"/>
        </w:tabs>
        <w:spacing w:after="0"/>
        <w:rPr>
          <w:sz w:val="20"/>
          <w:szCs w:val="20"/>
        </w:rPr>
      </w:pPr>
      <w:r w:rsidRPr="00AB5F8B">
        <w:rPr>
          <w:sz w:val="20"/>
          <w:szCs w:val="20"/>
        </w:rPr>
        <w:t>La evaluación ha permitido la identificación de prioridades y la implementación de mejoras en diferentes partes del sistema, particularmente en lo relacionado con la implementación de la estrategia “Lecturas en movimiento” que se lleva a cabo con TransMilenio. Los soportes se pueden consultar en:</w:t>
      </w:r>
    </w:p>
    <w:p w14:paraId="0A6E80E2" w14:textId="77777777" w:rsidR="00296733" w:rsidRPr="00AB5F8B" w:rsidRDefault="00296733" w:rsidP="00296733">
      <w:pPr>
        <w:tabs>
          <w:tab w:val="left" w:pos="0"/>
        </w:tabs>
        <w:spacing w:after="0"/>
        <w:rPr>
          <w:sz w:val="20"/>
          <w:szCs w:val="20"/>
        </w:rPr>
      </w:pPr>
      <w:r w:rsidRPr="00AB5F8B">
        <w:rPr>
          <w:sz w:val="20"/>
          <w:szCs w:val="20"/>
        </w:rPr>
        <w:t>https://drive.google.com/drive/folders/1qkrn6uRowbD8dw7yjK0uLrlQveUh91FX</w:t>
      </w:r>
    </w:p>
    <w:p w14:paraId="4C530B48" w14:textId="77777777" w:rsidR="00296733" w:rsidRPr="00AB5F8B" w:rsidRDefault="00296733" w:rsidP="00296733">
      <w:pPr>
        <w:tabs>
          <w:tab w:val="left" w:pos="0"/>
        </w:tabs>
        <w:spacing w:after="0"/>
        <w:rPr>
          <w:sz w:val="20"/>
          <w:szCs w:val="20"/>
        </w:rPr>
      </w:pPr>
    </w:p>
    <w:p w14:paraId="28E4B74D" w14:textId="77777777" w:rsidR="00296733" w:rsidRPr="00AB5F8B" w:rsidRDefault="00296733" w:rsidP="00296733">
      <w:pPr>
        <w:tabs>
          <w:tab w:val="left" w:pos="0"/>
        </w:tabs>
        <w:spacing w:after="0"/>
        <w:rPr>
          <w:sz w:val="20"/>
          <w:szCs w:val="20"/>
        </w:rPr>
      </w:pPr>
      <w:r w:rsidRPr="00AB5F8B">
        <w:rPr>
          <w:sz w:val="20"/>
          <w:szCs w:val="20"/>
        </w:rPr>
        <w:t>Además, se continúa con el monitoreo de la operatividad de las nuevas funcionalidades de la plataforma en sus diferentes componentes. El segumiento se puede ver en:  https://www.notion.so/BBL-BD3-BibloRed-Fase-III-Biblioteca-Digital-de-Bogot-ca10dc12b9144693a2f861428b77e4ef</w:t>
      </w:r>
    </w:p>
    <w:p w14:paraId="6958DF42" w14:textId="77777777" w:rsidR="00296733" w:rsidRPr="00AB5F8B" w:rsidRDefault="00296733" w:rsidP="00296733">
      <w:pPr>
        <w:tabs>
          <w:tab w:val="left" w:pos="0"/>
        </w:tabs>
        <w:spacing w:after="0"/>
        <w:rPr>
          <w:sz w:val="20"/>
          <w:szCs w:val="20"/>
        </w:rPr>
      </w:pPr>
    </w:p>
    <w:p w14:paraId="1179E276" w14:textId="77777777" w:rsidR="00296733" w:rsidRPr="00AB5F8B" w:rsidRDefault="00296733" w:rsidP="00296733">
      <w:pPr>
        <w:tabs>
          <w:tab w:val="left" w:pos="0"/>
        </w:tabs>
        <w:spacing w:after="0"/>
        <w:rPr>
          <w:sz w:val="20"/>
          <w:szCs w:val="20"/>
        </w:rPr>
      </w:pPr>
      <w:r w:rsidRPr="00AB5F8B">
        <w:rPr>
          <w:sz w:val="20"/>
          <w:szCs w:val="20"/>
        </w:rPr>
        <w:t>► En el marco del Programa Distrital de Estímulos 2021 de la Secretaría de Cultura, Recreación y Deporte, la Dirección de Lectura y Bibliotecas ofrece tres becas, dos dirigidas de manera exclusiva a bibliotecas comunitarias y otra abierta a la ciudad.</w:t>
      </w:r>
    </w:p>
    <w:p w14:paraId="0BF18989" w14:textId="77777777" w:rsidR="00296733" w:rsidRPr="00AB5F8B" w:rsidRDefault="00296733" w:rsidP="00296733">
      <w:pPr>
        <w:tabs>
          <w:tab w:val="left" w:pos="0"/>
        </w:tabs>
        <w:spacing w:after="0"/>
        <w:rPr>
          <w:sz w:val="20"/>
          <w:szCs w:val="20"/>
        </w:rPr>
      </w:pPr>
    </w:p>
    <w:p w14:paraId="4C35F6E1" w14:textId="77777777" w:rsidR="00296733" w:rsidRPr="00AB5F8B" w:rsidRDefault="00296733" w:rsidP="00296733">
      <w:pPr>
        <w:tabs>
          <w:tab w:val="left" w:pos="0"/>
        </w:tabs>
        <w:spacing w:after="0"/>
        <w:rPr>
          <w:sz w:val="20"/>
          <w:szCs w:val="20"/>
        </w:rPr>
      </w:pPr>
      <w:r w:rsidRPr="00AB5F8B">
        <w:rPr>
          <w:sz w:val="20"/>
          <w:szCs w:val="20"/>
        </w:rPr>
        <w:lastRenderedPageBreak/>
        <w:t>Durante enero y febrero se construyeron las cartillas, formatos de presentación de proyecto y perfil de los jurados de las convocatorias ofrecidas por la Dirección de Lectura y Bibliotecas. Además, se realizaron los trámites administrativos para la expedición de los CDP de las tres becas.</w:t>
      </w:r>
    </w:p>
    <w:p w14:paraId="4D4CF2B9" w14:textId="77777777" w:rsidR="00296733" w:rsidRPr="00AB5F8B" w:rsidRDefault="00296733" w:rsidP="00296733">
      <w:pPr>
        <w:tabs>
          <w:tab w:val="left" w:pos="0"/>
        </w:tabs>
        <w:spacing w:after="0"/>
        <w:rPr>
          <w:sz w:val="20"/>
          <w:szCs w:val="20"/>
        </w:rPr>
      </w:pPr>
    </w:p>
    <w:p w14:paraId="1C088D02" w14:textId="77777777" w:rsidR="00296733" w:rsidRPr="00AB5F8B" w:rsidRDefault="00296733" w:rsidP="00296733">
      <w:pPr>
        <w:tabs>
          <w:tab w:val="left" w:pos="0"/>
        </w:tabs>
        <w:spacing w:after="0"/>
        <w:rPr>
          <w:sz w:val="20"/>
          <w:szCs w:val="20"/>
        </w:rPr>
      </w:pPr>
      <w:r w:rsidRPr="00AB5F8B">
        <w:rPr>
          <w:sz w:val="20"/>
          <w:szCs w:val="20"/>
        </w:rPr>
        <w:t>Con los insumos enviados a la Dirección de Fomento, el 15 de febrero se publicaron las siguientes convocatorias en el portafolio del Programa Distrital de Estímulos 2021:</w:t>
      </w:r>
    </w:p>
    <w:p w14:paraId="0F164B7D" w14:textId="77777777" w:rsidR="00296733" w:rsidRPr="00AB5F8B" w:rsidRDefault="00296733" w:rsidP="00296733">
      <w:pPr>
        <w:tabs>
          <w:tab w:val="left" w:pos="0"/>
        </w:tabs>
        <w:spacing w:after="0"/>
        <w:rPr>
          <w:sz w:val="20"/>
          <w:szCs w:val="20"/>
        </w:rPr>
      </w:pPr>
      <w:r w:rsidRPr="00AB5F8B">
        <w:rPr>
          <w:sz w:val="20"/>
          <w:szCs w:val="20"/>
        </w:rPr>
        <w:t>- Beca para fortalecimiento de programas y servicios de bibliotecas comunitarias, cuyo objetivo es fortalecer, ampliar o reactivar los servicios y programas de las bibliotecas comunitarias a través del desarrollo de proyectos que respondan a las necesidades y características de las poblaciones con las que trabajen.</w:t>
      </w:r>
    </w:p>
    <w:p w14:paraId="655AB201" w14:textId="77777777" w:rsidR="00296733" w:rsidRPr="00AB5F8B" w:rsidRDefault="00FF7B9C" w:rsidP="00296733">
      <w:pPr>
        <w:tabs>
          <w:tab w:val="left" w:pos="0"/>
        </w:tabs>
        <w:spacing w:after="0"/>
        <w:rPr>
          <w:sz w:val="20"/>
          <w:szCs w:val="20"/>
        </w:rPr>
      </w:pPr>
      <w:hyperlink r:id="rId272" w:history="1">
        <w:r w:rsidR="00296733" w:rsidRPr="00AB5F8B">
          <w:rPr>
            <w:rStyle w:val="Hipervnculo"/>
            <w:sz w:val="20"/>
            <w:szCs w:val="20"/>
          </w:rPr>
          <w:t>https://sicon.scrd.gov.co/site_SCRD_pv/publicar.html?id=757</w:t>
        </w:r>
      </w:hyperlink>
    </w:p>
    <w:p w14:paraId="636BC806" w14:textId="77777777" w:rsidR="00296733" w:rsidRPr="00AB5F8B" w:rsidRDefault="00296733" w:rsidP="00296733">
      <w:pPr>
        <w:tabs>
          <w:tab w:val="left" w:pos="0"/>
        </w:tabs>
        <w:spacing w:after="0"/>
        <w:rPr>
          <w:sz w:val="20"/>
          <w:szCs w:val="20"/>
        </w:rPr>
      </w:pPr>
    </w:p>
    <w:p w14:paraId="38E56B17" w14:textId="77777777" w:rsidR="00296733" w:rsidRPr="00AB5F8B" w:rsidRDefault="00296733" w:rsidP="00296733">
      <w:pPr>
        <w:tabs>
          <w:tab w:val="left" w:pos="0"/>
        </w:tabs>
        <w:spacing w:after="0"/>
        <w:rPr>
          <w:sz w:val="20"/>
          <w:szCs w:val="20"/>
        </w:rPr>
      </w:pPr>
      <w:r w:rsidRPr="00AB5F8B">
        <w:rPr>
          <w:sz w:val="20"/>
          <w:szCs w:val="20"/>
        </w:rPr>
        <w:t>-  Beca para trabajo en red entre bibliotecas comunitarias, que busca apoyar el fortalecimiento y consolidación de las bibliotecas comunitarias mediante el desarrollo de proyectos colaborativos o en red que contribuyan a la visibilización y posicionamiento de las bibliotecas comunitarias en la ciudad como actores sociales fundamentales para la construcción de tejido social y el acceso a la cultura escrita.</w:t>
      </w:r>
    </w:p>
    <w:p w14:paraId="544A342F" w14:textId="77777777" w:rsidR="00296733" w:rsidRPr="00AB5F8B" w:rsidRDefault="00FF7B9C" w:rsidP="00296733">
      <w:pPr>
        <w:tabs>
          <w:tab w:val="left" w:pos="0"/>
        </w:tabs>
        <w:spacing w:after="0"/>
        <w:rPr>
          <w:sz w:val="20"/>
          <w:szCs w:val="20"/>
        </w:rPr>
      </w:pPr>
      <w:hyperlink r:id="rId273" w:history="1">
        <w:r w:rsidR="00296733" w:rsidRPr="00AB5F8B">
          <w:rPr>
            <w:rStyle w:val="Hipervnculo"/>
            <w:sz w:val="20"/>
            <w:szCs w:val="20"/>
          </w:rPr>
          <w:t>https://sicon.scrd.gov.co/site_SCRD_pv/publicar.html?id=749</w:t>
        </w:r>
      </w:hyperlink>
    </w:p>
    <w:p w14:paraId="3DC0DF51" w14:textId="77777777" w:rsidR="00296733" w:rsidRPr="00AB5F8B" w:rsidRDefault="00296733" w:rsidP="00296733">
      <w:pPr>
        <w:tabs>
          <w:tab w:val="left" w:pos="0"/>
        </w:tabs>
        <w:spacing w:after="0"/>
        <w:rPr>
          <w:sz w:val="20"/>
          <w:szCs w:val="20"/>
        </w:rPr>
      </w:pPr>
    </w:p>
    <w:p w14:paraId="2B440403" w14:textId="77777777" w:rsidR="00296733" w:rsidRPr="00AB5F8B" w:rsidRDefault="00296733" w:rsidP="00296733">
      <w:pPr>
        <w:tabs>
          <w:tab w:val="left" w:pos="0"/>
        </w:tabs>
        <w:spacing w:after="0"/>
        <w:rPr>
          <w:sz w:val="20"/>
          <w:szCs w:val="20"/>
        </w:rPr>
      </w:pPr>
      <w:r w:rsidRPr="00AB5F8B">
        <w:rPr>
          <w:sz w:val="20"/>
          <w:szCs w:val="20"/>
        </w:rPr>
        <w:t>-  Beca para proyectos de lectura y escritura, para fortalecer el acceso a la cultura escrita según los enfoques poblacional, etario, de género, étnico y territorial, apoyando proyectos que fomenten la lectura y la escritura.</w:t>
      </w:r>
    </w:p>
    <w:p w14:paraId="6B5ABBE8" w14:textId="77777777" w:rsidR="00296733" w:rsidRPr="00AB5F8B" w:rsidRDefault="00FF7B9C" w:rsidP="00296733">
      <w:pPr>
        <w:tabs>
          <w:tab w:val="left" w:pos="0"/>
        </w:tabs>
        <w:spacing w:after="0"/>
        <w:rPr>
          <w:sz w:val="20"/>
          <w:szCs w:val="20"/>
        </w:rPr>
      </w:pPr>
      <w:hyperlink r:id="rId274" w:history="1">
        <w:r w:rsidR="00296733" w:rsidRPr="00AB5F8B">
          <w:rPr>
            <w:rStyle w:val="Hipervnculo"/>
            <w:sz w:val="20"/>
            <w:szCs w:val="20"/>
          </w:rPr>
          <w:t>https://sicon.scrd.gov.co/site_SCRD_pv/publicar.html?id=753</w:t>
        </w:r>
      </w:hyperlink>
    </w:p>
    <w:p w14:paraId="12E7A4CD" w14:textId="77777777" w:rsidR="00296733" w:rsidRPr="00AB5F8B" w:rsidRDefault="00296733" w:rsidP="00296733">
      <w:pPr>
        <w:tabs>
          <w:tab w:val="left" w:pos="0"/>
        </w:tabs>
        <w:spacing w:after="0"/>
        <w:rPr>
          <w:sz w:val="20"/>
          <w:szCs w:val="20"/>
        </w:rPr>
      </w:pPr>
    </w:p>
    <w:p w14:paraId="5BAA0724" w14:textId="77777777" w:rsidR="00296733" w:rsidRPr="00AB5F8B" w:rsidRDefault="00296733" w:rsidP="00296733">
      <w:pPr>
        <w:tabs>
          <w:tab w:val="left" w:pos="0"/>
        </w:tabs>
        <w:spacing w:after="0"/>
        <w:rPr>
          <w:sz w:val="20"/>
          <w:szCs w:val="20"/>
        </w:rPr>
      </w:pPr>
      <w:r w:rsidRPr="00AB5F8B">
        <w:rPr>
          <w:sz w:val="20"/>
          <w:szCs w:val="20"/>
        </w:rPr>
        <w:t>Una vez publicadas las convocatorias durante el mes de febrero y marzo, a través de correo electrónico y FacebookLive, se socializaron las becas de la Dirección de Lectura y Bibliotecas. Además, se resolvieron las inquietudes de los ciudadanos interesados en participar.</w:t>
      </w:r>
    </w:p>
    <w:p w14:paraId="24E0D289" w14:textId="77777777" w:rsidR="00296733" w:rsidRPr="00AB5F8B" w:rsidRDefault="00296733" w:rsidP="00296733">
      <w:pPr>
        <w:tabs>
          <w:tab w:val="left" w:pos="0"/>
        </w:tabs>
        <w:spacing w:after="0"/>
        <w:rPr>
          <w:sz w:val="20"/>
          <w:szCs w:val="20"/>
        </w:rPr>
      </w:pPr>
    </w:p>
    <w:p w14:paraId="5FF99F2B" w14:textId="77777777" w:rsidR="00296733" w:rsidRPr="00AB5F8B" w:rsidRDefault="00296733" w:rsidP="00296733">
      <w:pPr>
        <w:tabs>
          <w:tab w:val="left" w:pos="0"/>
        </w:tabs>
        <w:spacing w:after="0"/>
        <w:rPr>
          <w:sz w:val="20"/>
          <w:szCs w:val="20"/>
        </w:rPr>
      </w:pPr>
      <w:r w:rsidRPr="00AB5F8B">
        <w:rPr>
          <w:sz w:val="20"/>
          <w:szCs w:val="20"/>
        </w:rPr>
        <w:t>A continuación, se presenta la información detallada de cada una de las becas:</w:t>
      </w:r>
    </w:p>
    <w:p w14:paraId="065C26D1" w14:textId="77777777" w:rsidR="00296733" w:rsidRPr="00AB5F8B" w:rsidRDefault="00296733" w:rsidP="00FB725A">
      <w:pPr>
        <w:tabs>
          <w:tab w:val="left" w:pos="0"/>
        </w:tabs>
        <w:spacing w:after="0"/>
        <w:rPr>
          <w:sz w:val="20"/>
          <w:szCs w:val="20"/>
        </w:rPr>
      </w:pPr>
    </w:p>
    <w:tbl>
      <w:tblPr>
        <w:tblW w:w="10511" w:type="dxa"/>
        <w:tblInd w:w="-8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61"/>
        <w:gridCol w:w="1460"/>
        <w:gridCol w:w="1930"/>
        <w:gridCol w:w="1930"/>
        <w:gridCol w:w="1930"/>
      </w:tblGrid>
      <w:tr w:rsidR="00796C45" w:rsidRPr="00296733" w14:paraId="633643F7" w14:textId="77777777" w:rsidTr="00AB5F8B">
        <w:trPr>
          <w:trHeight w:val="203"/>
        </w:trPr>
        <w:tc>
          <w:tcPr>
            <w:tcW w:w="3261" w:type="dxa"/>
            <w:shd w:val="clear" w:color="auto" w:fill="auto"/>
            <w:tcMar>
              <w:top w:w="100" w:type="dxa"/>
              <w:left w:w="100" w:type="dxa"/>
              <w:bottom w:w="100" w:type="dxa"/>
              <w:right w:w="100" w:type="dxa"/>
            </w:tcMar>
            <w:vAlign w:val="center"/>
          </w:tcPr>
          <w:p w14:paraId="1849CC83" w14:textId="77777777" w:rsidR="00796C45" w:rsidRPr="00296733" w:rsidRDefault="00796C45" w:rsidP="00FB725A">
            <w:pPr>
              <w:pBdr>
                <w:top w:val="nil"/>
                <w:left w:val="nil"/>
                <w:bottom w:val="nil"/>
                <w:right w:val="nil"/>
                <w:between w:val="nil"/>
              </w:pBdr>
              <w:spacing w:after="0"/>
              <w:ind w:hanging="2"/>
              <w:jc w:val="center"/>
              <w:rPr>
                <w:b/>
                <w:sz w:val="18"/>
              </w:rPr>
            </w:pPr>
            <w:r w:rsidRPr="00296733">
              <w:rPr>
                <w:b/>
                <w:sz w:val="18"/>
              </w:rPr>
              <w:t>BECA</w:t>
            </w:r>
          </w:p>
        </w:tc>
        <w:tc>
          <w:tcPr>
            <w:tcW w:w="1460" w:type="dxa"/>
            <w:shd w:val="clear" w:color="auto" w:fill="auto"/>
            <w:tcMar>
              <w:top w:w="100" w:type="dxa"/>
              <w:left w:w="100" w:type="dxa"/>
              <w:bottom w:w="100" w:type="dxa"/>
              <w:right w:w="100" w:type="dxa"/>
            </w:tcMar>
            <w:vAlign w:val="center"/>
          </w:tcPr>
          <w:p w14:paraId="623773FC" w14:textId="77777777" w:rsidR="00796C45" w:rsidRPr="00296733" w:rsidRDefault="00796C45" w:rsidP="00FB725A">
            <w:pPr>
              <w:pBdr>
                <w:top w:val="nil"/>
                <w:left w:val="nil"/>
                <w:bottom w:val="nil"/>
                <w:right w:val="nil"/>
                <w:between w:val="nil"/>
              </w:pBdr>
              <w:spacing w:after="0"/>
              <w:ind w:hanging="2"/>
              <w:jc w:val="center"/>
              <w:rPr>
                <w:b/>
                <w:sz w:val="18"/>
              </w:rPr>
            </w:pPr>
            <w:r w:rsidRPr="00296733">
              <w:rPr>
                <w:b/>
                <w:sz w:val="18"/>
              </w:rPr>
              <w:t>NÚMERO DE ESTÍMULOS</w:t>
            </w:r>
          </w:p>
        </w:tc>
        <w:tc>
          <w:tcPr>
            <w:tcW w:w="1930" w:type="dxa"/>
            <w:shd w:val="clear" w:color="auto" w:fill="auto"/>
            <w:tcMar>
              <w:top w:w="100" w:type="dxa"/>
              <w:left w:w="100" w:type="dxa"/>
              <w:bottom w:w="100" w:type="dxa"/>
              <w:right w:w="100" w:type="dxa"/>
            </w:tcMar>
            <w:vAlign w:val="center"/>
          </w:tcPr>
          <w:p w14:paraId="046985CF" w14:textId="77777777" w:rsidR="00796C45" w:rsidRPr="00296733" w:rsidRDefault="00796C45" w:rsidP="00FB725A">
            <w:pPr>
              <w:pBdr>
                <w:top w:val="nil"/>
                <w:left w:val="nil"/>
                <w:bottom w:val="nil"/>
                <w:right w:val="nil"/>
                <w:between w:val="nil"/>
              </w:pBdr>
              <w:spacing w:after="0"/>
              <w:ind w:hanging="2"/>
              <w:jc w:val="center"/>
              <w:rPr>
                <w:b/>
                <w:sz w:val="18"/>
              </w:rPr>
            </w:pPr>
            <w:r w:rsidRPr="00296733">
              <w:rPr>
                <w:b/>
                <w:sz w:val="18"/>
              </w:rPr>
              <w:t>VALOR DEL ESTÍMULO</w:t>
            </w:r>
          </w:p>
        </w:tc>
        <w:tc>
          <w:tcPr>
            <w:tcW w:w="1930" w:type="dxa"/>
            <w:shd w:val="clear" w:color="auto" w:fill="auto"/>
            <w:tcMar>
              <w:top w:w="100" w:type="dxa"/>
              <w:left w:w="100" w:type="dxa"/>
              <w:bottom w:w="100" w:type="dxa"/>
              <w:right w:w="100" w:type="dxa"/>
            </w:tcMar>
            <w:vAlign w:val="center"/>
          </w:tcPr>
          <w:p w14:paraId="5F3F01F5" w14:textId="77777777" w:rsidR="00796C45" w:rsidRPr="00296733" w:rsidRDefault="00796C45" w:rsidP="00FB725A">
            <w:pPr>
              <w:pBdr>
                <w:top w:val="nil"/>
                <w:left w:val="nil"/>
                <w:bottom w:val="nil"/>
                <w:right w:val="nil"/>
                <w:between w:val="nil"/>
              </w:pBdr>
              <w:spacing w:after="0"/>
              <w:ind w:hanging="2"/>
              <w:jc w:val="center"/>
              <w:rPr>
                <w:b/>
                <w:sz w:val="18"/>
              </w:rPr>
            </w:pPr>
            <w:r w:rsidRPr="00296733">
              <w:rPr>
                <w:b/>
                <w:sz w:val="18"/>
              </w:rPr>
              <w:t>VALOR TOTAL</w:t>
            </w:r>
          </w:p>
        </w:tc>
        <w:tc>
          <w:tcPr>
            <w:tcW w:w="1930" w:type="dxa"/>
            <w:shd w:val="clear" w:color="auto" w:fill="auto"/>
            <w:tcMar>
              <w:top w:w="100" w:type="dxa"/>
              <w:left w:w="100" w:type="dxa"/>
              <w:bottom w:w="100" w:type="dxa"/>
              <w:right w:w="100" w:type="dxa"/>
            </w:tcMar>
            <w:vAlign w:val="center"/>
          </w:tcPr>
          <w:p w14:paraId="0F3AF0D8" w14:textId="77777777" w:rsidR="00796C45" w:rsidRPr="00296733" w:rsidRDefault="00796C45" w:rsidP="00FB725A">
            <w:pPr>
              <w:pBdr>
                <w:top w:val="nil"/>
                <w:left w:val="nil"/>
                <w:bottom w:val="nil"/>
                <w:right w:val="nil"/>
                <w:between w:val="nil"/>
              </w:pBdr>
              <w:spacing w:after="0"/>
              <w:ind w:hanging="2"/>
              <w:jc w:val="center"/>
              <w:rPr>
                <w:b/>
                <w:sz w:val="18"/>
              </w:rPr>
            </w:pPr>
            <w:r w:rsidRPr="00296733">
              <w:rPr>
                <w:b/>
                <w:sz w:val="18"/>
              </w:rPr>
              <w:t>FECHA DE CIERRE</w:t>
            </w:r>
          </w:p>
        </w:tc>
      </w:tr>
      <w:tr w:rsidR="00796C45" w:rsidRPr="00296733" w14:paraId="6164812E" w14:textId="77777777" w:rsidTr="00FB725A">
        <w:tc>
          <w:tcPr>
            <w:tcW w:w="3261" w:type="dxa"/>
            <w:shd w:val="clear" w:color="auto" w:fill="auto"/>
            <w:tcMar>
              <w:top w:w="100" w:type="dxa"/>
              <w:left w:w="100" w:type="dxa"/>
              <w:bottom w:w="100" w:type="dxa"/>
              <w:right w:w="100" w:type="dxa"/>
            </w:tcMar>
            <w:vAlign w:val="center"/>
          </w:tcPr>
          <w:p w14:paraId="33DA4F18" w14:textId="77777777" w:rsidR="00796C45" w:rsidRPr="00296733" w:rsidRDefault="00796C45" w:rsidP="00FB725A">
            <w:pPr>
              <w:pBdr>
                <w:top w:val="nil"/>
                <w:left w:val="nil"/>
                <w:bottom w:val="nil"/>
                <w:right w:val="nil"/>
                <w:between w:val="nil"/>
              </w:pBdr>
              <w:spacing w:after="0"/>
              <w:ind w:hanging="2"/>
              <w:rPr>
                <w:sz w:val="18"/>
              </w:rPr>
            </w:pPr>
            <w:r w:rsidRPr="00296733">
              <w:rPr>
                <w:sz w:val="18"/>
              </w:rPr>
              <w:t>Beca para fortalecimiento de programas y servicios de bibliotecas comunitarias</w:t>
            </w:r>
          </w:p>
        </w:tc>
        <w:tc>
          <w:tcPr>
            <w:tcW w:w="1460" w:type="dxa"/>
            <w:shd w:val="clear" w:color="auto" w:fill="auto"/>
            <w:tcMar>
              <w:top w:w="100" w:type="dxa"/>
              <w:left w:w="100" w:type="dxa"/>
              <w:bottom w:w="100" w:type="dxa"/>
              <w:right w:w="100" w:type="dxa"/>
            </w:tcMar>
            <w:vAlign w:val="center"/>
          </w:tcPr>
          <w:p w14:paraId="591928EE" w14:textId="77777777" w:rsidR="00796C45" w:rsidRPr="00296733" w:rsidRDefault="00796C45" w:rsidP="00FB725A">
            <w:pPr>
              <w:pBdr>
                <w:top w:val="nil"/>
                <w:left w:val="nil"/>
                <w:bottom w:val="nil"/>
                <w:right w:val="nil"/>
                <w:between w:val="nil"/>
              </w:pBdr>
              <w:spacing w:after="0"/>
              <w:ind w:hanging="2"/>
              <w:jc w:val="center"/>
              <w:rPr>
                <w:sz w:val="18"/>
              </w:rPr>
            </w:pPr>
            <w:r w:rsidRPr="00296733">
              <w:rPr>
                <w:sz w:val="18"/>
              </w:rPr>
              <w:t>10</w:t>
            </w:r>
          </w:p>
          <w:p w14:paraId="35440ACD" w14:textId="77777777" w:rsidR="00796C45" w:rsidRPr="00296733" w:rsidRDefault="00796C45" w:rsidP="00FB725A">
            <w:pPr>
              <w:pBdr>
                <w:top w:val="nil"/>
                <w:left w:val="nil"/>
                <w:bottom w:val="nil"/>
                <w:right w:val="nil"/>
                <w:between w:val="nil"/>
              </w:pBdr>
              <w:spacing w:after="0"/>
              <w:ind w:hanging="2"/>
              <w:jc w:val="center"/>
              <w:rPr>
                <w:sz w:val="18"/>
              </w:rPr>
            </w:pPr>
          </w:p>
        </w:tc>
        <w:tc>
          <w:tcPr>
            <w:tcW w:w="1930" w:type="dxa"/>
            <w:shd w:val="clear" w:color="auto" w:fill="auto"/>
            <w:tcMar>
              <w:top w:w="100" w:type="dxa"/>
              <w:left w:w="100" w:type="dxa"/>
              <w:bottom w:w="100" w:type="dxa"/>
              <w:right w:w="100" w:type="dxa"/>
            </w:tcMar>
            <w:vAlign w:val="center"/>
          </w:tcPr>
          <w:p w14:paraId="0E5F3A3C" w14:textId="77777777" w:rsidR="00796C45" w:rsidRPr="00296733" w:rsidRDefault="00796C45" w:rsidP="00FB725A">
            <w:pPr>
              <w:pBdr>
                <w:top w:val="nil"/>
                <w:left w:val="nil"/>
                <w:bottom w:val="nil"/>
                <w:right w:val="nil"/>
                <w:between w:val="nil"/>
              </w:pBdr>
              <w:spacing w:after="0"/>
              <w:ind w:hanging="2"/>
              <w:jc w:val="center"/>
              <w:rPr>
                <w:sz w:val="18"/>
              </w:rPr>
            </w:pPr>
            <w:r w:rsidRPr="00296733">
              <w:rPr>
                <w:sz w:val="18"/>
              </w:rPr>
              <w:t>$11.000.000</w:t>
            </w:r>
          </w:p>
        </w:tc>
        <w:tc>
          <w:tcPr>
            <w:tcW w:w="1930" w:type="dxa"/>
            <w:shd w:val="clear" w:color="auto" w:fill="auto"/>
            <w:tcMar>
              <w:top w:w="100" w:type="dxa"/>
              <w:left w:w="100" w:type="dxa"/>
              <w:bottom w:w="100" w:type="dxa"/>
              <w:right w:w="100" w:type="dxa"/>
            </w:tcMar>
            <w:vAlign w:val="center"/>
          </w:tcPr>
          <w:p w14:paraId="7649C884" w14:textId="77777777" w:rsidR="00796C45" w:rsidRPr="00296733" w:rsidRDefault="00796C45" w:rsidP="007B2E7E">
            <w:pPr>
              <w:pBdr>
                <w:top w:val="nil"/>
                <w:left w:val="nil"/>
                <w:bottom w:val="nil"/>
                <w:right w:val="nil"/>
                <w:between w:val="nil"/>
              </w:pBdr>
              <w:spacing w:after="0"/>
              <w:ind w:hanging="2"/>
              <w:jc w:val="center"/>
              <w:rPr>
                <w:sz w:val="18"/>
              </w:rPr>
            </w:pPr>
            <w:r w:rsidRPr="00296733">
              <w:rPr>
                <w:sz w:val="18"/>
              </w:rPr>
              <w:t>$110.000.000</w:t>
            </w:r>
          </w:p>
        </w:tc>
        <w:tc>
          <w:tcPr>
            <w:tcW w:w="1930" w:type="dxa"/>
            <w:shd w:val="clear" w:color="auto" w:fill="auto"/>
            <w:tcMar>
              <w:top w:w="100" w:type="dxa"/>
              <w:left w:w="100" w:type="dxa"/>
              <w:bottom w:w="100" w:type="dxa"/>
              <w:right w:w="100" w:type="dxa"/>
            </w:tcMar>
            <w:vAlign w:val="center"/>
          </w:tcPr>
          <w:p w14:paraId="079E5D0D" w14:textId="77777777" w:rsidR="00796C45" w:rsidRPr="00296733" w:rsidRDefault="00796C45" w:rsidP="00FB725A">
            <w:pPr>
              <w:pBdr>
                <w:top w:val="nil"/>
                <w:left w:val="nil"/>
                <w:bottom w:val="nil"/>
                <w:right w:val="nil"/>
                <w:between w:val="nil"/>
              </w:pBdr>
              <w:spacing w:after="0"/>
              <w:ind w:hanging="2"/>
              <w:jc w:val="center"/>
              <w:rPr>
                <w:sz w:val="18"/>
              </w:rPr>
            </w:pPr>
            <w:r w:rsidRPr="00296733">
              <w:rPr>
                <w:sz w:val="18"/>
              </w:rPr>
              <w:t>12/04/2021</w:t>
            </w:r>
          </w:p>
        </w:tc>
      </w:tr>
      <w:tr w:rsidR="00796C45" w:rsidRPr="00296733" w14:paraId="15EE794C" w14:textId="77777777" w:rsidTr="00FB725A">
        <w:tc>
          <w:tcPr>
            <w:tcW w:w="3261" w:type="dxa"/>
            <w:shd w:val="clear" w:color="auto" w:fill="auto"/>
            <w:tcMar>
              <w:top w:w="100" w:type="dxa"/>
              <w:left w:w="100" w:type="dxa"/>
              <w:bottom w:w="100" w:type="dxa"/>
              <w:right w:w="100" w:type="dxa"/>
            </w:tcMar>
            <w:vAlign w:val="center"/>
          </w:tcPr>
          <w:p w14:paraId="67BCAA29" w14:textId="77777777" w:rsidR="00796C45" w:rsidRPr="00296733" w:rsidRDefault="00796C45" w:rsidP="00FB725A">
            <w:pPr>
              <w:pBdr>
                <w:top w:val="nil"/>
                <w:left w:val="nil"/>
                <w:bottom w:val="nil"/>
                <w:right w:val="nil"/>
                <w:between w:val="nil"/>
              </w:pBdr>
              <w:spacing w:after="0"/>
              <w:ind w:hanging="2"/>
              <w:rPr>
                <w:sz w:val="18"/>
              </w:rPr>
            </w:pPr>
            <w:r w:rsidRPr="00296733">
              <w:rPr>
                <w:sz w:val="18"/>
              </w:rPr>
              <w:t>Beca para trabajo en red entre bibliotecas comunitarias</w:t>
            </w:r>
          </w:p>
        </w:tc>
        <w:tc>
          <w:tcPr>
            <w:tcW w:w="1460" w:type="dxa"/>
            <w:shd w:val="clear" w:color="auto" w:fill="auto"/>
            <w:tcMar>
              <w:top w:w="100" w:type="dxa"/>
              <w:left w:w="100" w:type="dxa"/>
              <w:bottom w:w="100" w:type="dxa"/>
              <w:right w:w="100" w:type="dxa"/>
            </w:tcMar>
            <w:vAlign w:val="center"/>
          </w:tcPr>
          <w:p w14:paraId="4BD8C8AD" w14:textId="77777777" w:rsidR="00796C45" w:rsidRPr="00296733" w:rsidRDefault="00796C45" w:rsidP="00FB725A">
            <w:pPr>
              <w:pBdr>
                <w:top w:val="nil"/>
                <w:left w:val="nil"/>
                <w:bottom w:val="nil"/>
                <w:right w:val="nil"/>
                <w:between w:val="nil"/>
              </w:pBdr>
              <w:spacing w:after="0"/>
              <w:ind w:hanging="2"/>
              <w:jc w:val="center"/>
              <w:rPr>
                <w:sz w:val="18"/>
              </w:rPr>
            </w:pPr>
            <w:r w:rsidRPr="00296733">
              <w:rPr>
                <w:sz w:val="18"/>
              </w:rPr>
              <w:t>1</w:t>
            </w:r>
          </w:p>
        </w:tc>
        <w:tc>
          <w:tcPr>
            <w:tcW w:w="1930" w:type="dxa"/>
            <w:shd w:val="clear" w:color="auto" w:fill="auto"/>
            <w:tcMar>
              <w:top w:w="100" w:type="dxa"/>
              <w:left w:w="100" w:type="dxa"/>
              <w:bottom w:w="100" w:type="dxa"/>
              <w:right w:w="100" w:type="dxa"/>
            </w:tcMar>
            <w:vAlign w:val="center"/>
          </w:tcPr>
          <w:p w14:paraId="56977042" w14:textId="77777777" w:rsidR="00796C45" w:rsidRPr="00296733" w:rsidRDefault="00796C45" w:rsidP="00FB725A">
            <w:pPr>
              <w:pBdr>
                <w:top w:val="nil"/>
                <w:left w:val="nil"/>
                <w:bottom w:val="nil"/>
                <w:right w:val="nil"/>
                <w:between w:val="nil"/>
              </w:pBdr>
              <w:spacing w:after="0"/>
              <w:ind w:hanging="2"/>
              <w:jc w:val="center"/>
              <w:rPr>
                <w:sz w:val="18"/>
              </w:rPr>
            </w:pPr>
            <w:r w:rsidRPr="00296733">
              <w:rPr>
                <w:sz w:val="18"/>
              </w:rPr>
              <w:t>$21.000.000</w:t>
            </w:r>
          </w:p>
        </w:tc>
        <w:tc>
          <w:tcPr>
            <w:tcW w:w="1930" w:type="dxa"/>
            <w:shd w:val="clear" w:color="auto" w:fill="auto"/>
            <w:tcMar>
              <w:top w:w="100" w:type="dxa"/>
              <w:left w:w="100" w:type="dxa"/>
              <w:bottom w:w="100" w:type="dxa"/>
              <w:right w:w="100" w:type="dxa"/>
            </w:tcMar>
            <w:vAlign w:val="center"/>
          </w:tcPr>
          <w:p w14:paraId="0ABA84E6" w14:textId="77777777" w:rsidR="00796C45" w:rsidRPr="00296733" w:rsidRDefault="00796C45" w:rsidP="00FB725A">
            <w:pPr>
              <w:pBdr>
                <w:top w:val="nil"/>
                <w:left w:val="nil"/>
                <w:bottom w:val="nil"/>
                <w:right w:val="nil"/>
                <w:between w:val="nil"/>
              </w:pBdr>
              <w:spacing w:after="0"/>
              <w:ind w:hanging="2"/>
              <w:jc w:val="center"/>
              <w:rPr>
                <w:sz w:val="18"/>
              </w:rPr>
            </w:pPr>
            <w:r w:rsidRPr="00296733">
              <w:rPr>
                <w:sz w:val="18"/>
              </w:rPr>
              <w:t>$21.000.000</w:t>
            </w:r>
          </w:p>
        </w:tc>
        <w:tc>
          <w:tcPr>
            <w:tcW w:w="1930" w:type="dxa"/>
            <w:shd w:val="clear" w:color="auto" w:fill="auto"/>
            <w:tcMar>
              <w:top w:w="100" w:type="dxa"/>
              <w:left w:w="100" w:type="dxa"/>
              <w:bottom w:w="100" w:type="dxa"/>
              <w:right w:w="100" w:type="dxa"/>
            </w:tcMar>
            <w:vAlign w:val="center"/>
          </w:tcPr>
          <w:p w14:paraId="308914C4" w14:textId="77777777" w:rsidR="00796C45" w:rsidRPr="00296733" w:rsidRDefault="00796C45" w:rsidP="00FB725A">
            <w:pPr>
              <w:pBdr>
                <w:top w:val="nil"/>
                <w:left w:val="nil"/>
                <w:bottom w:val="nil"/>
                <w:right w:val="nil"/>
                <w:between w:val="nil"/>
              </w:pBdr>
              <w:spacing w:after="0"/>
              <w:ind w:hanging="2"/>
              <w:jc w:val="center"/>
              <w:rPr>
                <w:sz w:val="18"/>
              </w:rPr>
            </w:pPr>
            <w:r w:rsidRPr="00296733">
              <w:rPr>
                <w:sz w:val="18"/>
              </w:rPr>
              <w:t>19/04/2021</w:t>
            </w:r>
          </w:p>
        </w:tc>
      </w:tr>
      <w:tr w:rsidR="00796C45" w:rsidRPr="00296733" w14:paraId="49ABF6CD" w14:textId="77777777" w:rsidTr="00FB725A">
        <w:tc>
          <w:tcPr>
            <w:tcW w:w="3261" w:type="dxa"/>
            <w:shd w:val="clear" w:color="auto" w:fill="auto"/>
            <w:tcMar>
              <w:top w:w="100" w:type="dxa"/>
              <w:left w:w="100" w:type="dxa"/>
              <w:bottom w:w="100" w:type="dxa"/>
              <w:right w:w="100" w:type="dxa"/>
            </w:tcMar>
            <w:vAlign w:val="center"/>
          </w:tcPr>
          <w:p w14:paraId="78B02722" w14:textId="77777777" w:rsidR="00796C45" w:rsidRPr="00296733" w:rsidRDefault="00796C45" w:rsidP="00FB725A">
            <w:pPr>
              <w:pBdr>
                <w:top w:val="nil"/>
                <w:left w:val="nil"/>
                <w:bottom w:val="nil"/>
                <w:right w:val="nil"/>
                <w:between w:val="nil"/>
              </w:pBdr>
              <w:spacing w:after="0"/>
              <w:ind w:hanging="2"/>
              <w:rPr>
                <w:sz w:val="18"/>
              </w:rPr>
            </w:pPr>
            <w:r w:rsidRPr="00296733">
              <w:rPr>
                <w:sz w:val="18"/>
              </w:rPr>
              <w:t>Beca para proyectos de lectura y escritura</w:t>
            </w:r>
          </w:p>
        </w:tc>
        <w:tc>
          <w:tcPr>
            <w:tcW w:w="1460" w:type="dxa"/>
            <w:shd w:val="clear" w:color="auto" w:fill="auto"/>
            <w:tcMar>
              <w:top w:w="100" w:type="dxa"/>
              <w:left w:w="100" w:type="dxa"/>
              <w:bottom w:w="100" w:type="dxa"/>
              <w:right w:w="100" w:type="dxa"/>
            </w:tcMar>
            <w:vAlign w:val="center"/>
          </w:tcPr>
          <w:p w14:paraId="18DA2AFB" w14:textId="77777777" w:rsidR="00796C45" w:rsidRPr="00296733" w:rsidRDefault="00796C45" w:rsidP="00FB725A">
            <w:pPr>
              <w:pBdr>
                <w:top w:val="nil"/>
                <w:left w:val="nil"/>
                <w:bottom w:val="nil"/>
                <w:right w:val="nil"/>
                <w:between w:val="nil"/>
              </w:pBdr>
              <w:spacing w:after="0"/>
              <w:ind w:hanging="2"/>
              <w:jc w:val="center"/>
              <w:rPr>
                <w:sz w:val="18"/>
              </w:rPr>
            </w:pPr>
            <w:r w:rsidRPr="00296733">
              <w:rPr>
                <w:sz w:val="18"/>
              </w:rPr>
              <w:t>8</w:t>
            </w:r>
          </w:p>
        </w:tc>
        <w:tc>
          <w:tcPr>
            <w:tcW w:w="1930" w:type="dxa"/>
            <w:shd w:val="clear" w:color="auto" w:fill="auto"/>
            <w:tcMar>
              <w:top w:w="100" w:type="dxa"/>
              <w:left w:w="100" w:type="dxa"/>
              <w:bottom w:w="100" w:type="dxa"/>
              <w:right w:w="100" w:type="dxa"/>
            </w:tcMar>
            <w:vAlign w:val="center"/>
          </w:tcPr>
          <w:p w14:paraId="04AF9AC1" w14:textId="77777777" w:rsidR="00796C45" w:rsidRPr="00296733" w:rsidRDefault="00796C45" w:rsidP="00FB725A">
            <w:pPr>
              <w:pBdr>
                <w:top w:val="nil"/>
                <w:left w:val="nil"/>
                <w:bottom w:val="nil"/>
                <w:right w:val="nil"/>
                <w:between w:val="nil"/>
              </w:pBdr>
              <w:spacing w:after="0"/>
              <w:ind w:hanging="2"/>
              <w:jc w:val="center"/>
              <w:rPr>
                <w:sz w:val="18"/>
              </w:rPr>
            </w:pPr>
            <w:r w:rsidRPr="00296733">
              <w:rPr>
                <w:sz w:val="18"/>
              </w:rPr>
              <w:t>$9.000.000</w:t>
            </w:r>
          </w:p>
        </w:tc>
        <w:tc>
          <w:tcPr>
            <w:tcW w:w="1930" w:type="dxa"/>
            <w:shd w:val="clear" w:color="auto" w:fill="auto"/>
            <w:tcMar>
              <w:top w:w="100" w:type="dxa"/>
              <w:left w:w="100" w:type="dxa"/>
              <w:bottom w:w="100" w:type="dxa"/>
              <w:right w:w="100" w:type="dxa"/>
            </w:tcMar>
            <w:vAlign w:val="center"/>
          </w:tcPr>
          <w:p w14:paraId="5FD0A119" w14:textId="77777777" w:rsidR="00796C45" w:rsidRPr="00296733" w:rsidRDefault="00796C45" w:rsidP="00FB725A">
            <w:pPr>
              <w:pBdr>
                <w:top w:val="nil"/>
                <w:left w:val="nil"/>
                <w:bottom w:val="nil"/>
                <w:right w:val="nil"/>
                <w:between w:val="nil"/>
              </w:pBdr>
              <w:spacing w:after="0"/>
              <w:ind w:hanging="2"/>
              <w:jc w:val="center"/>
              <w:rPr>
                <w:sz w:val="18"/>
              </w:rPr>
            </w:pPr>
            <w:r w:rsidRPr="00296733">
              <w:rPr>
                <w:sz w:val="18"/>
              </w:rPr>
              <w:t>$72.000.000</w:t>
            </w:r>
          </w:p>
        </w:tc>
        <w:tc>
          <w:tcPr>
            <w:tcW w:w="1930" w:type="dxa"/>
            <w:shd w:val="clear" w:color="auto" w:fill="auto"/>
            <w:tcMar>
              <w:top w:w="100" w:type="dxa"/>
              <w:left w:w="100" w:type="dxa"/>
              <w:bottom w:w="100" w:type="dxa"/>
              <w:right w:w="100" w:type="dxa"/>
            </w:tcMar>
            <w:vAlign w:val="center"/>
          </w:tcPr>
          <w:p w14:paraId="61C124C1" w14:textId="77777777" w:rsidR="00796C45" w:rsidRPr="00296733" w:rsidRDefault="00796C45" w:rsidP="00FB725A">
            <w:pPr>
              <w:pBdr>
                <w:top w:val="nil"/>
                <w:left w:val="nil"/>
                <w:bottom w:val="nil"/>
                <w:right w:val="nil"/>
                <w:between w:val="nil"/>
              </w:pBdr>
              <w:spacing w:after="0"/>
              <w:ind w:hanging="2"/>
              <w:jc w:val="center"/>
              <w:rPr>
                <w:sz w:val="18"/>
              </w:rPr>
            </w:pPr>
            <w:r w:rsidRPr="00296733">
              <w:rPr>
                <w:sz w:val="18"/>
              </w:rPr>
              <w:t>5/04/2021</w:t>
            </w:r>
          </w:p>
        </w:tc>
      </w:tr>
      <w:tr w:rsidR="00796C45" w:rsidRPr="00296733" w14:paraId="12AFBB6F" w14:textId="77777777" w:rsidTr="00AB5F8B">
        <w:trPr>
          <w:trHeight w:val="20"/>
        </w:trPr>
        <w:tc>
          <w:tcPr>
            <w:tcW w:w="4721" w:type="dxa"/>
            <w:gridSpan w:val="2"/>
            <w:shd w:val="clear" w:color="auto" w:fill="auto"/>
            <w:tcMar>
              <w:top w:w="100" w:type="dxa"/>
              <w:left w:w="100" w:type="dxa"/>
              <w:bottom w:w="100" w:type="dxa"/>
              <w:right w:w="100" w:type="dxa"/>
            </w:tcMar>
            <w:vAlign w:val="center"/>
          </w:tcPr>
          <w:p w14:paraId="6527E585" w14:textId="77777777" w:rsidR="00796C45" w:rsidRPr="00296733" w:rsidRDefault="00796C45" w:rsidP="00FB725A">
            <w:pPr>
              <w:pBdr>
                <w:top w:val="nil"/>
                <w:left w:val="nil"/>
                <w:bottom w:val="nil"/>
                <w:right w:val="nil"/>
                <w:between w:val="nil"/>
              </w:pBdr>
              <w:spacing w:after="0"/>
              <w:ind w:hanging="2"/>
              <w:jc w:val="center"/>
              <w:rPr>
                <w:b/>
                <w:sz w:val="18"/>
              </w:rPr>
            </w:pPr>
            <w:r w:rsidRPr="00296733">
              <w:rPr>
                <w:b/>
                <w:sz w:val="18"/>
              </w:rPr>
              <w:t>INVERSIÓN TOTAL</w:t>
            </w:r>
          </w:p>
        </w:tc>
        <w:tc>
          <w:tcPr>
            <w:tcW w:w="5790" w:type="dxa"/>
            <w:gridSpan w:val="3"/>
            <w:shd w:val="clear" w:color="auto" w:fill="auto"/>
            <w:tcMar>
              <w:top w:w="100" w:type="dxa"/>
              <w:left w:w="100" w:type="dxa"/>
              <w:bottom w:w="100" w:type="dxa"/>
              <w:right w:w="100" w:type="dxa"/>
            </w:tcMar>
            <w:vAlign w:val="center"/>
          </w:tcPr>
          <w:p w14:paraId="469D115B" w14:textId="77777777" w:rsidR="00796C45" w:rsidRPr="00296733" w:rsidRDefault="00796C45" w:rsidP="00FB725A">
            <w:pPr>
              <w:pBdr>
                <w:top w:val="nil"/>
                <w:left w:val="nil"/>
                <w:bottom w:val="nil"/>
                <w:right w:val="nil"/>
                <w:between w:val="nil"/>
              </w:pBdr>
              <w:spacing w:after="0"/>
              <w:ind w:hanging="2"/>
              <w:jc w:val="center"/>
              <w:rPr>
                <w:b/>
                <w:sz w:val="18"/>
              </w:rPr>
            </w:pPr>
            <w:r w:rsidRPr="00296733">
              <w:rPr>
                <w:b/>
                <w:sz w:val="18"/>
              </w:rPr>
              <w:t>$203.000.000</w:t>
            </w:r>
          </w:p>
        </w:tc>
      </w:tr>
    </w:tbl>
    <w:p w14:paraId="7AB64FF6" w14:textId="77777777" w:rsidR="00796C45" w:rsidRDefault="00796C45" w:rsidP="00FB725A">
      <w:pPr>
        <w:spacing w:after="0"/>
        <w:ind w:hanging="2"/>
      </w:pPr>
    </w:p>
    <w:p w14:paraId="3F268AE0" w14:textId="77777777" w:rsidR="00296733" w:rsidRPr="00AB5F8B" w:rsidRDefault="00296733" w:rsidP="00296733">
      <w:pPr>
        <w:spacing w:after="0"/>
        <w:ind w:hanging="2"/>
        <w:rPr>
          <w:sz w:val="20"/>
        </w:rPr>
      </w:pPr>
      <w:r w:rsidRPr="00AB5F8B">
        <w:rPr>
          <w:sz w:val="20"/>
        </w:rPr>
        <w:t>No se han presentado retrasos en el cronograma de las convocatorias (</w:t>
      </w:r>
      <w:r w:rsidR="0027448B" w:rsidRPr="00AB5F8B">
        <w:rPr>
          <w:sz w:val="20"/>
        </w:rPr>
        <w:t>m</w:t>
      </w:r>
      <w:r w:rsidRPr="00AB5F8B">
        <w:rPr>
          <w:sz w:val="20"/>
        </w:rPr>
        <w:t>arzo de 2021).</w:t>
      </w:r>
    </w:p>
    <w:p w14:paraId="44AA8C9D" w14:textId="77777777" w:rsidR="0027448B" w:rsidRDefault="0027448B" w:rsidP="00296733">
      <w:pPr>
        <w:spacing w:after="0"/>
        <w:ind w:hanging="2"/>
      </w:pPr>
    </w:p>
    <w:p w14:paraId="5DE149AF" w14:textId="77777777" w:rsidR="00296733" w:rsidRPr="00AB5F8B" w:rsidRDefault="00296733" w:rsidP="00296733">
      <w:pPr>
        <w:spacing w:after="0"/>
        <w:ind w:hanging="2"/>
        <w:rPr>
          <w:sz w:val="20"/>
        </w:rPr>
      </w:pPr>
      <w:r w:rsidRPr="00AB5F8B">
        <w:rPr>
          <w:sz w:val="20"/>
        </w:rPr>
        <w:t>Después del cierre de inscripciones en cada beca, se hicieron los procesos de revisión de documentación para definir propuestas habilitadas y rechazadas, el resultado fue el siguiente:</w:t>
      </w:r>
    </w:p>
    <w:p w14:paraId="26D4B8EF" w14:textId="77777777" w:rsidR="0027448B" w:rsidRPr="00AB5F8B" w:rsidRDefault="0027448B" w:rsidP="00296733">
      <w:pPr>
        <w:spacing w:after="0"/>
        <w:ind w:hanging="2"/>
        <w:rPr>
          <w:sz w:val="20"/>
        </w:rPr>
      </w:pPr>
    </w:p>
    <w:tbl>
      <w:tblPr>
        <w:tblW w:w="9498" w:type="dxa"/>
        <w:tblInd w:w="-436" w:type="dxa"/>
        <w:tblBorders>
          <w:insideH w:val="nil"/>
          <w:insideV w:val="nil"/>
        </w:tblBorders>
        <w:tblLayout w:type="fixed"/>
        <w:tblLook w:val="0600" w:firstRow="0" w:lastRow="0" w:firstColumn="0" w:lastColumn="0" w:noHBand="1" w:noVBand="1"/>
      </w:tblPr>
      <w:tblGrid>
        <w:gridCol w:w="5246"/>
        <w:gridCol w:w="1134"/>
        <w:gridCol w:w="1627"/>
        <w:gridCol w:w="1491"/>
      </w:tblGrid>
      <w:tr w:rsidR="0027448B" w:rsidRPr="00AB5F8B" w14:paraId="2F845489" w14:textId="77777777" w:rsidTr="0027448B">
        <w:trPr>
          <w:trHeight w:val="68"/>
        </w:trPr>
        <w:tc>
          <w:tcPr>
            <w:tcW w:w="52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9C7740D" w14:textId="77777777" w:rsidR="0027448B" w:rsidRPr="00AB5F8B" w:rsidRDefault="0027448B" w:rsidP="0027448B">
            <w:pPr>
              <w:spacing w:after="0"/>
              <w:jc w:val="center"/>
              <w:rPr>
                <w:b/>
                <w:sz w:val="20"/>
              </w:rPr>
            </w:pPr>
            <w:r w:rsidRPr="00AB5F8B">
              <w:rPr>
                <w:b/>
                <w:sz w:val="20"/>
              </w:rPr>
              <w:t>Beca</w:t>
            </w:r>
          </w:p>
        </w:tc>
        <w:tc>
          <w:tcPr>
            <w:tcW w:w="1134"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hideMark/>
          </w:tcPr>
          <w:p w14:paraId="03BBFEA7" w14:textId="77777777" w:rsidR="0027448B" w:rsidRPr="00AB5F8B" w:rsidRDefault="0027448B" w:rsidP="0027448B">
            <w:pPr>
              <w:spacing w:after="0"/>
              <w:jc w:val="center"/>
              <w:rPr>
                <w:b/>
                <w:sz w:val="20"/>
              </w:rPr>
            </w:pPr>
            <w:r w:rsidRPr="00AB5F8B">
              <w:rPr>
                <w:b/>
                <w:sz w:val="20"/>
              </w:rPr>
              <w:t>Inscritas</w:t>
            </w:r>
          </w:p>
        </w:tc>
        <w:tc>
          <w:tcPr>
            <w:tcW w:w="1627"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hideMark/>
          </w:tcPr>
          <w:p w14:paraId="5E24FDAB" w14:textId="77777777" w:rsidR="0027448B" w:rsidRPr="00AB5F8B" w:rsidRDefault="0027448B" w:rsidP="0027448B">
            <w:pPr>
              <w:spacing w:after="0"/>
              <w:jc w:val="center"/>
              <w:rPr>
                <w:b/>
                <w:sz w:val="20"/>
              </w:rPr>
            </w:pPr>
            <w:r w:rsidRPr="00AB5F8B">
              <w:rPr>
                <w:b/>
                <w:sz w:val="20"/>
              </w:rPr>
              <w:t>Habilitadas</w:t>
            </w:r>
          </w:p>
        </w:tc>
        <w:tc>
          <w:tcPr>
            <w:tcW w:w="1491"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hideMark/>
          </w:tcPr>
          <w:p w14:paraId="4C248161" w14:textId="77777777" w:rsidR="0027448B" w:rsidRPr="00AB5F8B" w:rsidRDefault="0027448B" w:rsidP="0027448B">
            <w:pPr>
              <w:spacing w:after="0"/>
              <w:jc w:val="center"/>
              <w:rPr>
                <w:b/>
                <w:sz w:val="20"/>
              </w:rPr>
            </w:pPr>
            <w:r w:rsidRPr="00AB5F8B">
              <w:rPr>
                <w:b/>
                <w:sz w:val="20"/>
              </w:rPr>
              <w:t>Rechazadas</w:t>
            </w:r>
          </w:p>
        </w:tc>
      </w:tr>
      <w:tr w:rsidR="0027448B" w:rsidRPr="00AB5F8B" w14:paraId="53F1C946" w14:textId="77777777" w:rsidTr="0027448B">
        <w:trPr>
          <w:trHeight w:val="422"/>
        </w:trPr>
        <w:tc>
          <w:tcPr>
            <w:tcW w:w="5246"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2ABCDA3" w14:textId="77777777" w:rsidR="0027448B" w:rsidRPr="00AB5F8B" w:rsidRDefault="0027448B" w:rsidP="0027448B">
            <w:pPr>
              <w:spacing w:after="0"/>
              <w:rPr>
                <w:sz w:val="20"/>
              </w:rPr>
            </w:pPr>
            <w:r w:rsidRPr="00AB5F8B">
              <w:rPr>
                <w:sz w:val="20"/>
              </w:rPr>
              <w:t>Beca para fortalecimiento de programas y servicios de bibliotecas comunitarias</w:t>
            </w:r>
          </w:p>
        </w:tc>
        <w:tc>
          <w:tcPr>
            <w:tcW w:w="1134" w:type="dxa"/>
            <w:tcBorders>
              <w:top w:val="nil"/>
              <w:left w:val="nil"/>
              <w:bottom w:val="single" w:sz="8" w:space="0" w:color="000000"/>
              <w:right w:val="single" w:sz="8" w:space="0" w:color="000000"/>
            </w:tcBorders>
            <w:tcMar>
              <w:top w:w="100" w:type="dxa"/>
              <w:left w:w="100" w:type="dxa"/>
              <w:bottom w:w="100" w:type="dxa"/>
              <w:right w:w="100" w:type="dxa"/>
            </w:tcMar>
            <w:vAlign w:val="center"/>
            <w:hideMark/>
          </w:tcPr>
          <w:p w14:paraId="13FC8CBB" w14:textId="77777777" w:rsidR="0027448B" w:rsidRPr="00AB5F8B" w:rsidRDefault="0027448B" w:rsidP="0027448B">
            <w:pPr>
              <w:spacing w:after="0"/>
              <w:jc w:val="center"/>
              <w:rPr>
                <w:sz w:val="20"/>
              </w:rPr>
            </w:pPr>
            <w:r w:rsidRPr="00AB5F8B">
              <w:rPr>
                <w:sz w:val="20"/>
              </w:rPr>
              <w:t>28</w:t>
            </w:r>
          </w:p>
        </w:tc>
        <w:tc>
          <w:tcPr>
            <w:tcW w:w="1627" w:type="dxa"/>
            <w:tcBorders>
              <w:top w:val="nil"/>
              <w:left w:val="nil"/>
              <w:bottom w:val="single" w:sz="8" w:space="0" w:color="000000"/>
              <w:right w:val="single" w:sz="8" w:space="0" w:color="000000"/>
            </w:tcBorders>
            <w:tcMar>
              <w:top w:w="100" w:type="dxa"/>
              <w:left w:w="100" w:type="dxa"/>
              <w:bottom w:w="100" w:type="dxa"/>
              <w:right w:w="100" w:type="dxa"/>
            </w:tcMar>
            <w:vAlign w:val="center"/>
            <w:hideMark/>
          </w:tcPr>
          <w:p w14:paraId="5AAFA359" w14:textId="77777777" w:rsidR="0027448B" w:rsidRPr="00AB5F8B" w:rsidRDefault="0027448B" w:rsidP="0027448B">
            <w:pPr>
              <w:spacing w:after="0"/>
              <w:jc w:val="center"/>
              <w:rPr>
                <w:sz w:val="20"/>
              </w:rPr>
            </w:pPr>
            <w:r w:rsidRPr="00AB5F8B">
              <w:rPr>
                <w:sz w:val="20"/>
              </w:rPr>
              <w:t>20</w:t>
            </w:r>
          </w:p>
        </w:tc>
        <w:tc>
          <w:tcPr>
            <w:tcW w:w="1491" w:type="dxa"/>
            <w:tcBorders>
              <w:top w:val="nil"/>
              <w:left w:val="nil"/>
              <w:bottom w:val="single" w:sz="8" w:space="0" w:color="000000"/>
              <w:right w:val="single" w:sz="8" w:space="0" w:color="000000"/>
            </w:tcBorders>
            <w:tcMar>
              <w:top w:w="100" w:type="dxa"/>
              <w:left w:w="100" w:type="dxa"/>
              <w:bottom w:w="100" w:type="dxa"/>
              <w:right w:w="100" w:type="dxa"/>
            </w:tcMar>
            <w:vAlign w:val="center"/>
            <w:hideMark/>
          </w:tcPr>
          <w:p w14:paraId="1F1A6DC4" w14:textId="77777777" w:rsidR="0027448B" w:rsidRPr="00AB5F8B" w:rsidRDefault="0027448B" w:rsidP="0027448B">
            <w:pPr>
              <w:spacing w:after="0"/>
              <w:jc w:val="center"/>
              <w:rPr>
                <w:sz w:val="20"/>
              </w:rPr>
            </w:pPr>
            <w:r w:rsidRPr="00AB5F8B">
              <w:rPr>
                <w:sz w:val="20"/>
              </w:rPr>
              <w:t>8</w:t>
            </w:r>
          </w:p>
        </w:tc>
      </w:tr>
      <w:tr w:rsidR="0027448B" w:rsidRPr="00AB5F8B" w14:paraId="2238E923" w14:textId="77777777" w:rsidTr="0027448B">
        <w:trPr>
          <w:trHeight w:val="234"/>
        </w:trPr>
        <w:tc>
          <w:tcPr>
            <w:tcW w:w="5246"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DC370CC" w14:textId="77777777" w:rsidR="0027448B" w:rsidRPr="00AB5F8B" w:rsidRDefault="0027448B" w:rsidP="0027448B">
            <w:pPr>
              <w:spacing w:after="0"/>
              <w:rPr>
                <w:sz w:val="20"/>
              </w:rPr>
            </w:pPr>
            <w:r w:rsidRPr="00AB5F8B">
              <w:rPr>
                <w:sz w:val="20"/>
              </w:rPr>
              <w:t>Beca para trabajo en red entre bibliotecas comunitarias</w:t>
            </w:r>
          </w:p>
        </w:tc>
        <w:tc>
          <w:tcPr>
            <w:tcW w:w="1134" w:type="dxa"/>
            <w:tcBorders>
              <w:top w:val="nil"/>
              <w:left w:val="nil"/>
              <w:bottom w:val="single" w:sz="8" w:space="0" w:color="000000"/>
              <w:right w:val="single" w:sz="8" w:space="0" w:color="000000"/>
            </w:tcBorders>
            <w:tcMar>
              <w:top w:w="100" w:type="dxa"/>
              <w:left w:w="100" w:type="dxa"/>
              <w:bottom w:w="100" w:type="dxa"/>
              <w:right w:w="100" w:type="dxa"/>
            </w:tcMar>
            <w:vAlign w:val="center"/>
            <w:hideMark/>
          </w:tcPr>
          <w:p w14:paraId="4DCB314D" w14:textId="77777777" w:rsidR="0027448B" w:rsidRPr="00AB5F8B" w:rsidRDefault="0027448B" w:rsidP="0027448B">
            <w:pPr>
              <w:spacing w:after="0"/>
              <w:jc w:val="center"/>
              <w:rPr>
                <w:sz w:val="20"/>
              </w:rPr>
            </w:pPr>
            <w:r w:rsidRPr="00AB5F8B">
              <w:rPr>
                <w:sz w:val="20"/>
              </w:rPr>
              <w:t>7</w:t>
            </w:r>
          </w:p>
        </w:tc>
        <w:tc>
          <w:tcPr>
            <w:tcW w:w="1627" w:type="dxa"/>
            <w:tcBorders>
              <w:top w:val="nil"/>
              <w:left w:val="nil"/>
              <w:bottom w:val="single" w:sz="8" w:space="0" w:color="000000"/>
              <w:right w:val="single" w:sz="8" w:space="0" w:color="000000"/>
            </w:tcBorders>
            <w:tcMar>
              <w:top w:w="100" w:type="dxa"/>
              <w:left w:w="100" w:type="dxa"/>
              <w:bottom w:w="100" w:type="dxa"/>
              <w:right w:w="100" w:type="dxa"/>
            </w:tcMar>
            <w:vAlign w:val="center"/>
            <w:hideMark/>
          </w:tcPr>
          <w:p w14:paraId="072F4618" w14:textId="77777777" w:rsidR="0027448B" w:rsidRPr="00AB5F8B" w:rsidRDefault="0027448B" w:rsidP="0027448B">
            <w:pPr>
              <w:spacing w:after="0"/>
              <w:jc w:val="center"/>
              <w:rPr>
                <w:sz w:val="20"/>
              </w:rPr>
            </w:pPr>
            <w:r w:rsidRPr="00AB5F8B">
              <w:rPr>
                <w:sz w:val="20"/>
              </w:rPr>
              <w:t>3</w:t>
            </w:r>
          </w:p>
        </w:tc>
        <w:tc>
          <w:tcPr>
            <w:tcW w:w="1491" w:type="dxa"/>
            <w:tcBorders>
              <w:top w:val="nil"/>
              <w:left w:val="nil"/>
              <w:bottom w:val="single" w:sz="8" w:space="0" w:color="000000"/>
              <w:right w:val="single" w:sz="8" w:space="0" w:color="000000"/>
            </w:tcBorders>
            <w:tcMar>
              <w:top w:w="100" w:type="dxa"/>
              <w:left w:w="100" w:type="dxa"/>
              <w:bottom w:w="100" w:type="dxa"/>
              <w:right w:w="100" w:type="dxa"/>
            </w:tcMar>
            <w:vAlign w:val="center"/>
            <w:hideMark/>
          </w:tcPr>
          <w:p w14:paraId="3BA0C882" w14:textId="77777777" w:rsidR="0027448B" w:rsidRPr="00AB5F8B" w:rsidRDefault="0027448B" w:rsidP="0027448B">
            <w:pPr>
              <w:spacing w:after="0"/>
              <w:jc w:val="center"/>
              <w:rPr>
                <w:sz w:val="20"/>
              </w:rPr>
            </w:pPr>
            <w:r w:rsidRPr="00AB5F8B">
              <w:rPr>
                <w:sz w:val="20"/>
              </w:rPr>
              <w:t>4</w:t>
            </w:r>
          </w:p>
        </w:tc>
      </w:tr>
      <w:tr w:rsidR="0027448B" w:rsidRPr="00AB5F8B" w14:paraId="6C899EAB" w14:textId="77777777" w:rsidTr="0027448B">
        <w:trPr>
          <w:trHeight w:val="61"/>
        </w:trPr>
        <w:tc>
          <w:tcPr>
            <w:tcW w:w="5246"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C54A93F" w14:textId="77777777" w:rsidR="0027448B" w:rsidRPr="00AB5F8B" w:rsidRDefault="0027448B" w:rsidP="0027448B">
            <w:pPr>
              <w:spacing w:after="0"/>
              <w:rPr>
                <w:sz w:val="20"/>
              </w:rPr>
            </w:pPr>
            <w:r w:rsidRPr="00AB5F8B">
              <w:rPr>
                <w:sz w:val="20"/>
              </w:rPr>
              <w:t>Beca para proyectos de lectura y escritura</w:t>
            </w:r>
          </w:p>
        </w:tc>
        <w:tc>
          <w:tcPr>
            <w:tcW w:w="1134" w:type="dxa"/>
            <w:tcBorders>
              <w:top w:val="nil"/>
              <w:left w:val="nil"/>
              <w:bottom w:val="single" w:sz="8" w:space="0" w:color="000000"/>
              <w:right w:val="single" w:sz="8" w:space="0" w:color="000000"/>
            </w:tcBorders>
            <w:tcMar>
              <w:top w:w="100" w:type="dxa"/>
              <w:left w:w="100" w:type="dxa"/>
              <w:bottom w:w="100" w:type="dxa"/>
              <w:right w:w="100" w:type="dxa"/>
            </w:tcMar>
            <w:vAlign w:val="center"/>
            <w:hideMark/>
          </w:tcPr>
          <w:p w14:paraId="56EDC54E" w14:textId="77777777" w:rsidR="0027448B" w:rsidRPr="00AB5F8B" w:rsidRDefault="0027448B" w:rsidP="0027448B">
            <w:pPr>
              <w:spacing w:after="0"/>
              <w:jc w:val="center"/>
              <w:rPr>
                <w:sz w:val="20"/>
              </w:rPr>
            </w:pPr>
            <w:r w:rsidRPr="00AB5F8B">
              <w:rPr>
                <w:sz w:val="20"/>
              </w:rPr>
              <w:t>63</w:t>
            </w:r>
          </w:p>
        </w:tc>
        <w:tc>
          <w:tcPr>
            <w:tcW w:w="1627" w:type="dxa"/>
            <w:tcBorders>
              <w:top w:val="nil"/>
              <w:left w:val="nil"/>
              <w:bottom w:val="single" w:sz="8" w:space="0" w:color="000000"/>
              <w:right w:val="single" w:sz="8" w:space="0" w:color="000000"/>
            </w:tcBorders>
            <w:tcMar>
              <w:top w:w="100" w:type="dxa"/>
              <w:left w:w="100" w:type="dxa"/>
              <w:bottom w:w="100" w:type="dxa"/>
              <w:right w:w="100" w:type="dxa"/>
            </w:tcMar>
            <w:vAlign w:val="center"/>
            <w:hideMark/>
          </w:tcPr>
          <w:p w14:paraId="7AB71F11" w14:textId="77777777" w:rsidR="0027448B" w:rsidRPr="00AB5F8B" w:rsidRDefault="0027448B" w:rsidP="0027448B">
            <w:pPr>
              <w:spacing w:after="0"/>
              <w:jc w:val="center"/>
              <w:rPr>
                <w:sz w:val="20"/>
              </w:rPr>
            </w:pPr>
            <w:r w:rsidRPr="00AB5F8B">
              <w:rPr>
                <w:sz w:val="20"/>
              </w:rPr>
              <w:t>53</w:t>
            </w:r>
          </w:p>
        </w:tc>
        <w:tc>
          <w:tcPr>
            <w:tcW w:w="1491" w:type="dxa"/>
            <w:tcBorders>
              <w:top w:val="nil"/>
              <w:left w:val="nil"/>
              <w:bottom w:val="single" w:sz="8" w:space="0" w:color="000000"/>
              <w:right w:val="single" w:sz="8" w:space="0" w:color="000000"/>
            </w:tcBorders>
            <w:tcMar>
              <w:top w:w="100" w:type="dxa"/>
              <w:left w:w="100" w:type="dxa"/>
              <w:bottom w:w="100" w:type="dxa"/>
              <w:right w:w="100" w:type="dxa"/>
            </w:tcMar>
            <w:vAlign w:val="center"/>
            <w:hideMark/>
          </w:tcPr>
          <w:p w14:paraId="5E2FD84B" w14:textId="77777777" w:rsidR="0027448B" w:rsidRPr="00AB5F8B" w:rsidRDefault="0027448B" w:rsidP="0027448B">
            <w:pPr>
              <w:spacing w:after="0"/>
              <w:jc w:val="center"/>
              <w:rPr>
                <w:sz w:val="20"/>
              </w:rPr>
            </w:pPr>
            <w:r w:rsidRPr="00AB5F8B">
              <w:rPr>
                <w:sz w:val="20"/>
              </w:rPr>
              <w:t>10</w:t>
            </w:r>
          </w:p>
        </w:tc>
      </w:tr>
    </w:tbl>
    <w:p w14:paraId="7698F5C3" w14:textId="77777777" w:rsidR="0027448B" w:rsidRDefault="0027448B" w:rsidP="00296733">
      <w:pPr>
        <w:spacing w:after="0"/>
        <w:ind w:hanging="2"/>
      </w:pPr>
    </w:p>
    <w:p w14:paraId="65192C8E" w14:textId="77777777" w:rsidR="0027448B" w:rsidRPr="00AB5F8B" w:rsidRDefault="0027448B" w:rsidP="0027448B">
      <w:pPr>
        <w:spacing w:after="0"/>
        <w:ind w:hanging="2"/>
        <w:rPr>
          <w:b/>
          <w:sz w:val="20"/>
        </w:rPr>
      </w:pPr>
      <w:r w:rsidRPr="00AB5F8B">
        <w:rPr>
          <w:b/>
          <w:sz w:val="20"/>
        </w:rPr>
        <w:t>Proceso de selección de jurados:</w:t>
      </w:r>
    </w:p>
    <w:p w14:paraId="11CF2106" w14:textId="77777777" w:rsidR="0027448B" w:rsidRPr="00AB5F8B" w:rsidRDefault="0027448B" w:rsidP="0027448B">
      <w:pPr>
        <w:spacing w:after="0"/>
        <w:ind w:hanging="2"/>
        <w:rPr>
          <w:b/>
          <w:sz w:val="20"/>
        </w:rPr>
      </w:pPr>
    </w:p>
    <w:p w14:paraId="5232AA10" w14:textId="77777777" w:rsidR="0027448B" w:rsidRPr="00AB5F8B" w:rsidRDefault="0027448B" w:rsidP="0027448B">
      <w:pPr>
        <w:spacing w:after="0"/>
        <w:ind w:hanging="2"/>
        <w:rPr>
          <w:sz w:val="20"/>
        </w:rPr>
      </w:pPr>
      <w:r w:rsidRPr="00AB5F8B">
        <w:rPr>
          <w:sz w:val="20"/>
        </w:rPr>
        <w:t>Posterior a la fecha de cierre de cada una de las becas, se realizó el proceso de selección de la terna de jurados para cada una de las becas, de lo cual, y según los puntajes obtenidos por los jurados, se generaron las resoluciones de designación correspondientes:</w:t>
      </w:r>
    </w:p>
    <w:p w14:paraId="7CB2FB34" w14:textId="77777777" w:rsidR="0027448B" w:rsidRPr="00AB5F8B" w:rsidRDefault="0027448B" w:rsidP="0027448B">
      <w:pPr>
        <w:spacing w:after="0"/>
        <w:ind w:hanging="2"/>
        <w:rPr>
          <w:sz w:val="20"/>
        </w:rPr>
      </w:pPr>
    </w:p>
    <w:p w14:paraId="795C0075" w14:textId="77777777" w:rsidR="0027448B" w:rsidRPr="00AB5F8B" w:rsidRDefault="0027448B" w:rsidP="00F912D5">
      <w:pPr>
        <w:pStyle w:val="Prrafodelista"/>
        <w:numPr>
          <w:ilvl w:val="0"/>
          <w:numId w:val="37"/>
        </w:numPr>
        <w:spacing w:after="0"/>
        <w:rPr>
          <w:sz w:val="20"/>
        </w:rPr>
      </w:pPr>
      <w:r w:rsidRPr="00AB5F8B">
        <w:rPr>
          <w:sz w:val="20"/>
        </w:rPr>
        <w:t>RESOLUCIÓN No 317 del 10 de mayo de 2021 “Por la cual se designan los jurados que tendrán a cargo la evaluación de las propuestas habilitadas para la “Beca para Proyectos de Lectura y Escritura” en el marco del Programa Distrital de Estímulos 2021 y se ordena el desembolso de los estímulos económicos”.</w:t>
      </w:r>
    </w:p>
    <w:p w14:paraId="598A9166" w14:textId="77777777" w:rsidR="0027448B" w:rsidRPr="00AB5F8B" w:rsidRDefault="0027448B" w:rsidP="00F912D5">
      <w:pPr>
        <w:pStyle w:val="Prrafodelista"/>
        <w:numPr>
          <w:ilvl w:val="0"/>
          <w:numId w:val="37"/>
        </w:numPr>
        <w:spacing w:after="0"/>
        <w:rPr>
          <w:sz w:val="20"/>
        </w:rPr>
      </w:pPr>
      <w:r w:rsidRPr="00AB5F8B">
        <w:rPr>
          <w:sz w:val="20"/>
        </w:rPr>
        <w:t xml:space="preserve"> RESOLUCIÓN No. 336 DE 13 DE MAYO DE 2021 “Por la cual se designan los jurados que tendrán a cargo la evaluación de las propuestas habilitadas para la convocatoria “Beca para Trabajo en Red entre Bibliotecas Comunitarias” en el marco del Programa Distrital de Estímulos 2021 y se ordena el desembolso de los estímulos económicos”.</w:t>
      </w:r>
    </w:p>
    <w:p w14:paraId="33F8CA80" w14:textId="77777777" w:rsidR="0027448B" w:rsidRPr="00AB5F8B" w:rsidRDefault="0027448B" w:rsidP="00F912D5">
      <w:pPr>
        <w:pStyle w:val="Prrafodelista"/>
        <w:numPr>
          <w:ilvl w:val="0"/>
          <w:numId w:val="37"/>
        </w:numPr>
        <w:spacing w:after="0"/>
        <w:rPr>
          <w:sz w:val="20"/>
        </w:rPr>
      </w:pPr>
      <w:r w:rsidRPr="00AB5F8B">
        <w:rPr>
          <w:sz w:val="20"/>
        </w:rPr>
        <w:t>RESOLUCIÓN No. 343 DE 18 DE MAYO DE 2021 “Por la cual se designan los jurados que tendrán a cargo la evaluación de las propuestas habilitadas para la convocatoria “Beca para Fortalecimiento de Programas y servicios de Bibliotecas Comunitarias” en el marco del Programa Distrital de Estímulos 2021 y se ordena el desembolso de los estímulos económicos”.</w:t>
      </w:r>
    </w:p>
    <w:p w14:paraId="6A7D5F2C" w14:textId="77777777" w:rsidR="00296733" w:rsidRPr="00AB5F8B" w:rsidRDefault="0027448B" w:rsidP="0027448B">
      <w:pPr>
        <w:spacing w:after="0"/>
        <w:ind w:hanging="2"/>
        <w:rPr>
          <w:sz w:val="20"/>
        </w:rPr>
      </w:pPr>
      <w:r w:rsidRPr="00AB5F8B">
        <w:rPr>
          <w:sz w:val="20"/>
        </w:rPr>
        <w:t>Después de este proceso, se realizaron reuniones con los jurados de cada una de las 3 becas, para indicar el proceso de revisión de propuestas en la plataforma, además de otros temas de interés para los jurados:</w:t>
      </w:r>
    </w:p>
    <w:p w14:paraId="66B9108B" w14:textId="77777777" w:rsidR="0027448B" w:rsidRDefault="0027448B" w:rsidP="0027448B">
      <w:pPr>
        <w:spacing w:after="0"/>
        <w:ind w:hanging="2"/>
      </w:pPr>
    </w:p>
    <w:tbl>
      <w:tblPr>
        <w:tblW w:w="4925" w:type="pct"/>
        <w:jc w:val="center"/>
        <w:tblBorders>
          <w:insideH w:val="nil"/>
          <w:insideV w:val="nil"/>
        </w:tblBorders>
        <w:tblLook w:val="0600" w:firstRow="0" w:lastRow="0" w:firstColumn="0" w:lastColumn="0" w:noHBand="1" w:noVBand="1"/>
      </w:tblPr>
      <w:tblGrid>
        <w:gridCol w:w="5812"/>
        <w:gridCol w:w="1133"/>
        <w:gridCol w:w="1741"/>
      </w:tblGrid>
      <w:tr w:rsidR="0027448B" w:rsidRPr="0027448B" w14:paraId="482C5A7D" w14:textId="77777777" w:rsidTr="0027448B">
        <w:trPr>
          <w:trHeight w:val="144"/>
          <w:jc w:val="center"/>
        </w:trPr>
        <w:tc>
          <w:tcPr>
            <w:tcW w:w="334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4BCA479" w14:textId="77777777" w:rsidR="0027448B" w:rsidRPr="0027448B" w:rsidRDefault="0027448B" w:rsidP="0027448B">
            <w:pPr>
              <w:spacing w:after="0"/>
              <w:ind w:left="2" w:hanging="2"/>
              <w:jc w:val="center"/>
              <w:rPr>
                <w:b/>
                <w:sz w:val="16"/>
                <w:szCs w:val="16"/>
              </w:rPr>
            </w:pPr>
            <w:r w:rsidRPr="0027448B">
              <w:rPr>
                <w:b/>
                <w:sz w:val="16"/>
                <w:szCs w:val="16"/>
              </w:rPr>
              <w:t>Reunión</w:t>
            </w:r>
          </w:p>
        </w:tc>
        <w:tc>
          <w:tcPr>
            <w:tcW w:w="652" w:type="pct"/>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hideMark/>
          </w:tcPr>
          <w:p w14:paraId="33FE9917" w14:textId="77777777" w:rsidR="0027448B" w:rsidRPr="0027448B" w:rsidRDefault="0027448B" w:rsidP="0027448B">
            <w:pPr>
              <w:spacing w:after="0"/>
              <w:ind w:left="2" w:hanging="2"/>
              <w:jc w:val="center"/>
              <w:rPr>
                <w:b/>
                <w:sz w:val="16"/>
                <w:szCs w:val="16"/>
              </w:rPr>
            </w:pPr>
            <w:r w:rsidRPr="0027448B">
              <w:rPr>
                <w:b/>
                <w:sz w:val="16"/>
                <w:szCs w:val="16"/>
              </w:rPr>
              <w:t>Fecha</w:t>
            </w:r>
          </w:p>
        </w:tc>
        <w:tc>
          <w:tcPr>
            <w:tcW w:w="1002" w:type="pct"/>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hideMark/>
          </w:tcPr>
          <w:p w14:paraId="4943C6BF" w14:textId="77777777" w:rsidR="0027448B" w:rsidRPr="0027448B" w:rsidRDefault="0027448B" w:rsidP="0027448B">
            <w:pPr>
              <w:spacing w:after="0"/>
              <w:ind w:left="2" w:hanging="2"/>
              <w:jc w:val="center"/>
              <w:rPr>
                <w:b/>
                <w:sz w:val="16"/>
                <w:szCs w:val="16"/>
              </w:rPr>
            </w:pPr>
            <w:r w:rsidRPr="0027448B">
              <w:rPr>
                <w:b/>
                <w:sz w:val="16"/>
                <w:szCs w:val="16"/>
              </w:rPr>
              <w:t>Evidencia</w:t>
            </w:r>
          </w:p>
        </w:tc>
      </w:tr>
      <w:tr w:rsidR="0027448B" w:rsidRPr="0027448B" w14:paraId="778DE651" w14:textId="77777777" w:rsidTr="0027448B">
        <w:trPr>
          <w:trHeight w:val="210"/>
          <w:jc w:val="center"/>
        </w:trPr>
        <w:tc>
          <w:tcPr>
            <w:tcW w:w="3346"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89843BA" w14:textId="77777777" w:rsidR="0027448B" w:rsidRPr="0027448B" w:rsidRDefault="0027448B" w:rsidP="0027448B">
            <w:pPr>
              <w:spacing w:after="0"/>
              <w:ind w:left="2" w:hanging="2"/>
              <w:rPr>
                <w:sz w:val="16"/>
                <w:szCs w:val="16"/>
              </w:rPr>
            </w:pPr>
            <w:r w:rsidRPr="0027448B">
              <w:rPr>
                <w:sz w:val="16"/>
                <w:szCs w:val="16"/>
              </w:rPr>
              <w:t>Beca para fortalecimiento de programas y servicios de bibliotecas comunitarias</w:t>
            </w:r>
          </w:p>
        </w:tc>
        <w:tc>
          <w:tcPr>
            <w:tcW w:w="652" w:type="pct"/>
            <w:tcBorders>
              <w:top w:val="nil"/>
              <w:left w:val="nil"/>
              <w:bottom w:val="single" w:sz="8" w:space="0" w:color="000000"/>
              <w:right w:val="single" w:sz="8" w:space="0" w:color="000000"/>
            </w:tcBorders>
            <w:tcMar>
              <w:top w:w="100" w:type="dxa"/>
              <w:left w:w="100" w:type="dxa"/>
              <w:bottom w:w="100" w:type="dxa"/>
              <w:right w:w="100" w:type="dxa"/>
            </w:tcMar>
            <w:vAlign w:val="center"/>
            <w:hideMark/>
          </w:tcPr>
          <w:p w14:paraId="346B1A00" w14:textId="77777777" w:rsidR="0027448B" w:rsidRPr="0027448B" w:rsidRDefault="0027448B" w:rsidP="0027448B">
            <w:pPr>
              <w:spacing w:after="0"/>
              <w:ind w:left="2" w:hanging="2"/>
              <w:jc w:val="center"/>
              <w:rPr>
                <w:sz w:val="16"/>
                <w:szCs w:val="16"/>
              </w:rPr>
            </w:pPr>
            <w:r w:rsidRPr="0027448B">
              <w:rPr>
                <w:sz w:val="16"/>
                <w:szCs w:val="16"/>
              </w:rPr>
              <w:t>21/05/2021</w:t>
            </w:r>
          </w:p>
        </w:tc>
        <w:tc>
          <w:tcPr>
            <w:tcW w:w="1002" w:type="pct"/>
            <w:tcBorders>
              <w:top w:val="nil"/>
              <w:left w:val="nil"/>
              <w:bottom w:val="single" w:sz="8" w:space="0" w:color="000000"/>
              <w:right w:val="single" w:sz="8" w:space="0" w:color="000000"/>
            </w:tcBorders>
            <w:tcMar>
              <w:top w:w="100" w:type="dxa"/>
              <w:left w:w="100" w:type="dxa"/>
              <w:bottom w:w="100" w:type="dxa"/>
              <w:right w:w="100" w:type="dxa"/>
            </w:tcMar>
            <w:vAlign w:val="center"/>
            <w:hideMark/>
          </w:tcPr>
          <w:p w14:paraId="0BD14D44" w14:textId="77777777" w:rsidR="0027448B" w:rsidRPr="0027448B" w:rsidRDefault="0027448B" w:rsidP="0027448B">
            <w:pPr>
              <w:spacing w:after="0"/>
              <w:ind w:left="2" w:hanging="2"/>
              <w:jc w:val="center"/>
              <w:rPr>
                <w:sz w:val="16"/>
                <w:szCs w:val="16"/>
              </w:rPr>
            </w:pPr>
            <w:r w:rsidRPr="0027448B">
              <w:rPr>
                <w:sz w:val="16"/>
                <w:szCs w:val="16"/>
              </w:rPr>
              <w:t>20218000148633</w:t>
            </w:r>
          </w:p>
        </w:tc>
      </w:tr>
      <w:tr w:rsidR="0027448B" w:rsidRPr="0027448B" w14:paraId="048A0646" w14:textId="77777777" w:rsidTr="0027448B">
        <w:trPr>
          <w:trHeight w:val="222"/>
          <w:jc w:val="center"/>
        </w:trPr>
        <w:tc>
          <w:tcPr>
            <w:tcW w:w="3346"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9C9AF9C" w14:textId="77777777" w:rsidR="0027448B" w:rsidRPr="0027448B" w:rsidRDefault="0027448B" w:rsidP="0027448B">
            <w:pPr>
              <w:spacing w:after="0"/>
              <w:ind w:left="2" w:hanging="2"/>
              <w:rPr>
                <w:sz w:val="16"/>
                <w:szCs w:val="16"/>
              </w:rPr>
            </w:pPr>
            <w:r w:rsidRPr="0027448B">
              <w:rPr>
                <w:sz w:val="16"/>
                <w:szCs w:val="16"/>
              </w:rPr>
              <w:t>Beca para trabajo en red entre bibliotecas comunitarias</w:t>
            </w:r>
          </w:p>
        </w:tc>
        <w:tc>
          <w:tcPr>
            <w:tcW w:w="652" w:type="pct"/>
            <w:tcBorders>
              <w:top w:val="nil"/>
              <w:left w:val="nil"/>
              <w:bottom w:val="single" w:sz="8" w:space="0" w:color="000000"/>
              <w:right w:val="single" w:sz="8" w:space="0" w:color="000000"/>
            </w:tcBorders>
            <w:tcMar>
              <w:top w:w="100" w:type="dxa"/>
              <w:left w:w="100" w:type="dxa"/>
              <w:bottom w:w="100" w:type="dxa"/>
              <w:right w:w="100" w:type="dxa"/>
            </w:tcMar>
            <w:vAlign w:val="center"/>
            <w:hideMark/>
          </w:tcPr>
          <w:p w14:paraId="6962A2A6" w14:textId="77777777" w:rsidR="0027448B" w:rsidRPr="0027448B" w:rsidRDefault="0027448B" w:rsidP="0027448B">
            <w:pPr>
              <w:spacing w:after="0"/>
              <w:ind w:left="2" w:hanging="2"/>
              <w:jc w:val="center"/>
              <w:rPr>
                <w:sz w:val="16"/>
                <w:szCs w:val="16"/>
              </w:rPr>
            </w:pPr>
            <w:r w:rsidRPr="0027448B">
              <w:rPr>
                <w:sz w:val="16"/>
                <w:szCs w:val="16"/>
              </w:rPr>
              <w:t>21/05/2021</w:t>
            </w:r>
          </w:p>
        </w:tc>
        <w:tc>
          <w:tcPr>
            <w:tcW w:w="1002" w:type="pct"/>
            <w:tcBorders>
              <w:top w:val="nil"/>
              <w:left w:val="nil"/>
              <w:bottom w:val="single" w:sz="8" w:space="0" w:color="000000"/>
              <w:right w:val="single" w:sz="8" w:space="0" w:color="000000"/>
            </w:tcBorders>
            <w:tcMar>
              <w:top w:w="100" w:type="dxa"/>
              <w:left w:w="100" w:type="dxa"/>
              <w:bottom w:w="100" w:type="dxa"/>
              <w:right w:w="100" w:type="dxa"/>
            </w:tcMar>
            <w:vAlign w:val="center"/>
            <w:hideMark/>
          </w:tcPr>
          <w:p w14:paraId="0806B63D" w14:textId="77777777" w:rsidR="0027448B" w:rsidRPr="0027448B" w:rsidRDefault="0027448B" w:rsidP="0027448B">
            <w:pPr>
              <w:spacing w:after="0"/>
              <w:ind w:left="2" w:hanging="2"/>
              <w:jc w:val="center"/>
              <w:rPr>
                <w:sz w:val="16"/>
                <w:szCs w:val="16"/>
              </w:rPr>
            </w:pPr>
            <w:r w:rsidRPr="0027448B">
              <w:rPr>
                <w:sz w:val="16"/>
                <w:szCs w:val="16"/>
              </w:rPr>
              <w:t>20218000148633</w:t>
            </w:r>
          </w:p>
        </w:tc>
      </w:tr>
      <w:tr w:rsidR="0027448B" w:rsidRPr="0027448B" w14:paraId="642531B0" w14:textId="77777777" w:rsidTr="0027448B">
        <w:trPr>
          <w:trHeight w:val="232"/>
          <w:jc w:val="center"/>
        </w:trPr>
        <w:tc>
          <w:tcPr>
            <w:tcW w:w="3346"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E1F632D" w14:textId="77777777" w:rsidR="0027448B" w:rsidRPr="0027448B" w:rsidRDefault="0027448B" w:rsidP="0027448B">
            <w:pPr>
              <w:spacing w:after="0"/>
              <w:ind w:left="2" w:hanging="2"/>
              <w:rPr>
                <w:sz w:val="16"/>
                <w:szCs w:val="16"/>
              </w:rPr>
            </w:pPr>
            <w:r w:rsidRPr="0027448B">
              <w:rPr>
                <w:sz w:val="16"/>
                <w:szCs w:val="16"/>
              </w:rPr>
              <w:t>Beca para proyectos de lectura y escritura</w:t>
            </w:r>
          </w:p>
        </w:tc>
        <w:tc>
          <w:tcPr>
            <w:tcW w:w="652" w:type="pct"/>
            <w:tcBorders>
              <w:top w:val="nil"/>
              <w:left w:val="nil"/>
              <w:bottom w:val="single" w:sz="8" w:space="0" w:color="000000"/>
              <w:right w:val="single" w:sz="8" w:space="0" w:color="000000"/>
            </w:tcBorders>
            <w:tcMar>
              <w:top w:w="100" w:type="dxa"/>
              <w:left w:w="100" w:type="dxa"/>
              <w:bottom w:w="100" w:type="dxa"/>
              <w:right w:w="100" w:type="dxa"/>
            </w:tcMar>
            <w:vAlign w:val="center"/>
            <w:hideMark/>
          </w:tcPr>
          <w:p w14:paraId="552C9495" w14:textId="77777777" w:rsidR="0027448B" w:rsidRPr="0027448B" w:rsidRDefault="0027448B" w:rsidP="0027448B">
            <w:pPr>
              <w:spacing w:after="0"/>
              <w:ind w:left="2" w:hanging="2"/>
              <w:jc w:val="center"/>
              <w:rPr>
                <w:sz w:val="16"/>
                <w:szCs w:val="16"/>
              </w:rPr>
            </w:pPr>
            <w:r w:rsidRPr="0027448B">
              <w:rPr>
                <w:sz w:val="16"/>
                <w:szCs w:val="16"/>
              </w:rPr>
              <w:t>12/05/2021</w:t>
            </w:r>
          </w:p>
        </w:tc>
        <w:tc>
          <w:tcPr>
            <w:tcW w:w="1002" w:type="pct"/>
            <w:tcBorders>
              <w:top w:val="nil"/>
              <w:left w:val="nil"/>
              <w:bottom w:val="single" w:sz="8" w:space="0" w:color="000000"/>
              <w:right w:val="single" w:sz="8" w:space="0" w:color="000000"/>
            </w:tcBorders>
            <w:tcMar>
              <w:top w:w="100" w:type="dxa"/>
              <w:left w:w="100" w:type="dxa"/>
              <w:bottom w:w="100" w:type="dxa"/>
              <w:right w:w="100" w:type="dxa"/>
            </w:tcMar>
            <w:vAlign w:val="center"/>
            <w:hideMark/>
          </w:tcPr>
          <w:p w14:paraId="2A4CECCD" w14:textId="77777777" w:rsidR="0027448B" w:rsidRPr="0027448B" w:rsidRDefault="0027448B" w:rsidP="0027448B">
            <w:pPr>
              <w:spacing w:after="0"/>
              <w:ind w:left="2" w:hanging="2"/>
              <w:jc w:val="center"/>
              <w:rPr>
                <w:sz w:val="16"/>
                <w:szCs w:val="16"/>
              </w:rPr>
            </w:pPr>
            <w:r w:rsidRPr="0027448B">
              <w:rPr>
                <w:sz w:val="16"/>
                <w:szCs w:val="16"/>
              </w:rPr>
              <w:t>20218000139823</w:t>
            </w:r>
          </w:p>
        </w:tc>
      </w:tr>
    </w:tbl>
    <w:p w14:paraId="01F01624" w14:textId="77777777" w:rsidR="0027448B" w:rsidRPr="00AB5F8B" w:rsidRDefault="0027448B" w:rsidP="0027448B">
      <w:pPr>
        <w:spacing w:after="0"/>
        <w:ind w:hanging="2"/>
        <w:rPr>
          <w:sz w:val="20"/>
        </w:rPr>
      </w:pPr>
    </w:p>
    <w:p w14:paraId="728E1773" w14:textId="77777777" w:rsidR="0027448B" w:rsidRDefault="0027448B" w:rsidP="0027448B">
      <w:pPr>
        <w:spacing w:after="0"/>
        <w:ind w:hanging="2"/>
        <w:rPr>
          <w:sz w:val="20"/>
        </w:rPr>
      </w:pPr>
      <w:r w:rsidRPr="00AB5F8B">
        <w:rPr>
          <w:sz w:val="20"/>
        </w:rPr>
        <w:t>Posteriormente, los jurados iniciaron la revisión de las propuestas habilitadas en cada caso. De allí se realizaron las deliberaciones correspondientes y después, se generaron las resoluciones que contienen las propuestas ganadoras en cada beca.</w:t>
      </w:r>
    </w:p>
    <w:p w14:paraId="502695B5" w14:textId="77777777" w:rsidR="0027448B" w:rsidRDefault="0027448B" w:rsidP="0027448B">
      <w:pPr>
        <w:spacing w:after="0"/>
        <w:ind w:hanging="2"/>
      </w:pPr>
    </w:p>
    <w:p w14:paraId="734A2621" w14:textId="77777777" w:rsidR="00AB5F8B" w:rsidRDefault="00AB5F8B" w:rsidP="0027448B">
      <w:pPr>
        <w:spacing w:after="0"/>
        <w:ind w:hanging="2"/>
      </w:pPr>
    </w:p>
    <w:p w14:paraId="7EA5B6F9" w14:textId="77777777" w:rsidR="00AB5F8B" w:rsidRDefault="00AB5F8B" w:rsidP="0027448B">
      <w:pPr>
        <w:spacing w:after="0"/>
        <w:ind w:hanging="2"/>
      </w:pPr>
    </w:p>
    <w:tbl>
      <w:tblPr>
        <w:tblW w:w="5000" w:type="pct"/>
        <w:jc w:val="center"/>
        <w:tblBorders>
          <w:insideH w:val="nil"/>
          <w:insideV w:val="nil"/>
        </w:tblBorders>
        <w:tblLook w:val="0600" w:firstRow="0" w:lastRow="0" w:firstColumn="0" w:lastColumn="0" w:noHBand="1" w:noVBand="1"/>
      </w:tblPr>
      <w:tblGrid>
        <w:gridCol w:w="2401"/>
        <w:gridCol w:w="1417"/>
        <w:gridCol w:w="1185"/>
        <w:gridCol w:w="1601"/>
        <w:gridCol w:w="1122"/>
        <w:gridCol w:w="1092"/>
      </w:tblGrid>
      <w:tr w:rsidR="0027448B" w:rsidRPr="00AB5F8B" w14:paraId="4BA73A39" w14:textId="77777777" w:rsidTr="0027448B">
        <w:trPr>
          <w:trHeight w:val="228"/>
          <w:jc w:val="center"/>
        </w:trPr>
        <w:tc>
          <w:tcPr>
            <w:tcW w:w="136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695961" w14:textId="77777777" w:rsidR="0027448B" w:rsidRPr="00AB5F8B" w:rsidRDefault="0027448B" w:rsidP="0027448B">
            <w:pPr>
              <w:spacing w:after="0"/>
              <w:jc w:val="center"/>
              <w:rPr>
                <w:b/>
                <w:sz w:val="16"/>
                <w:szCs w:val="18"/>
              </w:rPr>
            </w:pPr>
            <w:r w:rsidRPr="00AB5F8B">
              <w:rPr>
                <w:b/>
                <w:sz w:val="16"/>
                <w:szCs w:val="18"/>
              </w:rPr>
              <w:lastRenderedPageBreak/>
              <w:t>Beca</w:t>
            </w:r>
          </w:p>
        </w:tc>
        <w:tc>
          <w:tcPr>
            <w:tcW w:w="803" w:type="pct"/>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hideMark/>
          </w:tcPr>
          <w:p w14:paraId="0296BFE0" w14:textId="77777777" w:rsidR="0027448B" w:rsidRPr="00AB5F8B" w:rsidRDefault="0027448B" w:rsidP="0027448B">
            <w:pPr>
              <w:spacing w:after="0"/>
              <w:jc w:val="center"/>
              <w:rPr>
                <w:b/>
                <w:sz w:val="16"/>
                <w:szCs w:val="18"/>
              </w:rPr>
            </w:pPr>
            <w:r w:rsidRPr="00AB5F8B">
              <w:rPr>
                <w:b/>
                <w:sz w:val="16"/>
                <w:szCs w:val="18"/>
              </w:rPr>
              <w:t>Fecha Acta deliberación</w:t>
            </w:r>
          </w:p>
        </w:tc>
        <w:tc>
          <w:tcPr>
            <w:tcW w:w="672" w:type="pct"/>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hideMark/>
          </w:tcPr>
          <w:p w14:paraId="6C4B9B7C" w14:textId="77777777" w:rsidR="0027448B" w:rsidRPr="00AB5F8B" w:rsidRDefault="0027448B" w:rsidP="0027448B">
            <w:pPr>
              <w:spacing w:after="0"/>
              <w:jc w:val="center"/>
              <w:rPr>
                <w:b/>
                <w:sz w:val="16"/>
                <w:szCs w:val="18"/>
              </w:rPr>
            </w:pPr>
            <w:r w:rsidRPr="00AB5F8B">
              <w:rPr>
                <w:b/>
                <w:sz w:val="16"/>
                <w:szCs w:val="18"/>
              </w:rPr>
              <w:t>Resolución</w:t>
            </w:r>
          </w:p>
        </w:tc>
        <w:tc>
          <w:tcPr>
            <w:tcW w:w="908" w:type="pct"/>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hideMark/>
          </w:tcPr>
          <w:p w14:paraId="2B98DD36" w14:textId="77777777" w:rsidR="0027448B" w:rsidRPr="00AB5F8B" w:rsidRDefault="0027448B" w:rsidP="0027448B">
            <w:pPr>
              <w:spacing w:after="0"/>
              <w:jc w:val="center"/>
              <w:rPr>
                <w:b/>
                <w:sz w:val="16"/>
                <w:szCs w:val="18"/>
              </w:rPr>
            </w:pPr>
            <w:r w:rsidRPr="00AB5F8B">
              <w:rPr>
                <w:b/>
                <w:sz w:val="16"/>
                <w:szCs w:val="18"/>
              </w:rPr>
              <w:t>Radicado Resolución</w:t>
            </w:r>
          </w:p>
        </w:tc>
        <w:tc>
          <w:tcPr>
            <w:tcW w:w="636" w:type="pct"/>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hideMark/>
          </w:tcPr>
          <w:p w14:paraId="226B2015" w14:textId="77777777" w:rsidR="0027448B" w:rsidRPr="00AB5F8B" w:rsidRDefault="0027448B" w:rsidP="0027448B">
            <w:pPr>
              <w:spacing w:after="0"/>
              <w:jc w:val="center"/>
              <w:rPr>
                <w:b/>
                <w:sz w:val="16"/>
                <w:szCs w:val="18"/>
              </w:rPr>
            </w:pPr>
            <w:r w:rsidRPr="00AB5F8B">
              <w:rPr>
                <w:b/>
                <w:sz w:val="16"/>
                <w:szCs w:val="18"/>
              </w:rPr>
              <w:t>Fecha Publicación Resolución (Fomento)</w:t>
            </w:r>
          </w:p>
        </w:tc>
        <w:tc>
          <w:tcPr>
            <w:tcW w:w="619" w:type="pct"/>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hideMark/>
          </w:tcPr>
          <w:p w14:paraId="02BA99B4" w14:textId="77777777" w:rsidR="0027448B" w:rsidRPr="00AB5F8B" w:rsidRDefault="0027448B" w:rsidP="0027448B">
            <w:pPr>
              <w:spacing w:after="0"/>
              <w:jc w:val="center"/>
              <w:rPr>
                <w:b/>
                <w:sz w:val="16"/>
                <w:szCs w:val="18"/>
              </w:rPr>
            </w:pPr>
            <w:r w:rsidRPr="00AB5F8B">
              <w:rPr>
                <w:b/>
                <w:sz w:val="16"/>
                <w:szCs w:val="18"/>
              </w:rPr>
              <w:t>No. de Ganadores</w:t>
            </w:r>
          </w:p>
        </w:tc>
      </w:tr>
      <w:tr w:rsidR="0027448B" w:rsidRPr="00AB5F8B" w14:paraId="135F6CE4" w14:textId="77777777" w:rsidTr="0027448B">
        <w:trPr>
          <w:trHeight w:val="690"/>
          <w:jc w:val="center"/>
        </w:trPr>
        <w:tc>
          <w:tcPr>
            <w:tcW w:w="1361"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9718083" w14:textId="77777777" w:rsidR="0027448B" w:rsidRPr="00AB5F8B" w:rsidRDefault="0027448B" w:rsidP="0027448B">
            <w:pPr>
              <w:spacing w:after="0"/>
              <w:rPr>
                <w:sz w:val="16"/>
                <w:szCs w:val="18"/>
              </w:rPr>
            </w:pPr>
            <w:r w:rsidRPr="00AB5F8B">
              <w:rPr>
                <w:sz w:val="16"/>
                <w:szCs w:val="18"/>
              </w:rPr>
              <w:t>Beca para fortalecimiento de programas y servicios de bibliotecas comunitarias</w:t>
            </w:r>
          </w:p>
        </w:tc>
        <w:tc>
          <w:tcPr>
            <w:tcW w:w="803" w:type="pct"/>
            <w:tcBorders>
              <w:top w:val="nil"/>
              <w:left w:val="nil"/>
              <w:bottom w:val="single" w:sz="8" w:space="0" w:color="000000"/>
              <w:right w:val="single" w:sz="8" w:space="0" w:color="000000"/>
            </w:tcBorders>
            <w:tcMar>
              <w:top w:w="100" w:type="dxa"/>
              <w:left w:w="100" w:type="dxa"/>
              <w:bottom w:w="100" w:type="dxa"/>
              <w:right w:w="100" w:type="dxa"/>
            </w:tcMar>
            <w:vAlign w:val="center"/>
            <w:hideMark/>
          </w:tcPr>
          <w:p w14:paraId="425C1056" w14:textId="77777777" w:rsidR="0027448B" w:rsidRPr="00AB5F8B" w:rsidRDefault="0027448B" w:rsidP="0027448B">
            <w:pPr>
              <w:spacing w:after="0"/>
              <w:rPr>
                <w:sz w:val="16"/>
                <w:szCs w:val="18"/>
              </w:rPr>
            </w:pPr>
            <w:r w:rsidRPr="00AB5F8B">
              <w:rPr>
                <w:sz w:val="16"/>
                <w:szCs w:val="18"/>
              </w:rPr>
              <w:t>01/06/2021</w:t>
            </w:r>
          </w:p>
        </w:tc>
        <w:tc>
          <w:tcPr>
            <w:tcW w:w="672" w:type="pct"/>
            <w:tcBorders>
              <w:top w:val="nil"/>
              <w:left w:val="nil"/>
              <w:bottom w:val="single" w:sz="8" w:space="0" w:color="000000"/>
              <w:right w:val="single" w:sz="8" w:space="0" w:color="000000"/>
            </w:tcBorders>
            <w:tcMar>
              <w:top w:w="100" w:type="dxa"/>
              <w:left w:w="100" w:type="dxa"/>
              <w:bottom w:w="100" w:type="dxa"/>
              <w:right w:w="100" w:type="dxa"/>
            </w:tcMar>
            <w:vAlign w:val="center"/>
            <w:hideMark/>
          </w:tcPr>
          <w:p w14:paraId="60EB788D" w14:textId="77777777" w:rsidR="0027448B" w:rsidRPr="00AB5F8B" w:rsidRDefault="0027448B" w:rsidP="0027448B">
            <w:pPr>
              <w:spacing w:after="0"/>
              <w:rPr>
                <w:sz w:val="16"/>
                <w:szCs w:val="18"/>
              </w:rPr>
            </w:pPr>
            <w:r w:rsidRPr="00AB5F8B">
              <w:rPr>
                <w:sz w:val="16"/>
                <w:szCs w:val="18"/>
              </w:rPr>
              <w:t>411 del 11 de junio de 2021.</w:t>
            </w:r>
          </w:p>
        </w:tc>
        <w:tc>
          <w:tcPr>
            <w:tcW w:w="908" w:type="pct"/>
            <w:tcBorders>
              <w:top w:val="nil"/>
              <w:left w:val="nil"/>
              <w:bottom w:val="single" w:sz="8" w:space="0" w:color="000000"/>
              <w:right w:val="single" w:sz="8" w:space="0" w:color="000000"/>
            </w:tcBorders>
            <w:tcMar>
              <w:top w:w="100" w:type="dxa"/>
              <w:left w:w="100" w:type="dxa"/>
              <w:bottom w:w="100" w:type="dxa"/>
              <w:right w:w="100" w:type="dxa"/>
            </w:tcMar>
            <w:vAlign w:val="center"/>
            <w:hideMark/>
          </w:tcPr>
          <w:p w14:paraId="447C93BC" w14:textId="77777777" w:rsidR="0027448B" w:rsidRPr="00AB5F8B" w:rsidRDefault="0027448B" w:rsidP="0027448B">
            <w:pPr>
              <w:spacing w:after="0"/>
              <w:rPr>
                <w:sz w:val="16"/>
                <w:szCs w:val="18"/>
              </w:rPr>
            </w:pPr>
            <w:r w:rsidRPr="00AB5F8B">
              <w:rPr>
                <w:sz w:val="16"/>
                <w:szCs w:val="18"/>
              </w:rPr>
              <w:t>20212200160813</w:t>
            </w:r>
          </w:p>
        </w:tc>
        <w:tc>
          <w:tcPr>
            <w:tcW w:w="636" w:type="pct"/>
            <w:tcBorders>
              <w:top w:val="nil"/>
              <w:left w:val="nil"/>
              <w:bottom w:val="single" w:sz="8" w:space="0" w:color="000000"/>
              <w:right w:val="single" w:sz="8" w:space="0" w:color="000000"/>
            </w:tcBorders>
            <w:tcMar>
              <w:top w:w="100" w:type="dxa"/>
              <w:left w:w="100" w:type="dxa"/>
              <w:bottom w:w="100" w:type="dxa"/>
              <w:right w:w="100" w:type="dxa"/>
            </w:tcMar>
            <w:vAlign w:val="center"/>
            <w:hideMark/>
          </w:tcPr>
          <w:p w14:paraId="7A3C7D51" w14:textId="77777777" w:rsidR="0027448B" w:rsidRPr="00AB5F8B" w:rsidRDefault="0027448B" w:rsidP="0027448B">
            <w:pPr>
              <w:spacing w:after="0"/>
              <w:rPr>
                <w:sz w:val="16"/>
                <w:szCs w:val="18"/>
              </w:rPr>
            </w:pPr>
            <w:r w:rsidRPr="00AB5F8B">
              <w:rPr>
                <w:sz w:val="16"/>
                <w:szCs w:val="18"/>
              </w:rPr>
              <w:t>16/06/2021</w:t>
            </w:r>
          </w:p>
        </w:tc>
        <w:tc>
          <w:tcPr>
            <w:tcW w:w="619" w:type="pct"/>
            <w:tcBorders>
              <w:top w:val="nil"/>
              <w:left w:val="nil"/>
              <w:bottom w:val="single" w:sz="8" w:space="0" w:color="000000"/>
              <w:right w:val="single" w:sz="8" w:space="0" w:color="000000"/>
            </w:tcBorders>
            <w:tcMar>
              <w:top w:w="100" w:type="dxa"/>
              <w:left w:w="100" w:type="dxa"/>
              <w:bottom w:w="100" w:type="dxa"/>
              <w:right w:w="100" w:type="dxa"/>
            </w:tcMar>
            <w:vAlign w:val="center"/>
            <w:hideMark/>
          </w:tcPr>
          <w:p w14:paraId="7DA08D73" w14:textId="77777777" w:rsidR="0027448B" w:rsidRPr="00AB5F8B" w:rsidRDefault="0027448B" w:rsidP="0027448B">
            <w:pPr>
              <w:spacing w:after="0"/>
              <w:jc w:val="center"/>
              <w:rPr>
                <w:sz w:val="16"/>
                <w:szCs w:val="18"/>
              </w:rPr>
            </w:pPr>
            <w:r w:rsidRPr="00AB5F8B">
              <w:rPr>
                <w:sz w:val="16"/>
                <w:szCs w:val="18"/>
              </w:rPr>
              <w:t>10</w:t>
            </w:r>
          </w:p>
        </w:tc>
      </w:tr>
      <w:tr w:rsidR="0027448B" w:rsidRPr="00AB5F8B" w14:paraId="66D60774" w14:textId="77777777" w:rsidTr="0027448B">
        <w:trPr>
          <w:trHeight w:val="523"/>
          <w:jc w:val="center"/>
        </w:trPr>
        <w:tc>
          <w:tcPr>
            <w:tcW w:w="1361"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EE120E6" w14:textId="77777777" w:rsidR="0027448B" w:rsidRPr="00AB5F8B" w:rsidRDefault="0027448B" w:rsidP="0027448B">
            <w:pPr>
              <w:spacing w:after="0"/>
              <w:rPr>
                <w:sz w:val="16"/>
                <w:szCs w:val="18"/>
              </w:rPr>
            </w:pPr>
            <w:r w:rsidRPr="00AB5F8B">
              <w:rPr>
                <w:sz w:val="16"/>
                <w:szCs w:val="18"/>
              </w:rPr>
              <w:t>Beca para trabajo en red entre bibliotecas comunitarias</w:t>
            </w:r>
          </w:p>
        </w:tc>
        <w:tc>
          <w:tcPr>
            <w:tcW w:w="803" w:type="pct"/>
            <w:tcBorders>
              <w:top w:val="nil"/>
              <w:left w:val="nil"/>
              <w:bottom w:val="single" w:sz="8" w:space="0" w:color="000000"/>
              <w:right w:val="single" w:sz="8" w:space="0" w:color="000000"/>
            </w:tcBorders>
            <w:tcMar>
              <w:top w:w="100" w:type="dxa"/>
              <w:left w:w="100" w:type="dxa"/>
              <w:bottom w:w="100" w:type="dxa"/>
              <w:right w:w="100" w:type="dxa"/>
            </w:tcMar>
            <w:vAlign w:val="center"/>
            <w:hideMark/>
          </w:tcPr>
          <w:p w14:paraId="2DB7E8A1" w14:textId="77777777" w:rsidR="0027448B" w:rsidRPr="00AB5F8B" w:rsidRDefault="0027448B" w:rsidP="0027448B">
            <w:pPr>
              <w:spacing w:after="0"/>
              <w:rPr>
                <w:sz w:val="16"/>
                <w:szCs w:val="18"/>
              </w:rPr>
            </w:pPr>
            <w:r w:rsidRPr="00AB5F8B">
              <w:rPr>
                <w:sz w:val="16"/>
                <w:szCs w:val="18"/>
              </w:rPr>
              <w:t>27/05/2021</w:t>
            </w:r>
          </w:p>
        </w:tc>
        <w:tc>
          <w:tcPr>
            <w:tcW w:w="672" w:type="pct"/>
            <w:tcBorders>
              <w:top w:val="nil"/>
              <w:left w:val="nil"/>
              <w:bottom w:val="single" w:sz="8" w:space="0" w:color="000000"/>
              <w:right w:val="single" w:sz="8" w:space="0" w:color="000000"/>
            </w:tcBorders>
            <w:tcMar>
              <w:top w:w="100" w:type="dxa"/>
              <w:left w:w="100" w:type="dxa"/>
              <w:bottom w:w="100" w:type="dxa"/>
              <w:right w:w="100" w:type="dxa"/>
            </w:tcMar>
            <w:vAlign w:val="center"/>
            <w:hideMark/>
          </w:tcPr>
          <w:p w14:paraId="03643080" w14:textId="77777777" w:rsidR="0027448B" w:rsidRPr="00AB5F8B" w:rsidRDefault="0027448B" w:rsidP="0027448B">
            <w:pPr>
              <w:spacing w:after="0"/>
              <w:rPr>
                <w:sz w:val="16"/>
                <w:szCs w:val="18"/>
              </w:rPr>
            </w:pPr>
            <w:r w:rsidRPr="00AB5F8B">
              <w:rPr>
                <w:sz w:val="16"/>
                <w:szCs w:val="18"/>
              </w:rPr>
              <w:t>410 del 10 de junio de 2021</w:t>
            </w:r>
          </w:p>
        </w:tc>
        <w:tc>
          <w:tcPr>
            <w:tcW w:w="908" w:type="pct"/>
            <w:tcBorders>
              <w:top w:val="nil"/>
              <w:left w:val="nil"/>
              <w:bottom w:val="single" w:sz="8" w:space="0" w:color="000000"/>
              <w:right w:val="single" w:sz="8" w:space="0" w:color="000000"/>
            </w:tcBorders>
            <w:tcMar>
              <w:top w:w="100" w:type="dxa"/>
              <w:left w:w="100" w:type="dxa"/>
              <w:bottom w:w="100" w:type="dxa"/>
              <w:right w:w="100" w:type="dxa"/>
            </w:tcMar>
            <w:vAlign w:val="center"/>
            <w:hideMark/>
          </w:tcPr>
          <w:p w14:paraId="35A540F8" w14:textId="77777777" w:rsidR="0027448B" w:rsidRPr="00AB5F8B" w:rsidRDefault="0027448B" w:rsidP="0027448B">
            <w:pPr>
              <w:spacing w:after="0"/>
              <w:rPr>
                <w:sz w:val="16"/>
                <w:szCs w:val="18"/>
              </w:rPr>
            </w:pPr>
            <w:r w:rsidRPr="00AB5F8B">
              <w:rPr>
                <w:sz w:val="16"/>
                <w:szCs w:val="18"/>
              </w:rPr>
              <w:t>20212200158493</w:t>
            </w:r>
          </w:p>
        </w:tc>
        <w:tc>
          <w:tcPr>
            <w:tcW w:w="636" w:type="pct"/>
            <w:tcBorders>
              <w:top w:val="nil"/>
              <w:left w:val="nil"/>
              <w:bottom w:val="single" w:sz="8" w:space="0" w:color="000000"/>
              <w:right w:val="single" w:sz="8" w:space="0" w:color="000000"/>
            </w:tcBorders>
            <w:tcMar>
              <w:top w:w="100" w:type="dxa"/>
              <w:left w:w="100" w:type="dxa"/>
              <w:bottom w:w="100" w:type="dxa"/>
              <w:right w:w="100" w:type="dxa"/>
            </w:tcMar>
            <w:vAlign w:val="center"/>
            <w:hideMark/>
          </w:tcPr>
          <w:p w14:paraId="1FBA32DA" w14:textId="77777777" w:rsidR="0027448B" w:rsidRPr="00AB5F8B" w:rsidRDefault="0027448B" w:rsidP="0027448B">
            <w:pPr>
              <w:spacing w:after="0"/>
              <w:rPr>
                <w:sz w:val="16"/>
                <w:szCs w:val="18"/>
              </w:rPr>
            </w:pPr>
            <w:r w:rsidRPr="00AB5F8B">
              <w:rPr>
                <w:sz w:val="16"/>
                <w:szCs w:val="18"/>
              </w:rPr>
              <w:t>10/06/2021</w:t>
            </w:r>
          </w:p>
        </w:tc>
        <w:tc>
          <w:tcPr>
            <w:tcW w:w="619" w:type="pct"/>
            <w:tcBorders>
              <w:top w:val="nil"/>
              <w:left w:val="nil"/>
              <w:bottom w:val="single" w:sz="8" w:space="0" w:color="000000"/>
              <w:right w:val="single" w:sz="8" w:space="0" w:color="000000"/>
            </w:tcBorders>
            <w:tcMar>
              <w:top w:w="100" w:type="dxa"/>
              <w:left w:w="100" w:type="dxa"/>
              <w:bottom w:w="100" w:type="dxa"/>
              <w:right w:w="100" w:type="dxa"/>
            </w:tcMar>
            <w:vAlign w:val="center"/>
            <w:hideMark/>
          </w:tcPr>
          <w:p w14:paraId="453D96FB" w14:textId="77777777" w:rsidR="0027448B" w:rsidRPr="00AB5F8B" w:rsidRDefault="0027448B" w:rsidP="0027448B">
            <w:pPr>
              <w:spacing w:after="0"/>
              <w:jc w:val="center"/>
              <w:rPr>
                <w:sz w:val="16"/>
                <w:szCs w:val="18"/>
              </w:rPr>
            </w:pPr>
            <w:r w:rsidRPr="00AB5F8B">
              <w:rPr>
                <w:sz w:val="16"/>
                <w:szCs w:val="18"/>
              </w:rPr>
              <w:t>1</w:t>
            </w:r>
          </w:p>
        </w:tc>
      </w:tr>
      <w:tr w:rsidR="0027448B" w:rsidRPr="00AB5F8B" w14:paraId="70C2EC62" w14:textId="77777777" w:rsidTr="0027448B">
        <w:trPr>
          <w:trHeight w:val="493"/>
          <w:jc w:val="center"/>
        </w:trPr>
        <w:tc>
          <w:tcPr>
            <w:tcW w:w="1361" w:type="pct"/>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BE8D90A" w14:textId="77777777" w:rsidR="0027448B" w:rsidRPr="00AB5F8B" w:rsidRDefault="0027448B" w:rsidP="0027448B">
            <w:pPr>
              <w:spacing w:after="0"/>
              <w:rPr>
                <w:sz w:val="16"/>
                <w:szCs w:val="18"/>
              </w:rPr>
            </w:pPr>
            <w:r w:rsidRPr="00AB5F8B">
              <w:rPr>
                <w:sz w:val="16"/>
                <w:szCs w:val="18"/>
              </w:rPr>
              <w:t>Beca para proyectos de lectura y escritura</w:t>
            </w:r>
          </w:p>
        </w:tc>
        <w:tc>
          <w:tcPr>
            <w:tcW w:w="803" w:type="pct"/>
            <w:tcBorders>
              <w:top w:val="nil"/>
              <w:left w:val="nil"/>
              <w:bottom w:val="single" w:sz="8" w:space="0" w:color="000000"/>
              <w:right w:val="single" w:sz="8" w:space="0" w:color="000000"/>
            </w:tcBorders>
            <w:tcMar>
              <w:top w:w="100" w:type="dxa"/>
              <w:left w:w="100" w:type="dxa"/>
              <w:bottom w:w="100" w:type="dxa"/>
              <w:right w:w="100" w:type="dxa"/>
            </w:tcMar>
            <w:vAlign w:val="center"/>
            <w:hideMark/>
          </w:tcPr>
          <w:p w14:paraId="6EDB1DAF" w14:textId="77777777" w:rsidR="0027448B" w:rsidRPr="00AB5F8B" w:rsidRDefault="0027448B" w:rsidP="0027448B">
            <w:pPr>
              <w:spacing w:after="0"/>
              <w:rPr>
                <w:sz w:val="16"/>
                <w:szCs w:val="18"/>
              </w:rPr>
            </w:pPr>
            <w:r w:rsidRPr="00AB5F8B">
              <w:rPr>
                <w:sz w:val="16"/>
                <w:szCs w:val="18"/>
              </w:rPr>
              <w:t>03/06/2021</w:t>
            </w:r>
          </w:p>
        </w:tc>
        <w:tc>
          <w:tcPr>
            <w:tcW w:w="672" w:type="pct"/>
            <w:tcBorders>
              <w:top w:val="nil"/>
              <w:left w:val="nil"/>
              <w:bottom w:val="single" w:sz="8" w:space="0" w:color="000000"/>
              <w:right w:val="single" w:sz="8" w:space="0" w:color="000000"/>
            </w:tcBorders>
            <w:tcMar>
              <w:top w:w="100" w:type="dxa"/>
              <w:left w:w="100" w:type="dxa"/>
              <w:bottom w:w="100" w:type="dxa"/>
              <w:right w:w="100" w:type="dxa"/>
            </w:tcMar>
            <w:vAlign w:val="center"/>
            <w:hideMark/>
          </w:tcPr>
          <w:p w14:paraId="670EC699" w14:textId="77777777" w:rsidR="0027448B" w:rsidRPr="00AB5F8B" w:rsidRDefault="0027448B" w:rsidP="0027448B">
            <w:pPr>
              <w:spacing w:after="0"/>
              <w:rPr>
                <w:sz w:val="16"/>
                <w:szCs w:val="18"/>
              </w:rPr>
            </w:pPr>
            <w:r w:rsidRPr="00AB5F8B">
              <w:rPr>
                <w:sz w:val="16"/>
                <w:szCs w:val="18"/>
              </w:rPr>
              <w:t>417 del 16 de junio de 2021</w:t>
            </w:r>
          </w:p>
        </w:tc>
        <w:tc>
          <w:tcPr>
            <w:tcW w:w="908" w:type="pct"/>
            <w:tcBorders>
              <w:top w:val="nil"/>
              <w:left w:val="nil"/>
              <w:bottom w:val="single" w:sz="8" w:space="0" w:color="000000"/>
              <w:right w:val="single" w:sz="8" w:space="0" w:color="000000"/>
            </w:tcBorders>
            <w:tcMar>
              <w:top w:w="100" w:type="dxa"/>
              <w:left w:w="100" w:type="dxa"/>
              <w:bottom w:w="100" w:type="dxa"/>
              <w:right w:w="100" w:type="dxa"/>
            </w:tcMar>
            <w:vAlign w:val="center"/>
            <w:hideMark/>
          </w:tcPr>
          <w:p w14:paraId="3CE5B785" w14:textId="77777777" w:rsidR="0027448B" w:rsidRPr="00AB5F8B" w:rsidRDefault="0027448B" w:rsidP="0027448B">
            <w:pPr>
              <w:spacing w:after="0"/>
              <w:rPr>
                <w:sz w:val="16"/>
                <w:szCs w:val="18"/>
              </w:rPr>
            </w:pPr>
            <w:r w:rsidRPr="00AB5F8B">
              <w:rPr>
                <w:sz w:val="16"/>
                <w:szCs w:val="18"/>
              </w:rPr>
              <w:t>20212200162423</w:t>
            </w:r>
          </w:p>
        </w:tc>
        <w:tc>
          <w:tcPr>
            <w:tcW w:w="636" w:type="pct"/>
            <w:tcBorders>
              <w:top w:val="nil"/>
              <w:left w:val="nil"/>
              <w:bottom w:val="single" w:sz="8" w:space="0" w:color="000000"/>
              <w:right w:val="single" w:sz="8" w:space="0" w:color="000000"/>
            </w:tcBorders>
            <w:tcMar>
              <w:top w:w="100" w:type="dxa"/>
              <w:left w:w="100" w:type="dxa"/>
              <w:bottom w:w="100" w:type="dxa"/>
              <w:right w:w="100" w:type="dxa"/>
            </w:tcMar>
            <w:vAlign w:val="center"/>
            <w:hideMark/>
          </w:tcPr>
          <w:p w14:paraId="53BE3E49" w14:textId="77777777" w:rsidR="0027448B" w:rsidRPr="00AB5F8B" w:rsidRDefault="0027448B" w:rsidP="0027448B">
            <w:pPr>
              <w:spacing w:after="0"/>
              <w:rPr>
                <w:sz w:val="16"/>
                <w:szCs w:val="18"/>
              </w:rPr>
            </w:pPr>
            <w:r w:rsidRPr="00AB5F8B">
              <w:rPr>
                <w:sz w:val="16"/>
                <w:szCs w:val="18"/>
              </w:rPr>
              <w:t>18/06/2021</w:t>
            </w:r>
          </w:p>
        </w:tc>
        <w:tc>
          <w:tcPr>
            <w:tcW w:w="619" w:type="pct"/>
            <w:tcBorders>
              <w:top w:val="nil"/>
              <w:left w:val="nil"/>
              <w:bottom w:val="single" w:sz="8" w:space="0" w:color="000000"/>
              <w:right w:val="single" w:sz="8" w:space="0" w:color="000000"/>
            </w:tcBorders>
            <w:tcMar>
              <w:top w:w="100" w:type="dxa"/>
              <w:left w:w="100" w:type="dxa"/>
              <w:bottom w:w="100" w:type="dxa"/>
              <w:right w:w="100" w:type="dxa"/>
            </w:tcMar>
            <w:vAlign w:val="center"/>
            <w:hideMark/>
          </w:tcPr>
          <w:p w14:paraId="44684F9C" w14:textId="77777777" w:rsidR="0027448B" w:rsidRPr="00AB5F8B" w:rsidRDefault="0027448B" w:rsidP="0027448B">
            <w:pPr>
              <w:spacing w:after="0"/>
              <w:jc w:val="center"/>
              <w:rPr>
                <w:sz w:val="16"/>
                <w:szCs w:val="18"/>
              </w:rPr>
            </w:pPr>
            <w:r w:rsidRPr="00AB5F8B">
              <w:rPr>
                <w:sz w:val="16"/>
                <w:szCs w:val="18"/>
              </w:rPr>
              <w:t>8</w:t>
            </w:r>
          </w:p>
        </w:tc>
      </w:tr>
    </w:tbl>
    <w:p w14:paraId="00F36E35" w14:textId="77777777" w:rsidR="0027448B" w:rsidRDefault="0027448B" w:rsidP="0027448B">
      <w:pPr>
        <w:spacing w:after="0"/>
        <w:ind w:hanging="2"/>
      </w:pPr>
    </w:p>
    <w:p w14:paraId="15D78B72" w14:textId="77777777" w:rsidR="0027448B" w:rsidRPr="00AB5F8B" w:rsidRDefault="0027448B" w:rsidP="0027448B">
      <w:pPr>
        <w:spacing w:after="0"/>
        <w:ind w:hanging="2"/>
        <w:rPr>
          <w:b/>
          <w:sz w:val="20"/>
        </w:rPr>
      </w:pPr>
      <w:r w:rsidRPr="00AB5F8B">
        <w:rPr>
          <w:b/>
          <w:sz w:val="20"/>
        </w:rPr>
        <w:t>Inicio del proceso de seguimiento a los ganadores:</w:t>
      </w:r>
    </w:p>
    <w:p w14:paraId="090D63FE" w14:textId="77777777" w:rsidR="0027448B" w:rsidRPr="00AB5F8B" w:rsidRDefault="0027448B" w:rsidP="0027448B">
      <w:pPr>
        <w:spacing w:after="0"/>
        <w:ind w:hanging="2"/>
        <w:rPr>
          <w:b/>
          <w:sz w:val="20"/>
        </w:rPr>
      </w:pPr>
    </w:p>
    <w:p w14:paraId="61C1C281" w14:textId="77777777" w:rsidR="0027448B" w:rsidRPr="00AB5F8B" w:rsidRDefault="0027448B" w:rsidP="0027448B">
      <w:pPr>
        <w:spacing w:after="0"/>
        <w:ind w:hanging="2"/>
        <w:rPr>
          <w:sz w:val="20"/>
        </w:rPr>
      </w:pPr>
      <w:r w:rsidRPr="00AB5F8B">
        <w:rPr>
          <w:sz w:val="20"/>
        </w:rPr>
        <w:t>El día 24 de junio, se realizó una reunión preliminar con los ganadores de las becas, para dar claridades sobre la aceptación de la resolución como ganadores, y la documentación que deben entregar según lo estipulado en cada resolución. El soporte de la reunión se encuentra en el sistema Orfeo con radicado No: 20218000181693.</w:t>
      </w:r>
    </w:p>
    <w:p w14:paraId="614FAC09" w14:textId="77777777" w:rsidR="0027448B" w:rsidRPr="00AB5F8B" w:rsidRDefault="0027448B" w:rsidP="0027448B">
      <w:pPr>
        <w:spacing w:after="0"/>
        <w:ind w:hanging="2"/>
        <w:rPr>
          <w:sz w:val="20"/>
        </w:rPr>
      </w:pPr>
    </w:p>
    <w:p w14:paraId="4887BD45" w14:textId="77777777" w:rsidR="0027448B" w:rsidRPr="00AB5F8B" w:rsidRDefault="0027448B" w:rsidP="0027448B">
      <w:pPr>
        <w:spacing w:after="0"/>
        <w:ind w:hanging="2"/>
        <w:rPr>
          <w:sz w:val="20"/>
        </w:rPr>
      </w:pPr>
      <w:r w:rsidRPr="00AB5F8B">
        <w:rPr>
          <w:sz w:val="20"/>
        </w:rPr>
        <w:t>Actualmente, se están desarrollando trámites administrativos debido a que los ganadores están haciendo entrega de la documentación que indica cada resolución, para el proceso de aprobación de pólizas. Tan pronto cada ganador tenga aprobada la póliza correspondiente, iniciará la ejecución de sus propuestas, para el respectivo seguimiento de la DLB, durante los meses siguientes.</w:t>
      </w:r>
    </w:p>
    <w:p w14:paraId="1A74DE67" w14:textId="77777777" w:rsidR="0027448B" w:rsidRDefault="0027448B" w:rsidP="0027448B">
      <w:pPr>
        <w:spacing w:after="0"/>
        <w:ind w:hanging="2"/>
      </w:pPr>
    </w:p>
    <w:p w14:paraId="1084E332" w14:textId="77777777" w:rsidR="002D354A" w:rsidRPr="00AB5F8B" w:rsidRDefault="002D354A" w:rsidP="002D354A">
      <w:pPr>
        <w:pStyle w:val="Ttulo4"/>
        <w:spacing w:before="0"/>
        <w:rPr>
          <w:sz w:val="20"/>
        </w:rPr>
      </w:pPr>
      <w:bookmarkStart w:id="357" w:name="_Toc79606257"/>
      <w:r w:rsidRPr="00AB5F8B">
        <w:rPr>
          <w:sz w:val="20"/>
        </w:rPr>
        <w:t>4.2 Retrasos y soluciones de la meta del proyecto</w:t>
      </w:r>
      <w:bookmarkEnd w:id="357"/>
      <w:r w:rsidRPr="00AB5F8B">
        <w:rPr>
          <w:sz w:val="20"/>
        </w:rPr>
        <w:tab/>
      </w:r>
      <w:r w:rsidRPr="00AB5F8B">
        <w:rPr>
          <w:sz w:val="20"/>
        </w:rPr>
        <w:tab/>
      </w:r>
      <w:r w:rsidRPr="00AB5F8B">
        <w:rPr>
          <w:sz w:val="20"/>
        </w:rPr>
        <w:tab/>
      </w:r>
      <w:r w:rsidRPr="00AB5F8B">
        <w:rPr>
          <w:sz w:val="20"/>
        </w:rPr>
        <w:tab/>
      </w:r>
      <w:r w:rsidRPr="00AB5F8B">
        <w:rPr>
          <w:sz w:val="20"/>
        </w:rPr>
        <w:tab/>
      </w:r>
    </w:p>
    <w:p w14:paraId="550CBD78" w14:textId="77777777" w:rsidR="00FB725A" w:rsidRPr="00AB5F8B" w:rsidRDefault="00FB725A" w:rsidP="00FB725A">
      <w:pPr>
        <w:spacing w:after="0"/>
        <w:rPr>
          <w:sz w:val="20"/>
        </w:rPr>
      </w:pPr>
    </w:p>
    <w:p w14:paraId="64CD894C" w14:textId="77777777" w:rsidR="00796C45" w:rsidRPr="00AB5F8B" w:rsidRDefault="00796C45" w:rsidP="00FB725A">
      <w:pPr>
        <w:spacing w:after="0"/>
        <w:rPr>
          <w:sz w:val="20"/>
        </w:rPr>
      </w:pPr>
      <w:r w:rsidRPr="00AB5F8B">
        <w:rPr>
          <w:sz w:val="20"/>
        </w:rPr>
        <w:t>No se han presentado retrasos que afecten el cumplimiento de la meta.</w:t>
      </w:r>
    </w:p>
    <w:p w14:paraId="3C19073F" w14:textId="77777777" w:rsidR="00796C45" w:rsidRPr="00AB5F8B" w:rsidRDefault="00796C45" w:rsidP="00FB725A">
      <w:pPr>
        <w:spacing w:after="0"/>
        <w:ind w:hanging="2"/>
        <w:rPr>
          <w:sz w:val="20"/>
        </w:rPr>
      </w:pPr>
    </w:p>
    <w:p w14:paraId="2737BF2D" w14:textId="77777777" w:rsidR="002D354A" w:rsidRPr="00AB5F8B" w:rsidRDefault="002D354A" w:rsidP="002D354A">
      <w:pPr>
        <w:pStyle w:val="Ttulo4"/>
        <w:rPr>
          <w:sz w:val="20"/>
        </w:rPr>
      </w:pPr>
      <w:bookmarkStart w:id="358" w:name="_Toc79606258"/>
      <w:r w:rsidRPr="00AB5F8B">
        <w:rPr>
          <w:sz w:val="20"/>
        </w:rPr>
        <w:t>4.3 Gestión sectorial e intersectorial adelantada para la ejecución de actividades asociadas a la meta del proyecto</w:t>
      </w:r>
      <w:bookmarkEnd w:id="358"/>
    </w:p>
    <w:p w14:paraId="20ADD92C" w14:textId="77777777" w:rsidR="00796C45" w:rsidRPr="00AB5F8B" w:rsidRDefault="00796C45" w:rsidP="00FB725A">
      <w:pPr>
        <w:spacing w:after="0"/>
        <w:ind w:hanging="2"/>
        <w:rPr>
          <w:sz w:val="20"/>
          <w:u w:val="single"/>
        </w:rPr>
      </w:pPr>
    </w:p>
    <w:p w14:paraId="48712CD3" w14:textId="77777777" w:rsidR="0027448B" w:rsidRPr="00AB5F8B" w:rsidRDefault="0027448B" w:rsidP="0027448B">
      <w:pPr>
        <w:spacing w:after="0"/>
        <w:rPr>
          <w:sz w:val="20"/>
        </w:rPr>
      </w:pPr>
      <w:r w:rsidRPr="00AB5F8B">
        <w:rPr>
          <w:sz w:val="20"/>
        </w:rPr>
        <w:t>No aplica para el período reportado.</w:t>
      </w:r>
    </w:p>
    <w:p w14:paraId="38D16B33" w14:textId="77777777" w:rsidR="0027448B" w:rsidRPr="00AB5F8B" w:rsidRDefault="0027448B" w:rsidP="00FB725A">
      <w:pPr>
        <w:spacing w:after="0"/>
        <w:ind w:hanging="2"/>
        <w:rPr>
          <w:sz w:val="20"/>
          <w:u w:val="single"/>
        </w:rPr>
      </w:pPr>
    </w:p>
    <w:p w14:paraId="550A677B" w14:textId="77777777" w:rsidR="002D354A" w:rsidRPr="00AB5F8B" w:rsidRDefault="002D354A" w:rsidP="002D354A">
      <w:pPr>
        <w:pStyle w:val="Ttulo4"/>
        <w:rPr>
          <w:rFonts w:eastAsia="DejaVu Sans"/>
          <w:sz w:val="20"/>
          <w:lang w:val="es-ES" w:eastAsia="zh-CN"/>
        </w:rPr>
      </w:pPr>
      <w:bookmarkStart w:id="359" w:name="_Toc79606259"/>
      <w:r w:rsidRPr="00AB5F8B">
        <w:rPr>
          <w:rFonts w:eastAsia="DejaVu Sans"/>
          <w:sz w:val="20"/>
          <w:lang w:val="es-ES" w:eastAsia="zh-CN"/>
        </w:rPr>
        <w:t>4.4 Relación del proyecto con las políticas públicas poblacionales y sectoriales</w:t>
      </w:r>
      <w:bookmarkEnd w:id="359"/>
    </w:p>
    <w:p w14:paraId="0B30BF5D" w14:textId="77777777" w:rsidR="00796C45" w:rsidRPr="00AB5F8B" w:rsidRDefault="00796C45" w:rsidP="00FB725A">
      <w:pPr>
        <w:spacing w:after="0"/>
        <w:ind w:hanging="2"/>
        <w:rPr>
          <w:color w:val="000000"/>
          <w:sz w:val="20"/>
          <w:lang w:val="es-ES"/>
        </w:rPr>
      </w:pPr>
    </w:p>
    <w:p w14:paraId="682A18EA" w14:textId="77777777" w:rsidR="0027448B" w:rsidRPr="00AB5F8B" w:rsidRDefault="0027448B" w:rsidP="0027448B">
      <w:pPr>
        <w:spacing w:after="0"/>
        <w:rPr>
          <w:sz w:val="20"/>
        </w:rPr>
      </w:pPr>
      <w:r w:rsidRPr="00AB5F8B">
        <w:rPr>
          <w:sz w:val="20"/>
        </w:rPr>
        <w:t>No aplica para el período reportado.</w:t>
      </w:r>
    </w:p>
    <w:p w14:paraId="320AC9D0" w14:textId="77777777" w:rsidR="0027448B" w:rsidRPr="00AB5F8B" w:rsidRDefault="0027448B" w:rsidP="00FB725A">
      <w:pPr>
        <w:spacing w:after="0"/>
        <w:ind w:hanging="2"/>
        <w:rPr>
          <w:color w:val="000000"/>
          <w:sz w:val="20"/>
          <w:lang w:val="es-ES"/>
        </w:rPr>
      </w:pPr>
    </w:p>
    <w:p w14:paraId="62ECED41" w14:textId="77777777" w:rsidR="002D354A" w:rsidRPr="00AB5F8B" w:rsidRDefault="002D354A" w:rsidP="002D354A">
      <w:pPr>
        <w:pStyle w:val="Ttulo4"/>
        <w:spacing w:before="0"/>
        <w:ind w:hanging="2"/>
        <w:rPr>
          <w:sz w:val="20"/>
        </w:rPr>
      </w:pPr>
      <w:bookmarkStart w:id="360" w:name="_Toc79606260"/>
      <w:r w:rsidRPr="00AB5F8B">
        <w:rPr>
          <w:sz w:val="20"/>
        </w:rPr>
        <w:t>4.5 Gestión Territorial del Proyecto</w:t>
      </w:r>
      <w:bookmarkEnd w:id="360"/>
      <w:r w:rsidRPr="00AB5F8B">
        <w:rPr>
          <w:sz w:val="20"/>
        </w:rPr>
        <w:tab/>
      </w:r>
      <w:r w:rsidRPr="00AB5F8B">
        <w:rPr>
          <w:sz w:val="20"/>
        </w:rPr>
        <w:tab/>
      </w:r>
      <w:r w:rsidRPr="00AB5F8B">
        <w:rPr>
          <w:sz w:val="20"/>
        </w:rPr>
        <w:tab/>
      </w:r>
      <w:r w:rsidRPr="00AB5F8B">
        <w:rPr>
          <w:sz w:val="20"/>
        </w:rPr>
        <w:tab/>
      </w:r>
      <w:r w:rsidRPr="00AB5F8B">
        <w:rPr>
          <w:sz w:val="20"/>
        </w:rPr>
        <w:tab/>
      </w:r>
      <w:r w:rsidRPr="00AB5F8B">
        <w:rPr>
          <w:sz w:val="20"/>
        </w:rPr>
        <w:tab/>
      </w:r>
      <w:r w:rsidRPr="00AB5F8B">
        <w:rPr>
          <w:sz w:val="20"/>
        </w:rPr>
        <w:tab/>
      </w:r>
    </w:p>
    <w:p w14:paraId="3656B566" w14:textId="77777777" w:rsidR="00796C45" w:rsidRDefault="00796C45" w:rsidP="00A82358">
      <w:pPr>
        <w:spacing w:after="0"/>
        <w:ind w:hanging="2"/>
        <w:rPr>
          <w:color w:val="000000"/>
          <w:sz w:val="20"/>
        </w:rPr>
      </w:pPr>
    </w:p>
    <w:p w14:paraId="3779DB47" w14:textId="77777777" w:rsidR="00256293" w:rsidRDefault="00256293" w:rsidP="00A82358">
      <w:pPr>
        <w:spacing w:after="0"/>
        <w:ind w:hanging="2"/>
        <w:rPr>
          <w:color w:val="000000"/>
          <w:sz w:val="20"/>
        </w:rPr>
      </w:pPr>
      <w:r>
        <w:rPr>
          <w:color w:val="000000"/>
          <w:sz w:val="20"/>
        </w:rPr>
        <w:t>No se registra información para el período a reportar.</w:t>
      </w:r>
    </w:p>
    <w:p w14:paraId="58DE08BC" w14:textId="77777777" w:rsidR="00256293" w:rsidRPr="00AB5F8B" w:rsidRDefault="00256293" w:rsidP="00A82358">
      <w:pPr>
        <w:spacing w:after="0"/>
        <w:ind w:hanging="2"/>
        <w:rPr>
          <w:color w:val="000000"/>
          <w:sz w:val="20"/>
        </w:rPr>
      </w:pPr>
    </w:p>
    <w:p w14:paraId="5901FB3F" w14:textId="77777777" w:rsidR="00E831EB" w:rsidRPr="00256293" w:rsidRDefault="00E831EB" w:rsidP="00E831EB">
      <w:pPr>
        <w:pStyle w:val="Ttulo4"/>
        <w:spacing w:before="0"/>
        <w:ind w:hanging="2"/>
        <w:rPr>
          <w:sz w:val="20"/>
        </w:rPr>
      </w:pPr>
      <w:bookmarkStart w:id="361" w:name="_Toc79606261"/>
      <w:r w:rsidRPr="00256293">
        <w:rPr>
          <w:sz w:val="20"/>
        </w:rPr>
        <w:t>4.6 Beneficios de ciudad</w:t>
      </w:r>
      <w:bookmarkEnd w:id="361"/>
      <w:r w:rsidRPr="00256293">
        <w:rPr>
          <w:sz w:val="20"/>
        </w:rPr>
        <w:tab/>
      </w:r>
      <w:r w:rsidRPr="00256293">
        <w:rPr>
          <w:sz w:val="20"/>
        </w:rPr>
        <w:tab/>
      </w:r>
      <w:r w:rsidRPr="00256293">
        <w:rPr>
          <w:sz w:val="20"/>
        </w:rPr>
        <w:tab/>
      </w:r>
      <w:r w:rsidRPr="00256293">
        <w:rPr>
          <w:sz w:val="20"/>
        </w:rPr>
        <w:tab/>
      </w:r>
      <w:r w:rsidRPr="00256293">
        <w:rPr>
          <w:sz w:val="20"/>
        </w:rPr>
        <w:tab/>
      </w:r>
      <w:r w:rsidRPr="00256293">
        <w:rPr>
          <w:sz w:val="20"/>
        </w:rPr>
        <w:tab/>
      </w:r>
      <w:r w:rsidRPr="00256293">
        <w:rPr>
          <w:sz w:val="20"/>
        </w:rPr>
        <w:tab/>
      </w:r>
      <w:r w:rsidRPr="00256293">
        <w:rPr>
          <w:sz w:val="20"/>
        </w:rPr>
        <w:tab/>
      </w:r>
      <w:r w:rsidRPr="00256293">
        <w:rPr>
          <w:sz w:val="20"/>
        </w:rPr>
        <w:tab/>
      </w:r>
    </w:p>
    <w:p w14:paraId="3C108FC1" w14:textId="77777777" w:rsidR="002D354A" w:rsidRDefault="002D354A" w:rsidP="00A82358">
      <w:pPr>
        <w:spacing w:after="0"/>
      </w:pPr>
    </w:p>
    <w:p w14:paraId="6267C038" w14:textId="77777777" w:rsidR="0027448B" w:rsidRPr="00245877" w:rsidRDefault="00245877" w:rsidP="00A82358">
      <w:pPr>
        <w:spacing w:after="0"/>
        <w:rPr>
          <w:sz w:val="20"/>
          <w:szCs w:val="20"/>
        </w:rPr>
      </w:pPr>
      <w:r w:rsidRPr="00245877">
        <w:rPr>
          <w:sz w:val="20"/>
          <w:szCs w:val="20"/>
        </w:rPr>
        <w:t xml:space="preserve">Los recursos de inversión asociados a esta meta se ejecutan para la consolidación de un Sistema Distrital de Bibliotecas y Espacios No Convencionales de Lectura, bajo el cual se espera articular en un mismo enfoque de política a las bibliotecas escolares, comunitarias, universitarias, especializadas </w:t>
      </w:r>
      <w:r w:rsidRPr="00245877">
        <w:rPr>
          <w:sz w:val="20"/>
          <w:szCs w:val="20"/>
        </w:rPr>
        <w:lastRenderedPageBreak/>
        <w:t>y otros espacios de circulación del libro en la ciudad, para mejorar el indicador de número de bibliotecas y espacios de lectura por habitante en la ciudad, y así cerrar brechas de acceso a la lectura y escritura entre la población rural o aquellas que se encuentran focalizadas por situación de vulnerabilidad, estrategia que, a través del Plan Maestro de Bibliotecas y el fortalecimiento de BibloRed, permitirá aprovechar al máximo la infraestructura existente que es muy racional: desde los Paraderos para Parques para libros (PPP); las grandes bibliotecas que marcan una dirección programática de referencia; la habilitación de todos los espacios que pueden ser epicentros de investigación, formación, creación, circulación y promoción de la lectura y la escritura y la biblioteca digital, todos orientados a aumentar el número de personas que acceden a la cultura escrita como mecanismo para garantizarles, sin ningún tipo de restricción, el ejercicio de los derechos culturales relacionados con el acceso a la información y al conocimiento, la memoria, la creatividad y el respeto a la diversidad.</w:t>
      </w:r>
    </w:p>
    <w:p w14:paraId="41460DC5" w14:textId="77777777" w:rsidR="00E831EB" w:rsidRPr="00245877" w:rsidRDefault="00E831EB" w:rsidP="00E831EB">
      <w:pPr>
        <w:pStyle w:val="Ttulo4"/>
        <w:rPr>
          <w:sz w:val="20"/>
        </w:rPr>
      </w:pPr>
      <w:bookmarkStart w:id="362" w:name="_Toc79606262"/>
      <w:r w:rsidRPr="00245877">
        <w:rPr>
          <w:sz w:val="20"/>
        </w:rPr>
        <w:t>4.7 Hechos comunicacionales para mostrar el avance del proyecto y el beneficio que se brinda a la ciudad</w:t>
      </w:r>
      <w:bookmarkEnd w:id="362"/>
    </w:p>
    <w:p w14:paraId="378B07D9" w14:textId="77777777" w:rsidR="00E831EB" w:rsidRDefault="00E831EB" w:rsidP="00A82358">
      <w:pPr>
        <w:spacing w:after="0"/>
      </w:pPr>
    </w:p>
    <w:p w14:paraId="6BB8DC08" w14:textId="77777777" w:rsidR="00126736" w:rsidRPr="00245877" w:rsidRDefault="00126736" w:rsidP="00126736">
      <w:pPr>
        <w:spacing w:after="0"/>
        <w:rPr>
          <w:sz w:val="20"/>
        </w:rPr>
      </w:pPr>
      <w:r w:rsidRPr="00245877">
        <w:rPr>
          <w:sz w:val="20"/>
        </w:rPr>
        <w:t>No aplica para el período reportado.</w:t>
      </w:r>
    </w:p>
    <w:p w14:paraId="2DDE14B2" w14:textId="77777777" w:rsidR="002D354A" w:rsidRDefault="002D354A" w:rsidP="00A82358">
      <w:pPr>
        <w:spacing w:after="0"/>
      </w:pPr>
    </w:p>
    <w:p w14:paraId="3BCCB8D2" w14:textId="77777777" w:rsidR="00A82358" w:rsidRPr="00245877" w:rsidRDefault="00A82358" w:rsidP="00CE62DB">
      <w:pPr>
        <w:pStyle w:val="Ttulo3"/>
        <w:spacing w:before="0"/>
        <w:rPr>
          <w:color w:val="1F4E79" w:themeColor="accent5" w:themeShade="80"/>
          <w:sz w:val="20"/>
        </w:rPr>
      </w:pPr>
      <w:bookmarkStart w:id="363" w:name="_Toc79606263"/>
      <w:r w:rsidRPr="00245877">
        <w:rPr>
          <w:color w:val="1F4E79" w:themeColor="accent5" w:themeShade="80"/>
          <w:sz w:val="20"/>
        </w:rPr>
        <w:t>Meta 2: Formular 1 política distrital de lectura, escritura y bibliotecas y otros espacios de circulación del libro</w:t>
      </w:r>
      <w:bookmarkEnd w:id="363"/>
    </w:p>
    <w:p w14:paraId="37DB270F" w14:textId="77777777" w:rsidR="00A82358" w:rsidRPr="00A82358" w:rsidRDefault="00A82358" w:rsidP="00CE62DB">
      <w:pPr>
        <w:spacing w:after="0"/>
      </w:pPr>
    </w:p>
    <w:tbl>
      <w:tblPr>
        <w:tblW w:w="9351" w:type="dxa"/>
        <w:tblLayout w:type="fixed"/>
        <w:tblLook w:val="0000" w:firstRow="0" w:lastRow="0" w:firstColumn="0" w:lastColumn="0" w:noHBand="0" w:noVBand="0"/>
      </w:tblPr>
      <w:tblGrid>
        <w:gridCol w:w="705"/>
        <w:gridCol w:w="4535"/>
        <w:gridCol w:w="1559"/>
        <w:gridCol w:w="1418"/>
        <w:gridCol w:w="1134"/>
      </w:tblGrid>
      <w:tr w:rsidR="00A82358" w:rsidRPr="00245877" w14:paraId="2B472F23" w14:textId="77777777" w:rsidTr="00245877">
        <w:tc>
          <w:tcPr>
            <w:tcW w:w="705" w:type="dxa"/>
            <w:tcBorders>
              <w:top w:val="single" w:sz="4" w:space="0" w:color="000000"/>
              <w:left w:val="single" w:sz="4" w:space="0" w:color="000000"/>
              <w:bottom w:val="single" w:sz="4" w:space="0" w:color="000000"/>
            </w:tcBorders>
            <w:shd w:val="clear" w:color="auto" w:fill="9900FF"/>
            <w:vAlign w:val="center"/>
          </w:tcPr>
          <w:p w14:paraId="6D762AF6" w14:textId="77777777" w:rsidR="00796C45" w:rsidRPr="00245877" w:rsidRDefault="00796C45" w:rsidP="00CE62DB">
            <w:pPr>
              <w:spacing w:after="0"/>
              <w:ind w:hanging="2"/>
              <w:jc w:val="center"/>
              <w:rPr>
                <w:color w:val="FFFFFF" w:themeColor="background1"/>
                <w:sz w:val="20"/>
                <w:szCs w:val="20"/>
              </w:rPr>
            </w:pPr>
            <w:r w:rsidRPr="00245877">
              <w:rPr>
                <w:b/>
                <w:color w:val="FFFFFF" w:themeColor="background1"/>
                <w:sz w:val="20"/>
                <w:szCs w:val="20"/>
              </w:rPr>
              <w:t>Cód. Meta</w:t>
            </w:r>
          </w:p>
        </w:tc>
        <w:tc>
          <w:tcPr>
            <w:tcW w:w="4535" w:type="dxa"/>
            <w:tcBorders>
              <w:top w:val="single" w:sz="4" w:space="0" w:color="000000"/>
              <w:left w:val="single" w:sz="4" w:space="0" w:color="000000"/>
              <w:bottom w:val="single" w:sz="4" w:space="0" w:color="000000"/>
            </w:tcBorders>
            <w:shd w:val="clear" w:color="auto" w:fill="9900FF"/>
            <w:vAlign w:val="center"/>
          </w:tcPr>
          <w:p w14:paraId="695B0844" w14:textId="77777777" w:rsidR="00796C45" w:rsidRPr="00245877" w:rsidRDefault="00796C45" w:rsidP="00CE62DB">
            <w:pPr>
              <w:spacing w:after="0"/>
              <w:ind w:hanging="2"/>
              <w:jc w:val="center"/>
              <w:rPr>
                <w:color w:val="FFFFFF" w:themeColor="background1"/>
                <w:sz w:val="20"/>
                <w:szCs w:val="20"/>
              </w:rPr>
            </w:pPr>
            <w:r w:rsidRPr="00245877">
              <w:rPr>
                <w:b/>
                <w:color w:val="FFFFFF" w:themeColor="background1"/>
                <w:sz w:val="20"/>
                <w:szCs w:val="20"/>
              </w:rPr>
              <w:t>Meta Proyecto</w:t>
            </w:r>
          </w:p>
        </w:tc>
        <w:tc>
          <w:tcPr>
            <w:tcW w:w="1559" w:type="dxa"/>
            <w:tcBorders>
              <w:top w:val="single" w:sz="4" w:space="0" w:color="000000"/>
              <w:left w:val="single" w:sz="4" w:space="0" w:color="000000"/>
              <w:bottom w:val="single" w:sz="4" w:space="0" w:color="000000"/>
            </w:tcBorders>
            <w:shd w:val="clear" w:color="auto" w:fill="9900FF"/>
            <w:vAlign w:val="center"/>
          </w:tcPr>
          <w:p w14:paraId="6458FDEE" w14:textId="77777777" w:rsidR="00796C45" w:rsidRPr="00245877" w:rsidRDefault="00796C45" w:rsidP="00CE62DB">
            <w:pPr>
              <w:spacing w:after="0"/>
              <w:ind w:hanging="2"/>
              <w:jc w:val="center"/>
              <w:rPr>
                <w:color w:val="FFFFFF" w:themeColor="background1"/>
                <w:sz w:val="20"/>
                <w:szCs w:val="20"/>
              </w:rPr>
            </w:pPr>
            <w:r w:rsidRPr="00245877">
              <w:rPr>
                <w:b/>
                <w:color w:val="FFFFFF" w:themeColor="background1"/>
                <w:sz w:val="20"/>
                <w:szCs w:val="20"/>
              </w:rPr>
              <w:t>Programación Vigencia</w:t>
            </w:r>
          </w:p>
        </w:tc>
        <w:tc>
          <w:tcPr>
            <w:tcW w:w="1418" w:type="dxa"/>
            <w:tcBorders>
              <w:top w:val="single" w:sz="4" w:space="0" w:color="000000"/>
              <w:left w:val="single" w:sz="4" w:space="0" w:color="000000"/>
              <w:bottom w:val="single" w:sz="4" w:space="0" w:color="000000"/>
            </w:tcBorders>
            <w:shd w:val="clear" w:color="auto" w:fill="9900FF"/>
            <w:vAlign w:val="center"/>
          </w:tcPr>
          <w:p w14:paraId="45127C83" w14:textId="77777777" w:rsidR="00796C45" w:rsidRPr="00245877" w:rsidRDefault="00796C45" w:rsidP="00CE62DB">
            <w:pPr>
              <w:spacing w:after="0"/>
              <w:ind w:hanging="2"/>
              <w:jc w:val="center"/>
              <w:rPr>
                <w:color w:val="FFFFFF" w:themeColor="background1"/>
                <w:sz w:val="20"/>
                <w:szCs w:val="20"/>
              </w:rPr>
            </w:pPr>
            <w:r w:rsidRPr="00245877">
              <w:rPr>
                <w:b/>
                <w:color w:val="FFFFFF" w:themeColor="background1"/>
                <w:sz w:val="20"/>
                <w:szCs w:val="20"/>
              </w:rPr>
              <w:t>Ejecución Vigencia</w:t>
            </w:r>
          </w:p>
        </w:tc>
        <w:tc>
          <w:tcPr>
            <w:tcW w:w="1134"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713F7A63" w14:textId="77777777" w:rsidR="00796C45" w:rsidRPr="00245877" w:rsidRDefault="00796C45" w:rsidP="00CE62DB">
            <w:pPr>
              <w:spacing w:after="0"/>
              <w:ind w:hanging="2"/>
              <w:jc w:val="center"/>
              <w:rPr>
                <w:color w:val="FFFFFF" w:themeColor="background1"/>
                <w:sz w:val="20"/>
                <w:szCs w:val="20"/>
              </w:rPr>
            </w:pPr>
            <w:r w:rsidRPr="00245877">
              <w:rPr>
                <w:b/>
                <w:color w:val="FFFFFF" w:themeColor="background1"/>
                <w:sz w:val="20"/>
                <w:szCs w:val="20"/>
              </w:rPr>
              <w:t>% Avance</w:t>
            </w:r>
          </w:p>
        </w:tc>
      </w:tr>
      <w:tr w:rsidR="00796C45" w:rsidRPr="00245877" w14:paraId="0F49B2D0" w14:textId="77777777" w:rsidTr="00245877">
        <w:trPr>
          <w:trHeight w:val="453"/>
        </w:trPr>
        <w:tc>
          <w:tcPr>
            <w:tcW w:w="705" w:type="dxa"/>
            <w:tcBorders>
              <w:left w:val="single" w:sz="4" w:space="0" w:color="000000"/>
              <w:bottom w:val="single" w:sz="4" w:space="0" w:color="000000"/>
            </w:tcBorders>
            <w:vAlign w:val="center"/>
          </w:tcPr>
          <w:p w14:paraId="64E81F44" w14:textId="77777777" w:rsidR="00796C45" w:rsidRPr="00245877" w:rsidRDefault="00796C45" w:rsidP="00CE62DB">
            <w:pPr>
              <w:spacing w:after="0"/>
              <w:ind w:hanging="2"/>
              <w:jc w:val="center"/>
              <w:rPr>
                <w:sz w:val="20"/>
                <w:szCs w:val="20"/>
              </w:rPr>
            </w:pPr>
            <w:r w:rsidRPr="00245877">
              <w:rPr>
                <w:sz w:val="20"/>
                <w:szCs w:val="20"/>
              </w:rPr>
              <w:t>2</w:t>
            </w:r>
          </w:p>
        </w:tc>
        <w:tc>
          <w:tcPr>
            <w:tcW w:w="4535" w:type="dxa"/>
            <w:tcBorders>
              <w:left w:val="single" w:sz="4" w:space="0" w:color="000000"/>
              <w:bottom w:val="single" w:sz="4" w:space="0" w:color="000000"/>
            </w:tcBorders>
            <w:vAlign w:val="center"/>
          </w:tcPr>
          <w:p w14:paraId="38044D78" w14:textId="77777777" w:rsidR="00796C45" w:rsidRPr="00245877" w:rsidRDefault="00796C45" w:rsidP="00CE62DB">
            <w:pPr>
              <w:spacing w:after="0"/>
              <w:ind w:hanging="2"/>
              <w:rPr>
                <w:sz w:val="20"/>
                <w:szCs w:val="20"/>
              </w:rPr>
            </w:pPr>
            <w:r w:rsidRPr="00245877">
              <w:rPr>
                <w:sz w:val="20"/>
                <w:szCs w:val="20"/>
              </w:rPr>
              <w:t>(C) Formular 1 política distrital de lectura, escritura y bibliotecas y otros espacios de circulación del libro</w:t>
            </w:r>
          </w:p>
        </w:tc>
        <w:tc>
          <w:tcPr>
            <w:tcW w:w="1559" w:type="dxa"/>
            <w:tcBorders>
              <w:left w:val="single" w:sz="4" w:space="0" w:color="000000"/>
              <w:bottom w:val="single" w:sz="4" w:space="0" w:color="000000"/>
            </w:tcBorders>
            <w:vAlign w:val="center"/>
          </w:tcPr>
          <w:p w14:paraId="181CBF4D" w14:textId="77777777" w:rsidR="00796C45" w:rsidRPr="00245877" w:rsidRDefault="00796C45" w:rsidP="00CE62DB">
            <w:pPr>
              <w:spacing w:after="0"/>
              <w:ind w:hanging="2"/>
              <w:jc w:val="center"/>
              <w:rPr>
                <w:sz w:val="20"/>
                <w:szCs w:val="20"/>
              </w:rPr>
            </w:pPr>
            <w:r w:rsidRPr="00245877">
              <w:rPr>
                <w:sz w:val="20"/>
                <w:szCs w:val="20"/>
              </w:rPr>
              <w:t>0,</w:t>
            </w:r>
            <w:r w:rsidR="003162B4" w:rsidRPr="00245877">
              <w:rPr>
                <w:sz w:val="20"/>
                <w:szCs w:val="20"/>
              </w:rPr>
              <w:t>5</w:t>
            </w:r>
          </w:p>
        </w:tc>
        <w:tc>
          <w:tcPr>
            <w:tcW w:w="1418" w:type="dxa"/>
            <w:tcBorders>
              <w:left w:val="single" w:sz="4" w:space="0" w:color="000000"/>
              <w:bottom w:val="single" w:sz="4" w:space="0" w:color="000000"/>
            </w:tcBorders>
            <w:vAlign w:val="center"/>
          </w:tcPr>
          <w:p w14:paraId="21E3A41F" w14:textId="77777777" w:rsidR="00796C45" w:rsidRPr="00245877" w:rsidRDefault="00796C45" w:rsidP="00CE62DB">
            <w:pPr>
              <w:spacing w:after="0"/>
              <w:ind w:hanging="2"/>
              <w:jc w:val="center"/>
              <w:rPr>
                <w:sz w:val="20"/>
                <w:szCs w:val="20"/>
              </w:rPr>
            </w:pPr>
            <w:r w:rsidRPr="00245877">
              <w:rPr>
                <w:sz w:val="20"/>
                <w:szCs w:val="20"/>
              </w:rPr>
              <w:t>0,</w:t>
            </w:r>
            <w:r w:rsidR="00062433" w:rsidRPr="00245877">
              <w:rPr>
                <w:sz w:val="20"/>
                <w:szCs w:val="20"/>
              </w:rPr>
              <w:t>3</w:t>
            </w:r>
            <w:r w:rsidR="00126736" w:rsidRPr="00245877">
              <w:rPr>
                <w:sz w:val="20"/>
                <w:szCs w:val="20"/>
              </w:rPr>
              <w:t>2</w:t>
            </w:r>
          </w:p>
        </w:tc>
        <w:tc>
          <w:tcPr>
            <w:tcW w:w="1134" w:type="dxa"/>
            <w:tcBorders>
              <w:left w:val="single" w:sz="4" w:space="0" w:color="000000"/>
              <w:bottom w:val="single" w:sz="4" w:space="0" w:color="000000"/>
              <w:right w:val="single" w:sz="4" w:space="0" w:color="000000"/>
            </w:tcBorders>
            <w:vAlign w:val="center"/>
          </w:tcPr>
          <w:p w14:paraId="351C071D" w14:textId="77777777" w:rsidR="00796C45" w:rsidRPr="00245877" w:rsidRDefault="00062433" w:rsidP="00CE62DB">
            <w:pPr>
              <w:spacing w:after="0"/>
              <w:ind w:hanging="2"/>
              <w:jc w:val="center"/>
              <w:rPr>
                <w:sz w:val="20"/>
                <w:szCs w:val="20"/>
              </w:rPr>
            </w:pPr>
            <w:r w:rsidRPr="00245877">
              <w:rPr>
                <w:sz w:val="20"/>
                <w:szCs w:val="20"/>
              </w:rPr>
              <w:t>64</w:t>
            </w:r>
            <w:r w:rsidR="00796C45" w:rsidRPr="00245877">
              <w:rPr>
                <w:sz w:val="20"/>
                <w:szCs w:val="20"/>
              </w:rPr>
              <w:t>%</w:t>
            </w:r>
          </w:p>
        </w:tc>
      </w:tr>
    </w:tbl>
    <w:p w14:paraId="195D8FC9" w14:textId="77777777" w:rsidR="00796C45" w:rsidRDefault="00796C45" w:rsidP="00CE62DB">
      <w:pPr>
        <w:spacing w:after="0"/>
        <w:ind w:hanging="2"/>
      </w:pPr>
    </w:p>
    <w:p w14:paraId="3561CAAB" w14:textId="77777777" w:rsidR="00E831EB" w:rsidRPr="00245877" w:rsidRDefault="00E831EB" w:rsidP="00E831EB">
      <w:pPr>
        <w:pStyle w:val="Ttulo4"/>
        <w:rPr>
          <w:sz w:val="20"/>
          <w:szCs w:val="20"/>
        </w:rPr>
      </w:pPr>
      <w:bookmarkStart w:id="364" w:name="_Toc79606264"/>
      <w:r w:rsidRPr="00245877">
        <w:rPr>
          <w:sz w:val="20"/>
          <w:szCs w:val="20"/>
        </w:rPr>
        <w:t>4.1 Avances obtenidos en el proceso de cumplimiento de la meta de proyecto.</w:t>
      </w:r>
      <w:bookmarkEnd w:id="364"/>
    </w:p>
    <w:p w14:paraId="03A8C1E4" w14:textId="77777777" w:rsidR="001A064D" w:rsidRPr="00245877" w:rsidRDefault="001A064D" w:rsidP="00CE62DB">
      <w:pPr>
        <w:spacing w:after="0"/>
        <w:rPr>
          <w:sz w:val="20"/>
          <w:szCs w:val="20"/>
        </w:rPr>
      </w:pPr>
    </w:p>
    <w:p w14:paraId="7C22EB0B" w14:textId="77777777" w:rsidR="00461B64" w:rsidRPr="00245877" w:rsidRDefault="00461B64" w:rsidP="00461B64">
      <w:pPr>
        <w:spacing w:after="0"/>
        <w:rPr>
          <w:sz w:val="20"/>
          <w:szCs w:val="20"/>
        </w:rPr>
      </w:pPr>
      <w:r w:rsidRPr="00245877">
        <w:rPr>
          <w:sz w:val="20"/>
          <w:szCs w:val="20"/>
        </w:rPr>
        <w:t>Los principales avances tienen que ver con el desarrollo del documento de diagnóstico para la formulación de la política pública de lectura, escritura y oralidad, así como la implementación de la agenda de participación para garantizar la inclusión de todos los sectores de la ciudadanía en el diseño de este instrumento de planeación proyectado a 2038 desde el Sector de cultura, recreación y deporte en articulación con la Secretaría de Educación e Idartes.</w:t>
      </w:r>
    </w:p>
    <w:p w14:paraId="629FED12" w14:textId="77777777" w:rsidR="00461B64" w:rsidRPr="00245877" w:rsidRDefault="00461B64" w:rsidP="00461B64">
      <w:pPr>
        <w:spacing w:after="0"/>
        <w:rPr>
          <w:sz w:val="20"/>
          <w:szCs w:val="20"/>
        </w:rPr>
      </w:pPr>
    </w:p>
    <w:p w14:paraId="2C56B0EB" w14:textId="77777777" w:rsidR="00461B64" w:rsidRPr="00245877" w:rsidRDefault="00461B64" w:rsidP="00461B64">
      <w:pPr>
        <w:spacing w:after="0"/>
        <w:rPr>
          <w:sz w:val="20"/>
          <w:szCs w:val="20"/>
        </w:rPr>
      </w:pPr>
      <w:r w:rsidRPr="00245877">
        <w:rPr>
          <w:sz w:val="20"/>
          <w:szCs w:val="20"/>
        </w:rPr>
        <w:t>El Plan Maestro como componente fundamental para la Política Distrital de Lectura y Bibliotecas, busca realizar el levantamiento y estudio crítico urbanístico de la estructura de localización de la diversa edilicia bibliotecaria y de los entornos espaciales de las distintas tipologías de equipamientos bibliotecarios, partiendo de su relación urbana con los demás sistemas funcionales y de servicios de la Capital y su región.</w:t>
      </w:r>
    </w:p>
    <w:p w14:paraId="14CDF7FF" w14:textId="77777777" w:rsidR="00461B64" w:rsidRPr="00245877" w:rsidRDefault="00461B64" w:rsidP="00461B64">
      <w:pPr>
        <w:spacing w:after="0"/>
        <w:rPr>
          <w:sz w:val="20"/>
          <w:szCs w:val="20"/>
        </w:rPr>
      </w:pPr>
    </w:p>
    <w:p w14:paraId="3CAFB632" w14:textId="77777777" w:rsidR="00461B64" w:rsidRPr="00245877" w:rsidRDefault="00461B64" w:rsidP="00461B64">
      <w:pPr>
        <w:spacing w:after="0"/>
        <w:rPr>
          <w:sz w:val="20"/>
          <w:szCs w:val="20"/>
        </w:rPr>
      </w:pPr>
      <w:r w:rsidRPr="00245877">
        <w:rPr>
          <w:sz w:val="20"/>
          <w:szCs w:val="20"/>
        </w:rPr>
        <w:t>El Plan Maestro de Bibliotecas Públicas de Bogotá- PMBPB- presenta un avance total del 39,5% al 30 de junio de 2021, conforme la programación de metas aprobada por la Dirección de Lectura y Bibliotecas para este proyecto. Los avances por componente se presentan a continuación:</w:t>
      </w:r>
    </w:p>
    <w:p w14:paraId="3BED7DB9" w14:textId="77777777" w:rsidR="00461B64" w:rsidRPr="00245877" w:rsidRDefault="00461B64" w:rsidP="00461B64">
      <w:pPr>
        <w:spacing w:after="0"/>
        <w:rPr>
          <w:sz w:val="20"/>
          <w:szCs w:val="20"/>
        </w:rPr>
      </w:pPr>
    </w:p>
    <w:p w14:paraId="20FCE8B7" w14:textId="77777777" w:rsidR="00461B64" w:rsidRPr="00245877" w:rsidRDefault="00461B64" w:rsidP="00461B64">
      <w:pPr>
        <w:spacing w:after="0"/>
        <w:rPr>
          <w:sz w:val="20"/>
          <w:szCs w:val="20"/>
        </w:rPr>
      </w:pPr>
      <w:r w:rsidRPr="00245877">
        <w:rPr>
          <w:sz w:val="20"/>
          <w:szCs w:val="20"/>
        </w:rPr>
        <w:t>●</w:t>
      </w:r>
      <w:r w:rsidRPr="00245877">
        <w:rPr>
          <w:sz w:val="20"/>
          <w:szCs w:val="20"/>
        </w:rPr>
        <w:tab/>
        <w:t xml:space="preserve">Documento Técnico de Soporte. Avance del 56% en la elaboración del documento que representa el 32% del Plan Maestro de Bibliotecas Públicas de Bogotá (avance del 18% respecto al total del proyecto). En particular, se avanzó en la sustentación de la formulación y los aspectos generales del PMBPB, en el análisis de entornos urbanos y densidad de población, análisis </w:t>
      </w:r>
      <w:r w:rsidRPr="00245877">
        <w:rPr>
          <w:sz w:val="20"/>
          <w:szCs w:val="20"/>
        </w:rPr>
        <w:lastRenderedPageBreak/>
        <w:t>arquitectónico y en propuesta arquitectónica y urbana de las bibliotecas mayores y de proximidad. El DTS recoge los avances hechos sobre el diagnóstico institucional. Además, como parte de este avance, se elaboró el documento “La edilicia bibliotecaria en la Bogotá del siglo XXI”.</w:t>
      </w:r>
    </w:p>
    <w:p w14:paraId="21788B66" w14:textId="77777777" w:rsidR="00461B64" w:rsidRPr="00245877" w:rsidRDefault="00461B64" w:rsidP="00461B64">
      <w:pPr>
        <w:spacing w:after="0"/>
        <w:rPr>
          <w:sz w:val="20"/>
          <w:szCs w:val="20"/>
        </w:rPr>
      </w:pPr>
    </w:p>
    <w:p w14:paraId="28889682" w14:textId="77777777" w:rsidR="00461B64" w:rsidRPr="00245877" w:rsidRDefault="00461B64" w:rsidP="00461B64">
      <w:pPr>
        <w:spacing w:after="0"/>
        <w:rPr>
          <w:sz w:val="20"/>
          <w:szCs w:val="20"/>
        </w:rPr>
      </w:pPr>
      <w:r w:rsidRPr="00245877">
        <w:rPr>
          <w:sz w:val="20"/>
          <w:szCs w:val="20"/>
        </w:rPr>
        <w:t>●</w:t>
      </w:r>
      <w:r w:rsidRPr="00245877">
        <w:rPr>
          <w:sz w:val="20"/>
          <w:szCs w:val="20"/>
        </w:rPr>
        <w:tab/>
        <w:t xml:space="preserve">Análisis y propuesta urbano arquitectónica. Avance del 35% del análisis y la propuesta urbano arquitectónica que representa el 46% del Plan Maestro de Bibliotecas Públicas de Bogotá (avance del 16% respecto al total del proyecto). Se completan las fichas de entornos urbanos de las bibliotecas públicas, se realiza aproximación desde aerofotografías a escala 1:1000 y 1:2000 para el análisis de áreas libres de los predios de las bibliotecas, se elaboran cartografías de bibliotecas públicas por localidad, cartografía general y consolidada para análisis de estructuras y densidades de las bibliotecas para análisis de coberturas según estructuras, se realiza la presentación de primera aproximación al programa de bibliotecas públicas y a la definición de territorios para la formulación, se actualizan las fichas de referentes en formatos y fuentes. Se avanzó igualmente en la apuesta urbano-rural del PMBPB y en la tipología y los </w:t>
      </w:r>
      <w:r w:rsidR="00245877" w:rsidRPr="00245877">
        <w:rPr>
          <w:sz w:val="20"/>
          <w:szCs w:val="20"/>
        </w:rPr>
        <w:t>estándares PMBPB</w:t>
      </w:r>
      <w:r w:rsidRPr="00245877">
        <w:rPr>
          <w:sz w:val="20"/>
          <w:szCs w:val="20"/>
        </w:rPr>
        <w:t>. Los programas arquitectónicos preliminares contemplan espacios para la articulación con los programas de formación.</w:t>
      </w:r>
    </w:p>
    <w:p w14:paraId="1B02B386" w14:textId="77777777" w:rsidR="00461B64" w:rsidRPr="00245877" w:rsidRDefault="00461B64" w:rsidP="00461B64">
      <w:pPr>
        <w:spacing w:after="0"/>
        <w:rPr>
          <w:sz w:val="20"/>
          <w:szCs w:val="20"/>
        </w:rPr>
      </w:pPr>
    </w:p>
    <w:p w14:paraId="51ADDB4B" w14:textId="77777777" w:rsidR="00461B64" w:rsidRPr="00245877" w:rsidRDefault="00461B64" w:rsidP="00461B64">
      <w:pPr>
        <w:spacing w:after="0"/>
        <w:rPr>
          <w:sz w:val="20"/>
          <w:szCs w:val="20"/>
        </w:rPr>
      </w:pPr>
      <w:r w:rsidRPr="00245877">
        <w:rPr>
          <w:sz w:val="20"/>
          <w:szCs w:val="20"/>
        </w:rPr>
        <w:t>●</w:t>
      </w:r>
      <w:r w:rsidRPr="00245877">
        <w:rPr>
          <w:sz w:val="20"/>
          <w:szCs w:val="20"/>
        </w:rPr>
        <w:tab/>
        <w:t>Componente social. Avance del 33% del análisis socioeconómico y diseño de estrategia de participación que representa el 12% del Plan Maestro de Bibliotecas Públicas de Bogotá (avance del 4% del total del proyecto). Se avanzó en la caracterización socioeconómica y cultural de los entornos de las bibliotecas públicas.</w:t>
      </w:r>
    </w:p>
    <w:p w14:paraId="15C2AE41" w14:textId="77777777" w:rsidR="00796C45" w:rsidRPr="00245877" w:rsidRDefault="00461B64" w:rsidP="00461B64">
      <w:pPr>
        <w:spacing w:after="0"/>
        <w:rPr>
          <w:sz w:val="20"/>
          <w:szCs w:val="20"/>
        </w:rPr>
      </w:pPr>
      <w:r w:rsidRPr="00245877">
        <w:rPr>
          <w:sz w:val="20"/>
          <w:szCs w:val="20"/>
        </w:rPr>
        <w:t>●</w:t>
      </w:r>
      <w:r w:rsidRPr="00245877">
        <w:rPr>
          <w:sz w:val="20"/>
          <w:szCs w:val="20"/>
        </w:rPr>
        <w:tab/>
        <w:t>Aspectos generales para la ruta de implementación del PMBPB.  A pesar de mayores tiempos en la contratación de los asesores jurídico y financiero, se avanzó en referentes para la implementación de esta ruta.  Avance del 15% que representa el 10% del Plan Maestro de Bibliotecas Públicas de Bogotá (avance del 1,5% del total del proyecto).</w:t>
      </w:r>
    </w:p>
    <w:p w14:paraId="68A3BD91" w14:textId="77777777" w:rsidR="00CE62DB" w:rsidRPr="00245877" w:rsidRDefault="00CE62DB" w:rsidP="00245877">
      <w:pPr>
        <w:spacing w:after="0"/>
      </w:pPr>
    </w:p>
    <w:p w14:paraId="6CAC483A" w14:textId="77777777" w:rsidR="00E831EB" w:rsidRPr="00245877" w:rsidRDefault="00E831EB" w:rsidP="00E831EB">
      <w:pPr>
        <w:pStyle w:val="Ttulo4"/>
        <w:spacing w:before="0"/>
        <w:rPr>
          <w:sz w:val="20"/>
          <w:szCs w:val="20"/>
        </w:rPr>
      </w:pPr>
      <w:bookmarkStart w:id="365" w:name="_Toc79606265"/>
      <w:r w:rsidRPr="00245877">
        <w:rPr>
          <w:sz w:val="20"/>
          <w:szCs w:val="20"/>
        </w:rPr>
        <w:t>4.2 Retrasos y soluciones de la meta del proyecto</w:t>
      </w:r>
      <w:bookmarkEnd w:id="365"/>
      <w:r w:rsidRPr="00245877">
        <w:rPr>
          <w:sz w:val="20"/>
          <w:szCs w:val="20"/>
        </w:rPr>
        <w:tab/>
      </w:r>
      <w:r w:rsidRPr="00245877">
        <w:rPr>
          <w:sz w:val="20"/>
          <w:szCs w:val="20"/>
        </w:rPr>
        <w:tab/>
      </w:r>
      <w:r w:rsidRPr="00245877">
        <w:rPr>
          <w:sz w:val="20"/>
          <w:szCs w:val="20"/>
        </w:rPr>
        <w:tab/>
      </w:r>
      <w:r w:rsidRPr="00245877">
        <w:rPr>
          <w:sz w:val="20"/>
          <w:szCs w:val="20"/>
        </w:rPr>
        <w:tab/>
      </w:r>
      <w:r w:rsidRPr="00245877">
        <w:rPr>
          <w:sz w:val="20"/>
          <w:szCs w:val="20"/>
        </w:rPr>
        <w:tab/>
      </w:r>
    </w:p>
    <w:p w14:paraId="285BD022" w14:textId="77777777" w:rsidR="00796C45" w:rsidRPr="00245877" w:rsidRDefault="00796C45" w:rsidP="00CE62DB">
      <w:pPr>
        <w:spacing w:after="0"/>
        <w:rPr>
          <w:sz w:val="20"/>
          <w:szCs w:val="20"/>
        </w:rPr>
      </w:pPr>
    </w:p>
    <w:p w14:paraId="654C73F4" w14:textId="77777777" w:rsidR="00796C45" w:rsidRPr="00245877" w:rsidRDefault="00461B64" w:rsidP="00CE62DB">
      <w:pPr>
        <w:spacing w:after="0"/>
        <w:rPr>
          <w:sz w:val="20"/>
          <w:szCs w:val="20"/>
        </w:rPr>
      </w:pPr>
      <w:r w:rsidRPr="00245877">
        <w:rPr>
          <w:sz w:val="20"/>
          <w:szCs w:val="20"/>
        </w:rPr>
        <w:t>Hasta el momento, la meta se ha cumplido como está planteada, el principal reto es cumplir a cabalidad con el cronograma propuesto para el desarrollo de la agenda pública cuyo momento más importante de implementación vendrá en el próximo trimestre.</w:t>
      </w:r>
    </w:p>
    <w:p w14:paraId="41093C0B" w14:textId="77777777" w:rsidR="00796C45" w:rsidRPr="00245877" w:rsidRDefault="00796C45" w:rsidP="00A82358">
      <w:pPr>
        <w:spacing w:after="0"/>
        <w:rPr>
          <w:sz w:val="20"/>
          <w:szCs w:val="20"/>
        </w:rPr>
      </w:pPr>
    </w:p>
    <w:p w14:paraId="1A515B20" w14:textId="77777777" w:rsidR="00E831EB" w:rsidRPr="00245877" w:rsidRDefault="00E831EB" w:rsidP="00E831EB">
      <w:pPr>
        <w:pStyle w:val="Ttulo4"/>
        <w:rPr>
          <w:sz w:val="20"/>
          <w:szCs w:val="20"/>
        </w:rPr>
      </w:pPr>
      <w:bookmarkStart w:id="366" w:name="_Toc79606266"/>
      <w:r w:rsidRPr="00245877">
        <w:rPr>
          <w:sz w:val="20"/>
          <w:szCs w:val="20"/>
        </w:rPr>
        <w:t>4.3 Gestión sectorial e intersectorial adelantada para la ejecución de actividades asociadas a la meta del proyecto</w:t>
      </w:r>
      <w:bookmarkEnd w:id="366"/>
    </w:p>
    <w:p w14:paraId="3E218808" w14:textId="77777777" w:rsidR="00796C45" w:rsidRPr="00245877" w:rsidRDefault="00796C45" w:rsidP="00A82358">
      <w:pPr>
        <w:spacing w:after="0"/>
        <w:ind w:hanging="2"/>
        <w:rPr>
          <w:sz w:val="20"/>
          <w:szCs w:val="20"/>
          <w:u w:val="single"/>
        </w:rPr>
      </w:pP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96"/>
        <w:gridCol w:w="3969"/>
        <w:gridCol w:w="3261"/>
      </w:tblGrid>
      <w:tr w:rsidR="00461B64" w:rsidRPr="00461B64" w14:paraId="0141A30A" w14:textId="77777777" w:rsidTr="00245877">
        <w:tc>
          <w:tcPr>
            <w:tcW w:w="1696" w:type="dxa"/>
            <w:tcBorders>
              <w:top w:val="single" w:sz="4" w:space="0" w:color="000000"/>
              <w:left w:val="single" w:sz="4" w:space="0" w:color="000000"/>
              <w:bottom w:val="single" w:sz="4" w:space="0" w:color="000000"/>
              <w:right w:val="single" w:sz="4" w:space="0" w:color="000000"/>
            </w:tcBorders>
            <w:vAlign w:val="center"/>
            <w:hideMark/>
          </w:tcPr>
          <w:p w14:paraId="276C7798" w14:textId="77777777" w:rsidR="00461B64" w:rsidRPr="00461B64" w:rsidRDefault="00461B64" w:rsidP="00461B64">
            <w:pPr>
              <w:spacing w:after="0"/>
              <w:jc w:val="center"/>
              <w:rPr>
                <w:b/>
                <w:sz w:val="16"/>
                <w:szCs w:val="16"/>
              </w:rPr>
            </w:pPr>
            <w:r w:rsidRPr="00461B64">
              <w:rPr>
                <w:b/>
                <w:sz w:val="16"/>
                <w:szCs w:val="16"/>
              </w:rPr>
              <w:t>Entidad</w:t>
            </w:r>
          </w:p>
        </w:tc>
        <w:tc>
          <w:tcPr>
            <w:tcW w:w="3969" w:type="dxa"/>
            <w:tcBorders>
              <w:top w:val="single" w:sz="4" w:space="0" w:color="000000"/>
              <w:left w:val="single" w:sz="4" w:space="0" w:color="000000"/>
              <w:bottom w:val="single" w:sz="4" w:space="0" w:color="000000"/>
              <w:right w:val="single" w:sz="4" w:space="0" w:color="000000"/>
            </w:tcBorders>
            <w:vAlign w:val="center"/>
            <w:hideMark/>
          </w:tcPr>
          <w:p w14:paraId="0734D026" w14:textId="77777777" w:rsidR="00461B64" w:rsidRPr="00461B64" w:rsidRDefault="00461B64" w:rsidP="00461B64">
            <w:pPr>
              <w:spacing w:after="0"/>
              <w:jc w:val="center"/>
              <w:rPr>
                <w:b/>
                <w:sz w:val="16"/>
                <w:szCs w:val="16"/>
              </w:rPr>
            </w:pPr>
            <w:r w:rsidRPr="00461B64">
              <w:rPr>
                <w:b/>
                <w:sz w:val="16"/>
                <w:szCs w:val="16"/>
              </w:rPr>
              <w:t>Actividad</w:t>
            </w:r>
          </w:p>
        </w:tc>
        <w:tc>
          <w:tcPr>
            <w:tcW w:w="3261" w:type="dxa"/>
            <w:tcBorders>
              <w:top w:val="single" w:sz="4" w:space="0" w:color="000000"/>
              <w:left w:val="single" w:sz="4" w:space="0" w:color="000000"/>
              <w:bottom w:val="single" w:sz="4" w:space="0" w:color="000000"/>
              <w:right w:val="single" w:sz="4" w:space="0" w:color="000000"/>
            </w:tcBorders>
            <w:vAlign w:val="center"/>
            <w:hideMark/>
          </w:tcPr>
          <w:p w14:paraId="1021F1B0" w14:textId="77777777" w:rsidR="00461B64" w:rsidRPr="00461B64" w:rsidRDefault="00461B64" w:rsidP="00461B64">
            <w:pPr>
              <w:spacing w:after="0"/>
              <w:jc w:val="center"/>
              <w:rPr>
                <w:b/>
                <w:sz w:val="16"/>
                <w:szCs w:val="16"/>
              </w:rPr>
            </w:pPr>
            <w:r w:rsidRPr="00461B64">
              <w:rPr>
                <w:b/>
                <w:sz w:val="16"/>
                <w:szCs w:val="16"/>
              </w:rPr>
              <w:t>Resultados</w:t>
            </w:r>
          </w:p>
        </w:tc>
      </w:tr>
      <w:tr w:rsidR="00461B64" w:rsidRPr="00461B64" w14:paraId="1D1867F2" w14:textId="77777777" w:rsidTr="00245877">
        <w:tc>
          <w:tcPr>
            <w:tcW w:w="1696" w:type="dxa"/>
            <w:tcBorders>
              <w:top w:val="single" w:sz="4" w:space="0" w:color="000000"/>
              <w:left w:val="single" w:sz="4" w:space="0" w:color="000000"/>
              <w:bottom w:val="single" w:sz="4" w:space="0" w:color="000000"/>
              <w:right w:val="single" w:sz="4" w:space="0" w:color="000000"/>
            </w:tcBorders>
            <w:vAlign w:val="center"/>
            <w:hideMark/>
          </w:tcPr>
          <w:p w14:paraId="4E186FA7" w14:textId="77777777" w:rsidR="00461B64" w:rsidRPr="00461B64" w:rsidRDefault="00461B64" w:rsidP="00461B64">
            <w:pPr>
              <w:spacing w:after="0"/>
              <w:rPr>
                <w:sz w:val="16"/>
                <w:szCs w:val="16"/>
              </w:rPr>
            </w:pPr>
            <w:r w:rsidRPr="00461B64">
              <w:rPr>
                <w:sz w:val="16"/>
                <w:szCs w:val="16"/>
              </w:rPr>
              <w:t>Secretaría de educación</w:t>
            </w:r>
          </w:p>
        </w:tc>
        <w:tc>
          <w:tcPr>
            <w:tcW w:w="3969" w:type="dxa"/>
            <w:tcBorders>
              <w:top w:val="single" w:sz="4" w:space="0" w:color="000000"/>
              <w:left w:val="single" w:sz="4" w:space="0" w:color="000000"/>
              <w:bottom w:val="single" w:sz="4" w:space="0" w:color="000000"/>
              <w:right w:val="single" w:sz="4" w:space="0" w:color="000000"/>
            </w:tcBorders>
            <w:vAlign w:val="center"/>
            <w:hideMark/>
          </w:tcPr>
          <w:p w14:paraId="1A803C47" w14:textId="77777777" w:rsidR="00461B64" w:rsidRPr="00461B64" w:rsidRDefault="00461B64" w:rsidP="00461B64">
            <w:pPr>
              <w:spacing w:after="0"/>
              <w:rPr>
                <w:sz w:val="16"/>
                <w:szCs w:val="16"/>
              </w:rPr>
            </w:pPr>
            <w:r w:rsidRPr="00461B64">
              <w:rPr>
                <w:sz w:val="16"/>
                <w:szCs w:val="16"/>
              </w:rPr>
              <w:t>Articulación de acciones para la formulación de la política pública:</w:t>
            </w:r>
          </w:p>
          <w:p w14:paraId="4495303B" w14:textId="77777777" w:rsidR="00461B64" w:rsidRPr="00461B64" w:rsidRDefault="00461B64" w:rsidP="00461B64">
            <w:pPr>
              <w:spacing w:after="0"/>
              <w:rPr>
                <w:sz w:val="16"/>
                <w:szCs w:val="16"/>
              </w:rPr>
            </w:pPr>
            <w:r w:rsidRPr="00461B64">
              <w:rPr>
                <w:sz w:val="16"/>
                <w:szCs w:val="16"/>
              </w:rPr>
              <w:t>-Definición de espacios de participación conjuntos.</w:t>
            </w:r>
          </w:p>
          <w:p w14:paraId="2A68295E" w14:textId="77777777" w:rsidR="00461B64" w:rsidRPr="00461B64" w:rsidRDefault="00461B64" w:rsidP="00461B64">
            <w:pPr>
              <w:spacing w:after="0"/>
              <w:rPr>
                <w:sz w:val="16"/>
                <w:szCs w:val="16"/>
              </w:rPr>
            </w:pPr>
            <w:r w:rsidRPr="00461B64">
              <w:rPr>
                <w:sz w:val="16"/>
                <w:szCs w:val="16"/>
              </w:rPr>
              <w:t>-Trabajo en conjunto en la recolección de insumos para el diseño del documento de diagnóstico.</w:t>
            </w:r>
          </w:p>
        </w:tc>
        <w:tc>
          <w:tcPr>
            <w:tcW w:w="3261" w:type="dxa"/>
            <w:tcBorders>
              <w:top w:val="single" w:sz="4" w:space="0" w:color="000000"/>
              <w:left w:val="single" w:sz="4" w:space="0" w:color="000000"/>
              <w:bottom w:val="single" w:sz="4" w:space="0" w:color="000000"/>
              <w:right w:val="single" w:sz="4" w:space="0" w:color="000000"/>
            </w:tcBorders>
            <w:vAlign w:val="center"/>
            <w:hideMark/>
          </w:tcPr>
          <w:p w14:paraId="7907BE22" w14:textId="77777777" w:rsidR="00461B64" w:rsidRPr="00461B64" w:rsidRDefault="00461B64" w:rsidP="00461B64">
            <w:pPr>
              <w:spacing w:after="0"/>
              <w:rPr>
                <w:sz w:val="16"/>
                <w:szCs w:val="16"/>
              </w:rPr>
            </w:pPr>
            <w:r w:rsidRPr="00461B64">
              <w:rPr>
                <w:sz w:val="16"/>
                <w:szCs w:val="16"/>
              </w:rPr>
              <w:t>Se definieron los espacios de participación conjuntos con la Secretaría de Educación.</w:t>
            </w:r>
          </w:p>
          <w:p w14:paraId="39160707" w14:textId="77777777" w:rsidR="00461B64" w:rsidRPr="00461B64" w:rsidRDefault="00461B64" w:rsidP="00461B64">
            <w:pPr>
              <w:spacing w:after="0"/>
              <w:rPr>
                <w:sz w:val="16"/>
                <w:szCs w:val="16"/>
              </w:rPr>
            </w:pPr>
            <w:r w:rsidRPr="00461B64">
              <w:rPr>
                <w:sz w:val="16"/>
                <w:szCs w:val="16"/>
              </w:rPr>
              <w:t>Se recolectaron los insumos para el documento diagnóstico en forma conjunta.</w:t>
            </w:r>
          </w:p>
        </w:tc>
      </w:tr>
      <w:tr w:rsidR="00461B64" w:rsidRPr="00461B64" w14:paraId="2E16B1EF" w14:textId="77777777" w:rsidTr="00245877">
        <w:tc>
          <w:tcPr>
            <w:tcW w:w="1696" w:type="dxa"/>
            <w:tcBorders>
              <w:top w:val="single" w:sz="4" w:space="0" w:color="000000"/>
              <w:left w:val="single" w:sz="4" w:space="0" w:color="000000"/>
              <w:bottom w:val="single" w:sz="4" w:space="0" w:color="000000"/>
              <w:right w:val="single" w:sz="4" w:space="0" w:color="000000"/>
            </w:tcBorders>
            <w:vAlign w:val="center"/>
            <w:hideMark/>
          </w:tcPr>
          <w:p w14:paraId="4C585E91" w14:textId="77777777" w:rsidR="00461B64" w:rsidRPr="00461B64" w:rsidRDefault="00461B64" w:rsidP="00461B64">
            <w:pPr>
              <w:spacing w:after="0"/>
              <w:rPr>
                <w:sz w:val="16"/>
                <w:szCs w:val="16"/>
              </w:rPr>
            </w:pPr>
            <w:r w:rsidRPr="00461B64">
              <w:rPr>
                <w:sz w:val="16"/>
                <w:szCs w:val="16"/>
              </w:rPr>
              <w:t>Idartes</w:t>
            </w:r>
          </w:p>
        </w:tc>
        <w:tc>
          <w:tcPr>
            <w:tcW w:w="3969" w:type="dxa"/>
            <w:tcBorders>
              <w:top w:val="single" w:sz="4" w:space="0" w:color="000000"/>
              <w:left w:val="single" w:sz="4" w:space="0" w:color="000000"/>
              <w:bottom w:val="single" w:sz="4" w:space="0" w:color="000000"/>
              <w:right w:val="single" w:sz="4" w:space="0" w:color="000000"/>
            </w:tcBorders>
            <w:vAlign w:val="center"/>
            <w:hideMark/>
          </w:tcPr>
          <w:p w14:paraId="7530CE98" w14:textId="77777777" w:rsidR="00461B64" w:rsidRPr="00461B64" w:rsidRDefault="00461B64" w:rsidP="00461B64">
            <w:pPr>
              <w:spacing w:after="0"/>
              <w:rPr>
                <w:sz w:val="16"/>
                <w:szCs w:val="16"/>
              </w:rPr>
            </w:pPr>
            <w:r w:rsidRPr="00461B64">
              <w:rPr>
                <w:sz w:val="16"/>
                <w:szCs w:val="16"/>
              </w:rPr>
              <w:t>Articulación de acciones para la formulación de la política pública:</w:t>
            </w:r>
          </w:p>
          <w:p w14:paraId="6C7288F7" w14:textId="77777777" w:rsidR="00461B64" w:rsidRPr="00461B64" w:rsidRDefault="00461B64" w:rsidP="00461B64">
            <w:pPr>
              <w:spacing w:after="0"/>
              <w:rPr>
                <w:sz w:val="16"/>
                <w:szCs w:val="16"/>
              </w:rPr>
            </w:pPr>
            <w:r w:rsidRPr="00461B64">
              <w:rPr>
                <w:sz w:val="16"/>
                <w:szCs w:val="16"/>
              </w:rPr>
              <w:t>-Definición de espacios de participación conjuntos.</w:t>
            </w:r>
          </w:p>
          <w:p w14:paraId="00FD4D5E" w14:textId="77777777" w:rsidR="00461B64" w:rsidRPr="00461B64" w:rsidRDefault="00461B64" w:rsidP="00461B64">
            <w:pPr>
              <w:spacing w:after="0"/>
              <w:rPr>
                <w:sz w:val="16"/>
                <w:szCs w:val="16"/>
              </w:rPr>
            </w:pPr>
            <w:r w:rsidRPr="00461B64">
              <w:rPr>
                <w:sz w:val="16"/>
                <w:szCs w:val="16"/>
              </w:rPr>
              <w:t>-Trabajo en conjunto en la recolección de insumos para el diseño del documento de diagnóstico.</w:t>
            </w:r>
          </w:p>
        </w:tc>
        <w:tc>
          <w:tcPr>
            <w:tcW w:w="3261" w:type="dxa"/>
            <w:tcBorders>
              <w:top w:val="single" w:sz="4" w:space="0" w:color="000000"/>
              <w:left w:val="single" w:sz="4" w:space="0" w:color="000000"/>
              <w:bottom w:val="single" w:sz="4" w:space="0" w:color="000000"/>
              <w:right w:val="single" w:sz="4" w:space="0" w:color="000000"/>
            </w:tcBorders>
            <w:vAlign w:val="center"/>
            <w:hideMark/>
          </w:tcPr>
          <w:p w14:paraId="108DB657" w14:textId="77777777" w:rsidR="00461B64" w:rsidRPr="00461B64" w:rsidRDefault="00461B64" w:rsidP="00461B64">
            <w:pPr>
              <w:spacing w:after="0"/>
              <w:rPr>
                <w:sz w:val="16"/>
                <w:szCs w:val="16"/>
              </w:rPr>
            </w:pPr>
            <w:r w:rsidRPr="00461B64">
              <w:rPr>
                <w:sz w:val="16"/>
                <w:szCs w:val="16"/>
              </w:rPr>
              <w:t>Se definieron los espacios de participación conjuntos con la Secretaría de Educación.</w:t>
            </w:r>
          </w:p>
          <w:p w14:paraId="2798DB02" w14:textId="77777777" w:rsidR="00461B64" w:rsidRPr="00461B64" w:rsidRDefault="00461B64" w:rsidP="00461B64">
            <w:pPr>
              <w:spacing w:after="0"/>
              <w:rPr>
                <w:sz w:val="16"/>
                <w:szCs w:val="16"/>
              </w:rPr>
            </w:pPr>
            <w:r w:rsidRPr="00461B64">
              <w:rPr>
                <w:sz w:val="16"/>
                <w:szCs w:val="16"/>
              </w:rPr>
              <w:t>Se recolectaron los insumos para el documento diagnóstico en forma conjunta</w:t>
            </w:r>
          </w:p>
        </w:tc>
      </w:tr>
      <w:tr w:rsidR="00461B64" w:rsidRPr="00461B64" w14:paraId="6F0A1039" w14:textId="77777777" w:rsidTr="00245877">
        <w:tc>
          <w:tcPr>
            <w:tcW w:w="1696" w:type="dxa"/>
            <w:tcBorders>
              <w:top w:val="single" w:sz="4" w:space="0" w:color="000000"/>
              <w:left w:val="single" w:sz="4" w:space="0" w:color="000000"/>
              <w:bottom w:val="single" w:sz="4" w:space="0" w:color="000000"/>
              <w:right w:val="single" w:sz="4" w:space="0" w:color="000000"/>
            </w:tcBorders>
            <w:vAlign w:val="center"/>
            <w:hideMark/>
          </w:tcPr>
          <w:p w14:paraId="37B4E39F" w14:textId="77777777" w:rsidR="00461B64" w:rsidRPr="00461B64" w:rsidRDefault="00461B64" w:rsidP="00461B64">
            <w:pPr>
              <w:spacing w:after="0"/>
              <w:rPr>
                <w:sz w:val="16"/>
                <w:szCs w:val="16"/>
              </w:rPr>
            </w:pPr>
            <w:r w:rsidRPr="00461B64">
              <w:rPr>
                <w:sz w:val="16"/>
                <w:szCs w:val="16"/>
              </w:rPr>
              <w:t>Dirección de Diversidad Sexual-SDP</w:t>
            </w:r>
          </w:p>
        </w:tc>
        <w:tc>
          <w:tcPr>
            <w:tcW w:w="3969" w:type="dxa"/>
            <w:tcBorders>
              <w:top w:val="single" w:sz="4" w:space="0" w:color="000000"/>
              <w:left w:val="single" w:sz="4" w:space="0" w:color="000000"/>
              <w:bottom w:val="single" w:sz="4" w:space="0" w:color="000000"/>
              <w:right w:val="single" w:sz="4" w:space="0" w:color="000000"/>
            </w:tcBorders>
            <w:vAlign w:val="center"/>
            <w:hideMark/>
          </w:tcPr>
          <w:p w14:paraId="318D1907" w14:textId="77777777" w:rsidR="00461B64" w:rsidRPr="00461B64" w:rsidRDefault="00461B64" w:rsidP="00461B64">
            <w:pPr>
              <w:spacing w:after="0"/>
              <w:rPr>
                <w:sz w:val="16"/>
                <w:szCs w:val="16"/>
              </w:rPr>
            </w:pPr>
            <w:r w:rsidRPr="00461B64">
              <w:rPr>
                <w:sz w:val="16"/>
                <w:szCs w:val="16"/>
              </w:rPr>
              <w:t>Articulación de acciones para la formulación de la política pública:</w:t>
            </w:r>
          </w:p>
          <w:p w14:paraId="0D05DDA4" w14:textId="77777777" w:rsidR="00461B64" w:rsidRPr="00461B64" w:rsidRDefault="00461B64" w:rsidP="00461B64">
            <w:pPr>
              <w:spacing w:after="0"/>
              <w:rPr>
                <w:sz w:val="16"/>
                <w:szCs w:val="16"/>
              </w:rPr>
            </w:pPr>
            <w:r w:rsidRPr="00461B64">
              <w:rPr>
                <w:sz w:val="16"/>
                <w:szCs w:val="16"/>
              </w:rPr>
              <w:t>-Definición de espacios de participación conjuntos orientados a población LGTBIQ+.</w:t>
            </w:r>
          </w:p>
        </w:tc>
        <w:tc>
          <w:tcPr>
            <w:tcW w:w="3261" w:type="dxa"/>
            <w:tcBorders>
              <w:top w:val="single" w:sz="4" w:space="0" w:color="000000"/>
              <w:left w:val="single" w:sz="4" w:space="0" w:color="000000"/>
              <w:bottom w:val="single" w:sz="4" w:space="0" w:color="000000"/>
              <w:right w:val="single" w:sz="4" w:space="0" w:color="000000"/>
            </w:tcBorders>
            <w:vAlign w:val="center"/>
            <w:hideMark/>
          </w:tcPr>
          <w:p w14:paraId="3514839E" w14:textId="77777777" w:rsidR="00461B64" w:rsidRPr="00461B64" w:rsidRDefault="00461B64" w:rsidP="00461B64">
            <w:pPr>
              <w:spacing w:after="0"/>
              <w:rPr>
                <w:sz w:val="16"/>
                <w:szCs w:val="16"/>
              </w:rPr>
            </w:pPr>
            <w:r w:rsidRPr="00461B64">
              <w:rPr>
                <w:sz w:val="16"/>
                <w:szCs w:val="16"/>
              </w:rPr>
              <w:t>- Se definieron los espacios de participación conjuntos orientados a la población LGTBIQ+.</w:t>
            </w:r>
          </w:p>
        </w:tc>
      </w:tr>
      <w:tr w:rsidR="00461B64" w:rsidRPr="00461B64" w14:paraId="732D4510" w14:textId="77777777" w:rsidTr="00245877">
        <w:tc>
          <w:tcPr>
            <w:tcW w:w="1696" w:type="dxa"/>
            <w:tcBorders>
              <w:top w:val="single" w:sz="4" w:space="0" w:color="000000"/>
              <w:left w:val="single" w:sz="4" w:space="0" w:color="000000"/>
              <w:bottom w:val="single" w:sz="4" w:space="0" w:color="000000"/>
              <w:right w:val="single" w:sz="4" w:space="0" w:color="000000"/>
            </w:tcBorders>
            <w:vAlign w:val="center"/>
            <w:hideMark/>
          </w:tcPr>
          <w:p w14:paraId="701D5403" w14:textId="77777777" w:rsidR="00461B64" w:rsidRPr="00461B64" w:rsidRDefault="00461B64" w:rsidP="00461B64">
            <w:pPr>
              <w:spacing w:after="0"/>
              <w:rPr>
                <w:sz w:val="16"/>
                <w:szCs w:val="16"/>
              </w:rPr>
            </w:pPr>
            <w:r w:rsidRPr="00461B64">
              <w:rPr>
                <w:sz w:val="16"/>
                <w:szCs w:val="16"/>
              </w:rPr>
              <w:t>Dirección de Asuntos Locales</w:t>
            </w:r>
          </w:p>
        </w:tc>
        <w:tc>
          <w:tcPr>
            <w:tcW w:w="3969" w:type="dxa"/>
            <w:tcBorders>
              <w:top w:val="single" w:sz="4" w:space="0" w:color="000000"/>
              <w:left w:val="single" w:sz="4" w:space="0" w:color="000000"/>
              <w:bottom w:val="single" w:sz="4" w:space="0" w:color="000000"/>
              <w:right w:val="single" w:sz="4" w:space="0" w:color="000000"/>
            </w:tcBorders>
            <w:vAlign w:val="center"/>
            <w:hideMark/>
          </w:tcPr>
          <w:p w14:paraId="302CFA4A" w14:textId="77777777" w:rsidR="00461B64" w:rsidRPr="00461B64" w:rsidRDefault="00461B64" w:rsidP="00461B64">
            <w:pPr>
              <w:spacing w:after="0"/>
              <w:rPr>
                <w:sz w:val="16"/>
                <w:szCs w:val="16"/>
              </w:rPr>
            </w:pPr>
            <w:r w:rsidRPr="00461B64">
              <w:rPr>
                <w:sz w:val="16"/>
                <w:szCs w:val="16"/>
              </w:rPr>
              <w:t>Articulación de acciones para la formulación de la política pública:</w:t>
            </w:r>
          </w:p>
          <w:p w14:paraId="488AC4D2" w14:textId="77777777" w:rsidR="00461B64" w:rsidRPr="00461B64" w:rsidRDefault="00461B64" w:rsidP="00461B64">
            <w:pPr>
              <w:spacing w:after="0"/>
              <w:rPr>
                <w:sz w:val="16"/>
                <w:szCs w:val="16"/>
              </w:rPr>
            </w:pPr>
            <w:r w:rsidRPr="00461B64">
              <w:rPr>
                <w:sz w:val="16"/>
                <w:szCs w:val="16"/>
              </w:rPr>
              <w:lastRenderedPageBreak/>
              <w:t>-Definición de espacios de participación conjuntos dirigidos a grupos étnicos.</w:t>
            </w:r>
          </w:p>
          <w:p w14:paraId="0EAD8143" w14:textId="77777777" w:rsidR="00461B64" w:rsidRPr="00461B64" w:rsidRDefault="00461B64" w:rsidP="00461B64">
            <w:pPr>
              <w:spacing w:after="0"/>
              <w:rPr>
                <w:sz w:val="16"/>
                <w:szCs w:val="16"/>
              </w:rPr>
            </w:pPr>
            <w:r w:rsidRPr="00461B64">
              <w:rPr>
                <w:sz w:val="16"/>
                <w:szCs w:val="16"/>
              </w:rPr>
              <w:t>-Definición de ruta conjunta para la contribución a la construcción del banco de buenas prácticas.</w:t>
            </w:r>
          </w:p>
        </w:tc>
        <w:tc>
          <w:tcPr>
            <w:tcW w:w="3261" w:type="dxa"/>
            <w:tcBorders>
              <w:top w:val="single" w:sz="4" w:space="0" w:color="000000"/>
              <w:left w:val="single" w:sz="4" w:space="0" w:color="000000"/>
              <w:bottom w:val="single" w:sz="4" w:space="0" w:color="000000"/>
              <w:right w:val="single" w:sz="4" w:space="0" w:color="000000"/>
            </w:tcBorders>
            <w:vAlign w:val="center"/>
            <w:hideMark/>
          </w:tcPr>
          <w:p w14:paraId="31449A11" w14:textId="77777777" w:rsidR="00461B64" w:rsidRPr="00461B64" w:rsidRDefault="00461B64" w:rsidP="00461B64">
            <w:pPr>
              <w:spacing w:after="0"/>
              <w:rPr>
                <w:sz w:val="16"/>
                <w:szCs w:val="16"/>
              </w:rPr>
            </w:pPr>
            <w:r w:rsidRPr="00461B64">
              <w:rPr>
                <w:sz w:val="16"/>
                <w:szCs w:val="16"/>
              </w:rPr>
              <w:lastRenderedPageBreak/>
              <w:t>- Se definieron los espacios de participación conjuntos orientados a grupos étnicos.</w:t>
            </w:r>
          </w:p>
          <w:p w14:paraId="2FD756E4" w14:textId="77777777" w:rsidR="00461B64" w:rsidRPr="00461B64" w:rsidRDefault="00461B64" w:rsidP="00461B64">
            <w:pPr>
              <w:spacing w:after="0"/>
              <w:rPr>
                <w:sz w:val="16"/>
                <w:szCs w:val="16"/>
              </w:rPr>
            </w:pPr>
            <w:r w:rsidRPr="00461B64">
              <w:rPr>
                <w:sz w:val="16"/>
                <w:szCs w:val="16"/>
              </w:rPr>
              <w:lastRenderedPageBreak/>
              <w:t>- Se definió la ruta conjunta para la contribución a la construcción del banco de buenas prácticas.</w:t>
            </w:r>
          </w:p>
        </w:tc>
      </w:tr>
      <w:tr w:rsidR="00461B64" w:rsidRPr="00461B64" w14:paraId="09D33EBA" w14:textId="77777777" w:rsidTr="00245877">
        <w:tc>
          <w:tcPr>
            <w:tcW w:w="1696" w:type="dxa"/>
            <w:tcBorders>
              <w:top w:val="single" w:sz="4" w:space="0" w:color="000000"/>
              <w:left w:val="single" w:sz="4" w:space="0" w:color="000000"/>
              <w:bottom w:val="single" w:sz="4" w:space="0" w:color="000000"/>
              <w:right w:val="single" w:sz="4" w:space="0" w:color="000000"/>
            </w:tcBorders>
            <w:vAlign w:val="center"/>
            <w:hideMark/>
          </w:tcPr>
          <w:p w14:paraId="2ABF67A8" w14:textId="77777777" w:rsidR="00461B64" w:rsidRPr="00461B64" w:rsidRDefault="00461B64" w:rsidP="00461B64">
            <w:pPr>
              <w:spacing w:after="0"/>
              <w:rPr>
                <w:sz w:val="16"/>
                <w:szCs w:val="16"/>
              </w:rPr>
            </w:pPr>
            <w:r w:rsidRPr="00461B64">
              <w:rPr>
                <w:sz w:val="16"/>
                <w:szCs w:val="16"/>
              </w:rPr>
              <w:lastRenderedPageBreak/>
              <w:t>IDPAC</w:t>
            </w:r>
          </w:p>
        </w:tc>
        <w:tc>
          <w:tcPr>
            <w:tcW w:w="3969" w:type="dxa"/>
            <w:tcBorders>
              <w:top w:val="single" w:sz="4" w:space="0" w:color="000000"/>
              <w:left w:val="single" w:sz="4" w:space="0" w:color="000000"/>
              <w:bottom w:val="single" w:sz="4" w:space="0" w:color="000000"/>
              <w:right w:val="single" w:sz="4" w:space="0" w:color="000000"/>
            </w:tcBorders>
            <w:vAlign w:val="center"/>
            <w:hideMark/>
          </w:tcPr>
          <w:p w14:paraId="0BF860CA" w14:textId="77777777" w:rsidR="00461B64" w:rsidRPr="00461B64" w:rsidRDefault="00461B64" w:rsidP="00461B64">
            <w:pPr>
              <w:spacing w:after="0"/>
              <w:rPr>
                <w:sz w:val="16"/>
                <w:szCs w:val="16"/>
              </w:rPr>
            </w:pPr>
            <w:r w:rsidRPr="00461B64">
              <w:rPr>
                <w:sz w:val="16"/>
                <w:szCs w:val="16"/>
              </w:rPr>
              <w:t>Articulación de acciones para la formulación de la política pública:</w:t>
            </w:r>
          </w:p>
          <w:p w14:paraId="52A5E72B" w14:textId="77777777" w:rsidR="00461B64" w:rsidRPr="00461B64" w:rsidRDefault="00461B64" w:rsidP="00461B64">
            <w:pPr>
              <w:spacing w:after="0"/>
              <w:rPr>
                <w:sz w:val="16"/>
                <w:szCs w:val="16"/>
              </w:rPr>
            </w:pPr>
            <w:r w:rsidRPr="00461B64">
              <w:rPr>
                <w:sz w:val="16"/>
                <w:szCs w:val="16"/>
              </w:rPr>
              <w:t>-Definición de espacios de participación conjuntos dirigidos a niños y niñas.</w:t>
            </w:r>
          </w:p>
        </w:tc>
        <w:tc>
          <w:tcPr>
            <w:tcW w:w="3261" w:type="dxa"/>
            <w:tcBorders>
              <w:top w:val="single" w:sz="4" w:space="0" w:color="000000"/>
              <w:left w:val="single" w:sz="4" w:space="0" w:color="000000"/>
              <w:bottom w:val="single" w:sz="4" w:space="0" w:color="000000"/>
              <w:right w:val="single" w:sz="4" w:space="0" w:color="000000"/>
            </w:tcBorders>
            <w:vAlign w:val="center"/>
            <w:hideMark/>
          </w:tcPr>
          <w:p w14:paraId="41A248E5" w14:textId="77777777" w:rsidR="00461B64" w:rsidRPr="00461B64" w:rsidRDefault="00461B64" w:rsidP="00461B64">
            <w:pPr>
              <w:spacing w:after="0"/>
              <w:rPr>
                <w:sz w:val="16"/>
                <w:szCs w:val="16"/>
              </w:rPr>
            </w:pPr>
            <w:r w:rsidRPr="00461B64">
              <w:rPr>
                <w:sz w:val="16"/>
                <w:szCs w:val="16"/>
              </w:rPr>
              <w:t>- Se definieron los espacios de participación conjuntos dirigidos a niños y niñas.</w:t>
            </w:r>
          </w:p>
        </w:tc>
      </w:tr>
      <w:tr w:rsidR="00461B64" w:rsidRPr="00461B64" w14:paraId="7A2BBFB5" w14:textId="77777777" w:rsidTr="00245877">
        <w:tc>
          <w:tcPr>
            <w:tcW w:w="1696" w:type="dxa"/>
            <w:tcBorders>
              <w:top w:val="single" w:sz="4" w:space="0" w:color="000000"/>
              <w:left w:val="single" w:sz="4" w:space="0" w:color="000000"/>
              <w:bottom w:val="single" w:sz="4" w:space="0" w:color="000000"/>
              <w:right w:val="single" w:sz="4" w:space="0" w:color="000000"/>
            </w:tcBorders>
            <w:vAlign w:val="center"/>
            <w:hideMark/>
          </w:tcPr>
          <w:p w14:paraId="081A2EA1" w14:textId="77777777" w:rsidR="00461B64" w:rsidRPr="00461B64" w:rsidRDefault="00461B64" w:rsidP="00461B64">
            <w:pPr>
              <w:spacing w:after="0"/>
              <w:rPr>
                <w:sz w:val="16"/>
                <w:szCs w:val="16"/>
              </w:rPr>
            </w:pPr>
            <w:r w:rsidRPr="00461B64">
              <w:rPr>
                <w:sz w:val="16"/>
                <w:szCs w:val="16"/>
              </w:rPr>
              <w:t>Secretaría de la mujer</w:t>
            </w:r>
          </w:p>
        </w:tc>
        <w:tc>
          <w:tcPr>
            <w:tcW w:w="3969" w:type="dxa"/>
            <w:tcBorders>
              <w:top w:val="single" w:sz="4" w:space="0" w:color="000000"/>
              <w:left w:val="single" w:sz="4" w:space="0" w:color="000000"/>
              <w:bottom w:val="single" w:sz="4" w:space="0" w:color="000000"/>
              <w:right w:val="single" w:sz="4" w:space="0" w:color="000000"/>
            </w:tcBorders>
            <w:vAlign w:val="center"/>
            <w:hideMark/>
          </w:tcPr>
          <w:p w14:paraId="6F7B8DC8" w14:textId="77777777" w:rsidR="00461B64" w:rsidRPr="00461B64" w:rsidRDefault="00461B64" w:rsidP="00461B64">
            <w:pPr>
              <w:spacing w:after="0"/>
              <w:rPr>
                <w:sz w:val="16"/>
                <w:szCs w:val="16"/>
              </w:rPr>
            </w:pPr>
            <w:r w:rsidRPr="00461B64">
              <w:rPr>
                <w:sz w:val="16"/>
                <w:szCs w:val="16"/>
              </w:rPr>
              <w:t>Articulación de acciones para la formulación de la política pública:</w:t>
            </w:r>
          </w:p>
          <w:p w14:paraId="71FB33CE" w14:textId="77777777" w:rsidR="00461B64" w:rsidRPr="00461B64" w:rsidRDefault="00461B64" w:rsidP="00461B64">
            <w:pPr>
              <w:spacing w:after="0"/>
              <w:rPr>
                <w:sz w:val="16"/>
                <w:szCs w:val="16"/>
              </w:rPr>
            </w:pPr>
            <w:r w:rsidRPr="00461B64">
              <w:rPr>
                <w:sz w:val="16"/>
                <w:szCs w:val="16"/>
              </w:rPr>
              <w:t>-Definición de espacios de participación conjuntos dirigidos a mujeres.</w:t>
            </w:r>
          </w:p>
        </w:tc>
        <w:tc>
          <w:tcPr>
            <w:tcW w:w="3261" w:type="dxa"/>
            <w:tcBorders>
              <w:top w:val="single" w:sz="4" w:space="0" w:color="000000"/>
              <w:left w:val="single" w:sz="4" w:space="0" w:color="000000"/>
              <w:bottom w:val="single" w:sz="4" w:space="0" w:color="000000"/>
              <w:right w:val="single" w:sz="4" w:space="0" w:color="000000"/>
            </w:tcBorders>
            <w:vAlign w:val="center"/>
            <w:hideMark/>
          </w:tcPr>
          <w:p w14:paraId="4CFF534E" w14:textId="77777777" w:rsidR="00461B64" w:rsidRPr="00461B64" w:rsidRDefault="00461B64" w:rsidP="00461B64">
            <w:pPr>
              <w:spacing w:after="0"/>
              <w:rPr>
                <w:sz w:val="16"/>
                <w:szCs w:val="16"/>
              </w:rPr>
            </w:pPr>
            <w:r w:rsidRPr="00461B64">
              <w:rPr>
                <w:sz w:val="16"/>
                <w:szCs w:val="16"/>
              </w:rPr>
              <w:t>- Se definieron los espacios de participación conjunta dirigidos a mujeres.</w:t>
            </w:r>
          </w:p>
        </w:tc>
      </w:tr>
    </w:tbl>
    <w:p w14:paraId="7B6683ED" w14:textId="77777777" w:rsidR="00796C45" w:rsidRDefault="00796C45" w:rsidP="00A82358">
      <w:pPr>
        <w:spacing w:after="0"/>
        <w:ind w:hanging="2"/>
        <w:rPr>
          <w:color w:val="000000"/>
        </w:rPr>
      </w:pPr>
    </w:p>
    <w:p w14:paraId="26E020FF" w14:textId="77777777" w:rsidR="00245877" w:rsidRDefault="00245877" w:rsidP="00A82358">
      <w:pPr>
        <w:spacing w:after="0"/>
        <w:ind w:hanging="2"/>
        <w:rPr>
          <w:color w:val="000000"/>
        </w:rPr>
      </w:pPr>
    </w:p>
    <w:p w14:paraId="7F5EA0E3" w14:textId="77777777" w:rsidR="00E831EB" w:rsidRPr="00245877" w:rsidRDefault="00E831EB" w:rsidP="00E831EB">
      <w:pPr>
        <w:pStyle w:val="Ttulo4"/>
        <w:rPr>
          <w:rFonts w:eastAsia="DejaVu Sans"/>
          <w:sz w:val="20"/>
          <w:lang w:val="es-ES" w:eastAsia="zh-CN"/>
        </w:rPr>
      </w:pPr>
      <w:bookmarkStart w:id="367" w:name="_Toc79606267"/>
      <w:r w:rsidRPr="00245877">
        <w:rPr>
          <w:rFonts w:eastAsia="DejaVu Sans"/>
          <w:sz w:val="20"/>
          <w:lang w:val="es-ES" w:eastAsia="zh-CN"/>
        </w:rPr>
        <w:t>4.4 Relación del proyecto con las políticas públicas poblacionales y sectoriales</w:t>
      </w:r>
      <w:bookmarkEnd w:id="367"/>
    </w:p>
    <w:p w14:paraId="6C4F24E4" w14:textId="77777777" w:rsidR="00796C45" w:rsidRPr="00E831EB" w:rsidRDefault="00796C45" w:rsidP="00A82358">
      <w:pPr>
        <w:spacing w:after="0"/>
        <w:ind w:hanging="2"/>
        <w:rPr>
          <w:color w:val="000000"/>
          <w:lang w:val="es-ES"/>
        </w:rPr>
      </w:pPr>
    </w:p>
    <w:p w14:paraId="3347258E" w14:textId="77777777" w:rsidR="00796C45" w:rsidRPr="00245877" w:rsidRDefault="00796C45" w:rsidP="00A82358">
      <w:pPr>
        <w:spacing w:after="0"/>
        <w:ind w:hanging="2"/>
        <w:rPr>
          <w:sz w:val="20"/>
        </w:rPr>
      </w:pPr>
      <w:r w:rsidRPr="00245877">
        <w:rPr>
          <w:sz w:val="20"/>
        </w:rPr>
        <w:t>De acuerdo con el Plan Distrital de Lectura, Escritura y Oralidad, “Leer para la vida” y las líneas de Acceso y de Participación y apropiación se estableció el enfoque poblacional al que se espera llegar; es decir infancia, mujeres, jóvenes en situación de vulnerabilidad y al borde de la ilegalidad; personas con capacidades diversas, atención a migrantes, habitantes de calle, víctimas y reinsertados. Sobre la implementación del enfoque poblacional se han realizado avances a través de la estrategia de extensión bibliotecaria como se observa en el numeral 1.2.</w:t>
      </w:r>
    </w:p>
    <w:p w14:paraId="4B7893A0" w14:textId="77777777" w:rsidR="00796C45" w:rsidRPr="00245877" w:rsidRDefault="00796C45" w:rsidP="00A82358">
      <w:pPr>
        <w:spacing w:after="0"/>
        <w:ind w:hanging="2"/>
        <w:rPr>
          <w:sz w:val="20"/>
        </w:rPr>
      </w:pPr>
    </w:p>
    <w:p w14:paraId="6BC42F33" w14:textId="77777777" w:rsidR="00E831EB" w:rsidRPr="00245877" w:rsidRDefault="00E831EB" w:rsidP="00E831EB">
      <w:pPr>
        <w:pStyle w:val="Ttulo4"/>
        <w:spacing w:before="0"/>
        <w:ind w:hanging="2"/>
        <w:rPr>
          <w:sz w:val="20"/>
        </w:rPr>
      </w:pPr>
      <w:bookmarkStart w:id="368" w:name="_Toc79606268"/>
      <w:r w:rsidRPr="00245877">
        <w:rPr>
          <w:sz w:val="20"/>
        </w:rPr>
        <w:t>4.5 Gestión Territorial del Proyecto</w:t>
      </w:r>
      <w:bookmarkEnd w:id="368"/>
      <w:r w:rsidRPr="00245877">
        <w:rPr>
          <w:sz w:val="20"/>
        </w:rPr>
        <w:tab/>
      </w:r>
      <w:r w:rsidRPr="00245877">
        <w:rPr>
          <w:sz w:val="20"/>
        </w:rPr>
        <w:tab/>
      </w:r>
      <w:r w:rsidRPr="00245877">
        <w:rPr>
          <w:sz w:val="20"/>
        </w:rPr>
        <w:tab/>
      </w:r>
      <w:r w:rsidRPr="00245877">
        <w:rPr>
          <w:sz w:val="20"/>
        </w:rPr>
        <w:tab/>
      </w:r>
      <w:r w:rsidRPr="00245877">
        <w:rPr>
          <w:sz w:val="20"/>
        </w:rPr>
        <w:tab/>
      </w:r>
      <w:r w:rsidRPr="00245877">
        <w:rPr>
          <w:sz w:val="20"/>
        </w:rPr>
        <w:tab/>
      </w:r>
      <w:r w:rsidRPr="00245877">
        <w:rPr>
          <w:sz w:val="20"/>
        </w:rPr>
        <w:tab/>
      </w:r>
    </w:p>
    <w:p w14:paraId="60539BB4" w14:textId="77777777" w:rsidR="00796C45" w:rsidRPr="00245877" w:rsidRDefault="00796C45" w:rsidP="00A82358">
      <w:pPr>
        <w:spacing w:after="0"/>
        <w:ind w:hanging="2"/>
        <w:rPr>
          <w:b/>
          <w:sz w:val="20"/>
          <w:u w:val="single"/>
        </w:rPr>
      </w:pPr>
    </w:p>
    <w:p w14:paraId="0289430D" w14:textId="77777777" w:rsidR="00796C45" w:rsidRPr="00245877" w:rsidRDefault="00796C45" w:rsidP="00A82358">
      <w:pPr>
        <w:spacing w:after="0"/>
        <w:ind w:hanging="2"/>
        <w:rPr>
          <w:color w:val="000000"/>
          <w:sz w:val="20"/>
        </w:rPr>
      </w:pPr>
      <w:r w:rsidRPr="00245877">
        <w:rPr>
          <w:color w:val="000000"/>
          <w:sz w:val="20"/>
        </w:rPr>
        <w:t>En esta etapa del desarrollo de las actividades no se tiene enfoque territorial de la actividad</w:t>
      </w:r>
    </w:p>
    <w:p w14:paraId="66DE0A75" w14:textId="77777777" w:rsidR="00E831EB" w:rsidRPr="00245877" w:rsidRDefault="00E831EB" w:rsidP="00A82358">
      <w:pPr>
        <w:spacing w:after="0"/>
        <w:ind w:hanging="2"/>
        <w:rPr>
          <w:color w:val="000000"/>
          <w:sz w:val="20"/>
        </w:rPr>
      </w:pPr>
    </w:p>
    <w:p w14:paraId="6F44284F" w14:textId="77777777" w:rsidR="00E831EB" w:rsidRPr="00245877" w:rsidRDefault="00E831EB" w:rsidP="00E831EB">
      <w:pPr>
        <w:pStyle w:val="Ttulo4"/>
        <w:spacing w:before="0"/>
        <w:ind w:hanging="2"/>
        <w:rPr>
          <w:sz w:val="20"/>
        </w:rPr>
      </w:pPr>
      <w:bookmarkStart w:id="369" w:name="_Toc79606269"/>
      <w:r w:rsidRPr="00245877">
        <w:rPr>
          <w:sz w:val="20"/>
        </w:rPr>
        <w:t>4.6 Beneficios de ciudad</w:t>
      </w:r>
      <w:bookmarkEnd w:id="369"/>
      <w:r w:rsidRPr="00245877">
        <w:rPr>
          <w:sz w:val="20"/>
        </w:rPr>
        <w:tab/>
      </w:r>
      <w:r w:rsidRPr="00245877">
        <w:rPr>
          <w:sz w:val="20"/>
        </w:rPr>
        <w:tab/>
      </w:r>
      <w:r w:rsidRPr="00245877">
        <w:rPr>
          <w:sz w:val="20"/>
        </w:rPr>
        <w:tab/>
      </w:r>
      <w:r w:rsidRPr="00245877">
        <w:rPr>
          <w:sz w:val="20"/>
        </w:rPr>
        <w:tab/>
      </w:r>
      <w:r w:rsidRPr="00245877">
        <w:rPr>
          <w:sz w:val="20"/>
        </w:rPr>
        <w:tab/>
      </w:r>
      <w:r w:rsidRPr="00245877">
        <w:rPr>
          <w:sz w:val="20"/>
        </w:rPr>
        <w:tab/>
      </w:r>
      <w:r w:rsidRPr="00245877">
        <w:rPr>
          <w:sz w:val="20"/>
        </w:rPr>
        <w:tab/>
      </w:r>
      <w:r w:rsidRPr="00245877">
        <w:rPr>
          <w:sz w:val="20"/>
        </w:rPr>
        <w:tab/>
      </w:r>
      <w:r w:rsidRPr="00245877">
        <w:rPr>
          <w:sz w:val="20"/>
        </w:rPr>
        <w:tab/>
      </w:r>
    </w:p>
    <w:p w14:paraId="24CB4E92" w14:textId="77777777" w:rsidR="00E831EB" w:rsidRDefault="00E831EB" w:rsidP="00A82358">
      <w:pPr>
        <w:spacing w:after="0"/>
        <w:ind w:hanging="2"/>
        <w:rPr>
          <w:color w:val="000000"/>
          <w:sz w:val="20"/>
        </w:rPr>
      </w:pPr>
    </w:p>
    <w:p w14:paraId="2691F1DC" w14:textId="77777777" w:rsidR="00245877" w:rsidRDefault="00245877" w:rsidP="00A82358">
      <w:pPr>
        <w:spacing w:after="0"/>
        <w:ind w:hanging="2"/>
        <w:rPr>
          <w:color w:val="000000"/>
          <w:sz w:val="20"/>
        </w:rPr>
      </w:pPr>
      <w:r w:rsidRPr="00245877">
        <w:rPr>
          <w:color w:val="000000"/>
          <w:sz w:val="20"/>
        </w:rPr>
        <w:t>La etapa de estructuración del diagnóstico, definición del esquema e inicio de la fase de agenda pública, por el momento, no implica un beneficio directo para la ciudad. El beneficio se verá reflejado cuando se culmine la etapa de formulación y se dé paso a la adopción de la política e implementación de la misma.</w:t>
      </w:r>
    </w:p>
    <w:p w14:paraId="47F84EF3" w14:textId="77777777" w:rsidR="00245877" w:rsidRPr="00245877" w:rsidRDefault="00245877" w:rsidP="00A82358">
      <w:pPr>
        <w:spacing w:after="0"/>
        <w:ind w:hanging="2"/>
        <w:rPr>
          <w:color w:val="000000"/>
          <w:sz w:val="20"/>
        </w:rPr>
      </w:pPr>
    </w:p>
    <w:p w14:paraId="1BF9ABCD" w14:textId="77777777" w:rsidR="00E831EB" w:rsidRPr="00245877" w:rsidRDefault="00E831EB" w:rsidP="00E831EB">
      <w:pPr>
        <w:pStyle w:val="Ttulo4"/>
        <w:rPr>
          <w:sz w:val="20"/>
        </w:rPr>
      </w:pPr>
      <w:bookmarkStart w:id="370" w:name="_Toc79606270"/>
      <w:r w:rsidRPr="00245877">
        <w:rPr>
          <w:sz w:val="20"/>
        </w:rPr>
        <w:t>4.7 Hechos comunicacionales para mostrar el avance del proyecto y el beneficio que se brinda a la ciudad</w:t>
      </w:r>
      <w:bookmarkEnd w:id="370"/>
    </w:p>
    <w:p w14:paraId="5440A40C" w14:textId="77777777" w:rsidR="00E831EB" w:rsidRPr="00245877" w:rsidRDefault="00E831EB" w:rsidP="00461B64">
      <w:pPr>
        <w:spacing w:after="0"/>
        <w:rPr>
          <w:sz w:val="20"/>
        </w:rPr>
      </w:pPr>
    </w:p>
    <w:p w14:paraId="4EE252A0" w14:textId="77777777" w:rsidR="00461B64" w:rsidRPr="00245877" w:rsidRDefault="00461B64" w:rsidP="00E831EB">
      <w:pPr>
        <w:rPr>
          <w:sz w:val="20"/>
        </w:rPr>
      </w:pPr>
      <w:r w:rsidRPr="00245877">
        <w:rPr>
          <w:sz w:val="20"/>
        </w:rPr>
        <w:t>No aplica para el período reportado.</w:t>
      </w:r>
    </w:p>
    <w:p w14:paraId="5B889E0A" w14:textId="77777777" w:rsidR="00A82358" w:rsidRPr="00245877" w:rsidRDefault="00A82358" w:rsidP="00A82358">
      <w:pPr>
        <w:pStyle w:val="Ttulo3"/>
        <w:rPr>
          <w:color w:val="1F4E79" w:themeColor="accent5" w:themeShade="80"/>
          <w:sz w:val="20"/>
        </w:rPr>
      </w:pPr>
      <w:bookmarkStart w:id="371" w:name="_Toc79606271"/>
      <w:r w:rsidRPr="00245877">
        <w:rPr>
          <w:color w:val="1F4E79" w:themeColor="accent5" w:themeShade="80"/>
          <w:sz w:val="20"/>
        </w:rPr>
        <w:t>Meta 3: Promover 4 espacios y/o eventos de valoración social del libro, la lectura y la literatura en la ciudad.</w:t>
      </w:r>
      <w:bookmarkEnd w:id="371"/>
    </w:p>
    <w:p w14:paraId="2323BE46" w14:textId="77777777" w:rsidR="00A82358" w:rsidRPr="00245877" w:rsidRDefault="00A82358" w:rsidP="00A82358">
      <w:pPr>
        <w:spacing w:after="0"/>
        <w:rPr>
          <w:color w:val="000000"/>
          <w:sz w:val="20"/>
        </w:rPr>
      </w:pPr>
    </w:p>
    <w:tbl>
      <w:tblPr>
        <w:tblW w:w="9686" w:type="dxa"/>
        <w:jc w:val="center"/>
        <w:tblLayout w:type="fixed"/>
        <w:tblLook w:val="0000" w:firstRow="0" w:lastRow="0" w:firstColumn="0" w:lastColumn="0" w:noHBand="0" w:noVBand="0"/>
      </w:tblPr>
      <w:tblGrid>
        <w:gridCol w:w="705"/>
        <w:gridCol w:w="5025"/>
        <w:gridCol w:w="1636"/>
        <w:gridCol w:w="1304"/>
        <w:gridCol w:w="1016"/>
      </w:tblGrid>
      <w:tr w:rsidR="00796C45" w:rsidRPr="00A82358" w14:paraId="5A740897" w14:textId="77777777" w:rsidTr="00245877">
        <w:trPr>
          <w:jc w:val="center"/>
        </w:trPr>
        <w:tc>
          <w:tcPr>
            <w:tcW w:w="705" w:type="dxa"/>
            <w:tcBorders>
              <w:top w:val="single" w:sz="4" w:space="0" w:color="000000"/>
              <w:left w:val="single" w:sz="4" w:space="0" w:color="000000"/>
              <w:bottom w:val="single" w:sz="4" w:space="0" w:color="000000"/>
            </w:tcBorders>
            <w:shd w:val="clear" w:color="auto" w:fill="9900FF"/>
            <w:vAlign w:val="center"/>
          </w:tcPr>
          <w:p w14:paraId="2D4758B3" w14:textId="77777777" w:rsidR="00796C45" w:rsidRPr="00A82358" w:rsidRDefault="00796C45" w:rsidP="00A82358">
            <w:pPr>
              <w:spacing w:after="0"/>
              <w:ind w:hanging="2"/>
              <w:jc w:val="center"/>
              <w:rPr>
                <w:color w:val="FFFFFF"/>
                <w:sz w:val="20"/>
                <w:szCs w:val="20"/>
              </w:rPr>
            </w:pPr>
            <w:r w:rsidRPr="00A82358">
              <w:rPr>
                <w:b/>
                <w:color w:val="FFFFFF"/>
                <w:sz w:val="20"/>
                <w:szCs w:val="20"/>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14:paraId="252299A1" w14:textId="77777777" w:rsidR="00796C45" w:rsidRPr="00A82358" w:rsidRDefault="00796C45" w:rsidP="00A82358">
            <w:pPr>
              <w:spacing w:after="0"/>
              <w:ind w:hanging="2"/>
              <w:jc w:val="center"/>
              <w:rPr>
                <w:color w:val="FFFFFF"/>
                <w:sz w:val="20"/>
                <w:szCs w:val="20"/>
              </w:rPr>
            </w:pPr>
            <w:r w:rsidRPr="00A82358">
              <w:rPr>
                <w:b/>
                <w:color w:val="FFFFFF"/>
                <w:sz w:val="20"/>
                <w:szCs w:val="20"/>
              </w:rPr>
              <w:t>Meta Proyecto</w:t>
            </w:r>
          </w:p>
        </w:tc>
        <w:tc>
          <w:tcPr>
            <w:tcW w:w="1636" w:type="dxa"/>
            <w:tcBorders>
              <w:top w:val="single" w:sz="4" w:space="0" w:color="000000"/>
              <w:left w:val="single" w:sz="4" w:space="0" w:color="000000"/>
              <w:bottom w:val="single" w:sz="4" w:space="0" w:color="000000"/>
            </w:tcBorders>
            <w:shd w:val="clear" w:color="auto" w:fill="9900FF"/>
            <w:vAlign w:val="center"/>
          </w:tcPr>
          <w:p w14:paraId="3B6C7DB8" w14:textId="77777777" w:rsidR="00796C45" w:rsidRPr="00A82358" w:rsidRDefault="00796C45" w:rsidP="00A82358">
            <w:pPr>
              <w:spacing w:after="0"/>
              <w:ind w:hanging="2"/>
              <w:jc w:val="center"/>
              <w:rPr>
                <w:color w:val="FFFFFF"/>
                <w:sz w:val="20"/>
                <w:szCs w:val="20"/>
              </w:rPr>
            </w:pPr>
            <w:r w:rsidRPr="00A82358">
              <w:rPr>
                <w:b/>
                <w:color w:val="FFFFFF"/>
                <w:sz w:val="20"/>
                <w:szCs w:val="20"/>
              </w:rPr>
              <w:t>Programación Vigencia</w:t>
            </w:r>
          </w:p>
        </w:tc>
        <w:tc>
          <w:tcPr>
            <w:tcW w:w="1304" w:type="dxa"/>
            <w:tcBorders>
              <w:top w:val="single" w:sz="4" w:space="0" w:color="000000"/>
              <w:left w:val="single" w:sz="4" w:space="0" w:color="000000"/>
              <w:bottom w:val="single" w:sz="4" w:space="0" w:color="000000"/>
            </w:tcBorders>
            <w:shd w:val="clear" w:color="auto" w:fill="9900FF"/>
            <w:vAlign w:val="center"/>
          </w:tcPr>
          <w:p w14:paraId="4C1FD994" w14:textId="77777777" w:rsidR="00796C45" w:rsidRPr="00A82358" w:rsidRDefault="00796C45" w:rsidP="00A82358">
            <w:pPr>
              <w:spacing w:after="0"/>
              <w:ind w:hanging="2"/>
              <w:jc w:val="center"/>
              <w:rPr>
                <w:color w:val="FFFFFF"/>
                <w:sz w:val="20"/>
                <w:szCs w:val="20"/>
              </w:rPr>
            </w:pPr>
            <w:r w:rsidRPr="00A82358">
              <w:rPr>
                <w:b/>
                <w:color w:val="FFFFFF"/>
                <w:sz w:val="20"/>
                <w:szCs w:val="20"/>
              </w:rPr>
              <w:t>Ejecución Vigencia</w:t>
            </w:r>
          </w:p>
        </w:tc>
        <w:tc>
          <w:tcPr>
            <w:tcW w:w="1016"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7CEAE585" w14:textId="77777777" w:rsidR="00796C45" w:rsidRPr="00A82358" w:rsidRDefault="00796C45" w:rsidP="00A82358">
            <w:pPr>
              <w:spacing w:after="0"/>
              <w:ind w:hanging="2"/>
              <w:jc w:val="center"/>
              <w:rPr>
                <w:color w:val="FFFFFF"/>
                <w:sz w:val="20"/>
                <w:szCs w:val="20"/>
              </w:rPr>
            </w:pPr>
            <w:r w:rsidRPr="00A82358">
              <w:rPr>
                <w:b/>
                <w:color w:val="FFFFFF"/>
                <w:sz w:val="20"/>
                <w:szCs w:val="20"/>
              </w:rPr>
              <w:t>% Avance</w:t>
            </w:r>
          </w:p>
        </w:tc>
      </w:tr>
      <w:tr w:rsidR="00796C45" w:rsidRPr="00A82358" w14:paraId="6077BFF3" w14:textId="77777777" w:rsidTr="00245877">
        <w:trPr>
          <w:jc w:val="center"/>
        </w:trPr>
        <w:tc>
          <w:tcPr>
            <w:tcW w:w="705" w:type="dxa"/>
            <w:tcBorders>
              <w:left w:val="single" w:sz="4" w:space="0" w:color="000000"/>
              <w:bottom w:val="single" w:sz="4" w:space="0" w:color="000000"/>
            </w:tcBorders>
            <w:vAlign w:val="center"/>
          </w:tcPr>
          <w:p w14:paraId="307A6AA3" w14:textId="77777777" w:rsidR="00796C45" w:rsidRPr="00A82358" w:rsidRDefault="00796C45" w:rsidP="00A82358">
            <w:pPr>
              <w:spacing w:after="0"/>
              <w:ind w:hanging="2"/>
              <w:jc w:val="center"/>
              <w:rPr>
                <w:sz w:val="20"/>
                <w:szCs w:val="20"/>
              </w:rPr>
            </w:pPr>
            <w:r w:rsidRPr="00A82358">
              <w:rPr>
                <w:sz w:val="20"/>
                <w:szCs w:val="20"/>
              </w:rPr>
              <w:t>3</w:t>
            </w:r>
          </w:p>
        </w:tc>
        <w:tc>
          <w:tcPr>
            <w:tcW w:w="5025" w:type="dxa"/>
            <w:tcBorders>
              <w:left w:val="single" w:sz="4" w:space="0" w:color="000000"/>
              <w:bottom w:val="single" w:sz="4" w:space="0" w:color="000000"/>
            </w:tcBorders>
            <w:vAlign w:val="center"/>
          </w:tcPr>
          <w:p w14:paraId="6359CAA0" w14:textId="77777777" w:rsidR="00796C45" w:rsidRPr="00A82358" w:rsidRDefault="00796C45" w:rsidP="00A82358">
            <w:pPr>
              <w:spacing w:after="0"/>
              <w:ind w:hanging="2"/>
              <w:rPr>
                <w:sz w:val="20"/>
                <w:szCs w:val="20"/>
              </w:rPr>
            </w:pPr>
            <w:r w:rsidRPr="00A82358">
              <w:rPr>
                <w:sz w:val="20"/>
                <w:szCs w:val="20"/>
              </w:rPr>
              <w:t xml:space="preserve">(S) </w:t>
            </w:r>
            <w:bookmarkStart w:id="372" w:name="_Hlk70011408"/>
            <w:r w:rsidRPr="00A82358">
              <w:rPr>
                <w:sz w:val="20"/>
                <w:szCs w:val="20"/>
              </w:rPr>
              <w:t>Promover 4 espacios y/o eventos de valoración social del libro, la lectura y la literatura en la ciudad.</w:t>
            </w:r>
            <w:bookmarkEnd w:id="372"/>
          </w:p>
        </w:tc>
        <w:tc>
          <w:tcPr>
            <w:tcW w:w="1636" w:type="dxa"/>
            <w:tcBorders>
              <w:left w:val="single" w:sz="4" w:space="0" w:color="000000"/>
              <w:bottom w:val="single" w:sz="4" w:space="0" w:color="000000"/>
            </w:tcBorders>
            <w:vAlign w:val="center"/>
          </w:tcPr>
          <w:p w14:paraId="06BF4D0C" w14:textId="77777777" w:rsidR="00796C45" w:rsidRPr="00A82358" w:rsidRDefault="003162B4" w:rsidP="00A82358">
            <w:pPr>
              <w:spacing w:after="0"/>
              <w:ind w:hanging="2"/>
              <w:jc w:val="center"/>
              <w:rPr>
                <w:sz w:val="20"/>
                <w:szCs w:val="20"/>
              </w:rPr>
            </w:pPr>
            <w:r>
              <w:rPr>
                <w:sz w:val="20"/>
                <w:szCs w:val="20"/>
              </w:rPr>
              <w:t>1</w:t>
            </w:r>
          </w:p>
        </w:tc>
        <w:tc>
          <w:tcPr>
            <w:tcW w:w="1304" w:type="dxa"/>
            <w:tcBorders>
              <w:left w:val="single" w:sz="4" w:space="0" w:color="000000"/>
              <w:bottom w:val="single" w:sz="4" w:space="0" w:color="000000"/>
            </w:tcBorders>
            <w:vAlign w:val="center"/>
          </w:tcPr>
          <w:p w14:paraId="73FB6E91" w14:textId="77777777" w:rsidR="00796C45" w:rsidRPr="00A82358" w:rsidRDefault="00796C45" w:rsidP="00A82358">
            <w:pPr>
              <w:spacing w:after="0"/>
              <w:ind w:hanging="2"/>
              <w:jc w:val="center"/>
              <w:rPr>
                <w:sz w:val="20"/>
                <w:szCs w:val="20"/>
              </w:rPr>
            </w:pPr>
            <w:r w:rsidRPr="00A82358">
              <w:rPr>
                <w:sz w:val="20"/>
                <w:szCs w:val="20"/>
              </w:rPr>
              <w:t>0</w:t>
            </w:r>
            <w:r w:rsidR="00461B64">
              <w:rPr>
                <w:sz w:val="20"/>
                <w:szCs w:val="20"/>
              </w:rPr>
              <w:t>,51</w:t>
            </w:r>
          </w:p>
        </w:tc>
        <w:tc>
          <w:tcPr>
            <w:tcW w:w="1016" w:type="dxa"/>
            <w:tcBorders>
              <w:left w:val="single" w:sz="4" w:space="0" w:color="000000"/>
              <w:bottom w:val="single" w:sz="4" w:space="0" w:color="000000"/>
              <w:right w:val="single" w:sz="4" w:space="0" w:color="000000"/>
            </w:tcBorders>
            <w:vAlign w:val="center"/>
          </w:tcPr>
          <w:p w14:paraId="0FCDAD23" w14:textId="77777777" w:rsidR="00796C45" w:rsidRPr="00A82358" w:rsidRDefault="00461B64" w:rsidP="00A82358">
            <w:pPr>
              <w:spacing w:after="0"/>
              <w:ind w:hanging="2"/>
              <w:jc w:val="center"/>
              <w:rPr>
                <w:sz w:val="20"/>
                <w:szCs w:val="20"/>
              </w:rPr>
            </w:pPr>
            <w:r>
              <w:rPr>
                <w:sz w:val="20"/>
                <w:szCs w:val="20"/>
              </w:rPr>
              <w:t>51</w:t>
            </w:r>
            <w:r w:rsidR="00796C45" w:rsidRPr="00A82358">
              <w:rPr>
                <w:sz w:val="20"/>
                <w:szCs w:val="20"/>
              </w:rPr>
              <w:t>%</w:t>
            </w:r>
          </w:p>
        </w:tc>
      </w:tr>
    </w:tbl>
    <w:p w14:paraId="6D0BBBDE" w14:textId="77777777" w:rsidR="00E831EB" w:rsidRDefault="00E831EB" w:rsidP="00E831EB">
      <w:pPr>
        <w:spacing w:after="0"/>
      </w:pPr>
    </w:p>
    <w:p w14:paraId="763337BE" w14:textId="77777777" w:rsidR="00E831EB" w:rsidRPr="00245877" w:rsidRDefault="00E831EB" w:rsidP="00E831EB">
      <w:pPr>
        <w:pStyle w:val="Ttulo4"/>
        <w:rPr>
          <w:sz w:val="20"/>
        </w:rPr>
      </w:pPr>
      <w:bookmarkStart w:id="373" w:name="_Toc79606272"/>
      <w:r w:rsidRPr="00245877">
        <w:rPr>
          <w:sz w:val="20"/>
        </w:rPr>
        <w:t>4.1 Avances obtenidos en el proceso de cumplimiento de la meta de proyecto.</w:t>
      </w:r>
      <w:bookmarkEnd w:id="373"/>
    </w:p>
    <w:p w14:paraId="25EE7D38" w14:textId="77777777" w:rsidR="00796C45" w:rsidRPr="00245877" w:rsidRDefault="00796C45" w:rsidP="00A82358">
      <w:pPr>
        <w:spacing w:after="0"/>
        <w:ind w:hanging="2"/>
        <w:rPr>
          <w:color w:val="000000"/>
          <w:sz w:val="20"/>
        </w:rPr>
      </w:pPr>
    </w:p>
    <w:p w14:paraId="4946974C" w14:textId="77777777" w:rsidR="006006C9" w:rsidRPr="00245877" w:rsidRDefault="00796C45" w:rsidP="006006C9">
      <w:pPr>
        <w:spacing w:after="0"/>
        <w:ind w:hanging="2"/>
        <w:rPr>
          <w:sz w:val="20"/>
        </w:rPr>
      </w:pPr>
      <w:r w:rsidRPr="00245877">
        <w:rPr>
          <w:b/>
          <w:sz w:val="20"/>
        </w:rPr>
        <w:t>Avance vigencia:</w:t>
      </w:r>
      <w:r w:rsidRPr="00245877">
        <w:rPr>
          <w:sz w:val="20"/>
        </w:rPr>
        <w:t xml:space="preserve"> </w:t>
      </w:r>
      <w:r w:rsidR="006006C9" w:rsidRPr="00245877">
        <w:rPr>
          <w:sz w:val="20"/>
        </w:rPr>
        <w:t xml:space="preserve">Durante este periodo se ha avanzado en la planeación de los componentes virtuales de programación para la FILBO, se ha adelantado la redacción del convenio entre la </w:t>
      </w:r>
      <w:r w:rsidR="006006C9" w:rsidRPr="00245877">
        <w:rPr>
          <w:sz w:val="20"/>
        </w:rPr>
        <w:lastRenderedPageBreak/>
        <w:t xml:space="preserve">Cámara Colombiana del Libro y la dirección de lectura y bibliotecas y se ha establecido que durante el mes de julio se terminarán de ajustar los eventos virtuales que se transmitirán del 6 a al 22 de agosto a través de la página de la FILBO. </w:t>
      </w:r>
    </w:p>
    <w:p w14:paraId="3427232A" w14:textId="77777777" w:rsidR="006006C9" w:rsidRPr="00245877" w:rsidRDefault="006006C9" w:rsidP="006006C9">
      <w:pPr>
        <w:spacing w:after="0"/>
        <w:ind w:hanging="2"/>
        <w:rPr>
          <w:sz w:val="20"/>
        </w:rPr>
      </w:pPr>
    </w:p>
    <w:p w14:paraId="5C7CD2F4" w14:textId="77777777" w:rsidR="00796C45" w:rsidRPr="00245877" w:rsidRDefault="006006C9" w:rsidP="006006C9">
      <w:pPr>
        <w:spacing w:after="0"/>
        <w:ind w:hanging="2"/>
        <w:rPr>
          <w:sz w:val="20"/>
        </w:rPr>
      </w:pPr>
      <w:r w:rsidRPr="00245877">
        <w:rPr>
          <w:sz w:val="20"/>
        </w:rPr>
        <w:t>Se han adelantado mesas técnicas quincenales, aproximadamente, en las que se han definido los escritores y escritoras presentes en la FILBO, los espacios de la ciudad que visitarán y los compromisos de cada entidad aliada: la cámara colombiana del libro, la DLB, la SED y el IDARTES.</w:t>
      </w:r>
    </w:p>
    <w:p w14:paraId="3BB5CC88" w14:textId="77777777" w:rsidR="006006C9" w:rsidRPr="00245877" w:rsidRDefault="006006C9" w:rsidP="006006C9">
      <w:pPr>
        <w:spacing w:after="0"/>
        <w:ind w:hanging="2"/>
        <w:rPr>
          <w:sz w:val="20"/>
        </w:rPr>
      </w:pPr>
    </w:p>
    <w:p w14:paraId="48745AD7" w14:textId="77777777" w:rsidR="00E831EB" w:rsidRPr="00245877" w:rsidRDefault="00E831EB" w:rsidP="00E831EB">
      <w:pPr>
        <w:pStyle w:val="Ttulo4"/>
        <w:spacing w:before="0"/>
        <w:rPr>
          <w:sz w:val="20"/>
        </w:rPr>
      </w:pPr>
      <w:bookmarkStart w:id="374" w:name="_Toc79606273"/>
      <w:r w:rsidRPr="00245877">
        <w:rPr>
          <w:sz w:val="20"/>
        </w:rPr>
        <w:t>4.2 Retrasos y soluciones de la meta del proyecto</w:t>
      </w:r>
      <w:bookmarkEnd w:id="374"/>
      <w:r w:rsidRPr="00245877">
        <w:rPr>
          <w:sz w:val="20"/>
        </w:rPr>
        <w:tab/>
      </w:r>
      <w:r w:rsidRPr="00245877">
        <w:rPr>
          <w:sz w:val="20"/>
        </w:rPr>
        <w:tab/>
      </w:r>
      <w:r w:rsidRPr="00245877">
        <w:rPr>
          <w:sz w:val="20"/>
        </w:rPr>
        <w:tab/>
      </w:r>
      <w:r w:rsidRPr="00245877">
        <w:rPr>
          <w:sz w:val="20"/>
        </w:rPr>
        <w:tab/>
      </w:r>
      <w:r w:rsidRPr="00245877">
        <w:rPr>
          <w:sz w:val="20"/>
        </w:rPr>
        <w:tab/>
      </w:r>
    </w:p>
    <w:p w14:paraId="32CDD75A" w14:textId="77777777" w:rsidR="00796C45" w:rsidRPr="00245877" w:rsidRDefault="00796C45" w:rsidP="00A82358">
      <w:pPr>
        <w:spacing w:after="0"/>
        <w:ind w:hanging="2"/>
        <w:rPr>
          <w:b/>
          <w:bCs/>
          <w:sz w:val="20"/>
          <w:u w:val="single"/>
        </w:rPr>
      </w:pPr>
    </w:p>
    <w:p w14:paraId="1DCB6B18" w14:textId="77777777" w:rsidR="00796C45" w:rsidRPr="00245877" w:rsidRDefault="006006C9" w:rsidP="00A82358">
      <w:pPr>
        <w:spacing w:after="0"/>
        <w:ind w:hanging="2"/>
        <w:rPr>
          <w:b/>
          <w:bCs/>
          <w:sz w:val="20"/>
          <w:u w:val="single"/>
        </w:rPr>
      </w:pPr>
      <w:r w:rsidRPr="00245877">
        <w:rPr>
          <w:sz w:val="20"/>
        </w:rPr>
        <w:t>Ante la imposibilidad de tener un espacio de valoración social del libro de carácter presencial en Corferias, la DLB y el IDARTES han avanzado en la planeación de un espacio gestionado conjuntamente para promover la reactivación del libro y su valoración social. Este espacio ocurrirá en noviembre, en el ParkWay de la localidad de Teusaquillo y contará con programación asociada a librerías y editoriales independientes de Bogotá.</w:t>
      </w:r>
    </w:p>
    <w:p w14:paraId="1FD83191" w14:textId="77777777" w:rsidR="00E831EB" w:rsidRPr="00245877" w:rsidRDefault="00E831EB" w:rsidP="00E831EB">
      <w:pPr>
        <w:pStyle w:val="Ttulo4"/>
        <w:rPr>
          <w:sz w:val="20"/>
        </w:rPr>
      </w:pPr>
      <w:bookmarkStart w:id="375" w:name="_Toc79606274"/>
      <w:r w:rsidRPr="00245877">
        <w:rPr>
          <w:sz w:val="20"/>
        </w:rPr>
        <w:t>4.3 Gestión sectorial e intersectorial adelantada para la ejecución de actividades asociadas a la meta del proyecto</w:t>
      </w:r>
      <w:bookmarkEnd w:id="375"/>
    </w:p>
    <w:p w14:paraId="43F243D8" w14:textId="77777777" w:rsidR="00796C45" w:rsidRPr="00245877" w:rsidRDefault="00796C45" w:rsidP="00A82358">
      <w:pPr>
        <w:spacing w:after="0"/>
        <w:ind w:hanging="2"/>
        <w:rPr>
          <w:sz w:val="20"/>
        </w:rPr>
      </w:pPr>
    </w:p>
    <w:tbl>
      <w:tblPr>
        <w:tblW w:w="8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96"/>
        <w:gridCol w:w="2694"/>
        <w:gridCol w:w="3969"/>
      </w:tblGrid>
      <w:tr w:rsidR="006006C9" w:rsidRPr="006006C9" w14:paraId="3024E158" w14:textId="77777777" w:rsidTr="006006C9">
        <w:tc>
          <w:tcPr>
            <w:tcW w:w="1696" w:type="dxa"/>
            <w:tcBorders>
              <w:top w:val="single" w:sz="4" w:space="0" w:color="000000"/>
              <w:left w:val="single" w:sz="4" w:space="0" w:color="000000"/>
              <w:bottom w:val="single" w:sz="4" w:space="0" w:color="000000"/>
              <w:right w:val="single" w:sz="4" w:space="0" w:color="000000"/>
            </w:tcBorders>
            <w:vAlign w:val="center"/>
            <w:hideMark/>
          </w:tcPr>
          <w:p w14:paraId="402189D7" w14:textId="77777777" w:rsidR="006006C9" w:rsidRPr="006006C9" w:rsidRDefault="006006C9" w:rsidP="006006C9">
            <w:pPr>
              <w:spacing w:after="0"/>
              <w:jc w:val="center"/>
              <w:rPr>
                <w:b/>
                <w:sz w:val="16"/>
                <w:szCs w:val="16"/>
              </w:rPr>
            </w:pPr>
            <w:r w:rsidRPr="006006C9">
              <w:rPr>
                <w:b/>
                <w:sz w:val="16"/>
                <w:szCs w:val="16"/>
              </w:rPr>
              <w:t>Entidad</w:t>
            </w:r>
          </w:p>
        </w:tc>
        <w:tc>
          <w:tcPr>
            <w:tcW w:w="2694" w:type="dxa"/>
            <w:tcBorders>
              <w:top w:val="single" w:sz="4" w:space="0" w:color="000000"/>
              <w:left w:val="single" w:sz="4" w:space="0" w:color="000000"/>
              <w:bottom w:val="single" w:sz="4" w:space="0" w:color="000000"/>
              <w:right w:val="single" w:sz="4" w:space="0" w:color="000000"/>
            </w:tcBorders>
            <w:vAlign w:val="center"/>
            <w:hideMark/>
          </w:tcPr>
          <w:p w14:paraId="61B1C4CF" w14:textId="77777777" w:rsidR="006006C9" w:rsidRPr="006006C9" w:rsidRDefault="006006C9" w:rsidP="006006C9">
            <w:pPr>
              <w:spacing w:after="0"/>
              <w:jc w:val="center"/>
              <w:rPr>
                <w:b/>
                <w:sz w:val="16"/>
                <w:szCs w:val="16"/>
              </w:rPr>
            </w:pPr>
            <w:r w:rsidRPr="006006C9">
              <w:rPr>
                <w:b/>
                <w:sz w:val="16"/>
                <w:szCs w:val="16"/>
              </w:rPr>
              <w:t>Actividad</w:t>
            </w:r>
          </w:p>
        </w:tc>
        <w:tc>
          <w:tcPr>
            <w:tcW w:w="3969" w:type="dxa"/>
            <w:tcBorders>
              <w:top w:val="single" w:sz="4" w:space="0" w:color="000000"/>
              <w:left w:val="single" w:sz="4" w:space="0" w:color="000000"/>
              <w:bottom w:val="single" w:sz="4" w:space="0" w:color="000000"/>
              <w:right w:val="single" w:sz="4" w:space="0" w:color="000000"/>
            </w:tcBorders>
            <w:vAlign w:val="center"/>
            <w:hideMark/>
          </w:tcPr>
          <w:p w14:paraId="7BD832E1" w14:textId="77777777" w:rsidR="006006C9" w:rsidRPr="006006C9" w:rsidRDefault="006006C9" w:rsidP="006006C9">
            <w:pPr>
              <w:spacing w:after="0"/>
              <w:jc w:val="center"/>
              <w:rPr>
                <w:b/>
                <w:sz w:val="16"/>
                <w:szCs w:val="16"/>
              </w:rPr>
            </w:pPr>
            <w:r w:rsidRPr="006006C9">
              <w:rPr>
                <w:b/>
                <w:sz w:val="16"/>
                <w:szCs w:val="16"/>
              </w:rPr>
              <w:t>Resultados</w:t>
            </w:r>
          </w:p>
        </w:tc>
      </w:tr>
      <w:tr w:rsidR="006006C9" w:rsidRPr="006006C9" w14:paraId="623E50B3" w14:textId="77777777" w:rsidTr="006006C9">
        <w:tc>
          <w:tcPr>
            <w:tcW w:w="1696" w:type="dxa"/>
            <w:tcBorders>
              <w:top w:val="single" w:sz="4" w:space="0" w:color="000000"/>
              <w:left w:val="single" w:sz="4" w:space="0" w:color="000000"/>
              <w:bottom w:val="single" w:sz="4" w:space="0" w:color="000000"/>
              <w:right w:val="single" w:sz="4" w:space="0" w:color="000000"/>
            </w:tcBorders>
            <w:hideMark/>
          </w:tcPr>
          <w:p w14:paraId="11E5AD56" w14:textId="77777777" w:rsidR="006006C9" w:rsidRPr="006006C9" w:rsidRDefault="006006C9" w:rsidP="006006C9">
            <w:pPr>
              <w:spacing w:after="0"/>
              <w:rPr>
                <w:sz w:val="16"/>
                <w:szCs w:val="16"/>
              </w:rPr>
            </w:pPr>
            <w:r w:rsidRPr="006006C9">
              <w:rPr>
                <w:sz w:val="16"/>
                <w:szCs w:val="16"/>
              </w:rPr>
              <w:t>IDARTES</w:t>
            </w:r>
          </w:p>
        </w:tc>
        <w:tc>
          <w:tcPr>
            <w:tcW w:w="2694" w:type="dxa"/>
            <w:tcBorders>
              <w:top w:val="single" w:sz="4" w:space="0" w:color="000000"/>
              <w:left w:val="single" w:sz="4" w:space="0" w:color="000000"/>
              <w:bottom w:val="single" w:sz="4" w:space="0" w:color="000000"/>
              <w:right w:val="single" w:sz="4" w:space="0" w:color="000000"/>
            </w:tcBorders>
            <w:hideMark/>
          </w:tcPr>
          <w:p w14:paraId="333770D8" w14:textId="77777777" w:rsidR="006006C9" w:rsidRPr="006006C9" w:rsidRDefault="006006C9" w:rsidP="006006C9">
            <w:pPr>
              <w:spacing w:after="0"/>
              <w:rPr>
                <w:sz w:val="16"/>
                <w:szCs w:val="16"/>
              </w:rPr>
            </w:pPr>
            <w:r w:rsidRPr="006006C9">
              <w:rPr>
                <w:sz w:val="16"/>
                <w:szCs w:val="16"/>
              </w:rPr>
              <w:t xml:space="preserve">Planeación ferias locales de artes. </w:t>
            </w:r>
          </w:p>
        </w:tc>
        <w:tc>
          <w:tcPr>
            <w:tcW w:w="3969" w:type="dxa"/>
            <w:tcBorders>
              <w:top w:val="single" w:sz="4" w:space="0" w:color="000000"/>
              <w:left w:val="single" w:sz="4" w:space="0" w:color="000000"/>
              <w:bottom w:val="single" w:sz="4" w:space="0" w:color="000000"/>
              <w:right w:val="single" w:sz="4" w:space="0" w:color="000000"/>
            </w:tcBorders>
            <w:hideMark/>
          </w:tcPr>
          <w:p w14:paraId="70F0D593" w14:textId="77777777" w:rsidR="006006C9" w:rsidRPr="006006C9" w:rsidRDefault="006006C9" w:rsidP="006006C9">
            <w:pPr>
              <w:spacing w:after="0"/>
              <w:rPr>
                <w:sz w:val="16"/>
                <w:szCs w:val="16"/>
              </w:rPr>
            </w:pPr>
            <w:r w:rsidRPr="006006C9">
              <w:rPr>
                <w:sz w:val="16"/>
                <w:szCs w:val="16"/>
              </w:rPr>
              <w:t xml:space="preserve">Establecimiento de metas por entidades </w:t>
            </w:r>
          </w:p>
        </w:tc>
      </w:tr>
    </w:tbl>
    <w:p w14:paraId="0BAADD3D" w14:textId="77777777" w:rsidR="00796C45" w:rsidRPr="006E7C39" w:rsidRDefault="00796C45" w:rsidP="00A82358">
      <w:pPr>
        <w:spacing w:after="0"/>
        <w:ind w:hanging="2"/>
      </w:pPr>
    </w:p>
    <w:p w14:paraId="34F62A74" w14:textId="77777777" w:rsidR="00E831EB" w:rsidRDefault="00E831EB" w:rsidP="00E831EB">
      <w:pPr>
        <w:pStyle w:val="Ttulo4"/>
        <w:rPr>
          <w:rFonts w:eastAsia="DejaVu Sans"/>
          <w:lang w:val="es-ES" w:eastAsia="zh-CN"/>
        </w:rPr>
      </w:pPr>
      <w:bookmarkStart w:id="376" w:name="_Toc79606275"/>
      <w:r>
        <w:rPr>
          <w:rFonts w:eastAsia="DejaVu Sans"/>
          <w:lang w:val="es-ES" w:eastAsia="zh-CN"/>
        </w:rPr>
        <w:t>4.4 Relación del proyecto con las políticas públicas poblacionales y sectoriales</w:t>
      </w:r>
      <w:bookmarkEnd w:id="376"/>
    </w:p>
    <w:p w14:paraId="62C76DF1" w14:textId="77777777" w:rsidR="00796C45" w:rsidRPr="00E831EB" w:rsidRDefault="00796C45" w:rsidP="00A82358">
      <w:pPr>
        <w:spacing w:after="0"/>
        <w:ind w:hanging="2"/>
        <w:rPr>
          <w:lang w:val="es-ES"/>
        </w:rPr>
      </w:pPr>
    </w:p>
    <w:tbl>
      <w:tblPr>
        <w:tblW w:w="907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552"/>
        <w:gridCol w:w="5103"/>
        <w:gridCol w:w="1418"/>
      </w:tblGrid>
      <w:tr w:rsidR="00245877" w:rsidRPr="006006C9" w14:paraId="434E1CA7" w14:textId="77777777" w:rsidTr="00245877">
        <w:trPr>
          <w:trHeight w:val="525"/>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5F497A"/>
            <w:tcMar>
              <w:top w:w="0" w:type="dxa"/>
              <w:left w:w="40" w:type="dxa"/>
              <w:bottom w:w="0" w:type="dxa"/>
              <w:right w:w="40" w:type="dxa"/>
            </w:tcMar>
            <w:vAlign w:val="center"/>
            <w:hideMark/>
          </w:tcPr>
          <w:p w14:paraId="17D1B389" w14:textId="77777777" w:rsidR="00245877" w:rsidRPr="006006C9" w:rsidRDefault="00245877" w:rsidP="006006C9">
            <w:pPr>
              <w:spacing w:after="0"/>
              <w:jc w:val="center"/>
              <w:rPr>
                <w:color w:val="FFFFFF" w:themeColor="background1"/>
                <w:sz w:val="16"/>
              </w:rPr>
            </w:pPr>
            <w:r w:rsidRPr="006006C9">
              <w:rPr>
                <w:color w:val="FFFFFF" w:themeColor="background1"/>
                <w:sz w:val="16"/>
              </w:rPr>
              <w:t>Nombre de la Política</w:t>
            </w:r>
          </w:p>
        </w:tc>
        <w:tc>
          <w:tcPr>
            <w:tcW w:w="5103" w:type="dxa"/>
            <w:tcBorders>
              <w:top w:val="single" w:sz="4" w:space="0" w:color="000000"/>
              <w:left w:val="single" w:sz="4" w:space="0" w:color="000000"/>
              <w:bottom w:val="single" w:sz="4" w:space="0" w:color="000000"/>
              <w:right w:val="single" w:sz="4" w:space="0" w:color="000000"/>
            </w:tcBorders>
            <w:shd w:val="clear" w:color="auto" w:fill="5F497A"/>
            <w:tcMar>
              <w:top w:w="0" w:type="dxa"/>
              <w:left w:w="40" w:type="dxa"/>
              <w:bottom w:w="0" w:type="dxa"/>
              <w:right w:w="40" w:type="dxa"/>
            </w:tcMar>
            <w:vAlign w:val="center"/>
            <w:hideMark/>
          </w:tcPr>
          <w:p w14:paraId="62E14158" w14:textId="77777777" w:rsidR="00245877" w:rsidRPr="006006C9" w:rsidRDefault="00245877" w:rsidP="006006C9">
            <w:pPr>
              <w:spacing w:after="0"/>
              <w:jc w:val="center"/>
              <w:rPr>
                <w:color w:val="FFFFFF" w:themeColor="background1"/>
                <w:sz w:val="16"/>
              </w:rPr>
            </w:pPr>
            <w:r w:rsidRPr="006006C9">
              <w:rPr>
                <w:color w:val="FFFFFF" w:themeColor="background1"/>
                <w:sz w:val="16"/>
              </w:rPr>
              <w:t>Acciones de la SCRD dentro de la Política</w:t>
            </w:r>
          </w:p>
        </w:tc>
        <w:tc>
          <w:tcPr>
            <w:tcW w:w="1418" w:type="dxa"/>
            <w:tcBorders>
              <w:top w:val="single" w:sz="4" w:space="0" w:color="000000"/>
              <w:left w:val="single" w:sz="4" w:space="0" w:color="000000"/>
              <w:bottom w:val="single" w:sz="4" w:space="0" w:color="000000"/>
              <w:right w:val="single" w:sz="4" w:space="0" w:color="000000"/>
            </w:tcBorders>
            <w:shd w:val="clear" w:color="auto" w:fill="5F497A"/>
            <w:tcMar>
              <w:top w:w="0" w:type="dxa"/>
              <w:left w:w="40" w:type="dxa"/>
              <w:bottom w:w="0" w:type="dxa"/>
              <w:right w:w="40" w:type="dxa"/>
            </w:tcMar>
            <w:vAlign w:val="center"/>
            <w:hideMark/>
          </w:tcPr>
          <w:p w14:paraId="7694BE1C" w14:textId="77777777" w:rsidR="00245877" w:rsidRPr="006006C9" w:rsidRDefault="00245877" w:rsidP="006006C9">
            <w:pPr>
              <w:spacing w:after="0"/>
              <w:jc w:val="center"/>
              <w:rPr>
                <w:color w:val="FFFFFF" w:themeColor="background1"/>
                <w:sz w:val="16"/>
              </w:rPr>
            </w:pPr>
            <w:r w:rsidRPr="006006C9">
              <w:rPr>
                <w:color w:val="FFFFFF" w:themeColor="background1"/>
                <w:sz w:val="16"/>
              </w:rPr>
              <w:t>Área de la SCRD responsable</w:t>
            </w:r>
          </w:p>
        </w:tc>
      </w:tr>
      <w:tr w:rsidR="00245877" w:rsidRPr="006006C9" w14:paraId="36B3FED3" w14:textId="77777777" w:rsidTr="00245877">
        <w:trPr>
          <w:trHeight w:val="525"/>
          <w:jc w:val="center"/>
        </w:trPr>
        <w:tc>
          <w:tcPr>
            <w:tcW w:w="255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26ADFC79" w14:textId="77777777" w:rsidR="00245877" w:rsidRPr="006006C9" w:rsidRDefault="00245877" w:rsidP="006006C9">
            <w:pPr>
              <w:spacing w:after="0"/>
              <w:rPr>
                <w:sz w:val="16"/>
              </w:rPr>
            </w:pPr>
            <w:r w:rsidRPr="006006C9">
              <w:rPr>
                <w:sz w:val="16"/>
              </w:rPr>
              <w:t>Otras formas de Gobierno Indígena</w:t>
            </w:r>
          </w:p>
        </w:tc>
        <w:tc>
          <w:tcPr>
            <w:tcW w:w="5103"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7BBB8492" w14:textId="77777777" w:rsidR="00245877" w:rsidRPr="006006C9" w:rsidRDefault="00245877" w:rsidP="006006C9">
            <w:pPr>
              <w:spacing w:after="0"/>
              <w:rPr>
                <w:sz w:val="16"/>
              </w:rPr>
            </w:pPr>
            <w:r w:rsidRPr="006006C9">
              <w:rPr>
                <w:sz w:val="16"/>
              </w:rPr>
              <w:t>Garantizar la participación en la formulación de la Política Pública de promoción de la lectura, la investigación y la circulación de obras de la literatura de los pueblos indígenas, a través de la consulta con los pueblos, comunidades y gobiernos propios indígenas del Distrito, en clave de sus necesidades, intereses y apuestas.</w:t>
            </w:r>
          </w:p>
        </w:tc>
        <w:tc>
          <w:tcPr>
            <w:tcW w:w="141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63D9D457" w14:textId="77777777" w:rsidR="00245877" w:rsidRPr="006006C9" w:rsidRDefault="00245877" w:rsidP="006006C9">
            <w:pPr>
              <w:spacing w:after="0"/>
              <w:rPr>
                <w:sz w:val="16"/>
              </w:rPr>
            </w:pPr>
            <w:r w:rsidRPr="006006C9">
              <w:rPr>
                <w:sz w:val="16"/>
              </w:rPr>
              <w:t>Dirección de Lectura y Bibliotecas</w:t>
            </w:r>
          </w:p>
        </w:tc>
      </w:tr>
      <w:tr w:rsidR="00245877" w:rsidRPr="006006C9" w14:paraId="16999BE6" w14:textId="77777777" w:rsidTr="00245877">
        <w:trPr>
          <w:trHeight w:val="525"/>
          <w:jc w:val="center"/>
        </w:trPr>
        <w:tc>
          <w:tcPr>
            <w:tcW w:w="255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3243A9BD" w14:textId="77777777" w:rsidR="00245877" w:rsidRPr="006006C9" w:rsidRDefault="00245877" w:rsidP="006006C9">
            <w:pPr>
              <w:spacing w:after="0"/>
              <w:rPr>
                <w:sz w:val="16"/>
              </w:rPr>
            </w:pPr>
            <w:r w:rsidRPr="006006C9">
              <w:rPr>
                <w:sz w:val="16"/>
              </w:rPr>
              <w:t>Política Pública Distrital y el Plan Integral de Acciones Afirmativas, para el Reconocimiento de la Diversidad Cultural y la Garantía de los Derechos de los Afrodescendientes para el período 2008 - 2016, en los términos del Decreto 181 de 2008.</w:t>
            </w:r>
          </w:p>
        </w:tc>
        <w:tc>
          <w:tcPr>
            <w:tcW w:w="5103"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68D37D44" w14:textId="77777777" w:rsidR="00245877" w:rsidRPr="006006C9" w:rsidRDefault="00245877" w:rsidP="006006C9">
            <w:pPr>
              <w:spacing w:after="0"/>
              <w:rPr>
                <w:sz w:val="16"/>
              </w:rPr>
            </w:pPr>
            <w:r w:rsidRPr="006006C9">
              <w:rPr>
                <w:sz w:val="16"/>
              </w:rPr>
              <w:t>Promover e implementar un (1) evento anual de valoración social del libro, la lectura y la escritura, enalteciendo la cultura de la comunidad negra afrocolombiana en el marco de la semana de la afrocolombianidad.</w:t>
            </w:r>
          </w:p>
        </w:tc>
        <w:tc>
          <w:tcPr>
            <w:tcW w:w="141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14799018" w14:textId="77777777" w:rsidR="00245877" w:rsidRPr="006006C9" w:rsidRDefault="00245877" w:rsidP="006006C9">
            <w:pPr>
              <w:spacing w:after="0"/>
              <w:rPr>
                <w:sz w:val="16"/>
              </w:rPr>
            </w:pPr>
            <w:r w:rsidRPr="006006C9">
              <w:rPr>
                <w:sz w:val="16"/>
              </w:rPr>
              <w:t>Dirección de Lectura y Bibliotecas</w:t>
            </w:r>
          </w:p>
        </w:tc>
      </w:tr>
      <w:tr w:rsidR="00245877" w:rsidRPr="006006C9" w14:paraId="1651940C" w14:textId="77777777" w:rsidTr="00245877">
        <w:trPr>
          <w:trHeight w:val="525"/>
          <w:jc w:val="center"/>
        </w:trPr>
        <w:tc>
          <w:tcPr>
            <w:tcW w:w="255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1DFE7C5B" w14:textId="77777777" w:rsidR="00245877" w:rsidRPr="006006C9" w:rsidRDefault="00245877" w:rsidP="006006C9">
            <w:pPr>
              <w:spacing w:after="0"/>
              <w:rPr>
                <w:sz w:val="16"/>
              </w:rPr>
            </w:pPr>
            <w:r w:rsidRPr="006006C9">
              <w:rPr>
                <w:sz w:val="16"/>
              </w:rPr>
              <w:t>Política Pública Distrital para el Fenómeno de la Habitabilidad en Calle</w:t>
            </w:r>
          </w:p>
        </w:tc>
        <w:tc>
          <w:tcPr>
            <w:tcW w:w="5103"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46F57292" w14:textId="77777777" w:rsidR="00245877" w:rsidRPr="006006C9" w:rsidRDefault="00245877" w:rsidP="006006C9">
            <w:pPr>
              <w:spacing w:after="0"/>
              <w:rPr>
                <w:sz w:val="16"/>
              </w:rPr>
            </w:pPr>
            <w:r w:rsidRPr="006006C9">
              <w:rPr>
                <w:sz w:val="16"/>
              </w:rPr>
              <w:t>Garantizar y estimular las capacidades y el gusto por la lectura y la escritura desde la primera infancia y a lo largo de la vida</w:t>
            </w:r>
          </w:p>
        </w:tc>
        <w:tc>
          <w:tcPr>
            <w:tcW w:w="141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513917C4" w14:textId="77777777" w:rsidR="00245877" w:rsidRPr="006006C9" w:rsidRDefault="00245877" w:rsidP="006006C9">
            <w:pPr>
              <w:spacing w:after="0"/>
              <w:rPr>
                <w:sz w:val="16"/>
              </w:rPr>
            </w:pPr>
            <w:r w:rsidRPr="006006C9">
              <w:rPr>
                <w:sz w:val="16"/>
              </w:rPr>
              <w:t>Dirección de Lectura y Bibliotecas</w:t>
            </w:r>
          </w:p>
        </w:tc>
      </w:tr>
      <w:tr w:rsidR="00245877" w:rsidRPr="006006C9" w14:paraId="3A5E98AE" w14:textId="77777777" w:rsidTr="00245877">
        <w:trPr>
          <w:trHeight w:val="525"/>
          <w:jc w:val="center"/>
        </w:trPr>
        <w:tc>
          <w:tcPr>
            <w:tcW w:w="255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52A93BAB" w14:textId="77777777" w:rsidR="00245877" w:rsidRPr="006006C9" w:rsidRDefault="00245877" w:rsidP="006006C9">
            <w:pPr>
              <w:spacing w:after="0"/>
              <w:rPr>
                <w:sz w:val="16"/>
              </w:rPr>
            </w:pPr>
            <w:r w:rsidRPr="006006C9">
              <w:rPr>
                <w:sz w:val="16"/>
              </w:rPr>
              <w:t>Política pública de mujer y equidad de género</w:t>
            </w:r>
          </w:p>
        </w:tc>
        <w:tc>
          <w:tcPr>
            <w:tcW w:w="5103"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4162E883" w14:textId="77777777" w:rsidR="00245877" w:rsidRPr="006006C9" w:rsidRDefault="00245877" w:rsidP="006006C9">
            <w:pPr>
              <w:spacing w:after="0"/>
              <w:rPr>
                <w:sz w:val="16"/>
              </w:rPr>
            </w:pPr>
            <w:r w:rsidRPr="006006C9">
              <w:rPr>
                <w:sz w:val="16"/>
              </w:rPr>
              <w:t>Programas de promoción de lectura, escritura y oralidad a las mujeres en sus diferencias y diversidad usuarias. (Bibliored)</w:t>
            </w:r>
          </w:p>
        </w:tc>
        <w:tc>
          <w:tcPr>
            <w:tcW w:w="141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0A7EB7D2" w14:textId="77777777" w:rsidR="00245877" w:rsidRPr="006006C9" w:rsidRDefault="00245877" w:rsidP="006006C9">
            <w:pPr>
              <w:spacing w:after="0"/>
              <w:rPr>
                <w:sz w:val="16"/>
              </w:rPr>
            </w:pPr>
            <w:r w:rsidRPr="006006C9">
              <w:rPr>
                <w:sz w:val="16"/>
              </w:rPr>
              <w:t>Dirección de Lectura y Bibliotecas</w:t>
            </w:r>
          </w:p>
        </w:tc>
      </w:tr>
      <w:tr w:rsidR="00245877" w:rsidRPr="006006C9" w14:paraId="19152758" w14:textId="77777777" w:rsidTr="00245877">
        <w:trPr>
          <w:trHeight w:val="525"/>
          <w:jc w:val="center"/>
        </w:trPr>
        <w:tc>
          <w:tcPr>
            <w:tcW w:w="255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5A141730" w14:textId="77777777" w:rsidR="00245877" w:rsidRPr="006006C9" w:rsidRDefault="00245877" w:rsidP="006006C9">
            <w:pPr>
              <w:spacing w:after="0"/>
              <w:rPr>
                <w:sz w:val="16"/>
              </w:rPr>
            </w:pPr>
            <w:r w:rsidRPr="006006C9">
              <w:rPr>
                <w:sz w:val="16"/>
              </w:rPr>
              <w:t>Política pública LGTBI</w:t>
            </w:r>
          </w:p>
        </w:tc>
        <w:tc>
          <w:tcPr>
            <w:tcW w:w="5103"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4FCA6D52" w14:textId="77777777" w:rsidR="00245877" w:rsidRPr="006006C9" w:rsidRDefault="00245877" w:rsidP="006006C9">
            <w:pPr>
              <w:spacing w:after="0"/>
              <w:rPr>
                <w:sz w:val="16"/>
              </w:rPr>
            </w:pPr>
            <w:r w:rsidRPr="006006C9">
              <w:rPr>
                <w:sz w:val="16"/>
              </w:rPr>
              <w:t>Espacios de formación de lectura, escritura y oralidad con enfoque diferencial a personas vinculadas al colectivo LGBTI y la ciudadanía en general.</w:t>
            </w:r>
            <w:r w:rsidRPr="006006C9">
              <w:rPr>
                <w:sz w:val="16"/>
              </w:rPr>
              <w:br/>
              <w:t>- Diseño de estrategias para la circulación de materiales de lectura con enfoques de identidades de género y sexualidad para la ampliación de la oferta a los colectivos LGTBI y la ciudadanía en general.</w:t>
            </w:r>
            <w:r w:rsidRPr="006006C9">
              <w:rPr>
                <w:sz w:val="16"/>
              </w:rPr>
              <w:br/>
              <w:t>- Espacios de participación dirigidos a personas y colectivos vinculados en los sectores LGBTI, en el marco del proceso de diagnóstico, formulación, seguimiento y evaluación de la política pública de lectura, escritura y oralidad</w:t>
            </w:r>
            <w:r w:rsidRPr="006006C9">
              <w:rPr>
                <w:sz w:val="16"/>
              </w:rPr>
              <w:br/>
            </w:r>
            <w:r w:rsidRPr="006006C9">
              <w:rPr>
                <w:sz w:val="16"/>
              </w:rPr>
              <w:lastRenderedPageBreak/>
              <w:t>- Formación del talento humano,  con enfoque de diversidad de género y sexualidad, para las personas que intervienen en las bibliotecas  orientado al fortalecimiento de la atención de la ciudadanía</w:t>
            </w:r>
          </w:p>
        </w:tc>
        <w:tc>
          <w:tcPr>
            <w:tcW w:w="141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23D0B74F" w14:textId="77777777" w:rsidR="00245877" w:rsidRPr="006006C9" w:rsidRDefault="00245877" w:rsidP="006006C9">
            <w:pPr>
              <w:spacing w:after="0"/>
              <w:rPr>
                <w:sz w:val="16"/>
              </w:rPr>
            </w:pPr>
            <w:r w:rsidRPr="006006C9">
              <w:rPr>
                <w:sz w:val="16"/>
              </w:rPr>
              <w:lastRenderedPageBreak/>
              <w:t>Dirección de Lectura y Bibliotecas</w:t>
            </w:r>
          </w:p>
        </w:tc>
      </w:tr>
      <w:tr w:rsidR="00245877" w:rsidRPr="006006C9" w14:paraId="523243B3" w14:textId="77777777" w:rsidTr="00245877">
        <w:trPr>
          <w:trHeight w:val="525"/>
          <w:jc w:val="center"/>
        </w:trPr>
        <w:tc>
          <w:tcPr>
            <w:tcW w:w="255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5B93260C" w14:textId="77777777" w:rsidR="00245877" w:rsidRPr="006006C9" w:rsidRDefault="00245877" w:rsidP="006006C9">
            <w:pPr>
              <w:spacing w:after="0"/>
              <w:rPr>
                <w:sz w:val="16"/>
              </w:rPr>
            </w:pPr>
            <w:r w:rsidRPr="006006C9">
              <w:rPr>
                <w:sz w:val="16"/>
              </w:rPr>
              <w:t>Política Pública de Juventud</w:t>
            </w:r>
          </w:p>
        </w:tc>
        <w:tc>
          <w:tcPr>
            <w:tcW w:w="5103"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37277459" w14:textId="77777777" w:rsidR="00245877" w:rsidRPr="006006C9" w:rsidRDefault="00245877" w:rsidP="006006C9">
            <w:pPr>
              <w:spacing w:after="0"/>
              <w:rPr>
                <w:sz w:val="16"/>
              </w:rPr>
            </w:pPr>
            <w:r w:rsidRPr="006006C9">
              <w:rPr>
                <w:sz w:val="16"/>
              </w:rPr>
              <w:t xml:space="preserve">Acciones para el fomento de la lectura crítica y escritura realizadas al aire libre, bibliotecas, equipamientos comunitarios públicos y privados y espacios no convencionales dirigido a jóvenes </w:t>
            </w:r>
          </w:p>
        </w:tc>
        <w:tc>
          <w:tcPr>
            <w:tcW w:w="141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7FA759F0" w14:textId="77777777" w:rsidR="00245877" w:rsidRPr="006006C9" w:rsidRDefault="00245877" w:rsidP="006006C9">
            <w:pPr>
              <w:spacing w:after="0"/>
              <w:rPr>
                <w:sz w:val="16"/>
              </w:rPr>
            </w:pPr>
            <w:r w:rsidRPr="006006C9">
              <w:rPr>
                <w:sz w:val="16"/>
              </w:rPr>
              <w:t>Dirección de Lectura y Bibliotecas</w:t>
            </w:r>
          </w:p>
        </w:tc>
      </w:tr>
      <w:tr w:rsidR="00245877" w:rsidRPr="006006C9" w14:paraId="1911618F" w14:textId="77777777" w:rsidTr="00245877">
        <w:trPr>
          <w:trHeight w:val="525"/>
          <w:jc w:val="center"/>
        </w:trPr>
        <w:tc>
          <w:tcPr>
            <w:tcW w:w="2552"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6D5BF913" w14:textId="77777777" w:rsidR="00245877" w:rsidRPr="006006C9" w:rsidRDefault="00245877" w:rsidP="006006C9">
            <w:pPr>
              <w:spacing w:after="0"/>
              <w:rPr>
                <w:sz w:val="16"/>
              </w:rPr>
            </w:pPr>
            <w:r w:rsidRPr="006006C9">
              <w:rPr>
                <w:sz w:val="16"/>
              </w:rPr>
              <w:t xml:space="preserve">Política Pública para el Envejecimiento y la Vejez </w:t>
            </w:r>
          </w:p>
        </w:tc>
        <w:tc>
          <w:tcPr>
            <w:tcW w:w="5103"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7C6F3FF1" w14:textId="77777777" w:rsidR="00245877" w:rsidRPr="006006C9" w:rsidRDefault="00245877" w:rsidP="006006C9">
            <w:pPr>
              <w:spacing w:after="0"/>
              <w:rPr>
                <w:sz w:val="16"/>
              </w:rPr>
            </w:pPr>
            <w:r w:rsidRPr="006006C9">
              <w:rPr>
                <w:sz w:val="16"/>
              </w:rPr>
              <w:t>Espacios de fomento a la lectura oral y escrita para personas mayores</w:t>
            </w:r>
          </w:p>
        </w:tc>
        <w:tc>
          <w:tcPr>
            <w:tcW w:w="1418"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52F4EC12" w14:textId="77777777" w:rsidR="00245877" w:rsidRPr="006006C9" w:rsidRDefault="00245877" w:rsidP="006006C9">
            <w:pPr>
              <w:spacing w:after="0"/>
              <w:rPr>
                <w:sz w:val="16"/>
              </w:rPr>
            </w:pPr>
            <w:r w:rsidRPr="006006C9">
              <w:rPr>
                <w:sz w:val="16"/>
              </w:rPr>
              <w:t>Dirección de Lectura y Bibliotecas</w:t>
            </w:r>
          </w:p>
        </w:tc>
      </w:tr>
    </w:tbl>
    <w:p w14:paraId="4AD85775" w14:textId="77777777" w:rsidR="00796C45" w:rsidRDefault="00796C45" w:rsidP="00A82358">
      <w:pPr>
        <w:spacing w:after="0"/>
        <w:ind w:hanging="2"/>
      </w:pPr>
    </w:p>
    <w:p w14:paraId="689FF94B" w14:textId="77777777" w:rsidR="006006C9" w:rsidRPr="00245877" w:rsidRDefault="006006C9" w:rsidP="00A82358">
      <w:pPr>
        <w:spacing w:after="0"/>
        <w:ind w:hanging="2"/>
        <w:rPr>
          <w:sz w:val="20"/>
        </w:rPr>
      </w:pPr>
      <w:r w:rsidRPr="00245877">
        <w:rPr>
          <w:sz w:val="20"/>
        </w:rPr>
        <w:t>Población beneficiada de enero a junio de 2021 y acciones particulares realizadas para atender dichas poblaciones:</w:t>
      </w:r>
    </w:p>
    <w:p w14:paraId="5C2BB19F" w14:textId="77777777" w:rsidR="006006C9" w:rsidRDefault="006006C9" w:rsidP="00A82358">
      <w:pPr>
        <w:spacing w:after="0"/>
        <w:ind w:hanging="2"/>
      </w:pPr>
    </w:p>
    <w:tbl>
      <w:tblPr>
        <w:tblW w:w="764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90"/>
        <w:gridCol w:w="1431"/>
        <w:gridCol w:w="1263"/>
        <w:gridCol w:w="1559"/>
      </w:tblGrid>
      <w:tr w:rsidR="006006C9" w:rsidRPr="006006C9" w14:paraId="29A1BD80" w14:textId="77777777" w:rsidTr="006006C9">
        <w:trPr>
          <w:trHeight w:val="124"/>
          <w:jc w:val="center"/>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4A18E0" w14:textId="77777777" w:rsidR="006006C9" w:rsidRPr="006006C9" w:rsidRDefault="006006C9" w:rsidP="006006C9">
            <w:pPr>
              <w:spacing w:after="0"/>
              <w:jc w:val="center"/>
              <w:rPr>
                <w:rFonts w:cs="Arial"/>
                <w:b/>
                <w:sz w:val="16"/>
                <w:szCs w:val="16"/>
              </w:rPr>
            </w:pPr>
            <w:r w:rsidRPr="006006C9">
              <w:rPr>
                <w:rFonts w:cs="Arial"/>
                <w:b/>
                <w:sz w:val="16"/>
                <w:szCs w:val="16"/>
              </w:rPr>
              <w:t>Grupo etario / étnico / sector social</w:t>
            </w:r>
          </w:p>
        </w:tc>
        <w:tc>
          <w:tcPr>
            <w:tcW w:w="14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CA9035F" w14:textId="77777777" w:rsidR="006006C9" w:rsidRPr="006006C9" w:rsidRDefault="006006C9" w:rsidP="006006C9">
            <w:pPr>
              <w:spacing w:after="0"/>
              <w:jc w:val="center"/>
              <w:rPr>
                <w:rFonts w:cs="Arial"/>
                <w:b/>
                <w:sz w:val="16"/>
                <w:szCs w:val="16"/>
              </w:rPr>
            </w:pPr>
            <w:r w:rsidRPr="006006C9">
              <w:rPr>
                <w:rFonts w:cs="Arial"/>
                <w:b/>
                <w:sz w:val="16"/>
                <w:szCs w:val="16"/>
              </w:rPr>
              <w:t>Mujeres</w:t>
            </w:r>
          </w:p>
        </w:tc>
        <w:tc>
          <w:tcPr>
            <w:tcW w:w="12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AF31D9E" w14:textId="77777777" w:rsidR="006006C9" w:rsidRPr="006006C9" w:rsidRDefault="006006C9" w:rsidP="006006C9">
            <w:pPr>
              <w:spacing w:after="0"/>
              <w:jc w:val="center"/>
              <w:rPr>
                <w:rFonts w:cs="Arial"/>
                <w:b/>
                <w:sz w:val="16"/>
                <w:szCs w:val="16"/>
              </w:rPr>
            </w:pPr>
            <w:r w:rsidRPr="006006C9">
              <w:rPr>
                <w:rFonts w:cs="Arial"/>
                <w:b/>
                <w:sz w:val="16"/>
                <w:szCs w:val="16"/>
              </w:rPr>
              <w:t>Hombres</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BC40286" w14:textId="77777777" w:rsidR="006006C9" w:rsidRPr="006006C9" w:rsidRDefault="006006C9" w:rsidP="006006C9">
            <w:pPr>
              <w:spacing w:after="0"/>
              <w:jc w:val="center"/>
              <w:rPr>
                <w:rFonts w:cs="Arial"/>
                <w:b/>
                <w:sz w:val="16"/>
                <w:szCs w:val="16"/>
              </w:rPr>
            </w:pPr>
            <w:r w:rsidRPr="006006C9">
              <w:rPr>
                <w:rFonts w:cs="Arial"/>
                <w:b/>
                <w:sz w:val="16"/>
                <w:szCs w:val="16"/>
              </w:rPr>
              <w:t>Total</w:t>
            </w:r>
          </w:p>
        </w:tc>
      </w:tr>
      <w:tr w:rsidR="006006C9" w:rsidRPr="006006C9" w14:paraId="25A6A94F" w14:textId="77777777" w:rsidTr="006006C9">
        <w:trPr>
          <w:trHeight w:val="148"/>
          <w:jc w:val="center"/>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CEFA3DA" w14:textId="77777777" w:rsidR="006006C9" w:rsidRPr="006006C9" w:rsidRDefault="006006C9" w:rsidP="006006C9">
            <w:pPr>
              <w:spacing w:after="0"/>
              <w:rPr>
                <w:sz w:val="16"/>
              </w:rPr>
            </w:pPr>
            <w:r w:rsidRPr="006006C9">
              <w:rPr>
                <w:sz w:val="16"/>
              </w:rPr>
              <w:t>Adolescentes</w:t>
            </w:r>
          </w:p>
        </w:tc>
        <w:tc>
          <w:tcPr>
            <w:tcW w:w="14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06DBF8E" w14:textId="77777777" w:rsidR="006006C9" w:rsidRPr="006006C9" w:rsidRDefault="006006C9" w:rsidP="006006C9">
            <w:pPr>
              <w:spacing w:after="0"/>
              <w:jc w:val="center"/>
              <w:rPr>
                <w:sz w:val="16"/>
              </w:rPr>
            </w:pPr>
            <w:r w:rsidRPr="006006C9">
              <w:rPr>
                <w:sz w:val="16"/>
              </w:rPr>
              <w:t>31</w:t>
            </w:r>
          </w:p>
        </w:tc>
        <w:tc>
          <w:tcPr>
            <w:tcW w:w="12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D5A90DE" w14:textId="77777777" w:rsidR="006006C9" w:rsidRPr="006006C9" w:rsidRDefault="006006C9" w:rsidP="006006C9">
            <w:pPr>
              <w:spacing w:after="0"/>
              <w:jc w:val="center"/>
              <w:rPr>
                <w:sz w:val="16"/>
              </w:rPr>
            </w:pPr>
            <w:r w:rsidRPr="006006C9">
              <w:rPr>
                <w:sz w:val="16"/>
              </w:rPr>
              <w:t>63</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7445CD" w14:textId="77777777" w:rsidR="006006C9" w:rsidRPr="006006C9" w:rsidRDefault="006006C9" w:rsidP="006006C9">
            <w:pPr>
              <w:spacing w:after="0"/>
              <w:jc w:val="center"/>
              <w:rPr>
                <w:sz w:val="16"/>
              </w:rPr>
            </w:pPr>
            <w:r w:rsidRPr="006006C9">
              <w:rPr>
                <w:sz w:val="16"/>
              </w:rPr>
              <w:t>94</w:t>
            </w:r>
          </w:p>
        </w:tc>
      </w:tr>
      <w:tr w:rsidR="006006C9" w:rsidRPr="006006C9" w14:paraId="08E4CE96" w14:textId="77777777" w:rsidTr="006006C9">
        <w:trPr>
          <w:trHeight w:val="57"/>
          <w:jc w:val="center"/>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5B9FB64" w14:textId="77777777" w:rsidR="006006C9" w:rsidRPr="006006C9" w:rsidRDefault="006006C9" w:rsidP="006006C9">
            <w:pPr>
              <w:spacing w:after="0"/>
              <w:rPr>
                <w:sz w:val="16"/>
              </w:rPr>
            </w:pPr>
            <w:r w:rsidRPr="006006C9">
              <w:rPr>
                <w:sz w:val="16"/>
              </w:rPr>
              <w:t>Adultez</w:t>
            </w:r>
          </w:p>
        </w:tc>
        <w:tc>
          <w:tcPr>
            <w:tcW w:w="14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AEDEDF0" w14:textId="77777777" w:rsidR="006006C9" w:rsidRPr="006006C9" w:rsidRDefault="006006C9" w:rsidP="006006C9">
            <w:pPr>
              <w:spacing w:after="0"/>
              <w:jc w:val="center"/>
              <w:rPr>
                <w:sz w:val="16"/>
              </w:rPr>
            </w:pPr>
            <w:r w:rsidRPr="006006C9">
              <w:rPr>
                <w:sz w:val="16"/>
              </w:rPr>
              <w:t>270</w:t>
            </w:r>
          </w:p>
        </w:tc>
        <w:tc>
          <w:tcPr>
            <w:tcW w:w="12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4CDFC63" w14:textId="77777777" w:rsidR="006006C9" w:rsidRPr="006006C9" w:rsidRDefault="006006C9" w:rsidP="006006C9">
            <w:pPr>
              <w:spacing w:after="0"/>
              <w:jc w:val="center"/>
              <w:rPr>
                <w:sz w:val="16"/>
              </w:rPr>
            </w:pPr>
            <w:r w:rsidRPr="006006C9">
              <w:rPr>
                <w:sz w:val="16"/>
              </w:rPr>
              <w:t>288</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D582089" w14:textId="77777777" w:rsidR="006006C9" w:rsidRPr="006006C9" w:rsidRDefault="006006C9" w:rsidP="006006C9">
            <w:pPr>
              <w:spacing w:after="0"/>
              <w:jc w:val="center"/>
              <w:rPr>
                <w:sz w:val="16"/>
              </w:rPr>
            </w:pPr>
            <w:r w:rsidRPr="006006C9">
              <w:rPr>
                <w:sz w:val="16"/>
              </w:rPr>
              <w:t>558</w:t>
            </w:r>
          </w:p>
        </w:tc>
      </w:tr>
      <w:tr w:rsidR="006006C9" w:rsidRPr="006006C9" w14:paraId="628D0723" w14:textId="77777777" w:rsidTr="006006C9">
        <w:trPr>
          <w:trHeight w:val="57"/>
          <w:jc w:val="center"/>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CD6076A" w14:textId="77777777" w:rsidR="006006C9" w:rsidRPr="006006C9" w:rsidRDefault="006006C9" w:rsidP="006006C9">
            <w:pPr>
              <w:spacing w:after="0"/>
              <w:rPr>
                <w:sz w:val="16"/>
              </w:rPr>
            </w:pPr>
            <w:r w:rsidRPr="006006C9">
              <w:rPr>
                <w:sz w:val="16"/>
              </w:rPr>
              <w:t>Comunidades Indígenas</w:t>
            </w:r>
          </w:p>
        </w:tc>
        <w:tc>
          <w:tcPr>
            <w:tcW w:w="14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9E74CD1" w14:textId="77777777" w:rsidR="006006C9" w:rsidRPr="006006C9" w:rsidRDefault="006006C9" w:rsidP="006006C9">
            <w:pPr>
              <w:spacing w:after="0"/>
              <w:jc w:val="center"/>
              <w:rPr>
                <w:sz w:val="16"/>
              </w:rPr>
            </w:pPr>
            <w:r w:rsidRPr="006006C9">
              <w:rPr>
                <w:sz w:val="16"/>
              </w:rPr>
              <w:t>9</w:t>
            </w:r>
          </w:p>
        </w:tc>
        <w:tc>
          <w:tcPr>
            <w:tcW w:w="12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97AC990" w14:textId="77777777" w:rsidR="006006C9" w:rsidRPr="006006C9" w:rsidRDefault="006006C9" w:rsidP="006006C9">
            <w:pPr>
              <w:spacing w:after="0"/>
              <w:jc w:val="center"/>
              <w:rPr>
                <w:sz w:val="16"/>
              </w:rPr>
            </w:pPr>
            <w:r w:rsidRPr="006006C9">
              <w:rPr>
                <w:sz w:val="16"/>
              </w:rPr>
              <w:t>3</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69378C6" w14:textId="77777777" w:rsidR="006006C9" w:rsidRPr="006006C9" w:rsidRDefault="006006C9" w:rsidP="006006C9">
            <w:pPr>
              <w:spacing w:after="0"/>
              <w:jc w:val="center"/>
              <w:rPr>
                <w:sz w:val="16"/>
              </w:rPr>
            </w:pPr>
            <w:r w:rsidRPr="006006C9">
              <w:rPr>
                <w:sz w:val="16"/>
              </w:rPr>
              <w:t>12</w:t>
            </w:r>
          </w:p>
        </w:tc>
      </w:tr>
      <w:tr w:rsidR="006006C9" w:rsidRPr="006006C9" w14:paraId="142042A4" w14:textId="77777777" w:rsidTr="006006C9">
        <w:trPr>
          <w:trHeight w:val="57"/>
          <w:jc w:val="center"/>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757C74B" w14:textId="77777777" w:rsidR="006006C9" w:rsidRPr="006006C9" w:rsidRDefault="006006C9" w:rsidP="006006C9">
            <w:pPr>
              <w:spacing w:after="0"/>
              <w:rPr>
                <w:sz w:val="16"/>
              </w:rPr>
            </w:pPr>
            <w:r w:rsidRPr="006006C9">
              <w:rPr>
                <w:sz w:val="16"/>
              </w:rPr>
              <w:t>Comunidades Negras, Afrodescendientes y Palenqueros</w:t>
            </w:r>
          </w:p>
        </w:tc>
        <w:tc>
          <w:tcPr>
            <w:tcW w:w="14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D857291" w14:textId="77777777" w:rsidR="006006C9" w:rsidRPr="006006C9" w:rsidRDefault="006006C9" w:rsidP="006006C9">
            <w:pPr>
              <w:spacing w:after="0"/>
              <w:jc w:val="center"/>
              <w:rPr>
                <w:sz w:val="16"/>
              </w:rPr>
            </w:pPr>
            <w:r w:rsidRPr="006006C9">
              <w:rPr>
                <w:sz w:val="16"/>
              </w:rPr>
              <w:t>74</w:t>
            </w:r>
          </w:p>
        </w:tc>
        <w:tc>
          <w:tcPr>
            <w:tcW w:w="12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3891B36" w14:textId="77777777" w:rsidR="006006C9" w:rsidRPr="006006C9" w:rsidRDefault="006006C9" w:rsidP="006006C9">
            <w:pPr>
              <w:spacing w:after="0"/>
              <w:jc w:val="center"/>
              <w:rPr>
                <w:sz w:val="16"/>
              </w:rPr>
            </w:pPr>
            <w:r w:rsidRPr="006006C9">
              <w:rPr>
                <w:sz w:val="16"/>
              </w:rPr>
              <w:t>31</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DE5CE18" w14:textId="77777777" w:rsidR="006006C9" w:rsidRPr="006006C9" w:rsidRDefault="006006C9" w:rsidP="006006C9">
            <w:pPr>
              <w:spacing w:after="0"/>
              <w:jc w:val="center"/>
              <w:rPr>
                <w:sz w:val="16"/>
              </w:rPr>
            </w:pPr>
            <w:r w:rsidRPr="006006C9">
              <w:rPr>
                <w:sz w:val="16"/>
              </w:rPr>
              <w:t>105</w:t>
            </w:r>
          </w:p>
        </w:tc>
      </w:tr>
      <w:tr w:rsidR="006006C9" w:rsidRPr="006006C9" w14:paraId="7D2B7FC7" w14:textId="77777777" w:rsidTr="006006C9">
        <w:trPr>
          <w:trHeight w:val="57"/>
          <w:jc w:val="center"/>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4A951D7" w14:textId="77777777" w:rsidR="006006C9" w:rsidRPr="006006C9" w:rsidRDefault="006006C9" w:rsidP="006006C9">
            <w:pPr>
              <w:spacing w:after="0"/>
              <w:rPr>
                <w:rFonts w:cs="Arial"/>
                <w:sz w:val="16"/>
                <w:szCs w:val="16"/>
              </w:rPr>
            </w:pPr>
            <w:r w:rsidRPr="006006C9">
              <w:rPr>
                <w:rFonts w:cs="Arial"/>
                <w:sz w:val="16"/>
                <w:szCs w:val="16"/>
              </w:rPr>
              <w:t>Comunidades rurales y campesinas</w:t>
            </w:r>
          </w:p>
        </w:tc>
        <w:tc>
          <w:tcPr>
            <w:tcW w:w="14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EB56ACA" w14:textId="77777777" w:rsidR="006006C9" w:rsidRPr="006006C9" w:rsidRDefault="006006C9" w:rsidP="006006C9">
            <w:pPr>
              <w:spacing w:after="0"/>
              <w:jc w:val="center"/>
              <w:rPr>
                <w:rFonts w:cs="Arial"/>
                <w:sz w:val="16"/>
                <w:szCs w:val="16"/>
              </w:rPr>
            </w:pPr>
            <w:r w:rsidRPr="006006C9">
              <w:rPr>
                <w:rFonts w:cs="Arial"/>
                <w:sz w:val="16"/>
                <w:szCs w:val="16"/>
              </w:rPr>
              <w:t>122</w:t>
            </w:r>
          </w:p>
        </w:tc>
        <w:tc>
          <w:tcPr>
            <w:tcW w:w="12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0CE9E5F" w14:textId="77777777" w:rsidR="006006C9" w:rsidRPr="006006C9" w:rsidRDefault="006006C9" w:rsidP="006006C9">
            <w:pPr>
              <w:spacing w:after="0"/>
              <w:jc w:val="center"/>
              <w:rPr>
                <w:rFonts w:cs="Arial"/>
                <w:sz w:val="16"/>
                <w:szCs w:val="16"/>
              </w:rPr>
            </w:pPr>
            <w:r w:rsidRPr="006006C9">
              <w:rPr>
                <w:rFonts w:cs="Arial"/>
                <w:sz w:val="16"/>
                <w:szCs w:val="16"/>
              </w:rPr>
              <w:t>76</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19E9E4B" w14:textId="77777777" w:rsidR="006006C9" w:rsidRPr="006006C9" w:rsidRDefault="006006C9" w:rsidP="006006C9">
            <w:pPr>
              <w:spacing w:after="0"/>
              <w:jc w:val="center"/>
              <w:rPr>
                <w:rFonts w:cs="Arial"/>
                <w:sz w:val="16"/>
                <w:szCs w:val="16"/>
              </w:rPr>
            </w:pPr>
            <w:r w:rsidRPr="006006C9">
              <w:rPr>
                <w:rFonts w:cs="Arial"/>
                <w:sz w:val="16"/>
                <w:szCs w:val="16"/>
              </w:rPr>
              <w:t>198</w:t>
            </w:r>
          </w:p>
        </w:tc>
      </w:tr>
      <w:tr w:rsidR="006006C9" w:rsidRPr="006006C9" w14:paraId="7E6EB326" w14:textId="77777777" w:rsidTr="006006C9">
        <w:trPr>
          <w:trHeight w:val="57"/>
          <w:jc w:val="center"/>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8D20203" w14:textId="77777777" w:rsidR="006006C9" w:rsidRPr="006006C9" w:rsidRDefault="006006C9" w:rsidP="006006C9">
            <w:pPr>
              <w:spacing w:after="0"/>
              <w:rPr>
                <w:rFonts w:cs="Arial"/>
                <w:sz w:val="16"/>
                <w:szCs w:val="16"/>
              </w:rPr>
            </w:pPr>
            <w:r w:rsidRPr="006006C9">
              <w:rPr>
                <w:rFonts w:cs="Arial"/>
                <w:sz w:val="16"/>
                <w:szCs w:val="16"/>
              </w:rPr>
              <w:t>Familia</w:t>
            </w:r>
          </w:p>
        </w:tc>
        <w:tc>
          <w:tcPr>
            <w:tcW w:w="14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BA3E55C" w14:textId="77777777" w:rsidR="006006C9" w:rsidRPr="006006C9" w:rsidRDefault="006006C9" w:rsidP="006006C9">
            <w:pPr>
              <w:spacing w:after="0"/>
              <w:jc w:val="center"/>
              <w:rPr>
                <w:rFonts w:cs="Arial"/>
                <w:sz w:val="16"/>
                <w:szCs w:val="16"/>
              </w:rPr>
            </w:pPr>
            <w:r w:rsidRPr="006006C9">
              <w:rPr>
                <w:rFonts w:cs="Arial"/>
                <w:sz w:val="16"/>
                <w:szCs w:val="16"/>
              </w:rPr>
              <w:t>957</w:t>
            </w:r>
          </w:p>
        </w:tc>
        <w:tc>
          <w:tcPr>
            <w:tcW w:w="12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9A2E412" w14:textId="77777777" w:rsidR="006006C9" w:rsidRPr="006006C9" w:rsidRDefault="006006C9" w:rsidP="006006C9">
            <w:pPr>
              <w:spacing w:after="0"/>
              <w:jc w:val="center"/>
              <w:rPr>
                <w:rFonts w:cs="Arial"/>
                <w:sz w:val="16"/>
                <w:szCs w:val="16"/>
              </w:rPr>
            </w:pPr>
            <w:r w:rsidRPr="006006C9">
              <w:rPr>
                <w:rFonts w:cs="Arial"/>
                <w:sz w:val="16"/>
                <w:szCs w:val="16"/>
              </w:rPr>
              <w:t>654</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91464DF" w14:textId="77777777" w:rsidR="006006C9" w:rsidRPr="006006C9" w:rsidRDefault="006006C9" w:rsidP="006006C9">
            <w:pPr>
              <w:spacing w:after="0"/>
              <w:jc w:val="center"/>
              <w:rPr>
                <w:rFonts w:cs="Arial"/>
                <w:sz w:val="16"/>
                <w:szCs w:val="16"/>
              </w:rPr>
            </w:pPr>
            <w:r w:rsidRPr="006006C9">
              <w:rPr>
                <w:rFonts w:cs="Arial"/>
                <w:sz w:val="16"/>
                <w:szCs w:val="16"/>
              </w:rPr>
              <w:t>1611</w:t>
            </w:r>
          </w:p>
        </w:tc>
      </w:tr>
      <w:tr w:rsidR="006006C9" w:rsidRPr="006006C9" w14:paraId="15F40515" w14:textId="77777777" w:rsidTr="006006C9">
        <w:trPr>
          <w:trHeight w:val="57"/>
          <w:jc w:val="center"/>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7DBA778" w14:textId="77777777" w:rsidR="006006C9" w:rsidRPr="006006C9" w:rsidRDefault="006006C9" w:rsidP="006006C9">
            <w:pPr>
              <w:spacing w:after="0"/>
              <w:rPr>
                <w:rFonts w:cs="Arial"/>
                <w:sz w:val="16"/>
                <w:szCs w:val="16"/>
              </w:rPr>
            </w:pPr>
            <w:r w:rsidRPr="006006C9">
              <w:rPr>
                <w:rFonts w:cs="Arial"/>
                <w:sz w:val="16"/>
                <w:szCs w:val="16"/>
              </w:rPr>
              <w:t>Habitante de calle</w:t>
            </w:r>
          </w:p>
        </w:tc>
        <w:tc>
          <w:tcPr>
            <w:tcW w:w="14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B4B1BC" w14:textId="77777777" w:rsidR="006006C9" w:rsidRPr="006006C9" w:rsidRDefault="006006C9" w:rsidP="006006C9">
            <w:pPr>
              <w:spacing w:after="0"/>
              <w:jc w:val="center"/>
              <w:rPr>
                <w:rFonts w:cs="Arial"/>
                <w:sz w:val="16"/>
                <w:szCs w:val="16"/>
              </w:rPr>
            </w:pPr>
            <w:r w:rsidRPr="006006C9">
              <w:rPr>
                <w:rFonts w:cs="Arial"/>
                <w:sz w:val="16"/>
                <w:szCs w:val="16"/>
              </w:rPr>
              <w:t>7</w:t>
            </w:r>
          </w:p>
        </w:tc>
        <w:tc>
          <w:tcPr>
            <w:tcW w:w="12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F135EF9" w14:textId="77777777" w:rsidR="006006C9" w:rsidRPr="006006C9" w:rsidRDefault="006006C9" w:rsidP="006006C9">
            <w:pPr>
              <w:spacing w:after="0"/>
              <w:jc w:val="center"/>
              <w:rPr>
                <w:rFonts w:cs="Arial"/>
                <w:sz w:val="16"/>
                <w:szCs w:val="16"/>
              </w:rPr>
            </w:pPr>
            <w:r w:rsidRPr="006006C9">
              <w:rPr>
                <w:rFonts w:cs="Arial"/>
                <w:sz w:val="16"/>
                <w:szCs w:val="16"/>
              </w:rPr>
              <w:t>44</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52F62F4" w14:textId="77777777" w:rsidR="006006C9" w:rsidRPr="006006C9" w:rsidRDefault="006006C9" w:rsidP="006006C9">
            <w:pPr>
              <w:spacing w:after="0"/>
              <w:jc w:val="center"/>
              <w:rPr>
                <w:rFonts w:cs="Arial"/>
                <w:sz w:val="16"/>
                <w:szCs w:val="16"/>
              </w:rPr>
            </w:pPr>
            <w:r w:rsidRPr="006006C9">
              <w:rPr>
                <w:rFonts w:cs="Arial"/>
                <w:sz w:val="16"/>
                <w:szCs w:val="16"/>
              </w:rPr>
              <w:t>51</w:t>
            </w:r>
          </w:p>
        </w:tc>
      </w:tr>
      <w:tr w:rsidR="006006C9" w:rsidRPr="006006C9" w14:paraId="6D5A8633" w14:textId="77777777" w:rsidTr="006006C9">
        <w:trPr>
          <w:trHeight w:val="57"/>
          <w:jc w:val="center"/>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D73B352" w14:textId="77777777" w:rsidR="006006C9" w:rsidRPr="006006C9" w:rsidRDefault="006006C9" w:rsidP="006006C9">
            <w:pPr>
              <w:spacing w:after="0"/>
              <w:rPr>
                <w:rFonts w:cs="Arial"/>
                <w:sz w:val="16"/>
                <w:szCs w:val="16"/>
              </w:rPr>
            </w:pPr>
            <w:r w:rsidRPr="006006C9">
              <w:rPr>
                <w:rFonts w:cs="Arial"/>
                <w:sz w:val="16"/>
                <w:szCs w:val="16"/>
              </w:rPr>
              <w:t>Infancia</w:t>
            </w:r>
          </w:p>
        </w:tc>
        <w:tc>
          <w:tcPr>
            <w:tcW w:w="14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AB32F92" w14:textId="77777777" w:rsidR="006006C9" w:rsidRPr="006006C9" w:rsidRDefault="006006C9" w:rsidP="006006C9">
            <w:pPr>
              <w:spacing w:after="0"/>
              <w:jc w:val="center"/>
              <w:rPr>
                <w:rFonts w:cs="Arial"/>
                <w:sz w:val="16"/>
                <w:szCs w:val="16"/>
              </w:rPr>
            </w:pPr>
            <w:r w:rsidRPr="006006C9">
              <w:rPr>
                <w:rFonts w:cs="Arial"/>
                <w:sz w:val="16"/>
                <w:szCs w:val="16"/>
              </w:rPr>
              <w:t>795</w:t>
            </w:r>
          </w:p>
        </w:tc>
        <w:tc>
          <w:tcPr>
            <w:tcW w:w="12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734EB9F" w14:textId="77777777" w:rsidR="006006C9" w:rsidRPr="006006C9" w:rsidRDefault="006006C9" w:rsidP="006006C9">
            <w:pPr>
              <w:spacing w:after="0"/>
              <w:jc w:val="center"/>
              <w:rPr>
                <w:rFonts w:cs="Arial"/>
                <w:sz w:val="16"/>
                <w:szCs w:val="16"/>
              </w:rPr>
            </w:pPr>
            <w:r w:rsidRPr="006006C9">
              <w:rPr>
                <w:rFonts w:cs="Arial"/>
                <w:sz w:val="16"/>
                <w:szCs w:val="16"/>
              </w:rPr>
              <w:t>589</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4402F11" w14:textId="77777777" w:rsidR="006006C9" w:rsidRPr="006006C9" w:rsidRDefault="006006C9" w:rsidP="006006C9">
            <w:pPr>
              <w:spacing w:after="0"/>
              <w:jc w:val="center"/>
              <w:rPr>
                <w:rFonts w:cs="Arial"/>
                <w:sz w:val="16"/>
                <w:szCs w:val="16"/>
              </w:rPr>
            </w:pPr>
            <w:r w:rsidRPr="006006C9">
              <w:rPr>
                <w:rFonts w:cs="Arial"/>
                <w:sz w:val="16"/>
                <w:szCs w:val="16"/>
              </w:rPr>
              <w:t>1384</w:t>
            </w:r>
          </w:p>
        </w:tc>
      </w:tr>
      <w:tr w:rsidR="006006C9" w:rsidRPr="006006C9" w14:paraId="1C9B8DA6" w14:textId="77777777" w:rsidTr="006006C9">
        <w:trPr>
          <w:trHeight w:val="57"/>
          <w:jc w:val="center"/>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4DB495D" w14:textId="77777777" w:rsidR="006006C9" w:rsidRPr="006006C9" w:rsidRDefault="006006C9" w:rsidP="006006C9">
            <w:pPr>
              <w:spacing w:after="0"/>
              <w:rPr>
                <w:rFonts w:cs="Arial"/>
                <w:sz w:val="16"/>
                <w:szCs w:val="16"/>
              </w:rPr>
            </w:pPr>
            <w:r w:rsidRPr="006006C9">
              <w:rPr>
                <w:rFonts w:cs="Arial"/>
                <w:sz w:val="16"/>
                <w:szCs w:val="16"/>
              </w:rPr>
              <w:t>Juventud</w:t>
            </w:r>
          </w:p>
        </w:tc>
        <w:tc>
          <w:tcPr>
            <w:tcW w:w="14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B9A51EC" w14:textId="77777777" w:rsidR="006006C9" w:rsidRPr="006006C9" w:rsidRDefault="006006C9" w:rsidP="006006C9">
            <w:pPr>
              <w:spacing w:after="0"/>
              <w:jc w:val="center"/>
              <w:rPr>
                <w:rFonts w:cs="Arial"/>
                <w:sz w:val="16"/>
                <w:szCs w:val="16"/>
              </w:rPr>
            </w:pPr>
            <w:r w:rsidRPr="006006C9">
              <w:rPr>
                <w:rFonts w:cs="Arial"/>
                <w:sz w:val="16"/>
                <w:szCs w:val="16"/>
              </w:rPr>
              <w:t>308</w:t>
            </w:r>
          </w:p>
        </w:tc>
        <w:tc>
          <w:tcPr>
            <w:tcW w:w="12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A459C1B" w14:textId="77777777" w:rsidR="006006C9" w:rsidRPr="006006C9" w:rsidRDefault="006006C9" w:rsidP="006006C9">
            <w:pPr>
              <w:spacing w:after="0"/>
              <w:jc w:val="center"/>
              <w:rPr>
                <w:rFonts w:cs="Arial"/>
                <w:sz w:val="16"/>
                <w:szCs w:val="16"/>
              </w:rPr>
            </w:pPr>
            <w:r w:rsidRPr="006006C9">
              <w:rPr>
                <w:rFonts w:cs="Arial"/>
                <w:sz w:val="16"/>
                <w:szCs w:val="16"/>
              </w:rPr>
              <w:t>289</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B829BB0" w14:textId="77777777" w:rsidR="006006C9" w:rsidRPr="006006C9" w:rsidRDefault="006006C9" w:rsidP="006006C9">
            <w:pPr>
              <w:spacing w:after="0"/>
              <w:jc w:val="center"/>
              <w:rPr>
                <w:rFonts w:cs="Arial"/>
                <w:sz w:val="16"/>
                <w:szCs w:val="16"/>
              </w:rPr>
            </w:pPr>
            <w:r w:rsidRPr="006006C9">
              <w:rPr>
                <w:rFonts w:cs="Arial"/>
                <w:sz w:val="16"/>
                <w:szCs w:val="16"/>
              </w:rPr>
              <w:t>597</w:t>
            </w:r>
          </w:p>
        </w:tc>
      </w:tr>
      <w:tr w:rsidR="006006C9" w:rsidRPr="006006C9" w14:paraId="7204B627" w14:textId="77777777" w:rsidTr="006006C9">
        <w:trPr>
          <w:trHeight w:val="57"/>
          <w:jc w:val="center"/>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695E390" w14:textId="77777777" w:rsidR="006006C9" w:rsidRPr="006006C9" w:rsidRDefault="006006C9" w:rsidP="006006C9">
            <w:pPr>
              <w:spacing w:after="0"/>
              <w:rPr>
                <w:rFonts w:cs="Arial"/>
                <w:sz w:val="16"/>
                <w:szCs w:val="16"/>
              </w:rPr>
            </w:pPr>
            <w:r w:rsidRPr="006006C9">
              <w:rPr>
                <w:rFonts w:cs="Arial"/>
                <w:sz w:val="16"/>
                <w:szCs w:val="16"/>
              </w:rPr>
              <w:t>Mujer y géneros</w:t>
            </w:r>
          </w:p>
        </w:tc>
        <w:tc>
          <w:tcPr>
            <w:tcW w:w="14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F47BF04" w14:textId="77777777" w:rsidR="006006C9" w:rsidRPr="006006C9" w:rsidRDefault="006006C9" w:rsidP="006006C9">
            <w:pPr>
              <w:spacing w:after="0"/>
              <w:jc w:val="center"/>
              <w:rPr>
                <w:rFonts w:cs="Arial"/>
                <w:sz w:val="16"/>
                <w:szCs w:val="16"/>
              </w:rPr>
            </w:pPr>
            <w:r w:rsidRPr="006006C9">
              <w:rPr>
                <w:rFonts w:cs="Arial"/>
                <w:sz w:val="16"/>
                <w:szCs w:val="16"/>
              </w:rPr>
              <w:t>14</w:t>
            </w:r>
          </w:p>
        </w:tc>
        <w:tc>
          <w:tcPr>
            <w:tcW w:w="12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E77BCAB" w14:textId="77777777" w:rsidR="006006C9" w:rsidRPr="006006C9" w:rsidRDefault="006006C9" w:rsidP="006006C9">
            <w:pPr>
              <w:spacing w:after="0"/>
              <w:jc w:val="center"/>
              <w:rPr>
                <w:rFonts w:cs="Arial"/>
                <w:sz w:val="16"/>
                <w:szCs w:val="16"/>
              </w:rPr>
            </w:pPr>
            <w:r w:rsidRPr="006006C9">
              <w:rPr>
                <w:rFonts w:cs="Arial"/>
                <w:sz w:val="16"/>
                <w:szCs w:val="16"/>
              </w:rPr>
              <w:t>0</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28DB925" w14:textId="77777777" w:rsidR="006006C9" w:rsidRPr="006006C9" w:rsidRDefault="006006C9" w:rsidP="006006C9">
            <w:pPr>
              <w:spacing w:after="0"/>
              <w:jc w:val="center"/>
              <w:rPr>
                <w:rFonts w:cs="Arial"/>
                <w:sz w:val="16"/>
                <w:szCs w:val="16"/>
              </w:rPr>
            </w:pPr>
            <w:r w:rsidRPr="006006C9">
              <w:rPr>
                <w:rFonts w:cs="Arial"/>
                <w:sz w:val="16"/>
                <w:szCs w:val="16"/>
              </w:rPr>
              <w:t>14</w:t>
            </w:r>
          </w:p>
        </w:tc>
      </w:tr>
      <w:tr w:rsidR="006006C9" w:rsidRPr="006006C9" w14:paraId="2D0D8357" w14:textId="77777777" w:rsidTr="006006C9">
        <w:trPr>
          <w:trHeight w:val="57"/>
          <w:jc w:val="center"/>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CCDDB8" w14:textId="77777777" w:rsidR="006006C9" w:rsidRPr="006006C9" w:rsidRDefault="006006C9" w:rsidP="006006C9">
            <w:pPr>
              <w:spacing w:after="0"/>
              <w:rPr>
                <w:rFonts w:cs="Arial"/>
                <w:sz w:val="16"/>
                <w:szCs w:val="16"/>
              </w:rPr>
            </w:pPr>
            <w:r w:rsidRPr="006006C9">
              <w:rPr>
                <w:rFonts w:cs="Arial"/>
                <w:sz w:val="16"/>
                <w:szCs w:val="16"/>
              </w:rPr>
              <w:t xml:space="preserve">Persona mayor </w:t>
            </w:r>
          </w:p>
        </w:tc>
        <w:tc>
          <w:tcPr>
            <w:tcW w:w="14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362B6E3" w14:textId="77777777" w:rsidR="006006C9" w:rsidRPr="006006C9" w:rsidRDefault="006006C9" w:rsidP="006006C9">
            <w:pPr>
              <w:spacing w:after="0"/>
              <w:jc w:val="center"/>
              <w:rPr>
                <w:rFonts w:cs="Arial"/>
                <w:sz w:val="16"/>
                <w:szCs w:val="16"/>
              </w:rPr>
            </w:pPr>
            <w:r w:rsidRPr="006006C9">
              <w:rPr>
                <w:rFonts w:cs="Arial"/>
                <w:sz w:val="16"/>
                <w:szCs w:val="16"/>
              </w:rPr>
              <w:t>342</w:t>
            </w:r>
          </w:p>
        </w:tc>
        <w:tc>
          <w:tcPr>
            <w:tcW w:w="12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D0ECA2C" w14:textId="77777777" w:rsidR="006006C9" w:rsidRPr="006006C9" w:rsidRDefault="006006C9" w:rsidP="006006C9">
            <w:pPr>
              <w:spacing w:after="0"/>
              <w:jc w:val="center"/>
              <w:rPr>
                <w:rFonts w:cs="Arial"/>
                <w:sz w:val="16"/>
                <w:szCs w:val="16"/>
              </w:rPr>
            </w:pPr>
            <w:r w:rsidRPr="006006C9">
              <w:rPr>
                <w:rFonts w:cs="Arial"/>
                <w:sz w:val="16"/>
                <w:szCs w:val="16"/>
              </w:rPr>
              <w:t>84</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B6F0487" w14:textId="77777777" w:rsidR="006006C9" w:rsidRPr="006006C9" w:rsidRDefault="006006C9" w:rsidP="006006C9">
            <w:pPr>
              <w:spacing w:after="0"/>
              <w:jc w:val="center"/>
              <w:rPr>
                <w:rFonts w:cs="Arial"/>
                <w:sz w:val="16"/>
                <w:szCs w:val="16"/>
              </w:rPr>
            </w:pPr>
            <w:r w:rsidRPr="006006C9">
              <w:rPr>
                <w:rFonts w:cs="Arial"/>
                <w:sz w:val="16"/>
                <w:szCs w:val="16"/>
              </w:rPr>
              <w:t>426</w:t>
            </w:r>
          </w:p>
        </w:tc>
      </w:tr>
      <w:tr w:rsidR="006006C9" w:rsidRPr="006006C9" w14:paraId="6FBCB90B" w14:textId="77777777" w:rsidTr="006006C9">
        <w:trPr>
          <w:trHeight w:val="57"/>
          <w:jc w:val="center"/>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A746157" w14:textId="77777777" w:rsidR="006006C9" w:rsidRPr="006006C9" w:rsidRDefault="006006C9" w:rsidP="006006C9">
            <w:pPr>
              <w:spacing w:after="0"/>
              <w:rPr>
                <w:rFonts w:cs="Arial"/>
                <w:sz w:val="16"/>
                <w:szCs w:val="16"/>
              </w:rPr>
            </w:pPr>
            <w:r w:rsidRPr="006006C9">
              <w:rPr>
                <w:rFonts w:cs="Arial"/>
                <w:sz w:val="16"/>
                <w:szCs w:val="16"/>
              </w:rPr>
              <w:t>Persona con discapacidad</w:t>
            </w:r>
          </w:p>
        </w:tc>
        <w:tc>
          <w:tcPr>
            <w:tcW w:w="14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DC74469" w14:textId="77777777" w:rsidR="006006C9" w:rsidRPr="006006C9" w:rsidRDefault="006006C9" w:rsidP="006006C9">
            <w:pPr>
              <w:spacing w:after="0"/>
              <w:jc w:val="center"/>
              <w:rPr>
                <w:rFonts w:cs="Arial"/>
                <w:sz w:val="16"/>
                <w:szCs w:val="16"/>
              </w:rPr>
            </w:pPr>
            <w:r w:rsidRPr="006006C9">
              <w:rPr>
                <w:rFonts w:cs="Arial"/>
                <w:sz w:val="16"/>
                <w:szCs w:val="16"/>
              </w:rPr>
              <w:t>4</w:t>
            </w:r>
          </w:p>
        </w:tc>
        <w:tc>
          <w:tcPr>
            <w:tcW w:w="12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984916" w14:textId="77777777" w:rsidR="006006C9" w:rsidRPr="006006C9" w:rsidRDefault="006006C9" w:rsidP="006006C9">
            <w:pPr>
              <w:spacing w:after="0"/>
              <w:jc w:val="center"/>
              <w:rPr>
                <w:rFonts w:cs="Arial"/>
                <w:sz w:val="16"/>
                <w:szCs w:val="16"/>
              </w:rPr>
            </w:pPr>
            <w:r w:rsidRPr="006006C9">
              <w:rPr>
                <w:rFonts w:cs="Arial"/>
                <w:sz w:val="16"/>
                <w:szCs w:val="16"/>
              </w:rPr>
              <w:t>5</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D389BC6" w14:textId="77777777" w:rsidR="006006C9" w:rsidRPr="006006C9" w:rsidRDefault="006006C9" w:rsidP="006006C9">
            <w:pPr>
              <w:spacing w:after="0"/>
              <w:jc w:val="center"/>
              <w:rPr>
                <w:rFonts w:cs="Arial"/>
                <w:sz w:val="16"/>
                <w:szCs w:val="16"/>
              </w:rPr>
            </w:pPr>
            <w:r w:rsidRPr="006006C9">
              <w:rPr>
                <w:rFonts w:cs="Arial"/>
                <w:sz w:val="16"/>
                <w:szCs w:val="16"/>
              </w:rPr>
              <w:t>9</w:t>
            </w:r>
          </w:p>
        </w:tc>
      </w:tr>
      <w:tr w:rsidR="006006C9" w:rsidRPr="006006C9" w14:paraId="7A86E7FF" w14:textId="77777777" w:rsidTr="006006C9">
        <w:trPr>
          <w:trHeight w:val="57"/>
          <w:jc w:val="center"/>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13CB17" w14:textId="77777777" w:rsidR="006006C9" w:rsidRPr="006006C9" w:rsidRDefault="006006C9" w:rsidP="006006C9">
            <w:pPr>
              <w:spacing w:after="0"/>
              <w:rPr>
                <w:rFonts w:cs="Arial"/>
                <w:sz w:val="16"/>
                <w:szCs w:val="16"/>
              </w:rPr>
            </w:pPr>
            <w:r w:rsidRPr="006006C9">
              <w:rPr>
                <w:rFonts w:cs="Arial"/>
                <w:sz w:val="16"/>
                <w:szCs w:val="16"/>
              </w:rPr>
              <w:t>Personas privadas de la libertad</w:t>
            </w:r>
          </w:p>
        </w:tc>
        <w:tc>
          <w:tcPr>
            <w:tcW w:w="14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0630101" w14:textId="77777777" w:rsidR="006006C9" w:rsidRPr="006006C9" w:rsidRDefault="006006C9" w:rsidP="006006C9">
            <w:pPr>
              <w:spacing w:after="0"/>
              <w:jc w:val="center"/>
              <w:rPr>
                <w:rFonts w:cs="Arial"/>
                <w:sz w:val="16"/>
                <w:szCs w:val="16"/>
              </w:rPr>
            </w:pPr>
            <w:r w:rsidRPr="006006C9">
              <w:rPr>
                <w:rFonts w:cs="Arial"/>
                <w:sz w:val="16"/>
                <w:szCs w:val="16"/>
              </w:rPr>
              <w:t>6</w:t>
            </w:r>
          </w:p>
        </w:tc>
        <w:tc>
          <w:tcPr>
            <w:tcW w:w="12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12A606C" w14:textId="77777777" w:rsidR="006006C9" w:rsidRPr="006006C9" w:rsidRDefault="006006C9" w:rsidP="006006C9">
            <w:pPr>
              <w:spacing w:after="0"/>
              <w:jc w:val="center"/>
              <w:rPr>
                <w:rFonts w:cs="Arial"/>
                <w:sz w:val="16"/>
                <w:szCs w:val="16"/>
              </w:rPr>
            </w:pPr>
            <w:r w:rsidRPr="006006C9">
              <w:rPr>
                <w:rFonts w:cs="Arial"/>
                <w:sz w:val="16"/>
                <w:szCs w:val="16"/>
              </w:rPr>
              <w:t>181</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1C20001" w14:textId="77777777" w:rsidR="006006C9" w:rsidRPr="006006C9" w:rsidRDefault="006006C9" w:rsidP="006006C9">
            <w:pPr>
              <w:spacing w:after="0"/>
              <w:jc w:val="center"/>
              <w:rPr>
                <w:rFonts w:cs="Arial"/>
                <w:sz w:val="16"/>
                <w:szCs w:val="16"/>
              </w:rPr>
            </w:pPr>
            <w:r w:rsidRPr="006006C9">
              <w:rPr>
                <w:rFonts w:cs="Arial"/>
                <w:sz w:val="16"/>
                <w:szCs w:val="16"/>
              </w:rPr>
              <w:t>187</w:t>
            </w:r>
          </w:p>
        </w:tc>
      </w:tr>
      <w:tr w:rsidR="006006C9" w:rsidRPr="006006C9" w14:paraId="721B3A91" w14:textId="77777777" w:rsidTr="006006C9">
        <w:trPr>
          <w:trHeight w:val="57"/>
          <w:jc w:val="center"/>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47F2656" w14:textId="77777777" w:rsidR="006006C9" w:rsidRPr="006006C9" w:rsidRDefault="006006C9" w:rsidP="006006C9">
            <w:pPr>
              <w:spacing w:after="0"/>
              <w:rPr>
                <w:rFonts w:cs="Arial"/>
                <w:sz w:val="16"/>
                <w:szCs w:val="16"/>
              </w:rPr>
            </w:pPr>
            <w:r w:rsidRPr="006006C9">
              <w:rPr>
                <w:rFonts w:cs="Arial"/>
                <w:sz w:val="16"/>
                <w:szCs w:val="16"/>
              </w:rPr>
              <w:t>Primera infancia</w:t>
            </w:r>
          </w:p>
        </w:tc>
        <w:tc>
          <w:tcPr>
            <w:tcW w:w="14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CEE7F18" w14:textId="77777777" w:rsidR="006006C9" w:rsidRPr="006006C9" w:rsidRDefault="006006C9" w:rsidP="006006C9">
            <w:pPr>
              <w:spacing w:after="0"/>
              <w:jc w:val="center"/>
              <w:rPr>
                <w:rFonts w:cs="Arial"/>
                <w:sz w:val="16"/>
                <w:szCs w:val="16"/>
              </w:rPr>
            </w:pPr>
            <w:r w:rsidRPr="006006C9">
              <w:rPr>
                <w:rFonts w:cs="Arial"/>
                <w:sz w:val="16"/>
                <w:szCs w:val="16"/>
              </w:rPr>
              <w:t>252</w:t>
            </w:r>
          </w:p>
        </w:tc>
        <w:tc>
          <w:tcPr>
            <w:tcW w:w="12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48E8AFF" w14:textId="77777777" w:rsidR="006006C9" w:rsidRPr="006006C9" w:rsidRDefault="006006C9" w:rsidP="006006C9">
            <w:pPr>
              <w:spacing w:after="0"/>
              <w:jc w:val="center"/>
              <w:rPr>
                <w:rFonts w:cs="Arial"/>
                <w:sz w:val="16"/>
                <w:szCs w:val="16"/>
              </w:rPr>
            </w:pPr>
            <w:r w:rsidRPr="006006C9">
              <w:rPr>
                <w:rFonts w:cs="Arial"/>
                <w:sz w:val="16"/>
                <w:szCs w:val="16"/>
              </w:rPr>
              <w:t>192</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B7712DC" w14:textId="77777777" w:rsidR="006006C9" w:rsidRPr="006006C9" w:rsidRDefault="006006C9" w:rsidP="006006C9">
            <w:pPr>
              <w:spacing w:after="0"/>
              <w:jc w:val="center"/>
              <w:rPr>
                <w:rFonts w:cs="Arial"/>
                <w:sz w:val="16"/>
                <w:szCs w:val="16"/>
              </w:rPr>
            </w:pPr>
            <w:r w:rsidRPr="006006C9">
              <w:rPr>
                <w:rFonts w:cs="Arial"/>
                <w:sz w:val="16"/>
                <w:szCs w:val="16"/>
              </w:rPr>
              <w:t>444</w:t>
            </w:r>
          </w:p>
        </w:tc>
      </w:tr>
      <w:tr w:rsidR="006006C9" w:rsidRPr="006006C9" w14:paraId="33F3A52F" w14:textId="77777777" w:rsidTr="006006C9">
        <w:trPr>
          <w:trHeight w:val="18"/>
          <w:jc w:val="center"/>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9A2B2CE" w14:textId="77777777" w:rsidR="006006C9" w:rsidRPr="006006C9" w:rsidRDefault="006006C9" w:rsidP="006006C9">
            <w:pPr>
              <w:spacing w:after="0"/>
              <w:rPr>
                <w:rFonts w:cs="Arial"/>
                <w:sz w:val="16"/>
                <w:szCs w:val="16"/>
              </w:rPr>
            </w:pPr>
            <w:r w:rsidRPr="006006C9">
              <w:rPr>
                <w:rFonts w:cs="Arial"/>
                <w:sz w:val="16"/>
                <w:szCs w:val="16"/>
              </w:rPr>
              <w:t>No registra población / género</w:t>
            </w:r>
          </w:p>
        </w:tc>
        <w:tc>
          <w:tcPr>
            <w:tcW w:w="14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B2527E" w14:textId="77777777" w:rsidR="006006C9" w:rsidRPr="006006C9" w:rsidRDefault="006006C9" w:rsidP="006006C9">
            <w:pPr>
              <w:spacing w:after="0"/>
              <w:jc w:val="center"/>
              <w:rPr>
                <w:rFonts w:cs="Arial"/>
                <w:sz w:val="16"/>
                <w:szCs w:val="16"/>
              </w:rPr>
            </w:pPr>
            <w:r w:rsidRPr="006006C9">
              <w:rPr>
                <w:rFonts w:cs="Arial"/>
                <w:sz w:val="16"/>
                <w:szCs w:val="16"/>
              </w:rPr>
              <w:t>0</w:t>
            </w:r>
          </w:p>
        </w:tc>
        <w:tc>
          <w:tcPr>
            <w:tcW w:w="12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1137475" w14:textId="77777777" w:rsidR="006006C9" w:rsidRPr="006006C9" w:rsidRDefault="006006C9" w:rsidP="006006C9">
            <w:pPr>
              <w:spacing w:after="0"/>
              <w:jc w:val="center"/>
              <w:rPr>
                <w:rFonts w:cs="Arial"/>
                <w:sz w:val="16"/>
                <w:szCs w:val="16"/>
              </w:rPr>
            </w:pPr>
            <w:r w:rsidRPr="006006C9">
              <w:rPr>
                <w:rFonts w:cs="Arial"/>
                <w:sz w:val="16"/>
                <w:szCs w:val="16"/>
              </w:rPr>
              <w:t>0</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2676752" w14:textId="77777777" w:rsidR="006006C9" w:rsidRPr="006006C9" w:rsidRDefault="006006C9" w:rsidP="006006C9">
            <w:pPr>
              <w:spacing w:after="0"/>
              <w:jc w:val="center"/>
              <w:rPr>
                <w:rFonts w:cs="Arial"/>
                <w:sz w:val="16"/>
                <w:szCs w:val="16"/>
              </w:rPr>
            </w:pPr>
            <w:r w:rsidRPr="006006C9">
              <w:rPr>
                <w:rFonts w:cs="Arial"/>
                <w:sz w:val="16"/>
                <w:szCs w:val="16"/>
              </w:rPr>
              <w:t>11806</w:t>
            </w:r>
          </w:p>
        </w:tc>
      </w:tr>
      <w:tr w:rsidR="006006C9" w:rsidRPr="006006C9" w14:paraId="3B609E5A" w14:textId="77777777" w:rsidTr="006006C9">
        <w:trPr>
          <w:trHeight w:val="57"/>
          <w:jc w:val="center"/>
        </w:trPr>
        <w:tc>
          <w:tcPr>
            <w:tcW w:w="3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514CCB3" w14:textId="77777777" w:rsidR="006006C9" w:rsidRPr="006006C9" w:rsidRDefault="006006C9" w:rsidP="006006C9">
            <w:pPr>
              <w:spacing w:after="0"/>
              <w:rPr>
                <w:rFonts w:cs="Arial"/>
                <w:sz w:val="16"/>
                <w:szCs w:val="16"/>
              </w:rPr>
            </w:pPr>
            <w:r w:rsidRPr="006006C9">
              <w:rPr>
                <w:rFonts w:cs="Arial"/>
                <w:sz w:val="16"/>
                <w:szCs w:val="16"/>
              </w:rPr>
              <w:t xml:space="preserve">TOTAL </w:t>
            </w:r>
          </w:p>
        </w:tc>
        <w:tc>
          <w:tcPr>
            <w:tcW w:w="14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9FDB397" w14:textId="77777777" w:rsidR="006006C9" w:rsidRPr="006006C9" w:rsidRDefault="006006C9" w:rsidP="006006C9">
            <w:pPr>
              <w:spacing w:after="0"/>
              <w:jc w:val="center"/>
              <w:rPr>
                <w:rFonts w:cs="Arial"/>
                <w:sz w:val="16"/>
                <w:szCs w:val="16"/>
              </w:rPr>
            </w:pPr>
            <w:r w:rsidRPr="006006C9">
              <w:rPr>
                <w:rFonts w:cs="Arial"/>
                <w:sz w:val="16"/>
                <w:szCs w:val="16"/>
              </w:rPr>
              <w:t>3191</w:t>
            </w:r>
          </w:p>
        </w:tc>
        <w:tc>
          <w:tcPr>
            <w:tcW w:w="12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4DF630E" w14:textId="77777777" w:rsidR="006006C9" w:rsidRPr="006006C9" w:rsidRDefault="006006C9" w:rsidP="006006C9">
            <w:pPr>
              <w:spacing w:after="0"/>
              <w:jc w:val="center"/>
              <w:rPr>
                <w:rFonts w:cs="Arial"/>
                <w:sz w:val="16"/>
                <w:szCs w:val="16"/>
              </w:rPr>
            </w:pPr>
            <w:r w:rsidRPr="006006C9">
              <w:rPr>
                <w:rFonts w:cs="Arial"/>
                <w:sz w:val="16"/>
                <w:szCs w:val="16"/>
              </w:rPr>
              <w:t>2499</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8E7B03C" w14:textId="77777777" w:rsidR="006006C9" w:rsidRPr="006006C9" w:rsidRDefault="006006C9" w:rsidP="006006C9">
            <w:pPr>
              <w:spacing w:after="0"/>
              <w:jc w:val="center"/>
              <w:rPr>
                <w:rFonts w:cs="Arial"/>
                <w:sz w:val="16"/>
                <w:szCs w:val="16"/>
              </w:rPr>
            </w:pPr>
            <w:r w:rsidRPr="006006C9">
              <w:rPr>
                <w:rFonts w:cs="Arial"/>
                <w:sz w:val="16"/>
                <w:szCs w:val="16"/>
              </w:rPr>
              <w:t>17496</w:t>
            </w:r>
          </w:p>
        </w:tc>
      </w:tr>
    </w:tbl>
    <w:p w14:paraId="04A7B126" w14:textId="77777777" w:rsidR="006006C9" w:rsidRDefault="006006C9" w:rsidP="00A82358">
      <w:pPr>
        <w:spacing w:after="0"/>
        <w:ind w:hanging="2"/>
      </w:pPr>
    </w:p>
    <w:tbl>
      <w:tblPr>
        <w:tblW w:w="96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534"/>
        <w:gridCol w:w="6111"/>
      </w:tblGrid>
      <w:tr w:rsidR="006006C9" w:rsidRPr="00A316E3" w14:paraId="545A5374" w14:textId="77777777" w:rsidTr="00A316E3">
        <w:tc>
          <w:tcPr>
            <w:tcW w:w="35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43B91A" w14:textId="77777777" w:rsidR="006006C9" w:rsidRPr="00A316E3" w:rsidRDefault="006006C9" w:rsidP="00A316E3">
            <w:pPr>
              <w:spacing w:after="0"/>
              <w:rPr>
                <w:b/>
                <w:sz w:val="14"/>
                <w:szCs w:val="14"/>
              </w:rPr>
            </w:pPr>
            <w:r w:rsidRPr="00A316E3">
              <w:rPr>
                <w:b/>
                <w:sz w:val="14"/>
                <w:szCs w:val="14"/>
              </w:rPr>
              <w:t>Grupo etario / étnico / sector social</w:t>
            </w:r>
          </w:p>
        </w:tc>
        <w:tc>
          <w:tcPr>
            <w:tcW w:w="61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20DA10" w14:textId="77777777" w:rsidR="006006C9" w:rsidRPr="00A316E3" w:rsidRDefault="006006C9" w:rsidP="00A316E3">
            <w:pPr>
              <w:spacing w:after="0"/>
              <w:rPr>
                <w:b/>
                <w:sz w:val="14"/>
                <w:szCs w:val="14"/>
              </w:rPr>
            </w:pPr>
            <w:r w:rsidRPr="00A316E3">
              <w:rPr>
                <w:b/>
                <w:sz w:val="14"/>
                <w:szCs w:val="14"/>
              </w:rPr>
              <w:t>Actividades realizadas</w:t>
            </w:r>
          </w:p>
        </w:tc>
      </w:tr>
      <w:tr w:rsidR="006006C9" w:rsidRPr="00A316E3" w14:paraId="2CA265EE" w14:textId="77777777" w:rsidTr="00A316E3">
        <w:trPr>
          <w:trHeight w:val="1026"/>
        </w:trPr>
        <w:tc>
          <w:tcPr>
            <w:tcW w:w="35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8407976" w14:textId="77777777" w:rsidR="006006C9" w:rsidRPr="00A316E3" w:rsidRDefault="006006C9" w:rsidP="00A316E3">
            <w:pPr>
              <w:spacing w:after="0"/>
              <w:jc w:val="left"/>
              <w:rPr>
                <w:sz w:val="14"/>
                <w:szCs w:val="14"/>
              </w:rPr>
            </w:pPr>
            <w:r w:rsidRPr="00A316E3">
              <w:rPr>
                <w:sz w:val="14"/>
                <w:szCs w:val="14"/>
              </w:rPr>
              <w:t>Adolescentes</w:t>
            </w:r>
          </w:p>
        </w:tc>
        <w:tc>
          <w:tcPr>
            <w:tcW w:w="61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80620F" w14:textId="77777777" w:rsidR="006006C9" w:rsidRPr="00A316E3" w:rsidRDefault="006006C9" w:rsidP="00A316E3">
            <w:pPr>
              <w:spacing w:after="0"/>
              <w:rPr>
                <w:sz w:val="14"/>
                <w:szCs w:val="14"/>
              </w:rPr>
            </w:pPr>
            <w:r w:rsidRPr="00A316E3">
              <w:rPr>
                <w:sz w:val="14"/>
                <w:szCs w:val="14"/>
              </w:rPr>
              <w:t>Clubes de lectura e interpretación de ficción</w:t>
            </w:r>
          </w:p>
          <w:p w14:paraId="743EAA25" w14:textId="77777777" w:rsidR="006006C9" w:rsidRPr="00A316E3" w:rsidRDefault="006006C9" w:rsidP="00A316E3">
            <w:pPr>
              <w:spacing w:after="0"/>
              <w:rPr>
                <w:sz w:val="14"/>
                <w:szCs w:val="14"/>
              </w:rPr>
            </w:pPr>
            <w:r w:rsidRPr="00A316E3">
              <w:rPr>
                <w:sz w:val="14"/>
                <w:szCs w:val="14"/>
              </w:rPr>
              <w:t>Taller de iniciación en ensamble vocal y de guitarra</w:t>
            </w:r>
          </w:p>
          <w:p w14:paraId="23123F56" w14:textId="77777777" w:rsidR="006006C9" w:rsidRPr="00A316E3" w:rsidRDefault="006006C9" w:rsidP="00A316E3">
            <w:pPr>
              <w:spacing w:after="0"/>
              <w:rPr>
                <w:sz w:val="14"/>
                <w:szCs w:val="14"/>
              </w:rPr>
            </w:pPr>
            <w:r w:rsidRPr="00A316E3">
              <w:rPr>
                <w:sz w:val="14"/>
                <w:szCs w:val="14"/>
              </w:rPr>
              <w:t>Clubes de lectura e interpretación de ficción</w:t>
            </w:r>
          </w:p>
          <w:p w14:paraId="0E147D51" w14:textId="77777777" w:rsidR="006006C9" w:rsidRPr="00A316E3" w:rsidRDefault="006006C9" w:rsidP="00A316E3">
            <w:pPr>
              <w:spacing w:after="0"/>
              <w:rPr>
                <w:sz w:val="14"/>
                <w:szCs w:val="14"/>
              </w:rPr>
            </w:pPr>
            <w:r w:rsidRPr="00A316E3">
              <w:rPr>
                <w:sz w:val="14"/>
                <w:szCs w:val="14"/>
              </w:rPr>
              <w:t>Taller de iniciación en ensamble vocal y de guitarra</w:t>
            </w:r>
          </w:p>
          <w:p w14:paraId="4318534F" w14:textId="77777777" w:rsidR="006006C9" w:rsidRPr="00A316E3" w:rsidRDefault="006006C9" w:rsidP="00A316E3">
            <w:pPr>
              <w:spacing w:after="0"/>
              <w:rPr>
                <w:sz w:val="14"/>
                <w:szCs w:val="14"/>
              </w:rPr>
            </w:pPr>
            <w:r w:rsidRPr="00A316E3">
              <w:rPr>
                <w:sz w:val="14"/>
                <w:szCs w:val="14"/>
              </w:rPr>
              <w:t>¡Viajemos al lugar donde ocurrieron los mitos Muiscas!</w:t>
            </w:r>
          </w:p>
          <w:p w14:paraId="1740D119" w14:textId="77777777" w:rsidR="006006C9" w:rsidRPr="00A316E3" w:rsidRDefault="006006C9" w:rsidP="00A316E3">
            <w:pPr>
              <w:spacing w:after="0"/>
              <w:rPr>
                <w:sz w:val="14"/>
                <w:szCs w:val="14"/>
              </w:rPr>
            </w:pPr>
            <w:r w:rsidRPr="00A316E3">
              <w:rPr>
                <w:sz w:val="14"/>
                <w:szCs w:val="14"/>
              </w:rPr>
              <w:t>¡Viajemos al lugar donde ocurrieron los mitos nórdicos!</w:t>
            </w:r>
          </w:p>
        </w:tc>
      </w:tr>
      <w:tr w:rsidR="006006C9" w:rsidRPr="00A316E3" w14:paraId="5D4D4047" w14:textId="77777777" w:rsidTr="00A316E3">
        <w:tc>
          <w:tcPr>
            <w:tcW w:w="35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D2D17A0" w14:textId="77777777" w:rsidR="006006C9" w:rsidRPr="00A316E3" w:rsidRDefault="006006C9" w:rsidP="00A316E3">
            <w:pPr>
              <w:spacing w:after="0"/>
              <w:jc w:val="left"/>
              <w:rPr>
                <w:sz w:val="14"/>
                <w:szCs w:val="14"/>
              </w:rPr>
            </w:pPr>
            <w:r w:rsidRPr="00A316E3">
              <w:rPr>
                <w:sz w:val="14"/>
                <w:szCs w:val="14"/>
              </w:rPr>
              <w:lastRenderedPageBreak/>
              <w:t>Adultez</w:t>
            </w:r>
          </w:p>
        </w:tc>
        <w:tc>
          <w:tcPr>
            <w:tcW w:w="61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F04FDB" w14:textId="77777777" w:rsidR="006006C9" w:rsidRPr="00A316E3" w:rsidRDefault="006006C9" w:rsidP="00A316E3">
            <w:pPr>
              <w:spacing w:after="0"/>
              <w:rPr>
                <w:sz w:val="14"/>
                <w:szCs w:val="14"/>
              </w:rPr>
            </w:pPr>
            <w:r w:rsidRPr="00A316E3">
              <w:rPr>
                <w:sz w:val="14"/>
                <w:szCs w:val="14"/>
              </w:rPr>
              <w:t>¿Conservar y preservar lo natural? ¡Eso pa’qué!</w:t>
            </w:r>
          </w:p>
          <w:p w14:paraId="1F3472C8" w14:textId="77777777" w:rsidR="006006C9" w:rsidRPr="00A316E3" w:rsidRDefault="006006C9" w:rsidP="00A316E3">
            <w:pPr>
              <w:spacing w:after="0"/>
              <w:rPr>
                <w:sz w:val="14"/>
                <w:szCs w:val="14"/>
              </w:rPr>
            </w:pPr>
            <w:r w:rsidRPr="00A316E3">
              <w:rPr>
                <w:sz w:val="14"/>
                <w:szCs w:val="14"/>
              </w:rPr>
              <w:t>Albalucía Ángel: Letras de</w:t>
            </w:r>
            <w:r w:rsidR="00A316E3">
              <w:rPr>
                <w:sz w:val="14"/>
                <w:szCs w:val="14"/>
              </w:rPr>
              <w:t xml:space="preserve"> </w:t>
            </w:r>
            <w:r w:rsidRPr="00A316E3">
              <w:rPr>
                <w:sz w:val="14"/>
                <w:szCs w:val="14"/>
              </w:rPr>
              <w:t>resistencia</w:t>
            </w:r>
          </w:p>
          <w:p w14:paraId="3A241DA0" w14:textId="77777777" w:rsidR="006006C9" w:rsidRPr="00A316E3" w:rsidRDefault="006006C9" w:rsidP="00A316E3">
            <w:pPr>
              <w:spacing w:after="0"/>
              <w:rPr>
                <w:sz w:val="14"/>
                <w:szCs w:val="14"/>
              </w:rPr>
            </w:pPr>
            <w:r w:rsidRPr="00A316E3">
              <w:rPr>
                <w:sz w:val="14"/>
                <w:szCs w:val="14"/>
              </w:rPr>
              <w:t>Álbum de recuerdos con material</w:t>
            </w:r>
            <w:r w:rsidR="00A316E3">
              <w:rPr>
                <w:sz w:val="14"/>
                <w:szCs w:val="14"/>
              </w:rPr>
              <w:t xml:space="preserve"> </w:t>
            </w:r>
            <w:r w:rsidRPr="00A316E3">
              <w:rPr>
                <w:sz w:val="14"/>
                <w:szCs w:val="14"/>
              </w:rPr>
              <w:t>alternativo</w:t>
            </w:r>
          </w:p>
          <w:p w14:paraId="16915B18" w14:textId="77777777" w:rsidR="006006C9" w:rsidRPr="00A316E3" w:rsidRDefault="006006C9" w:rsidP="00A316E3">
            <w:pPr>
              <w:spacing w:after="0"/>
              <w:rPr>
                <w:sz w:val="14"/>
                <w:szCs w:val="14"/>
              </w:rPr>
            </w:pPr>
            <w:r w:rsidRPr="00A316E3">
              <w:rPr>
                <w:sz w:val="14"/>
                <w:szCs w:val="14"/>
              </w:rPr>
              <w:t>Árboles mágicos: historias</w:t>
            </w:r>
            <w:r w:rsidR="00A316E3">
              <w:rPr>
                <w:sz w:val="14"/>
                <w:szCs w:val="14"/>
              </w:rPr>
              <w:t xml:space="preserve"> </w:t>
            </w:r>
            <w:r w:rsidRPr="00A316E3">
              <w:rPr>
                <w:sz w:val="14"/>
                <w:szCs w:val="14"/>
              </w:rPr>
              <w:t>más allá de las fronteras</w:t>
            </w:r>
          </w:p>
          <w:p w14:paraId="616064A2" w14:textId="77777777" w:rsidR="006006C9" w:rsidRPr="00A316E3" w:rsidRDefault="006006C9" w:rsidP="00A316E3">
            <w:pPr>
              <w:spacing w:after="0"/>
              <w:rPr>
                <w:sz w:val="14"/>
                <w:szCs w:val="14"/>
              </w:rPr>
            </w:pPr>
            <w:r w:rsidRPr="00A316E3">
              <w:rPr>
                <w:sz w:val="14"/>
                <w:szCs w:val="14"/>
              </w:rPr>
              <w:t>Aventura y naturaleza</w:t>
            </w:r>
          </w:p>
          <w:p w14:paraId="4A018E8A" w14:textId="77777777" w:rsidR="006006C9" w:rsidRPr="00A316E3" w:rsidRDefault="006006C9" w:rsidP="00A316E3">
            <w:pPr>
              <w:spacing w:after="0"/>
              <w:rPr>
                <w:sz w:val="14"/>
                <w:szCs w:val="14"/>
              </w:rPr>
            </w:pPr>
            <w:r w:rsidRPr="00A316E3">
              <w:rPr>
                <w:sz w:val="14"/>
                <w:szCs w:val="14"/>
              </w:rPr>
              <w:t>Bibliografía especializada</w:t>
            </w:r>
          </w:p>
          <w:p w14:paraId="38C62F5B" w14:textId="77777777" w:rsidR="006006C9" w:rsidRPr="00A316E3" w:rsidRDefault="006006C9" w:rsidP="00A316E3">
            <w:pPr>
              <w:spacing w:after="0"/>
              <w:rPr>
                <w:sz w:val="14"/>
                <w:szCs w:val="14"/>
              </w:rPr>
            </w:pPr>
            <w:r w:rsidRPr="00A316E3">
              <w:rPr>
                <w:sz w:val="14"/>
                <w:szCs w:val="14"/>
              </w:rPr>
              <w:t>Café literario</w:t>
            </w:r>
          </w:p>
          <w:p w14:paraId="26138D21" w14:textId="77777777" w:rsidR="006006C9" w:rsidRPr="00A316E3" w:rsidRDefault="006006C9" w:rsidP="00A316E3">
            <w:pPr>
              <w:spacing w:after="0"/>
              <w:rPr>
                <w:sz w:val="14"/>
                <w:szCs w:val="14"/>
              </w:rPr>
            </w:pPr>
            <w:r w:rsidRPr="00A316E3">
              <w:rPr>
                <w:sz w:val="14"/>
                <w:szCs w:val="14"/>
              </w:rPr>
              <w:t>Cartas de ánimo y empatía en</w:t>
            </w:r>
            <w:r w:rsidR="00A316E3">
              <w:rPr>
                <w:sz w:val="14"/>
                <w:szCs w:val="14"/>
              </w:rPr>
              <w:t xml:space="preserve"> </w:t>
            </w:r>
            <w:r w:rsidRPr="00A316E3">
              <w:rPr>
                <w:sz w:val="14"/>
                <w:szCs w:val="14"/>
              </w:rPr>
              <w:t>tiempos difíciles</w:t>
            </w:r>
          </w:p>
          <w:p w14:paraId="5719E103" w14:textId="77777777" w:rsidR="006006C9" w:rsidRPr="00A316E3" w:rsidRDefault="006006C9" w:rsidP="00A316E3">
            <w:pPr>
              <w:spacing w:after="0"/>
              <w:rPr>
                <w:sz w:val="14"/>
                <w:szCs w:val="14"/>
              </w:rPr>
            </w:pPr>
            <w:r w:rsidRPr="00A316E3">
              <w:rPr>
                <w:sz w:val="14"/>
                <w:szCs w:val="14"/>
              </w:rPr>
              <w:t>Charlas ciudadanas</w:t>
            </w:r>
          </w:p>
          <w:p w14:paraId="16DA0882" w14:textId="77777777" w:rsidR="006006C9" w:rsidRPr="00A316E3" w:rsidRDefault="006006C9" w:rsidP="00A316E3">
            <w:pPr>
              <w:spacing w:after="0"/>
              <w:rPr>
                <w:sz w:val="14"/>
                <w:szCs w:val="14"/>
              </w:rPr>
            </w:pPr>
            <w:r w:rsidRPr="00A316E3">
              <w:rPr>
                <w:sz w:val="14"/>
                <w:szCs w:val="14"/>
              </w:rPr>
              <w:t>Cine en casa Proyección de películas</w:t>
            </w:r>
            <w:r w:rsidR="00A316E3">
              <w:rPr>
                <w:sz w:val="14"/>
                <w:szCs w:val="14"/>
              </w:rPr>
              <w:t xml:space="preserve"> </w:t>
            </w:r>
            <w:r w:rsidRPr="00A316E3">
              <w:rPr>
                <w:sz w:val="14"/>
                <w:szCs w:val="14"/>
              </w:rPr>
              <w:t>y espacio de discusión y análisis de largometrajes y cortometrajes. Presencial.</w:t>
            </w:r>
          </w:p>
          <w:p w14:paraId="45852397" w14:textId="77777777" w:rsidR="006006C9" w:rsidRPr="00A316E3" w:rsidRDefault="006006C9" w:rsidP="00A316E3">
            <w:pPr>
              <w:spacing w:after="0"/>
              <w:rPr>
                <w:sz w:val="14"/>
                <w:szCs w:val="14"/>
              </w:rPr>
            </w:pPr>
            <w:r w:rsidRPr="00A316E3">
              <w:rPr>
                <w:sz w:val="14"/>
                <w:szCs w:val="14"/>
              </w:rPr>
              <w:t>Clubes de lectura Clubes de</w:t>
            </w:r>
            <w:r w:rsidR="00A316E3">
              <w:rPr>
                <w:sz w:val="14"/>
                <w:szCs w:val="14"/>
              </w:rPr>
              <w:t xml:space="preserve"> </w:t>
            </w:r>
            <w:r w:rsidRPr="00A316E3">
              <w:rPr>
                <w:sz w:val="14"/>
                <w:szCs w:val="14"/>
              </w:rPr>
              <w:t>lectura de ficción: cuento, poesía, novela, novela gráfica, cómic, entre otros.</w:t>
            </w:r>
          </w:p>
          <w:p w14:paraId="1FB332D2" w14:textId="77777777" w:rsidR="006006C9" w:rsidRPr="00A316E3" w:rsidRDefault="006006C9" w:rsidP="00A316E3">
            <w:pPr>
              <w:spacing w:after="0"/>
              <w:rPr>
                <w:sz w:val="14"/>
                <w:szCs w:val="14"/>
              </w:rPr>
            </w:pPr>
            <w:r w:rsidRPr="00A316E3">
              <w:rPr>
                <w:sz w:val="14"/>
                <w:szCs w:val="14"/>
              </w:rPr>
              <w:t>Conozcamos juntos los recursos</w:t>
            </w:r>
            <w:r w:rsidR="00A316E3">
              <w:rPr>
                <w:sz w:val="14"/>
                <w:szCs w:val="14"/>
              </w:rPr>
              <w:t xml:space="preserve"> </w:t>
            </w:r>
            <w:r w:rsidRPr="00A316E3">
              <w:rPr>
                <w:sz w:val="14"/>
                <w:szCs w:val="14"/>
              </w:rPr>
              <w:t>digitales que tiene Biblored</w:t>
            </w:r>
          </w:p>
          <w:p w14:paraId="38B16966" w14:textId="77777777" w:rsidR="006006C9" w:rsidRPr="00A316E3" w:rsidRDefault="006006C9" w:rsidP="00A316E3">
            <w:pPr>
              <w:spacing w:after="0"/>
              <w:rPr>
                <w:sz w:val="14"/>
                <w:szCs w:val="14"/>
              </w:rPr>
            </w:pPr>
            <w:r w:rsidRPr="00A316E3">
              <w:rPr>
                <w:sz w:val="14"/>
                <w:szCs w:val="14"/>
              </w:rPr>
              <w:t>Construyamos junt</w:t>
            </w:r>
            <w:r w:rsidR="00A316E3">
              <w:rPr>
                <w:sz w:val="14"/>
                <w:szCs w:val="14"/>
              </w:rPr>
              <w:t>o</w:t>
            </w:r>
            <w:r w:rsidRPr="00A316E3">
              <w:rPr>
                <w:sz w:val="14"/>
                <w:szCs w:val="14"/>
              </w:rPr>
              <w:t>s una maleta</w:t>
            </w:r>
            <w:r w:rsidR="00A316E3">
              <w:rPr>
                <w:sz w:val="14"/>
                <w:szCs w:val="14"/>
              </w:rPr>
              <w:t xml:space="preserve"> </w:t>
            </w:r>
            <w:r w:rsidRPr="00A316E3">
              <w:rPr>
                <w:sz w:val="14"/>
                <w:szCs w:val="14"/>
              </w:rPr>
              <w:t>viajera de diversidad</w:t>
            </w:r>
          </w:p>
          <w:p w14:paraId="09252FFF" w14:textId="77777777" w:rsidR="006006C9" w:rsidRPr="00A316E3" w:rsidRDefault="006006C9" w:rsidP="00A316E3">
            <w:pPr>
              <w:spacing w:after="0"/>
              <w:rPr>
                <w:sz w:val="14"/>
                <w:szCs w:val="14"/>
              </w:rPr>
            </w:pPr>
            <w:r w:rsidRPr="00A316E3">
              <w:rPr>
                <w:sz w:val="14"/>
                <w:szCs w:val="14"/>
              </w:rPr>
              <w:t>De lo natural a lo social: más allá</w:t>
            </w:r>
            <w:r w:rsidR="00A316E3">
              <w:rPr>
                <w:sz w:val="14"/>
                <w:szCs w:val="14"/>
              </w:rPr>
              <w:t xml:space="preserve"> </w:t>
            </w:r>
            <w:r w:rsidRPr="00A316E3">
              <w:rPr>
                <w:sz w:val="14"/>
                <w:szCs w:val="14"/>
              </w:rPr>
              <w:t>del paisaje</w:t>
            </w:r>
          </w:p>
          <w:p w14:paraId="72AEF71E" w14:textId="77777777" w:rsidR="006006C9" w:rsidRPr="00A316E3" w:rsidRDefault="006006C9" w:rsidP="00A316E3">
            <w:pPr>
              <w:spacing w:after="0"/>
              <w:rPr>
                <w:sz w:val="14"/>
                <w:szCs w:val="14"/>
              </w:rPr>
            </w:pPr>
            <w:r w:rsidRPr="00A316E3">
              <w:rPr>
                <w:sz w:val="14"/>
                <w:szCs w:val="14"/>
              </w:rPr>
              <w:t>Dorothy Parker y su análisis de las</w:t>
            </w:r>
            <w:r w:rsidR="00A316E3">
              <w:rPr>
                <w:sz w:val="14"/>
                <w:szCs w:val="14"/>
              </w:rPr>
              <w:t xml:space="preserve"> </w:t>
            </w:r>
            <w:r w:rsidRPr="00A316E3">
              <w:rPr>
                <w:sz w:val="14"/>
                <w:szCs w:val="14"/>
              </w:rPr>
              <w:t>relaciones en pareja</w:t>
            </w:r>
          </w:p>
          <w:p w14:paraId="3D4B1D8E" w14:textId="77777777" w:rsidR="006006C9" w:rsidRPr="00A316E3" w:rsidRDefault="006006C9" w:rsidP="00A316E3">
            <w:pPr>
              <w:spacing w:after="0"/>
              <w:rPr>
                <w:sz w:val="14"/>
                <w:szCs w:val="14"/>
              </w:rPr>
            </w:pPr>
            <w:r w:rsidRPr="00A316E3">
              <w:rPr>
                <w:sz w:val="14"/>
                <w:szCs w:val="14"/>
              </w:rPr>
              <w:t>Dorothy Parker y su reportaje de la</w:t>
            </w:r>
            <w:r w:rsidR="00A316E3">
              <w:rPr>
                <w:sz w:val="14"/>
                <w:szCs w:val="14"/>
              </w:rPr>
              <w:t xml:space="preserve"> </w:t>
            </w:r>
            <w:r w:rsidRPr="00A316E3">
              <w:rPr>
                <w:sz w:val="14"/>
                <w:szCs w:val="14"/>
              </w:rPr>
              <w:t>guerra civil española</w:t>
            </w:r>
          </w:p>
          <w:p w14:paraId="05B99A8B" w14:textId="77777777" w:rsidR="006006C9" w:rsidRPr="00A316E3" w:rsidRDefault="006006C9" w:rsidP="00A316E3">
            <w:pPr>
              <w:spacing w:after="0"/>
              <w:rPr>
                <w:sz w:val="14"/>
                <w:szCs w:val="14"/>
              </w:rPr>
            </w:pPr>
            <w:r w:rsidRPr="00A316E3">
              <w:rPr>
                <w:sz w:val="14"/>
                <w:szCs w:val="14"/>
              </w:rPr>
              <w:t>Entre agua y vegetación: algunos</w:t>
            </w:r>
            <w:r w:rsidR="00A316E3">
              <w:rPr>
                <w:sz w:val="14"/>
                <w:szCs w:val="14"/>
              </w:rPr>
              <w:t xml:space="preserve"> </w:t>
            </w:r>
            <w:r w:rsidRPr="00A316E3">
              <w:rPr>
                <w:sz w:val="14"/>
                <w:szCs w:val="14"/>
              </w:rPr>
              <w:t>recursos naturales de Bogotá</w:t>
            </w:r>
          </w:p>
          <w:p w14:paraId="3C6A84B0" w14:textId="77777777" w:rsidR="006006C9" w:rsidRPr="00A316E3" w:rsidRDefault="006006C9" w:rsidP="00A316E3">
            <w:pPr>
              <w:spacing w:after="0"/>
              <w:rPr>
                <w:sz w:val="14"/>
                <w:szCs w:val="14"/>
              </w:rPr>
            </w:pPr>
            <w:r w:rsidRPr="00A316E3">
              <w:rPr>
                <w:sz w:val="14"/>
                <w:szCs w:val="14"/>
              </w:rPr>
              <w:t>Escritoras afrocolombianas- Luz</w:t>
            </w:r>
            <w:r w:rsidR="00A316E3">
              <w:rPr>
                <w:sz w:val="14"/>
                <w:szCs w:val="14"/>
              </w:rPr>
              <w:t xml:space="preserve"> </w:t>
            </w:r>
            <w:r w:rsidRPr="00A316E3">
              <w:rPr>
                <w:sz w:val="14"/>
                <w:szCs w:val="14"/>
              </w:rPr>
              <w:t>Colombia Zarkanchenko y Elisa Posada</w:t>
            </w:r>
          </w:p>
          <w:p w14:paraId="5D7124A2" w14:textId="77777777" w:rsidR="006006C9" w:rsidRPr="00A316E3" w:rsidRDefault="006006C9" w:rsidP="00A316E3">
            <w:pPr>
              <w:spacing w:after="0"/>
              <w:rPr>
                <w:sz w:val="14"/>
                <w:szCs w:val="14"/>
              </w:rPr>
            </w:pPr>
            <w:r w:rsidRPr="00A316E3">
              <w:rPr>
                <w:sz w:val="14"/>
                <w:szCs w:val="14"/>
              </w:rPr>
              <w:t>Exposiciones artísticas -</w:t>
            </w:r>
            <w:r w:rsidR="00A316E3">
              <w:rPr>
                <w:sz w:val="14"/>
                <w:szCs w:val="14"/>
              </w:rPr>
              <w:t xml:space="preserve"> </w:t>
            </w:r>
          </w:p>
          <w:p w14:paraId="58974CBE" w14:textId="77777777" w:rsidR="006006C9" w:rsidRPr="00A316E3" w:rsidRDefault="006006C9" w:rsidP="00A316E3">
            <w:pPr>
              <w:spacing w:after="0"/>
              <w:rPr>
                <w:sz w:val="14"/>
                <w:szCs w:val="14"/>
              </w:rPr>
            </w:pPr>
            <w:r w:rsidRPr="00A316E3">
              <w:rPr>
                <w:sz w:val="14"/>
                <w:szCs w:val="14"/>
              </w:rPr>
              <w:t>Exhibición de exposiciones curadas y realizadas por otras instituciones</w:t>
            </w:r>
          </w:p>
          <w:p w14:paraId="3F67F276" w14:textId="77777777" w:rsidR="006006C9" w:rsidRPr="00A316E3" w:rsidRDefault="006006C9" w:rsidP="00A316E3">
            <w:pPr>
              <w:spacing w:after="0"/>
              <w:rPr>
                <w:sz w:val="14"/>
                <w:szCs w:val="14"/>
              </w:rPr>
            </w:pPr>
            <w:r w:rsidRPr="00A316E3">
              <w:rPr>
                <w:sz w:val="14"/>
                <w:szCs w:val="14"/>
              </w:rPr>
              <w:t>Formación #UnaFuerzaMásPoderosa</w:t>
            </w:r>
          </w:p>
          <w:p w14:paraId="11CD5FC1" w14:textId="77777777" w:rsidR="006006C9" w:rsidRPr="00A316E3" w:rsidRDefault="006006C9" w:rsidP="00A316E3">
            <w:pPr>
              <w:spacing w:after="0"/>
              <w:rPr>
                <w:sz w:val="14"/>
                <w:szCs w:val="14"/>
              </w:rPr>
            </w:pPr>
            <w:r w:rsidRPr="00A316E3">
              <w:rPr>
                <w:sz w:val="14"/>
                <w:szCs w:val="14"/>
              </w:rPr>
              <w:t>Hábitos de vida saludable</w:t>
            </w:r>
          </w:p>
          <w:p w14:paraId="0EDF1C26" w14:textId="77777777" w:rsidR="006006C9" w:rsidRPr="00A316E3" w:rsidRDefault="006006C9" w:rsidP="00A316E3">
            <w:pPr>
              <w:spacing w:after="0"/>
              <w:rPr>
                <w:sz w:val="14"/>
                <w:szCs w:val="14"/>
              </w:rPr>
            </w:pPr>
            <w:r w:rsidRPr="00A316E3">
              <w:rPr>
                <w:sz w:val="14"/>
                <w:szCs w:val="14"/>
              </w:rPr>
              <w:t>Hora del cuento en movimiento:</w:t>
            </w:r>
          </w:p>
          <w:p w14:paraId="204797A7" w14:textId="77777777" w:rsidR="006006C9" w:rsidRPr="00A316E3" w:rsidRDefault="006006C9" w:rsidP="00A316E3">
            <w:pPr>
              <w:spacing w:after="0"/>
              <w:rPr>
                <w:sz w:val="14"/>
                <w:szCs w:val="14"/>
              </w:rPr>
            </w:pPr>
            <w:r w:rsidRPr="00A316E3">
              <w:rPr>
                <w:sz w:val="14"/>
                <w:szCs w:val="14"/>
              </w:rPr>
              <w:t>Lecturas por la Vida</w:t>
            </w:r>
          </w:p>
          <w:p w14:paraId="75919DD5" w14:textId="77777777" w:rsidR="006006C9" w:rsidRPr="00A316E3" w:rsidRDefault="006006C9" w:rsidP="00A316E3">
            <w:pPr>
              <w:spacing w:after="0"/>
              <w:rPr>
                <w:sz w:val="14"/>
                <w:szCs w:val="14"/>
              </w:rPr>
            </w:pPr>
            <w:r w:rsidRPr="00A316E3">
              <w:rPr>
                <w:sz w:val="14"/>
                <w:szCs w:val="14"/>
              </w:rPr>
              <w:t>Hora del cuento: ¿Cuál es la causa</w:t>
            </w:r>
            <w:r w:rsidR="00A316E3">
              <w:rPr>
                <w:sz w:val="14"/>
                <w:szCs w:val="14"/>
              </w:rPr>
              <w:t xml:space="preserve"> </w:t>
            </w:r>
            <w:r w:rsidRPr="00A316E3">
              <w:rPr>
                <w:sz w:val="14"/>
                <w:szCs w:val="14"/>
              </w:rPr>
              <w:t>de la angustia?</w:t>
            </w:r>
          </w:p>
          <w:p w14:paraId="6E60EF1C" w14:textId="77777777" w:rsidR="006006C9" w:rsidRPr="00A316E3" w:rsidRDefault="006006C9" w:rsidP="00A316E3">
            <w:pPr>
              <w:spacing w:after="0"/>
              <w:rPr>
                <w:sz w:val="14"/>
                <w:szCs w:val="14"/>
              </w:rPr>
            </w:pPr>
            <w:r w:rsidRPr="00A316E3">
              <w:rPr>
                <w:sz w:val="14"/>
                <w:szCs w:val="14"/>
              </w:rPr>
              <w:t>Hora del cuento: La música y las</w:t>
            </w:r>
            <w:r w:rsidR="00A316E3">
              <w:rPr>
                <w:sz w:val="14"/>
                <w:szCs w:val="14"/>
              </w:rPr>
              <w:t xml:space="preserve"> </w:t>
            </w:r>
            <w:r w:rsidRPr="00A316E3">
              <w:rPr>
                <w:sz w:val="14"/>
                <w:szCs w:val="14"/>
              </w:rPr>
              <w:t>historias detrás de ella</w:t>
            </w:r>
          </w:p>
          <w:p w14:paraId="17C1F365" w14:textId="77777777" w:rsidR="006006C9" w:rsidRPr="00A316E3" w:rsidRDefault="006006C9" w:rsidP="00A316E3">
            <w:pPr>
              <w:spacing w:after="0"/>
              <w:rPr>
                <w:sz w:val="14"/>
                <w:szCs w:val="14"/>
              </w:rPr>
            </w:pPr>
            <w:r w:rsidRPr="00A316E3">
              <w:rPr>
                <w:sz w:val="14"/>
                <w:szCs w:val="14"/>
              </w:rPr>
              <w:t>Hora del cuento: La música y las</w:t>
            </w:r>
            <w:r w:rsidR="00A316E3">
              <w:rPr>
                <w:sz w:val="14"/>
                <w:szCs w:val="14"/>
              </w:rPr>
              <w:t xml:space="preserve"> </w:t>
            </w:r>
            <w:r w:rsidRPr="00A316E3">
              <w:rPr>
                <w:sz w:val="14"/>
                <w:szCs w:val="14"/>
              </w:rPr>
              <w:t>historias detrás de ella 2</w:t>
            </w:r>
          </w:p>
          <w:p w14:paraId="06A324AA" w14:textId="77777777" w:rsidR="006006C9" w:rsidRPr="00A316E3" w:rsidRDefault="006006C9" w:rsidP="00A316E3">
            <w:pPr>
              <w:spacing w:after="0"/>
              <w:rPr>
                <w:sz w:val="14"/>
                <w:szCs w:val="14"/>
              </w:rPr>
            </w:pPr>
            <w:r w:rsidRPr="00A316E3">
              <w:rPr>
                <w:sz w:val="14"/>
                <w:szCs w:val="14"/>
              </w:rPr>
              <w:t>Hora del cuento-Café poesía mística</w:t>
            </w:r>
          </w:p>
          <w:p w14:paraId="3BC23F5C" w14:textId="77777777" w:rsidR="006006C9" w:rsidRPr="00A316E3" w:rsidRDefault="006006C9" w:rsidP="00A316E3">
            <w:pPr>
              <w:spacing w:after="0"/>
              <w:rPr>
                <w:sz w:val="14"/>
                <w:szCs w:val="14"/>
              </w:rPr>
            </w:pPr>
            <w:r w:rsidRPr="00A316E3">
              <w:rPr>
                <w:sz w:val="14"/>
                <w:szCs w:val="14"/>
              </w:rPr>
              <w:t>Jaque Mate</w:t>
            </w:r>
          </w:p>
          <w:p w14:paraId="26058FB4" w14:textId="77777777" w:rsidR="006006C9" w:rsidRPr="00A316E3" w:rsidRDefault="006006C9" w:rsidP="00A316E3">
            <w:pPr>
              <w:spacing w:after="0"/>
              <w:rPr>
                <w:sz w:val="14"/>
                <w:szCs w:val="14"/>
              </w:rPr>
            </w:pPr>
            <w:r w:rsidRPr="00A316E3">
              <w:rPr>
                <w:sz w:val="14"/>
                <w:szCs w:val="14"/>
              </w:rPr>
              <w:t>La magia de la naturaleza en la</w:t>
            </w:r>
            <w:r w:rsidR="00A316E3">
              <w:rPr>
                <w:sz w:val="14"/>
                <w:szCs w:val="14"/>
              </w:rPr>
              <w:t xml:space="preserve"> </w:t>
            </w:r>
            <w:r w:rsidRPr="00A316E3">
              <w:rPr>
                <w:sz w:val="14"/>
                <w:szCs w:val="14"/>
              </w:rPr>
              <w:t>literatura</w:t>
            </w:r>
          </w:p>
          <w:p w14:paraId="3E66B9B8" w14:textId="77777777" w:rsidR="006006C9" w:rsidRPr="00A316E3" w:rsidRDefault="006006C9" w:rsidP="00A316E3">
            <w:pPr>
              <w:spacing w:after="0"/>
              <w:rPr>
                <w:sz w:val="14"/>
                <w:szCs w:val="14"/>
              </w:rPr>
            </w:pPr>
            <w:r w:rsidRPr="00A316E3">
              <w:rPr>
                <w:sz w:val="14"/>
                <w:szCs w:val="14"/>
              </w:rPr>
              <w:t>Laboratorios de creación artística</w:t>
            </w:r>
          </w:p>
          <w:p w14:paraId="05EF8CB5" w14:textId="77777777" w:rsidR="006006C9" w:rsidRPr="00A316E3" w:rsidRDefault="006006C9" w:rsidP="00A316E3">
            <w:pPr>
              <w:spacing w:after="0"/>
              <w:rPr>
                <w:sz w:val="14"/>
                <w:szCs w:val="14"/>
              </w:rPr>
            </w:pPr>
            <w:r w:rsidRPr="00A316E3">
              <w:rPr>
                <w:sz w:val="14"/>
                <w:szCs w:val="14"/>
              </w:rPr>
              <w:t>Pausas activas literarias</w:t>
            </w:r>
          </w:p>
          <w:p w14:paraId="51F5AC75" w14:textId="77777777" w:rsidR="006006C9" w:rsidRPr="00A316E3" w:rsidRDefault="006006C9" w:rsidP="00A316E3">
            <w:pPr>
              <w:spacing w:after="0"/>
              <w:rPr>
                <w:sz w:val="14"/>
                <w:szCs w:val="14"/>
              </w:rPr>
            </w:pPr>
            <w:r w:rsidRPr="00A316E3">
              <w:rPr>
                <w:sz w:val="14"/>
                <w:szCs w:val="14"/>
              </w:rPr>
              <w:t>Picnic Literario: “Lecturas en</w:t>
            </w:r>
            <w:r w:rsidR="00A316E3">
              <w:rPr>
                <w:sz w:val="14"/>
                <w:szCs w:val="14"/>
              </w:rPr>
              <w:t xml:space="preserve"> </w:t>
            </w:r>
            <w:r w:rsidRPr="00A316E3">
              <w:rPr>
                <w:sz w:val="14"/>
                <w:szCs w:val="14"/>
              </w:rPr>
              <w:t>marcha”</w:t>
            </w:r>
          </w:p>
          <w:p w14:paraId="58E5E0E4" w14:textId="77777777" w:rsidR="006006C9" w:rsidRPr="00A316E3" w:rsidRDefault="006006C9" w:rsidP="00A316E3">
            <w:pPr>
              <w:spacing w:after="0"/>
              <w:rPr>
                <w:sz w:val="14"/>
                <w:szCs w:val="14"/>
              </w:rPr>
            </w:pPr>
            <w:r w:rsidRPr="00A316E3">
              <w:rPr>
                <w:sz w:val="14"/>
                <w:szCs w:val="14"/>
              </w:rPr>
              <w:t>Poetas afrocolombianas pioneras</w:t>
            </w:r>
          </w:p>
          <w:p w14:paraId="05F1633F" w14:textId="77777777" w:rsidR="006006C9" w:rsidRPr="00A316E3" w:rsidRDefault="006006C9" w:rsidP="00A316E3">
            <w:pPr>
              <w:spacing w:after="0"/>
              <w:rPr>
                <w:sz w:val="14"/>
                <w:szCs w:val="14"/>
              </w:rPr>
            </w:pPr>
            <w:r w:rsidRPr="00A316E3">
              <w:rPr>
                <w:sz w:val="14"/>
                <w:szCs w:val="14"/>
              </w:rPr>
              <w:t>Programación reapertura</w:t>
            </w:r>
          </w:p>
          <w:p w14:paraId="18792841" w14:textId="77777777" w:rsidR="006006C9" w:rsidRPr="00A316E3" w:rsidRDefault="006006C9" w:rsidP="00A316E3">
            <w:pPr>
              <w:spacing w:after="0"/>
              <w:rPr>
                <w:sz w:val="14"/>
                <w:szCs w:val="14"/>
              </w:rPr>
            </w:pPr>
            <w:r w:rsidRPr="00A316E3">
              <w:rPr>
                <w:sz w:val="14"/>
                <w:szCs w:val="14"/>
              </w:rPr>
              <w:t>Recordando a Gabriel García Márquez</w:t>
            </w:r>
          </w:p>
          <w:p w14:paraId="7B09FA36" w14:textId="77777777" w:rsidR="006006C9" w:rsidRPr="00A316E3" w:rsidRDefault="006006C9" w:rsidP="00A316E3">
            <w:pPr>
              <w:spacing w:after="0"/>
              <w:rPr>
                <w:sz w:val="14"/>
                <w:szCs w:val="14"/>
              </w:rPr>
            </w:pPr>
            <w:r w:rsidRPr="00A316E3">
              <w:rPr>
                <w:sz w:val="14"/>
                <w:szCs w:val="14"/>
              </w:rPr>
              <w:t>Rocas, agua y flor de loto en el</w:t>
            </w:r>
            <w:r w:rsidR="00A316E3">
              <w:rPr>
                <w:sz w:val="14"/>
                <w:szCs w:val="14"/>
              </w:rPr>
              <w:t xml:space="preserve"> </w:t>
            </w:r>
            <w:r w:rsidRPr="00A316E3">
              <w:rPr>
                <w:sz w:val="14"/>
                <w:szCs w:val="14"/>
              </w:rPr>
              <w:t>jardín ZEN: Conexión entre la naturaleza y yo</w:t>
            </w:r>
          </w:p>
          <w:p w14:paraId="48D0D716" w14:textId="77777777" w:rsidR="006006C9" w:rsidRPr="00A316E3" w:rsidRDefault="006006C9" w:rsidP="00A316E3">
            <w:pPr>
              <w:spacing w:after="0"/>
              <w:rPr>
                <w:sz w:val="14"/>
                <w:szCs w:val="14"/>
              </w:rPr>
            </w:pPr>
            <w:r w:rsidRPr="00A316E3">
              <w:rPr>
                <w:sz w:val="14"/>
                <w:szCs w:val="14"/>
              </w:rPr>
              <w:t>Seminario circular sobre infancia</w:t>
            </w:r>
          </w:p>
          <w:p w14:paraId="0ED84F5F" w14:textId="77777777" w:rsidR="006006C9" w:rsidRPr="00A316E3" w:rsidRDefault="006006C9" w:rsidP="00A316E3">
            <w:pPr>
              <w:spacing w:after="0"/>
              <w:rPr>
                <w:sz w:val="14"/>
                <w:szCs w:val="14"/>
              </w:rPr>
            </w:pPr>
            <w:r w:rsidRPr="00A316E3">
              <w:rPr>
                <w:sz w:val="14"/>
                <w:szCs w:val="14"/>
              </w:rPr>
              <w:t>Siembra y ahorro van de la mano:</w:t>
            </w:r>
            <w:r w:rsidR="00A316E3">
              <w:rPr>
                <w:sz w:val="14"/>
                <w:szCs w:val="14"/>
              </w:rPr>
              <w:t xml:space="preserve"> </w:t>
            </w:r>
            <w:r w:rsidRPr="00A316E3">
              <w:rPr>
                <w:sz w:val="14"/>
                <w:szCs w:val="14"/>
              </w:rPr>
              <w:t>regaderas y semilleros con material reutilizable</w:t>
            </w:r>
          </w:p>
          <w:p w14:paraId="1B69A3F7" w14:textId="77777777" w:rsidR="006006C9" w:rsidRPr="00A316E3" w:rsidRDefault="006006C9" w:rsidP="00A316E3">
            <w:pPr>
              <w:spacing w:after="0"/>
              <w:rPr>
                <w:sz w:val="14"/>
                <w:szCs w:val="14"/>
              </w:rPr>
            </w:pPr>
            <w:r w:rsidRPr="00A316E3">
              <w:rPr>
                <w:sz w:val="14"/>
                <w:szCs w:val="14"/>
              </w:rPr>
              <w:t>Sonia Nadheza Truque</w:t>
            </w:r>
            <w:r w:rsidR="00A316E3">
              <w:rPr>
                <w:sz w:val="14"/>
                <w:szCs w:val="14"/>
              </w:rPr>
              <w:t xml:space="preserve"> </w:t>
            </w:r>
          </w:p>
          <w:p w14:paraId="3EC3F3E7" w14:textId="77777777" w:rsidR="006006C9" w:rsidRPr="00A316E3" w:rsidRDefault="006006C9" w:rsidP="00A316E3">
            <w:pPr>
              <w:spacing w:after="0"/>
              <w:rPr>
                <w:sz w:val="14"/>
                <w:szCs w:val="14"/>
              </w:rPr>
            </w:pPr>
            <w:r w:rsidRPr="00A316E3">
              <w:rPr>
                <w:sz w:val="14"/>
                <w:szCs w:val="14"/>
              </w:rPr>
              <w:t>Taller de podcast con docentes</w:t>
            </w:r>
          </w:p>
          <w:p w14:paraId="7E70AF18" w14:textId="77777777" w:rsidR="006006C9" w:rsidRPr="00A316E3" w:rsidRDefault="006006C9" w:rsidP="00A316E3">
            <w:pPr>
              <w:spacing w:after="0"/>
              <w:rPr>
                <w:sz w:val="14"/>
                <w:szCs w:val="14"/>
              </w:rPr>
            </w:pPr>
            <w:r w:rsidRPr="00A316E3">
              <w:rPr>
                <w:sz w:val="14"/>
                <w:szCs w:val="14"/>
              </w:rPr>
              <w:t>Vecinos inesperados: una mirada a</w:t>
            </w:r>
            <w:r w:rsidR="00A316E3">
              <w:rPr>
                <w:sz w:val="14"/>
                <w:szCs w:val="14"/>
              </w:rPr>
              <w:t xml:space="preserve"> </w:t>
            </w:r>
            <w:r w:rsidRPr="00A316E3">
              <w:rPr>
                <w:sz w:val="14"/>
                <w:szCs w:val="14"/>
              </w:rPr>
              <w:t>nuestra fauna local</w:t>
            </w:r>
          </w:p>
          <w:p w14:paraId="43FA252D" w14:textId="77777777" w:rsidR="006006C9" w:rsidRPr="00A316E3" w:rsidRDefault="006006C9" w:rsidP="00A316E3">
            <w:pPr>
              <w:spacing w:after="0"/>
              <w:rPr>
                <w:sz w:val="14"/>
                <w:szCs w:val="14"/>
              </w:rPr>
            </w:pPr>
            <w:r w:rsidRPr="00A316E3">
              <w:rPr>
                <w:sz w:val="14"/>
                <w:szCs w:val="14"/>
              </w:rPr>
              <w:t>Viajando por las letras colombianas</w:t>
            </w:r>
          </w:p>
          <w:p w14:paraId="6E711A1E" w14:textId="77777777" w:rsidR="006006C9" w:rsidRPr="00A316E3" w:rsidRDefault="006006C9" w:rsidP="00A316E3">
            <w:pPr>
              <w:spacing w:after="0"/>
              <w:rPr>
                <w:sz w:val="14"/>
                <w:szCs w:val="14"/>
              </w:rPr>
            </w:pPr>
            <w:r w:rsidRPr="00A316E3">
              <w:rPr>
                <w:sz w:val="14"/>
                <w:szCs w:val="14"/>
              </w:rPr>
              <w:t>Voces de la literatura colombiana:</w:t>
            </w:r>
          </w:p>
          <w:p w14:paraId="0403EAE3" w14:textId="77777777" w:rsidR="006006C9" w:rsidRPr="00A316E3" w:rsidRDefault="006006C9" w:rsidP="00A316E3">
            <w:pPr>
              <w:spacing w:after="0"/>
              <w:rPr>
                <w:sz w:val="14"/>
                <w:szCs w:val="14"/>
              </w:rPr>
            </w:pPr>
            <w:r w:rsidRPr="00A316E3">
              <w:rPr>
                <w:sz w:val="14"/>
                <w:szCs w:val="14"/>
              </w:rPr>
              <w:t>Albalucía Ángel</w:t>
            </w:r>
          </w:p>
          <w:p w14:paraId="2556AEDA" w14:textId="77777777" w:rsidR="006006C9" w:rsidRPr="00A316E3" w:rsidRDefault="006006C9" w:rsidP="00A316E3">
            <w:pPr>
              <w:spacing w:after="0"/>
              <w:rPr>
                <w:sz w:val="14"/>
                <w:szCs w:val="14"/>
              </w:rPr>
            </w:pPr>
            <w:r w:rsidRPr="00A316E3">
              <w:rPr>
                <w:sz w:val="14"/>
                <w:szCs w:val="14"/>
              </w:rPr>
              <w:t>Voces de libertad</w:t>
            </w:r>
          </w:p>
          <w:p w14:paraId="097EB75E" w14:textId="77777777" w:rsidR="006006C9" w:rsidRPr="00A316E3" w:rsidRDefault="006006C9" w:rsidP="00A316E3">
            <w:pPr>
              <w:spacing w:after="0"/>
              <w:rPr>
                <w:sz w:val="14"/>
                <w:szCs w:val="14"/>
              </w:rPr>
            </w:pPr>
            <w:r w:rsidRPr="00A316E3">
              <w:rPr>
                <w:sz w:val="14"/>
                <w:szCs w:val="14"/>
              </w:rPr>
              <w:t>Servicios básicos y especializados - Servicio de referencia- Bibliografía especializada</w:t>
            </w:r>
          </w:p>
        </w:tc>
      </w:tr>
      <w:tr w:rsidR="006006C9" w:rsidRPr="00A316E3" w14:paraId="56E2670A" w14:textId="77777777" w:rsidTr="00A316E3">
        <w:tc>
          <w:tcPr>
            <w:tcW w:w="35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A7C74B" w14:textId="77777777" w:rsidR="006006C9" w:rsidRPr="00A316E3" w:rsidRDefault="006006C9" w:rsidP="00A316E3">
            <w:pPr>
              <w:spacing w:after="0"/>
              <w:rPr>
                <w:sz w:val="14"/>
                <w:szCs w:val="14"/>
              </w:rPr>
            </w:pPr>
            <w:r w:rsidRPr="00A316E3">
              <w:rPr>
                <w:sz w:val="14"/>
                <w:szCs w:val="14"/>
              </w:rPr>
              <w:t>Comunidades Indígenas</w:t>
            </w:r>
          </w:p>
        </w:tc>
        <w:tc>
          <w:tcPr>
            <w:tcW w:w="61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9590D6" w14:textId="77777777" w:rsidR="006006C9" w:rsidRPr="00A316E3" w:rsidRDefault="006006C9" w:rsidP="00A316E3">
            <w:pPr>
              <w:spacing w:after="0"/>
              <w:rPr>
                <w:sz w:val="14"/>
                <w:szCs w:val="14"/>
              </w:rPr>
            </w:pPr>
            <w:r w:rsidRPr="00A316E3">
              <w:rPr>
                <w:sz w:val="14"/>
                <w:szCs w:val="14"/>
              </w:rPr>
              <w:t>Experiencia artística: Retazos de Memoria "El Zoológico escondido"</w:t>
            </w:r>
          </w:p>
        </w:tc>
      </w:tr>
      <w:tr w:rsidR="006006C9" w:rsidRPr="00A316E3" w14:paraId="7CFA932E" w14:textId="77777777" w:rsidTr="00A316E3">
        <w:tc>
          <w:tcPr>
            <w:tcW w:w="35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97C9DE" w14:textId="77777777" w:rsidR="006006C9" w:rsidRPr="00A316E3" w:rsidRDefault="006006C9" w:rsidP="00A316E3">
            <w:pPr>
              <w:spacing w:after="0"/>
              <w:rPr>
                <w:sz w:val="14"/>
                <w:szCs w:val="14"/>
              </w:rPr>
            </w:pPr>
          </w:p>
          <w:p w14:paraId="48281E51" w14:textId="77777777" w:rsidR="006006C9" w:rsidRPr="00A316E3" w:rsidRDefault="006006C9" w:rsidP="00A316E3">
            <w:pPr>
              <w:spacing w:after="0"/>
              <w:rPr>
                <w:sz w:val="14"/>
                <w:szCs w:val="14"/>
              </w:rPr>
            </w:pPr>
            <w:r w:rsidRPr="00A316E3">
              <w:rPr>
                <w:sz w:val="14"/>
                <w:szCs w:val="14"/>
              </w:rPr>
              <w:t>Comunidades Negras, Afrodescendientes y Palenqueros</w:t>
            </w:r>
          </w:p>
        </w:tc>
        <w:tc>
          <w:tcPr>
            <w:tcW w:w="61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1FED01" w14:textId="77777777" w:rsidR="006006C9" w:rsidRPr="00A316E3" w:rsidRDefault="006006C9" w:rsidP="00A316E3">
            <w:pPr>
              <w:spacing w:after="0"/>
              <w:rPr>
                <w:sz w:val="14"/>
                <w:szCs w:val="14"/>
              </w:rPr>
            </w:pPr>
            <w:r w:rsidRPr="00A316E3">
              <w:rPr>
                <w:sz w:val="14"/>
                <w:szCs w:val="14"/>
              </w:rPr>
              <w:t>Club de lectura Afro. De relatos afrodiaspóricos, sociales e íntimos</w:t>
            </w:r>
          </w:p>
          <w:p w14:paraId="51D42890" w14:textId="77777777" w:rsidR="006006C9" w:rsidRPr="00A316E3" w:rsidRDefault="006006C9" w:rsidP="00A316E3">
            <w:pPr>
              <w:spacing w:after="0"/>
              <w:rPr>
                <w:sz w:val="14"/>
                <w:szCs w:val="14"/>
              </w:rPr>
            </w:pPr>
            <w:r w:rsidRPr="00A316E3">
              <w:rPr>
                <w:sz w:val="14"/>
                <w:szCs w:val="14"/>
              </w:rPr>
              <w:t>Antología de escritoras poetas afrocolombianas I</w:t>
            </w:r>
          </w:p>
          <w:p w14:paraId="5324F70D" w14:textId="77777777" w:rsidR="006006C9" w:rsidRPr="00A316E3" w:rsidRDefault="006006C9" w:rsidP="00A316E3">
            <w:pPr>
              <w:spacing w:after="0"/>
              <w:rPr>
                <w:sz w:val="14"/>
                <w:szCs w:val="14"/>
              </w:rPr>
            </w:pPr>
            <w:r w:rsidRPr="00A316E3">
              <w:rPr>
                <w:sz w:val="14"/>
                <w:szCs w:val="14"/>
              </w:rPr>
              <w:t>Club de lectura Afro: Antología de mujeres poetas afrocolombianas.</w:t>
            </w:r>
          </w:p>
          <w:p w14:paraId="4C26864A" w14:textId="77777777" w:rsidR="006006C9" w:rsidRPr="00A316E3" w:rsidRDefault="006006C9" w:rsidP="00A316E3">
            <w:pPr>
              <w:spacing w:after="0"/>
              <w:rPr>
                <w:sz w:val="14"/>
                <w:szCs w:val="14"/>
              </w:rPr>
            </w:pPr>
            <w:r w:rsidRPr="00A316E3">
              <w:rPr>
                <w:sz w:val="14"/>
                <w:szCs w:val="14"/>
              </w:rPr>
              <w:t>Changó el Gran Putas, obra Maestra II</w:t>
            </w:r>
          </w:p>
        </w:tc>
      </w:tr>
      <w:tr w:rsidR="006006C9" w:rsidRPr="00A316E3" w14:paraId="0DAAC3E9" w14:textId="77777777" w:rsidTr="00A316E3">
        <w:tc>
          <w:tcPr>
            <w:tcW w:w="35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ED44CC" w14:textId="77777777" w:rsidR="006006C9" w:rsidRPr="00A316E3" w:rsidRDefault="006006C9" w:rsidP="00A316E3">
            <w:pPr>
              <w:spacing w:after="0"/>
              <w:rPr>
                <w:sz w:val="14"/>
                <w:szCs w:val="14"/>
              </w:rPr>
            </w:pPr>
            <w:r w:rsidRPr="00A316E3">
              <w:rPr>
                <w:sz w:val="14"/>
                <w:szCs w:val="14"/>
              </w:rPr>
              <w:t>Comunidades rurales y campesinas</w:t>
            </w:r>
          </w:p>
        </w:tc>
        <w:tc>
          <w:tcPr>
            <w:tcW w:w="61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750DF8" w14:textId="77777777" w:rsidR="006006C9" w:rsidRPr="00A316E3" w:rsidRDefault="006006C9" w:rsidP="00A316E3">
            <w:pPr>
              <w:spacing w:after="0"/>
              <w:rPr>
                <w:sz w:val="14"/>
                <w:szCs w:val="14"/>
              </w:rPr>
            </w:pPr>
            <w:r w:rsidRPr="00A316E3">
              <w:rPr>
                <w:sz w:val="14"/>
                <w:szCs w:val="14"/>
              </w:rPr>
              <w:t>Hora del cuento</w:t>
            </w:r>
          </w:p>
          <w:p w14:paraId="15A59DFE" w14:textId="77777777" w:rsidR="006006C9" w:rsidRPr="00A316E3" w:rsidRDefault="006006C9" w:rsidP="00A316E3">
            <w:pPr>
              <w:spacing w:after="0"/>
              <w:rPr>
                <w:sz w:val="14"/>
                <w:szCs w:val="14"/>
              </w:rPr>
            </w:pPr>
            <w:r w:rsidRPr="00A316E3">
              <w:rPr>
                <w:sz w:val="14"/>
                <w:szCs w:val="14"/>
              </w:rPr>
              <w:t>Actividades de formación y programación cultural</w:t>
            </w:r>
          </w:p>
        </w:tc>
      </w:tr>
      <w:tr w:rsidR="006006C9" w:rsidRPr="00A316E3" w14:paraId="2C49416E" w14:textId="77777777" w:rsidTr="00A316E3">
        <w:tc>
          <w:tcPr>
            <w:tcW w:w="35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B2A82AE" w14:textId="77777777" w:rsidR="006006C9" w:rsidRPr="00A316E3" w:rsidRDefault="006006C9" w:rsidP="00A316E3">
            <w:pPr>
              <w:spacing w:after="0"/>
              <w:jc w:val="left"/>
              <w:rPr>
                <w:sz w:val="14"/>
                <w:szCs w:val="14"/>
              </w:rPr>
            </w:pPr>
            <w:r w:rsidRPr="00A316E3">
              <w:rPr>
                <w:sz w:val="14"/>
                <w:szCs w:val="14"/>
              </w:rPr>
              <w:t>Familia</w:t>
            </w:r>
          </w:p>
        </w:tc>
        <w:tc>
          <w:tcPr>
            <w:tcW w:w="61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E44086" w14:textId="77777777" w:rsidR="006006C9" w:rsidRPr="00A316E3" w:rsidRDefault="006006C9" w:rsidP="00A316E3">
            <w:pPr>
              <w:spacing w:after="0"/>
              <w:rPr>
                <w:sz w:val="14"/>
                <w:szCs w:val="14"/>
              </w:rPr>
            </w:pPr>
            <w:r w:rsidRPr="00A316E3">
              <w:rPr>
                <w:sz w:val="14"/>
                <w:szCs w:val="14"/>
              </w:rPr>
              <w:t>Microtaller Postales de Cambio</w:t>
            </w:r>
          </w:p>
          <w:p w14:paraId="478C4380" w14:textId="77777777" w:rsidR="006006C9" w:rsidRPr="00A316E3" w:rsidRDefault="006006C9" w:rsidP="00A316E3">
            <w:pPr>
              <w:spacing w:after="0"/>
              <w:rPr>
                <w:sz w:val="14"/>
                <w:szCs w:val="14"/>
              </w:rPr>
            </w:pPr>
            <w:r w:rsidRPr="00A316E3">
              <w:rPr>
                <w:sz w:val="14"/>
                <w:szCs w:val="14"/>
              </w:rPr>
              <w:t>Proyección Cinencasa la secta de los perros</w:t>
            </w:r>
          </w:p>
          <w:p w14:paraId="6B0651C6" w14:textId="77777777" w:rsidR="006006C9" w:rsidRPr="00A316E3" w:rsidRDefault="006006C9" w:rsidP="00A316E3">
            <w:pPr>
              <w:spacing w:after="0"/>
              <w:rPr>
                <w:sz w:val="14"/>
                <w:szCs w:val="14"/>
              </w:rPr>
            </w:pPr>
            <w:r w:rsidRPr="00A316E3">
              <w:rPr>
                <w:sz w:val="14"/>
                <w:szCs w:val="14"/>
              </w:rPr>
              <w:t>Agricultura urbana para todos</w:t>
            </w:r>
          </w:p>
          <w:p w14:paraId="6C7C15AF" w14:textId="77777777" w:rsidR="006006C9" w:rsidRPr="00A316E3" w:rsidRDefault="006006C9" w:rsidP="00A316E3">
            <w:pPr>
              <w:spacing w:after="0"/>
              <w:rPr>
                <w:sz w:val="14"/>
                <w:szCs w:val="14"/>
              </w:rPr>
            </w:pPr>
            <w:r w:rsidRPr="00A316E3">
              <w:rPr>
                <w:sz w:val="14"/>
                <w:szCs w:val="14"/>
              </w:rPr>
              <w:t>Articulación interinstitucional</w:t>
            </w:r>
          </w:p>
          <w:p w14:paraId="6F58C50B" w14:textId="77777777" w:rsidR="006006C9" w:rsidRPr="00A316E3" w:rsidRDefault="006006C9" w:rsidP="00A316E3">
            <w:pPr>
              <w:spacing w:after="0"/>
              <w:rPr>
                <w:sz w:val="14"/>
                <w:szCs w:val="14"/>
              </w:rPr>
            </w:pPr>
            <w:r w:rsidRPr="00A316E3">
              <w:rPr>
                <w:sz w:val="14"/>
                <w:szCs w:val="14"/>
              </w:rPr>
              <w:t>Artista en Red: Alekos-Abichuchos</w:t>
            </w:r>
          </w:p>
          <w:p w14:paraId="3B8C3B8B" w14:textId="77777777" w:rsidR="006006C9" w:rsidRPr="00A316E3" w:rsidRDefault="006006C9" w:rsidP="00A316E3">
            <w:pPr>
              <w:spacing w:after="0"/>
              <w:rPr>
                <w:sz w:val="14"/>
                <w:szCs w:val="14"/>
              </w:rPr>
            </w:pPr>
            <w:r w:rsidRPr="00A316E3">
              <w:rPr>
                <w:sz w:val="14"/>
                <w:szCs w:val="14"/>
              </w:rPr>
              <w:t>Artistas en Red Circulación de grupos artísticos</w:t>
            </w:r>
          </w:p>
          <w:p w14:paraId="0DD529C7" w14:textId="77777777" w:rsidR="006006C9" w:rsidRPr="00A316E3" w:rsidRDefault="006006C9" w:rsidP="00A316E3">
            <w:pPr>
              <w:spacing w:after="0"/>
              <w:rPr>
                <w:sz w:val="14"/>
                <w:szCs w:val="14"/>
              </w:rPr>
            </w:pPr>
            <w:r w:rsidRPr="00A316E3">
              <w:rPr>
                <w:sz w:val="14"/>
                <w:szCs w:val="14"/>
              </w:rPr>
              <w:t>Artistas en Red Circulación de grupos artísticos- Presentación Cósmica, grupo A garrapata</w:t>
            </w:r>
          </w:p>
          <w:p w14:paraId="45B06872" w14:textId="77777777" w:rsidR="006006C9" w:rsidRPr="00A316E3" w:rsidRDefault="006006C9" w:rsidP="00A316E3">
            <w:pPr>
              <w:spacing w:after="0"/>
              <w:rPr>
                <w:sz w:val="14"/>
                <w:szCs w:val="14"/>
              </w:rPr>
            </w:pPr>
            <w:r w:rsidRPr="00A316E3">
              <w:rPr>
                <w:sz w:val="14"/>
                <w:szCs w:val="14"/>
              </w:rPr>
              <w:t>Biblioteca en Sintonía</w:t>
            </w:r>
          </w:p>
          <w:p w14:paraId="1BA3BD40" w14:textId="77777777" w:rsidR="006006C9" w:rsidRPr="00A316E3" w:rsidRDefault="006006C9" w:rsidP="00A316E3">
            <w:pPr>
              <w:spacing w:after="0"/>
              <w:rPr>
                <w:sz w:val="14"/>
                <w:szCs w:val="14"/>
              </w:rPr>
            </w:pPr>
            <w:r w:rsidRPr="00A316E3">
              <w:rPr>
                <w:sz w:val="14"/>
                <w:szCs w:val="14"/>
              </w:rPr>
              <w:lastRenderedPageBreak/>
              <w:t>BibloMóvil</w:t>
            </w:r>
          </w:p>
          <w:p w14:paraId="739FFFF0" w14:textId="77777777" w:rsidR="006006C9" w:rsidRPr="00A316E3" w:rsidRDefault="006006C9" w:rsidP="00A316E3">
            <w:pPr>
              <w:spacing w:after="0"/>
              <w:rPr>
                <w:sz w:val="14"/>
                <w:szCs w:val="14"/>
              </w:rPr>
            </w:pPr>
            <w:r w:rsidRPr="00A316E3">
              <w:rPr>
                <w:sz w:val="14"/>
                <w:szCs w:val="14"/>
              </w:rPr>
              <w:t xml:space="preserve">Cine en </w:t>
            </w:r>
            <w:r w:rsidR="00A316E3" w:rsidRPr="00A316E3">
              <w:rPr>
                <w:sz w:val="14"/>
                <w:szCs w:val="14"/>
              </w:rPr>
              <w:t>casa:</w:t>
            </w:r>
            <w:r w:rsidRPr="00A316E3">
              <w:rPr>
                <w:sz w:val="14"/>
                <w:szCs w:val="14"/>
              </w:rPr>
              <w:t xml:space="preserve"> La venganza de los vegetales</w:t>
            </w:r>
          </w:p>
          <w:p w14:paraId="5C2A8329" w14:textId="77777777" w:rsidR="006006C9" w:rsidRPr="00A316E3" w:rsidRDefault="006006C9" w:rsidP="00A316E3">
            <w:pPr>
              <w:spacing w:after="0"/>
              <w:rPr>
                <w:sz w:val="14"/>
                <w:szCs w:val="14"/>
              </w:rPr>
            </w:pPr>
            <w:r w:rsidRPr="00A316E3">
              <w:rPr>
                <w:sz w:val="14"/>
                <w:szCs w:val="14"/>
              </w:rPr>
              <w:t>Cine en familia: La Princesa Mononoke</w:t>
            </w:r>
          </w:p>
          <w:p w14:paraId="65F6A82A" w14:textId="77777777" w:rsidR="006006C9" w:rsidRPr="00A316E3" w:rsidRDefault="006006C9" w:rsidP="00A316E3">
            <w:pPr>
              <w:spacing w:after="0"/>
              <w:rPr>
                <w:sz w:val="14"/>
                <w:szCs w:val="14"/>
              </w:rPr>
            </w:pPr>
            <w:r w:rsidRPr="00A316E3">
              <w:rPr>
                <w:sz w:val="14"/>
                <w:szCs w:val="14"/>
              </w:rPr>
              <w:t>Cine en familia: Ponyo y el secreto de la sirenita</w:t>
            </w:r>
          </w:p>
          <w:p w14:paraId="429E3F28" w14:textId="77777777" w:rsidR="006006C9" w:rsidRPr="00A316E3" w:rsidRDefault="006006C9" w:rsidP="00A316E3">
            <w:pPr>
              <w:spacing w:after="0"/>
              <w:rPr>
                <w:sz w:val="14"/>
                <w:szCs w:val="14"/>
              </w:rPr>
            </w:pPr>
            <w:r w:rsidRPr="00A316E3">
              <w:rPr>
                <w:sz w:val="14"/>
                <w:szCs w:val="14"/>
              </w:rPr>
              <w:t>Círculo de la palabra: cartografía de los muros</w:t>
            </w:r>
          </w:p>
          <w:p w14:paraId="4BE9AA96" w14:textId="77777777" w:rsidR="006006C9" w:rsidRPr="00A316E3" w:rsidRDefault="006006C9" w:rsidP="00A316E3">
            <w:pPr>
              <w:spacing w:after="0"/>
              <w:rPr>
                <w:sz w:val="14"/>
                <w:szCs w:val="14"/>
              </w:rPr>
            </w:pPr>
            <w:r w:rsidRPr="00A316E3">
              <w:rPr>
                <w:sz w:val="14"/>
                <w:szCs w:val="14"/>
              </w:rPr>
              <w:t>Clubes de lectura e interpretación de ficción</w:t>
            </w:r>
          </w:p>
          <w:p w14:paraId="5E421A27" w14:textId="77777777" w:rsidR="006006C9" w:rsidRPr="00A316E3" w:rsidRDefault="006006C9" w:rsidP="00A316E3">
            <w:pPr>
              <w:spacing w:after="0"/>
              <w:rPr>
                <w:sz w:val="14"/>
                <w:szCs w:val="14"/>
              </w:rPr>
            </w:pPr>
            <w:r w:rsidRPr="00A316E3">
              <w:rPr>
                <w:sz w:val="14"/>
                <w:szCs w:val="14"/>
              </w:rPr>
              <w:t>Clubes de lectura e interpretación de no ficción</w:t>
            </w:r>
          </w:p>
          <w:p w14:paraId="28F225F5" w14:textId="77777777" w:rsidR="006006C9" w:rsidRPr="00A316E3" w:rsidRDefault="006006C9" w:rsidP="00A316E3">
            <w:pPr>
              <w:spacing w:after="0"/>
              <w:rPr>
                <w:sz w:val="14"/>
                <w:szCs w:val="14"/>
              </w:rPr>
            </w:pPr>
            <w:r w:rsidRPr="00A316E3">
              <w:rPr>
                <w:sz w:val="14"/>
                <w:szCs w:val="14"/>
              </w:rPr>
              <w:t>Colección literaria: Historias sin pedestal</w:t>
            </w:r>
          </w:p>
          <w:p w14:paraId="6CA6EF09" w14:textId="77777777" w:rsidR="006006C9" w:rsidRPr="00A316E3" w:rsidRDefault="006006C9" w:rsidP="00A316E3">
            <w:pPr>
              <w:spacing w:after="0"/>
              <w:rPr>
                <w:sz w:val="14"/>
                <w:szCs w:val="14"/>
              </w:rPr>
            </w:pPr>
            <w:r w:rsidRPr="00A316E3">
              <w:rPr>
                <w:sz w:val="14"/>
                <w:szCs w:val="14"/>
              </w:rPr>
              <w:t>Charlas ciudadanas</w:t>
            </w:r>
          </w:p>
          <w:p w14:paraId="5B2D0D9A" w14:textId="77777777" w:rsidR="006006C9" w:rsidRPr="00A316E3" w:rsidRDefault="006006C9" w:rsidP="00A316E3">
            <w:pPr>
              <w:spacing w:after="0"/>
              <w:rPr>
                <w:sz w:val="14"/>
                <w:szCs w:val="14"/>
              </w:rPr>
            </w:pPr>
            <w:r w:rsidRPr="00A316E3">
              <w:rPr>
                <w:sz w:val="14"/>
                <w:szCs w:val="14"/>
              </w:rPr>
              <w:t>Día de la niñez</w:t>
            </w:r>
          </w:p>
          <w:p w14:paraId="6A6FA4FC" w14:textId="77777777" w:rsidR="006006C9" w:rsidRPr="00A316E3" w:rsidRDefault="006006C9" w:rsidP="00A316E3">
            <w:pPr>
              <w:spacing w:after="0"/>
              <w:rPr>
                <w:sz w:val="14"/>
                <w:szCs w:val="14"/>
              </w:rPr>
            </w:pPr>
            <w:r w:rsidRPr="00A316E3">
              <w:rPr>
                <w:sz w:val="14"/>
                <w:szCs w:val="14"/>
              </w:rPr>
              <w:t>Ecohuertas: intervención del terreno J.A.C</w:t>
            </w:r>
          </w:p>
          <w:p w14:paraId="581941CB" w14:textId="77777777" w:rsidR="006006C9" w:rsidRPr="00A316E3" w:rsidRDefault="006006C9" w:rsidP="00A316E3">
            <w:pPr>
              <w:spacing w:after="0"/>
              <w:rPr>
                <w:sz w:val="14"/>
                <w:szCs w:val="14"/>
              </w:rPr>
            </w:pPr>
            <w:r w:rsidRPr="00A316E3">
              <w:rPr>
                <w:sz w:val="14"/>
                <w:szCs w:val="14"/>
              </w:rPr>
              <w:t>Ecohuertas: Intervención del terreno J.A.C Venecia</w:t>
            </w:r>
          </w:p>
          <w:p w14:paraId="5BFDF850" w14:textId="77777777" w:rsidR="006006C9" w:rsidRPr="00A316E3" w:rsidRDefault="006006C9" w:rsidP="00A316E3">
            <w:pPr>
              <w:spacing w:after="0"/>
              <w:rPr>
                <w:sz w:val="14"/>
                <w:szCs w:val="14"/>
              </w:rPr>
            </w:pPr>
            <w:r w:rsidRPr="00A316E3">
              <w:rPr>
                <w:sz w:val="14"/>
                <w:szCs w:val="14"/>
              </w:rPr>
              <w:t>El mapa del miedo</w:t>
            </w:r>
          </w:p>
          <w:p w14:paraId="392C00A9" w14:textId="77777777" w:rsidR="006006C9" w:rsidRPr="00A316E3" w:rsidRDefault="006006C9" w:rsidP="00A316E3">
            <w:pPr>
              <w:spacing w:after="0"/>
              <w:rPr>
                <w:sz w:val="14"/>
                <w:szCs w:val="14"/>
              </w:rPr>
            </w:pPr>
            <w:r w:rsidRPr="00A316E3">
              <w:rPr>
                <w:sz w:val="14"/>
                <w:szCs w:val="14"/>
              </w:rPr>
              <w:t>El museo de los objetos olvidados</w:t>
            </w:r>
          </w:p>
          <w:p w14:paraId="682226F0" w14:textId="77777777" w:rsidR="006006C9" w:rsidRPr="00A316E3" w:rsidRDefault="006006C9" w:rsidP="00A316E3">
            <w:pPr>
              <w:spacing w:after="0"/>
              <w:rPr>
                <w:sz w:val="14"/>
                <w:szCs w:val="14"/>
              </w:rPr>
            </w:pPr>
            <w:r w:rsidRPr="00A316E3">
              <w:rPr>
                <w:sz w:val="14"/>
                <w:szCs w:val="14"/>
              </w:rPr>
              <w:t>El tigre no es como lo pintan II- Naturaleza y sus formas de expresión</w:t>
            </w:r>
          </w:p>
          <w:p w14:paraId="013CB356" w14:textId="77777777" w:rsidR="006006C9" w:rsidRPr="00A316E3" w:rsidRDefault="006006C9" w:rsidP="00A316E3">
            <w:pPr>
              <w:spacing w:after="0"/>
              <w:rPr>
                <w:sz w:val="14"/>
                <w:szCs w:val="14"/>
              </w:rPr>
            </w:pPr>
            <w:r w:rsidRPr="00A316E3">
              <w:rPr>
                <w:sz w:val="14"/>
                <w:szCs w:val="14"/>
              </w:rPr>
              <w:t>Encuentro con el autor Alekos</w:t>
            </w:r>
          </w:p>
          <w:p w14:paraId="10B89E2C" w14:textId="77777777" w:rsidR="006006C9" w:rsidRPr="00A316E3" w:rsidRDefault="006006C9" w:rsidP="00A316E3">
            <w:pPr>
              <w:spacing w:after="0"/>
              <w:rPr>
                <w:sz w:val="14"/>
                <w:szCs w:val="14"/>
              </w:rPr>
            </w:pPr>
            <w:r w:rsidRPr="00A316E3">
              <w:rPr>
                <w:sz w:val="14"/>
                <w:szCs w:val="14"/>
              </w:rPr>
              <w:t>Encuentro dibujado con laboratorio de arte Zorro y conejo</w:t>
            </w:r>
          </w:p>
          <w:p w14:paraId="1598ACBE" w14:textId="77777777" w:rsidR="006006C9" w:rsidRPr="00A316E3" w:rsidRDefault="006006C9" w:rsidP="00A316E3">
            <w:pPr>
              <w:spacing w:after="0"/>
              <w:rPr>
                <w:sz w:val="14"/>
                <w:szCs w:val="14"/>
              </w:rPr>
            </w:pPr>
            <w:r w:rsidRPr="00A316E3">
              <w:rPr>
                <w:sz w:val="14"/>
                <w:szCs w:val="14"/>
              </w:rPr>
              <w:t>Escuela de lectores</w:t>
            </w:r>
          </w:p>
          <w:p w14:paraId="1D27C131" w14:textId="77777777" w:rsidR="006006C9" w:rsidRPr="00A316E3" w:rsidRDefault="006006C9" w:rsidP="00A316E3">
            <w:pPr>
              <w:spacing w:after="0"/>
              <w:rPr>
                <w:sz w:val="14"/>
                <w:szCs w:val="14"/>
              </w:rPr>
            </w:pPr>
            <w:r w:rsidRPr="00A316E3">
              <w:rPr>
                <w:sz w:val="14"/>
                <w:szCs w:val="14"/>
              </w:rPr>
              <w:t>Exposición - Historias sin pedestal</w:t>
            </w:r>
          </w:p>
          <w:p w14:paraId="192B2D90" w14:textId="77777777" w:rsidR="006006C9" w:rsidRPr="00A316E3" w:rsidRDefault="006006C9" w:rsidP="00A316E3">
            <w:pPr>
              <w:spacing w:after="0"/>
              <w:rPr>
                <w:sz w:val="14"/>
                <w:szCs w:val="14"/>
              </w:rPr>
            </w:pPr>
            <w:r w:rsidRPr="00A316E3">
              <w:rPr>
                <w:sz w:val="14"/>
                <w:szCs w:val="14"/>
              </w:rPr>
              <w:t>Exposición 3AM</w:t>
            </w:r>
          </w:p>
          <w:p w14:paraId="287FA459" w14:textId="77777777" w:rsidR="006006C9" w:rsidRPr="00A316E3" w:rsidRDefault="006006C9" w:rsidP="00A316E3">
            <w:pPr>
              <w:spacing w:after="0"/>
              <w:rPr>
                <w:sz w:val="14"/>
                <w:szCs w:val="14"/>
              </w:rPr>
            </w:pPr>
            <w:r w:rsidRPr="00A316E3">
              <w:rPr>
                <w:sz w:val="14"/>
                <w:szCs w:val="14"/>
              </w:rPr>
              <w:t>Feria interinstitucional de servicios: Barrio La Perseverancia</w:t>
            </w:r>
          </w:p>
          <w:p w14:paraId="43D0C0E9" w14:textId="77777777" w:rsidR="006006C9" w:rsidRPr="00A316E3" w:rsidRDefault="006006C9" w:rsidP="00A316E3">
            <w:pPr>
              <w:spacing w:after="0"/>
              <w:rPr>
                <w:sz w:val="14"/>
                <w:szCs w:val="14"/>
              </w:rPr>
            </w:pPr>
            <w:r w:rsidRPr="00A316E3">
              <w:rPr>
                <w:sz w:val="14"/>
                <w:szCs w:val="14"/>
              </w:rPr>
              <w:t>Feria Interinstitucional de Servicios: CAI Telecom</w:t>
            </w:r>
          </w:p>
          <w:p w14:paraId="3A859348" w14:textId="77777777" w:rsidR="006006C9" w:rsidRPr="00A316E3" w:rsidRDefault="006006C9" w:rsidP="00A316E3">
            <w:pPr>
              <w:spacing w:after="0"/>
              <w:rPr>
                <w:sz w:val="14"/>
                <w:szCs w:val="14"/>
              </w:rPr>
            </w:pPr>
            <w:r w:rsidRPr="00A316E3">
              <w:rPr>
                <w:sz w:val="14"/>
                <w:szCs w:val="14"/>
              </w:rPr>
              <w:t>Festival independiente de Comic Colombiano</w:t>
            </w:r>
          </w:p>
          <w:p w14:paraId="31701137" w14:textId="77777777" w:rsidR="006006C9" w:rsidRPr="00A316E3" w:rsidRDefault="006006C9" w:rsidP="00A316E3">
            <w:pPr>
              <w:spacing w:after="0"/>
              <w:rPr>
                <w:sz w:val="14"/>
                <w:szCs w:val="14"/>
              </w:rPr>
            </w:pPr>
            <w:r w:rsidRPr="00A316E3">
              <w:rPr>
                <w:sz w:val="14"/>
                <w:szCs w:val="14"/>
              </w:rPr>
              <w:t>Gestión de la información -Acceso a la cultura oral y escrita Rastrear, organizar, sistematizary analizar la información</w:t>
            </w:r>
          </w:p>
          <w:p w14:paraId="33513F93" w14:textId="77777777" w:rsidR="006006C9" w:rsidRPr="00A316E3" w:rsidRDefault="006006C9" w:rsidP="00A316E3">
            <w:pPr>
              <w:spacing w:after="0"/>
              <w:rPr>
                <w:sz w:val="14"/>
                <w:szCs w:val="14"/>
              </w:rPr>
            </w:pPr>
            <w:r w:rsidRPr="00A316E3">
              <w:rPr>
                <w:sz w:val="14"/>
                <w:szCs w:val="14"/>
              </w:rPr>
              <w:t>Happy Birthday carranguero en familia</w:t>
            </w:r>
          </w:p>
          <w:p w14:paraId="4F00C703" w14:textId="77777777" w:rsidR="006006C9" w:rsidRPr="00A316E3" w:rsidRDefault="006006C9" w:rsidP="00A316E3">
            <w:pPr>
              <w:spacing w:after="0"/>
              <w:rPr>
                <w:sz w:val="14"/>
                <w:szCs w:val="14"/>
              </w:rPr>
            </w:pPr>
            <w:r w:rsidRPr="00A316E3">
              <w:rPr>
                <w:sz w:val="14"/>
                <w:szCs w:val="14"/>
              </w:rPr>
              <w:t>Happy birthday titiritesco: La dulcinea de la mancha</w:t>
            </w:r>
          </w:p>
          <w:p w14:paraId="6BDFAB68" w14:textId="77777777" w:rsidR="006006C9" w:rsidRPr="00A316E3" w:rsidRDefault="006006C9" w:rsidP="00A316E3">
            <w:pPr>
              <w:spacing w:after="0"/>
              <w:rPr>
                <w:sz w:val="14"/>
                <w:szCs w:val="14"/>
              </w:rPr>
            </w:pPr>
            <w:r w:rsidRPr="00A316E3">
              <w:rPr>
                <w:sz w:val="14"/>
                <w:szCs w:val="14"/>
              </w:rPr>
              <w:t>Hora del cuento - ¿Cuál es la causa de la angustia?</w:t>
            </w:r>
          </w:p>
          <w:p w14:paraId="7EBFB581" w14:textId="77777777" w:rsidR="006006C9" w:rsidRPr="00A316E3" w:rsidRDefault="006006C9" w:rsidP="00A316E3">
            <w:pPr>
              <w:spacing w:after="0"/>
              <w:rPr>
                <w:sz w:val="14"/>
                <w:szCs w:val="14"/>
              </w:rPr>
            </w:pPr>
            <w:r w:rsidRPr="00A316E3">
              <w:rPr>
                <w:sz w:val="14"/>
                <w:szCs w:val="14"/>
              </w:rPr>
              <w:t>Hora del cuento - ¿y tú quién eres?</w:t>
            </w:r>
          </w:p>
          <w:p w14:paraId="1BA31877" w14:textId="77777777" w:rsidR="006006C9" w:rsidRPr="00A316E3" w:rsidRDefault="006006C9" w:rsidP="00A316E3">
            <w:pPr>
              <w:spacing w:after="0"/>
              <w:rPr>
                <w:sz w:val="14"/>
                <w:szCs w:val="14"/>
              </w:rPr>
            </w:pPr>
            <w:r w:rsidRPr="00A316E3">
              <w:rPr>
                <w:sz w:val="14"/>
                <w:szCs w:val="14"/>
              </w:rPr>
              <w:t>Hora del cuento - canciones de rock al parque 3</w:t>
            </w:r>
          </w:p>
          <w:p w14:paraId="5AEE57C8" w14:textId="77777777" w:rsidR="006006C9" w:rsidRPr="00A316E3" w:rsidRDefault="006006C9" w:rsidP="00A316E3">
            <w:pPr>
              <w:spacing w:after="0"/>
              <w:rPr>
                <w:sz w:val="14"/>
                <w:szCs w:val="14"/>
              </w:rPr>
            </w:pPr>
            <w:r w:rsidRPr="00A316E3">
              <w:rPr>
                <w:sz w:val="14"/>
                <w:szCs w:val="14"/>
              </w:rPr>
              <w:t>Hora del cuento - Cocodrilos de colores</w:t>
            </w:r>
          </w:p>
          <w:p w14:paraId="04AA8999" w14:textId="77777777" w:rsidR="006006C9" w:rsidRPr="00A316E3" w:rsidRDefault="006006C9" w:rsidP="00A316E3">
            <w:pPr>
              <w:spacing w:after="0"/>
              <w:rPr>
                <w:sz w:val="14"/>
                <w:szCs w:val="14"/>
              </w:rPr>
            </w:pPr>
            <w:r w:rsidRPr="00A316E3">
              <w:rPr>
                <w:sz w:val="14"/>
                <w:szCs w:val="14"/>
              </w:rPr>
              <w:t>Hora del cuento - Creemos un cuento.</w:t>
            </w:r>
          </w:p>
          <w:p w14:paraId="1D6D6250" w14:textId="77777777" w:rsidR="006006C9" w:rsidRPr="00A316E3" w:rsidRDefault="006006C9" w:rsidP="00A316E3">
            <w:pPr>
              <w:spacing w:after="0"/>
              <w:rPr>
                <w:sz w:val="14"/>
                <w:szCs w:val="14"/>
              </w:rPr>
            </w:pPr>
            <w:r w:rsidRPr="00A316E3">
              <w:rPr>
                <w:sz w:val="14"/>
                <w:szCs w:val="14"/>
              </w:rPr>
              <w:t>Hora del cuento - Cuentos de oriente.</w:t>
            </w:r>
          </w:p>
          <w:p w14:paraId="08616597" w14:textId="77777777" w:rsidR="006006C9" w:rsidRPr="00A316E3" w:rsidRDefault="006006C9" w:rsidP="00A316E3">
            <w:pPr>
              <w:spacing w:after="0"/>
              <w:rPr>
                <w:sz w:val="14"/>
                <w:szCs w:val="14"/>
              </w:rPr>
            </w:pPr>
            <w:r w:rsidRPr="00A316E3">
              <w:rPr>
                <w:sz w:val="14"/>
                <w:szCs w:val="14"/>
              </w:rPr>
              <w:t>Hora del cuento - Cuentos pintados de naturaleza</w:t>
            </w:r>
          </w:p>
          <w:p w14:paraId="1B83131F" w14:textId="77777777" w:rsidR="006006C9" w:rsidRPr="00A316E3" w:rsidRDefault="006006C9" w:rsidP="00A316E3">
            <w:pPr>
              <w:spacing w:after="0"/>
              <w:rPr>
                <w:sz w:val="14"/>
                <w:szCs w:val="14"/>
              </w:rPr>
            </w:pPr>
            <w:r w:rsidRPr="00A316E3">
              <w:rPr>
                <w:sz w:val="14"/>
                <w:szCs w:val="14"/>
              </w:rPr>
              <w:t>Hora del cuento - El árbol mágico que atrapa</w:t>
            </w:r>
          </w:p>
          <w:p w14:paraId="0E8147C2" w14:textId="77777777" w:rsidR="006006C9" w:rsidRPr="00A316E3" w:rsidRDefault="006006C9" w:rsidP="00A316E3">
            <w:pPr>
              <w:spacing w:after="0"/>
              <w:rPr>
                <w:sz w:val="14"/>
                <w:szCs w:val="14"/>
              </w:rPr>
            </w:pPr>
            <w:r w:rsidRPr="00A316E3">
              <w:rPr>
                <w:sz w:val="14"/>
                <w:szCs w:val="14"/>
              </w:rPr>
              <w:t>Hora del cuento - Emiliano</w:t>
            </w:r>
          </w:p>
          <w:p w14:paraId="10AA997F" w14:textId="77777777" w:rsidR="006006C9" w:rsidRPr="00A316E3" w:rsidRDefault="006006C9" w:rsidP="00A316E3">
            <w:pPr>
              <w:spacing w:after="0"/>
              <w:rPr>
                <w:sz w:val="14"/>
                <w:szCs w:val="14"/>
              </w:rPr>
            </w:pPr>
            <w:r w:rsidRPr="00A316E3">
              <w:rPr>
                <w:sz w:val="14"/>
                <w:szCs w:val="14"/>
              </w:rPr>
              <w:t>Hora del cuento - Grandes felinos.</w:t>
            </w:r>
          </w:p>
          <w:p w14:paraId="7BCF6391" w14:textId="77777777" w:rsidR="006006C9" w:rsidRPr="00A316E3" w:rsidRDefault="006006C9" w:rsidP="00A316E3">
            <w:pPr>
              <w:spacing w:after="0"/>
              <w:rPr>
                <w:sz w:val="14"/>
                <w:szCs w:val="14"/>
              </w:rPr>
            </w:pPr>
            <w:r w:rsidRPr="00A316E3">
              <w:rPr>
                <w:sz w:val="14"/>
                <w:szCs w:val="14"/>
              </w:rPr>
              <w:t>Hora del cuento - Infancia sin fin</w:t>
            </w:r>
          </w:p>
          <w:p w14:paraId="5E2BA7FC" w14:textId="77777777" w:rsidR="006006C9" w:rsidRPr="00A316E3" w:rsidRDefault="006006C9" w:rsidP="00A316E3">
            <w:pPr>
              <w:spacing w:after="0"/>
              <w:rPr>
                <w:sz w:val="14"/>
                <w:szCs w:val="14"/>
              </w:rPr>
            </w:pPr>
            <w:r w:rsidRPr="00A316E3">
              <w:rPr>
                <w:sz w:val="14"/>
                <w:szCs w:val="14"/>
              </w:rPr>
              <w:t>Hora del cuento - José Tomillo, un gran amigo.</w:t>
            </w:r>
          </w:p>
          <w:p w14:paraId="4BD8678E" w14:textId="77777777" w:rsidR="006006C9" w:rsidRPr="00A316E3" w:rsidRDefault="006006C9" w:rsidP="00A316E3">
            <w:pPr>
              <w:spacing w:after="0"/>
              <w:rPr>
                <w:sz w:val="14"/>
                <w:szCs w:val="14"/>
              </w:rPr>
            </w:pPr>
            <w:r w:rsidRPr="00A316E3">
              <w:rPr>
                <w:sz w:val="14"/>
                <w:szCs w:val="14"/>
              </w:rPr>
              <w:t>Hora del cuento - La forma de los colores</w:t>
            </w:r>
          </w:p>
          <w:p w14:paraId="480999D6" w14:textId="77777777" w:rsidR="006006C9" w:rsidRPr="00A316E3" w:rsidRDefault="006006C9" w:rsidP="00A316E3">
            <w:pPr>
              <w:spacing w:after="0"/>
              <w:rPr>
                <w:sz w:val="14"/>
                <w:szCs w:val="14"/>
              </w:rPr>
            </w:pPr>
            <w:r w:rsidRPr="00A316E3">
              <w:rPr>
                <w:sz w:val="14"/>
                <w:szCs w:val="14"/>
              </w:rPr>
              <w:t>Hora del cuento - La pequeña oruga glotona II</w:t>
            </w:r>
          </w:p>
          <w:p w14:paraId="335F8C1F" w14:textId="77777777" w:rsidR="006006C9" w:rsidRPr="00A316E3" w:rsidRDefault="006006C9" w:rsidP="00A316E3">
            <w:pPr>
              <w:spacing w:after="0"/>
              <w:rPr>
                <w:sz w:val="14"/>
                <w:szCs w:val="14"/>
              </w:rPr>
            </w:pPr>
            <w:r w:rsidRPr="00A316E3">
              <w:rPr>
                <w:sz w:val="14"/>
                <w:szCs w:val="14"/>
              </w:rPr>
              <w:t>Hora del cuento - Las manzanas de oro</w:t>
            </w:r>
          </w:p>
          <w:p w14:paraId="738F51E2" w14:textId="77777777" w:rsidR="006006C9" w:rsidRPr="00A316E3" w:rsidRDefault="006006C9" w:rsidP="00A316E3">
            <w:pPr>
              <w:spacing w:after="0"/>
              <w:rPr>
                <w:sz w:val="14"/>
                <w:szCs w:val="14"/>
              </w:rPr>
            </w:pPr>
            <w:r w:rsidRPr="00A316E3">
              <w:rPr>
                <w:sz w:val="14"/>
                <w:szCs w:val="14"/>
              </w:rPr>
              <w:t>Hora del cuento - Mira, toca y siente</w:t>
            </w:r>
          </w:p>
          <w:p w14:paraId="5C453606" w14:textId="77777777" w:rsidR="006006C9" w:rsidRPr="00A316E3" w:rsidRDefault="006006C9" w:rsidP="00A316E3">
            <w:pPr>
              <w:spacing w:after="0"/>
              <w:rPr>
                <w:sz w:val="14"/>
                <w:szCs w:val="14"/>
              </w:rPr>
            </w:pPr>
            <w:r w:rsidRPr="00A316E3">
              <w:rPr>
                <w:sz w:val="14"/>
                <w:szCs w:val="14"/>
              </w:rPr>
              <w:t>Hora del cuento - Moldeando la imaginación</w:t>
            </w:r>
          </w:p>
          <w:p w14:paraId="663665CF" w14:textId="77777777" w:rsidR="006006C9" w:rsidRPr="00A316E3" w:rsidRDefault="006006C9" w:rsidP="00A316E3">
            <w:pPr>
              <w:spacing w:after="0"/>
              <w:rPr>
                <w:sz w:val="14"/>
                <w:szCs w:val="14"/>
              </w:rPr>
            </w:pPr>
            <w:r w:rsidRPr="00A316E3">
              <w:rPr>
                <w:sz w:val="14"/>
                <w:szCs w:val="14"/>
              </w:rPr>
              <w:t>Hora del cuento - Puedo hacer magia</w:t>
            </w:r>
          </w:p>
          <w:p w14:paraId="4FECAA0A" w14:textId="77777777" w:rsidR="006006C9" w:rsidRPr="00A316E3" w:rsidRDefault="006006C9" w:rsidP="00A316E3">
            <w:pPr>
              <w:spacing w:after="0"/>
              <w:rPr>
                <w:sz w:val="14"/>
                <w:szCs w:val="14"/>
              </w:rPr>
            </w:pPr>
            <w:r w:rsidRPr="00A316E3">
              <w:rPr>
                <w:sz w:val="14"/>
                <w:szCs w:val="14"/>
              </w:rPr>
              <w:t>Hora del cuento - Sopa de verduras, alimentos y vocabulario en Inglés</w:t>
            </w:r>
          </w:p>
          <w:p w14:paraId="4544146E" w14:textId="77777777" w:rsidR="006006C9" w:rsidRPr="00A316E3" w:rsidRDefault="006006C9" w:rsidP="00A316E3">
            <w:pPr>
              <w:spacing w:after="0"/>
              <w:rPr>
                <w:sz w:val="14"/>
                <w:szCs w:val="14"/>
              </w:rPr>
            </w:pPr>
            <w:r w:rsidRPr="00A316E3">
              <w:rPr>
                <w:sz w:val="14"/>
                <w:szCs w:val="14"/>
              </w:rPr>
              <w:t>Hora del cuento - Sueños en el parque 1</w:t>
            </w:r>
          </w:p>
          <w:p w14:paraId="5FD08EC9" w14:textId="77777777" w:rsidR="006006C9" w:rsidRPr="00A316E3" w:rsidRDefault="006006C9" w:rsidP="00A316E3">
            <w:pPr>
              <w:spacing w:after="0"/>
              <w:rPr>
                <w:sz w:val="14"/>
                <w:szCs w:val="14"/>
              </w:rPr>
            </w:pPr>
            <w:r w:rsidRPr="00A316E3">
              <w:rPr>
                <w:sz w:val="14"/>
                <w:szCs w:val="14"/>
              </w:rPr>
              <w:t>Hora del cuento - Te escribí un mensaje...</w:t>
            </w:r>
          </w:p>
          <w:p w14:paraId="5F029227" w14:textId="77777777" w:rsidR="006006C9" w:rsidRPr="00A316E3" w:rsidRDefault="006006C9" w:rsidP="00A316E3">
            <w:pPr>
              <w:spacing w:after="0"/>
              <w:rPr>
                <w:sz w:val="14"/>
                <w:szCs w:val="14"/>
              </w:rPr>
            </w:pPr>
            <w:r w:rsidRPr="00A316E3">
              <w:rPr>
                <w:sz w:val="14"/>
                <w:szCs w:val="14"/>
              </w:rPr>
              <w:t>Hora del cuento - Travesuras de infancia</w:t>
            </w:r>
          </w:p>
          <w:p w14:paraId="00ADD9E8" w14:textId="77777777" w:rsidR="006006C9" w:rsidRPr="00A316E3" w:rsidRDefault="006006C9" w:rsidP="00A316E3">
            <w:pPr>
              <w:spacing w:after="0"/>
              <w:rPr>
                <w:sz w:val="14"/>
                <w:szCs w:val="14"/>
              </w:rPr>
            </w:pPr>
            <w:r w:rsidRPr="00A316E3">
              <w:rPr>
                <w:sz w:val="14"/>
                <w:szCs w:val="14"/>
              </w:rPr>
              <w:t>Hora del cuento - Un circo sin animales</w:t>
            </w:r>
          </w:p>
          <w:p w14:paraId="288D56CD" w14:textId="77777777" w:rsidR="006006C9" w:rsidRPr="00A316E3" w:rsidRDefault="006006C9" w:rsidP="00A316E3">
            <w:pPr>
              <w:spacing w:after="0"/>
              <w:rPr>
                <w:sz w:val="14"/>
                <w:szCs w:val="14"/>
              </w:rPr>
            </w:pPr>
            <w:r w:rsidRPr="00A316E3">
              <w:rPr>
                <w:sz w:val="14"/>
                <w:szCs w:val="14"/>
              </w:rPr>
              <w:t>Hora del cuento - Un circo sin animales</w:t>
            </w:r>
          </w:p>
          <w:p w14:paraId="5147AED2" w14:textId="77777777" w:rsidR="006006C9" w:rsidRPr="00A316E3" w:rsidRDefault="006006C9" w:rsidP="00A316E3">
            <w:pPr>
              <w:spacing w:after="0"/>
              <w:rPr>
                <w:sz w:val="14"/>
                <w:szCs w:val="14"/>
              </w:rPr>
            </w:pPr>
            <w:r w:rsidRPr="00A316E3">
              <w:rPr>
                <w:sz w:val="14"/>
                <w:szCs w:val="14"/>
              </w:rPr>
              <w:t>Hora del cuento " Artes plásticas" Técnica con esponjas</w:t>
            </w:r>
          </w:p>
          <w:p w14:paraId="460A840B" w14:textId="77777777" w:rsidR="006006C9" w:rsidRPr="00A316E3" w:rsidRDefault="006006C9" w:rsidP="00A316E3">
            <w:pPr>
              <w:spacing w:after="0"/>
              <w:rPr>
                <w:sz w:val="14"/>
                <w:szCs w:val="14"/>
              </w:rPr>
            </w:pPr>
            <w:r w:rsidRPr="00A316E3">
              <w:rPr>
                <w:sz w:val="14"/>
                <w:szCs w:val="14"/>
              </w:rPr>
              <w:t>Hora del cuento " El ojo de Dios"</w:t>
            </w:r>
          </w:p>
          <w:p w14:paraId="1C7882C0" w14:textId="77777777" w:rsidR="006006C9" w:rsidRPr="00A316E3" w:rsidRDefault="006006C9" w:rsidP="00A316E3">
            <w:pPr>
              <w:spacing w:after="0"/>
              <w:rPr>
                <w:sz w:val="14"/>
                <w:szCs w:val="14"/>
              </w:rPr>
            </w:pPr>
            <w:r w:rsidRPr="00A316E3">
              <w:rPr>
                <w:sz w:val="14"/>
                <w:szCs w:val="14"/>
              </w:rPr>
              <w:t>Hora del cuento " Gafas de colores para días Aburridos</w:t>
            </w:r>
          </w:p>
          <w:p w14:paraId="563CB0AD" w14:textId="77777777" w:rsidR="006006C9" w:rsidRPr="00A316E3" w:rsidRDefault="006006C9" w:rsidP="00A316E3">
            <w:pPr>
              <w:spacing w:after="0"/>
              <w:rPr>
                <w:sz w:val="14"/>
                <w:szCs w:val="14"/>
              </w:rPr>
            </w:pPr>
            <w:r w:rsidRPr="00A316E3">
              <w:rPr>
                <w:sz w:val="14"/>
                <w:szCs w:val="14"/>
              </w:rPr>
              <w:t>Hora del cuento "Técnica puntillismo"</w:t>
            </w:r>
          </w:p>
          <w:p w14:paraId="7152CE23" w14:textId="77777777" w:rsidR="006006C9" w:rsidRPr="00A316E3" w:rsidRDefault="006006C9" w:rsidP="00A316E3">
            <w:pPr>
              <w:spacing w:after="0"/>
              <w:rPr>
                <w:sz w:val="14"/>
                <w:szCs w:val="14"/>
              </w:rPr>
            </w:pPr>
            <w:r w:rsidRPr="00A316E3">
              <w:rPr>
                <w:sz w:val="14"/>
                <w:szCs w:val="14"/>
              </w:rPr>
              <w:t>Hora del cuento- Bestiario de voces animales</w:t>
            </w:r>
          </w:p>
          <w:p w14:paraId="10BB0722" w14:textId="77777777" w:rsidR="006006C9" w:rsidRPr="00A316E3" w:rsidRDefault="006006C9" w:rsidP="00A316E3">
            <w:pPr>
              <w:spacing w:after="0"/>
              <w:rPr>
                <w:sz w:val="14"/>
                <w:szCs w:val="14"/>
              </w:rPr>
            </w:pPr>
            <w:r w:rsidRPr="00A316E3">
              <w:rPr>
                <w:sz w:val="14"/>
                <w:szCs w:val="14"/>
              </w:rPr>
              <w:t>Hora del cuento con jardín del ICBF</w:t>
            </w:r>
          </w:p>
          <w:p w14:paraId="720D64E9" w14:textId="77777777" w:rsidR="006006C9" w:rsidRPr="00A316E3" w:rsidRDefault="006006C9" w:rsidP="00A316E3">
            <w:pPr>
              <w:spacing w:after="0"/>
              <w:rPr>
                <w:sz w:val="14"/>
                <w:szCs w:val="14"/>
              </w:rPr>
            </w:pPr>
            <w:r w:rsidRPr="00A316E3">
              <w:rPr>
                <w:sz w:val="14"/>
                <w:szCs w:val="14"/>
              </w:rPr>
              <w:t>Hora del cuento- El animalario de emociones</w:t>
            </w:r>
          </w:p>
          <w:p w14:paraId="06E53C61" w14:textId="77777777" w:rsidR="006006C9" w:rsidRPr="00A316E3" w:rsidRDefault="006006C9" w:rsidP="00A316E3">
            <w:pPr>
              <w:spacing w:after="0"/>
              <w:rPr>
                <w:sz w:val="14"/>
                <w:szCs w:val="14"/>
              </w:rPr>
            </w:pPr>
            <w:r w:rsidRPr="00A316E3">
              <w:rPr>
                <w:sz w:val="14"/>
                <w:szCs w:val="14"/>
              </w:rPr>
              <w:t>Hora del cuento en familia: Libros desobedientes y paredes que hablan</w:t>
            </w:r>
          </w:p>
          <w:p w14:paraId="234A00EC" w14:textId="77777777" w:rsidR="006006C9" w:rsidRPr="00A316E3" w:rsidRDefault="006006C9" w:rsidP="00A316E3">
            <w:pPr>
              <w:spacing w:after="0"/>
              <w:rPr>
                <w:sz w:val="14"/>
                <w:szCs w:val="14"/>
              </w:rPr>
            </w:pPr>
            <w:r w:rsidRPr="00A316E3">
              <w:rPr>
                <w:sz w:val="14"/>
                <w:szCs w:val="14"/>
              </w:rPr>
              <w:t>Hora del cuento- La pequeña Oruga glotona.</w:t>
            </w:r>
          </w:p>
          <w:p w14:paraId="6912339A" w14:textId="77777777" w:rsidR="006006C9" w:rsidRPr="00A316E3" w:rsidRDefault="006006C9" w:rsidP="00A316E3">
            <w:pPr>
              <w:spacing w:after="0"/>
              <w:rPr>
                <w:sz w:val="14"/>
                <w:szCs w:val="14"/>
              </w:rPr>
            </w:pPr>
            <w:r w:rsidRPr="00A316E3">
              <w:rPr>
                <w:sz w:val="14"/>
                <w:szCs w:val="14"/>
              </w:rPr>
              <w:t>Hora del cuento- Saltaba la rana (2)</w:t>
            </w:r>
          </w:p>
          <w:p w14:paraId="7A527AED" w14:textId="77777777" w:rsidR="006006C9" w:rsidRPr="00A316E3" w:rsidRDefault="006006C9" w:rsidP="00A316E3">
            <w:pPr>
              <w:spacing w:after="0"/>
              <w:rPr>
                <w:sz w:val="14"/>
                <w:szCs w:val="14"/>
              </w:rPr>
            </w:pPr>
            <w:r w:rsidRPr="00A316E3">
              <w:rPr>
                <w:sz w:val="14"/>
                <w:szCs w:val="14"/>
              </w:rPr>
              <w:t>Hora del cuento- voces en el parque</w:t>
            </w:r>
          </w:p>
          <w:p w14:paraId="4942CA16" w14:textId="77777777" w:rsidR="006006C9" w:rsidRPr="00A316E3" w:rsidRDefault="006006C9" w:rsidP="00A316E3">
            <w:pPr>
              <w:spacing w:after="0"/>
              <w:rPr>
                <w:sz w:val="14"/>
                <w:szCs w:val="14"/>
              </w:rPr>
            </w:pPr>
            <w:r w:rsidRPr="00A316E3">
              <w:rPr>
                <w:sz w:val="14"/>
                <w:szCs w:val="14"/>
              </w:rPr>
              <w:t>Hora del cuento" Lecturas a viva voz" Baudelaire</w:t>
            </w:r>
          </w:p>
          <w:p w14:paraId="224F8EBA" w14:textId="77777777" w:rsidR="006006C9" w:rsidRPr="00A316E3" w:rsidRDefault="006006C9" w:rsidP="00A316E3">
            <w:pPr>
              <w:spacing w:after="0"/>
              <w:rPr>
                <w:sz w:val="14"/>
                <w:szCs w:val="14"/>
              </w:rPr>
            </w:pPr>
            <w:r w:rsidRPr="00A316E3">
              <w:rPr>
                <w:sz w:val="14"/>
                <w:szCs w:val="14"/>
              </w:rPr>
              <w:t>Hora del cuento, ¿qué animal?</w:t>
            </w:r>
          </w:p>
          <w:p w14:paraId="61233C27" w14:textId="77777777" w:rsidR="006006C9" w:rsidRPr="00A316E3" w:rsidRDefault="006006C9" w:rsidP="00A316E3">
            <w:pPr>
              <w:spacing w:after="0"/>
              <w:rPr>
                <w:sz w:val="14"/>
                <w:szCs w:val="14"/>
              </w:rPr>
            </w:pPr>
            <w:r w:rsidRPr="00A316E3">
              <w:rPr>
                <w:sz w:val="14"/>
                <w:szCs w:val="14"/>
              </w:rPr>
              <w:t>Hora del cuento, construir una historieta</w:t>
            </w:r>
          </w:p>
          <w:p w14:paraId="1FC7820E" w14:textId="77777777" w:rsidR="006006C9" w:rsidRPr="00A316E3" w:rsidRDefault="006006C9" w:rsidP="00A316E3">
            <w:pPr>
              <w:spacing w:after="0"/>
              <w:rPr>
                <w:sz w:val="14"/>
                <w:szCs w:val="14"/>
              </w:rPr>
            </w:pPr>
            <w:r w:rsidRPr="00A316E3">
              <w:rPr>
                <w:sz w:val="14"/>
                <w:szCs w:val="14"/>
              </w:rPr>
              <w:t>Hora del cuento, la abuela tejedora.</w:t>
            </w:r>
          </w:p>
          <w:p w14:paraId="43D51D6A" w14:textId="77777777" w:rsidR="006006C9" w:rsidRPr="00A316E3" w:rsidRDefault="006006C9" w:rsidP="00A316E3">
            <w:pPr>
              <w:spacing w:after="0"/>
              <w:rPr>
                <w:sz w:val="14"/>
                <w:szCs w:val="14"/>
              </w:rPr>
            </w:pPr>
            <w:r w:rsidRPr="00A316E3">
              <w:rPr>
                <w:sz w:val="14"/>
                <w:szCs w:val="14"/>
              </w:rPr>
              <w:t>Hora del cuento, zorro y el ave.</w:t>
            </w:r>
          </w:p>
          <w:p w14:paraId="61D64C8A" w14:textId="77777777" w:rsidR="006006C9" w:rsidRPr="00A316E3" w:rsidRDefault="006006C9" w:rsidP="00A316E3">
            <w:pPr>
              <w:spacing w:after="0"/>
              <w:rPr>
                <w:sz w:val="14"/>
                <w:szCs w:val="14"/>
              </w:rPr>
            </w:pPr>
            <w:r w:rsidRPr="00A316E3">
              <w:rPr>
                <w:sz w:val="14"/>
                <w:szCs w:val="14"/>
              </w:rPr>
              <w:t>Hora del cuento. Un jardín de historias en el Parque Nacional</w:t>
            </w:r>
          </w:p>
          <w:p w14:paraId="75432C96" w14:textId="77777777" w:rsidR="006006C9" w:rsidRPr="00A316E3" w:rsidRDefault="006006C9" w:rsidP="00A316E3">
            <w:pPr>
              <w:spacing w:after="0"/>
              <w:rPr>
                <w:sz w:val="14"/>
                <w:szCs w:val="14"/>
              </w:rPr>
            </w:pPr>
            <w:r w:rsidRPr="00A316E3">
              <w:rPr>
                <w:sz w:val="14"/>
                <w:szCs w:val="14"/>
              </w:rPr>
              <w:t>Hora del cuento. Zumbidos amarillos: ¡Abejas! vecinas polinizadoras</w:t>
            </w:r>
          </w:p>
          <w:p w14:paraId="2D126A42" w14:textId="77777777" w:rsidR="006006C9" w:rsidRPr="00A316E3" w:rsidRDefault="006006C9" w:rsidP="00A316E3">
            <w:pPr>
              <w:spacing w:after="0"/>
              <w:rPr>
                <w:sz w:val="14"/>
                <w:szCs w:val="14"/>
              </w:rPr>
            </w:pPr>
            <w:r w:rsidRPr="00A316E3">
              <w:rPr>
                <w:sz w:val="14"/>
                <w:szCs w:val="14"/>
              </w:rPr>
              <w:lastRenderedPageBreak/>
              <w:t>Hora del cuento/ La expedición botánica y el poder de la semilla</w:t>
            </w:r>
          </w:p>
          <w:p w14:paraId="368331E1" w14:textId="77777777" w:rsidR="006006C9" w:rsidRPr="00A316E3" w:rsidRDefault="006006C9" w:rsidP="00A316E3">
            <w:pPr>
              <w:spacing w:after="0"/>
              <w:rPr>
                <w:sz w:val="14"/>
                <w:szCs w:val="14"/>
              </w:rPr>
            </w:pPr>
            <w:r w:rsidRPr="00A316E3">
              <w:rPr>
                <w:sz w:val="14"/>
                <w:szCs w:val="14"/>
              </w:rPr>
              <w:t>Hora del cuento/ voces en el parque/ Juegos de palabras</w:t>
            </w:r>
          </w:p>
          <w:p w14:paraId="621D5EA7" w14:textId="77777777" w:rsidR="006006C9" w:rsidRPr="00A316E3" w:rsidRDefault="006006C9" w:rsidP="00A316E3">
            <w:pPr>
              <w:spacing w:after="0"/>
              <w:rPr>
                <w:sz w:val="14"/>
                <w:szCs w:val="14"/>
              </w:rPr>
            </w:pPr>
            <w:r w:rsidRPr="00A316E3">
              <w:rPr>
                <w:sz w:val="14"/>
                <w:szCs w:val="14"/>
              </w:rPr>
              <w:t>Hora del cuento/ voces en el parque/ Leyendo la música</w:t>
            </w:r>
          </w:p>
          <w:p w14:paraId="1BC50550" w14:textId="77777777" w:rsidR="006006C9" w:rsidRPr="00A316E3" w:rsidRDefault="006006C9" w:rsidP="00A316E3">
            <w:pPr>
              <w:spacing w:after="0"/>
              <w:rPr>
                <w:sz w:val="14"/>
                <w:szCs w:val="14"/>
              </w:rPr>
            </w:pPr>
            <w:r w:rsidRPr="00A316E3">
              <w:rPr>
                <w:sz w:val="14"/>
                <w:szCs w:val="14"/>
              </w:rPr>
              <w:t>Hora del cuento/Fanzines, patrimonio y memoria</w:t>
            </w:r>
          </w:p>
          <w:p w14:paraId="70697CF7" w14:textId="77777777" w:rsidR="006006C9" w:rsidRPr="00A316E3" w:rsidRDefault="006006C9" w:rsidP="00A316E3">
            <w:pPr>
              <w:spacing w:after="0"/>
              <w:rPr>
                <w:sz w:val="14"/>
                <w:szCs w:val="14"/>
              </w:rPr>
            </w:pPr>
            <w:r w:rsidRPr="00A316E3">
              <w:rPr>
                <w:sz w:val="14"/>
                <w:szCs w:val="14"/>
              </w:rPr>
              <w:t>Hora del cuento/Pintemos La Adivinanza</w:t>
            </w:r>
          </w:p>
          <w:p w14:paraId="19EC04B2" w14:textId="77777777" w:rsidR="006006C9" w:rsidRPr="00A316E3" w:rsidRDefault="006006C9" w:rsidP="00A316E3">
            <w:pPr>
              <w:spacing w:after="0"/>
              <w:rPr>
                <w:sz w:val="14"/>
                <w:szCs w:val="14"/>
              </w:rPr>
            </w:pPr>
            <w:r w:rsidRPr="00A316E3">
              <w:rPr>
                <w:sz w:val="14"/>
                <w:szCs w:val="14"/>
              </w:rPr>
              <w:t>Hora del cuento/Selecciones literarias ciudadanas: explorando el terror cósmico -bestiario Lovecraft</w:t>
            </w:r>
          </w:p>
          <w:p w14:paraId="0E7CE8F9" w14:textId="77777777" w:rsidR="006006C9" w:rsidRPr="00A316E3" w:rsidRDefault="006006C9" w:rsidP="00A316E3">
            <w:pPr>
              <w:spacing w:after="0"/>
              <w:rPr>
                <w:sz w:val="14"/>
                <w:szCs w:val="14"/>
              </w:rPr>
            </w:pPr>
            <w:r w:rsidRPr="00A316E3">
              <w:rPr>
                <w:sz w:val="14"/>
                <w:szCs w:val="14"/>
              </w:rPr>
              <w:t>Hora del cuento: ¡leo, ladro y maullo!</w:t>
            </w:r>
          </w:p>
          <w:p w14:paraId="690256CC" w14:textId="77777777" w:rsidR="006006C9" w:rsidRPr="00A316E3" w:rsidRDefault="006006C9" w:rsidP="00A316E3">
            <w:pPr>
              <w:spacing w:after="0"/>
              <w:rPr>
                <w:sz w:val="14"/>
                <w:szCs w:val="14"/>
              </w:rPr>
            </w:pPr>
            <w:r w:rsidRPr="00A316E3">
              <w:rPr>
                <w:sz w:val="14"/>
                <w:szCs w:val="14"/>
              </w:rPr>
              <w:t>Hora del cuento: ¡Observemos, olamos y pintemos con flores de colores!</w:t>
            </w:r>
          </w:p>
          <w:p w14:paraId="19C8AEBF" w14:textId="77777777" w:rsidR="006006C9" w:rsidRPr="00A316E3" w:rsidRDefault="006006C9" w:rsidP="00A316E3">
            <w:pPr>
              <w:spacing w:after="0"/>
              <w:rPr>
                <w:sz w:val="14"/>
                <w:szCs w:val="14"/>
              </w:rPr>
            </w:pPr>
            <w:r w:rsidRPr="00A316E3">
              <w:rPr>
                <w:sz w:val="14"/>
                <w:szCs w:val="14"/>
              </w:rPr>
              <w:t>Hora del cuento: Ciclo: Exploración y naturaleza - sesión 1</w:t>
            </w:r>
          </w:p>
          <w:p w14:paraId="42E498AC" w14:textId="77777777" w:rsidR="006006C9" w:rsidRPr="00A316E3" w:rsidRDefault="006006C9" w:rsidP="00A316E3">
            <w:pPr>
              <w:spacing w:after="0"/>
              <w:rPr>
                <w:sz w:val="14"/>
                <w:szCs w:val="14"/>
              </w:rPr>
            </w:pPr>
            <w:r w:rsidRPr="00A316E3">
              <w:rPr>
                <w:sz w:val="14"/>
                <w:szCs w:val="14"/>
              </w:rPr>
              <w:t>Hora del cuento: Ciclo: Exploración y naturaleza - sesión 3</w:t>
            </w:r>
          </w:p>
          <w:p w14:paraId="56C1DCAB" w14:textId="77777777" w:rsidR="006006C9" w:rsidRPr="00A316E3" w:rsidRDefault="006006C9" w:rsidP="00A316E3">
            <w:pPr>
              <w:spacing w:after="0"/>
              <w:rPr>
                <w:sz w:val="14"/>
                <w:szCs w:val="14"/>
              </w:rPr>
            </w:pPr>
            <w:r w:rsidRPr="00A316E3">
              <w:rPr>
                <w:sz w:val="14"/>
                <w:szCs w:val="14"/>
              </w:rPr>
              <w:t>Hora del cuento: El ajedrez y su ancestro el chaturanga</w:t>
            </w:r>
          </w:p>
          <w:p w14:paraId="663B7252" w14:textId="77777777" w:rsidR="006006C9" w:rsidRPr="00A316E3" w:rsidRDefault="006006C9" w:rsidP="00A316E3">
            <w:pPr>
              <w:spacing w:after="0"/>
              <w:rPr>
                <w:sz w:val="14"/>
                <w:szCs w:val="14"/>
              </w:rPr>
            </w:pPr>
            <w:r w:rsidRPr="00A316E3">
              <w:rPr>
                <w:sz w:val="14"/>
                <w:szCs w:val="14"/>
              </w:rPr>
              <w:t>Hora del cuento: El árbol mágico que atrapa</w:t>
            </w:r>
          </w:p>
          <w:p w14:paraId="119DAAB4" w14:textId="77777777" w:rsidR="006006C9" w:rsidRPr="00A316E3" w:rsidRDefault="006006C9" w:rsidP="00A316E3">
            <w:pPr>
              <w:spacing w:after="0"/>
              <w:rPr>
                <w:sz w:val="14"/>
                <w:szCs w:val="14"/>
              </w:rPr>
            </w:pPr>
            <w:r w:rsidRPr="00A316E3">
              <w:rPr>
                <w:sz w:val="14"/>
                <w:szCs w:val="14"/>
              </w:rPr>
              <w:t>Hora del cuento: El arte de la guerra y la toma de decisiones</w:t>
            </w:r>
          </w:p>
          <w:p w14:paraId="68AA78FB" w14:textId="77777777" w:rsidR="006006C9" w:rsidRPr="00A316E3" w:rsidRDefault="006006C9" w:rsidP="00A316E3">
            <w:pPr>
              <w:spacing w:after="0"/>
              <w:rPr>
                <w:sz w:val="14"/>
                <w:szCs w:val="14"/>
              </w:rPr>
            </w:pPr>
            <w:r w:rsidRPr="00A316E3">
              <w:rPr>
                <w:sz w:val="14"/>
                <w:szCs w:val="14"/>
              </w:rPr>
              <w:t>Hora del cuento: El deporte  y su relación con la literatura</w:t>
            </w:r>
          </w:p>
          <w:p w14:paraId="6EF01ADC" w14:textId="77777777" w:rsidR="006006C9" w:rsidRPr="00A316E3" w:rsidRDefault="006006C9" w:rsidP="00A316E3">
            <w:pPr>
              <w:spacing w:after="0"/>
              <w:rPr>
                <w:sz w:val="14"/>
                <w:szCs w:val="14"/>
              </w:rPr>
            </w:pPr>
            <w:r w:rsidRPr="00A316E3">
              <w:rPr>
                <w:sz w:val="14"/>
                <w:szCs w:val="14"/>
              </w:rPr>
              <w:t>Hora del cuento: Exploración por el Parque Nacional</w:t>
            </w:r>
          </w:p>
          <w:p w14:paraId="0C43566C" w14:textId="77777777" w:rsidR="006006C9" w:rsidRPr="00A316E3" w:rsidRDefault="006006C9" w:rsidP="00A316E3">
            <w:pPr>
              <w:spacing w:after="0"/>
              <w:rPr>
                <w:sz w:val="14"/>
                <w:szCs w:val="14"/>
              </w:rPr>
            </w:pPr>
            <w:r w:rsidRPr="00A316E3">
              <w:rPr>
                <w:sz w:val="14"/>
                <w:szCs w:val="14"/>
              </w:rPr>
              <w:t>Hora del cuento: Exploremos una maleta viajera</w:t>
            </w:r>
          </w:p>
          <w:p w14:paraId="0E572150" w14:textId="77777777" w:rsidR="006006C9" w:rsidRPr="00A316E3" w:rsidRDefault="006006C9" w:rsidP="00A316E3">
            <w:pPr>
              <w:spacing w:after="0"/>
              <w:rPr>
                <w:sz w:val="14"/>
                <w:szCs w:val="14"/>
              </w:rPr>
            </w:pPr>
            <w:r w:rsidRPr="00A316E3">
              <w:rPr>
                <w:sz w:val="14"/>
                <w:szCs w:val="14"/>
              </w:rPr>
              <w:t>Hora del cuento: Gastón gato gloton</w:t>
            </w:r>
          </w:p>
          <w:p w14:paraId="3FA5B6C1" w14:textId="77777777" w:rsidR="006006C9" w:rsidRPr="00A316E3" w:rsidRDefault="006006C9" w:rsidP="00A316E3">
            <w:pPr>
              <w:spacing w:after="0"/>
              <w:rPr>
                <w:sz w:val="14"/>
                <w:szCs w:val="14"/>
              </w:rPr>
            </w:pPr>
            <w:r w:rsidRPr="00A316E3">
              <w:rPr>
                <w:sz w:val="14"/>
                <w:szCs w:val="14"/>
              </w:rPr>
              <w:t>Hora del cuento: Lecturas peludas</w:t>
            </w:r>
          </w:p>
          <w:p w14:paraId="5360E8E6" w14:textId="77777777" w:rsidR="006006C9" w:rsidRPr="00A316E3" w:rsidRDefault="006006C9" w:rsidP="00A316E3">
            <w:pPr>
              <w:spacing w:after="0"/>
              <w:rPr>
                <w:sz w:val="14"/>
                <w:szCs w:val="14"/>
              </w:rPr>
            </w:pPr>
            <w:r w:rsidRPr="00A316E3">
              <w:rPr>
                <w:sz w:val="14"/>
                <w:szCs w:val="14"/>
              </w:rPr>
              <w:t>Hora del cuento: Pétalos, aromas y colores</w:t>
            </w:r>
          </w:p>
          <w:p w14:paraId="47D390C7" w14:textId="77777777" w:rsidR="006006C9" w:rsidRPr="00A316E3" w:rsidRDefault="006006C9" w:rsidP="00A316E3">
            <w:pPr>
              <w:spacing w:after="0"/>
              <w:rPr>
                <w:sz w:val="14"/>
                <w:szCs w:val="14"/>
              </w:rPr>
            </w:pPr>
            <w:r w:rsidRPr="00A316E3">
              <w:rPr>
                <w:sz w:val="14"/>
                <w:szCs w:val="14"/>
              </w:rPr>
              <w:t>Hora del cuento: Travesuras de la infancia</w:t>
            </w:r>
          </w:p>
          <w:p w14:paraId="1A65F83D" w14:textId="77777777" w:rsidR="006006C9" w:rsidRPr="00A316E3" w:rsidRDefault="006006C9" w:rsidP="00A316E3">
            <w:pPr>
              <w:spacing w:after="0"/>
              <w:rPr>
                <w:sz w:val="14"/>
                <w:szCs w:val="14"/>
              </w:rPr>
            </w:pPr>
            <w:r w:rsidRPr="00A316E3">
              <w:rPr>
                <w:sz w:val="14"/>
                <w:szCs w:val="14"/>
              </w:rPr>
              <w:t>Hora del cuento-Sembrando palabras</w:t>
            </w:r>
          </w:p>
          <w:p w14:paraId="54F0FCBF" w14:textId="77777777" w:rsidR="006006C9" w:rsidRPr="00A316E3" w:rsidRDefault="006006C9" w:rsidP="00A316E3">
            <w:pPr>
              <w:spacing w:after="0"/>
              <w:rPr>
                <w:sz w:val="14"/>
                <w:szCs w:val="14"/>
              </w:rPr>
            </w:pPr>
            <w:r w:rsidRPr="00A316E3">
              <w:rPr>
                <w:sz w:val="14"/>
                <w:szCs w:val="14"/>
              </w:rPr>
              <w:t>Imposible</w:t>
            </w:r>
          </w:p>
          <w:p w14:paraId="3C1D1B41" w14:textId="77777777" w:rsidR="006006C9" w:rsidRPr="00A316E3" w:rsidRDefault="006006C9" w:rsidP="00A316E3">
            <w:pPr>
              <w:spacing w:after="0"/>
              <w:rPr>
                <w:sz w:val="14"/>
                <w:szCs w:val="14"/>
              </w:rPr>
            </w:pPr>
            <w:r w:rsidRPr="00A316E3">
              <w:rPr>
                <w:sz w:val="14"/>
                <w:szCs w:val="14"/>
              </w:rPr>
              <w:t>Inti Raymi Homenaje a Sua Paba</w:t>
            </w:r>
          </w:p>
          <w:p w14:paraId="43AB6DB8" w14:textId="77777777" w:rsidR="006006C9" w:rsidRPr="00A316E3" w:rsidRDefault="006006C9" w:rsidP="00A316E3">
            <w:pPr>
              <w:spacing w:after="0"/>
              <w:rPr>
                <w:sz w:val="14"/>
                <w:szCs w:val="14"/>
              </w:rPr>
            </w:pPr>
            <w:r w:rsidRPr="00A316E3">
              <w:rPr>
                <w:sz w:val="14"/>
                <w:szCs w:val="14"/>
              </w:rPr>
              <w:t>Juegos Olímpicos</w:t>
            </w:r>
          </w:p>
          <w:p w14:paraId="229D1545" w14:textId="77777777" w:rsidR="006006C9" w:rsidRPr="00A316E3" w:rsidRDefault="006006C9" w:rsidP="00A316E3">
            <w:pPr>
              <w:spacing w:after="0"/>
              <w:rPr>
                <w:sz w:val="14"/>
                <w:szCs w:val="14"/>
              </w:rPr>
            </w:pPr>
            <w:r w:rsidRPr="00A316E3">
              <w:rPr>
                <w:sz w:val="14"/>
                <w:szCs w:val="14"/>
              </w:rPr>
              <w:t>La Nave de la Imaginación</w:t>
            </w:r>
          </w:p>
          <w:p w14:paraId="7F45C158" w14:textId="77777777" w:rsidR="006006C9" w:rsidRPr="00A316E3" w:rsidRDefault="006006C9" w:rsidP="00A316E3">
            <w:pPr>
              <w:spacing w:after="0"/>
              <w:rPr>
                <w:sz w:val="14"/>
                <w:szCs w:val="14"/>
              </w:rPr>
            </w:pPr>
            <w:r w:rsidRPr="00A316E3">
              <w:rPr>
                <w:sz w:val="14"/>
                <w:szCs w:val="14"/>
              </w:rPr>
              <w:t>Laboratorio de bordado botánico</w:t>
            </w:r>
          </w:p>
          <w:p w14:paraId="32173F89" w14:textId="77777777" w:rsidR="006006C9" w:rsidRPr="00A316E3" w:rsidRDefault="006006C9" w:rsidP="00A316E3">
            <w:pPr>
              <w:spacing w:after="0"/>
              <w:rPr>
                <w:sz w:val="14"/>
                <w:szCs w:val="14"/>
              </w:rPr>
            </w:pPr>
            <w:r w:rsidRPr="00A316E3">
              <w:rPr>
                <w:sz w:val="14"/>
                <w:szCs w:val="14"/>
              </w:rPr>
              <w:t>Laboratorio de bordado botánico</w:t>
            </w:r>
          </w:p>
          <w:p w14:paraId="40ED3A45" w14:textId="77777777" w:rsidR="006006C9" w:rsidRPr="00A316E3" w:rsidRDefault="006006C9" w:rsidP="00A316E3">
            <w:pPr>
              <w:spacing w:after="0"/>
              <w:rPr>
                <w:sz w:val="14"/>
                <w:szCs w:val="14"/>
              </w:rPr>
            </w:pPr>
            <w:r w:rsidRPr="00A316E3">
              <w:rPr>
                <w:sz w:val="14"/>
                <w:szCs w:val="14"/>
              </w:rPr>
              <w:t>Laboratorios de creación artística</w:t>
            </w:r>
          </w:p>
          <w:p w14:paraId="67E13830" w14:textId="77777777" w:rsidR="006006C9" w:rsidRPr="00A316E3" w:rsidRDefault="006006C9" w:rsidP="00A316E3">
            <w:pPr>
              <w:spacing w:after="0"/>
              <w:rPr>
                <w:sz w:val="14"/>
                <w:szCs w:val="14"/>
              </w:rPr>
            </w:pPr>
            <w:r w:rsidRPr="00A316E3">
              <w:rPr>
                <w:sz w:val="14"/>
                <w:szCs w:val="14"/>
              </w:rPr>
              <w:t>Las costuras de la paz</w:t>
            </w:r>
          </w:p>
          <w:p w14:paraId="46358272" w14:textId="77777777" w:rsidR="006006C9" w:rsidRPr="00A316E3" w:rsidRDefault="006006C9" w:rsidP="00A316E3">
            <w:pPr>
              <w:spacing w:after="0"/>
              <w:rPr>
                <w:sz w:val="14"/>
                <w:szCs w:val="14"/>
              </w:rPr>
            </w:pPr>
            <w:r w:rsidRPr="00A316E3">
              <w:rPr>
                <w:sz w:val="14"/>
                <w:szCs w:val="14"/>
              </w:rPr>
              <w:t>Las imágenes más catastróficas de la naturaleza recreadas en la pantalla</w:t>
            </w:r>
          </w:p>
          <w:p w14:paraId="0DDA36AB" w14:textId="77777777" w:rsidR="006006C9" w:rsidRPr="00A316E3" w:rsidRDefault="006006C9" w:rsidP="00A316E3">
            <w:pPr>
              <w:spacing w:after="0"/>
              <w:rPr>
                <w:sz w:val="14"/>
                <w:szCs w:val="14"/>
              </w:rPr>
            </w:pPr>
            <w:r w:rsidRPr="00A316E3">
              <w:rPr>
                <w:sz w:val="14"/>
                <w:szCs w:val="14"/>
              </w:rPr>
              <w:t>Leer en familia</w:t>
            </w:r>
          </w:p>
          <w:p w14:paraId="076FFD24" w14:textId="77777777" w:rsidR="006006C9" w:rsidRPr="00A316E3" w:rsidRDefault="006006C9" w:rsidP="00A316E3">
            <w:pPr>
              <w:spacing w:after="0"/>
              <w:rPr>
                <w:sz w:val="14"/>
                <w:szCs w:val="14"/>
              </w:rPr>
            </w:pPr>
            <w:r w:rsidRPr="00A316E3">
              <w:rPr>
                <w:sz w:val="14"/>
                <w:szCs w:val="14"/>
              </w:rPr>
              <w:t>Leer para la vida al barrio - Biblomovil</w:t>
            </w:r>
          </w:p>
          <w:p w14:paraId="6E4EF856" w14:textId="77777777" w:rsidR="006006C9" w:rsidRPr="00A316E3" w:rsidRDefault="006006C9" w:rsidP="00A316E3">
            <w:pPr>
              <w:spacing w:after="0"/>
              <w:rPr>
                <w:sz w:val="14"/>
                <w:szCs w:val="14"/>
              </w:rPr>
            </w:pPr>
            <w:r w:rsidRPr="00A316E3">
              <w:rPr>
                <w:sz w:val="14"/>
                <w:szCs w:val="14"/>
              </w:rPr>
              <w:t>Leo con mi bebé: ¡Observemos, olamos y pintemos con flores de colores!</w:t>
            </w:r>
          </w:p>
          <w:p w14:paraId="6699E62A" w14:textId="77777777" w:rsidR="006006C9" w:rsidRPr="00A316E3" w:rsidRDefault="006006C9" w:rsidP="00A316E3">
            <w:pPr>
              <w:spacing w:after="0"/>
              <w:rPr>
                <w:sz w:val="14"/>
                <w:szCs w:val="14"/>
              </w:rPr>
            </w:pPr>
            <w:r w:rsidRPr="00A316E3">
              <w:rPr>
                <w:sz w:val="14"/>
                <w:szCs w:val="14"/>
              </w:rPr>
              <w:t>leyendo con los sentidos Colegio Integrado</w:t>
            </w:r>
          </w:p>
          <w:p w14:paraId="391FBAE4" w14:textId="77777777" w:rsidR="006006C9" w:rsidRPr="00A316E3" w:rsidRDefault="006006C9" w:rsidP="00A316E3">
            <w:pPr>
              <w:spacing w:after="0"/>
              <w:rPr>
                <w:sz w:val="14"/>
                <w:szCs w:val="14"/>
              </w:rPr>
            </w:pPr>
            <w:r w:rsidRPr="00A316E3">
              <w:rPr>
                <w:sz w:val="14"/>
                <w:szCs w:val="14"/>
              </w:rPr>
              <w:t>Leyendo con los sentidos con el Centro Crecer</w:t>
            </w:r>
          </w:p>
          <w:p w14:paraId="11518A4F" w14:textId="77777777" w:rsidR="006006C9" w:rsidRPr="00A316E3" w:rsidRDefault="006006C9" w:rsidP="00A316E3">
            <w:pPr>
              <w:spacing w:after="0"/>
              <w:rPr>
                <w:sz w:val="14"/>
                <w:szCs w:val="14"/>
              </w:rPr>
            </w:pPr>
            <w:r w:rsidRPr="00A316E3">
              <w:rPr>
                <w:sz w:val="14"/>
                <w:szCs w:val="14"/>
              </w:rPr>
              <w:t>Lo que gritan los muros</w:t>
            </w:r>
          </w:p>
          <w:p w14:paraId="0033A523" w14:textId="77777777" w:rsidR="006006C9" w:rsidRPr="00A316E3" w:rsidRDefault="006006C9" w:rsidP="00A316E3">
            <w:pPr>
              <w:spacing w:after="0"/>
              <w:rPr>
                <w:sz w:val="14"/>
                <w:szCs w:val="14"/>
              </w:rPr>
            </w:pPr>
            <w:r w:rsidRPr="00A316E3">
              <w:rPr>
                <w:sz w:val="14"/>
                <w:szCs w:val="14"/>
              </w:rPr>
              <w:t>Mascotas extrañas</w:t>
            </w:r>
          </w:p>
          <w:p w14:paraId="5852D82D" w14:textId="77777777" w:rsidR="006006C9" w:rsidRPr="00A316E3" w:rsidRDefault="006006C9" w:rsidP="00A316E3">
            <w:pPr>
              <w:spacing w:after="0"/>
              <w:rPr>
                <w:sz w:val="14"/>
                <w:szCs w:val="14"/>
              </w:rPr>
            </w:pPr>
            <w:r w:rsidRPr="00A316E3">
              <w:rPr>
                <w:sz w:val="14"/>
                <w:szCs w:val="14"/>
              </w:rPr>
              <w:t>Museo de las emociones</w:t>
            </w:r>
          </w:p>
          <w:p w14:paraId="7D3C137B" w14:textId="77777777" w:rsidR="006006C9" w:rsidRPr="00A316E3" w:rsidRDefault="006006C9" w:rsidP="00A316E3">
            <w:pPr>
              <w:spacing w:after="0"/>
              <w:rPr>
                <w:sz w:val="14"/>
                <w:szCs w:val="14"/>
              </w:rPr>
            </w:pPr>
            <w:r w:rsidRPr="00A316E3">
              <w:rPr>
                <w:sz w:val="14"/>
                <w:szCs w:val="14"/>
              </w:rPr>
              <w:t>Museo de las emociones: La historia de los museos</w:t>
            </w:r>
          </w:p>
          <w:p w14:paraId="04C45BCF" w14:textId="77777777" w:rsidR="006006C9" w:rsidRPr="00A316E3" w:rsidRDefault="006006C9" w:rsidP="00A316E3">
            <w:pPr>
              <w:spacing w:after="0"/>
              <w:rPr>
                <w:sz w:val="14"/>
                <w:szCs w:val="14"/>
              </w:rPr>
            </w:pPr>
            <w:r w:rsidRPr="00A316E3">
              <w:rPr>
                <w:sz w:val="14"/>
                <w:szCs w:val="14"/>
              </w:rPr>
              <w:t>Picnic Literario: “Lecturas en marcha”</w:t>
            </w:r>
          </w:p>
          <w:p w14:paraId="7C02CD11" w14:textId="77777777" w:rsidR="006006C9" w:rsidRPr="00A316E3" w:rsidRDefault="006006C9" w:rsidP="00A316E3">
            <w:pPr>
              <w:spacing w:after="0"/>
              <w:rPr>
                <w:sz w:val="14"/>
                <w:szCs w:val="14"/>
              </w:rPr>
            </w:pPr>
            <w:r w:rsidRPr="00A316E3">
              <w:rPr>
                <w:sz w:val="14"/>
                <w:szCs w:val="14"/>
              </w:rPr>
              <w:t>Pijamada nocturna: (des)habitando el miedo</w:t>
            </w:r>
          </w:p>
          <w:p w14:paraId="12820036" w14:textId="77777777" w:rsidR="006006C9" w:rsidRPr="00A316E3" w:rsidRDefault="006006C9" w:rsidP="00A316E3">
            <w:pPr>
              <w:spacing w:after="0"/>
              <w:rPr>
                <w:sz w:val="14"/>
                <w:szCs w:val="14"/>
              </w:rPr>
            </w:pPr>
            <w:r w:rsidRPr="00A316E3">
              <w:rPr>
                <w:sz w:val="14"/>
                <w:szCs w:val="14"/>
              </w:rPr>
              <w:t xml:space="preserve">Programación </w:t>
            </w:r>
            <w:r w:rsidR="00A316E3" w:rsidRPr="00A316E3">
              <w:rPr>
                <w:sz w:val="14"/>
                <w:szCs w:val="14"/>
              </w:rPr>
              <w:t>cultural /</w:t>
            </w:r>
            <w:r w:rsidRPr="00A316E3">
              <w:rPr>
                <w:sz w:val="14"/>
                <w:szCs w:val="14"/>
              </w:rPr>
              <w:t xml:space="preserve"> No ficción</w:t>
            </w:r>
          </w:p>
          <w:p w14:paraId="204ED4FC" w14:textId="77777777" w:rsidR="006006C9" w:rsidRPr="00A316E3" w:rsidRDefault="006006C9" w:rsidP="00A316E3">
            <w:pPr>
              <w:spacing w:after="0"/>
              <w:rPr>
                <w:sz w:val="14"/>
                <w:szCs w:val="14"/>
              </w:rPr>
            </w:pPr>
            <w:r w:rsidRPr="00A316E3">
              <w:rPr>
                <w:sz w:val="14"/>
                <w:szCs w:val="14"/>
              </w:rPr>
              <w:t xml:space="preserve">Programación cultural </w:t>
            </w:r>
            <w:r w:rsidR="00A316E3" w:rsidRPr="00A316E3">
              <w:rPr>
                <w:sz w:val="14"/>
                <w:szCs w:val="14"/>
              </w:rPr>
              <w:t>- Guaque</w:t>
            </w:r>
            <w:r w:rsidRPr="00A316E3">
              <w:rPr>
                <w:sz w:val="14"/>
                <w:szCs w:val="14"/>
              </w:rPr>
              <w:t xml:space="preserve"> Radio</w:t>
            </w:r>
          </w:p>
          <w:p w14:paraId="0B4D9853" w14:textId="77777777" w:rsidR="006006C9" w:rsidRPr="00A316E3" w:rsidRDefault="006006C9" w:rsidP="00A316E3">
            <w:pPr>
              <w:spacing w:after="0"/>
              <w:rPr>
                <w:sz w:val="14"/>
                <w:szCs w:val="14"/>
              </w:rPr>
            </w:pPr>
            <w:r w:rsidRPr="00A316E3">
              <w:rPr>
                <w:sz w:val="14"/>
                <w:szCs w:val="14"/>
              </w:rPr>
              <w:t>Programación Cultural - Bosa: ¿Cuál es tu símbolo de resistencia?</w:t>
            </w:r>
          </w:p>
          <w:p w14:paraId="3AD95449" w14:textId="77777777" w:rsidR="006006C9" w:rsidRPr="00A316E3" w:rsidRDefault="006006C9" w:rsidP="00A316E3">
            <w:pPr>
              <w:spacing w:after="0"/>
              <w:rPr>
                <w:sz w:val="14"/>
                <w:szCs w:val="14"/>
              </w:rPr>
            </w:pPr>
            <w:r w:rsidRPr="00A316E3">
              <w:rPr>
                <w:sz w:val="14"/>
                <w:szCs w:val="14"/>
              </w:rPr>
              <w:t>Programación Cultural - Conversatorio sobre el derecho a la movilización social: ¡Qué vivan los estudiantes, jardín de nuestra alegría!</w:t>
            </w:r>
          </w:p>
          <w:p w14:paraId="3E834DD6" w14:textId="77777777" w:rsidR="006006C9" w:rsidRPr="00A316E3" w:rsidRDefault="006006C9" w:rsidP="00A316E3">
            <w:pPr>
              <w:spacing w:after="0"/>
              <w:rPr>
                <w:sz w:val="14"/>
                <w:szCs w:val="14"/>
              </w:rPr>
            </w:pPr>
            <w:r w:rsidRPr="00A316E3">
              <w:rPr>
                <w:sz w:val="14"/>
                <w:szCs w:val="14"/>
              </w:rPr>
              <w:t>Programación cultural - Festival Renacimiento:   De Torquigua a Tibanica, lenguajes de agua y vida en occidente</w:t>
            </w:r>
          </w:p>
          <w:p w14:paraId="4E4DD200" w14:textId="77777777" w:rsidR="006006C9" w:rsidRPr="00A316E3" w:rsidRDefault="006006C9" w:rsidP="00A316E3">
            <w:pPr>
              <w:spacing w:after="0"/>
              <w:rPr>
                <w:sz w:val="14"/>
                <w:szCs w:val="14"/>
              </w:rPr>
            </w:pPr>
            <w:r w:rsidRPr="00A316E3">
              <w:rPr>
                <w:sz w:val="14"/>
                <w:szCs w:val="14"/>
              </w:rPr>
              <w:t>Programación cultural - Herencia de Saberes (Costurero)</w:t>
            </w:r>
          </w:p>
          <w:p w14:paraId="1A7E19E0" w14:textId="77777777" w:rsidR="006006C9" w:rsidRPr="00A316E3" w:rsidRDefault="006006C9" w:rsidP="00A316E3">
            <w:pPr>
              <w:spacing w:after="0"/>
              <w:rPr>
                <w:sz w:val="14"/>
                <w:szCs w:val="14"/>
              </w:rPr>
            </w:pPr>
            <w:r w:rsidRPr="00A316E3">
              <w:rPr>
                <w:sz w:val="14"/>
                <w:szCs w:val="14"/>
              </w:rPr>
              <w:t>Programación cultural - Huerta Bibliotecaria Tahuasuca Amaru Sua</w:t>
            </w:r>
          </w:p>
          <w:p w14:paraId="72B371FA" w14:textId="77777777" w:rsidR="006006C9" w:rsidRPr="00A316E3" w:rsidRDefault="006006C9" w:rsidP="00A316E3">
            <w:pPr>
              <w:spacing w:after="0"/>
              <w:rPr>
                <w:sz w:val="14"/>
                <w:szCs w:val="14"/>
              </w:rPr>
            </w:pPr>
            <w:r w:rsidRPr="00A316E3">
              <w:rPr>
                <w:sz w:val="14"/>
                <w:szCs w:val="14"/>
              </w:rPr>
              <w:t>Programación cultural - Jornada de creación y diseño conjunto de la programación cultural - Bibliotecas</w:t>
            </w:r>
          </w:p>
          <w:p w14:paraId="69286839" w14:textId="77777777" w:rsidR="006006C9" w:rsidRPr="00A316E3" w:rsidRDefault="006006C9" w:rsidP="00A316E3">
            <w:pPr>
              <w:spacing w:after="0"/>
              <w:rPr>
                <w:sz w:val="14"/>
                <w:szCs w:val="14"/>
              </w:rPr>
            </w:pPr>
            <w:r w:rsidRPr="00A316E3">
              <w:rPr>
                <w:sz w:val="14"/>
                <w:szCs w:val="14"/>
              </w:rPr>
              <w:t>Relatos de las comunidades indígenas (i)</w:t>
            </w:r>
          </w:p>
          <w:p w14:paraId="4E333BD5" w14:textId="77777777" w:rsidR="006006C9" w:rsidRPr="00A316E3" w:rsidRDefault="006006C9" w:rsidP="00A316E3">
            <w:pPr>
              <w:spacing w:after="0"/>
              <w:rPr>
                <w:sz w:val="14"/>
                <w:szCs w:val="14"/>
              </w:rPr>
            </w:pPr>
            <w:r w:rsidRPr="00A316E3">
              <w:rPr>
                <w:sz w:val="14"/>
                <w:szCs w:val="14"/>
              </w:rPr>
              <w:t>Relatos de las comunidades indígenas (ii)</w:t>
            </w:r>
          </w:p>
          <w:p w14:paraId="1E8B2E27" w14:textId="77777777" w:rsidR="006006C9" w:rsidRPr="00A316E3" w:rsidRDefault="006006C9" w:rsidP="00A316E3">
            <w:pPr>
              <w:spacing w:after="0"/>
              <w:rPr>
                <w:sz w:val="14"/>
                <w:szCs w:val="14"/>
              </w:rPr>
            </w:pPr>
            <w:r w:rsidRPr="00A316E3">
              <w:rPr>
                <w:sz w:val="14"/>
                <w:szCs w:val="14"/>
              </w:rPr>
              <w:t>Sembrando palabras</w:t>
            </w:r>
          </w:p>
          <w:p w14:paraId="5C76447D" w14:textId="77777777" w:rsidR="006006C9" w:rsidRPr="00A316E3" w:rsidRDefault="006006C9" w:rsidP="00A316E3">
            <w:pPr>
              <w:spacing w:after="0"/>
              <w:rPr>
                <w:sz w:val="14"/>
                <w:szCs w:val="14"/>
              </w:rPr>
            </w:pPr>
            <w:r w:rsidRPr="00A316E3">
              <w:rPr>
                <w:sz w:val="14"/>
                <w:szCs w:val="14"/>
              </w:rPr>
              <w:t>Tardes de cine: La naturaleza en el universo de Hayao Miyasaki . Nausicca del valle del viento</w:t>
            </w:r>
          </w:p>
          <w:p w14:paraId="402E63B3" w14:textId="77777777" w:rsidR="006006C9" w:rsidRPr="00A316E3" w:rsidRDefault="006006C9" w:rsidP="00A316E3">
            <w:pPr>
              <w:spacing w:after="0"/>
              <w:rPr>
                <w:sz w:val="14"/>
                <w:szCs w:val="14"/>
              </w:rPr>
            </w:pPr>
            <w:r w:rsidRPr="00A316E3">
              <w:rPr>
                <w:sz w:val="14"/>
                <w:szCs w:val="14"/>
              </w:rPr>
              <w:t>Tardes de cine: La naturaleza en el universo de Hayao Miyasaki, la princesa Mononoke</w:t>
            </w:r>
          </w:p>
          <w:p w14:paraId="4EB3A045" w14:textId="77777777" w:rsidR="006006C9" w:rsidRPr="00A316E3" w:rsidRDefault="006006C9" w:rsidP="00A316E3">
            <w:pPr>
              <w:spacing w:after="0"/>
              <w:rPr>
                <w:sz w:val="14"/>
                <w:szCs w:val="14"/>
              </w:rPr>
            </w:pPr>
            <w:r w:rsidRPr="00A316E3">
              <w:rPr>
                <w:sz w:val="14"/>
                <w:szCs w:val="14"/>
              </w:rPr>
              <w:t>Toma cultural por la Vida Digna</w:t>
            </w:r>
          </w:p>
          <w:p w14:paraId="5C185387" w14:textId="77777777" w:rsidR="006006C9" w:rsidRPr="00A316E3" w:rsidRDefault="006006C9" w:rsidP="00A316E3">
            <w:pPr>
              <w:spacing w:after="0"/>
              <w:rPr>
                <w:sz w:val="14"/>
                <w:szCs w:val="14"/>
              </w:rPr>
            </w:pPr>
            <w:r w:rsidRPr="00A316E3">
              <w:rPr>
                <w:sz w:val="14"/>
                <w:szCs w:val="14"/>
              </w:rPr>
              <w:t>Una mamá para Owen.</w:t>
            </w:r>
          </w:p>
        </w:tc>
      </w:tr>
      <w:tr w:rsidR="006006C9" w:rsidRPr="00A316E3" w14:paraId="284DB44F" w14:textId="77777777" w:rsidTr="00A316E3">
        <w:tc>
          <w:tcPr>
            <w:tcW w:w="35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5FD535" w14:textId="77777777" w:rsidR="006006C9" w:rsidRPr="00A316E3" w:rsidRDefault="006006C9" w:rsidP="00A316E3">
            <w:pPr>
              <w:spacing w:after="0"/>
              <w:jc w:val="left"/>
              <w:rPr>
                <w:sz w:val="14"/>
                <w:szCs w:val="14"/>
              </w:rPr>
            </w:pPr>
            <w:r w:rsidRPr="00A316E3">
              <w:rPr>
                <w:sz w:val="14"/>
                <w:szCs w:val="14"/>
              </w:rPr>
              <w:lastRenderedPageBreak/>
              <w:t xml:space="preserve">Habitante de calle </w:t>
            </w:r>
          </w:p>
        </w:tc>
        <w:tc>
          <w:tcPr>
            <w:tcW w:w="61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83073B" w14:textId="77777777" w:rsidR="006006C9" w:rsidRPr="00A316E3" w:rsidRDefault="006006C9" w:rsidP="00A316E3">
            <w:pPr>
              <w:spacing w:after="0"/>
              <w:rPr>
                <w:sz w:val="14"/>
                <w:szCs w:val="14"/>
              </w:rPr>
            </w:pPr>
            <w:r w:rsidRPr="00A316E3">
              <w:rPr>
                <w:sz w:val="14"/>
                <w:szCs w:val="14"/>
              </w:rPr>
              <w:t>Clubes de lectura e interpretación de ficción</w:t>
            </w:r>
          </w:p>
          <w:p w14:paraId="51B92605" w14:textId="77777777" w:rsidR="006006C9" w:rsidRPr="00A316E3" w:rsidRDefault="006006C9" w:rsidP="00A316E3">
            <w:pPr>
              <w:spacing w:after="0"/>
              <w:rPr>
                <w:sz w:val="14"/>
                <w:szCs w:val="14"/>
              </w:rPr>
            </w:pPr>
            <w:r w:rsidRPr="00A316E3">
              <w:rPr>
                <w:sz w:val="14"/>
                <w:szCs w:val="14"/>
              </w:rPr>
              <w:t>Clubes de lectura e interpretación de no ficción</w:t>
            </w:r>
          </w:p>
          <w:p w14:paraId="46F46183" w14:textId="77777777" w:rsidR="006006C9" w:rsidRPr="00A316E3" w:rsidRDefault="006006C9" w:rsidP="00A316E3">
            <w:pPr>
              <w:spacing w:after="0"/>
              <w:rPr>
                <w:sz w:val="14"/>
                <w:szCs w:val="14"/>
              </w:rPr>
            </w:pPr>
            <w:r w:rsidRPr="00A316E3">
              <w:rPr>
                <w:sz w:val="14"/>
                <w:szCs w:val="14"/>
              </w:rPr>
              <w:t>salas de lectura familiares</w:t>
            </w:r>
          </w:p>
        </w:tc>
      </w:tr>
      <w:tr w:rsidR="006006C9" w:rsidRPr="00A316E3" w14:paraId="7794F3DF" w14:textId="77777777" w:rsidTr="00A316E3">
        <w:tc>
          <w:tcPr>
            <w:tcW w:w="35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80B0CBF" w14:textId="77777777" w:rsidR="006006C9" w:rsidRPr="00A316E3" w:rsidRDefault="006006C9" w:rsidP="00A316E3">
            <w:pPr>
              <w:spacing w:after="0"/>
              <w:jc w:val="left"/>
              <w:rPr>
                <w:sz w:val="14"/>
                <w:szCs w:val="14"/>
              </w:rPr>
            </w:pPr>
            <w:r w:rsidRPr="00A316E3">
              <w:rPr>
                <w:sz w:val="14"/>
                <w:szCs w:val="14"/>
              </w:rPr>
              <w:t>Infancia</w:t>
            </w:r>
          </w:p>
        </w:tc>
        <w:tc>
          <w:tcPr>
            <w:tcW w:w="61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F4D141" w14:textId="77777777" w:rsidR="006006C9" w:rsidRPr="00A316E3" w:rsidRDefault="006006C9" w:rsidP="00A316E3">
            <w:pPr>
              <w:spacing w:after="0"/>
              <w:rPr>
                <w:sz w:val="14"/>
                <w:szCs w:val="14"/>
              </w:rPr>
            </w:pPr>
            <w:r w:rsidRPr="00A316E3">
              <w:rPr>
                <w:sz w:val="14"/>
                <w:szCs w:val="14"/>
              </w:rPr>
              <w:t>¡Haz de la naturaleza un collage!</w:t>
            </w:r>
          </w:p>
          <w:p w14:paraId="4D0C8A99" w14:textId="77777777" w:rsidR="006006C9" w:rsidRPr="00A316E3" w:rsidRDefault="006006C9" w:rsidP="00A316E3">
            <w:pPr>
              <w:spacing w:after="0"/>
              <w:rPr>
                <w:sz w:val="14"/>
                <w:szCs w:val="14"/>
              </w:rPr>
            </w:pPr>
            <w:r w:rsidRPr="00A316E3">
              <w:rPr>
                <w:sz w:val="14"/>
                <w:szCs w:val="14"/>
              </w:rPr>
              <w:t>¡No se admiten colores!</w:t>
            </w:r>
          </w:p>
          <w:p w14:paraId="752DDD48" w14:textId="77777777" w:rsidR="006006C9" w:rsidRPr="00A316E3" w:rsidRDefault="006006C9" w:rsidP="00A316E3">
            <w:pPr>
              <w:spacing w:after="0"/>
              <w:rPr>
                <w:sz w:val="14"/>
                <w:szCs w:val="14"/>
              </w:rPr>
            </w:pPr>
            <w:r w:rsidRPr="00A316E3">
              <w:rPr>
                <w:sz w:val="14"/>
                <w:szCs w:val="14"/>
              </w:rPr>
              <w:t>¡Peligro! las abejas están desapareciendo.</w:t>
            </w:r>
          </w:p>
          <w:p w14:paraId="7B8EFADB" w14:textId="77777777" w:rsidR="006006C9" w:rsidRPr="00A316E3" w:rsidRDefault="006006C9" w:rsidP="00A316E3">
            <w:pPr>
              <w:spacing w:after="0"/>
              <w:rPr>
                <w:sz w:val="14"/>
                <w:szCs w:val="14"/>
              </w:rPr>
            </w:pPr>
            <w:r w:rsidRPr="00A316E3">
              <w:rPr>
                <w:sz w:val="14"/>
                <w:szCs w:val="14"/>
              </w:rPr>
              <w:lastRenderedPageBreak/>
              <w:t>¡Perdidos en el bosque!</w:t>
            </w:r>
          </w:p>
          <w:p w14:paraId="373A8C62" w14:textId="77777777" w:rsidR="006006C9" w:rsidRPr="00A316E3" w:rsidRDefault="006006C9" w:rsidP="00A316E3">
            <w:pPr>
              <w:spacing w:after="0"/>
              <w:rPr>
                <w:sz w:val="14"/>
                <w:szCs w:val="14"/>
              </w:rPr>
            </w:pPr>
            <w:r w:rsidRPr="00A316E3">
              <w:rPr>
                <w:sz w:val="14"/>
                <w:szCs w:val="14"/>
              </w:rPr>
              <w:t>¡Vamos a inventar el mejor parque del mundo!</w:t>
            </w:r>
          </w:p>
          <w:p w14:paraId="5C2869EF" w14:textId="77777777" w:rsidR="006006C9" w:rsidRPr="00A316E3" w:rsidRDefault="006006C9" w:rsidP="00A316E3">
            <w:pPr>
              <w:spacing w:after="0"/>
              <w:rPr>
                <w:sz w:val="14"/>
                <w:szCs w:val="14"/>
              </w:rPr>
            </w:pPr>
            <w:r w:rsidRPr="00A316E3">
              <w:rPr>
                <w:sz w:val="14"/>
                <w:szCs w:val="14"/>
              </w:rPr>
              <w:t>¡Vamos a sentir la natualeza de América!</w:t>
            </w:r>
          </w:p>
          <w:p w14:paraId="1574E9F7" w14:textId="77777777" w:rsidR="006006C9" w:rsidRPr="00A316E3" w:rsidRDefault="006006C9" w:rsidP="00A316E3">
            <w:pPr>
              <w:spacing w:after="0"/>
              <w:rPr>
                <w:sz w:val="14"/>
                <w:szCs w:val="14"/>
              </w:rPr>
            </w:pPr>
            <w:r w:rsidRPr="00A316E3">
              <w:rPr>
                <w:sz w:val="14"/>
                <w:szCs w:val="14"/>
              </w:rPr>
              <w:t>¡Vamos a vivir en el parque!</w:t>
            </w:r>
          </w:p>
          <w:p w14:paraId="41407109" w14:textId="77777777" w:rsidR="006006C9" w:rsidRPr="00A316E3" w:rsidRDefault="006006C9" w:rsidP="00A316E3">
            <w:pPr>
              <w:spacing w:after="0"/>
              <w:rPr>
                <w:sz w:val="14"/>
                <w:szCs w:val="14"/>
              </w:rPr>
            </w:pPr>
            <w:r w:rsidRPr="00A316E3">
              <w:rPr>
                <w:sz w:val="14"/>
                <w:szCs w:val="14"/>
              </w:rPr>
              <w:t>¡Venga y echemos caja!</w:t>
            </w:r>
          </w:p>
          <w:p w14:paraId="603D4AF9" w14:textId="77777777" w:rsidR="006006C9" w:rsidRPr="00A316E3" w:rsidRDefault="006006C9" w:rsidP="00A316E3">
            <w:pPr>
              <w:spacing w:after="0"/>
              <w:rPr>
                <w:sz w:val="14"/>
                <w:szCs w:val="14"/>
              </w:rPr>
            </w:pPr>
            <w:r w:rsidRPr="00A316E3">
              <w:rPr>
                <w:sz w:val="14"/>
                <w:szCs w:val="14"/>
              </w:rPr>
              <w:t>¿Cómo es mi parque?</w:t>
            </w:r>
          </w:p>
          <w:p w14:paraId="2A721118" w14:textId="77777777" w:rsidR="006006C9" w:rsidRPr="00A316E3" w:rsidRDefault="006006C9" w:rsidP="00A316E3">
            <w:pPr>
              <w:spacing w:after="0"/>
              <w:rPr>
                <w:sz w:val="14"/>
                <w:szCs w:val="14"/>
              </w:rPr>
            </w:pPr>
            <w:r w:rsidRPr="00A316E3">
              <w:rPr>
                <w:sz w:val="14"/>
                <w:szCs w:val="14"/>
              </w:rPr>
              <w:t>¿Hacemos las paces?</w:t>
            </w:r>
          </w:p>
          <w:p w14:paraId="75068900" w14:textId="77777777" w:rsidR="006006C9" w:rsidRPr="00A316E3" w:rsidRDefault="006006C9" w:rsidP="00A316E3">
            <w:pPr>
              <w:spacing w:after="0"/>
              <w:rPr>
                <w:sz w:val="14"/>
                <w:szCs w:val="14"/>
              </w:rPr>
            </w:pPr>
            <w:r w:rsidRPr="00A316E3">
              <w:rPr>
                <w:sz w:val="14"/>
                <w:szCs w:val="14"/>
              </w:rPr>
              <w:t>¿Por qué los niños no quieren la guerra?</w:t>
            </w:r>
          </w:p>
          <w:p w14:paraId="16C2C98D" w14:textId="77777777" w:rsidR="006006C9" w:rsidRPr="00A316E3" w:rsidRDefault="006006C9" w:rsidP="00A316E3">
            <w:pPr>
              <w:spacing w:after="0"/>
              <w:rPr>
                <w:sz w:val="14"/>
                <w:szCs w:val="14"/>
              </w:rPr>
            </w:pPr>
            <w:r w:rsidRPr="00A316E3">
              <w:rPr>
                <w:sz w:val="14"/>
                <w:szCs w:val="14"/>
              </w:rPr>
              <w:t>¿Te da miedo la oscuridad?</w:t>
            </w:r>
          </w:p>
          <w:p w14:paraId="49BAE623" w14:textId="77777777" w:rsidR="006006C9" w:rsidRPr="00A316E3" w:rsidRDefault="006006C9" w:rsidP="00A316E3">
            <w:pPr>
              <w:spacing w:after="0"/>
              <w:rPr>
                <w:sz w:val="14"/>
                <w:szCs w:val="14"/>
              </w:rPr>
            </w:pPr>
            <w:r w:rsidRPr="00A316E3">
              <w:rPr>
                <w:sz w:val="14"/>
                <w:szCs w:val="14"/>
              </w:rPr>
              <w:t>¿Verdaderas o imaginarias? conozcamos y creemos historias naturales</w:t>
            </w:r>
          </w:p>
          <w:p w14:paraId="221BA43C" w14:textId="77777777" w:rsidR="006006C9" w:rsidRPr="00A316E3" w:rsidRDefault="006006C9" w:rsidP="00A316E3">
            <w:pPr>
              <w:spacing w:after="0"/>
              <w:rPr>
                <w:sz w:val="14"/>
                <w:szCs w:val="14"/>
              </w:rPr>
            </w:pPr>
            <w:r w:rsidRPr="00A316E3">
              <w:rPr>
                <w:sz w:val="14"/>
                <w:szCs w:val="14"/>
              </w:rPr>
              <w:t>¿Verde o gris? ¿de plantas o de cemento? ¡Juguemos a la selva!</w:t>
            </w:r>
          </w:p>
          <w:p w14:paraId="19784B45" w14:textId="77777777" w:rsidR="006006C9" w:rsidRPr="00A316E3" w:rsidRDefault="006006C9" w:rsidP="00A316E3">
            <w:pPr>
              <w:spacing w:after="0"/>
              <w:rPr>
                <w:sz w:val="14"/>
                <w:szCs w:val="14"/>
              </w:rPr>
            </w:pPr>
            <w:r w:rsidRPr="00A316E3">
              <w:rPr>
                <w:sz w:val="14"/>
                <w:szCs w:val="14"/>
              </w:rPr>
              <w:t>Adivinando ando...</w:t>
            </w:r>
          </w:p>
          <w:p w14:paraId="36EC55C2" w14:textId="77777777" w:rsidR="006006C9" w:rsidRPr="00A316E3" w:rsidRDefault="006006C9" w:rsidP="00A316E3">
            <w:pPr>
              <w:spacing w:after="0"/>
              <w:rPr>
                <w:sz w:val="14"/>
                <w:szCs w:val="14"/>
              </w:rPr>
            </w:pPr>
            <w:r w:rsidRPr="00A316E3">
              <w:rPr>
                <w:sz w:val="14"/>
                <w:szCs w:val="14"/>
              </w:rPr>
              <w:t>Agüita va, agüita viene.</w:t>
            </w:r>
          </w:p>
          <w:p w14:paraId="23A2B617" w14:textId="77777777" w:rsidR="006006C9" w:rsidRPr="00A316E3" w:rsidRDefault="006006C9" w:rsidP="00A316E3">
            <w:pPr>
              <w:spacing w:after="0"/>
              <w:rPr>
                <w:sz w:val="14"/>
                <w:szCs w:val="14"/>
              </w:rPr>
            </w:pPr>
            <w:r w:rsidRPr="00A316E3">
              <w:rPr>
                <w:sz w:val="14"/>
                <w:szCs w:val="14"/>
              </w:rPr>
              <w:t>Animales de origami</w:t>
            </w:r>
          </w:p>
          <w:p w14:paraId="34305631" w14:textId="77777777" w:rsidR="006006C9" w:rsidRPr="00A316E3" w:rsidRDefault="006006C9" w:rsidP="00A316E3">
            <w:pPr>
              <w:spacing w:after="0"/>
              <w:rPr>
                <w:sz w:val="14"/>
                <w:szCs w:val="14"/>
              </w:rPr>
            </w:pPr>
            <w:r w:rsidRPr="00A316E3">
              <w:rPr>
                <w:sz w:val="14"/>
                <w:szCs w:val="14"/>
              </w:rPr>
              <w:t>Aves en el parque</w:t>
            </w:r>
          </w:p>
          <w:p w14:paraId="3D67545E" w14:textId="77777777" w:rsidR="006006C9" w:rsidRPr="00A316E3" w:rsidRDefault="006006C9" w:rsidP="00A316E3">
            <w:pPr>
              <w:spacing w:after="0"/>
              <w:rPr>
                <w:sz w:val="14"/>
                <w:szCs w:val="14"/>
              </w:rPr>
            </w:pPr>
            <w:r w:rsidRPr="00A316E3">
              <w:rPr>
                <w:sz w:val="14"/>
                <w:szCs w:val="14"/>
              </w:rPr>
              <w:t>BibloMóvil</w:t>
            </w:r>
          </w:p>
          <w:p w14:paraId="401C6753" w14:textId="77777777" w:rsidR="006006C9" w:rsidRPr="00A316E3" w:rsidRDefault="006006C9" w:rsidP="00A316E3">
            <w:pPr>
              <w:spacing w:after="0"/>
              <w:rPr>
                <w:sz w:val="14"/>
                <w:szCs w:val="14"/>
              </w:rPr>
            </w:pPr>
            <w:r w:rsidRPr="00A316E3">
              <w:rPr>
                <w:sz w:val="14"/>
                <w:szCs w:val="14"/>
              </w:rPr>
              <w:t>Bichos en el huerto</w:t>
            </w:r>
          </w:p>
          <w:p w14:paraId="1CB4B871" w14:textId="77777777" w:rsidR="006006C9" w:rsidRPr="00A316E3" w:rsidRDefault="006006C9" w:rsidP="00A316E3">
            <w:pPr>
              <w:spacing w:after="0"/>
              <w:rPr>
                <w:sz w:val="14"/>
                <w:szCs w:val="14"/>
              </w:rPr>
            </w:pPr>
            <w:r w:rsidRPr="00A316E3">
              <w:rPr>
                <w:sz w:val="14"/>
                <w:szCs w:val="14"/>
              </w:rPr>
              <w:t>Circuito artístico Programa Nidos</w:t>
            </w:r>
          </w:p>
          <w:p w14:paraId="5C147FFF" w14:textId="77777777" w:rsidR="006006C9" w:rsidRPr="00A316E3" w:rsidRDefault="006006C9" w:rsidP="00A316E3">
            <w:pPr>
              <w:spacing w:after="0"/>
              <w:rPr>
                <w:sz w:val="14"/>
                <w:szCs w:val="14"/>
              </w:rPr>
            </w:pPr>
            <w:r w:rsidRPr="00A316E3">
              <w:rPr>
                <w:sz w:val="14"/>
                <w:szCs w:val="14"/>
              </w:rPr>
              <w:t>Ciudad y naturaleza</w:t>
            </w:r>
          </w:p>
          <w:p w14:paraId="197F3547" w14:textId="77777777" w:rsidR="006006C9" w:rsidRPr="00A316E3" w:rsidRDefault="006006C9" w:rsidP="00A316E3">
            <w:pPr>
              <w:spacing w:after="0"/>
              <w:rPr>
                <w:sz w:val="14"/>
                <w:szCs w:val="14"/>
              </w:rPr>
            </w:pPr>
            <w:r w:rsidRPr="00A316E3">
              <w:rPr>
                <w:sz w:val="14"/>
                <w:szCs w:val="14"/>
              </w:rPr>
              <w:t>Club de ficción - Ciudad y naturaleza</w:t>
            </w:r>
          </w:p>
          <w:p w14:paraId="402B9DE3" w14:textId="77777777" w:rsidR="006006C9" w:rsidRPr="00A316E3" w:rsidRDefault="006006C9" w:rsidP="00A316E3">
            <w:pPr>
              <w:spacing w:after="0"/>
              <w:rPr>
                <w:sz w:val="14"/>
                <w:szCs w:val="14"/>
              </w:rPr>
            </w:pPr>
            <w:r w:rsidRPr="00A316E3">
              <w:rPr>
                <w:sz w:val="14"/>
                <w:szCs w:val="14"/>
              </w:rPr>
              <w:t>Club de lectura infantil. Herbarios del barrio: un jardín de historias</w:t>
            </w:r>
          </w:p>
          <w:p w14:paraId="6454F709" w14:textId="77777777" w:rsidR="006006C9" w:rsidRPr="00A316E3" w:rsidRDefault="006006C9" w:rsidP="00A316E3">
            <w:pPr>
              <w:spacing w:after="0"/>
              <w:rPr>
                <w:sz w:val="14"/>
                <w:szCs w:val="14"/>
              </w:rPr>
            </w:pPr>
            <w:r w:rsidRPr="00A316E3">
              <w:rPr>
                <w:sz w:val="14"/>
                <w:szCs w:val="14"/>
              </w:rPr>
              <w:t>Club de lectura infantil: Rayones sobre el Paro Nacional</w:t>
            </w:r>
          </w:p>
          <w:p w14:paraId="2A9611DA" w14:textId="77777777" w:rsidR="006006C9" w:rsidRPr="00A316E3" w:rsidRDefault="006006C9" w:rsidP="00A316E3">
            <w:pPr>
              <w:spacing w:after="0"/>
              <w:rPr>
                <w:sz w:val="14"/>
                <w:szCs w:val="14"/>
              </w:rPr>
            </w:pPr>
            <w:r w:rsidRPr="00A316E3">
              <w:rPr>
                <w:sz w:val="14"/>
                <w:szCs w:val="14"/>
              </w:rPr>
              <w:t>Club de lectura. Herbarios del barrio: un jardín de historias</w:t>
            </w:r>
          </w:p>
          <w:p w14:paraId="5A379C27" w14:textId="77777777" w:rsidR="006006C9" w:rsidRPr="00A316E3" w:rsidRDefault="006006C9" w:rsidP="00A316E3">
            <w:pPr>
              <w:spacing w:after="0"/>
              <w:rPr>
                <w:sz w:val="14"/>
                <w:szCs w:val="14"/>
              </w:rPr>
            </w:pPr>
            <w:r w:rsidRPr="00A316E3">
              <w:rPr>
                <w:sz w:val="14"/>
                <w:szCs w:val="14"/>
              </w:rPr>
              <w:t>Club de lectura: Exploremos y encontremos los vecinos microscópicos qué habitan en el barrio</w:t>
            </w:r>
          </w:p>
          <w:p w14:paraId="226E7AB5" w14:textId="77777777" w:rsidR="006006C9" w:rsidRPr="00A316E3" w:rsidRDefault="006006C9" w:rsidP="00A316E3">
            <w:pPr>
              <w:spacing w:after="0"/>
              <w:rPr>
                <w:sz w:val="14"/>
                <w:szCs w:val="14"/>
              </w:rPr>
            </w:pPr>
            <w:r w:rsidRPr="00A316E3">
              <w:rPr>
                <w:sz w:val="14"/>
                <w:szCs w:val="14"/>
              </w:rPr>
              <w:t>Club de lectura: Herbario del Parque Nacional</w:t>
            </w:r>
          </w:p>
          <w:p w14:paraId="036632DF" w14:textId="77777777" w:rsidR="006006C9" w:rsidRPr="00A316E3" w:rsidRDefault="006006C9" w:rsidP="00A316E3">
            <w:pPr>
              <w:spacing w:after="0"/>
              <w:rPr>
                <w:sz w:val="14"/>
                <w:szCs w:val="14"/>
              </w:rPr>
            </w:pPr>
            <w:r w:rsidRPr="00A316E3">
              <w:rPr>
                <w:sz w:val="14"/>
                <w:szCs w:val="14"/>
              </w:rPr>
              <w:t>Club de lectura: Un jardín de historias en mi barrio</w:t>
            </w:r>
          </w:p>
          <w:p w14:paraId="02BA4292" w14:textId="77777777" w:rsidR="006006C9" w:rsidRPr="00A316E3" w:rsidRDefault="006006C9" w:rsidP="00A316E3">
            <w:pPr>
              <w:spacing w:after="0"/>
              <w:rPr>
                <w:sz w:val="14"/>
                <w:szCs w:val="14"/>
              </w:rPr>
            </w:pPr>
            <w:r w:rsidRPr="00A316E3">
              <w:rPr>
                <w:sz w:val="14"/>
                <w:szCs w:val="14"/>
              </w:rPr>
              <w:t>Clubes de lectura e interpretación de ficción</w:t>
            </w:r>
          </w:p>
          <w:p w14:paraId="3E989F4D" w14:textId="77777777" w:rsidR="006006C9" w:rsidRPr="00A316E3" w:rsidRDefault="006006C9" w:rsidP="00A316E3">
            <w:pPr>
              <w:spacing w:after="0"/>
              <w:rPr>
                <w:sz w:val="14"/>
                <w:szCs w:val="14"/>
              </w:rPr>
            </w:pPr>
            <w:r w:rsidRPr="00A316E3">
              <w:rPr>
                <w:sz w:val="14"/>
                <w:szCs w:val="14"/>
              </w:rPr>
              <w:t>Clubes de lectura e interpretación de no ficción</w:t>
            </w:r>
          </w:p>
          <w:p w14:paraId="002412AA" w14:textId="77777777" w:rsidR="006006C9" w:rsidRPr="00A316E3" w:rsidRDefault="006006C9" w:rsidP="00A316E3">
            <w:pPr>
              <w:spacing w:after="0"/>
              <w:rPr>
                <w:sz w:val="14"/>
                <w:szCs w:val="14"/>
              </w:rPr>
            </w:pPr>
            <w:r w:rsidRPr="00A316E3">
              <w:rPr>
                <w:sz w:val="14"/>
                <w:szCs w:val="14"/>
              </w:rPr>
              <w:t>Conozcamos juntos los cuentos interactivos</w:t>
            </w:r>
          </w:p>
          <w:p w14:paraId="02ECA508" w14:textId="77777777" w:rsidR="006006C9" w:rsidRPr="00A316E3" w:rsidRDefault="006006C9" w:rsidP="00A316E3">
            <w:pPr>
              <w:spacing w:after="0"/>
              <w:rPr>
                <w:sz w:val="14"/>
                <w:szCs w:val="14"/>
              </w:rPr>
            </w:pPr>
            <w:r w:rsidRPr="00A316E3">
              <w:rPr>
                <w:sz w:val="14"/>
                <w:szCs w:val="14"/>
              </w:rPr>
              <w:t>Creación de monstruos</w:t>
            </w:r>
          </w:p>
          <w:p w14:paraId="4B83C9E5" w14:textId="77777777" w:rsidR="006006C9" w:rsidRPr="00A316E3" w:rsidRDefault="006006C9" w:rsidP="00A316E3">
            <w:pPr>
              <w:spacing w:after="0"/>
              <w:rPr>
                <w:sz w:val="14"/>
                <w:szCs w:val="14"/>
              </w:rPr>
            </w:pPr>
            <w:r w:rsidRPr="00A316E3">
              <w:rPr>
                <w:sz w:val="14"/>
                <w:szCs w:val="14"/>
              </w:rPr>
              <w:t>Del libro a la imagen</w:t>
            </w:r>
          </w:p>
          <w:p w14:paraId="19E541EE" w14:textId="77777777" w:rsidR="006006C9" w:rsidRPr="00A316E3" w:rsidRDefault="006006C9" w:rsidP="00A316E3">
            <w:pPr>
              <w:spacing w:after="0"/>
              <w:rPr>
                <w:sz w:val="14"/>
                <w:szCs w:val="14"/>
              </w:rPr>
            </w:pPr>
            <w:r w:rsidRPr="00A316E3">
              <w:rPr>
                <w:sz w:val="14"/>
                <w:szCs w:val="14"/>
              </w:rPr>
              <w:t>El arte y las palabras se toman la Biblioteca</w:t>
            </w:r>
          </w:p>
          <w:p w14:paraId="0B1F02A8" w14:textId="77777777" w:rsidR="006006C9" w:rsidRPr="00A316E3" w:rsidRDefault="006006C9" w:rsidP="00A316E3">
            <w:pPr>
              <w:spacing w:after="0"/>
              <w:rPr>
                <w:sz w:val="14"/>
                <w:szCs w:val="14"/>
              </w:rPr>
            </w:pPr>
            <w:r w:rsidRPr="00A316E3">
              <w:rPr>
                <w:sz w:val="14"/>
                <w:szCs w:val="14"/>
              </w:rPr>
              <w:t>El hombre que vendió la luna</w:t>
            </w:r>
          </w:p>
          <w:p w14:paraId="3FB5AD8A" w14:textId="77777777" w:rsidR="006006C9" w:rsidRPr="00A316E3" w:rsidRDefault="006006C9" w:rsidP="00A316E3">
            <w:pPr>
              <w:spacing w:after="0"/>
              <w:rPr>
                <w:sz w:val="14"/>
                <w:szCs w:val="14"/>
              </w:rPr>
            </w:pPr>
            <w:r w:rsidRPr="00A316E3">
              <w:rPr>
                <w:sz w:val="14"/>
                <w:szCs w:val="14"/>
              </w:rPr>
              <w:t>El juicio de la planta come bichos</w:t>
            </w:r>
          </w:p>
          <w:p w14:paraId="37CF5E0D" w14:textId="77777777" w:rsidR="006006C9" w:rsidRPr="00A316E3" w:rsidRDefault="006006C9" w:rsidP="00A316E3">
            <w:pPr>
              <w:spacing w:after="0"/>
              <w:rPr>
                <w:sz w:val="14"/>
                <w:szCs w:val="14"/>
              </w:rPr>
            </w:pPr>
            <w:r w:rsidRPr="00A316E3">
              <w:rPr>
                <w:sz w:val="14"/>
                <w:szCs w:val="14"/>
              </w:rPr>
              <w:t>El mapa del miedo</w:t>
            </w:r>
          </w:p>
          <w:p w14:paraId="2957E72D" w14:textId="77777777" w:rsidR="006006C9" w:rsidRPr="00A316E3" w:rsidRDefault="006006C9" w:rsidP="00A316E3">
            <w:pPr>
              <w:spacing w:after="0"/>
              <w:rPr>
                <w:sz w:val="14"/>
                <w:szCs w:val="14"/>
              </w:rPr>
            </w:pPr>
            <w:r w:rsidRPr="00A316E3">
              <w:rPr>
                <w:sz w:val="14"/>
                <w:szCs w:val="14"/>
              </w:rPr>
              <w:t>El tesoro de la montaña</w:t>
            </w:r>
          </w:p>
          <w:p w14:paraId="2C4C63A5" w14:textId="77777777" w:rsidR="006006C9" w:rsidRPr="00A316E3" w:rsidRDefault="006006C9" w:rsidP="00A316E3">
            <w:pPr>
              <w:spacing w:after="0"/>
              <w:rPr>
                <w:sz w:val="14"/>
                <w:szCs w:val="14"/>
              </w:rPr>
            </w:pPr>
            <w:r w:rsidRPr="00A316E3">
              <w:rPr>
                <w:sz w:val="14"/>
                <w:szCs w:val="14"/>
              </w:rPr>
              <w:t>Escribientes escribamos</w:t>
            </w:r>
          </w:p>
          <w:p w14:paraId="0997708F" w14:textId="77777777" w:rsidR="006006C9" w:rsidRPr="00A316E3" w:rsidRDefault="006006C9" w:rsidP="00A316E3">
            <w:pPr>
              <w:spacing w:after="0"/>
              <w:rPr>
                <w:sz w:val="14"/>
                <w:szCs w:val="14"/>
              </w:rPr>
            </w:pPr>
            <w:r w:rsidRPr="00A316E3">
              <w:rPr>
                <w:sz w:val="14"/>
                <w:szCs w:val="14"/>
              </w:rPr>
              <w:t>Hora del cuento - Arriba Abajo</w:t>
            </w:r>
          </w:p>
          <w:p w14:paraId="11C5D998" w14:textId="77777777" w:rsidR="006006C9" w:rsidRPr="00A316E3" w:rsidRDefault="006006C9" w:rsidP="00A316E3">
            <w:pPr>
              <w:spacing w:after="0"/>
              <w:rPr>
                <w:sz w:val="14"/>
                <w:szCs w:val="14"/>
              </w:rPr>
            </w:pPr>
            <w:r w:rsidRPr="00A316E3">
              <w:rPr>
                <w:sz w:val="14"/>
                <w:szCs w:val="14"/>
              </w:rPr>
              <w:t>Hora del cuento - Cocodrilos de colores 1</w:t>
            </w:r>
          </w:p>
          <w:p w14:paraId="6E39662C" w14:textId="77777777" w:rsidR="006006C9" w:rsidRPr="00A316E3" w:rsidRDefault="006006C9" w:rsidP="00A316E3">
            <w:pPr>
              <w:spacing w:after="0"/>
              <w:rPr>
                <w:sz w:val="14"/>
                <w:szCs w:val="14"/>
              </w:rPr>
            </w:pPr>
            <w:r w:rsidRPr="00A316E3">
              <w:rPr>
                <w:sz w:val="14"/>
                <w:szCs w:val="14"/>
              </w:rPr>
              <w:t>Hora del cuento - Cocodrilos de colores 2</w:t>
            </w:r>
          </w:p>
          <w:p w14:paraId="2B118A8A" w14:textId="77777777" w:rsidR="006006C9" w:rsidRPr="00A316E3" w:rsidRDefault="006006C9" w:rsidP="00A316E3">
            <w:pPr>
              <w:spacing w:after="0"/>
              <w:rPr>
                <w:sz w:val="14"/>
                <w:szCs w:val="14"/>
              </w:rPr>
            </w:pPr>
            <w:r w:rsidRPr="00A316E3">
              <w:rPr>
                <w:sz w:val="14"/>
                <w:szCs w:val="14"/>
              </w:rPr>
              <w:t>Hora del cuento - Selma y la Felicidad</w:t>
            </w:r>
          </w:p>
          <w:p w14:paraId="5AFCA0FB" w14:textId="77777777" w:rsidR="006006C9" w:rsidRPr="00A316E3" w:rsidRDefault="006006C9" w:rsidP="00A316E3">
            <w:pPr>
              <w:spacing w:after="0"/>
              <w:rPr>
                <w:sz w:val="14"/>
                <w:szCs w:val="14"/>
              </w:rPr>
            </w:pPr>
            <w:r w:rsidRPr="00A316E3">
              <w:rPr>
                <w:sz w:val="14"/>
                <w:szCs w:val="14"/>
              </w:rPr>
              <w:t>Hora del cuento - Sombras</w:t>
            </w:r>
          </w:p>
          <w:p w14:paraId="28B896A6" w14:textId="77777777" w:rsidR="006006C9" w:rsidRPr="00A316E3" w:rsidRDefault="006006C9" w:rsidP="00A316E3">
            <w:pPr>
              <w:spacing w:after="0"/>
              <w:rPr>
                <w:sz w:val="14"/>
                <w:szCs w:val="14"/>
              </w:rPr>
            </w:pPr>
            <w:r w:rsidRPr="00A316E3">
              <w:rPr>
                <w:sz w:val="14"/>
                <w:szCs w:val="14"/>
              </w:rPr>
              <w:t>Hora del cuento - Sueños en el parque 2</w:t>
            </w:r>
          </w:p>
          <w:p w14:paraId="4C78337F" w14:textId="77777777" w:rsidR="006006C9" w:rsidRPr="00A316E3" w:rsidRDefault="006006C9" w:rsidP="00A316E3">
            <w:pPr>
              <w:spacing w:after="0"/>
              <w:rPr>
                <w:sz w:val="14"/>
                <w:szCs w:val="14"/>
              </w:rPr>
            </w:pPr>
            <w:r w:rsidRPr="00A316E3">
              <w:rPr>
                <w:sz w:val="14"/>
                <w:szCs w:val="14"/>
              </w:rPr>
              <w:t>Hora del cuento - ZOOM</w:t>
            </w:r>
          </w:p>
          <w:p w14:paraId="3A5C7D22" w14:textId="77777777" w:rsidR="006006C9" w:rsidRPr="00A316E3" w:rsidRDefault="006006C9" w:rsidP="00A316E3">
            <w:pPr>
              <w:spacing w:after="0"/>
              <w:rPr>
                <w:sz w:val="14"/>
                <w:szCs w:val="14"/>
              </w:rPr>
            </w:pPr>
            <w:r w:rsidRPr="00A316E3">
              <w:rPr>
                <w:sz w:val="14"/>
                <w:szCs w:val="14"/>
              </w:rPr>
              <w:t>Hora del cuento. Insectopedia literaria: ¡Abejas! amigas polinizadoras</w:t>
            </w:r>
          </w:p>
          <w:p w14:paraId="09394DB5" w14:textId="77777777" w:rsidR="006006C9" w:rsidRPr="00A316E3" w:rsidRDefault="006006C9" w:rsidP="00A316E3">
            <w:pPr>
              <w:spacing w:after="0"/>
              <w:rPr>
                <w:sz w:val="14"/>
                <w:szCs w:val="14"/>
              </w:rPr>
            </w:pPr>
            <w:r w:rsidRPr="00A316E3">
              <w:rPr>
                <w:sz w:val="14"/>
                <w:szCs w:val="14"/>
              </w:rPr>
              <w:t>Hora del cuento: Herbario Tejido</w:t>
            </w:r>
          </w:p>
          <w:p w14:paraId="7666CFC0" w14:textId="77777777" w:rsidR="006006C9" w:rsidRPr="00A316E3" w:rsidRDefault="006006C9" w:rsidP="00A316E3">
            <w:pPr>
              <w:spacing w:after="0"/>
              <w:rPr>
                <w:sz w:val="14"/>
                <w:szCs w:val="14"/>
              </w:rPr>
            </w:pPr>
            <w:r w:rsidRPr="00A316E3">
              <w:rPr>
                <w:sz w:val="14"/>
                <w:szCs w:val="14"/>
              </w:rPr>
              <w:t>Hora del cuento: Libros desobedientes y paredes que hablan</w:t>
            </w:r>
          </w:p>
          <w:p w14:paraId="613CDF07" w14:textId="77777777" w:rsidR="006006C9" w:rsidRPr="00A316E3" w:rsidRDefault="006006C9" w:rsidP="00A316E3">
            <w:pPr>
              <w:spacing w:after="0"/>
              <w:rPr>
                <w:sz w:val="14"/>
                <w:szCs w:val="14"/>
              </w:rPr>
            </w:pPr>
            <w:r w:rsidRPr="00A316E3">
              <w:rPr>
                <w:sz w:val="14"/>
                <w:szCs w:val="14"/>
              </w:rPr>
              <w:t>Hora del cuento: Salón destino</w:t>
            </w:r>
          </w:p>
          <w:p w14:paraId="7744E722" w14:textId="77777777" w:rsidR="006006C9" w:rsidRPr="00A316E3" w:rsidRDefault="006006C9" w:rsidP="00A316E3">
            <w:pPr>
              <w:spacing w:after="0"/>
              <w:rPr>
                <w:sz w:val="14"/>
                <w:szCs w:val="14"/>
              </w:rPr>
            </w:pPr>
            <w:r w:rsidRPr="00A316E3">
              <w:rPr>
                <w:sz w:val="14"/>
                <w:szCs w:val="14"/>
              </w:rPr>
              <w:t>Hora del cuento: Y la luna siempre es una</w:t>
            </w:r>
          </w:p>
          <w:p w14:paraId="2963EA28" w14:textId="77777777" w:rsidR="006006C9" w:rsidRPr="00A316E3" w:rsidRDefault="006006C9" w:rsidP="00A316E3">
            <w:pPr>
              <w:spacing w:after="0"/>
              <w:rPr>
                <w:sz w:val="14"/>
                <w:szCs w:val="14"/>
              </w:rPr>
            </w:pPr>
            <w:r w:rsidRPr="00A316E3">
              <w:rPr>
                <w:sz w:val="14"/>
                <w:szCs w:val="14"/>
              </w:rPr>
              <w:t>Hora del cuento-Los amigos invisibles</w:t>
            </w:r>
          </w:p>
          <w:p w14:paraId="791ABC19" w14:textId="77777777" w:rsidR="006006C9" w:rsidRPr="00A316E3" w:rsidRDefault="006006C9" w:rsidP="00A316E3">
            <w:pPr>
              <w:spacing w:after="0"/>
              <w:rPr>
                <w:sz w:val="14"/>
                <w:szCs w:val="14"/>
              </w:rPr>
            </w:pPr>
            <w:r w:rsidRPr="00A316E3">
              <w:rPr>
                <w:sz w:val="14"/>
                <w:szCs w:val="14"/>
              </w:rPr>
              <w:t>Hora del cuento-Mis espacios habitados</w:t>
            </w:r>
          </w:p>
          <w:p w14:paraId="11AEF46F" w14:textId="77777777" w:rsidR="006006C9" w:rsidRPr="00A316E3" w:rsidRDefault="006006C9" w:rsidP="00A316E3">
            <w:pPr>
              <w:spacing w:after="0"/>
              <w:rPr>
                <w:sz w:val="14"/>
                <w:szCs w:val="14"/>
              </w:rPr>
            </w:pPr>
            <w:r w:rsidRPr="00A316E3">
              <w:rPr>
                <w:sz w:val="14"/>
                <w:szCs w:val="14"/>
              </w:rPr>
              <w:t>Hora del cuento-Viendo la vida de colores</w:t>
            </w:r>
          </w:p>
          <w:p w14:paraId="7FE408C8" w14:textId="77777777" w:rsidR="006006C9" w:rsidRPr="00A316E3" w:rsidRDefault="006006C9" w:rsidP="00A316E3">
            <w:pPr>
              <w:spacing w:after="0"/>
              <w:rPr>
                <w:sz w:val="14"/>
                <w:szCs w:val="14"/>
              </w:rPr>
            </w:pPr>
            <w:r w:rsidRPr="00A316E3">
              <w:rPr>
                <w:sz w:val="14"/>
                <w:szCs w:val="14"/>
              </w:rPr>
              <w:t>Huelga de Colores</w:t>
            </w:r>
          </w:p>
          <w:p w14:paraId="6A31E547" w14:textId="77777777" w:rsidR="006006C9" w:rsidRPr="00A316E3" w:rsidRDefault="006006C9" w:rsidP="00A316E3">
            <w:pPr>
              <w:spacing w:after="0"/>
              <w:rPr>
                <w:sz w:val="14"/>
                <w:szCs w:val="14"/>
              </w:rPr>
            </w:pPr>
            <w:r w:rsidRPr="00A316E3">
              <w:rPr>
                <w:sz w:val="14"/>
                <w:szCs w:val="14"/>
              </w:rPr>
              <w:t>Insectos en la ciudad</w:t>
            </w:r>
          </w:p>
          <w:p w14:paraId="1735C21E" w14:textId="77777777" w:rsidR="006006C9" w:rsidRPr="00A316E3" w:rsidRDefault="006006C9" w:rsidP="00A316E3">
            <w:pPr>
              <w:spacing w:after="0"/>
              <w:rPr>
                <w:sz w:val="14"/>
                <w:szCs w:val="14"/>
              </w:rPr>
            </w:pPr>
            <w:r w:rsidRPr="00A316E3">
              <w:rPr>
                <w:sz w:val="14"/>
                <w:szCs w:val="14"/>
              </w:rPr>
              <w:t>Juegos locales</w:t>
            </w:r>
          </w:p>
          <w:p w14:paraId="0464ACE7" w14:textId="77777777" w:rsidR="006006C9" w:rsidRPr="00A316E3" w:rsidRDefault="006006C9" w:rsidP="00A316E3">
            <w:pPr>
              <w:spacing w:after="0"/>
              <w:rPr>
                <w:sz w:val="14"/>
                <w:szCs w:val="14"/>
              </w:rPr>
            </w:pPr>
            <w:r w:rsidRPr="00A316E3">
              <w:rPr>
                <w:sz w:val="14"/>
                <w:szCs w:val="14"/>
              </w:rPr>
              <w:t>La naturaleza es un rompecabezas</w:t>
            </w:r>
          </w:p>
          <w:p w14:paraId="2549CFA5" w14:textId="77777777" w:rsidR="006006C9" w:rsidRPr="00A316E3" w:rsidRDefault="006006C9" w:rsidP="00A316E3">
            <w:pPr>
              <w:spacing w:after="0"/>
              <w:rPr>
                <w:sz w:val="14"/>
                <w:szCs w:val="14"/>
              </w:rPr>
            </w:pPr>
            <w:r w:rsidRPr="00A316E3">
              <w:rPr>
                <w:sz w:val="14"/>
                <w:szCs w:val="14"/>
              </w:rPr>
              <w:t>La poesía: la belleza en lo literario</w:t>
            </w:r>
          </w:p>
          <w:p w14:paraId="1BAFA97C" w14:textId="77777777" w:rsidR="006006C9" w:rsidRPr="00A316E3" w:rsidRDefault="006006C9" w:rsidP="00A316E3">
            <w:pPr>
              <w:spacing w:after="0"/>
              <w:rPr>
                <w:sz w:val="14"/>
                <w:szCs w:val="14"/>
              </w:rPr>
            </w:pPr>
            <w:r w:rsidRPr="00A316E3">
              <w:rPr>
                <w:sz w:val="14"/>
                <w:szCs w:val="14"/>
              </w:rPr>
              <w:t>La unión hace la fuerza</w:t>
            </w:r>
          </w:p>
          <w:p w14:paraId="3D05CAE5" w14:textId="77777777" w:rsidR="006006C9" w:rsidRPr="00A316E3" w:rsidRDefault="006006C9" w:rsidP="00A316E3">
            <w:pPr>
              <w:spacing w:after="0"/>
              <w:rPr>
                <w:sz w:val="14"/>
                <w:szCs w:val="14"/>
              </w:rPr>
            </w:pPr>
            <w:r w:rsidRPr="00A316E3">
              <w:rPr>
                <w:sz w:val="14"/>
                <w:szCs w:val="14"/>
              </w:rPr>
              <w:t>Laboratorio de creación musical</w:t>
            </w:r>
          </w:p>
          <w:p w14:paraId="22458CA8" w14:textId="77777777" w:rsidR="006006C9" w:rsidRPr="00A316E3" w:rsidRDefault="006006C9" w:rsidP="00A316E3">
            <w:pPr>
              <w:spacing w:after="0"/>
              <w:rPr>
                <w:sz w:val="14"/>
                <w:szCs w:val="14"/>
              </w:rPr>
            </w:pPr>
            <w:r w:rsidRPr="00A316E3">
              <w:rPr>
                <w:sz w:val="14"/>
                <w:szCs w:val="14"/>
              </w:rPr>
              <w:t>Laboratorios de creación artística</w:t>
            </w:r>
          </w:p>
          <w:p w14:paraId="6131DE39" w14:textId="77777777" w:rsidR="006006C9" w:rsidRPr="00A316E3" w:rsidRDefault="006006C9" w:rsidP="00A316E3">
            <w:pPr>
              <w:spacing w:after="0"/>
              <w:rPr>
                <w:sz w:val="14"/>
                <w:szCs w:val="14"/>
              </w:rPr>
            </w:pPr>
            <w:r w:rsidRPr="00A316E3">
              <w:rPr>
                <w:sz w:val="14"/>
                <w:szCs w:val="14"/>
              </w:rPr>
              <w:t>Las estrellas nos cuentan historias</w:t>
            </w:r>
          </w:p>
          <w:p w14:paraId="51271EB3" w14:textId="77777777" w:rsidR="006006C9" w:rsidRPr="00A316E3" w:rsidRDefault="006006C9" w:rsidP="00A316E3">
            <w:pPr>
              <w:spacing w:after="0"/>
              <w:rPr>
                <w:sz w:val="14"/>
                <w:szCs w:val="14"/>
              </w:rPr>
            </w:pPr>
            <w:r w:rsidRPr="00A316E3">
              <w:rPr>
                <w:sz w:val="14"/>
                <w:szCs w:val="14"/>
              </w:rPr>
              <w:t>Lecturas al revés</w:t>
            </w:r>
          </w:p>
          <w:p w14:paraId="64D1ABBE" w14:textId="77777777" w:rsidR="006006C9" w:rsidRPr="00A316E3" w:rsidRDefault="006006C9" w:rsidP="00A316E3">
            <w:pPr>
              <w:spacing w:after="0"/>
              <w:rPr>
                <w:sz w:val="14"/>
                <w:szCs w:val="14"/>
              </w:rPr>
            </w:pPr>
            <w:r w:rsidRPr="00A316E3">
              <w:rPr>
                <w:sz w:val="14"/>
                <w:szCs w:val="14"/>
              </w:rPr>
              <w:t>Lecturas en voz alta Espacios para la lectura desde la exploración sensorial y el juego para bebés y sus cuidadores.</w:t>
            </w:r>
          </w:p>
          <w:p w14:paraId="5AB67562" w14:textId="77777777" w:rsidR="006006C9" w:rsidRPr="00A316E3" w:rsidRDefault="006006C9" w:rsidP="00A316E3">
            <w:pPr>
              <w:spacing w:after="0"/>
              <w:rPr>
                <w:sz w:val="14"/>
                <w:szCs w:val="14"/>
              </w:rPr>
            </w:pPr>
            <w:r w:rsidRPr="00A316E3">
              <w:rPr>
                <w:sz w:val="14"/>
                <w:szCs w:val="14"/>
              </w:rPr>
              <w:t>Lecturas que acogen " El erizo"</w:t>
            </w:r>
          </w:p>
          <w:p w14:paraId="24C216E1" w14:textId="77777777" w:rsidR="006006C9" w:rsidRPr="00A316E3" w:rsidRDefault="006006C9" w:rsidP="00A316E3">
            <w:pPr>
              <w:spacing w:after="0"/>
              <w:rPr>
                <w:sz w:val="14"/>
                <w:szCs w:val="14"/>
              </w:rPr>
            </w:pPr>
            <w:r w:rsidRPr="00A316E3">
              <w:rPr>
                <w:sz w:val="14"/>
                <w:szCs w:val="14"/>
              </w:rPr>
              <w:t>Leo con mi bebé: ¡Amargo, dulce, salado! Leamos a qué sabe la naturaleza</w:t>
            </w:r>
          </w:p>
          <w:p w14:paraId="44F48D41" w14:textId="77777777" w:rsidR="006006C9" w:rsidRPr="00A316E3" w:rsidRDefault="006006C9" w:rsidP="00A316E3">
            <w:pPr>
              <w:spacing w:after="0"/>
              <w:rPr>
                <w:sz w:val="14"/>
                <w:szCs w:val="14"/>
              </w:rPr>
            </w:pPr>
            <w:r w:rsidRPr="00A316E3">
              <w:rPr>
                <w:sz w:val="14"/>
                <w:szCs w:val="14"/>
              </w:rPr>
              <w:t>Letras en el aire</w:t>
            </w:r>
          </w:p>
          <w:p w14:paraId="74DBD672" w14:textId="77777777" w:rsidR="006006C9" w:rsidRPr="00A316E3" w:rsidRDefault="006006C9" w:rsidP="00A316E3">
            <w:pPr>
              <w:spacing w:after="0"/>
              <w:rPr>
                <w:sz w:val="14"/>
                <w:szCs w:val="14"/>
              </w:rPr>
            </w:pPr>
            <w:r w:rsidRPr="00A316E3">
              <w:rPr>
                <w:sz w:val="14"/>
                <w:szCs w:val="14"/>
              </w:rPr>
              <w:t>Los animales de mi parque</w:t>
            </w:r>
          </w:p>
          <w:p w14:paraId="30BEB978" w14:textId="77777777" w:rsidR="006006C9" w:rsidRPr="00A316E3" w:rsidRDefault="006006C9" w:rsidP="00A316E3">
            <w:pPr>
              <w:spacing w:after="0"/>
              <w:rPr>
                <w:sz w:val="14"/>
                <w:szCs w:val="14"/>
              </w:rPr>
            </w:pPr>
            <w:r w:rsidRPr="00A316E3">
              <w:rPr>
                <w:sz w:val="14"/>
                <w:szCs w:val="14"/>
              </w:rPr>
              <w:t>Los comelibros llamados termitas</w:t>
            </w:r>
          </w:p>
          <w:p w14:paraId="1FDDF35B" w14:textId="77777777" w:rsidR="006006C9" w:rsidRPr="00A316E3" w:rsidRDefault="006006C9" w:rsidP="00A316E3">
            <w:pPr>
              <w:spacing w:after="0"/>
              <w:rPr>
                <w:sz w:val="14"/>
                <w:szCs w:val="14"/>
              </w:rPr>
            </w:pPr>
            <w:r w:rsidRPr="00A316E3">
              <w:rPr>
                <w:sz w:val="14"/>
                <w:szCs w:val="14"/>
              </w:rPr>
              <w:lastRenderedPageBreak/>
              <w:t>Malaika, la princesa.</w:t>
            </w:r>
          </w:p>
          <w:p w14:paraId="20CDBDD5" w14:textId="77777777" w:rsidR="006006C9" w:rsidRPr="00A316E3" w:rsidRDefault="006006C9" w:rsidP="00A316E3">
            <w:pPr>
              <w:spacing w:after="0"/>
              <w:rPr>
                <w:sz w:val="14"/>
                <w:szCs w:val="14"/>
              </w:rPr>
            </w:pPr>
            <w:r w:rsidRPr="00A316E3">
              <w:rPr>
                <w:sz w:val="14"/>
                <w:szCs w:val="14"/>
              </w:rPr>
              <w:t>Mi papá estuvo en la selva</w:t>
            </w:r>
          </w:p>
          <w:p w14:paraId="0FF84AB5" w14:textId="77777777" w:rsidR="006006C9" w:rsidRPr="00A316E3" w:rsidRDefault="006006C9" w:rsidP="00A316E3">
            <w:pPr>
              <w:spacing w:after="0"/>
              <w:rPr>
                <w:sz w:val="14"/>
                <w:szCs w:val="14"/>
              </w:rPr>
            </w:pPr>
            <w:r w:rsidRPr="00A316E3">
              <w:rPr>
                <w:sz w:val="14"/>
                <w:szCs w:val="14"/>
              </w:rPr>
              <w:t>Miedo monstruoso</w:t>
            </w:r>
          </w:p>
          <w:p w14:paraId="4356A951" w14:textId="77777777" w:rsidR="006006C9" w:rsidRPr="00A316E3" w:rsidRDefault="006006C9" w:rsidP="00A316E3">
            <w:pPr>
              <w:spacing w:after="0"/>
              <w:rPr>
                <w:sz w:val="14"/>
                <w:szCs w:val="14"/>
              </w:rPr>
            </w:pPr>
            <w:r w:rsidRPr="00A316E3">
              <w:rPr>
                <w:sz w:val="14"/>
                <w:szCs w:val="14"/>
              </w:rPr>
              <w:t>Orígenes desconocidos</w:t>
            </w:r>
          </w:p>
          <w:p w14:paraId="6EAA5EAA" w14:textId="77777777" w:rsidR="006006C9" w:rsidRPr="00A316E3" w:rsidRDefault="006006C9" w:rsidP="00A316E3">
            <w:pPr>
              <w:spacing w:after="0"/>
              <w:rPr>
                <w:sz w:val="14"/>
                <w:szCs w:val="14"/>
              </w:rPr>
            </w:pPr>
            <w:r w:rsidRPr="00A316E3">
              <w:rPr>
                <w:sz w:val="14"/>
                <w:szCs w:val="14"/>
              </w:rPr>
              <w:t>Pajarodromo</w:t>
            </w:r>
          </w:p>
          <w:p w14:paraId="18FEA296" w14:textId="77777777" w:rsidR="006006C9" w:rsidRPr="00A316E3" w:rsidRDefault="006006C9" w:rsidP="00A316E3">
            <w:pPr>
              <w:spacing w:after="0"/>
              <w:rPr>
                <w:sz w:val="14"/>
                <w:szCs w:val="14"/>
              </w:rPr>
            </w:pPr>
            <w:r w:rsidRPr="00A316E3">
              <w:rPr>
                <w:sz w:val="14"/>
                <w:szCs w:val="14"/>
              </w:rPr>
              <w:t>Pequeña historia de un desacuerdo #UnaFuerzaMásPoderosa</w:t>
            </w:r>
          </w:p>
          <w:p w14:paraId="7BB00DA9" w14:textId="77777777" w:rsidR="006006C9" w:rsidRPr="00A316E3" w:rsidRDefault="006006C9" w:rsidP="00A316E3">
            <w:pPr>
              <w:spacing w:after="0"/>
              <w:rPr>
                <w:sz w:val="14"/>
                <w:szCs w:val="14"/>
              </w:rPr>
            </w:pPr>
            <w:r w:rsidRPr="00A316E3">
              <w:rPr>
                <w:sz w:val="14"/>
                <w:szCs w:val="14"/>
              </w:rPr>
              <w:t>Pequeños y coloridos, los bichos escondidos</w:t>
            </w:r>
          </w:p>
          <w:p w14:paraId="2C08FCF0" w14:textId="77777777" w:rsidR="006006C9" w:rsidRPr="00A316E3" w:rsidRDefault="006006C9" w:rsidP="00A316E3">
            <w:pPr>
              <w:spacing w:after="0"/>
              <w:rPr>
                <w:sz w:val="14"/>
                <w:szCs w:val="14"/>
              </w:rPr>
            </w:pPr>
            <w:r w:rsidRPr="00A316E3">
              <w:rPr>
                <w:sz w:val="14"/>
                <w:szCs w:val="14"/>
              </w:rPr>
              <w:t>Profundidades llenas de vida</w:t>
            </w:r>
          </w:p>
          <w:p w14:paraId="6FDC566E" w14:textId="77777777" w:rsidR="006006C9" w:rsidRPr="00A316E3" w:rsidRDefault="006006C9" w:rsidP="00A316E3">
            <w:pPr>
              <w:spacing w:after="0"/>
              <w:rPr>
                <w:sz w:val="14"/>
                <w:szCs w:val="14"/>
              </w:rPr>
            </w:pPr>
            <w:r w:rsidRPr="00A316E3">
              <w:rPr>
                <w:sz w:val="14"/>
                <w:szCs w:val="14"/>
              </w:rPr>
              <w:t>Sana que sana</w:t>
            </w:r>
          </w:p>
          <w:p w14:paraId="72ECB298" w14:textId="77777777" w:rsidR="006006C9" w:rsidRPr="00A316E3" w:rsidRDefault="006006C9" w:rsidP="00A316E3">
            <w:pPr>
              <w:spacing w:after="0"/>
              <w:rPr>
                <w:sz w:val="14"/>
                <w:szCs w:val="14"/>
              </w:rPr>
            </w:pPr>
            <w:r w:rsidRPr="00A316E3">
              <w:rPr>
                <w:sz w:val="14"/>
                <w:szCs w:val="14"/>
              </w:rPr>
              <w:t>Sucesos contados a través del arte</w:t>
            </w:r>
          </w:p>
          <w:p w14:paraId="7D8C5C23" w14:textId="77777777" w:rsidR="006006C9" w:rsidRPr="00A316E3" w:rsidRDefault="006006C9" w:rsidP="00A316E3">
            <w:pPr>
              <w:spacing w:after="0"/>
              <w:rPr>
                <w:sz w:val="14"/>
                <w:szCs w:val="14"/>
              </w:rPr>
            </w:pPr>
            <w:r w:rsidRPr="00A316E3">
              <w:rPr>
                <w:sz w:val="14"/>
                <w:szCs w:val="14"/>
              </w:rPr>
              <w:t>Tos tos tos</w:t>
            </w:r>
          </w:p>
          <w:p w14:paraId="0CB7B2B7" w14:textId="77777777" w:rsidR="006006C9" w:rsidRPr="00A316E3" w:rsidRDefault="006006C9" w:rsidP="00A316E3">
            <w:pPr>
              <w:spacing w:after="0"/>
              <w:rPr>
                <w:sz w:val="14"/>
                <w:szCs w:val="14"/>
              </w:rPr>
            </w:pPr>
            <w:r w:rsidRPr="00A316E3">
              <w:rPr>
                <w:sz w:val="14"/>
                <w:szCs w:val="14"/>
              </w:rPr>
              <w:t>Un viaje por el Amazonas</w:t>
            </w:r>
          </w:p>
          <w:p w14:paraId="7E4FBDAA" w14:textId="77777777" w:rsidR="006006C9" w:rsidRPr="00A316E3" w:rsidRDefault="006006C9" w:rsidP="00A316E3">
            <w:pPr>
              <w:spacing w:after="0"/>
              <w:rPr>
                <w:sz w:val="14"/>
                <w:szCs w:val="14"/>
              </w:rPr>
            </w:pPr>
            <w:r w:rsidRPr="00A316E3">
              <w:rPr>
                <w:sz w:val="14"/>
                <w:szCs w:val="14"/>
              </w:rPr>
              <w:t>Una imagen para reconocernos</w:t>
            </w:r>
          </w:p>
          <w:p w14:paraId="542C22E2" w14:textId="77777777" w:rsidR="006006C9" w:rsidRPr="00A316E3" w:rsidRDefault="006006C9" w:rsidP="00A316E3">
            <w:pPr>
              <w:spacing w:after="0"/>
              <w:rPr>
                <w:sz w:val="14"/>
                <w:szCs w:val="14"/>
              </w:rPr>
            </w:pPr>
            <w:r w:rsidRPr="00A316E3">
              <w:rPr>
                <w:sz w:val="14"/>
                <w:szCs w:val="14"/>
              </w:rPr>
              <w:t>Una mamá para Owen.</w:t>
            </w:r>
          </w:p>
          <w:p w14:paraId="3C432952" w14:textId="77777777" w:rsidR="006006C9" w:rsidRPr="00A316E3" w:rsidRDefault="006006C9" w:rsidP="00A316E3">
            <w:pPr>
              <w:spacing w:after="0"/>
              <w:rPr>
                <w:sz w:val="14"/>
                <w:szCs w:val="14"/>
              </w:rPr>
            </w:pPr>
            <w:r w:rsidRPr="00A316E3">
              <w:rPr>
                <w:sz w:val="14"/>
                <w:szCs w:val="14"/>
              </w:rPr>
              <w:t>Visita guiada</w:t>
            </w:r>
          </w:p>
        </w:tc>
      </w:tr>
      <w:tr w:rsidR="006006C9" w:rsidRPr="00A316E3" w14:paraId="06F74B62" w14:textId="77777777" w:rsidTr="00A316E3">
        <w:tc>
          <w:tcPr>
            <w:tcW w:w="35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85C9DFC" w14:textId="77777777" w:rsidR="006006C9" w:rsidRPr="00A316E3" w:rsidRDefault="006006C9" w:rsidP="00A316E3">
            <w:pPr>
              <w:spacing w:after="0"/>
              <w:jc w:val="left"/>
              <w:rPr>
                <w:sz w:val="14"/>
                <w:szCs w:val="14"/>
              </w:rPr>
            </w:pPr>
            <w:r w:rsidRPr="00A316E3">
              <w:rPr>
                <w:sz w:val="14"/>
                <w:szCs w:val="14"/>
              </w:rPr>
              <w:lastRenderedPageBreak/>
              <w:t>Juventud</w:t>
            </w:r>
          </w:p>
        </w:tc>
        <w:tc>
          <w:tcPr>
            <w:tcW w:w="61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259CA6" w14:textId="77777777" w:rsidR="006006C9" w:rsidRPr="00A316E3" w:rsidRDefault="006006C9" w:rsidP="00A316E3">
            <w:pPr>
              <w:spacing w:after="0"/>
              <w:rPr>
                <w:sz w:val="14"/>
                <w:szCs w:val="14"/>
              </w:rPr>
            </w:pPr>
            <w:r w:rsidRPr="00A316E3">
              <w:rPr>
                <w:sz w:val="14"/>
                <w:szCs w:val="14"/>
              </w:rPr>
              <w:t>¡La libido bajo vigilancia!: fragmentos del Decamerón</w:t>
            </w:r>
          </w:p>
          <w:p w14:paraId="31F74673" w14:textId="77777777" w:rsidR="006006C9" w:rsidRPr="00A316E3" w:rsidRDefault="006006C9" w:rsidP="00A316E3">
            <w:pPr>
              <w:spacing w:after="0"/>
              <w:rPr>
                <w:sz w:val="14"/>
                <w:szCs w:val="14"/>
              </w:rPr>
            </w:pPr>
            <w:r w:rsidRPr="00A316E3">
              <w:rPr>
                <w:sz w:val="14"/>
                <w:szCs w:val="14"/>
              </w:rPr>
              <w:t>¡San Antonio Abad, protégenos!: lecturas del Decamerón</w:t>
            </w:r>
          </w:p>
          <w:p w14:paraId="765681D1" w14:textId="77777777" w:rsidR="006006C9" w:rsidRPr="00A316E3" w:rsidRDefault="006006C9" w:rsidP="00A316E3">
            <w:pPr>
              <w:spacing w:after="0"/>
              <w:rPr>
                <w:sz w:val="14"/>
                <w:szCs w:val="14"/>
              </w:rPr>
            </w:pPr>
            <w:r w:rsidRPr="00A316E3">
              <w:rPr>
                <w:sz w:val="14"/>
                <w:szCs w:val="14"/>
              </w:rPr>
              <w:t>¡Unos apolíneos y otros dionisíacos!: el Decamerón de Boccaccio</w:t>
            </w:r>
          </w:p>
          <w:p w14:paraId="6FBF192C" w14:textId="77777777" w:rsidR="006006C9" w:rsidRPr="00A316E3" w:rsidRDefault="006006C9" w:rsidP="00A316E3">
            <w:pPr>
              <w:spacing w:after="0"/>
              <w:rPr>
                <w:sz w:val="14"/>
                <w:szCs w:val="14"/>
              </w:rPr>
            </w:pPr>
            <w:r w:rsidRPr="00A316E3">
              <w:rPr>
                <w:sz w:val="14"/>
                <w:szCs w:val="14"/>
              </w:rPr>
              <w:t xml:space="preserve">¡Viajemos al lugar donde ocurrieron los mitos </w:t>
            </w:r>
            <w:r w:rsidR="00245877" w:rsidRPr="00A316E3">
              <w:rPr>
                <w:sz w:val="14"/>
                <w:szCs w:val="14"/>
              </w:rPr>
              <w:t>americanos</w:t>
            </w:r>
            <w:r w:rsidRPr="00A316E3">
              <w:rPr>
                <w:sz w:val="14"/>
                <w:szCs w:val="14"/>
              </w:rPr>
              <w:t>!</w:t>
            </w:r>
          </w:p>
          <w:p w14:paraId="11359CB5" w14:textId="77777777" w:rsidR="006006C9" w:rsidRPr="00A316E3" w:rsidRDefault="006006C9" w:rsidP="00A316E3">
            <w:pPr>
              <w:spacing w:after="0"/>
              <w:rPr>
                <w:sz w:val="14"/>
                <w:szCs w:val="14"/>
              </w:rPr>
            </w:pPr>
            <w:r w:rsidRPr="00A316E3">
              <w:rPr>
                <w:sz w:val="14"/>
                <w:szCs w:val="14"/>
              </w:rPr>
              <w:t>¡Viajemos al lugar donde ocurrieron los mitos griegos!</w:t>
            </w:r>
          </w:p>
          <w:p w14:paraId="50C978A3" w14:textId="77777777" w:rsidR="006006C9" w:rsidRPr="00A316E3" w:rsidRDefault="006006C9" w:rsidP="00A316E3">
            <w:pPr>
              <w:spacing w:after="0"/>
              <w:rPr>
                <w:sz w:val="14"/>
                <w:szCs w:val="14"/>
              </w:rPr>
            </w:pPr>
            <w:r w:rsidRPr="00A316E3">
              <w:rPr>
                <w:sz w:val="14"/>
                <w:szCs w:val="14"/>
              </w:rPr>
              <w:t>Alfabetización informacional</w:t>
            </w:r>
          </w:p>
          <w:p w14:paraId="5C25D77C" w14:textId="77777777" w:rsidR="006006C9" w:rsidRPr="00A316E3" w:rsidRDefault="006006C9" w:rsidP="00A316E3">
            <w:pPr>
              <w:spacing w:after="0"/>
              <w:rPr>
                <w:sz w:val="14"/>
                <w:szCs w:val="14"/>
              </w:rPr>
            </w:pPr>
            <w:r w:rsidRPr="00A316E3">
              <w:rPr>
                <w:sz w:val="14"/>
                <w:szCs w:val="14"/>
              </w:rPr>
              <w:t xml:space="preserve">Alfabetización Informacional:  </w:t>
            </w:r>
            <w:r w:rsidR="00A316E3" w:rsidRPr="00A316E3">
              <w:rPr>
                <w:sz w:val="14"/>
                <w:szCs w:val="14"/>
              </w:rPr>
              <w:t>Speculum Conociendo</w:t>
            </w:r>
            <w:r w:rsidRPr="00A316E3">
              <w:rPr>
                <w:sz w:val="14"/>
                <w:szCs w:val="14"/>
              </w:rPr>
              <w:t xml:space="preserve"> las salas de D.G</w:t>
            </w:r>
          </w:p>
          <w:p w14:paraId="32C89AD2" w14:textId="77777777" w:rsidR="006006C9" w:rsidRPr="00A316E3" w:rsidRDefault="006006C9" w:rsidP="00A316E3">
            <w:pPr>
              <w:spacing w:after="0"/>
              <w:rPr>
                <w:sz w:val="14"/>
                <w:szCs w:val="14"/>
              </w:rPr>
            </w:pPr>
            <w:r w:rsidRPr="00A316E3">
              <w:rPr>
                <w:sz w:val="14"/>
                <w:szCs w:val="14"/>
              </w:rPr>
              <w:t>Animales de costumbres: Fotografía en movimiento</w:t>
            </w:r>
          </w:p>
          <w:p w14:paraId="54E83DE8" w14:textId="77777777" w:rsidR="006006C9" w:rsidRPr="00A316E3" w:rsidRDefault="006006C9" w:rsidP="00A316E3">
            <w:pPr>
              <w:spacing w:after="0"/>
              <w:rPr>
                <w:sz w:val="14"/>
                <w:szCs w:val="14"/>
              </w:rPr>
            </w:pPr>
            <w:r w:rsidRPr="00A316E3">
              <w:rPr>
                <w:sz w:val="14"/>
                <w:szCs w:val="14"/>
              </w:rPr>
              <w:t>Aventura y naturaleza</w:t>
            </w:r>
          </w:p>
          <w:p w14:paraId="6C9BE264" w14:textId="77777777" w:rsidR="006006C9" w:rsidRPr="00A316E3" w:rsidRDefault="006006C9" w:rsidP="00A316E3">
            <w:pPr>
              <w:spacing w:after="0"/>
              <w:rPr>
                <w:sz w:val="14"/>
                <w:szCs w:val="14"/>
              </w:rPr>
            </w:pPr>
            <w:r w:rsidRPr="00A316E3">
              <w:rPr>
                <w:sz w:val="14"/>
                <w:szCs w:val="14"/>
              </w:rPr>
              <w:t>Caminar...</w:t>
            </w:r>
          </w:p>
          <w:p w14:paraId="334912DC" w14:textId="77777777" w:rsidR="006006C9" w:rsidRPr="00A316E3" w:rsidRDefault="006006C9" w:rsidP="00A316E3">
            <w:pPr>
              <w:spacing w:after="0"/>
              <w:rPr>
                <w:sz w:val="14"/>
                <w:szCs w:val="14"/>
              </w:rPr>
            </w:pPr>
            <w:r w:rsidRPr="00A316E3">
              <w:rPr>
                <w:sz w:val="14"/>
                <w:szCs w:val="14"/>
              </w:rPr>
              <w:t>Cine en casa</w:t>
            </w:r>
          </w:p>
          <w:p w14:paraId="15655791" w14:textId="77777777" w:rsidR="006006C9" w:rsidRPr="00A316E3" w:rsidRDefault="006006C9" w:rsidP="00A316E3">
            <w:pPr>
              <w:spacing w:after="0"/>
              <w:rPr>
                <w:sz w:val="14"/>
                <w:szCs w:val="14"/>
              </w:rPr>
            </w:pPr>
            <w:r w:rsidRPr="00A316E3">
              <w:rPr>
                <w:sz w:val="14"/>
                <w:szCs w:val="14"/>
              </w:rPr>
              <w:t>Club de no ficción: Testimonio latinoamericano y naturaleza - sesión 2</w:t>
            </w:r>
          </w:p>
          <w:p w14:paraId="6BDD20C0" w14:textId="77777777" w:rsidR="006006C9" w:rsidRPr="00A316E3" w:rsidRDefault="006006C9" w:rsidP="00A316E3">
            <w:pPr>
              <w:spacing w:after="0"/>
              <w:rPr>
                <w:sz w:val="14"/>
                <w:szCs w:val="14"/>
              </w:rPr>
            </w:pPr>
            <w:r w:rsidRPr="00A316E3">
              <w:rPr>
                <w:sz w:val="14"/>
                <w:szCs w:val="14"/>
              </w:rPr>
              <w:t>Clubes de lectura e interpretación de no ficción: Ciclo: Testimonio latinoamericano y naturaleza</w:t>
            </w:r>
          </w:p>
          <w:p w14:paraId="1D3E661B" w14:textId="77777777" w:rsidR="006006C9" w:rsidRPr="00A316E3" w:rsidRDefault="006006C9" w:rsidP="00A316E3">
            <w:pPr>
              <w:spacing w:after="0"/>
              <w:rPr>
                <w:sz w:val="14"/>
                <w:szCs w:val="14"/>
              </w:rPr>
            </w:pPr>
            <w:r w:rsidRPr="00A316E3">
              <w:rPr>
                <w:sz w:val="14"/>
                <w:szCs w:val="14"/>
              </w:rPr>
              <w:t>Consejos a los gobernantes</w:t>
            </w:r>
          </w:p>
          <w:p w14:paraId="7DDFD320" w14:textId="77777777" w:rsidR="006006C9" w:rsidRPr="00A316E3" w:rsidRDefault="006006C9" w:rsidP="00A316E3">
            <w:pPr>
              <w:spacing w:after="0"/>
              <w:rPr>
                <w:sz w:val="14"/>
                <w:szCs w:val="14"/>
              </w:rPr>
            </w:pPr>
            <w:r w:rsidRPr="00A316E3">
              <w:rPr>
                <w:sz w:val="14"/>
                <w:szCs w:val="14"/>
              </w:rPr>
              <w:t>Consejos a los gobernantes (II)</w:t>
            </w:r>
          </w:p>
          <w:p w14:paraId="0EB3711B" w14:textId="77777777" w:rsidR="006006C9" w:rsidRPr="00A316E3" w:rsidRDefault="006006C9" w:rsidP="00A316E3">
            <w:pPr>
              <w:spacing w:after="0"/>
              <w:rPr>
                <w:sz w:val="14"/>
                <w:szCs w:val="14"/>
              </w:rPr>
            </w:pPr>
            <w:r w:rsidRPr="00A316E3">
              <w:rPr>
                <w:sz w:val="14"/>
                <w:szCs w:val="14"/>
              </w:rPr>
              <w:t>Conversatorio: Literatura Infantil</w:t>
            </w:r>
          </w:p>
          <w:p w14:paraId="1506E3AA" w14:textId="77777777" w:rsidR="006006C9" w:rsidRPr="00A316E3" w:rsidRDefault="006006C9" w:rsidP="00A316E3">
            <w:pPr>
              <w:spacing w:after="0"/>
              <w:rPr>
                <w:sz w:val="14"/>
                <w:szCs w:val="14"/>
              </w:rPr>
            </w:pPr>
            <w:r w:rsidRPr="00A316E3">
              <w:rPr>
                <w:sz w:val="14"/>
                <w:szCs w:val="14"/>
              </w:rPr>
              <w:t>Correr y escribir</w:t>
            </w:r>
          </w:p>
          <w:p w14:paraId="4458B5D7" w14:textId="77777777" w:rsidR="006006C9" w:rsidRPr="00A316E3" w:rsidRDefault="006006C9" w:rsidP="00A316E3">
            <w:pPr>
              <w:spacing w:after="0"/>
              <w:rPr>
                <w:sz w:val="14"/>
                <w:szCs w:val="14"/>
              </w:rPr>
            </w:pPr>
            <w:r w:rsidRPr="00A316E3">
              <w:rPr>
                <w:sz w:val="14"/>
                <w:szCs w:val="14"/>
              </w:rPr>
              <w:t>Discursos del Premio Nobel: Doris Lessing</w:t>
            </w:r>
          </w:p>
          <w:p w14:paraId="1A44E514" w14:textId="77777777" w:rsidR="006006C9" w:rsidRPr="00A316E3" w:rsidRDefault="006006C9" w:rsidP="00A316E3">
            <w:pPr>
              <w:spacing w:after="0"/>
              <w:rPr>
                <w:sz w:val="14"/>
                <w:szCs w:val="14"/>
              </w:rPr>
            </w:pPr>
            <w:r w:rsidRPr="00A316E3">
              <w:rPr>
                <w:sz w:val="14"/>
                <w:szCs w:val="14"/>
              </w:rPr>
              <w:t>Discursos del Premio Nobel: Gabriel García Márquez</w:t>
            </w:r>
          </w:p>
          <w:p w14:paraId="6015004A" w14:textId="77777777" w:rsidR="006006C9" w:rsidRPr="00A316E3" w:rsidRDefault="006006C9" w:rsidP="00A316E3">
            <w:pPr>
              <w:spacing w:after="0"/>
              <w:rPr>
                <w:sz w:val="14"/>
                <w:szCs w:val="14"/>
              </w:rPr>
            </w:pPr>
            <w:r w:rsidRPr="00A316E3">
              <w:rPr>
                <w:sz w:val="14"/>
                <w:szCs w:val="14"/>
              </w:rPr>
              <w:t>Discursos del Premio Nobel: Mo Yan</w:t>
            </w:r>
          </w:p>
          <w:p w14:paraId="20B8F06D" w14:textId="77777777" w:rsidR="006006C9" w:rsidRPr="00A316E3" w:rsidRDefault="006006C9" w:rsidP="00A316E3">
            <w:pPr>
              <w:spacing w:after="0"/>
              <w:rPr>
                <w:sz w:val="14"/>
                <w:szCs w:val="14"/>
              </w:rPr>
            </w:pPr>
            <w:r w:rsidRPr="00A316E3">
              <w:rPr>
                <w:sz w:val="14"/>
                <w:szCs w:val="14"/>
              </w:rPr>
              <w:t>Expedición fotográfica: la imagen del mundo</w:t>
            </w:r>
          </w:p>
          <w:p w14:paraId="71EC3B65" w14:textId="77777777" w:rsidR="006006C9" w:rsidRPr="00A316E3" w:rsidRDefault="006006C9" w:rsidP="00A316E3">
            <w:pPr>
              <w:spacing w:after="0"/>
              <w:rPr>
                <w:sz w:val="14"/>
                <w:szCs w:val="14"/>
              </w:rPr>
            </w:pPr>
            <w:r w:rsidRPr="00A316E3">
              <w:rPr>
                <w:sz w:val="14"/>
                <w:szCs w:val="14"/>
              </w:rPr>
              <w:t>Formación</w:t>
            </w:r>
          </w:p>
          <w:p w14:paraId="0EAF7B92" w14:textId="77777777" w:rsidR="006006C9" w:rsidRPr="00A316E3" w:rsidRDefault="006006C9" w:rsidP="00A316E3">
            <w:pPr>
              <w:spacing w:after="0"/>
              <w:rPr>
                <w:sz w:val="14"/>
                <w:szCs w:val="14"/>
              </w:rPr>
            </w:pPr>
            <w:r w:rsidRPr="00A316E3">
              <w:rPr>
                <w:sz w:val="14"/>
                <w:szCs w:val="14"/>
              </w:rPr>
              <w:t>Hablemos de seguridad alimentaria</w:t>
            </w:r>
          </w:p>
          <w:p w14:paraId="7D243679" w14:textId="77777777" w:rsidR="006006C9" w:rsidRPr="00A316E3" w:rsidRDefault="006006C9" w:rsidP="00A316E3">
            <w:pPr>
              <w:spacing w:after="0"/>
              <w:rPr>
                <w:sz w:val="14"/>
                <w:szCs w:val="14"/>
              </w:rPr>
            </w:pPr>
            <w:r w:rsidRPr="00A316E3">
              <w:rPr>
                <w:sz w:val="14"/>
                <w:szCs w:val="14"/>
              </w:rPr>
              <w:t>Hora del cuento</w:t>
            </w:r>
          </w:p>
          <w:p w14:paraId="714AC720" w14:textId="77777777" w:rsidR="006006C9" w:rsidRPr="00A316E3" w:rsidRDefault="006006C9" w:rsidP="00A316E3">
            <w:pPr>
              <w:spacing w:after="0"/>
              <w:rPr>
                <w:sz w:val="14"/>
                <w:szCs w:val="14"/>
              </w:rPr>
            </w:pPr>
            <w:r w:rsidRPr="00A316E3">
              <w:rPr>
                <w:sz w:val="14"/>
                <w:szCs w:val="14"/>
              </w:rPr>
              <w:t>Huellas de la violencia en el cine colombiano: Carta a una sombra</w:t>
            </w:r>
          </w:p>
          <w:p w14:paraId="5CC60A8A" w14:textId="77777777" w:rsidR="006006C9" w:rsidRPr="00A316E3" w:rsidRDefault="006006C9" w:rsidP="00A316E3">
            <w:pPr>
              <w:spacing w:after="0"/>
              <w:rPr>
                <w:sz w:val="14"/>
                <w:szCs w:val="14"/>
              </w:rPr>
            </w:pPr>
            <w:r w:rsidRPr="00A316E3">
              <w:rPr>
                <w:sz w:val="14"/>
                <w:szCs w:val="14"/>
              </w:rPr>
              <w:t>Jóvenes lectores</w:t>
            </w:r>
          </w:p>
          <w:p w14:paraId="348F29F9" w14:textId="77777777" w:rsidR="006006C9" w:rsidRPr="00A316E3" w:rsidRDefault="006006C9" w:rsidP="00A316E3">
            <w:pPr>
              <w:spacing w:after="0"/>
              <w:rPr>
                <w:sz w:val="14"/>
                <w:szCs w:val="14"/>
              </w:rPr>
            </w:pPr>
            <w:r w:rsidRPr="00A316E3">
              <w:rPr>
                <w:sz w:val="14"/>
                <w:szCs w:val="14"/>
              </w:rPr>
              <w:t>Juegos de Rol, Vampiro: La mascarada</w:t>
            </w:r>
          </w:p>
          <w:p w14:paraId="734A0720" w14:textId="77777777" w:rsidR="006006C9" w:rsidRPr="00A316E3" w:rsidRDefault="006006C9" w:rsidP="00A316E3">
            <w:pPr>
              <w:spacing w:after="0"/>
              <w:rPr>
                <w:sz w:val="14"/>
                <w:szCs w:val="14"/>
              </w:rPr>
            </w:pPr>
            <w:r w:rsidRPr="00A316E3">
              <w:rPr>
                <w:sz w:val="14"/>
                <w:szCs w:val="14"/>
              </w:rPr>
              <w:t>La vuelta de Orfeo: introducción a nuestro Club de lectura de ficción</w:t>
            </w:r>
          </w:p>
          <w:p w14:paraId="7A005660" w14:textId="77777777" w:rsidR="006006C9" w:rsidRPr="00A316E3" w:rsidRDefault="006006C9" w:rsidP="00A316E3">
            <w:pPr>
              <w:spacing w:after="0"/>
              <w:rPr>
                <w:sz w:val="14"/>
                <w:szCs w:val="14"/>
              </w:rPr>
            </w:pPr>
            <w:r w:rsidRPr="00A316E3">
              <w:rPr>
                <w:sz w:val="14"/>
                <w:szCs w:val="14"/>
              </w:rPr>
              <w:t>Las crónicas del conflicto de Alfredo Molano</w:t>
            </w:r>
          </w:p>
          <w:p w14:paraId="79FE9589" w14:textId="77777777" w:rsidR="006006C9" w:rsidRPr="00A316E3" w:rsidRDefault="006006C9" w:rsidP="00A316E3">
            <w:pPr>
              <w:spacing w:after="0"/>
              <w:rPr>
                <w:sz w:val="14"/>
                <w:szCs w:val="14"/>
              </w:rPr>
            </w:pPr>
            <w:r w:rsidRPr="00A316E3">
              <w:rPr>
                <w:sz w:val="14"/>
                <w:szCs w:val="14"/>
              </w:rPr>
              <w:t>Lectura de medios alternativos: Cuestión Pública</w:t>
            </w:r>
          </w:p>
          <w:p w14:paraId="36BBA1EE" w14:textId="77777777" w:rsidR="006006C9" w:rsidRPr="00A316E3" w:rsidRDefault="006006C9" w:rsidP="00A316E3">
            <w:pPr>
              <w:spacing w:after="0"/>
              <w:rPr>
                <w:sz w:val="14"/>
                <w:szCs w:val="14"/>
              </w:rPr>
            </w:pPr>
            <w:r w:rsidRPr="00A316E3">
              <w:rPr>
                <w:sz w:val="14"/>
                <w:szCs w:val="14"/>
              </w:rPr>
              <w:t>Lectura de medios convencionales, El Tiempo</w:t>
            </w:r>
          </w:p>
          <w:p w14:paraId="573FF65C" w14:textId="77777777" w:rsidR="006006C9" w:rsidRPr="00A316E3" w:rsidRDefault="006006C9" w:rsidP="00A316E3">
            <w:pPr>
              <w:spacing w:after="0"/>
              <w:rPr>
                <w:sz w:val="14"/>
                <w:szCs w:val="14"/>
              </w:rPr>
            </w:pPr>
            <w:r w:rsidRPr="00A316E3">
              <w:rPr>
                <w:sz w:val="14"/>
                <w:szCs w:val="14"/>
              </w:rPr>
              <w:t>Literatura, música de resistencia y creación</w:t>
            </w:r>
          </w:p>
          <w:p w14:paraId="4BDB0B87" w14:textId="77777777" w:rsidR="006006C9" w:rsidRPr="00A316E3" w:rsidRDefault="006006C9" w:rsidP="00A316E3">
            <w:pPr>
              <w:spacing w:after="0"/>
              <w:rPr>
                <w:sz w:val="14"/>
                <w:szCs w:val="14"/>
              </w:rPr>
            </w:pPr>
            <w:r w:rsidRPr="00A316E3">
              <w:rPr>
                <w:sz w:val="14"/>
                <w:szCs w:val="14"/>
              </w:rPr>
              <w:t>Memes y manipulación</w:t>
            </w:r>
          </w:p>
          <w:p w14:paraId="2D56074C" w14:textId="77777777" w:rsidR="006006C9" w:rsidRPr="00A316E3" w:rsidRDefault="006006C9" w:rsidP="00A316E3">
            <w:pPr>
              <w:spacing w:after="0"/>
              <w:rPr>
                <w:sz w:val="14"/>
                <w:szCs w:val="14"/>
              </w:rPr>
            </w:pPr>
            <w:r w:rsidRPr="00A316E3">
              <w:rPr>
                <w:sz w:val="14"/>
                <w:szCs w:val="14"/>
              </w:rPr>
              <w:t>Miércoles de película | Carta a una sombra</w:t>
            </w:r>
          </w:p>
          <w:p w14:paraId="5862AC80" w14:textId="77777777" w:rsidR="006006C9" w:rsidRPr="00A316E3" w:rsidRDefault="006006C9" w:rsidP="00A316E3">
            <w:pPr>
              <w:spacing w:after="0"/>
              <w:rPr>
                <w:sz w:val="14"/>
                <w:szCs w:val="14"/>
              </w:rPr>
            </w:pPr>
            <w:r w:rsidRPr="00A316E3">
              <w:rPr>
                <w:sz w:val="14"/>
                <w:szCs w:val="14"/>
              </w:rPr>
              <w:t>Miércoles de película: El viaje de Chihiro</w:t>
            </w:r>
          </w:p>
          <w:p w14:paraId="5C8085B0" w14:textId="77777777" w:rsidR="006006C9" w:rsidRPr="00A316E3" w:rsidRDefault="006006C9" w:rsidP="00A316E3">
            <w:pPr>
              <w:spacing w:after="0"/>
              <w:rPr>
                <w:sz w:val="14"/>
                <w:szCs w:val="14"/>
              </w:rPr>
            </w:pPr>
            <w:r w:rsidRPr="00A316E3">
              <w:rPr>
                <w:sz w:val="14"/>
                <w:szCs w:val="14"/>
              </w:rPr>
              <w:t>Miércoles de película: El viento se levanta</w:t>
            </w:r>
          </w:p>
          <w:p w14:paraId="49958CF3" w14:textId="77777777" w:rsidR="006006C9" w:rsidRPr="00A316E3" w:rsidRDefault="006006C9" w:rsidP="00A316E3">
            <w:pPr>
              <w:spacing w:after="0"/>
              <w:rPr>
                <w:sz w:val="14"/>
                <w:szCs w:val="14"/>
              </w:rPr>
            </w:pPr>
            <w:r w:rsidRPr="00A316E3">
              <w:rPr>
                <w:sz w:val="14"/>
                <w:szCs w:val="14"/>
              </w:rPr>
              <w:t>Miércoles de película: Porco Rosso</w:t>
            </w:r>
          </w:p>
          <w:p w14:paraId="094D2238" w14:textId="77777777" w:rsidR="006006C9" w:rsidRPr="00A316E3" w:rsidRDefault="006006C9" w:rsidP="00A316E3">
            <w:pPr>
              <w:spacing w:after="0"/>
              <w:rPr>
                <w:sz w:val="14"/>
                <w:szCs w:val="14"/>
              </w:rPr>
            </w:pPr>
            <w:r w:rsidRPr="00A316E3">
              <w:rPr>
                <w:sz w:val="14"/>
                <w:szCs w:val="14"/>
              </w:rPr>
              <w:t>Paisajes de contraste</w:t>
            </w:r>
          </w:p>
          <w:p w14:paraId="6F266CF2" w14:textId="77777777" w:rsidR="006006C9" w:rsidRPr="00A316E3" w:rsidRDefault="006006C9" w:rsidP="00A316E3">
            <w:pPr>
              <w:spacing w:after="0"/>
              <w:rPr>
                <w:sz w:val="14"/>
                <w:szCs w:val="14"/>
              </w:rPr>
            </w:pPr>
            <w:r w:rsidRPr="00A316E3">
              <w:rPr>
                <w:sz w:val="14"/>
                <w:szCs w:val="14"/>
              </w:rPr>
              <w:t>Registro fotográfico de la historia: El debate del monumento</w:t>
            </w:r>
          </w:p>
          <w:p w14:paraId="302E7F5E" w14:textId="77777777" w:rsidR="006006C9" w:rsidRPr="00A316E3" w:rsidRDefault="006006C9" w:rsidP="00A316E3">
            <w:pPr>
              <w:spacing w:after="0"/>
              <w:rPr>
                <w:sz w:val="14"/>
                <w:szCs w:val="14"/>
              </w:rPr>
            </w:pPr>
            <w:r w:rsidRPr="00A316E3">
              <w:rPr>
                <w:sz w:val="14"/>
                <w:szCs w:val="14"/>
              </w:rPr>
              <w:t>Retratos del paisaje urbano</w:t>
            </w:r>
          </w:p>
          <w:p w14:paraId="02D911F1" w14:textId="77777777" w:rsidR="006006C9" w:rsidRPr="00A316E3" w:rsidRDefault="006006C9" w:rsidP="00A316E3">
            <w:pPr>
              <w:spacing w:after="0"/>
              <w:rPr>
                <w:sz w:val="14"/>
                <w:szCs w:val="14"/>
              </w:rPr>
            </w:pPr>
            <w:r w:rsidRPr="00A316E3">
              <w:rPr>
                <w:sz w:val="14"/>
                <w:szCs w:val="14"/>
              </w:rPr>
              <w:t>Seguridad alimentaria en tiempos de crisis políticas</w:t>
            </w:r>
          </w:p>
          <w:p w14:paraId="5C920764" w14:textId="77777777" w:rsidR="006006C9" w:rsidRPr="00A316E3" w:rsidRDefault="006006C9" w:rsidP="00A316E3">
            <w:pPr>
              <w:spacing w:after="0"/>
              <w:rPr>
                <w:sz w:val="14"/>
                <w:szCs w:val="14"/>
              </w:rPr>
            </w:pPr>
            <w:r w:rsidRPr="00A316E3">
              <w:rPr>
                <w:sz w:val="14"/>
                <w:szCs w:val="14"/>
              </w:rPr>
              <w:t>Taller de forografía, la imagen del mundo color y blanco y negro</w:t>
            </w:r>
          </w:p>
          <w:p w14:paraId="6932740D" w14:textId="77777777" w:rsidR="006006C9" w:rsidRPr="00A316E3" w:rsidRDefault="006006C9" w:rsidP="00A316E3">
            <w:pPr>
              <w:spacing w:after="0"/>
              <w:rPr>
                <w:sz w:val="14"/>
                <w:szCs w:val="14"/>
              </w:rPr>
            </w:pPr>
            <w:r w:rsidRPr="00A316E3">
              <w:rPr>
                <w:sz w:val="14"/>
                <w:szCs w:val="14"/>
              </w:rPr>
              <w:t>Taller de iniciación en ensamble vocal y de guitarra</w:t>
            </w:r>
          </w:p>
          <w:p w14:paraId="4F9AF6B5" w14:textId="77777777" w:rsidR="006006C9" w:rsidRPr="00A316E3" w:rsidRDefault="006006C9" w:rsidP="00A316E3">
            <w:pPr>
              <w:spacing w:after="0"/>
              <w:rPr>
                <w:sz w:val="14"/>
                <w:szCs w:val="14"/>
              </w:rPr>
            </w:pPr>
            <w:r w:rsidRPr="00A316E3">
              <w:rPr>
                <w:sz w:val="14"/>
                <w:szCs w:val="14"/>
              </w:rPr>
              <w:t>Vampiro: la mascarada</w:t>
            </w:r>
          </w:p>
        </w:tc>
      </w:tr>
      <w:tr w:rsidR="006006C9" w:rsidRPr="00A316E3" w14:paraId="6E21A084" w14:textId="77777777" w:rsidTr="00A316E3">
        <w:tc>
          <w:tcPr>
            <w:tcW w:w="35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13A8F8" w14:textId="77777777" w:rsidR="006006C9" w:rsidRPr="00A316E3" w:rsidRDefault="006006C9" w:rsidP="00A316E3">
            <w:pPr>
              <w:spacing w:after="0"/>
              <w:rPr>
                <w:sz w:val="14"/>
                <w:szCs w:val="14"/>
              </w:rPr>
            </w:pPr>
            <w:r w:rsidRPr="00A316E3">
              <w:rPr>
                <w:sz w:val="14"/>
                <w:szCs w:val="14"/>
              </w:rPr>
              <w:t>Mujer y géneros</w:t>
            </w:r>
          </w:p>
        </w:tc>
        <w:tc>
          <w:tcPr>
            <w:tcW w:w="61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461F0B" w14:textId="77777777" w:rsidR="006006C9" w:rsidRPr="00A316E3" w:rsidRDefault="006006C9" w:rsidP="00A316E3">
            <w:pPr>
              <w:spacing w:after="0"/>
              <w:rPr>
                <w:sz w:val="14"/>
                <w:szCs w:val="14"/>
              </w:rPr>
            </w:pPr>
            <w:r w:rsidRPr="00A316E3">
              <w:rPr>
                <w:sz w:val="14"/>
                <w:szCs w:val="14"/>
              </w:rPr>
              <w:t>Lecturas que acogen</w:t>
            </w:r>
          </w:p>
        </w:tc>
      </w:tr>
      <w:tr w:rsidR="006006C9" w:rsidRPr="00A316E3" w14:paraId="79D166E2" w14:textId="77777777" w:rsidTr="00A316E3">
        <w:tc>
          <w:tcPr>
            <w:tcW w:w="35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B17D8A6" w14:textId="77777777" w:rsidR="006006C9" w:rsidRPr="00A316E3" w:rsidRDefault="006006C9" w:rsidP="00A316E3">
            <w:pPr>
              <w:spacing w:after="0"/>
              <w:jc w:val="left"/>
              <w:rPr>
                <w:sz w:val="14"/>
                <w:szCs w:val="14"/>
              </w:rPr>
            </w:pPr>
            <w:r w:rsidRPr="00A316E3">
              <w:rPr>
                <w:sz w:val="14"/>
                <w:szCs w:val="14"/>
              </w:rPr>
              <w:t>Personas mayores</w:t>
            </w:r>
          </w:p>
        </w:tc>
        <w:tc>
          <w:tcPr>
            <w:tcW w:w="61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DF12F8" w14:textId="77777777" w:rsidR="006006C9" w:rsidRPr="00A316E3" w:rsidRDefault="006006C9" w:rsidP="00A316E3">
            <w:pPr>
              <w:spacing w:after="0"/>
              <w:rPr>
                <w:sz w:val="14"/>
                <w:szCs w:val="14"/>
              </w:rPr>
            </w:pPr>
            <w:r w:rsidRPr="00A316E3">
              <w:rPr>
                <w:sz w:val="14"/>
                <w:szCs w:val="14"/>
              </w:rPr>
              <w:t>#UnaFuerzaMásPoderosa: Cartas de la resistencia</w:t>
            </w:r>
          </w:p>
          <w:p w14:paraId="14E7BCEA" w14:textId="77777777" w:rsidR="006006C9" w:rsidRPr="00A316E3" w:rsidRDefault="006006C9" w:rsidP="00A316E3">
            <w:pPr>
              <w:spacing w:after="0"/>
              <w:rPr>
                <w:sz w:val="14"/>
                <w:szCs w:val="14"/>
              </w:rPr>
            </w:pPr>
            <w:r w:rsidRPr="00A316E3">
              <w:rPr>
                <w:sz w:val="14"/>
                <w:szCs w:val="14"/>
              </w:rPr>
              <w:t>¡Versos para curar con plantas!</w:t>
            </w:r>
          </w:p>
          <w:p w14:paraId="19472A90" w14:textId="77777777" w:rsidR="006006C9" w:rsidRPr="00A316E3" w:rsidRDefault="006006C9" w:rsidP="00A316E3">
            <w:pPr>
              <w:spacing w:after="0"/>
              <w:rPr>
                <w:sz w:val="14"/>
                <w:szCs w:val="14"/>
              </w:rPr>
            </w:pPr>
            <w:r w:rsidRPr="00A316E3">
              <w:rPr>
                <w:sz w:val="14"/>
                <w:szCs w:val="14"/>
              </w:rPr>
              <w:t>Acercamiento a La casa de los espíritus</w:t>
            </w:r>
          </w:p>
          <w:p w14:paraId="5A3889B6" w14:textId="77777777" w:rsidR="006006C9" w:rsidRPr="00A316E3" w:rsidRDefault="006006C9" w:rsidP="00A316E3">
            <w:pPr>
              <w:spacing w:after="0"/>
              <w:rPr>
                <w:sz w:val="14"/>
                <w:szCs w:val="14"/>
              </w:rPr>
            </w:pPr>
            <w:r w:rsidRPr="00A316E3">
              <w:rPr>
                <w:sz w:val="14"/>
                <w:szCs w:val="14"/>
              </w:rPr>
              <w:t>Agua y medio ambiente</w:t>
            </w:r>
          </w:p>
          <w:p w14:paraId="4607FC2F" w14:textId="77777777" w:rsidR="006006C9" w:rsidRPr="00A316E3" w:rsidRDefault="006006C9" w:rsidP="00A316E3">
            <w:pPr>
              <w:spacing w:after="0"/>
              <w:rPr>
                <w:sz w:val="14"/>
                <w:szCs w:val="14"/>
              </w:rPr>
            </w:pPr>
            <w:r w:rsidRPr="00A316E3">
              <w:rPr>
                <w:sz w:val="14"/>
                <w:szCs w:val="14"/>
              </w:rPr>
              <w:t>Alfabetización informacional y digital</w:t>
            </w:r>
          </w:p>
          <w:p w14:paraId="3B627496" w14:textId="77777777" w:rsidR="006006C9" w:rsidRPr="00A316E3" w:rsidRDefault="006006C9" w:rsidP="00A316E3">
            <w:pPr>
              <w:spacing w:after="0"/>
              <w:rPr>
                <w:sz w:val="14"/>
                <w:szCs w:val="14"/>
              </w:rPr>
            </w:pPr>
            <w:r w:rsidRPr="00A316E3">
              <w:rPr>
                <w:sz w:val="14"/>
                <w:szCs w:val="14"/>
              </w:rPr>
              <w:lastRenderedPageBreak/>
              <w:t>Articulación interinstitucional: Centro Día Quiroga</w:t>
            </w:r>
          </w:p>
          <w:p w14:paraId="4B1F6C58" w14:textId="77777777" w:rsidR="006006C9" w:rsidRPr="00A316E3" w:rsidRDefault="006006C9" w:rsidP="00A316E3">
            <w:pPr>
              <w:spacing w:after="0"/>
              <w:rPr>
                <w:sz w:val="14"/>
                <w:szCs w:val="14"/>
              </w:rPr>
            </w:pPr>
            <w:r w:rsidRPr="00A316E3">
              <w:rPr>
                <w:sz w:val="14"/>
                <w:szCs w:val="14"/>
              </w:rPr>
              <w:t>Bogotá de antaño</w:t>
            </w:r>
          </w:p>
          <w:p w14:paraId="0F8C3B3F" w14:textId="77777777" w:rsidR="006006C9" w:rsidRPr="00A316E3" w:rsidRDefault="006006C9" w:rsidP="00A316E3">
            <w:pPr>
              <w:spacing w:after="0"/>
              <w:rPr>
                <w:sz w:val="14"/>
                <w:szCs w:val="14"/>
              </w:rPr>
            </w:pPr>
            <w:r w:rsidRPr="00A316E3">
              <w:rPr>
                <w:sz w:val="14"/>
                <w:szCs w:val="14"/>
              </w:rPr>
              <w:t>Carreta de Violeta</w:t>
            </w:r>
          </w:p>
          <w:p w14:paraId="11C99A1C" w14:textId="77777777" w:rsidR="006006C9" w:rsidRPr="00A316E3" w:rsidRDefault="006006C9" w:rsidP="00A316E3">
            <w:pPr>
              <w:spacing w:after="0"/>
              <w:rPr>
                <w:sz w:val="14"/>
                <w:szCs w:val="14"/>
              </w:rPr>
            </w:pPr>
            <w:r w:rsidRPr="00A316E3">
              <w:rPr>
                <w:sz w:val="14"/>
                <w:szCs w:val="14"/>
              </w:rPr>
              <w:t>Catálogo de plantas medicinales</w:t>
            </w:r>
          </w:p>
          <w:p w14:paraId="7E29DCD0" w14:textId="77777777" w:rsidR="006006C9" w:rsidRPr="00A316E3" w:rsidRDefault="006006C9" w:rsidP="00A316E3">
            <w:pPr>
              <w:spacing w:after="0"/>
              <w:rPr>
                <w:sz w:val="14"/>
                <w:szCs w:val="14"/>
              </w:rPr>
            </w:pPr>
            <w:r w:rsidRPr="00A316E3">
              <w:rPr>
                <w:sz w:val="14"/>
                <w:szCs w:val="14"/>
              </w:rPr>
              <w:t>Ciclo: “Civilización” y Naturaleza - sesión 3</w:t>
            </w:r>
          </w:p>
          <w:p w14:paraId="2709240E" w14:textId="77777777" w:rsidR="006006C9" w:rsidRPr="00A316E3" w:rsidRDefault="006006C9" w:rsidP="00A316E3">
            <w:pPr>
              <w:spacing w:after="0"/>
              <w:rPr>
                <w:sz w:val="14"/>
                <w:szCs w:val="14"/>
              </w:rPr>
            </w:pPr>
            <w:r w:rsidRPr="00A316E3">
              <w:rPr>
                <w:sz w:val="14"/>
                <w:szCs w:val="14"/>
              </w:rPr>
              <w:t>Cien años de soledad</w:t>
            </w:r>
          </w:p>
          <w:p w14:paraId="24B8F6BE" w14:textId="77777777" w:rsidR="006006C9" w:rsidRPr="00A316E3" w:rsidRDefault="006006C9" w:rsidP="00A316E3">
            <w:pPr>
              <w:spacing w:after="0"/>
              <w:rPr>
                <w:sz w:val="14"/>
                <w:szCs w:val="14"/>
              </w:rPr>
            </w:pPr>
            <w:r w:rsidRPr="00A316E3">
              <w:rPr>
                <w:sz w:val="14"/>
                <w:szCs w:val="14"/>
              </w:rPr>
              <w:t>Club de lectura para el adulto mayor</w:t>
            </w:r>
          </w:p>
          <w:p w14:paraId="66DE9FB4" w14:textId="77777777" w:rsidR="006006C9" w:rsidRPr="00A316E3" w:rsidRDefault="006006C9" w:rsidP="00A316E3">
            <w:pPr>
              <w:spacing w:after="0"/>
              <w:rPr>
                <w:sz w:val="14"/>
                <w:szCs w:val="14"/>
              </w:rPr>
            </w:pPr>
            <w:r w:rsidRPr="00A316E3">
              <w:rPr>
                <w:sz w:val="14"/>
                <w:szCs w:val="14"/>
              </w:rPr>
              <w:t>Clubes de lectura e interpretación de ficción</w:t>
            </w:r>
          </w:p>
          <w:p w14:paraId="05A19D94" w14:textId="77777777" w:rsidR="006006C9" w:rsidRPr="00A316E3" w:rsidRDefault="006006C9" w:rsidP="00A316E3">
            <w:pPr>
              <w:spacing w:after="0"/>
              <w:rPr>
                <w:sz w:val="14"/>
                <w:szCs w:val="14"/>
              </w:rPr>
            </w:pPr>
            <w:r w:rsidRPr="00A316E3">
              <w:rPr>
                <w:sz w:val="14"/>
                <w:szCs w:val="14"/>
              </w:rPr>
              <w:t>Clubes de lectura e interpretación de no ficción</w:t>
            </w:r>
          </w:p>
          <w:p w14:paraId="2426DA6F" w14:textId="77777777" w:rsidR="006006C9" w:rsidRPr="00A316E3" w:rsidRDefault="006006C9" w:rsidP="00A316E3">
            <w:pPr>
              <w:spacing w:after="0"/>
              <w:rPr>
                <w:sz w:val="14"/>
                <w:szCs w:val="14"/>
              </w:rPr>
            </w:pPr>
            <w:r w:rsidRPr="00A316E3">
              <w:rPr>
                <w:sz w:val="14"/>
                <w:szCs w:val="14"/>
              </w:rPr>
              <w:t>Cómic, dibujo y naturaleza</w:t>
            </w:r>
          </w:p>
          <w:p w14:paraId="0196997D" w14:textId="77777777" w:rsidR="006006C9" w:rsidRPr="00A316E3" w:rsidRDefault="006006C9" w:rsidP="00A316E3">
            <w:pPr>
              <w:spacing w:after="0"/>
              <w:rPr>
                <w:sz w:val="14"/>
                <w:szCs w:val="14"/>
              </w:rPr>
            </w:pPr>
            <w:r w:rsidRPr="00A316E3">
              <w:rPr>
                <w:sz w:val="14"/>
                <w:szCs w:val="14"/>
              </w:rPr>
              <w:t>Cómo promovemos el autocuidado</w:t>
            </w:r>
          </w:p>
          <w:p w14:paraId="098AF6A1" w14:textId="77777777" w:rsidR="006006C9" w:rsidRPr="00A316E3" w:rsidRDefault="006006C9" w:rsidP="00A316E3">
            <w:pPr>
              <w:spacing w:after="0"/>
              <w:rPr>
                <w:sz w:val="14"/>
                <w:szCs w:val="14"/>
              </w:rPr>
            </w:pPr>
            <w:r w:rsidRPr="00A316E3">
              <w:rPr>
                <w:sz w:val="14"/>
                <w:szCs w:val="14"/>
              </w:rPr>
              <w:t>Cómo reconocer plantas medicinales</w:t>
            </w:r>
          </w:p>
          <w:p w14:paraId="33242408" w14:textId="77777777" w:rsidR="006006C9" w:rsidRPr="00A316E3" w:rsidRDefault="006006C9" w:rsidP="00A316E3">
            <w:pPr>
              <w:spacing w:after="0"/>
              <w:rPr>
                <w:sz w:val="14"/>
                <w:szCs w:val="14"/>
              </w:rPr>
            </w:pPr>
            <w:r w:rsidRPr="00A316E3">
              <w:rPr>
                <w:sz w:val="14"/>
                <w:szCs w:val="14"/>
              </w:rPr>
              <w:t>Deporte, literatura y creación</w:t>
            </w:r>
          </w:p>
          <w:p w14:paraId="0C8705F6" w14:textId="77777777" w:rsidR="006006C9" w:rsidRPr="00A316E3" w:rsidRDefault="006006C9" w:rsidP="00A316E3">
            <w:pPr>
              <w:spacing w:after="0"/>
              <w:rPr>
                <w:sz w:val="14"/>
                <w:szCs w:val="14"/>
              </w:rPr>
            </w:pPr>
            <w:r w:rsidRPr="00A316E3">
              <w:rPr>
                <w:sz w:val="14"/>
                <w:szCs w:val="14"/>
              </w:rPr>
              <w:t>Diálogos de reencuentro</w:t>
            </w:r>
          </w:p>
          <w:p w14:paraId="32FC6F4B" w14:textId="77777777" w:rsidR="006006C9" w:rsidRPr="00A316E3" w:rsidRDefault="006006C9" w:rsidP="00A316E3">
            <w:pPr>
              <w:spacing w:after="0"/>
              <w:rPr>
                <w:sz w:val="14"/>
                <w:szCs w:val="14"/>
              </w:rPr>
            </w:pPr>
            <w:r w:rsidRPr="00A316E3">
              <w:rPr>
                <w:sz w:val="14"/>
                <w:szCs w:val="14"/>
              </w:rPr>
              <w:t>Dibujo, cómic y naturaleza</w:t>
            </w:r>
          </w:p>
          <w:p w14:paraId="194665EE" w14:textId="77777777" w:rsidR="006006C9" w:rsidRPr="00A316E3" w:rsidRDefault="006006C9" w:rsidP="00A316E3">
            <w:pPr>
              <w:spacing w:after="0"/>
              <w:rPr>
                <w:sz w:val="14"/>
                <w:szCs w:val="14"/>
              </w:rPr>
            </w:pPr>
            <w:r w:rsidRPr="00A316E3">
              <w:rPr>
                <w:sz w:val="14"/>
                <w:szCs w:val="14"/>
              </w:rPr>
              <w:t>Diseño de telar multitejidos</w:t>
            </w:r>
          </w:p>
          <w:p w14:paraId="3CC116D8" w14:textId="77777777" w:rsidR="006006C9" w:rsidRPr="00A316E3" w:rsidRDefault="006006C9" w:rsidP="00A316E3">
            <w:pPr>
              <w:spacing w:after="0"/>
              <w:rPr>
                <w:sz w:val="14"/>
                <w:szCs w:val="14"/>
              </w:rPr>
            </w:pPr>
            <w:r w:rsidRPr="00A316E3">
              <w:rPr>
                <w:sz w:val="14"/>
                <w:szCs w:val="14"/>
              </w:rPr>
              <w:t>Epístolas de cambio y reconciliación</w:t>
            </w:r>
          </w:p>
          <w:p w14:paraId="56962137" w14:textId="77777777" w:rsidR="006006C9" w:rsidRPr="00A316E3" w:rsidRDefault="006006C9" w:rsidP="00A316E3">
            <w:pPr>
              <w:spacing w:after="0"/>
              <w:rPr>
                <w:sz w:val="14"/>
                <w:szCs w:val="14"/>
              </w:rPr>
            </w:pPr>
            <w:r w:rsidRPr="00A316E3">
              <w:rPr>
                <w:sz w:val="14"/>
                <w:szCs w:val="14"/>
              </w:rPr>
              <w:t>Historias entre el agua</w:t>
            </w:r>
          </w:p>
          <w:p w14:paraId="58851ABD" w14:textId="77777777" w:rsidR="006006C9" w:rsidRPr="00A316E3" w:rsidRDefault="006006C9" w:rsidP="00A316E3">
            <w:pPr>
              <w:spacing w:after="0"/>
              <w:rPr>
                <w:sz w:val="14"/>
                <w:szCs w:val="14"/>
              </w:rPr>
            </w:pPr>
            <w:r w:rsidRPr="00A316E3">
              <w:rPr>
                <w:sz w:val="14"/>
                <w:szCs w:val="14"/>
              </w:rPr>
              <w:t>Hora del cuento</w:t>
            </w:r>
          </w:p>
          <w:p w14:paraId="055FA3C0" w14:textId="77777777" w:rsidR="006006C9" w:rsidRPr="00A316E3" w:rsidRDefault="006006C9" w:rsidP="00A316E3">
            <w:pPr>
              <w:spacing w:after="0"/>
              <w:rPr>
                <w:sz w:val="14"/>
                <w:szCs w:val="14"/>
              </w:rPr>
            </w:pPr>
            <w:r w:rsidRPr="00A316E3">
              <w:rPr>
                <w:sz w:val="14"/>
                <w:szCs w:val="14"/>
              </w:rPr>
              <w:t>Inventario de plantas medicinales</w:t>
            </w:r>
          </w:p>
          <w:p w14:paraId="41199D1F" w14:textId="77777777" w:rsidR="006006C9" w:rsidRPr="00A316E3" w:rsidRDefault="006006C9" w:rsidP="00A316E3">
            <w:pPr>
              <w:spacing w:after="0"/>
              <w:rPr>
                <w:sz w:val="14"/>
                <w:szCs w:val="14"/>
              </w:rPr>
            </w:pPr>
            <w:r w:rsidRPr="00A316E3">
              <w:rPr>
                <w:sz w:val="14"/>
                <w:szCs w:val="14"/>
              </w:rPr>
              <w:t>La salud y el autocuidado</w:t>
            </w:r>
          </w:p>
          <w:p w14:paraId="0EAD73B9" w14:textId="77777777" w:rsidR="006006C9" w:rsidRPr="00A316E3" w:rsidRDefault="006006C9" w:rsidP="00A316E3">
            <w:pPr>
              <w:spacing w:after="0"/>
              <w:rPr>
                <w:sz w:val="14"/>
                <w:szCs w:val="14"/>
              </w:rPr>
            </w:pPr>
            <w:r w:rsidRPr="00A316E3">
              <w:rPr>
                <w:sz w:val="14"/>
                <w:szCs w:val="14"/>
              </w:rPr>
              <w:t>Muchos libros y una bienvenida</w:t>
            </w:r>
          </w:p>
          <w:p w14:paraId="2F3D424C" w14:textId="77777777" w:rsidR="006006C9" w:rsidRPr="00A316E3" w:rsidRDefault="006006C9" w:rsidP="00A316E3">
            <w:pPr>
              <w:spacing w:after="0"/>
              <w:rPr>
                <w:sz w:val="14"/>
                <w:szCs w:val="14"/>
              </w:rPr>
            </w:pPr>
            <w:r w:rsidRPr="00A316E3">
              <w:rPr>
                <w:sz w:val="14"/>
                <w:szCs w:val="14"/>
              </w:rPr>
              <w:t>Programación reapertura</w:t>
            </w:r>
          </w:p>
          <w:p w14:paraId="5C251907" w14:textId="77777777" w:rsidR="006006C9" w:rsidRPr="00A316E3" w:rsidRDefault="006006C9" w:rsidP="00A316E3">
            <w:pPr>
              <w:spacing w:after="0"/>
              <w:rPr>
                <w:sz w:val="14"/>
                <w:szCs w:val="14"/>
              </w:rPr>
            </w:pPr>
            <w:r w:rsidRPr="00A316E3">
              <w:rPr>
                <w:sz w:val="14"/>
                <w:szCs w:val="14"/>
              </w:rPr>
              <w:t>Pulsera en macramé</w:t>
            </w:r>
          </w:p>
          <w:p w14:paraId="163DFCF5" w14:textId="77777777" w:rsidR="006006C9" w:rsidRPr="00A316E3" w:rsidRDefault="006006C9" w:rsidP="00A316E3">
            <w:pPr>
              <w:spacing w:after="0"/>
              <w:rPr>
                <w:sz w:val="14"/>
                <w:szCs w:val="14"/>
              </w:rPr>
            </w:pPr>
            <w:r w:rsidRPr="00A316E3">
              <w:rPr>
                <w:sz w:val="14"/>
                <w:szCs w:val="14"/>
              </w:rPr>
              <w:t>Recetas y remedios con plantas</w:t>
            </w:r>
          </w:p>
          <w:p w14:paraId="631E0D8E" w14:textId="77777777" w:rsidR="006006C9" w:rsidRPr="00A316E3" w:rsidRDefault="006006C9" w:rsidP="00A316E3">
            <w:pPr>
              <w:spacing w:after="0"/>
              <w:rPr>
                <w:sz w:val="14"/>
                <w:szCs w:val="14"/>
              </w:rPr>
            </w:pPr>
            <w:r w:rsidRPr="00A316E3">
              <w:rPr>
                <w:sz w:val="14"/>
                <w:szCs w:val="14"/>
              </w:rPr>
              <w:t>Recorrido por los paisajes de Colombia en el siglo XIX</w:t>
            </w:r>
          </w:p>
          <w:p w14:paraId="12FAF687" w14:textId="77777777" w:rsidR="006006C9" w:rsidRPr="00A316E3" w:rsidRDefault="006006C9" w:rsidP="00A316E3">
            <w:pPr>
              <w:spacing w:after="0"/>
              <w:rPr>
                <w:sz w:val="14"/>
                <w:szCs w:val="14"/>
              </w:rPr>
            </w:pPr>
            <w:r w:rsidRPr="00A316E3">
              <w:rPr>
                <w:sz w:val="14"/>
                <w:szCs w:val="14"/>
              </w:rPr>
              <w:t>Sé cómo el agua - Club de lectura para el adulto mayor - Presencial</w:t>
            </w:r>
          </w:p>
          <w:p w14:paraId="40D048C6" w14:textId="77777777" w:rsidR="006006C9" w:rsidRPr="00A316E3" w:rsidRDefault="006006C9" w:rsidP="00A316E3">
            <w:pPr>
              <w:spacing w:after="0"/>
              <w:rPr>
                <w:sz w:val="14"/>
                <w:szCs w:val="14"/>
              </w:rPr>
            </w:pPr>
            <w:r w:rsidRPr="00A316E3">
              <w:rPr>
                <w:sz w:val="14"/>
                <w:szCs w:val="14"/>
              </w:rPr>
              <w:t>Siembra y ahorro van de la mano: regaderas y semilleros con material reutilizable</w:t>
            </w:r>
          </w:p>
          <w:p w14:paraId="1184A275" w14:textId="77777777" w:rsidR="006006C9" w:rsidRPr="00A316E3" w:rsidRDefault="006006C9" w:rsidP="00A316E3">
            <w:pPr>
              <w:spacing w:after="0"/>
              <w:rPr>
                <w:sz w:val="14"/>
                <w:szCs w:val="14"/>
              </w:rPr>
            </w:pPr>
            <w:r w:rsidRPr="00A316E3">
              <w:rPr>
                <w:sz w:val="14"/>
                <w:szCs w:val="14"/>
              </w:rPr>
              <w:t>Somos agua</w:t>
            </w:r>
          </w:p>
          <w:p w14:paraId="285923C5" w14:textId="77777777" w:rsidR="006006C9" w:rsidRPr="00A316E3" w:rsidRDefault="006006C9" w:rsidP="00A316E3">
            <w:pPr>
              <w:spacing w:after="0"/>
              <w:rPr>
                <w:sz w:val="14"/>
                <w:szCs w:val="14"/>
              </w:rPr>
            </w:pPr>
            <w:r w:rsidRPr="00A316E3">
              <w:rPr>
                <w:sz w:val="14"/>
                <w:szCs w:val="14"/>
              </w:rPr>
              <w:t>Tras los pasos de Basho</w:t>
            </w:r>
          </w:p>
          <w:p w14:paraId="7EBDF80E" w14:textId="77777777" w:rsidR="006006C9" w:rsidRPr="00A316E3" w:rsidRDefault="006006C9" w:rsidP="00A316E3">
            <w:pPr>
              <w:spacing w:after="0"/>
              <w:rPr>
                <w:sz w:val="14"/>
                <w:szCs w:val="14"/>
              </w:rPr>
            </w:pPr>
            <w:r w:rsidRPr="00A316E3">
              <w:rPr>
                <w:sz w:val="14"/>
                <w:szCs w:val="14"/>
              </w:rPr>
              <w:t>Verdugos de los ríos</w:t>
            </w:r>
          </w:p>
          <w:p w14:paraId="58E239D4" w14:textId="77777777" w:rsidR="006006C9" w:rsidRPr="00A316E3" w:rsidRDefault="006006C9" w:rsidP="00A316E3">
            <w:pPr>
              <w:spacing w:after="0"/>
              <w:rPr>
                <w:sz w:val="14"/>
                <w:szCs w:val="14"/>
              </w:rPr>
            </w:pPr>
            <w:r w:rsidRPr="00A316E3">
              <w:rPr>
                <w:sz w:val="14"/>
                <w:szCs w:val="14"/>
              </w:rPr>
              <w:t>Volver a "La casa de los espíritus"</w:t>
            </w:r>
          </w:p>
        </w:tc>
      </w:tr>
      <w:tr w:rsidR="006006C9" w:rsidRPr="00A316E3" w14:paraId="37BD6B2B" w14:textId="77777777" w:rsidTr="00A316E3">
        <w:tc>
          <w:tcPr>
            <w:tcW w:w="35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164E961" w14:textId="77777777" w:rsidR="006006C9" w:rsidRPr="00A316E3" w:rsidRDefault="006006C9" w:rsidP="00A316E3">
            <w:pPr>
              <w:spacing w:after="0"/>
              <w:jc w:val="left"/>
              <w:rPr>
                <w:sz w:val="14"/>
                <w:szCs w:val="14"/>
              </w:rPr>
            </w:pPr>
            <w:r w:rsidRPr="00A316E3">
              <w:rPr>
                <w:sz w:val="14"/>
                <w:szCs w:val="14"/>
              </w:rPr>
              <w:lastRenderedPageBreak/>
              <w:t>Personas con discapacidad</w:t>
            </w:r>
          </w:p>
        </w:tc>
        <w:tc>
          <w:tcPr>
            <w:tcW w:w="61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5A230D" w14:textId="77777777" w:rsidR="006006C9" w:rsidRPr="00A316E3" w:rsidRDefault="006006C9" w:rsidP="00A316E3">
            <w:pPr>
              <w:spacing w:after="0"/>
              <w:rPr>
                <w:sz w:val="14"/>
                <w:szCs w:val="14"/>
              </w:rPr>
            </w:pPr>
            <w:r w:rsidRPr="00A316E3">
              <w:rPr>
                <w:sz w:val="14"/>
                <w:szCs w:val="14"/>
              </w:rPr>
              <w:t>Zú en busca de los colores</w:t>
            </w:r>
          </w:p>
          <w:p w14:paraId="67FF8A74" w14:textId="77777777" w:rsidR="006006C9" w:rsidRPr="00A316E3" w:rsidRDefault="006006C9" w:rsidP="00A316E3">
            <w:pPr>
              <w:spacing w:after="0"/>
              <w:rPr>
                <w:sz w:val="14"/>
                <w:szCs w:val="14"/>
              </w:rPr>
            </w:pPr>
            <w:r w:rsidRPr="00A316E3">
              <w:rPr>
                <w:sz w:val="14"/>
                <w:szCs w:val="14"/>
              </w:rPr>
              <w:t>Camino a casa</w:t>
            </w:r>
          </w:p>
          <w:p w14:paraId="516F7116" w14:textId="77777777" w:rsidR="006006C9" w:rsidRPr="00A316E3" w:rsidRDefault="006006C9" w:rsidP="00A316E3">
            <w:pPr>
              <w:spacing w:after="0"/>
              <w:rPr>
                <w:sz w:val="14"/>
                <w:szCs w:val="14"/>
              </w:rPr>
            </w:pPr>
            <w:r w:rsidRPr="00A316E3">
              <w:rPr>
                <w:sz w:val="14"/>
                <w:szCs w:val="14"/>
              </w:rPr>
              <w:t>Visita guiada</w:t>
            </w:r>
          </w:p>
          <w:p w14:paraId="3B5236E1" w14:textId="77777777" w:rsidR="006006C9" w:rsidRPr="00A316E3" w:rsidRDefault="006006C9" w:rsidP="00A316E3">
            <w:pPr>
              <w:spacing w:after="0"/>
              <w:rPr>
                <w:sz w:val="14"/>
                <w:szCs w:val="14"/>
              </w:rPr>
            </w:pPr>
            <w:r w:rsidRPr="00A316E3">
              <w:rPr>
                <w:sz w:val="14"/>
                <w:szCs w:val="14"/>
              </w:rPr>
              <w:t>¿Hacemos las paces?</w:t>
            </w:r>
          </w:p>
          <w:p w14:paraId="5C102011" w14:textId="77777777" w:rsidR="006006C9" w:rsidRPr="00A316E3" w:rsidRDefault="006006C9" w:rsidP="00A316E3">
            <w:pPr>
              <w:spacing w:after="0"/>
              <w:rPr>
                <w:sz w:val="14"/>
                <w:szCs w:val="14"/>
              </w:rPr>
            </w:pPr>
            <w:r w:rsidRPr="00A316E3">
              <w:rPr>
                <w:sz w:val="14"/>
                <w:szCs w:val="14"/>
              </w:rPr>
              <w:t>Mi papá estuvo en la selva</w:t>
            </w:r>
          </w:p>
          <w:p w14:paraId="71AB0D35" w14:textId="77777777" w:rsidR="006006C9" w:rsidRPr="00A316E3" w:rsidRDefault="006006C9" w:rsidP="00A316E3">
            <w:pPr>
              <w:spacing w:after="0"/>
              <w:rPr>
                <w:sz w:val="14"/>
                <w:szCs w:val="14"/>
              </w:rPr>
            </w:pPr>
            <w:r w:rsidRPr="00A316E3">
              <w:rPr>
                <w:sz w:val="14"/>
                <w:szCs w:val="14"/>
              </w:rPr>
              <w:t>Los sonidos de las letras</w:t>
            </w:r>
          </w:p>
          <w:p w14:paraId="4A268CB6" w14:textId="77777777" w:rsidR="006006C9" w:rsidRPr="00A316E3" w:rsidRDefault="006006C9" w:rsidP="00A316E3">
            <w:pPr>
              <w:spacing w:after="0"/>
              <w:rPr>
                <w:sz w:val="14"/>
                <w:szCs w:val="14"/>
              </w:rPr>
            </w:pPr>
            <w:r w:rsidRPr="00A316E3">
              <w:rPr>
                <w:sz w:val="14"/>
                <w:szCs w:val="14"/>
              </w:rPr>
              <w:t>Laboratorios de creación artística Laboratorios de creación artística</w:t>
            </w:r>
          </w:p>
          <w:p w14:paraId="43F0EFAB" w14:textId="77777777" w:rsidR="006006C9" w:rsidRPr="00A316E3" w:rsidRDefault="006006C9" w:rsidP="00A316E3">
            <w:pPr>
              <w:spacing w:after="0"/>
              <w:rPr>
                <w:sz w:val="14"/>
                <w:szCs w:val="14"/>
              </w:rPr>
            </w:pPr>
            <w:r w:rsidRPr="00A316E3">
              <w:rPr>
                <w:sz w:val="14"/>
                <w:szCs w:val="14"/>
              </w:rPr>
              <w:t>Mi papá estuvo en la selva</w:t>
            </w:r>
          </w:p>
          <w:p w14:paraId="0D274CE3" w14:textId="77777777" w:rsidR="006006C9" w:rsidRPr="00A316E3" w:rsidRDefault="006006C9" w:rsidP="00A316E3">
            <w:pPr>
              <w:spacing w:after="0"/>
              <w:rPr>
                <w:sz w:val="14"/>
                <w:szCs w:val="14"/>
              </w:rPr>
            </w:pPr>
            <w:r w:rsidRPr="00A316E3">
              <w:rPr>
                <w:sz w:val="14"/>
                <w:szCs w:val="14"/>
              </w:rPr>
              <w:t>Vamos a divertirnos con los libros</w:t>
            </w:r>
          </w:p>
        </w:tc>
      </w:tr>
      <w:tr w:rsidR="006006C9" w:rsidRPr="00A316E3" w14:paraId="3610A656" w14:textId="77777777" w:rsidTr="00A316E3">
        <w:tc>
          <w:tcPr>
            <w:tcW w:w="35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8C52E21" w14:textId="77777777" w:rsidR="006006C9" w:rsidRPr="00A316E3" w:rsidRDefault="006006C9" w:rsidP="00A316E3">
            <w:pPr>
              <w:spacing w:after="0"/>
              <w:jc w:val="left"/>
              <w:rPr>
                <w:sz w:val="14"/>
                <w:szCs w:val="14"/>
              </w:rPr>
            </w:pPr>
            <w:r w:rsidRPr="00A316E3">
              <w:rPr>
                <w:sz w:val="14"/>
                <w:szCs w:val="14"/>
              </w:rPr>
              <w:t>Personas privadas de la libertad</w:t>
            </w:r>
          </w:p>
        </w:tc>
        <w:tc>
          <w:tcPr>
            <w:tcW w:w="61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879C34" w14:textId="77777777" w:rsidR="006006C9" w:rsidRPr="00A316E3" w:rsidRDefault="006006C9" w:rsidP="00A316E3">
            <w:pPr>
              <w:spacing w:after="0"/>
              <w:rPr>
                <w:sz w:val="14"/>
                <w:szCs w:val="14"/>
              </w:rPr>
            </w:pPr>
            <w:r w:rsidRPr="00A316E3">
              <w:rPr>
                <w:sz w:val="14"/>
                <w:szCs w:val="14"/>
              </w:rPr>
              <w:t>Cine en casa</w:t>
            </w:r>
          </w:p>
          <w:p w14:paraId="5080463D" w14:textId="77777777" w:rsidR="006006C9" w:rsidRPr="00A316E3" w:rsidRDefault="006006C9" w:rsidP="00A316E3">
            <w:pPr>
              <w:spacing w:after="0"/>
              <w:rPr>
                <w:sz w:val="14"/>
                <w:szCs w:val="14"/>
              </w:rPr>
            </w:pPr>
            <w:r w:rsidRPr="00A316E3">
              <w:rPr>
                <w:sz w:val="14"/>
                <w:szCs w:val="14"/>
              </w:rPr>
              <w:t>Club de lectura para el adulto mayor</w:t>
            </w:r>
          </w:p>
          <w:p w14:paraId="641379B6" w14:textId="77777777" w:rsidR="006006C9" w:rsidRPr="00A316E3" w:rsidRDefault="006006C9" w:rsidP="00A316E3">
            <w:pPr>
              <w:spacing w:after="0"/>
              <w:rPr>
                <w:sz w:val="14"/>
                <w:szCs w:val="14"/>
              </w:rPr>
            </w:pPr>
            <w:r w:rsidRPr="00A316E3">
              <w:rPr>
                <w:sz w:val="14"/>
                <w:szCs w:val="14"/>
              </w:rPr>
              <w:t>Clubes de lectura e interpretación de ficción</w:t>
            </w:r>
          </w:p>
          <w:p w14:paraId="5A311601" w14:textId="77777777" w:rsidR="006006C9" w:rsidRPr="00A316E3" w:rsidRDefault="006006C9" w:rsidP="00A316E3">
            <w:pPr>
              <w:spacing w:after="0"/>
              <w:rPr>
                <w:sz w:val="14"/>
                <w:szCs w:val="14"/>
              </w:rPr>
            </w:pPr>
            <w:r w:rsidRPr="00A316E3">
              <w:rPr>
                <w:sz w:val="14"/>
                <w:szCs w:val="14"/>
              </w:rPr>
              <w:t>Clubes de lectura e interpretación de no ficción</w:t>
            </w:r>
          </w:p>
          <w:p w14:paraId="28260ADE" w14:textId="77777777" w:rsidR="006006C9" w:rsidRPr="00A316E3" w:rsidRDefault="006006C9" w:rsidP="00A316E3">
            <w:pPr>
              <w:spacing w:after="0"/>
              <w:rPr>
                <w:sz w:val="14"/>
                <w:szCs w:val="14"/>
              </w:rPr>
            </w:pPr>
            <w:r w:rsidRPr="00A316E3">
              <w:rPr>
                <w:sz w:val="14"/>
                <w:szCs w:val="14"/>
              </w:rPr>
              <w:t>Fortalecimiento de colecciones análogas y digitales. Bolsa para producción de proyectos editoriales especiales de la DLB</w:t>
            </w:r>
          </w:p>
          <w:p w14:paraId="567BACB5" w14:textId="77777777" w:rsidR="006006C9" w:rsidRPr="00A316E3" w:rsidRDefault="006006C9" w:rsidP="00A316E3">
            <w:pPr>
              <w:spacing w:after="0"/>
              <w:rPr>
                <w:sz w:val="14"/>
                <w:szCs w:val="14"/>
              </w:rPr>
            </w:pPr>
            <w:r w:rsidRPr="00A316E3">
              <w:rPr>
                <w:sz w:val="14"/>
                <w:szCs w:val="14"/>
              </w:rPr>
              <w:t>Hora del cuento</w:t>
            </w:r>
          </w:p>
          <w:p w14:paraId="619D6F39" w14:textId="77777777" w:rsidR="006006C9" w:rsidRPr="00A316E3" w:rsidRDefault="006006C9" w:rsidP="00A316E3">
            <w:pPr>
              <w:spacing w:after="0"/>
              <w:rPr>
                <w:sz w:val="14"/>
                <w:szCs w:val="14"/>
              </w:rPr>
            </w:pPr>
            <w:r w:rsidRPr="00A316E3">
              <w:rPr>
                <w:sz w:val="14"/>
                <w:szCs w:val="14"/>
              </w:rPr>
              <w:t>Planeación V concurso de cuento corto</w:t>
            </w:r>
          </w:p>
          <w:p w14:paraId="6FC0C4E1" w14:textId="77777777" w:rsidR="006006C9" w:rsidRPr="00A316E3" w:rsidRDefault="006006C9" w:rsidP="00A316E3">
            <w:pPr>
              <w:spacing w:after="0"/>
              <w:rPr>
                <w:sz w:val="14"/>
                <w:szCs w:val="14"/>
              </w:rPr>
            </w:pPr>
            <w:r w:rsidRPr="00A316E3">
              <w:rPr>
                <w:sz w:val="14"/>
                <w:szCs w:val="14"/>
              </w:rPr>
              <w:t>Servicios bibliotecarios</w:t>
            </w:r>
          </w:p>
          <w:p w14:paraId="514DF083" w14:textId="77777777" w:rsidR="006006C9" w:rsidRPr="00A316E3" w:rsidRDefault="006006C9" w:rsidP="00A316E3">
            <w:pPr>
              <w:spacing w:after="0"/>
              <w:rPr>
                <w:sz w:val="14"/>
                <w:szCs w:val="14"/>
              </w:rPr>
            </w:pPr>
            <w:r w:rsidRPr="00A316E3">
              <w:rPr>
                <w:sz w:val="14"/>
                <w:szCs w:val="14"/>
              </w:rPr>
              <w:t>Visita guiada</w:t>
            </w:r>
          </w:p>
        </w:tc>
      </w:tr>
      <w:tr w:rsidR="006006C9" w:rsidRPr="00A316E3" w14:paraId="7CD78560" w14:textId="77777777" w:rsidTr="00A316E3">
        <w:tc>
          <w:tcPr>
            <w:tcW w:w="35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7C9F56E" w14:textId="77777777" w:rsidR="006006C9" w:rsidRPr="00A316E3" w:rsidRDefault="006006C9" w:rsidP="00A316E3">
            <w:pPr>
              <w:spacing w:after="0"/>
              <w:jc w:val="left"/>
              <w:rPr>
                <w:sz w:val="14"/>
                <w:szCs w:val="14"/>
              </w:rPr>
            </w:pPr>
            <w:r w:rsidRPr="00A316E3">
              <w:rPr>
                <w:sz w:val="14"/>
                <w:szCs w:val="14"/>
              </w:rPr>
              <w:t>Primera infancia</w:t>
            </w:r>
          </w:p>
        </w:tc>
        <w:tc>
          <w:tcPr>
            <w:tcW w:w="61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D93BAD" w14:textId="77777777" w:rsidR="006006C9" w:rsidRPr="00A316E3" w:rsidRDefault="006006C9" w:rsidP="00A316E3">
            <w:pPr>
              <w:spacing w:after="0"/>
              <w:rPr>
                <w:sz w:val="14"/>
                <w:szCs w:val="14"/>
              </w:rPr>
            </w:pPr>
            <w:r w:rsidRPr="00A316E3">
              <w:rPr>
                <w:sz w:val="14"/>
                <w:szCs w:val="14"/>
              </w:rPr>
              <w:t>¡Hora de saborear la luna!</w:t>
            </w:r>
          </w:p>
          <w:p w14:paraId="7DD336F5" w14:textId="77777777" w:rsidR="006006C9" w:rsidRPr="00A316E3" w:rsidRDefault="006006C9" w:rsidP="00A316E3">
            <w:pPr>
              <w:spacing w:after="0"/>
              <w:rPr>
                <w:sz w:val="14"/>
                <w:szCs w:val="14"/>
              </w:rPr>
            </w:pPr>
            <w:r w:rsidRPr="00A316E3">
              <w:rPr>
                <w:sz w:val="14"/>
                <w:szCs w:val="14"/>
              </w:rPr>
              <w:t>¿Remedio o veneno? el mundo de las plantas</w:t>
            </w:r>
          </w:p>
          <w:p w14:paraId="2AF0506A" w14:textId="77777777" w:rsidR="006006C9" w:rsidRPr="00A316E3" w:rsidRDefault="006006C9" w:rsidP="00A316E3">
            <w:pPr>
              <w:spacing w:after="0"/>
              <w:rPr>
                <w:sz w:val="14"/>
                <w:szCs w:val="14"/>
              </w:rPr>
            </w:pPr>
            <w:r w:rsidRPr="00A316E3">
              <w:rPr>
                <w:sz w:val="14"/>
                <w:szCs w:val="14"/>
              </w:rPr>
              <w:t>Artistas en Red. El Viaje de Matacho (NIDOS)</w:t>
            </w:r>
          </w:p>
          <w:p w14:paraId="6049AC47" w14:textId="77777777" w:rsidR="006006C9" w:rsidRPr="00A316E3" w:rsidRDefault="006006C9" w:rsidP="00A316E3">
            <w:pPr>
              <w:spacing w:after="0"/>
              <w:rPr>
                <w:sz w:val="14"/>
                <w:szCs w:val="14"/>
              </w:rPr>
            </w:pPr>
            <w:r w:rsidRPr="00A316E3">
              <w:rPr>
                <w:sz w:val="14"/>
                <w:szCs w:val="14"/>
              </w:rPr>
              <w:t>El mundo del bebé</w:t>
            </w:r>
          </w:p>
          <w:p w14:paraId="0562FB5C" w14:textId="77777777" w:rsidR="006006C9" w:rsidRPr="00A316E3" w:rsidRDefault="006006C9" w:rsidP="00A316E3">
            <w:pPr>
              <w:spacing w:after="0"/>
              <w:rPr>
                <w:sz w:val="14"/>
                <w:szCs w:val="14"/>
              </w:rPr>
            </w:pPr>
            <w:r w:rsidRPr="00A316E3">
              <w:rPr>
                <w:sz w:val="14"/>
                <w:szCs w:val="14"/>
              </w:rPr>
              <w:t>Emociones en la primera infancia: celos y enojo</w:t>
            </w:r>
          </w:p>
          <w:p w14:paraId="4151AA8D" w14:textId="77777777" w:rsidR="006006C9" w:rsidRPr="00A316E3" w:rsidRDefault="006006C9" w:rsidP="00A316E3">
            <w:pPr>
              <w:spacing w:after="0"/>
              <w:rPr>
                <w:sz w:val="14"/>
                <w:szCs w:val="14"/>
              </w:rPr>
            </w:pPr>
            <w:r w:rsidRPr="00A316E3">
              <w:rPr>
                <w:sz w:val="14"/>
                <w:szCs w:val="14"/>
              </w:rPr>
              <w:t>Experiencia artística: Retazos de Memoria "El Zoológico escondido"</w:t>
            </w:r>
          </w:p>
          <w:p w14:paraId="7508AA8D" w14:textId="77777777" w:rsidR="006006C9" w:rsidRPr="00A316E3" w:rsidRDefault="006006C9" w:rsidP="00A316E3">
            <w:pPr>
              <w:spacing w:after="0"/>
              <w:rPr>
                <w:sz w:val="14"/>
                <w:szCs w:val="14"/>
              </w:rPr>
            </w:pPr>
            <w:r w:rsidRPr="00A316E3">
              <w:rPr>
                <w:sz w:val="14"/>
                <w:szCs w:val="14"/>
              </w:rPr>
              <w:t>Hora del cuento. Un bosque en la Plaza de Mercado la Perseverancia</w:t>
            </w:r>
          </w:p>
          <w:p w14:paraId="6883E06D" w14:textId="77777777" w:rsidR="006006C9" w:rsidRPr="00A316E3" w:rsidRDefault="006006C9" w:rsidP="00A316E3">
            <w:pPr>
              <w:spacing w:after="0"/>
              <w:rPr>
                <w:sz w:val="14"/>
                <w:szCs w:val="14"/>
              </w:rPr>
            </w:pPr>
            <w:r w:rsidRPr="00A316E3">
              <w:rPr>
                <w:sz w:val="14"/>
                <w:szCs w:val="14"/>
              </w:rPr>
              <w:t>Hora del cuento: Libros desobedientes y paredes que hablan</w:t>
            </w:r>
          </w:p>
          <w:p w14:paraId="2645A385" w14:textId="77777777" w:rsidR="006006C9" w:rsidRPr="00A316E3" w:rsidRDefault="006006C9" w:rsidP="00A316E3">
            <w:pPr>
              <w:spacing w:after="0"/>
              <w:rPr>
                <w:sz w:val="14"/>
                <w:szCs w:val="14"/>
              </w:rPr>
            </w:pPr>
            <w:r w:rsidRPr="00A316E3">
              <w:rPr>
                <w:sz w:val="14"/>
                <w:szCs w:val="14"/>
              </w:rPr>
              <w:t>Hora del Cuento: Un día muy ocupado</w:t>
            </w:r>
          </w:p>
          <w:p w14:paraId="589EEAB3" w14:textId="77777777" w:rsidR="006006C9" w:rsidRPr="00A316E3" w:rsidRDefault="006006C9" w:rsidP="00A316E3">
            <w:pPr>
              <w:spacing w:after="0"/>
              <w:rPr>
                <w:sz w:val="14"/>
                <w:szCs w:val="14"/>
              </w:rPr>
            </w:pPr>
            <w:r w:rsidRPr="00A316E3">
              <w:rPr>
                <w:sz w:val="14"/>
                <w:szCs w:val="14"/>
              </w:rPr>
              <w:t>Juegos para bebés de la comunidad ROM</w:t>
            </w:r>
          </w:p>
          <w:p w14:paraId="639EB682" w14:textId="77777777" w:rsidR="006006C9" w:rsidRPr="00A316E3" w:rsidRDefault="006006C9" w:rsidP="00A316E3">
            <w:pPr>
              <w:spacing w:after="0"/>
              <w:rPr>
                <w:sz w:val="14"/>
                <w:szCs w:val="14"/>
              </w:rPr>
            </w:pPr>
            <w:r w:rsidRPr="00A316E3">
              <w:rPr>
                <w:sz w:val="14"/>
                <w:szCs w:val="14"/>
              </w:rPr>
              <w:t>La comunidad ROM, hijos del viento</w:t>
            </w:r>
          </w:p>
          <w:p w14:paraId="5ACC7F21" w14:textId="77777777" w:rsidR="006006C9" w:rsidRPr="00A316E3" w:rsidRDefault="006006C9" w:rsidP="00A316E3">
            <w:pPr>
              <w:spacing w:after="0"/>
              <w:rPr>
                <w:sz w:val="14"/>
                <w:szCs w:val="14"/>
              </w:rPr>
            </w:pPr>
            <w:r w:rsidRPr="00A316E3">
              <w:rPr>
                <w:sz w:val="14"/>
                <w:szCs w:val="14"/>
              </w:rPr>
              <w:t>Lectura para bebés</w:t>
            </w:r>
          </w:p>
          <w:p w14:paraId="7235F006" w14:textId="77777777" w:rsidR="006006C9" w:rsidRPr="00A316E3" w:rsidRDefault="006006C9" w:rsidP="00A316E3">
            <w:pPr>
              <w:spacing w:after="0"/>
              <w:rPr>
                <w:sz w:val="14"/>
                <w:szCs w:val="14"/>
              </w:rPr>
            </w:pPr>
            <w:r w:rsidRPr="00A316E3">
              <w:rPr>
                <w:sz w:val="14"/>
                <w:szCs w:val="14"/>
              </w:rPr>
              <w:t>Lecturas que acogen- Obstáculos y poemas</w:t>
            </w:r>
          </w:p>
          <w:p w14:paraId="1A460A9F" w14:textId="77777777" w:rsidR="006006C9" w:rsidRPr="00A316E3" w:rsidRDefault="006006C9" w:rsidP="00A316E3">
            <w:pPr>
              <w:spacing w:after="0"/>
              <w:rPr>
                <w:sz w:val="14"/>
                <w:szCs w:val="14"/>
              </w:rPr>
            </w:pPr>
            <w:r w:rsidRPr="00A316E3">
              <w:rPr>
                <w:sz w:val="14"/>
                <w:szCs w:val="14"/>
              </w:rPr>
              <w:t>Leer en familia</w:t>
            </w:r>
          </w:p>
          <w:p w14:paraId="0C1233BB" w14:textId="77777777" w:rsidR="006006C9" w:rsidRPr="00A316E3" w:rsidRDefault="006006C9" w:rsidP="00A316E3">
            <w:pPr>
              <w:spacing w:after="0"/>
              <w:rPr>
                <w:sz w:val="14"/>
                <w:szCs w:val="14"/>
              </w:rPr>
            </w:pPr>
            <w:r w:rsidRPr="00A316E3">
              <w:rPr>
                <w:sz w:val="14"/>
                <w:szCs w:val="14"/>
              </w:rPr>
              <w:lastRenderedPageBreak/>
              <w:t>Leo con mi bebé. Lecturas bajo los árboles: Los colores del arcoíris</w:t>
            </w:r>
          </w:p>
          <w:p w14:paraId="315748BA" w14:textId="77777777" w:rsidR="006006C9" w:rsidRPr="00A316E3" w:rsidRDefault="006006C9" w:rsidP="00A316E3">
            <w:pPr>
              <w:spacing w:after="0"/>
              <w:rPr>
                <w:sz w:val="14"/>
                <w:szCs w:val="14"/>
              </w:rPr>
            </w:pPr>
            <w:r w:rsidRPr="00A316E3">
              <w:rPr>
                <w:sz w:val="14"/>
                <w:szCs w:val="14"/>
              </w:rPr>
              <w:t>Leo con mi bebé: ¡Amargo, dulce, salado! Leamos a qué sabe la naturaleza</w:t>
            </w:r>
          </w:p>
          <w:p w14:paraId="7C8DDF75" w14:textId="77777777" w:rsidR="006006C9" w:rsidRPr="00A316E3" w:rsidRDefault="006006C9" w:rsidP="00A316E3">
            <w:pPr>
              <w:spacing w:after="0"/>
              <w:rPr>
                <w:sz w:val="14"/>
                <w:szCs w:val="14"/>
              </w:rPr>
            </w:pPr>
            <w:r w:rsidRPr="00A316E3">
              <w:rPr>
                <w:sz w:val="14"/>
                <w:szCs w:val="14"/>
              </w:rPr>
              <w:t>Leo con mi bebé: Picnic de letras para la y el bebé</w:t>
            </w:r>
          </w:p>
          <w:p w14:paraId="69C28E2D" w14:textId="77777777" w:rsidR="006006C9" w:rsidRPr="00A316E3" w:rsidRDefault="006006C9" w:rsidP="00A316E3">
            <w:pPr>
              <w:spacing w:after="0"/>
              <w:rPr>
                <w:sz w:val="14"/>
                <w:szCs w:val="14"/>
              </w:rPr>
            </w:pPr>
            <w:r w:rsidRPr="00A316E3">
              <w:rPr>
                <w:sz w:val="14"/>
                <w:szCs w:val="14"/>
              </w:rPr>
              <w:t>Navegar en la fantasía</w:t>
            </w:r>
          </w:p>
          <w:p w14:paraId="67D54C28" w14:textId="77777777" w:rsidR="006006C9" w:rsidRPr="00A316E3" w:rsidRDefault="006006C9" w:rsidP="00A316E3">
            <w:pPr>
              <w:spacing w:after="0"/>
              <w:rPr>
                <w:sz w:val="14"/>
                <w:szCs w:val="14"/>
              </w:rPr>
            </w:pPr>
            <w:r w:rsidRPr="00A316E3">
              <w:rPr>
                <w:sz w:val="14"/>
                <w:szCs w:val="14"/>
              </w:rPr>
              <w:t>Una aventura en busca del oso</w:t>
            </w:r>
          </w:p>
        </w:tc>
      </w:tr>
    </w:tbl>
    <w:p w14:paraId="7324B4D3" w14:textId="77777777" w:rsidR="006006C9" w:rsidRDefault="006006C9" w:rsidP="00A82358">
      <w:pPr>
        <w:spacing w:after="0"/>
        <w:ind w:hanging="2"/>
      </w:pPr>
    </w:p>
    <w:p w14:paraId="6239F3B8" w14:textId="77777777" w:rsidR="00A316E3" w:rsidRPr="00245877" w:rsidRDefault="00A316E3" w:rsidP="00A316E3">
      <w:pPr>
        <w:spacing w:after="0"/>
        <w:ind w:hanging="2"/>
        <w:rPr>
          <w:sz w:val="20"/>
        </w:rPr>
      </w:pPr>
      <w:r w:rsidRPr="00245877">
        <w:rPr>
          <w:sz w:val="20"/>
        </w:rPr>
        <w:t xml:space="preserve">Durante </w:t>
      </w:r>
      <w:r w:rsidR="00EF0BD5" w:rsidRPr="00245877">
        <w:rPr>
          <w:sz w:val="20"/>
        </w:rPr>
        <w:t>la vigencia</w:t>
      </w:r>
      <w:r w:rsidRPr="00245877">
        <w:rPr>
          <w:sz w:val="20"/>
        </w:rPr>
        <w:t xml:space="preserve">, la línea de formación tuvo la oportunidad de conocer y revisar las siguientes fichas técnicas de Programación Cultural, Escuela de Lectores y formación, que hacen parte de la oferta de actividades que se realizan actualmente en BibloRed. Se aclara que las fichas de Programación Cultural son aquellas cuyos programas son desarrollados enteramente por los Mediadores de Formación y Programación en los entornos bibliotecarios. En el caso de las fichas de la Escuela de Lectores y de la Línea de Formación se trata de los programas dirigidos a la Ruta de Formación para los Mediadores de Formación y Programación: </w:t>
      </w:r>
    </w:p>
    <w:p w14:paraId="6447B76D" w14:textId="77777777" w:rsidR="00A316E3" w:rsidRPr="00245877" w:rsidRDefault="00A316E3" w:rsidP="00A316E3">
      <w:pPr>
        <w:spacing w:after="0"/>
        <w:ind w:hanging="2"/>
        <w:rPr>
          <w:sz w:val="20"/>
        </w:rPr>
      </w:pPr>
    </w:p>
    <w:p w14:paraId="2E54CBC8" w14:textId="77777777" w:rsidR="00A316E3" w:rsidRPr="00245877" w:rsidRDefault="00A316E3" w:rsidP="00A316E3">
      <w:pPr>
        <w:spacing w:after="0"/>
        <w:ind w:hanging="2"/>
        <w:rPr>
          <w:sz w:val="20"/>
        </w:rPr>
      </w:pPr>
      <w:r w:rsidRPr="00245877">
        <w:rPr>
          <w:sz w:val="20"/>
        </w:rPr>
        <w:t xml:space="preserve">Fichas de Programación cultural: </w:t>
      </w:r>
    </w:p>
    <w:p w14:paraId="061A82D0" w14:textId="77777777" w:rsidR="00A316E3" w:rsidRPr="00245877" w:rsidRDefault="00A316E3" w:rsidP="00A316E3">
      <w:pPr>
        <w:spacing w:after="0"/>
        <w:ind w:hanging="2"/>
        <w:rPr>
          <w:sz w:val="20"/>
        </w:rPr>
      </w:pPr>
    </w:p>
    <w:p w14:paraId="42192028" w14:textId="77777777" w:rsidR="00A316E3" w:rsidRPr="00245877" w:rsidRDefault="00A316E3" w:rsidP="00A316E3">
      <w:pPr>
        <w:spacing w:after="0"/>
        <w:ind w:hanging="2"/>
        <w:rPr>
          <w:sz w:val="20"/>
        </w:rPr>
      </w:pPr>
      <w:r w:rsidRPr="00245877">
        <w:rPr>
          <w:sz w:val="20"/>
        </w:rPr>
        <w:t xml:space="preserve">1. Club de ficción </w:t>
      </w:r>
    </w:p>
    <w:p w14:paraId="58F37A04" w14:textId="77777777" w:rsidR="00A316E3" w:rsidRPr="00245877" w:rsidRDefault="00A316E3" w:rsidP="00A316E3">
      <w:pPr>
        <w:spacing w:after="0"/>
        <w:ind w:hanging="2"/>
        <w:rPr>
          <w:sz w:val="20"/>
        </w:rPr>
      </w:pPr>
      <w:r w:rsidRPr="00245877">
        <w:rPr>
          <w:sz w:val="20"/>
        </w:rPr>
        <w:t>2. Artistas en red</w:t>
      </w:r>
    </w:p>
    <w:p w14:paraId="0F9CE357" w14:textId="77777777" w:rsidR="00A316E3" w:rsidRPr="00245877" w:rsidRDefault="00A316E3" w:rsidP="00A316E3">
      <w:pPr>
        <w:spacing w:after="0"/>
        <w:ind w:hanging="2"/>
        <w:rPr>
          <w:sz w:val="20"/>
        </w:rPr>
      </w:pPr>
      <w:r w:rsidRPr="00245877">
        <w:rPr>
          <w:sz w:val="20"/>
        </w:rPr>
        <w:t>3. Exposiciones de artes plásticas y visuales</w:t>
      </w:r>
    </w:p>
    <w:p w14:paraId="10CA4C10" w14:textId="77777777" w:rsidR="00A316E3" w:rsidRPr="00245877" w:rsidRDefault="00A316E3" w:rsidP="00A316E3">
      <w:pPr>
        <w:spacing w:after="0"/>
        <w:ind w:hanging="2"/>
        <w:rPr>
          <w:sz w:val="20"/>
        </w:rPr>
      </w:pPr>
      <w:r w:rsidRPr="00245877">
        <w:rPr>
          <w:sz w:val="20"/>
        </w:rPr>
        <w:t xml:space="preserve">4. Laboratorios apreciación artística </w:t>
      </w:r>
    </w:p>
    <w:p w14:paraId="3BD4B1EB" w14:textId="77777777" w:rsidR="00A316E3" w:rsidRPr="00245877" w:rsidRDefault="00A316E3" w:rsidP="00A316E3">
      <w:pPr>
        <w:spacing w:after="0"/>
        <w:ind w:hanging="2"/>
        <w:rPr>
          <w:sz w:val="20"/>
        </w:rPr>
      </w:pPr>
      <w:r w:rsidRPr="00245877">
        <w:rPr>
          <w:sz w:val="20"/>
        </w:rPr>
        <w:t>5. Prácticas lúdicas</w:t>
      </w:r>
    </w:p>
    <w:p w14:paraId="69BA4F5F" w14:textId="77777777" w:rsidR="00A316E3" w:rsidRPr="00245877" w:rsidRDefault="00A316E3" w:rsidP="00A316E3">
      <w:pPr>
        <w:spacing w:after="0"/>
        <w:ind w:hanging="2"/>
        <w:rPr>
          <w:sz w:val="20"/>
        </w:rPr>
      </w:pPr>
      <w:r w:rsidRPr="00245877">
        <w:rPr>
          <w:sz w:val="20"/>
        </w:rPr>
        <w:t>6. Club del adulto mayor</w:t>
      </w:r>
    </w:p>
    <w:p w14:paraId="2B83E8E6" w14:textId="77777777" w:rsidR="00A316E3" w:rsidRPr="00245877" w:rsidRDefault="00A316E3" w:rsidP="00A316E3">
      <w:pPr>
        <w:spacing w:after="0"/>
        <w:ind w:hanging="2"/>
        <w:rPr>
          <w:sz w:val="20"/>
        </w:rPr>
      </w:pPr>
      <w:r w:rsidRPr="00245877">
        <w:rPr>
          <w:sz w:val="20"/>
        </w:rPr>
        <w:t>7. Hora del cuento</w:t>
      </w:r>
    </w:p>
    <w:p w14:paraId="7E8A7CEB" w14:textId="77777777" w:rsidR="00A316E3" w:rsidRPr="00245877" w:rsidRDefault="00A316E3" w:rsidP="00A316E3">
      <w:pPr>
        <w:spacing w:after="0"/>
        <w:ind w:hanging="2"/>
        <w:rPr>
          <w:sz w:val="20"/>
        </w:rPr>
      </w:pPr>
      <w:r w:rsidRPr="00245877">
        <w:rPr>
          <w:sz w:val="20"/>
        </w:rPr>
        <w:t>8. Narrativa gráfica</w:t>
      </w:r>
      <w:r w:rsidRPr="00245877">
        <w:rPr>
          <w:sz w:val="20"/>
        </w:rPr>
        <w:tab/>
      </w:r>
    </w:p>
    <w:p w14:paraId="21E73A82" w14:textId="77777777" w:rsidR="00A316E3" w:rsidRPr="00245877" w:rsidRDefault="00A316E3" w:rsidP="00A316E3">
      <w:pPr>
        <w:spacing w:after="0"/>
        <w:ind w:hanging="2"/>
        <w:rPr>
          <w:sz w:val="20"/>
        </w:rPr>
      </w:pPr>
      <w:r w:rsidRPr="00245877">
        <w:rPr>
          <w:sz w:val="20"/>
        </w:rPr>
        <w:t>9. Club de no ficción</w:t>
      </w:r>
    </w:p>
    <w:p w14:paraId="3EBC5FDF" w14:textId="77777777" w:rsidR="00EF0BD5" w:rsidRPr="00245877" w:rsidRDefault="00EF0BD5" w:rsidP="00EF0BD5">
      <w:pPr>
        <w:spacing w:after="0" w:line="240" w:lineRule="auto"/>
        <w:rPr>
          <w:sz w:val="20"/>
        </w:rPr>
      </w:pPr>
    </w:p>
    <w:p w14:paraId="5BB6D543" w14:textId="77777777" w:rsidR="00A316E3" w:rsidRPr="00245877" w:rsidRDefault="00A316E3" w:rsidP="00EF0BD5">
      <w:pPr>
        <w:spacing w:after="0" w:line="240" w:lineRule="auto"/>
        <w:rPr>
          <w:sz w:val="20"/>
        </w:rPr>
      </w:pPr>
      <w:r w:rsidRPr="00245877">
        <w:rPr>
          <w:sz w:val="20"/>
        </w:rPr>
        <w:t>Escuela de Lectores</w:t>
      </w:r>
    </w:p>
    <w:p w14:paraId="102050B9" w14:textId="77777777" w:rsidR="00A316E3" w:rsidRPr="00245877" w:rsidRDefault="00A316E3" w:rsidP="00EF0BD5">
      <w:pPr>
        <w:spacing w:after="0" w:line="240" w:lineRule="auto"/>
        <w:rPr>
          <w:sz w:val="20"/>
        </w:rPr>
      </w:pPr>
      <w:r w:rsidRPr="00245877">
        <w:rPr>
          <w:sz w:val="20"/>
        </w:rPr>
        <w:tab/>
        <w:t>Seminario de gestión de la lectura</w:t>
      </w:r>
    </w:p>
    <w:p w14:paraId="42C57377" w14:textId="77777777" w:rsidR="00A316E3" w:rsidRPr="00245877" w:rsidRDefault="00A316E3" w:rsidP="00EF0BD5">
      <w:pPr>
        <w:spacing w:after="0" w:line="240" w:lineRule="auto"/>
        <w:rPr>
          <w:sz w:val="20"/>
        </w:rPr>
      </w:pPr>
      <w:r w:rsidRPr="00245877">
        <w:rPr>
          <w:sz w:val="20"/>
        </w:rPr>
        <w:tab/>
        <w:t>Seminario de arte y movimiento para la infancia y la primera infancia</w:t>
      </w:r>
    </w:p>
    <w:p w14:paraId="2BEB8728" w14:textId="77777777" w:rsidR="00A316E3" w:rsidRPr="00245877" w:rsidRDefault="00A316E3" w:rsidP="00EF0BD5">
      <w:pPr>
        <w:spacing w:after="0" w:line="240" w:lineRule="auto"/>
        <w:rPr>
          <w:sz w:val="20"/>
        </w:rPr>
      </w:pPr>
    </w:p>
    <w:p w14:paraId="05ACC4BA" w14:textId="77777777" w:rsidR="00A316E3" w:rsidRPr="00245877" w:rsidRDefault="00A316E3" w:rsidP="00EF0BD5">
      <w:pPr>
        <w:spacing w:after="0" w:line="240" w:lineRule="auto"/>
        <w:rPr>
          <w:sz w:val="20"/>
        </w:rPr>
      </w:pPr>
      <w:r w:rsidRPr="00245877">
        <w:rPr>
          <w:sz w:val="20"/>
        </w:rPr>
        <w:t>Talleres de Formación:</w:t>
      </w:r>
    </w:p>
    <w:p w14:paraId="5003DA14" w14:textId="77777777" w:rsidR="00A316E3" w:rsidRPr="00245877" w:rsidRDefault="00A316E3" w:rsidP="00EF0BD5">
      <w:pPr>
        <w:spacing w:after="0" w:line="240" w:lineRule="auto"/>
        <w:rPr>
          <w:sz w:val="20"/>
        </w:rPr>
      </w:pPr>
      <w:r w:rsidRPr="00245877">
        <w:rPr>
          <w:sz w:val="20"/>
        </w:rPr>
        <w:t>-</w:t>
      </w:r>
      <w:r w:rsidRPr="00245877">
        <w:rPr>
          <w:sz w:val="20"/>
        </w:rPr>
        <w:tab/>
        <w:t>Taller de intencionalidad: Formar a los mediadores en herramientas que les permitan establecer una relación consciente entre sus motivaciones personales, sus propósitos profesionales y sus estrategias creadoras, para generar en ellos una intencionalidad integral en el ejercicio de mediación con la comunidad.</w:t>
      </w:r>
    </w:p>
    <w:p w14:paraId="3ED2082F" w14:textId="77777777" w:rsidR="00A316E3" w:rsidRPr="00245877" w:rsidRDefault="00A316E3" w:rsidP="00A316E3">
      <w:pPr>
        <w:spacing w:after="0"/>
        <w:ind w:hanging="2"/>
        <w:rPr>
          <w:sz w:val="20"/>
        </w:rPr>
      </w:pPr>
      <w:r w:rsidRPr="00245877">
        <w:rPr>
          <w:sz w:val="20"/>
        </w:rPr>
        <w:t>-</w:t>
      </w:r>
      <w:r w:rsidRPr="00245877">
        <w:rPr>
          <w:sz w:val="20"/>
        </w:rPr>
        <w:tab/>
        <w:t>Taller de planeación: Establecer los elementos centrales que evidencian los propósitos de la implementación del mediador, así como las herramientas de las que dispone para gestionar su planeación acorde con el tipo de acciones asignadas y en coherencia con las habilidades de los lectores acompañados</w:t>
      </w:r>
    </w:p>
    <w:p w14:paraId="1A90C187" w14:textId="77777777" w:rsidR="00796C45" w:rsidRPr="00245877" w:rsidRDefault="00A316E3" w:rsidP="00A316E3">
      <w:pPr>
        <w:spacing w:after="0"/>
        <w:ind w:hanging="2"/>
        <w:rPr>
          <w:sz w:val="20"/>
        </w:rPr>
      </w:pPr>
      <w:r w:rsidRPr="00245877">
        <w:rPr>
          <w:sz w:val="20"/>
        </w:rPr>
        <w:t>-</w:t>
      </w:r>
      <w:r w:rsidRPr="00245877">
        <w:rPr>
          <w:sz w:val="20"/>
        </w:rPr>
        <w:tab/>
        <w:t>Taller Aprendizaje Significativo: Brindar un espacio de análisis y reflexión centrado en los elementos que particularizan el aprendizaje significativo como enfoque pedagógico para adaptar propósitos de enseñanza, diseñar actividades e interacciones entre pares y contribuir a la comprensión de las ideas centrales de un tema, movimiento, género literario o saber colectivo en los procesos de mediación de lectura, escritura y oralidad.</w:t>
      </w:r>
    </w:p>
    <w:p w14:paraId="3E5D1256" w14:textId="77777777" w:rsidR="00A316E3" w:rsidRPr="00245877" w:rsidRDefault="00A316E3" w:rsidP="00A316E3">
      <w:pPr>
        <w:spacing w:after="0"/>
        <w:ind w:hanging="2"/>
        <w:rPr>
          <w:sz w:val="20"/>
        </w:rPr>
      </w:pPr>
    </w:p>
    <w:p w14:paraId="13955339" w14:textId="77777777" w:rsidR="00E831EB" w:rsidRPr="00245877" w:rsidRDefault="00E831EB" w:rsidP="00E831EB">
      <w:pPr>
        <w:pStyle w:val="Ttulo4"/>
        <w:spacing w:before="0"/>
        <w:ind w:hanging="2"/>
        <w:rPr>
          <w:sz w:val="20"/>
        </w:rPr>
      </w:pPr>
      <w:bookmarkStart w:id="377" w:name="_Toc79606276"/>
      <w:r w:rsidRPr="00245877">
        <w:rPr>
          <w:sz w:val="20"/>
        </w:rPr>
        <w:t>4.5 Gestión Territorial del Proyecto</w:t>
      </w:r>
      <w:bookmarkEnd w:id="377"/>
      <w:r w:rsidRPr="00245877">
        <w:rPr>
          <w:sz w:val="20"/>
        </w:rPr>
        <w:tab/>
      </w:r>
      <w:r w:rsidRPr="00245877">
        <w:rPr>
          <w:sz w:val="20"/>
        </w:rPr>
        <w:tab/>
      </w:r>
      <w:r w:rsidRPr="00245877">
        <w:rPr>
          <w:sz w:val="20"/>
        </w:rPr>
        <w:tab/>
      </w:r>
      <w:r w:rsidRPr="00245877">
        <w:rPr>
          <w:sz w:val="20"/>
        </w:rPr>
        <w:tab/>
      </w:r>
      <w:r w:rsidRPr="00245877">
        <w:rPr>
          <w:sz w:val="20"/>
        </w:rPr>
        <w:tab/>
      </w:r>
      <w:r w:rsidRPr="00245877">
        <w:rPr>
          <w:sz w:val="20"/>
        </w:rPr>
        <w:tab/>
      </w:r>
      <w:r w:rsidRPr="00245877">
        <w:rPr>
          <w:sz w:val="20"/>
        </w:rPr>
        <w:tab/>
      </w:r>
    </w:p>
    <w:p w14:paraId="62A66D59" w14:textId="77777777" w:rsidR="00796C45" w:rsidRPr="00245877" w:rsidRDefault="00796C45" w:rsidP="00A82358">
      <w:pPr>
        <w:spacing w:after="0"/>
        <w:ind w:hanging="2"/>
        <w:rPr>
          <w:sz w:val="20"/>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6"/>
        <w:gridCol w:w="3355"/>
        <w:gridCol w:w="3228"/>
        <w:gridCol w:w="1209"/>
      </w:tblGrid>
      <w:tr w:rsidR="00EF0BD5" w:rsidRPr="00EF0BD5" w14:paraId="6C32B0B4" w14:textId="77777777" w:rsidTr="00EF0BD5">
        <w:trPr>
          <w:tblHeader/>
          <w:jc w:val="center"/>
        </w:trPr>
        <w:tc>
          <w:tcPr>
            <w:tcW w:w="587" w:type="pct"/>
            <w:tcBorders>
              <w:top w:val="single" w:sz="4" w:space="0" w:color="000000"/>
              <w:left w:val="single" w:sz="4" w:space="0" w:color="000000"/>
              <w:bottom w:val="single" w:sz="4" w:space="0" w:color="000000"/>
              <w:right w:val="single" w:sz="4" w:space="0" w:color="000000"/>
            </w:tcBorders>
            <w:vAlign w:val="center"/>
            <w:hideMark/>
          </w:tcPr>
          <w:p w14:paraId="25BDDFA7" w14:textId="77777777" w:rsidR="00EF0BD5" w:rsidRPr="00EF0BD5" w:rsidRDefault="00EF0BD5" w:rsidP="00EF0BD5">
            <w:pPr>
              <w:spacing w:after="0"/>
              <w:jc w:val="center"/>
              <w:rPr>
                <w:rFonts w:cs="Arial"/>
                <w:b/>
                <w:sz w:val="14"/>
                <w:szCs w:val="16"/>
              </w:rPr>
            </w:pPr>
            <w:r w:rsidRPr="00EF0BD5">
              <w:rPr>
                <w:rFonts w:cs="Arial"/>
                <w:b/>
                <w:sz w:val="14"/>
                <w:szCs w:val="16"/>
              </w:rPr>
              <w:lastRenderedPageBreak/>
              <w:t>Localidad</w:t>
            </w:r>
          </w:p>
        </w:tc>
        <w:tc>
          <w:tcPr>
            <w:tcW w:w="1900" w:type="pct"/>
            <w:tcBorders>
              <w:top w:val="single" w:sz="4" w:space="0" w:color="000000"/>
              <w:left w:val="single" w:sz="4" w:space="0" w:color="000000"/>
              <w:bottom w:val="single" w:sz="4" w:space="0" w:color="000000"/>
              <w:right w:val="single" w:sz="4" w:space="0" w:color="000000"/>
            </w:tcBorders>
            <w:vAlign w:val="center"/>
            <w:hideMark/>
          </w:tcPr>
          <w:p w14:paraId="0039C7DD" w14:textId="77777777" w:rsidR="00EF0BD5" w:rsidRPr="00EF0BD5" w:rsidRDefault="00EF0BD5" w:rsidP="00EF0BD5">
            <w:pPr>
              <w:spacing w:after="0"/>
              <w:jc w:val="center"/>
              <w:rPr>
                <w:rFonts w:cs="Arial"/>
                <w:b/>
                <w:sz w:val="14"/>
                <w:szCs w:val="16"/>
              </w:rPr>
            </w:pPr>
            <w:r w:rsidRPr="00EF0BD5">
              <w:rPr>
                <w:rFonts w:cs="Arial"/>
                <w:b/>
                <w:sz w:val="14"/>
                <w:szCs w:val="16"/>
              </w:rPr>
              <w:t>Actividad</w:t>
            </w:r>
          </w:p>
        </w:tc>
        <w:tc>
          <w:tcPr>
            <w:tcW w:w="1828" w:type="pct"/>
            <w:tcBorders>
              <w:top w:val="single" w:sz="4" w:space="0" w:color="000000"/>
              <w:left w:val="single" w:sz="4" w:space="0" w:color="000000"/>
              <w:bottom w:val="single" w:sz="4" w:space="0" w:color="000000"/>
              <w:right w:val="single" w:sz="4" w:space="0" w:color="000000"/>
            </w:tcBorders>
            <w:vAlign w:val="center"/>
            <w:hideMark/>
          </w:tcPr>
          <w:p w14:paraId="43B5139F" w14:textId="77777777" w:rsidR="00EF0BD5" w:rsidRPr="00EF0BD5" w:rsidRDefault="00EF0BD5" w:rsidP="00EF0BD5">
            <w:pPr>
              <w:spacing w:after="0"/>
              <w:jc w:val="center"/>
              <w:rPr>
                <w:rFonts w:cs="Arial"/>
                <w:b/>
                <w:sz w:val="14"/>
                <w:szCs w:val="16"/>
              </w:rPr>
            </w:pPr>
            <w:r w:rsidRPr="00EF0BD5">
              <w:rPr>
                <w:rFonts w:cs="Arial"/>
                <w:b/>
                <w:sz w:val="14"/>
                <w:szCs w:val="16"/>
              </w:rPr>
              <w:t>Resultados</w:t>
            </w:r>
          </w:p>
        </w:tc>
        <w:tc>
          <w:tcPr>
            <w:tcW w:w="686" w:type="pct"/>
            <w:tcBorders>
              <w:top w:val="single" w:sz="4" w:space="0" w:color="000000"/>
              <w:left w:val="single" w:sz="4" w:space="0" w:color="000000"/>
              <w:bottom w:val="single" w:sz="4" w:space="0" w:color="000000"/>
              <w:right w:val="single" w:sz="4" w:space="0" w:color="000000"/>
            </w:tcBorders>
            <w:vAlign w:val="center"/>
            <w:hideMark/>
          </w:tcPr>
          <w:p w14:paraId="14BE864B" w14:textId="77777777" w:rsidR="00EF0BD5" w:rsidRPr="00EF0BD5" w:rsidRDefault="00EF0BD5" w:rsidP="00EF0BD5">
            <w:pPr>
              <w:spacing w:after="0"/>
              <w:jc w:val="center"/>
              <w:rPr>
                <w:rFonts w:cs="Arial"/>
                <w:b/>
                <w:sz w:val="14"/>
                <w:szCs w:val="16"/>
              </w:rPr>
            </w:pPr>
            <w:r w:rsidRPr="00EF0BD5">
              <w:rPr>
                <w:rFonts w:cs="Arial"/>
                <w:b/>
                <w:sz w:val="14"/>
                <w:szCs w:val="16"/>
              </w:rPr>
              <w:t>Número de participantes</w:t>
            </w:r>
          </w:p>
        </w:tc>
      </w:tr>
      <w:tr w:rsidR="00EF0BD5" w:rsidRPr="00EF0BD5" w14:paraId="2498AB64" w14:textId="77777777" w:rsidTr="00EF0BD5">
        <w:trPr>
          <w:jc w:val="center"/>
        </w:trPr>
        <w:tc>
          <w:tcPr>
            <w:tcW w:w="587" w:type="pct"/>
            <w:tcBorders>
              <w:top w:val="single" w:sz="4" w:space="0" w:color="000000"/>
              <w:left w:val="single" w:sz="4" w:space="0" w:color="000000"/>
              <w:bottom w:val="single" w:sz="4" w:space="0" w:color="000000"/>
              <w:right w:val="single" w:sz="4" w:space="0" w:color="000000"/>
            </w:tcBorders>
            <w:vAlign w:val="center"/>
            <w:hideMark/>
          </w:tcPr>
          <w:p w14:paraId="6FB1D1D7" w14:textId="77777777" w:rsidR="00EF0BD5" w:rsidRPr="00EF0BD5" w:rsidRDefault="00EF0BD5" w:rsidP="00EF0BD5">
            <w:pPr>
              <w:spacing w:after="0"/>
              <w:rPr>
                <w:rFonts w:cs="Arial"/>
                <w:sz w:val="14"/>
                <w:szCs w:val="16"/>
              </w:rPr>
            </w:pPr>
            <w:r w:rsidRPr="00EF0BD5">
              <w:rPr>
                <w:rFonts w:cs="Arial"/>
                <w:sz w:val="14"/>
                <w:szCs w:val="16"/>
              </w:rPr>
              <w:t>Antonio Nariño</w:t>
            </w:r>
          </w:p>
        </w:tc>
        <w:tc>
          <w:tcPr>
            <w:tcW w:w="1900" w:type="pct"/>
            <w:tcBorders>
              <w:top w:val="single" w:sz="4" w:space="0" w:color="000000"/>
              <w:left w:val="single" w:sz="4" w:space="0" w:color="000000"/>
              <w:bottom w:val="single" w:sz="4" w:space="0" w:color="000000"/>
              <w:right w:val="single" w:sz="4" w:space="0" w:color="000000"/>
            </w:tcBorders>
            <w:vAlign w:val="center"/>
          </w:tcPr>
          <w:p w14:paraId="13CC070A" w14:textId="77777777" w:rsidR="00EF0BD5" w:rsidRPr="00EF0BD5" w:rsidRDefault="00EF0BD5" w:rsidP="00EF0BD5">
            <w:pPr>
              <w:spacing w:after="0"/>
              <w:rPr>
                <w:rFonts w:cs="Arial"/>
                <w:sz w:val="14"/>
                <w:szCs w:val="16"/>
              </w:rPr>
            </w:pPr>
            <w:r w:rsidRPr="00EF0BD5">
              <w:rPr>
                <w:rFonts w:cs="Arial"/>
                <w:sz w:val="14"/>
                <w:szCs w:val="16"/>
              </w:rPr>
              <w:t>Artistas en Red Circulación de grupos artísticos</w:t>
            </w:r>
          </w:p>
          <w:p w14:paraId="1536CDB2" w14:textId="77777777" w:rsidR="00EF0BD5" w:rsidRPr="00EF0BD5" w:rsidRDefault="00EF0BD5" w:rsidP="00EF0BD5">
            <w:pPr>
              <w:spacing w:after="0"/>
              <w:rPr>
                <w:rFonts w:cs="Arial"/>
                <w:sz w:val="14"/>
                <w:szCs w:val="16"/>
              </w:rPr>
            </w:pPr>
            <w:r w:rsidRPr="00EF0BD5">
              <w:rPr>
                <w:rFonts w:cs="Arial"/>
                <w:sz w:val="14"/>
                <w:szCs w:val="16"/>
              </w:rPr>
              <w:t xml:space="preserve">Cine en casa </w:t>
            </w:r>
          </w:p>
          <w:p w14:paraId="727DEEF1" w14:textId="77777777" w:rsidR="00EF0BD5" w:rsidRPr="00EF0BD5" w:rsidRDefault="00EF0BD5" w:rsidP="00EF0BD5">
            <w:pPr>
              <w:spacing w:after="0"/>
              <w:rPr>
                <w:rFonts w:cs="Arial"/>
                <w:sz w:val="14"/>
                <w:szCs w:val="16"/>
              </w:rPr>
            </w:pPr>
            <w:r w:rsidRPr="00EF0BD5">
              <w:rPr>
                <w:rFonts w:cs="Arial"/>
                <w:sz w:val="14"/>
                <w:szCs w:val="16"/>
              </w:rPr>
              <w:t xml:space="preserve">Club de lectura para el adulto mayor </w:t>
            </w:r>
          </w:p>
          <w:p w14:paraId="6444861D" w14:textId="77777777" w:rsidR="00EF0BD5" w:rsidRPr="00EF0BD5" w:rsidRDefault="00EF0BD5" w:rsidP="00EF0BD5">
            <w:pPr>
              <w:spacing w:after="0"/>
              <w:rPr>
                <w:rFonts w:cs="Arial"/>
                <w:sz w:val="14"/>
                <w:szCs w:val="16"/>
              </w:rPr>
            </w:pPr>
            <w:r w:rsidRPr="00EF0BD5">
              <w:rPr>
                <w:rFonts w:cs="Arial"/>
                <w:sz w:val="14"/>
                <w:szCs w:val="16"/>
              </w:rPr>
              <w:t>Clubes de lectura e interpretación de ficción</w:t>
            </w:r>
          </w:p>
          <w:p w14:paraId="33D9FC66" w14:textId="77777777" w:rsidR="00EF0BD5" w:rsidRPr="00EF0BD5" w:rsidRDefault="00EF0BD5" w:rsidP="00EF0BD5">
            <w:pPr>
              <w:spacing w:after="0"/>
              <w:rPr>
                <w:rFonts w:cs="Arial"/>
                <w:sz w:val="14"/>
                <w:szCs w:val="16"/>
              </w:rPr>
            </w:pPr>
            <w:r w:rsidRPr="00EF0BD5">
              <w:rPr>
                <w:rFonts w:cs="Arial"/>
                <w:sz w:val="14"/>
                <w:szCs w:val="16"/>
              </w:rPr>
              <w:t>Clubes de lectura e interpretación de no ficción</w:t>
            </w:r>
          </w:p>
          <w:p w14:paraId="4CB4A42E" w14:textId="77777777" w:rsidR="00EF0BD5" w:rsidRPr="00EF0BD5" w:rsidRDefault="00EF0BD5" w:rsidP="00EF0BD5">
            <w:pPr>
              <w:spacing w:after="0"/>
              <w:rPr>
                <w:rFonts w:cs="Arial"/>
                <w:sz w:val="14"/>
                <w:szCs w:val="16"/>
              </w:rPr>
            </w:pPr>
            <w:r w:rsidRPr="00EF0BD5">
              <w:rPr>
                <w:rFonts w:cs="Arial"/>
                <w:sz w:val="14"/>
                <w:szCs w:val="16"/>
              </w:rPr>
              <w:t>Hora del cuento</w:t>
            </w:r>
          </w:p>
          <w:p w14:paraId="490B4B5B" w14:textId="77777777" w:rsidR="00EF0BD5" w:rsidRPr="00EF0BD5" w:rsidRDefault="00EF0BD5" w:rsidP="00EF0BD5">
            <w:pPr>
              <w:spacing w:after="0"/>
              <w:rPr>
                <w:rFonts w:cs="Arial"/>
                <w:sz w:val="14"/>
                <w:szCs w:val="16"/>
              </w:rPr>
            </w:pPr>
            <w:r w:rsidRPr="00EF0BD5">
              <w:rPr>
                <w:rFonts w:cs="Arial"/>
                <w:sz w:val="14"/>
                <w:szCs w:val="16"/>
              </w:rPr>
              <w:t>Laboratorios presenciales de creación artística</w:t>
            </w:r>
          </w:p>
          <w:p w14:paraId="5156C94F" w14:textId="77777777" w:rsidR="00EF0BD5" w:rsidRPr="00EF0BD5" w:rsidRDefault="00EF0BD5" w:rsidP="00EF0BD5">
            <w:pPr>
              <w:spacing w:after="0"/>
              <w:rPr>
                <w:rFonts w:cs="Arial"/>
                <w:sz w:val="14"/>
                <w:szCs w:val="16"/>
              </w:rPr>
            </w:pPr>
            <w:r w:rsidRPr="00EF0BD5">
              <w:rPr>
                <w:rFonts w:cs="Arial"/>
                <w:sz w:val="14"/>
                <w:szCs w:val="16"/>
              </w:rPr>
              <w:t>Lectura para bebés</w:t>
            </w:r>
          </w:p>
        </w:tc>
        <w:tc>
          <w:tcPr>
            <w:tcW w:w="1828" w:type="pct"/>
            <w:tcBorders>
              <w:top w:val="single" w:sz="4" w:space="0" w:color="000000"/>
              <w:left w:val="single" w:sz="4" w:space="0" w:color="000000"/>
              <w:bottom w:val="single" w:sz="4" w:space="0" w:color="000000"/>
              <w:right w:val="single" w:sz="4" w:space="0" w:color="000000"/>
            </w:tcBorders>
            <w:vAlign w:val="center"/>
            <w:hideMark/>
          </w:tcPr>
          <w:p w14:paraId="0975C115" w14:textId="77777777" w:rsidR="00EF0BD5" w:rsidRPr="00EF0BD5" w:rsidRDefault="00EF0BD5" w:rsidP="00EF0BD5">
            <w:pPr>
              <w:spacing w:after="0"/>
              <w:rPr>
                <w:rFonts w:cs="Arial"/>
                <w:sz w:val="14"/>
                <w:szCs w:val="16"/>
              </w:rPr>
            </w:pPr>
            <w:r w:rsidRPr="00EF0BD5">
              <w:rPr>
                <w:rFonts w:cs="Arial"/>
                <w:sz w:val="14"/>
                <w:szCs w:val="16"/>
              </w:rPr>
              <w:t>Se realizaron un total de 44 actividades en el marco de las estrategias de Leer para sentir y crear; y libro en la ciudad.</w:t>
            </w:r>
          </w:p>
        </w:tc>
        <w:tc>
          <w:tcPr>
            <w:tcW w:w="686" w:type="pct"/>
            <w:tcBorders>
              <w:top w:val="single" w:sz="4" w:space="0" w:color="000000"/>
              <w:left w:val="single" w:sz="4" w:space="0" w:color="000000"/>
              <w:bottom w:val="single" w:sz="4" w:space="0" w:color="000000"/>
              <w:right w:val="single" w:sz="4" w:space="0" w:color="000000"/>
            </w:tcBorders>
            <w:vAlign w:val="center"/>
            <w:hideMark/>
          </w:tcPr>
          <w:p w14:paraId="057CECE4" w14:textId="77777777" w:rsidR="00EF0BD5" w:rsidRPr="00EF0BD5" w:rsidRDefault="00EF0BD5" w:rsidP="00EF0BD5">
            <w:pPr>
              <w:spacing w:after="0"/>
              <w:jc w:val="center"/>
              <w:rPr>
                <w:rFonts w:cs="Arial"/>
                <w:sz w:val="14"/>
                <w:szCs w:val="16"/>
              </w:rPr>
            </w:pPr>
            <w:r w:rsidRPr="00EF0BD5">
              <w:rPr>
                <w:rFonts w:cs="Arial"/>
                <w:sz w:val="14"/>
                <w:szCs w:val="16"/>
              </w:rPr>
              <w:t>453</w:t>
            </w:r>
          </w:p>
        </w:tc>
      </w:tr>
      <w:tr w:rsidR="00EF0BD5" w:rsidRPr="00EF0BD5" w14:paraId="7A0BADE1" w14:textId="77777777" w:rsidTr="00EF0BD5">
        <w:trPr>
          <w:jc w:val="center"/>
        </w:trPr>
        <w:tc>
          <w:tcPr>
            <w:tcW w:w="587" w:type="pct"/>
            <w:tcBorders>
              <w:top w:val="single" w:sz="4" w:space="0" w:color="000000"/>
              <w:left w:val="single" w:sz="4" w:space="0" w:color="000000"/>
              <w:bottom w:val="single" w:sz="4" w:space="0" w:color="000000"/>
              <w:right w:val="single" w:sz="4" w:space="0" w:color="000000"/>
            </w:tcBorders>
            <w:vAlign w:val="center"/>
            <w:hideMark/>
          </w:tcPr>
          <w:p w14:paraId="0FF3D686" w14:textId="77777777" w:rsidR="00EF0BD5" w:rsidRPr="00EF0BD5" w:rsidRDefault="00EF0BD5" w:rsidP="00EF0BD5">
            <w:pPr>
              <w:spacing w:after="0"/>
              <w:rPr>
                <w:rFonts w:cs="Arial"/>
                <w:sz w:val="14"/>
                <w:szCs w:val="16"/>
              </w:rPr>
            </w:pPr>
            <w:r w:rsidRPr="00EF0BD5">
              <w:rPr>
                <w:rFonts w:cs="Arial"/>
                <w:sz w:val="14"/>
                <w:szCs w:val="16"/>
              </w:rPr>
              <w:t>Barrios Unidos</w:t>
            </w:r>
          </w:p>
        </w:tc>
        <w:tc>
          <w:tcPr>
            <w:tcW w:w="1900" w:type="pct"/>
            <w:tcBorders>
              <w:top w:val="single" w:sz="4" w:space="0" w:color="000000"/>
              <w:left w:val="single" w:sz="4" w:space="0" w:color="000000"/>
              <w:bottom w:val="single" w:sz="4" w:space="0" w:color="000000"/>
              <w:right w:val="single" w:sz="4" w:space="0" w:color="000000"/>
            </w:tcBorders>
            <w:vAlign w:val="center"/>
            <w:hideMark/>
          </w:tcPr>
          <w:p w14:paraId="18799931" w14:textId="77777777" w:rsidR="00EF0BD5" w:rsidRPr="00EF0BD5" w:rsidRDefault="00EF0BD5" w:rsidP="00EF0BD5">
            <w:pPr>
              <w:spacing w:after="0"/>
              <w:rPr>
                <w:rFonts w:cs="Arial"/>
                <w:sz w:val="14"/>
                <w:szCs w:val="16"/>
              </w:rPr>
            </w:pPr>
            <w:r w:rsidRPr="00EF0BD5">
              <w:rPr>
                <w:rFonts w:cs="Arial"/>
                <w:sz w:val="14"/>
                <w:szCs w:val="16"/>
              </w:rPr>
              <w:t>Hora del cuento</w:t>
            </w:r>
          </w:p>
        </w:tc>
        <w:tc>
          <w:tcPr>
            <w:tcW w:w="1828" w:type="pct"/>
            <w:tcBorders>
              <w:top w:val="single" w:sz="4" w:space="0" w:color="000000"/>
              <w:left w:val="single" w:sz="4" w:space="0" w:color="000000"/>
              <w:bottom w:val="single" w:sz="4" w:space="0" w:color="000000"/>
              <w:right w:val="single" w:sz="4" w:space="0" w:color="000000"/>
            </w:tcBorders>
            <w:vAlign w:val="center"/>
            <w:hideMark/>
          </w:tcPr>
          <w:p w14:paraId="0BF69D5C" w14:textId="77777777" w:rsidR="00EF0BD5" w:rsidRPr="00EF0BD5" w:rsidRDefault="00EF0BD5" w:rsidP="00EF0BD5">
            <w:pPr>
              <w:spacing w:after="0"/>
              <w:rPr>
                <w:rFonts w:cs="Arial"/>
                <w:sz w:val="14"/>
                <w:szCs w:val="16"/>
              </w:rPr>
            </w:pPr>
            <w:r w:rsidRPr="00EF0BD5">
              <w:rPr>
                <w:rFonts w:cs="Arial"/>
                <w:sz w:val="14"/>
                <w:szCs w:val="16"/>
              </w:rPr>
              <w:t>Se realizaron un total de 8 actividades en el marco de la estrategia de Leer para sentir y crear.</w:t>
            </w:r>
          </w:p>
        </w:tc>
        <w:tc>
          <w:tcPr>
            <w:tcW w:w="686" w:type="pct"/>
            <w:tcBorders>
              <w:top w:val="single" w:sz="4" w:space="0" w:color="000000"/>
              <w:left w:val="single" w:sz="4" w:space="0" w:color="000000"/>
              <w:bottom w:val="single" w:sz="4" w:space="0" w:color="000000"/>
              <w:right w:val="single" w:sz="4" w:space="0" w:color="000000"/>
            </w:tcBorders>
            <w:vAlign w:val="center"/>
            <w:hideMark/>
          </w:tcPr>
          <w:p w14:paraId="0EFF7A83" w14:textId="77777777" w:rsidR="00EF0BD5" w:rsidRPr="00EF0BD5" w:rsidRDefault="00EF0BD5" w:rsidP="00EF0BD5">
            <w:pPr>
              <w:spacing w:after="0"/>
              <w:jc w:val="center"/>
              <w:rPr>
                <w:rFonts w:cs="Arial"/>
                <w:sz w:val="14"/>
                <w:szCs w:val="16"/>
              </w:rPr>
            </w:pPr>
            <w:r w:rsidRPr="00EF0BD5">
              <w:rPr>
                <w:rFonts w:cs="Arial"/>
                <w:sz w:val="14"/>
                <w:szCs w:val="16"/>
              </w:rPr>
              <w:t>30</w:t>
            </w:r>
          </w:p>
        </w:tc>
      </w:tr>
      <w:tr w:rsidR="00EF0BD5" w:rsidRPr="00EF0BD5" w14:paraId="4FA4EE13" w14:textId="77777777" w:rsidTr="00EF0BD5">
        <w:trPr>
          <w:jc w:val="center"/>
        </w:trPr>
        <w:tc>
          <w:tcPr>
            <w:tcW w:w="587" w:type="pct"/>
            <w:tcBorders>
              <w:top w:val="single" w:sz="4" w:space="0" w:color="000000"/>
              <w:left w:val="single" w:sz="4" w:space="0" w:color="000000"/>
              <w:bottom w:val="single" w:sz="4" w:space="0" w:color="000000"/>
              <w:right w:val="single" w:sz="4" w:space="0" w:color="000000"/>
            </w:tcBorders>
            <w:vAlign w:val="center"/>
            <w:hideMark/>
          </w:tcPr>
          <w:p w14:paraId="2D1A9D15" w14:textId="77777777" w:rsidR="00EF0BD5" w:rsidRPr="00EF0BD5" w:rsidRDefault="00EF0BD5" w:rsidP="00EF0BD5">
            <w:pPr>
              <w:spacing w:after="0"/>
              <w:rPr>
                <w:rFonts w:cs="Arial"/>
                <w:sz w:val="14"/>
                <w:szCs w:val="16"/>
              </w:rPr>
            </w:pPr>
            <w:r w:rsidRPr="00EF0BD5">
              <w:rPr>
                <w:rFonts w:cs="Arial"/>
                <w:sz w:val="14"/>
                <w:szCs w:val="16"/>
              </w:rPr>
              <w:t>Bosa</w:t>
            </w:r>
          </w:p>
        </w:tc>
        <w:tc>
          <w:tcPr>
            <w:tcW w:w="1900" w:type="pct"/>
            <w:tcBorders>
              <w:top w:val="single" w:sz="4" w:space="0" w:color="000000"/>
              <w:left w:val="single" w:sz="4" w:space="0" w:color="000000"/>
              <w:bottom w:val="single" w:sz="4" w:space="0" w:color="000000"/>
              <w:right w:val="single" w:sz="4" w:space="0" w:color="000000"/>
            </w:tcBorders>
            <w:vAlign w:val="center"/>
            <w:hideMark/>
          </w:tcPr>
          <w:p w14:paraId="7108EA58" w14:textId="77777777" w:rsidR="00EF0BD5" w:rsidRPr="00EF0BD5" w:rsidRDefault="00EF0BD5" w:rsidP="00EF0BD5">
            <w:pPr>
              <w:spacing w:after="0"/>
              <w:rPr>
                <w:rFonts w:cs="Arial"/>
                <w:sz w:val="14"/>
                <w:szCs w:val="16"/>
              </w:rPr>
            </w:pPr>
            <w:r w:rsidRPr="00EF0BD5">
              <w:rPr>
                <w:rFonts w:cs="Arial"/>
                <w:sz w:val="14"/>
                <w:szCs w:val="16"/>
              </w:rPr>
              <w:t>Clubes de lectura e interpretación de ficción</w:t>
            </w:r>
          </w:p>
          <w:p w14:paraId="7E132940" w14:textId="77777777" w:rsidR="00EF0BD5" w:rsidRPr="00EF0BD5" w:rsidRDefault="00EF0BD5" w:rsidP="00EF0BD5">
            <w:pPr>
              <w:spacing w:after="0"/>
              <w:rPr>
                <w:rFonts w:cs="Arial"/>
                <w:sz w:val="14"/>
                <w:szCs w:val="16"/>
              </w:rPr>
            </w:pPr>
            <w:r w:rsidRPr="00EF0BD5">
              <w:rPr>
                <w:rFonts w:cs="Arial"/>
                <w:sz w:val="14"/>
                <w:szCs w:val="16"/>
              </w:rPr>
              <w:t>Clubes de lectura e interpretación de no ficción</w:t>
            </w:r>
          </w:p>
          <w:p w14:paraId="4022830C" w14:textId="77777777" w:rsidR="00EF0BD5" w:rsidRPr="00EF0BD5" w:rsidRDefault="00EF0BD5" w:rsidP="00EF0BD5">
            <w:pPr>
              <w:spacing w:after="0"/>
              <w:rPr>
                <w:rFonts w:cs="Arial"/>
                <w:sz w:val="14"/>
                <w:szCs w:val="16"/>
              </w:rPr>
            </w:pPr>
            <w:r w:rsidRPr="00EF0BD5">
              <w:rPr>
                <w:rFonts w:cs="Arial"/>
                <w:sz w:val="14"/>
                <w:szCs w:val="16"/>
              </w:rPr>
              <w:t>Hora del cuento</w:t>
            </w:r>
          </w:p>
        </w:tc>
        <w:tc>
          <w:tcPr>
            <w:tcW w:w="1828" w:type="pct"/>
            <w:tcBorders>
              <w:top w:val="single" w:sz="4" w:space="0" w:color="000000"/>
              <w:left w:val="single" w:sz="4" w:space="0" w:color="000000"/>
              <w:bottom w:val="single" w:sz="4" w:space="0" w:color="000000"/>
              <w:right w:val="single" w:sz="4" w:space="0" w:color="000000"/>
            </w:tcBorders>
            <w:vAlign w:val="center"/>
            <w:hideMark/>
          </w:tcPr>
          <w:p w14:paraId="070A3483" w14:textId="77777777" w:rsidR="00EF0BD5" w:rsidRPr="00EF0BD5" w:rsidRDefault="00EF0BD5" w:rsidP="00EF0BD5">
            <w:pPr>
              <w:spacing w:after="0"/>
              <w:rPr>
                <w:rFonts w:cs="Arial"/>
                <w:sz w:val="14"/>
                <w:szCs w:val="16"/>
              </w:rPr>
            </w:pPr>
            <w:r w:rsidRPr="00EF0BD5">
              <w:rPr>
                <w:rFonts w:cs="Arial"/>
                <w:sz w:val="14"/>
                <w:szCs w:val="16"/>
              </w:rPr>
              <w:t>Se realizaron un total de 42</w:t>
            </w:r>
          </w:p>
          <w:p w14:paraId="2D8D2E34" w14:textId="77777777" w:rsidR="00EF0BD5" w:rsidRPr="00EF0BD5" w:rsidRDefault="00EF0BD5" w:rsidP="00EF0BD5">
            <w:pPr>
              <w:spacing w:after="0"/>
              <w:rPr>
                <w:rFonts w:cs="Arial"/>
                <w:sz w:val="14"/>
                <w:szCs w:val="16"/>
              </w:rPr>
            </w:pPr>
            <w:r w:rsidRPr="00EF0BD5">
              <w:rPr>
                <w:rFonts w:cs="Arial"/>
                <w:sz w:val="14"/>
                <w:szCs w:val="16"/>
              </w:rPr>
              <w:t xml:space="preserve"> actividades en el marco de las estrategias de Leer para sentir y crear; y libro en la ciudad.</w:t>
            </w:r>
          </w:p>
        </w:tc>
        <w:tc>
          <w:tcPr>
            <w:tcW w:w="686" w:type="pct"/>
            <w:tcBorders>
              <w:top w:val="single" w:sz="4" w:space="0" w:color="000000"/>
              <w:left w:val="single" w:sz="4" w:space="0" w:color="000000"/>
              <w:bottom w:val="single" w:sz="4" w:space="0" w:color="000000"/>
              <w:right w:val="single" w:sz="4" w:space="0" w:color="000000"/>
            </w:tcBorders>
            <w:vAlign w:val="center"/>
            <w:hideMark/>
          </w:tcPr>
          <w:p w14:paraId="1C32459A" w14:textId="77777777" w:rsidR="00EF0BD5" w:rsidRPr="00EF0BD5" w:rsidRDefault="00EF0BD5" w:rsidP="00EF0BD5">
            <w:pPr>
              <w:spacing w:after="0"/>
              <w:jc w:val="center"/>
              <w:rPr>
                <w:rFonts w:cs="Arial"/>
                <w:sz w:val="14"/>
                <w:szCs w:val="16"/>
              </w:rPr>
            </w:pPr>
            <w:r w:rsidRPr="00EF0BD5">
              <w:rPr>
                <w:rFonts w:cs="Arial"/>
                <w:sz w:val="14"/>
                <w:szCs w:val="16"/>
              </w:rPr>
              <w:t>519</w:t>
            </w:r>
          </w:p>
        </w:tc>
      </w:tr>
      <w:tr w:rsidR="00EF0BD5" w:rsidRPr="00EF0BD5" w14:paraId="68C128F3" w14:textId="77777777" w:rsidTr="00EF0BD5">
        <w:trPr>
          <w:jc w:val="center"/>
        </w:trPr>
        <w:tc>
          <w:tcPr>
            <w:tcW w:w="587" w:type="pct"/>
            <w:tcBorders>
              <w:top w:val="single" w:sz="4" w:space="0" w:color="000000"/>
              <w:left w:val="single" w:sz="4" w:space="0" w:color="000000"/>
              <w:bottom w:val="single" w:sz="4" w:space="0" w:color="000000"/>
              <w:right w:val="single" w:sz="4" w:space="0" w:color="000000"/>
            </w:tcBorders>
            <w:vAlign w:val="center"/>
            <w:hideMark/>
          </w:tcPr>
          <w:p w14:paraId="054E3389" w14:textId="77777777" w:rsidR="00EF0BD5" w:rsidRPr="00EF0BD5" w:rsidRDefault="00EF0BD5" w:rsidP="00EF0BD5">
            <w:pPr>
              <w:spacing w:after="0"/>
              <w:rPr>
                <w:rFonts w:cs="Arial"/>
                <w:sz w:val="14"/>
                <w:szCs w:val="16"/>
              </w:rPr>
            </w:pPr>
            <w:r w:rsidRPr="00EF0BD5">
              <w:rPr>
                <w:rFonts w:cs="Arial"/>
                <w:sz w:val="14"/>
                <w:szCs w:val="16"/>
              </w:rPr>
              <w:t>Chapinero</w:t>
            </w:r>
          </w:p>
        </w:tc>
        <w:tc>
          <w:tcPr>
            <w:tcW w:w="1900" w:type="pct"/>
            <w:tcBorders>
              <w:top w:val="single" w:sz="4" w:space="0" w:color="000000"/>
              <w:left w:val="single" w:sz="4" w:space="0" w:color="000000"/>
              <w:bottom w:val="single" w:sz="4" w:space="0" w:color="000000"/>
              <w:right w:val="single" w:sz="4" w:space="0" w:color="000000"/>
            </w:tcBorders>
            <w:vAlign w:val="center"/>
            <w:hideMark/>
          </w:tcPr>
          <w:p w14:paraId="241BC013" w14:textId="77777777" w:rsidR="00EF0BD5" w:rsidRPr="00EF0BD5" w:rsidRDefault="00EF0BD5" w:rsidP="00EF0BD5">
            <w:pPr>
              <w:spacing w:after="0"/>
              <w:rPr>
                <w:rFonts w:cs="Arial"/>
                <w:sz w:val="14"/>
                <w:szCs w:val="16"/>
              </w:rPr>
            </w:pPr>
            <w:r w:rsidRPr="00EF0BD5">
              <w:rPr>
                <w:rFonts w:cs="Arial"/>
                <w:sz w:val="14"/>
                <w:szCs w:val="16"/>
              </w:rPr>
              <w:t>Hora del cuento</w:t>
            </w:r>
          </w:p>
        </w:tc>
        <w:tc>
          <w:tcPr>
            <w:tcW w:w="1828" w:type="pct"/>
            <w:tcBorders>
              <w:top w:val="single" w:sz="4" w:space="0" w:color="000000"/>
              <w:left w:val="single" w:sz="4" w:space="0" w:color="000000"/>
              <w:bottom w:val="single" w:sz="4" w:space="0" w:color="000000"/>
              <w:right w:val="single" w:sz="4" w:space="0" w:color="000000"/>
            </w:tcBorders>
            <w:vAlign w:val="center"/>
            <w:hideMark/>
          </w:tcPr>
          <w:p w14:paraId="57A4604F" w14:textId="77777777" w:rsidR="00EF0BD5" w:rsidRPr="00EF0BD5" w:rsidRDefault="00EF0BD5" w:rsidP="00EF0BD5">
            <w:pPr>
              <w:spacing w:after="0"/>
              <w:rPr>
                <w:rFonts w:cs="Arial"/>
                <w:sz w:val="14"/>
                <w:szCs w:val="16"/>
              </w:rPr>
            </w:pPr>
            <w:r w:rsidRPr="00EF0BD5">
              <w:rPr>
                <w:rFonts w:cs="Arial"/>
                <w:sz w:val="14"/>
                <w:szCs w:val="16"/>
              </w:rPr>
              <w:t>Se realizaron un total de 10 actividades en el marco de la estrategia de Leer para sentir y crear.</w:t>
            </w:r>
          </w:p>
        </w:tc>
        <w:tc>
          <w:tcPr>
            <w:tcW w:w="686" w:type="pct"/>
            <w:tcBorders>
              <w:top w:val="single" w:sz="4" w:space="0" w:color="000000"/>
              <w:left w:val="single" w:sz="4" w:space="0" w:color="000000"/>
              <w:bottom w:val="single" w:sz="4" w:space="0" w:color="000000"/>
              <w:right w:val="single" w:sz="4" w:space="0" w:color="000000"/>
            </w:tcBorders>
            <w:vAlign w:val="center"/>
            <w:hideMark/>
          </w:tcPr>
          <w:p w14:paraId="580F9482" w14:textId="77777777" w:rsidR="00EF0BD5" w:rsidRPr="00EF0BD5" w:rsidRDefault="00EF0BD5" w:rsidP="00EF0BD5">
            <w:pPr>
              <w:spacing w:after="0"/>
              <w:jc w:val="center"/>
              <w:rPr>
                <w:rFonts w:cs="Arial"/>
                <w:sz w:val="14"/>
                <w:szCs w:val="16"/>
              </w:rPr>
            </w:pPr>
            <w:r w:rsidRPr="00EF0BD5">
              <w:rPr>
                <w:rFonts w:cs="Arial"/>
                <w:sz w:val="14"/>
                <w:szCs w:val="16"/>
              </w:rPr>
              <w:t>26</w:t>
            </w:r>
          </w:p>
        </w:tc>
      </w:tr>
      <w:tr w:rsidR="00EF0BD5" w:rsidRPr="00EF0BD5" w14:paraId="63FA3EDB" w14:textId="77777777" w:rsidTr="00EF0BD5">
        <w:trPr>
          <w:jc w:val="center"/>
        </w:trPr>
        <w:tc>
          <w:tcPr>
            <w:tcW w:w="587" w:type="pct"/>
            <w:tcBorders>
              <w:top w:val="single" w:sz="4" w:space="0" w:color="000000"/>
              <w:left w:val="single" w:sz="4" w:space="0" w:color="000000"/>
              <w:bottom w:val="single" w:sz="4" w:space="0" w:color="000000"/>
              <w:right w:val="single" w:sz="4" w:space="0" w:color="000000"/>
            </w:tcBorders>
            <w:vAlign w:val="center"/>
            <w:hideMark/>
          </w:tcPr>
          <w:p w14:paraId="554CD76E" w14:textId="77777777" w:rsidR="00EF0BD5" w:rsidRPr="00EF0BD5" w:rsidRDefault="00EF0BD5" w:rsidP="00EF0BD5">
            <w:pPr>
              <w:spacing w:after="0"/>
              <w:rPr>
                <w:rFonts w:cs="Arial"/>
                <w:sz w:val="14"/>
                <w:szCs w:val="16"/>
              </w:rPr>
            </w:pPr>
            <w:r w:rsidRPr="00EF0BD5">
              <w:rPr>
                <w:rFonts w:cs="Arial"/>
                <w:sz w:val="14"/>
                <w:szCs w:val="16"/>
              </w:rPr>
              <w:t>Ciudad Bolívar</w:t>
            </w:r>
          </w:p>
        </w:tc>
        <w:tc>
          <w:tcPr>
            <w:tcW w:w="1900" w:type="pct"/>
            <w:tcBorders>
              <w:top w:val="single" w:sz="4" w:space="0" w:color="000000"/>
              <w:left w:val="single" w:sz="4" w:space="0" w:color="000000"/>
              <w:bottom w:val="single" w:sz="4" w:space="0" w:color="000000"/>
              <w:right w:val="single" w:sz="4" w:space="0" w:color="000000"/>
            </w:tcBorders>
            <w:vAlign w:val="center"/>
            <w:hideMark/>
          </w:tcPr>
          <w:p w14:paraId="7FF1790A" w14:textId="77777777" w:rsidR="00EF0BD5" w:rsidRPr="00EF0BD5" w:rsidRDefault="00EF0BD5" w:rsidP="00EF0BD5">
            <w:pPr>
              <w:spacing w:after="0"/>
              <w:rPr>
                <w:rFonts w:cs="Arial"/>
                <w:sz w:val="14"/>
                <w:szCs w:val="16"/>
              </w:rPr>
            </w:pPr>
            <w:r w:rsidRPr="00EF0BD5">
              <w:rPr>
                <w:rFonts w:cs="Arial"/>
                <w:sz w:val="14"/>
                <w:szCs w:val="16"/>
              </w:rPr>
              <w:t>Articulación interinstitucional</w:t>
            </w:r>
          </w:p>
          <w:p w14:paraId="6DBD6BEB" w14:textId="77777777" w:rsidR="00EF0BD5" w:rsidRPr="00EF0BD5" w:rsidRDefault="00EF0BD5" w:rsidP="00EF0BD5">
            <w:pPr>
              <w:spacing w:after="0"/>
              <w:rPr>
                <w:rFonts w:cs="Arial"/>
                <w:sz w:val="14"/>
                <w:szCs w:val="16"/>
              </w:rPr>
            </w:pPr>
            <w:r w:rsidRPr="00EF0BD5">
              <w:rPr>
                <w:rFonts w:cs="Arial"/>
                <w:sz w:val="14"/>
                <w:szCs w:val="16"/>
              </w:rPr>
              <w:t>Club de lectura para el adulto mayor</w:t>
            </w:r>
          </w:p>
          <w:p w14:paraId="16E1F6CF" w14:textId="77777777" w:rsidR="00EF0BD5" w:rsidRPr="00EF0BD5" w:rsidRDefault="00EF0BD5" w:rsidP="00EF0BD5">
            <w:pPr>
              <w:spacing w:after="0"/>
              <w:rPr>
                <w:rFonts w:cs="Arial"/>
                <w:sz w:val="14"/>
                <w:szCs w:val="16"/>
              </w:rPr>
            </w:pPr>
            <w:r w:rsidRPr="00EF0BD5">
              <w:rPr>
                <w:rFonts w:cs="Arial"/>
                <w:sz w:val="14"/>
                <w:szCs w:val="16"/>
              </w:rPr>
              <w:t>Clubes de lectura e interpretación de ficción</w:t>
            </w:r>
          </w:p>
          <w:p w14:paraId="75C60DFB" w14:textId="77777777" w:rsidR="00EF0BD5" w:rsidRPr="00EF0BD5" w:rsidRDefault="00EF0BD5" w:rsidP="00EF0BD5">
            <w:pPr>
              <w:spacing w:after="0"/>
              <w:rPr>
                <w:rFonts w:cs="Arial"/>
                <w:sz w:val="14"/>
                <w:szCs w:val="16"/>
              </w:rPr>
            </w:pPr>
            <w:r w:rsidRPr="00EF0BD5">
              <w:rPr>
                <w:rFonts w:cs="Arial"/>
                <w:sz w:val="14"/>
                <w:szCs w:val="16"/>
              </w:rPr>
              <w:t>Clubes de lectura e interpretación de no ficción</w:t>
            </w:r>
          </w:p>
          <w:p w14:paraId="4A134B85" w14:textId="77777777" w:rsidR="00EF0BD5" w:rsidRPr="00EF0BD5" w:rsidRDefault="00EF0BD5" w:rsidP="00EF0BD5">
            <w:pPr>
              <w:spacing w:after="0"/>
              <w:rPr>
                <w:rFonts w:cs="Arial"/>
                <w:sz w:val="14"/>
                <w:szCs w:val="16"/>
              </w:rPr>
            </w:pPr>
            <w:r w:rsidRPr="00EF0BD5">
              <w:rPr>
                <w:rFonts w:cs="Arial"/>
                <w:sz w:val="14"/>
                <w:szCs w:val="16"/>
              </w:rPr>
              <w:t>Escuela de lectores</w:t>
            </w:r>
          </w:p>
          <w:p w14:paraId="61451889" w14:textId="77777777" w:rsidR="00EF0BD5" w:rsidRPr="00EF0BD5" w:rsidRDefault="00EF0BD5" w:rsidP="00EF0BD5">
            <w:pPr>
              <w:spacing w:after="0"/>
              <w:rPr>
                <w:rFonts w:cs="Arial"/>
                <w:sz w:val="14"/>
                <w:szCs w:val="16"/>
              </w:rPr>
            </w:pPr>
            <w:r w:rsidRPr="00EF0BD5">
              <w:rPr>
                <w:rFonts w:cs="Arial"/>
                <w:sz w:val="14"/>
                <w:szCs w:val="16"/>
              </w:rPr>
              <w:t>Formación</w:t>
            </w:r>
          </w:p>
          <w:p w14:paraId="32CB3D33" w14:textId="77777777" w:rsidR="00EF0BD5" w:rsidRPr="00EF0BD5" w:rsidRDefault="00EF0BD5" w:rsidP="00EF0BD5">
            <w:pPr>
              <w:spacing w:after="0"/>
              <w:rPr>
                <w:rFonts w:cs="Arial"/>
                <w:sz w:val="14"/>
                <w:szCs w:val="16"/>
              </w:rPr>
            </w:pPr>
            <w:r w:rsidRPr="00EF0BD5">
              <w:rPr>
                <w:rFonts w:cs="Arial"/>
                <w:sz w:val="14"/>
                <w:szCs w:val="16"/>
              </w:rPr>
              <w:t>Hora del cuento</w:t>
            </w:r>
          </w:p>
          <w:p w14:paraId="39F7A9EA" w14:textId="77777777" w:rsidR="00EF0BD5" w:rsidRPr="00EF0BD5" w:rsidRDefault="00EF0BD5" w:rsidP="00EF0BD5">
            <w:pPr>
              <w:spacing w:after="0"/>
              <w:rPr>
                <w:rFonts w:cs="Arial"/>
                <w:sz w:val="14"/>
                <w:szCs w:val="16"/>
              </w:rPr>
            </w:pPr>
            <w:r w:rsidRPr="00EF0BD5">
              <w:rPr>
                <w:rFonts w:cs="Arial"/>
                <w:sz w:val="14"/>
                <w:szCs w:val="16"/>
              </w:rPr>
              <w:t>Lectura para bebés</w:t>
            </w:r>
          </w:p>
          <w:p w14:paraId="6D3E4E6C" w14:textId="77777777" w:rsidR="00EF0BD5" w:rsidRPr="00EF0BD5" w:rsidRDefault="00EF0BD5" w:rsidP="00EF0BD5">
            <w:pPr>
              <w:spacing w:after="0"/>
              <w:rPr>
                <w:rFonts w:cs="Arial"/>
                <w:sz w:val="14"/>
                <w:szCs w:val="16"/>
              </w:rPr>
            </w:pPr>
            <w:r w:rsidRPr="00EF0BD5">
              <w:rPr>
                <w:rFonts w:cs="Arial"/>
                <w:sz w:val="14"/>
                <w:szCs w:val="16"/>
              </w:rPr>
              <w:t>Programación reapertura</w:t>
            </w:r>
          </w:p>
        </w:tc>
        <w:tc>
          <w:tcPr>
            <w:tcW w:w="1828" w:type="pct"/>
            <w:tcBorders>
              <w:top w:val="single" w:sz="4" w:space="0" w:color="000000"/>
              <w:left w:val="single" w:sz="4" w:space="0" w:color="000000"/>
              <w:bottom w:val="single" w:sz="4" w:space="0" w:color="000000"/>
              <w:right w:val="single" w:sz="4" w:space="0" w:color="000000"/>
            </w:tcBorders>
            <w:vAlign w:val="center"/>
            <w:hideMark/>
          </w:tcPr>
          <w:p w14:paraId="0A536BF7" w14:textId="77777777" w:rsidR="00EF0BD5" w:rsidRPr="00EF0BD5" w:rsidRDefault="00EF0BD5" w:rsidP="00EF0BD5">
            <w:pPr>
              <w:spacing w:after="0"/>
              <w:rPr>
                <w:rFonts w:cs="Arial"/>
                <w:sz w:val="14"/>
                <w:szCs w:val="16"/>
              </w:rPr>
            </w:pPr>
            <w:r w:rsidRPr="00EF0BD5">
              <w:rPr>
                <w:rFonts w:cs="Arial"/>
                <w:sz w:val="14"/>
                <w:szCs w:val="16"/>
              </w:rPr>
              <w:t>Se realizaron un total de 90 en el marco de las estrategias de Leer para sentir y crear; y libro en la ciudad.</w:t>
            </w:r>
          </w:p>
        </w:tc>
        <w:tc>
          <w:tcPr>
            <w:tcW w:w="686" w:type="pct"/>
            <w:tcBorders>
              <w:top w:val="single" w:sz="4" w:space="0" w:color="000000"/>
              <w:left w:val="single" w:sz="4" w:space="0" w:color="000000"/>
              <w:bottom w:val="single" w:sz="4" w:space="0" w:color="000000"/>
              <w:right w:val="single" w:sz="4" w:space="0" w:color="000000"/>
            </w:tcBorders>
            <w:vAlign w:val="center"/>
            <w:hideMark/>
          </w:tcPr>
          <w:p w14:paraId="3D619768" w14:textId="77777777" w:rsidR="00EF0BD5" w:rsidRPr="00EF0BD5" w:rsidRDefault="00EF0BD5" w:rsidP="00EF0BD5">
            <w:pPr>
              <w:spacing w:after="0"/>
              <w:jc w:val="center"/>
              <w:rPr>
                <w:rFonts w:cs="Arial"/>
                <w:sz w:val="14"/>
                <w:szCs w:val="16"/>
              </w:rPr>
            </w:pPr>
            <w:r w:rsidRPr="00EF0BD5">
              <w:rPr>
                <w:rFonts w:cs="Arial"/>
                <w:sz w:val="14"/>
                <w:szCs w:val="16"/>
              </w:rPr>
              <w:t>2409</w:t>
            </w:r>
          </w:p>
        </w:tc>
      </w:tr>
      <w:tr w:rsidR="00EF0BD5" w:rsidRPr="00EF0BD5" w14:paraId="2FE64715" w14:textId="77777777" w:rsidTr="00EF0BD5">
        <w:trPr>
          <w:jc w:val="center"/>
        </w:trPr>
        <w:tc>
          <w:tcPr>
            <w:tcW w:w="587" w:type="pct"/>
            <w:tcBorders>
              <w:top w:val="single" w:sz="4" w:space="0" w:color="000000"/>
              <w:left w:val="single" w:sz="4" w:space="0" w:color="000000"/>
              <w:bottom w:val="single" w:sz="4" w:space="0" w:color="000000"/>
              <w:right w:val="single" w:sz="4" w:space="0" w:color="000000"/>
            </w:tcBorders>
            <w:vAlign w:val="center"/>
            <w:hideMark/>
          </w:tcPr>
          <w:p w14:paraId="124A3BBE" w14:textId="77777777" w:rsidR="00EF0BD5" w:rsidRPr="00EF0BD5" w:rsidRDefault="00EF0BD5" w:rsidP="00EF0BD5">
            <w:pPr>
              <w:spacing w:after="0"/>
              <w:rPr>
                <w:rFonts w:cs="Arial"/>
                <w:sz w:val="14"/>
                <w:szCs w:val="16"/>
              </w:rPr>
            </w:pPr>
            <w:r w:rsidRPr="00EF0BD5">
              <w:rPr>
                <w:rFonts w:cs="Arial"/>
                <w:sz w:val="14"/>
                <w:szCs w:val="16"/>
              </w:rPr>
              <w:t>Distrital</w:t>
            </w:r>
          </w:p>
        </w:tc>
        <w:tc>
          <w:tcPr>
            <w:tcW w:w="1900" w:type="pct"/>
            <w:tcBorders>
              <w:top w:val="single" w:sz="4" w:space="0" w:color="000000"/>
              <w:left w:val="single" w:sz="4" w:space="0" w:color="000000"/>
              <w:bottom w:val="single" w:sz="4" w:space="0" w:color="000000"/>
              <w:right w:val="single" w:sz="4" w:space="0" w:color="000000"/>
            </w:tcBorders>
            <w:vAlign w:val="center"/>
            <w:hideMark/>
          </w:tcPr>
          <w:p w14:paraId="44E295E1" w14:textId="77777777" w:rsidR="00EF0BD5" w:rsidRPr="00EF0BD5" w:rsidRDefault="00EF0BD5" w:rsidP="00EF0BD5">
            <w:pPr>
              <w:spacing w:after="0"/>
              <w:rPr>
                <w:rFonts w:cs="Arial"/>
                <w:sz w:val="14"/>
                <w:szCs w:val="16"/>
              </w:rPr>
            </w:pPr>
            <w:r w:rsidRPr="00EF0BD5">
              <w:rPr>
                <w:rFonts w:cs="Arial"/>
                <w:sz w:val="14"/>
                <w:szCs w:val="16"/>
              </w:rPr>
              <w:t>BibloMóvil</w:t>
            </w:r>
          </w:p>
          <w:p w14:paraId="439CB8DF" w14:textId="77777777" w:rsidR="00EF0BD5" w:rsidRPr="00EF0BD5" w:rsidRDefault="00EF0BD5" w:rsidP="00EF0BD5">
            <w:pPr>
              <w:spacing w:after="0"/>
              <w:rPr>
                <w:rFonts w:cs="Arial"/>
                <w:sz w:val="14"/>
                <w:szCs w:val="16"/>
              </w:rPr>
            </w:pPr>
            <w:r w:rsidRPr="00EF0BD5">
              <w:rPr>
                <w:rFonts w:cs="Arial"/>
                <w:sz w:val="14"/>
                <w:szCs w:val="16"/>
              </w:rPr>
              <w:t>Café literario</w:t>
            </w:r>
          </w:p>
          <w:p w14:paraId="6E6D1E92" w14:textId="77777777" w:rsidR="00EF0BD5" w:rsidRPr="00EF0BD5" w:rsidRDefault="00EF0BD5" w:rsidP="00EF0BD5">
            <w:pPr>
              <w:spacing w:after="0"/>
              <w:rPr>
                <w:rFonts w:cs="Arial"/>
                <w:sz w:val="14"/>
                <w:szCs w:val="16"/>
              </w:rPr>
            </w:pPr>
            <w:r w:rsidRPr="00EF0BD5">
              <w:rPr>
                <w:rFonts w:cs="Arial"/>
                <w:sz w:val="14"/>
                <w:szCs w:val="16"/>
              </w:rPr>
              <w:t>Cine en casa</w:t>
            </w:r>
          </w:p>
          <w:p w14:paraId="6B3AC5E4" w14:textId="77777777" w:rsidR="00EF0BD5" w:rsidRPr="00EF0BD5" w:rsidRDefault="00EF0BD5" w:rsidP="00EF0BD5">
            <w:pPr>
              <w:spacing w:after="0"/>
              <w:rPr>
                <w:rFonts w:cs="Arial"/>
                <w:sz w:val="14"/>
                <w:szCs w:val="16"/>
              </w:rPr>
            </w:pPr>
            <w:r w:rsidRPr="00EF0BD5">
              <w:rPr>
                <w:rFonts w:cs="Arial"/>
                <w:sz w:val="14"/>
                <w:szCs w:val="16"/>
              </w:rPr>
              <w:t>Club de lectura para el adulto mayor</w:t>
            </w:r>
          </w:p>
          <w:p w14:paraId="48C6A999" w14:textId="77777777" w:rsidR="00EF0BD5" w:rsidRPr="00EF0BD5" w:rsidRDefault="00EF0BD5" w:rsidP="00EF0BD5">
            <w:pPr>
              <w:spacing w:after="0"/>
              <w:rPr>
                <w:rFonts w:cs="Arial"/>
                <w:sz w:val="14"/>
                <w:szCs w:val="16"/>
              </w:rPr>
            </w:pPr>
            <w:r w:rsidRPr="00EF0BD5">
              <w:rPr>
                <w:rFonts w:cs="Arial"/>
                <w:sz w:val="14"/>
                <w:szCs w:val="16"/>
              </w:rPr>
              <w:t>Clubes de lectura e interpretación de ficción</w:t>
            </w:r>
          </w:p>
          <w:p w14:paraId="08653079" w14:textId="77777777" w:rsidR="00EF0BD5" w:rsidRPr="00EF0BD5" w:rsidRDefault="00EF0BD5" w:rsidP="00EF0BD5">
            <w:pPr>
              <w:spacing w:after="0"/>
              <w:rPr>
                <w:rFonts w:cs="Arial"/>
                <w:sz w:val="14"/>
                <w:szCs w:val="16"/>
              </w:rPr>
            </w:pPr>
            <w:r w:rsidRPr="00EF0BD5">
              <w:rPr>
                <w:rFonts w:cs="Arial"/>
                <w:sz w:val="14"/>
                <w:szCs w:val="16"/>
              </w:rPr>
              <w:t>Clubes de lectura e interpretación de ficción</w:t>
            </w:r>
          </w:p>
          <w:p w14:paraId="2D0135ED" w14:textId="77777777" w:rsidR="00EF0BD5" w:rsidRPr="00EF0BD5" w:rsidRDefault="00EF0BD5" w:rsidP="00EF0BD5">
            <w:pPr>
              <w:spacing w:after="0"/>
              <w:rPr>
                <w:rFonts w:cs="Arial"/>
                <w:sz w:val="14"/>
                <w:szCs w:val="16"/>
              </w:rPr>
            </w:pPr>
            <w:r w:rsidRPr="00EF0BD5">
              <w:rPr>
                <w:rFonts w:cs="Arial"/>
                <w:sz w:val="14"/>
                <w:szCs w:val="16"/>
              </w:rPr>
              <w:t>Charlas ciudadanas virtuales</w:t>
            </w:r>
          </w:p>
          <w:p w14:paraId="227E7FC5" w14:textId="77777777" w:rsidR="00EF0BD5" w:rsidRPr="00EF0BD5" w:rsidRDefault="00EF0BD5" w:rsidP="00EF0BD5">
            <w:pPr>
              <w:spacing w:after="0"/>
              <w:rPr>
                <w:rFonts w:cs="Arial"/>
                <w:sz w:val="14"/>
                <w:szCs w:val="16"/>
              </w:rPr>
            </w:pPr>
            <w:r w:rsidRPr="00EF0BD5">
              <w:rPr>
                <w:rFonts w:cs="Arial"/>
                <w:sz w:val="14"/>
                <w:szCs w:val="16"/>
              </w:rPr>
              <w:t>Formación</w:t>
            </w:r>
          </w:p>
          <w:p w14:paraId="69F864A8" w14:textId="77777777" w:rsidR="00EF0BD5" w:rsidRPr="00EF0BD5" w:rsidRDefault="00EF0BD5" w:rsidP="00EF0BD5">
            <w:pPr>
              <w:spacing w:after="0"/>
              <w:rPr>
                <w:rFonts w:cs="Arial"/>
                <w:sz w:val="14"/>
                <w:szCs w:val="16"/>
              </w:rPr>
            </w:pPr>
            <w:r w:rsidRPr="00EF0BD5">
              <w:rPr>
                <w:rFonts w:cs="Arial"/>
                <w:sz w:val="14"/>
                <w:szCs w:val="16"/>
              </w:rPr>
              <w:t>Hora del cuento</w:t>
            </w:r>
          </w:p>
          <w:p w14:paraId="793A74CB" w14:textId="77777777" w:rsidR="00EF0BD5" w:rsidRPr="00EF0BD5" w:rsidRDefault="00EF0BD5" w:rsidP="00EF0BD5">
            <w:pPr>
              <w:spacing w:after="0"/>
              <w:rPr>
                <w:rFonts w:cs="Arial"/>
                <w:sz w:val="14"/>
                <w:szCs w:val="16"/>
              </w:rPr>
            </w:pPr>
            <w:r w:rsidRPr="00EF0BD5">
              <w:rPr>
                <w:rFonts w:cs="Arial"/>
                <w:sz w:val="14"/>
                <w:szCs w:val="16"/>
              </w:rPr>
              <w:t>Laboratorios de creación artística</w:t>
            </w:r>
          </w:p>
          <w:p w14:paraId="529F81F0" w14:textId="77777777" w:rsidR="00EF0BD5" w:rsidRPr="00EF0BD5" w:rsidRDefault="00EF0BD5" w:rsidP="00EF0BD5">
            <w:pPr>
              <w:spacing w:after="0"/>
              <w:rPr>
                <w:rFonts w:cs="Arial"/>
                <w:sz w:val="14"/>
                <w:szCs w:val="16"/>
              </w:rPr>
            </w:pPr>
            <w:r w:rsidRPr="00EF0BD5">
              <w:rPr>
                <w:rFonts w:cs="Arial"/>
                <w:sz w:val="14"/>
                <w:szCs w:val="16"/>
              </w:rPr>
              <w:t>Lecturas que acogen</w:t>
            </w:r>
          </w:p>
          <w:p w14:paraId="4C48A722" w14:textId="77777777" w:rsidR="00EF0BD5" w:rsidRPr="00EF0BD5" w:rsidRDefault="00EF0BD5" w:rsidP="00EF0BD5">
            <w:pPr>
              <w:spacing w:after="0"/>
              <w:rPr>
                <w:rFonts w:cs="Arial"/>
                <w:sz w:val="14"/>
                <w:szCs w:val="16"/>
              </w:rPr>
            </w:pPr>
            <w:r w:rsidRPr="00EF0BD5">
              <w:rPr>
                <w:rFonts w:cs="Arial"/>
                <w:sz w:val="14"/>
                <w:szCs w:val="16"/>
              </w:rPr>
              <w:t>Proyectos artísticos</w:t>
            </w:r>
          </w:p>
        </w:tc>
        <w:tc>
          <w:tcPr>
            <w:tcW w:w="1828" w:type="pct"/>
            <w:tcBorders>
              <w:top w:val="single" w:sz="4" w:space="0" w:color="000000"/>
              <w:left w:val="single" w:sz="4" w:space="0" w:color="000000"/>
              <w:bottom w:val="single" w:sz="4" w:space="0" w:color="000000"/>
              <w:right w:val="single" w:sz="4" w:space="0" w:color="000000"/>
            </w:tcBorders>
            <w:vAlign w:val="center"/>
            <w:hideMark/>
          </w:tcPr>
          <w:p w14:paraId="1A40A01E" w14:textId="77777777" w:rsidR="00EF0BD5" w:rsidRPr="00EF0BD5" w:rsidRDefault="00EF0BD5" w:rsidP="00EF0BD5">
            <w:pPr>
              <w:spacing w:after="0"/>
              <w:rPr>
                <w:rFonts w:cs="Arial"/>
                <w:sz w:val="14"/>
                <w:szCs w:val="16"/>
              </w:rPr>
            </w:pPr>
            <w:r w:rsidRPr="00EF0BD5">
              <w:rPr>
                <w:rFonts w:cs="Arial"/>
                <w:sz w:val="14"/>
                <w:szCs w:val="16"/>
              </w:rPr>
              <w:t>Se realizaron un total de 79 actividades en el marco de las estrategias de Leer para sentir y crear; y libro en la ciudad.</w:t>
            </w:r>
          </w:p>
        </w:tc>
        <w:tc>
          <w:tcPr>
            <w:tcW w:w="686" w:type="pct"/>
            <w:tcBorders>
              <w:top w:val="single" w:sz="4" w:space="0" w:color="000000"/>
              <w:left w:val="single" w:sz="4" w:space="0" w:color="000000"/>
              <w:bottom w:val="single" w:sz="4" w:space="0" w:color="000000"/>
              <w:right w:val="single" w:sz="4" w:space="0" w:color="000000"/>
            </w:tcBorders>
            <w:vAlign w:val="center"/>
            <w:hideMark/>
          </w:tcPr>
          <w:p w14:paraId="3C4B4D6E" w14:textId="77777777" w:rsidR="00EF0BD5" w:rsidRPr="00EF0BD5" w:rsidRDefault="00EF0BD5" w:rsidP="00EF0BD5">
            <w:pPr>
              <w:spacing w:after="0"/>
              <w:jc w:val="center"/>
              <w:rPr>
                <w:rFonts w:cs="Arial"/>
                <w:sz w:val="14"/>
                <w:szCs w:val="16"/>
              </w:rPr>
            </w:pPr>
            <w:r w:rsidRPr="00EF0BD5">
              <w:rPr>
                <w:rFonts w:cs="Arial"/>
                <w:sz w:val="14"/>
                <w:szCs w:val="16"/>
              </w:rPr>
              <w:t>3667</w:t>
            </w:r>
          </w:p>
        </w:tc>
      </w:tr>
      <w:tr w:rsidR="00EF0BD5" w:rsidRPr="00EF0BD5" w14:paraId="586B3362" w14:textId="77777777" w:rsidTr="00EF0BD5">
        <w:trPr>
          <w:jc w:val="center"/>
        </w:trPr>
        <w:tc>
          <w:tcPr>
            <w:tcW w:w="587" w:type="pct"/>
            <w:tcBorders>
              <w:top w:val="single" w:sz="4" w:space="0" w:color="000000"/>
              <w:left w:val="single" w:sz="4" w:space="0" w:color="000000"/>
              <w:bottom w:val="single" w:sz="4" w:space="0" w:color="000000"/>
              <w:right w:val="single" w:sz="4" w:space="0" w:color="000000"/>
            </w:tcBorders>
            <w:vAlign w:val="center"/>
            <w:hideMark/>
          </w:tcPr>
          <w:p w14:paraId="3041CD77" w14:textId="77777777" w:rsidR="00EF0BD5" w:rsidRPr="00EF0BD5" w:rsidRDefault="00EF0BD5" w:rsidP="00EF0BD5">
            <w:pPr>
              <w:spacing w:after="0"/>
              <w:rPr>
                <w:rFonts w:cs="Arial"/>
                <w:sz w:val="14"/>
                <w:szCs w:val="16"/>
              </w:rPr>
            </w:pPr>
            <w:r w:rsidRPr="00EF0BD5">
              <w:rPr>
                <w:rFonts w:cs="Arial"/>
                <w:sz w:val="14"/>
                <w:szCs w:val="16"/>
              </w:rPr>
              <w:t>Engativá</w:t>
            </w:r>
          </w:p>
        </w:tc>
        <w:tc>
          <w:tcPr>
            <w:tcW w:w="1900" w:type="pct"/>
            <w:tcBorders>
              <w:top w:val="single" w:sz="4" w:space="0" w:color="000000"/>
              <w:left w:val="single" w:sz="4" w:space="0" w:color="000000"/>
              <w:bottom w:val="single" w:sz="4" w:space="0" w:color="000000"/>
              <w:right w:val="single" w:sz="4" w:space="0" w:color="000000"/>
            </w:tcBorders>
            <w:vAlign w:val="center"/>
            <w:hideMark/>
          </w:tcPr>
          <w:p w14:paraId="67742A17" w14:textId="77777777" w:rsidR="00EF0BD5" w:rsidRPr="00EF0BD5" w:rsidRDefault="00EF0BD5" w:rsidP="00EF0BD5">
            <w:pPr>
              <w:spacing w:after="0"/>
              <w:rPr>
                <w:rFonts w:cs="Arial"/>
                <w:sz w:val="14"/>
                <w:szCs w:val="16"/>
              </w:rPr>
            </w:pPr>
            <w:r w:rsidRPr="00EF0BD5">
              <w:rPr>
                <w:rFonts w:cs="Arial"/>
                <w:sz w:val="14"/>
                <w:szCs w:val="16"/>
              </w:rPr>
              <w:t>Clubes de lectura e interpretación de ficción</w:t>
            </w:r>
          </w:p>
          <w:p w14:paraId="6E7FA8B7" w14:textId="77777777" w:rsidR="00EF0BD5" w:rsidRPr="00EF0BD5" w:rsidRDefault="00EF0BD5" w:rsidP="00EF0BD5">
            <w:pPr>
              <w:spacing w:after="0"/>
              <w:rPr>
                <w:rFonts w:cs="Arial"/>
                <w:sz w:val="14"/>
                <w:szCs w:val="16"/>
              </w:rPr>
            </w:pPr>
            <w:r w:rsidRPr="00EF0BD5">
              <w:rPr>
                <w:rFonts w:cs="Arial"/>
                <w:sz w:val="14"/>
                <w:szCs w:val="16"/>
              </w:rPr>
              <w:t>Clubes de lectura e interpretación de no ficción</w:t>
            </w:r>
          </w:p>
          <w:p w14:paraId="3278780E" w14:textId="77777777" w:rsidR="00EF0BD5" w:rsidRPr="00EF0BD5" w:rsidRDefault="00EF0BD5" w:rsidP="00EF0BD5">
            <w:pPr>
              <w:spacing w:after="0"/>
              <w:rPr>
                <w:rFonts w:cs="Arial"/>
                <w:sz w:val="14"/>
                <w:szCs w:val="16"/>
              </w:rPr>
            </w:pPr>
            <w:r w:rsidRPr="00EF0BD5">
              <w:rPr>
                <w:rFonts w:cs="Arial"/>
                <w:sz w:val="14"/>
                <w:szCs w:val="16"/>
              </w:rPr>
              <w:t>Escuela de lectores</w:t>
            </w:r>
          </w:p>
          <w:p w14:paraId="52A2896D" w14:textId="77777777" w:rsidR="00EF0BD5" w:rsidRPr="00EF0BD5" w:rsidRDefault="00EF0BD5" w:rsidP="00EF0BD5">
            <w:pPr>
              <w:spacing w:after="0"/>
              <w:rPr>
                <w:rFonts w:cs="Arial"/>
                <w:sz w:val="14"/>
                <w:szCs w:val="16"/>
              </w:rPr>
            </w:pPr>
            <w:r w:rsidRPr="00EF0BD5">
              <w:rPr>
                <w:rFonts w:cs="Arial"/>
                <w:sz w:val="14"/>
                <w:szCs w:val="16"/>
              </w:rPr>
              <w:t>Formación</w:t>
            </w:r>
          </w:p>
          <w:p w14:paraId="407EFA5B" w14:textId="77777777" w:rsidR="00EF0BD5" w:rsidRPr="00EF0BD5" w:rsidRDefault="00EF0BD5" w:rsidP="00EF0BD5">
            <w:pPr>
              <w:spacing w:after="0"/>
              <w:rPr>
                <w:rFonts w:cs="Arial"/>
                <w:sz w:val="14"/>
                <w:szCs w:val="16"/>
              </w:rPr>
            </w:pPr>
            <w:r w:rsidRPr="00EF0BD5">
              <w:rPr>
                <w:rFonts w:cs="Arial"/>
                <w:sz w:val="14"/>
                <w:szCs w:val="16"/>
              </w:rPr>
              <w:t>Hora del cuento</w:t>
            </w:r>
          </w:p>
          <w:p w14:paraId="62575424" w14:textId="77777777" w:rsidR="00EF0BD5" w:rsidRPr="00EF0BD5" w:rsidRDefault="00EF0BD5" w:rsidP="00EF0BD5">
            <w:pPr>
              <w:spacing w:after="0"/>
              <w:rPr>
                <w:rFonts w:cs="Arial"/>
                <w:sz w:val="14"/>
                <w:szCs w:val="16"/>
              </w:rPr>
            </w:pPr>
            <w:r w:rsidRPr="00EF0BD5">
              <w:rPr>
                <w:rFonts w:cs="Arial"/>
                <w:sz w:val="14"/>
                <w:szCs w:val="16"/>
              </w:rPr>
              <w:t>Lectura para bebés</w:t>
            </w:r>
          </w:p>
          <w:p w14:paraId="4B43D62C" w14:textId="77777777" w:rsidR="00EF0BD5" w:rsidRPr="00EF0BD5" w:rsidRDefault="00EF0BD5" w:rsidP="00EF0BD5">
            <w:pPr>
              <w:spacing w:after="0"/>
              <w:rPr>
                <w:rFonts w:cs="Arial"/>
                <w:sz w:val="14"/>
                <w:szCs w:val="16"/>
              </w:rPr>
            </w:pPr>
            <w:r w:rsidRPr="00EF0BD5">
              <w:rPr>
                <w:rFonts w:cs="Arial"/>
                <w:sz w:val="14"/>
                <w:szCs w:val="16"/>
              </w:rPr>
              <w:t>Lecturas que acogen</w:t>
            </w:r>
          </w:p>
          <w:p w14:paraId="047C41CF" w14:textId="77777777" w:rsidR="00EF0BD5" w:rsidRPr="00EF0BD5" w:rsidRDefault="00EF0BD5" w:rsidP="00EF0BD5">
            <w:pPr>
              <w:spacing w:after="0"/>
              <w:rPr>
                <w:rFonts w:cs="Arial"/>
                <w:sz w:val="14"/>
                <w:szCs w:val="16"/>
              </w:rPr>
            </w:pPr>
            <w:r w:rsidRPr="00EF0BD5">
              <w:rPr>
                <w:rFonts w:cs="Arial"/>
                <w:sz w:val="14"/>
                <w:szCs w:val="16"/>
              </w:rPr>
              <w:t>Salas de lectura familiares</w:t>
            </w:r>
          </w:p>
        </w:tc>
        <w:tc>
          <w:tcPr>
            <w:tcW w:w="1828" w:type="pct"/>
            <w:tcBorders>
              <w:top w:val="single" w:sz="4" w:space="0" w:color="000000"/>
              <w:left w:val="single" w:sz="4" w:space="0" w:color="000000"/>
              <w:bottom w:val="single" w:sz="4" w:space="0" w:color="000000"/>
              <w:right w:val="single" w:sz="4" w:space="0" w:color="000000"/>
            </w:tcBorders>
            <w:vAlign w:val="center"/>
            <w:hideMark/>
          </w:tcPr>
          <w:p w14:paraId="2DF5644A" w14:textId="77777777" w:rsidR="00EF0BD5" w:rsidRPr="00EF0BD5" w:rsidRDefault="00EF0BD5" w:rsidP="00EF0BD5">
            <w:pPr>
              <w:spacing w:after="0"/>
              <w:rPr>
                <w:rFonts w:cs="Arial"/>
                <w:sz w:val="14"/>
                <w:szCs w:val="16"/>
              </w:rPr>
            </w:pPr>
            <w:r w:rsidRPr="00EF0BD5">
              <w:rPr>
                <w:rFonts w:cs="Arial"/>
                <w:sz w:val="14"/>
                <w:szCs w:val="16"/>
              </w:rPr>
              <w:t>Se realizaron un total de 69 actividades en el marco de las estrategias lectores en movimiento, leer para sentir y crear; y libro en la ciudad</w:t>
            </w:r>
          </w:p>
        </w:tc>
        <w:tc>
          <w:tcPr>
            <w:tcW w:w="686" w:type="pct"/>
            <w:tcBorders>
              <w:top w:val="single" w:sz="4" w:space="0" w:color="000000"/>
              <w:left w:val="single" w:sz="4" w:space="0" w:color="000000"/>
              <w:bottom w:val="single" w:sz="4" w:space="0" w:color="000000"/>
              <w:right w:val="single" w:sz="4" w:space="0" w:color="000000"/>
            </w:tcBorders>
            <w:vAlign w:val="center"/>
            <w:hideMark/>
          </w:tcPr>
          <w:p w14:paraId="3A15264D" w14:textId="77777777" w:rsidR="00EF0BD5" w:rsidRPr="00EF0BD5" w:rsidRDefault="00EF0BD5" w:rsidP="00EF0BD5">
            <w:pPr>
              <w:spacing w:after="0"/>
              <w:jc w:val="center"/>
              <w:rPr>
                <w:rFonts w:cs="Arial"/>
                <w:sz w:val="14"/>
                <w:szCs w:val="16"/>
              </w:rPr>
            </w:pPr>
            <w:r w:rsidRPr="00EF0BD5">
              <w:rPr>
                <w:rFonts w:cs="Arial"/>
                <w:sz w:val="14"/>
                <w:szCs w:val="16"/>
              </w:rPr>
              <w:t>354</w:t>
            </w:r>
          </w:p>
        </w:tc>
      </w:tr>
      <w:tr w:rsidR="00EF0BD5" w:rsidRPr="00EF0BD5" w14:paraId="7C6B71FD" w14:textId="77777777" w:rsidTr="00EF0BD5">
        <w:trPr>
          <w:jc w:val="center"/>
        </w:trPr>
        <w:tc>
          <w:tcPr>
            <w:tcW w:w="587" w:type="pct"/>
            <w:tcBorders>
              <w:top w:val="single" w:sz="4" w:space="0" w:color="000000"/>
              <w:left w:val="single" w:sz="4" w:space="0" w:color="000000"/>
              <w:bottom w:val="single" w:sz="4" w:space="0" w:color="000000"/>
              <w:right w:val="single" w:sz="4" w:space="0" w:color="000000"/>
            </w:tcBorders>
            <w:vAlign w:val="center"/>
            <w:hideMark/>
          </w:tcPr>
          <w:p w14:paraId="239F2785" w14:textId="77777777" w:rsidR="00EF0BD5" w:rsidRPr="00EF0BD5" w:rsidRDefault="00EF0BD5" w:rsidP="00EF0BD5">
            <w:pPr>
              <w:spacing w:after="0"/>
              <w:rPr>
                <w:rFonts w:cs="Arial"/>
                <w:sz w:val="14"/>
                <w:szCs w:val="16"/>
              </w:rPr>
            </w:pPr>
            <w:r w:rsidRPr="00EF0BD5">
              <w:rPr>
                <w:rFonts w:cs="Arial"/>
                <w:sz w:val="14"/>
                <w:szCs w:val="16"/>
              </w:rPr>
              <w:t>Fontibón</w:t>
            </w:r>
          </w:p>
        </w:tc>
        <w:tc>
          <w:tcPr>
            <w:tcW w:w="1900" w:type="pct"/>
            <w:tcBorders>
              <w:top w:val="single" w:sz="4" w:space="0" w:color="000000"/>
              <w:left w:val="single" w:sz="4" w:space="0" w:color="000000"/>
              <w:bottom w:val="single" w:sz="4" w:space="0" w:color="000000"/>
              <w:right w:val="single" w:sz="4" w:space="0" w:color="000000"/>
            </w:tcBorders>
            <w:vAlign w:val="center"/>
            <w:hideMark/>
          </w:tcPr>
          <w:p w14:paraId="2BBBE8E4" w14:textId="77777777" w:rsidR="00EF0BD5" w:rsidRPr="00EF0BD5" w:rsidRDefault="00EF0BD5" w:rsidP="00EF0BD5">
            <w:pPr>
              <w:spacing w:after="0"/>
              <w:rPr>
                <w:rFonts w:cs="Arial"/>
                <w:sz w:val="14"/>
                <w:szCs w:val="16"/>
              </w:rPr>
            </w:pPr>
            <w:r w:rsidRPr="00EF0BD5">
              <w:rPr>
                <w:rFonts w:cs="Arial"/>
                <w:sz w:val="14"/>
                <w:szCs w:val="16"/>
              </w:rPr>
              <w:t>Club de lectura para el adulto mayor</w:t>
            </w:r>
          </w:p>
          <w:p w14:paraId="62E248EB" w14:textId="77777777" w:rsidR="00EF0BD5" w:rsidRPr="00EF0BD5" w:rsidRDefault="00EF0BD5" w:rsidP="00EF0BD5">
            <w:pPr>
              <w:spacing w:after="0"/>
              <w:rPr>
                <w:rFonts w:cs="Arial"/>
                <w:sz w:val="14"/>
                <w:szCs w:val="16"/>
              </w:rPr>
            </w:pPr>
            <w:r w:rsidRPr="00EF0BD5">
              <w:rPr>
                <w:rFonts w:cs="Arial"/>
                <w:sz w:val="14"/>
                <w:szCs w:val="16"/>
              </w:rPr>
              <w:t>Clubes de lectura e interpretación de no ficción</w:t>
            </w:r>
          </w:p>
          <w:p w14:paraId="1E145443" w14:textId="77777777" w:rsidR="00EF0BD5" w:rsidRPr="00EF0BD5" w:rsidRDefault="00EF0BD5" w:rsidP="00EF0BD5">
            <w:pPr>
              <w:spacing w:after="0"/>
              <w:rPr>
                <w:rFonts w:cs="Arial"/>
                <w:sz w:val="14"/>
                <w:szCs w:val="16"/>
              </w:rPr>
            </w:pPr>
            <w:r w:rsidRPr="00EF0BD5">
              <w:rPr>
                <w:rFonts w:cs="Arial"/>
                <w:sz w:val="14"/>
                <w:szCs w:val="16"/>
              </w:rPr>
              <w:t>Formación</w:t>
            </w:r>
          </w:p>
          <w:p w14:paraId="0CF14F9B" w14:textId="77777777" w:rsidR="00EF0BD5" w:rsidRPr="00EF0BD5" w:rsidRDefault="00EF0BD5" w:rsidP="00EF0BD5">
            <w:pPr>
              <w:spacing w:after="0"/>
              <w:rPr>
                <w:rFonts w:cs="Arial"/>
                <w:sz w:val="14"/>
                <w:szCs w:val="16"/>
              </w:rPr>
            </w:pPr>
            <w:r w:rsidRPr="00EF0BD5">
              <w:rPr>
                <w:rFonts w:cs="Arial"/>
                <w:sz w:val="14"/>
                <w:szCs w:val="16"/>
              </w:rPr>
              <w:t>Hora del cuento</w:t>
            </w:r>
          </w:p>
        </w:tc>
        <w:tc>
          <w:tcPr>
            <w:tcW w:w="1828" w:type="pct"/>
            <w:tcBorders>
              <w:top w:val="single" w:sz="4" w:space="0" w:color="000000"/>
              <w:left w:val="single" w:sz="4" w:space="0" w:color="000000"/>
              <w:bottom w:val="single" w:sz="4" w:space="0" w:color="000000"/>
              <w:right w:val="single" w:sz="4" w:space="0" w:color="000000"/>
            </w:tcBorders>
            <w:vAlign w:val="center"/>
            <w:hideMark/>
          </w:tcPr>
          <w:p w14:paraId="2087A8CE" w14:textId="77777777" w:rsidR="00EF0BD5" w:rsidRPr="00EF0BD5" w:rsidRDefault="00EF0BD5" w:rsidP="00EF0BD5">
            <w:pPr>
              <w:spacing w:after="0"/>
              <w:rPr>
                <w:rFonts w:cs="Arial"/>
                <w:sz w:val="14"/>
                <w:szCs w:val="16"/>
              </w:rPr>
            </w:pPr>
            <w:r w:rsidRPr="00EF0BD5">
              <w:rPr>
                <w:rFonts w:cs="Arial"/>
                <w:sz w:val="14"/>
                <w:szCs w:val="16"/>
              </w:rPr>
              <w:t>Se realizaron un total de 53 actividades en el marco de las estrategias de Leer para sentir y crear; y libro en la ciudad.</w:t>
            </w:r>
          </w:p>
        </w:tc>
        <w:tc>
          <w:tcPr>
            <w:tcW w:w="686" w:type="pct"/>
            <w:tcBorders>
              <w:top w:val="single" w:sz="4" w:space="0" w:color="000000"/>
              <w:left w:val="single" w:sz="4" w:space="0" w:color="000000"/>
              <w:bottom w:val="single" w:sz="4" w:space="0" w:color="000000"/>
              <w:right w:val="single" w:sz="4" w:space="0" w:color="000000"/>
            </w:tcBorders>
            <w:vAlign w:val="center"/>
            <w:hideMark/>
          </w:tcPr>
          <w:p w14:paraId="0F63A2DB" w14:textId="77777777" w:rsidR="00EF0BD5" w:rsidRPr="00EF0BD5" w:rsidRDefault="00EF0BD5" w:rsidP="00EF0BD5">
            <w:pPr>
              <w:spacing w:after="0"/>
              <w:jc w:val="center"/>
              <w:rPr>
                <w:rFonts w:cs="Arial"/>
                <w:sz w:val="14"/>
                <w:szCs w:val="16"/>
              </w:rPr>
            </w:pPr>
            <w:r w:rsidRPr="00EF0BD5">
              <w:rPr>
                <w:rFonts w:cs="Arial"/>
                <w:sz w:val="14"/>
                <w:szCs w:val="16"/>
              </w:rPr>
              <w:t>624</w:t>
            </w:r>
          </w:p>
        </w:tc>
      </w:tr>
      <w:tr w:rsidR="00EF0BD5" w:rsidRPr="00EF0BD5" w14:paraId="0AAC4E7E" w14:textId="77777777" w:rsidTr="00EF0BD5">
        <w:trPr>
          <w:jc w:val="center"/>
        </w:trPr>
        <w:tc>
          <w:tcPr>
            <w:tcW w:w="587" w:type="pct"/>
            <w:tcBorders>
              <w:top w:val="single" w:sz="4" w:space="0" w:color="000000"/>
              <w:left w:val="single" w:sz="4" w:space="0" w:color="000000"/>
              <w:bottom w:val="single" w:sz="4" w:space="0" w:color="000000"/>
              <w:right w:val="single" w:sz="4" w:space="0" w:color="000000"/>
            </w:tcBorders>
            <w:vAlign w:val="center"/>
            <w:hideMark/>
          </w:tcPr>
          <w:p w14:paraId="4100ED39" w14:textId="77777777" w:rsidR="00EF0BD5" w:rsidRPr="00EF0BD5" w:rsidRDefault="00EF0BD5" w:rsidP="00EF0BD5">
            <w:pPr>
              <w:spacing w:after="0"/>
              <w:rPr>
                <w:rFonts w:cs="Arial"/>
                <w:sz w:val="14"/>
                <w:szCs w:val="16"/>
              </w:rPr>
            </w:pPr>
            <w:r w:rsidRPr="00EF0BD5">
              <w:rPr>
                <w:rFonts w:cs="Arial"/>
                <w:sz w:val="14"/>
                <w:szCs w:val="16"/>
              </w:rPr>
              <w:t>Kennedy</w:t>
            </w:r>
          </w:p>
        </w:tc>
        <w:tc>
          <w:tcPr>
            <w:tcW w:w="1900" w:type="pct"/>
            <w:tcBorders>
              <w:top w:val="single" w:sz="4" w:space="0" w:color="000000"/>
              <w:left w:val="single" w:sz="4" w:space="0" w:color="000000"/>
              <w:bottom w:val="single" w:sz="4" w:space="0" w:color="000000"/>
              <w:right w:val="single" w:sz="4" w:space="0" w:color="000000"/>
            </w:tcBorders>
            <w:vAlign w:val="center"/>
            <w:hideMark/>
          </w:tcPr>
          <w:p w14:paraId="5B99765A" w14:textId="77777777" w:rsidR="00EF0BD5" w:rsidRPr="00EF0BD5" w:rsidRDefault="00EF0BD5" w:rsidP="00EF0BD5">
            <w:pPr>
              <w:spacing w:after="0"/>
              <w:rPr>
                <w:rFonts w:cs="Arial"/>
                <w:sz w:val="14"/>
                <w:szCs w:val="16"/>
              </w:rPr>
            </w:pPr>
            <w:r w:rsidRPr="00EF0BD5">
              <w:rPr>
                <w:rFonts w:cs="Arial"/>
                <w:sz w:val="14"/>
                <w:szCs w:val="16"/>
              </w:rPr>
              <w:t>Artistas en Red Circulación de grupos artísticos</w:t>
            </w:r>
          </w:p>
          <w:p w14:paraId="295E41F3" w14:textId="77777777" w:rsidR="00EF0BD5" w:rsidRPr="00EF0BD5" w:rsidRDefault="00EF0BD5" w:rsidP="00EF0BD5">
            <w:pPr>
              <w:spacing w:after="0"/>
              <w:rPr>
                <w:rFonts w:cs="Arial"/>
                <w:sz w:val="14"/>
                <w:szCs w:val="16"/>
              </w:rPr>
            </w:pPr>
            <w:r w:rsidRPr="00EF0BD5">
              <w:rPr>
                <w:rFonts w:cs="Arial"/>
                <w:sz w:val="14"/>
                <w:szCs w:val="16"/>
              </w:rPr>
              <w:t>Bibliotecas Humanas</w:t>
            </w:r>
          </w:p>
          <w:p w14:paraId="2014C64B" w14:textId="77777777" w:rsidR="00EF0BD5" w:rsidRPr="00EF0BD5" w:rsidRDefault="00EF0BD5" w:rsidP="00EF0BD5">
            <w:pPr>
              <w:spacing w:after="0"/>
              <w:rPr>
                <w:rFonts w:cs="Arial"/>
                <w:sz w:val="14"/>
                <w:szCs w:val="16"/>
              </w:rPr>
            </w:pPr>
            <w:r w:rsidRPr="00EF0BD5">
              <w:rPr>
                <w:rFonts w:cs="Arial"/>
                <w:sz w:val="14"/>
                <w:szCs w:val="16"/>
              </w:rPr>
              <w:t>Cine en casa</w:t>
            </w:r>
          </w:p>
          <w:p w14:paraId="5807FBDE" w14:textId="77777777" w:rsidR="00EF0BD5" w:rsidRPr="00EF0BD5" w:rsidRDefault="00EF0BD5" w:rsidP="00EF0BD5">
            <w:pPr>
              <w:spacing w:after="0"/>
              <w:rPr>
                <w:rFonts w:cs="Arial"/>
                <w:sz w:val="14"/>
                <w:szCs w:val="16"/>
              </w:rPr>
            </w:pPr>
            <w:r w:rsidRPr="00EF0BD5">
              <w:rPr>
                <w:rFonts w:cs="Arial"/>
                <w:sz w:val="14"/>
                <w:szCs w:val="16"/>
              </w:rPr>
              <w:t>Club de lectura para el adulto mayor</w:t>
            </w:r>
          </w:p>
          <w:p w14:paraId="45565E92" w14:textId="77777777" w:rsidR="00EF0BD5" w:rsidRPr="00EF0BD5" w:rsidRDefault="00EF0BD5" w:rsidP="00EF0BD5">
            <w:pPr>
              <w:spacing w:after="0"/>
              <w:rPr>
                <w:rFonts w:cs="Arial"/>
                <w:sz w:val="14"/>
                <w:szCs w:val="16"/>
              </w:rPr>
            </w:pPr>
            <w:r w:rsidRPr="00EF0BD5">
              <w:rPr>
                <w:rFonts w:cs="Arial"/>
                <w:sz w:val="14"/>
                <w:szCs w:val="16"/>
              </w:rPr>
              <w:t>Clubes de lectura e interpretación de ficción</w:t>
            </w:r>
          </w:p>
          <w:p w14:paraId="1D76E899" w14:textId="77777777" w:rsidR="00EF0BD5" w:rsidRPr="00EF0BD5" w:rsidRDefault="00EF0BD5" w:rsidP="00EF0BD5">
            <w:pPr>
              <w:spacing w:after="0"/>
              <w:rPr>
                <w:rFonts w:cs="Arial"/>
                <w:sz w:val="14"/>
                <w:szCs w:val="16"/>
              </w:rPr>
            </w:pPr>
            <w:r w:rsidRPr="00EF0BD5">
              <w:rPr>
                <w:rFonts w:cs="Arial"/>
                <w:sz w:val="14"/>
                <w:szCs w:val="16"/>
              </w:rPr>
              <w:t>Clubes de lectura e interpretación de no ficción</w:t>
            </w:r>
          </w:p>
          <w:p w14:paraId="75C5FC16" w14:textId="77777777" w:rsidR="00EF0BD5" w:rsidRPr="00EF0BD5" w:rsidRDefault="00EF0BD5" w:rsidP="00EF0BD5">
            <w:pPr>
              <w:spacing w:after="0"/>
              <w:rPr>
                <w:rFonts w:cs="Arial"/>
                <w:sz w:val="14"/>
                <w:szCs w:val="16"/>
              </w:rPr>
            </w:pPr>
            <w:r w:rsidRPr="00EF0BD5">
              <w:rPr>
                <w:rFonts w:cs="Arial"/>
                <w:sz w:val="14"/>
                <w:szCs w:val="16"/>
              </w:rPr>
              <w:t>Clubes de lectura e interpretación de no ficción</w:t>
            </w:r>
          </w:p>
          <w:p w14:paraId="4764D546" w14:textId="77777777" w:rsidR="00EF0BD5" w:rsidRPr="00EF0BD5" w:rsidRDefault="00EF0BD5" w:rsidP="00EF0BD5">
            <w:pPr>
              <w:spacing w:after="0"/>
              <w:rPr>
                <w:rFonts w:cs="Arial"/>
                <w:sz w:val="14"/>
                <w:szCs w:val="16"/>
              </w:rPr>
            </w:pPr>
            <w:r w:rsidRPr="00EF0BD5">
              <w:rPr>
                <w:rFonts w:cs="Arial"/>
                <w:sz w:val="14"/>
                <w:szCs w:val="16"/>
              </w:rPr>
              <w:t>Escuela de lectores</w:t>
            </w:r>
          </w:p>
          <w:p w14:paraId="0256ACE2" w14:textId="77777777" w:rsidR="00EF0BD5" w:rsidRPr="00EF0BD5" w:rsidRDefault="00EF0BD5" w:rsidP="00EF0BD5">
            <w:pPr>
              <w:spacing w:after="0"/>
              <w:rPr>
                <w:rFonts w:cs="Arial"/>
                <w:sz w:val="14"/>
                <w:szCs w:val="16"/>
              </w:rPr>
            </w:pPr>
            <w:r w:rsidRPr="00EF0BD5">
              <w:rPr>
                <w:rFonts w:cs="Arial"/>
                <w:sz w:val="14"/>
                <w:szCs w:val="16"/>
              </w:rPr>
              <w:t>Formación</w:t>
            </w:r>
          </w:p>
          <w:p w14:paraId="52331465" w14:textId="77777777" w:rsidR="00EF0BD5" w:rsidRPr="00EF0BD5" w:rsidRDefault="00EF0BD5" w:rsidP="00EF0BD5">
            <w:pPr>
              <w:spacing w:after="0"/>
              <w:rPr>
                <w:rFonts w:cs="Arial"/>
                <w:sz w:val="14"/>
                <w:szCs w:val="16"/>
              </w:rPr>
            </w:pPr>
            <w:r w:rsidRPr="00EF0BD5">
              <w:rPr>
                <w:rFonts w:cs="Arial"/>
                <w:sz w:val="14"/>
                <w:szCs w:val="16"/>
              </w:rPr>
              <w:t>Hora del cuento</w:t>
            </w:r>
          </w:p>
          <w:p w14:paraId="0CA24CAD" w14:textId="77777777" w:rsidR="00EF0BD5" w:rsidRPr="00EF0BD5" w:rsidRDefault="00EF0BD5" w:rsidP="00EF0BD5">
            <w:pPr>
              <w:spacing w:after="0"/>
              <w:rPr>
                <w:rFonts w:cs="Arial"/>
                <w:sz w:val="14"/>
                <w:szCs w:val="16"/>
              </w:rPr>
            </w:pPr>
            <w:r w:rsidRPr="00EF0BD5">
              <w:rPr>
                <w:rFonts w:cs="Arial"/>
                <w:sz w:val="14"/>
                <w:szCs w:val="16"/>
              </w:rPr>
              <w:t>Laboratorios presenciales de creación artística</w:t>
            </w:r>
          </w:p>
          <w:p w14:paraId="49643521" w14:textId="77777777" w:rsidR="00EF0BD5" w:rsidRPr="00EF0BD5" w:rsidRDefault="00EF0BD5" w:rsidP="00EF0BD5">
            <w:pPr>
              <w:spacing w:after="0"/>
              <w:rPr>
                <w:rFonts w:cs="Arial"/>
                <w:sz w:val="14"/>
                <w:szCs w:val="16"/>
              </w:rPr>
            </w:pPr>
            <w:r w:rsidRPr="00EF0BD5">
              <w:rPr>
                <w:rFonts w:cs="Arial"/>
                <w:sz w:val="14"/>
                <w:szCs w:val="16"/>
              </w:rPr>
              <w:t>Lectura para bebés</w:t>
            </w:r>
          </w:p>
          <w:p w14:paraId="24571A3E" w14:textId="77777777" w:rsidR="00EF0BD5" w:rsidRPr="00EF0BD5" w:rsidRDefault="00EF0BD5" w:rsidP="00EF0BD5">
            <w:pPr>
              <w:spacing w:after="0"/>
              <w:rPr>
                <w:rFonts w:cs="Arial"/>
                <w:sz w:val="14"/>
                <w:szCs w:val="16"/>
              </w:rPr>
            </w:pPr>
            <w:r w:rsidRPr="00EF0BD5">
              <w:rPr>
                <w:rFonts w:cs="Arial"/>
                <w:sz w:val="14"/>
                <w:szCs w:val="16"/>
              </w:rPr>
              <w:t>Programación reapertura</w:t>
            </w:r>
          </w:p>
          <w:p w14:paraId="3C967B8A" w14:textId="77777777" w:rsidR="00EF0BD5" w:rsidRPr="00EF0BD5" w:rsidRDefault="00EF0BD5" w:rsidP="00EF0BD5">
            <w:pPr>
              <w:spacing w:after="0"/>
              <w:rPr>
                <w:rFonts w:cs="Arial"/>
                <w:sz w:val="14"/>
                <w:szCs w:val="16"/>
              </w:rPr>
            </w:pPr>
            <w:r w:rsidRPr="00EF0BD5">
              <w:rPr>
                <w:rFonts w:cs="Arial"/>
                <w:sz w:val="14"/>
                <w:szCs w:val="16"/>
              </w:rPr>
              <w:t>Servicios básicos y especializados - Servicio de referencia</w:t>
            </w:r>
          </w:p>
          <w:p w14:paraId="740E2DC1" w14:textId="77777777" w:rsidR="00EF0BD5" w:rsidRPr="00EF0BD5" w:rsidRDefault="00EF0BD5" w:rsidP="00EF0BD5">
            <w:pPr>
              <w:spacing w:after="0"/>
              <w:rPr>
                <w:rFonts w:cs="Arial"/>
                <w:sz w:val="14"/>
                <w:szCs w:val="16"/>
              </w:rPr>
            </w:pPr>
            <w:r w:rsidRPr="00EF0BD5">
              <w:rPr>
                <w:rFonts w:cs="Arial"/>
                <w:sz w:val="14"/>
                <w:szCs w:val="16"/>
              </w:rPr>
              <w:t>Universos de la imaginación y creación para la primera infancia</w:t>
            </w:r>
          </w:p>
        </w:tc>
        <w:tc>
          <w:tcPr>
            <w:tcW w:w="1828" w:type="pct"/>
            <w:tcBorders>
              <w:top w:val="single" w:sz="4" w:space="0" w:color="000000"/>
              <w:left w:val="single" w:sz="4" w:space="0" w:color="000000"/>
              <w:bottom w:val="single" w:sz="4" w:space="0" w:color="000000"/>
              <w:right w:val="single" w:sz="4" w:space="0" w:color="000000"/>
            </w:tcBorders>
            <w:vAlign w:val="center"/>
          </w:tcPr>
          <w:p w14:paraId="5EFE3009" w14:textId="77777777" w:rsidR="00EF0BD5" w:rsidRPr="00EF0BD5" w:rsidRDefault="00EF0BD5" w:rsidP="00EF0BD5">
            <w:pPr>
              <w:spacing w:after="0"/>
              <w:rPr>
                <w:rFonts w:cs="Arial"/>
                <w:sz w:val="14"/>
                <w:szCs w:val="16"/>
              </w:rPr>
            </w:pPr>
            <w:r w:rsidRPr="00EF0BD5">
              <w:rPr>
                <w:rFonts w:cs="Arial"/>
                <w:sz w:val="14"/>
                <w:szCs w:val="16"/>
              </w:rPr>
              <w:t>Se realizaron un total de 92 actividades en el marco de las estrategias acceso a la información y el conocimiento; escuela de lectores, lecturas vitales, leer para sentir y crear; libro en la ciudad y semillas para la lectura y la vida.</w:t>
            </w:r>
          </w:p>
          <w:p w14:paraId="5885AAE6" w14:textId="77777777" w:rsidR="00EF0BD5" w:rsidRPr="00EF0BD5" w:rsidRDefault="00EF0BD5" w:rsidP="00EF0BD5">
            <w:pPr>
              <w:spacing w:after="0"/>
              <w:rPr>
                <w:rFonts w:cs="Arial"/>
                <w:sz w:val="14"/>
                <w:szCs w:val="16"/>
              </w:rPr>
            </w:pPr>
          </w:p>
        </w:tc>
        <w:tc>
          <w:tcPr>
            <w:tcW w:w="686" w:type="pct"/>
            <w:tcBorders>
              <w:top w:val="single" w:sz="4" w:space="0" w:color="000000"/>
              <w:left w:val="single" w:sz="4" w:space="0" w:color="000000"/>
              <w:bottom w:val="single" w:sz="4" w:space="0" w:color="000000"/>
              <w:right w:val="single" w:sz="4" w:space="0" w:color="000000"/>
            </w:tcBorders>
            <w:vAlign w:val="center"/>
            <w:hideMark/>
          </w:tcPr>
          <w:p w14:paraId="1AFA2D65" w14:textId="77777777" w:rsidR="00EF0BD5" w:rsidRPr="00EF0BD5" w:rsidRDefault="00EF0BD5" w:rsidP="00EF0BD5">
            <w:pPr>
              <w:spacing w:after="0"/>
              <w:jc w:val="center"/>
              <w:rPr>
                <w:rFonts w:cs="Arial"/>
                <w:sz w:val="14"/>
                <w:szCs w:val="16"/>
              </w:rPr>
            </w:pPr>
            <w:r w:rsidRPr="00EF0BD5">
              <w:rPr>
                <w:rFonts w:cs="Arial"/>
                <w:sz w:val="14"/>
                <w:szCs w:val="16"/>
              </w:rPr>
              <w:t>914</w:t>
            </w:r>
          </w:p>
        </w:tc>
      </w:tr>
      <w:tr w:rsidR="00EF0BD5" w:rsidRPr="00EF0BD5" w14:paraId="62A03272" w14:textId="77777777" w:rsidTr="00EF0BD5">
        <w:trPr>
          <w:jc w:val="center"/>
        </w:trPr>
        <w:tc>
          <w:tcPr>
            <w:tcW w:w="587" w:type="pct"/>
            <w:tcBorders>
              <w:top w:val="single" w:sz="4" w:space="0" w:color="000000"/>
              <w:left w:val="single" w:sz="4" w:space="0" w:color="000000"/>
              <w:bottom w:val="single" w:sz="4" w:space="0" w:color="000000"/>
              <w:right w:val="single" w:sz="4" w:space="0" w:color="000000"/>
            </w:tcBorders>
            <w:vAlign w:val="center"/>
            <w:hideMark/>
          </w:tcPr>
          <w:p w14:paraId="0F4BE03D" w14:textId="77777777" w:rsidR="00EF0BD5" w:rsidRPr="00EF0BD5" w:rsidRDefault="00EF0BD5" w:rsidP="00EF0BD5">
            <w:pPr>
              <w:spacing w:after="0"/>
              <w:rPr>
                <w:rFonts w:cs="Arial"/>
                <w:sz w:val="14"/>
                <w:szCs w:val="16"/>
              </w:rPr>
            </w:pPr>
            <w:r w:rsidRPr="00EF0BD5">
              <w:rPr>
                <w:rFonts w:cs="Arial"/>
                <w:sz w:val="14"/>
                <w:szCs w:val="16"/>
              </w:rPr>
              <w:lastRenderedPageBreak/>
              <w:t>La Candelaria</w:t>
            </w:r>
          </w:p>
        </w:tc>
        <w:tc>
          <w:tcPr>
            <w:tcW w:w="1900" w:type="pct"/>
            <w:tcBorders>
              <w:top w:val="single" w:sz="4" w:space="0" w:color="000000"/>
              <w:left w:val="single" w:sz="4" w:space="0" w:color="000000"/>
              <w:bottom w:val="single" w:sz="4" w:space="0" w:color="000000"/>
              <w:right w:val="single" w:sz="4" w:space="0" w:color="000000"/>
            </w:tcBorders>
            <w:vAlign w:val="center"/>
            <w:hideMark/>
          </w:tcPr>
          <w:p w14:paraId="6CE63AEE" w14:textId="77777777" w:rsidR="00EF0BD5" w:rsidRPr="00EF0BD5" w:rsidRDefault="00EF0BD5" w:rsidP="00EF0BD5">
            <w:pPr>
              <w:spacing w:after="0"/>
              <w:rPr>
                <w:rFonts w:cs="Arial"/>
                <w:sz w:val="14"/>
                <w:szCs w:val="16"/>
              </w:rPr>
            </w:pPr>
            <w:r w:rsidRPr="00EF0BD5">
              <w:rPr>
                <w:rFonts w:cs="Arial"/>
                <w:sz w:val="14"/>
                <w:szCs w:val="16"/>
              </w:rPr>
              <w:t>Hora del cuento</w:t>
            </w:r>
          </w:p>
        </w:tc>
        <w:tc>
          <w:tcPr>
            <w:tcW w:w="1828" w:type="pct"/>
            <w:tcBorders>
              <w:top w:val="single" w:sz="4" w:space="0" w:color="000000"/>
              <w:left w:val="single" w:sz="4" w:space="0" w:color="000000"/>
              <w:bottom w:val="single" w:sz="4" w:space="0" w:color="000000"/>
              <w:right w:val="single" w:sz="4" w:space="0" w:color="000000"/>
            </w:tcBorders>
            <w:vAlign w:val="center"/>
            <w:hideMark/>
          </w:tcPr>
          <w:p w14:paraId="576FB432" w14:textId="77777777" w:rsidR="00EF0BD5" w:rsidRPr="00EF0BD5" w:rsidRDefault="00EF0BD5" w:rsidP="00EF0BD5">
            <w:pPr>
              <w:spacing w:after="0"/>
              <w:rPr>
                <w:rFonts w:cs="Arial"/>
                <w:sz w:val="14"/>
                <w:szCs w:val="16"/>
              </w:rPr>
            </w:pPr>
            <w:r w:rsidRPr="00EF0BD5">
              <w:rPr>
                <w:rFonts w:cs="Arial"/>
                <w:sz w:val="14"/>
                <w:szCs w:val="16"/>
              </w:rPr>
              <w:t>Se realizaron un total de 4 actividades en el marco de la estrategia leer para sentir y crear</w:t>
            </w:r>
          </w:p>
        </w:tc>
        <w:tc>
          <w:tcPr>
            <w:tcW w:w="686" w:type="pct"/>
            <w:tcBorders>
              <w:top w:val="single" w:sz="4" w:space="0" w:color="000000"/>
              <w:left w:val="single" w:sz="4" w:space="0" w:color="000000"/>
              <w:bottom w:val="single" w:sz="4" w:space="0" w:color="000000"/>
              <w:right w:val="single" w:sz="4" w:space="0" w:color="000000"/>
            </w:tcBorders>
            <w:vAlign w:val="center"/>
            <w:hideMark/>
          </w:tcPr>
          <w:p w14:paraId="7360C631" w14:textId="77777777" w:rsidR="00EF0BD5" w:rsidRPr="00EF0BD5" w:rsidRDefault="00EF0BD5" w:rsidP="00EF0BD5">
            <w:pPr>
              <w:spacing w:after="0"/>
              <w:jc w:val="center"/>
              <w:rPr>
                <w:rFonts w:cs="Arial"/>
                <w:sz w:val="14"/>
                <w:szCs w:val="16"/>
              </w:rPr>
            </w:pPr>
            <w:r w:rsidRPr="00EF0BD5">
              <w:rPr>
                <w:rFonts w:cs="Arial"/>
                <w:sz w:val="14"/>
                <w:szCs w:val="16"/>
              </w:rPr>
              <w:t>48</w:t>
            </w:r>
          </w:p>
        </w:tc>
      </w:tr>
      <w:tr w:rsidR="00EF0BD5" w:rsidRPr="00EF0BD5" w14:paraId="71D5D7F5" w14:textId="77777777" w:rsidTr="00EF0BD5">
        <w:trPr>
          <w:jc w:val="center"/>
        </w:trPr>
        <w:tc>
          <w:tcPr>
            <w:tcW w:w="587" w:type="pct"/>
            <w:tcBorders>
              <w:top w:val="single" w:sz="4" w:space="0" w:color="000000"/>
              <w:left w:val="single" w:sz="4" w:space="0" w:color="000000"/>
              <w:bottom w:val="single" w:sz="4" w:space="0" w:color="000000"/>
              <w:right w:val="single" w:sz="4" w:space="0" w:color="000000"/>
            </w:tcBorders>
            <w:vAlign w:val="center"/>
            <w:hideMark/>
          </w:tcPr>
          <w:p w14:paraId="36BC27F1" w14:textId="77777777" w:rsidR="00EF0BD5" w:rsidRPr="00EF0BD5" w:rsidRDefault="00EF0BD5" w:rsidP="00EF0BD5">
            <w:pPr>
              <w:spacing w:after="0"/>
              <w:rPr>
                <w:rFonts w:cs="Arial"/>
                <w:sz w:val="14"/>
                <w:szCs w:val="16"/>
              </w:rPr>
            </w:pPr>
            <w:r w:rsidRPr="00EF0BD5">
              <w:rPr>
                <w:rFonts w:cs="Arial"/>
                <w:sz w:val="14"/>
                <w:szCs w:val="16"/>
              </w:rPr>
              <w:t>Los Mártires</w:t>
            </w:r>
          </w:p>
        </w:tc>
        <w:tc>
          <w:tcPr>
            <w:tcW w:w="1900" w:type="pct"/>
            <w:tcBorders>
              <w:top w:val="single" w:sz="4" w:space="0" w:color="000000"/>
              <w:left w:val="single" w:sz="4" w:space="0" w:color="000000"/>
              <w:bottom w:val="single" w:sz="4" w:space="0" w:color="000000"/>
              <w:right w:val="single" w:sz="4" w:space="0" w:color="000000"/>
            </w:tcBorders>
            <w:vAlign w:val="center"/>
            <w:hideMark/>
          </w:tcPr>
          <w:p w14:paraId="6B550AEF" w14:textId="77777777" w:rsidR="00EF0BD5" w:rsidRPr="00EF0BD5" w:rsidRDefault="00EF0BD5" w:rsidP="00EF0BD5">
            <w:pPr>
              <w:spacing w:after="0"/>
              <w:rPr>
                <w:rFonts w:cs="Arial"/>
                <w:sz w:val="14"/>
                <w:szCs w:val="16"/>
              </w:rPr>
            </w:pPr>
            <w:r w:rsidRPr="00EF0BD5">
              <w:rPr>
                <w:rFonts w:cs="Arial"/>
                <w:sz w:val="14"/>
                <w:szCs w:val="16"/>
              </w:rPr>
              <w:t>Hora del cuento</w:t>
            </w:r>
          </w:p>
        </w:tc>
        <w:tc>
          <w:tcPr>
            <w:tcW w:w="1828" w:type="pct"/>
            <w:tcBorders>
              <w:top w:val="single" w:sz="4" w:space="0" w:color="000000"/>
              <w:left w:val="single" w:sz="4" w:space="0" w:color="000000"/>
              <w:bottom w:val="single" w:sz="4" w:space="0" w:color="000000"/>
              <w:right w:val="single" w:sz="4" w:space="0" w:color="000000"/>
            </w:tcBorders>
            <w:vAlign w:val="center"/>
            <w:hideMark/>
          </w:tcPr>
          <w:p w14:paraId="3891707B" w14:textId="77777777" w:rsidR="00EF0BD5" w:rsidRPr="00EF0BD5" w:rsidRDefault="00EF0BD5" w:rsidP="00EF0BD5">
            <w:pPr>
              <w:spacing w:after="0"/>
              <w:rPr>
                <w:rFonts w:cs="Arial"/>
                <w:sz w:val="14"/>
                <w:szCs w:val="16"/>
              </w:rPr>
            </w:pPr>
            <w:r w:rsidRPr="00EF0BD5">
              <w:rPr>
                <w:rFonts w:cs="Arial"/>
                <w:sz w:val="14"/>
                <w:szCs w:val="16"/>
              </w:rPr>
              <w:t>Se realizaron un total de 7 actividades en el marco de la estrategia leer para sentir y crear</w:t>
            </w:r>
          </w:p>
        </w:tc>
        <w:tc>
          <w:tcPr>
            <w:tcW w:w="686" w:type="pct"/>
            <w:tcBorders>
              <w:top w:val="single" w:sz="4" w:space="0" w:color="000000"/>
              <w:left w:val="single" w:sz="4" w:space="0" w:color="000000"/>
              <w:bottom w:val="single" w:sz="4" w:space="0" w:color="000000"/>
              <w:right w:val="single" w:sz="4" w:space="0" w:color="000000"/>
            </w:tcBorders>
            <w:vAlign w:val="center"/>
            <w:hideMark/>
          </w:tcPr>
          <w:p w14:paraId="3E94E9B0" w14:textId="77777777" w:rsidR="00EF0BD5" w:rsidRPr="00EF0BD5" w:rsidRDefault="00EF0BD5" w:rsidP="00EF0BD5">
            <w:pPr>
              <w:spacing w:after="0"/>
              <w:jc w:val="center"/>
              <w:rPr>
                <w:rFonts w:cs="Arial"/>
                <w:sz w:val="14"/>
                <w:szCs w:val="16"/>
              </w:rPr>
            </w:pPr>
            <w:r w:rsidRPr="00EF0BD5">
              <w:rPr>
                <w:rFonts w:cs="Arial"/>
                <w:sz w:val="14"/>
                <w:szCs w:val="16"/>
              </w:rPr>
              <w:t>24</w:t>
            </w:r>
          </w:p>
        </w:tc>
      </w:tr>
      <w:tr w:rsidR="00EF0BD5" w:rsidRPr="00EF0BD5" w14:paraId="4C460661" w14:textId="77777777" w:rsidTr="00EF0BD5">
        <w:trPr>
          <w:jc w:val="center"/>
        </w:trPr>
        <w:tc>
          <w:tcPr>
            <w:tcW w:w="587" w:type="pct"/>
            <w:tcBorders>
              <w:top w:val="single" w:sz="4" w:space="0" w:color="000000"/>
              <w:left w:val="single" w:sz="4" w:space="0" w:color="000000"/>
              <w:bottom w:val="single" w:sz="4" w:space="0" w:color="000000"/>
              <w:right w:val="single" w:sz="4" w:space="0" w:color="000000"/>
            </w:tcBorders>
            <w:vAlign w:val="center"/>
            <w:hideMark/>
          </w:tcPr>
          <w:p w14:paraId="33CAB5BC" w14:textId="77777777" w:rsidR="00EF0BD5" w:rsidRPr="00EF0BD5" w:rsidRDefault="00EF0BD5" w:rsidP="00EF0BD5">
            <w:pPr>
              <w:spacing w:after="0"/>
              <w:rPr>
                <w:rFonts w:cs="Arial"/>
                <w:sz w:val="14"/>
                <w:szCs w:val="16"/>
              </w:rPr>
            </w:pPr>
            <w:r w:rsidRPr="00EF0BD5">
              <w:rPr>
                <w:rFonts w:cs="Arial"/>
                <w:sz w:val="14"/>
                <w:szCs w:val="16"/>
              </w:rPr>
              <w:t>Puente Aranda</w:t>
            </w:r>
          </w:p>
        </w:tc>
        <w:tc>
          <w:tcPr>
            <w:tcW w:w="1900" w:type="pct"/>
            <w:tcBorders>
              <w:top w:val="single" w:sz="4" w:space="0" w:color="000000"/>
              <w:left w:val="single" w:sz="4" w:space="0" w:color="000000"/>
              <w:bottom w:val="single" w:sz="4" w:space="0" w:color="000000"/>
              <w:right w:val="single" w:sz="4" w:space="0" w:color="000000"/>
            </w:tcBorders>
            <w:vAlign w:val="center"/>
            <w:hideMark/>
          </w:tcPr>
          <w:p w14:paraId="02AABE26" w14:textId="77777777" w:rsidR="00EF0BD5" w:rsidRPr="00EF0BD5" w:rsidRDefault="00EF0BD5" w:rsidP="00EF0BD5">
            <w:pPr>
              <w:spacing w:after="0"/>
              <w:rPr>
                <w:rFonts w:cs="Arial"/>
                <w:sz w:val="14"/>
                <w:szCs w:val="16"/>
              </w:rPr>
            </w:pPr>
            <w:r w:rsidRPr="00EF0BD5">
              <w:rPr>
                <w:rFonts w:cs="Arial"/>
                <w:sz w:val="14"/>
                <w:szCs w:val="16"/>
              </w:rPr>
              <w:t>Club de adulto mayor</w:t>
            </w:r>
          </w:p>
          <w:p w14:paraId="6B4D6AE7" w14:textId="77777777" w:rsidR="00EF0BD5" w:rsidRPr="00EF0BD5" w:rsidRDefault="00EF0BD5" w:rsidP="00EF0BD5">
            <w:pPr>
              <w:spacing w:after="0"/>
              <w:rPr>
                <w:rFonts w:cs="Arial"/>
                <w:sz w:val="14"/>
                <w:szCs w:val="16"/>
              </w:rPr>
            </w:pPr>
            <w:r w:rsidRPr="00EF0BD5">
              <w:rPr>
                <w:rFonts w:cs="Arial"/>
                <w:sz w:val="14"/>
                <w:szCs w:val="16"/>
              </w:rPr>
              <w:t>Charlas</w:t>
            </w:r>
          </w:p>
          <w:p w14:paraId="140B1B7B" w14:textId="77777777" w:rsidR="00EF0BD5" w:rsidRPr="00EF0BD5" w:rsidRDefault="00EF0BD5" w:rsidP="00EF0BD5">
            <w:pPr>
              <w:spacing w:after="0"/>
              <w:rPr>
                <w:rFonts w:cs="Arial"/>
                <w:sz w:val="14"/>
                <w:szCs w:val="16"/>
              </w:rPr>
            </w:pPr>
            <w:r w:rsidRPr="00EF0BD5">
              <w:rPr>
                <w:rFonts w:cs="Arial"/>
                <w:sz w:val="14"/>
                <w:szCs w:val="16"/>
              </w:rPr>
              <w:t>Club de no ficción</w:t>
            </w:r>
          </w:p>
          <w:p w14:paraId="0929F5F5" w14:textId="77777777" w:rsidR="00EF0BD5" w:rsidRPr="00EF0BD5" w:rsidRDefault="00EF0BD5" w:rsidP="00EF0BD5">
            <w:pPr>
              <w:spacing w:after="0"/>
              <w:rPr>
                <w:rFonts w:cs="Arial"/>
                <w:sz w:val="14"/>
                <w:szCs w:val="16"/>
              </w:rPr>
            </w:pPr>
            <w:r w:rsidRPr="00EF0BD5">
              <w:rPr>
                <w:rFonts w:cs="Arial"/>
                <w:sz w:val="14"/>
                <w:szCs w:val="16"/>
              </w:rPr>
              <w:t>Hora del cuento</w:t>
            </w:r>
          </w:p>
        </w:tc>
        <w:tc>
          <w:tcPr>
            <w:tcW w:w="1828" w:type="pct"/>
            <w:tcBorders>
              <w:top w:val="single" w:sz="4" w:space="0" w:color="000000"/>
              <w:left w:val="single" w:sz="4" w:space="0" w:color="000000"/>
              <w:bottom w:val="single" w:sz="4" w:space="0" w:color="000000"/>
              <w:right w:val="single" w:sz="4" w:space="0" w:color="000000"/>
            </w:tcBorders>
            <w:vAlign w:val="center"/>
            <w:hideMark/>
          </w:tcPr>
          <w:p w14:paraId="29CD7B4B" w14:textId="77777777" w:rsidR="00EF0BD5" w:rsidRPr="00EF0BD5" w:rsidRDefault="00EF0BD5" w:rsidP="00EF0BD5">
            <w:pPr>
              <w:spacing w:after="0"/>
              <w:rPr>
                <w:rFonts w:cs="Arial"/>
                <w:sz w:val="14"/>
                <w:szCs w:val="16"/>
              </w:rPr>
            </w:pPr>
            <w:r w:rsidRPr="00EF0BD5">
              <w:rPr>
                <w:rFonts w:cs="Arial"/>
                <w:sz w:val="14"/>
                <w:szCs w:val="16"/>
              </w:rPr>
              <w:t>Se realizaron un total de 37 actividades en el marco de las estrategias lecturas compartidas y leer para sentir y crear.</w:t>
            </w:r>
          </w:p>
        </w:tc>
        <w:tc>
          <w:tcPr>
            <w:tcW w:w="686" w:type="pct"/>
            <w:tcBorders>
              <w:top w:val="single" w:sz="4" w:space="0" w:color="000000"/>
              <w:left w:val="single" w:sz="4" w:space="0" w:color="000000"/>
              <w:bottom w:val="single" w:sz="4" w:space="0" w:color="000000"/>
              <w:right w:val="single" w:sz="4" w:space="0" w:color="000000"/>
            </w:tcBorders>
            <w:vAlign w:val="center"/>
            <w:hideMark/>
          </w:tcPr>
          <w:p w14:paraId="4AFFA411" w14:textId="77777777" w:rsidR="00EF0BD5" w:rsidRPr="00EF0BD5" w:rsidRDefault="00EF0BD5" w:rsidP="00EF0BD5">
            <w:pPr>
              <w:spacing w:after="0"/>
              <w:jc w:val="center"/>
              <w:rPr>
                <w:rFonts w:cs="Arial"/>
                <w:sz w:val="14"/>
                <w:szCs w:val="16"/>
              </w:rPr>
            </w:pPr>
            <w:r w:rsidRPr="00EF0BD5">
              <w:rPr>
                <w:rFonts w:cs="Arial"/>
                <w:sz w:val="14"/>
                <w:szCs w:val="16"/>
              </w:rPr>
              <w:t>481</w:t>
            </w:r>
          </w:p>
        </w:tc>
      </w:tr>
      <w:tr w:rsidR="00EF0BD5" w:rsidRPr="00EF0BD5" w14:paraId="3AF23FFE" w14:textId="77777777" w:rsidTr="00EF0BD5">
        <w:trPr>
          <w:jc w:val="center"/>
        </w:trPr>
        <w:tc>
          <w:tcPr>
            <w:tcW w:w="587" w:type="pct"/>
            <w:tcBorders>
              <w:top w:val="single" w:sz="4" w:space="0" w:color="000000"/>
              <w:left w:val="single" w:sz="4" w:space="0" w:color="000000"/>
              <w:bottom w:val="single" w:sz="4" w:space="0" w:color="000000"/>
              <w:right w:val="single" w:sz="4" w:space="0" w:color="000000"/>
            </w:tcBorders>
            <w:vAlign w:val="center"/>
            <w:hideMark/>
          </w:tcPr>
          <w:p w14:paraId="356F87CA" w14:textId="77777777" w:rsidR="00EF0BD5" w:rsidRPr="00EF0BD5" w:rsidRDefault="00EF0BD5" w:rsidP="00EF0BD5">
            <w:pPr>
              <w:spacing w:after="0"/>
              <w:rPr>
                <w:rFonts w:cs="Arial"/>
                <w:sz w:val="14"/>
                <w:szCs w:val="16"/>
              </w:rPr>
            </w:pPr>
            <w:r w:rsidRPr="00EF0BD5">
              <w:rPr>
                <w:rFonts w:cs="Arial"/>
                <w:sz w:val="14"/>
                <w:szCs w:val="16"/>
              </w:rPr>
              <w:t>Rafael Uribe Uribe</w:t>
            </w:r>
          </w:p>
        </w:tc>
        <w:tc>
          <w:tcPr>
            <w:tcW w:w="1900" w:type="pct"/>
            <w:tcBorders>
              <w:top w:val="single" w:sz="4" w:space="0" w:color="000000"/>
              <w:left w:val="single" w:sz="4" w:space="0" w:color="000000"/>
              <w:bottom w:val="single" w:sz="4" w:space="0" w:color="000000"/>
              <w:right w:val="single" w:sz="4" w:space="0" w:color="000000"/>
            </w:tcBorders>
            <w:vAlign w:val="center"/>
            <w:hideMark/>
          </w:tcPr>
          <w:p w14:paraId="12B90DFA" w14:textId="77777777" w:rsidR="00EF0BD5" w:rsidRPr="00EF0BD5" w:rsidRDefault="00EF0BD5" w:rsidP="00EF0BD5">
            <w:pPr>
              <w:spacing w:after="0"/>
              <w:rPr>
                <w:rFonts w:cs="Arial"/>
                <w:sz w:val="14"/>
                <w:szCs w:val="16"/>
              </w:rPr>
            </w:pPr>
            <w:r w:rsidRPr="00EF0BD5">
              <w:rPr>
                <w:rFonts w:cs="Arial"/>
                <w:sz w:val="14"/>
                <w:szCs w:val="16"/>
              </w:rPr>
              <w:t>Clubes de lectura e interpretación de ficción</w:t>
            </w:r>
          </w:p>
          <w:p w14:paraId="6059EF22" w14:textId="77777777" w:rsidR="00EF0BD5" w:rsidRPr="00EF0BD5" w:rsidRDefault="00EF0BD5" w:rsidP="00EF0BD5">
            <w:pPr>
              <w:spacing w:after="0"/>
              <w:rPr>
                <w:rFonts w:cs="Arial"/>
                <w:sz w:val="14"/>
                <w:szCs w:val="16"/>
              </w:rPr>
            </w:pPr>
            <w:r w:rsidRPr="00EF0BD5">
              <w:rPr>
                <w:rFonts w:cs="Arial"/>
                <w:sz w:val="14"/>
                <w:szCs w:val="16"/>
              </w:rPr>
              <w:t>Clubes de lectura e interpretación de no ficción</w:t>
            </w:r>
          </w:p>
          <w:p w14:paraId="7537D7D8" w14:textId="77777777" w:rsidR="00EF0BD5" w:rsidRPr="00EF0BD5" w:rsidRDefault="00EF0BD5" w:rsidP="00EF0BD5">
            <w:pPr>
              <w:spacing w:after="0"/>
              <w:rPr>
                <w:rFonts w:cs="Arial"/>
                <w:sz w:val="14"/>
                <w:szCs w:val="16"/>
              </w:rPr>
            </w:pPr>
            <w:r w:rsidRPr="00EF0BD5">
              <w:rPr>
                <w:rFonts w:cs="Arial"/>
                <w:sz w:val="14"/>
                <w:szCs w:val="16"/>
              </w:rPr>
              <w:t>Hora del cuento</w:t>
            </w:r>
          </w:p>
        </w:tc>
        <w:tc>
          <w:tcPr>
            <w:tcW w:w="1828" w:type="pct"/>
            <w:tcBorders>
              <w:top w:val="single" w:sz="4" w:space="0" w:color="000000"/>
              <w:left w:val="single" w:sz="4" w:space="0" w:color="000000"/>
              <w:bottom w:val="single" w:sz="4" w:space="0" w:color="000000"/>
              <w:right w:val="single" w:sz="4" w:space="0" w:color="000000"/>
            </w:tcBorders>
            <w:vAlign w:val="center"/>
            <w:hideMark/>
          </w:tcPr>
          <w:p w14:paraId="7A607A44" w14:textId="77777777" w:rsidR="00EF0BD5" w:rsidRPr="00EF0BD5" w:rsidRDefault="00EF0BD5" w:rsidP="00EF0BD5">
            <w:pPr>
              <w:spacing w:after="0"/>
              <w:rPr>
                <w:rFonts w:cs="Arial"/>
                <w:sz w:val="14"/>
                <w:szCs w:val="16"/>
              </w:rPr>
            </w:pPr>
            <w:r w:rsidRPr="00EF0BD5">
              <w:rPr>
                <w:rFonts w:cs="Arial"/>
                <w:sz w:val="14"/>
                <w:szCs w:val="16"/>
              </w:rPr>
              <w:t>Se realizaron un total de 10 actividades en el marco de las estrategias de Leer para sentir y crear; y libro en la ciudad.</w:t>
            </w:r>
          </w:p>
        </w:tc>
        <w:tc>
          <w:tcPr>
            <w:tcW w:w="686" w:type="pct"/>
            <w:tcBorders>
              <w:top w:val="single" w:sz="4" w:space="0" w:color="000000"/>
              <w:left w:val="single" w:sz="4" w:space="0" w:color="000000"/>
              <w:bottom w:val="single" w:sz="4" w:space="0" w:color="000000"/>
              <w:right w:val="single" w:sz="4" w:space="0" w:color="000000"/>
            </w:tcBorders>
            <w:vAlign w:val="center"/>
            <w:hideMark/>
          </w:tcPr>
          <w:p w14:paraId="623F8C32" w14:textId="77777777" w:rsidR="00EF0BD5" w:rsidRPr="00EF0BD5" w:rsidRDefault="00EF0BD5" w:rsidP="00EF0BD5">
            <w:pPr>
              <w:spacing w:after="0"/>
              <w:jc w:val="center"/>
              <w:rPr>
                <w:rFonts w:cs="Arial"/>
                <w:sz w:val="14"/>
                <w:szCs w:val="16"/>
              </w:rPr>
            </w:pPr>
            <w:r w:rsidRPr="00EF0BD5">
              <w:rPr>
                <w:rFonts w:cs="Arial"/>
                <w:sz w:val="14"/>
                <w:szCs w:val="16"/>
              </w:rPr>
              <w:t>71</w:t>
            </w:r>
          </w:p>
        </w:tc>
      </w:tr>
      <w:tr w:rsidR="00EF0BD5" w:rsidRPr="00EF0BD5" w14:paraId="4B403CA6" w14:textId="77777777" w:rsidTr="00EF0BD5">
        <w:trPr>
          <w:jc w:val="center"/>
        </w:trPr>
        <w:tc>
          <w:tcPr>
            <w:tcW w:w="587" w:type="pct"/>
            <w:tcBorders>
              <w:top w:val="single" w:sz="4" w:space="0" w:color="000000"/>
              <w:left w:val="single" w:sz="4" w:space="0" w:color="000000"/>
              <w:bottom w:val="single" w:sz="4" w:space="0" w:color="000000"/>
              <w:right w:val="single" w:sz="4" w:space="0" w:color="000000"/>
            </w:tcBorders>
            <w:vAlign w:val="center"/>
            <w:hideMark/>
          </w:tcPr>
          <w:p w14:paraId="7A8DC757" w14:textId="77777777" w:rsidR="00EF0BD5" w:rsidRPr="00EF0BD5" w:rsidRDefault="00EF0BD5" w:rsidP="00EF0BD5">
            <w:pPr>
              <w:spacing w:after="0"/>
              <w:rPr>
                <w:rFonts w:cs="Arial"/>
                <w:sz w:val="14"/>
                <w:szCs w:val="16"/>
              </w:rPr>
            </w:pPr>
            <w:r w:rsidRPr="00EF0BD5">
              <w:rPr>
                <w:rFonts w:cs="Arial"/>
                <w:sz w:val="14"/>
                <w:szCs w:val="16"/>
              </w:rPr>
              <w:t>San Cristóbal</w:t>
            </w:r>
          </w:p>
        </w:tc>
        <w:tc>
          <w:tcPr>
            <w:tcW w:w="1900" w:type="pct"/>
            <w:tcBorders>
              <w:top w:val="single" w:sz="4" w:space="0" w:color="000000"/>
              <w:left w:val="single" w:sz="4" w:space="0" w:color="000000"/>
              <w:bottom w:val="single" w:sz="4" w:space="0" w:color="000000"/>
              <w:right w:val="single" w:sz="4" w:space="0" w:color="000000"/>
            </w:tcBorders>
            <w:vAlign w:val="center"/>
            <w:hideMark/>
          </w:tcPr>
          <w:p w14:paraId="2C254D2B" w14:textId="77777777" w:rsidR="00EF0BD5" w:rsidRPr="00EF0BD5" w:rsidRDefault="00EF0BD5" w:rsidP="00EF0BD5">
            <w:pPr>
              <w:spacing w:after="0"/>
              <w:rPr>
                <w:rFonts w:cs="Arial"/>
                <w:sz w:val="14"/>
                <w:szCs w:val="16"/>
              </w:rPr>
            </w:pPr>
            <w:r w:rsidRPr="00EF0BD5">
              <w:rPr>
                <w:rFonts w:cs="Arial"/>
                <w:sz w:val="14"/>
                <w:szCs w:val="16"/>
              </w:rPr>
              <w:t>BibloMóvil</w:t>
            </w:r>
          </w:p>
          <w:p w14:paraId="2E0E2823" w14:textId="77777777" w:rsidR="00EF0BD5" w:rsidRPr="00EF0BD5" w:rsidRDefault="00EF0BD5" w:rsidP="00EF0BD5">
            <w:pPr>
              <w:spacing w:after="0"/>
              <w:rPr>
                <w:rFonts w:cs="Arial"/>
                <w:sz w:val="14"/>
                <w:szCs w:val="16"/>
              </w:rPr>
            </w:pPr>
            <w:r w:rsidRPr="00EF0BD5">
              <w:rPr>
                <w:rFonts w:cs="Arial"/>
                <w:sz w:val="14"/>
                <w:szCs w:val="16"/>
              </w:rPr>
              <w:t>Cine en casa</w:t>
            </w:r>
          </w:p>
          <w:p w14:paraId="7026A56C" w14:textId="77777777" w:rsidR="00EF0BD5" w:rsidRPr="00EF0BD5" w:rsidRDefault="00EF0BD5" w:rsidP="00EF0BD5">
            <w:pPr>
              <w:spacing w:after="0"/>
              <w:rPr>
                <w:rFonts w:cs="Arial"/>
                <w:sz w:val="14"/>
                <w:szCs w:val="16"/>
              </w:rPr>
            </w:pPr>
            <w:r w:rsidRPr="00EF0BD5">
              <w:rPr>
                <w:rFonts w:cs="Arial"/>
                <w:sz w:val="14"/>
                <w:szCs w:val="16"/>
              </w:rPr>
              <w:t>Club de lectura para el adulto mayor</w:t>
            </w:r>
          </w:p>
          <w:p w14:paraId="15A510DB" w14:textId="77777777" w:rsidR="00EF0BD5" w:rsidRPr="00EF0BD5" w:rsidRDefault="00EF0BD5" w:rsidP="00EF0BD5">
            <w:pPr>
              <w:spacing w:after="0"/>
              <w:rPr>
                <w:rFonts w:cs="Arial"/>
                <w:sz w:val="14"/>
                <w:szCs w:val="16"/>
              </w:rPr>
            </w:pPr>
            <w:r w:rsidRPr="00EF0BD5">
              <w:rPr>
                <w:rFonts w:cs="Arial"/>
                <w:sz w:val="14"/>
                <w:szCs w:val="16"/>
              </w:rPr>
              <w:t>Clubes de lectura e interpretación de ficción</w:t>
            </w:r>
          </w:p>
          <w:p w14:paraId="78845555" w14:textId="77777777" w:rsidR="00EF0BD5" w:rsidRPr="00EF0BD5" w:rsidRDefault="00EF0BD5" w:rsidP="00EF0BD5">
            <w:pPr>
              <w:spacing w:after="0"/>
              <w:rPr>
                <w:rFonts w:cs="Arial"/>
                <w:sz w:val="14"/>
                <w:szCs w:val="16"/>
              </w:rPr>
            </w:pPr>
            <w:r w:rsidRPr="00EF0BD5">
              <w:rPr>
                <w:rFonts w:cs="Arial"/>
                <w:sz w:val="14"/>
                <w:szCs w:val="16"/>
              </w:rPr>
              <w:t>Clubes de lectura e interpretación de no ficción</w:t>
            </w:r>
          </w:p>
          <w:p w14:paraId="07CA8B6E" w14:textId="77777777" w:rsidR="00EF0BD5" w:rsidRPr="00EF0BD5" w:rsidRDefault="00EF0BD5" w:rsidP="00EF0BD5">
            <w:pPr>
              <w:spacing w:after="0"/>
              <w:rPr>
                <w:rFonts w:cs="Arial"/>
                <w:sz w:val="14"/>
                <w:szCs w:val="16"/>
              </w:rPr>
            </w:pPr>
            <w:r w:rsidRPr="00EF0BD5">
              <w:rPr>
                <w:rFonts w:cs="Arial"/>
                <w:sz w:val="14"/>
                <w:szCs w:val="16"/>
              </w:rPr>
              <w:t>Escuela de lectores</w:t>
            </w:r>
          </w:p>
          <w:p w14:paraId="00539DA8" w14:textId="77777777" w:rsidR="00EF0BD5" w:rsidRPr="00EF0BD5" w:rsidRDefault="00EF0BD5" w:rsidP="00EF0BD5">
            <w:pPr>
              <w:spacing w:after="0"/>
              <w:rPr>
                <w:rFonts w:cs="Arial"/>
                <w:sz w:val="14"/>
                <w:szCs w:val="16"/>
              </w:rPr>
            </w:pPr>
            <w:r w:rsidRPr="00EF0BD5">
              <w:rPr>
                <w:rFonts w:cs="Arial"/>
                <w:sz w:val="14"/>
                <w:szCs w:val="16"/>
              </w:rPr>
              <w:t>Fortalecimiento de colecciones análogas y digitales</w:t>
            </w:r>
          </w:p>
          <w:p w14:paraId="22D3ED55" w14:textId="77777777" w:rsidR="00EF0BD5" w:rsidRPr="00EF0BD5" w:rsidRDefault="00EF0BD5" w:rsidP="00EF0BD5">
            <w:pPr>
              <w:spacing w:after="0"/>
              <w:rPr>
                <w:rFonts w:cs="Arial"/>
                <w:sz w:val="14"/>
                <w:szCs w:val="16"/>
              </w:rPr>
            </w:pPr>
            <w:r w:rsidRPr="00EF0BD5">
              <w:rPr>
                <w:rFonts w:cs="Arial"/>
                <w:sz w:val="14"/>
                <w:szCs w:val="16"/>
              </w:rPr>
              <w:t>Hora del cuento</w:t>
            </w:r>
          </w:p>
        </w:tc>
        <w:tc>
          <w:tcPr>
            <w:tcW w:w="1828" w:type="pct"/>
            <w:tcBorders>
              <w:top w:val="single" w:sz="4" w:space="0" w:color="000000"/>
              <w:left w:val="single" w:sz="4" w:space="0" w:color="000000"/>
              <w:bottom w:val="single" w:sz="4" w:space="0" w:color="000000"/>
              <w:right w:val="single" w:sz="4" w:space="0" w:color="000000"/>
            </w:tcBorders>
            <w:vAlign w:val="center"/>
            <w:hideMark/>
          </w:tcPr>
          <w:p w14:paraId="37448B4E" w14:textId="77777777" w:rsidR="00EF0BD5" w:rsidRPr="00EF0BD5" w:rsidRDefault="00EF0BD5" w:rsidP="00EF0BD5">
            <w:pPr>
              <w:spacing w:after="0"/>
              <w:rPr>
                <w:rFonts w:cs="Arial"/>
                <w:sz w:val="14"/>
                <w:szCs w:val="16"/>
              </w:rPr>
            </w:pPr>
            <w:r w:rsidRPr="00EF0BD5">
              <w:rPr>
                <w:rFonts w:cs="Arial"/>
                <w:sz w:val="14"/>
                <w:szCs w:val="16"/>
              </w:rPr>
              <w:t>Se realizaron un total de 52 actividades en el marco de las estrategias de generación y fortalecimiento de las condiciones, los espacios y la infraestructura; leer para sentir y crear – LEO; y libro en la ciudad</w:t>
            </w:r>
          </w:p>
        </w:tc>
        <w:tc>
          <w:tcPr>
            <w:tcW w:w="686" w:type="pct"/>
            <w:tcBorders>
              <w:top w:val="single" w:sz="4" w:space="0" w:color="000000"/>
              <w:left w:val="single" w:sz="4" w:space="0" w:color="000000"/>
              <w:bottom w:val="single" w:sz="4" w:space="0" w:color="000000"/>
              <w:right w:val="single" w:sz="4" w:space="0" w:color="000000"/>
            </w:tcBorders>
            <w:vAlign w:val="center"/>
            <w:hideMark/>
          </w:tcPr>
          <w:p w14:paraId="5BA104C1" w14:textId="77777777" w:rsidR="00EF0BD5" w:rsidRPr="00EF0BD5" w:rsidRDefault="00EF0BD5" w:rsidP="00EF0BD5">
            <w:pPr>
              <w:spacing w:after="0"/>
              <w:jc w:val="center"/>
              <w:rPr>
                <w:rFonts w:cs="Arial"/>
                <w:sz w:val="14"/>
                <w:szCs w:val="16"/>
              </w:rPr>
            </w:pPr>
            <w:r w:rsidRPr="00EF0BD5">
              <w:rPr>
                <w:rFonts w:cs="Arial"/>
                <w:sz w:val="14"/>
                <w:szCs w:val="16"/>
              </w:rPr>
              <w:t>676</w:t>
            </w:r>
          </w:p>
        </w:tc>
      </w:tr>
      <w:tr w:rsidR="00EF0BD5" w:rsidRPr="00EF0BD5" w14:paraId="6200EF8D" w14:textId="77777777" w:rsidTr="00EF0BD5">
        <w:trPr>
          <w:jc w:val="center"/>
        </w:trPr>
        <w:tc>
          <w:tcPr>
            <w:tcW w:w="587" w:type="pct"/>
            <w:tcBorders>
              <w:top w:val="single" w:sz="4" w:space="0" w:color="000000"/>
              <w:left w:val="single" w:sz="4" w:space="0" w:color="000000"/>
              <w:bottom w:val="single" w:sz="4" w:space="0" w:color="000000"/>
              <w:right w:val="single" w:sz="4" w:space="0" w:color="000000"/>
            </w:tcBorders>
            <w:vAlign w:val="center"/>
            <w:hideMark/>
          </w:tcPr>
          <w:p w14:paraId="7A6392A7" w14:textId="77777777" w:rsidR="00EF0BD5" w:rsidRPr="00EF0BD5" w:rsidRDefault="00EF0BD5" w:rsidP="00EF0BD5">
            <w:pPr>
              <w:spacing w:after="0"/>
              <w:rPr>
                <w:rFonts w:cs="Arial"/>
                <w:sz w:val="14"/>
                <w:szCs w:val="16"/>
              </w:rPr>
            </w:pPr>
            <w:r w:rsidRPr="00EF0BD5">
              <w:rPr>
                <w:rFonts w:cs="Arial"/>
                <w:sz w:val="14"/>
                <w:szCs w:val="16"/>
              </w:rPr>
              <w:t>Santa Fé</w:t>
            </w:r>
          </w:p>
        </w:tc>
        <w:tc>
          <w:tcPr>
            <w:tcW w:w="1900" w:type="pct"/>
            <w:tcBorders>
              <w:top w:val="single" w:sz="4" w:space="0" w:color="000000"/>
              <w:left w:val="single" w:sz="4" w:space="0" w:color="000000"/>
              <w:bottom w:val="single" w:sz="4" w:space="0" w:color="000000"/>
              <w:right w:val="single" w:sz="4" w:space="0" w:color="000000"/>
            </w:tcBorders>
            <w:vAlign w:val="center"/>
            <w:hideMark/>
          </w:tcPr>
          <w:p w14:paraId="58FE1584" w14:textId="77777777" w:rsidR="00EF0BD5" w:rsidRPr="00EF0BD5" w:rsidRDefault="00EF0BD5" w:rsidP="00EF0BD5">
            <w:pPr>
              <w:spacing w:after="0"/>
              <w:rPr>
                <w:rFonts w:cs="Arial"/>
                <w:sz w:val="14"/>
                <w:szCs w:val="16"/>
              </w:rPr>
            </w:pPr>
            <w:r w:rsidRPr="00EF0BD5">
              <w:rPr>
                <w:rFonts w:cs="Arial"/>
                <w:sz w:val="14"/>
                <w:szCs w:val="16"/>
              </w:rPr>
              <w:t>Articulación interinstitucional</w:t>
            </w:r>
          </w:p>
          <w:p w14:paraId="268C44BE" w14:textId="77777777" w:rsidR="00EF0BD5" w:rsidRPr="00EF0BD5" w:rsidRDefault="00EF0BD5" w:rsidP="00EF0BD5">
            <w:pPr>
              <w:spacing w:after="0"/>
              <w:rPr>
                <w:rFonts w:cs="Arial"/>
                <w:sz w:val="14"/>
                <w:szCs w:val="16"/>
              </w:rPr>
            </w:pPr>
            <w:r w:rsidRPr="00EF0BD5">
              <w:rPr>
                <w:rFonts w:cs="Arial"/>
                <w:sz w:val="14"/>
                <w:szCs w:val="16"/>
              </w:rPr>
              <w:t>Artistas en Red Circulación de grupos artísticos</w:t>
            </w:r>
          </w:p>
          <w:p w14:paraId="6E35F40E" w14:textId="77777777" w:rsidR="00EF0BD5" w:rsidRPr="00EF0BD5" w:rsidRDefault="00EF0BD5" w:rsidP="00EF0BD5">
            <w:pPr>
              <w:spacing w:after="0"/>
              <w:rPr>
                <w:rFonts w:cs="Arial"/>
                <w:sz w:val="14"/>
                <w:szCs w:val="16"/>
              </w:rPr>
            </w:pPr>
            <w:r w:rsidRPr="00EF0BD5">
              <w:rPr>
                <w:rFonts w:cs="Arial"/>
                <w:sz w:val="14"/>
                <w:szCs w:val="16"/>
              </w:rPr>
              <w:t>Cine en casa</w:t>
            </w:r>
          </w:p>
          <w:p w14:paraId="26E09E6B" w14:textId="77777777" w:rsidR="00EF0BD5" w:rsidRPr="00EF0BD5" w:rsidRDefault="00EF0BD5" w:rsidP="00EF0BD5">
            <w:pPr>
              <w:spacing w:after="0"/>
              <w:rPr>
                <w:rFonts w:cs="Arial"/>
                <w:sz w:val="14"/>
                <w:szCs w:val="16"/>
              </w:rPr>
            </w:pPr>
            <w:r w:rsidRPr="00EF0BD5">
              <w:rPr>
                <w:rFonts w:cs="Arial"/>
                <w:sz w:val="14"/>
                <w:szCs w:val="16"/>
              </w:rPr>
              <w:t>Clubes de lectura e interpretación de ficción</w:t>
            </w:r>
          </w:p>
          <w:p w14:paraId="122A46EA" w14:textId="77777777" w:rsidR="00EF0BD5" w:rsidRPr="00EF0BD5" w:rsidRDefault="00EF0BD5" w:rsidP="00EF0BD5">
            <w:pPr>
              <w:spacing w:after="0"/>
              <w:rPr>
                <w:rFonts w:cs="Arial"/>
                <w:sz w:val="14"/>
                <w:szCs w:val="16"/>
              </w:rPr>
            </w:pPr>
            <w:r w:rsidRPr="00EF0BD5">
              <w:rPr>
                <w:rFonts w:cs="Arial"/>
                <w:sz w:val="14"/>
                <w:szCs w:val="16"/>
              </w:rPr>
              <w:t>Clubes de lectura e interpretación de no ficción</w:t>
            </w:r>
          </w:p>
          <w:p w14:paraId="7AEF42E4" w14:textId="77777777" w:rsidR="00EF0BD5" w:rsidRPr="00EF0BD5" w:rsidRDefault="00EF0BD5" w:rsidP="00EF0BD5">
            <w:pPr>
              <w:spacing w:after="0"/>
              <w:rPr>
                <w:rFonts w:cs="Arial"/>
                <w:sz w:val="14"/>
                <w:szCs w:val="16"/>
              </w:rPr>
            </w:pPr>
            <w:r w:rsidRPr="00EF0BD5">
              <w:rPr>
                <w:rFonts w:cs="Arial"/>
                <w:sz w:val="14"/>
                <w:szCs w:val="16"/>
              </w:rPr>
              <w:t>Charlas ciudadanas virtuales</w:t>
            </w:r>
          </w:p>
          <w:p w14:paraId="47E61465" w14:textId="77777777" w:rsidR="00EF0BD5" w:rsidRPr="00EF0BD5" w:rsidRDefault="00EF0BD5" w:rsidP="00EF0BD5">
            <w:pPr>
              <w:spacing w:after="0"/>
              <w:rPr>
                <w:rFonts w:cs="Arial"/>
                <w:sz w:val="14"/>
                <w:szCs w:val="16"/>
              </w:rPr>
            </w:pPr>
            <w:r w:rsidRPr="00EF0BD5">
              <w:rPr>
                <w:rFonts w:cs="Arial"/>
                <w:sz w:val="14"/>
                <w:szCs w:val="16"/>
              </w:rPr>
              <w:t>Formación</w:t>
            </w:r>
          </w:p>
          <w:p w14:paraId="60A9525D" w14:textId="77777777" w:rsidR="00EF0BD5" w:rsidRPr="00EF0BD5" w:rsidRDefault="00EF0BD5" w:rsidP="00EF0BD5">
            <w:pPr>
              <w:spacing w:after="0"/>
              <w:rPr>
                <w:rFonts w:cs="Arial"/>
                <w:sz w:val="14"/>
                <w:szCs w:val="16"/>
              </w:rPr>
            </w:pPr>
            <w:r w:rsidRPr="00EF0BD5">
              <w:rPr>
                <w:rFonts w:cs="Arial"/>
                <w:sz w:val="14"/>
                <w:szCs w:val="16"/>
              </w:rPr>
              <w:t>Hora del cuento</w:t>
            </w:r>
          </w:p>
          <w:p w14:paraId="5AC9944C" w14:textId="77777777" w:rsidR="00EF0BD5" w:rsidRPr="00EF0BD5" w:rsidRDefault="00EF0BD5" w:rsidP="00EF0BD5">
            <w:pPr>
              <w:spacing w:after="0"/>
              <w:rPr>
                <w:rFonts w:cs="Arial"/>
                <w:sz w:val="14"/>
                <w:szCs w:val="16"/>
              </w:rPr>
            </w:pPr>
            <w:r w:rsidRPr="00EF0BD5">
              <w:rPr>
                <w:rFonts w:cs="Arial"/>
                <w:sz w:val="14"/>
                <w:szCs w:val="16"/>
              </w:rPr>
              <w:t>Lectura para bebés</w:t>
            </w:r>
          </w:p>
        </w:tc>
        <w:tc>
          <w:tcPr>
            <w:tcW w:w="1828" w:type="pct"/>
            <w:tcBorders>
              <w:top w:val="single" w:sz="4" w:space="0" w:color="000000"/>
              <w:left w:val="single" w:sz="4" w:space="0" w:color="000000"/>
              <w:bottom w:val="single" w:sz="4" w:space="0" w:color="000000"/>
              <w:right w:val="single" w:sz="4" w:space="0" w:color="000000"/>
            </w:tcBorders>
            <w:vAlign w:val="center"/>
            <w:hideMark/>
          </w:tcPr>
          <w:p w14:paraId="024B11A3" w14:textId="77777777" w:rsidR="00EF0BD5" w:rsidRPr="00EF0BD5" w:rsidRDefault="00EF0BD5" w:rsidP="00EF0BD5">
            <w:pPr>
              <w:spacing w:after="0"/>
              <w:rPr>
                <w:rFonts w:cs="Arial"/>
                <w:sz w:val="14"/>
                <w:szCs w:val="16"/>
              </w:rPr>
            </w:pPr>
            <w:r w:rsidRPr="00EF0BD5">
              <w:rPr>
                <w:rFonts w:cs="Arial"/>
                <w:sz w:val="14"/>
                <w:szCs w:val="16"/>
              </w:rPr>
              <w:t>Se realizaron un total de 69 actividades en el marco de las estrategias de Leer para sentir y crear; y libro en la ciudad.</w:t>
            </w:r>
          </w:p>
        </w:tc>
        <w:tc>
          <w:tcPr>
            <w:tcW w:w="686" w:type="pct"/>
            <w:tcBorders>
              <w:top w:val="single" w:sz="4" w:space="0" w:color="000000"/>
              <w:left w:val="single" w:sz="4" w:space="0" w:color="000000"/>
              <w:bottom w:val="single" w:sz="4" w:space="0" w:color="000000"/>
              <w:right w:val="single" w:sz="4" w:space="0" w:color="000000"/>
            </w:tcBorders>
            <w:vAlign w:val="center"/>
            <w:hideMark/>
          </w:tcPr>
          <w:p w14:paraId="14F04E85" w14:textId="77777777" w:rsidR="00EF0BD5" w:rsidRPr="00EF0BD5" w:rsidRDefault="00EF0BD5" w:rsidP="00EF0BD5">
            <w:pPr>
              <w:spacing w:after="0"/>
              <w:jc w:val="center"/>
              <w:rPr>
                <w:rFonts w:cs="Arial"/>
                <w:sz w:val="14"/>
                <w:szCs w:val="16"/>
              </w:rPr>
            </w:pPr>
            <w:r w:rsidRPr="00EF0BD5">
              <w:rPr>
                <w:rFonts w:cs="Arial"/>
                <w:sz w:val="14"/>
                <w:szCs w:val="16"/>
              </w:rPr>
              <w:t>1786</w:t>
            </w:r>
          </w:p>
        </w:tc>
      </w:tr>
      <w:tr w:rsidR="00EF0BD5" w:rsidRPr="00EF0BD5" w14:paraId="70B42784" w14:textId="77777777" w:rsidTr="00EF0BD5">
        <w:trPr>
          <w:jc w:val="center"/>
        </w:trPr>
        <w:tc>
          <w:tcPr>
            <w:tcW w:w="587" w:type="pct"/>
            <w:tcBorders>
              <w:top w:val="single" w:sz="4" w:space="0" w:color="000000"/>
              <w:left w:val="single" w:sz="4" w:space="0" w:color="000000"/>
              <w:bottom w:val="single" w:sz="4" w:space="0" w:color="000000"/>
              <w:right w:val="single" w:sz="4" w:space="0" w:color="000000"/>
            </w:tcBorders>
            <w:vAlign w:val="center"/>
            <w:hideMark/>
          </w:tcPr>
          <w:p w14:paraId="58F2DDA5" w14:textId="77777777" w:rsidR="00EF0BD5" w:rsidRPr="00EF0BD5" w:rsidRDefault="00EF0BD5" w:rsidP="00EF0BD5">
            <w:pPr>
              <w:spacing w:after="0"/>
              <w:rPr>
                <w:rFonts w:cs="Arial"/>
                <w:sz w:val="14"/>
                <w:szCs w:val="16"/>
              </w:rPr>
            </w:pPr>
            <w:r w:rsidRPr="00EF0BD5">
              <w:rPr>
                <w:rFonts w:cs="Arial"/>
                <w:sz w:val="14"/>
                <w:szCs w:val="16"/>
              </w:rPr>
              <w:t>Suba</w:t>
            </w:r>
          </w:p>
        </w:tc>
        <w:tc>
          <w:tcPr>
            <w:tcW w:w="1900" w:type="pct"/>
            <w:tcBorders>
              <w:top w:val="single" w:sz="4" w:space="0" w:color="000000"/>
              <w:left w:val="single" w:sz="4" w:space="0" w:color="000000"/>
              <w:bottom w:val="single" w:sz="4" w:space="0" w:color="000000"/>
              <w:right w:val="single" w:sz="4" w:space="0" w:color="000000"/>
            </w:tcBorders>
            <w:vAlign w:val="center"/>
            <w:hideMark/>
          </w:tcPr>
          <w:p w14:paraId="782DF295" w14:textId="77777777" w:rsidR="00EF0BD5" w:rsidRPr="00EF0BD5" w:rsidRDefault="00EF0BD5" w:rsidP="00EF0BD5">
            <w:pPr>
              <w:spacing w:after="0"/>
              <w:rPr>
                <w:rFonts w:cs="Arial"/>
                <w:sz w:val="14"/>
                <w:szCs w:val="16"/>
              </w:rPr>
            </w:pPr>
            <w:r w:rsidRPr="00EF0BD5">
              <w:rPr>
                <w:rFonts w:cs="Arial"/>
                <w:sz w:val="14"/>
                <w:szCs w:val="16"/>
              </w:rPr>
              <w:t>Alfabetización informacional y digital</w:t>
            </w:r>
          </w:p>
          <w:p w14:paraId="15C030B2" w14:textId="77777777" w:rsidR="00EF0BD5" w:rsidRPr="00EF0BD5" w:rsidRDefault="00EF0BD5" w:rsidP="00EF0BD5">
            <w:pPr>
              <w:spacing w:after="0"/>
              <w:rPr>
                <w:rFonts w:cs="Arial"/>
                <w:sz w:val="14"/>
                <w:szCs w:val="16"/>
              </w:rPr>
            </w:pPr>
            <w:r w:rsidRPr="00EF0BD5">
              <w:rPr>
                <w:rFonts w:cs="Arial"/>
                <w:sz w:val="14"/>
                <w:szCs w:val="16"/>
              </w:rPr>
              <w:t>Articulación interinstitucional</w:t>
            </w:r>
          </w:p>
          <w:p w14:paraId="0918EC2B" w14:textId="77777777" w:rsidR="00EF0BD5" w:rsidRPr="00EF0BD5" w:rsidRDefault="00EF0BD5" w:rsidP="00EF0BD5">
            <w:pPr>
              <w:spacing w:after="0"/>
              <w:rPr>
                <w:rFonts w:cs="Arial"/>
                <w:sz w:val="14"/>
                <w:szCs w:val="16"/>
              </w:rPr>
            </w:pPr>
            <w:r w:rsidRPr="00EF0BD5">
              <w:rPr>
                <w:rFonts w:cs="Arial"/>
                <w:sz w:val="14"/>
                <w:szCs w:val="16"/>
              </w:rPr>
              <w:t>Café literario</w:t>
            </w:r>
          </w:p>
          <w:p w14:paraId="1C28D662" w14:textId="77777777" w:rsidR="00EF0BD5" w:rsidRPr="00EF0BD5" w:rsidRDefault="00EF0BD5" w:rsidP="00EF0BD5">
            <w:pPr>
              <w:spacing w:after="0"/>
              <w:rPr>
                <w:rFonts w:cs="Arial"/>
                <w:sz w:val="14"/>
                <w:szCs w:val="16"/>
              </w:rPr>
            </w:pPr>
            <w:r w:rsidRPr="00EF0BD5">
              <w:rPr>
                <w:rFonts w:cs="Arial"/>
                <w:sz w:val="14"/>
                <w:szCs w:val="16"/>
              </w:rPr>
              <w:t>Cine en casa</w:t>
            </w:r>
          </w:p>
          <w:p w14:paraId="65B5403F" w14:textId="77777777" w:rsidR="00EF0BD5" w:rsidRPr="00EF0BD5" w:rsidRDefault="00EF0BD5" w:rsidP="00EF0BD5">
            <w:pPr>
              <w:spacing w:after="0"/>
              <w:rPr>
                <w:rFonts w:cs="Arial"/>
                <w:sz w:val="14"/>
                <w:szCs w:val="16"/>
              </w:rPr>
            </w:pPr>
            <w:r w:rsidRPr="00EF0BD5">
              <w:rPr>
                <w:rFonts w:cs="Arial"/>
                <w:sz w:val="14"/>
                <w:szCs w:val="16"/>
              </w:rPr>
              <w:t>Club de lectura para el adulto mayor</w:t>
            </w:r>
          </w:p>
          <w:p w14:paraId="756E9823" w14:textId="77777777" w:rsidR="00EF0BD5" w:rsidRPr="00EF0BD5" w:rsidRDefault="00EF0BD5" w:rsidP="00EF0BD5">
            <w:pPr>
              <w:spacing w:after="0"/>
              <w:rPr>
                <w:rFonts w:cs="Arial"/>
                <w:sz w:val="14"/>
                <w:szCs w:val="16"/>
              </w:rPr>
            </w:pPr>
            <w:r w:rsidRPr="00EF0BD5">
              <w:rPr>
                <w:rFonts w:cs="Arial"/>
                <w:sz w:val="14"/>
                <w:szCs w:val="16"/>
              </w:rPr>
              <w:t>Clubes de lectura e interpretación de ficción</w:t>
            </w:r>
          </w:p>
          <w:p w14:paraId="2ECF5C18" w14:textId="77777777" w:rsidR="00EF0BD5" w:rsidRPr="00EF0BD5" w:rsidRDefault="00EF0BD5" w:rsidP="00EF0BD5">
            <w:pPr>
              <w:spacing w:after="0"/>
              <w:rPr>
                <w:rFonts w:cs="Arial"/>
                <w:sz w:val="14"/>
                <w:szCs w:val="16"/>
              </w:rPr>
            </w:pPr>
            <w:r w:rsidRPr="00EF0BD5">
              <w:rPr>
                <w:rFonts w:cs="Arial"/>
                <w:sz w:val="14"/>
                <w:szCs w:val="16"/>
              </w:rPr>
              <w:t>Clubes de lectura e interpretación de no ficción</w:t>
            </w:r>
          </w:p>
          <w:p w14:paraId="640CD56A" w14:textId="77777777" w:rsidR="00EF0BD5" w:rsidRPr="00EF0BD5" w:rsidRDefault="00EF0BD5" w:rsidP="00EF0BD5">
            <w:pPr>
              <w:spacing w:after="0"/>
              <w:rPr>
                <w:rFonts w:cs="Arial"/>
                <w:sz w:val="14"/>
                <w:szCs w:val="16"/>
              </w:rPr>
            </w:pPr>
            <w:r w:rsidRPr="00EF0BD5">
              <w:rPr>
                <w:rFonts w:cs="Arial"/>
                <w:sz w:val="14"/>
                <w:szCs w:val="16"/>
              </w:rPr>
              <w:t>Charlas ciudadanas</w:t>
            </w:r>
          </w:p>
          <w:p w14:paraId="5B643566" w14:textId="77777777" w:rsidR="00EF0BD5" w:rsidRPr="00EF0BD5" w:rsidRDefault="00EF0BD5" w:rsidP="00EF0BD5">
            <w:pPr>
              <w:spacing w:after="0"/>
              <w:rPr>
                <w:rFonts w:cs="Arial"/>
                <w:sz w:val="14"/>
                <w:szCs w:val="16"/>
              </w:rPr>
            </w:pPr>
            <w:r w:rsidRPr="00EF0BD5">
              <w:rPr>
                <w:rFonts w:cs="Arial"/>
                <w:sz w:val="14"/>
                <w:szCs w:val="16"/>
              </w:rPr>
              <w:t>Exposiciones artísticas - Exhibición de exposiciones curadas y realizadas por otras instituciones</w:t>
            </w:r>
          </w:p>
          <w:p w14:paraId="2E61677E" w14:textId="77777777" w:rsidR="00EF0BD5" w:rsidRPr="00EF0BD5" w:rsidRDefault="00EF0BD5" w:rsidP="00EF0BD5">
            <w:pPr>
              <w:spacing w:after="0"/>
              <w:rPr>
                <w:rFonts w:cs="Arial"/>
                <w:sz w:val="14"/>
                <w:szCs w:val="16"/>
              </w:rPr>
            </w:pPr>
            <w:r w:rsidRPr="00EF0BD5">
              <w:rPr>
                <w:rFonts w:cs="Arial"/>
                <w:sz w:val="14"/>
                <w:szCs w:val="16"/>
              </w:rPr>
              <w:t>Hora del cuento</w:t>
            </w:r>
          </w:p>
          <w:p w14:paraId="69CC13A7" w14:textId="77777777" w:rsidR="00EF0BD5" w:rsidRPr="00EF0BD5" w:rsidRDefault="00EF0BD5" w:rsidP="00EF0BD5">
            <w:pPr>
              <w:spacing w:after="0"/>
              <w:rPr>
                <w:rFonts w:cs="Arial"/>
                <w:sz w:val="14"/>
                <w:szCs w:val="16"/>
              </w:rPr>
            </w:pPr>
            <w:r w:rsidRPr="00EF0BD5">
              <w:rPr>
                <w:rFonts w:cs="Arial"/>
                <w:sz w:val="14"/>
                <w:szCs w:val="16"/>
              </w:rPr>
              <w:t>Laboratorios de creación artística</w:t>
            </w:r>
          </w:p>
          <w:p w14:paraId="551AE76D" w14:textId="77777777" w:rsidR="00EF0BD5" w:rsidRPr="00EF0BD5" w:rsidRDefault="00EF0BD5" w:rsidP="00EF0BD5">
            <w:pPr>
              <w:spacing w:after="0"/>
              <w:rPr>
                <w:rFonts w:cs="Arial"/>
                <w:sz w:val="14"/>
                <w:szCs w:val="16"/>
              </w:rPr>
            </w:pPr>
            <w:r w:rsidRPr="00EF0BD5">
              <w:rPr>
                <w:rFonts w:cs="Arial"/>
                <w:sz w:val="14"/>
                <w:szCs w:val="16"/>
              </w:rPr>
              <w:t>Lectura para bebés</w:t>
            </w:r>
          </w:p>
        </w:tc>
        <w:tc>
          <w:tcPr>
            <w:tcW w:w="1828" w:type="pct"/>
            <w:tcBorders>
              <w:top w:val="single" w:sz="4" w:space="0" w:color="000000"/>
              <w:left w:val="single" w:sz="4" w:space="0" w:color="000000"/>
              <w:bottom w:val="single" w:sz="4" w:space="0" w:color="000000"/>
              <w:right w:val="single" w:sz="4" w:space="0" w:color="000000"/>
            </w:tcBorders>
            <w:vAlign w:val="center"/>
            <w:hideMark/>
          </w:tcPr>
          <w:p w14:paraId="042D20CF" w14:textId="77777777" w:rsidR="00EF0BD5" w:rsidRPr="00EF0BD5" w:rsidRDefault="00EF0BD5" w:rsidP="00EF0BD5">
            <w:pPr>
              <w:spacing w:after="0"/>
              <w:rPr>
                <w:rFonts w:cs="Arial"/>
                <w:sz w:val="14"/>
                <w:szCs w:val="16"/>
              </w:rPr>
            </w:pPr>
            <w:r w:rsidRPr="00EF0BD5">
              <w:rPr>
                <w:rFonts w:cs="Arial"/>
                <w:sz w:val="14"/>
                <w:szCs w:val="16"/>
              </w:rPr>
              <w:t xml:space="preserve">Se realizaron un total de 82 actividades en el marco de las estrategias de Leer para sentir y crear; Centro Aprende y Libro en la ciudad. </w:t>
            </w:r>
          </w:p>
        </w:tc>
        <w:tc>
          <w:tcPr>
            <w:tcW w:w="686" w:type="pct"/>
            <w:tcBorders>
              <w:top w:val="single" w:sz="4" w:space="0" w:color="000000"/>
              <w:left w:val="single" w:sz="4" w:space="0" w:color="000000"/>
              <w:bottom w:val="single" w:sz="4" w:space="0" w:color="000000"/>
              <w:right w:val="single" w:sz="4" w:space="0" w:color="000000"/>
            </w:tcBorders>
            <w:vAlign w:val="center"/>
            <w:hideMark/>
          </w:tcPr>
          <w:p w14:paraId="5250615E" w14:textId="77777777" w:rsidR="00EF0BD5" w:rsidRPr="00EF0BD5" w:rsidRDefault="00EF0BD5" w:rsidP="00EF0BD5">
            <w:pPr>
              <w:spacing w:after="0"/>
              <w:jc w:val="center"/>
              <w:rPr>
                <w:rFonts w:cs="Arial"/>
                <w:sz w:val="14"/>
                <w:szCs w:val="16"/>
              </w:rPr>
            </w:pPr>
            <w:r w:rsidRPr="00EF0BD5">
              <w:rPr>
                <w:rFonts w:cs="Arial"/>
                <w:sz w:val="14"/>
                <w:szCs w:val="16"/>
              </w:rPr>
              <w:t>1699</w:t>
            </w:r>
          </w:p>
        </w:tc>
      </w:tr>
      <w:tr w:rsidR="00EF0BD5" w:rsidRPr="00EF0BD5" w14:paraId="284F38D3" w14:textId="77777777" w:rsidTr="00EF0BD5">
        <w:trPr>
          <w:jc w:val="center"/>
        </w:trPr>
        <w:tc>
          <w:tcPr>
            <w:tcW w:w="587" w:type="pct"/>
            <w:tcBorders>
              <w:top w:val="single" w:sz="4" w:space="0" w:color="000000"/>
              <w:left w:val="single" w:sz="4" w:space="0" w:color="000000"/>
              <w:bottom w:val="single" w:sz="4" w:space="0" w:color="000000"/>
              <w:right w:val="single" w:sz="4" w:space="0" w:color="000000"/>
            </w:tcBorders>
            <w:vAlign w:val="center"/>
            <w:hideMark/>
          </w:tcPr>
          <w:p w14:paraId="4A5CE106" w14:textId="77777777" w:rsidR="00EF0BD5" w:rsidRPr="00EF0BD5" w:rsidRDefault="00EF0BD5" w:rsidP="00EF0BD5">
            <w:pPr>
              <w:spacing w:after="0"/>
              <w:rPr>
                <w:rFonts w:cs="Arial"/>
                <w:sz w:val="14"/>
                <w:szCs w:val="16"/>
              </w:rPr>
            </w:pPr>
            <w:r w:rsidRPr="00EF0BD5">
              <w:rPr>
                <w:rFonts w:cs="Arial"/>
                <w:sz w:val="14"/>
                <w:szCs w:val="16"/>
              </w:rPr>
              <w:t>Sumapaz</w:t>
            </w:r>
          </w:p>
        </w:tc>
        <w:tc>
          <w:tcPr>
            <w:tcW w:w="1900" w:type="pct"/>
            <w:tcBorders>
              <w:top w:val="single" w:sz="4" w:space="0" w:color="000000"/>
              <w:left w:val="single" w:sz="4" w:space="0" w:color="000000"/>
              <w:bottom w:val="single" w:sz="4" w:space="0" w:color="000000"/>
              <w:right w:val="single" w:sz="4" w:space="0" w:color="000000"/>
            </w:tcBorders>
            <w:vAlign w:val="center"/>
            <w:hideMark/>
          </w:tcPr>
          <w:p w14:paraId="68317693" w14:textId="77777777" w:rsidR="00EF0BD5" w:rsidRPr="00EF0BD5" w:rsidRDefault="00EF0BD5" w:rsidP="00EF0BD5">
            <w:pPr>
              <w:spacing w:after="0"/>
              <w:rPr>
                <w:rFonts w:cs="Arial"/>
                <w:sz w:val="14"/>
                <w:szCs w:val="16"/>
              </w:rPr>
            </w:pPr>
            <w:r w:rsidRPr="00EF0BD5">
              <w:rPr>
                <w:rFonts w:cs="Arial"/>
                <w:sz w:val="14"/>
                <w:szCs w:val="16"/>
              </w:rPr>
              <w:t>Clubes de lectura e interpretación de ficción</w:t>
            </w:r>
          </w:p>
          <w:p w14:paraId="4C9EC59C" w14:textId="77777777" w:rsidR="00EF0BD5" w:rsidRPr="00EF0BD5" w:rsidRDefault="00EF0BD5" w:rsidP="00EF0BD5">
            <w:pPr>
              <w:spacing w:after="0"/>
              <w:rPr>
                <w:rFonts w:cs="Arial"/>
                <w:sz w:val="14"/>
                <w:szCs w:val="16"/>
              </w:rPr>
            </w:pPr>
            <w:r w:rsidRPr="00EF0BD5">
              <w:rPr>
                <w:rFonts w:cs="Arial"/>
                <w:sz w:val="14"/>
                <w:szCs w:val="16"/>
              </w:rPr>
              <w:t>Clubes de lectura e interpretación de no ficción</w:t>
            </w:r>
          </w:p>
          <w:p w14:paraId="020FD435" w14:textId="77777777" w:rsidR="00EF0BD5" w:rsidRPr="00EF0BD5" w:rsidRDefault="00EF0BD5" w:rsidP="00EF0BD5">
            <w:pPr>
              <w:spacing w:after="0"/>
              <w:rPr>
                <w:rFonts w:cs="Arial"/>
                <w:sz w:val="14"/>
                <w:szCs w:val="16"/>
              </w:rPr>
            </w:pPr>
            <w:r w:rsidRPr="00EF0BD5">
              <w:rPr>
                <w:rFonts w:cs="Arial"/>
                <w:sz w:val="14"/>
                <w:szCs w:val="16"/>
              </w:rPr>
              <w:t>Hora del cuento</w:t>
            </w:r>
          </w:p>
          <w:p w14:paraId="344CA343" w14:textId="77777777" w:rsidR="00EF0BD5" w:rsidRPr="00EF0BD5" w:rsidRDefault="00EF0BD5" w:rsidP="00EF0BD5">
            <w:pPr>
              <w:spacing w:after="0"/>
              <w:rPr>
                <w:rFonts w:cs="Arial"/>
                <w:sz w:val="14"/>
                <w:szCs w:val="16"/>
              </w:rPr>
            </w:pPr>
            <w:r w:rsidRPr="00EF0BD5">
              <w:rPr>
                <w:rFonts w:cs="Arial"/>
                <w:sz w:val="14"/>
                <w:szCs w:val="16"/>
              </w:rPr>
              <w:t>Formación</w:t>
            </w:r>
          </w:p>
        </w:tc>
        <w:tc>
          <w:tcPr>
            <w:tcW w:w="1828" w:type="pct"/>
            <w:tcBorders>
              <w:top w:val="single" w:sz="4" w:space="0" w:color="000000"/>
              <w:left w:val="single" w:sz="4" w:space="0" w:color="000000"/>
              <w:bottom w:val="single" w:sz="4" w:space="0" w:color="000000"/>
              <w:right w:val="single" w:sz="4" w:space="0" w:color="000000"/>
            </w:tcBorders>
            <w:vAlign w:val="center"/>
            <w:hideMark/>
          </w:tcPr>
          <w:p w14:paraId="7B20090C" w14:textId="77777777" w:rsidR="00EF0BD5" w:rsidRPr="00EF0BD5" w:rsidRDefault="00EF0BD5" w:rsidP="00EF0BD5">
            <w:pPr>
              <w:spacing w:after="0"/>
              <w:rPr>
                <w:rFonts w:cs="Arial"/>
                <w:sz w:val="14"/>
                <w:szCs w:val="16"/>
              </w:rPr>
            </w:pPr>
            <w:r w:rsidRPr="00EF0BD5">
              <w:rPr>
                <w:rFonts w:cs="Arial"/>
                <w:sz w:val="14"/>
                <w:szCs w:val="16"/>
              </w:rPr>
              <w:t>Se realizaron un total de 12 actividades en el marco de la estrategia del Libro en la ciudad.</w:t>
            </w:r>
          </w:p>
        </w:tc>
        <w:tc>
          <w:tcPr>
            <w:tcW w:w="686" w:type="pct"/>
            <w:tcBorders>
              <w:top w:val="single" w:sz="4" w:space="0" w:color="000000"/>
              <w:left w:val="single" w:sz="4" w:space="0" w:color="000000"/>
              <w:bottom w:val="single" w:sz="4" w:space="0" w:color="000000"/>
              <w:right w:val="single" w:sz="4" w:space="0" w:color="000000"/>
            </w:tcBorders>
            <w:vAlign w:val="center"/>
            <w:hideMark/>
          </w:tcPr>
          <w:p w14:paraId="1707FBAF" w14:textId="77777777" w:rsidR="00EF0BD5" w:rsidRPr="00EF0BD5" w:rsidRDefault="00EF0BD5" w:rsidP="00EF0BD5">
            <w:pPr>
              <w:spacing w:after="0"/>
              <w:jc w:val="center"/>
              <w:rPr>
                <w:rFonts w:cs="Arial"/>
                <w:sz w:val="14"/>
                <w:szCs w:val="16"/>
              </w:rPr>
            </w:pPr>
            <w:r w:rsidRPr="00EF0BD5">
              <w:rPr>
                <w:rFonts w:cs="Arial"/>
                <w:sz w:val="14"/>
                <w:szCs w:val="16"/>
              </w:rPr>
              <w:t>150</w:t>
            </w:r>
          </w:p>
        </w:tc>
      </w:tr>
      <w:tr w:rsidR="00EF0BD5" w:rsidRPr="00EF0BD5" w14:paraId="444120A7" w14:textId="77777777" w:rsidTr="00EF0BD5">
        <w:trPr>
          <w:jc w:val="center"/>
        </w:trPr>
        <w:tc>
          <w:tcPr>
            <w:tcW w:w="587" w:type="pct"/>
            <w:tcBorders>
              <w:top w:val="single" w:sz="4" w:space="0" w:color="000000"/>
              <w:left w:val="single" w:sz="4" w:space="0" w:color="000000"/>
              <w:bottom w:val="single" w:sz="4" w:space="0" w:color="000000"/>
              <w:right w:val="single" w:sz="4" w:space="0" w:color="000000"/>
            </w:tcBorders>
            <w:vAlign w:val="center"/>
            <w:hideMark/>
          </w:tcPr>
          <w:p w14:paraId="0243BEBD" w14:textId="77777777" w:rsidR="00EF0BD5" w:rsidRPr="00EF0BD5" w:rsidRDefault="00EF0BD5" w:rsidP="00EF0BD5">
            <w:pPr>
              <w:spacing w:after="0"/>
              <w:rPr>
                <w:rFonts w:cs="Arial"/>
                <w:sz w:val="14"/>
                <w:szCs w:val="16"/>
              </w:rPr>
            </w:pPr>
            <w:r w:rsidRPr="00EF0BD5">
              <w:rPr>
                <w:rFonts w:cs="Arial"/>
                <w:sz w:val="14"/>
                <w:szCs w:val="16"/>
              </w:rPr>
              <w:t>Teusaquillo</w:t>
            </w:r>
          </w:p>
        </w:tc>
        <w:tc>
          <w:tcPr>
            <w:tcW w:w="1900" w:type="pct"/>
            <w:tcBorders>
              <w:top w:val="single" w:sz="4" w:space="0" w:color="000000"/>
              <w:left w:val="single" w:sz="4" w:space="0" w:color="000000"/>
              <w:bottom w:val="single" w:sz="4" w:space="0" w:color="000000"/>
              <w:right w:val="single" w:sz="4" w:space="0" w:color="000000"/>
            </w:tcBorders>
            <w:vAlign w:val="center"/>
            <w:hideMark/>
          </w:tcPr>
          <w:p w14:paraId="7BF90218" w14:textId="77777777" w:rsidR="00EF0BD5" w:rsidRPr="00EF0BD5" w:rsidRDefault="00EF0BD5" w:rsidP="00EF0BD5">
            <w:pPr>
              <w:spacing w:after="0"/>
              <w:rPr>
                <w:rFonts w:cs="Arial"/>
                <w:sz w:val="14"/>
                <w:szCs w:val="16"/>
              </w:rPr>
            </w:pPr>
            <w:r w:rsidRPr="00EF0BD5">
              <w:rPr>
                <w:rFonts w:cs="Arial"/>
                <w:sz w:val="14"/>
                <w:szCs w:val="16"/>
              </w:rPr>
              <w:t>Café literario</w:t>
            </w:r>
          </w:p>
          <w:p w14:paraId="1AD23DB9" w14:textId="77777777" w:rsidR="00EF0BD5" w:rsidRPr="00EF0BD5" w:rsidRDefault="00EF0BD5" w:rsidP="00EF0BD5">
            <w:pPr>
              <w:spacing w:after="0"/>
              <w:rPr>
                <w:rFonts w:cs="Arial"/>
                <w:sz w:val="14"/>
                <w:szCs w:val="16"/>
              </w:rPr>
            </w:pPr>
            <w:r w:rsidRPr="00EF0BD5">
              <w:rPr>
                <w:rFonts w:cs="Arial"/>
                <w:sz w:val="14"/>
                <w:szCs w:val="16"/>
              </w:rPr>
              <w:t>Cine en casa</w:t>
            </w:r>
          </w:p>
          <w:p w14:paraId="0E969516" w14:textId="77777777" w:rsidR="00EF0BD5" w:rsidRPr="00EF0BD5" w:rsidRDefault="00EF0BD5" w:rsidP="00EF0BD5">
            <w:pPr>
              <w:spacing w:after="0"/>
              <w:rPr>
                <w:rFonts w:cs="Arial"/>
                <w:sz w:val="14"/>
                <w:szCs w:val="16"/>
              </w:rPr>
            </w:pPr>
            <w:r w:rsidRPr="00EF0BD5">
              <w:rPr>
                <w:rFonts w:cs="Arial"/>
                <w:sz w:val="14"/>
                <w:szCs w:val="16"/>
              </w:rPr>
              <w:t>Club de lectura para el adulto mayor</w:t>
            </w:r>
          </w:p>
          <w:p w14:paraId="41E22D48" w14:textId="77777777" w:rsidR="00EF0BD5" w:rsidRPr="00EF0BD5" w:rsidRDefault="00EF0BD5" w:rsidP="00EF0BD5">
            <w:pPr>
              <w:spacing w:after="0"/>
              <w:rPr>
                <w:rFonts w:cs="Arial"/>
                <w:sz w:val="14"/>
                <w:szCs w:val="16"/>
              </w:rPr>
            </w:pPr>
            <w:r w:rsidRPr="00EF0BD5">
              <w:rPr>
                <w:rFonts w:cs="Arial"/>
                <w:sz w:val="14"/>
                <w:szCs w:val="16"/>
              </w:rPr>
              <w:t>Club de no ficción</w:t>
            </w:r>
          </w:p>
          <w:p w14:paraId="1CEFF727" w14:textId="77777777" w:rsidR="00EF0BD5" w:rsidRPr="00EF0BD5" w:rsidRDefault="00EF0BD5" w:rsidP="00EF0BD5">
            <w:pPr>
              <w:spacing w:after="0"/>
              <w:rPr>
                <w:rFonts w:cs="Arial"/>
                <w:sz w:val="14"/>
                <w:szCs w:val="16"/>
              </w:rPr>
            </w:pPr>
            <w:r w:rsidRPr="00EF0BD5">
              <w:rPr>
                <w:rFonts w:cs="Arial"/>
                <w:sz w:val="14"/>
                <w:szCs w:val="16"/>
              </w:rPr>
              <w:t>Clubes de lectura e interpretación de ficción</w:t>
            </w:r>
          </w:p>
          <w:p w14:paraId="3CE95E66" w14:textId="77777777" w:rsidR="00EF0BD5" w:rsidRPr="00EF0BD5" w:rsidRDefault="00EF0BD5" w:rsidP="00EF0BD5">
            <w:pPr>
              <w:spacing w:after="0"/>
              <w:rPr>
                <w:rFonts w:cs="Arial"/>
                <w:sz w:val="14"/>
                <w:szCs w:val="16"/>
              </w:rPr>
            </w:pPr>
            <w:r w:rsidRPr="00EF0BD5">
              <w:rPr>
                <w:rFonts w:cs="Arial"/>
                <w:sz w:val="14"/>
                <w:szCs w:val="16"/>
              </w:rPr>
              <w:t>Clubes de lectura e interpretación de no ficción</w:t>
            </w:r>
          </w:p>
          <w:p w14:paraId="5FD7309E" w14:textId="77777777" w:rsidR="00EF0BD5" w:rsidRPr="00EF0BD5" w:rsidRDefault="00EF0BD5" w:rsidP="00EF0BD5">
            <w:pPr>
              <w:spacing w:after="0"/>
              <w:rPr>
                <w:rFonts w:cs="Arial"/>
                <w:sz w:val="14"/>
                <w:szCs w:val="16"/>
              </w:rPr>
            </w:pPr>
            <w:r w:rsidRPr="00EF0BD5">
              <w:rPr>
                <w:rFonts w:cs="Arial"/>
                <w:sz w:val="14"/>
                <w:szCs w:val="16"/>
              </w:rPr>
              <w:t>Escuela de lectores</w:t>
            </w:r>
          </w:p>
          <w:p w14:paraId="5D70F4C3" w14:textId="77777777" w:rsidR="00EF0BD5" w:rsidRPr="00EF0BD5" w:rsidRDefault="00EF0BD5" w:rsidP="00EF0BD5">
            <w:pPr>
              <w:spacing w:after="0"/>
              <w:rPr>
                <w:rFonts w:cs="Arial"/>
                <w:sz w:val="14"/>
                <w:szCs w:val="16"/>
              </w:rPr>
            </w:pPr>
            <w:r w:rsidRPr="00EF0BD5">
              <w:rPr>
                <w:rFonts w:cs="Arial"/>
                <w:sz w:val="14"/>
                <w:szCs w:val="16"/>
              </w:rPr>
              <w:t>Exposiciones artísticas - Exhibición de exposiciones curadas y realizadas por otras instituciones</w:t>
            </w:r>
          </w:p>
          <w:p w14:paraId="516AD519" w14:textId="77777777" w:rsidR="00EF0BD5" w:rsidRPr="00EF0BD5" w:rsidRDefault="00EF0BD5" w:rsidP="00EF0BD5">
            <w:pPr>
              <w:spacing w:after="0"/>
              <w:rPr>
                <w:rFonts w:cs="Arial"/>
                <w:sz w:val="14"/>
                <w:szCs w:val="16"/>
              </w:rPr>
            </w:pPr>
            <w:r w:rsidRPr="00EF0BD5">
              <w:rPr>
                <w:rFonts w:cs="Arial"/>
                <w:sz w:val="14"/>
                <w:szCs w:val="16"/>
              </w:rPr>
              <w:t>Hora del cuento</w:t>
            </w:r>
          </w:p>
          <w:p w14:paraId="0A7E0E61" w14:textId="77777777" w:rsidR="00EF0BD5" w:rsidRPr="00EF0BD5" w:rsidRDefault="00EF0BD5" w:rsidP="00EF0BD5">
            <w:pPr>
              <w:spacing w:after="0"/>
              <w:rPr>
                <w:rFonts w:cs="Arial"/>
                <w:sz w:val="14"/>
                <w:szCs w:val="16"/>
              </w:rPr>
            </w:pPr>
            <w:r w:rsidRPr="00EF0BD5">
              <w:rPr>
                <w:rFonts w:cs="Arial"/>
                <w:sz w:val="14"/>
                <w:szCs w:val="16"/>
              </w:rPr>
              <w:t>Hora del cuento infantil</w:t>
            </w:r>
          </w:p>
          <w:p w14:paraId="20FA611A" w14:textId="77777777" w:rsidR="00EF0BD5" w:rsidRPr="00EF0BD5" w:rsidRDefault="00EF0BD5" w:rsidP="00EF0BD5">
            <w:pPr>
              <w:spacing w:after="0"/>
              <w:rPr>
                <w:rFonts w:cs="Arial"/>
                <w:sz w:val="14"/>
                <w:szCs w:val="16"/>
              </w:rPr>
            </w:pPr>
            <w:r w:rsidRPr="00EF0BD5">
              <w:rPr>
                <w:rFonts w:cs="Arial"/>
                <w:sz w:val="14"/>
                <w:szCs w:val="16"/>
              </w:rPr>
              <w:t>Jóvenes lectores</w:t>
            </w:r>
          </w:p>
          <w:p w14:paraId="406BEF52" w14:textId="77777777" w:rsidR="00EF0BD5" w:rsidRPr="00EF0BD5" w:rsidRDefault="00EF0BD5" w:rsidP="00EF0BD5">
            <w:pPr>
              <w:spacing w:after="0"/>
              <w:rPr>
                <w:rFonts w:cs="Arial"/>
                <w:sz w:val="14"/>
                <w:szCs w:val="16"/>
              </w:rPr>
            </w:pPr>
            <w:r w:rsidRPr="00EF0BD5">
              <w:rPr>
                <w:rFonts w:cs="Arial"/>
                <w:sz w:val="14"/>
                <w:szCs w:val="16"/>
              </w:rPr>
              <w:t>Laboratorios de creación artística</w:t>
            </w:r>
          </w:p>
          <w:p w14:paraId="07C90492" w14:textId="77777777" w:rsidR="00EF0BD5" w:rsidRPr="00EF0BD5" w:rsidRDefault="00EF0BD5" w:rsidP="00EF0BD5">
            <w:pPr>
              <w:spacing w:after="0"/>
              <w:rPr>
                <w:rFonts w:cs="Arial"/>
                <w:sz w:val="14"/>
                <w:szCs w:val="16"/>
              </w:rPr>
            </w:pPr>
            <w:r w:rsidRPr="00EF0BD5">
              <w:rPr>
                <w:rFonts w:cs="Arial"/>
                <w:sz w:val="14"/>
                <w:szCs w:val="16"/>
              </w:rPr>
              <w:t>Lectura para bebés</w:t>
            </w:r>
          </w:p>
          <w:p w14:paraId="45C0F81B" w14:textId="77777777" w:rsidR="00EF0BD5" w:rsidRPr="00EF0BD5" w:rsidRDefault="00EF0BD5" w:rsidP="00EF0BD5">
            <w:pPr>
              <w:spacing w:after="0"/>
              <w:rPr>
                <w:rFonts w:cs="Arial"/>
                <w:sz w:val="14"/>
                <w:szCs w:val="16"/>
              </w:rPr>
            </w:pPr>
            <w:r w:rsidRPr="00EF0BD5">
              <w:rPr>
                <w:rFonts w:cs="Arial"/>
                <w:sz w:val="14"/>
                <w:szCs w:val="16"/>
              </w:rPr>
              <w:t>Leer en familia</w:t>
            </w:r>
          </w:p>
        </w:tc>
        <w:tc>
          <w:tcPr>
            <w:tcW w:w="1828" w:type="pct"/>
            <w:tcBorders>
              <w:top w:val="single" w:sz="4" w:space="0" w:color="000000"/>
              <w:left w:val="single" w:sz="4" w:space="0" w:color="000000"/>
              <w:bottom w:val="single" w:sz="4" w:space="0" w:color="000000"/>
              <w:right w:val="single" w:sz="4" w:space="0" w:color="000000"/>
            </w:tcBorders>
            <w:vAlign w:val="center"/>
            <w:hideMark/>
          </w:tcPr>
          <w:p w14:paraId="16FAFDF3" w14:textId="77777777" w:rsidR="00EF0BD5" w:rsidRPr="00EF0BD5" w:rsidRDefault="00EF0BD5" w:rsidP="00EF0BD5">
            <w:pPr>
              <w:spacing w:after="0"/>
              <w:rPr>
                <w:rFonts w:cs="Arial"/>
                <w:sz w:val="14"/>
                <w:szCs w:val="16"/>
              </w:rPr>
            </w:pPr>
            <w:r w:rsidRPr="00EF0BD5">
              <w:rPr>
                <w:rFonts w:cs="Arial"/>
                <w:sz w:val="14"/>
                <w:szCs w:val="16"/>
              </w:rPr>
              <w:t>Se realizaron un total de 108 actividades en el marco de las estrategias de escuela de lectores, lectores en movimiento, lecturas compartidas, leer para sentir y crear; libro en la ciudad y semillas para la lectura</w:t>
            </w:r>
          </w:p>
          <w:p w14:paraId="35ED1A76" w14:textId="77777777" w:rsidR="00EF0BD5" w:rsidRPr="00EF0BD5" w:rsidRDefault="00EF0BD5" w:rsidP="00EF0BD5">
            <w:pPr>
              <w:spacing w:after="0"/>
              <w:rPr>
                <w:rFonts w:cs="Arial"/>
                <w:sz w:val="14"/>
                <w:szCs w:val="16"/>
              </w:rPr>
            </w:pPr>
            <w:r w:rsidRPr="00EF0BD5">
              <w:rPr>
                <w:rFonts w:cs="Arial"/>
                <w:sz w:val="14"/>
                <w:szCs w:val="16"/>
              </w:rPr>
              <w:t xml:space="preserve"> </w:t>
            </w:r>
          </w:p>
        </w:tc>
        <w:tc>
          <w:tcPr>
            <w:tcW w:w="686" w:type="pct"/>
            <w:tcBorders>
              <w:top w:val="single" w:sz="4" w:space="0" w:color="000000"/>
              <w:left w:val="single" w:sz="4" w:space="0" w:color="000000"/>
              <w:bottom w:val="single" w:sz="4" w:space="0" w:color="000000"/>
              <w:right w:val="single" w:sz="4" w:space="0" w:color="000000"/>
            </w:tcBorders>
            <w:vAlign w:val="center"/>
            <w:hideMark/>
          </w:tcPr>
          <w:p w14:paraId="641CE9C5" w14:textId="77777777" w:rsidR="00EF0BD5" w:rsidRPr="00EF0BD5" w:rsidRDefault="00EF0BD5" w:rsidP="00EF0BD5">
            <w:pPr>
              <w:spacing w:after="0"/>
              <w:jc w:val="center"/>
              <w:rPr>
                <w:rFonts w:cs="Arial"/>
                <w:sz w:val="14"/>
                <w:szCs w:val="16"/>
              </w:rPr>
            </w:pPr>
            <w:r w:rsidRPr="00EF0BD5">
              <w:rPr>
                <w:rFonts w:cs="Arial"/>
                <w:sz w:val="14"/>
                <w:szCs w:val="16"/>
              </w:rPr>
              <w:t>1978</w:t>
            </w:r>
          </w:p>
        </w:tc>
      </w:tr>
      <w:tr w:rsidR="00EF0BD5" w:rsidRPr="00EF0BD5" w14:paraId="562D8B52" w14:textId="77777777" w:rsidTr="00EF0BD5">
        <w:trPr>
          <w:jc w:val="center"/>
        </w:trPr>
        <w:tc>
          <w:tcPr>
            <w:tcW w:w="587" w:type="pct"/>
            <w:tcBorders>
              <w:top w:val="single" w:sz="4" w:space="0" w:color="000000"/>
              <w:left w:val="single" w:sz="4" w:space="0" w:color="000000"/>
              <w:bottom w:val="single" w:sz="4" w:space="0" w:color="000000"/>
              <w:right w:val="single" w:sz="4" w:space="0" w:color="000000"/>
            </w:tcBorders>
            <w:vAlign w:val="center"/>
            <w:hideMark/>
          </w:tcPr>
          <w:p w14:paraId="118E8AB3" w14:textId="77777777" w:rsidR="00EF0BD5" w:rsidRPr="00EF0BD5" w:rsidRDefault="00EF0BD5" w:rsidP="00EF0BD5">
            <w:pPr>
              <w:spacing w:after="0"/>
              <w:rPr>
                <w:rFonts w:cs="Arial"/>
                <w:sz w:val="14"/>
                <w:szCs w:val="16"/>
              </w:rPr>
            </w:pPr>
            <w:r w:rsidRPr="00EF0BD5">
              <w:rPr>
                <w:rFonts w:cs="Arial"/>
                <w:sz w:val="14"/>
                <w:szCs w:val="16"/>
              </w:rPr>
              <w:t>Tunjuelito</w:t>
            </w:r>
          </w:p>
        </w:tc>
        <w:tc>
          <w:tcPr>
            <w:tcW w:w="1900" w:type="pct"/>
            <w:tcBorders>
              <w:top w:val="single" w:sz="4" w:space="0" w:color="000000"/>
              <w:left w:val="single" w:sz="4" w:space="0" w:color="000000"/>
              <w:bottom w:val="single" w:sz="4" w:space="0" w:color="000000"/>
              <w:right w:val="single" w:sz="4" w:space="0" w:color="000000"/>
            </w:tcBorders>
            <w:vAlign w:val="center"/>
            <w:hideMark/>
          </w:tcPr>
          <w:p w14:paraId="246BBB50" w14:textId="77777777" w:rsidR="00EF0BD5" w:rsidRPr="00EF0BD5" w:rsidRDefault="00EF0BD5" w:rsidP="00EF0BD5">
            <w:pPr>
              <w:spacing w:after="0"/>
              <w:rPr>
                <w:rFonts w:cs="Arial"/>
                <w:sz w:val="14"/>
                <w:szCs w:val="16"/>
              </w:rPr>
            </w:pPr>
            <w:r w:rsidRPr="00EF0BD5">
              <w:rPr>
                <w:rFonts w:cs="Arial"/>
                <w:sz w:val="14"/>
                <w:szCs w:val="16"/>
              </w:rPr>
              <w:t>Café literario</w:t>
            </w:r>
          </w:p>
          <w:p w14:paraId="53FDAE13" w14:textId="77777777" w:rsidR="00EF0BD5" w:rsidRPr="00EF0BD5" w:rsidRDefault="00EF0BD5" w:rsidP="00EF0BD5">
            <w:pPr>
              <w:spacing w:after="0"/>
              <w:rPr>
                <w:rFonts w:cs="Arial"/>
                <w:sz w:val="14"/>
                <w:szCs w:val="16"/>
              </w:rPr>
            </w:pPr>
            <w:r w:rsidRPr="00EF0BD5">
              <w:rPr>
                <w:rFonts w:cs="Arial"/>
                <w:sz w:val="14"/>
                <w:szCs w:val="16"/>
              </w:rPr>
              <w:t>Cine en casa</w:t>
            </w:r>
          </w:p>
          <w:p w14:paraId="460BE9B7" w14:textId="77777777" w:rsidR="00EF0BD5" w:rsidRPr="00EF0BD5" w:rsidRDefault="00EF0BD5" w:rsidP="00EF0BD5">
            <w:pPr>
              <w:spacing w:after="0"/>
              <w:rPr>
                <w:rFonts w:cs="Arial"/>
                <w:sz w:val="14"/>
                <w:szCs w:val="16"/>
              </w:rPr>
            </w:pPr>
            <w:r w:rsidRPr="00EF0BD5">
              <w:rPr>
                <w:rFonts w:cs="Arial"/>
                <w:sz w:val="14"/>
                <w:szCs w:val="16"/>
              </w:rPr>
              <w:t>Club de adulto mayor</w:t>
            </w:r>
          </w:p>
          <w:p w14:paraId="5211F103" w14:textId="77777777" w:rsidR="00EF0BD5" w:rsidRPr="00EF0BD5" w:rsidRDefault="00EF0BD5" w:rsidP="00EF0BD5">
            <w:pPr>
              <w:spacing w:after="0"/>
              <w:rPr>
                <w:rFonts w:cs="Arial"/>
                <w:sz w:val="14"/>
                <w:szCs w:val="16"/>
              </w:rPr>
            </w:pPr>
            <w:r w:rsidRPr="00EF0BD5">
              <w:rPr>
                <w:rFonts w:cs="Arial"/>
                <w:sz w:val="14"/>
                <w:szCs w:val="16"/>
              </w:rPr>
              <w:t>Club de lectura para el adulto mayor</w:t>
            </w:r>
          </w:p>
          <w:p w14:paraId="1557F0A3" w14:textId="77777777" w:rsidR="00EF0BD5" w:rsidRPr="00EF0BD5" w:rsidRDefault="00EF0BD5" w:rsidP="00EF0BD5">
            <w:pPr>
              <w:spacing w:after="0"/>
              <w:rPr>
                <w:rFonts w:cs="Arial"/>
                <w:sz w:val="14"/>
                <w:szCs w:val="16"/>
              </w:rPr>
            </w:pPr>
            <w:r w:rsidRPr="00EF0BD5">
              <w:rPr>
                <w:rFonts w:cs="Arial"/>
                <w:sz w:val="14"/>
                <w:szCs w:val="16"/>
              </w:rPr>
              <w:lastRenderedPageBreak/>
              <w:t>Club de no ficción</w:t>
            </w:r>
          </w:p>
          <w:p w14:paraId="69B749F2" w14:textId="77777777" w:rsidR="00EF0BD5" w:rsidRPr="00EF0BD5" w:rsidRDefault="00EF0BD5" w:rsidP="00EF0BD5">
            <w:pPr>
              <w:spacing w:after="0"/>
              <w:rPr>
                <w:rFonts w:cs="Arial"/>
                <w:sz w:val="14"/>
                <w:szCs w:val="16"/>
              </w:rPr>
            </w:pPr>
            <w:r w:rsidRPr="00EF0BD5">
              <w:rPr>
                <w:rFonts w:cs="Arial"/>
                <w:sz w:val="14"/>
                <w:szCs w:val="16"/>
              </w:rPr>
              <w:t>Clubes de lectura e interpretación de ficción</w:t>
            </w:r>
          </w:p>
          <w:p w14:paraId="379CB39D" w14:textId="77777777" w:rsidR="00EF0BD5" w:rsidRPr="00EF0BD5" w:rsidRDefault="00EF0BD5" w:rsidP="00EF0BD5">
            <w:pPr>
              <w:spacing w:after="0"/>
              <w:rPr>
                <w:rFonts w:cs="Arial"/>
                <w:sz w:val="14"/>
                <w:szCs w:val="16"/>
              </w:rPr>
            </w:pPr>
            <w:r w:rsidRPr="00EF0BD5">
              <w:rPr>
                <w:rFonts w:cs="Arial"/>
                <w:sz w:val="14"/>
                <w:szCs w:val="16"/>
              </w:rPr>
              <w:t>Clubes de lectura e interpretación de no ficción</w:t>
            </w:r>
          </w:p>
          <w:p w14:paraId="11A35AB1" w14:textId="77777777" w:rsidR="00EF0BD5" w:rsidRPr="00EF0BD5" w:rsidRDefault="00EF0BD5" w:rsidP="00EF0BD5">
            <w:pPr>
              <w:spacing w:after="0"/>
              <w:rPr>
                <w:rFonts w:cs="Arial"/>
                <w:sz w:val="14"/>
                <w:szCs w:val="16"/>
              </w:rPr>
            </w:pPr>
            <w:r w:rsidRPr="00EF0BD5">
              <w:rPr>
                <w:rFonts w:cs="Arial"/>
                <w:sz w:val="14"/>
                <w:szCs w:val="16"/>
              </w:rPr>
              <w:t>Escuela de lectores</w:t>
            </w:r>
          </w:p>
          <w:p w14:paraId="42DAE4CF" w14:textId="77777777" w:rsidR="00EF0BD5" w:rsidRPr="00EF0BD5" w:rsidRDefault="00EF0BD5" w:rsidP="00EF0BD5">
            <w:pPr>
              <w:spacing w:after="0"/>
              <w:rPr>
                <w:rFonts w:cs="Arial"/>
                <w:sz w:val="14"/>
                <w:szCs w:val="16"/>
              </w:rPr>
            </w:pPr>
            <w:r w:rsidRPr="00EF0BD5">
              <w:rPr>
                <w:rFonts w:cs="Arial"/>
                <w:sz w:val="14"/>
                <w:szCs w:val="16"/>
              </w:rPr>
              <w:t>Exposiciones artísticas - Exhibición de exposiciones curadas y realizadas por otras instituciones</w:t>
            </w:r>
          </w:p>
          <w:p w14:paraId="6288AEFE" w14:textId="77777777" w:rsidR="00EF0BD5" w:rsidRPr="00EF0BD5" w:rsidRDefault="00EF0BD5" w:rsidP="00EF0BD5">
            <w:pPr>
              <w:spacing w:after="0"/>
              <w:rPr>
                <w:rFonts w:cs="Arial"/>
                <w:sz w:val="14"/>
                <w:szCs w:val="16"/>
              </w:rPr>
            </w:pPr>
            <w:r w:rsidRPr="00EF0BD5">
              <w:rPr>
                <w:rFonts w:cs="Arial"/>
                <w:sz w:val="14"/>
                <w:szCs w:val="16"/>
              </w:rPr>
              <w:t>Hora del cuento</w:t>
            </w:r>
          </w:p>
          <w:p w14:paraId="30AE1F4A" w14:textId="77777777" w:rsidR="00EF0BD5" w:rsidRPr="00EF0BD5" w:rsidRDefault="00EF0BD5" w:rsidP="00EF0BD5">
            <w:pPr>
              <w:spacing w:after="0"/>
              <w:rPr>
                <w:rFonts w:cs="Arial"/>
                <w:sz w:val="14"/>
                <w:szCs w:val="16"/>
              </w:rPr>
            </w:pPr>
            <w:r w:rsidRPr="00EF0BD5">
              <w:rPr>
                <w:rFonts w:cs="Arial"/>
                <w:sz w:val="14"/>
                <w:szCs w:val="16"/>
              </w:rPr>
              <w:t>Hora del cuento infantil</w:t>
            </w:r>
          </w:p>
          <w:p w14:paraId="22F32BA2" w14:textId="77777777" w:rsidR="00EF0BD5" w:rsidRPr="00EF0BD5" w:rsidRDefault="00EF0BD5" w:rsidP="00EF0BD5">
            <w:pPr>
              <w:spacing w:after="0"/>
              <w:rPr>
                <w:rFonts w:cs="Arial"/>
                <w:sz w:val="14"/>
                <w:szCs w:val="16"/>
              </w:rPr>
            </w:pPr>
            <w:r w:rsidRPr="00EF0BD5">
              <w:rPr>
                <w:rFonts w:cs="Arial"/>
                <w:sz w:val="14"/>
                <w:szCs w:val="16"/>
              </w:rPr>
              <w:t>Jóvenes lectores</w:t>
            </w:r>
          </w:p>
          <w:p w14:paraId="65DD9FD8" w14:textId="77777777" w:rsidR="00EF0BD5" w:rsidRPr="00EF0BD5" w:rsidRDefault="00EF0BD5" w:rsidP="00EF0BD5">
            <w:pPr>
              <w:spacing w:after="0"/>
              <w:rPr>
                <w:rFonts w:cs="Arial"/>
                <w:sz w:val="14"/>
                <w:szCs w:val="16"/>
              </w:rPr>
            </w:pPr>
            <w:r w:rsidRPr="00EF0BD5">
              <w:rPr>
                <w:rFonts w:cs="Arial"/>
                <w:sz w:val="14"/>
                <w:szCs w:val="16"/>
              </w:rPr>
              <w:t>Laboratorios de creación artística</w:t>
            </w:r>
          </w:p>
          <w:p w14:paraId="024A11F1" w14:textId="77777777" w:rsidR="00EF0BD5" w:rsidRPr="00EF0BD5" w:rsidRDefault="00EF0BD5" w:rsidP="00EF0BD5">
            <w:pPr>
              <w:spacing w:after="0"/>
              <w:rPr>
                <w:rFonts w:cs="Arial"/>
                <w:sz w:val="14"/>
                <w:szCs w:val="16"/>
              </w:rPr>
            </w:pPr>
            <w:r w:rsidRPr="00EF0BD5">
              <w:rPr>
                <w:rFonts w:cs="Arial"/>
                <w:sz w:val="14"/>
                <w:szCs w:val="16"/>
              </w:rPr>
              <w:t>Lectura para bebés</w:t>
            </w:r>
          </w:p>
          <w:p w14:paraId="6E9EF050" w14:textId="77777777" w:rsidR="00EF0BD5" w:rsidRPr="00EF0BD5" w:rsidRDefault="00EF0BD5" w:rsidP="00EF0BD5">
            <w:pPr>
              <w:spacing w:after="0"/>
              <w:rPr>
                <w:rFonts w:cs="Arial"/>
                <w:sz w:val="14"/>
                <w:szCs w:val="16"/>
              </w:rPr>
            </w:pPr>
            <w:r w:rsidRPr="00EF0BD5">
              <w:rPr>
                <w:rFonts w:cs="Arial"/>
                <w:sz w:val="14"/>
                <w:szCs w:val="16"/>
              </w:rPr>
              <w:t>Leer en familia</w:t>
            </w:r>
          </w:p>
        </w:tc>
        <w:tc>
          <w:tcPr>
            <w:tcW w:w="1828" w:type="pct"/>
            <w:tcBorders>
              <w:top w:val="single" w:sz="4" w:space="0" w:color="000000"/>
              <w:left w:val="single" w:sz="4" w:space="0" w:color="000000"/>
              <w:bottom w:val="single" w:sz="4" w:space="0" w:color="000000"/>
              <w:right w:val="single" w:sz="4" w:space="0" w:color="000000"/>
            </w:tcBorders>
            <w:vAlign w:val="center"/>
          </w:tcPr>
          <w:p w14:paraId="62761BE2" w14:textId="77777777" w:rsidR="00EF0BD5" w:rsidRPr="00EF0BD5" w:rsidRDefault="00EF0BD5" w:rsidP="00EF0BD5">
            <w:pPr>
              <w:spacing w:after="0"/>
              <w:rPr>
                <w:rFonts w:cs="Arial"/>
                <w:sz w:val="14"/>
                <w:szCs w:val="16"/>
              </w:rPr>
            </w:pPr>
            <w:r w:rsidRPr="00EF0BD5">
              <w:rPr>
                <w:rFonts w:cs="Arial"/>
                <w:sz w:val="14"/>
                <w:szCs w:val="16"/>
              </w:rPr>
              <w:lastRenderedPageBreak/>
              <w:t xml:space="preserve">Se realizaron un total de 81 actividades en el marco de las estrategias de escuela de lectores, lectores en movimiento, lecturas compartidas, </w:t>
            </w:r>
            <w:r w:rsidRPr="00EF0BD5">
              <w:rPr>
                <w:rFonts w:cs="Arial"/>
                <w:sz w:val="14"/>
                <w:szCs w:val="16"/>
              </w:rPr>
              <w:lastRenderedPageBreak/>
              <w:t>leer para sentir y crear: libro en la ciudad y semillas para la lectura</w:t>
            </w:r>
          </w:p>
          <w:p w14:paraId="68189061" w14:textId="77777777" w:rsidR="00EF0BD5" w:rsidRPr="00EF0BD5" w:rsidRDefault="00EF0BD5" w:rsidP="00EF0BD5">
            <w:pPr>
              <w:spacing w:after="0"/>
              <w:rPr>
                <w:rFonts w:cs="Arial"/>
                <w:sz w:val="14"/>
                <w:szCs w:val="16"/>
              </w:rPr>
            </w:pPr>
          </w:p>
        </w:tc>
        <w:tc>
          <w:tcPr>
            <w:tcW w:w="686" w:type="pct"/>
            <w:tcBorders>
              <w:top w:val="single" w:sz="4" w:space="0" w:color="000000"/>
              <w:left w:val="single" w:sz="4" w:space="0" w:color="000000"/>
              <w:bottom w:val="single" w:sz="4" w:space="0" w:color="000000"/>
              <w:right w:val="single" w:sz="4" w:space="0" w:color="000000"/>
            </w:tcBorders>
            <w:vAlign w:val="center"/>
            <w:hideMark/>
          </w:tcPr>
          <w:p w14:paraId="1167CCEE" w14:textId="77777777" w:rsidR="00EF0BD5" w:rsidRPr="00EF0BD5" w:rsidRDefault="00EF0BD5" w:rsidP="00EF0BD5">
            <w:pPr>
              <w:spacing w:after="0"/>
              <w:jc w:val="center"/>
              <w:rPr>
                <w:rFonts w:cs="Arial"/>
                <w:sz w:val="14"/>
                <w:szCs w:val="16"/>
              </w:rPr>
            </w:pPr>
            <w:r w:rsidRPr="00EF0BD5">
              <w:rPr>
                <w:rFonts w:cs="Arial"/>
                <w:sz w:val="14"/>
                <w:szCs w:val="16"/>
              </w:rPr>
              <w:lastRenderedPageBreak/>
              <w:t>990</w:t>
            </w:r>
          </w:p>
        </w:tc>
      </w:tr>
      <w:tr w:rsidR="00EF0BD5" w:rsidRPr="00EF0BD5" w14:paraId="4613FA2C" w14:textId="77777777" w:rsidTr="00EF0BD5">
        <w:trPr>
          <w:jc w:val="center"/>
        </w:trPr>
        <w:tc>
          <w:tcPr>
            <w:tcW w:w="587" w:type="pct"/>
            <w:tcBorders>
              <w:top w:val="single" w:sz="4" w:space="0" w:color="000000"/>
              <w:left w:val="single" w:sz="4" w:space="0" w:color="000000"/>
              <w:bottom w:val="single" w:sz="4" w:space="0" w:color="000000"/>
              <w:right w:val="single" w:sz="4" w:space="0" w:color="000000"/>
            </w:tcBorders>
            <w:vAlign w:val="center"/>
            <w:hideMark/>
          </w:tcPr>
          <w:p w14:paraId="2C469FDB" w14:textId="77777777" w:rsidR="00EF0BD5" w:rsidRPr="00EF0BD5" w:rsidRDefault="00EF0BD5" w:rsidP="00EF0BD5">
            <w:pPr>
              <w:spacing w:after="0"/>
              <w:rPr>
                <w:rFonts w:cs="Arial"/>
                <w:sz w:val="14"/>
                <w:szCs w:val="16"/>
              </w:rPr>
            </w:pPr>
            <w:r w:rsidRPr="00EF0BD5">
              <w:rPr>
                <w:rFonts w:cs="Arial"/>
                <w:sz w:val="14"/>
                <w:szCs w:val="16"/>
              </w:rPr>
              <w:t>Usaquén</w:t>
            </w:r>
          </w:p>
        </w:tc>
        <w:tc>
          <w:tcPr>
            <w:tcW w:w="1900" w:type="pct"/>
            <w:tcBorders>
              <w:top w:val="single" w:sz="4" w:space="0" w:color="000000"/>
              <w:left w:val="single" w:sz="4" w:space="0" w:color="000000"/>
              <w:bottom w:val="single" w:sz="4" w:space="0" w:color="000000"/>
              <w:right w:val="single" w:sz="4" w:space="0" w:color="000000"/>
            </w:tcBorders>
            <w:vAlign w:val="center"/>
            <w:hideMark/>
          </w:tcPr>
          <w:p w14:paraId="2C6F70F2" w14:textId="77777777" w:rsidR="00EF0BD5" w:rsidRPr="00EF0BD5" w:rsidRDefault="00EF0BD5" w:rsidP="00EF0BD5">
            <w:pPr>
              <w:spacing w:after="0"/>
              <w:rPr>
                <w:rFonts w:cs="Arial"/>
                <w:sz w:val="14"/>
                <w:szCs w:val="16"/>
              </w:rPr>
            </w:pPr>
            <w:r w:rsidRPr="00EF0BD5">
              <w:rPr>
                <w:rFonts w:cs="Arial"/>
                <w:sz w:val="14"/>
                <w:szCs w:val="16"/>
              </w:rPr>
              <w:t>Club de lectura para el adulto mayor</w:t>
            </w:r>
          </w:p>
          <w:p w14:paraId="4A4CCC54" w14:textId="77777777" w:rsidR="00EF0BD5" w:rsidRPr="00EF0BD5" w:rsidRDefault="00EF0BD5" w:rsidP="00EF0BD5">
            <w:pPr>
              <w:spacing w:after="0"/>
              <w:rPr>
                <w:rFonts w:cs="Arial"/>
                <w:sz w:val="14"/>
                <w:szCs w:val="16"/>
              </w:rPr>
            </w:pPr>
            <w:r w:rsidRPr="00EF0BD5">
              <w:rPr>
                <w:rFonts w:cs="Arial"/>
                <w:sz w:val="14"/>
                <w:szCs w:val="16"/>
              </w:rPr>
              <w:t>Clubes de lectura e interpretación de ficción</w:t>
            </w:r>
          </w:p>
          <w:p w14:paraId="7F47993D" w14:textId="77777777" w:rsidR="00EF0BD5" w:rsidRPr="00EF0BD5" w:rsidRDefault="00EF0BD5" w:rsidP="00EF0BD5">
            <w:pPr>
              <w:spacing w:after="0"/>
              <w:rPr>
                <w:rFonts w:cs="Arial"/>
                <w:sz w:val="14"/>
                <w:szCs w:val="16"/>
              </w:rPr>
            </w:pPr>
            <w:r w:rsidRPr="00EF0BD5">
              <w:rPr>
                <w:rFonts w:cs="Arial"/>
                <w:sz w:val="14"/>
                <w:szCs w:val="16"/>
              </w:rPr>
              <w:t>Clubes de lectura e interpretación de no ficción</w:t>
            </w:r>
          </w:p>
          <w:p w14:paraId="78CEBA7C" w14:textId="77777777" w:rsidR="00EF0BD5" w:rsidRPr="00EF0BD5" w:rsidRDefault="00EF0BD5" w:rsidP="00EF0BD5">
            <w:pPr>
              <w:spacing w:after="0"/>
              <w:rPr>
                <w:rFonts w:cs="Arial"/>
                <w:sz w:val="14"/>
                <w:szCs w:val="16"/>
              </w:rPr>
            </w:pPr>
            <w:r w:rsidRPr="00EF0BD5">
              <w:rPr>
                <w:rFonts w:cs="Arial"/>
                <w:sz w:val="14"/>
                <w:szCs w:val="16"/>
              </w:rPr>
              <w:t>Charlas ciudadanas</w:t>
            </w:r>
          </w:p>
          <w:p w14:paraId="2DD514AB" w14:textId="77777777" w:rsidR="00EF0BD5" w:rsidRPr="00EF0BD5" w:rsidRDefault="00EF0BD5" w:rsidP="00EF0BD5">
            <w:pPr>
              <w:spacing w:after="0"/>
              <w:rPr>
                <w:rFonts w:cs="Arial"/>
                <w:sz w:val="14"/>
                <w:szCs w:val="16"/>
              </w:rPr>
            </w:pPr>
            <w:r w:rsidRPr="00EF0BD5">
              <w:rPr>
                <w:rFonts w:cs="Arial"/>
                <w:sz w:val="14"/>
                <w:szCs w:val="16"/>
              </w:rPr>
              <w:t>Escuela de lectores</w:t>
            </w:r>
          </w:p>
          <w:p w14:paraId="6286B411" w14:textId="77777777" w:rsidR="00EF0BD5" w:rsidRPr="00EF0BD5" w:rsidRDefault="00EF0BD5" w:rsidP="00EF0BD5">
            <w:pPr>
              <w:spacing w:after="0"/>
              <w:rPr>
                <w:rFonts w:cs="Arial"/>
                <w:sz w:val="14"/>
                <w:szCs w:val="16"/>
              </w:rPr>
            </w:pPr>
            <w:r w:rsidRPr="00EF0BD5">
              <w:rPr>
                <w:rFonts w:cs="Arial"/>
                <w:sz w:val="14"/>
                <w:szCs w:val="16"/>
              </w:rPr>
              <w:t>Hora del cuento</w:t>
            </w:r>
          </w:p>
          <w:p w14:paraId="64B6E91C" w14:textId="77777777" w:rsidR="00EF0BD5" w:rsidRPr="00EF0BD5" w:rsidRDefault="00EF0BD5" w:rsidP="00EF0BD5">
            <w:pPr>
              <w:spacing w:after="0"/>
              <w:rPr>
                <w:rFonts w:cs="Arial"/>
                <w:sz w:val="14"/>
                <w:szCs w:val="16"/>
              </w:rPr>
            </w:pPr>
            <w:r w:rsidRPr="00EF0BD5">
              <w:rPr>
                <w:rFonts w:cs="Arial"/>
                <w:sz w:val="14"/>
                <w:szCs w:val="16"/>
              </w:rPr>
              <w:t>Lectura para bebés</w:t>
            </w:r>
          </w:p>
        </w:tc>
        <w:tc>
          <w:tcPr>
            <w:tcW w:w="1828" w:type="pct"/>
            <w:tcBorders>
              <w:top w:val="single" w:sz="4" w:space="0" w:color="000000"/>
              <w:left w:val="single" w:sz="4" w:space="0" w:color="000000"/>
              <w:bottom w:val="single" w:sz="4" w:space="0" w:color="000000"/>
              <w:right w:val="single" w:sz="4" w:space="0" w:color="000000"/>
            </w:tcBorders>
            <w:vAlign w:val="center"/>
          </w:tcPr>
          <w:p w14:paraId="5819B774" w14:textId="77777777" w:rsidR="00EF0BD5" w:rsidRPr="00EF0BD5" w:rsidRDefault="00EF0BD5" w:rsidP="00EF0BD5">
            <w:pPr>
              <w:spacing w:after="0"/>
              <w:rPr>
                <w:rFonts w:cs="Arial"/>
                <w:sz w:val="14"/>
                <w:szCs w:val="16"/>
              </w:rPr>
            </w:pPr>
            <w:r w:rsidRPr="00EF0BD5">
              <w:rPr>
                <w:rFonts w:cs="Arial"/>
                <w:sz w:val="14"/>
                <w:szCs w:val="16"/>
              </w:rPr>
              <w:t>Se realizaron un total de 27 actividades en el marco de las estrategias de escuela de lectores, leer para sentir y crear; y libro en la ciudad</w:t>
            </w:r>
          </w:p>
          <w:p w14:paraId="6D9FC6A3" w14:textId="77777777" w:rsidR="00EF0BD5" w:rsidRPr="00EF0BD5" w:rsidRDefault="00EF0BD5" w:rsidP="00EF0BD5">
            <w:pPr>
              <w:spacing w:after="0"/>
              <w:rPr>
                <w:rFonts w:cs="Arial"/>
                <w:sz w:val="14"/>
                <w:szCs w:val="16"/>
              </w:rPr>
            </w:pPr>
          </w:p>
        </w:tc>
        <w:tc>
          <w:tcPr>
            <w:tcW w:w="686" w:type="pct"/>
            <w:tcBorders>
              <w:top w:val="single" w:sz="4" w:space="0" w:color="000000"/>
              <w:left w:val="single" w:sz="4" w:space="0" w:color="000000"/>
              <w:bottom w:val="single" w:sz="4" w:space="0" w:color="000000"/>
              <w:right w:val="single" w:sz="4" w:space="0" w:color="000000"/>
            </w:tcBorders>
            <w:vAlign w:val="center"/>
            <w:hideMark/>
          </w:tcPr>
          <w:p w14:paraId="259451D4" w14:textId="77777777" w:rsidR="00EF0BD5" w:rsidRPr="00EF0BD5" w:rsidRDefault="00EF0BD5" w:rsidP="00EF0BD5">
            <w:pPr>
              <w:spacing w:after="0"/>
              <w:jc w:val="center"/>
              <w:rPr>
                <w:rFonts w:cs="Arial"/>
                <w:sz w:val="14"/>
                <w:szCs w:val="16"/>
              </w:rPr>
            </w:pPr>
            <w:r w:rsidRPr="00EF0BD5">
              <w:rPr>
                <w:rFonts w:cs="Arial"/>
                <w:sz w:val="14"/>
                <w:szCs w:val="16"/>
              </w:rPr>
              <w:t>363</w:t>
            </w:r>
          </w:p>
        </w:tc>
      </w:tr>
      <w:tr w:rsidR="00EF0BD5" w:rsidRPr="00EF0BD5" w14:paraId="623414D4" w14:textId="77777777" w:rsidTr="00EF0BD5">
        <w:trPr>
          <w:jc w:val="center"/>
        </w:trPr>
        <w:tc>
          <w:tcPr>
            <w:tcW w:w="587" w:type="pct"/>
            <w:tcBorders>
              <w:top w:val="single" w:sz="4" w:space="0" w:color="000000"/>
              <w:left w:val="single" w:sz="4" w:space="0" w:color="000000"/>
              <w:bottom w:val="single" w:sz="4" w:space="0" w:color="000000"/>
              <w:right w:val="single" w:sz="4" w:space="0" w:color="000000"/>
            </w:tcBorders>
            <w:vAlign w:val="center"/>
            <w:hideMark/>
          </w:tcPr>
          <w:p w14:paraId="077140C1" w14:textId="77777777" w:rsidR="00EF0BD5" w:rsidRPr="00EF0BD5" w:rsidRDefault="00EF0BD5" w:rsidP="00EF0BD5">
            <w:pPr>
              <w:spacing w:after="0"/>
              <w:rPr>
                <w:rFonts w:cs="Arial"/>
                <w:sz w:val="14"/>
                <w:szCs w:val="16"/>
              </w:rPr>
            </w:pPr>
            <w:r w:rsidRPr="00EF0BD5">
              <w:rPr>
                <w:rFonts w:cs="Arial"/>
                <w:sz w:val="14"/>
                <w:szCs w:val="16"/>
              </w:rPr>
              <w:t>Usme</w:t>
            </w:r>
          </w:p>
        </w:tc>
        <w:tc>
          <w:tcPr>
            <w:tcW w:w="1900" w:type="pct"/>
            <w:tcBorders>
              <w:top w:val="single" w:sz="4" w:space="0" w:color="000000"/>
              <w:left w:val="single" w:sz="4" w:space="0" w:color="000000"/>
              <w:bottom w:val="single" w:sz="4" w:space="0" w:color="000000"/>
              <w:right w:val="single" w:sz="4" w:space="0" w:color="000000"/>
            </w:tcBorders>
            <w:vAlign w:val="center"/>
            <w:hideMark/>
          </w:tcPr>
          <w:p w14:paraId="1ECDECA1" w14:textId="77777777" w:rsidR="00EF0BD5" w:rsidRPr="00EF0BD5" w:rsidRDefault="00EF0BD5" w:rsidP="00EF0BD5">
            <w:pPr>
              <w:spacing w:after="0"/>
              <w:rPr>
                <w:rFonts w:cs="Arial"/>
                <w:sz w:val="14"/>
                <w:szCs w:val="16"/>
              </w:rPr>
            </w:pPr>
            <w:r w:rsidRPr="00EF0BD5">
              <w:rPr>
                <w:rFonts w:cs="Arial"/>
                <w:sz w:val="14"/>
                <w:szCs w:val="16"/>
              </w:rPr>
              <w:t>Hora del cuento</w:t>
            </w:r>
          </w:p>
        </w:tc>
        <w:tc>
          <w:tcPr>
            <w:tcW w:w="1828" w:type="pct"/>
            <w:tcBorders>
              <w:top w:val="single" w:sz="4" w:space="0" w:color="000000"/>
              <w:left w:val="single" w:sz="4" w:space="0" w:color="000000"/>
              <w:bottom w:val="single" w:sz="4" w:space="0" w:color="000000"/>
              <w:right w:val="single" w:sz="4" w:space="0" w:color="000000"/>
            </w:tcBorders>
            <w:vAlign w:val="center"/>
            <w:hideMark/>
          </w:tcPr>
          <w:p w14:paraId="5CFB9F06" w14:textId="77777777" w:rsidR="00EF0BD5" w:rsidRPr="00EF0BD5" w:rsidRDefault="00EF0BD5" w:rsidP="00EF0BD5">
            <w:pPr>
              <w:spacing w:after="0"/>
              <w:rPr>
                <w:rFonts w:cs="Arial"/>
                <w:sz w:val="14"/>
                <w:szCs w:val="16"/>
              </w:rPr>
            </w:pPr>
            <w:r w:rsidRPr="00EF0BD5">
              <w:rPr>
                <w:rFonts w:cs="Arial"/>
                <w:sz w:val="14"/>
                <w:szCs w:val="16"/>
              </w:rPr>
              <w:t>Se realizaron un total de 26 actividades en el marco de la estrategia de Leer para sentir y crear</w:t>
            </w:r>
          </w:p>
        </w:tc>
        <w:tc>
          <w:tcPr>
            <w:tcW w:w="686" w:type="pct"/>
            <w:tcBorders>
              <w:top w:val="single" w:sz="4" w:space="0" w:color="000000"/>
              <w:left w:val="single" w:sz="4" w:space="0" w:color="000000"/>
              <w:bottom w:val="single" w:sz="4" w:space="0" w:color="000000"/>
              <w:right w:val="single" w:sz="4" w:space="0" w:color="000000"/>
            </w:tcBorders>
            <w:vAlign w:val="center"/>
            <w:hideMark/>
          </w:tcPr>
          <w:p w14:paraId="3C108E69" w14:textId="77777777" w:rsidR="00EF0BD5" w:rsidRPr="00EF0BD5" w:rsidRDefault="00EF0BD5" w:rsidP="00EF0BD5">
            <w:pPr>
              <w:spacing w:after="0"/>
              <w:jc w:val="center"/>
              <w:rPr>
                <w:rFonts w:cs="Arial"/>
                <w:sz w:val="14"/>
                <w:szCs w:val="16"/>
              </w:rPr>
            </w:pPr>
            <w:r w:rsidRPr="00EF0BD5">
              <w:rPr>
                <w:rFonts w:cs="Arial"/>
                <w:sz w:val="14"/>
                <w:szCs w:val="16"/>
              </w:rPr>
              <w:t>234</w:t>
            </w:r>
          </w:p>
        </w:tc>
      </w:tr>
    </w:tbl>
    <w:p w14:paraId="030FFC2F" w14:textId="77777777" w:rsidR="00796C45" w:rsidRDefault="00796C45" w:rsidP="00A82358">
      <w:pPr>
        <w:spacing w:after="0"/>
        <w:ind w:hanging="2"/>
        <w:rPr>
          <w:b/>
          <w:bCs/>
          <w:u w:val="single"/>
        </w:rPr>
      </w:pPr>
    </w:p>
    <w:p w14:paraId="174A5185" w14:textId="77777777" w:rsidR="00E831EB" w:rsidRPr="00245877" w:rsidRDefault="00E831EB" w:rsidP="00E831EB">
      <w:pPr>
        <w:pStyle w:val="Ttulo4"/>
        <w:spacing w:before="0"/>
        <w:ind w:hanging="2"/>
        <w:rPr>
          <w:sz w:val="20"/>
        </w:rPr>
      </w:pPr>
      <w:bookmarkStart w:id="378" w:name="_Toc79606277"/>
      <w:r w:rsidRPr="00245877">
        <w:rPr>
          <w:sz w:val="20"/>
        </w:rPr>
        <w:t>4.6 Beneficios de ciudad</w:t>
      </w:r>
      <w:bookmarkEnd w:id="378"/>
      <w:r w:rsidRPr="00245877">
        <w:rPr>
          <w:sz w:val="20"/>
        </w:rPr>
        <w:tab/>
      </w:r>
      <w:r w:rsidRPr="00245877">
        <w:rPr>
          <w:sz w:val="20"/>
        </w:rPr>
        <w:tab/>
      </w:r>
      <w:r w:rsidRPr="00245877">
        <w:rPr>
          <w:sz w:val="20"/>
        </w:rPr>
        <w:tab/>
      </w:r>
      <w:r w:rsidRPr="00245877">
        <w:rPr>
          <w:sz w:val="20"/>
        </w:rPr>
        <w:tab/>
      </w:r>
      <w:r w:rsidRPr="00245877">
        <w:rPr>
          <w:sz w:val="20"/>
        </w:rPr>
        <w:tab/>
      </w:r>
      <w:r w:rsidRPr="00245877">
        <w:rPr>
          <w:sz w:val="20"/>
        </w:rPr>
        <w:tab/>
      </w:r>
      <w:r w:rsidRPr="00245877">
        <w:rPr>
          <w:sz w:val="20"/>
        </w:rPr>
        <w:tab/>
      </w:r>
      <w:r w:rsidRPr="00245877">
        <w:rPr>
          <w:sz w:val="20"/>
        </w:rPr>
        <w:tab/>
      </w:r>
      <w:r w:rsidRPr="00245877">
        <w:rPr>
          <w:sz w:val="20"/>
        </w:rPr>
        <w:tab/>
      </w:r>
    </w:p>
    <w:p w14:paraId="192628DF" w14:textId="77777777" w:rsidR="00E831EB" w:rsidRPr="00245877" w:rsidRDefault="00E831EB" w:rsidP="00A82358">
      <w:pPr>
        <w:spacing w:after="0"/>
        <w:ind w:hanging="2"/>
        <w:rPr>
          <w:b/>
          <w:bCs/>
          <w:sz w:val="20"/>
          <w:u w:val="single"/>
        </w:rPr>
      </w:pPr>
    </w:p>
    <w:p w14:paraId="67FABD6A" w14:textId="77777777" w:rsidR="00EF0BD5" w:rsidRPr="00245877" w:rsidRDefault="00EF0BD5" w:rsidP="00EF0BD5">
      <w:pPr>
        <w:rPr>
          <w:sz w:val="20"/>
        </w:rPr>
      </w:pPr>
      <w:r w:rsidRPr="00245877">
        <w:rPr>
          <w:sz w:val="20"/>
        </w:rPr>
        <w:t>► La política pública contribuye a aumentar los espacios de participación enfocados a la construcción de espacios y prácticas culturales que aporten a la consolidación de una Bogotá cuidadora, sostenible e incluyente.</w:t>
      </w:r>
    </w:p>
    <w:p w14:paraId="19417383" w14:textId="77777777" w:rsidR="00EF0BD5" w:rsidRPr="00245877" w:rsidRDefault="00EF0BD5" w:rsidP="00EF0BD5">
      <w:pPr>
        <w:rPr>
          <w:sz w:val="20"/>
        </w:rPr>
      </w:pPr>
      <w:r w:rsidRPr="00245877">
        <w:rPr>
          <w:sz w:val="20"/>
        </w:rPr>
        <w:t>► La elaboración del Plan Maestro de Bibliotecas Públicas proporcionará a Bogotá un instrumento de planeación que plantee un horizonte de largo plazo en materia de bibliotecas públicas y oriente desde criterios técnicos claros las acciones de intervención respecto al desarrollo de la infraestructura bibliotecaria pública en relación con aspectos demográficos rurales y urbanos, así como respecto a otros equipamientos culturales de la ciudad.</w:t>
      </w:r>
    </w:p>
    <w:p w14:paraId="7EF9208F" w14:textId="77777777" w:rsidR="00EF0BD5" w:rsidRPr="00245877" w:rsidRDefault="00EF0BD5" w:rsidP="00EF0BD5">
      <w:pPr>
        <w:rPr>
          <w:sz w:val="20"/>
        </w:rPr>
      </w:pPr>
      <w:r w:rsidRPr="00245877">
        <w:rPr>
          <w:sz w:val="20"/>
        </w:rPr>
        <w:t>► Los servicios bibliotecarios han beneficiado a los habitantes de la ciudad, así:</w:t>
      </w:r>
    </w:p>
    <w:p w14:paraId="36630217" w14:textId="77777777" w:rsidR="00EF0BD5" w:rsidRDefault="00EF0BD5" w:rsidP="00EF0BD5">
      <w:pPr>
        <w:spacing w:after="0"/>
        <w:ind w:hanging="2"/>
        <w:rPr>
          <w:b/>
          <w:bCs/>
          <w:u w:val="single"/>
        </w:rPr>
      </w:pPr>
      <w:r>
        <w:rPr>
          <w:noProof/>
          <w:color w:val="0000FF"/>
          <w:lang w:eastAsia="es-CO"/>
        </w:rPr>
        <w:drawing>
          <wp:inline distT="0" distB="0" distL="0" distR="0" wp14:anchorId="7E39E162" wp14:editId="0D8866F6">
            <wp:extent cx="5612130" cy="2509513"/>
            <wp:effectExtent l="0" t="0" r="7620" b="5715"/>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612130" cy="2509513"/>
                    </a:xfrm>
                    <a:prstGeom prst="rect">
                      <a:avLst/>
                    </a:prstGeom>
                    <a:noFill/>
                    <a:ln>
                      <a:noFill/>
                    </a:ln>
                  </pic:spPr>
                </pic:pic>
              </a:graphicData>
            </a:graphic>
          </wp:inline>
        </w:drawing>
      </w:r>
    </w:p>
    <w:p w14:paraId="0F53F4D0" w14:textId="77777777" w:rsidR="00EF0BD5" w:rsidRDefault="00EF0BD5" w:rsidP="00EF0BD5">
      <w:pPr>
        <w:spacing w:after="0"/>
        <w:ind w:hanging="2"/>
        <w:rPr>
          <w:b/>
          <w:bCs/>
          <w:u w:val="single"/>
        </w:rPr>
      </w:pPr>
    </w:p>
    <w:p w14:paraId="22E39BD7" w14:textId="77777777" w:rsidR="00EF0BD5" w:rsidRPr="00245877" w:rsidRDefault="00EF0BD5" w:rsidP="00EF0BD5">
      <w:pPr>
        <w:rPr>
          <w:sz w:val="20"/>
        </w:rPr>
      </w:pPr>
      <w:r w:rsidRPr="00245877">
        <w:rPr>
          <w:sz w:val="20"/>
        </w:rPr>
        <w:lastRenderedPageBreak/>
        <w:t>► Desde Comunidad y Territorio se ha trabajado en caracterizar el área de influencia en torno a los 95 PPP partiendo de la premisa establecida en el Plan de Ordenamiento Territorial de la “ciudad de los 15 minutos”. En ese sentido, y usando la metodología de análisis de redes (ArcGIS), se traza el recorrido real que debe realizar una persona y se traza el espacio caminable (andén) hasta 15 minutos, y se establece el área de influencia de cada PPP.  En estas 95 áreas de influencia se cuenta con información de 50 variables agrupadas en 5 componentes: Socioeconómico, Poblacional, Urbanístico, Movilidad y Ambiental. Esta información permitirá conocer con más detalle el área de influencia de las PPP para poder así diseñar una oferta particular a las necesidades de los usuarios de los PPP. Esta información será complementada con información primaria que recogerán los mediadores territoriales en el territorio con instrumentos diseñados para tal fin. A manera de ilustración, se incluyen las zonas de influencia de los PPP Urbanización Cantalejo (Suba) y Villa Luz (Engativá), las variables antes mencionadas están al interior de estas áreas de influencia y es de este territorio sobre el cual se hará la caracterización.</w:t>
      </w:r>
    </w:p>
    <w:tbl>
      <w:tblPr>
        <w:tblW w:w="523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18"/>
        <w:gridCol w:w="2617"/>
      </w:tblGrid>
      <w:tr w:rsidR="00EF0BD5" w:rsidRPr="00245877" w14:paraId="7FE84DE8" w14:textId="77777777" w:rsidTr="00423989">
        <w:trPr>
          <w:trHeight w:val="3401"/>
          <w:jc w:val="center"/>
        </w:trPr>
        <w:tc>
          <w:tcPr>
            <w:tcW w:w="26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DE5D80" w14:textId="77777777" w:rsidR="00EF0BD5" w:rsidRPr="00245877" w:rsidRDefault="00EF0BD5">
            <w:pPr>
              <w:ind w:left="2" w:hanging="2"/>
              <w:rPr>
                <w:color w:val="0000FF"/>
                <w:sz w:val="20"/>
              </w:rPr>
            </w:pPr>
            <w:r w:rsidRPr="00245877">
              <w:rPr>
                <w:noProof/>
                <w:sz w:val="20"/>
              </w:rPr>
              <w:drawing>
                <wp:anchor distT="19050" distB="19050" distL="19050" distR="19050" simplePos="0" relativeHeight="251729920" behindDoc="0" locked="0" layoutInCell="1" allowOverlap="1" wp14:anchorId="44E2B6AC" wp14:editId="4886AD04">
                  <wp:simplePos x="0" y="0"/>
                  <wp:positionH relativeFrom="column">
                    <wp:posOffset>-10331</wp:posOffset>
                  </wp:positionH>
                  <wp:positionV relativeFrom="paragraph">
                    <wp:posOffset>-23135</wp:posOffset>
                  </wp:positionV>
                  <wp:extent cx="1521725" cy="2114884"/>
                  <wp:effectExtent l="0" t="0" r="2540" b="0"/>
                  <wp:wrapNone/>
                  <wp:docPr id="206" name="Imagen 20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g" descr="Mapa&#10;&#10;Descripción generada automáticamente"/>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521725" cy="2114884"/>
                          </a:xfrm>
                          <a:prstGeom prst="rect">
                            <a:avLst/>
                          </a:prstGeom>
                          <a:noFill/>
                        </pic:spPr>
                      </pic:pic>
                    </a:graphicData>
                  </a:graphic>
                  <wp14:sizeRelH relativeFrom="page">
                    <wp14:pctWidth>0</wp14:pctWidth>
                  </wp14:sizeRelH>
                  <wp14:sizeRelV relativeFrom="page">
                    <wp14:pctHeight>0</wp14:pctHeight>
                  </wp14:sizeRelV>
                </wp:anchor>
              </w:drawing>
            </w:r>
          </w:p>
        </w:tc>
        <w:tc>
          <w:tcPr>
            <w:tcW w:w="26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B5BB89" w14:textId="77777777" w:rsidR="00EF0BD5" w:rsidRPr="00245877" w:rsidRDefault="00EF0BD5" w:rsidP="00423989">
            <w:pPr>
              <w:spacing w:after="0"/>
              <w:ind w:left="2" w:hanging="2"/>
              <w:rPr>
                <w:sz w:val="24"/>
                <w:szCs w:val="28"/>
              </w:rPr>
            </w:pPr>
            <w:r w:rsidRPr="00245877">
              <w:rPr>
                <w:noProof/>
                <w:color w:val="0000FF"/>
                <w:sz w:val="20"/>
                <w:lang w:eastAsia="es-CO"/>
              </w:rPr>
              <w:drawing>
                <wp:inline distT="0" distB="0" distL="0" distR="0" wp14:anchorId="71A845B2" wp14:editId="5F86B64C">
                  <wp:extent cx="1492713" cy="2108579"/>
                  <wp:effectExtent l="0" t="0" r="0" b="6350"/>
                  <wp:docPr id="205" name="Imagen 205"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jpg" descr="Mapa&#10;&#10;Descripción generada automáticamente"/>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501786" cy="2121395"/>
                          </a:xfrm>
                          <a:prstGeom prst="rect">
                            <a:avLst/>
                          </a:prstGeom>
                          <a:noFill/>
                          <a:ln>
                            <a:noFill/>
                          </a:ln>
                        </pic:spPr>
                      </pic:pic>
                    </a:graphicData>
                  </a:graphic>
                </wp:inline>
              </w:drawing>
            </w:r>
          </w:p>
        </w:tc>
      </w:tr>
      <w:tr w:rsidR="00EF0BD5" w:rsidRPr="00245877" w14:paraId="1E8F2717" w14:textId="77777777" w:rsidTr="00423989">
        <w:trPr>
          <w:trHeight w:val="282"/>
          <w:jc w:val="center"/>
        </w:trPr>
        <w:tc>
          <w:tcPr>
            <w:tcW w:w="26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01C701" w14:textId="77777777" w:rsidR="00EF0BD5" w:rsidRPr="00245877" w:rsidRDefault="00EF0BD5" w:rsidP="00423989">
            <w:pPr>
              <w:spacing w:after="0"/>
              <w:ind w:left="2" w:hanging="2"/>
              <w:rPr>
                <w:sz w:val="14"/>
              </w:rPr>
            </w:pPr>
            <w:r w:rsidRPr="00245877">
              <w:rPr>
                <w:sz w:val="14"/>
              </w:rPr>
              <w:t>Área de influencia PPP Urbanización Cantalejo - Engativá</w:t>
            </w:r>
          </w:p>
        </w:tc>
        <w:tc>
          <w:tcPr>
            <w:tcW w:w="26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3C1F71" w14:textId="77777777" w:rsidR="00EF0BD5" w:rsidRPr="00245877" w:rsidRDefault="00EF0BD5" w:rsidP="00423989">
            <w:pPr>
              <w:spacing w:after="0"/>
              <w:ind w:left="2" w:hanging="2"/>
              <w:rPr>
                <w:sz w:val="14"/>
              </w:rPr>
            </w:pPr>
            <w:r w:rsidRPr="00245877">
              <w:rPr>
                <w:sz w:val="14"/>
              </w:rPr>
              <w:t>Área de influencia PPP Villa Luz - Suba</w:t>
            </w:r>
          </w:p>
        </w:tc>
      </w:tr>
    </w:tbl>
    <w:p w14:paraId="74DB6CB4" w14:textId="77777777" w:rsidR="00423989" w:rsidRPr="00245877" w:rsidRDefault="00423989" w:rsidP="00423989">
      <w:pPr>
        <w:spacing w:after="0"/>
        <w:rPr>
          <w:sz w:val="20"/>
        </w:rPr>
      </w:pPr>
    </w:p>
    <w:p w14:paraId="20E61CF2" w14:textId="77777777" w:rsidR="00423989" w:rsidRPr="00245877" w:rsidRDefault="00423989" w:rsidP="00423989">
      <w:pPr>
        <w:rPr>
          <w:sz w:val="20"/>
        </w:rPr>
      </w:pPr>
      <w:r w:rsidRPr="00245877">
        <w:rPr>
          <w:sz w:val="20"/>
        </w:rPr>
        <w:t>► Al pensar en los beneficios para la ciudad que representa la oferta de la línea de Formación, es evidente el papel preponderante de la figura del Mediador, quien dentro y fuera de los espacios bibliotecarios lleva consigo la misión permanente de acercar a la ciudadanía a experiencias de aprendizaje desde la cotidianidad, en donde es consciente de su poder creador. Nuestros Mediadores y Mediadoras son en muchas ocasiones el primer punto de enlace en las bibliotecas y fuera de ellas para que alrededor de las prácticas de lectura, escritura y oralidad se promuevan formas de pensamiento democráticas, pacíficas y constructivas.</w:t>
      </w:r>
    </w:p>
    <w:p w14:paraId="36F12497" w14:textId="77777777" w:rsidR="00423989" w:rsidRPr="00245877" w:rsidRDefault="00423989" w:rsidP="00423989">
      <w:pPr>
        <w:rPr>
          <w:sz w:val="20"/>
        </w:rPr>
      </w:pPr>
      <w:r w:rsidRPr="00245877">
        <w:rPr>
          <w:sz w:val="20"/>
        </w:rPr>
        <w:t>Nuestro Sistema de Acompañamiento y Ruta de Formación le apuntan a la visibilización de las bibliotecas como escenarios de aprendizaje, mediante la mejora y adaptación de las actividades realizadas por parte de los Mediadores más orientadas hacia la construcción de comunidades de aprendizaje que reconocen el valor de la experiencia territorial de los usuarios y usuarias, y validan la profesionalización de su quehacer.</w:t>
      </w:r>
    </w:p>
    <w:p w14:paraId="5C1582EE" w14:textId="77777777" w:rsidR="00423989" w:rsidRPr="00245877" w:rsidRDefault="00423989" w:rsidP="00423989">
      <w:pPr>
        <w:rPr>
          <w:sz w:val="20"/>
        </w:rPr>
      </w:pPr>
      <w:r w:rsidRPr="00245877">
        <w:rPr>
          <w:sz w:val="20"/>
        </w:rPr>
        <w:t xml:space="preserve">A la fecha, hemos realizado 14 espacios de formación con nuestros Mediadores en distintas modalidades para sensibilizar, discutir, proyectar, reflexionar y construir la ruta actual, de modo que sea cada vez más acorde a las necesidades presentadas por ellos en su ejercicio de mediación. Se cuenta también con un modelo de planeación que está alineado con las apuestas del Plan de Lectura </w:t>
      </w:r>
      <w:r w:rsidRPr="00245877">
        <w:rPr>
          <w:sz w:val="20"/>
        </w:rPr>
        <w:lastRenderedPageBreak/>
        <w:t>Leer para la Vida, las fichas de los programas de Programación Cultural y su preguntas orientadoras y líneas temáticas, y la propuesta de divulgación para las mismas a través de la plataforma virtual de BibloRed..</w:t>
      </w:r>
    </w:p>
    <w:p w14:paraId="404CC8A4" w14:textId="77777777" w:rsidR="00423989" w:rsidRPr="00245877" w:rsidRDefault="00423989" w:rsidP="00423989">
      <w:pPr>
        <w:rPr>
          <w:sz w:val="20"/>
        </w:rPr>
      </w:pPr>
      <w:r w:rsidRPr="00245877">
        <w:rPr>
          <w:sz w:val="20"/>
        </w:rPr>
        <w:t>► Desde la línea de Cultura Digital e Innovación se llevarán a cabo 3 laboratorios de co-creación que permitirán, por un lado, atender desde las bibliotecas públicas de la Red, problemáticas y necesidades que han sido identificadas con los usuarios y comunidades cercanas, de manera que se construyen con ellos soluciones comunes. Con los laboratorios se propone consolidar en las bibliotecas un espacio de encuentro, colaboración, experimentación y el desarrollo de proyectos que buscan mejorar la vida de todos, de manera igualitaria y participativa.</w:t>
      </w:r>
    </w:p>
    <w:p w14:paraId="5CBA0FCC" w14:textId="77777777" w:rsidR="00423989" w:rsidRPr="00245877" w:rsidRDefault="00423989" w:rsidP="00423989">
      <w:pPr>
        <w:rPr>
          <w:sz w:val="20"/>
        </w:rPr>
      </w:pPr>
      <w:r w:rsidRPr="00245877">
        <w:rPr>
          <w:sz w:val="20"/>
        </w:rPr>
        <w:t>De esta forma, los laboratorios que se adelantarán son:</w:t>
      </w:r>
    </w:p>
    <w:p w14:paraId="68FCE53D" w14:textId="77777777" w:rsidR="00423989" w:rsidRPr="00245877" w:rsidRDefault="00423989" w:rsidP="00423989">
      <w:pPr>
        <w:rPr>
          <w:sz w:val="20"/>
        </w:rPr>
      </w:pPr>
      <w:r w:rsidRPr="00245877">
        <w:rPr>
          <w:sz w:val="20"/>
        </w:rPr>
        <w:t>1.</w:t>
      </w:r>
      <w:r w:rsidRPr="00245877">
        <w:rPr>
          <w:sz w:val="20"/>
        </w:rPr>
        <w:tab/>
        <w:t>El laboratorio de co-creación “Tierra digital” es una apuesta por articular los saberes de los bibliotecarios, mediadores y usuarios de BibloRed en torno a las huertas urbanas, espacios que, en los últimos cinco años, han promovido el encuentro, la lectura y la reflexión comunitaria en torno a la relación de las bibliotecas con el entorno que las rodea. El proceso busca acercarse a los ejercicios de siembra que han promovido las bibliotecas públicas Julio Mario Santo Domingo, Bosa y La Peña, como herramientas para la integración sostenible de los predios de la biblioteca con el entorno urbano. También como catalizadores de procesos de alfabetización informacional y otras como espacios de gestión de los conocimientos comunitarios sobre producción de alimentos, saberes ancestrales y trabajo campesino, entre otras temáticas. La información sobre laboratorio se puede consultar en:</w:t>
      </w:r>
    </w:p>
    <w:p w14:paraId="48F35716" w14:textId="77777777" w:rsidR="00423989" w:rsidRPr="00245877" w:rsidRDefault="00FF7B9C" w:rsidP="00423989">
      <w:pPr>
        <w:rPr>
          <w:sz w:val="18"/>
        </w:rPr>
      </w:pPr>
      <w:hyperlink r:id="rId278" w:history="1">
        <w:r w:rsidR="00423989" w:rsidRPr="00245877">
          <w:rPr>
            <w:rStyle w:val="Hipervnculo"/>
            <w:sz w:val="18"/>
          </w:rPr>
          <w:t>https://drive.google.com/file/d/1Lrnf4bA9JUkggdJNi9qsLGzE53uTUMMF/view?usp=sharing</w:t>
        </w:r>
      </w:hyperlink>
    </w:p>
    <w:p w14:paraId="3A60BF7C" w14:textId="77777777" w:rsidR="00423989" w:rsidRPr="00245877" w:rsidRDefault="00423989" w:rsidP="00423989">
      <w:pPr>
        <w:rPr>
          <w:sz w:val="20"/>
        </w:rPr>
      </w:pPr>
      <w:r w:rsidRPr="00245877">
        <w:rPr>
          <w:sz w:val="20"/>
        </w:rPr>
        <w:t>2.</w:t>
      </w:r>
      <w:r w:rsidRPr="00245877">
        <w:rPr>
          <w:sz w:val="20"/>
        </w:rPr>
        <w:tab/>
        <w:t xml:space="preserve">“Curar las memorias” 25 años de la marcha LGBT. Por medio de una alianza con la Secretaría de Planeación se trabajará con colectivos LGBTI de distintas localidades con el fin de reflexionar sobre las memorias locales y barriales de la Marcha del orgullo LGBTI en la ciudad, con motivo de sus 25 años. Además, se implementarán procesos de formación y mediación en temas de catalogación y curaduría colectiva (crowdsourcing), digitalización, almacenamiento de contenidos digitales y creación de narrativas sobre la memoria. La información sobre laboratorio se puede consultar en: </w:t>
      </w:r>
    </w:p>
    <w:p w14:paraId="2C9EBF61" w14:textId="77777777" w:rsidR="00423989" w:rsidRPr="00245877" w:rsidRDefault="00FF7B9C" w:rsidP="00423989">
      <w:pPr>
        <w:rPr>
          <w:sz w:val="18"/>
        </w:rPr>
      </w:pPr>
      <w:hyperlink r:id="rId279" w:history="1">
        <w:r w:rsidR="00423989" w:rsidRPr="00245877">
          <w:rPr>
            <w:rStyle w:val="Hipervnculo"/>
            <w:sz w:val="18"/>
          </w:rPr>
          <w:t>https://drive.google.com/file/d/1Wo_Pow92ge1rVBcY_1uR6tRfQJZY52Bm/view?usp=sharing</w:t>
        </w:r>
      </w:hyperlink>
    </w:p>
    <w:p w14:paraId="6120C314" w14:textId="77777777" w:rsidR="00423989" w:rsidRPr="00245877" w:rsidRDefault="00423989" w:rsidP="00423989">
      <w:pPr>
        <w:rPr>
          <w:sz w:val="20"/>
        </w:rPr>
      </w:pPr>
      <w:r w:rsidRPr="00245877">
        <w:rPr>
          <w:sz w:val="20"/>
        </w:rPr>
        <w:t>3.</w:t>
      </w:r>
      <w:r w:rsidRPr="00245877">
        <w:rPr>
          <w:sz w:val="20"/>
        </w:rPr>
        <w:tab/>
        <w:t xml:space="preserve">“20 años BibloRed”. La Red Distrital de Bibliotecas Públicas de Bogotá cumple veinte años de funcionamiento en 2021. Sus acciones han impactado de manera significativa la vida de millones de habitantes de Bogotá que están interesados en contar sus historias como lectores. En cada una de las localidades y barrios de la ciudad, un espacio de acceso a la lectura ha reunido a la ciudadanía en torno al libro, la información, el conocimiento y la cultura. A través del laboratorio de co-creación “20 años de BibloRed” se realizarán actividades de co-creación con usuarios para construir de manera colaborativa sus propias biografías lectoras y, simultáneamente, visibilizar el trabajo arduo de los bibliotecarios de las bibliotecas públicas de la ciudad. Además, el laboratorio busca incentivar procesos de documentación, geolocalización y creación de narrativas digitales multimediales que, a través de la Biblioteca Digital de Bogotá, den cuenta de manera detallada de los impactos concretos que han tenido algunas de las acciones llevadas a cabo en sus dos décadas de funcionamiento.  La información sobre laboratorio se puede consultar en: </w:t>
      </w:r>
      <w:hyperlink r:id="rId280" w:history="1">
        <w:r w:rsidRPr="00245877">
          <w:rPr>
            <w:rStyle w:val="Hipervnculo"/>
            <w:sz w:val="20"/>
          </w:rPr>
          <w:t>https://drive.google.com/file/d/12b3c-X-MXtGl4NXK220jHs-YU2vuLhhI/view?usp=sharingç</w:t>
        </w:r>
      </w:hyperlink>
    </w:p>
    <w:p w14:paraId="40E8C41C" w14:textId="77777777" w:rsidR="00423989" w:rsidRPr="00245877" w:rsidRDefault="00423989" w:rsidP="00423989">
      <w:pPr>
        <w:rPr>
          <w:sz w:val="20"/>
        </w:rPr>
      </w:pPr>
      <w:r w:rsidRPr="00245877">
        <w:rPr>
          <w:sz w:val="20"/>
        </w:rPr>
        <w:t xml:space="preserve">La ejecución de este tipo de proyectos, utilizando herramientas y metodologías que permiten conocer y caracterizar a los usuarios y participantes de los laboratorios y de la Red, atendiendo de manera </w:t>
      </w:r>
      <w:r w:rsidRPr="00245877">
        <w:rPr>
          <w:sz w:val="20"/>
        </w:rPr>
        <w:lastRenderedPageBreak/>
        <w:t>creativa sus necesidades y motivándolos a participar en procesos que permiten activar la escucha y la inteligencia colectiva.</w:t>
      </w:r>
    </w:p>
    <w:p w14:paraId="3CB84AF3" w14:textId="77777777" w:rsidR="00423989" w:rsidRPr="00245877" w:rsidRDefault="00423989" w:rsidP="00423989">
      <w:pPr>
        <w:rPr>
          <w:sz w:val="20"/>
        </w:rPr>
      </w:pPr>
      <w:r w:rsidRPr="00245877">
        <w:rPr>
          <w:sz w:val="20"/>
        </w:rPr>
        <w:t>► En la parte de Estímulos, de acuerdo con los objetivos de las 3 becas, se busca aportar a la generación de cultura escrita desde diversos campos de acción, ya que una de ellas está orientada a poder fortalecer los programas y servicios de bibliotecas comunitarias, lo que incluye la reactivación de estos servicios, para el caso, por ejemplo, de bibliotecas comunitarias cuya acción haya sido afectada por las dinámicas de la pandemia que se enfrenta actualmente (beca para fortalecimiento de programas y servicios de bibliotecas comunitarias). Así mismo, otra de las becas se orienta al fortalecimiento del trabajo en red entre bibliotecas comunitarias, a través de su consolidación (beca para trabajo en red entre bibliotecas comunitarias). Además, se estructuró una beca para proyectos de lectura y escritura, en relación con la garantía del acceso a la cultura escrita y la lectura, para diversos grupos poblacionales.</w:t>
      </w:r>
    </w:p>
    <w:p w14:paraId="052031E2" w14:textId="77777777" w:rsidR="00423989" w:rsidRPr="00245877" w:rsidRDefault="00423989" w:rsidP="00423989">
      <w:pPr>
        <w:rPr>
          <w:sz w:val="20"/>
        </w:rPr>
      </w:pPr>
      <w:r w:rsidRPr="00245877">
        <w:rPr>
          <w:sz w:val="20"/>
        </w:rPr>
        <w:t>La ejecución de las propuestas ganadoras, permitirá contribuir a la mitigación de los efectos que ha tenido la pandemia en diversas comunidades, incluyendo los que han afectado también a la Cultura en sus diferentes ámbitos. En este caso, estas propuestas permitirán la creación, no solo de tejido social a través del fortalecimiento de una red de bibliotecas comunitarias, sino también responder a necesidades y características de los grupos poblacionales con los que trabajan algunas bibliotecas comunitarias. De igual manera, por medio de los proyectos de lectura y escritura que se apoyan, se tendrán en cuenta los enfoques poblacionales, etario, de género, étnico y territorial, para el contacto con los diversos actores que giran en torno a la cultura escrita.</w:t>
      </w:r>
    </w:p>
    <w:p w14:paraId="3F266A44" w14:textId="77777777" w:rsidR="00EF0BD5" w:rsidRPr="00245877" w:rsidRDefault="00423989" w:rsidP="00423989">
      <w:pPr>
        <w:rPr>
          <w:sz w:val="20"/>
        </w:rPr>
      </w:pPr>
      <w:r w:rsidRPr="00245877">
        <w:rPr>
          <w:sz w:val="20"/>
        </w:rPr>
        <w:t>En el mes de julio, se está gestionando la realización de los desembolsos dirigidos a los 9 jurados, que conformaron las 3 ternas, una para cada beca. Lo anterior, teniendo en cuenta la necesidad de reconocer también el ejercicio de los jurados, como expertos a través de los cuales, se busca seleccionar a las mejores propuestas en relación con los propósitos antes mencionados para el fortalecimiento de la cultura escrita en la ciudad.</w:t>
      </w:r>
    </w:p>
    <w:tbl>
      <w:tblPr>
        <w:tblW w:w="5000" w:type="pct"/>
        <w:jc w:val="center"/>
        <w:tblBorders>
          <w:insideH w:val="nil"/>
          <w:insideV w:val="nil"/>
        </w:tblBorders>
        <w:tblLook w:val="0600" w:firstRow="0" w:lastRow="0" w:firstColumn="0" w:lastColumn="0" w:noHBand="1" w:noVBand="1"/>
      </w:tblPr>
      <w:tblGrid>
        <w:gridCol w:w="4385"/>
        <w:gridCol w:w="1842"/>
        <w:gridCol w:w="2591"/>
      </w:tblGrid>
      <w:tr w:rsidR="00423989" w:rsidRPr="00423989" w14:paraId="25384F17" w14:textId="77777777" w:rsidTr="00423989">
        <w:trPr>
          <w:trHeight w:val="384"/>
          <w:jc w:val="center"/>
        </w:trPr>
        <w:tc>
          <w:tcPr>
            <w:tcW w:w="248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C79143" w14:textId="77777777" w:rsidR="00423989" w:rsidRPr="00423989" w:rsidRDefault="00423989" w:rsidP="00423989">
            <w:pPr>
              <w:spacing w:after="0"/>
              <w:jc w:val="center"/>
              <w:rPr>
                <w:b/>
                <w:sz w:val="16"/>
              </w:rPr>
            </w:pPr>
            <w:r w:rsidRPr="00423989">
              <w:rPr>
                <w:b/>
                <w:sz w:val="16"/>
              </w:rPr>
              <w:t>Beca</w:t>
            </w:r>
          </w:p>
        </w:tc>
        <w:tc>
          <w:tcPr>
            <w:tcW w:w="1044" w:type="pct"/>
            <w:tcBorders>
              <w:top w:val="single" w:sz="8" w:space="0" w:color="000000"/>
              <w:left w:val="nil"/>
              <w:bottom w:val="single" w:sz="8" w:space="0" w:color="000000"/>
              <w:right w:val="single" w:sz="8" w:space="0" w:color="000000"/>
            </w:tcBorders>
            <w:tcMar>
              <w:top w:w="100" w:type="dxa"/>
              <w:left w:w="100" w:type="dxa"/>
              <w:bottom w:w="100" w:type="dxa"/>
              <w:right w:w="100" w:type="dxa"/>
            </w:tcMar>
            <w:hideMark/>
          </w:tcPr>
          <w:p w14:paraId="661C9A05" w14:textId="77777777" w:rsidR="00423989" w:rsidRPr="00423989" w:rsidRDefault="00423989" w:rsidP="00423989">
            <w:pPr>
              <w:spacing w:after="0"/>
              <w:jc w:val="center"/>
              <w:rPr>
                <w:b/>
                <w:sz w:val="16"/>
              </w:rPr>
            </w:pPr>
            <w:r w:rsidRPr="00423989">
              <w:rPr>
                <w:b/>
                <w:sz w:val="16"/>
              </w:rPr>
              <w:t>Estímulo económico para cada jurado</w:t>
            </w:r>
          </w:p>
        </w:tc>
        <w:tc>
          <w:tcPr>
            <w:tcW w:w="1469" w:type="pct"/>
            <w:tcBorders>
              <w:top w:val="single" w:sz="8" w:space="0" w:color="000000"/>
              <w:left w:val="nil"/>
              <w:bottom w:val="single" w:sz="8" w:space="0" w:color="000000"/>
              <w:right w:val="single" w:sz="8" w:space="0" w:color="000000"/>
            </w:tcBorders>
            <w:tcMar>
              <w:top w:w="100" w:type="dxa"/>
              <w:left w:w="100" w:type="dxa"/>
              <w:bottom w:w="100" w:type="dxa"/>
              <w:right w:w="100" w:type="dxa"/>
            </w:tcMar>
            <w:hideMark/>
          </w:tcPr>
          <w:p w14:paraId="724D941F" w14:textId="77777777" w:rsidR="00423989" w:rsidRPr="00423989" w:rsidRDefault="00423989" w:rsidP="00423989">
            <w:pPr>
              <w:spacing w:after="0"/>
              <w:jc w:val="center"/>
              <w:rPr>
                <w:b/>
                <w:sz w:val="16"/>
              </w:rPr>
            </w:pPr>
            <w:r w:rsidRPr="00423989">
              <w:rPr>
                <w:b/>
                <w:sz w:val="16"/>
              </w:rPr>
              <w:t>Valor total de estímulo para los jurados (terna de jurados)</w:t>
            </w:r>
          </w:p>
        </w:tc>
      </w:tr>
      <w:tr w:rsidR="00423989" w:rsidRPr="00423989" w14:paraId="2E5B37E9" w14:textId="77777777" w:rsidTr="00423989">
        <w:trPr>
          <w:trHeight w:val="358"/>
          <w:jc w:val="center"/>
        </w:trPr>
        <w:tc>
          <w:tcPr>
            <w:tcW w:w="2486" w:type="pct"/>
            <w:tcBorders>
              <w:top w:val="nil"/>
              <w:left w:val="single" w:sz="8" w:space="0" w:color="000000"/>
              <w:bottom w:val="single" w:sz="8" w:space="0" w:color="000000"/>
              <w:right w:val="single" w:sz="8" w:space="0" w:color="000000"/>
            </w:tcBorders>
            <w:tcMar>
              <w:top w:w="100" w:type="dxa"/>
              <w:left w:w="100" w:type="dxa"/>
              <w:bottom w:w="100" w:type="dxa"/>
              <w:right w:w="100" w:type="dxa"/>
            </w:tcMar>
            <w:hideMark/>
          </w:tcPr>
          <w:p w14:paraId="7C3EF97F" w14:textId="77777777" w:rsidR="00423989" w:rsidRPr="00423989" w:rsidRDefault="00423989" w:rsidP="00423989">
            <w:pPr>
              <w:spacing w:after="0"/>
              <w:rPr>
                <w:sz w:val="16"/>
              </w:rPr>
            </w:pPr>
            <w:r w:rsidRPr="00423989">
              <w:rPr>
                <w:sz w:val="16"/>
              </w:rPr>
              <w:t>Beca para fortalecimiento de programas y servicios de bibliotecas comunitarias</w:t>
            </w:r>
          </w:p>
        </w:tc>
        <w:tc>
          <w:tcPr>
            <w:tcW w:w="1044" w:type="pct"/>
            <w:tcBorders>
              <w:top w:val="nil"/>
              <w:left w:val="nil"/>
              <w:bottom w:val="single" w:sz="8" w:space="0" w:color="000000"/>
              <w:right w:val="single" w:sz="8" w:space="0" w:color="000000"/>
            </w:tcBorders>
            <w:tcMar>
              <w:top w:w="100" w:type="dxa"/>
              <w:left w:w="100" w:type="dxa"/>
              <w:bottom w:w="100" w:type="dxa"/>
              <w:right w:w="100" w:type="dxa"/>
            </w:tcMar>
            <w:hideMark/>
          </w:tcPr>
          <w:p w14:paraId="16F67CAB" w14:textId="77777777" w:rsidR="00423989" w:rsidRPr="00423989" w:rsidRDefault="00423989" w:rsidP="00423989">
            <w:pPr>
              <w:spacing w:after="0"/>
              <w:jc w:val="center"/>
              <w:rPr>
                <w:sz w:val="16"/>
              </w:rPr>
            </w:pPr>
            <w:r w:rsidRPr="00423989">
              <w:rPr>
                <w:sz w:val="16"/>
              </w:rPr>
              <w:t>$3.500.000</w:t>
            </w:r>
          </w:p>
        </w:tc>
        <w:tc>
          <w:tcPr>
            <w:tcW w:w="1469" w:type="pct"/>
            <w:tcBorders>
              <w:top w:val="nil"/>
              <w:left w:val="nil"/>
              <w:bottom w:val="single" w:sz="8" w:space="0" w:color="000000"/>
              <w:right w:val="single" w:sz="8" w:space="0" w:color="000000"/>
            </w:tcBorders>
            <w:tcMar>
              <w:top w:w="100" w:type="dxa"/>
              <w:left w:w="100" w:type="dxa"/>
              <w:bottom w:w="100" w:type="dxa"/>
              <w:right w:w="100" w:type="dxa"/>
            </w:tcMar>
            <w:hideMark/>
          </w:tcPr>
          <w:p w14:paraId="09196598" w14:textId="77777777" w:rsidR="00423989" w:rsidRPr="00423989" w:rsidRDefault="00423989" w:rsidP="00423989">
            <w:pPr>
              <w:spacing w:after="0"/>
              <w:jc w:val="center"/>
              <w:rPr>
                <w:sz w:val="16"/>
              </w:rPr>
            </w:pPr>
            <w:r w:rsidRPr="00423989">
              <w:rPr>
                <w:sz w:val="16"/>
              </w:rPr>
              <w:t>$10.500.000</w:t>
            </w:r>
          </w:p>
        </w:tc>
      </w:tr>
      <w:tr w:rsidR="00423989" w:rsidRPr="00423989" w14:paraId="5F00BA2A" w14:textId="77777777" w:rsidTr="00423989">
        <w:trPr>
          <w:trHeight w:val="182"/>
          <w:jc w:val="center"/>
        </w:trPr>
        <w:tc>
          <w:tcPr>
            <w:tcW w:w="2486" w:type="pct"/>
            <w:tcBorders>
              <w:top w:val="nil"/>
              <w:left w:val="single" w:sz="8" w:space="0" w:color="000000"/>
              <w:bottom w:val="single" w:sz="8" w:space="0" w:color="000000"/>
              <w:right w:val="single" w:sz="8" w:space="0" w:color="000000"/>
            </w:tcBorders>
            <w:tcMar>
              <w:top w:w="100" w:type="dxa"/>
              <w:left w:w="100" w:type="dxa"/>
              <w:bottom w:w="100" w:type="dxa"/>
              <w:right w:w="100" w:type="dxa"/>
            </w:tcMar>
            <w:hideMark/>
          </w:tcPr>
          <w:p w14:paraId="7C7CA841" w14:textId="77777777" w:rsidR="00423989" w:rsidRPr="00423989" w:rsidRDefault="00423989" w:rsidP="00423989">
            <w:pPr>
              <w:spacing w:after="0"/>
              <w:rPr>
                <w:sz w:val="16"/>
              </w:rPr>
            </w:pPr>
            <w:r w:rsidRPr="00423989">
              <w:rPr>
                <w:sz w:val="16"/>
              </w:rPr>
              <w:t>Beca para trabajo en red entre bibliotecas comunitarias</w:t>
            </w:r>
          </w:p>
        </w:tc>
        <w:tc>
          <w:tcPr>
            <w:tcW w:w="1044" w:type="pct"/>
            <w:tcBorders>
              <w:top w:val="nil"/>
              <w:left w:val="nil"/>
              <w:bottom w:val="single" w:sz="8" w:space="0" w:color="000000"/>
              <w:right w:val="single" w:sz="8" w:space="0" w:color="000000"/>
            </w:tcBorders>
            <w:tcMar>
              <w:top w:w="100" w:type="dxa"/>
              <w:left w:w="100" w:type="dxa"/>
              <w:bottom w:w="100" w:type="dxa"/>
              <w:right w:w="100" w:type="dxa"/>
            </w:tcMar>
            <w:hideMark/>
          </w:tcPr>
          <w:p w14:paraId="554FB1CF" w14:textId="77777777" w:rsidR="00423989" w:rsidRPr="00423989" w:rsidRDefault="00423989" w:rsidP="00423989">
            <w:pPr>
              <w:spacing w:after="0"/>
              <w:jc w:val="center"/>
              <w:rPr>
                <w:sz w:val="16"/>
              </w:rPr>
            </w:pPr>
            <w:r w:rsidRPr="00423989">
              <w:rPr>
                <w:sz w:val="16"/>
              </w:rPr>
              <w:t>$3.500.000</w:t>
            </w:r>
          </w:p>
        </w:tc>
        <w:tc>
          <w:tcPr>
            <w:tcW w:w="1469" w:type="pct"/>
            <w:tcBorders>
              <w:top w:val="nil"/>
              <w:left w:val="nil"/>
              <w:bottom w:val="single" w:sz="8" w:space="0" w:color="000000"/>
              <w:right w:val="single" w:sz="8" w:space="0" w:color="000000"/>
            </w:tcBorders>
            <w:tcMar>
              <w:top w:w="100" w:type="dxa"/>
              <w:left w:w="100" w:type="dxa"/>
              <w:bottom w:w="100" w:type="dxa"/>
              <w:right w:w="100" w:type="dxa"/>
            </w:tcMar>
            <w:hideMark/>
          </w:tcPr>
          <w:p w14:paraId="6D653720" w14:textId="77777777" w:rsidR="00423989" w:rsidRPr="00423989" w:rsidRDefault="00423989" w:rsidP="00423989">
            <w:pPr>
              <w:spacing w:after="0"/>
              <w:jc w:val="center"/>
              <w:rPr>
                <w:sz w:val="16"/>
              </w:rPr>
            </w:pPr>
            <w:r w:rsidRPr="00423989">
              <w:rPr>
                <w:sz w:val="16"/>
              </w:rPr>
              <w:t>$10.500.000</w:t>
            </w:r>
          </w:p>
        </w:tc>
      </w:tr>
      <w:tr w:rsidR="00423989" w:rsidRPr="00423989" w14:paraId="4AE060D2" w14:textId="77777777" w:rsidTr="00423989">
        <w:trPr>
          <w:trHeight w:val="74"/>
          <w:jc w:val="center"/>
        </w:trPr>
        <w:tc>
          <w:tcPr>
            <w:tcW w:w="2486" w:type="pct"/>
            <w:tcBorders>
              <w:top w:val="nil"/>
              <w:left w:val="single" w:sz="8" w:space="0" w:color="000000"/>
              <w:bottom w:val="single" w:sz="8" w:space="0" w:color="000000"/>
              <w:right w:val="single" w:sz="8" w:space="0" w:color="000000"/>
            </w:tcBorders>
            <w:tcMar>
              <w:top w:w="100" w:type="dxa"/>
              <w:left w:w="100" w:type="dxa"/>
              <w:bottom w:w="100" w:type="dxa"/>
              <w:right w:w="100" w:type="dxa"/>
            </w:tcMar>
            <w:hideMark/>
          </w:tcPr>
          <w:p w14:paraId="39F2BAB2" w14:textId="77777777" w:rsidR="00423989" w:rsidRPr="00423989" w:rsidRDefault="00423989" w:rsidP="00423989">
            <w:pPr>
              <w:spacing w:after="0"/>
              <w:rPr>
                <w:sz w:val="16"/>
              </w:rPr>
            </w:pPr>
            <w:r w:rsidRPr="00423989">
              <w:rPr>
                <w:sz w:val="16"/>
              </w:rPr>
              <w:t>Beca para proyectos de Lectura y Escritura</w:t>
            </w:r>
          </w:p>
        </w:tc>
        <w:tc>
          <w:tcPr>
            <w:tcW w:w="1044" w:type="pct"/>
            <w:tcBorders>
              <w:top w:val="nil"/>
              <w:left w:val="nil"/>
              <w:bottom w:val="single" w:sz="8" w:space="0" w:color="000000"/>
              <w:right w:val="single" w:sz="8" w:space="0" w:color="000000"/>
            </w:tcBorders>
            <w:tcMar>
              <w:top w:w="100" w:type="dxa"/>
              <w:left w:w="100" w:type="dxa"/>
              <w:bottom w:w="100" w:type="dxa"/>
              <w:right w:w="100" w:type="dxa"/>
            </w:tcMar>
            <w:hideMark/>
          </w:tcPr>
          <w:p w14:paraId="2FF1058C" w14:textId="77777777" w:rsidR="00423989" w:rsidRPr="00423989" w:rsidRDefault="00423989" w:rsidP="00423989">
            <w:pPr>
              <w:spacing w:after="0"/>
              <w:jc w:val="center"/>
              <w:rPr>
                <w:sz w:val="16"/>
              </w:rPr>
            </w:pPr>
            <w:r w:rsidRPr="00423989">
              <w:rPr>
                <w:sz w:val="16"/>
              </w:rPr>
              <w:t>$4.000.000</w:t>
            </w:r>
          </w:p>
        </w:tc>
        <w:tc>
          <w:tcPr>
            <w:tcW w:w="1469" w:type="pct"/>
            <w:tcBorders>
              <w:top w:val="nil"/>
              <w:left w:val="nil"/>
              <w:bottom w:val="single" w:sz="8" w:space="0" w:color="000000"/>
              <w:right w:val="single" w:sz="8" w:space="0" w:color="000000"/>
            </w:tcBorders>
            <w:tcMar>
              <w:top w:w="100" w:type="dxa"/>
              <w:left w:w="100" w:type="dxa"/>
              <w:bottom w:w="100" w:type="dxa"/>
              <w:right w:w="100" w:type="dxa"/>
            </w:tcMar>
            <w:hideMark/>
          </w:tcPr>
          <w:p w14:paraId="4C6E9F41" w14:textId="77777777" w:rsidR="00423989" w:rsidRPr="00423989" w:rsidRDefault="00423989" w:rsidP="00423989">
            <w:pPr>
              <w:spacing w:after="0"/>
              <w:jc w:val="center"/>
              <w:rPr>
                <w:sz w:val="16"/>
              </w:rPr>
            </w:pPr>
            <w:r w:rsidRPr="00423989">
              <w:rPr>
                <w:sz w:val="16"/>
              </w:rPr>
              <w:t>$12.000.000</w:t>
            </w:r>
          </w:p>
        </w:tc>
      </w:tr>
    </w:tbl>
    <w:p w14:paraId="1CEF3AD2" w14:textId="77777777" w:rsidR="00423989" w:rsidRDefault="00423989" w:rsidP="00423989">
      <w:pPr>
        <w:spacing w:after="0"/>
      </w:pPr>
    </w:p>
    <w:p w14:paraId="20B05EA9" w14:textId="77777777" w:rsidR="00423989" w:rsidRPr="00245877" w:rsidRDefault="00423989" w:rsidP="00423989">
      <w:pPr>
        <w:rPr>
          <w:sz w:val="20"/>
        </w:rPr>
      </w:pPr>
      <w:r w:rsidRPr="00245877">
        <w:rPr>
          <w:sz w:val="20"/>
        </w:rPr>
        <w:t>En cuanto a las propuestas ganadoras, la fecha de ejecución máxima planteada para estas propuestas, es el 30 de noviembre de 2021. El primer desembolso (70 %) del estímulo (en cada beca), está proyectado para gestionarse en agosto de la presente vigencia, y el segundo desembolso (30 %), en diciembre de 2021, después de que finalicen la ejecución. La materialización de haber sido seleccionados como ganadores, no solo representa una contribución económica a los esfuerzos de estos actores de la cultura escrita, sino también, un reconocimiento a su trayectoria y a su importante papel en la búsqueda de alternativas para derribar las barreras que las comunidades encuentran para el acceso a la lectura y la escritura, a través de iniciativas que tienen en cuenta el contexto social en el que se encuentran.</w:t>
      </w:r>
    </w:p>
    <w:p w14:paraId="292C411A" w14:textId="77777777" w:rsidR="00E831EB" w:rsidRDefault="00E831EB" w:rsidP="00E831EB">
      <w:pPr>
        <w:pStyle w:val="Ttulo4"/>
      </w:pPr>
      <w:bookmarkStart w:id="379" w:name="_Toc79606278"/>
      <w:r>
        <w:lastRenderedPageBreak/>
        <w:t>4.7 Hechos comunicacionales para mostrar el avance del proyecto y el beneficio que se brinda a la ciudad</w:t>
      </w:r>
      <w:bookmarkEnd w:id="379"/>
    </w:p>
    <w:p w14:paraId="21CA55C5" w14:textId="77777777" w:rsidR="00E831EB" w:rsidRDefault="00E831EB" w:rsidP="00A82358">
      <w:pPr>
        <w:spacing w:after="0"/>
        <w:ind w:hanging="2"/>
        <w:rPr>
          <w:b/>
          <w:bCs/>
          <w:u w:val="single"/>
        </w:rPr>
      </w:pPr>
    </w:p>
    <w:p w14:paraId="6A491971" w14:textId="77777777" w:rsidR="00423989" w:rsidRPr="00245877" w:rsidRDefault="00423989" w:rsidP="00423989">
      <w:pPr>
        <w:rPr>
          <w:sz w:val="20"/>
        </w:rPr>
      </w:pPr>
      <w:r w:rsidRPr="00245877">
        <w:rPr>
          <w:sz w:val="20"/>
        </w:rPr>
        <w:t>●</w:t>
      </w:r>
      <w:r w:rsidRPr="00245877">
        <w:rPr>
          <w:sz w:val="20"/>
        </w:rPr>
        <w:tab/>
        <w:t>Durante este periodo de tiempo se destacan las campañas de comunicación relacionadas con el Día del Libro (abril), actividades ante la protesta social con Una fuerza más poderosa (mayo) y los 20 años de BibloRed (junio).</w:t>
      </w:r>
    </w:p>
    <w:p w14:paraId="1161EAB5" w14:textId="77777777" w:rsidR="00423989" w:rsidRPr="00245877" w:rsidRDefault="00423989" w:rsidP="00423989">
      <w:pPr>
        <w:rPr>
          <w:sz w:val="20"/>
        </w:rPr>
      </w:pPr>
      <w:r w:rsidRPr="00245877">
        <w:rPr>
          <w:sz w:val="20"/>
        </w:rPr>
        <w:t>●</w:t>
      </w:r>
      <w:r w:rsidRPr="00245877">
        <w:rPr>
          <w:sz w:val="20"/>
        </w:rPr>
        <w:tab/>
        <w:t xml:space="preserve">Igualmente, en este periodo se reactivaron los contenidos de audio de la Red, realizando los pódcast Efemérides BibloRed, estrenando el pódcast BibloRed Resuena y circulando Biblonoticias en audio para WhatsApp y correo electrónico tanto a nivel externo como interno. Estos contenidos se encuentran disponibles en todas las plataformas de audio y en </w:t>
      </w:r>
      <w:hyperlink r:id="rId281" w:history="1">
        <w:r w:rsidRPr="00245877">
          <w:rPr>
            <w:rStyle w:val="Hipervnculo"/>
            <w:sz w:val="20"/>
          </w:rPr>
          <w:t>www.biblored.gov.co/BibloRed-en-mi-Casa/Escucha</w:t>
        </w:r>
      </w:hyperlink>
      <w:r w:rsidRPr="00245877">
        <w:rPr>
          <w:sz w:val="20"/>
        </w:rPr>
        <w:t>.</w:t>
      </w:r>
    </w:p>
    <w:p w14:paraId="7475CF62" w14:textId="77777777" w:rsidR="00423989" w:rsidRPr="00245877" w:rsidRDefault="00423989" w:rsidP="00423989">
      <w:pPr>
        <w:rPr>
          <w:sz w:val="20"/>
        </w:rPr>
      </w:pPr>
      <w:r w:rsidRPr="00245877">
        <w:rPr>
          <w:sz w:val="20"/>
        </w:rPr>
        <w:t>●</w:t>
      </w:r>
      <w:r w:rsidRPr="00245877">
        <w:rPr>
          <w:sz w:val="20"/>
        </w:rPr>
        <w:tab/>
        <w:t xml:space="preserve">Así mismo, se lograron alrededor de 100 impactos en medios de comunicación, es decir, prácticamente una aparición diaria en algún medio de tv, radio, impreso o web. Los temas que se destacaron mediáticamente fueron los eventos relacionados con el Festival Internacional de Cómic Colombiano, FICCO, los avances de la política pública de lectura, escritura y oralidad y los 20 años de BibloRed. Algunas notas destacadas fueron: </w:t>
      </w:r>
      <w:hyperlink r:id="rId282" w:history="1">
        <w:r w:rsidRPr="00245877">
          <w:rPr>
            <w:rStyle w:val="Hipervnculo"/>
            <w:sz w:val="20"/>
          </w:rPr>
          <w:t>https://www.las2orillas.co/la-lectura-debe-dejar-de-ser-una-practica-que-vincula-a-unos-pocos-consuelo-gaitan/</w:t>
        </w:r>
      </w:hyperlink>
      <w:r w:rsidRPr="00245877">
        <w:rPr>
          <w:sz w:val="20"/>
        </w:rPr>
        <w:t xml:space="preserve">, </w:t>
      </w:r>
      <w:hyperlink r:id="rId283" w:history="1">
        <w:r w:rsidRPr="00245877">
          <w:rPr>
            <w:rStyle w:val="Hipervnculo"/>
            <w:sz w:val="20"/>
          </w:rPr>
          <w:t>https://revistadc.com/arte-letras/literatura/con-grandes-actividades-biblored-celebra-sus-20-anos/</w:t>
        </w:r>
      </w:hyperlink>
      <w:r w:rsidRPr="00245877">
        <w:rPr>
          <w:sz w:val="20"/>
        </w:rPr>
        <w:t xml:space="preserve">, </w:t>
      </w:r>
      <w:hyperlink r:id="rId284" w:history="1">
        <w:r w:rsidRPr="00245877">
          <w:rPr>
            <w:rStyle w:val="Hipervnculo"/>
            <w:sz w:val="20"/>
          </w:rPr>
          <w:t>https://conexioncapital.co/la-red-distrital-de-bibliotecas-publicas-festeja-sus-20-anos-de-operacion-en-bogota/</w:t>
        </w:r>
      </w:hyperlink>
      <w:r w:rsidRPr="00245877">
        <w:rPr>
          <w:sz w:val="20"/>
        </w:rPr>
        <w:t xml:space="preserve">, </w:t>
      </w:r>
      <w:hyperlink r:id="rId285" w:history="1">
        <w:r w:rsidRPr="00245877">
          <w:rPr>
            <w:rStyle w:val="Hipervnculo"/>
            <w:sz w:val="20"/>
          </w:rPr>
          <w:t>https://www.radionacional.co/cultura/que-le-diria-un-desconocido-biblored-nos-invita-escribir-cartas-para-resistir</w:t>
        </w:r>
      </w:hyperlink>
      <w:r w:rsidRPr="00245877">
        <w:rPr>
          <w:sz w:val="20"/>
        </w:rPr>
        <w:t xml:space="preserve"> y </w:t>
      </w:r>
      <w:hyperlink r:id="rId286" w:history="1">
        <w:r w:rsidRPr="00245877">
          <w:rPr>
            <w:rStyle w:val="Hipervnculo"/>
            <w:sz w:val="20"/>
          </w:rPr>
          <w:t>https://www.las2orillas.co/el-comic-colombiano-tiene-su-propio-festival/</w:t>
        </w:r>
      </w:hyperlink>
    </w:p>
    <w:p w14:paraId="66A1D431" w14:textId="77777777" w:rsidR="00423989" w:rsidRPr="00245877" w:rsidRDefault="00423989" w:rsidP="00423989">
      <w:pPr>
        <w:rPr>
          <w:sz w:val="20"/>
        </w:rPr>
      </w:pPr>
      <w:r w:rsidRPr="00245877">
        <w:rPr>
          <w:sz w:val="20"/>
        </w:rPr>
        <w:t>●</w:t>
      </w:r>
      <w:r w:rsidRPr="00245877">
        <w:rPr>
          <w:sz w:val="20"/>
        </w:rPr>
        <w:tab/>
        <w:t xml:space="preserve">En el marco del día del libro, se llevó a cabo la Tertulia Leer para la Vida con la participación del Secretario de Cultura Nicolás Montero, la alcaldesa Claudia López y el director de cine Sergio Cabrera, la cual tuvo un alcance de 2.600 personas y puede verse en el siguiente link: </w:t>
      </w:r>
      <w:hyperlink r:id="rId287" w:history="1">
        <w:r w:rsidR="008C23C0" w:rsidRPr="00245877">
          <w:rPr>
            <w:rStyle w:val="Hipervnculo"/>
            <w:sz w:val="20"/>
          </w:rPr>
          <w:t>https://www.facebook.com/123124030114/videos/1341220716250265</w:t>
        </w:r>
      </w:hyperlink>
    </w:p>
    <w:p w14:paraId="695643B9" w14:textId="77777777" w:rsidR="008C23C0" w:rsidRDefault="008C23C0" w:rsidP="008C23C0">
      <w:pPr>
        <w:jc w:val="center"/>
      </w:pPr>
      <w:r>
        <w:rPr>
          <w:noProof/>
          <w:lang w:eastAsia="es-CO"/>
        </w:rPr>
        <w:drawing>
          <wp:inline distT="0" distB="0" distL="0" distR="0" wp14:anchorId="4E0C6C88" wp14:editId="4DAC7EF6">
            <wp:extent cx="2852382" cy="1161239"/>
            <wp:effectExtent l="0" t="0" r="5715" b="127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862951" cy="1165542"/>
                    </a:xfrm>
                    <a:prstGeom prst="rect">
                      <a:avLst/>
                    </a:prstGeom>
                    <a:noFill/>
                    <a:ln>
                      <a:noFill/>
                    </a:ln>
                  </pic:spPr>
                </pic:pic>
              </a:graphicData>
            </a:graphic>
          </wp:inline>
        </w:drawing>
      </w:r>
    </w:p>
    <w:p w14:paraId="2D710DF0" w14:textId="77777777" w:rsidR="008C23C0" w:rsidRPr="00245877" w:rsidRDefault="008C23C0" w:rsidP="008C23C0">
      <w:pPr>
        <w:rPr>
          <w:sz w:val="20"/>
        </w:rPr>
      </w:pPr>
      <w:r w:rsidRPr="00245877">
        <w:rPr>
          <w:sz w:val="20"/>
        </w:rPr>
        <w:t>●</w:t>
      </w:r>
      <w:r w:rsidRPr="00245877">
        <w:rPr>
          <w:sz w:val="20"/>
        </w:rPr>
        <w:tab/>
        <w:t>Así mismo, a propósito del día del libro, se gestionaron y circularon en redes sociales de BibloRed 19 videos de escritores recomendando libros que transformaron sus vidas, esta campaña logró un alcance de 23.800 personas en Facebook y 15.000 personas en Instagram.</w:t>
      </w:r>
    </w:p>
    <w:p w14:paraId="65308215" w14:textId="77777777" w:rsidR="008C23C0" w:rsidRPr="00245877" w:rsidRDefault="008C23C0" w:rsidP="008C23C0">
      <w:pPr>
        <w:rPr>
          <w:sz w:val="20"/>
        </w:rPr>
      </w:pPr>
      <w:r w:rsidRPr="00245877">
        <w:rPr>
          <w:sz w:val="20"/>
        </w:rPr>
        <w:t>●</w:t>
      </w:r>
      <w:r w:rsidRPr="00245877">
        <w:rPr>
          <w:sz w:val="20"/>
        </w:rPr>
        <w:tab/>
        <w:t>Como parte de esta conmemoración, la Red Distrital de Bibliotecas Públicas de Bogotá participó en un programa especial sobre bibliotecas transmitido por Capital en Línea de Canal Capital y que puede verse en el siguiente enlace: https://www.facebook.com/watch/live/?v=123480266439545&amp;ref=watch_permalink</w:t>
      </w:r>
    </w:p>
    <w:p w14:paraId="10FB4DED" w14:textId="77777777" w:rsidR="008C23C0" w:rsidRPr="00245877" w:rsidRDefault="008C23C0" w:rsidP="008C23C0">
      <w:pPr>
        <w:rPr>
          <w:sz w:val="20"/>
        </w:rPr>
      </w:pPr>
      <w:r w:rsidRPr="00245877">
        <w:rPr>
          <w:sz w:val="20"/>
        </w:rPr>
        <w:t>●</w:t>
      </w:r>
      <w:r w:rsidRPr="00245877">
        <w:rPr>
          <w:sz w:val="20"/>
        </w:rPr>
        <w:tab/>
        <w:t xml:space="preserve">Para el mes de abril el podcast Efemérides BibloRed abordó la conmemoración del Día del Idioma y a la fecha acumula 155 reproducciones. </w:t>
      </w:r>
    </w:p>
    <w:p w14:paraId="13E93EF6" w14:textId="77777777" w:rsidR="008C23C0" w:rsidRPr="00245877" w:rsidRDefault="008C23C0" w:rsidP="008C23C0">
      <w:pPr>
        <w:rPr>
          <w:sz w:val="20"/>
        </w:rPr>
      </w:pPr>
      <w:r w:rsidRPr="00245877">
        <w:rPr>
          <w:sz w:val="20"/>
        </w:rPr>
        <w:lastRenderedPageBreak/>
        <w:t>●</w:t>
      </w:r>
      <w:r w:rsidRPr="00245877">
        <w:rPr>
          <w:sz w:val="20"/>
        </w:rPr>
        <w:tab/>
        <w:t>Para el mes de mayo se implementó la campaña Una Fuerza Más Poderosa en el marco de la cual se creó y circuló contenido relacionado con los derechos humanos, la protesta pacífica y la transformación social.</w:t>
      </w:r>
    </w:p>
    <w:p w14:paraId="7621303E" w14:textId="77777777" w:rsidR="008C23C0" w:rsidRPr="00245877" w:rsidRDefault="008C23C0" w:rsidP="008C23C0">
      <w:pPr>
        <w:rPr>
          <w:sz w:val="20"/>
        </w:rPr>
      </w:pPr>
      <w:r w:rsidRPr="00245877">
        <w:rPr>
          <w:sz w:val="20"/>
        </w:rPr>
        <w:t xml:space="preserve"> ●</w:t>
      </w:r>
      <w:r w:rsidRPr="00245877">
        <w:rPr>
          <w:sz w:val="20"/>
        </w:rPr>
        <w:tab/>
        <w:t>Igualmente, en mayo se realizó la producción y postproducción del pódcast Efemérides BibloRed: Las expresiones culturales en las manifestaciones ciudadanas, el cual acumula a la fecha 157 reproducciones.</w:t>
      </w:r>
    </w:p>
    <w:p w14:paraId="7244A24C" w14:textId="77777777" w:rsidR="008C23C0" w:rsidRPr="00245877" w:rsidRDefault="008C23C0" w:rsidP="008C23C0">
      <w:pPr>
        <w:jc w:val="center"/>
        <w:rPr>
          <w:sz w:val="20"/>
        </w:rPr>
      </w:pPr>
      <w:r w:rsidRPr="00245877">
        <w:rPr>
          <w:noProof/>
          <w:color w:val="9900FF"/>
          <w:sz w:val="20"/>
          <w:lang w:eastAsia="es-CO"/>
        </w:rPr>
        <w:drawing>
          <wp:inline distT="0" distB="0" distL="0" distR="0" wp14:anchorId="6D8F903C" wp14:editId="379D4B14">
            <wp:extent cx="1534590" cy="1542197"/>
            <wp:effectExtent l="0" t="0" r="8890" b="127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536512" cy="1544128"/>
                    </a:xfrm>
                    <a:prstGeom prst="rect">
                      <a:avLst/>
                    </a:prstGeom>
                    <a:noFill/>
                    <a:ln>
                      <a:noFill/>
                    </a:ln>
                  </pic:spPr>
                </pic:pic>
              </a:graphicData>
            </a:graphic>
          </wp:inline>
        </w:drawing>
      </w:r>
    </w:p>
    <w:p w14:paraId="4E132D7A" w14:textId="77777777" w:rsidR="008C23C0" w:rsidRPr="00245877" w:rsidRDefault="008C23C0" w:rsidP="008C23C0">
      <w:pPr>
        <w:rPr>
          <w:sz w:val="20"/>
        </w:rPr>
      </w:pPr>
      <w:r w:rsidRPr="00245877">
        <w:rPr>
          <w:sz w:val="20"/>
        </w:rPr>
        <w:t>●</w:t>
      </w:r>
      <w:r w:rsidRPr="00245877">
        <w:rPr>
          <w:sz w:val="20"/>
        </w:rPr>
        <w:tab/>
        <w:t xml:space="preserve">Así mismo, inició el proceso de asesoría y acompañamiento a los pódcast producidos por las bibliotecas, iniciando en mayo con: Deportes en los libros, de la Biblioteca Pública del Deporte y en junio, con el pódcast Voces de Familia de las bibliotecas públicas de Pasquilla y Sumapaz. </w:t>
      </w:r>
    </w:p>
    <w:p w14:paraId="50C48280" w14:textId="77777777" w:rsidR="008C23C0" w:rsidRPr="00245877" w:rsidRDefault="008C23C0" w:rsidP="008C23C0">
      <w:pPr>
        <w:rPr>
          <w:sz w:val="20"/>
        </w:rPr>
      </w:pPr>
      <w:r w:rsidRPr="00245877">
        <w:rPr>
          <w:sz w:val="20"/>
        </w:rPr>
        <w:t>●</w:t>
      </w:r>
      <w:r w:rsidRPr="00245877">
        <w:rPr>
          <w:sz w:val="20"/>
        </w:rPr>
        <w:tab/>
        <w:t xml:space="preserve">Para el mes de junio se dio inicio a la campaña de comunicación por los 20 años de la Red Distrital de Bibliotecas Públicas de Bogotá. Estos contenidos son movilizados en redes sociales con el numeral #20AñosTodasLasHistorias e inició con la publicación del video conmemorativo, el cual a la fecha acumula en Twitter: 2.511 reproducciones, en Instagram: 1.800 reproducciones, en YouTube: 221 reproducciones y en Facebook: 8.897 minutos reproducidos. El video puede verse en el siguiente link: </w:t>
      </w:r>
      <w:hyperlink r:id="rId290" w:history="1">
        <w:r w:rsidRPr="00245877">
          <w:rPr>
            <w:rStyle w:val="Hipervnculo"/>
            <w:sz w:val="20"/>
          </w:rPr>
          <w:t>https://www.youtube.com/watch?v=mAgNM04g8oQ&amp;t=2s</w:t>
        </w:r>
      </w:hyperlink>
    </w:p>
    <w:p w14:paraId="1DCF58E5" w14:textId="77777777" w:rsidR="008C23C0" w:rsidRDefault="008C23C0" w:rsidP="008C23C0">
      <w:pPr>
        <w:spacing w:line="276" w:lineRule="auto"/>
        <w:ind w:left="2" w:hanging="2"/>
        <w:jc w:val="center"/>
      </w:pPr>
      <w:r>
        <w:rPr>
          <w:noProof/>
          <w:lang w:eastAsia="es-CO"/>
        </w:rPr>
        <w:drawing>
          <wp:inline distT="0" distB="0" distL="0" distR="0" wp14:anchorId="28560CB8" wp14:editId="0832A924">
            <wp:extent cx="3596185" cy="2689258"/>
            <wp:effectExtent l="0" t="0" r="4445" b="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601436" cy="2693185"/>
                    </a:xfrm>
                    <a:prstGeom prst="rect">
                      <a:avLst/>
                    </a:prstGeom>
                    <a:noFill/>
                    <a:ln>
                      <a:noFill/>
                    </a:ln>
                  </pic:spPr>
                </pic:pic>
              </a:graphicData>
            </a:graphic>
          </wp:inline>
        </w:drawing>
      </w:r>
    </w:p>
    <w:p w14:paraId="36920E5A" w14:textId="77777777" w:rsidR="008C23C0" w:rsidRPr="00245877" w:rsidRDefault="008C23C0" w:rsidP="008C23C0">
      <w:pPr>
        <w:rPr>
          <w:sz w:val="20"/>
          <w:szCs w:val="20"/>
        </w:rPr>
      </w:pPr>
      <w:r w:rsidRPr="00245877">
        <w:rPr>
          <w:sz w:val="20"/>
          <w:szCs w:val="20"/>
        </w:rPr>
        <w:t>●</w:t>
      </w:r>
      <w:r w:rsidRPr="00245877">
        <w:rPr>
          <w:sz w:val="20"/>
          <w:szCs w:val="20"/>
        </w:rPr>
        <w:tab/>
        <w:t xml:space="preserve">Igualmente, en junio se lanzó el pódcast BibloRed Resuena que se suma a la oferta de pódcast de la Red en un formato magazine, durante este mes se lanzaron dos episodios, uno sobre huertas urbanas y otro sobre los cuidados de la biblioteca personal, que a la fecha suman 177 </w:t>
      </w:r>
      <w:r w:rsidRPr="00245877">
        <w:rPr>
          <w:sz w:val="20"/>
          <w:szCs w:val="20"/>
        </w:rPr>
        <w:lastRenderedPageBreak/>
        <w:t>reproducciones. Todos los contenidos en audio de la Red pueden consultarse en el siguiente link: https://www.biblored.gov.co/BibloRed-en-mi-Casa/Escucha</w:t>
      </w:r>
    </w:p>
    <w:p w14:paraId="1C3D5F46" w14:textId="77777777" w:rsidR="008C23C0" w:rsidRPr="00245877" w:rsidRDefault="008C23C0" w:rsidP="008C23C0">
      <w:pPr>
        <w:rPr>
          <w:sz w:val="20"/>
          <w:szCs w:val="20"/>
        </w:rPr>
      </w:pPr>
      <w:r w:rsidRPr="00245877">
        <w:rPr>
          <w:sz w:val="20"/>
          <w:szCs w:val="20"/>
        </w:rPr>
        <w:t>●</w:t>
      </w:r>
      <w:r w:rsidRPr="00245877">
        <w:rPr>
          <w:sz w:val="20"/>
          <w:szCs w:val="20"/>
        </w:rPr>
        <w:tab/>
        <w:t xml:space="preserve">En el mes de junio se inició la circulación de contenidos audiovisuales en el marco de la campaña #MásQueUnaBiblioteca, con la que se circula en redes sociales videos que reflejan las múltiples posibilidades de las bibliotecas. Uno de estos videos puede verse aquí: </w:t>
      </w:r>
      <w:hyperlink r:id="rId292" w:history="1">
        <w:r w:rsidRPr="00245877">
          <w:rPr>
            <w:rStyle w:val="Hipervnculo"/>
            <w:sz w:val="20"/>
            <w:szCs w:val="20"/>
          </w:rPr>
          <w:t>https://twitter.com/BibloRedBogota/status/1406952037133127681</w:t>
        </w:r>
      </w:hyperlink>
    </w:p>
    <w:p w14:paraId="797CCC54" w14:textId="77777777" w:rsidR="008C23C0" w:rsidRPr="00245877" w:rsidRDefault="008C23C0" w:rsidP="008C23C0">
      <w:pPr>
        <w:rPr>
          <w:sz w:val="20"/>
          <w:szCs w:val="20"/>
        </w:rPr>
      </w:pPr>
      <w:r w:rsidRPr="00245877">
        <w:rPr>
          <w:sz w:val="20"/>
          <w:szCs w:val="20"/>
        </w:rPr>
        <w:t>●</w:t>
      </w:r>
      <w:r w:rsidRPr="00245877">
        <w:rPr>
          <w:sz w:val="20"/>
          <w:szCs w:val="20"/>
        </w:rPr>
        <w:tab/>
        <w:t>Durante junio también se activó una campaña de comunicaciones a propósito del Orgullo LGBTIQ+, con la que se recomendaron contenidos digitales, se realizó cubrimiento a actividades y se estrenó el pódcast Efemérides BibloRed sobre esta temática, el cual ha llegado a la fecha 107 reproducciones.</w:t>
      </w:r>
    </w:p>
    <w:p w14:paraId="43B7B2CB" w14:textId="77777777" w:rsidR="008C23C0" w:rsidRPr="00245877" w:rsidRDefault="008C23C0" w:rsidP="008C23C0">
      <w:pPr>
        <w:rPr>
          <w:sz w:val="20"/>
          <w:szCs w:val="20"/>
        </w:rPr>
      </w:pPr>
      <w:r w:rsidRPr="00245877">
        <w:rPr>
          <w:sz w:val="20"/>
          <w:szCs w:val="20"/>
        </w:rPr>
        <w:t>●</w:t>
      </w:r>
      <w:r w:rsidRPr="00245877">
        <w:rPr>
          <w:sz w:val="20"/>
          <w:szCs w:val="20"/>
        </w:rPr>
        <w:tab/>
        <w:t>En este trimestre la página web de BibloRed tuvo 702.348 visitas únicas y sus redes sociales lograron un alcance en Facebook de 1.282.974 personas, en Twitter de 965.873 impresiones y en Instagram de 630.507 personas.</w:t>
      </w:r>
    </w:p>
    <w:p w14:paraId="7952EE62" w14:textId="77777777" w:rsidR="008C23C0" w:rsidRPr="00245877" w:rsidRDefault="008C23C0" w:rsidP="008C23C0">
      <w:pPr>
        <w:rPr>
          <w:sz w:val="20"/>
          <w:szCs w:val="20"/>
        </w:rPr>
      </w:pPr>
    </w:p>
    <w:p w14:paraId="7D90213B" w14:textId="77777777" w:rsidR="008C23C0" w:rsidRPr="00245877" w:rsidRDefault="008C23C0" w:rsidP="008C23C0">
      <w:pPr>
        <w:rPr>
          <w:sz w:val="20"/>
          <w:szCs w:val="20"/>
        </w:rPr>
      </w:pPr>
    </w:p>
    <w:p w14:paraId="1D57C98D" w14:textId="77777777" w:rsidR="00796C45" w:rsidRPr="00245877" w:rsidRDefault="00796C45" w:rsidP="003C6E47">
      <w:pPr>
        <w:pStyle w:val="Ttulo1"/>
        <w:rPr>
          <w:sz w:val="20"/>
          <w:szCs w:val="20"/>
        </w:rPr>
      </w:pPr>
      <w:bookmarkStart w:id="380" w:name="_Toc79606279"/>
      <w:r w:rsidRPr="00245877">
        <w:rPr>
          <w:sz w:val="20"/>
          <w:szCs w:val="20"/>
        </w:rPr>
        <w:t>PROYECTO DE INVERSIÓN No. 7881. Generación de desarrollo social y económico sostenible a través de las actividades culturales y creativas en Bogotá.</w:t>
      </w:r>
      <w:bookmarkEnd w:id="380"/>
    </w:p>
    <w:p w14:paraId="4BDBD61A" w14:textId="77777777" w:rsidR="003C6E47" w:rsidRPr="00245877" w:rsidRDefault="003C6E47" w:rsidP="003C6E47">
      <w:pPr>
        <w:spacing w:after="0"/>
        <w:ind w:hanging="2"/>
        <w:rPr>
          <w:rFonts w:cs="Arial"/>
          <w:sz w:val="20"/>
          <w:szCs w:val="20"/>
        </w:rPr>
      </w:pPr>
      <w:r w:rsidRPr="00245877">
        <w:rPr>
          <w:rFonts w:cs="Arial"/>
          <w:b/>
          <w:sz w:val="20"/>
          <w:szCs w:val="20"/>
        </w:rPr>
        <w:t xml:space="preserve">PERIODO: </w:t>
      </w:r>
      <w:r w:rsidR="008C23C0" w:rsidRPr="00245877">
        <w:rPr>
          <w:rFonts w:cs="Arial"/>
          <w:b/>
          <w:sz w:val="20"/>
          <w:szCs w:val="20"/>
        </w:rPr>
        <w:t>SEGUNDO</w:t>
      </w:r>
      <w:r w:rsidRPr="00245877">
        <w:rPr>
          <w:rFonts w:cs="Arial"/>
          <w:b/>
          <w:sz w:val="20"/>
          <w:szCs w:val="20"/>
        </w:rPr>
        <w:t xml:space="preserve"> TRIMESTRE 2021</w:t>
      </w:r>
    </w:p>
    <w:p w14:paraId="4BB17FE8" w14:textId="77777777" w:rsidR="003C6E47" w:rsidRPr="00245877" w:rsidRDefault="003C6E47" w:rsidP="003C6E47">
      <w:pPr>
        <w:spacing w:after="0"/>
        <w:ind w:hanging="2"/>
        <w:rPr>
          <w:rFonts w:cs="Arial"/>
          <w:b/>
          <w:sz w:val="20"/>
          <w:szCs w:val="20"/>
        </w:rPr>
      </w:pPr>
      <w:r w:rsidRPr="00245877">
        <w:rPr>
          <w:rFonts w:cs="Arial"/>
          <w:b/>
          <w:sz w:val="20"/>
          <w:szCs w:val="20"/>
        </w:rPr>
        <w:t xml:space="preserve">Reporte: ENERO A </w:t>
      </w:r>
      <w:r w:rsidR="008C23C0" w:rsidRPr="00245877">
        <w:rPr>
          <w:rFonts w:cs="Arial"/>
          <w:b/>
          <w:sz w:val="20"/>
          <w:szCs w:val="20"/>
        </w:rPr>
        <w:t>JUNIO</w:t>
      </w:r>
      <w:r w:rsidRPr="00245877">
        <w:rPr>
          <w:rFonts w:cs="Arial"/>
          <w:b/>
          <w:sz w:val="20"/>
          <w:szCs w:val="20"/>
        </w:rPr>
        <w:t xml:space="preserve"> DE 2021 (ACUMULADO)</w:t>
      </w:r>
    </w:p>
    <w:p w14:paraId="7384C6AA" w14:textId="77777777" w:rsidR="00796C45" w:rsidRPr="00245877" w:rsidRDefault="00796C45" w:rsidP="003C6E47">
      <w:pPr>
        <w:rPr>
          <w:b/>
          <w:color w:val="000000"/>
          <w:sz w:val="20"/>
          <w:szCs w:val="20"/>
        </w:rPr>
      </w:pPr>
    </w:p>
    <w:p w14:paraId="47C64A5D" w14:textId="77777777" w:rsidR="002C5901" w:rsidRPr="00245877" w:rsidRDefault="002C5901" w:rsidP="00F912D5">
      <w:pPr>
        <w:pStyle w:val="Ttulo2"/>
        <w:numPr>
          <w:ilvl w:val="0"/>
          <w:numId w:val="21"/>
        </w:numPr>
        <w:spacing w:before="0" w:line="256" w:lineRule="auto"/>
        <w:rPr>
          <w:sz w:val="20"/>
          <w:szCs w:val="20"/>
        </w:rPr>
      </w:pPr>
      <w:bookmarkStart w:id="381" w:name="_Toc79606280"/>
      <w:r w:rsidRPr="00245877">
        <w:rPr>
          <w:sz w:val="20"/>
          <w:szCs w:val="20"/>
        </w:rPr>
        <w:t>Objetivo general</w:t>
      </w:r>
      <w:bookmarkEnd w:id="381"/>
      <w:r w:rsidRPr="00245877">
        <w:rPr>
          <w:sz w:val="20"/>
          <w:szCs w:val="20"/>
        </w:rPr>
        <w:t xml:space="preserve"> </w:t>
      </w:r>
      <w:r w:rsidRPr="00245877">
        <w:rPr>
          <w:sz w:val="20"/>
          <w:szCs w:val="20"/>
        </w:rPr>
        <w:tab/>
      </w:r>
      <w:r w:rsidRPr="00245877">
        <w:rPr>
          <w:sz w:val="20"/>
          <w:szCs w:val="20"/>
        </w:rPr>
        <w:tab/>
      </w:r>
      <w:r w:rsidRPr="00245877">
        <w:rPr>
          <w:sz w:val="20"/>
          <w:szCs w:val="20"/>
        </w:rPr>
        <w:tab/>
      </w:r>
      <w:r w:rsidRPr="00245877">
        <w:rPr>
          <w:sz w:val="20"/>
          <w:szCs w:val="20"/>
        </w:rPr>
        <w:tab/>
      </w:r>
      <w:r w:rsidRPr="00245877">
        <w:rPr>
          <w:sz w:val="20"/>
          <w:szCs w:val="20"/>
        </w:rPr>
        <w:tab/>
      </w:r>
      <w:r w:rsidRPr="00245877">
        <w:rPr>
          <w:sz w:val="20"/>
          <w:szCs w:val="20"/>
        </w:rPr>
        <w:tab/>
      </w:r>
      <w:r w:rsidRPr="00245877">
        <w:rPr>
          <w:sz w:val="20"/>
          <w:szCs w:val="20"/>
        </w:rPr>
        <w:tab/>
      </w:r>
      <w:r w:rsidRPr="00245877">
        <w:rPr>
          <w:sz w:val="20"/>
          <w:szCs w:val="20"/>
        </w:rPr>
        <w:tab/>
      </w:r>
      <w:r w:rsidRPr="00245877">
        <w:rPr>
          <w:sz w:val="20"/>
          <w:szCs w:val="20"/>
        </w:rPr>
        <w:tab/>
      </w:r>
    </w:p>
    <w:p w14:paraId="1D1FAD20" w14:textId="77777777" w:rsidR="003C6E47" w:rsidRPr="00245877" w:rsidRDefault="003C6E47" w:rsidP="003C6E47">
      <w:pPr>
        <w:rPr>
          <w:b/>
          <w:color w:val="000000"/>
          <w:sz w:val="20"/>
          <w:szCs w:val="20"/>
        </w:rPr>
      </w:pPr>
    </w:p>
    <w:p w14:paraId="63416835" w14:textId="77777777" w:rsidR="00796C45" w:rsidRPr="00245877" w:rsidRDefault="00796C45" w:rsidP="00796C45">
      <w:pPr>
        <w:rPr>
          <w:sz w:val="20"/>
          <w:szCs w:val="20"/>
        </w:rPr>
      </w:pPr>
      <w:r w:rsidRPr="00245877">
        <w:rPr>
          <w:sz w:val="20"/>
          <w:szCs w:val="20"/>
        </w:rPr>
        <w:t>Generar desarrollo social y económico sostenible, a través de las actividades culturales y creativas en Bogotá.</w:t>
      </w:r>
    </w:p>
    <w:p w14:paraId="5F47B34F" w14:textId="77777777" w:rsidR="00E831EB" w:rsidRPr="00245877" w:rsidRDefault="00E831EB" w:rsidP="00F912D5">
      <w:pPr>
        <w:pStyle w:val="Ttulo2"/>
        <w:numPr>
          <w:ilvl w:val="0"/>
          <w:numId w:val="21"/>
        </w:numPr>
        <w:rPr>
          <w:sz w:val="20"/>
          <w:szCs w:val="20"/>
        </w:rPr>
      </w:pPr>
      <w:bookmarkStart w:id="382" w:name="_Toc79606281"/>
      <w:r w:rsidRPr="00245877">
        <w:rPr>
          <w:sz w:val="20"/>
          <w:szCs w:val="20"/>
        </w:rPr>
        <w:t>Logros y retos para el cumplimiento del objetivo del proyecto.</w:t>
      </w:r>
      <w:bookmarkEnd w:id="382"/>
    </w:p>
    <w:p w14:paraId="5CB6D9C7" w14:textId="77777777" w:rsidR="00796C45" w:rsidRPr="00245877" w:rsidRDefault="00796C45" w:rsidP="008C23C0">
      <w:pPr>
        <w:spacing w:after="0"/>
        <w:rPr>
          <w:b/>
          <w:sz w:val="20"/>
          <w:szCs w:val="20"/>
          <w:u w:val="single"/>
        </w:rPr>
      </w:pPr>
    </w:p>
    <w:p w14:paraId="6DCD9FB3" w14:textId="77777777" w:rsidR="008C23C0" w:rsidRPr="00245877" w:rsidRDefault="008C23C0" w:rsidP="008C23C0">
      <w:pPr>
        <w:spacing w:after="0"/>
        <w:rPr>
          <w:b/>
          <w:sz w:val="20"/>
          <w:szCs w:val="20"/>
        </w:rPr>
      </w:pPr>
      <w:r w:rsidRPr="00245877">
        <w:rPr>
          <w:b/>
          <w:sz w:val="20"/>
          <w:szCs w:val="20"/>
        </w:rPr>
        <w:t>Logros:</w:t>
      </w:r>
    </w:p>
    <w:p w14:paraId="04749243" w14:textId="77777777" w:rsidR="008C23C0" w:rsidRPr="00245877" w:rsidRDefault="008C23C0" w:rsidP="008C23C0">
      <w:pPr>
        <w:spacing w:after="0"/>
        <w:rPr>
          <w:sz w:val="20"/>
          <w:szCs w:val="20"/>
        </w:rPr>
      </w:pPr>
      <w:r w:rsidRPr="00245877">
        <w:rPr>
          <w:sz w:val="20"/>
          <w:szCs w:val="20"/>
        </w:rPr>
        <w:t xml:space="preserve">El Proyecto 7881, se compone de tres (3) metas que tienen como propósito la implementación de diferentes estrategias que garanticen un desarrollo sostenible en la ciudad, por medio del fortalecimiento de las actividades culturales y creativas. Para dar cumplimiento, dentro de la meta: “Diseñar e implementar 1 estrategia para reconocer, crear, fortalecer, consolidar y/o posicionar  Distritos Creativos, así como espacios adecuados para el desarrollo de actividades culturales y  creativas” se realizaron avances en relación con: (i) lanzamiento de la Red Distrital de Distritos Creativos y Territorios Culturales; (ii) participación en mesa de urbanismo táctico junto con IDT, con el objetivo de generar estrategias de señalización e intervención de los espacios públicos dentro de los Distritos Creativos; (iii) se realizó solicitud oficial a Secretaría Distrital de Planeación para la vinculación de nuevas Áreas de Desarrollo Naranja-Distritos Creativos en la propuesta POT, así como propuestas de incentivos y programas para estas zonas de la ciudad; (iv) se formularon dos proyectos para financiar las acciones de la REDD con recursos de cooperación internacional, los cuales se presentaron a la convocatoria de Bienes Públicos Regionales del BID y al Fondo Internacional para la Diversidad Cultural de Unesco; (v) se adelantó la revisión de los ajustes propuestos para la corrección en la delimitación del Área de Desarrollo Naranja de Ciencia, </w:t>
      </w:r>
      <w:r w:rsidRPr="00245877">
        <w:rPr>
          <w:sz w:val="20"/>
          <w:szCs w:val="20"/>
        </w:rPr>
        <w:lastRenderedPageBreak/>
        <w:t xml:space="preserve">Tecnología e Innovación – Distrito Creativo; y (vi) se acompañó el diseño de la convocatoria INNOV-ARTE ESCÉNICAS,  en relación con el componente de Distritos Creativos. </w:t>
      </w:r>
    </w:p>
    <w:p w14:paraId="071BCE1D" w14:textId="77777777" w:rsidR="008C23C0" w:rsidRPr="00245877" w:rsidRDefault="008C23C0" w:rsidP="008C23C0">
      <w:pPr>
        <w:spacing w:after="0"/>
        <w:rPr>
          <w:sz w:val="20"/>
          <w:szCs w:val="20"/>
        </w:rPr>
      </w:pPr>
    </w:p>
    <w:p w14:paraId="50BEE3BC" w14:textId="77777777" w:rsidR="008C23C0" w:rsidRPr="00245877" w:rsidRDefault="008C23C0" w:rsidP="008C23C0">
      <w:pPr>
        <w:spacing w:after="0"/>
        <w:rPr>
          <w:sz w:val="20"/>
          <w:szCs w:val="20"/>
        </w:rPr>
      </w:pPr>
      <w:r w:rsidRPr="00245877">
        <w:rPr>
          <w:sz w:val="20"/>
          <w:szCs w:val="20"/>
        </w:rPr>
        <w:t>En cuanto a la meta 2 “Diseñar y promover 1 programa para el fortalecimiento de la cadena de valor  de la economía cultural y creativa”, se están desarrollando tres (3) acciones: (i) un programa de “Apoyo y fortalecimiento de las actividades económicas del sector cultural y creativo de Bogotá para  la adaptación y transformación productiva”, en el marco de la estrategia de Reactivación Económica EMRE LOCAL, en alianza con la Secretaría Distrital de Gobierno, la Fundación Gilberto Alzate  Avendaño, el Instituto Distrital de las Artes y diez (10) Fondos de Desarrollo Local; y el cual para la vigencia 21021 tiene una nueva fase de formulación para ser replicado, en más localidades; (ii) un  programa de aceleración dirigido a iniciativas con alto potencial de crecimiento e innovación, en  alianza con INNpulsa Colombia, el cual se encuentra en fase de convocatoria; y (iii) el concepto de  gasto “Apoyo y fortalecimiento a las industrias culturales y creativas en las localidades”, en el marco  de la línea de inversión: desarrollo social y cultural, el cual se encuentra en fase de formulación de los proyectos de las iniciativas ganadoras. Adicionalmente, con el objetivo de identificar tanto las necesidades de financiamiento como las posibilidades de acceso al crédito de los agentes del sector cultural y creativo de la ciudad de Bogotá, en el marco de la pandemia, la DEEP diseñó e implementó un instrumento de recolección de información aplicado a 1.358 agentes del sector. A partir de los resultados del estudio, se envió propuesta a Asobancaria para la ampliación de la cobertura del sector financiero a los agentes del sector cultural y creativo. La propuesta incluye: construcción de línea base que, de acuerdo con sus resultados, permita conocer las necesidades y oportunidades de financiación (costos fijos, inversión, indicadores de pago), así como establecer periodos de gracia, plazos y tasas de interés favorables, teniendo en cuenta las garantías mobiliarias como respaldo sobre la deuda. Lo anterior, susceptible de seguimiento y evaluación constante, para su mejoramiento.</w:t>
      </w:r>
    </w:p>
    <w:p w14:paraId="46337BCA" w14:textId="77777777" w:rsidR="008C23C0" w:rsidRPr="00245877" w:rsidRDefault="008C23C0" w:rsidP="008C23C0">
      <w:pPr>
        <w:spacing w:after="0"/>
        <w:rPr>
          <w:sz w:val="20"/>
          <w:szCs w:val="20"/>
        </w:rPr>
      </w:pPr>
    </w:p>
    <w:p w14:paraId="4020BBB7" w14:textId="77777777" w:rsidR="008C23C0" w:rsidRPr="00245877" w:rsidRDefault="008C23C0" w:rsidP="008C23C0">
      <w:pPr>
        <w:spacing w:after="0"/>
        <w:rPr>
          <w:sz w:val="20"/>
          <w:szCs w:val="20"/>
        </w:rPr>
      </w:pPr>
      <w:r w:rsidRPr="00245877">
        <w:rPr>
          <w:sz w:val="20"/>
          <w:szCs w:val="20"/>
        </w:rPr>
        <w:t>Finalmente, en la meta 3 “Implementar y fortalecer una (1) estrategia de economía cultural y creativa  para orientar la toma de decisiones que permita mitigar y reactivar el sector cultura”, se trabajó en siete (7) acciones específicas, a saber: (i) cronograma de actividades, capacitación fase acopio y solicitud de información para el ejercicio de medición de la Cuenta Satélite de Cultura y Economía Creativa; (ii) definición del objeto, alcance y estudio de mercado para la Caracterización de Organizaciones Culturales y Creativas de Bogotá. Así mismo se avanzó en la construcción del estudio previo; iii) firma de la Carta de Acuerdo para implementar la medición de los Indicadores Temáticos de Cultura en el marco de la Agenda 2030 iv) habilitación de las organizaciones y empresas del sector cultural y creativo de la ciudad, así como las acciones gestión para la reactivación de los agentes frente al cobro por PMT; (v) artículo análisis de mercado laboral de las actividades del sector cultural y creativo 2017-2021 (vi) iniciativas enfocadas al fortalecimiento -del  sector recreación, deporte y actividad física y la formulación del plan de acción de la Política Pública DRAFE; (vii) desarrollo de mediciones de calidad del aire interior y ventilación en espacios interiores  ( teatros, bares, etc) y elaboración de documento técnico para  solicitud de piloto en 42 teatros  de la ciudad.</w:t>
      </w:r>
    </w:p>
    <w:p w14:paraId="42CE3253" w14:textId="77777777" w:rsidR="008C23C0" w:rsidRPr="00245877" w:rsidRDefault="008C23C0" w:rsidP="008C23C0">
      <w:pPr>
        <w:spacing w:after="0"/>
        <w:rPr>
          <w:sz w:val="20"/>
          <w:szCs w:val="20"/>
        </w:rPr>
      </w:pPr>
    </w:p>
    <w:p w14:paraId="7B6D61A1" w14:textId="77777777" w:rsidR="008C23C0" w:rsidRPr="00245877" w:rsidRDefault="008C23C0" w:rsidP="008C23C0">
      <w:pPr>
        <w:spacing w:after="0"/>
        <w:rPr>
          <w:b/>
          <w:sz w:val="20"/>
          <w:szCs w:val="20"/>
        </w:rPr>
      </w:pPr>
      <w:r w:rsidRPr="00245877">
        <w:rPr>
          <w:b/>
          <w:sz w:val="20"/>
          <w:szCs w:val="20"/>
        </w:rPr>
        <w:t>Retos:</w:t>
      </w:r>
    </w:p>
    <w:p w14:paraId="2E4768A2" w14:textId="77777777" w:rsidR="008C23C0" w:rsidRPr="00245877" w:rsidRDefault="008C23C0" w:rsidP="008C23C0">
      <w:pPr>
        <w:spacing w:after="0"/>
        <w:rPr>
          <w:sz w:val="20"/>
          <w:szCs w:val="20"/>
        </w:rPr>
      </w:pPr>
      <w:r w:rsidRPr="00245877">
        <w:rPr>
          <w:sz w:val="20"/>
          <w:szCs w:val="20"/>
        </w:rPr>
        <w:t>●</w:t>
      </w:r>
      <w:r w:rsidRPr="00245877">
        <w:rPr>
          <w:sz w:val="20"/>
          <w:szCs w:val="20"/>
        </w:rPr>
        <w:tab/>
        <w:t>Realizar las acciones de activación de agenda cultural en los Distritos Creativos y Territorios Culturales en el marco de la pandemia.</w:t>
      </w:r>
    </w:p>
    <w:p w14:paraId="0485CE2C" w14:textId="77777777" w:rsidR="008C23C0" w:rsidRPr="00245877" w:rsidRDefault="008C23C0" w:rsidP="008C23C0">
      <w:pPr>
        <w:spacing w:after="0"/>
        <w:rPr>
          <w:sz w:val="20"/>
          <w:szCs w:val="20"/>
        </w:rPr>
      </w:pPr>
      <w:r w:rsidRPr="00245877">
        <w:rPr>
          <w:sz w:val="20"/>
          <w:szCs w:val="20"/>
        </w:rPr>
        <w:t>●</w:t>
      </w:r>
      <w:r w:rsidRPr="00245877">
        <w:rPr>
          <w:sz w:val="20"/>
          <w:szCs w:val="20"/>
        </w:rPr>
        <w:tab/>
        <w:t>Consecución de recursos de diferentes fuentes, para el fortalecimiento de proyectos de los agentes del sector cultural y creativo.</w:t>
      </w:r>
    </w:p>
    <w:p w14:paraId="1C430DC2" w14:textId="77777777" w:rsidR="00E831EB" w:rsidRPr="00245877" w:rsidRDefault="008C23C0" w:rsidP="008C23C0">
      <w:pPr>
        <w:spacing w:after="0"/>
        <w:rPr>
          <w:sz w:val="20"/>
          <w:szCs w:val="20"/>
        </w:rPr>
      </w:pPr>
      <w:r w:rsidRPr="00245877">
        <w:rPr>
          <w:sz w:val="20"/>
          <w:szCs w:val="20"/>
        </w:rPr>
        <w:t>●</w:t>
      </w:r>
      <w:r w:rsidRPr="00245877">
        <w:rPr>
          <w:sz w:val="20"/>
          <w:szCs w:val="20"/>
        </w:rPr>
        <w:tab/>
        <w:t>Realizar las mesas de participación con la ciudadanía que permitirán determinar las acciones del plan de acción de la PPDRAFE.</w:t>
      </w:r>
    </w:p>
    <w:p w14:paraId="53737F8D" w14:textId="77777777" w:rsidR="008C23C0" w:rsidRPr="00245877" w:rsidRDefault="008C23C0" w:rsidP="008C23C0">
      <w:pPr>
        <w:spacing w:after="0"/>
        <w:rPr>
          <w:sz w:val="20"/>
          <w:szCs w:val="20"/>
        </w:rPr>
      </w:pPr>
    </w:p>
    <w:p w14:paraId="10F12748" w14:textId="77777777" w:rsidR="00E831EB" w:rsidRPr="00245877" w:rsidRDefault="00E831EB" w:rsidP="00F912D5">
      <w:pPr>
        <w:pStyle w:val="Ttulo2"/>
        <w:numPr>
          <w:ilvl w:val="0"/>
          <w:numId w:val="21"/>
        </w:numPr>
        <w:rPr>
          <w:sz w:val="20"/>
          <w:szCs w:val="20"/>
        </w:rPr>
      </w:pPr>
      <w:bookmarkStart w:id="383" w:name="_Toc79606282"/>
      <w:r w:rsidRPr="00245877">
        <w:rPr>
          <w:sz w:val="20"/>
          <w:szCs w:val="20"/>
        </w:rPr>
        <w:t>Cumplimiento de la Meta de Producto</w:t>
      </w:r>
      <w:bookmarkEnd w:id="383"/>
      <w:r w:rsidRPr="00245877">
        <w:rPr>
          <w:sz w:val="20"/>
          <w:szCs w:val="20"/>
        </w:rPr>
        <w:t xml:space="preserve"> </w:t>
      </w:r>
      <w:r w:rsidRPr="00245877">
        <w:rPr>
          <w:sz w:val="20"/>
          <w:szCs w:val="20"/>
        </w:rPr>
        <w:tab/>
      </w:r>
      <w:r w:rsidRPr="00245877">
        <w:rPr>
          <w:sz w:val="20"/>
          <w:szCs w:val="20"/>
        </w:rPr>
        <w:tab/>
      </w:r>
      <w:r w:rsidRPr="00245877">
        <w:rPr>
          <w:sz w:val="20"/>
          <w:szCs w:val="20"/>
        </w:rPr>
        <w:tab/>
      </w:r>
      <w:r w:rsidRPr="00245877">
        <w:rPr>
          <w:sz w:val="20"/>
          <w:szCs w:val="20"/>
        </w:rPr>
        <w:tab/>
      </w:r>
    </w:p>
    <w:p w14:paraId="0E7CAD95" w14:textId="77777777" w:rsidR="00796C45" w:rsidRPr="00245877" w:rsidRDefault="00796C45" w:rsidP="003C6E47">
      <w:pPr>
        <w:spacing w:after="0"/>
        <w:ind w:left="720"/>
        <w:rPr>
          <w:b/>
          <w:sz w:val="20"/>
          <w:u w:val="single"/>
        </w:rPr>
      </w:pPr>
    </w:p>
    <w:p w14:paraId="601BD7FC" w14:textId="77777777" w:rsidR="00E831EB" w:rsidRPr="00245877" w:rsidRDefault="00E831EB" w:rsidP="00E831EB">
      <w:pPr>
        <w:pStyle w:val="Ttulo3"/>
        <w:rPr>
          <w:sz w:val="20"/>
        </w:rPr>
      </w:pPr>
      <w:bookmarkStart w:id="384" w:name="_Toc79606283"/>
      <w:r w:rsidRPr="00245877">
        <w:rPr>
          <w:sz w:val="20"/>
        </w:rPr>
        <w:t>Primer Indicador</w:t>
      </w:r>
      <w:bookmarkEnd w:id="384"/>
    </w:p>
    <w:p w14:paraId="2739DADB" w14:textId="77777777" w:rsidR="003C6E47" w:rsidRPr="00245877" w:rsidRDefault="003C6E47" w:rsidP="003C6E47">
      <w:pPr>
        <w:spacing w:after="0"/>
        <w:ind w:left="720"/>
        <w:rPr>
          <w:b/>
          <w:sz w:val="20"/>
          <w:u w:val="single"/>
        </w:rPr>
      </w:pPr>
    </w:p>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1418"/>
        <w:gridCol w:w="1842"/>
        <w:gridCol w:w="1701"/>
      </w:tblGrid>
      <w:tr w:rsidR="00796C45" w:rsidRPr="00016390" w14:paraId="0D84FF84" w14:textId="77777777" w:rsidTr="003C6E47">
        <w:trPr>
          <w:trHeight w:val="374"/>
          <w:jc w:val="center"/>
        </w:trPr>
        <w:tc>
          <w:tcPr>
            <w:tcW w:w="4673" w:type="dxa"/>
            <w:shd w:val="clear" w:color="auto" w:fill="DBDBDB"/>
            <w:vAlign w:val="center"/>
          </w:tcPr>
          <w:p w14:paraId="718DC425" w14:textId="77777777" w:rsidR="00796C45" w:rsidRPr="00016390" w:rsidRDefault="00796C45" w:rsidP="003C6E47">
            <w:pPr>
              <w:spacing w:after="0"/>
              <w:jc w:val="center"/>
              <w:rPr>
                <w:b/>
                <w:color w:val="000000"/>
                <w:sz w:val="20"/>
                <w:szCs w:val="20"/>
              </w:rPr>
            </w:pPr>
            <w:r w:rsidRPr="00016390">
              <w:rPr>
                <w:b/>
                <w:color w:val="000000"/>
                <w:sz w:val="20"/>
                <w:szCs w:val="20"/>
              </w:rPr>
              <w:t>Meta PD - Código y nombre</w:t>
            </w:r>
          </w:p>
        </w:tc>
        <w:tc>
          <w:tcPr>
            <w:tcW w:w="1418" w:type="dxa"/>
            <w:shd w:val="clear" w:color="auto" w:fill="DBDBDB"/>
            <w:vAlign w:val="center"/>
          </w:tcPr>
          <w:p w14:paraId="66AAAF4F" w14:textId="77777777" w:rsidR="00796C45" w:rsidRPr="00016390" w:rsidRDefault="00796C45" w:rsidP="003C6E47">
            <w:pPr>
              <w:spacing w:after="0"/>
              <w:jc w:val="center"/>
              <w:rPr>
                <w:b/>
                <w:color w:val="000000"/>
                <w:sz w:val="20"/>
                <w:szCs w:val="20"/>
              </w:rPr>
            </w:pPr>
            <w:r w:rsidRPr="00016390">
              <w:rPr>
                <w:b/>
                <w:color w:val="000000"/>
                <w:sz w:val="20"/>
                <w:szCs w:val="20"/>
              </w:rPr>
              <w:t>Vigencia </w:t>
            </w:r>
          </w:p>
        </w:tc>
        <w:tc>
          <w:tcPr>
            <w:tcW w:w="1842" w:type="dxa"/>
            <w:shd w:val="clear" w:color="auto" w:fill="DBDBDB"/>
            <w:vAlign w:val="center"/>
          </w:tcPr>
          <w:p w14:paraId="3D144AE2" w14:textId="77777777" w:rsidR="00796C45" w:rsidRPr="00016390" w:rsidRDefault="00796C45" w:rsidP="003C6E47">
            <w:pPr>
              <w:spacing w:after="0"/>
              <w:jc w:val="center"/>
              <w:rPr>
                <w:b/>
                <w:color w:val="000000"/>
                <w:sz w:val="20"/>
                <w:szCs w:val="20"/>
              </w:rPr>
            </w:pPr>
            <w:r w:rsidRPr="00016390">
              <w:rPr>
                <w:b/>
                <w:color w:val="000000"/>
                <w:sz w:val="20"/>
                <w:szCs w:val="20"/>
              </w:rPr>
              <w:t>Programado</w:t>
            </w:r>
          </w:p>
        </w:tc>
        <w:tc>
          <w:tcPr>
            <w:tcW w:w="1701" w:type="dxa"/>
            <w:shd w:val="clear" w:color="auto" w:fill="DBDBDB"/>
            <w:vAlign w:val="center"/>
          </w:tcPr>
          <w:p w14:paraId="4E898A21" w14:textId="77777777" w:rsidR="00796C45" w:rsidRPr="00016390" w:rsidRDefault="00796C45" w:rsidP="003C6E47">
            <w:pPr>
              <w:spacing w:after="0"/>
              <w:jc w:val="center"/>
              <w:rPr>
                <w:b/>
                <w:color w:val="000000"/>
                <w:sz w:val="20"/>
                <w:szCs w:val="20"/>
              </w:rPr>
            </w:pPr>
            <w:r w:rsidRPr="00016390">
              <w:rPr>
                <w:b/>
                <w:color w:val="000000"/>
                <w:sz w:val="20"/>
                <w:szCs w:val="20"/>
              </w:rPr>
              <w:t>Ejecutado</w:t>
            </w:r>
          </w:p>
        </w:tc>
      </w:tr>
      <w:tr w:rsidR="00796C45" w:rsidRPr="00016390" w14:paraId="38718044" w14:textId="77777777" w:rsidTr="003C6E47">
        <w:trPr>
          <w:trHeight w:val="250"/>
          <w:jc w:val="center"/>
        </w:trPr>
        <w:tc>
          <w:tcPr>
            <w:tcW w:w="4673" w:type="dxa"/>
            <w:vMerge w:val="restart"/>
            <w:shd w:val="clear" w:color="auto" w:fill="FFFFFF"/>
            <w:vAlign w:val="center"/>
          </w:tcPr>
          <w:p w14:paraId="424B112B" w14:textId="77777777" w:rsidR="00796C45" w:rsidRPr="00016390" w:rsidRDefault="00796C45" w:rsidP="003C6E47">
            <w:pPr>
              <w:spacing w:after="0"/>
              <w:rPr>
                <w:color w:val="000000"/>
                <w:sz w:val="20"/>
                <w:szCs w:val="20"/>
              </w:rPr>
            </w:pPr>
            <w:r>
              <w:rPr>
                <w:color w:val="000000"/>
                <w:sz w:val="20"/>
                <w:szCs w:val="20"/>
              </w:rPr>
              <w:t xml:space="preserve">167 - (K) </w:t>
            </w:r>
            <w:r w:rsidRPr="00016390">
              <w:rPr>
                <w:color w:val="000000"/>
                <w:sz w:val="20"/>
                <w:szCs w:val="20"/>
              </w:rPr>
              <w:t>Diseñar e implementar dos (2) estrategias para reconocer, crear, fortalecer, consolidar y/o posicionar Distritos Creativos, así como espacios adecuados para el desarrollo de actividades culturales y creativas.</w:t>
            </w:r>
          </w:p>
        </w:tc>
        <w:tc>
          <w:tcPr>
            <w:tcW w:w="1418" w:type="dxa"/>
            <w:shd w:val="clear" w:color="auto" w:fill="FFFFFF"/>
            <w:vAlign w:val="center"/>
          </w:tcPr>
          <w:p w14:paraId="54DE6A86" w14:textId="77777777" w:rsidR="00796C45" w:rsidRPr="00016390" w:rsidRDefault="00796C45" w:rsidP="003C6E47">
            <w:pPr>
              <w:spacing w:after="0"/>
              <w:jc w:val="center"/>
              <w:rPr>
                <w:color w:val="000000"/>
                <w:sz w:val="20"/>
                <w:szCs w:val="20"/>
              </w:rPr>
            </w:pPr>
            <w:r w:rsidRPr="00016390">
              <w:rPr>
                <w:color w:val="000000"/>
                <w:sz w:val="20"/>
                <w:szCs w:val="20"/>
              </w:rPr>
              <w:t>2020</w:t>
            </w:r>
          </w:p>
        </w:tc>
        <w:tc>
          <w:tcPr>
            <w:tcW w:w="1842" w:type="dxa"/>
            <w:shd w:val="clear" w:color="auto" w:fill="FFFFFF"/>
            <w:vAlign w:val="center"/>
          </w:tcPr>
          <w:p w14:paraId="73A97097" w14:textId="77777777" w:rsidR="00796C45" w:rsidRPr="00016390" w:rsidRDefault="00796C45" w:rsidP="003C6E47">
            <w:pPr>
              <w:spacing w:after="0"/>
              <w:jc w:val="center"/>
              <w:rPr>
                <w:color w:val="000000"/>
                <w:sz w:val="20"/>
                <w:szCs w:val="20"/>
              </w:rPr>
            </w:pPr>
            <w:r w:rsidRPr="00016390">
              <w:rPr>
                <w:color w:val="000000"/>
                <w:sz w:val="20"/>
                <w:szCs w:val="20"/>
              </w:rPr>
              <w:t>1</w:t>
            </w:r>
          </w:p>
        </w:tc>
        <w:tc>
          <w:tcPr>
            <w:tcW w:w="1701" w:type="dxa"/>
            <w:shd w:val="clear" w:color="auto" w:fill="FFFFFF"/>
            <w:vAlign w:val="center"/>
          </w:tcPr>
          <w:p w14:paraId="46514FDC" w14:textId="77777777" w:rsidR="00796C45" w:rsidRPr="00016390" w:rsidRDefault="00796C45" w:rsidP="003C6E47">
            <w:pPr>
              <w:spacing w:after="0"/>
              <w:jc w:val="center"/>
              <w:rPr>
                <w:color w:val="000000"/>
                <w:sz w:val="20"/>
                <w:szCs w:val="20"/>
              </w:rPr>
            </w:pPr>
            <w:r w:rsidRPr="00016390">
              <w:rPr>
                <w:sz w:val="20"/>
                <w:szCs w:val="20"/>
              </w:rPr>
              <w:t>1</w:t>
            </w:r>
          </w:p>
        </w:tc>
      </w:tr>
      <w:tr w:rsidR="00796C45" w:rsidRPr="00016390" w14:paraId="31CEACFC" w14:textId="77777777" w:rsidTr="003C6E47">
        <w:trPr>
          <w:trHeight w:val="250"/>
          <w:jc w:val="center"/>
        </w:trPr>
        <w:tc>
          <w:tcPr>
            <w:tcW w:w="4673" w:type="dxa"/>
            <w:vMerge/>
            <w:shd w:val="clear" w:color="auto" w:fill="FFFFFF"/>
            <w:vAlign w:val="center"/>
          </w:tcPr>
          <w:p w14:paraId="75528645" w14:textId="77777777" w:rsidR="00796C45" w:rsidRPr="00016390" w:rsidRDefault="00796C45" w:rsidP="003C6E47">
            <w:pPr>
              <w:pBdr>
                <w:top w:val="nil"/>
                <w:left w:val="nil"/>
                <w:bottom w:val="nil"/>
                <w:right w:val="nil"/>
                <w:between w:val="nil"/>
              </w:pBdr>
              <w:spacing w:after="0" w:line="276" w:lineRule="auto"/>
              <w:rPr>
                <w:color w:val="000000"/>
                <w:sz w:val="20"/>
                <w:szCs w:val="20"/>
              </w:rPr>
            </w:pPr>
          </w:p>
        </w:tc>
        <w:tc>
          <w:tcPr>
            <w:tcW w:w="1418" w:type="dxa"/>
            <w:shd w:val="clear" w:color="auto" w:fill="FFFFFF"/>
            <w:vAlign w:val="center"/>
          </w:tcPr>
          <w:p w14:paraId="79F5EF89" w14:textId="77777777" w:rsidR="00796C45" w:rsidRPr="00016390" w:rsidRDefault="00796C45" w:rsidP="003C6E47">
            <w:pPr>
              <w:spacing w:after="0"/>
              <w:jc w:val="center"/>
              <w:rPr>
                <w:color w:val="000000"/>
                <w:sz w:val="20"/>
                <w:szCs w:val="20"/>
              </w:rPr>
            </w:pPr>
            <w:r w:rsidRPr="00016390">
              <w:rPr>
                <w:color w:val="000000"/>
                <w:sz w:val="20"/>
                <w:szCs w:val="20"/>
              </w:rPr>
              <w:t>2021</w:t>
            </w:r>
          </w:p>
        </w:tc>
        <w:tc>
          <w:tcPr>
            <w:tcW w:w="1842" w:type="dxa"/>
            <w:shd w:val="clear" w:color="auto" w:fill="FFFFFF"/>
          </w:tcPr>
          <w:p w14:paraId="6AF35F51" w14:textId="77777777" w:rsidR="00796C45" w:rsidRPr="00016390" w:rsidRDefault="00796C45" w:rsidP="003C6E47">
            <w:pPr>
              <w:spacing w:after="0"/>
              <w:jc w:val="center"/>
              <w:rPr>
                <w:sz w:val="20"/>
                <w:szCs w:val="20"/>
              </w:rPr>
            </w:pPr>
            <w:r w:rsidRPr="00016390">
              <w:rPr>
                <w:sz w:val="20"/>
                <w:szCs w:val="20"/>
              </w:rPr>
              <w:t>1</w:t>
            </w:r>
          </w:p>
        </w:tc>
        <w:tc>
          <w:tcPr>
            <w:tcW w:w="1701" w:type="dxa"/>
            <w:shd w:val="clear" w:color="auto" w:fill="FFFFFF"/>
            <w:vAlign w:val="center"/>
          </w:tcPr>
          <w:p w14:paraId="159C8CB5" w14:textId="77777777" w:rsidR="00796C45" w:rsidRPr="00016390" w:rsidRDefault="00796C45" w:rsidP="003C6E47">
            <w:pPr>
              <w:spacing w:after="0"/>
              <w:jc w:val="center"/>
              <w:rPr>
                <w:sz w:val="20"/>
                <w:szCs w:val="20"/>
              </w:rPr>
            </w:pPr>
            <w:r w:rsidRPr="00016390">
              <w:rPr>
                <w:sz w:val="20"/>
                <w:szCs w:val="20"/>
              </w:rPr>
              <w:t>0,</w:t>
            </w:r>
            <w:r w:rsidR="008D4F46">
              <w:rPr>
                <w:sz w:val="20"/>
                <w:szCs w:val="20"/>
              </w:rPr>
              <w:t>5</w:t>
            </w:r>
            <w:r w:rsidRPr="00016390">
              <w:rPr>
                <w:sz w:val="20"/>
                <w:szCs w:val="20"/>
              </w:rPr>
              <w:t>0</w:t>
            </w:r>
          </w:p>
        </w:tc>
      </w:tr>
      <w:tr w:rsidR="00796C45" w:rsidRPr="00016390" w14:paraId="5B81B9CC" w14:textId="77777777" w:rsidTr="003C6E47">
        <w:trPr>
          <w:trHeight w:val="250"/>
          <w:jc w:val="center"/>
        </w:trPr>
        <w:tc>
          <w:tcPr>
            <w:tcW w:w="4673" w:type="dxa"/>
            <w:vMerge/>
            <w:shd w:val="clear" w:color="auto" w:fill="FFFFFF"/>
            <w:vAlign w:val="center"/>
          </w:tcPr>
          <w:p w14:paraId="60CEFFFC" w14:textId="77777777" w:rsidR="00796C45" w:rsidRPr="00016390" w:rsidRDefault="00796C45" w:rsidP="003C6E47">
            <w:pPr>
              <w:pBdr>
                <w:top w:val="nil"/>
                <w:left w:val="nil"/>
                <w:bottom w:val="nil"/>
                <w:right w:val="nil"/>
                <w:between w:val="nil"/>
              </w:pBdr>
              <w:spacing w:after="0" w:line="276" w:lineRule="auto"/>
              <w:rPr>
                <w:color w:val="4472C4"/>
                <w:sz w:val="20"/>
                <w:szCs w:val="20"/>
              </w:rPr>
            </w:pPr>
          </w:p>
        </w:tc>
        <w:tc>
          <w:tcPr>
            <w:tcW w:w="1418" w:type="dxa"/>
            <w:shd w:val="clear" w:color="auto" w:fill="FFFFFF"/>
            <w:vAlign w:val="center"/>
          </w:tcPr>
          <w:p w14:paraId="003F487B" w14:textId="77777777" w:rsidR="00796C45" w:rsidRPr="00016390" w:rsidRDefault="00796C45" w:rsidP="003C6E47">
            <w:pPr>
              <w:spacing w:after="0"/>
              <w:jc w:val="center"/>
              <w:rPr>
                <w:color w:val="000000"/>
                <w:sz w:val="20"/>
                <w:szCs w:val="20"/>
              </w:rPr>
            </w:pPr>
            <w:r w:rsidRPr="00016390">
              <w:rPr>
                <w:color w:val="000000"/>
                <w:sz w:val="20"/>
                <w:szCs w:val="20"/>
              </w:rPr>
              <w:t>2022</w:t>
            </w:r>
          </w:p>
        </w:tc>
        <w:tc>
          <w:tcPr>
            <w:tcW w:w="1842" w:type="dxa"/>
            <w:shd w:val="clear" w:color="auto" w:fill="FFFFFF"/>
          </w:tcPr>
          <w:p w14:paraId="16CC59AC" w14:textId="77777777" w:rsidR="00796C45" w:rsidRPr="00016390" w:rsidRDefault="00796C45" w:rsidP="003C6E47">
            <w:pPr>
              <w:spacing w:after="0"/>
              <w:jc w:val="center"/>
              <w:rPr>
                <w:color w:val="000000"/>
                <w:sz w:val="20"/>
                <w:szCs w:val="20"/>
              </w:rPr>
            </w:pPr>
            <w:r w:rsidRPr="00016390">
              <w:rPr>
                <w:color w:val="000000"/>
                <w:sz w:val="20"/>
                <w:szCs w:val="20"/>
              </w:rPr>
              <w:t>1</w:t>
            </w:r>
          </w:p>
        </w:tc>
        <w:tc>
          <w:tcPr>
            <w:tcW w:w="1701" w:type="dxa"/>
            <w:shd w:val="clear" w:color="auto" w:fill="FFFFFF"/>
            <w:vAlign w:val="center"/>
          </w:tcPr>
          <w:p w14:paraId="3898DDCC" w14:textId="77777777" w:rsidR="00796C45" w:rsidRPr="00016390" w:rsidRDefault="00796C45" w:rsidP="003C6E47">
            <w:pPr>
              <w:spacing w:after="0"/>
              <w:jc w:val="center"/>
              <w:rPr>
                <w:color w:val="000000"/>
                <w:sz w:val="20"/>
                <w:szCs w:val="20"/>
              </w:rPr>
            </w:pPr>
            <w:r w:rsidRPr="00016390">
              <w:rPr>
                <w:sz w:val="20"/>
                <w:szCs w:val="20"/>
              </w:rPr>
              <w:t>0</w:t>
            </w:r>
          </w:p>
        </w:tc>
      </w:tr>
      <w:tr w:rsidR="00796C45" w:rsidRPr="00016390" w14:paraId="57029001" w14:textId="77777777" w:rsidTr="003C6E47">
        <w:trPr>
          <w:trHeight w:val="250"/>
          <w:jc w:val="center"/>
        </w:trPr>
        <w:tc>
          <w:tcPr>
            <w:tcW w:w="4673" w:type="dxa"/>
            <w:vMerge/>
            <w:shd w:val="clear" w:color="auto" w:fill="FFFFFF"/>
            <w:vAlign w:val="center"/>
          </w:tcPr>
          <w:p w14:paraId="1AC1BF99" w14:textId="77777777" w:rsidR="00796C45" w:rsidRPr="00016390" w:rsidRDefault="00796C45" w:rsidP="003C6E47">
            <w:pPr>
              <w:pBdr>
                <w:top w:val="nil"/>
                <w:left w:val="nil"/>
                <w:bottom w:val="nil"/>
                <w:right w:val="nil"/>
                <w:between w:val="nil"/>
              </w:pBdr>
              <w:spacing w:after="0" w:line="276" w:lineRule="auto"/>
              <w:rPr>
                <w:color w:val="000000"/>
                <w:sz w:val="20"/>
                <w:szCs w:val="20"/>
              </w:rPr>
            </w:pPr>
          </w:p>
        </w:tc>
        <w:tc>
          <w:tcPr>
            <w:tcW w:w="1418" w:type="dxa"/>
            <w:shd w:val="clear" w:color="auto" w:fill="FFFFFF"/>
            <w:vAlign w:val="center"/>
          </w:tcPr>
          <w:p w14:paraId="15E0070F" w14:textId="77777777" w:rsidR="00796C45" w:rsidRPr="00016390" w:rsidRDefault="00796C45" w:rsidP="003C6E47">
            <w:pPr>
              <w:spacing w:after="0"/>
              <w:jc w:val="center"/>
              <w:rPr>
                <w:color w:val="000000"/>
                <w:sz w:val="20"/>
                <w:szCs w:val="20"/>
              </w:rPr>
            </w:pPr>
            <w:r w:rsidRPr="00016390">
              <w:rPr>
                <w:color w:val="000000"/>
                <w:sz w:val="20"/>
                <w:szCs w:val="20"/>
              </w:rPr>
              <w:t>2023</w:t>
            </w:r>
          </w:p>
        </w:tc>
        <w:tc>
          <w:tcPr>
            <w:tcW w:w="1842" w:type="dxa"/>
            <w:shd w:val="clear" w:color="auto" w:fill="FFFFFF"/>
          </w:tcPr>
          <w:p w14:paraId="4E7B7FF3" w14:textId="77777777" w:rsidR="00796C45" w:rsidRPr="00016390" w:rsidRDefault="00796C45" w:rsidP="003C6E47">
            <w:pPr>
              <w:spacing w:after="0"/>
              <w:jc w:val="center"/>
              <w:rPr>
                <w:color w:val="000000"/>
                <w:sz w:val="20"/>
                <w:szCs w:val="20"/>
              </w:rPr>
            </w:pPr>
            <w:r w:rsidRPr="00016390">
              <w:rPr>
                <w:color w:val="000000"/>
                <w:sz w:val="20"/>
                <w:szCs w:val="20"/>
              </w:rPr>
              <w:t>1</w:t>
            </w:r>
          </w:p>
        </w:tc>
        <w:tc>
          <w:tcPr>
            <w:tcW w:w="1701" w:type="dxa"/>
            <w:shd w:val="clear" w:color="auto" w:fill="FFFFFF"/>
            <w:vAlign w:val="center"/>
          </w:tcPr>
          <w:p w14:paraId="72E85B46" w14:textId="77777777" w:rsidR="00796C45" w:rsidRPr="00016390" w:rsidRDefault="00796C45" w:rsidP="003C6E47">
            <w:pPr>
              <w:spacing w:after="0"/>
              <w:jc w:val="center"/>
              <w:rPr>
                <w:color w:val="000000"/>
                <w:sz w:val="20"/>
                <w:szCs w:val="20"/>
              </w:rPr>
            </w:pPr>
            <w:r w:rsidRPr="00016390">
              <w:rPr>
                <w:sz w:val="20"/>
                <w:szCs w:val="20"/>
              </w:rPr>
              <w:t>0</w:t>
            </w:r>
          </w:p>
        </w:tc>
      </w:tr>
      <w:tr w:rsidR="00796C45" w:rsidRPr="00016390" w14:paraId="3C14F8C6" w14:textId="77777777" w:rsidTr="003C6E47">
        <w:trPr>
          <w:trHeight w:val="250"/>
          <w:jc w:val="center"/>
        </w:trPr>
        <w:tc>
          <w:tcPr>
            <w:tcW w:w="4673" w:type="dxa"/>
            <w:vMerge/>
            <w:shd w:val="clear" w:color="auto" w:fill="FFFFFF"/>
            <w:vAlign w:val="center"/>
          </w:tcPr>
          <w:p w14:paraId="185B4EB5" w14:textId="77777777" w:rsidR="00796C45" w:rsidRPr="00016390" w:rsidRDefault="00796C45" w:rsidP="003C6E47">
            <w:pPr>
              <w:pBdr>
                <w:top w:val="nil"/>
                <w:left w:val="nil"/>
                <w:bottom w:val="nil"/>
                <w:right w:val="nil"/>
                <w:between w:val="nil"/>
              </w:pBdr>
              <w:spacing w:after="0" w:line="276" w:lineRule="auto"/>
              <w:rPr>
                <w:color w:val="000000"/>
                <w:sz w:val="20"/>
                <w:szCs w:val="20"/>
              </w:rPr>
            </w:pPr>
          </w:p>
        </w:tc>
        <w:tc>
          <w:tcPr>
            <w:tcW w:w="1418" w:type="dxa"/>
            <w:shd w:val="clear" w:color="auto" w:fill="FFFFFF"/>
            <w:vAlign w:val="center"/>
          </w:tcPr>
          <w:p w14:paraId="01E72F27" w14:textId="77777777" w:rsidR="00796C45" w:rsidRPr="00016390" w:rsidRDefault="00796C45" w:rsidP="003C6E47">
            <w:pPr>
              <w:spacing w:after="0"/>
              <w:jc w:val="center"/>
              <w:rPr>
                <w:color w:val="000000"/>
                <w:sz w:val="20"/>
                <w:szCs w:val="20"/>
              </w:rPr>
            </w:pPr>
            <w:r w:rsidRPr="00016390">
              <w:rPr>
                <w:color w:val="000000"/>
                <w:sz w:val="20"/>
                <w:szCs w:val="20"/>
              </w:rPr>
              <w:t>2024</w:t>
            </w:r>
          </w:p>
        </w:tc>
        <w:tc>
          <w:tcPr>
            <w:tcW w:w="1842" w:type="dxa"/>
            <w:shd w:val="clear" w:color="auto" w:fill="FFFFFF"/>
          </w:tcPr>
          <w:p w14:paraId="1D08A3E4" w14:textId="77777777" w:rsidR="00796C45" w:rsidRPr="00016390" w:rsidRDefault="00796C45" w:rsidP="003C6E47">
            <w:pPr>
              <w:spacing w:after="0"/>
              <w:jc w:val="center"/>
              <w:rPr>
                <w:color w:val="000000"/>
                <w:sz w:val="20"/>
                <w:szCs w:val="20"/>
              </w:rPr>
            </w:pPr>
            <w:r w:rsidRPr="00016390">
              <w:rPr>
                <w:color w:val="000000"/>
                <w:sz w:val="20"/>
                <w:szCs w:val="20"/>
              </w:rPr>
              <w:t>1</w:t>
            </w:r>
          </w:p>
        </w:tc>
        <w:tc>
          <w:tcPr>
            <w:tcW w:w="1701" w:type="dxa"/>
            <w:shd w:val="clear" w:color="auto" w:fill="FFFFFF"/>
            <w:vAlign w:val="center"/>
          </w:tcPr>
          <w:p w14:paraId="6F84288F" w14:textId="77777777" w:rsidR="00796C45" w:rsidRPr="00016390" w:rsidRDefault="00796C45" w:rsidP="003C6E47">
            <w:pPr>
              <w:spacing w:after="0"/>
              <w:jc w:val="center"/>
              <w:rPr>
                <w:color w:val="000000"/>
                <w:sz w:val="20"/>
                <w:szCs w:val="20"/>
              </w:rPr>
            </w:pPr>
            <w:r w:rsidRPr="00016390">
              <w:rPr>
                <w:sz w:val="20"/>
                <w:szCs w:val="20"/>
              </w:rPr>
              <w:t>0</w:t>
            </w:r>
          </w:p>
        </w:tc>
      </w:tr>
    </w:tbl>
    <w:p w14:paraId="0B98A377" w14:textId="77777777" w:rsidR="00796C45" w:rsidRPr="003C6E47" w:rsidRDefault="00796C45" w:rsidP="00796C45">
      <w:pPr>
        <w:rPr>
          <w:sz w:val="16"/>
        </w:rPr>
      </w:pPr>
      <w:r w:rsidRPr="003C6E47">
        <w:rPr>
          <w:b/>
          <w:sz w:val="16"/>
          <w:u w:val="single"/>
        </w:rPr>
        <w:t>Tipologías</w:t>
      </w:r>
      <w:r w:rsidRPr="003C6E47">
        <w:rPr>
          <w:sz w:val="16"/>
        </w:rPr>
        <w:t>: (S) Suma (</w:t>
      </w:r>
      <w:r w:rsidRPr="003C6E47">
        <w:rPr>
          <w:b/>
          <w:sz w:val="16"/>
        </w:rPr>
        <w:t>K</w:t>
      </w:r>
      <w:r w:rsidRPr="003C6E47">
        <w:rPr>
          <w:sz w:val="16"/>
        </w:rPr>
        <w:t>) Constante (C) Creciente (D) Decreciente</w:t>
      </w:r>
    </w:p>
    <w:tbl>
      <w:tblPr>
        <w:tblW w:w="96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85"/>
        <w:gridCol w:w="540"/>
        <w:gridCol w:w="540"/>
        <w:gridCol w:w="540"/>
        <w:gridCol w:w="711"/>
        <w:gridCol w:w="369"/>
        <w:gridCol w:w="540"/>
        <w:gridCol w:w="540"/>
        <w:gridCol w:w="540"/>
        <w:gridCol w:w="540"/>
        <w:gridCol w:w="600"/>
      </w:tblGrid>
      <w:tr w:rsidR="00796C45" w:rsidRPr="00245877" w14:paraId="24ED1718" w14:textId="77777777" w:rsidTr="003C6E47">
        <w:trPr>
          <w:jc w:val="center"/>
        </w:trPr>
        <w:tc>
          <w:tcPr>
            <w:tcW w:w="4185" w:type="dxa"/>
            <w:vMerge w:val="restart"/>
            <w:shd w:val="clear" w:color="auto" w:fill="DBDBDB"/>
            <w:vAlign w:val="center"/>
          </w:tcPr>
          <w:p w14:paraId="79C3D668" w14:textId="77777777" w:rsidR="00796C45" w:rsidRPr="00245877" w:rsidRDefault="00796C45" w:rsidP="003C6E47">
            <w:pPr>
              <w:spacing w:after="0"/>
              <w:jc w:val="center"/>
              <w:rPr>
                <w:b/>
                <w:sz w:val="18"/>
                <w:szCs w:val="20"/>
              </w:rPr>
            </w:pPr>
            <w:r w:rsidRPr="00245877">
              <w:rPr>
                <w:b/>
                <w:sz w:val="18"/>
                <w:szCs w:val="20"/>
              </w:rPr>
              <w:t>Metas Proyecto de Inversión Asociadas</w:t>
            </w:r>
          </w:p>
        </w:tc>
        <w:tc>
          <w:tcPr>
            <w:tcW w:w="1080" w:type="dxa"/>
            <w:gridSpan w:val="2"/>
            <w:shd w:val="clear" w:color="auto" w:fill="DBDBDB"/>
            <w:vAlign w:val="center"/>
          </w:tcPr>
          <w:p w14:paraId="69054D3D" w14:textId="77777777" w:rsidR="00796C45" w:rsidRPr="00245877" w:rsidRDefault="00796C45" w:rsidP="003C6E47">
            <w:pPr>
              <w:spacing w:after="0"/>
              <w:jc w:val="center"/>
              <w:rPr>
                <w:b/>
                <w:sz w:val="18"/>
                <w:szCs w:val="20"/>
              </w:rPr>
            </w:pPr>
            <w:r w:rsidRPr="00245877">
              <w:rPr>
                <w:b/>
                <w:sz w:val="18"/>
                <w:szCs w:val="20"/>
              </w:rPr>
              <w:t>2020</w:t>
            </w:r>
          </w:p>
        </w:tc>
        <w:tc>
          <w:tcPr>
            <w:tcW w:w="1251" w:type="dxa"/>
            <w:gridSpan w:val="2"/>
            <w:shd w:val="clear" w:color="auto" w:fill="DBDBDB"/>
            <w:vAlign w:val="center"/>
          </w:tcPr>
          <w:p w14:paraId="0B7107F0" w14:textId="77777777" w:rsidR="00796C45" w:rsidRPr="00245877" w:rsidRDefault="00796C45" w:rsidP="003C6E47">
            <w:pPr>
              <w:spacing w:after="0"/>
              <w:jc w:val="center"/>
              <w:rPr>
                <w:b/>
                <w:sz w:val="18"/>
                <w:szCs w:val="20"/>
              </w:rPr>
            </w:pPr>
            <w:r w:rsidRPr="00245877">
              <w:rPr>
                <w:b/>
                <w:sz w:val="18"/>
                <w:szCs w:val="20"/>
              </w:rPr>
              <w:t>2021</w:t>
            </w:r>
          </w:p>
        </w:tc>
        <w:tc>
          <w:tcPr>
            <w:tcW w:w="909" w:type="dxa"/>
            <w:gridSpan w:val="2"/>
            <w:shd w:val="clear" w:color="auto" w:fill="DBDBDB"/>
            <w:vAlign w:val="center"/>
          </w:tcPr>
          <w:p w14:paraId="0A4A2F73" w14:textId="77777777" w:rsidR="00796C45" w:rsidRPr="00245877" w:rsidRDefault="00796C45" w:rsidP="003C6E47">
            <w:pPr>
              <w:spacing w:after="0"/>
              <w:jc w:val="center"/>
              <w:rPr>
                <w:b/>
                <w:sz w:val="18"/>
                <w:szCs w:val="20"/>
              </w:rPr>
            </w:pPr>
            <w:r w:rsidRPr="00245877">
              <w:rPr>
                <w:b/>
                <w:sz w:val="18"/>
                <w:szCs w:val="20"/>
              </w:rPr>
              <w:t>2022</w:t>
            </w:r>
          </w:p>
        </w:tc>
        <w:tc>
          <w:tcPr>
            <w:tcW w:w="1080" w:type="dxa"/>
            <w:gridSpan w:val="2"/>
            <w:shd w:val="clear" w:color="auto" w:fill="DBDBDB"/>
            <w:vAlign w:val="center"/>
          </w:tcPr>
          <w:p w14:paraId="5B0AF72A" w14:textId="77777777" w:rsidR="00796C45" w:rsidRPr="00245877" w:rsidRDefault="00796C45" w:rsidP="003C6E47">
            <w:pPr>
              <w:spacing w:after="0"/>
              <w:jc w:val="center"/>
              <w:rPr>
                <w:b/>
                <w:sz w:val="18"/>
                <w:szCs w:val="20"/>
              </w:rPr>
            </w:pPr>
            <w:r w:rsidRPr="00245877">
              <w:rPr>
                <w:b/>
                <w:sz w:val="18"/>
                <w:szCs w:val="20"/>
              </w:rPr>
              <w:t>2023</w:t>
            </w:r>
          </w:p>
        </w:tc>
        <w:tc>
          <w:tcPr>
            <w:tcW w:w="1140" w:type="dxa"/>
            <w:gridSpan w:val="2"/>
            <w:shd w:val="clear" w:color="auto" w:fill="DBDBDB"/>
            <w:vAlign w:val="center"/>
          </w:tcPr>
          <w:p w14:paraId="4EB8DC6D" w14:textId="77777777" w:rsidR="00796C45" w:rsidRPr="00245877" w:rsidRDefault="00796C45" w:rsidP="003C6E47">
            <w:pPr>
              <w:spacing w:after="0"/>
              <w:jc w:val="center"/>
              <w:rPr>
                <w:b/>
                <w:sz w:val="18"/>
                <w:szCs w:val="20"/>
              </w:rPr>
            </w:pPr>
            <w:r w:rsidRPr="00245877">
              <w:rPr>
                <w:b/>
                <w:sz w:val="18"/>
                <w:szCs w:val="20"/>
              </w:rPr>
              <w:t>2024</w:t>
            </w:r>
          </w:p>
        </w:tc>
      </w:tr>
      <w:tr w:rsidR="00796C45" w:rsidRPr="00245877" w14:paraId="2F59CD82" w14:textId="77777777" w:rsidTr="003C6E47">
        <w:trPr>
          <w:jc w:val="center"/>
        </w:trPr>
        <w:tc>
          <w:tcPr>
            <w:tcW w:w="4185" w:type="dxa"/>
            <w:vMerge/>
            <w:shd w:val="clear" w:color="auto" w:fill="DBDBDB"/>
            <w:vAlign w:val="center"/>
          </w:tcPr>
          <w:p w14:paraId="369BB0DC" w14:textId="77777777" w:rsidR="00796C45" w:rsidRPr="00245877" w:rsidRDefault="00796C45" w:rsidP="003C6E47">
            <w:pPr>
              <w:pBdr>
                <w:top w:val="nil"/>
                <w:left w:val="nil"/>
                <w:bottom w:val="nil"/>
                <w:right w:val="nil"/>
                <w:between w:val="nil"/>
              </w:pBdr>
              <w:spacing w:after="0" w:line="276" w:lineRule="auto"/>
              <w:rPr>
                <w:b/>
                <w:sz w:val="18"/>
                <w:szCs w:val="20"/>
              </w:rPr>
            </w:pPr>
          </w:p>
        </w:tc>
        <w:tc>
          <w:tcPr>
            <w:tcW w:w="540" w:type="dxa"/>
            <w:shd w:val="clear" w:color="auto" w:fill="DBDBDB"/>
            <w:vAlign w:val="center"/>
          </w:tcPr>
          <w:p w14:paraId="0DDCCA28" w14:textId="77777777" w:rsidR="00796C45" w:rsidRPr="00245877" w:rsidRDefault="00796C45" w:rsidP="003C6E47">
            <w:pPr>
              <w:spacing w:after="0"/>
              <w:jc w:val="center"/>
              <w:rPr>
                <w:b/>
                <w:sz w:val="18"/>
                <w:szCs w:val="20"/>
              </w:rPr>
            </w:pPr>
            <w:r w:rsidRPr="00245877">
              <w:rPr>
                <w:b/>
                <w:sz w:val="18"/>
                <w:szCs w:val="20"/>
              </w:rPr>
              <w:t>P</w:t>
            </w:r>
          </w:p>
        </w:tc>
        <w:tc>
          <w:tcPr>
            <w:tcW w:w="540" w:type="dxa"/>
            <w:shd w:val="clear" w:color="auto" w:fill="DBDBDB"/>
            <w:vAlign w:val="center"/>
          </w:tcPr>
          <w:p w14:paraId="6A441906" w14:textId="77777777" w:rsidR="00796C45" w:rsidRPr="00245877" w:rsidRDefault="00796C45" w:rsidP="003C6E47">
            <w:pPr>
              <w:spacing w:after="0"/>
              <w:jc w:val="center"/>
              <w:rPr>
                <w:b/>
                <w:sz w:val="18"/>
                <w:szCs w:val="20"/>
              </w:rPr>
            </w:pPr>
            <w:r w:rsidRPr="00245877">
              <w:rPr>
                <w:b/>
                <w:sz w:val="18"/>
                <w:szCs w:val="20"/>
              </w:rPr>
              <w:t>E</w:t>
            </w:r>
          </w:p>
        </w:tc>
        <w:tc>
          <w:tcPr>
            <w:tcW w:w="540" w:type="dxa"/>
            <w:shd w:val="clear" w:color="auto" w:fill="DBDBDB"/>
            <w:vAlign w:val="center"/>
          </w:tcPr>
          <w:p w14:paraId="5180F9BC" w14:textId="77777777" w:rsidR="00796C45" w:rsidRPr="00245877" w:rsidRDefault="00796C45" w:rsidP="003C6E47">
            <w:pPr>
              <w:spacing w:after="0"/>
              <w:jc w:val="center"/>
              <w:rPr>
                <w:b/>
                <w:sz w:val="18"/>
                <w:szCs w:val="20"/>
              </w:rPr>
            </w:pPr>
            <w:r w:rsidRPr="00245877">
              <w:rPr>
                <w:b/>
                <w:sz w:val="18"/>
                <w:szCs w:val="20"/>
              </w:rPr>
              <w:t>P</w:t>
            </w:r>
          </w:p>
        </w:tc>
        <w:tc>
          <w:tcPr>
            <w:tcW w:w="711" w:type="dxa"/>
            <w:shd w:val="clear" w:color="auto" w:fill="DBDBDB"/>
            <w:vAlign w:val="center"/>
          </w:tcPr>
          <w:p w14:paraId="5BF9731E" w14:textId="77777777" w:rsidR="00796C45" w:rsidRPr="00245877" w:rsidRDefault="00796C45" w:rsidP="003C6E47">
            <w:pPr>
              <w:spacing w:after="0"/>
              <w:jc w:val="center"/>
              <w:rPr>
                <w:b/>
                <w:sz w:val="18"/>
                <w:szCs w:val="20"/>
              </w:rPr>
            </w:pPr>
            <w:r w:rsidRPr="00245877">
              <w:rPr>
                <w:b/>
                <w:sz w:val="18"/>
                <w:szCs w:val="20"/>
              </w:rPr>
              <w:t>E</w:t>
            </w:r>
          </w:p>
        </w:tc>
        <w:tc>
          <w:tcPr>
            <w:tcW w:w="369" w:type="dxa"/>
            <w:shd w:val="clear" w:color="auto" w:fill="DBDBDB"/>
            <w:vAlign w:val="center"/>
          </w:tcPr>
          <w:p w14:paraId="0BC22D3A" w14:textId="77777777" w:rsidR="00796C45" w:rsidRPr="00245877" w:rsidRDefault="00796C45" w:rsidP="003C6E47">
            <w:pPr>
              <w:spacing w:after="0"/>
              <w:jc w:val="center"/>
              <w:rPr>
                <w:b/>
                <w:sz w:val="18"/>
                <w:szCs w:val="20"/>
              </w:rPr>
            </w:pPr>
            <w:r w:rsidRPr="00245877">
              <w:rPr>
                <w:b/>
                <w:sz w:val="18"/>
                <w:szCs w:val="20"/>
              </w:rPr>
              <w:t>P</w:t>
            </w:r>
          </w:p>
        </w:tc>
        <w:tc>
          <w:tcPr>
            <w:tcW w:w="540" w:type="dxa"/>
            <w:shd w:val="clear" w:color="auto" w:fill="DBDBDB"/>
            <w:vAlign w:val="center"/>
          </w:tcPr>
          <w:p w14:paraId="334DD00E" w14:textId="77777777" w:rsidR="00796C45" w:rsidRPr="00245877" w:rsidRDefault="00796C45" w:rsidP="003C6E47">
            <w:pPr>
              <w:spacing w:after="0"/>
              <w:jc w:val="center"/>
              <w:rPr>
                <w:b/>
                <w:sz w:val="18"/>
                <w:szCs w:val="20"/>
              </w:rPr>
            </w:pPr>
            <w:r w:rsidRPr="00245877">
              <w:rPr>
                <w:b/>
                <w:sz w:val="18"/>
                <w:szCs w:val="20"/>
              </w:rPr>
              <w:t>E</w:t>
            </w:r>
          </w:p>
        </w:tc>
        <w:tc>
          <w:tcPr>
            <w:tcW w:w="540" w:type="dxa"/>
            <w:shd w:val="clear" w:color="auto" w:fill="DBDBDB"/>
            <w:vAlign w:val="center"/>
          </w:tcPr>
          <w:p w14:paraId="4B337596" w14:textId="77777777" w:rsidR="00796C45" w:rsidRPr="00245877" w:rsidRDefault="00796C45" w:rsidP="003C6E47">
            <w:pPr>
              <w:spacing w:after="0"/>
              <w:jc w:val="center"/>
              <w:rPr>
                <w:b/>
                <w:sz w:val="18"/>
                <w:szCs w:val="20"/>
              </w:rPr>
            </w:pPr>
            <w:r w:rsidRPr="00245877">
              <w:rPr>
                <w:b/>
                <w:sz w:val="18"/>
                <w:szCs w:val="20"/>
              </w:rPr>
              <w:t>P</w:t>
            </w:r>
          </w:p>
        </w:tc>
        <w:tc>
          <w:tcPr>
            <w:tcW w:w="540" w:type="dxa"/>
            <w:shd w:val="clear" w:color="auto" w:fill="DBDBDB"/>
            <w:vAlign w:val="center"/>
          </w:tcPr>
          <w:p w14:paraId="1032E6CB" w14:textId="77777777" w:rsidR="00796C45" w:rsidRPr="00245877" w:rsidRDefault="00796C45" w:rsidP="003C6E47">
            <w:pPr>
              <w:spacing w:after="0"/>
              <w:jc w:val="center"/>
              <w:rPr>
                <w:b/>
                <w:sz w:val="18"/>
                <w:szCs w:val="20"/>
              </w:rPr>
            </w:pPr>
            <w:r w:rsidRPr="00245877">
              <w:rPr>
                <w:b/>
                <w:sz w:val="18"/>
                <w:szCs w:val="20"/>
              </w:rPr>
              <w:t>E</w:t>
            </w:r>
          </w:p>
        </w:tc>
        <w:tc>
          <w:tcPr>
            <w:tcW w:w="540" w:type="dxa"/>
            <w:shd w:val="clear" w:color="auto" w:fill="DBDBDB"/>
            <w:vAlign w:val="center"/>
          </w:tcPr>
          <w:p w14:paraId="0BCCB16C" w14:textId="77777777" w:rsidR="00796C45" w:rsidRPr="00245877" w:rsidRDefault="00796C45" w:rsidP="003C6E47">
            <w:pPr>
              <w:spacing w:after="0"/>
              <w:jc w:val="center"/>
              <w:rPr>
                <w:b/>
                <w:sz w:val="18"/>
                <w:szCs w:val="20"/>
              </w:rPr>
            </w:pPr>
            <w:r w:rsidRPr="00245877">
              <w:rPr>
                <w:b/>
                <w:sz w:val="18"/>
                <w:szCs w:val="20"/>
              </w:rPr>
              <w:t>P</w:t>
            </w:r>
          </w:p>
        </w:tc>
        <w:tc>
          <w:tcPr>
            <w:tcW w:w="600" w:type="dxa"/>
            <w:shd w:val="clear" w:color="auto" w:fill="DBDBDB"/>
            <w:vAlign w:val="center"/>
          </w:tcPr>
          <w:p w14:paraId="46BF2E23" w14:textId="77777777" w:rsidR="00796C45" w:rsidRPr="00245877" w:rsidRDefault="00796C45" w:rsidP="003C6E47">
            <w:pPr>
              <w:spacing w:after="0"/>
              <w:jc w:val="center"/>
              <w:rPr>
                <w:b/>
                <w:sz w:val="18"/>
                <w:szCs w:val="20"/>
              </w:rPr>
            </w:pPr>
            <w:r w:rsidRPr="00245877">
              <w:rPr>
                <w:b/>
                <w:sz w:val="18"/>
                <w:szCs w:val="20"/>
              </w:rPr>
              <w:t>E</w:t>
            </w:r>
          </w:p>
        </w:tc>
      </w:tr>
      <w:tr w:rsidR="00796C45" w:rsidRPr="00245877" w14:paraId="21A425EE" w14:textId="77777777" w:rsidTr="003C6E47">
        <w:trPr>
          <w:trHeight w:val="424"/>
          <w:jc w:val="center"/>
        </w:trPr>
        <w:tc>
          <w:tcPr>
            <w:tcW w:w="4185" w:type="dxa"/>
            <w:shd w:val="clear" w:color="auto" w:fill="auto"/>
            <w:vAlign w:val="center"/>
          </w:tcPr>
          <w:p w14:paraId="232DB112" w14:textId="77777777" w:rsidR="00796C45" w:rsidRPr="00245877" w:rsidRDefault="00796C45" w:rsidP="003C6E47">
            <w:pPr>
              <w:spacing w:after="0"/>
              <w:rPr>
                <w:color w:val="000000"/>
                <w:sz w:val="18"/>
                <w:szCs w:val="20"/>
              </w:rPr>
            </w:pPr>
            <w:r w:rsidRPr="00245877">
              <w:rPr>
                <w:color w:val="000000"/>
                <w:sz w:val="18"/>
                <w:szCs w:val="20"/>
              </w:rPr>
              <w:t>(K) Diseñar e implementar 1 estrategia para reconocer, crear, fortalecer, consolidar y/o posicionar Distritos Creativos, así como espacios adecuados para el desarrollo de actividades culturales y creativas</w:t>
            </w:r>
          </w:p>
        </w:tc>
        <w:tc>
          <w:tcPr>
            <w:tcW w:w="540" w:type="dxa"/>
            <w:shd w:val="clear" w:color="auto" w:fill="auto"/>
            <w:vAlign w:val="center"/>
          </w:tcPr>
          <w:p w14:paraId="2AEEC5E6" w14:textId="77777777" w:rsidR="00796C45" w:rsidRPr="00245877" w:rsidRDefault="00796C45" w:rsidP="003C6E47">
            <w:pPr>
              <w:spacing w:after="0"/>
              <w:jc w:val="center"/>
              <w:rPr>
                <w:color w:val="000000"/>
                <w:sz w:val="18"/>
                <w:szCs w:val="20"/>
              </w:rPr>
            </w:pPr>
            <w:r w:rsidRPr="00245877">
              <w:rPr>
                <w:color w:val="000000"/>
                <w:sz w:val="18"/>
                <w:szCs w:val="20"/>
              </w:rPr>
              <w:t>1</w:t>
            </w:r>
          </w:p>
        </w:tc>
        <w:tc>
          <w:tcPr>
            <w:tcW w:w="540" w:type="dxa"/>
            <w:shd w:val="clear" w:color="auto" w:fill="auto"/>
            <w:vAlign w:val="center"/>
          </w:tcPr>
          <w:p w14:paraId="252AD189" w14:textId="77777777" w:rsidR="00796C45" w:rsidRPr="00245877" w:rsidRDefault="00796C45" w:rsidP="003C6E47">
            <w:pPr>
              <w:spacing w:after="0"/>
              <w:jc w:val="center"/>
              <w:rPr>
                <w:sz w:val="18"/>
                <w:szCs w:val="20"/>
              </w:rPr>
            </w:pPr>
            <w:r w:rsidRPr="00245877">
              <w:rPr>
                <w:sz w:val="18"/>
                <w:szCs w:val="20"/>
              </w:rPr>
              <w:t>1</w:t>
            </w:r>
          </w:p>
        </w:tc>
        <w:tc>
          <w:tcPr>
            <w:tcW w:w="540" w:type="dxa"/>
            <w:shd w:val="clear" w:color="auto" w:fill="auto"/>
            <w:vAlign w:val="center"/>
          </w:tcPr>
          <w:p w14:paraId="76B54B75" w14:textId="77777777" w:rsidR="00796C45" w:rsidRPr="00245877" w:rsidRDefault="00796C45" w:rsidP="003C6E47">
            <w:pPr>
              <w:spacing w:after="0"/>
              <w:jc w:val="center"/>
              <w:rPr>
                <w:color w:val="222222"/>
                <w:sz w:val="18"/>
                <w:szCs w:val="20"/>
              </w:rPr>
            </w:pPr>
            <w:r w:rsidRPr="00245877">
              <w:rPr>
                <w:color w:val="222222"/>
                <w:sz w:val="18"/>
                <w:szCs w:val="20"/>
              </w:rPr>
              <w:t>1</w:t>
            </w:r>
          </w:p>
        </w:tc>
        <w:tc>
          <w:tcPr>
            <w:tcW w:w="711" w:type="dxa"/>
            <w:shd w:val="clear" w:color="auto" w:fill="auto"/>
            <w:vAlign w:val="center"/>
          </w:tcPr>
          <w:p w14:paraId="241CCDC7" w14:textId="77777777" w:rsidR="00796C45" w:rsidRPr="00245877" w:rsidRDefault="00796C45" w:rsidP="003C6E47">
            <w:pPr>
              <w:spacing w:after="0"/>
              <w:jc w:val="center"/>
              <w:rPr>
                <w:color w:val="222222"/>
                <w:sz w:val="18"/>
                <w:szCs w:val="20"/>
              </w:rPr>
            </w:pPr>
            <w:r w:rsidRPr="00245877">
              <w:rPr>
                <w:color w:val="222222"/>
                <w:sz w:val="18"/>
                <w:szCs w:val="20"/>
              </w:rPr>
              <w:t>0,</w:t>
            </w:r>
            <w:r w:rsidR="008D4F46" w:rsidRPr="00245877">
              <w:rPr>
                <w:color w:val="222222"/>
                <w:sz w:val="18"/>
                <w:szCs w:val="20"/>
              </w:rPr>
              <w:t>5</w:t>
            </w:r>
            <w:r w:rsidRPr="00245877">
              <w:rPr>
                <w:color w:val="222222"/>
                <w:sz w:val="18"/>
                <w:szCs w:val="20"/>
              </w:rPr>
              <w:t>0</w:t>
            </w:r>
          </w:p>
        </w:tc>
        <w:tc>
          <w:tcPr>
            <w:tcW w:w="369" w:type="dxa"/>
            <w:shd w:val="clear" w:color="auto" w:fill="auto"/>
            <w:vAlign w:val="center"/>
          </w:tcPr>
          <w:p w14:paraId="000F11F4" w14:textId="77777777" w:rsidR="00796C45" w:rsidRPr="00245877" w:rsidRDefault="00796C45" w:rsidP="003C6E47">
            <w:pPr>
              <w:spacing w:after="0"/>
              <w:jc w:val="center"/>
              <w:rPr>
                <w:color w:val="000000"/>
                <w:sz w:val="18"/>
                <w:szCs w:val="20"/>
              </w:rPr>
            </w:pPr>
            <w:r w:rsidRPr="00245877">
              <w:rPr>
                <w:color w:val="000000"/>
                <w:sz w:val="18"/>
                <w:szCs w:val="20"/>
              </w:rPr>
              <w:t>1</w:t>
            </w:r>
          </w:p>
        </w:tc>
        <w:tc>
          <w:tcPr>
            <w:tcW w:w="540" w:type="dxa"/>
            <w:shd w:val="clear" w:color="auto" w:fill="auto"/>
            <w:vAlign w:val="center"/>
          </w:tcPr>
          <w:p w14:paraId="5D307C21" w14:textId="77777777" w:rsidR="00796C45" w:rsidRPr="00245877" w:rsidRDefault="00796C45" w:rsidP="003C6E47">
            <w:pPr>
              <w:spacing w:after="0"/>
              <w:jc w:val="center"/>
              <w:rPr>
                <w:color w:val="000000"/>
                <w:sz w:val="18"/>
                <w:szCs w:val="20"/>
              </w:rPr>
            </w:pPr>
            <w:r w:rsidRPr="00245877">
              <w:rPr>
                <w:sz w:val="18"/>
                <w:szCs w:val="20"/>
              </w:rPr>
              <w:t>0</w:t>
            </w:r>
          </w:p>
        </w:tc>
        <w:tc>
          <w:tcPr>
            <w:tcW w:w="540" w:type="dxa"/>
            <w:shd w:val="clear" w:color="auto" w:fill="auto"/>
            <w:vAlign w:val="center"/>
          </w:tcPr>
          <w:p w14:paraId="2816EA90" w14:textId="77777777" w:rsidR="00796C45" w:rsidRPr="00245877" w:rsidRDefault="00796C45" w:rsidP="003C6E47">
            <w:pPr>
              <w:spacing w:after="0"/>
              <w:jc w:val="center"/>
              <w:rPr>
                <w:color w:val="000000"/>
                <w:sz w:val="18"/>
                <w:szCs w:val="20"/>
              </w:rPr>
            </w:pPr>
            <w:r w:rsidRPr="00245877">
              <w:rPr>
                <w:color w:val="000000"/>
                <w:sz w:val="18"/>
                <w:szCs w:val="20"/>
              </w:rPr>
              <w:t>1</w:t>
            </w:r>
          </w:p>
        </w:tc>
        <w:tc>
          <w:tcPr>
            <w:tcW w:w="540" w:type="dxa"/>
            <w:shd w:val="clear" w:color="auto" w:fill="auto"/>
            <w:vAlign w:val="center"/>
          </w:tcPr>
          <w:p w14:paraId="12315EFF" w14:textId="77777777" w:rsidR="00796C45" w:rsidRPr="00245877" w:rsidRDefault="00796C45" w:rsidP="003C6E47">
            <w:pPr>
              <w:spacing w:after="0"/>
              <w:jc w:val="center"/>
              <w:rPr>
                <w:color w:val="000000"/>
                <w:sz w:val="18"/>
                <w:szCs w:val="20"/>
              </w:rPr>
            </w:pPr>
            <w:r w:rsidRPr="00245877">
              <w:rPr>
                <w:sz w:val="18"/>
                <w:szCs w:val="20"/>
              </w:rPr>
              <w:t>0</w:t>
            </w:r>
          </w:p>
        </w:tc>
        <w:tc>
          <w:tcPr>
            <w:tcW w:w="540" w:type="dxa"/>
            <w:shd w:val="clear" w:color="auto" w:fill="auto"/>
            <w:vAlign w:val="center"/>
          </w:tcPr>
          <w:p w14:paraId="0B161776" w14:textId="77777777" w:rsidR="00796C45" w:rsidRPr="00245877" w:rsidRDefault="00796C45" w:rsidP="003C6E47">
            <w:pPr>
              <w:spacing w:after="0"/>
              <w:jc w:val="center"/>
              <w:rPr>
                <w:color w:val="000000"/>
                <w:sz w:val="18"/>
                <w:szCs w:val="20"/>
              </w:rPr>
            </w:pPr>
            <w:r w:rsidRPr="00245877">
              <w:rPr>
                <w:color w:val="000000"/>
                <w:sz w:val="18"/>
                <w:szCs w:val="20"/>
              </w:rPr>
              <w:t>1</w:t>
            </w:r>
          </w:p>
        </w:tc>
        <w:tc>
          <w:tcPr>
            <w:tcW w:w="600" w:type="dxa"/>
            <w:shd w:val="clear" w:color="auto" w:fill="auto"/>
            <w:vAlign w:val="center"/>
          </w:tcPr>
          <w:p w14:paraId="698EAD88" w14:textId="77777777" w:rsidR="00796C45" w:rsidRPr="00245877" w:rsidRDefault="00796C45" w:rsidP="003C6E47">
            <w:pPr>
              <w:spacing w:after="0"/>
              <w:jc w:val="center"/>
              <w:rPr>
                <w:color w:val="000000"/>
                <w:sz w:val="18"/>
                <w:szCs w:val="20"/>
              </w:rPr>
            </w:pPr>
            <w:r w:rsidRPr="00245877">
              <w:rPr>
                <w:sz w:val="18"/>
                <w:szCs w:val="20"/>
              </w:rPr>
              <w:t>0</w:t>
            </w:r>
          </w:p>
        </w:tc>
      </w:tr>
    </w:tbl>
    <w:p w14:paraId="314FE80A" w14:textId="77777777" w:rsidR="00E831EB" w:rsidRPr="00245877" w:rsidRDefault="00E831EB" w:rsidP="00E831EB">
      <w:pPr>
        <w:pStyle w:val="Ttulo3"/>
        <w:rPr>
          <w:rFonts w:cs="Arial"/>
          <w:sz w:val="20"/>
          <w:szCs w:val="20"/>
        </w:rPr>
      </w:pPr>
      <w:bookmarkStart w:id="385" w:name="_Toc79606284"/>
      <w:r w:rsidRPr="00245877">
        <w:rPr>
          <w:rFonts w:cs="Arial"/>
          <w:sz w:val="20"/>
          <w:szCs w:val="20"/>
        </w:rPr>
        <w:t>3.1 Avances obtenidos en el proceso de cumplimiento de la meta de producto</w:t>
      </w:r>
      <w:bookmarkEnd w:id="385"/>
      <w:r w:rsidRPr="00245877">
        <w:rPr>
          <w:rFonts w:cs="Arial"/>
          <w:sz w:val="20"/>
          <w:szCs w:val="20"/>
        </w:rPr>
        <w:t xml:space="preserve"> </w:t>
      </w:r>
    </w:p>
    <w:p w14:paraId="61859389" w14:textId="77777777" w:rsidR="00796C45" w:rsidRPr="00245877" w:rsidRDefault="00796C45" w:rsidP="003C6E47">
      <w:pPr>
        <w:spacing w:after="0"/>
        <w:rPr>
          <w:rFonts w:cs="Arial"/>
          <w:sz w:val="20"/>
          <w:szCs w:val="20"/>
        </w:rPr>
      </w:pPr>
    </w:p>
    <w:p w14:paraId="5C79C8AF" w14:textId="77777777" w:rsidR="008D4F46" w:rsidRPr="00245877" w:rsidRDefault="008D4F46" w:rsidP="008D4F46">
      <w:pPr>
        <w:spacing w:after="0"/>
        <w:rPr>
          <w:rFonts w:cs="Arial"/>
          <w:b/>
          <w:i/>
          <w:sz w:val="20"/>
          <w:szCs w:val="20"/>
        </w:rPr>
      </w:pPr>
      <w:r w:rsidRPr="00245877">
        <w:rPr>
          <w:rFonts w:cs="Arial"/>
          <w:b/>
          <w:i/>
          <w:sz w:val="20"/>
          <w:szCs w:val="20"/>
        </w:rPr>
        <w:t>Lanzamiento “Red Distrital de Distritos Creativos y Territorios Culturales (REDD)”</w:t>
      </w:r>
    </w:p>
    <w:p w14:paraId="4714BA37" w14:textId="77777777" w:rsidR="008D4F46" w:rsidRPr="00245877" w:rsidRDefault="008D4F46" w:rsidP="008D4F46">
      <w:pPr>
        <w:spacing w:after="0"/>
        <w:rPr>
          <w:rFonts w:cs="Arial"/>
          <w:sz w:val="20"/>
          <w:szCs w:val="20"/>
        </w:rPr>
      </w:pPr>
      <w:r w:rsidRPr="00245877">
        <w:rPr>
          <w:rFonts w:cs="Arial"/>
          <w:sz w:val="20"/>
          <w:szCs w:val="20"/>
        </w:rPr>
        <w:t xml:space="preserve">En el marco del lanzamiento de la Red Distrital de Distritos Creativos y Territorios Culturales REDD y, de acuerdo con la orientación de la Oficina Asesora de Comunicaciones de la Secretaría Distrital de Cultura, Recreación y Deporte, se llevaron a cabo las siguientes actividades: </w:t>
      </w:r>
    </w:p>
    <w:p w14:paraId="0138A541" w14:textId="77777777" w:rsidR="008D4F46" w:rsidRPr="00245877" w:rsidRDefault="008D4F46" w:rsidP="008D4F46">
      <w:pPr>
        <w:spacing w:after="0"/>
        <w:rPr>
          <w:rFonts w:cs="Arial"/>
          <w:sz w:val="20"/>
          <w:szCs w:val="20"/>
        </w:rPr>
      </w:pPr>
    </w:p>
    <w:p w14:paraId="752856D9" w14:textId="77777777" w:rsidR="008D4F46" w:rsidRPr="00245877" w:rsidRDefault="008D4F46" w:rsidP="008D4F46">
      <w:pPr>
        <w:spacing w:after="0"/>
        <w:rPr>
          <w:rFonts w:cs="Arial"/>
          <w:sz w:val="20"/>
          <w:szCs w:val="20"/>
        </w:rPr>
      </w:pPr>
      <w:r w:rsidRPr="00245877">
        <w:rPr>
          <w:rFonts w:ascii="Segoe UI Symbol" w:hAnsi="Segoe UI Symbol" w:cs="Segoe UI Symbol"/>
          <w:sz w:val="20"/>
          <w:szCs w:val="20"/>
        </w:rPr>
        <w:t>❖</w:t>
      </w:r>
      <w:r w:rsidRPr="00245877">
        <w:rPr>
          <w:rFonts w:cs="Arial"/>
          <w:sz w:val="20"/>
          <w:szCs w:val="20"/>
        </w:rPr>
        <w:tab/>
        <w:t xml:space="preserve">Comunicado de prensa: concertación con los comunicadores de las instituciones aliadas para el evento: FUGA y ERU. </w:t>
      </w:r>
    </w:p>
    <w:p w14:paraId="2798B16E" w14:textId="77777777" w:rsidR="008D4F46" w:rsidRPr="00245877" w:rsidRDefault="008D4F46" w:rsidP="008D4F46">
      <w:pPr>
        <w:spacing w:after="0"/>
        <w:rPr>
          <w:rFonts w:cs="Arial"/>
          <w:sz w:val="20"/>
          <w:szCs w:val="20"/>
        </w:rPr>
      </w:pPr>
      <w:r w:rsidRPr="00245877">
        <w:rPr>
          <w:rFonts w:ascii="Segoe UI Symbol" w:hAnsi="Segoe UI Symbol" w:cs="Segoe UI Symbol"/>
          <w:sz w:val="20"/>
          <w:szCs w:val="20"/>
        </w:rPr>
        <w:t>❖</w:t>
      </w:r>
      <w:r w:rsidRPr="00245877">
        <w:rPr>
          <w:rFonts w:cs="Arial"/>
          <w:sz w:val="20"/>
          <w:szCs w:val="20"/>
        </w:rPr>
        <w:tab/>
        <w:t xml:space="preserve">Lista de invitados al evento presencial y evento virtual: actores estratégicos con quienes se considera importante propiciar alianzas para el cumplimiento de los objetivos de la REDD. </w:t>
      </w:r>
    </w:p>
    <w:p w14:paraId="27DB8BE0" w14:textId="77777777" w:rsidR="008D4F46" w:rsidRPr="00245877" w:rsidRDefault="008D4F46" w:rsidP="008D4F46">
      <w:pPr>
        <w:spacing w:after="0"/>
        <w:rPr>
          <w:rFonts w:cs="Arial"/>
          <w:sz w:val="20"/>
          <w:szCs w:val="20"/>
        </w:rPr>
      </w:pPr>
      <w:r w:rsidRPr="00245877">
        <w:rPr>
          <w:rFonts w:ascii="Segoe UI Symbol" w:hAnsi="Segoe UI Symbol" w:cs="Segoe UI Symbol"/>
          <w:sz w:val="20"/>
          <w:szCs w:val="20"/>
        </w:rPr>
        <w:t>❖</w:t>
      </w:r>
      <w:r w:rsidRPr="00245877">
        <w:rPr>
          <w:rFonts w:cs="Arial"/>
          <w:sz w:val="20"/>
          <w:szCs w:val="20"/>
        </w:rPr>
        <w:tab/>
        <w:t xml:space="preserve">Bullets informativos sobre la REDD: ¿qué es? ¿cómo se organiza?, objetivos, beneficios para la los agentes, los territorios y la ciudad. </w:t>
      </w:r>
    </w:p>
    <w:p w14:paraId="2C91CBB8" w14:textId="77777777" w:rsidR="008D4F46" w:rsidRPr="00245877" w:rsidRDefault="008D4F46" w:rsidP="008D4F46">
      <w:pPr>
        <w:spacing w:after="0"/>
        <w:rPr>
          <w:rFonts w:cs="Arial"/>
          <w:sz w:val="20"/>
          <w:szCs w:val="20"/>
        </w:rPr>
      </w:pPr>
      <w:r w:rsidRPr="00245877">
        <w:rPr>
          <w:rFonts w:ascii="Segoe UI Symbol" w:hAnsi="Segoe UI Symbol" w:cs="Segoe UI Symbol"/>
          <w:sz w:val="20"/>
          <w:szCs w:val="20"/>
        </w:rPr>
        <w:t>❖</w:t>
      </w:r>
      <w:r w:rsidRPr="00245877">
        <w:rPr>
          <w:rFonts w:cs="Arial"/>
          <w:sz w:val="20"/>
          <w:szCs w:val="20"/>
        </w:rPr>
        <w:tab/>
        <w:t xml:space="preserve">Bullets para el conversatorio de la alcaldesa Claudia López y el secretario de cultura Nicolás Montero: se aborda como temática principal la transformación de los territorios con la Red Distrital de Distritos Creativos. </w:t>
      </w:r>
    </w:p>
    <w:p w14:paraId="70412649" w14:textId="77777777" w:rsidR="008D4F46" w:rsidRPr="00245877" w:rsidRDefault="008D4F46" w:rsidP="008D4F46">
      <w:pPr>
        <w:spacing w:after="0"/>
        <w:rPr>
          <w:rFonts w:cs="Arial"/>
          <w:sz w:val="20"/>
          <w:szCs w:val="20"/>
        </w:rPr>
      </w:pPr>
      <w:r w:rsidRPr="00245877">
        <w:rPr>
          <w:rFonts w:ascii="Segoe UI Symbol" w:hAnsi="Segoe UI Symbol" w:cs="Segoe UI Symbol"/>
          <w:sz w:val="20"/>
          <w:szCs w:val="20"/>
        </w:rPr>
        <w:t>❖</w:t>
      </w:r>
      <w:r w:rsidRPr="00245877">
        <w:rPr>
          <w:rFonts w:cs="Arial"/>
          <w:sz w:val="20"/>
          <w:szCs w:val="20"/>
        </w:rPr>
        <w:tab/>
        <w:t xml:space="preserve">Bullets para panel de conversación entre actores del sector: viceministra, Adriana Padilla; subsecretaria de gobernanza, María del Pilar Ordoñez; y directora de FUGA, Margarita Díaz. </w:t>
      </w:r>
    </w:p>
    <w:p w14:paraId="0E66B390" w14:textId="77777777" w:rsidR="008D4F46" w:rsidRPr="00245877" w:rsidRDefault="008D4F46" w:rsidP="008D4F46">
      <w:pPr>
        <w:spacing w:after="0"/>
        <w:rPr>
          <w:rFonts w:cs="Arial"/>
          <w:sz w:val="20"/>
          <w:szCs w:val="20"/>
        </w:rPr>
      </w:pPr>
      <w:r w:rsidRPr="00245877">
        <w:rPr>
          <w:rFonts w:ascii="Segoe UI Symbol" w:hAnsi="Segoe UI Symbol" w:cs="Segoe UI Symbol"/>
          <w:sz w:val="20"/>
          <w:szCs w:val="20"/>
        </w:rPr>
        <w:t>❖</w:t>
      </w:r>
      <w:r w:rsidRPr="00245877">
        <w:rPr>
          <w:rFonts w:cs="Arial"/>
          <w:sz w:val="20"/>
          <w:szCs w:val="20"/>
        </w:rPr>
        <w:tab/>
        <w:t xml:space="preserve">Guión para grabación de video general sobre la REDD: se pieta el material audiovisual existente y se sugiere un texto para la voz en off que explica qué son y dónde están ubicados los Distritos Creativos. </w:t>
      </w:r>
    </w:p>
    <w:p w14:paraId="1503444D" w14:textId="77777777" w:rsidR="008D4F46" w:rsidRPr="00245877" w:rsidRDefault="008D4F46" w:rsidP="008D4F46">
      <w:pPr>
        <w:spacing w:after="0"/>
        <w:rPr>
          <w:rFonts w:cs="Arial"/>
          <w:sz w:val="20"/>
          <w:szCs w:val="20"/>
        </w:rPr>
      </w:pPr>
      <w:r w:rsidRPr="00245877">
        <w:rPr>
          <w:rFonts w:ascii="Segoe UI Symbol" w:hAnsi="Segoe UI Symbol" w:cs="Segoe UI Symbol"/>
          <w:sz w:val="20"/>
          <w:szCs w:val="20"/>
        </w:rPr>
        <w:t>❖</w:t>
      </w:r>
      <w:r w:rsidRPr="00245877">
        <w:rPr>
          <w:rFonts w:cs="Arial"/>
          <w:sz w:val="20"/>
          <w:szCs w:val="20"/>
        </w:rPr>
        <w:tab/>
        <w:t>Bitácora para producción audiovisual con los agentes</w:t>
      </w:r>
    </w:p>
    <w:p w14:paraId="395FFF29" w14:textId="77777777" w:rsidR="008D4F46" w:rsidRPr="00245877" w:rsidRDefault="008D4F46" w:rsidP="008D4F46">
      <w:pPr>
        <w:spacing w:after="0"/>
        <w:rPr>
          <w:rFonts w:cs="Arial"/>
          <w:sz w:val="20"/>
          <w:szCs w:val="20"/>
        </w:rPr>
      </w:pPr>
      <w:r w:rsidRPr="00245877">
        <w:rPr>
          <w:rFonts w:ascii="Segoe UI Symbol" w:hAnsi="Segoe UI Symbol" w:cs="Segoe UI Symbol"/>
          <w:sz w:val="20"/>
          <w:szCs w:val="20"/>
        </w:rPr>
        <w:t>❖</w:t>
      </w:r>
      <w:r w:rsidRPr="00245877">
        <w:rPr>
          <w:rFonts w:cs="Arial"/>
          <w:sz w:val="20"/>
          <w:szCs w:val="20"/>
        </w:rPr>
        <w:tab/>
        <w:t xml:space="preserve">Edición de video cabezote para el cubrimiento virtual del evento. </w:t>
      </w:r>
    </w:p>
    <w:p w14:paraId="32CCA2C9" w14:textId="77777777" w:rsidR="008D4F46" w:rsidRPr="00245877" w:rsidRDefault="008D4F46" w:rsidP="008D4F46">
      <w:pPr>
        <w:spacing w:after="0"/>
        <w:rPr>
          <w:rFonts w:cs="Arial"/>
          <w:sz w:val="20"/>
          <w:szCs w:val="20"/>
        </w:rPr>
      </w:pPr>
      <w:r w:rsidRPr="00245877">
        <w:rPr>
          <w:rFonts w:ascii="Segoe UI Symbol" w:hAnsi="Segoe UI Symbol" w:cs="Segoe UI Symbol"/>
          <w:sz w:val="20"/>
          <w:szCs w:val="20"/>
        </w:rPr>
        <w:t>❖</w:t>
      </w:r>
      <w:r w:rsidRPr="00245877">
        <w:rPr>
          <w:rFonts w:cs="Arial"/>
          <w:sz w:val="20"/>
          <w:szCs w:val="20"/>
        </w:rPr>
        <w:tab/>
        <w:t xml:space="preserve">Redacción de “compromisos ciudadanos” como acto simbólico a través del cual se pactan acuerdos con quienes integran la REDD. </w:t>
      </w:r>
    </w:p>
    <w:p w14:paraId="6F8DB928" w14:textId="77777777" w:rsidR="008D4F46" w:rsidRPr="00245877" w:rsidRDefault="008D4F46" w:rsidP="008D4F46">
      <w:pPr>
        <w:spacing w:after="0"/>
        <w:rPr>
          <w:rFonts w:cs="Arial"/>
          <w:sz w:val="20"/>
          <w:szCs w:val="20"/>
        </w:rPr>
      </w:pPr>
      <w:r w:rsidRPr="00245877">
        <w:rPr>
          <w:rFonts w:ascii="Segoe UI Symbol" w:hAnsi="Segoe UI Symbol" w:cs="Segoe UI Symbol"/>
          <w:sz w:val="20"/>
          <w:szCs w:val="20"/>
        </w:rPr>
        <w:t>❖</w:t>
      </w:r>
      <w:r w:rsidRPr="00245877">
        <w:rPr>
          <w:rFonts w:cs="Arial"/>
          <w:sz w:val="20"/>
          <w:szCs w:val="20"/>
        </w:rPr>
        <w:tab/>
        <w:t xml:space="preserve">Elaboración de presentación sobre la REDD y las acciones que en el marco de esta estrategia se vienen generado en función del relacionamiento con los agentes del territorio. En esta </w:t>
      </w:r>
      <w:r w:rsidRPr="00245877">
        <w:rPr>
          <w:rFonts w:cs="Arial"/>
          <w:sz w:val="20"/>
          <w:szCs w:val="20"/>
        </w:rPr>
        <w:lastRenderedPageBreak/>
        <w:t xml:space="preserve">se exponen: objetivos, ciudadanía impactada, escenarios de encuentro, gestión de recursos, asistencia técnica y cronograma de actividades. </w:t>
      </w:r>
    </w:p>
    <w:p w14:paraId="2B051FF4" w14:textId="77777777" w:rsidR="008D4F46" w:rsidRPr="00245877" w:rsidRDefault="008D4F46" w:rsidP="008D4F46">
      <w:pPr>
        <w:spacing w:after="0"/>
        <w:rPr>
          <w:rFonts w:cs="Arial"/>
          <w:sz w:val="20"/>
          <w:szCs w:val="20"/>
        </w:rPr>
      </w:pPr>
    </w:p>
    <w:p w14:paraId="7EA7A72F" w14:textId="77777777" w:rsidR="008D4F46" w:rsidRPr="00245877" w:rsidRDefault="008D4F46" w:rsidP="008D4F46">
      <w:pPr>
        <w:spacing w:after="0"/>
        <w:rPr>
          <w:rFonts w:cs="Arial"/>
          <w:sz w:val="20"/>
          <w:szCs w:val="20"/>
        </w:rPr>
      </w:pPr>
      <w:r w:rsidRPr="00245877">
        <w:rPr>
          <w:rFonts w:cs="Arial"/>
          <w:sz w:val="20"/>
          <w:szCs w:val="20"/>
        </w:rPr>
        <w:t>El evento se realizó el 2 de junio en el Bronx Distrito Creativo y tuvo como invitados especiales a la Alcaldesa Mayor de Bogotá, Claudia López; Ministro de Cultura (saliente), Felipe Buitrago; Secretario de Cultura, Recreación y Deporte, Nicolás Montero; Viceministra de Creatividad y Economía Naranja, Adriana Padilla; Directora de la FUGA, Margarita Diaz; agente del Distrito Creativo de San Felipe, Alejandro Castaño.</w:t>
      </w:r>
    </w:p>
    <w:p w14:paraId="00C5A439" w14:textId="77777777" w:rsidR="008D4F46" w:rsidRPr="00245877" w:rsidRDefault="008D4F46" w:rsidP="008D4F46">
      <w:pPr>
        <w:spacing w:after="0"/>
        <w:rPr>
          <w:rFonts w:cs="Arial"/>
          <w:b/>
          <w:i/>
          <w:sz w:val="20"/>
          <w:szCs w:val="20"/>
        </w:rPr>
      </w:pPr>
    </w:p>
    <w:p w14:paraId="3939D2C8" w14:textId="77777777" w:rsidR="008D4F46" w:rsidRPr="00245877" w:rsidRDefault="008D4F46" w:rsidP="008D4F46">
      <w:pPr>
        <w:spacing w:after="0"/>
        <w:rPr>
          <w:rFonts w:cs="Arial"/>
          <w:b/>
          <w:i/>
          <w:sz w:val="20"/>
          <w:szCs w:val="20"/>
        </w:rPr>
      </w:pPr>
      <w:r w:rsidRPr="00245877">
        <w:rPr>
          <w:rFonts w:cs="Arial"/>
          <w:b/>
          <w:i/>
          <w:sz w:val="20"/>
          <w:szCs w:val="20"/>
        </w:rPr>
        <w:t>Urbanismo táctico y señalización</w:t>
      </w:r>
    </w:p>
    <w:p w14:paraId="7A5825B6" w14:textId="77777777" w:rsidR="008D4F46" w:rsidRPr="00245877" w:rsidRDefault="008D4F46" w:rsidP="008D4F46">
      <w:pPr>
        <w:spacing w:after="0"/>
        <w:rPr>
          <w:rFonts w:cs="Arial"/>
          <w:sz w:val="20"/>
          <w:szCs w:val="20"/>
        </w:rPr>
      </w:pPr>
      <w:r w:rsidRPr="00245877">
        <w:rPr>
          <w:rFonts w:cs="Arial"/>
          <w:sz w:val="20"/>
          <w:szCs w:val="20"/>
        </w:rPr>
        <w:t xml:space="preserve">De otro lado, la Dirección de Economía, Estudios y Política participó activamente en una primera reunión convocada por el Instituto Distrital de Turismo (IDT), el 14 de abril de 2021. Desde la DEEP se expusieron diferentes estrategias de Urbanismo Táctico, las cuales fueron analizadas por las entidades distritales que se encuentran realizando acciones en el Distrito Creativo San Felipe. Adicionalmente, el 20 abril de 2021, la DEEP acompañó un recorrido por San Felipe, el cual tenía como propósito aportar y enlazar las acciones en el territorio de las entidades distritales (Secretaría de Movilidad, Instituto Distrital de Turismo y Secretaría Distrital de Cultura, Recreación y Deporte), para generar estrategias de reconocimiento y posicionamiento de estos espacios. </w:t>
      </w:r>
    </w:p>
    <w:p w14:paraId="22ABA15E" w14:textId="77777777" w:rsidR="008D4F46" w:rsidRPr="00245877" w:rsidRDefault="008D4F46" w:rsidP="008D4F46">
      <w:pPr>
        <w:spacing w:after="0"/>
        <w:rPr>
          <w:rFonts w:cs="Arial"/>
          <w:sz w:val="20"/>
          <w:szCs w:val="20"/>
        </w:rPr>
      </w:pPr>
      <w:r w:rsidRPr="00245877">
        <w:rPr>
          <w:rFonts w:cs="Arial"/>
          <w:sz w:val="20"/>
          <w:szCs w:val="20"/>
        </w:rPr>
        <w:t xml:space="preserve">Asimismo, el 29 de abril de 2021, la Dirección de Economía, Estudios y Política presentó la estrategia de Distritos Creativos y Territorios Culturales, en la mesa de Urbanismo Táctico liderada por el Concejal Diego Lasera, y donde participan las siguientes entidades de la Administración distrital: </w:t>
      </w:r>
    </w:p>
    <w:p w14:paraId="2D5A5C81" w14:textId="77777777" w:rsidR="008D4F46" w:rsidRPr="00245877" w:rsidRDefault="008D4F46" w:rsidP="008D4F46">
      <w:pPr>
        <w:spacing w:after="0"/>
        <w:rPr>
          <w:rFonts w:cs="Arial"/>
          <w:sz w:val="20"/>
          <w:szCs w:val="20"/>
        </w:rPr>
      </w:pPr>
    </w:p>
    <w:p w14:paraId="7E9B9408" w14:textId="77777777" w:rsidR="008D4F46" w:rsidRPr="00245877" w:rsidRDefault="008D4F46" w:rsidP="008D4F46">
      <w:pPr>
        <w:spacing w:after="0"/>
        <w:rPr>
          <w:rFonts w:cs="Arial"/>
          <w:sz w:val="20"/>
          <w:szCs w:val="20"/>
        </w:rPr>
      </w:pPr>
      <w:r w:rsidRPr="00245877">
        <w:rPr>
          <w:rFonts w:ascii="Segoe UI Symbol" w:hAnsi="Segoe UI Symbol" w:cs="Segoe UI Symbol"/>
          <w:sz w:val="20"/>
          <w:szCs w:val="20"/>
        </w:rPr>
        <w:t>❖</w:t>
      </w:r>
      <w:r w:rsidRPr="00245877">
        <w:rPr>
          <w:rFonts w:cs="Arial"/>
          <w:sz w:val="20"/>
          <w:szCs w:val="20"/>
        </w:rPr>
        <w:tab/>
        <w:t>Secretaría Distrital de Movilidad</w:t>
      </w:r>
    </w:p>
    <w:p w14:paraId="318AE893" w14:textId="77777777" w:rsidR="008D4F46" w:rsidRPr="00245877" w:rsidRDefault="008D4F46" w:rsidP="008D4F46">
      <w:pPr>
        <w:spacing w:after="0"/>
        <w:rPr>
          <w:rFonts w:cs="Arial"/>
          <w:sz w:val="20"/>
          <w:szCs w:val="20"/>
        </w:rPr>
      </w:pPr>
      <w:r w:rsidRPr="00245877">
        <w:rPr>
          <w:rFonts w:ascii="Segoe UI Symbol" w:hAnsi="Segoe UI Symbol" w:cs="Segoe UI Symbol"/>
          <w:sz w:val="20"/>
          <w:szCs w:val="20"/>
        </w:rPr>
        <w:t>❖</w:t>
      </w:r>
      <w:r w:rsidRPr="00245877">
        <w:rPr>
          <w:rFonts w:cs="Arial"/>
          <w:sz w:val="20"/>
          <w:szCs w:val="20"/>
        </w:rPr>
        <w:tab/>
        <w:t>Instituto Distrital de Turismo</w:t>
      </w:r>
    </w:p>
    <w:p w14:paraId="39091802" w14:textId="77777777" w:rsidR="008D4F46" w:rsidRPr="00245877" w:rsidRDefault="008D4F46" w:rsidP="008D4F46">
      <w:pPr>
        <w:spacing w:after="0"/>
        <w:rPr>
          <w:rFonts w:cs="Arial"/>
          <w:sz w:val="20"/>
          <w:szCs w:val="20"/>
        </w:rPr>
      </w:pPr>
      <w:r w:rsidRPr="00245877">
        <w:rPr>
          <w:rFonts w:ascii="Segoe UI Symbol" w:hAnsi="Segoe UI Symbol" w:cs="Segoe UI Symbol"/>
          <w:sz w:val="20"/>
          <w:szCs w:val="20"/>
        </w:rPr>
        <w:t>❖</w:t>
      </w:r>
      <w:r w:rsidRPr="00245877">
        <w:rPr>
          <w:rFonts w:cs="Arial"/>
          <w:sz w:val="20"/>
          <w:szCs w:val="20"/>
        </w:rPr>
        <w:tab/>
        <w:t xml:space="preserve">Unidad de Mantenimiento Vial </w:t>
      </w:r>
    </w:p>
    <w:p w14:paraId="2CEADEF1" w14:textId="77777777" w:rsidR="008D4F46" w:rsidRPr="00245877" w:rsidRDefault="008D4F46" w:rsidP="008D4F46">
      <w:pPr>
        <w:spacing w:after="0"/>
        <w:rPr>
          <w:rFonts w:cs="Arial"/>
          <w:sz w:val="20"/>
          <w:szCs w:val="20"/>
        </w:rPr>
      </w:pPr>
      <w:r w:rsidRPr="00245877">
        <w:rPr>
          <w:rFonts w:ascii="Segoe UI Symbol" w:hAnsi="Segoe UI Symbol" w:cs="Segoe UI Symbol"/>
          <w:sz w:val="20"/>
          <w:szCs w:val="20"/>
        </w:rPr>
        <w:t>❖</w:t>
      </w:r>
      <w:r w:rsidRPr="00245877">
        <w:rPr>
          <w:rFonts w:cs="Arial"/>
          <w:sz w:val="20"/>
          <w:szCs w:val="20"/>
        </w:rPr>
        <w:tab/>
        <w:t>Empresa de Renovación y Desarrollo Urbano (ERU)</w:t>
      </w:r>
    </w:p>
    <w:p w14:paraId="497791B3" w14:textId="77777777" w:rsidR="008D4F46" w:rsidRPr="00245877" w:rsidRDefault="008D4F46" w:rsidP="008D4F46">
      <w:pPr>
        <w:spacing w:after="0"/>
        <w:rPr>
          <w:rFonts w:cs="Arial"/>
          <w:sz w:val="20"/>
          <w:szCs w:val="20"/>
        </w:rPr>
      </w:pPr>
      <w:r w:rsidRPr="00245877">
        <w:rPr>
          <w:rFonts w:ascii="Segoe UI Symbol" w:hAnsi="Segoe UI Symbol" w:cs="Segoe UI Symbol"/>
          <w:sz w:val="20"/>
          <w:szCs w:val="20"/>
        </w:rPr>
        <w:t>❖</w:t>
      </w:r>
      <w:r w:rsidRPr="00245877">
        <w:rPr>
          <w:rFonts w:cs="Arial"/>
          <w:sz w:val="20"/>
          <w:szCs w:val="20"/>
        </w:rPr>
        <w:tab/>
        <w:t>Secretaría Distrital de Hábitat</w:t>
      </w:r>
    </w:p>
    <w:p w14:paraId="0B1D6B2E" w14:textId="77777777" w:rsidR="008D4F46" w:rsidRPr="00245877" w:rsidRDefault="008D4F46" w:rsidP="008D4F46">
      <w:pPr>
        <w:spacing w:after="0"/>
        <w:rPr>
          <w:rFonts w:cs="Arial"/>
          <w:sz w:val="20"/>
          <w:szCs w:val="20"/>
        </w:rPr>
      </w:pPr>
      <w:r w:rsidRPr="00245877">
        <w:rPr>
          <w:rFonts w:ascii="Segoe UI Symbol" w:hAnsi="Segoe UI Symbol" w:cs="Segoe UI Symbol"/>
          <w:sz w:val="20"/>
          <w:szCs w:val="20"/>
        </w:rPr>
        <w:t>❖</w:t>
      </w:r>
      <w:r w:rsidRPr="00245877">
        <w:rPr>
          <w:rFonts w:cs="Arial"/>
          <w:sz w:val="20"/>
          <w:szCs w:val="20"/>
        </w:rPr>
        <w:tab/>
        <w:t>Fundación Gilberto Alzate Avendaño</w:t>
      </w:r>
    </w:p>
    <w:p w14:paraId="02A56D73" w14:textId="77777777" w:rsidR="008D4F46" w:rsidRPr="00245877" w:rsidRDefault="008D4F46" w:rsidP="008D4F46">
      <w:pPr>
        <w:spacing w:after="0"/>
        <w:rPr>
          <w:rFonts w:cs="Arial"/>
          <w:sz w:val="20"/>
          <w:szCs w:val="20"/>
        </w:rPr>
      </w:pPr>
      <w:r w:rsidRPr="00245877">
        <w:rPr>
          <w:rFonts w:ascii="Segoe UI Symbol" w:hAnsi="Segoe UI Symbol" w:cs="Segoe UI Symbol"/>
          <w:sz w:val="20"/>
          <w:szCs w:val="20"/>
        </w:rPr>
        <w:t>❖</w:t>
      </w:r>
      <w:r w:rsidRPr="00245877">
        <w:rPr>
          <w:rFonts w:cs="Arial"/>
          <w:sz w:val="20"/>
          <w:szCs w:val="20"/>
        </w:rPr>
        <w:tab/>
        <w:t>Instituto Distrital de Patrimonio Cultural</w:t>
      </w:r>
    </w:p>
    <w:p w14:paraId="1F648EED" w14:textId="77777777" w:rsidR="008D4F46" w:rsidRPr="00245877" w:rsidRDefault="008D4F46" w:rsidP="008D4F46">
      <w:pPr>
        <w:spacing w:after="0"/>
        <w:rPr>
          <w:rFonts w:cs="Arial"/>
          <w:sz w:val="20"/>
          <w:szCs w:val="20"/>
        </w:rPr>
      </w:pPr>
      <w:r w:rsidRPr="00245877">
        <w:rPr>
          <w:rFonts w:ascii="Segoe UI Symbol" w:hAnsi="Segoe UI Symbol" w:cs="Segoe UI Symbol"/>
          <w:sz w:val="20"/>
          <w:szCs w:val="20"/>
        </w:rPr>
        <w:t>❖</w:t>
      </w:r>
      <w:r w:rsidRPr="00245877">
        <w:rPr>
          <w:rFonts w:cs="Arial"/>
          <w:sz w:val="20"/>
          <w:szCs w:val="20"/>
        </w:rPr>
        <w:tab/>
        <w:t>Secretaría Distrital de Planeación</w:t>
      </w:r>
    </w:p>
    <w:p w14:paraId="6FCBCBC6" w14:textId="77777777" w:rsidR="008D4F46" w:rsidRPr="00245877" w:rsidRDefault="008D4F46" w:rsidP="008D4F46">
      <w:pPr>
        <w:spacing w:after="0"/>
        <w:rPr>
          <w:rFonts w:cs="Arial"/>
          <w:sz w:val="20"/>
          <w:szCs w:val="20"/>
        </w:rPr>
      </w:pPr>
      <w:r w:rsidRPr="00245877">
        <w:rPr>
          <w:rFonts w:ascii="Segoe UI Symbol" w:hAnsi="Segoe UI Symbol" w:cs="Segoe UI Symbol"/>
          <w:sz w:val="20"/>
          <w:szCs w:val="20"/>
        </w:rPr>
        <w:t>❖</w:t>
      </w:r>
      <w:r w:rsidRPr="00245877">
        <w:rPr>
          <w:rFonts w:cs="Arial"/>
          <w:sz w:val="20"/>
          <w:szCs w:val="20"/>
        </w:rPr>
        <w:tab/>
        <w:t>Secretaría Distrital de Desarrollo Económico</w:t>
      </w:r>
    </w:p>
    <w:p w14:paraId="78556C2E" w14:textId="77777777" w:rsidR="008D4F46" w:rsidRPr="00245877" w:rsidRDefault="008D4F46" w:rsidP="008D4F46">
      <w:pPr>
        <w:spacing w:after="0"/>
        <w:rPr>
          <w:rFonts w:cs="Arial"/>
          <w:sz w:val="20"/>
          <w:szCs w:val="20"/>
        </w:rPr>
      </w:pPr>
      <w:r w:rsidRPr="00245877">
        <w:rPr>
          <w:rFonts w:ascii="Segoe UI Symbol" w:hAnsi="Segoe UI Symbol" w:cs="Segoe UI Symbol"/>
          <w:sz w:val="20"/>
          <w:szCs w:val="20"/>
        </w:rPr>
        <w:t>❖</w:t>
      </w:r>
      <w:r w:rsidRPr="00245877">
        <w:rPr>
          <w:rFonts w:cs="Arial"/>
          <w:sz w:val="20"/>
          <w:szCs w:val="20"/>
        </w:rPr>
        <w:tab/>
        <w:t>Jardín Botánico</w:t>
      </w:r>
    </w:p>
    <w:p w14:paraId="0024074B" w14:textId="77777777" w:rsidR="008D4F46" w:rsidRPr="00245877" w:rsidRDefault="008D4F46" w:rsidP="008D4F46">
      <w:pPr>
        <w:spacing w:after="0"/>
        <w:rPr>
          <w:rFonts w:cs="Arial"/>
          <w:sz w:val="20"/>
          <w:szCs w:val="20"/>
        </w:rPr>
      </w:pPr>
      <w:r w:rsidRPr="00245877">
        <w:rPr>
          <w:rFonts w:ascii="Segoe UI Symbol" w:hAnsi="Segoe UI Symbol" w:cs="Segoe UI Symbol"/>
          <w:sz w:val="20"/>
          <w:szCs w:val="20"/>
        </w:rPr>
        <w:t>❖</w:t>
      </w:r>
      <w:r w:rsidRPr="00245877">
        <w:rPr>
          <w:rFonts w:cs="Arial"/>
          <w:sz w:val="20"/>
          <w:szCs w:val="20"/>
        </w:rPr>
        <w:tab/>
        <w:t>Instituto de Desarrollo Urbano</w:t>
      </w:r>
    </w:p>
    <w:p w14:paraId="01386EFD" w14:textId="77777777" w:rsidR="008D4F46" w:rsidRPr="00245877" w:rsidRDefault="008D4F46" w:rsidP="008D4F46">
      <w:pPr>
        <w:spacing w:after="0"/>
        <w:rPr>
          <w:rFonts w:cs="Arial"/>
          <w:sz w:val="20"/>
          <w:szCs w:val="20"/>
        </w:rPr>
      </w:pPr>
    </w:p>
    <w:p w14:paraId="6D068FDD" w14:textId="77777777" w:rsidR="008D4F46" w:rsidRPr="00245877" w:rsidRDefault="008D4F46" w:rsidP="008D4F46">
      <w:pPr>
        <w:spacing w:after="0"/>
        <w:rPr>
          <w:rFonts w:cs="Arial"/>
          <w:sz w:val="20"/>
          <w:szCs w:val="20"/>
        </w:rPr>
      </w:pPr>
      <w:r w:rsidRPr="00245877">
        <w:rPr>
          <w:rFonts w:cs="Arial"/>
          <w:sz w:val="20"/>
          <w:szCs w:val="20"/>
        </w:rPr>
        <w:t xml:space="preserve">El 05 de mayo del 2021, el Instituto Distrital de Turismo (IDT) presentó en la mesa de trabajo los avances de la ruta turística y las señalizaciones para el Distrito Creativo San Felipe. Se proyectó el próximo encuentro para el mes de julio para definir los diseños y contenidos. </w:t>
      </w:r>
    </w:p>
    <w:p w14:paraId="2FCA0317" w14:textId="77777777" w:rsidR="008D4F46" w:rsidRPr="00245877" w:rsidRDefault="008D4F46" w:rsidP="008D4F46">
      <w:pPr>
        <w:spacing w:after="0"/>
        <w:rPr>
          <w:rFonts w:cs="Arial"/>
          <w:sz w:val="20"/>
          <w:szCs w:val="20"/>
        </w:rPr>
      </w:pPr>
    </w:p>
    <w:p w14:paraId="73E55481" w14:textId="77777777" w:rsidR="008D4F46" w:rsidRPr="00245877" w:rsidRDefault="008D4F46" w:rsidP="008D4F46">
      <w:pPr>
        <w:spacing w:after="0"/>
        <w:rPr>
          <w:rFonts w:cs="Arial"/>
          <w:b/>
          <w:i/>
          <w:sz w:val="20"/>
          <w:szCs w:val="20"/>
        </w:rPr>
      </w:pPr>
      <w:r w:rsidRPr="00245877">
        <w:rPr>
          <w:rFonts w:cs="Arial"/>
          <w:b/>
          <w:i/>
          <w:sz w:val="20"/>
          <w:szCs w:val="20"/>
        </w:rPr>
        <w:t>Otras acciones en el marco de la REDD</w:t>
      </w:r>
    </w:p>
    <w:p w14:paraId="3FE7E02F" w14:textId="77777777" w:rsidR="008D4F46" w:rsidRPr="00245877" w:rsidRDefault="008D4F46" w:rsidP="008D4F46">
      <w:pPr>
        <w:spacing w:after="0"/>
        <w:rPr>
          <w:rFonts w:cs="Arial"/>
          <w:sz w:val="20"/>
          <w:szCs w:val="20"/>
        </w:rPr>
      </w:pPr>
      <w:r w:rsidRPr="00245877">
        <w:rPr>
          <w:rFonts w:cs="Arial"/>
          <w:sz w:val="20"/>
          <w:szCs w:val="20"/>
        </w:rPr>
        <w:t xml:space="preserve">La Dirección de Economía, Estudios y Política (DEEP) formuló y presentó el proyecto: “Herramientas para fortalecer las capacidades empresariales y mecanismos para el acceso a financiación de las MiPymes culturales que hacen parte de los Distritos Creativos o Territorios Culturales (DCTC) de América Latina”, en el marco de la convocatoria de Bienes Públicos Regionales del Banco Interamericano de Desarrollo (BID). Dado el alcance del proyecto, se realizaron reuniones de articulación con diferentes ciudades de América Latina (Brasilia, Sao Paulo, Salvador- Bahía, Frutillar, Lima, Ciudad de México, Guadalajara, Guayaquil y Buenos Aires) con el objetivo de </w:t>
      </w:r>
      <w:r w:rsidRPr="00245877">
        <w:rPr>
          <w:rFonts w:cs="Arial"/>
          <w:sz w:val="20"/>
          <w:szCs w:val="20"/>
        </w:rPr>
        <w:lastRenderedPageBreak/>
        <w:t xml:space="preserve">socializar e invitarlos a participar como aliados. De las nueve ciudades en mención, ocho se sumaron a la iniciativa. </w:t>
      </w:r>
    </w:p>
    <w:p w14:paraId="3D9046B6" w14:textId="77777777" w:rsidR="008D4F46" w:rsidRPr="00245877" w:rsidRDefault="008D4F46" w:rsidP="008D4F46">
      <w:pPr>
        <w:spacing w:after="0"/>
        <w:rPr>
          <w:rFonts w:cs="Arial"/>
          <w:sz w:val="20"/>
          <w:szCs w:val="20"/>
        </w:rPr>
      </w:pPr>
    </w:p>
    <w:p w14:paraId="62F59393" w14:textId="77777777" w:rsidR="008D4F46" w:rsidRPr="00245877" w:rsidRDefault="008D4F46" w:rsidP="008D4F46">
      <w:pPr>
        <w:spacing w:after="0"/>
        <w:rPr>
          <w:rFonts w:cs="Arial"/>
          <w:sz w:val="20"/>
          <w:szCs w:val="20"/>
        </w:rPr>
      </w:pPr>
      <w:r w:rsidRPr="00245877">
        <w:rPr>
          <w:rFonts w:cs="Arial"/>
          <w:sz w:val="20"/>
          <w:szCs w:val="20"/>
        </w:rPr>
        <w:t xml:space="preserve">Asimismo, en articulación con la Fundación Gilberto Álzate Avendaño, la SCRD formuló el proyecto: “Mujeres en el centro: liderazgo y empoderamiento de las mujeres creadoras y productoras de bienes y servicios culturales que hacen parte de los Distritos Creativos del centro de Bogotá” el cual fue presentado a la convocatoria del Fondo Internacional para la Diversidad Cultural de la Unesco. </w:t>
      </w:r>
    </w:p>
    <w:p w14:paraId="022B57FB" w14:textId="77777777" w:rsidR="008D4F46" w:rsidRPr="00245877" w:rsidRDefault="008D4F46" w:rsidP="008D4F46">
      <w:pPr>
        <w:spacing w:after="0"/>
        <w:rPr>
          <w:rFonts w:cs="Arial"/>
          <w:sz w:val="20"/>
          <w:szCs w:val="20"/>
        </w:rPr>
      </w:pPr>
    </w:p>
    <w:p w14:paraId="53DAE909" w14:textId="77777777" w:rsidR="008D4F46" w:rsidRPr="00245877" w:rsidRDefault="008D4F46" w:rsidP="008D4F46">
      <w:pPr>
        <w:spacing w:after="0"/>
        <w:rPr>
          <w:rFonts w:cs="Arial"/>
          <w:sz w:val="20"/>
          <w:szCs w:val="20"/>
        </w:rPr>
      </w:pPr>
      <w:r w:rsidRPr="00245877">
        <w:rPr>
          <w:rFonts w:cs="Arial"/>
          <w:sz w:val="20"/>
          <w:szCs w:val="20"/>
        </w:rPr>
        <w:t xml:space="preserve">Adicionalmente, se realizaron reuniones de articulación con el Instituto Distrital de las Artes (IDARTES), con el propósito de trabajar de manera conjunta en acciones desarrolladas en los territorios. Se está planeando una agenda que incluya tanto Distritos Creativos como Corredores Artísticos. </w:t>
      </w:r>
    </w:p>
    <w:p w14:paraId="102AE899" w14:textId="77777777" w:rsidR="008D4F46" w:rsidRPr="00245877" w:rsidRDefault="008D4F46" w:rsidP="008D4F46">
      <w:pPr>
        <w:spacing w:after="0"/>
        <w:rPr>
          <w:rFonts w:cs="Arial"/>
          <w:sz w:val="20"/>
          <w:szCs w:val="20"/>
        </w:rPr>
      </w:pPr>
    </w:p>
    <w:p w14:paraId="5929F665" w14:textId="77777777" w:rsidR="008D4F46" w:rsidRPr="00245877" w:rsidRDefault="008D4F46" w:rsidP="008D4F46">
      <w:pPr>
        <w:spacing w:after="0"/>
        <w:rPr>
          <w:rFonts w:cs="Arial"/>
          <w:sz w:val="20"/>
          <w:szCs w:val="20"/>
        </w:rPr>
      </w:pPr>
      <w:r w:rsidRPr="00245877">
        <w:rPr>
          <w:rFonts w:cs="Arial"/>
          <w:sz w:val="20"/>
          <w:szCs w:val="20"/>
        </w:rPr>
        <w:t xml:space="preserve">De otro lado, se inició la formulación del plan de mercadeo cultural en el marco del proyecto de la Red Distrital de Distritos Creativos y Territorios Culturales, el cual se presentará a la convocatoria de CoCrea. El objetivo del plan es atraer a posibles donantes que puedan financiar, por lo menos, el 70% del proyecto. </w:t>
      </w:r>
    </w:p>
    <w:p w14:paraId="39DE5F1A" w14:textId="77777777" w:rsidR="008D4F46" w:rsidRPr="00245877" w:rsidRDefault="008D4F46" w:rsidP="008D4F46">
      <w:pPr>
        <w:spacing w:after="0"/>
        <w:rPr>
          <w:rFonts w:cs="Arial"/>
          <w:sz w:val="20"/>
          <w:szCs w:val="20"/>
        </w:rPr>
      </w:pPr>
    </w:p>
    <w:p w14:paraId="22F33D31" w14:textId="77777777" w:rsidR="008D4F46" w:rsidRPr="00245877" w:rsidRDefault="008D4F46" w:rsidP="008D4F46">
      <w:pPr>
        <w:spacing w:after="0"/>
        <w:rPr>
          <w:rFonts w:cs="Arial"/>
          <w:sz w:val="20"/>
          <w:szCs w:val="20"/>
        </w:rPr>
      </w:pPr>
      <w:r w:rsidRPr="00245877">
        <w:rPr>
          <w:rFonts w:cs="Arial"/>
          <w:sz w:val="20"/>
          <w:szCs w:val="20"/>
        </w:rPr>
        <w:t>Asimismo, se formuló el plan maestro para la Red Distrital de Distritos Creativos y Territorios Culturales con el propósito de direccionar acciones, en articulación con aliados públicos y privados, que permitan fomentar y fortalecer procesos de visibilización, activación y apropiación de los Distritos Creativos, por parte de los ciudadanos, agentes culturales y sus territorios.</w:t>
      </w:r>
    </w:p>
    <w:p w14:paraId="687F44FC" w14:textId="77777777" w:rsidR="008D4F46" w:rsidRPr="00245877" w:rsidRDefault="008D4F46" w:rsidP="008D4F46">
      <w:pPr>
        <w:spacing w:after="0"/>
        <w:rPr>
          <w:rFonts w:cs="Arial"/>
          <w:sz w:val="20"/>
          <w:szCs w:val="20"/>
        </w:rPr>
      </w:pPr>
      <w:r w:rsidRPr="00245877">
        <w:rPr>
          <w:rFonts w:cs="Arial"/>
          <w:sz w:val="20"/>
          <w:szCs w:val="20"/>
        </w:rPr>
        <w:t xml:space="preserve"> </w:t>
      </w:r>
    </w:p>
    <w:p w14:paraId="75865C9F" w14:textId="77777777" w:rsidR="008D4F46" w:rsidRPr="00245877" w:rsidRDefault="008D4F46" w:rsidP="008D4F46">
      <w:pPr>
        <w:spacing w:after="0"/>
        <w:rPr>
          <w:rFonts w:cs="Arial"/>
          <w:b/>
          <w:i/>
          <w:sz w:val="20"/>
          <w:szCs w:val="20"/>
        </w:rPr>
      </w:pPr>
      <w:r w:rsidRPr="00245877">
        <w:rPr>
          <w:rFonts w:cs="Arial"/>
          <w:b/>
          <w:i/>
          <w:sz w:val="20"/>
          <w:szCs w:val="20"/>
        </w:rPr>
        <w:t>Distritos Creativos en el Plan de Ordenamiento Territorial (POT)</w:t>
      </w:r>
    </w:p>
    <w:p w14:paraId="3E9C413D" w14:textId="77777777" w:rsidR="008D4F46" w:rsidRPr="00245877" w:rsidRDefault="008D4F46" w:rsidP="008D4F46">
      <w:pPr>
        <w:spacing w:after="0"/>
        <w:rPr>
          <w:rFonts w:cs="Arial"/>
          <w:sz w:val="20"/>
          <w:szCs w:val="20"/>
        </w:rPr>
      </w:pPr>
      <w:r w:rsidRPr="00245877">
        <w:rPr>
          <w:rFonts w:cs="Arial"/>
          <w:sz w:val="20"/>
          <w:szCs w:val="20"/>
        </w:rPr>
        <w:t>Se realizó solicitud oficial a la Secretaría de Planeación Distrital para la vinculación de nuevas Áreas de Desarrollo Naranja-Distritos Creativos, así como propuestas de incentivos y programas en la formulación del Plan de Ordenamiento Territorial.</w:t>
      </w:r>
    </w:p>
    <w:p w14:paraId="0B7F9635" w14:textId="77777777" w:rsidR="008D4F46" w:rsidRPr="00245877" w:rsidRDefault="008D4F46" w:rsidP="008D4F46">
      <w:pPr>
        <w:spacing w:after="0"/>
        <w:rPr>
          <w:rFonts w:cs="Arial"/>
          <w:sz w:val="20"/>
          <w:szCs w:val="20"/>
        </w:rPr>
      </w:pPr>
      <w:r w:rsidRPr="00245877">
        <w:rPr>
          <w:rFonts w:cs="Arial"/>
          <w:sz w:val="20"/>
          <w:szCs w:val="20"/>
        </w:rPr>
        <w:t xml:space="preserve">Se remitieron las propuestas técnicas de tres nuevos polígonos: </w:t>
      </w:r>
    </w:p>
    <w:p w14:paraId="38B228F3" w14:textId="77777777" w:rsidR="008D4F46" w:rsidRPr="00245877" w:rsidRDefault="008D4F46" w:rsidP="008D4F46">
      <w:pPr>
        <w:spacing w:after="0"/>
        <w:rPr>
          <w:rFonts w:cs="Arial"/>
          <w:sz w:val="20"/>
          <w:szCs w:val="20"/>
        </w:rPr>
      </w:pPr>
      <w:r w:rsidRPr="00245877">
        <w:rPr>
          <w:rFonts w:cs="Arial"/>
          <w:sz w:val="20"/>
          <w:szCs w:val="20"/>
        </w:rPr>
        <w:t>I.</w:t>
      </w:r>
      <w:r w:rsidRPr="00245877">
        <w:rPr>
          <w:rFonts w:cs="Arial"/>
          <w:sz w:val="20"/>
          <w:szCs w:val="20"/>
        </w:rPr>
        <w:tab/>
        <w:t>Zona Industrial Bogotá (ZIBO)</w:t>
      </w:r>
    </w:p>
    <w:p w14:paraId="25D9C6E0" w14:textId="77777777" w:rsidR="008D4F46" w:rsidRPr="00245877" w:rsidRDefault="008D4F46" w:rsidP="008D4F46">
      <w:pPr>
        <w:spacing w:after="0"/>
        <w:rPr>
          <w:rFonts w:cs="Arial"/>
          <w:sz w:val="20"/>
          <w:szCs w:val="20"/>
        </w:rPr>
      </w:pPr>
      <w:r w:rsidRPr="00245877">
        <w:rPr>
          <w:rFonts w:cs="Arial"/>
          <w:sz w:val="20"/>
          <w:szCs w:val="20"/>
        </w:rPr>
        <w:t>ZIBO es el resultado de una exitosa articulación entre la Dirección de Economía, Estudios y Política de la SCRD y el Instituto Distrital de Patrimonio Cultural (IDPC), quienes identifican el potencial para aprovechar el patrimonio inmueble industrial de la localidad de Puente Aranda, revitalizándolo a partir de actividades culturales y creativas, y contribuyendo no solo a la construcción de la memoria colectiva de estas infraestructuras, sino a su uso y conservación.</w:t>
      </w:r>
    </w:p>
    <w:p w14:paraId="2EAF35A0" w14:textId="77777777" w:rsidR="008D4F46" w:rsidRPr="00245877" w:rsidRDefault="008D4F46" w:rsidP="008D4F46">
      <w:pPr>
        <w:spacing w:after="0"/>
        <w:rPr>
          <w:rFonts w:cs="Arial"/>
          <w:sz w:val="20"/>
          <w:szCs w:val="20"/>
        </w:rPr>
      </w:pPr>
      <w:r w:rsidRPr="00245877">
        <w:rPr>
          <w:rFonts w:cs="Arial"/>
          <w:sz w:val="20"/>
          <w:szCs w:val="20"/>
        </w:rPr>
        <w:t>II.</w:t>
      </w:r>
      <w:r w:rsidRPr="00245877">
        <w:rPr>
          <w:rFonts w:cs="Arial"/>
          <w:sz w:val="20"/>
          <w:szCs w:val="20"/>
        </w:rPr>
        <w:tab/>
        <w:t>El Campín</w:t>
      </w:r>
    </w:p>
    <w:p w14:paraId="12A90216" w14:textId="77777777" w:rsidR="008D4F46" w:rsidRPr="00245877" w:rsidRDefault="008D4F46" w:rsidP="008D4F46">
      <w:pPr>
        <w:spacing w:after="0"/>
        <w:rPr>
          <w:rFonts w:cs="Arial"/>
          <w:sz w:val="20"/>
          <w:szCs w:val="20"/>
        </w:rPr>
      </w:pPr>
      <w:r w:rsidRPr="00245877">
        <w:rPr>
          <w:rFonts w:cs="Arial"/>
          <w:sz w:val="20"/>
          <w:szCs w:val="20"/>
        </w:rPr>
        <w:t>El polígono de El Campín es el resultado de un análisis realizado por la Dirección de Economía, Estudios y Política de la SCRD, donde se identifica la intensidad de actividad cultural y creativa en este sector de la ciudad, no solo a partir de los dos grandes equipamientos distritales (el Coliseo y el Estadio), sino por la ubicación orgánica de múltiples espacios destinados para las artes.</w:t>
      </w:r>
    </w:p>
    <w:p w14:paraId="78C1B9FD" w14:textId="77777777" w:rsidR="008D4F46" w:rsidRPr="00245877" w:rsidRDefault="008D4F46" w:rsidP="008D4F46">
      <w:pPr>
        <w:spacing w:after="0"/>
        <w:rPr>
          <w:rFonts w:cs="Arial"/>
          <w:sz w:val="20"/>
          <w:szCs w:val="20"/>
        </w:rPr>
      </w:pPr>
      <w:r w:rsidRPr="00245877">
        <w:rPr>
          <w:rFonts w:cs="Arial"/>
          <w:sz w:val="20"/>
          <w:szCs w:val="20"/>
        </w:rPr>
        <w:t>III.</w:t>
      </w:r>
      <w:r w:rsidRPr="00245877">
        <w:rPr>
          <w:rFonts w:cs="Arial"/>
          <w:sz w:val="20"/>
          <w:szCs w:val="20"/>
        </w:rPr>
        <w:tab/>
        <w:t>La Castellana</w:t>
      </w:r>
    </w:p>
    <w:p w14:paraId="3B09215C" w14:textId="77777777" w:rsidR="008D4F46" w:rsidRPr="00245877" w:rsidRDefault="008D4F46" w:rsidP="008D4F46">
      <w:pPr>
        <w:spacing w:after="0"/>
        <w:rPr>
          <w:rFonts w:cs="Arial"/>
          <w:sz w:val="20"/>
          <w:szCs w:val="20"/>
        </w:rPr>
      </w:pPr>
      <w:r w:rsidRPr="00245877">
        <w:rPr>
          <w:rFonts w:cs="Arial"/>
          <w:sz w:val="20"/>
          <w:szCs w:val="20"/>
        </w:rPr>
        <w:t>El polígono de La Castellana es el resultado de un análisis realizado por la Dirección de Economía, Estudios y Política de la SCRD, donde se reconoce al sector del barrio La Castellana como un epicentro de actividad cultural y gastronómica. Dentro de este polígono se identifica, principalmente, un detonante alrededor del Teatro Nacional La Castellana, destacado por ser la sala con mayor capacidad de la Fundación Teatro Nacional y el espacio de conciertos, conferencias y obras de formato comercial. En su mayoría, la programación está compuesta por producciones comerciales, lo que ha hecho que el teatro se convierta en un espacio de encuentro para la vida nocturna de la zona y que constituye un eje para la revitalización del espacio público circundante.</w:t>
      </w:r>
    </w:p>
    <w:p w14:paraId="6851A966" w14:textId="77777777" w:rsidR="0037222A" w:rsidRPr="00245877" w:rsidRDefault="0037222A" w:rsidP="008D4F46">
      <w:pPr>
        <w:spacing w:after="0"/>
        <w:rPr>
          <w:rFonts w:cs="Arial"/>
          <w:sz w:val="20"/>
          <w:szCs w:val="20"/>
        </w:rPr>
      </w:pPr>
    </w:p>
    <w:p w14:paraId="1FDCAC3C" w14:textId="77777777" w:rsidR="008D4F46" w:rsidRPr="00245877" w:rsidRDefault="008D4F46" w:rsidP="008D4F46">
      <w:pPr>
        <w:spacing w:after="0"/>
        <w:rPr>
          <w:rFonts w:cs="Arial"/>
          <w:sz w:val="20"/>
          <w:szCs w:val="20"/>
        </w:rPr>
      </w:pPr>
      <w:r w:rsidRPr="00245877">
        <w:rPr>
          <w:rFonts w:cs="Arial"/>
          <w:sz w:val="20"/>
          <w:szCs w:val="20"/>
        </w:rPr>
        <w:lastRenderedPageBreak/>
        <w:t>Por otro lado, se realizó acompañamiento a la SDDE y Maloka para delimitar un polígono complementario al Distrito Creativo de Ciencia, Tecnología e Innovación que permita potenciar las actividades de investigación, innovación, creación, entre otros, a partir de la capacidad instalada de los laboratorios e infraestructura de Maloka.</w:t>
      </w:r>
    </w:p>
    <w:p w14:paraId="6FC84F23" w14:textId="77777777" w:rsidR="0037222A" w:rsidRPr="00245877" w:rsidRDefault="0037222A" w:rsidP="008D4F46">
      <w:pPr>
        <w:spacing w:after="0"/>
        <w:rPr>
          <w:rFonts w:cs="Arial"/>
          <w:sz w:val="20"/>
          <w:szCs w:val="20"/>
        </w:rPr>
      </w:pPr>
    </w:p>
    <w:p w14:paraId="7290EDA5" w14:textId="77777777" w:rsidR="008D4F46" w:rsidRPr="00245877" w:rsidRDefault="008D4F46" w:rsidP="0037222A">
      <w:pPr>
        <w:spacing w:after="0"/>
        <w:jc w:val="left"/>
        <w:rPr>
          <w:rFonts w:cs="Arial"/>
          <w:b/>
          <w:i/>
          <w:sz w:val="20"/>
          <w:szCs w:val="20"/>
        </w:rPr>
      </w:pPr>
      <w:r w:rsidRPr="00245877">
        <w:rPr>
          <w:rFonts w:cs="Arial"/>
          <w:b/>
          <w:i/>
          <w:sz w:val="20"/>
          <w:szCs w:val="20"/>
        </w:rPr>
        <w:t>Propuesta de programas e incentivos para las Áreas de Desarrollo Naranja – Distritos Creativos</w:t>
      </w:r>
    </w:p>
    <w:p w14:paraId="3CF9BD91" w14:textId="77777777" w:rsidR="00796C45" w:rsidRPr="00245877" w:rsidRDefault="008D4F46" w:rsidP="008D4F46">
      <w:pPr>
        <w:spacing w:after="0"/>
        <w:rPr>
          <w:rFonts w:cs="Arial"/>
          <w:sz w:val="20"/>
          <w:szCs w:val="20"/>
          <w:highlight w:val="white"/>
        </w:rPr>
      </w:pPr>
      <w:r w:rsidRPr="00245877">
        <w:rPr>
          <w:rFonts w:cs="Arial"/>
          <w:sz w:val="20"/>
          <w:szCs w:val="20"/>
        </w:rPr>
        <w:t xml:space="preserve">Dada la importancia de que se conserve una estructura de incentivos que sea de largo aliento, adicional a los incentivos de tipo urbanístico que tradicionalmente constituyen un beneficio que no es recurrente, a </w:t>
      </w:r>
      <w:r w:rsidR="0037222A" w:rsidRPr="00245877">
        <w:rPr>
          <w:rFonts w:cs="Arial"/>
          <w:sz w:val="20"/>
          <w:szCs w:val="20"/>
        </w:rPr>
        <w:t>continuación,</w:t>
      </w:r>
      <w:r w:rsidRPr="00245877">
        <w:rPr>
          <w:rFonts w:cs="Arial"/>
          <w:sz w:val="20"/>
          <w:szCs w:val="20"/>
        </w:rPr>
        <w:t xml:space="preserve"> se listan una serie de incentivos frente a los cuales se solicitó orientación sobre su alcance y concertación dentro del proceso de formulación del POT.</w:t>
      </w:r>
    </w:p>
    <w:p w14:paraId="53EA296F" w14:textId="77777777" w:rsidR="0037222A" w:rsidRDefault="0037222A" w:rsidP="003C6E47">
      <w:pPr>
        <w:spacing w:after="0"/>
        <w:rPr>
          <w:rFonts w:cs="Arial"/>
          <w:sz w:val="20"/>
          <w:szCs w:val="20"/>
          <w:highlight w:val="white"/>
        </w:rPr>
      </w:pPr>
    </w:p>
    <w:p w14:paraId="59446548" w14:textId="77777777" w:rsidR="00245877" w:rsidRDefault="00245877" w:rsidP="003C6E47">
      <w:pPr>
        <w:spacing w:after="0"/>
        <w:rPr>
          <w:rFonts w:cs="Arial"/>
          <w:sz w:val="20"/>
          <w:szCs w:val="20"/>
          <w:highlight w:val="white"/>
        </w:rPr>
      </w:pPr>
    </w:p>
    <w:p w14:paraId="2FEE72D1" w14:textId="77777777" w:rsidR="00245877" w:rsidRDefault="00245877" w:rsidP="003C6E47">
      <w:pPr>
        <w:spacing w:after="0"/>
        <w:rPr>
          <w:rFonts w:cs="Arial"/>
          <w:sz w:val="20"/>
          <w:szCs w:val="20"/>
          <w:highlight w:val="white"/>
        </w:rPr>
      </w:pPr>
    </w:p>
    <w:p w14:paraId="69B798D6" w14:textId="77777777" w:rsidR="00245877" w:rsidRDefault="00245877" w:rsidP="003C6E47">
      <w:pPr>
        <w:spacing w:after="0"/>
        <w:rPr>
          <w:rFonts w:cs="Arial"/>
          <w:sz w:val="20"/>
          <w:szCs w:val="20"/>
          <w:highlight w:val="white"/>
        </w:rPr>
      </w:pPr>
    </w:p>
    <w:p w14:paraId="436F2C93" w14:textId="77777777" w:rsidR="00245877" w:rsidRDefault="00245877" w:rsidP="003C6E47">
      <w:pPr>
        <w:spacing w:after="0"/>
        <w:rPr>
          <w:rFonts w:cs="Arial"/>
          <w:sz w:val="20"/>
          <w:szCs w:val="20"/>
          <w:highlight w:val="white"/>
        </w:rPr>
      </w:pPr>
    </w:p>
    <w:p w14:paraId="1B0DCD49" w14:textId="77777777" w:rsidR="00245877" w:rsidRDefault="00245877" w:rsidP="003C6E47">
      <w:pPr>
        <w:spacing w:after="0"/>
        <w:rPr>
          <w:rFonts w:cs="Arial"/>
          <w:sz w:val="20"/>
          <w:szCs w:val="20"/>
          <w:highlight w:val="white"/>
        </w:rPr>
      </w:pPr>
    </w:p>
    <w:p w14:paraId="7B8920BD" w14:textId="77777777" w:rsidR="00245877" w:rsidRDefault="00245877" w:rsidP="003C6E47">
      <w:pPr>
        <w:spacing w:after="0"/>
        <w:rPr>
          <w:rFonts w:cs="Arial"/>
          <w:sz w:val="20"/>
          <w:szCs w:val="20"/>
          <w:highlight w:val="white"/>
        </w:rPr>
      </w:pPr>
    </w:p>
    <w:tbl>
      <w:tblPr>
        <w:tblW w:w="5000" w:type="pct"/>
        <w:tblBorders>
          <w:insideH w:val="nil"/>
          <w:insideV w:val="nil"/>
        </w:tblBorders>
        <w:tblLook w:val="0600" w:firstRow="0" w:lastRow="0" w:firstColumn="0" w:lastColumn="0" w:noHBand="1" w:noVBand="1"/>
      </w:tblPr>
      <w:tblGrid>
        <w:gridCol w:w="1559"/>
        <w:gridCol w:w="1973"/>
        <w:gridCol w:w="5286"/>
      </w:tblGrid>
      <w:tr w:rsidR="0037222A" w:rsidRPr="0037222A" w14:paraId="78B9A454" w14:textId="77777777" w:rsidTr="0037222A">
        <w:trPr>
          <w:trHeight w:val="18"/>
        </w:trPr>
        <w:tc>
          <w:tcPr>
            <w:tcW w:w="884" w:type="pct"/>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56B9EDD7" w14:textId="77777777" w:rsidR="0037222A" w:rsidRPr="0037222A" w:rsidRDefault="0037222A" w:rsidP="0037222A">
            <w:pPr>
              <w:spacing w:after="0" w:line="276" w:lineRule="auto"/>
              <w:ind w:left="2" w:hanging="2"/>
              <w:jc w:val="center"/>
              <w:rPr>
                <w:rFonts w:cs="Arial"/>
                <w:b/>
                <w:sz w:val="16"/>
                <w:szCs w:val="16"/>
              </w:rPr>
            </w:pPr>
            <w:r w:rsidRPr="0037222A">
              <w:rPr>
                <w:rFonts w:cs="Arial"/>
                <w:b/>
                <w:sz w:val="16"/>
                <w:szCs w:val="16"/>
              </w:rPr>
              <w:t>TIPO</w:t>
            </w:r>
          </w:p>
        </w:tc>
        <w:tc>
          <w:tcPr>
            <w:tcW w:w="1119" w:type="pct"/>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35E6429F" w14:textId="77777777" w:rsidR="0037222A" w:rsidRPr="0037222A" w:rsidRDefault="0037222A" w:rsidP="0037222A">
            <w:pPr>
              <w:spacing w:after="0" w:line="276" w:lineRule="auto"/>
              <w:ind w:left="2" w:hanging="2"/>
              <w:jc w:val="center"/>
              <w:rPr>
                <w:rFonts w:cs="Arial"/>
                <w:b/>
                <w:sz w:val="16"/>
                <w:szCs w:val="16"/>
              </w:rPr>
            </w:pPr>
            <w:r w:rsidRPr="0037222A">
              <w:rPr>
                <w:rFonts w:cs="Arial"/>
                <w:b/>
                <w:sz w:val="16"/>
                <w:szCs w:val="16"/>
              </w:rPr>
              <w:t>NOMBRE</w:t>
            </w:r>
          </w:p>
        </w:tc>
        <w:tc>
          <w:tcPr>
            <w:tcW w:w="2997" w:type="pct"/>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5D96AEB8" w14:textId="77777777" w:rsidR="0037222A" w:rsidRPr="0037222A" w:rsidRDefault="0037222A" w:rsidP="0037222A">
            <w:pPr>
              <w:spacing w:after="0" w:line="276" w:lineRule="auto"/>
              <w:ind w:left="2" w:hanging="2"/>
              <w:jc w:val="center"/>
              <w:rPr>
                <w:rFonts w:cs="Arial"/>
                <w:b/>
                <w:sz w:val="16"/>
                <w:szCs w:val="16"/>
              </w:rPr>
            </w:pPr>
            <w:r w:rsidRPr="0037222A">
              <w:rPr>
                <w:rFonts w:cs="Arial"/>
                <w:b/>
                <w:sz w:val="16"/>
                <w:szCs w:val="16"/>
              </w:rPr>
              <w:t>DESCRIPCIÓN</w:t>
            </w:r>
          </w:p>
        </w:tc>
      </w:tr>
      <w:tr w:rsidR="0037222A" w:rsidRPr="0037222A" w14:paraId="33627284" w14:textId="77777777" w:rsidTr="00245877">
        <w:trPr>
          <w:trHeight w:val="1720"/>
        </w:trPr>
        <w:tc>
          <w:tcPr>
            <w:tcW w:w="884" w:type="pct"/>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04E22268" w14:textId="77777777" w:rsidR="0037222A" w:rsidRPr="0037222A" w:rsidRDefault="0037222A" w:rsidP="0037222A">
            <w:pPr>
              <w:spacing w:after="0" w:line="276" w:lineRule="auto"/>
              <w:ind w:left="2" w:hanging="2"/>
              <w:jc w:val="center"/>
              <w:rPr>
                <w:rFonts w:cs="Arial"/>
                <w:sz w:val="16"/>
                <w:szCs w:val="16"/>
              </w:rPr>
            </w:pPr>
            <w:r w:rsidRPr="0037222A">
              <w:rPr>
                <w:rFonts w:cs="Arial"/>
                <w:sz w:val="16"/>
                <w:szCs w:val="16"/>
              </w:rPr>
              <w:t>Incentivo</w:t>
            </w:r>
          </w:p>
        </w:tc>
        <w:tc>
          <w:tcPr>
            <w:tcW w:w="1119" w:type="pct"/>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724E94DE"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Incentivos urbanísticos</w:t>
            </w:r>
          </w:p>
        </w:tc>
        <w:tc>
          <w:tcPr>
            <w:tcW w:w="2997" w:type="pct"/>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4BB2057B"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Incrementar los incentivos de tipo urbanístico, por la ubicación de usos culturales y creativos en las Áreas de Desarrollo Naranja-Distritos Creativos:</w:t>
            </w:r>
          </w:p>
          <w:p w14:paraId="07890AD7"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 Reglamentar un incentivo directo a la ubicación de usos no residenciales de carácter cultural y creativo. De plantearse proyectos con esta condición, el promotor podrá ver un rango de incrementos en la edificabilidad según la cantidad de área planteada para estos usos.</w:t>
            </w:r>
          </w:p>
          <w:p w14:paraId="2F7194B3"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 Descuentos en cobros de valorización a inmuebles que desarrollen actividades económicas tipificadas dentro del sector cultural y creativo.</w:t>
            </w:r>
          </w:p>
        </w:tc>
      </w:tr>
      <w:tr w:rsidR="0037222A" w:rsidRPr="0037222A" w14:paraId="1BAE480F" w14:textId="77777777" w:rsidTr="0037222A">
        <w:trPr>
          <w:trHeight w:val="743"/>
        </w:trPr>
        <w:tc>
          <w:tcPr>
            <w:tcW w:w="884" w:type="pct"/>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62D00379" w14:textId="77777777" w:rsidR="0037222A" w:rsidRPr="0037222A" w:rsidRDefault="0037222A" w:rsidP="0037222A">
            <w:pPr>
              <w:spacing w:after="0" w:line="276" w:lineRule="auto"/>
              <w:ind w:left="2" w:hanging="2"/>
              <w:jc w:val="center"/>
              <w:rPr>
                <w:rFonts w:cs="Arial"/>
                <w:sz w:val="16"/>
                <w:szCs w:val="16"/>
              </w:rPr>
            </w:pPr>
            <w:r w:rsidRPr="0037222A">
              <w:rPr>
                <w:rFonts w:cs="Arial"/>
                <w:sz w:val="16"/>
                <w:szCs w:val="16"/>
              </w:rPr>
              <w:t>Incentivo</w:t>
            </w:r>
          </w:p>
        </w:tc>
        <w:tc>
          <w:tcPr>
            <w:tcW w:w="1119" w:type="pct"/>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61222AC5"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Exención de un porcentaje del impuesto predial</w:t>
            </w:r>
          </w:p>
        </w:tc>
        <w:tc>
          <w:tcPr>
            <w:tcW w:w="2997" w:type="pct"/>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76CFC465"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Exención de un porcentaje del impuesto predial a los predios ubicados dentro de un Área de Desarrollo Naranja-Distrito Creativo, que tienen la obligación de presentar la declaración del impuesto y cuyo uso se destine a realizar una actividad económica cultural y creativa.</w:t>
            </w:r>
          </w:p>
        </w:tc>
      </w:tr>
      <w:tr w:rsidR="0037222A" w:rsidRPr="0037222A" w14:paraId="76CA7A4E" w14:textId="77777777" w:rsidTr="0037222A">
        <w:trPr>
          <w:trHeight w:val="701"/>
        </w:trPr>
        <w:tc>
          <w:tcPr>
            <w:tcW w:w="884" w:type="pct"/>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080F3A8C" w14:textId="77777777" w:rsidR="0037222A" w:rsidRPr="0037222A" w:rsidRDefault="0037222A" w:rsidP="0037222A">
            <w:pPr>
              <w:spacing w:after="0" w:line="276" w:lineRule="auto"/>
              <w:ind w:left="2" w:hanging="2"/>
              <w:jc w:val="center"/>
              <w:rPr>
                <w:rFonts w:cs="Arial"/>
                <w:sz w:val="16"/>
                <w:szCs w:val="16"/>
              </w:rPr>
            </w:pPr>
            <w:r w:rsidRPr="0037222A">
              <w:rPr>
                <w:rFonts w:cs="Arial"/>
                <w:sz w:val="16"/>
                <w:szCs w:val="16"/>
              </w:rPr>
              <w:t>Incentivo</w:t>
            </w:r>
          </w:p>
        </w:tc>
        <w:tc>
          <w:tcPr>
            <w:tcW w:w="1119" w:type="pct"/>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4B45D132"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Exención de un porcentaje de los impuestos por la compra o venta de inmuebles</w:t>
            </w:r>
          </w:p>
        </w:tc>
        <w:tc>
          <w:tcPr>
            <w:tcW w:w="2997" w:type="pct"/>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507737D1"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Exención de un porcentaje de los impuestos que se deben pagar por la compra o venta de inmuebles ubicados dentro de un Área de Desarrollo Naranja-Distrito Creativo y cuyo uso se destine a realizar una actividad económica cultural y creativa. A saber, pueden gozar de exención:</w:t>
            </w:r>
          </w:p>
          <w:p w14:paraId="08A51FCD"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 Impuesto a la ganancia ocasional</w:t>
            </w:r>
          </w:p>
          <w:p w14:paraId="41C1AAE7"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 Impuesto a la renta de inmuebles</w:t>
            </w:r>
          </w:p>
          <w:p w14:paraId="3DC638EF"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 Impuesto de retención en la fuente</w:t>
            </w:r>
          </w:p>
          <w:p w14:paraId="7882FA91"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 Impuesto de registro y beneficencia</w:t>
            </w:r>
          </w:p>
          <w:p w14:paraId="53D39365"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 Impuesto de registro</w:t>
            </w:r>
          </w:p>
        </w:tc>
      </w:tr>
      <w:tr w:rsidR="0037222A" w:rsidRPr="0037222A" w14:paraId="3A27DCB0" w14:textId="77777777" w:rsidTr="0037222A">
        <w:trPr>
          <w:trHeight w:val="17"/>
        </w:trPr>
        <w:tc>
          <w:tcPr>
            <w:tcW w:w="884" w:type="pct"/>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50C302C3" w14:textId="77777777" w:rsidR="0037222A" w:rsidRPr="0037222A" w:rsidRDefault="0037222A" w:rsidP="0037222A">
            <w:pPr>
              <w:spacing w:after="0" w:line="276" w:lineRule="auto"/>
              <w:ind w:left="2" w:hanging="2"/>
              <w:jc w:val="center"/>
              <w:rPr>
                <w:rFonts w:cs="Arial"/>
                <w:sz w:val="16"/>
                <w:szCs w:val="16"/>
              </w:rPr>
            </w:pPr>
            <w:r w:rsidRPr="0037222A">
              <w:rPr>
                <w:rFonts w:cs="Arial"/>
                <w:sz w:val="16"/>
                <w:szCs w:val="16"/>
              </w:rPr>
              <w:t>Incentivo</w:t>
            </w:r>
          </w:p>
        </w:tc>
        <w:tc>
          <w:tcPr>
            <w:tcW w:w="1119" w:type="pct"/>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644DD991"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Exención del pago del impuesto de delineación urbana</w:t>
            </w:r>
          </w:p>
        </w:tc>
        <w:tc>
          <w:tcPr>
            <w:tcW w:w="2997" w:type="pct"/>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19A06AA4"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Exención de un porcentaje del impuesto de delineación urbana a los predios ubicados dentro de un Área de Desarrollo Naranja-Distrito Creativo, que deban ejecutar obras o construcciones con licencia de construcción o reconocimiento y cuyo uso se destine a realizar una actividad económica cultural y creativa.</w:t>
            </w:r>
          </w:p>
        </w:tc>
      </w:tr>
      <w:tr w:rsidR="0037222A" w:rsidRPr="0037222A" w14:paraId="5E107FCE" w14:textId="77777777" w:rsidTr="0037222A">
        <w:trPr>
          <w:trHeight w:val="310"/>
        </w:trPr>
        <w:tc>
          <w:tcPr>
            <w:tcW w:w="884" w:type="pct"/>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264A0DE0" w14:textId="77777777" w:rsidR="0037222A" w:rsidRPr="0037222A" w:rsidRDefault="0037222A" w:rsidP="0037222A">
            <w:pPr>
              <w:spacing w:after="0" w:line="276" w:lineRule="auto"/>
              <w:ind w:left="2" w:hanging="2"/>
              <w:jc w:val="center"/>
              <w:rPr>
                <w:rFonts w:cs="Arial"/>
                <w:sz w:val="16"/>
                <w:szCs w:val="16"/>
              </w:rPr>
            </w:pPr>
            <w:r w:rsidRPr="0037222A">
              <w:rPr>
                <w:rFonts w:cs="Arial"/>
                <w:sz w:val="16"/>
                <w:szCs w:val="16"/>
              </w:rPr>
              <w:t>Incentivo</w:t>
            </w:r>
          </w:p>
        </w:tc>
        <w:tc>
          <w:tcPr>
            <w:tcW w:w="1119" w:type="pct"/>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02031E39"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Obras por impuesto</w:t>
            </w:r>
          </w:p>
        </w:tc>
        <w:tc>
          <w:tcPr>
            <w:tcW w:w="2997" w:type="pct"/>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4CAB2DFF"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Exención de un porcentaje del impuesto de renta a los contribuyentes que realicen inversiones en proyectos de infraestructura en un Área de Desarrollo Naranja-Distrito Creativo.</w:t>
            </w:r>
          </w:p>
        </w:tc>
      </w:tr>
      <w:tr w:rsidR="0037222A" w:rsidRPr="0037222A" w14:paraId="0E296383" w14:textId="77777777" w:rsidTr="0037222A">
        <w:trPr>
          <w:trHeight w:val="605"/>
        </w:trPr>
        <w:tc>
          <w:tcPr>
            <w:tcW w:w="884" w:type="pct"/>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3A03EF75" w14:textId="77777777" w:rsidR="0037222A" w:rsidRPr="0037222A" w:rsidRDefault="0037222A" w:rsidP="0037222A">
            <w:pPr>
              <w:spacing w:after="0" w:line="276" w:lineRule="auto"/>
              <w:ind w:left="2" w:hanging="2"/>
              <w:jc w:val="center"/>
              <w:rPr>
                <w:rFonts w:cs="Arial"/>
                <w:sz w:val="16"/>
                <w:szCs w:val="16"/>
              </w:rPr>
            </w:pPr>
            <w:r w:rsidRPr="0037222A">
              <w:rPr>
                <w:rFonts w:cs="Arial"/>
                <w:sz w:val="16"/>
                <w:szCs w:val="16"/>
              </w:rPr>
              <w:lastRenderedPageBreak/>
              <w:t>Incentivo</w:t>
            </w:r>
          </w:p>
        </w:tc>
        <w:tc>
          <w:tcPr>
            <w:tcW w:w="1119" w:type="pct"/>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44062B61"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Tarifa especial del Impuesto de Industria y Comercio</w:t>
            </w:r>
          </w:p>
        </w:tc>
        <w:tc>
          <w:tcPr>
            <w:tcW w:w="2997" w:type="pct"/>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3BBAF3D7"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Tarifa especial del Impuesto de Industria y Comercio para las empresas que desarrollen actividades industriales, comerciales y de servicio de carácter cultural y creativo, en las Áreas de Desarrollo Naranja-Distritos Creativos.</w:t>
            </w:r>
          </w:p>
        </w:tc>
      </w:tr>
      <w:tr w:rsidR="0037222A" w:rsidRPr="0037222A" w14:paraId="40B5E94C" w14:textId="77777777" w:rsidTr="0037222A">
        <w:trPr>
          <w:trHeight w:val="407"/>
        </w:trPr>
        <w:tc>
          <w:tcPr>
            <w:tcW w:w="884" w:type="pct"/>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64DB5B59"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Programa</w:t>
            </w:r>
          </w:p>
        </w:tc>
        <w:tc>
          <w:tcPr>
            <w:tcW w:w="1119" w:type="pct"/>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4E4C5F77"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Programa de mejoramiento del espacio público en el centro histórico y centros fundacionales de Bogotá</w:t>
            </w:r>
          </w:p>
        </w:tc>
        <w:tc>
          <w:tcPr>
            <w:tcW w:w="2997" w:type="pct"/>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62F734EA"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Recualificar la estructura de espacio público como el principal elemento articulador del tejido urbano histórico que posibilite la convivencia de los ciudadanos, el sentido de apropiación y el reconocimiento de valores patrimoniales y culturales.</w:t>
            </w:r>
          </w:p>
        </w:tc>
      </w:tr>
      <w:tr w:rsidR="0037222A" w:rsidRPr="0037222A" w14:paraId="5E647630" w14:textId="77777777" w:rsidTr="0037222A">
        <w:trPr>
          <w:trHeight w:val="728"/>
        </w:trPr>
        <w:tc>
          <w:tcPr>
            <w:tcW w:w="884" w:type="pct"/>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1DC3DEDB"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Programa</w:t>
            </w:r>
          </w:p>
        </w:tc>
        <w:tc>
          <w:tcPr>
            <w:tcW w:w="1119" w:type="pct"/>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7E492DA7"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Programa de integración de los Bienes de Interés Cultural (BIC) al espacio público</w:t>
            </w:r>
          </w:p>
        </w:tc>
        <w:tc>
          <w:tcPr>
            <w:tcW w:w="2997" w:type="pct"/>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5869656A"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Fortalecer el patrimonio construido de la ciudad a través de actuaciones urbanísticas que integren los Bienes de Interés Cultural al espacio público, mediante la recuperación de inmuebles, fachadas y esculturas, de acuerdo con las características del sector, que posibiliten su sostenimiento, aprovechamiento y disfrute de los valores arquitectónicos, históricos y culturales por parte de los ciudadanos.</w:t>
            </w:r>
          </w:p>
        </w:tc>
      </w:tr>
      <w:tr w:rsidR="0037222A" w:rsidRPr="0037222A" w14:paraId="5613A8E6" w14:textId="77777777" w:rsidTr="0037222A">
        <w:trPr>
          <w:trHeight w:val="586"/>
        </w:trPr>
        <w:tc>
          <w:tcPr>
            <w:tcW w:w="884" w:type="pct"/>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4F16F1BE"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Programa</w:t>
            </w:r>
          </w:p>
        </w:tc>
        <w:tc>
          <w:tcPr>
            <w:tcW w:w="1119" w:type="pct"/>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3E44EBDA"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Programa de calles comerciales</w:t>
            </w:r>
          </w:p>
        </w:tc>
        <w:tc>
          <w:tcPr>
            <w:tcW w:w="2997" w:type="pct"/>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7518DE43"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Mejorar la accesibilidad y el desplazamiento de usuarios en las zonas de aglomeración con actividad económica, reforzando las dinámicas económicas y su conectividad con los tejidos urbanos circundantes a escala zonal.</w:t>
            </w:r>
          </w:p>
        </w:tc>
      </w:tr>
      <w:tr w:rsidR="0037222A" w:rsidRPr="0037222A" w14:paraId="1085DDD2" w14:textId="77777777" w:rsidTr="0037222A">
        <w:trPr>
          <w:trHeight w:val="586"/>
        </w:trPr>
        <w:tc>
          <w:tcPr>
            <w:tcW w:w="884" w:type="pct"/>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4B43636F"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Programa</w:t>
            </w:r>
          </w:p>
        </w:tc>
        <w:tc>
          <w:tcPr>
            <w:tcW w:w="1119" w:type="pct"/>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734A7808"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Programa de calles completas (multifuncionales)</w:t>
            </w:r>
          </w:p>
        </w:tc>
        <w:tc>
          <w:tcPr>
            <w:tcW w:w="2997" w:type="pct"/>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0AEBBB87"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Optimizar el espacio público a partir de la adaptación de los perfiles viales de las calles, contemplando todas las formas de desplazamiento, priorizando a peatones y ciclistas sobre el resto de usuarios de la calle, acoplando actividades de los primeros pisos, incluyendo las fachadas de los edificios que las definen y articulando las redes de infraestructura de servicios públicos.</w:t>
            </w:r>
          </w:p>
        </w:tc>
      </w:tr>
      <w:tr w:rsidR="0037222A" w:rsidRPr="0037222A" w14:paraId="7F64E89F" w14:textId="77777777" w:rsidTr="0037222A">
        <w:trPr>
          <w:trHeight w:val="394"/>
        </w:trPr>
        <w:tc>
          <w:tcPr>
            <w:tcW w:w="884" w:type="pct"/>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7A9B8878"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Programa</w:t>
            </w:r>
          </w:p>
        </w:tc>
        <w:tc>
          <w:tcPr>
            <w:tcW w:w="1119" w:type="pct"/>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3BCF52DD"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Zonas de prioridad peatonal</w:t>
            </w:r>
          </w:p>
        </w:tc>
        <w:tc>
          <w:tcPr>
            <w:tcW w:w="2997" w:type="pct"/>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1BAAB816"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Transformar espacios viales degradados (estacionamientos, bahías o parqueaderos) o cuya función principal se ha perdido (plazas, alamedas o vías peatonales), para integrarlos al entorno físico inmediato y disponerlos para el uso y aprovechamiento por parte de la comunidad.</w:t>
            </w:r>
          </w:p>
        </w:tc>
      </w:tr>
      <w:tr w:rsidR="0037222A" w:rsidRPr="0037222A" w14:paraId="7B80910E" w14:textId="77777777" w:rsidTr="0037222A">
        <w:trPr>
          <w:trHeight w:val="17"/>
        </w:trPr>
        <w:tc>
          <w:tcPr>
            <w:tcW w:w="884" w:type="pct"/>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5D3D2AA6"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Programa</w:t>
            </w:r>
          </w:p>
        </w:tc>
        <w:tc>
          <w:tcPr>
            <w:tcW w:w="1119" w:type="pct"/>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0E9A0B22"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Programa de arborización en suelo urbano</w:t>
            </w:r>
          </w:p>
        </w:tc>
        <w:tc>
          <w:tcPr>
            <w:tcW w:w="2997" w:type="pct"/>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46A9CF3F"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Incrementar la cobertura vegetal en las áreas de la Estructura Ambiental y de Espacio Público para mejorar la calidad ambiental de la ciudad.</w:t>
            </w:r>
          </w:p>
        </w:tc>
      </w:tr>
      <w:tr w:rsidR="0037222A" w:rsidRPr="0037222A" w14:paraId="5929D6C0" w14:textId="77777777" w:rsidTr="0037222A">
        <w:trPr>
          <w:trHeight w:val="208"/>
        </w:trPr>
        <w:tc>
          <w:tcPr>
            <w:tcW w:w="884" w:type="pct"/>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0E49B8E1"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Programa</w:t>
            </w:r>
          </w:p>
        </w:tc>
        <w:tc>
          <w:tcPr>
            <w:tcW w:w="1119" w:type="pct"/>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3D464DB4"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Programa de la Bici</w:t>
            </w:r>
          </w:p>
        </w:tc>
        <w:tc>
          <w:tcPr>
            <w:tcW w:w="2997" w:type="pct"/>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hideMark/>
          </w:tcPr>
          <w:p w14:paraId="4D1FD48C" w14:textId="77777777" w:rsidR="0037222A" w:rsidRPr="0037222A" w:rsidRDefault="0037222A" w:rsidP="0037222A">
            <w:pPr>
              <w:spacing w:after="0" w:line="276" w:lineRule="auto"/>
              <w:ind w:left="2" w:hanging="2"/>
              <w:rPr>
                <w:rFonts w:cs="Arial"/>
                <w:sz w:val="16"/>
                <w:szCs w:val="16"/>
              </w:rPr>
            </w:pPr>
            <w:r w:rsidRPr="0037222A">
              <w:rPr>
                <w:rFonts w:cs="Arial"/>
                <w:sz w:val="16"/>
                <w:szCs w:val="16"/>
              </w:rPr>
              <w:t>Fortalecer la red de ciclo infraestructuras mediante la ejecución de acciones tendientes a su construcción, adecuación, mejoramiento y optimización, así como sus servicios asociados, para convertir este medio de transporte en el preferido por los ciudadanos y consolidar a Bogotá como la capital mundial de la bicicleta.</w:t>
            </w:r>
          </w:p>
        </w:tc>
      </w:tr>
    </w:tbl>
    <w:p w14:paraId="35206010" w14:textId="77777777" w:rsidR="0037222A" w:rsidRDefault="0037222A" w:rsidP="003C6E47">
      <w:pPr>
        <w:spacing w:after="0"/>
        <w:rPr>
          <w:highlight w:val="white"/>
        </w:rPr>
      </w:pPr>
    </w:p>
    <w:p w14:paraId="36121743" w14:textId="77777777" w:rsidR="0037222A" w:rsidRPr="00245877" w:rsidRDefault="0037222A" w:rsidP="0037222A">
      <w:pPr>
        <w:spacing w:after="0"/>
        <w:rPr>
          <w:sz w:val="20"/>
        </w:rPr>
      </w:pPr>
      <w:r w:rsidRPr="00245877">
        <w:rPr>
          <w:sz w:val="20"/>
        </w:rPr>
        <w:t>Se recibió y revisó comunicación oficial de la Dirección de Economía Urbana de la Secretaría Distrital de Planeación (SDP), confirmando la vinculación de los polígonos de Zona Industrial Bogotá, La Castellana y el Campín en tanto son coherentes con el modelo y los objetivos del POT.</w:t>
      </w:r>
    </w:p>
    <w:p w14:paraId="6F1329D2" w14:textId="77777777" w:rsidR="0037222A" w:rsidRPr="00245877" w:rsidRDefault="0037222A" w:rsidP="0037222A">
      <w:pPr>
        <w:spacing w:after="0"/>
        <w:rPr>
          <w:sz w:val="20"/>
        </w:rPr>
      </w:pPr>
    </w:p>
    <w:p w14:paraId="4D385E3D" w14:textId="77777777" w:rsidR="0037222A" w:rsidRPr="00245877" w:rsidRDefault="0037222A" w:rsidP="0037222A">
      <w:pPr>
        <w:spacing w:after="0"/>
        <w:rPr>
          <w:sz w:val="20"/>
        </w:rPr>
      </w:pPr>
      <w:r w:rsidRPr="00245877">
        <w:rPr>
          <w:sz w:val="20"/>
        </w:rPr>
        <w:t>Sobre recomendaciones en materia de incentivos y programas, se encontró que parte de la propuesta tiene correspondencia con algunos de los programas planteados en la propuesta de POT. No obstante, la propuesta de POT aún se encuentra en desarrollo y por ello continúa abierta a ajustes y precisiones, por lo cual se mantendrá el trabajo entre las entidades para tener esquemas de incentivos y programas que sigan el modelo de ordenamiento planteado, y respondan a las necesidades de la política pública del sector cultural y creativo.</w:t>
      </w:r>
    </w:p>
    <w:p w14:paraId="06843B3B" w14:textId="77777777" w:rsidR="0037222A" w:rsidRPr="00245877" w:rsidRDefault="0037222A" w:rsidP="0037222A">
      <w:pPr>
        <w:spacing w:after="0"/>
        <w:rPr>
          <w:sz w:val="20"/>
        </w:rPr>
      </w:pPr>
    </w:p>
    <w:p w14:paraId="19E0FD95" w14:textId="77777777" w:rsidR="0037222A" w:rsidRPr="00245877" w:rsidRDefault="0037222A" w:rsidP="0037222A">
      <w:pPr>
        <w:spacing w:after="0"/>
        <w:rPr>
          <w:b/>
          <w:i/>
          <w:sz w:val="20"/>
        </w:rPr>
      </w:pPr>
      <w:r w:rsidRPr="00245877">
        <w:rPr>
          <w:b/>
          <w:i/>
          <w:sz w:val="20"/>
        </w:rPr>
        <w:t>Revisión Decreto 280 de 2020 / Distritos Creativos</w:t>
      </w:r>
    </w:p>
    <w:p w14:paraId="676D0AFA" w14:textId="77777777" w:rsidR="0037222A" w:rsidRPr="00245877" w:rsidRDefault="0037222A" w:rsidP="0037222A">
      <w:pPr>
        <w:spacing w:after="0"/>
        <w:rPr>
          <w:sz w:val="20"/>
        </w:rPr>
      </w:pPr>
      <w:r w:rsidRPr="00245877">
        <w:rPr>
          <w:sz w:val="20"/>
        </w:rPr>
        <w:t>Se adelantó la revisión de los ajustes propuestos para la corrección en la delimitación del Área de Desarrollo Naranja de Ciencia, Tecnología e Innovación – Distrito Creativo y se envió a la Secretaría Distrital de Desarrollo Económico, con el propósito de que se convoque a una reunión a la Secretaría Jurídica Distrital y la Secretaría Distrital de Planeación, con el fin de especificar las razones y la necesidad de expedir un proyecto de decreto para la corrección.</w:t>
      </w:r>
    </w:p>
    <w:p w14:paraId="5D4B0E75" w14:textId="77777777" w:rsidR="0037222A" w:rsidRPr="00245877" w:rsidRDefault="0037222A" w:rsidP="0037222A">
      <w:pPr>
        <w:spacing w:after="0"/>
        <w:rPr>
          <w:sz w:val="20"/>
        </w:rPr>
      </w:pPr>
    </w:p>
    <w:p w14:paraId="23767F17" w14:textId="77777777" w:rsidR="0037222A" w:rsidRPr="00245877" w:rsidRDefault="0037222A" w:rsidP="0037222A">
      <w:pPr>
        <w:spacing w:after="0"/>
        <w:rPr>
          <w:sz w:val="20"/>
        </w:rPr>
      </w:pPr>
      <w:r w:rsidRPr="00245877">
        <w:rPr>
          <w:sz w:val="20"/>
        </w:rPr>
        <w:t>La Secretaría Distrital de Desarrollo Económico (SDDE), en mayo de 2021, remitió a la SCRD para su consideración, revisión y vistos buenos el proyecto de decreto por medio del cual se corrige el Decreto Distrital 280 de 2020, que incorporó los comentarios y los ajustes efectuados por esta Secretaría. Desde la DEEP se manifestó a la Oficina Asesora Jurídica que una vez revisada la última versión del documento, esta Dirección se encuentra de acuerdo desde el aspecto técnico. Se solicitó a la Oficina Asesora Jurídica (OAJ) hacer la revisión correspondiente y continuar con el trámite pertinente para su debida adopción.</w:t>
      </w:r>
    </w:p>
    <w:p w14:paraId="13F64E01" w14:textId="77777777" w:rsidR="0037222A" w:rsidRPr="00245877" w:rsidRDefault="0037222A" w:rsidP="0037222A">
      <w:pPr>
        <w:spacing w:after="0"/>
        <w:rPr>
          <w:sz w:val="20"/>
        </w:rPr>
      </w:pPr>
    </w:p>
    <w:p w14:paraId="6B1B3C20" w14:textId="77777777" w:rsidR="0037222A" w:rsidRPr="00245877" w:rsidRDefault="0037222A" w:rsidP="0037222A">
      <w:pPr>
        <w:spacing w:after="0"/>
        <w:rPr>
          <w:b/>
          <w:i/>
          <w:sz w:val="20"/>
        </w:rPr>
      </w:pPr>
      <w:r w:rsidRPr="00245877">
        <w:rPr>
          <w:b/>
          <w:i/>
          <w:sz w:val="20"/>
        </w:rPr>
        <w:t>Distritos Creativos - convocatoria Ley de Espectáculos Públicos (LEP)</w:t>
      </w:r>
    </w:p>
    <w:p w14:paraId="0EDE8792" w14:textId="77777777" w:rsidR="0037222A" w:rsidRPr="00245877" w:rsidRDefault="0037222A" w:rsidP="0037222A">
      <w:pPr>
        <w:spacing w:after="0"/>
        <w:rPr>
          <w:sz w:val="20"/>
        </w:rPr>
      </w:pPr>
      <w:r w:rsidRPr="00245877">
        <w:rPr>
          <w:sz w:val="20"/>
        </w:rPr>
        <w:t>La Dirección de Economía, Estudios y Política realizó diversas reuniones con la Dirección de Fomento de la Secretaría Distrital de Cultura, Recreación y Deporte, con el propósito de revisar los componentes y apuestas de la convocatoria LEP, frente a los Distritos Creativos de Bogotá. Adicionalmente, contribuyó a la elaboración del objetivo general de la convocatoria, así como a la definición de las líneas estratégicas de la misma.</w:t>
      </w:r>
    </w:p>
    <w:p w14:paraId="0A03ADE8" w14:textId="77777777" w:rsidR="0037222A" w:rsidRPr="00245877" w:rsidRDefault="0037222A" w:rsidP="0037222A">
      <w:pPr>
        <w:spacing w:after="0"/>
        <w:rPr>
          <w:sz w:val="20"/>
          <w:highlight w:val="white"/>
        </w:rPr>
      </w:pPr>
    </w:p>
    <w:p w14:paraId="4A3343CB" w14:textId="77777777" w:rsidR="00E831EB" w:rsidRPr="00245877" w:rsidRDefault="00E831EB" w:rsidP="00E831EB">
      <w:pPr>
        <w:pStyle w:val="Ttulo3"/>
        <w:rPr>
          <w:sz w:val="20"/>
        </w:rPr>
      </w:pPr>
      <w:bookmarkStart w:id="386" w:name="_Toc79606285"/>
      <w:r w:rsidRPr="00245877">
        <w:rPr>
          <w:sz w:val="20"/>
        </w:rPr>
        <w:t>3.2 Retrasos y soluciones</w:t>
      </w:r>
      <w:bookmarkEnd w:id="386"/>
      <w:r w:rsidRPr="00245877">
        <w:rPr>
          <w:sz w:val="20"/>
        </w:rPr>
        <w:t xml:space="preserve">  </w:t>
      </w:r>
    </w:p>
    <w:p w14:paraId="2BBCAA86" w14:textId="77777777" w:rsidR="003C6E47" w:rsidRPr="00245877" w:rsidRDefault="0037222A" w:rsidP="003C6E47">
      <w:pPr>
        <w:spacing w:after="0"/>
        <w:rPr>
          <w:sz w:val="20"/>
        </w:rPr>
      </w:pPr>
      <w:r w:rsidRPr="00245877">
        <w:rPr>
          <w:sz w:val="20"/>
        </w:rPr>
        <w:t>No se presentaron retrasos en el cumplimiento de las actividades de esta meta.</w:t>
      </w:r>
    </w:p>
    <w:p w14:paraId="7FE6A01B" w14:textId="77777777" w:rsidR="0037222A" w:rsidRPr="00245877" w:rsidRDefault="0037222A" w:rsidP="003C6E47">
      <w:pPr>
        <w:spacing w:after="0"/>
        <w:rPr>
          <w:sz w:val="20"/>
          <w:highlight w:val="white"/>
        </w:rPr>
      </w:pPr>
    </w:p>
    <w:p w14:paraId="4D992C4F" w14:textId="77777777" w:rsidR="00E831EB" w:rsidRPr="00245877" w:rsidRDefault="00E831EB" w:rsidP="00E831EB">
      <w:pPr>
        <w:pStyle w:val="Ttulo3"/>
        <w:rPr>
          <w:sz w:val="20"/>
        </w:rPr>
      </w:pPr>
      <w:bookmarkStart w:id="387" w:name="_Toc79606286"/>
      <w:r w:rsidRPr="00245877">
        <w:rPr>
          <w:sz w:val="20"/>
        </w:rPr>
        <w:t>Segundo Indicador</w:t>
      </w:r>
      <w:bookmarkEnd w:id="387"/>
    </w:p>
    <w:p w14:paraId="0845C053" w14:textId="77777777" w:rsidR="003C6E47" w:rsidRPr="00245877" w:rsidRDefault="003C6E47" w:rsidP="003C6E47">
      <w:pPr>
        <w:spacing w:after="0"/>
        <w:rPr>
          <w:sz w:val="20"/>
          <w:highlight w:val="white"/>
        </w:rPr>
      </w:pPr>
    </w:p>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1418"/>
        <w:gridCol w:w="1842"/>
        <w:gridCol w:w="1701"/>
      </w:tblGrid>
      <w:tr w:rsidR="00796C45" w:rsidRPr="00016390" w14:paraId="181971F5" w14:textId="77777777" w:rsidTr="003C6E47">
        <w:trPr>
          <w:trHeight w:val="344"/>
          <w:jc w:val="center"/>
        </w:trPr>
        <w:tc>
          <w:tcPr>
            <w:tcW w:w="4673" w:type="dxa"/>
            <w:shd w:val="clear" w:color="auto" w:fill="DBDBDB"/>
            <w:vAlign w:val="center"/>
          </w:tcPr>
          <w:p w14:paraId="76EFD9A9" w14:textId="77777777" w:rsidR="00796C45" w:rsidRPr="00016390" w:rsidRDefault="00796C45" w:rsidP="003C6E47">
            <w:pPr>
              <w:spacing w:after="0"/>
              <w:jc w:val="center"/>
              <w:rPr>
                <w:b/>
                <w:color w:val="000000"/>
                <w:sz w:val="20"/>
                <w:szCs w:val="20"/>
              </w:rPr>
            </w:pPr>
            <w:r w:rsidRPr="00016390">
              <w:rPr>
                <w:b/>
                <w:color w:val="000000"/>
                <w:sz w:val="20"/>
                <w:szCs w:val="20"/>
              </w:rPr>
              <w:t>Meta PD - Código y nombre</w:t>
            </w:r>
          </w:p>
        </w:tc>
        <w:tc>
          <w:tcPr>
            <w:tcW w:w="1418" w:type="dxa"/>
            <w:shd w:val="clear" w:color="auto" w:fill="DBDBDB"/>
            <w:vAlign w:val="center"/>
          </w:tcPr>
          <w:p w14:paraId="6A7E1A5C" w14:textId="77777777" w:rsidR="00796C45" w:rsidRPr="00016390" w:rsidRDefault="00796C45" w:rsidP="003C6E47">
            <w:pPr>
              <w:spacing w:after="0"/>
              <w:jc w:val="center"/>
              <w:rPr>
                <w:b/>
                <w:color w:val="000000"/>
                <w:sz w:val="20"/>
                <w:szCs w:val="20"/>
              </w:rPr>
            </w:pPr>
            <w:r w:rsidRPr="00016390">
              <w:rPr>
                <w:b/>
                <w:color w:val="000000"/>
                <w:sz w:val="20"/>
                <w:szCs w:val="20"/>
              </w:rPr>
              <w:t>Vigencia </w:t>
            </w:r>
          </w:p>
        </w:tc>
        <w:tc>
          <w:tcPr>
            <w:tcW w:w="1842" w:type="dxa"/>
            <w:shd w:val="clear" w:color="auto" w:fill="DBDBDB"/>
            <w:vAlign w:val="center"/>
          </w:tcPr>
          <w:p w14:paraId="02C61FE8" w14:textId="77777777" w:rsidR="00796C45" w:rsidRPr="00016390" w:rsidRDefault="00796C45" w:rsidP="003C6E47">
            <w:pPr>
              <w:spacing w:after="0"/>
              <w:jc w:val="center"/>
              <w:rPr>
                <w:b/>
                <w:color w:val="000000"/>
                <w:sz w:val="20"/>
                <w:szCs w:val="20"/>
              </w:rPr>
            </w:pPr>
            <w:r w:rsidRPr="00016390">
              <w:rPr>
                <w:b/>
                <w:color w:val="000000"/>
                <w:sz w:val="20"/>
                <w:szCs w:val="20"/>
              </w:rPr>
              <w:t>Programado</w:t>
            </w:r>
          </w:p>
        </w:tc>
        <w:tc>
          <w:tcPr>
            <w:tcW w:w="1701" w:type="dxa"/>
            <w:shd w:val="clear" w:color="auto" w:fill="DBDBDB"/>
            <w:vAlign w:val="center"/>
          </w:tcPr>
          <w:p w14:paraId="05C2AAA7" w14:textId="77777777" w:rsidR="00796C45" w:rsidRPr="00016390" w:rsidRDefault="00796C45" w:rsidP="003C6E47">
            <w:pPr>
              <w:spacing w:after="0"/>
              <w:jc w:val="center"/>
              <w:rPr>
                <w:b/>
                <w:color w:val="000000"/>
                <w:sz w:val="20"/>
                <w:szCs w:val="20"/>
              </w:rPr>
            </w:pPr>
            <w:r w:rsidRPr="00016390">
              <w:rPr>
                <w:b/>
                <w:color w:val="000000"/>
                <w:sz w:val="20"/>
                <w:szCs w:val="20"/>
              </w:rPr>
              <w:t>Ejecutado</w:t>
            </w:r>
          </w:p>
        </w:tc>
      </w:tr>
      <w:tr w:rsidR="00796C45" w:rsidRPr="00016390" w14:paraId="1667C970" w14:textId="77777777" w:rsidTr="003C6E47">
        <w:trPr>
          <w:trHeight w:val="250"/>
          <w:jc w:val="center"/>
        </w:trPr>
        <w:tc>
          <w:tcPr>
            <w:tcW w:w="4673" w:type="dxa"/>
            <w:vMerge w:val="restart"/>
            <w:shd w:val="clear" w:color="auto" w:fill="FFFFFF"/>
            <w:vAlign w:val="center"/>
          </w:tcPr>
          <w:p w14:paraId="233591B2" w14:textId="77777777" w:rsidR="00796C45" w:rsidRPr="00016390" w:rsidRDefault="00796C45" w:rsidP="003C6E47">
            <w:pPr>
              <w:spacing w:after="0"/>
              <w:rPr>
                <w:color w:val="000000"/>
                <w:sz w:val="20"/>
                <w:szCs w:val="20"/>
              </w:rPr>
            </w:pPr>
            <w:r>
              <w:rPr>
                <w:color w:val="000000"/>
                <w:sz w:val="20"/>
                <w:szCs w:val="20"/>
              </w:rPr>
              <w:t xml:space="preserve">168 (K) </w:t>
            </w:r>
            <w:r w:rsidRPr="00016390">
              <w:rPr>
                <w:color w:val="000000"/>
                <w:sz w:val="20"/>
                <w:szCs w:val="20"/>
              </w:rPr>
              <w:t>Diseñar y promover tres (3) programas para el fortalecimiento de la cadena de valor de la economía cultural y creativa.</w:t>
            </w:r>
          </w:p>
        </w:tc>
        <w:tc>
          <w:tcPr>
            <w:tcW w:w="1418" w:type="dxa"/>
            <w:shd w:val="clear" w:color="auto" w:fill="FFFFFF"/>
            <w:vAlign w:val="center"/>
          </w:tcPr>
          <w:p w14:paraId="5923321E" w14:textId="77777777" w:rsidR="00796C45" w:rsidRPr="00016390" w:rsidRDefault="00796C45" w:rsidP="003C6E47">
            <w:pPr>
              <w:spacing w:after="0"/>
              <w:jc w:val="center"/>
              <w:rPr>
                <w:color w:val="000000"/>
                <w:sz w:val="20"/>
                <w:szCs w:val="20"/>
              </w:rPr>
            </w:pPr>
            <w:r w:rsidRPr="00016390">
              <w:rPr>
                <w:color w:val="000000"/>
                <w:sz w:val="20"/>
                <w:szCs w:val="20"/>
              </w:rPr>
              <w:t>2020</w:t>
            </w:r>
          </w:p>
        </w:tc>
        <w:tc>
          <w:tcPr>
            <w:tcW w:w="1842" w:type="dxa"/>
            <w:shd w:val="clear" w:color="auto" w:fill="FFFFFF"/>
            <w:vAlign w:val="center"/>
          </w:tcPr>
          <w:p w14:paraId="36467FEE" w14:textId="77777777" w:rsidR="00796C45" w:rsidRPr="00016390" w:rsidRDefault="00796C45" w:rsidP="003C6E47">
            <w:pPr>
              <w:spacing w:after="0"/>
              <w:jc w:val="center"/>
              <w:rPr>
                <w:color w:val="000000"/>
                <w:sz w:val="20"/>
                <w:szCs w:val="20"/>
              </w:rPr>
            </w:pPr>
            <w:r w:rsidRPr="00016390">
              <w:rPr>
                <w:color w:val="000000"/>
                <w:sz w:val="20"/>
                <w:szCs w:val="20"/>
              </w:rPr>
              <w:t>1</w:t>
            </w:r>
          </w:p>
        </w:tc>
        <w:tc>
          <w:tcPr>
            <w:tcW w:w="1701" w:type="dxa"/>
            <w:shd w:val="clear" w:color="auto" w:fill="FFFFFF"/>
            <w:vAlign w:val="center"/>
          </w:tcPr>
          <w:p w14:paraId="49A69325" w14:textId="77777777" w:rsidR="00796C45" w:rsidRPr="00016390" w:rsidRDefault="00796C45" w:rsidP="003C6E47">
            <w:pPr>
              <w:spacing w:after="0"/>
              <w:jc w:val="center"/>
              <w:rPr>
                <w:color w:val="000000"/>
                <w:sz w:val="20"/>
                <w:szCs w:val="20"/>
              </w:rPr>
            </w:pPr>
            <w:r w:rsidRPr="00016390">
              <w:rPr>
                <w:sz w:val="20"/>
                <w:szCs w:val="20"/>
              </w:rPr>
              <w:t>1</w:t>
            </w:r>
          </w:p>
        </w:tc>
      </w:tr>
      <w:tr w:rsidR="00796C45" w:rsidRPr="00016390" w14:paraId="373B1C38" w14:textId="77777777" w:rsidTr="003C6E47">
        <w:trPr>
          <w:trHeight w:val="250"/>
          <w:jc w:val="center"/>
        </w:trPr>
        <w:tc>
          <w:tcPr>
            <w:tcW w:w="4673" w:type="dxa"/>
            <w:vMerge/>
            <w:shd w:val="clear" w:color="auto" w:fill="FFFFFF"/>
            <w:vAlign w:val="center"/>
          </w:tcPr>
          <w:p w14:paraId="26A77CBF" w14:textId="77777777" w:rsidR="00796C45" w:rsidRPr="00016390" w:rsidRDefault="00796C45" w:rsidP="003C6E47">
            <w:pPr>
              <w:pBdr>
                <w:top w:val="nil"/>
                <w:left w:val="nil"/>
                <w:bottom w:val="nil"/>
                <w:right w:val="nil"/>
                <w:between w:val="nil"/>
              </w:pBdr>
              <w:spacing w:after="0" w:line="276" w:lineRule="auto"/>
              <w:rPr>
                <w:color w:val="000000"/>
                <w:sz w:val="20"/>
                <w:szCs w:val="20"/>
              </w:rPr>
            </w:pPr>
          </w:p>
        </w:tc>
        <w:tc>
          <w:tcPr>
            <w:tcW w:w="1418" w:type="dxa"/>
            <w:shd w:val="clear" w:color="auto" w:fill="FFFFFF"/>
            <w:vAlign w:val="center"/>
          </w:tcPr>
          <w:p w14:paraId="02696190" w14:textId="77777777" w:rsidR="00796C45" w:rsidRPr="00016390" w:rsidRDefault="00796C45" w:rsidP="003C6E47">
            <w:pPr>
              <w:spacing w:after="0"/>
              <w:jc w:val="center"/>
              <w:rPr>
                <w:color w:val="000000"/>
                <w:sz w:val="20"/>
                <w:szCs w:val="20"/>
              </w:rPr>
            </w:pPr>
            <w:r w:rsidRPr="00016390">
              <w:rPr>
                <w:color w:val="000000"/>
                <w:sz w:val="20"/>
                <w:szCs w:val="20"/>
              </w:rPr>
              <w:t>2021</w:t>
            </w:r>
          </w:p>
        </w:tc>
        <w:tc>
          <w:tcPr>
            <w:tcW w:w="1842" w:type="dxa"/>
            <w:shd w:val="clear" w:color="auto" w:fill="FFFFFF"/>
          </w:tcPr>
          <w:p w14:paraId="1FD0914E" w14:textId="77777777" w:rsidR="00796C45" w:rsidRPr="00016390" w:rsidRDefault="00796C45" w:rsidP="003C6E47">
            <w:pPr>
              <w:spacing w:after="0"/>
              <w:jc w:val="center"/>
              <w:rPr>
                <w:color w:val="222222"/>
                <w:sz w:val="20"/>
                <w:szCs w:val="20"/>
              </w:rPr>
            </w:pPr>
            <w:r w:rsidRPr="00016390">
              <w:rPr>
                <w:color w:val="222222"/>
                <w:sz w:val="20"/>
                <w:szCs w:val="20"/>
              </w:rPr>
              <w:t>1</w:t>
            </w:r>
          </w:p>
        </w:tc>
        <w:tc>
          <w:tcPr>
            <w:tcW w:w="1701" w:type="dxa"/>
            <w:shd w:val="clear" w:color="auto" w:fill="FFFFFF"/>
            <w:vAlign w:val="center"/>
          </w:tcPr>
          <w:p w14:paraId="1F631576" w14:textId="77777777" w:rsidR="00796C45" w:rsidRPr="00016390" w:rsidRDefault="00796C45" w:rsidP="003C6E47">
            <w:pPr>
              <w:spacing w:after="0"/>
              <w:jc w:val="center"/>
              <w:rPr>
                <w:color w:val="222222"/>
                <w:sz w:val="20"/>
                <w:szCs w:val="20"/>
              </w:rPr>
            </w:pPr>
            <w:r w:rsidRPr="00016390">
              <w:rPr>
                <w:color w:val="222222"/>
                <w:sz w:val="20"/>
                <w:szCs w:val="20"/>
              </w:rPr>
              <w:t>0,</w:t>
            </w:r>
            <w:r w:rsidR="0037222A">
              <w:rPr>
                <w:color w:val="222222"/>
                <w:sz w:val="20"/>
                <w:szCs w:val="20"/>
              </w:rPr>
              <w:t>5</w:t>
            </w:r>
            <w:r w:rsidRPr="00016390">
              <w:rPr>
                <w:color w:val="222222"/>
                <w:sz w:val="20"/>
                <w:szCs w:val="20"/>
              </w:rPr>
              <w:t>0</w:t>
            </w:r>
          </w:p>
        </w:tc>
      </w:tr>
      <w:tr w:rsidR="00796C45" w:rsidRPr="00016390" w14:paraId="462ABC2C" w14:textId="77777777" w:rsidTr="003C6E47">
        <w:trPr>
          <w:trHeight w:val="250"/>
          <w:jc w:val="center"/>
        </w:trPr>
        <w:tc>
          <w:tcPr>
            <w:tcW w:w="4673" w:type="dxa"/>
            <w:vMerge/>
            <w:shd w:val="clear" w:color="auto" w:fill="FFFFFF"/>
            <w:vAlign w:val="center"/>
          </w:tcPr>
          <w:p w14:paraId="71B66DB4" w14:textId="77777777" w:rsidR="00796C45" w:rsidRPr="00016390" w:rsidRDefault="00796C45" w:rsidP="003C6E47">
            <w:pPr>
              <w:pBdr>
                <w:top w:val="nil"/>
                <w:left w:val="nil"/>
                <w:bottom w:val="nil"/>
                <w:right w:val="nil"/>
                <w:between w:val="nil"/>
              </w:pBdr>
              <w:spacing w:after="0" w:line="276" w:lineRule="auto"/>
              <w:rPr>
                <w:color w:val="4472C4"/>
                <w:sz w:val="20"/>
                <w:szCs w:val="20"/>
              </w:rPr>
            </w:pPr>
          </w:p>
        </w:tc>
        <w:tc>
          <w:tcPr>
            <w:tcW w:w="1418" w:type="dxa"/>
            <w:shd w:val="clear" w:color="auto" w:fill="FFFFFF"/>
            <w:vAlign w:val="center"/>
          </w:tcPr>
          <w:p w14:paraId="7E9B78AA" w14:textId="77777777" w:rsidR="00796C45" w:rsidRPr="00016390" w:rsidRDefault="00796C45" w:rsidP="003C6E47">
            <w:pPr>
              <w:spacing w:after="0"/>
              <w:jc w:val="center"/>
              <w:rPr>
                <w:color w:val="000000"/>
                <w:sz w:val="20"/>
                <w:szCs w:val="20"/>
              </w:rPr>
            </w:pPr>
            <w:r w:rsidRPr="00016390">
              <w:rPr>
                <w:color w:val="000000"/>
                <w:sz w:val="20"/>
                <w:szCs w:val="20"/>
              </w:rPr>
              <w:t>2022</w:t>
            </w:r>
          </w:p>
        </w:tc>
        <w:tc>
          <w:tcPr>
            <w:tcW w:w="1842" w:type="dxa"/>
            <w:shd w:val="clear" w:color="auto" w:fill="FFFFFF"/>
          </w:tcPr>
          <w:p w14:paraId="2D710FB7" w14:textId="77777777" w:rsidR="00796C45" w:rsidRPr="00016390" w:rsidRDefault="00796C45" w:rsidP="003C6E47">
            <w:pPr>
              <w:spacing w:after="0"/>
              <w:jc w:val="center"/>
              <w:rPr>
                <w:color w:val="000000"/>
                <w:sz w:val="20"/>
                <w:szCs w:val="20"/>
              </w:rPr>
            </w:pPr>
            <w:r w:rsidRPr="00016390">
              <w:rPr>
                <w:color w:val="000000"/>
                <w:sz w:val="20"/>
                <w:szCs w:val="20"/>
              </w:rPr>
              <w:t>1</w:t>
            </w:r>
          </w:p>
        </w:tc>
        <w:tc>
          <w:tcPr>
            <w:tcW w:w="1701" w:type="dxa"/>
            <w:shd w:val="clear" w:color="auto" w:fill="FFFFFF"/>
            <w:vAlign w:val="center"/>
          </w:tcPr>
          <w:p w14:paraId="65749FFE" w14:textId="77777777" w:rsidR="00796C45" w:rsidRPr="00016390" w:rsidRDefault="00796C45" w:rsidP="003C6E47">
            <w:pPr>
              <w:spacing w:after="0"/>
              <w:jc w:val="center"/>
              <w:rPr>
                <w:color w:val="000000"/>
                <w:sz w:val="20"/>
                <w:szCs w:val="20"/>
              </w:rPr>
            </w:pPr>
            <w:r w:rsidRPr="00016390">
              <w:rPr>
                <w:sz w:val="20"/>
                <w:szCs w:val="20"/>
              </w:rPr>
              <w:t>0</w:t>
            </w:r>
          </w:p>
        </w:tc>
      </w:tr>
      <w:tr w:rsidR="00796C45" w:rsidRPr="00016390" w14:paraId="658CE0D4" w14:textId="77777777" w:rsidTr="003C6E47">
        <w:trPr>
          <w:trHeight w:val="250"/>
          <w:jc w:val="center"/>
        </w:trPr>
        <w:tc>
          <w:tcPr>
            <w:tcW w:w="4673" w:type="dxa"/>
            <w:vMerge/>
            <w:shd w:val="clear" w:color="auto" w:fill="FFFFFF"/>
            <w:vAlign w:val="center"/>
          </w:tcPr>
          <w:p w14:paraId="7081C936" w14:textId="77777777" w:rsidR="00796C45" w:rsidRPr="00016390" w:rsidRDefault="00796C45" w:rsidP="003C6E47">
            <w:pPr>
              <w:pBdr>
                <w:top w:val="nil"/>
                <w:left w:val="nil"/>
                <w:bottom w:val="nil"/>
                <w:right w:val="nil"/>
                <w:between w:val="nil"/>
              </w:pBdr>
              <w:spacing w:after="0" w:line="276" w:lineRule="auto"/>
              <w:rPr>
                <w:color w:val="000000"/>
                <w:sz w:val="20"/>
                <w:szCs w:val="20"/>
              </w:rPr>
            </w:pPr>
          </w:p>
        </w:tc>
        <w:tc>
          <w:tcPr>
            <w:tcW w:w="1418" w:type="dxa"/>
            <w:shd w:val="clear" w:color="auto" w:fill="FFFFFF"/>
            <w:vAlign w:val="center"/>
          </w:tcPr>
          <w:p w14:paraId="3E1105AB" w14:textId="77777777" w:rsidR="00796C45" w:rsidRPr="00016390" w:rsidRDefault="00796C45" w:rsidP="003C6E47">
            <w:pPr>
              <w:spacing w:after="0"/>
              <w:jc w:val="center"/>
              <w:rPr>
                <w:color w:val="000000"/>
                <w:sz w:val="20"/>
                <w:szCs w:val="20"/>
              </w:rPr>
            </w:pPr>
            <w:r w:rsidRPr="00016390">
              <w:rPr>
                <w:color w:val="000000"/>
                <w:sz w:val="20"/>
                <w:szCs w:val="20"/>
              </w:rPr>
              <w:t>2023</w:t>
            </w:r>
          </w:p>
        </w:tc>
        <w:tc>
          <w:tcPr>
            <w:tcW w:w="1842" w:type="dxa"/>
            <w:shd w:val="clear" w:color="auto" w:fill="FFFFFF"/>
          </w:tcPr>
          <w:p w14:paraId="2E133E13" w14:textId="77777777" w:rsidR="00796C45" w:rsidRPr="00016390" w:rsidRDefault="00796C45" w:rsidP="003C6E47">
            <w:pPr>
              <w:spacing w:after="0"/>
              <w:jc w:val="center"/>
              <w:rPr>
                <w:color w:val="000000"/>
                <w:sz w:val="20"/>
                <w:szCs w:val="20"/>
              </w:rPr>
            </w:pPr>
            <w:r w:rsidRPr="00016390">
              <w:rPr>
                <w:color w:val="000000"/>
                <w:sz w:val="20"/>
                <w:szCs w:val="20"/>
              </w:rPr>
              <w:t>1</w:t>
            </w:r>
          </w:p>
        </w:tc>
        <w:tc>
          <w:tcPr>
            <w:tcW w:w="1701" w:type="dxa"/>
            <w:shd w:val="clear" w:color="auto" w:fill="FFFFFF"/>
            <w:vAlign w:val="center"/>
          </w:tcPr>
          <w:p w14:paraId="33412749" w14:textId="77777777" w:rsidR="00796C45" w:rsidRPr="00016390" w:rsidRDefault="00796C45" w:rsidP="003C6E47">
            <w:pPr>
              <w:spacing w:after="0"/>
              <w:jc w:val="center"/>
              <w:rPr>
                <w:color w:val="000000"/>
                <w:sz w:val="20"/>
                <w:szCs w:val="20"/>
              </w:rPr>
            </w:pPr>
            <w:r w:rsidRPr="00016390">
              <w:rPr>
                <w:sz w:val="20"/>
                <w:szCs w:val="20"/>
              </w:rPr>
              <w:t>0</w:t>
            </w:r>
          </w:p>
        </w:tc>
      </w:tr>
      <w:tr w:rsidR="00796C45" w:rsidRPr="00016390" w14:paraId="0824CEA2" w14:textId="77777777" w:rsidTr="003C6E47">
        <w:trPr>
          <w:trHeight w:val="250"/>
          <w:jc w:val="center"/>
        </w:trPr>
        <w:tc>
          <w:tcPr>
            <w:tcW w:w="4673" w:type="dxa"/>
            <w:vMerge/>
            <w:shd w:val="clear" w:color="auto" w:fill="FFFFFF"/>
            <w:vAlign w:val="center"/>
          </w:tcPr>
          <w:p w14:paraId="6899FF87" w14:textId="77777777" w:rsidR="00796C45" w:rsidRPr="00016390" w:rsidRDefault="00796C45" w:rsidP="003C6E47">
            <w:pPr>
              <w:pBdr>
                <w:top w:val="nil"/>
                <w:left w:val="nil"/>
                <w:bottom w:val="nil"/>
                <w:right w:val="nil"/>
                <w:between w:val="nil"/>
              </w:pBdr>
              <w:spacing w:after="0" w:line="276" w:lineRule="auto"/>
              <w:rPr>
                <w:color w:val="000000"/>
                <w:sz w:val="20"/>
                <w:szCs w:val="20"/>
              </w:rPr>
            </w:pPr>
          </w:p>
        </w:tc>
        <w:tc>
          <w:tcPr>
            <w:tcW w:w="1418" w:type="dxa"/>
            <w:shd w:val="clear" w:color="auto" w:fill="FFFFFF"/>
            <w:vAlign w:val="center"/>
          </w:tcPr>
          <w:p w14:paraId="76ECC810" w14:textId="77777777" w:rsidR="00796C45" w:rsidRPr="00016390" w:rsidRDefault="00796C45" w:rsidP="003C6E47">
            <w:pPr>
              <w:spacing w:after="0"/>
              <w:jc w:val="center"/>
              <w:rPr>
                <w:color w:val="000000"/>
                <w:sz w:val="20"/>
                <w:szCs w:val="20"/>
              </w:rPr>
            </w:pPr>
            <w:r w:rsidRPr="00016390">
              <w:rPr>
                <w:color w:val="000000"/>
                <w:sz w:val="20"/>
                <w:szCs w:val="20"/>
              </w:rPr>
              <w:t>2024</w:t>
            </w:r>
          </w:p>
        </w:tc>
        <w:tc>
          <w:tcPr>
            <w:tcW w:w="1842" w:type="dxa"/>
            <w:shd w:val="clear" w:color="auto" w:fill="FFFFFF"/>
          </w:tcPr>
          <w:p w14:paraId="74C40ED6" w14:textId="77777777" w:rsidR="00796C45" w:rsidRPr="00016390" w:rsidRDefault="00796C45" w:rsidP="003C6E47">
            <w:pPr>
              <w:spacing w:after="0"/>
              <w:jc w:val="center"/>
              <w:rPr>
                <w:color w:val="000000"/>
                <w:sz w:val="20"/>
                <w:szCs w:val="20"/>
              </w:rPr>
            </w:pPr>
            <w:r w:rsidRPr="00016390">
              <w:rPr>
                <w:color w:val="000000"/>
                <w:sz w:val="20"/>
                <w:szCs w:val="20"/>
              </w:rPr>
              <w:t>1</w:t>
            </w:r>
          </w:p>
        </w:tc>
        <w:tc>
          <w:tcPr>
            <w:tcW w:w="1701" w:type="dxa"/>
            <w:shd w:val="clear" w:color="auto" w:fill="FFFFFF"/>
            <w:vAlign w:val="center"/>
          </w:tcPr>
          <w:p w14:paraId="207A1FDB" w14:textId="77777777" w:rsidR="00796C45" w:rsidRPr="00016390" w:rsidRDefault="00796C45" w:rsidP="003C6E47">
            <w:pPr>
              <w:spacing w:after="0"/>
              <w:jc w:val="center"/>
              <w:rPr>
                <w:color w:val="000000"/>
                <w:sz w:val="20"/>
                <w:szCs w:val="20"/>
              </w:rPr>
            </w:pPr>
            <w:r w:rsidRPr="00016390">
              <w:rPr>
                <w:sz w:val="20"/>
                <w:szCs w:val="20"/>
              </w:rPr>
              <w:t>0</w:t>
            </w:r>
          </w:p>
        </w:tc>
      </w:tr>
    </w:tbl>
    <w:p w14:paraId="0717C791" w14:textId="77777777" w:rsidR="00796C45" w:rsidRPr="003C6E47" w:rsidRDefault="00796C45" w:rsidP="00796C45">
      <w:pPr>
        <w:rPr>
          <w:sz w:val="16"/>
        </w:rPr>
      </w:pPr>
      <w:r w:rsidRPr="003C6E47">
        <w:rPr>
          <w:b/>
          <w:sz w:val="16"/>
          <w:u w:val="single"/>
        </w:rPr>
        <w:t>Tipologías</w:t>
      </w:r>
      <w:r w:rsidRPr="003C6E47">
        <w:rPr>
          <w:sz w:val="16"/>
        </w:rPr>
        <w:t>: (S) Suma (</w:t>
      </w:r>
      <w:r w:rsidRPr="003C6E47">
        <w:rPr>
          <w:b/>
          <w:sz w:val="16"/>
        </w:rPr>
        <w:t>K)</w:t>
      </w:r>
      <w:r w:rsidRPr="003C6E47">
        <w:rPr>
          <w:sz w:val="16"/>
        </w:rPr>
        <w:t xml:space="preserve"> Constante (C) Creciente (D) Decreciente</w:t>
      </w:r>
    </w:p>
    <w:tbl>
      <w:tblPr>
        <w:tblW w:w="96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40"/>
        <w:gridCol w:w="540"/>
        <w:gridCol w:w="540"/>
        <w:gridCol w:w="540"/>
        <w:gridCol w:w="540"/>
        <w:gridCol w:w="540"/>
        <w:gridCol w:w="540"/>
        <w:gridCol w:w="540"/>
        <w:gridCol w:w="540"/>
        <w:gridCol w:w="540"/>
        <w:gridCol w:w="600"/>
      </w:tblGrid>
      <w:tr w:rsidR="00796C45" w14:paraId="1804284C" w14:textId="77777777" w:rsidTr="00796C45">
        <w:trPr>
          <w:jc w:val="center"/>
        </w:trPr>
        <w:tc>
          <w:tcPr>
            <w:tcW w:w="4140" w:type="dxa"/>
            <w:vMerge w:val="restart"/>
            <w:shd w:val="clear" w:color="auto" w:fill="DBDBDB"/>
            <w:vAlign w:val="center"/>
          </w:tcPr>
          <w:p w14:paraId="364FA752" w14:textId="77777777" w:rsidR="00796C45" w:rsidRDefault="00796C45" w:rsidP="003C6E47">
            <w:pPr>
              <w:spacing w:after="0"/>
              <w:jc w:val="center"/>
              <w:rPr>
                <w:b/>
                <w:sz w:val="16"/>
                <w:szCs w:val="16"/>
              </w:rPr>
            </w:pPr>
            <w:r>
              <w:rPr>
                <w:b/>
                <w:sz w:val="16"/>
                <w:szCs w:val="16"/>
              </w:rPr>
              <w:t>Metas Proyecto de Inversión Asociadas</w:t>
            </w:r>
          </w:p>
        </w:tc>
        <w:tc>
          <w:tcPr>
            <w:tcW w:w="1080" w:type="dxa"/>
            <w:gridSpan w:val="2"/>
            <w:shd w:val="clear" w:color="auto" w:fill="DBDBDB"/>
            <w:vAlign w:val="center"/>
          </w:tcPr>
          <w:p w14:paraId="28D2BD9F" w14:textId="77777777" w:rsidR="00796C45" w:rsidRDefault="00796C45" w:rsidP="003C6E47">
            <w:pPr>
              <w:spacing w:after="0"/>
              <w:jc w:val="center"/>
              <w:rPr>
                <w:b/>
                <w:sz w:val="16"/>
                <w:szCs w:val="16"/>
              </w:rPr>
            </w:pPr>
            <w:r>
              <w:rPr>
                <w:b/>
                <w:sz w:val="16"/>
                <w:szCs w:val="16"/>
              </w:rPr>
              <w:t>2020</w:t>
            </w:r>
          </w:p>
        </w:tc>
        <w:tc>
          <w:tcPr>
            <w:tcW w:w="1080" w:type="dxa"/>
            <w:gridSpan w:val="2"/>
            <w:shd w:val="clear" w:color="auto" w:fill="DBDBDB"/>
            <w:vAlign w:val="center"/>
          </w:tcPr>
          <w:p w14:paraId="37C14585" w14:textId="77777777" w:rsidR="00796C45" w:rsidRDefault="00796C45" w:rsidP="003C6E47">
            <w:pPr>
              <w:spacing w:after="0"/>
              <w:jc w:val="center"/>
              <w:rPr>
                <w:b/>
                <w:sz w:val="16"/>
                <w:szCs w:val="16"/>
              </w:rPr>
            </w:pPr>
            <w:r>
              <w:rPr>
                <w:b/>
                <w:sz w:val="16"/>
                <w:szCs w:val="16"/>
              </w:rPr>
              <w:t>2021</w:t>
            </w:r>
          </w:p>
        </w:tc>
        <w:tc>
          <w:tcPr>
            <w:tcW w:w="1080" w:type="dxa"/>
            <w:gridSpan w:val="2"/>
            <w:shd w:val="clear" w:color="auto" w:fill="DBDBDB"/>
            <w:vAlign w:val="center"/>
          </w:tcPr>
          <w:p w14:paraId="0C94C11B" w14:textId="77777777" w:rsidR="00796C45" w:rsidRDefault="00796C45" w:rsidP="003C6E47">
            <w:pPr>
              <w:spacing w:after="0"/>
              <w:jc w:val="center"/>
              <w:rPr>
                <w:b/>
                <w:sz w:val="16"/>
                <w:szCs w:val="16"/>
              </w:rPr>
            </w:pPr>
            <w:r>
              <w:rPr>
                <w:b/>
                <w:sz w:val="16"/>
                <w:szCs w:val="16"/>
              </w:rPr>
              <w:t>2022</w:t>
            </w:r>
          </w:p>
        </w:tc>
        <w:tc>
          <w:tcPr>
            <w:tcW w:w="1080" w:type="dxa"/>
            <w:gridSpan w:val="2"/>
            <w:shd w:val="clear" w:color="auto" w:fill="DBDBDB"/>
            <w:vAlign w:val="center"/>
          </w:tcPr>
          <w:p w14:paraId="41C0EEB8" w14:textId="77777777" w:rsidR="00796C45" w:rsidRDefault="00796C45" w:rsidP="003C6E47">
            <w:pPr>
              <w:spacing w:after="0"/>
              <w:jc w:val="center"/>
              <w:rPr>
                <w:b/>
                <w:sz w:val="16"/>
                <w:szCs w:val="16"/>
              </w:rPr>
            </w:pPr>
            <w:r>
              <w:rPr>
                <w:b/>
                <w:sz w:val="16"/>
                <w:szCs w:val="16"/>
              </w:rPr>
              <w:t>2023</w:t>
            </w:r>
          </w:p>
        </w:tc>
        <w:tc>
          <w:tcPr>
            <w:tcW w:w="1140" w:type="dxa"/>
            <w:gridSpan w:val="2"/>
            <w:shd w:val="clear" w:color="auto" w:fill="DBDBDB"/>
            <w:vAlign w:val="center"/>
          </w:tcPr>
          <w:p w14:paraId="2192CE61" w14:textId="77777777" w:rsidR="00796C45" w:rsidRDefault="00796C45" w:rsidP="003C6E47">
            <w:pPr>
              <w:spacing w:after="0"/>
              <w:jc w:val="center"/>
              <w:rPr>
                <w:b/>
                <w:sz w:val="16"/>
                <w:szCs w:val="16"/>
              </w:rPr>
            </w:pPr>
            <w:r>
              <w:rPr>
                <w:b/>
                <w:sz w:val="16"/>
                <w:szCs w:val="16"/>
              </w:rPr>
              <w:t>2024</w:t>
            </w:r>
          </w:p>
        </w:tc>
      </w:tr>
      <w:tr w:rsidR="00796C45" w14:paraId="32ACD330" w14:textId="77777777" w:rsidTr="00796C45">
        <w:trPr>
          <w:jc w:val="center"/>
        </w:trPr>
        <w:tc>
          <w:tcPr>
            <w:tcW w:w="4140" w:type="dxa"/>
            <w:vMerge/>
            <w:shd w:val="clear" w:color="auto" w:fill="DBDBDB"/>
            <w:vAlign w:val="center"/>
          </w:tcPr>
          <w:p w14:paraId="728AA2E7" w14:textId="77777777" w:rsidR="00796C45" w:rsidRDefault="00796C45" w:rsidP="003C6E47">
            <w:pPr>
              <w:pBdr>
                <w:top w:val="nil"/>
                <w:left w:val="nil"/>
                <w:bottom w:val="nil"/>
                <w:right w:val="nil"/>
                <w:between w:val="nil"/>
              </w:pBdr>
              <w:spacing w:after="0" w:line="276" w:lineRule="auto"/>
              <w:rPr>
                <w:b/>
                <w:sz w:val="16"/>
                <w:szCs w:val="16"/>
              </w:rPr>
            </w:pPr>
          </w:p>
        </w:tc>
        <w:tc>
          <w:tcPr>
            <w:tcW w:w="540" w:type="dxa"/>
            <w:shd w:val="clear" w:color="auto" w:fill="DBDBDB"/>
            <w:vAlign w:val="center"/>
          </w:tcPr>
          <w:p w14:paraId="4B987A11" w14:textId="77777777" w:rsidR="00796C45" w:rsidRDefault="00796C45" w:rsidP="003C6E47">
            <w:pPr>
              <w:spacing w:after="0"/>
              <w:jc w:val="center"/>
              <w:rPr>
                <w:b/>
                <w:sz w:val="16"/>
                <w:szCs w:val="16"/>
              </w:rPr>
            </w:pPr>
            <w:r>
              <w:rPr>
                <w:b/>
                <w:sz w:val="16"/>
                <w:szCs w:val="16"/>
              </w:rPr>
              <w:t>P</w:t>
            </w:r>
          </w:p>
        </w:tc>
        <w:tc>
          <w:tcPr>
            <w:tcW w:w="540" w:type="dxa"/>
            <w:shd w:val="clear" w:color="auto" w:fill="DBDBDB"/>
            <w:vAlign w:val="center"/>
          </w:tcPr>
          <w:p w14:paraId="338FCBA6" w14:textId="77777777" w:rsidR="00796C45" w:rsidRDefault="00796C45" w:rsidP="003C6E47">
            <w:pPr>
              <w:spacing w:after="0"/>
              <w:jc w:val="center"/>
              <w:rPr>
                <w:b/>
                <w:sz w:val="16"/>
                <w:szCs w:val="16"/>
              </w:rPr>
            </w:pPr>
            <w:r>
              <w:rPr>
                <w:b/>
                <w:sz w:val="16"/>
                <w:szCs w:val="16"/>
              </w:rPr>
              <w:t>E</w:t>
            </w:r>
          </w:p>
        </w:tc>
        <w:tc>
          <w:tcPr>
            <w:tcW w:w="540" w:type="dxa"/>
            <w:shd w:val="clear" w:color="auto" w:fill="DBDBDB"/>
            <w:vAlign w:val="center"/>
          </w:tcPr>
          <w:p w14:paraId="2E84613E" w14:textId="77777777" w:rsidR="00796C45" w:rsidRDefault="00796C45" w:rsidP="003C6E47">
            <w:pPr>
              <w:spacing w:after="0"/>
              <w:jc w:val="center"/>
              <w:rPr>
                <w:b/>
                <w:sz w:val="16"/>
                <w:szCs w:val="16"/>
              </w:rPr>
            </w:pPr>
            <w:r>
              <w:rPr>
                <w:b/>
                <w:sz w:val="16"/>
                <w:szCs w:val="16"/>
              </w:rPr>
              <w:t>P</w:t>
            </w:r>
          </w:p>
        </w:tc>
        <w:tc>
          <w:tcPr>
            <w:tcW w:w="540" w:type="dxa"/>
            <w:shd w:val="clear" w:color="auto" w:fill="DBDBDB"/>
            <w:vAlign w:val="center"/>
          </w:tcPr>
          <w:p w14:paraId="27935B5F" w14:textId="77777777" w:rsidR="00796C45" w:rsidRDefault="00796C45" w:rsidP="003C6E47">
            <w:pPr>
              <w:spacing w:after="0"/>
              <w:jc w:val="center"/>
              <w:rPr>
                <w:b/>
                <w:sz w:val="16"/>
                <w:szCs w:val="16"/>
              </w:rPr>
            </w:pPr>
            <w:r>
              <w:rPr>
                <w:b/>
                <w:sz w:val="16"/>
                <w:szCs w:val="16"/>
              </w:rPr>
              <w:t>E</w:t>
            </w:r>
          </w:p>
        </w:tc>
        <w:tc>
          <w:tcPr>
            <w:tcW w:w="540" w:type="dxa"/>
            <w:shd w:val="clear" w:color="auto" w:fill="DBDBDB"/>
            <w:vAlign w:val="center"/>
          </w:tcPr>
          <w:p w14:paraId="5B2508CD" w14:textId="77777777" w:rsidR="00796C45" w:rsidRDefault="00796C45" w:rsidP="003C6E47">
            <w:pPr>
              <w:spacing w:after="0"/>
              <w:jc w:val="center"/>
              <w:rPr>
                <w:b/>
                <w:sz w:val="16"/>
                <w:szCs w:val="16"/>
              </w:rPr>
            </w:pPr>
            <w:r>
              <w:rPr>
                <w:b/>
                <w:sz w:val="16"/>
                <w:szCs w:val="16"/>
              </w:rPr>
              <w:t>P</w:t>
            </w:r>
          </w:p>
        </w:tc>
        <w:tc>
          <w:tcPr>
            <w:tcW w:w="540" w:type="dxa"/>
            <w:shd w:val="clear" w:color="auto" w:fill="DBDBDB"/>
            <w:vAlign w:val="center"/>
          </w:tcPr>
          <w:p w14:paraId="36CF90A4" w14:textId="77777777" w:rsidR="00796C45" w:rsidRDefault="00796C45" w:rsidP="003C6E47">
            <w:pPr>
              <w:spacing w:after="0"/>
              <w:jc w:val="center"/>
              <w:rPr>
                <w:b/>
                <w:sz w:val="16"/>
                <w:szCs w:val="16"/>
              </w:rPr>
            </w:pPr>
            <w:r>
              <w:rPr>
                <w:b/>
                <w:sz w:val="16"/>
                <w:szCs w:val="16"/>
              </w:rPr>
              <w:t>E</w:t>
            </w:r>
          </w:p>
        </w:tc>
        <w:tc>
          <w:tcPr>
            <w:tcW w:w="540" w:type="dxa"/>
            <w:shd w:val="clear" w:color="auto" w:fill="DBDBDB"/>
            <w:vAlign w:val="center"/>
          </w:tcPr>
          <w:p w14:paraId="53ECBA32" w14:textId="77777777" w:rsidR="00796C45" w:rsidRDefault="00796C45" w:rsidP="003C6E47">
            <w:pPr>
              <w:spacing w:after="0"/>
              <w:jc w:val="center"/>
              <w:rPr>
                <w:b/>
                <w:sz w:val="16"/>
                <w:szCs w:val="16"/>
              </w:rPr>
            </w:pPr>
            <w:r>
              <w:rPr>
                <w:b/>
                <w:sz w:val="16"/>
                <w:szCs w:val="16"/>
              </w:rPr>
              <w:t>P</w:t>
            </w:r>
          </w:p>
        </w:tc>
        <w:tc>
          <w:tcPr>
            <w:tcW w:w="540" w:type="dxa"/>
            <w:shd w:val="clear" w:color="auto" w:fill="DBDBDB"/>
            <w:vAlign w:val="center"/>
          </w:tcPr>
          <w:p w14:paraId="3BAFE91B" w14:textId="77777777" w:rsidR="00796C45" w:rsidRDefault="00796C45" w:rsidP="003C6E47">
            <w:pPr>
              <w:spacing w:after="0"/>
              <w:jc w:val="center"/>
              <w:rPr>
                <w:b/>
                <w:sz w:val="16"/>
                <w:szCs w:val="16"/>
              </w:rPr>
            </w:pPr>
            <w:r>
              <w:rPr>
                <w:b/>
                <w:sz w:val="16"/>
                <w:szCs w:val="16"/>
              </w:rPr>
              <w:t>E</w:t>
            </w:r>
          </w:p>
        </w:tc>
        <w:tc>
          <w:tcPr>
            <w:tcW w:w="540" w:type="dxa"/>
            <w:shd w:val="clear" w:color="auto" w:fill="DBDBDB"/>
            <w:vAlign w:val="center"/>
          </w:tcPr>
          <w:p w14:paraId="668E7B96" w14:textId="77777777" w:rsidR="00796C45" w:rsidRDefault="00796C45" w:rsidP="003C6E47">
            <w:pPr>
              <w:spacing w:after="0"/>
              <w:jc w:val="center"/>
              <w:rPr>
                <w:b/>
                <w:sz w:val="16"/>
                <w:szCs w:val="16"/>
              </w:rPr>
            </w:pPr>
            <w:r>
              <w:rPr>
                <w:b/>
                <w:sz w:val="16"/>
                <w:szCs w:val="16"/>
              </w:rPr>
              <w:t>P</w:t>
            </w:r>
          </w:p>
        </w:tc>
        <w:tc>
          <w:tcPr>
            <w:tcW w:w="600" w:type="dxa"/>
            <w:shd w:val="clear" w:color="auto" w:fill="DBDBDB"/>
            <w:vAlign w:val="center"/>
          </w:tcPr>
          <w:p w14:paraId="03280DFA" w14:textId="77777777" w:rsidR="00796C45" w:rsidRDefault="00796C45" w:rsidP="003C6E47">
            <w:pPr>
              <w:spacing w:after="0"/>
              <w:jc w:val="center"/>
              <w:rPr>
                <w:b/>
                <w:sz w:val="16"/>
                <w:szCs w:val="16"/>
              </w:rPr>
            </w:pPr>
            <w:r>
              <w:rPr>
                <w:b/>
                <w:sz w:val="16"/>
                <w:szCs w:val="16"/>
              </w:rPr>
              <w:t>E</w:t>
            </w:r>
          </w:p>
        </w:tc>
      </w:tr>
      <w:tr w:rsidR="00796C45" w14:paraId="2F03C6DD" w14:textId="77777777" w:rsidTr="00796C45">
        <w:trPr>
          <w:trHeight w:val="424"/>
          <w:jc w:val="center"/>
        </w:trPr>
        <w:tc>
          <w:tcPr>
            <w:tcW w:w="4140" w:type="dxa"/>
            <w:shd w:val="clear" w:color="auto" w:fill="auto"/>
            <w:vAlign w:val="center"/>
          </w:tcPr>
          <w:p w14:paraId="2B2EA817" w14:textId="77777777" w:rsidR="00796C45" w:rsidRDefault="00796C45" w:rsidP="003440A6">
            <w:pPr>
              <w:spacing w:after="0"/>
              <w:rPr>
                <w:color w:val="000000"/>
                <w:sz w:val="16"/>
                <w:szCs w:val="16"/>
              </w:rPr>
            </w:pPr>
            <w:r>
              <w:rPr>
                <w:color w:val="000000"/>
                <w:sz w:val="16"/>
                <w:szCs w:val="16"/>
              </w:rPr>
              <w:t>(K) Diseñar y promover 1 programa para el fortalecimiento de la cadena de valor de la economía cultural y creativa</w:t>
            </w:r>
          </w:p>
        </w:tc>
        <w:tc>
          <w:tcPr>
            <w:tcW w:w="540" w:type="dxa"/>
            <w:shd w:val="clear" w:color="auto" w:fill="auto"/>
            <w:vAlign w:val="center"/>
          </w:tcPr>
          <w:p w14:paraId="37F3480F" w14:textId="77777777" w:rsidR="00796C45" w:rsidRDefault="00796C45" w:rsidP="003440A6">
            <w:pPr>
              <w:spacing w:after="0"/>
              <w:jc w:val="center"/>
              <w:rPr>
                <w:color w:val="000000"/>
                <w:sz w:val="16"/>
                <w:szCs w:val="16"/>
              </w:rPr>
            </w:pPr>
            <w:r>
              <w:rPr>
                <w:color w:val="000000"/>
                <w:sz w:val="16"/>
                <w:szCs w:val="16"/>
              </w:rPr>
              <w:t>1</w:t>
            </w:r>
          </w:p>
        </w:tc>
        <w:tc>
          <w:tcPr>
            <w:tcW w:w="540" w:type="dxa"/>
            <w:shd w:val="clear" w:color="auto" w:fill="auto"/>
            <w:vAlign w:val="center"/>
          </w:tcPr>
          <w:p w14:paraId="0B2028CA" w14:textId="77777777" w:rsidR="00796C45" w:rsidRDefault="00796C45" w:rsidP="003440A6">
            <w:pPr>
              <w:spacing w:after="0"/>
              <w:jc w:val="center"/>
              <w:rPr>
                <w:color w:val="000000"/>
                <w:sz w:val="14"/>
                <w:szCs w:val="14"/>
              </w:rPr>
            </w:pPr>
            <w:r>
              <w:rPr>
                <w:sz w:val="16"/>
                <w:szCs w:val="16"/>
              </w:rPr>
              <w:t>1</w:t>
            </w:r>
          </w:p>
        </w:tc>
        <w:tc>
          <w:tcPr>
            <w:tcW w:w="540" w:type="dxa"/>
            <w:shd w:val="clear" w:color="auto" w:fill="auto"/>
            <w:vAlign w:val="center"/>
          </w:tcPr>
          <w:p w14:paraId="6BC98FD8" w14:textId="77777777" w:rsidR="00796C45" w:rsidRDefault="00796C45" w:rsidP="003440A6">
            <w:pPr>
              <w:spacing w:after="0"/>
              <w:jc w:val="center"/>
              <w:rPr>
                <w:color w:val="222222"/>
                <w:sz w:val="16"/>
                <w:szCs w:val="16"/>
              </w:rPr>
            </w:pPr>
            <w:r>
              <w:rPr>
                <w:color w:val="222222"/>
                <w:sz w:val="16"/>
                <w:szCs w:val="16"/>
              </w:rPr>
              <w:t>1</w:t>
            </w:r>
          </w:p>
        </w:tc>
        <w:tc>
          <w:tcPr>
            <w:tcW w:w="540" w:type="dxa"/>
            <w:shd w:val="clear" w:color="auto" w:fill="auto"/>
            <w:vAlign w:val="center"/>
          </w:tcPr>
          <w:p w14:paraId="2EA02FBB" w14:textId="77777777" w:rsidR="00796C45" w:rsidRDefault="00796C45" w:rsidP="003440A6">
            <w:pPr>
              <w:spacing w:after="0"/>
              <w:jc w:val="center"/>
              <w:rPr>
                <w:color w:val="222222"/>
                <w:sz w:val="16"/>
                <w:szCs w:val="16"/>
              </w:rPr>
            </w:pPr>
            <w:r>
              <w:rPr>
                <w:color w:val="222222"/>
                <w:sz w:val="16"/>
                <w:szCs w:val="16"/>
              </w:rPr>
              <w:t>0,</w:t>
            </w:r>
            <w:r w:rsidR="0037222A">
              <w:rPr>
                <w:color w:val="222222"/>
                <w:sz w:val="16"/>
                <w:szCs w:val="16"/>
              </w:rPr>
              <w:t>5</w:t>
            </w:r>
            <w:r>
              <w:rPr>
                <w:color w:val="222222"/>
                <w:sz w:val="16"/>
                <w:szCs w:val="16"/>
              </w:rPr>
              <w:t>0</w:t>
            </w:r>
          </w:p>
        </w:tc>
        <w:tc>
          <w:tcPr>
            <w:tcW w:w="540" w:type="dxa"/>
            <w:shd w:val="clear" w:color="auto" w:fill="auto"/>
            <w:vAlign w:val="center"/>
          </w:tcPr>
          <w:p w14:paraId="5253DFE4" w14:textId="77777777" w:rsidR="00796C45" w:rsidRDefault="00796C45" w:rsidP="003440A6">
            <w:pPr>
              <w:spacing w:after="0"/>
              <w:jc w:val="center"/>
              <w:rPr>
                <w:color w:val="000000"/>
                <w:sz w:val="16"/>
                <w:szCs w:val="16"/>
              </w:rPr>
            </w:pPr>
            <w:r>
              <w:rPr>
                <w:color w:val="000000"/>
                <w:sz w:val="16"/>
                <w:szCs w:val="16"/>
              </w:rPr>
              <w:t>1</w:t>
            </w:r>
          </w:p>
        </w:tc>
        <w:tc>
          <w:tcPr>
            <w:tcW w:w="540" w:type="dxa"/>
            <w:shd w:val="clear" w:color="auto" w:fill="auto"/>
            <w:vAlign w:val="center"/>
          </w:tcPr>
          <w:p w14:paraId="76C10830" w14:textId="77777777" w:rsidR="00796C45" w:rsidRDefault="00796C45" w:rsidP="003440A6">
            <w:pPr>
              <w:spacing w:after="0"/>
              <w:jc w:val="center"/>
              <w:rPr>
                <w:color w:val="000000"/>
                <w:sz w:val="16"/>
                <w:szCs w:val="16"/>
              </w:rPr>
            </w:pPr>
            <w:r>
              <w:rPr>
                <w:sz w:val="16"/>
                <w:szCs w:val="16"/>
              </w:rPr>
              <w:t>0</w:t>
            </w:r>
          </w:p>
        </w:tc>
        <w:tc>
          <w:tcPr>
            <w:tcW w:w="540" w:type="dxa"/>
            <w:shd w:val="clear" w:color="auto" w:fill="auto"/>
            <w:vAlign w:val="center"/>
          </w:tcPr>
          <w:p w14:paraId="66641BE3" w14:textId="77777777" w:rsidR="00796C45" w:rsidRDefault="00796C45" w:rsidP="003440A6">
            <w:pPr>
              <w:spacing w:after="0"/>
              <w:jc w:val="center"/>
              <w:rPr>
                <w:color w:val="000000"/>
                <w:sz w:val="16"/>
                <w:szCs w:val="16"/>
              </w:rPr>
            </w:pPr>
            <w:r>
              <w:rPr>
                <w:color w:val="000000"/>
                <w:sz w:val="16"/>
                <w:szCs w:val="16"/>
              </w:rPr>
              <w:t>1</w:t>
            </w:r>
          </w:p>
        </w:tc>
        <w:tc>
          <w:tcPr>
            <w:tcW w:w="540" w:type="dxa"/>
            <w:shd w:val="clear" w:color="auto" w:fill="auto"/>
            <w:vAlign w:val="center"/>
          </w:tcPr>
          <w:p w14:paraId="298EB672" w14:textId="77777777" w:rsidR="00796C45" w:rsidRDefault="00796C45" w:rsidP="003440A6">
            <w:pPr>
              <w:spacing w:after="0"/>
              <w:jc w:val="center"/>
              <w:rPr>
                <w:color w:val="000000"/>
                <w:sz w:val="16"/>
                <w:szCs w:val="16"/>
              </w:rPr>
            </w:pPr>
            <w:r>
              <w:rPr>
                <w:sz w:val="16"/>
                <w:szCs w:val="16"/>
              </w:rPr>
              <w:t>0</w:t>
            </w:r>
          </w:p>
        </w:tc>
        <w:tc>
          <w:tcPr>
            <w:tcW w:w="540" w:type="dxa"/>
            <w:shd w:val="clear" w:color="auto" w:fill="auto"/>
            <w:vAlign w:val="center"/>
          </w:tcPr>
          <w:p w14:paraId="62FA0B3A" w14:textId="77777777" w:rsidR="00796C45" w:rsidRDefault="00796C45" w:rsidP="003440A6">
            <w:pPr>
              <w:spacing w:after="0"/>
              <w:jc w:val="center"/>
              <w:rPr>
                <w:color w:val="000000"/>
                <w:sz w:val="16"/>
                <w:szCs w:val="16"/>
              </w:rPr>
            </w:pPr>
            <w:r>
              <w:rPr>
                <w:color w:val="000000"/>
                <w:sz w:val="16"/>
                <w:szCs w:val="16"/>
              </w:rPr>
              <w:t>1</w:t>
            </w:r>
          </w:p>
        </w:tc>
        <w:tc>
          <w:tcPr>
            <w:tcW w:w="600" w:type="dxa"/>
            <w:shd w:val="clear" w:color="auto" w:fill="auto"/>
            <w:vAlign w:val="center"/>
          </w:tcPr>
          <w:p w14:paraId="2D8DABC7" w14:textId="77777777" w:rsidR="00796C45" w:rsidRDefault="00796C45" w:rsidP="003440A6">
            <w:pPr>
              <w:spacing w:after="0"/>
              <w:jc w:val="center"/>
              <w:rPr>
                <w:color w:val="000000"/>
                <w:sz w:val="16"/>
                <w:szCs w:val="16"/>
              </w:rPr>
            </w:pPr>
            <w:r>
              <w:rPr>
                <w:sz w:val="16"/>
                <w:szCs w:val="16"/>
              </w:rPr>
              <w:t>0</w:t>
            </w:r>
          </w:p>
        </w:tc>
      </w:tr>
    </w:tbl>
    <w:p w14:paraId="3EF0D065" w14:textId="77777777" w:rsidR="00245877" w:rsidRDefault="00245877" w:rsidP="00245877">
      <w:pPr>
        <w:spacing w:after="0"/>
      </w:pPr>
    </w:p>
    <w:p w14:paraId="377790CD" w14:textId="77777777" w:rsidR="00E831EB" w:rsidRPr="00245877" w:rsidRDefault="00E831EB" w:rsidP="00E831EB">
      <w:pPr>
        <w:pStyle w:val="Ttulo3"/>
        <w:rPr>
          <w:sz w:val="20"/>
        </w:rPr>
      </w:pPr>
      <w:bookmarkStart w:id="388" w:name="_Toc79606287"/>
      <w:r w:rsidRPr="00245877">
        <w:rPr>
          <w:sz w:val="20"/>
        </w:rPr>
        <w:t>3.1 Avances obtenidos en el proceso de cumplimiento de la meta de producto</w:t>
      </w:r>
      <w:bookmarkEnd w:id="388"/>
      <w:r w:rsidRPr="00245877">
        <w:rPr>
          <w:sz w:val="20"/>
        </w:rPr>
        <w:t xml:space="preserve"> </w:t>
      </w:r>
    </w:p>
    <w:p w14:paraId="00FAE7B6" w14:textId="77777777" w:rsidR="00796C45" w:rsidRPr="00245877" w:rsidRDefault="00796C45" w:rsidP="003C6E47">
      <w:pPr>
        <w:spacing w:after="0"/>
        <w:rPr>
          <w:sz w:val="20"/>
        </w:rPr>
      </w:pPr>
    </w:p>
    <w:p w14:paraId="3497DF6D" w14:textId="77777777" w:rsidR="0037222A" w:rsidRPr="00245877" w:rsidRDefault="0037222A" w:rsidP="0037222A">
      <w:pPr>
        <w:tabs>
          <w:tab w:val="left" w:pos="0"/>
          <w:tab w:val="left" w:pos="720"/>
        </w:tabs>
        <w:spacing w:after="0"/>
        <w:rPr>
          <w:sz w:val="20"/>
        </w:rPr>
      </w:pPr>
      <w:r w:rsidRPr="00245877">
        <w:rPr>
          <w:sz w:val="20"/>
        </w:rPr>
        <w:t xml:space="preserve">Al final de la vigencia fiscal se evidenciará el cumplimiento de un (1) programa para el fortalecimiento de la cadena de valor de la economía cultural y creativa. </w:t>
      </w:r>
    </w:p>
    <w:p w14:paraId="416315D1" w14:textId="77777777" w:rsidR="00F23120" w:rsidRPr="00245877" w:rsidRDefault="00F23120" w:rsidP="0037222A">
      <w:pPr>
        <w:tabs>
          <w:tab w:val="left" w:pos="0"/>
          <w:tab w:val="left" w:pos="720"/>
        </w:tabs>
        <w:spacing w:after="0"/>
        <w:rPr>
          <w:sz w:val="20"/>
        </w:rPr>
      </w:pPr>
    </w:p>
    <w:p w14:paraId="1148C144" w14:textId="77777777" w:rsidR="0037222A" w:rsidRPr="00245877" w:rsidRDefault="0037222A" w:rsidP="0037222A">
      <w:pPr>
        <w:tabs>
          <w:tab w:val="left" w:pos="0"/>
          <w:tab w:val="left" w:pos="720"/>
        </w:tabs>
        <w:spacing w:after="0"/>
        <w:rPr>
          <w:sz w:val="20"/>
        </w:rPr>
      </w:pPr>
      <w:r w:rsidRPr="00245877">
        <w:rPr>
          <w:sz w:val="20"/>
        </w:rPr>
        <w:t xml:space="preserve">Para el logro de esta meta se están desarrollando tres (3) acciones: (i) programa de “Apoyo y  fortalecimiento de las actividades económicas del sector cultural y creativo de Bogotá para la  </w:t>
      </w:r>
      <w:r w:rsidRPr="00245877">
        <w:rPr>
          <w:sz w:val="20"/>
        </w:rPr>
        <w:lastRenderedPageBreak/>
        <w:t xml:space="preserve">adaptación y transformación productiva” denominado Es Cultura Local, en el marco de la Estrategia  de Reactivación y Mitigación Económica - EMRE LOCAL, en alianza con la Secretaría Distrital de  Gobierno, la Fundación Gilberto Alzate Avendaño, el Instituto Distrital de las Artes y diez (10) Fondos  de Desarrollo Local; (ii) programa Acelera Región Bogotá Cultural y Creativa dirigido a iniciativas  con alto potencial de crecimiento e innovación, en alianza con iNNpulsa Colombia; y (iii) el concepto  de gasto “Apoyo y fortalecimiento a las industrias culturales y creativas en las localidades”, en el  marco de la línea de inversión “desarrollo social y cultural". </w:t>
      </w:r>
    </w:p>
    <w:p w14:paraId="2F2B10B1" w14:textId="77777777" w:rsidR="00F23120" w:rsidRPr="00245877" w:rsidRDefault="00F23120" w:rsidP="0037222A">
      <w:pPr>
        <w:tabs>
          <w:tab w:val="left" w:pos="0"/>
          <w:tab w:val="left" w:pos="720"/>
        </w:tabs>
        <w:spacing w:after="0"/>
        <w:rPr>
          <w:sz w:val="20"/>
        </w:rPr>
      </w:pPr>
    </w:p>
    <w:p w14:paraId="222C189D" w14:textId="77777777" w:rsidR="0037222A" w:rsidRPr="00245877" w:rsidRDefault="0037222A" w:rsidP="0037222A">
      <w:pPr>
        <w:tabs>
          <w:tab w:val="left" w:pos="0"/>
          <w:tab w:val="left" w:pos="720"/>
        </w:tabs>
        <w:spacing w:after="0"/>
        <w:rPr>
          <w:sz w:val="20"/>
        </w:rPr>
      </w:pPr>
      <w:r w:rsidRPr="00245877">
        <w:rPr>
          <w:sz w:val="20"/>
        </w:rPr>
        <w:t xml:space="preserve">Para el desarrollo de la acción (i) el equipo de la Dirección de Economía Estudios y Política, de la  SCRD, asumió la secretaría técnica para el desarrollo del convenio marco y los diez (10) convenios  tripartitos del programa Es Cultura Local 2020, para lo cual se realizaron las siguientes actividades  asociadas: Comités Técnicos (marco y tripartitos) en cada mes para revisar el avance a la ejecución técnica y administrativa; apoyo en las instancias de socialización y consulta ciudadana de las  convocatorias en las 10 localidades; diseño de un protocolo de seguimiento y control para el manejo  de actas del convenio; acompañamiento y concepto técnico para la adición de recursos de tres (3)  convenios tripartitos con los Fondos de Desarrollo Local: Barrios Unidos, Chapinero y Usaquén.  </w:t>
      </w:r>
    </w:p>
    <w:p w14:paraId="10B90F5D" w14:textId="77777777" w:rsidR="0037222A" w:rsidRPr="00245877" w:rsidRDefault="0037222A" w:rsidP="0037222A">
      <w:pPr>
        <w:tabs>
          <w:tab w:val="left" w:pos="0"/>
          <w:tab w:val="left" w:pos="720"/>
        </w:tabs>
        <w:spacing w:after="0"/>
        <w:rPr>
          <w:sz w:val="20"/>
        </w:rPr>
      </w:pPr>
    </w:p>
    <w:p w14:paraId="268F0B79" w14:textId="77777777" w:rsidR="0037222A" w:rsidRPr="00245877" w:rsidRDefault="0037222A" w:rsidP="0037222A">
      <w:pPr>
        <w:tabs>
          <w:tab w:val="left" w:pos="0"/>
          <w:tab w:val="left" w:pos="720"/>
        </w:tabs>
        <w:spacing w:after="0"/>
        <w:rPr>
          <w:sz w:val="20"/>
        </w:rPr>
      </w:pPr>
      <w:r w:rsidRPr="00245877">
        <w:rPr>
          <w:sz w:val="20"/>
        </w:rPr>
        <w:t xml:space="preserve">Con relación a la acción (ii), se proyectaron los documentos técnicos y legales para la </w:t>
      </w:r>
      <w:r w:rsidR="00F23120" w:rsidRPr="00245877">
        <w:rPr>
          <w:sz w:val="20"/>
        </w:rPr>
        <w:t>formalización e</w:t>
      </w:r>
      <w:r w:rsidRPr="00245877">
        <w:rPr>
          <w:sz w:val="20"/>
        </w:rPr>
        <w:t xml:space="preserve"> inicio del convenio de cooperación, así como el desarrollo de Comités Técnicos donde se </w:t>
      </w:r>
      <w:r w:rsidR="00F23120" w:rsidRPr="00245877">
        <w:rPr>
          <w:sz w:val="20"/>
        </w:rPr>
        <w:t>revisaron y</w:t>
      </w:r>
      <w:r w:rsidRPr="00245877">
        <w:rPr>
          <w:sz w:val="20"/>
        </w:rPr>
        <w:t xml:space="preserve"> avalaron los entregables para proceder con los desembolsos respectivos. En el 2021 </w:t>
      </w:r>
      <w:r w:rsidR="00F23120" w:rsidRPr="00245877">
        <w:rPr>
          <w:sz w:val="20"/>
        </w:rPr>
        <w:t>se perfeccionaron</w:t>
      </w:r>
      <w:r w:rsidRPr="00245877">
        <w:rPr>
          <w:sz w:val="20"/>
        </w:rPr>
        <w:t xml:space="preserve"> los términos de la convocatoria, se realizó el evento de lanzamiento el 2 de marzo </w:t>
      </w:r>
      <w:r w:rsidR="00F23120" w:rsidRPr="00245877">
        <w:rPr>
          <w:sz w:val="20"/>
        </w:rPr>
        <w:t>y las</w:t>
      </w:r>
      <w:r w:rsidRPr="00245877">
        <w:rPr>
          <w:sz w:val="20"/>
        </w:rPr>
        <w:t xml:space="preserve"> inscripciones estuvieron abiertas hasta el 26 de abril. </w:t>
      </w:r>
    </w:p>
    <w:p w14:paraId="58B7ECA2" w14:textId="77777777" w:rsidR="0037222A" w:rsidRPr="00245877" w:rsidRDefault="0037222A" w:rsidP="0037222A">
      <w:pPr>
        <w:tabs>
          <w:tab w:val="left" w:pos="0"/>
          <w:tab w:val="left" w:pos="720"/>
        </w:tabs>
        <w:spacing w:after="0"/>
        <w:rPr>
          <w:sz w:val="20"/>
        </w:rPr>
      </w:pPr>
    </w:p>
    <w:p w14:paraId="22FDEE3A" w14:textId="77777777" w:rsidR="0037222A" w:rsidRPr="00245877" w:rsidRDefault="0037222A" w:rsidP="0037222A">
      <w:pPr>
        <w:tabs>
          <w:tab w:val="left" w:pos="0"/>
          <w:tab w:val="left" w:pos="720"/>
        </w:tabs>
        <w:spacing w:after="0"/>
        <w:rPr>
          <w:sz w:val="20"/>
        </w:rPr>
      </w:pPr>
      <w:r w:rsidRPr="00245877">
        <w:rPr>
          <w:sz w:val="20"/>
        </w:rPr>
        <w:t>Se organizó, depuró y procesó la información de los participantes del programa Es Cultura Local, para el análisis de su distribución en el territorio. Se obtuvo que el 10,9% de los ganadores se encuentran dentro de los Distritos Creativos.</w:t>
      </w:r>
    </w:p>
    <w:p w14:paraId="02A8E5B7" w14:textId="77777777" w:rsidR="0037222A" w:rsidRPr="00245877" w:rsidRDefault="0037222A" w:rsidP="0037222A">
      <w:pPr>
        <w:tabs>
          <w:tab w:val="left" w:pos="0"/>
          <w:tab w:val="left" w:pos="720"/>
        </w:tabs>
        <w:spacing w:after="0"/>
        <w:rPr>
          <w:sz w:val="20"/>
        </w:rPr>
      </w:pPr>
      <w:r w:rsidRPr="00245877">
        <w:rPr>
          <w:sz w:val="20"/>
        </w:rPr>
        <w:t xml:space="preserve"> </w:t>
      </w:r>
    </w:p>
    <w:p w14:paraId="24814B43" w14:textId="77777777" w:rsidR="0037222A" w:rsidRPr="00245877" w:rsidRDefault="0037222A" w:rsidP="0037222A">
      <w:pPr>
        <w:tabs>
          <w:tab w:val="left" w:pos="0"/>
          <w:tab w:val="left" w:pos="720"/>
        </w:tabs>
        <w:spacing w:after="0"/>
        <w:rPr>
          <w:sz w:val="20"/>
        </w:rPr>
      </w:pPr>
      <w:r w:rsidRPr="00245877">
        <w:rPr>
          <w:sz w:val="20"/>
        </w:rPr>
        <w:t>Así mismo, se apoyó a la Secretaría en la planeación y desarrollo de los Comités Técnicos de Convenio, se realizaron jornadas interinstitucionales de evaluación, y se realizó la revisión del proceso de planeación y ejecución del programa de formación.</w:t>
      </w:r>
    </w:p>
    <w:p w14:paraId="0F312283" w14:textId="77777777" w:rsidR="0037222A" w:rsidRPr="00245877" w:rsidRDefault="0037222A" w:rsidP="0037222A">
      <w:pPr>
        <w:tabs>
          <w:tab w:val="left" w:pos="0"/>
          <w:tab w:val="left" w:pos="720"/>
        </w:tabs>
        <w:spacing w:after="0"/>
        <w:rPr>
          <w:sz w:val="20"/>
        </w:rPr>
      </w:pPr>
    </w:p>
    <w:p w14:paraId="6B05A58C" w14:textId="77777777" w:rsidR="0037222A" w:rsidRPr="00245877" w:rsidRDefault="0037222A" w:rsidP="0037222A">
      <w:pPr>
        <w:tabs>
          <w:tab w:val="left" w:pos="0"/>
          <w:tab w:val="left" w:pos="720"/>
        </w:tabs>
        <w:spacing w:after="0"/>
        <w:rPr>
          <w:sz w:val="20"/>
        </w:rPr>
      </w:pPr>
      <w:r w:rsidRPr="00245877">
        <w:rPr>
          <w:sz w:val="20"/>
        </w:rPr>
        <w:t xml:space="preserve">Se realizó la estructuración técnica y administrativa del programa Es Cultura Local 2021 junto con las Direcciones de Fomento y de Asuntos Locales y Participación, con el liderazgo de la Subsecretaría de Gobernanza, mediante la cual, se logró una alianza con el objetivo de: “Aunar esfuerzos técnicos y administrativos con el fin de desarrollar acciones articuladas entre las partes orientadas a fomentar la generación y circulación de bienes y servicios culturales, así como al fortalecimiento de los agentes de estos sectores en 17 localidades del Distrito Capital”. Los productos </w:t>
      </w:r>
      <w:r w:rsidR="00F23120" w:rsidRPr="00245877">
        <w:rPr>
          <w:sz w:val="20"/>
        </w:rPr>
        <w:t xml:space="preserve">que </w:t>
      </w:r>
      <w:r w:rsidRPr="00245877">
        <w:rPr>
          <w:sz w:val="20"/>
        </w:rPr>
        <w:t>result</w:t>
      </w:r>
      <w:r w:rsidR="00F23120" w:rsidRPr="00245877">
        <w:rPr>
          <w:sz w:val="20"/>
        </w:rPr>
        <w:t>aron</w:t>
      </w:r>
      <w:r w:rsidRPr="00245877">
        <w:rPr>
          <w:sz w:val="20"/>
        </w:rPr>
        <w:t xml:space="preserve"> de este proceso son: (i) Matriz de relación de metas, magnitudes y recursos por metas plan de los FDL, (ii) Minutas del convenio marco y los convenios interadministrativos (iii) Guía operativa del programa.</w:t>
      </w:r>
    </w:p>
    <w:p w14:paraId="52ACE145" w14:textId="77777777" w:rsidR="00F23120" w:rsidRPr="00245877" w:rsidRDefault="00F23120" w:rsidP="0037222A">
      <w:pPr>
        <w:tabs>
          <w:tab w:val="left" w:pos="0"/>
          <w:tab w:val="left" w:pos="720"/>
        </w:tabs>
        <w:spacing w:after="0"/>
        <w:rPr>
          <w:sz w:val="20"/>
        </w:rPr>
      </w:pPr>
    </w:p>
    <w:p w14:paraId="4D4B062F" w14:textId="77777777" w:rsidR="0037222A" w:rsidRPr="00245877" w:rsidRDefault="0037222A" w:rsidP="0037222A">
      <w:pPr>
        <w:tabs>
          <w:tab w:val="left" w:pos="0"/>
          <w:tab w:val="left" w:pos="720"/>
        </w:tabs>
        <w:spacing w:after="0"/>
        <w:rPr>
          <w:sz w:val="20"/>
        </w:rPr>
      </w:pPr>
      <w:r w:rsidRPr="00245877">
        <w:rPr>
          <w:sz w:val="20"/>
        </w:rPr>
        <w:t>Para la acción (iii), se desarrollaron socializaciones de los criterios de elegibilidad y viabilidad del  concepto de gasto ante diferentes instancias del campo cultural y creativo en las localidades de  Bogotá, de igual manera se participó en las asambleas temáticas de cultura, recreación y deporte  para acompañar técnicamente la priorización de las iniciativas ciudadanas, las cuales se evaluaron  para definir su viabilidad técnica en la última instancia de la fase dos de los presupuestos  participativos. En la vigencia 2021, la SCRD se encuentra realizando acompañamiento</w:t>
      </w:r>
      <w:r w:rsidR="00F23120" w:rsidRPr="00245877">
        <w:rPr>
          <w:sz w:val="20"/>
        </w:rPr>
        <w:t xml:space="preserve"> </w:t>
      </w:r>
      <w:r w:rsidRPr="00245877">
        <w:rPr>
          <w:sz w:val="20"/>
        </w:rPr>
        <w:t>técnico</w:t>
      </w:r>
      <w:r w:rsidR="00F23120" w:rsidRPr="00245877">
        <w:rPr>
          <w:sz w:val="20"/>
        </w:rPr>
        <w:t xml:space="preserve"> a</w:t>
      </w:r>
      <w:r w:rsidRPr="00245877">
        <w:rPr>
          <w:sz w:val="20"/>
        </w:rPr>
        <w:t xml:space="preserve"> los Fondos de Desarrollo Local en la estructuración de los DTS que darán viabilidad a los proyectos de las iniciativas ciudadanas.</w:t>
      </w:r>
    </w:p>
    <w:p w14:paraId="5239050D" w14:textId="77777777" w:rsidR="00F23120" w:rsidRPr="00245877" w:rsidRDefault="00F23120" w:rsidP="0037222A">
      <w:pPr>
        <w:tabs>
          <w:tab w:val="left" w:pos="0"/>
          <w:tab w:val="left" w:pos="720"/>
        </w:tabs>
        <w:spacing w:after="0"/>
        <w:rPr>
          <w:sz w:val="20"/>
        </w:rPr>
      </w:pPr>
    </w:p>
    <w:p w14:paraId="7083A49A" w14:textId="77777777" w:rsidR="0037222A" w:rsidRPr="00245877" w:rsidRDefault="0037222A" w:rsidP="0037222A">
      <w:pPr>
        <w:tabs>
          <w:tab w:val="left" w:pos="0"/>
          <w:tab w:val="left" w:pos="720"/>
        </w:tabs>
        <w:spacing w:after="0"/>
        <w:rPr>
          <w:sz w:val="20"/>
        </w:rPr>
      </w:pPr>
      <w:r w:rsidRPr="00245877">
        <w:rPr>
          <w:sz w:val="20"/>
        </w:rPr>
        <w:t>La SCRD como parte de los desarrollos del componente de Formación ECL 2021, elabora el proceso competitivo en el marco del "Decreto 092 de 2017"  que se envió públicamente y tiene como objeto ; “Aunar recursos humanos, administrativos, financieros y de asistencia técnica para implementar un proceso de formación orientado al fortalecimiento de competencias de los agentes del ecosistema cultural y creativo, con el fin de impulsar y acelerar la reactivación económica de las microempresas y agrupaciones del sector, en las localidades priorizadas en el Programa de Apoyo y Fortalecimiento de las Industrias Creativas y Culturales, para la Adaptación y Transformación Productiva, en lo que corresponde al desarrollo del programa “Es Cultura Local”. El cierre de la convocatoria está propuesto para el 01 de julio de 2021.</w:t>
      </w:r>
    </w:p>
    <w:p w14:paraId="054EA2D5" w14:textId="77777777" w:rsidR="0037222A" w:rsidRPr="00245877" w:rsidRDefault="0037222A" w:rsidP="0037222A">
      <w:pPr>
        <w:tabs>
          <w:tab w:val="left" w:pos="0"/>
          <w:tab w:val="left" w:pos="720"/>
        </w:tabs>
        <w:spacing w:after="0"/>
        <w:rPr>
          <w:sz w:val="20"/>
        </w:rPr>
      </w:pPr>
    </w:p>
    <w:p w14:paraId="34C974A9" w14:textId="77777777" w:rsidR="0037222A" w:rsidRPr="00245877" w:rsidRDefault="0037222A" w:rsidP="0037222A">
      <w:pPr>
        <w:tabs>
          <w:tab w:val="left" w:pos="0"/>
          <w:tab w:val="left" w:pos="720"/>
        </w:tabs>
        <w:spacing w:after="0"/>
        <w:rPr>
          <w:b/>
          <w:i/>
          <w:sz w:val="20"/>
        </w:rPr>
      </w:pPr>
      <w:r w:rsidRPr="00245877">
        <w:rPr>
          <w:b/>
          <w:i/>
          <w:sz w:val="20"/>
        </w:rPr>
        <w:t>Aldea Bogotá Cultural y Creativa</w:t>
      </w:r>
    </w:p>
    <w:p w14:paraId="2F8D4279" w14:textId="77777777" w:rsidR="0037222A" w:rsidRPr="00245877" w:rsidRDefault="0037222A" w:rsidP="0037222A">
      <w:pPr>
        <w:tabs>
          <w:tab w:val="left" w:pos="0"/>
          <w:tab w:val="left" w:pos="720"/>
        </w:tabs>
        <w:spacing w:after="0"/>
        <w:rPr>
          <w:sz w:val="20"/>
        </w:rPr>
      </w:pPr>
      <w:r w:rsidRPr="00245877">
        <w:rPr>
          <w:sz w:val="20"/>
        </w:rPr>
        <w:t xml:space="preserve">Se participó activamente en las mesas de trabajo con iNNpulsa, la Universidad de los Andes y la Cámara de Comercio de Cali, para desarrollar el programa Aldea Bogotá Cultural y Creativa, se realizaron los comités técnicos del convenio y se realizó seguimiento de la convocatoria del programa. </w:t>
      </w:r>
    </w:p>
    <w:p w14:paraId="593BF5F2" w14:textId="77777777" w:rsidR="0037222A" w:rsidRPr="00245877" w:rsidRDefault="0037222A" w:rsidP="0037222A">
      <w:pPr>
        <w:tabs>
          <w:tab w:val="left" w:pos="0"/>
          <w:tab w:val="left" w:pos="720"/>
        </w:tabs>
        <w:spacing w:after="0"/>
        <w:rPr>
          <w:sz w:val="20"/>
        </w:rPr>
      </w:pPr>
      <w:r w:rsidRPr="00245877">
        <w:rPr>
          <w:sz w:val="20"/>
        </w:rPr>
        <w:t xml:space="preserve"> </w:t>
      </w:r>
    </w:p>
    <w:p w14:paraId="6C572485" w14:textId="77777777" w:rsidR="0037222A" w:rsidRPr="00245877" w:rsidRDefault="0037222A" w:rsidP="0037222A">
      <w:pPr>
        <w:tabs>
          <w:tab w:val="left" w:pos="0"/>
          <w:tab w:val="left" w:pos="720"/>
        </w:tabs>
        <w:spacing w:after="0"/>
        <w:rPr>
          <w:sz w:val="20"/>
        </w:rPr>
      </w:pPr>
      <w:r w:rsidRPr="00245877">
        <w:rPr>
          <w:sz w:val="20"/>
        </w:rPr>
        <w:t>Balance de la convocatoria de Emprendedores:</w:t>
      </w:r>
    </w:p>
    <w:p w14:paraId="6620F9D3" w14:textId="77777777" w:rsidR="0037222A" w:rsidRPr="00245877" w:rsidRDefault="0037222A" w:rsidP="0037222A">
      <w:pPr>
        <w:tabs>
          <w:tab w:val="left" w:pos="0"/>
          <w:tab w:val="left" w:pos="720"/>
        </w:tabs>
        <w:spacing w:after="0"/>
        <w:rPr>
          <w:sz w:val="20"/>
        </w:rPr>
      </w:pPr>
      <w:r w:rsidRPr="00245877">
        <w:rPr>
          <w:sz w:val="20"/>
        </w:rPr>
        <w:t>●</w:t>
      </w:r>
      <w:r w:rsidRPr="00245877">
        <w:rPr>
          <w:sz w:val="20"/>
        </w:rPr>
        <w:tab/>
        <w:t>Meta de postulaciones 250</w:t>
      </w:r>
    </w:p>
    <w:p w14:paraId="1A1D0911" w14:textId="77777777" w:rsidR="0037222A" w:rsidRPr="00245877" w:rsidRDefault="0037222A" w:rsidP="0037222A">
      <w:pPr>
        <w:tabs>
          <w:tab w:val="left" w:pos="0"/>
          <w:tab w:val="left" w:pos="720"/>
        </w:tabs>
        <w:spacing w:after="0"/>
        <w:rPr>
          <w:sz w:val="20"/>
        </w:rPr>
      </w:pPr>
      <w:r w:rsidRPr="00245877">
        <w:rPr>
          <w:sz w:val="20"/>
        </w:rPr>
        <w:t>●</w:t>
      </w:r>
      <w:r w:rsidRPr="00245877">
        <w:rPr>
          <w:sz w:val="20"/>
        </w:rPr>
        <w:tab/>
        <w:t>Porcentaje de cumplimiento 125%</w:t>
      </w:r>
    </w:p>
    <w:p w14:paraId="66F19CDA" w14:textId="77777777" w:rsidR="0037222A" w:rsidRPr="00245877" w:rsidRDefault="0037222A" w:rsidP="0037222A">
      <w:pPr>
        <w:tabs>
          <w:tab w:val="left" w:pos="0"/>
          <w:tab w:val="left" w:pos="720"/>
        </w:tabs>
        <w:spacing w:after="0"/>
        <w:rPr>
          <w:sz w:val="20"/>
        </w:rPr>
      </w:pPr>
      <w:r w:rsidRPr="00245877">
        <w:rPr>
          <w:sz w:val="20"/>
        </w:rPr>
        <w:t>●</w:t>
      </w:r>
      <w:r w:rsidRPr="00245877">
        <w:rPr>
          <w:sz w:val="20"/>
        </w:rPr>
        <w:tab/>
        <w:t>Registros parciales: 123</w:t>
      </w:r>
    </w:p>
    <w:p w14:paraId="5E1B4291" w14:textId="77777777" w:rsidR="0037222A" w:rsidRPr="00245877" w:rsidRDefault="0037222A" w:rsidP="0037222A">
      <w:pPr>
        <w:tabs>
          <w:tab w:val="left" w:pos="0"/>
          <w:tab w:val="left" w:pos="720"/>
        </w:tabs>
        <w:spacing w:after="0"/>
        <w:rPr>
          <w:sz w:val="20"/>
        </w:rPr>
      </w:pPr>
      <w:r w:rsidRPr="00245877">
        <w:rPr>
          <w:sz w:val="20"/>
        </w:rPr>
        <w:t>●</w:t>
      </w:r>
      <w:r w:rsidRPr="00245877">
        <w:rPr>
          <w:sz w:val="20"/>
        </w:rPr>
        <w:tab/>
        <w:t>Registros completos: 312</w:t>
      </w:r>
    </w:p>
    <w:p w14:paraId="56D599AE" w14:textId="77777777" w:rsidR="0037222A" w:rsidRPr="00245877" w:rsidRDefault="0037222A" w:rsidP="0037222A">
      <w:pPr>
        <w:tabs>
          <w:tab w:val="left" w:pos="0"/>
          <w:tab w:val="left" w:pos="720"/>
        </w:tabs>
        <w:spacing w:after="0"/>
        <w:rPr>
          <w:sz w:val="20"/>
        </w:rPr>
      </w:pPr>
      <w:r w:rsidRPr="00245877">
        <w:rPr>
          <w:sz w:val="20"/>
        </w:rPr>
        <w:t xml:space="preserve"> </w:t>
      </w:r>
    </w:p>
    <w:p w14:paraId="5B757C5B" w14:textId="77777777" w:rsidR="0037222A" w:rsidRPr="00245877" w:rsidRDefault="0037222A" w:rsidP="0037222A">
      <w:pPr>
        <w:tabs>
          <w:tab w:val="left" w:pos="0"/>
          <w:tab w:val="left" w:pos="720"/>
        </w:tabs>
        <w:spacing w:after="0"/>
        <w:rPr>
          <w:sz w:val="20"/>
        </w:rPr>
      </w:pPr>
      <w:r w:rsidRPr="00245877">
        <w:rPr>
          <w:sz w:val="20"/>
        </w:rPr>
        <w:t>Balance de la convocatoria de Mentores:</w:t>
      </w:r>
    </w:p>
    <w:p w14:paraId="45308839" w14:textId="77777777" w:rsidR="0037222A" w:rsidRPr="00245877" w:rsidRDefault="0037222A" w:rsidP="0037222A">
      <w:pPr>
        <w:tabs>
          <w:tab w:val="left" w:pos="0"/>
          <w:tab w:val="left" w:pos="720"/>
        </w:tabs>
        <w:spacing w:after="0"/>
        <w:rPr>
          <w:sz w:val="20"/>
        </w:rPr>
      </w:pPr>
      <w:r w:rsidRPr="00245877">
        <w:rPr>
          <w:sz w:val="20"/>
        </w:rPr>
        <w:t>●</w:t>
      </w:r>
      <w:r w:rsidRPr="00245877">
        <w:rPr>
          <w:sz w:val="20"/>
        </w:rPr>
        <w:tab/>
        <w:t>Meta de postulaciones 120</w:t>
      </w:r>
    </w:p>
    <w:p w14:paraId="71E6D263" w14:textId="77777777" w:rsidR="0037222A" w:rsidRPr="00245877" w:rsidRDefault="0037222A" w:rsidP="0037222A">
      <w:pPr>
        <w:tabs>
          <w:tab w:val="left" w:pos="0"/>
          <w:tab w:val="left" w:pos="720"/>
        </w:tabs>
        <w:spacing w:after="0"/>
        <w:rPr>
          <w:sz w:val="20"/>
        </w:rPr>
      </w:pPr>
      <w:r w:rsidRPr="00245877">
        <w:rPr>
          <w:sz w:val="20"/>
        </w:rPr>
        <w:t>●</w:t>
      </w:r>
      <w:r w:rsidRPr="00245877">
        <w:rPr>
          <w:sz w:val="20"/>
        </w:rPr>
        <w:tab/>
        <w:t>Porcentaje de cumplimiento 189%</w:t>
      </w:r>
    </w:p>
    <w:p w14:paraId="3F221E72" w14:textId="77777777" w:rsidR="0037222A" w:rsidRPr="00245877" w:rsidRDefault="0037222A" w:rsidP="0037222A">
      <w:pPr>
        <w:tabs>
          <w:tab w:val="left" w:pos="0"/>
          <w:tab w:val="left" w:pos="720"/>
        </w:tabs>
        <w:spacing w:after="0"/>
        <w:rPr>
          <w:sz w:val="20"/>
        </w:rPr>
      </w:pPr>
      <w:r w:rsidRPr="00245877">
        <w:rPr>
          <w:sz w:val="20"/>
        </w:rPr>
        <w:t>●</w:t>
      </w:r>
      <w:r w:rsidRPr="00245877">
        <w:rPr>
          <w:sz w:val="20"/>
        </w:rPr>
        <w:tab/>
        <w:t>Registros parciales: 322</w:t>
      </w:r>
    </w:p>
    <w:p w14:paraId="1AF6C645" w14:textId="77777777" w:rsidR="0037222A" w:rsidRPr="00245877" w:rsidRDefault="0037222A" w:rsidP="0037222A">
      <w:pPr>
        <w:tabs>
          <w:tab w:val="left" w:pos="0"/>
          <w:tab w:val="left" w:pos="720"/>
        </w:tabs>
        <w:spacing w:after="0"/>
        <w:rPr>
          <w:sz w:val="20"/>
        </w:rPr>
      </w:pPr>
      <w:r w:rsidRPr="00245877">
        <w:rPr>
          <w:sz w:val="20"/>
        </w:rPr>
        <w:t>●</w:t>
      </w:r>
      <w:r w:rsidRPr="00245877">
        <w:rPr>
          <w:sz w:val="20"/>
        </w:rPr>
        <w:tab/>
        <w:t>Registros completos: 227</w:t>
      </w:r>
    </w:p>
    <w:p w14:paraId="08210A27" w14:textId="77777777" w:rsidR="0037222A" w:rsidRPr="00245877" w:rsidRDefault="0037222A" w:rsidP="0037222A">
      <w:pPr>
        <w:tabs>
          <w:tab w:val="left" w:pos="0"/>
          <w:tab w:val="left" w:pos="720"/>
        </w:tabs>
        <w:spacing w:after="0"/>
        <w:rPr>
          <w:sz w:val="20"/>
        </w:rPr>
      </w:pPr>
    </w:p>
    <w:p w14:paraId="768F3FC6" w14:textId="77777777" w:rsidR="0037222A" w:rsidRPr="00245877" w:rsidRDefault="0037222A" w:rsidP="0037222A">
      <w:pPr>
        <w:tabs>
          <w:tab w:val="left" w:pos="0"/>
          <w:tab w:val="left" w:pos="720"/>
        </w:tabs>
        <w:spacing w:after="0"/>
        <w:rPr>
          <w:sz w:val="20"/>
        </w:rPr>
      </w:pPr>
      <w:r w:rsidRPr="00245877">
        <w:rPr>
          <w:sz w:val="20"/>
        </w:rPr>
        <w:t>Se realizó el proceso de evaluación, entrevistas y selección de los 40 mentores y 100 emprendimientos del sector cultural y creativo que participarán en el programa junto con los equipos de iNNpulsa, la Universidad de los Andes y la Cámara de Comercio de Cali.</w:t>
      </w:r>
    </w:p>
    <w:p w14:paraId="708E8550" w14:textId="77777777" w:rsidR="0037222A" w:rsidRPr="00245877" w:rsidRDefault="0037222A" w:rsidP="0037222A">
      <w:pPr>
        <w:tabs>
          <w:tab w:val="left" w:pos="0"/>
          <w:tab w:val="left" w:pos="720"/>
        </w:tabs>
        <w:spacing w:after="0"/>
        <w:rPr>
          <w:sz w:val="20"/>
        </w:rPr>
      </w:pPr>
    </w:p>
    <w:p w14:paraId="269D4DF8" w14:textId="77777777" w:rsidR="0037222A" w:rsidRPr="00245877" w:rsidRDefault="0037222A" w:rsidP="0037222A">
      <w:pPr>
        <w:tabs>
          <w:tab w:val="left" w:pos="0"/>
          <w:tab w:val="left" w:pos="720"/>
        </w:tabs>
        <w:spacing w:after="0"/>
        <w:rPr>
          <w:sz w:val="20"/>
        </w:rPr>
      </w:pPr>
      <w:r w:rsidRPr="00245877">
        <w:rPr>
          <w:sz w:val="20"/>
        </w:rPr>
        <w:t>En el mes de junio se realizaron dos eventos de “Kick Off” para hacer lanzamiento del programa a Emprendimientos y Mentores. Con estos eventos se socializaron la metodología y el cronograma de trabajo del programa y se abrió un espacio de bienvenida para todos los participantes.</w:t>
      </w:r>
    </w:p>
    <w:p w14:paraId="7BC4D8F7" w14:textId="77777777" w:rsidR="0037222A" w:rsidRPr="00245877" w:rsidRDefault="0037222A" w:rsidP="0037222A">
      <w:pPr>
        <w:tabs>
          <w:tab w:val="left" w:pos="0"/>
          <w:tab w:val="left" w:pos="720"/>
        </w:tabs>
        <w:spacing w:after="0"/>
        <w:rPr>
          <w:sz w:val="20"/>
        </w:rPr>
      </w:pPr>
    </w:p>
    <w:p w14:paraId="49C46C92" w14:textId="77777777" w:rsidR="0037222A" w:rsidRPr="00245877" w:rsidRDefault="0037222A" w:rsidP="0037222A">
      <w:pPr>
        <w:tabs>
          <w:tab w:val="left" w:pos="0"/>
          <w:tab w:val="left" w:pos="720"/>
        </w:tabs>
        <w:spacing w:after="0"/>
        <w:rPr>
          <w:b/>
          <w:i/>
          <w:sz w:val="20"/>
        </w:rPr>
      </w:pPr>
      <w:r w:rsidRPr="00245877">
        <w:rPr>
          <w:b/>
          <w:i/>
          <w:sz w:val="20"/>
        </w:rPr>
        <w:t>Concepto de gasto “Apoyo y Fortalecimiento a las Industrias Culturales y Creativas en las Localidades”</w:t>
      </w:r>
    </w:p>
    <w:p w14:paraId="0F860C29" w14:textId="77777777" w:rsidR="0037222A" w:rsidRPr="00245877" w:rsidRDefault="0037222A" w:rsidP="0037222A">
      <w:pPr>
        <w:tabs>
          <w:tab w:val="left" w:pos="0"/>
          <w:tab w:val="left" w:pos="720"/>
        </w:tabs>
        <w:spacing w:after="0"/>
        <w:rPr>
          <w:sz w:val="20"/>
        </w:rPr>
      </w:pPr>
      <w:r w:rsidRPr="00245877">
        <w:rPr>
          <w:sz w:val="20"/>
        </w:rPr>
        <w:t xml:space="preserve"> </w:t>
      </w:r>
    </w:p>
    <w:p w14:paraId="248D42AF" w14:textId="77777777" w:rsidR="0037222A" w:rsidRPr="00245877" w:rsidRDefault="0037222A" w:rsidP="0037222A">
      <w:pPr>
        <w:tabs>
          <w:tab w:val="left" w:pos="0"/>
          <w:tab w:val="left" w:pos="720"/>
        </w:tabs>
        <w:spacing w:after="0"/>
        <w:rPr>
          <w:sz w:val="20"/>
        </w:rPr>
      </w:pPr>
      <w:r w:rsidRPr="00245877">
        <w:rPr>
          <w:sz w:val="20"/>
        </w:rPr>
        <w:t>Acompañamiento técnico al proceso de formulación de los documentos técnicos de soporte y los anexos técnicos en las 15 localidades que tienen metas de PDL comprometidas para la vigencia 2021. Así mismo, se emitió un concepto previo y favorable con alerta para la localidad de Chapinero.</w:t>
      </w:r>
    </w:p>
    <w:p w14:paraId="5A43F97B" w14:textId="77777777" w:rsidR="0037222A" w:rsidRPr="00245877" w:rsidRDefault="0037222A" w:rsidP="0037222A">
      <w:pPr>
        <w:tabs>
          <w:tab w:val="left" w:pos="0"/>
          <w:tab w:val="left" w:pos="720"/>
        </w:tabs>
        <w:spacing w:after="0"/>
        <w:rPr>
          <w:sz w:val="20"/>
        </w:rPr>
      </w:pPr>
      <w:r w:rsidRPr="00245877">
        <w:rPr>
          <w:sz w:val="20"/>
        </w:rPr>
        <w:t xml:space="preserve"> </w:t>
      </w:r>
    </w:p>
    <w:p w14:paraId="7CC6CF94" w14:textId="77777777" w:rsidR="0037222A" w:rsidRPr="00245877" w:rsidRDefault="0037222A" w:rsidP="0037222A">
      <w:pPr>
        <w:tabs>
          <w:tab w:val="left" w:pos="0"/>
          <w:tab w:val="left" w:pos="720"/>
        </w:tabs>
        <w:spacing w:after="0"/>
        <w:rPr>
          <w:sz w:val="20"/>
        </w:rPr>
      </w:pPr>
      <w:r w:rsidRPr="00245877">
        <w:rPr>
          <w:sz w:val="20"/>
        </w:rPr>
        <w:t>Se realizó la revisión de los documentos técnicos de soporte - DTS con su respectivo anexo técnico para las localidades de Suba, Los Mártires, San Cristóbal. Así mismo, se tuvo una mesa de trabajo con SDP y la Alcaldía de Los Mártires para revisar las iniciativas priorizadas y dar respuesta a una solicitud al Edil Mario Alberto Ávila. Adicionalmente, el equipo participó en la mesa de trabajo para revisar la estrategia de acción para los presupuestos participativos 2021.</w:t>
      </w:r>
    </w:p>
    <w:p w14:paraId="7216502E" w14:textId="77777777" w:rsidR="0037222A" w:rsidRPr="00245877" w:rsidRDefault="0037222A" w:rsidP="0037222A">
      <w:pPr>
        <w:tabs>
          <w:tab w:val="left" w:pos="0"/>
          <w:tab w:val="left" w:pos="720"/>
        </w:tabs>
        <w:spacing w:after="0"/>
        <w:rPr>
          <w:sz w:val="20"/>
        </w:rPr>
      </w:pPr>
    </w:p>
    <w:p w14:paraId="5D0EF8CF" w14:textId="77777777" w:rsidR="0037222A" w:rsidRPr="00245877" w:rsidRDefault="0037222A" w:rsidP="0037222A">
      <w:pPr>
        <w:tabs>
          <w:tab w:val="left" w:pos="0"/>
          <w:tab w:val="left" w:pos="720"/>
        </w:tabs>
        <w:spacing w:after="0"/>
        <w:rPr>
          <w:b/>
          <w:i/>
          <w:sz w:val="20"/>
        </w:rPr>
      </w:pPr>
      <w:r w:rsidRPr="00245877">
        <w:rPr>
          <w:b/>
          <w:i/>
          <w:sz w:val="20"/>
        </w:rPr>
        <w:t>Convocatoria con recursos del Sistema General de Participaciones (SGP)</w:t>
      </w:r>
    </w:p>
    <w:p w14:paraId="226C0008" w14:textId="77777777" w:rsidR="0037222A" w:rsidRPr="00245877" w:rsidRDefault="0037222A" w:rsidP="0037222A">
      <w:pPr>
        <w:tabs>
          <w:tab w:val="left" w:pos="0"/>
          <w:tab w:val="left" w:pos="720"/>
        </w:tabs>
        <w:spacing w:after="0"/>
        <w:rPr>
          <w:sz w:val="20"/>
        </w:rPr>
      </w:pPr>
      <w:r w:rsidRPr="00245877">
        <w:rPr>
          <w:sz w:val="20"/>
        </w:rPr>
        <w:t>Se avanzó en la estructuración y montaje en la plataforma SICON de la invitación del banco de proyectos elegibles susceptibles de financiación con recursos del SGP, así como en la construcción de los documentos técnicos y jurídicos para formalizar la alianza con Canal Capital y CoCrea.</w:t>
      </w:r>
    </w:p>
    <w:p w14:paraId="2449FCCA" w14:textId="77777777" w:rsidR="0037222A" w:rsidRPr="00245877" w:rsidRDefault="0037222A" w:rsidP="0037222A">
      <w:pPr>
        <w:tabs>
          <w:tab w:val="left" w:pos="0"/>
          <w:tab w:val="left" w:pos="720"/>
        </w:tabs>
        <w:spacing w:after="0"/>
        <w:rPr>
          <w:sz w:val="20"/>
        </w:rPr>
      </w:pPr>
      <w:r w:rsidRPr="00245877">
        <w:rPr>
          <w:sz w:val="20"/>
        </w:rPr>
        <w:t xml:space="preserve"> </w:t>
      </w:r>
    </w:p>
    <w:p w14:paraId="4573889B" w14:textId="77777777" w:rsidR="0037222A" w:rsidRPr="00245877" w:rsidRDefault="0037222A" w:rsidP="0037222A">
      <w:pPr>
        <w:tabs>
          <w:tab w:val="left" w:pos="0"/>
          <w:tab w:val="left" w:pos="720"/>
        </w:tabs>
        <w:spacing w:after="0"/>
        <w:rPr>
          <w:b/>
          <w:i/>
          <w:sz w:val="20"/>
        </w:rPr>
      </w:pPr>
      <w:r w:rsidRPr="00245877">
        <w:rPr>
          <w:b/>
          <w:i/>
          <w:sz w:val="20"/>
        </w:rPr>
        <w:t xml:space="preserve">Identificación de necesidades de financiamiento del sector. </w:t>
      </w:r>
    </w:p>
    <w:p w14:paraId="7C4C7720" w14:textId="77777777" w:rsidR="00796C45" w:rsidRPr="00245877" w:rsidRDefault="0037222A" w:rsidP="0037222A">
      <w:pPr>
        <w:tabs>
          <w:tab w:val="left" w:pos="0"/>
          <w:tab w:val="left" w:pos="720"/>
        </w:tabs>
        <w:spacing w:after="0"/>
        <w:rPr>
          <w:sz w:val="20"/>
        </w:rPr>
      </w:pPr>
      <w:r w:rsidRPr="00245877">
        <w:rPr>
          <w:sz w:val="20"/>
        </w:rPr>
        <w:t>Adicionalmente, con el objetivo de identificar tanto las necesidades de financiamiento como las posibilidades de acceso al crédito de los agentes del sector cultural y creativo de la ciudad de Bogotá, en el marco de la pandemia, la DEEP diseñó e implementó un instrumento de recolección de información aplicado a 1.358 agentes del sector. A partir de los resultados del estudio, se envió propuesta a Asobancaria para la ampliación de la cobertura del sector financiero a los agentes del sector cultural y creativo. La propuesta incluye: construcción de línea base que, de acuerdo con sus resultados, permita conocer las necesidades y oportunidades de financiación (costos fijos, inversión, indicadores de pago), así como establecer periodos de gracia, plazos y tasas de interés favorables, teniendo en cuenta las garantías mobiliarias como respaldo sobre la deuda. Lo anterior, susceptible de seguimiento y evaluación constante, para su mejoramiento.</w:t>
      </w:r>
    </w:p>
    <w:p w14:paraId="1C82F825" w14:textId="77777777" w:rsidR="00E831EB" w:rsidRPr="00245877" w:rsidRDefault="00E831EB" w:rsidP="003C6E47">
      <w:pPr>
        <w:tabs>
          <w:tab w:val="left" w:pos="0"/>
          <w:tab w:val="left" w:pos="720"/>
        </w:tabs>
        <w:spacing w:after="0"/>
        <w:rPr>
          <w:sz w:val="20"/>
        </w:rPr>
      </w:pPr>
    </w:p>
    <w:p w14:paraId="67765E1C" w14:textId="77777777" w:rsidR="00E831EB" w:rsidRPr="00245877" w:rsidRDefault="00E831EB" w:rsidP="00E831EB">
      <w:pPr>
        <w:pStyle w:val="Ttulo3"/>
        <w:rPr>
          <w:sz w:val="20"/>
        </w:rPr>
      </w:pPr>
      <w:bookmarkStart w:id="389" w:name="_Toc79606288"/>
      <w:r w:rsidRPr="00245877">
        <w:rPr>
          <w:sz w:val="20"/>
        </w:rPr>
        <w:t>3.2 Retrasos y soluciones</w:t>
      </w:r>
      <w:bookmarkEnd w:id="389"/>
      <w:r w:rsidRPr="00245877">
        <w:rPr>
          <w:sz w:val="20"/>
        </w:rPr>
        <w:t xml:space="preserve">  </w:t>
      </w:r>
    </w:p>
    <w:p w14:paraId="43053AA1" w14:textId="77777777" w:rsidR="00F23120" w:rsidRPr="00245877" w:rsidRDefault="00F23120" w:rsidP="00F23120">
      <w:pPr>
        <w:ind w:left="2" w:hanging="2"/>
        <w:rPr>
          <w:sz w:val="20"/>
          <w:highlight w:val="white"/>
        </w:rPr>
      </w:pPr>
      <w:r w:rsidRPr="00245877">
        <w:rPr>
          <w:sz w:val="20"/>
          <w:highlight w:val="white"/>
        </w:rPr>
        <w:t>No se presentaron retrasos en el cumplimiento de las actividades de esta meta.</w:t>
      </w:r>
    </w:p>
    <w:p w14:paraId="3AA6FFE4" w14:textId="77777777" w:rsidR="00E831EB" w:rsidRPr="00245877" w:rsidRDefault="00E831EB" w:rsidP="00E831EB">
      <w:pPr>
        <w:pStyle w:val="Ttulo3"/>
        <w:rPr>
          <w:sz w:val="20"/>
        </w:rPr>
      </w:pPr>
      <w:bookmarkStart w:id="390" w:name="_Toc79606289"/>
      <w:r w:rsidRPr="00245877">
        <w:rPr>
          <w:sz w:val="20"/>
        </w:rPr>
        <w:t>Tercer Indicador</w:t>
      </w:r>
      <w:bookmarkEnd w:id="390"/>
    </w:p>
    <w:p w14:paraId="33B399A8" w14:textId="77777777" w:rsidR="00796C45" w:rsidRPr="00245877" w:rsidRDefault="00796C45" w:rsidP="003C6E47">
      <w:pPr>
        <w:spacing w:after="0"/>
        <w:rPr>
          <w:sz w:val="20"/>
        </w:rPr>
      </w:pPr>
    </w:p>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1418"/>
        <w:gridCol w:w="1842"/>
        <w:gridCol w:w="1701"/>
      </w:tblGrid>
      <w:tr w:rsidR="00796C45" w:rsidRPr="00016390" w14:paraId="2859C2AF" w14:textId="77777777" w:rsidTr="003440A6">
        <w:trPr>
          <w:trHeight w:val="340"/>
          <w:jc w:val="center"/>
        </w:trPr>
        <w:tc>
          <w:tcPr>
            <w:tcW w:w="4673" w:type="dxa"/>
            <w:shd w:val="clear" w:color="auto" w:fill="DBDBDB"/>
            <w:vAlign w:val="center"/>
          </w:tcPr>
          <w:p w14:paraId="0C1A94FB" w14:textId="77777777" w:rsidR="00796C45" w:rsidRPr="00016390" w:rsidRDefault="00796C45" w:rsidP="00412ACD">
            <w:pPr>
              <w:spacing w:after="0"/>
              <w:jc w:val="center"/>
              <w:rPr>
                <w:b/>
                <w:color w:val="000000"/>
                <w:sz w:val="20"/>
                <w:szCs w:val="20"/>
              </w:rPr>
            </w:pPr>
            <w:r w:rsidRPr="00016390">
              <w:rPr>
                <w:b/>
                <w:color w:val="000000"/>
                <w:sz w:val="20"/>
                <w:szCs w:val="20"/>
              </w:rPr>
              <w:t>Meta PD - Código y nombre</w:t>
            </w:r>
          </w:p>
        </w:tc>
        <w:tc>
          <w:tcPr>
            <w:tcW w:w="1418" w:type="dxa"/>
            <w:shd w:val="clear" w:color="auto" w:fill="DBDBDB"/>
            <w:vAlign w:val="center"/>
          </w:tcPr>
          <w:p w14:paraId="72D21794" w14:textId="77777777" w:rsidR="00796C45" w:rsidRPr="00016390" w:rsidRDefault="00796C45" w:rsidP="00412ACD">
            <w:pPr>
              <w:spacing w:after="0"/>
              <w:jc w:val="center"/>
              <w:rPr>
                <w:b/>
                <w:color w:val="000000"/>
                <w:sz w:val="20"/>
                <w:szCs w:val="20"/>
              </w:rPr>
            </w:pPr>
            <w:r w:rsidRPr="00016390">
              <w:rPr>
                <w:b/>
                <w:color w:val="000000"/>
                <w:sz w:val="20"/>
                <w:szCs w:val="20"/>
              </w:rPr>
              <w:t>Vigencia </w:t>
            </w:r>
          </w:p>
        </w:tc>
        <w:tc>
          <w:tcPr>
            <w:tcW w:w="1842" w:type="dxa"/>
            <w:shd w:val="clear" w:color="auto" w:fill="DBDBDB"/>
            <w:vAlign w:val="center"/>
          </w:tcPr>
          <w:p w14:paraId="00DF8407" w14:textId="77777777" w:rsidR="00796C45" w:rsidRPr="00016390" w:rsidRDefault="00796C45" w:rsidP="00412ACD">
            <w:pPr>
              <w:spacing w:after="0"/>
              <w:jc w:val="center"/>
              <w:rPr>
                <w:b/>
                <w:color w:val="000000"/>
                <w:sz w:val="20"/>
                <w:szCs w:val="20"/>
              </w:rPr>
            </w:pPr>
            <w:r w:rsidRPr="00016390">
              <w:rPr>
                <w:b/>
                <w:color w:val="000000"/>
                <w:sz w:val="20"/>
                <w:szCs w:val="20"/>
              </w:rPr>
              <w:t>Programado</w:t>
            </w:r>
          </w:p>
        </w:tc>
        <w:tc>
          <w:tcPr>
            <w:tcW w:w="1701" w:type="dxa"/>
            <w:shd w:val="clear" w:color="auto" w:fill="DBDBDB"/>
            <w:vAlign w:val="center"/>
          </w:tcPr>
          <w:p w14:paraId="19D8AC61" w14:textId="77777777" w:rsidR="00796C45" w:rsidRPr="00016390" w:rsidRDefault="00796C45" w:rsidP="00412ACD">
            <w:pPr>
              <w:spacing w:after="0"/>
              <w:jc w:val="center"/>
              <w:rPr>
                <w:b/>
                <w:color w:val="000000"/>
                <w:sz w:val="20"/>
                <w:szCs w:val="20"/>
              </w:rPr>
            </w:pPr>
            <w:r w:rsidRPr="00016390">
              <w:rPr>
                <w:b/>
                <w:color w:val="000000"/>
                <w:sz w:val="20"/>
                <w:szCs w:val="20"/>
              </w:rPr>
              <w:t>Ejecutado</w:t>
            </w:r>
          </w:p>
        </w:tc>
      </w:tr>
      <w:tr w:rsidR="00796C45" w:rsidRPr="00016390" w14:paraId="360A8FED" w14:textId="77777777" w:rsidTr="00BD575B">
        <w:trPr>
          <w:trHeight w:val="250"/>
          <w:jc w:val="center"/>
        </w:trPr>
        <w:tc>
          <w:tcPr>
            <w:tcW w:w="4673" w:type="dxa"/>
            <w:vMerge w:val="restart"/>
            <w:shd w:val="clear" w:color="auto" w:fill="FFFFFF"/>
            <w:vAlign w:val="center"/>
          </w:tcPr>
          <w:p w14:paraId="168E7075" w14:textId="77777777" w:rsidR="00796C45" w:rsidRPr="00016390" w:rsidRDefault="00796C45" w:rsidP="00412ACD">
            <w:pPr>
              <w:spacing w:after="0"/>
              <w:rPr>
                <w:color w:val="000000"/>
                <w:sz w:val="20"/>
                <w:szCs w:val="20"/>
              </w:rPr>
            </w:pPr>
            <w:r>
              <w:rPr>
                <w:color w:val="000000"/>
                <w:sz w:val="20"/>
                <w:szCs w:val="20"/>
              </w:rPr>
              <w:t xml:space="preserve">175 (K) </w:t>
            </w:r>
            <w:r w:rsidRPr="00016390">
              <w:rPr>
                <w:color w:val="000000"/>
                <w:sz w:val="20"/>
                <w:szCs w:val="20"/>
              </w:rPr>
              <w:t>Implementar y fortalecer una (1) estrategia de economía cultural y creativa para orientar la toma de decisiones que permita mitigar y reactivar el sector cultura</w:t>
            </w:r>
          </w:p>
        </w:tc>
        <w:tc>
          <w:tcPr>
            <w:tcW w:w="1418" w:type="dxa"/>
            <w:shd w:val="clear" w:color="auto" w:fill="FFFFFF"/>
            <w:vAlign w:val="center"/>
          </w:tcPr>
          <w:p w14:paraId="717CEF29" w14:textId="77777777" w:rsidR="00796C45" w:rsidRPr="00016390" w:rsidRDefault="00796C45" w:rsidP="00412ACD">
            <w:pPr>
              <w:spacing w:after="0"/>
              <w:jc w:val="center"/>
              <w:rPr>
                <w:color w:val="000000"/>
                <w:sz w:val="20"/>
                <w:szCs w:val="20"/>
              </w:rPr>
            </w:pPr>
            <w:r w:rsidRPr="00016390">
              <w:rPr>
                <w:color w:val="000000"/>
                <w:sz w:val="20"/>
                <w:szCs w:val="20"/>
              </w:rPr>
              <w:t>2020</w:t>
            </w:r>
          </w:p>
        </w:tc>
        <w:tc>
          <w:tcPr>
            <w:tcW w:w="1842" w:type="dxa"/>
            <w:shd w:val="clear" w:color="auto" w:fill="FFFFFF"/>
            <w:vAlign w:val="center"/>
          </w:tcPr>
          <w:p w14:paraId="60EFF85B" w14:textId="77777777" w:rsidR="00796C45" w:rsidRPr="00016390" w:rsidRDefault="00796C45" w:rsidP="00412ACD">
            <w:pPr>
              <w:spacing w:after="0"/>
              <w:jc w:val="center"/>
              <w:rPr>
                <w:color w:val="000000"/>
                <w:sz w:val="20"/>
                <w:szCs w:val="20"/>
              </w:rPr>
            </w:pPr>
            <w:r w:rsidRPr="00016390">
              <w:rPr>
                <w:color w:val="000000"/>
                <w:sz w:val="20"/>
                <w:szCs w:val="20"/>
              </w:rPr>
              <w:t>1</w:t>
            </w:r>
          </w:p>
        </w:tc>
        <w:tc>
          <w:tcPr>
            <w:tcW w:w="1701" w:type="dxa"/>
            <w:shd w:val="clear" w:color="auto" w:fill="FFFFFF"/>
            <w:vAlign w:val="center"/>
          </w:tcPr>
          <w:p w14:paraId="7117B869" w14:textId="77777777" w:rsidR="00796C45" w:rsidRPr="00016390" w:rsidRDefault="00796C45" w:rsidP="00412ACD">
            <w:pPr>
              <w:spacing w:after="0"/>
              <w:jc w:val="center"/>
              <w:rPr>
                <w:color w:val="000000"/>
                <w:sz w:val="20"/>
                <w:szCs w:val="20"/>
              </w:rPr>
            </w:pPr>
            <w:r w:rsidRPr="00016390">
              <w:rPr>
                <w:sz w:val="20"/>
                <w:szCs w:val="20"/>
              </w:rPr>
              <w:t>1</w:t>
            </w:r>
          </w:p>
        </w:tc>
      </w:tr>
      <w:tr w:rsidR="00796C45" w:rsidRPr="00016390" w14:paraId="68053BEB" w14:textId="77777777" w:rsidTr="00BD575B">
        <w:trPr>
          <w:trHeight w:val="250"/>
          <w:jc w:val="center"/>
        </w:trPr>
        <w:tc>
          <w:tcPr>
            <w:tcW w:w="4673" w:type="dxa"/>
            <w:vMerge/>
            <w:shd w:val="clear" w:color="auto" w:fill="FFFFFF"/>
            <w:vAlign w:val="center"/>
          </w:tcPr>
          <w:p w14:paraId="4E4053A2" w14:textId="77777777" w:rsidR="00796C45" w:rsidRPr="00016390" w:rsidRDefault="00796C45" w:rsidP="00412ACD">
            <w:pPr>
              <w:pBdr>
                <w:top w:val="nil"/>
                <w:left w:val="nil"/>
                <w:bottom w:val="nil"/>
                <w:right w:val="nil"/>
                <w:between w:val="nil"/>
              </w:pBdr>
              <w:spacing w:after="0" w:line="276" w:lineRule="auto"/>
              <w:rPr>
                <w:color w:val="000000"/>
                <w:sz w:val="20"/>
                <w:szCs w:val="20"/>
              </w:rPr>
            </w:pPr>
          </w:p>
        </w:tc>
        <w:tc>
          <w:tcPr>
            <w:tcW w:w="1418" w:type="dxa"/>
            <w:shd w:val="clear" w:color="auto" w:fill="FFFFFF"/>
            <w:vAlign w:val="center"/>
          </w:tcPr>
          <w:p w14:paraId="14D55435" w14:textId="77777777" w:rsidR="00796C45" w:rsidRPr="00016390" w:rsidRDefault="00796C45" w:rsidP="00412ACD">
            <w:pPr>
              <w:spacing w:after="0"/>
              <w:jc w:val="center"/>
              <w:rPr>
                <w:color w:val="000000"/>
                <w:sz w:val="20"/>
                <w:szCs w:val="20"/>
              </w:rPr>
            </w:pPr>
            <w:r w:rsidRPr="00016390">
              <w:rPr>
                <w:color w:val="000000"/>
                <w:sz w:val="20"/>
                <w:szCs w:val="20"/>
              </w:rPr>
              <w:t>2021</w:t>
            </w:r>
          </w:p>
        </w:tc>
        <w:tc>
          <w:tcPr>
            <w:tcW w:w="1842" w:type="dxa"/>
            <w:shd w:val="clear" w:color="auto" w:fill="FFFFFF"/>
          </w:tcPr>
          <w:p w14:paraId="570C2D60" w14:textId="77777777" w:rsidR="00796C45" w:rsidRPr="00016390" w:rsidRDefault="00796C45" w:rsidP="00412ACD">
            <w:pPr>
              <w:spacing w:after="0"/>
              <w:jc w:val="center"/>
              <w:rPr>
                <w:color w:val="222222"/>
                <w:sz w:val="20"/>
                <w:szCs w:val="20"/>
              </w:rPr>
            </w:pPr>
            <w:r w:rsidRPr="00016390">
              <w:rPr>
                <w:color w:val="222222"/>
                <w:sz w:val="20"/>
                <w:szCs w:val="20"/>
              </w:rPr>
              <w:t>1</w:t>
            </w:r>
          </w:p>
        </w:tc>
        <w:tc>
          <w:tcPr>
            <w:tcW w:w="1701" w:type="dxa"/>
            <w:shd w:val="clear" w:color="auto" w:fill="FFFFFF"/>
            <w:vAlign w:val="center"/>
          </w:tcPr>
          <w:p w14:paraId="09359797" w14:textId="77777777" w:rsidR="00796C45" w:rsidRPr="00016390" w:rsidRDefault="00796C45" w:rsidP="00412ACD">
            <w:pPr>
              <w:spacing w:after="0"/>
              <w:jc w:val="center"/>
              <w:rPr>
                <w:color w:val="222222"/>
                <w:sz w:val="20"/>
                <w:szCs w:val="20"/>
              </w:rPr>
            </w:pPr>
            <w:r w:rsidRPr="00016390">
              <w:rPr>
                <w:color w:val="222222"/>
                <w:sz w:val="20"/>
                <w:szCs w:val="20"/>
              </w:rPr>
              <w:t>0,</w:t>
            </w:r>
            <w:r w:rsidR="00F23120">
              <w:rPr>
                <w:color w:val="222222"/>
                <w:sz w:val="20"/>
                <w:szCs w:val="20"/>
              </w:rPr>
              <w:t>5</w:t>
            </w:r>
            <w:r w:rsidRPr="00016390">
              <w:rPr>
                <w:color w:val="222222"/>
                <w:sz w:val="20"/>
                <w:szCs w:val="20"/>
              </w:rPr>
              <w:t>0</w:t>
            </w:r>
          </w:p>
        </w:tc>
      </w:tr>
      <w:tr w:rsidR="00796C45" w:rsidRPr="00016390" w14:paraId="3CCD1AFB" w14:textId="77777777" w:rsidTr="00BD575B">
        <w:trPr>
          <w:trHeight w:val="250"/>
          <w:jc w:val="center"/>
        </w:trPr>
        <w:tc>
          <w:tcPr>
            <w:tcW w:w="4673" w:type="dxa"/>
            <w:vMerge/>
            <w:shd w:val="clear" w:color="auto" w:fill="FFFFFF"/>
            <w:vAlign w:val="center"/>
          </w:tcPr>
          <w:p w14:paraId="2BD88BD3" w14:textId="77777777" w:rsidR="00796C45" w:rsidRPr="00016390" w:rsidRDefault="00796C45" w:rsidP="00412ACD">
            <w:pPr>
              <w:pBdr>
                <w:top w:val="nil"/>
                <w:left w:val="nil"/>
                <w:bottom w:val="nil"/>
                <w:right w:val="nil"/>
                <w:between w:val="nil"/>
              </w:pBdr>
              <w:spacing w:after="0" w:line="276" w:lineRule="auto"/>
              <w:rPr>
                <w:color w:val="4472C4"/>
                <w:sz w:val="20"/>
                <w:szCs w:val="20"/>
              </w:rPr>
            </w:pPr>
          </w:p>
        </w:tc>
        <w:tc>
          <w:tcPr>
            <w:tcW w:w="1418" w:type="dxa"/>
            <w:shd w:val="clear" w:color="auto" w:fill="FFFFFF"/>
            <w:vAlign w:val="center"/>
          </w:tcPr>
          <w:p w14:paraId="2D78F53F" w14:textId="77777777" w:rsidR="00796C45" w:rsidRPr="00016390" w:rsidRDefault="00796C45" w:rsidP="00412ACD">
            <w:pPr>
              <w:spacing w:after="0"/>
              <w:jc w:val="center"/>
              <w:rPr>
                <w:color w:val="000000"/>
                <w:sz w:val="20"/>
                <w:szCs w:val="20"/>
              </w:rPr>
            </w:pPr>
            <w:r w:rsidRPr="00016390">
              <w:rPr>
                <w:color w:val="000000"/>
                <w:sz w:val="20"/>
                <w:szCs w:val="20"/>
              </w:rPr>
              <w:t>2022</w:t>
            </w:r>
          </w:p>
        </w:tc>
        <w:tc>
          <w:tcPr>
            <w:tcW w:w="1842" w:type="dxa"/>
            <w:shd w:val="clear" w:color="auto" w:fill="FFFFFF"/>
          </w:tcPr>
          <w:p w14:paraId="14653254" w14:textId="77777777" w:rsidR="00796C45" w:rsidRPr="00016390" w:rsidRDefault="00796C45" w:rsidP="00412ACD">
            <w:pPr>
              <w:spacing w:after="0"/>
              <w:jc w:val="center"/>
              <w:rPr>
                <w:color w:val="000000"/>
                <w:sz w:val="20"/>
                <w:szCs w:val="20"/>
              </w:rPr>
            </w:pPr>
            <w:r w:rsidRPr="00016390">
              <w:rPr>
                <w:color w:val="000000"/>
                <w:sz w:val="20"/>
                <w:szCs w:val="20"/>
              </w:rPr>
              <w:t>1</w:t>
            </w:r>
          </w:p>
        </w:tc>
        <w:tc>
          <w:tcPr>
            <w:tcW w:w="1701" w:type="dxa"/>
            <w:shd w:val="clear" w:color="auto" w:fill="FFFFFF"/>
            <w:vAlign w:val="center"/>
          </w:tcPr>
          <w:p w14:paraId="09487C16" w14:textId="77777777" w:rsidR="00796C45" w:rsidRPr="00016390" w:rsidRDefault="00796C45" w:rsidP="00412ACD">
            <w:pPr>
              <w:spacing w:after="0"/>
              <w:jc w:val="center"/>
              <w:rPr>
                <w:color w:val="000000"/>
                <w:sz w:val="20"/>
                <w:szCs w:val="20"/>
              </w:rPr>
            </w:pPr>
            <w:r w:rsidRPr="00016390">
              <w:rPr>
                <w:sz w:val="20"/>
                <w:szCs w:val="20"/>
              </w:rPr>
              <w:t>0</w:t>
            </w:r>
          </w:p>
        </w:tc>
      </w:tr>
      <w:tr w:rsidR="00796C45" w:rsidRPr="00016390" w14:paraId="09DBCCE3" w14:textId="77777777" w:rsidTr="00BD575B">
        <w:trPr>
          <w:trHeight w:val="250"/>
          <w:jc w:val="center"/>
        </w:trPr>
        <w:tc>
          <w:tcPr>
            <w:tcW w:w="4673" w:type="dxa"/>
            <w:vMerge/>
            <w:shd w:val="clear" w:color="auto" w:fill="FFFFFF"/>
            <w:vAlign w:val="center"/>
          </w:tcPr>
          <w:p w14:paraId="2390D17F" w14:textId="77777777" w:rsidR="00796C45" w:rsidRPr="00016390" w:rsidRDefault="00796C45" w:rsidP="00412ACD">
            <w:pPr>
              <w:pBdr>
                <w:top w:val="nil"/>
                <w:left w:val="nil"/>
                <w:bottom w:val="nil"/>
                <w:right w:val="nil"/>
                <w:between w:val="nil"/>
              </w:pBdr>
              <w:spacing w:after="0" w:line="276" w:lineRule="auto"/>
              <w:rPr>
                <w:color w:val="000000"/>
                <w:sz w:val="20"/>
                <w:szCs w:val="20"/>
              </w:rPr>
            </w:pPr>
          </w:p>
        </w:tc>
        <w:tc>
          <w:tcPr>
            <w:tcW w:w="1418" w:type="dxa"/>
            <w:shd w:val="clear" w:color="auto" w:fill="FFFFFF"/>
            <w:vAlign w:val="center"/>
          </w:tcPr>
          <w:p w14:paraId="05C1C577" w14:textId="77777777" w:rsidR="00796C45" w:rsidRPr="00016390" w:rsidRDefault="00796C45" w:rsidP="00412ACD">
            <w:pPr>
              <w:spacing w:after="0"/>
              <w:jc w:val="center"/>
              <w:rPr>
                <w:color w:val="000000"/>
                <w:sz w:val="20"/>
                <w:szCs w:val="20"/>
              </w:rPr>
            </w:pPr>
            <w:r w:rsidRPr="00016390">
              <w:rPr>
                <w:color w:val="000000"/>
                <w:sz w:val="20"/>
                <w:szCs w:val="20"/>
              </w:rPr>
              <w:t>2023</w:t>
            </w:r>
          </w:p>
        </w:tc>
        <w:tc>
          <w:tcPr>
            <w:tcW w:w="1842" w:type="dxa"/>
            <w:shd w:val="clear" w:color="auto" w:fill="FFFFFF"/>
          </w:tcPr>
          <w:p w14:paraId="75C10EEA" w14:textId="77777777" w:rsidR="00796C45" w:rsidRPr="00016390" w:rsidRDefault="00796C45" w:rsidP="00412ACD">
            <w:pPr>
              <w:spacing w:after="0"/>
              <w:jc w:val="center"/>
              <w:rPr>
                <w:color w:val="000000"/>
                <w:sz w:val="20"/>
                <w:szCs w:val="20"/>
              </w:rPr>
            </w:pPr>
            <w:r w:rsidRPr="00016390">
              <w:rPr>
                <w:color w:val="000000"/>
                <w:sz w:val="20"/>
                <w:szCs w:val="20"/>
              </w:rPr>
              <w:t>1</w:t>
            </w:r>
          </w:p>
        </w:tc>
        <w:tc>
          <w:tcPr>
            <w:tcW w:w="1701" w:type="dxa"/>
            <w:shd w:val="clear" w:color="auto" w:fill="FFFFFF"/>
            <w:vAlign w:val="center"/>
          </w:tcPr>
          <w:p w14:paraId="0A66190D" w14:textId="77777777" w:rsidR="00796C45" w:rsidRPr="00016390" w:rsidRDefault="00796C45" w:rsidP="00412ACD">
            <w:pPr>
              <w:spacing w:after="0"/>
              <w:jc w:val="center"/>
              <w:rPr>
                <w:color w:val="000000"/>
                <w:sz w:val="20"/>
                <w:szCs w:val="20"/>
              </w:rPr>
            </w:pPr>
            <w:r w:rsidRPr="00016390">
              <w:rPr>
                <w:sz w:val="20"/>
                <w:szCs w:val="20"/>
              </w:rPr>
              <w:t>0</w:t>
            </w:r>
          </w:p>
        </w:tc>
      </w:tr>
      <w:tr w:rsidR="00796C45" w:rsidRPr="00016390" w14:paraId="49316537" w14:textId="77777777" w:rsidTr="00BD575B">
        <w:trPr>
          <w:trHeight w:val="250"/>
          <w:jc w:val="center"/>
        </w:trPr>
        <w:tc>
          <w:tcPr>
            <w:tcW w:w="4673" w:type="dxa"/>
            <w:vMerge/>
            <w:shd w:val="clear" w:color="auto" w:fill="FFFFFF"/>
            <w:vAlign w:val="center"/>
          </w:tcPr>
          <w:p w14:paraId="504FC6AD" w14:textId="77777777" w:rsidR="00796C45" w:rsidRPr="00016390" w:rsidRDefault="00796C45" w:rsidP="00412ACD">
            <w:pPr>
              <w:pBdr>
                <w:top w:val="nil"/>
                <w:left w:val="nil"/>
                <w:bottom w:val="nil"/>
                <w:right w:val="nil"/>
                <w:between w:val="nil"/>
              </w:pBdr>
              <w:spacing w:after="0" w:line="276" w:lineRule="auto"/>
              <w:rPr>
                <w:color w:val="000000"/>
                <w:sz w:val="20"/>
                <w:szCs w:val="20"/>
              </w:rPr>
            </w:pPr>
          </w:p>
        </w:tc>
        <w:tc>
          <w:tcPr>
            <w:tcW w:w="1418" w:type="dxa"/>
            <w:shd w:val="clear" w:color="auto" w:fill="FFFFFF"/>
            <w:vAlign w:val="center"/>
          </w:tcPr>
          <w:p w14:paraId="1F85CD1E" w14:textId="77777777" w:rsidR="00796C45" w:rsidRPr="00016390" w:rsidRDefault="00796C45" w:rsidP="00412ACD">
            <w:pPr>
              <w:spacing w:after="0"/>
              <w:jc w:val="center"/>
              <w:rPr>
                <w:color w:val="000000"/>
                <w:sz w:val="20"/>
                <w:szCs w:val="20"/>
              </w:rPr>
            </w:pPr>
            <w:r w:rsidRPr="00016390">
              <w:rPr>
                <w:color w:val="000000"/>
                <w:sz w:val="20"/>
                <w:szCs w:val="20"/>
              </w:rPr>
              <w:t>2024</w:t>
            </w:r>
          </w:p>
        </w:tc>
        <w:tc>
          <w:tcPr>
            <w:tcW w:w="1842" w:type="dxa"/>
            <w:shd w:val="clear" w:color="auto" w:fill="FFFFFF"/>
          </w:tcPr>
          <w:p w14:paraId="6B1AAB72" w14:textId="77777777" w:rsidR="00796C45" w:rsidRPr="00016390" w:rsidRDefault="00796C45" w:rsidP="00412ACD">
            <w:pPr>
              <w:spacing w:after="0"/>
              <w:jc w:val="center"/>
              <w:rPr>
                <w:color w:val="000000"/>
                <w:sz w:val="20"/>
                <w:szCs w:val="20"/>
              </w:rPr>
            </w:pPr>
            <w:r w:rsidRPr="00016390">
              <w:rPr>
                <w:color w:val="000000"/>
                <w:sz w:val="20"/>
                <w:szCs w:val="20"/>
              </w:rPr>
              <w:t>1</w:t>
            </w:r>
          </w:p>
        </w:tc>
        <w:tc>
          <w:tcPr>
            <w:tcW w:w="1701" w:type="dxa"/>
            <w:shd w:val="clear" w:color="auto" w:fill="FFFFFF"/>
            <w:vAlign w:val="center"/>
          </w:tcPr>
          <w:p w14:paraId="7930336A" w14:textId="77777777" w:rsidR="00796C45" w:rsidRPr="00016390" w:rsidRDefault="00796C45" w:rsidP="00412ACD">
            <w:pPr>
              <w:spacing w:after="0"/>
              <w:jc w:val="center"/>
              <w:rPr>
                <w:color w:val="000000"/>
                <w:sz w:val="20"/>
                <w:szCs w:val="20"/>
              </w:rPr>
            </w:pPr>
            <w:r w:rsidRPr="00016390">
              <w:rPr>
                <w:sz w:val="20"/>
                <w:szCs w:val="20"/>
              </w:rPr>
              <w:t>0</w:t>
            </w:r>
          </w:p>
        </w:tc>
      </w:tr>
    </w:tbl>
    <w:p w14:paraId="0704C4A1" w14:textId="77777777" w:rsidR="00796C45" w:rsidRPr="003440A6" w:rsidRDefault="00796C45" w:rsidP="00796C45">
      <w:pPr>
        <w:rPr>
          <w:sz w:val="16"/>
        </w:rPr>
      </w:pPr>
      <w:r w:rsidRPr="003440A6">
        <w:rPr>
          <w:b/>
          <w:sz w:val="16"/>
          <w:u w:val="single"/>
        </w:rPr>
        <w:t>Tipologías</w:t>
      </w:r>
      <w:r w:rsidRPr="003440A6">
        <w:rPr>
          <w:sz w:val="16"/>
        </w:rPr>
        <w:t>: (S) Suma (</w:t>
      </w:r>
      <w:r w:rsidRPr="003440A6">
        <w:rPr>
          <w:b/>
          <w:sz w:val="16"/>
        </w:rPr>
        <w:t>K</w:t>
      </w:r>
      <w:r w:rsidRPr="003440A6">
        <w:rPr>
          <w:sz w:val="16"/>
        </w:rPr>
        <w:t>) Constante (C) Creciente (D) Decreciente</w:t>
      </w:r>
    </w:p>
    <w:tbl>
      <w:tblPr>
        <w:tblW w:w="96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55"/>
        <w:gridCol w:w="540"/>
        <w:gridCol w:w="540"/>
        <w:gridCol w:w="540"/>
        <w:gridCol w:w="540"/>
        <w:gridCol w:w="540"/>
        <w:gridCol w:w="540"/>
        <w:gridCol w:w="540"/>
        <w:gridCol w:w="540"/>
        <w:gridCol w:w="540"/>
        <w:gridCol w:w="600"/>
      </w:tblGrid>
      <w:tr w:rsidR="00796C45" w14:paraId="06DFA0F1" w14:textId="77777777" w:rsidTr="00796C45">
        <w:trPr>
          <w:jc w:val="center"/>
        </w:trPr>
        <w:tc>
          <w:tcPr>
            <w:tcW w:w="4155" w:type="dxa"/>
            <w:vMerge w:val="restart"/>
            <w:shd w:val="clear" w:color="auto" w:fill="DBDBDB"/>
            <w:vAlign w:val="center"/>
          </w:tcPr>
          <w:p w14:paraId="5CF7F934" w14:textId="77777777" w:rsidR="00796C45" w:rsidRDefault="00796C45" w:rsidP="00796C45">
            <w:pPr>
              <w:jc w:val="center"/>
              <w:rPr>
                <w:b/>
                <w:sz w:val="16"/>
                <w:szCs w:val="16"/>
              </w:rPr>
            </w:pPr>
            <w:r>
              <w:rPr>
                <w:b/>
                <w:sz w:val="16"/>
                <w:szCs w:val="16"/>
              </w:rPr>
              <w:t>Metas Proyecto de Inversión Asociadas</w:t>
            </w:r>
          </w:p>
        </w:tc>
        <w:tc>
          <w:tcPr>
            <w:tcW w:w="1080" w:type="dxa"/>
            <w:gridSpan w:val="2"/>
            <w:shd w:val="clear" w:color="auto" w:fill="DBDBDB"/>
            <w:vAlign w:val="center"/>
          </w:tcPr>
          <w:p w14:paraId="302019E1" w14:textId="77777777" w:rsidR="00796C45" w:rsidRDefault="00796C45" w:rsidP="00796C45">
            <w:pPr>
              <w:jc w:val="center"/>
              <w:rPr>
                <w:b/>
                <w:sz w:val="16"/>
                <w:szCs w:val="16"/>
              </w:rPr>
            </w:pPr>
            <w:r>
              <w:rPr>
                <w:b/>
                <w:sz w:val="16"/>
                <w:szCs w:val="16"/>
              </w:rPr>
              <w:t>2020</w:t>
            </w:r>
          </w:p>
        </w:tc>
        <w:tc>
          <w:tcPr>
            <w:tcW w:w="1080" w:type="dxa"/>
            <w:gridSpan w:val="2"/>
            <w:shd w:val="clear" w:color="auto" w:fill="DBDBDB"/>
            <w:vAlign w:val="center"/>
          </w:tcPr>
          <w:p w14:paraId="5A8DAC58" w14:textId="77777777" w:rsidR="00796C45" w:rsidRDefault="00796C45" w:rsidP="00796C45">
            <w:pPr>
              <w:jc w:val="center"/>
              <w:rPr>
                <w:b/>
                <w:sz w:val="16"/>
                <w:szCs w:val="16"/>
              </w:rPr>
            </w:pPr>
            <w:r>
              <w:rPr>
                <w:b/>
                <w:sz w:val="16"/>
                <w:szCs w:val="16"/>
              </w:rPr>
              <w:t>2021</w:t>
            </w:r>
          </w:p>
        </w:tc>
        <w:tc>
          <w:tcPr>
            <w:tcW w:w="1080" w:type="dxa"/>
            <w:gridSpan w:val="2"/>
            <w:shd w:val="clear" w:color="auto" w:fill="DBDBDB"/>
            <w:vAlign w:val="center"/>
          </w:tcPr>
          <w:p w14:paraId="0819A37C" w14:textId="77777777" w:rsidR="00796C45" w:rsidRDefault="00796C45" w:rsidP="00796C45">
            <w:pPr>
              <w:jc w:val="center"/>
              <w:rPr>
                <w:b/>
                <w:sz w:val="16"/>
                <w:szCs w:val="16"/>
              </w:rPr>
            </w:pPr>
            <w:r>
              <w:rPr>
                <w:b/>
                <w:sz w:val="16"/>
                <w:szCs w:val="16"/>
              </w:rPr>
              <w:t>2022</w:t>
            </w:r>
          </w:p>
        </w:tc>
        <w:tc>
          <w:tcPr>
            <w:tcW w:w="1080" w:type="dxa"/>
            <w:gridSpan w:val="2"/>
            <w:shd w:val="clear" w:color="auto" w:fill="DBDBDB"/>
            <w:vAlign w:val="center"/>
          </w:tcPr>
          <w:p w14:paraId="5AA174A8" w14:textId="77777777" w:rsidR="00796C45" w:rsidRDefault="00796C45" w:rsidP="00796C45">
            <w:pPr>
              <w:jc w:val="center"/>
              <w:rPr>
                <w:b/>
                <w:sz w:val="16"/>
                <w:szCs w:val="16"/>
              </w:rPr>
            </w:pPr>
            <w:r>
              <w:rPr>
                <w:b/>
                <w:sz w:val="16"/>
                <w:szCs w:val="16"/>
              </w:rPr>
              <w:t>2023</w:t>
            </w:r>
          </w:p>
        </w:tc>
        <w:tc>
          <w:tcPr>
            <w:tcW w:w="1140" w:type="dxa"/>
            <w:gridSpan w:val="2"/>
            <w:shd w:val="clear" w:color="auto" w:fill="DBDBDB"/>
            <w:vAlign w:val="center"/>
          </w:tcPr>
          <w:p w14:paraId="7F053C1A" w14:textId="77777777" w:rsidR="00796C45" w:rsidRDefault="00796C45" w:rsidP="00796C45">
            <w:pPr>
              <w:jc w:val="center"/>
              <w:rPr>
                <w:b/>
                <w:sz w:val="16"/>
                <w:szCs w:val="16"/>
              </w:rPr>
            </w:pPr>
            <w:r>
              <w:rPr>
                <w:b/>
                <w:sz w:val="16"/>
                <w:szCs w:val="16"/>
              </w:rPr>
              <w:t>2024</w:t>
            </w:r>
          </w:p>
        </w:tc>
      </w:tr>
      <w:tr w:rsidR="00796C45" w14:paraId="335EA3B2" w14:textId="77777777" w:rsidTr="00796C45">
        <w:trPr>
          <w:jc w:val="center"/>
        </w:trPr>
        <w:tc>
          <w:tcPr>
            <w:tcW w:w="4155" w:type="dxa"/>
            <w:vMerge/>
            <w:shd w:val="clear" w:color="auto" w:fill="DBDBDB"/>
            <w:vAlign w:val="center"/>
          </w:tcPr>
          <w:p w14:paraId="4C2DFBD1" w14:textId="77777777" w:rsidR="00796C45" w:rsidRDefault="00796C45" w:rsidP="00796C45">
            <w:pPr>
              <w:pBdr>
                <w:top w:val="nil"/>
                <w:left w:val="nil"/>
                <w:bottom w:val="nil"/>
                <w:right w:val="nil"/>
                <w:between w:val="nil"/>
              </w:pBdr>
              <w:spacing w:line="276" w:lineRule="auto"/>
              <w:rPr>
                <w:b/>
                <w:sz w:val="16"/>
                <w:szCs w:val="16"/>
              </w:rPr>
            </w:pPr>
          </w:p>
        </w:tc>
        <w:tc>
          <w:tcPr>
            <w:tcW w:w="540" w:type="dxa"/>
            <w:shd w:val="clear" w:color="auto" w:fill="DBDBDB"/>
            <w:vAlign w:val="center"/>
          </w:tcPr>
          <w:p w14:paraId="1B225898" w14:textId="77777777" w:rsidR="00796C45" w:rsidRDefault="00796C45" w:rsidP="00796C45">
            <w:pPr>
              <w:jc w:val="center"/>
              <w:rPr>
                <w:b/>
                <w:sz w:val="16"/>
                <w:szCs w:val="16"/>
              </w:rPr>
            </w:pPr>
            <w:r>
              <w:rPr>
                <w:b/>
                <w:sz w:val="16"/>
                <w:szCs w:val="16"/>
              </w:rPr>
              <w:t>P</w:t>
            </w:r>
          </w:p>
        </w:tc>
        <w:tc>
          <w:tcPr>
            <w:tcW w:w="540" w:type="dxa"/>
            <w:shd w:val="clear" w:color="auto" w:fill="DBDBDB"/>
            <w:vAlign w:val="center"/>
          </w:tcPr>
          <w:p w14:paraId="0FAD86A1" w14:textId="77777777" w:rsidR="00796C45" w:rsidRDefault="00796C45" w:rsidP="00796C45">
            <w:pPr>
              <w:jc w:val="center"/>
              <w:rPr>
                <w:b/>
                <w:sz w:val="16"/>
                <w:szCs w:val="16"/>
              </w:rPr>
            </w:pPr>
            <w:r>
              <w:rPr>
                <w:b/>
                <w:sz w:val="16"/>
                <w:szCs w:val="16"/>
              </w:rPr>
              <w:t>E</w:t>
            </w:r>
          </w:p>
        </w:tc>
        <w:tc>
          <w:tcPr>
            <w:tcW w:w="540" w:type="dxa"/>
            <w:shd w:val="clear" w:color="auto" w:fill="DBDBDB"/>
            <w:vAlign w:val="center"/>
          </w:tcPr>
          <w:p w14:paraId="0F1285F0" w14:textId="77777777" w:rsidR="00796C45" w:rsidRDefault="00796C45" w:rsidP="00796C45">
            <w:pPr>
              <w:jc w:val="center"/>
              <w:rPr>
                <w:b/>
                <w:sz w:val="16"/>
                <w:szCs w:val="16"/>
              </w:rPr>
            </w:pPr>
            <w:r>
              <w:rPr>
                <w:b/>
                <w:sz w:val="16"/>
                <w:szCs w:val="16"/>
              </w:rPr>
              <w:t>P</w:t>
            </w:r>
          </w:p>
        </w:tc>
        <w:tc>
          <w:tcPr>
            <w:tcW w:w="540" w:type="dxa"/>
            <w:shd w:val="clear" w:color="auto" w:fill="DBDBDB"/>
            <w:vAlign w:val="center"/>
          </w:tcPr>
          <w:p w14:paraId="54A90B8C" w14:textId="77777777" w:rsidR="00796C45" w:rsidRDefault="00796C45" w:rsidP="00796C45">
            <w:pPr>
              <w:jc w:val="center"/>
              <w:rPr>
                <w:b/>
                <w:sz w:val="16"/>
                <w:szCs w:val="16"/>
              </w:rPr>
            </w:pPr>
            <w:r>
              <w:rPr>
                <w:b/>
                <w:sz w:val="16"/>
                <w:szCs w:val="16"/>
              </w:rPr>
              <w:t>E</w:t>
            </w:r>
          </w:p>
        </w:tc>
        <w:tc>
          <w:tcPr>
            <w:tcW w:w="540" w:type="dxa"/>
            <w:shd w:val="clear" w:color="auto" w:fill="DBDBDB"/>
            <w:vAlign w:val="center"/>
          </w:tcPr>
          <w:p w14:paraId="742CDF02" w14:textId="77777777" w:rsidR="00796C45" w:rsidRDefault="00796C45" w:rsidP="00796C45">
            <w:pPr>
              <w:jc w:val="center"/>
              <w:rPr>
                <w:b/>
                <w:sz w:val="16"/>
                <w:szCs w:val="16"/>
              </w:rPr>
            </w:pPr>
            <w:r>
              <w:rPr>
                <w:b/>
                <w:sz w:val="16"/>
                <w:szCs w:val="16"/>
              </w:rPr>
              <w:t>P</w:t>
            </w:r>
          </w:p>
        </w:tc>
        <w:tc>
          <w:tcPr>
            <w:tcW w:w="540" w:type="dxa"/>
            <w:shd w:val="clear" w:color="auto" w:fill="DBDBDB"/>
            <w:vAlign w:val="center"/>
          </w:tcPr>
          <w:p w14:paraId="7874582B" w14:textId="77777777" w:rsidR="00796C45" w:rsidRDefault="00796C45" w:rsidP="00796C45">
            <w:pPr>
              <w:jc w:val="center"/>
              <w:rPr>
                <w:b/>
                <w:sz w:val="16"/>
                <w:szCs w:val="16"/>
              </w:rPr>
            </w:pPr>
            <w:r>
              <w:rPr>
                <w:b/>
                <w:sz w:val="16"/>
                <w:szCs w:val="16"/>
              </w:rPr>
              <w:t>E</w:t>
            </w:r>
          </w:p>
        </w:tc>
        <w:tc>
          <w:tcPr>
            <w:tcW w:w="540" w:type="dxa"/>
            <w:shd w:val="clear" w:color="auto" w:fill="DBDBDB"/>
            <w:vAlign w:val="center"/>
          </w:tcPr>
          <w:p w14:paraId="226760FC" w14:textId="77777777" w:rsidR="00796C45" w:rsidRDefault="00796C45" w:rsidP="00796C45">
            <w:pPr>
              <w:jc w:val="center"/>
              <w:rPr>
                <w:b/>
                <w:sz w:val="16"/>
                <w:szCs w:val="16"/>
              </w:rPr>
            </w:pPr>
            <w:r>
              <w:rPr>
                <w:b/>
                <w:sz w:val="16"/>
                <w:szCs w:val="16"/>
              </w:rPr>
              <w:t>P</w:t>
            </w:r>
          </w:p>
        </w:tc>
        <w:tc>
          <w:tcPr>
            <w:tcW w:w="540" w:type="dxa"/>
            <w:shd w:val="clear" w:color="auto" w:fill="DBDBDB"/>
            <w:vAlign w:val="center"/>
          </w:tcPr>
          <w:p w14:paraId="730064A8" w14:textId="77777777" w:rsidR="00796C45" w:rsidRDefault="00796C45" w:rsidP="00796C45">
            <w:pPr>
              <w:jc w:val="center"/>
              <w:rPr>
                <w:b/>
                <w:sz w:val="16"/>
                <w:szCs w:val="16"/>
              </w:rPr>
            </w:pPr>
            <w:r>
              <w:rPr>
                <w:b/>
                <w:sz w:val="16"/>
                <w:szCs w:val="16"/>
              </w:rPr>
              <w:t>E</w:t>
            </w:r>
          </w:p>
        </w:tc>
        <w:tc>
          <w:tcPr>
            <w:tcW w:w="540" w:type="dxa"/>
            <w:shd w:val="clear" w:color="auto" w:fill="DBDBDB"/>
            <w:vAlign w:val="center"/>
          </w:tcPr>
          <w:p w14:paraId="71227B50" w14:textId="77777777" w:rsidR="00796C45" w:rsidRDefault="00796C45" w:rsidP="00796C45">
            <w:pPr>
              <w:jc w:val="center"/>
              <w:rPr>
                <w:b/>
                <w:sz w:val="16"/>
                <w:szCs w:val="16"/>
              </w:rPr>
            </w:pPr>
            <w:r>
              <w:rPr>
                <w:b/>
                <w:sz w:val="16"/>
                <w:szCs w:val="16"/>
              </w:rPr>
              <w:t>P</w:t>
            </w:r>
          </w:p>
        </w:tc>
        <w:tc>
          <w:tcPr>
            <w:tcW w:w="600" w:type="dxa"/>
            <w:shd w:val="clear" w:color="auto" w:fill="DBDBDB"/>
            <w:vAlign w:val="center"/>
          </w:tcPr>
          <w:p w14:paraId="52E196AF" w14:textId="77777777" w:rsidR="00796C45" w:rsidRDefault="00796C45" w:rsidP="00796C45">
            <w:pPr>
              <w:jc w:val="center"/>
              <w:rPr>
                <w:b/>
                <w:sz w:val="16"/>
                <w:szCs w:val="16"/>
              </w:rPr>
            </w:pPr>
            <w:r>
              <w:rPr>
                <w:b/>
                <w:sz w:val="16"/>
                <w:szCs w:val="16"/>
              </w:rPr>
              <w:t>E</w:t>
            </w:r>
          </w:p>
        </w:tc>
      </w:tr>
      <w:tr w:rsidR="00796C45" w14:paraId="7B495108" w14:textId="77777777" w:rsidTr="00F23120">
        <w:trPr>
          <w:trHeight w:val="392"/>
          <w:jc w:val="center"/>
        </w:trPr>
        <w:tc>
          <w:tcPr>
            <w:tcW w:w="4155" w:type="dxa"/>
            <w:shd w:val="clear" w:color="auto" w:fill="auto"/>
            <w:vAlign w:val="center"/>
          </w:tcPr>
          <w:p w14:paraId="50BAC1A0" w14:textId="77777777" w:rsidR="00796C45" w:rsidRDefault="00796C45" w:rsidP="00796C45">
            <w:pPr>
              <w:rPr>
                <w:color w:val="000000"/>
                <w:sz w:val="16"/>
                <w:szCs w:val="16"/>
              </w:rPr>
            </w:pPr>
            <w:r>
              <w:rPr>
                <w:color w:val="000000"/>
                <w:sz w:val="16"/>
                <w:szCs w:val="16"/>
              </w:rPr>
              <w:t>(K) Implementar y fortalecer una (1) estrategia de economía cultural y creativa para orientar la toma de decisiones que permita mitigar y reactivar el sector cultura</w:t>
            </w:r>
          </w:p>
        </w:tc>
        <w:tc>
          <w:tcPr>
            <w:tcW w:w="540" w:type="dxa"/>
            <w:shd w:val="clear" w:color="auto" w:fill="auto"/>
            <w:vAlign w:val="center"/>
          </w:tcPr>
          <w:p w14:paraId="27A2E86D" w14:textId="77777777" w:rsidR="00796C45" w:rsidRDefault="00796C45" w:rsidP="00796C45">
            <w:pPr>
              <w:jc w:val="center"/>
              <w:rPr>
                <w:color w:val="000000"/>
                <w:sz w:val="16"/>
                <w:szCs w:val="16"/>
              </w:rPr>
            </w:pPr>
            <w:r>
              <w:rPr>
                <w:color w:val="000000"/>
                <w:sz w:val="16"/>
                <w:szCs w:val="16"/>
              </w:rPr>
              <w:t>1</w:t>
            </w:r>
          </w:p>
        </w:tc>
        <w:tc>
          <w:tcPr>
            <w:tcW w:w="540" w:type="dxa"/>
            <w:shd w:val="clear" w:color="auto" w:fill="auto"/>
            <w:vAlign w:val="center"/>
          </w:tcPr>
          <w:p w14:paraId="2FBB5426" w14:textId="77777777" w:rsidR="00796C45" w:rsidRDefault="00796C45" w:rsidP="00796C45">
            <w:pPr>
              <w:jc w:val="center"/>
              <w:rPr>
                <w:color w:val="000000"/>
                <w:sz w:val="14"/>
                <w:szCs w:val="14"/>
              </w:rPr>
            </w:pPr>
            <w:r>
              <w:rPr>
                <w:sz w:val="14"/>
                <w:szCs w:val="14"/>
              </w:rPr>
              <w:t>1</w:t>
            </w:r>
          </w:p>
        </w:tc>
        <w:tc>
          <w:tcPr>
            <w:tcW w:w="540" w:type="dxa"/>
            <w:shd w:val="clear" w:color="auto" w:fill="auto"/>
            <w:vAlign w:val="center"/>
          </w:tcPr>
          <w:p w14:paraId="4097F246" w14:textId="77777777" w:rsidR="00796C45" w:rsidRDefault="00796C45" w:rsidP="00796C45">
            <w:pPr>
              <w:jc w:val="center"/>
              <w:rPr>
                <w:color w:val="222222"/>
                <w:sz w:val="16"/>
                <w:szCs w:val="16"/>
              </w:rPr>
            </w:pPr>
            <w:r>
              <w:rPr>
                <w:color w:val="222222"/>
                <w:sz w:val="16"/>
                <w:szCs w:val="16"/>
              </w:rPr>
              <w:t>1</w:t>
            </w:r>
          </w:p>
        </w:tc>
        <w:tc>
          <w:tcPr>
            <w:tcW w:w="540" w:type="dxa"/>
            <w:shd w:val="clear" w:color="auto" w:fill="auto"/>
            <w:vAlign w:val="center"/>
          </w:tcPr>
          <w:p w14:paraId="20363150" w14:textId="77777777" w:rsidR="00796C45" w:rsidRDefault="00796C45" w:rsidP="00796C45">
            <w:pPr>
              <w:jc w:val="center"/>
              <w:rPr>
                <w:color w:val="222222"/>
                <w:sz w:val="16"/>
                <w:szCs w:val="16"/>
              </w:rPr>
            </w:pPr>
            <w:r>
              <w:rPr>
                <w:color w:val="222222"/>
                <w:sz w:val="16"/>
                <w:szCs w:val="16"/>
              </w:rPr>
              <w:t>0,</w:t>
            </w:r>
            <w:r w:rsidR="00F23120">
              <w:rPr>
                <w:color w:val="222222"/>
                <w:sz w:val="16"/>
                <w:szCs w:val="16"/>
              </w:rPr>
              <w:t>5</w:t>
            </w:r>
            <w:r>
              <w:rPr>
                <w:color w:val="222222"/>
                <w:sz w:val="16"/>
                <w:szCs w:val="16"/>
              </w:rPr>
              <w:t>0</w:t>
            </w:r>
          </w:p>
        </w:tc>
        <w:tc>
          <w:tcPr>
            <w:tcW w:w="540" w:type="dxa"/>
            <w:shd w:val="clear" w:color="auto" w:fill="auto"/>
            <w:vAlign w:val="center"/>
          </w:tcPr>
          <w:p w14:paraId="5A0E8149" w14:textId="77777777" w:rsidR="00796C45" w:rsidRDefault="00796C45" w:rsidP="00796C45">
            <w:pPr>
              <w:jc w:val="center"/>
              <w:rPr>
                <w:color w:val="000000"/>
                <w:sz w:val="16"/>
                <w:szCs w:val="16"/>
              </w:rPr>
            </w:pPr>
            <w:r>
              <w:rPr>
                <w:color w:val="000000"/>
                <w:sz w:val="16"/>
                <w:szCs w:val="16"/>
              </w:rPr>
              <w:t>1</w:t>
            </w:r>
          </w:p>
        </w:tc>
        <w:tc>
          <w:tcPr>
            <w:tcW w:w="540" w:type="dxa"/>
            <w:shd w:val="clear" w:color="auto" w:fill="auto"/>
            <w:vAlign w:val="center"/>
          </w:tcPr>
          <w:p w14:paraId="7982A256" w14:textId="77777777" w:rsidR="00796C45" w:rsidRDefault="00796C45" w:rsidP="00796C45">
            <w:pPr>
              <w:jc w:val="center"/>
              <w:rPr>
                <w:color w:val="000000"/>
                <w:sz w:val="16"/>
                <w:szCs w:val="16"/>
              </w:rPr>
            </w:pPr>
            <w:r>
              <w:rPr>
                <w:sz w:val="16"/>
                <w:szCs w:val="16"/>
              </w:rPr>
              <w:t>0</w:t>
            </w:r>
          </w:p>
        </w:tc>
        <w:tc>
          <w:tcPr>
            <w:tcW w:w="540" w:type="dxa"/>
            <w:shd w:val="clear" w:color="auto" w:fill="auto"/>
            <w:vAlign w:val="center"/>
          </w:tcPr>
          <w:p w14:paraId="239AAEC3" w14:textId="77777777" w:rsidR="00796C45" w:rsidRDefault="00796C45" w:rsidP="00796C45">
            <w:pPr>
              <w:jc w:val="center"/>
              <w:rPr>
                <w:color w:val="000000"/>
                <w:sz w:val="16"/>
                <w:szCs w:val="16"/>
              </w:rPr>
            </w:pPr>
            <w:r>
              <w:rPr>
                <w:color w:val="000000"/>
                <w:sz w:val="16"/>
                <w:szCs w:val="16"/>
              </w:rPr>
              <w:t>1</w:t>
            </w:r>
          </w:p>
        </w:tc>
        <w:tc>
          <w:tcPr>
            <w:tcW w:w="540" w:type="dxa"/>
            <w:shd w:val="clear" w:color="auto" w:fill="auto"/>
            <w:vAlign w:val="center"/>
          </w:tcPr>
          <w:p w14:paraId="002F2983" w14:textId="77777777" w:rsidR="00796C45" w:rsidRDefault="00796C45" w:rsidP="00796C45">
            <w:pPr>
              <w:jc w:val="center"/>
              <w:rPr>
                <w:color w:val="000000"/>
                <w:sz w:val="16"/>
                <w:szCs w:val="16"/>
              </w:rPr>
            </w:pPr>
            <w:r>
              <w:rPr>
                <w:sz w:val="16"/>
                <w:szCs w:val="16"/>
              </w:rPr>
              <w:t>0</w:t>
            </w:r>
          </w:p>
        </w:tc>
        <w:tc>
          <w:tcPr>
            <w:tcW w:w="540" w:type="dxa"/>
            <w:shd w:val="clear" w:color="auto" w:fill="auto"/>
            <w:vAlign w:val="center"/>
          </w:tcPr>
          <w:p w14:paraId="2C5842AF" w14:textId="77777777" w:rsidR="00796C45" w:rsidRDefault="00796C45" w:rsidP="00796C45">
            <w:pPr>
              <w:jc w:val="center"/>
              <w:rPr>
                <w:color w:val="000000"/>
                <w:sz w:val="16"/>
                <w:szCs w:val="16"/>
              </w:rPr>
            </w:pPr>
            <w:r>
              <w:rPr>
                <w:color w:val="000000"/>
                <w:sz w:val="16"/>
                <w:szCs w:val="16"/>
              </w:rPr>
              <w:t>1</w:t>
            </w:r>
          </w:p>
        </w:tc>
        <w:tc>
          <w:tcPr>
            <w:tcW w:w="600" w:type="dxa"/>
            <w:shd w:val="clear" w:color="auto" w:fill="auto"/>
            <w:vAlign w:val="center"/>
          </w:tcPr>
          <w:p w14:paraId="510300FA" w14:textId="77777777" w:rsidR="00796C45" w:rsidRDefault="00796C45" w:rsidP="00796C45">
            <w:pPr>
              <w:jc w:val="center"/>
              <w:rPr>
                <w:color w:val="000000"/>
                <w:sz w:val="16"/>
                <w:szCs w:val="16"/>
              </w:rPr>
            </w:pPr>
            <w:r>
              <w:rPr>
                <w:sz w:val="16"/>
                <w:szCs w:val="16"/>
              </w:rPr>
              <w:t>0</w:t>
            </w:r>
          </w:p>
        </w:tc>
      </w:tr>
    </w:tbl>
    <w:p w14:paraId="46B6946B" w14:textId="77777777" w:rsidR="00796C45" w:rsidRDefault="00796C45" w:rsidP="003440A6">
      <w:pPr>
        <w:spacing w:after="0"/>
      </w:pPr>
    </w:p>
    <w:p w14:paraId="6568B817" w14:textId="77777777" w:rsidR="00E831EB" w:rsidRPr="00245877" w:rsidRDefault="00E831EB" w:rsidP="00E831EB">
      <w:pPr>
        <w:pStyle w:val="Ttulo3"/>
        <w:rPr>
          <w:sz w:val="20"/>
        </w:rPr>
      </w:pPr>
      <w:bookmarkStart w:id="391" w:name="_Toc79606290"/>
      <w:r w:rsidRPr="00245877">
        <w:rPr>
          <w:sz w:val="20"/>
        </w:rPr>
        <w:t>3.1 Avances obtenidos en el proceso de cumplimiento de la meta de producto</w:t>
      </w:r>
      <w:bookmarkEnd w:id="391"/>
      <w:r w:rsidRPr="00245877">
        <w:rPr>
          <w:sz w:val="20"/>
        </w:rPr>
        <w:t xml:space="preserve"> </w:t>
      </w:r>
    </w:p>
    <w:p w14:paraId="7D6B47C8" w14:textId="77777777" w:rsidR="00796C45" w:rsidRPr="00245877" w:rsidRDefault="00796C45" w:rsidP="003440A6">
      <w:pPr>
        <w:spacing w:after="0"/>
        <w:rPr>
          <w:b/>
          <w:sz w:val="20"/>
        </w:rPr>
      </w:pPr>
    </w:p>
    <w:p w14:paraId="17ADC669" w14:textId="77777777" w:rsidR="00F23120" w:rsidRPr="00245877" w:rsidRDefault="00F23120" w:rsidP="004A4B6C">
      <w:pPr>
        <w:rPr>
          <w:b/>
          <w:i/>
          <w:sz w:val="20"/>
        </w:rPr>
      </w:pPr>
      <w:r w:rsidRPr="00245877">
        <w:rPr>
          <w:b/>
          <w:i/>
          <w:sz w:val="20"/>
        </w:rPr>
        <w:t xml:space="preserve">Cuenta Satélite de Cultura y Economía Creativa de Bogotá </w:t>
      </w:r>
    </w:p>
    <w:p w14:paraId="00A15C47" w14:textId="77777777" w:rsidR="00F23120" w:rsidRPr="00245877" w:rsidRDefault="00F23120" w:rsidP="004A4B6C">
      <w:pPr>
        <w:rPr>
          <w:sz w:val="20"/>
        </w:rPr>
      </w:pPr>
      <w:r w:rsidRPr="00245877">
        <w:rPr>
          <w:sz w:val="20"/>
        </w:rPr>
        <w:t xml:space="preserve">El equipo de la CSCECB recibió respuesta a la solicitud de información realizada ante la Secretaría Distrital de Hacienda (SDH) frente a información de registros ICA, lo cual permitió realizar análisis de comportamiento en esta variable para los años 2019 y 2020. Así mismo, el equipo de la SCRD revisó el plan de trabajo y cronograma de actividades 2021 para la CSCECB, el cual fue propuesto por el Departamento Administrativo Nacional de Estadística (DANE) y que se enmarca en el Generic </w:t>
      </w:r>
      <w:r w:rsidRPr="00245877">
        <w:rPr>
          <w:sz w:val="20"/>
        </w:rPr>
        <w:lastRenderedPageBreak/>
        <w:t xml:space="preserve">Statistical Business Process Model (GSBPM). Bajo el enfoque de este modelo, también </w:t>
      </w:r>
      <w:r w:rsidR="004A4B6C" w:rsidRPr="00245877">
        <w:rPr>
          <w:sz w:val="20"/>
        </w:rPr>
        <w:t>se desarrolló</w:t>
      </w:r>
      <w:r w:rsidRPr="00245877">
        <w:rPr>
          <w:sz w:val="20"/>
        </w:rPr>
        <w:t xml:space="preserve"> por parte del DANE una capacitación de la fase de acopio para el equipo SCRD de la CSCECB. </w:t>
      </w:r>
    </w:p>
    <w:p w14:paraId="495DB0C3" w14:textId="77777777" w:rsidR="00F23120" w:rsidRPr="00245877" w:rsidRDefault="00F23120" w:rsidP="004A4B6C">
      <w:pPr>
        <w:rPr>
          <w:sz w:val="20"/>
        </w:rPr>
      </w:pPr>
      <w:r w:rsidRPr="00245877">
        <w:rPr>
          <w:sz w:val="20"/>
        </w:rPr>
        <w:t xml:space="preserve">Por otra parte, el DANE presentó a la SCRD, la propuesta de construir un indicador de </w:t>
      </w:r>
      <w:r w:rsidR="004A4B6C" w:rsidRPr="00245877">
        <w:rPr>
          <w:sz w:val="20"/>
        </w:rPr>
        <w:t>valor agregado</w:t>
      </w:r>
      <w:r w:rsidRPr="00245877">
        <w:rPr>
          <w:sz w:val="20"/>
        </w:rPr>
        <w:t xml:space="preserve"> coyuntural, en donde la SCRD se encargó de realizar la búsqueda y consolidación de las principales variables de las fuentes de información disponibles. Este trabajo se compartió con el equipo DANE, con el fin de evaluar su pertinencia para el cálculo del indicador. </w:t>
      </w:r>
    </w:p>
    <w:p w14:paraId="2A52FFAF" w14:textId="77777777" w:rsidR="00F23120" w:rsidRPr="00245877" w:rsidRDefault="00F23120" w:rsidP="004A4B6C">
      <w:pPr>
        <w:rPr>
          <w:sz w:val="20"/>
        </w:rPr>
      </w:pPr>
      <w:r w:rsidRPr="00245877">
        <w:rPr>
          <w:sz w:val="20"/>
        </w:rPr>
        <w:t xml:space="preserve">Frente al Convenio de Cooperación No. 193 de 2017, suscrito entre la SCRD y DANE, cuyo plazo de ejecución termina el 31 de diciembre de 2021, las entidades se comprometieron a consultar con sus respectivas áreas jurídicas el proceso a seguir para su renovación. En el caso de la SCRD, se realizaron las respectivas gestiones en donde se tiene </w:t>
      </w:r>
      <w:r w:rsidR="004A4B6C" w:rsidRPr="00245877">
        <w:rPr>
          <w:sz w:val="20"/>
        </w:rPr>
        <w:t>la recomendación</w:t>
      </w:r>
      <w:r w:rsidRPr="00245877">
        <w:rPr>
          <w:sz w:val="20"/>
        </w:rPr>
        <w:t xml:space="preserve"> de retomar el proceso de solicitud de prórroga con una menor antelación frente a la culminación de su plazo de ejecución.</w:t>
      </w:r>
    </w:p>
    <w:p w14:paraId="4D27AF85" w14:textId="77777777" w:rsidR="00F23120" w:rsidRPr="00245877" w:rsidRDefault="00F23120" w:rsidP="004A4B6C">
      <w:pPr>
        <w:rPr>
          <w:sz w:val="20"/>
        </w:rPr>
      </w:pPr>
      <w:r w:rsidRPr="00245877">
        <w:rPr>
          <w:sz w:val="20"/>
        </w:rPr>
        <w:t>En el marco de la medición para la serie 2014-2020pr, la SCRD realizó la solicitud de información ante la Secretaría Distrital de Hacienda (SDH), correspondiente a ingresos reportados en los soportes ICA.</w:t>
      </w:r>
    </w:p>
    <w:p w14:paraId="06855E15" w14:textId="77777777" w:rsidR="00F23120" w:rsidRPr="00245877" w:rsidRDefault="00F23120" w:rsidP="004A4B6C">
      <w:pPr>
        <w:rPr>
          <w:b/>
          <w:i/>
          <w:sz w:val="20"/>
        </w:rPr>
      </w:pPr>
      <w:r w:rsidRPr="00245877">
        <w:rPr>
          <w:b/>
          <w:i/>
          <w:sz w:val="20"/>
        </w:rPr>
        <w:t xml:space="preserve">Caracterización de Organizaciones Culturales y Creativas de Bogotá </w:t>
      </w:r>
    </w:p>
    <w:p w14:paraId="4576FA29" w14:textId="77777777" w:rsidR="00F23120" w:rsidRPr="00245877" w:rsidRDefault="00F23120" w:rsidP="004A4B6C">
      <w:pPr>
        <w:rPr>
          <w:sz w:val="20"/>
        </w:rPr>
      </w:pPr>
      <w:r w:rsidRPr="00245877">
        <w:rPr>
          <w:sz w:val="20"/>
        </w:rPr>
        <w:t xml:space="preserve">Respecto a la Caracterización de Organizaciones Culturales y Creativas de Bogotá, la SCRD realizó la revisión del instrumento de recolección de información ajustado, una vez realizada la prueba piloto del mismo. En este sentido, en reunión con la FUGA y la empresa contratada LADO B, se plantearon comentarios y observaciones que permitieron ajustar la versión final del instrumento, el cual está compuesto por los siguientes módulos: (i) Datos básicos de la organización; (ii) Caracterización de  la actividad y las redes de la organización; (iii) Caracterización económica de la organización y  efectos COVID-19; (iv) Cuellos de botella; (v) Políticas públicas; (vi) Identificación de Debilidades,  Oportunidades, Fortalezas y Amenazas (DOFA). </w:t>
      </w:r>
    </w:p>
    <w:p w14:paraId="0067C905" w14:textId="77777777" w:rsidR="00F23120" w:rsidRPr="00245877" w:rsidRDefault="00F23120" w:rsidP="004A4B6C">
      <w:pPr>
        <w:rPr>
          <w:sz w:val="20"/>
        </w:rPr>
      </w:pPr>
      <w:r w:rsidRPr="00245877">
        <w:rPr>
          <w:sz w:val="20"/>
        </w:rPr>
        <w:t>Por otra parte, se realizó el estudio de mercado tomando como alcance dos fases: la primera de ellas de tipo cuantitativo con la aplicación del formulario y, la segunda, de corte cualitativo mediante grupos focales. Producto de esto, se estableció el valor promedio del estudio, encontrando que es superior frente al presupuesto disponible, razón por la cual se realizó un ajuste en el alcance.</w:t>
      </w:r>
    </w:p>
    <w:p w14:paraId="28977B4B" w14:textId="77777777" w:rsidR="00F23120" w:rsidRPr="00245877" w:rsidRDefault="00F23120" w:rsidP="004A4B6C">
      <w:pPr>
        <w:rPr>
          <w:b/>
          <w:i/>
          <w:sz w:val="20"/>
        </w:rPr>
      </w:pPr>
      <w:r w:rsidRPr="00245877">
        <w:rPr>
          <w:b/>
          <w:i/>
          <w:sz w:val="20"/>
        </w:rPr>
        <w:t xml:space="preserve">Indicadores Temáticos de Cultura - Agenda 2030 </w:t>
      </w:r>
    </w:p>
    <w:p w14:paraId="5661A1BF" w14:textId="77777777" w:rsidR="00F23120" w:rsidRPr="00245877" w:rsidRDefault="00F23120" w:rsidP="004A4B6C">
      <w:pPr>
        <w:rPr>
          <w:sz w:val="20"/>
        </w:rPr>
      </w:pPr>
      <w:r w:rsidRPr="00245877">
        <w:rPr>
          <w:sz w:val="20"/>
        </w:rPr>
        <w:t xml:space="preserve">Respecto a los Indicadores Temáticos de Cultura-Agenda 2030, se realizó la búsqueda </w:t>
      </w:r>
      <w:r w:rsidR="004A4B6C" w:rsidRPr="00245877">
        <w:rPr>
          <w:sz w:val="20"/>
        </w:rPr>
        <w:t>de información</w:t>
      </w:r>
      <w:r w:rsidRPr="00245877">
        <w:rPr>
          <w:sz w:val="20"/>
        </w:rPr>
        <w:t xml:space="preserve"> para la actualización de datos y listas de chequeo con base en la metodología </w:t>
      </w:r>
      <w:r w:rsidR="004A4B6C" w:rsidRPr="00245877">
        <w:rPr>
          <w:sz w:val="20"/>
        </w:rPr>
        <w:t>señalada en</w:t>
      </w:r>
      <w:r w:rsidRPr="00245877">
        <w:rPr>
          <w:sz w:val="20"/>
        </w:rPr>
        <w:t xml:space="preserve"> el documento técnico. Así mismo, se realizó una matriz que resume el estado de avance </w:t>
      </w:r>
      <w:r w:rsidR="004A4B6C" w:rsidRPr="00245877">
        <w:rPr>
          <w:sz w:val="20"/>
        </w:rPr>
        <w:t>en recolección</w:t>
      </w:r>
      <w:r w:rsidRPr="00245877">
        <w:rPr>
          <w:sz w:val="20"/>
        </w:rPr>
        <w:t xml:space="preserve"> de información de cada indicador. Además, durante el primer semestre, se realizó una reunión con UNESCO y la Cancillería, en donde se manifestaron las observaciones a la Carta de Acuerdo para el </w:t>
      </w:r>
      <w:r w:rsidR="004A4B6C" w:rsidRPr="00245877">
        <w:rPr>
          <w:sz w:val="20"/>
        </w:rPr>
        <w:t>desarrollo Indicadores</w:t>
      </w:r>
      <w:r w:rsidRPr="00245877">
        <w:rPr>
          <w:sz w:val="20"/>
        </w:rPr>
        <w:t xml:space="preserve"> Temáticos de Cultura en el marco de la Agenda 2030. Así mismo, tanto la SCRD como el Ministerio de Cultura manifestaron su intención de organizar conjuntamente el primer taller de Indicadores Temáticos de Cultura, el cual debe realizarse dentro de los dos primeros meses una vez firmado el documento. Finalmente, en el mes de junio fue firmada la Carta de Acuerdo por parte de la SCRD y UNESCO.</w:t>
      </w:r>
    </w:p>
    <w:p w14:paraId="7A86F8C5" w14:textId="77777777" w:rsidR="00F23120" w:rsidRPr="00245877" w:rsidRDefault="00F23120" w:rsidP="004A4B6C">
      <w:pPr>
        <w:rPr>
          <w:b/>
          <w:i/>
          <w:sz w:val="20"/>
        </w:rPr>
      </w:pPr>
      <w:r w:rsidRPr="00245877">
        <w:rPr>
          <w:b/>
          <w:i/>
          <w:sz w:val="20"/>
        </w:rPr>
        <w:t xml:space="preserve">Cuenta Satélite del Deporte de Bogotá </w:t>
      </w:r>
    </w:p>
    <w:p w14:paraId="27029C59" w14:textId="77777777" w:rsidR="00F23120" w:rsidRPr="00245877" w:rsidRDefault="00F23120" w:rsidP="004A4B6C">
      <w:pPr>
        <w:rPr>
          <w:sz w:val="20"/>
        </w:rPr>
      </w:pPr>
      <w:r w:rsidRPr="00245877">
        <w:rPr>
          <w:sz w:val="20"/>
        </w:rPr>
        <w:t xml:space="preserve">En el marco de la construcción e implementación de la Cuenta Satélite del Deporte de Bogotá  (CSDB), trabajo que será desarrollado conjuntamente por el IDRD y el DANE, el equipo de la SCRD acompañó el proceso de elaboración de una justificación para la participación de Mindeporte en el  ejercicio de investigación, y apoyó la revisión y solicitud de ajustes a la propuesta técnico-económica </w:t>
      </w:r>
      <w:r w:rsidRPr="00245877">
        <w:rPr>
          <w:sz w:val="20"/>
        </w:rPr>
        <w:lastRenderedPageBreak/>
        <w:t xml:space="preserve">presentada por el DANE, para la suscripción del convenio interadministrativo que permita la creación e implementación de este ejercicio de medición económica. </w:t>
      </w:r>
    </w:p>
    <w:p w14:paraId="2A34C2B2" w14:textId="77777777" w:rsidR="00F23120" w:rsidRPr="00245877" w:rsidRDefault="00F23120" w:rsidP="004A4B6C">
      <w:pPr>
        <w:rPr>
          <w:b/>
          <w:i/>
          <w:sz w:val="20"/>
        </w:rPr>
      </w:pPr>
      <w:r w:rsidRPr="00245877">
        <w:rPr>
          <w:b/>
          <w:i/>
          <w:sz w:val="20"/>
        </w:rPr>
        <w:t>Caracterización de Organizaciones del Sector Deporte, Recreación y Actividad Física</w:t>
      </w:r>
    </w:p>
    <w:p w14:paraId="451E01A1" w14:textId="77777777" w:rsidR="00F23120" w:rsidRPr="00245877" w:rsidRDefault="00F23120" w:rsidP="004A4B6C">
      <w:pPr>
        <w:rPr>
          <w:sz w:val="20"/>
        </w:rPr>
      </w:pPr>
      <w:r w:rsidRPr="00245877">
        <w:rPr>
          <w:sz w:val="20"/>
        </w:rPr>
        <w:t>En el marco del ejercicio de caracterización de organizaciones del sector deporte, recreación y actividad física que adelanta el Instituto Distrital de Recreación y Deporte (IDRD), el equipo Dirección de Economía, Estudios y Política (DEEP) apoyó en la revisión de la propuesta de instrumento de recolección de información, formulando observaciones que fueron socializadas en reunión entre ambas entidades.</w:t>
      </w:r>
    </w:p>
    <w:p w14:paraId="2B314499" w14:textId="77777777" w:rsidR="00245877" w:rsidRDefault="00245877" w:rsidP="004A4B6C">
      <w:pPr>
        <w:rPr>
          <w:b/>
          <w:i/>
          <w:sz w:val="20"/>
        </w:rPr>
      </w:pPr>
    </w:p>
    <w:p w14:paraId="1C216385" w14:textId="77777777" w:rsidR="00245877" w:rsidRDefault="00245877" w:rsidP="004A4B6C">
      <w:pPr>
        <w:rPr>
          <w:b/>
          <w:i/>
          <w:sz w:val="20"/>
        </w:rPr>
      </w:pPr>
    </w:p>
    <w:p w14:paraId="47F3B929" w14:textId="77777777" w:rsidR="00F23120" w:rsidRPr="00245877" w:rsidRDefault="00F23120" w:rsidP="004A4B6C">
      <w:pPr>
        <w:rPr>
          <w:b/>
          <w:i/>
          <w:sz w:val="20"/>
        </w:rPr>
      </w:pPr>
      <w:r w:rsidRPr="00245877">
        <w:rPr>
          <w:b/>
          <w:i/>
          <w:sz w:val="20"/>
        </w:rPr>
        <w:t>Reactivación económica</w:t>
      </w:r>
    </w:p>
    <w:p w14:paraId="6C133D8C" w14:textId="77777777" w:rsidR="00F23120" w:rsidRPr="00245877" w:rsidRDefault="00F23120" w:rsidP="004A4B6C">
      <w:pPr>
        <w:rPr>
          <w:sz w:val="20"/>
        </w:rPr>
      </w:pPr>
      <w:r w:rsidRPr="00245877">
        <w:rPr>
          <w:sz w:val="20"/>
        </w:rPr>
        <w:t>Bajo la declaratoria de emergencia sanitaria en Bogotá, se permitió el desarrollo de actividades económicas del sector de manera escalonada con los Decretos Distritales 143, 164, 193 y 207 de 2020, donde se establecen los lineamientos para habilitar a las empresas y organizaciones que deseen retomar sus actividades. En este sentido, en el marco de la ejecución del trámite que desarrolla la SCRD, se han habilitado 1.018 empresas y organizaciones del sector cultural y creativo a corte del día 30 de junio de 2021, las cuales movilizan alrededor de 21.870 trabajadores. De igual manera, la SDDE viene apoyando el proceso de reactivación económica y ha logrado habilitar 968 empresas que cuentan actividades económicas tanto culturales como de otros sectores, que registran 8.656 trabajadores. Lo que genera un total de 1.986 empresas habilitadas para el sector cultural con 30.526 trabajadores.</w:t>
      </w:r>
    </w:p>
    <w:p w14:paraId="392D1407" w14:textId="77777777" w:rsidR="00F23120" w:rsidRPr="00245877" w:rsidRDefault="00F23120" w:rsidP="004A4B6C">
      <w:pPr>
        <w:rPr>
          <w:sz w:val="20"/>
        </w:rPr>
      </w:pPr>
      <w:r w:rsidRPr="00245877">
        <w:rPr>
          <w:sz w:val="20"/>
        </w:rPr>
        <w:t xml:space="preserve">De otro lado, dentro </w:t>
      </w:r>
      <w:r w:rsidR="00245877" w:rsidRPr="00245877">
        <w:rPr>
          <w:sz w:val="20"/>
        </w:rPr>
        <w:t>de las actividades</w:t>
      </w:r>
      <w:r w:rsidRPr="00245877">
        <w:rPr>
          <w:sz w:val="20"/>
        </w:rPr>
        <w:t xml:space="preserve"> de gestión, la DEEP apoya a los agentes públicos y privados que hacen parte </w:t>
      </w:r>
      <w:r w:rsidR="00245877">
        <w:rPr>
          <w:sz w:val="20"/>
        </w:rPr>
        <w:t>d</w:t>
      </w:r>
      <w:r w:rsidRPr="00245877">
        <w:rPr>
          <w:sz w:val="20"/>
        </w:rPr>
        <w:t>el sector en el desarrollo de sus eventos y actividades, en busca de dinamizar la oferta y mejorar el acceso a los bienes y servicios culturales de la ciudad.  En este  sentido, como  manifestación  de  apoyo  a  la  reactivación de  las producciones audiovisuales  y  de  los  eventos  relacionados  con  las  artes  escénicas,  la DEEP adelantó reuniones con los empresarios y agentes del sector, con el propósito de escuchar y consolidar las necesidades frente al nuevo cobro por estudio de los Planes de Manejo de Tránsito que realizará la Secretaría Distrital de Movilidad, de acuerdo con lo dispuesto en el Artículo 94 del Plan Distrital de Desarrollo actual. Asimismo, la DEEP gestionó y lideró diferentes reuniones con las áreas responsables de la SDM, para presentar las solicitudes de los agentes del sector, con lo que se logró llevar a cabo una capacitación para la optimización de las solicitudes y presentar una solicitud formal desde la SCRD, en la que se manifiesta la situación económica del sector y se presentan dos propuestas para la implementación del cobro.</w:t>
      </w:r>
    </w:p>
    <w:p w14:paraId="1166273D" w14:textId="77777777" w:rsidR="00F23120" w:rsidRPr="00245877" w:rsidRDefault="00F23120" w:rsidP="004A4B6C">
      <w:pPr>
        <w:rPr>
          <w:b/>
          <w:i/>
          <w:sz w:val="20"/>
        </w:rPr>
      </w:pPr>
      <w:r w:rsidRPr="00245877">
        <w:rPr>
          <w:b/>
          <w:i/>
          <w:sz w:val="20"/>
        </w:rPr>
        <w:t>Análisis de mercado laboral</w:t>
      </w:r>
    </w:p>
    <w:p w14:paraId="16FC08B5" w14:textId="77777777" w:rsidR="00F23120" w:rsidRPr="00245877" w:rsidRDefault="00F23120" w:rsidP="004A4B6C">
      <w:pPr>
        <w:rPr>
          <w:sz w:val="20"/>
        </w:rPr>
      </w:pPr>
      <w:r w:rsidRPr="00245877">
        <w:rPr>
          <w:sz w:val="20"/>
        </w:rPr>
        <w:t>Desde La Dirección de Economía Estudios y Política (DEEP), se trabaja para fortalecer la dimensión económica y productiva de la cultura y la creatividad, realizando estrategias de fortalecimiento de la cadena de valor de la economía cultural y creativa, y produciendo información para orientar la toma de decisiones del sector público y del privado.</w:t>
      </w:r>
    </w:p>
    <w:p w14:paraId="5DE6CE69" w14:textId="77777777" w:rsidR="00F23120" w:rsidRPr="00245877" w:rsidRDefault="00F23120" w:rsidP="004A4B6C">
      <w:pPr>
        <w:rPr>
          <w:sz w:val="20"/>
        </w:rPr>
      </w:pPr>
      <w:r w:rsidRPr="00245877">
        <w:rPr>
          <w:sz w:val="20"/>
        </w:rPr>
        <w:t xml:space="preserve">De acuerdo con lo anterior y con el fin de conocer el comportamiento del mercado laboral del sector cultural y creativo, se realizó un artículo de comportamiento del mercado laboral en el sector cultural y creativo, en el cual se analizan variables como sexo, afiliación a salud, grupos etarios, que permiten </w:t>
      </w:r>
      <w:r w:rsidRPr="00245877">
        <w:rPr>
          <w:sz w:val="20"/>
        </w:rPr>
        <w:lastRenderedPageBreak/>
        <w:t>identificar las variaciones presentadas en el mercado laboral para los años 2017, 2018, 2019, 2020 y primer trimestre de 2021.</w:t>
      </w:r>
    </w:p>
    <w:p w14:paraId="7A8976FF" w14:textId="77777777" w:rsidR="00F23120" w:rsidRPr="00245877" w:rsidRDefault="00F23120" w:rsidP="004A4B6C">
      <w:pPr>
        <w:rPr>
          <w:b/>
          <w:i/>
          <w:sz w:val="20"/>
        </w:rPr>
      </w:pPr>
      <w:r w:rsidRPr="00245877">
        <w:rPr>
          <w:b/>
          <w:i/>
          <w:sz w:val="20"/>
        </w:rPr>
        <w:t>Política DRAFE</w:t>
      </w:r>
    </w:p>
    <w:p w14:paraId="06A70136" w14:textId="77777777" w:rsidR="00F23120" w:rsidRPr="00245877" w:rsidRDefault="00F23120" w:rsidP="004A4B6C">
      <w:pPr>
        <w:rPr>
          <w:sz w:val="20"/>
        </w:rPr>
      </w:pPr>
      <w:r w:rsidRPr="00245877">
        <w:rPr>
          <w:sz w:val="20"/>
        </w:rPr>
        <w:t xml:space="preserve">Con el fin de fortalecer al sector deporte, recreación y actividad física, se viene acompañando al IDRD en la formulación del plan de acción de la Política pública DRAFE- Decreto Distrital 483 de 2018. Con el fin de avanzar en este proceso, se constituyó una mesa de trabajo interinstitucional con el IDRD, la cual tiene como objetivo formular el plan de acción. Respecto a lo anterior, la SCRD junto con el IDRD, viene desarrollando todo el proceso de justificación de la política pública, teniendo en cuenta que el Decreto Distrital 483 es un mandato normativo que busca garantizar el derecho fundamental al deporte, para la ciudad de Bogotá. El contar con una política pública sobre el sector deporte es una necesidad imperiosa que debe ser acompañada por la cabeza del sector. </w:t>
      </w:r>
    </w:p>
    <w:p w14:paraId="4FE62FBC" w14:textId="77777777" w:rsidR="00F23120" w:rsidRPr="00245877" w:rsidRDefault="00F23120" w:rsidP="004A4B6C">
      <w:pPr>
        <w:rPr>
          <w:sz w:val="20"/>
        </w:rPr>
      </w:pPr>
    </w:p>
    <w:p w14:paraId="4CC22533" w14:textId="77777777" w:rsidR="00F23120" w:rsidRPr="00245877" w:rsidRDefault="00F23120" w:rsidP="004A4B6C">
      <w:pPr>
        <w:rPr>
          <w:sz w:val="20"/>
        </w:rPr>
      </w:pPr>
      <w:r w:rsidRPr="00245877">
        <w:rPr>
          <w:sz w:val="20"/>
        </w:rPr>
        <w:t xml:space="preserve">Respecto a los avances de la Política Pública DRAFE, se acompañó al IDRD para que realizara la presentación ante el Comité Directivo de la entidad. Se desarrollaron reuniones interinstitucionales con el fin de adelantar la formulación del plan de acción. </w:t>
      </w:r>
    </w:p>
    <w:p w14:paraId="4F19F091" w14:textId="77777777" w:rsidR="00F23120" w:rsidRPr="00245877" w:rsidRDefault="00F23120" w:rsidP="004A4B6C">
      <w:pPr>
        <w:rPr>
          <w:sz w:val="20"/>
        </w:rPr>
      </w:pPr>
      <w:r w:rsidRPr="00245877">
        <w:rPr>
          <w:sz w:val="20"/>
        </w:rPr>
        <w:t xml:space="preserve">Asimismo, la Secretaría Distrital de Planeación, por medio de la Dirección de Política Sectorial, solicitó mediante un cuestionario, la justificación de la pertinencia de la Política Pública DRAFE, para lo cual se dio respuesta en conjunto con el IDRD, argumentando que la ciudad necesita una política pública que garantice el derecho fundamental al deporte. </w:t>
      </w:r>
    </w:p>
    <w:p w14:paraId="312EB8C1" w14:textId="77777777" w:rsidR="00F23120" w:rsidRPr="00245877" w:rsidRDefault="00F23120" w:rsidP="004A4B6C">
      <w:pPr>
        <w:rPr>
          <w:sz w:val="20"/>
        </w:rPr>
      </w:pPr>
      <w:r w:rsidRPr="00245877">
        <w:rPr>
          <w:sz w:val="20"/>
        </w:rPr>
        <w:t xml:space="preserve">Ahora bien, la Secretaría Distrital de Planeación manifestó la necesidad de considerar unos medios de planeación estratégicos diferentes a los que están indicados en el Decreto Distrital 483 de 2018.  Teniendo en cuenta esto, la SCRD junto con el IDRD, desarrollaron un documento que justifica la Política Pública DRAFE. Este documento recoge todos los argumentos jurídicos y técnicos respecto a la política pública y la formulación del plan de acción. </w:t>
      </w:r>
    </w:p>
    <w:p w14:paraId="687281ED" w14:textId="77777777" w:rsidR="00F23120" w:rsidRPr="00245877" w:rsidRDefault="00F23120" w:rsidP="004A4B6C">
      <w:pPr>
        <w:rPr>
          <w:sz w:val="20"/>
        </w:rPr>
      </w:pPr>
      <w:r w:rsidRPr="00245877">
        <w:rPr>
          <w:sz w:val="20"/>
        </w:rPr>
        <w:t xml:space="preserve">Actualmente, la SCRD y el IDRD están esperando la respuesta sobre el documento enviado, así como la fecha de reunión entre las entidades. </w:t>
      </w:r>
    </w:p>
    <w:p w14:paraId="0BEF5BAF" w14:textId="77777777" w:rsidR="00F23120" w:rsidRPr="00245877" w:rsidRDefault="00F23120" w:rsidP="004A4B6C">
      <w:pPr>
        <w:rPr>
          <w:b/>
          <w:i/>
          <w:sz w:val="20"/>
        </w:rPr>
      </w:pPr>
      <w:r w:rsidRPr="00245877">
        <w:rPr>
          <w:b/>
          <w:i/>
          <w:sz w:val="20"/>
        </w:rPr>
        <w:t>Mediciones CO2</w:t>
      </w:r>
    </w:p>
    <w:p w14:paraId="789D0257" w14:textId="77777777" w:rsidR="00F23120" w:rsidRPr="00245877" w:rsidRDefault="00F23120" w:rsidP="004A4B6C">
      <w:pPr>
        <w:rPr>
          <w:sz w:val="20"/>
        </w:rPr>
      </w:pPr>
      <w:r w:rsidRPr="00245877">
        <w:rPr>
          <w:sz w:val="20"/>
        </w:rPr>
        <w:t>Mediciones calidad de aire interior y ventilación.</w:t>
      </w:r>
    </w:p>
    <w:p w14:paraId="3A6FC588" w14:textId="77777777" w:rsidR="00F23120" w:rsidRPr="00245877" w:rsidRDefault="00F23120" w:rsidP="004A4B6C">
      <w:pPr>
        <w:rPr>
          <w:sz w:val="20"/>
        </w:rPr>
      </w:pPr>
      <w:r w:rsidRPr="00245877">
        <w:rPr>
          <w:sz w:val="20"/>
        </w:rPr>
        <w:t>En el marco de las estrategias de reactivación económica y social en la ciudad, la Dirección de Economía, Estudios y Política, en articulación con el Grupo de Investigación de Calidad del Aire de la Universidad Nacional de Colombia, identificó la necesidad de desarrollar mediciones de calidad del aire interior y ventilación en teatros de la ciudad.  Lo anterior, con el propósito de evaluar la probabilidad de riesgo de contagio vía la inhalación de aerosoles, en el marco de la realización de prácticas artísticas que se llevan a cabo en estos escenarios, con los protocolos de bioseguridad vigentes para estas actividades.</w:t>
      </w:r>
    </w:p>
    <w:p w14:paraId="6CF9CB0B" w14:textId="77777777" w:rsidR="00F23120" w:rsidRPr="00261CC6" w:rsidRDefault="00F23120" w:rsidP="004A4B6C">
      <w:pPr>
        <w:rPr>
          <w:sz w:val="20"/>
        </w:rPr>
      </w:pPr>
      <w:r w:rsidRPr="00261CC6">
        <w:rPr>
          <w:sz w:val="20"/>
        </w:rPr>
        <w:t>Es así como se adelantó la elaboración del documento técnico para un piloto en teatros de la ciudad, el cual está en revisión por parte de la Secretaría Distrital de Salud y será presentado al Comité Epidemiológico Nacional, enfocado en consolidar evidencia científica y elaborar recomendaciones para la reactivación de estos espacios.</w:t>
      </w:r>
    </w:p>
    <w:p w14:paraId="45EF60A1" w14:textId="77777777" w:rsidR="00796C45" w:rsidRPr="00261CC6" w:rsidRDefault="00F23120" w:rsidP="004A4B6C">
      <w:pPr>
        <w:rPr>
          <w:sz w:val="20"/>
        </w:rPr>
      </w:pPr>
      <w:r w:rsidRPr="00261CC6">
        <w:rPr>
          <w:sz w:val="20"/>
        </w:rPr>
        <w:lastRenderedPageBreak/>
        <w:t>En el marco de la reactivación, de manera articulada con la Secretaría de Salud, la Secretaría de Desarrollo Económico y la Subdirección de Cultura Ciudadana, se realizaron mediciones de calidad del aire en espacios interiores siendo una estrategia para la promoción del auto y mutuo cuidado.</w:t>
      </w:r>
    </w:p>
    <w:p w14:paraId="0B5ACF3E" w14:textId="77777777" w:rsidR="00E831EB" w:rsidRPr="00261CC6" w:rsidRDefault="00E831EB" w:rsidP="00E831EB">
      <w:pPr>
        <w:pStyle w:val="Ttulo3"/>
        <w:rPr>
          <w:sz w:val="20"/>
        </w:rPr>
      </w:pPr>
      <w:bookmarkStart w:id="392" w:name="_Toc79606291"/>
      <w:r w:rsidRPr="00261CC6">
        <w:rPr>
          <w:sz w:val="20"/>
        </w:rPr>
        <w:t>3.2 Retrasos y soluciones</w:t>
      </w:r>
      <w:bookmarkEnd w:id="392"/>
      <w:r w:rsidRPr="00261CC6">
        <w:rPr>
          <w:sz w:val="20"/>
        </w:rPr>
        <w:t xml:space="preserve">  </w:t>
      </w:r>
    </w:p>
    <w:p w14:paraId="35CD2D54" w14:textId="77777777" w:rsidR="00E831EB" w:rsidRPr="00261CC6" w:rsidRDefault="004A4B6C" w:rsidP="003440A6">
      <w:pPr>
        <w:spacing w:after="0"/>
        <w:rPr>
          <w:sz w:val="20"/>
        </w:rPr>
      </w:pPr>
      <w:r w:rsidRPr="00261CC6">
        <w:rPr>
          <w:sz w:val="20"/>
        </w:rPr>
        <w:t>No se presentan retrasos en la ejecución de la meta del proyecto.</w:t>
      </w:r>
    </w:p>
    <w:p w14:paraId="1B50C503" w14:textId="77777777" w:rsidR="004A4B6C" w:rsidRPr="00261CC6" w:rsidRDefault="004A4B6C" w:rsidP="003440A6">
      <w:pPr>
        <w:spacing w:after="0"/>
        <w:rPr>
          <w:sz w:val="20"/>
        </w:rPr>
      </w:pPr>
    </w:p>
    <w:p w14:paraId="04A2C13C" w14:textId="77777777" w:rsidR="003440A6" w:rsidRPr="00261CC6" w:rsidRDefault="002C5901" w:rsidP="002C5901">
      <w:pPr>
        <w:pStyle w:val="Ttulo2"/>
        <w:numPr>
          <w:ilvl w:val="0"/>
          <w:numId w:val="0"/>
        </w:numPr>
        <w:spacing w:before="0" w:line="256" w:lineRule="auto"/>
        <w:ind w:left="567"/>
        <w:rPr>
          <w:sz w:val="20"/>
        </w:rPr>
      </w:pPr>
      <w:bookmarkStart w:id="393" w:name="_Toc79606292"/>
      <w:r w:rsidRPr="00261CC6">
        <w:rPr>
          <w:sz w:val="20"/>
        </w:rPr>
        <w:t xml:space="preserve">4. </w:t>
      </w:r>
      <w:r w:rsidR="003440A6" w:rsidRPr="00261CC6">
        <w:rPr>
          <w:sz w:val="20"/>
        </w:rPr>
        <w:t>Seguimiento por Meta Proyecto de Inversión</w:t>
      </w:r>
      <w:bookmarkEnd w:id="393"/>
      <w:r w:rsidR="003440A6" w:rsidRPr="00261CC6">
        <w:rPr>
          <w:sz w:val="20"/>
        </w:rPr>
        <w:tab/>
      </w:r>
      <w:r w:rsidR="003440A6" w:rsidRPr="00261CC6">
        <w:rPr>
          <w:sz w:val="20"/>
        </w:rPr>
        <w:tab/>
      </w:r>
      <w:r w:rsidR="003440A6" w:rsidRPr="00261CC6">
        <w:rPr>
          <w:sz w:val="20"/>
        </w:rPr>
        <w:tab/>
      </w:r>
      <w:r w:rsidR="003440A6" w:rsidRPr="00261CC6">
        <w:rPr>
          <w:sz w:val="20"/>
        </w:rPr>
        <w:tab/>
      </w:r>
      <w:r w:rsidR="003440A6" w:rsidRPr="00261CC6">
        <w:rPr>
          <w:sz w:val="20"/>
        </w:rPr>
        <w:tab/>
      </w:r>
    </w:p>
    <w:p w14:paraId="72DBD6A9" w14:textId="77777777" w:rsidR="00796C45" w:rsidRPr="00261CC6" w:rsidRDefault="00796C45" w:rsidP="003440A6">
      <w:pPr>
        <w:spacing w:after="0"/>
        <w:rPr>
          <w:b/>
          <w:color w:val="000000"/>
          <w:sz w:val="20"/>
          <w:u w:val="single"/>
        </w:rPr>
      </w:pPr>
    </w:p>
    <w:p w14:paraId="76C7169D" w14:textId="77777777" w:rsidR="003440A6" w:rsidRPr="00261CC6" w:rsidRDefault="003440A6" w:rsidP="003440A6">
      <w:pPr>
        <w:pStyle w:val="Ttulo3"/>
        <w:spacing w:before="0"/>
        <w:rPr>
          <w:color w:val="1F4E79" w:themeColor="accent5" w:themeShade="80"/>
          <w:sz w:val="20"/>
        </w:rPr>
      </w:pPr>
      <w:bookmarkStart w:id="394" w:name="_Toc79606293"/>
      <w:r w:rsidRPr="00261CC6">
        <w:rPr>
          <w:color w:val="1F4E79" w:themeColor="accent5" w:themeShade="80"/>
          <w:sz w:val="20"/>
        </w:rPr>
        <w:t>Meta 1: Diseñar e implementar 1 estrategia para reconocer, crear, fortalecer, consolidar y/o posicionar Distritos Creativos, así como espacios adecuados para el desarrollo de actividades culturales y creativas</w:t>
      </w:r>
      <w:bookmarkEnd w:id="394"/>
    </w:p>
    <w:p w14:paraId="4EBB83BD" w14:textId="77777777" w:rsidR="003440A6" w:rsidRPr="00261CC6" w:rsidRDefault="003440A6" w:rsidP="003440A6">
      <w:pPr>
        <w:spacing w:after="0"/>
        <w:rPr>
          <w:b/>
          <w:color w:val="000000"/>
          <w:sz w:val="14"/>
          <w:u w:val="single"/>
        </w:rPr>
      </w:pPr>
    </w:p>
    <w:tbl>
      <w:tblPr>
        <w:tblW w:w="9686" w:type="dxa"/>
        <w:jc w:val="center"/>
        <w:tblLayout w:type="fixed"/>
        <w:tblLook w:val="0000" w:firstRow="0" w:lastRow="0" w:firstColumn="0" w:lastColumn="0" w:noHBand="0" w:noVBand="0"/>
      </w:tblPr>
      <w:tblGrid>
        <w:gridCol w:w="705"/>
        <w:gridCol w:w="5025"/>
        <w:gridCol w:w="1695"/>
        <w:gridCol w:w="1245"/>
        <w:gridCol w:w="1016"/>
      </w:tblGrid>
      <w:tr w:rsidR="00796C45" w:rsidRPr="00261CC6" w14:paraId="37DCDB05" w14:textId="77777777" w:rsidTr="00261CC6">
        <w:trPr>
          <w:tblHeader/>
          <w:jc w:val="center"/>
        </w:trPr>
        <w:tc>
          <w:tcPr>
            <w:tcW w:w="705" w:type="dxa"/>
            <w:tcBorders>
              <w:top w:val="single" w:sz="4" w:space="0" w:color="000000"/>
              <w:left w:val="single" w:sz="4" w:space="0" w:color="000000"/>
              <w:bottom w:val="single" w:sz="4" w:space="0" w:color="000000"/>
            </w:tcBorders>
            <w:shd w:val="clear" w:color="auto" w:fill="9900FF"/>
            <w:vAlign w:val="center"/>
          </w:tcPr>
          <w:p w14:paraId="0AB9C97F" w14:textId="77777777" w:rsidR="00796C45" w:rsidRPr="00261CC6" w:rsidRDefault="00796C45" w:rsidP="003440A6">
            <w:pPr>
              <w:pBdr>
                <w:top w:val="nil"/>
                <w:left w:val="nil"/>
                <w:bottom w:val="nil"/>
                <w:right w:val="nil"/>
                <w:between w:val="nil"/>
              </w:pBdr>
              <w:spacing w:after="0"/>
              <w:jc w:val="center"/>
              <w:rPr>
                <w:color w:val="FFFFFF"/>
                <w:sz w:val="18"/>
              </w:rPr>
            </w:pPr>
            <w:r w:rsidRPr="00261CC6">
              <w:rPr>
                <w:b/>
                <w:color w:val="FFFFFF"/>
                <w:sz w:val="18"/>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14:paraId="1473CCD4" w14:textId="77777777" w:rsidR="00796C45" w:rsidRPr="00261CC6" w:rsidRDefault="00796C45" w:rsidP="003440A6">
            <w:pPr>
              <w:pBdr>
                <w:top w:val="nil"/>
                <w:left w:val="nil"/>
                <w:bottom w:val="nil"/>
                <w:right w:val="nil"/>
                <w:between w:val="nil"/>
              </w:pBdr>
              <w:spacing w:after="0"/>
              <w:jc w:val="center"/>
              <w:rPr>
                <w:color w:val="FFFFFF"/>
                <w:sz w:val="18"/>
              </w:rPr>
            </w:pPr>
            <w:r w:rsidRPr="00261CC6">
              <w:rPr>
                <w:b/>
                <w:color w:val="FFFFFF"/>
                <w:sz w:val="18"/>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14:paraId="3985A3A1" w14:textId="77777777" w:rsidR="00796C45" w:rsidRPr="00261CC6" w:rsidRDefault="00796C45" w:rsidP="003440A6">
            <w:pPr>
              <w:pBdr>
                <w:top w:val="nil"/>
                <w:left w:val="nil"/>
                <w:bottom w:val="nil"/>
                <w:right w:val="nil"/>
                <w:between w:val="nil"/>
              </w:pBdr>
              <w:spacing w:after="0"/>
              <w:jc w:val="center"/>
              <w:rPr>
                <w:color w:val="FFFFFF"/>
                <w:sz w:val="18"/>
              </w:rPr>
            </w:pPr>
            <w:r w:rsidRPr="00261CC6">
              <w:rPr>
                <w:b/>
                <w:color w:val="FFFFFF"/>
                <w:sz w:val="18"/>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14:paraId="56E31D52" w14:textId="77777777" w:rsidR="00796C45" w:rsidRPr="00261CC6" w:rsidRDefault="00796C45" w:rsidP="003440A6">
            <w:pPr>
              <w:pBdr>
                <w:top w:val="nil"/>
                <w:left w:val="nil"/>
                <w:bottom w:val="nil"/>
                <w:right w:val="nil"/>
                <w:between w:val="nil"/>
              </w:pBdr>
              <w:spacing w:after="0"/>
              <w:jc w:val="center"/>
              <w:rPr>
                <w:color w:val="FFFFFF"/>
                <w:sz w:val="18"/>
              </w:rPr>
            </w:pPr>
            <w:r w:rsidRPr="00261CC6">
              <w:rPr>
                <w:b/>
                <w:color w:val="FFFFFF"/>
                <w:sz w:val="18"/>
              </w:rPr>
              <w:t>Ejecución Vigencia</w:t>
            </w:r>
          </w:p>
        </w:tc>
        <w:tc>
          <w:tcPr>
            <w:tcW w:w="1016"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61E8B7B7" w14:textId="77777777" w:rsidR="00796C45" w:rsidRPr="00261CC6" w:rsidRDefault="00796C45" w:rsidP="003440A6">
            <w:pPr>
              <w:pBdr>
                <w:top w:val="nil"/>
                <w:left w:val="nil"/>
                <w:bottom w:val="nil"/>
                <w:right w:val="nil"/>
                <w:between w:val="nil"/>
              </w:pBdr>
              <w:spacing w:after="0"/>
              <w:jc w:val="center"/>
              <w:rPr>
                <w:color w:val="FFFFFF"/>
                <w:sz w:val="18"/>
              </w:rPr>
            </w:pPr>
            <w:r w:rsidRPr="00261CC6">
              <w:rPr>
                <w:b/>
                <w:color w:val="FFFFFF"/>
                <w:sz w:val="18"/>
              </w:rPr>
              <w:t>% Avance</w:t>
            </w:r>
          </w:p>
        </w:tc>
      </w:tr>
      <w:tr w:rsidR="00796C45" w:rsidRPr="00261CC6" w14:paraId="2DE1BE0D" w14:textId="77777777" w:rsidTr="003440A6">
        <w:trPr>
          <w:jc w:val="center"/>
        </w:trPr>
        <w:tc>
          <w:tcPr>
            <w:tcW w:w="705" w:type="dxa"/>
            <w:tcBorders>
              <w:left w:val="single" w:sz="4" w:space="0" w:color="000000"/>
              <w:bottom w:val="single" w:sz="4" w:space="0" w:color="000000"/>
            </w:tcBorders>
            <w:shd w:val="clear" w:color="auto" w:fill="auto"/>
            <w:vAlign w:val="center"/>
          </w:tcPr>
          <w:p w14:paraId="2ECB2C1A" w14:textId="77777777" w:rsidR="00796C45" w:rsidRPr="00261CC6" w:rsidRDefault="00796C45" w:rsidP="003440A6">
            <w:pPr>
              <w:pBdr>
                <w:top w:val="nil"/>
                <w:left w:val="nil"/>
                <w:bottom w:val="nil"/>
                <w:right w:val="nil"/>
                <w:between w:val="nil"/>
              </w:pBdr>
              <w:spacing w:after="0"/>
              <w:jc w:val="center"/>
              <w:rPr>
                <w:color w:val="000000"/>
                <w:sz w:val="18"/>
              </w:rPr>
            </w:pPr>
            <w:r w:rsidRPr="00261CC6">
              <w:rPr>
                <w:color w:val="000000"/>
                <w:sz w:val="18"/>
              </w:rPr>
              <w:t>1</w:t>
            </w:r>
          </w:p>
        </w:tc>
        <w:tc>
          <w:tcPr>
            <w:tcW w:w="5025" w:type="dxa"/>
            <w:tcBorders>
              <w:left w:val="single" w:sz="4" w:space="0" w:color="000000"/>
              <w:bottom w:val="single" w:sz="4" w:space="0" w:color="000000"/>
            </w:tcBorders>
            <w:shd w:val="clear" w:color="auto" w:fill="auto"/>
            <w:vAlign w:val="center"/>
          </w:tcPr>
          <w:p w14:paraId="4367C0C1" w14:textId="77777777" w:rsidR="00796C45" w:rsidRPr="00261CC6" w:rsidRDefault="00796C45" w:rsidP="003440A6">
            <w:pPr>
              <w:pBdr>
                <w:top w:val="nil"/>
                <w:left w:val="nil"/>
                <w:bottom w:val="nil"/>
                <w:right w:val="nil"/>
                <w:between w:val="nil"/>
              </w:pBdr>
              <w:spacing w:after="0"/>
              <w:rPr>
                <w:color w:val="000000"/>
                <w:sz w:val="18"/>
              </w:rPr>
            </w:pPr>
            <w:r w:rsidRPr="00261CC6">
              <w:rPr>
                <w:color w:val="000000"/>
                <w:sz w:val="18"/>
              </w:rPr>
              <w:t>(K) Diseñar e implementar 1 estrategia para reconocer, crear, fortalecer, consolidar y/o posicionar Distritos Creativos, así como espacios adecuados para el desarrollo de actividades culturales y creativas</w:t>
            </w:r>
          </w:p>
        </w:tc>
        <w:tc>
          <w:tcPr>
            <w:tcW w:w="1695" w:type="dxa"/>
            <w:tcBorders>
              <w:left w:val="single" w:sz="4" w:space="0" w:color="000000"/>
              <w:bottom w:val="single" w:sz="4" w:space="0" w:color="000000"/>
            </w:tcBorders>
            <w:shd w:val="clear" w:color="auto" w:fill="auto"/>
            <w:vAlign w:val="center"/>
          </w:tcPr>
          <w:p w14:paraId="7E5A87BF" w14:textId="77777777" w:rsidR="00796C45" w:rsidRPr="00261CC6" w:rsidRDefault="00796C45" w:rsidP="003440A6">
            <w:pPr>
              <w:pBdr>
                <w:top w:val="nil"/>
                <w:left w:val="nil"/>
                <w:bottom w:val="nil"/>
                <w:right w:val="nil"/>
                <w:between w:val="nil"/>
              </w:pBdr>
              <w:spacing w:after="0"/>
              <w:jc w:val="center"/>
              <w:rPr>
                <w:color w:val="222222"/>
                <w:sz w:val="18"/>
              </w:rPr>
            </w:pPr>
            <w:r w:rsidRPr="00261CC6">
              <w:rPr>
                <w:color w:val="222222"/>
                <w:sz w:val="18"/>
              </w:rPr>
              <w:t>1</w:t>
            </w:r>
          </w:p>
        </w:tc>
        <w:tc>
          <w:tcPr>
            <w:tcW w:w="1245" w:type="dxa"/>
            <w:tcBorders>
              <w:left w:val="single" w:sz="4" w:space="0" w:color="000000"/>
              <w:bottom w:val="single" w:sz="4" w:space="0" w:color="000000"/>
            </w:tcBorders>
            <w:shd w:val="clear" w:color="auto" w:fill="auto"/>
            <w:vAlign w:val="center"/>
          </w:tcPr>
          <w:p w14:paraId="7216B035" w14:textId="77777777" w:rsidR="00796C45" w:rsidRPr="00261CC6" w:rsidRDefault="00796C45" w:rsidP="003440A6">
            <w:pPr>
              <w:pBdr>
                <w:top w:val="nil"/>
                <w:left w:val="nil"/>
                <w:bottom w:val="nil"/>
                <w:right w:val="nil"/>
                <w:between w:val="nil"/>
              </w:pBdr>
              <w:spacing w:after="0"/>
              <w:jc w:val="center"/>
              <w:rPr>
                <w:color w:val="222222"/>
                <w:sz w:val="18"/>
              </w:rPr>
            </w:pPr>
            <w:r w:rsidRPr="00261CC6">
              <w:rPr>
                <w:color w:val="222222"/>
                <w:sz w:val="18"/>
              </w:rPr>
              <w:t>0,</w:t>
            </w:r>
            <w:r w:rsidR="004A4B6C" w:rsidRPr="00261CC6">
              <w:rPr>
                <w:color w:val="222222"/>
                <w:sz w:val="18"/>
              </w:rPr>
              <w:t>5</w:t>
            </w:r>
            <w:r w:rsidRPr="00261CC6">
              <w:rPr>
                <w:color w:val="222222"/>
                <w:sz w:val="18"/>
              </w:rPr>
              <w:t>0</w:t>
            </w:r>
          </w:p>
        </w:tc>
        <w:tc>
          <w:tcPr>
            <w:tcW w:w="1016" w:type="dxa"/>
            <w:tcBorders>
              <w:left w:val="single" w:sz="4" w:space="0" w:color="000000"/>
              <w:bottom w:val="single" w:sz="4" w:space="0" w:color="000000"/>
              <w:right w:val="single" w:sz="4" w:space="0" w:color="000000"/>
            </w:tcBorders>
            <w:shd w:val="clear" w:color="auto" w:fill="auto"/>
            <w:vAlign w:val="center"/>
          </w:tcPr>
          <w:p w14:paraId="6B72CAFA" w14:textId="77777777" w:rsidR="00796C45" w:rsidRPr="00261CC6" w:rsidRDefault="004A4B6C" w:rsidP="003440A6">
            <w:pPr>
              <w:pBdr>
                <w:top w:val="nil"/>
                <w:left w:val="nil"/>
                <w:bottom w:val="nil"/>
                <w:right w:val="nil"/>
                <w:between w:val="nil"/>
              </w:pBdr>
              <w:spacing w:after="0"/>
              <w:jc w:val="center"/>
              <w:rPr>
                <w:color w:val="222222"/>
                <w:sz w:val="18"/>
              </w:rPr>
            </w:pPr>
            <w:r w:rsidRPr="00261CC6">
              <w:rPr>
                <w:color w:val="222222"/>
                <w:sz w:val="18"/>
              </w:rPr>
              <w:t>5</w:t>
            </w:r>
            <w:r w:rsidR="00796C45" w:rsidRPr="00261CC6">
              <w:rPr>
                <w:color w:val="222222"/>
                <w:sz w:val="18"/>
              </w:rPr>
              <w:t>0%</w:t>
            </w:r>
          </w:p>
        </w:tc>
      </w:tr>
    </w:tbl>
    <w:p w14:paraId="4844BB7C" w14:textId="77777777" w:rsidR="00796C45" w:rsidRDefault="00796C45" w:rsidP="00261CC6">
      <w:pPr>
        <w:spacing w:after="0"/>
        <w:rPr>
          <w:b/>
          <w:u w:val="single"/>
        </w:rPr>
      </w:pPr>
    </w:p>
    <w:p w14:paraId="0FD957D2" w14:textId="77777777" w:rsidR="00E831EB" w:rsidRPr="00261CC6" w:rsidRDefault="00E831EB" w:rsidP="00E831EB">
      <w:pPr>
        <w:pStyle w:val="Ttulo4"/>
        <w:rPr>
          <w:sz w:val="20"/>
        </w:rPr>
      </w:pPr>
      <w:bookmarkStart w:id="395" w:name="_Toc79606294"/>
      <w:r w:rsidRPr="00261CC6">
        <w:rPr>
          <w:sz w:val="20"/>
        </w:rPr>
        <w:t>4.1 Avances obtenidos en el proceso de cumplimiento de la meta de proyecto.</w:t>
      </w:r>
      <w:bookmarkEnd w:id="395"/>
    </w:p>
    <w:p w14:paraId="200AC99D" w14:textId="77777777" w:rsidR="004A4B6C" w:rsidRPr="00261CC6" w:rsidRDefault="004A4B6C" w:rsidP="004A4B6C">
      <w:pPr>
        <w:spacing w:after="0"/>
        <w:rPr>
          <w:b/>
          <w:color w:val="000000"/>
          <w:sz w:val="20"/>
        </w:rPr>
      </w:pPr>
    </w:p>
    <w:p w14:paraId="58E559F6" w14:textId="77777777" w:rsidR="004A4B6C" w:rsidRPr="00261CC6" w:rsidRDefault="004A4B6C" w:rsidP="004A4B6C">
      <w:pPr>
        <w:rPr>
          <w:color w:val="000000"/>
          <w:sz w:val="20"/>
        </w:rPr>
      </w:pPr>
      <w:r w:rsidRPr="00261CC6">
        <w:rPr>
          <w:b/>
          <w:color w:val="000000"/>
          <w:sz w:val="20"/>
        </w:rPr>
        <w:t>Avance cuatrienio:</w:t>
      </w:r>
      <w:r w:rsidRPr="00261CC6">
        <w:rPr>
          <w:color w:val="000000"/>
          <w:sz w:val="20"/>
        </w:rPr>
        <w:t xml:space="preserve"> Se realizó el reconocimiento jurídico de los Distritos Creativos a través del Decreto 280 de 2020 “Por medio del cual se declaran, reconocen y delimitan las Áreas de Desarrollo Naranja - Distritos Creativos de Bogotá D.C.”. Este ejercicio fue liderado por el Equipo de Economía Cultural y Creativa (ahora Dirección de Economía, Estudios y Política) de la Secretaría Distrital de Cultura, Recreación y Deporte (SCRD), y contó con la participación de otras entidades: la Secretaría Distrital de Desarrollo Económico (SDDE), la Secretaría Jurídica Distrital, la Secretaría Distrital de Planeación (SDP) y la Secretaría Distrital de Hacienda (SDH). Vale la pena resaltar que el reconocimiento jurídico permitirá la atracción de capital hacia estos territorios, y el acceso a incentivos normativos y tributarios del orden nacional y distrital.</w:t>
      </w:r>
    </w:p>
    <w:p w14:paraId="71B9089B" w14:textId="77777777" w:rsidR="004A4B6C" w:rsidRPr="00261CC6" w:rsidRDefault="004A4B6C" w:rsidP="004A4B6C">
      <w:pPr>
        <w:rPr>
          <w:color w:val="000000"/>
          <w:sz w:val="20"/>
        </w:rPr>
      </w:pPr>
      <w:r w:rsidRPr="00261CC6">
        <w:rPr>
          <w:color w:val="000000"/>
          <w:sz w:val="20"/>
        </w:rPr>
        <w:t>Adicionalmente, se realizaron diferentes reuniones y mesas de trabajo con la Dirección de Economía Urbana, con el propósito de vincular a las Áreas de Desarrollo Naranja - Distritos Creativos en la nueva propuesta del Plan de Ordenamiento Territorial (POT). Así mismo, se revisó la documentación de la anterior propuesta del POT y se participó en un taller, organizado por la SDP, donde el gabinete distrital y sus equipos de trabajo, conocieron los avances en materia de la formulación del nuevo Plan de Ordenamiento Territorial, en el cual se abordó la vinculación de las Áreas de Desarrollo Naranja-Distritos Creativos como territorios que contribuirán a la construcción de tejido económico, social y cultural en Bogotá.</w:t>
      </w:r>
    </w:p>
    <w:p w14:paraId="628C2522" w14:textId="77777777" w:rsidR="004A4B6C" w:rsidRPr="00261CC6" w:rsidRDefault="004A4B6C" w:rsidP="004A4B6C">
      <w:pPr>
        <w:rPr>
          <w:color w:val="000000"/>
          <w:sz w:val="20"/>
        </w:rPr>
      </w:pPr>
      <w:r w:rsidRPr="00261CC6">
        <w:rPr>
          <w:color w:val="000000"/>
          <w:sz w:val="20"/>
        </w:rPr>
        <w:t>Por otro lado, se trabajó en una estrategia de divulgación con la Oficina Asesora de Comunicaciones, con el propósito de generar piezas gráficas y material para medios, que permita dar a conocer las principales apuestas de la Administración Distrital frente a los Distritos Creativos en la ciudad. Esto se convierte en un ejercicio de gran importancia para generar el posicionamiento de los territorios.</w:t>
      </w:r>
    </w:p>
    <w:p w14:paraId="357968E3" w14:textId="77777777" w:rsidR="004A4B6C" w:rsidRPr="00261CC6" w:rsidRDefault="004A4B6C" w:rsidP="004A4B6C">
      <w:pPr>
        <w:rPr>
          <w:color w:val="000000"/>
          <w:sz w:val="20"/>
        </w:rPr>
      </w:pPr>
      <w:r w:rsidRPr="00261CC6">
        <w:rPr>
          <w:color w:val="000000"/>
          <w:sz w:val="20"/>
        </w:rPr>
        <w:t>En el marco de las estrategias de reactivación, se conformó la Red Distrital de Distritos Creativos y Territorios Culturales, con el objetivo de promover la transformación social, cultural y económica de los territorios. Este espacio contará con la participación de los alcaldes locales, de las 8 localidades que cuentan con Áreas de Desarrollo Naranja - Distritos Creativos en Bogotá: Chapinero, Teusaquillo, Barrios Unidos, Usaquén, Santa Fe, Candelaria, Mártires y Fontibón.</w:t>
      </w:r>
    </w:p>
    <w:p w14:paraId="0DB996A6" w14:textId="77777777" w:rsidR="004A4B6C" w:rsidRPr="00261CC6" w:rsidRDefault="004A4B6C" w:rsidP="004A4B6C">
      <w:pPr>
        <w:rPr>
          <w:color w:val="000000"/>
          <w:sz w:val="20"/>
        </w:rPr>
      </w:pPr>
      <w:r w:rsidRPr="00261CC6">
        <w:rPr>
          <w:b/>
          <w:color w:val="000000"/>
          <w:sz w:val="20"/>
        </w:rPr>
        <w:lastRenderedPageBreak/>
        <w:t xml:space="preserve">Avance vigencia: </w:t>
      </w:r>
      <w:r w:rsidRPr="00261CC6">
        <w:rPr>
          <w:color w:val="000000"/>
          <w:sz w:val="20"/>
        </w:rPr>
        <w:t xml:space="preserve">Desde enero de 2021 se inició el diseño del proyecto “Red Distrital de Distritos Creativos y Territorios Culturales (REDD)”, como escenario de articulación público - privada que busca generar acciones de manera concertada para la transformación social, económica y territorial, de los espacios de la ciudad que cuenta con Distritos Creativos y territorios culturales. En este contexto, la REDD, única en Latinoamérica, se constituye como instancia responsable de desarrollar programas que permitan mejorar las capacidades y el bienestar del sector cultural y creativo en los territorios. </w:t>
      </w:r>
    </w:p>
    <w:p w14:paraId="23D50B0A" w14:textId="77777777" w:rsidR="004A4B6C" w:rsidRPr="00261CC6" w:rsidRDefault="004A4B6C" w:rsidP="004A4B6C">
      <w:pPr>
        <w:rPr>
          <w:color w:val="000000"/>
          <w:sz w:val="20"/>
        </w:rPr>
      </w:pPr>
      <w:r w:rsidRPr="00261CC6">
        <w:rPr>
          <w:color w:val="000000"/>
          <w:sz w:val="20"/>
        </w:rPr>
        <w:t xml:space="preserve">Las acciones que se formulan bajo este marco se alinean con un modelo de desarrollo sostenible al promover el desarrollo económico a partir de actividades con bajo impacto ambiental y que tienen como base de su cadena de valor un recurso inagotable: la creatividad. En este mismo sentido,  contribuyen al trabajo decente y crecimiento económico, al ser parte políticas orientadas al  desarrollo que apoyan las actividades productivas, la creación de puestos de trabajo decentes, el  emprendimiento, la creatividad y la innovación, y fomentan la formalización y el crecimiento de las  microempresas y las pequeñas y medianas empresas. </w:t>
      </w:r>
    </w:p>
    <w:p w14:paraId="3F1542F8" w14:textId="77777777" w:rsidR="004A4B6C" w:rsidRPr="00261CC6" w:rsidRDefault="004A4B6C" w:rsidP="004A4B6C">
      <w:pPr>
        <w:rPr>
          <w:color w:val="000000"/>
          <w:sz w:val="20"/>
        </w:rPr>
      </w:pPr>
      <w:r w:rsidRPr="00261CC6">
        <w:rPr>
          <w:color w:val="000000"/>
          <w:sz w:val="20"/>
        </w:rPr>
        <w:t xml:space="preserve">En el mes de febrero, la Dirección de Economía, Estudios y Política, en articulación con las entidades adscritas del sector cultura, recreación y deporte, diseñaron la estrategia </w:t>
      </w:r>
      <w:r w:rsidR="00261CC6" w:rsidRPr="00261CC6">
        <w:rPr>
          <w:color w:val="000000"/>
          <w:sz w:val="20"/>
        </w:rPr>
        <w:t>Bogotá CREActiva</w:t>
      </w:r>
      <w:r w:rsidRPr="00261CC6">
        <w:rPr>
          <w:color w:val="000000"/>
          <w:sz w:val="20"/>
        </w:rPr>
        <w:t xml:space="preserve">, la cual tiene como objetivo generar procesos para la reactivación social y económica </w:t>
      </w:r>
      <w:r w:rsidR="00261CC6" w:rsidRPr="00261CC6">
        <w:rPr>
          <w:color w:val="000000"/>
          <w:sz w:val="20"/>
        </w:rPr>
        <w:t>de la</w:t>
      </w:r>
      <w:r w:rsidRPr="00261CC6">
        <w:rPr>
          <w:color w:val="000000"/>
          <w:sz w:val="20"/>
        </w:rPr>
        <w:t xml:space="preserve"> ciudad, a través de tres ejes de trabajo: </w:t>
      </w:r>
    </w:p>
    <w:p w14:paraId="2DB6F0BF" w14:textId="77777777" w:rsidR="004A4B6C" w:rsidRPr="00261CC6" w:rsidRDefault="004A4B6C" w:rsidP="004A4B6C">
      <w:pPr>
        <w:rPr>
          <w:color w:val="000000"/>
          <w:sz w:val="20"/>
        </w:rPr>
      </w:pPr>
      <w:r w:rsidRPr="00261CC6">
        <w:rPr>
          <w:color w:val="000000"/>
          <w:sz w:val="20"/>
        </w:rPr>
        <w:t xml:space="preserve">1. La ciudadanía como </w:t>
      </w:r>
      <w:r w:rsidRPr="00261CC6">
        <w:rPr>
          <w:b/>
          <w:color w:val="000000"/>
          <w:sz w:val="20"/>
        </w:rPr>
        <w:t>CREA</w:t>
      </w:r>
      <w:r w:rsidRPr="00261CC6">
        <w:rPr>
          <w:color w:val="000000"/>
          <w:sz w:val="20"/>
        </w:rPr>
        <w:t xml:space="preserve">dora de contenidos para la transformación social y económica de los territorios. </w:t>
      </w:r>
    </w:p>
    <w:p w14:paraId="5E3EA242" w14:textId="77777777" w:rsidR="004A4B6C" w:rsidRPr="00261CC6" w:rsidRDefault="004A4B6C" w:rsidP="004A4B6C">
      <w:pPr>
        <w:rPr>
          <w:color w:val="000000"/>
          <w:sz w:val="20"/>
        </w:rPr>
      </w:pPr>
      <w:r w:rsidRPr="00261CC6">
        <w:rPr>
          <w:color w:val="000000"/>
          <w:sz w:val="20"/>
        </w:rPr>
        <w:t xml:space="preserve">2. </w:t>
      </w:r>
      <w:r w:rsidRPr="00261CC6">
        <w:rPr>
          <w:b/>
          <w:color w:val="000000"/>
          <w:sz w:val="20"/>
        </w:rPr>
        <w:t>ACTIVA</w:t>
      </w:r>
      <w:r w:rsidRPr="00261CC6">
        <w:rPr>
          <w:color w:val="000000"/>
          <w:sz w:val="20"/>
        </w:rPr>
        <w:t xml:space="preserve">ción de experiencias culturales, recreativas y deportivas para contribuir al </w:t>
      </w:r>
      <w:r w:rsidR="00261CC6" w:rsidRPr="00261CC6">
        <w:rPr>
          <w:color w:val="000000"/>
          <w:sz w:val="20"/>
        </w:rPr>
        <w:t>bienestar social</w:t>
      </w:r>
      <w:r w:rsidRPr="00261CC6">
        <w:rPr>
          <w:color w:val="000000"/>
          <w:sz w:val="20"/>
        </w:rPr>
        <w:t xml:space="preserve"> de la ciudadanía. </w:t>
      </w:r>
    </w:p>
    <w:p w14:paraId="23E393C6" w14:textId="77777777" w:rsidR="004A4B6C" w:rsidRPr="00261CC6" w:rsidRDefault="004A4B6C" w:rsidP="004A4B6C">
      <w:pPr>
        <w:rPr>
          <w:color w:val="000000"/>
          <w:sz w:val="20"/>
        </w:rPr>
      </w:pPr>
      <w:r w:rsidRPr="00261CC6">
        <w:rPr>
          <w:color w:val="000000"/>
          <w:sz w:val="20"/>
        </w:rPr>
        <w:t xml:space="preserve">3. La ciudad se </w:t>
      </w:r>
      <w:r w:rsidRPr="00261CC6">
        <w:rPr>
          <w:b/>
          <w:color w:val="000000"/>
          <w:sz w:val="20"/>
        </w:rPr>
        <w:t>REACTIVA</w:t>
      </w:r>
      <w:r w:rsidRPr="00261CC6">
        <w:rPr>
          <w:color w:val="000000"/>
          <w:sz w:val="20"/>
        </w:rPr>
        <w:t xml:space="preserve"> a través del fortalecimiento de las actividades </w:t>
      </w:r>
      <w:r w:rsidR="00261CC6" w:rsidRPr="00261CC6">
        <w:rPr>
          <w:color w:val="000000"/>
          <w:sz w:val="20"/>
        </w:rPr>
        <w:t>económicas asociadas</w:t>
      </w:r>
      <w:r w:rsidRPr="00261CC6">
        <w:rPr>
          <w:color w:val="000000"/>
          <w:sz w:val="20"/>
        </w:rPr>
        <w:t xml:space="preserve"> a la cultura, la recreación y el deporte, impulsando el crecimiento y </w:t>
      </w:r>
      <w:r w:rsidR="00261CC6" w:rsidRPr="00261CC6">
        <w:rPr>
          <w:color w:val="000000"/>
          <w:sz w:val="20"/>
        </w:rPr>
        <w:t>la sostenibilidad</w:t>
      </w:r>
      <w:r w:rsidRPr="00261CC6">
        <w:rPr>
          <w:color w:val="000000"/>
          <w:sz w:val="20"/>
        </w:rPr>
        <w:t xml:space="preserve"> del sector. </w:t>
      </w:r>
    </w:p>
    <w:p w14:paraId="6CA8C594" w14:textId="77777777" w:rsidR="004A4B6C" w:rsidRPr="00261CC6" w:rsidRDefault="004A4B6C" w:rsidP="004A4B6C">
      <w:pPr>
        <w:rPr>
          <w:color w:val="000000"/>
          <w:sz w:val="20"/>
        </w:rPr>
      </w:pPr>
      <w:r w:rsidRPr="00261CC6">
        <w:rPr>
          <w:color w:val="000000"/>
          <w:sz w:val="20"/>
        </w:rPr>
        <w:t xml:space="preserve">En el eje de la ciudadanía como </w:t>
      </w:r>
      <w:r w:rsidRPr="00261CC6">
        <w:rPr>
          <w:b/>
          <w:color w:val="000000"/>
          <w:sz w:val="20"/>
        </w:rPr>
        <w:t>CREA</w:t>
      </w:r>
      <w:r w:rsidRPr="00261CC6">
        <w:rPr>
          <w:color w:val="000000"/>
          <w:sz w:val="20"/>
        </w:rPr>
        <w:t xml:space="preserve">dora de contenidos para la transformación social y económica de los territorios, se establece como prioridad promover la creación y potenciación de redes </w:t>
      </w:r>
      <w:r w:rsidR="00261CC6" w:rsidRPr="00261CC6">
        <w:rPr>
          <w:color w:val="000000"/>
          <w:sz w:val="20"/>
        </w:rPr>
        <w:t>locales que</w:t>
      </w:r>
      <w:r w:rsidRPr="00261CC6">
        <w:rPr>
          <w:color w:val="000000"/>
          <w:sz w:val="20"/>
        </w:rPr>
        <w:t xml:space="preserve"> articulen acciones de reactivación, en aprovechamiento del tejido social, económico y cultural de la ciudad. Dentro de este componente, se encuentra la Red Distrital de Distritos Creativos y Territorios Culturales, donde se plantean acciones estratégicas por parte de la SCRD, la FUGA y la OFB. Adicionalmente, se elaboró la ficha técnica de esta estrategia, dentro de la cual se plantean los hitos, descripción de la iniciativa, los indicadores de seguimiento y los recursos que se esperan asignar a esta. </w:t>
      </w:r>
    </w:p>
    <w:p w14:paraId="21B0B6E1" w14:textId="77777777" w:rsidR="004A4B6C" w:rsidRPr="00261CC6" w:rsidRDefault="004A4B6C" w:rsidP="004A4B6C">
      <w:pPr>
        <w:rPr>
          <w:color w:val="000000"/>
          <w:sz w:val="20"/>
        </w:rPr>
      </w:pPr>
      <w:r w:rsidRPr="00261CC6">
        <w:rPr>
          <w:color w:val="000000"/>
          <w:sz w:val="20"/>
        </w:rPr>
        <w:t xml:space="preserve">asignar a esta. </w:t>
      </w:r>
    </w:p>
    <w:p w14:paraId="13648FD0" w14:textId="77777777" w:rsidR="004A4B6C" w:rsidRPr="00261CC6" w:rsidRDefault="004A4B6C" w:rsidP="004A4B6C">
      <w:pPr>
        <w:rPr>
          <w:color w:val="000000"/>
          <w:sz w:val="20"/>
        </w:rPr>
      </w:pPr>
      <w:r w:rsidRPr="00261CC6">
        <w:rPr>
          <w:color w:val="000000"/>
          <w:sz w:val="20"/>
        </w:rPr>
        <w:t>Por otro lado, en el marco de esta meta, se elaboró el proyecto “</w:t>
      </w:r>
      <w:r w:rsidRPr="00261CC6">
        <w:rPr>
          <w:b/>
          <w:i/>
          <w:color w:val="000000"/>
          <w:sz w:val="20"/>
        </w:rPr>
        <w:t>Red Distrital de Distritos Creativos:  una estrategia con enfoque de género y derechos humanos, para la reactivación social, cultural y  económica en Bogotá, como respuesta a la crisis generada por el COVID-19”</w:t>
      </w:r>
      <w:r w:rsidRPr="00261CC6">
        <w:rPr>
          <w:color w:val="000000"/>
          <w:sz w:val="20"/>
        </w:rPr>
        <w:t xml:space="preserve">, el cual fue presentado  a la </w:t>
      </w:r>
      <w:r w:rsidRPr="00261CC6">
        <w:rPr>
          <w:b/>
          <w:i/>
          <w:color w:val="000000"/>
          <w:sz w:val="20"/>
        </w:rPr>
        <w:t>“Convocatoria pública de subvenciones 2021 para la realización de proyectos de cooperación  internacional para la superación y recuperación de los impactos de la Covid-19”</w:t>
      </w:r>
      <w:r w:rsidRPr="00261CC6">
        <w:rPr>
          <w:color w:val="000000"/>
          <w:sz w:val="20"/>
        </w:rPr>
        <w:t xml:space="preserve"> del Ayuntamiento  de Madrid. </w:t>
      </w:r>
    </w:p>
    <w:p w14:paraId="13EDC946" w14:textId="77777777" w:rsidR="004A4B6C" w:rsidRPr="00261CC6" w:rsidRDefault="004A4B6C" w:rsidP="004A4B6C">
      <w:pPr>
        <w:rPr>
          <w:color w:val="000000"/>
          <w:sz w:val="20"/>
        </w:rPr>
      </w:pPr>
      <w:r w:rsidRPr="00261CC6">
        <w:rPr>
          <w:color w:val="000000"/>
          <w:sz w:val="20"/>
        </w:rPr>
        <w:t xml:space="preserve">El proyecto tiene como propósito contribuir al trabajo decente y a la reactivación social, económica y cultural de la ciudad, especialmente de los proyectos liderados por mujeres, que han sido afectados significativamente durante la pandemia. En este proyecto se plantean tres componentes: (i) formación en competencias emprendedoras y empresariales para la sostenibilidad de sus proyectos, </w:t>
      </w:r>
      <w:r w:rsidRPr="00261CC6">
        <w:rPr>
          <w:color w:val="000000"/>
          <w:sz w:val="20"/>
        </w:rPr>
        <w:lastRenderedPageBreak/>
        <w:t xml:space="preserve">así como capacitación en la inclusión de los enfoques de derechos humanos, género y construcción de paz en el desarrollo de sus actividades; (ii) financiación de proyectos que se implementen a partir de redes de trabajo y que vinculen a mujeres que hagan parte de, por lo menos, tres (3) Distritos Creativos. Estos contarán con asesorías especializadas para la ejecución de los recursos; y (iii) creación de espacios de circulación de proyectos, que integren oferta de bienes y servicios culturales de mujeres que hagan parte de los 12 Distritos Creativos, en los cuales se construyan espacios de diálogo sobre el empoderamiento de la mujer, la preservación del medio ambiente, el respeto a la diversidad cultural y la transformación social para la paz. </w:t>
      </w:r>
    </w:p>
    <w:p w14:paraId="244F4A70" w14:textId="77777777" w:rsidR="004A4B6C" w:rsidRPr="00261CC6" w:rsidRDefault="004A4B6C" w:rsidP="004A4B6C">
      <w:pPr>
        <w:rPr>
          <w:color w:val="000000"/>
          <w:sz w:val="20"/>
        </w:rPr>
      </w:pPr>
      <w:r w:rsidRPr="00261CC6">
        <w:rPr>
          <w:color w:val="000000"/>
          <w:sz w:val="20"/>
        </w:rPr>
        <w:t xml:space="preserve">En marzo se inició la formulación del proyecto de la Red Distrital de Distritos Creativos para presentar a la convocatoria de CoCrea, el cual tiene como objetivo “Impulsar la reactivación y la transformación social, económica y cultural de Bogotá, a través de la consolidación de los Distritos Creativos y Territorios Culturales de la ciudad”. Así mismo, se realizaron reuniones de articulación con el IDT para la señalización de los Distritos Creativos, así como con la OFB y la Fuga para la activación de la REDD, a través de oferta cultural en estos territorios. </w:t>
      </w:r>
    </w:p>
    <w:p w14:paraId="10E77385" w14:textId="77777777" w:rsidR="004A4B6C" w:rsidRPr="00261CC6" w:rsidRDefault="004A4B6C" w:rsidP="004A4B6C">
      <w:pPr>
        <w:rPr>
          <w:color w:val="000000"/>
          <w:sz w:val="20"/>
        </w:rPr>
      </w:pPr>
      <w:r w:rsidRPr="00261CC6">
        <w:rPr>
          <w:color w:val="000000"/>
          <w:sz w:val="20"/>
        </w:rPr>
        <w:t xml:space="preserve">El 2 de junio se realizó el lanzamiento de la Red Distrital de Distritos Creativos y Territorios Culturales en el Bronx Distrito Creativo y tuvo como invitados especiales a la Alcaldesa Mayor de Bogotá, Claudia López; Ministro de Cultura (saliente), Felipe Buitrago; Secretario de Cultura, Recreación y Deporte, Nicolás Montero; Viceministra de Creatividad y Economía Naranja, Adriana Padilla; Directora de la FUGA, Margarita Diaz; agente del Distrito Creativo de San Felipe, Alejandro Castaño. </w:t>
      </w:r>
    </w:p>
    <w:p w14:paraId="1A477E13" w14:textId="77777777" w:rsidR="00796C45" w:rsidRPr="00261CC6" w:rsidRDefault="004A4B6C" w:rsidP="004A4B6C">
      <w:pPr>
        <w:rPr>
          <w:sz w:val="20"/>
        </w:rPr>
      </w:pPr>
      <w:r w:rsidRPr="00261CC6">
        <w:rPr>
          <w:color w:val="000000"/>
          <w:sz w:val="20"/>
        </w:rPr>
        <w:t>Así mismo, entre abril y junio de 2021, se realizaron las siguientes acciones: (i) participación en mesa de urbanismo táctico junto con IDT, con el objetivo de generar estrategias de señalización e intervención de los espacios públicos dentro de los Distritos Creativos; (iii) se realizó solicitud oficial a Secretaría Distriral de Planeación para la vinculación de nuevas Áreas de Desarrollo Naranja-Distritos Creativos en la propuesta POT, así como propuestas de incentivos y programas para estas zonas de la ciudad; (iv) se formularon dos proyectos para financiar las acciones de la REDD con recursos de cooperación internacional, los cuales se presentaron a la convocatoria de Bienes Públicos Regionales del BID y al Fondo Internacional para la Diversidad Cultural de Unesco; (v) se adelantó la revisión de los ajustes propuestos para la corrección en la delimitación del Área de Desarrollo Naranja de Ciencia, Tecnología e Innovación – Distrito Creativo; y (vi) se acompañó el diseño de la convocatoria INNOV-ARTE ESCÉNICAS,  en relación con el componente de Distritos Creativos.</w:t>
      </w:r>
    </w:p>
    <w:p w14:paraId="43BC60B1" w14:textId="77777777" w:rsidR="00E831EB" w:rsidRPr="00261CC6" w:rsidRDefault="00E831EB" w:rsidP="00E831EB">
      <w:pPr>
        <w:pStyle w:val="Ttulo4"/>
        <w:spacing w:before="0"/>
        <w:rPr>
          <w:sz w:val="20"/>
        </w:rPr>
      </w:pPr>
      <w:bookmarkStart w:id="396" w:name="_Toc79606295"/>
      <w:r w:rsidRPr="00261CC6">
        <w:rPr>
          <w:sz w:val="20"/>
        </w:rPr>
        <w:t>4.2 Retrasos y soluciones de la meta del proyecto</w:t>
      </w:r>
      <w:bookmarkEnd w:id="396"/>
      <w:r w:rsidRPr="00261CC6">
        <w:rPr>
          <w:sz w:val="20"/>
        </w:rPr>
        <w:tab/>
      </w:r>
      <w:r w:rsidRPr="00261CC6">
        <w:rPr>
          <w:sz w:val="20"/>
        </w:rPr>
        <w:tab/>
      </w:r>
      <w:r w:rsidRPr="00261CC6">
        <w:rPr>
          <w:sz w:val="20"/>
        </w:rPr>
        <w:tab/>
      </w:r>
      <w:r w:rsidRPr="00261CC6">
        <w:rPr>
          <w:sz w:val="20"/>
        </w:rPr>
        <w:tab/>
      </w:r>
      <w:r w:rsidRPr="00261CC6">
        <w:rPr>
          <w:sz w:val="20"/>
        </w:rPr>
        <w:tab/>
      </w:r>
    </w:p>
    <w:p w14:paraId="2CD62C36" w14:textId="77777777" w:rsidR="00796C45" w:rsidRPr="00261CC6" w:rsidRDefault="00796C45" w:rsidP="003440A6">
      <w:pPr>
        <w:spacing w:after="0"/>
        <w:rPr>
          <w:sz w:val="20"/>
        </w:rPr>
      </w:pPr>
    </w:p>
    <w:p w14:paraId="2F6AD927" w14:textId="77777777" w:rsidR="00796C45" w:rsidRPr="00261CC6" w:rsidRDefault="004A4B6C" w:rsidP="003440A6">
      <w:pPr>
        <w:spacing w:after="0"/>
        <w:rPr>
          <w:sz w:val="20"/>
        </w:rPr>
      </w:pPr>
      <w:r w:rsidRPr="00261CC6">
        <w:rPr>
          <w:sz w:val="20"/>
        </w:rPr>
        <w:t>No se presentan retrasos que adviertan incumplimiento en el indicador.</w:t>
      </w:r>
    </w:p>
    <w:p w14:paraId="31197639" w14:textId="77777777" w:rsidR="00796C45" w:rsidRPr="00261CC6" w:rsidRDefault="00796C45" w:rsidP="003440A6">
      <w:pPr>
        <w:spacing w:after="0"/>
        <w:rPr>
          <w:sz w:val="20"/>
        </w:rPr>
      </w:pPr>
    </w:p>
    <w:p w14:paraId="38D9465E" w14:textId="77777777" w:rsidR="00E831EB" w:rsidRPr="00261CC6" w:rsidRDefault="00E831EB" w:rsidP="00E831EB">
      <w:pPr>
        <w:pStyle w:val="Ttulo4"/>
        <w:rPr>
          <w:sz w:val="20"/>
        </w:rPr>
      </w:pPr>
      <w:bookmarkStart w:id="397" w:name="_Toc79606296"/>
      <w:r w:rsidRPr="00261CC6">
        <w:rPr>
          <w:sz w:val="20"/>
        </w:rPr>
        <w:t>4.3 Gestión sectorial e intersectorial adelantada para la ejecución de actividades asociadas a la meta del proyecto</w:t>
      </w:r>
      <w:bookmarkEnd w:id="397"/>
    </w:p>
    <w:p w14:paraId="026D5FF1" w14:textId="77777777" w:rsidR="00796C45" w:rsidRPr="00261CC6" w:rsidRDefault="00796C45" w:rsidP="003440A6">
      <w:pPr>
        <w:spacing w:after="0"/>
        <w:rPr>
          <w:b/>
          <w:color w:val="4472C4"/>
          <w:sz w:val="20"/>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42"/>
        <w:gridCol w:w="2942"/>
        <w:gridCol w:w="2944"/>
      </w:tblGrid>
      <w:tr w:rsidR="00322E2F" w:rsidRPr="00322E2F" w14:paraId="42572D24" w14:textId="77777777" w:rsidTr="00322E2F">
        <w:tc>
          <w:tcPr>
            <w:tcW w:w="1666" w:type="pct"/>
            <w:tcBorders>
              <w:top w:val="single" w:sz="4" w:space="0" w:color="000000"/>
              <w:left w:val="single" w:sz="4" w:space="0" w:color="000000"/>
              <w:bottom w:val="single" w:sz="4" w:space="0" w:color="000000"/>
              <w:right w:val="single" w:sz="4" w:space="0" w:color="000000"/>
            </w:tcBorders>
            <w:vAlign w:val="center"/>
            <w:hideMark/>
          </w:tcPr>
          <w:p w14:paraId="39064138" w14:textId="77777777" w:rsidR="00322E2F" w:rsidRPr="00322E2F" w:rsidRDefault="00322E2F" w:rsidP="00322E2F">
            <w:pPr>
              <w:spacing w:after="0"/>
              <w:ind w:left="2" w:hanging="2"/>
              <w:jc w:val="center"/>
              <w:rPr>
                <w:sz w:val="14"/>
                <w:szCs w:val="16"/>
              </w:rPr>
            </w:pPr>
            <w:r w:rsidRPr="00322E2F">
              <w:rPr>
                <w:b/>
                <w:sz w:val="14"/>
                <w:szCs w:val="16"/>
              </w:rPr>
              <w:t>Entidad</w:t>
            </w:r>
          </w:p>
        </w:tc>
        <w:tc>
          <w:tcPr>
            <w:tcW w:w="1666" w:type="pct"/>
            <w:tcBorders>
              <w:top w:val="single" w:sz="4" w:space="0" w:color="000000"/>
              <w:left w:val="single" w:sz="4" w:space="0" w:color="000000"/>
              <w:bottom w:val="single" w:sz="4" w:space="0" w:color="000000"/>
              <w:right w:val="single" w:sz="4" w:space="0" w:color="000000"/>
            </w:tcBorders>
            <w:vAlign w:val="center"/>
            <w:hideMark/>
          </w:tcPr>
          <w:p w14:paraId="4000E2AE" w14:textId="77777777" w:rsidR="00322E2F" w:rsidRPr="00322E2F" w:rsidRDefault="00322E2F" w:rsidP="00322E2F">
            <w:pPr>
              <w:spacing w:after="0"/>
              <w:ind w:left="2" w:hanging="2"/>
              <w:jc w:val="center"/>
              <w:rPr>
                <w:sz w:val="14"/>
                <w:szCs w:val="16"/>
              </w:rPr>
            </w:pPr>
            <w:r w:rsidRPr="00322E2F">
              <w:rPr>
                <w:b/>
                <w:sz w:val="14"/>
                <w:szCs w:val="16"/>
              </w:rPr>
              <w:t>Actividad</w:t>
            </w:r>
          </w:p>
        </w:tc>
        <w:tc>
          <w:tcPr>
            <w:tcW w:w="1667" w:type="pct"/>
            <w:tcBorders>
              <w:top w:val="single" w:sz="4" w:space="0" w:color="000000"/>
              <w:left w:val="single" w:sz="4" w:space="0" w:color="000000"/>
              <w:bottom w:val="single" w:sz="4" w:space="0" w:color="000000"/>
              <w:right w:val="single" w:sz="4" w:space="0" w:color="000000"/>
            </w:tcBorders>
            <w:vAlign w:val="center"/>
            <w:hideMark/>
          </w:tcPr>
          <w:p w14:paraId="7D04F5D0" w14:textId="77777777" w:rsidR="00322E2F" w:rsidRPr="00322E2F" w:rsidRDefault="00322E2F" w:rsidP="00322E2F">
            <w:pPr>
              <w:spacing w:after="0"/>
              <w:ind w:left="2" w:hanging="2"/>
              <w:jc w:val="center"/>
              <w:rPr>
                <w:sz w:val="14"/>
                <w:szCs w:val="16"/>
              </w:rPr>
            </w:pPr>
            <w:r w:rsidRPr="00322E2F">
              <w:rPr>
                <w:b/>
                <w:sz w:val="14"/>
                <w:szCs w:val="16"/>
              </w:rPr>
              <w:t>Resultados</w:t>
            </w:r>
          </w:p>
        </w:tc>
      </w:tr>
      <w:tr w:rsidR="00322E2F" w:rsidRPr="00322E2F" w14:paraId="53F16828" w14:textId="77777777" w:rsidTr="00322E2F">
        <w:tc>
          <w:tcPr>
            <w:tcW w:w="1666" w:type="pct"/>
            <w:tcBorders>
              <w:top w:val="single" w:sz="4" w:space="0" w:color="000000"/>
              <w:left w:val="single" w:sz="4" w:space="0" w:color="000000"/>
              <w:bottom w:val="single" w:sz="4" w:space="0" w:color="000000"/>
              <w:right w:val="single" w:sz="4" w:space="0" w:color="000000"/>
            </w:tcBorders>
            <w:vAlign w:val="center"/>
            <w:hideMark/>
          </w:tcPr>
          <w:p w14:paraId="256B8C3B" w14:textId="77777777" w:rsidR="00322E2F" w:rsidRPr="00322E2F" w:rsidRDefault="00322E2F" w:rsidP="00322E2F">
            <w:pPr>
              <w:spacing w:after="0"/>
              <w:ind w:left="2" w:hanging="2"/>
              <w:rPr>
                <w:sz w:val="14"/>
                <w:szCs w:val="16"/>
              </w:rPr>
            </w:pPr>
            <w:r w:rsidRPr="00322E2F">
              <w:rPr>
                <w:sz w:val="14"/>
                <w:szCs w:val="16"/>
              </w:rPr>
              <w:t>Fuga</w:t>
            </w:r>
          </w:p>
        </w:tc>
        <w:tc>
          <w:tcPr>
            <w:tcW w:w="1666" w:type="pct"/>
            <w:tcBorders>
              <w:top w:val="single" w:sz="4" w:space="0" w:color="000000"/>
              <w:left w:val="single" w:sz="4" w:space="0" w:color="000000"/>
              <w:bottom w:val="single" w:sz="4" w:space="0" w:color="000000"/>
              <w:right w:val="single" w:sz="4" w:space="0" w:color="000000"/>
            </w:tcBorders>
            <w:vAlign w:val="center"/>
            <w:hideMark/>
          </w:tcPr>
          <w:p w14:paraId="29EF7838" w14:textId="77777777" w:rsidR="00322E2F" w:rsidRPr="00322E2F" w:rsidRDefault="00322E2F" w:rsidP="00322E2F">
            <w:pPr>
              <w:spacing w:after="0"/>
              <w:ind w:left="2" w:hanging="2"/>
              <w:rPr>
                <w:sz w:val="14"/>
                <w:szCs w:val="16"/>
              </w:rPr>
            </w:pPr>
            <w:r w:rsidRPr="00322E2F">
              <w:rPr>
                <w:sz w:val="14"/>
                <w:szCs w:val="16"/>
              </w:rPr>
              <w:t>Articulación Bogotá CREActiva, activación de la REDD.</w:t>
            </w:r>
          </w:p>
        </w:tc>
        <w:tc>
          <w:tcPr>
            <w:tcW w:w="1667" w:type="pct"/>
            <w:tcBorders>
              <w:top w:val="single" w:sz="4" w:space="0" w:color="000000"/>
              <w:left w:val="single" w:sz="4" w:space="0" w:color="000000"/>
              <w:bottom w:val="single" w:sz="4" w:space="0" w:color="000000"/>
              <w:right w:val="single" w:sz="4" w:space="0" w:color="000000"/>
            </w:tcBorders>
            <w:vAlign w:val="center"/>
          </w:tcPr>
          <w:p w14:paraId="62E3CC71" w14:textId="77777777" w:rsidR="00322E2F" w:rsidRPr="00322E2F" w:rsidRDefault="00322E2F" w:rsidP="00322E2F">
            <w:pPr>
              <w:spacing w:after="0"/>
              <w:ind w:left="2" w:hanging="2"/>
              <w:rPr>
                <w:sz w:val="14"/>
                <w:szCs w:val="16"/>
              </w:rPr>
            </w:pPr>
            <w:r w:rsidRPr="00322E2F">
              <w:rPr>
                <w:sz w:val="14"/>
                <w:szCs w:val="16"/>
              </w:rPr>
              <w:t xml:space="preserve">23 eventos artísticos programados para 2021 en los Distritos del centro. </w:t>
            </w:r>
          </w:p>
          <w:p w14:paraId="5826EB8F" w14:textId="77777777" w:rsidR="00322E2F" w:rsidRPr="00322E2F" w:rsidRDefault="00322E2F" w:rsidP="00322E2F">
            <w:pPr>
              <w:spacing w:after="0"/>
              <w:ind w:left="2" w:hanging="2"/>
              <w:rPr>
                <w:sz w:val="14"/>
                <w:szCs w:val="16"/>
              </w:rPr>
            </w:pPr>
          </w:p>
          <w:p w14:paraId="6827A4FD" w14:textId="77777777" w:rsidR="00322E2F" w:rsidRPr="00322E2F" w:rsidRDefault="00322E2F" w:rsidP="00322E2F">
            <w:pPr>
              <w:spacing w:after="0"/>
              <w:ind w:left="2" w:hanging="2"/>
              <w:rPr>
                <w:sz w:val="14"/>
                <w:szCs w:val="16"/>
              </w:rPr>
            </w:pPr>
            <w:r w:rsidRPr="00322E2F">
              <w:rPr>
                <w:sz w:val="14"/>
                <w:szCs w:val="16"/>
              </w:rPr>
              <w:t xml:space="preserve">Participación conjunta en la formulación de dos proyectos para financiar la REDD: convocatorias CoCrea y Unesco. </w:t>
            </w:r>
          </w:p>
        </w:tc>
      </w:tr>
      <w:tr w:rsidR="00322E2F" w:rsidRPr="00322E2F" w14:paraId="46437055" w14:textId="77777777" w:rsidTr="00322E2F">
        <w:tc>
          <w:tcPr>
            <w:tcW w:w="1666" w:type="pct"/>
            <w:tcBorders>
              <w:top w:val="single" w:sz="4" w:space="0" w:color="000000"/>
              <w:left w:val="single" w:sz="4" w:space="0" w:color="000000"/>
              <w:bottom w:val="single" w:sz="4" w:space="0" w:color="000000"/>
              <w:right w:val="single" w:sz="4" w:space="0" w:color="000000"/>
            </w:tcBorders>
            <w:vAlign w:val="center"/>
            <w:hideMark/>
          </w:tcPr>
          <w:p w14:paraId="6F35B619" w14:textId="77777777" w:rsidR="00322E2F" w:rsidRPr="00322E2F" w:rsidRDefault="00322E2F" w:rsidP="00322E2F">
            <w:pPr>
              <w:spacing w:after="0"/>
              <w:ind w:left="2" w:hanging="2"/>
              <w:rPr>
                <w:sz w:val="14"/>
                <w:szCs w:val="16"/>
              </w:rPr>
            </w:pPr>
            <w:r w:rsidRPr="00322E2F">
              <w:rPr>
                <w:sz w:val="14"/>
                <w:szCs w:val="16"/>
              </w:rPr>
              <w:t>OFB</w:t>
            </w:r>
          </w:p>
        </w:tc>
        <w:tc>
          <w:tcPr>
            <w:tcW w:w="1666" w:type="pct"/>
            <w:tcBorders>
              <w:top w:val="single" w:sz="4" w:space="0" w:color="000000"/>
              <w:left w:val="single" w:sz="4" w:space="0" w:color="000000"/>
              <w:bottom w:val="single" w:sz="4" w:space="0" w:color="000000"/>
              <w:right w:val="single" w:sz="4" w:space="0" w:color="000000"/>
            </w:tcBorders>
            <w:vAlign w:val="center"/>
            <w:hideMark/>
          </w:tcPr>
          <w:p w14:paraId="7A97C8AD" w14:textId="77777777" w:rsidR="00322E2F" w:rsidRPr="00322E2F" w:rsidRDefault="00322E2F" w:rsidP="00322E2F">
            <w:pPr>
              <w:spacing w:after="0"/>
              <w:ind w:left="2" w:hanging="2"/>
              <w:rPr>
                <w:sz w:val="14"/>
                <w:szCs w:val="16"/>
              </w:rPr>
            </w:pPr>
            <w:r w:rsidRPr="00322E2F">
              <w:rPr>
                <w:sz w:val="14"/>
                <w:szCs w:val="16"/>
              </w:rPr>
              <w:t>Articulación Bogotá CREActiva, activación de la REDD.</w:t>
            </w:r>
          </w:p>
        </w:tc>
        <w:tc>
          <w:tcPr>
            <w:tcW w:w="1667" w:type="pct"/>
            <w:tcBorders>
              <w:top w:val="single" w:sz="4" w:space="0" w:color="000000"/>
              <w:left w:val="single" w:sz="4" w:space="0" w:color="000000"/>
              <w:bottom w:val="single" w:sz="4" w:space="0" w:color="000000"/>
              <w:right w:val="single" w:sz="4" w:space="0" w:color="000000"/>
            </w:tcBorders>
            <w:vAlign w:val="center"/>
            <w:hideMark/>
          </w:tcPr>
          <w:p w14:paraId="2BFA8EC2" w14:textId="77777777" w:rsidR="00322E2F" w:rsidRPr="00322E2F" w:rsidRDefault="00322E2F" w:rsidP="00322E2F">
            <w:pPr>
              <w:spacing w:after="0"/>
              <w:ind w:left="2" w:hanging="2"/>
              <w:rPr>
                <w:sz w:val="14"/>
                <w:szCs w:val="16"/>
              </w:rPr>
            </w:pPr>
            <w:r w:rsidRPr="00322E2F">
              <w:rPr>
                <w:sz w:val="14"/>
                <w:szCs w:val="16"/>
              </w:rPr>
              <w:t xml:space="preserve">49 conciertos programados para 2021 en los Distritos Creativos y Territorios Culturales (DCTC). </w:t>
            </w:r>
          </w:p>
        </w:tc>
      </w:tr>
      <w:tr w:rsidR="00322E2F" w:rsidRPr="00322E2F" w14:paraId="7AB66144" w14:textId="77777777" w:rsidTr="00322E2F">
        <w:tc>
          <w:tcPr>
            <w:tcW w:w="1666" w:type="pct"/>
            <w:tcBorders>
              <w:top w:val="single" w:sz="4" w:space="0" w:color="000000"/>
              <w:left w:val="single" w:sz="4" w:space="0" w:color="000000"/>
              <w:bottom w:val="single" w:sz="4" w:space="0" w:color="000000"/>
              <w:right w:val="single" w:sz="4" w:space="0" w:color="000000"/>
            </w:tcBorders>
            <w:vAlign w:val="center"/>
            <w:hideMark/>
          </w:tcPr>
          <w:p w14:paraId="24394E23" w14:textId="77777777" w:rsidR="00322E2F" w:rsidRPr="00322E2F" w:rsidRDefault="00322E2F" w:rsidP="00322E2F">
            <w:pPr>
              <w:spacing w:after="0"/>
              <w:ind w:left="2" w:hanging="2"/>
              <w:rPr>
                <w:sz w:val="14"/>
                <w:szCs w:val="16"/>
              </w:rPr>
            </w:pPr>
            <w:r w:rsidRPr="00322E2F">
              <w:rPr>
                <w:sz w:val="14"/>
                <w:szCs w:val="16"/>
              </w:rPr>
              <w:lastRenderedPageBreak/>
              <w:t>IDARTES</w:t>
            </w:r>
          </w:p>
        </w:tc>
        <w:tc>
          <w:tcPr>
            <w:tcW w:w="1666" w:type="pct"/>
            <w:tcBorders>
              <w:top w:val="single" w:sz="4" w:space="0" w:color="000000"/>
              <w:left w:val="single" w:sz="4" w:space="0" w:color="000000"/>
              <w:bottom w:val="single" w:sz="4" w:space="0" w:color="000000"/>
              <w:right w:val="single" w:sz="4" w:space="0" w:color="000000"/>
            </w:tcBorders>
            <w:vAlign w:val="center"/>
            <w:hideMark/>
          </w:tcPr>
          <w:p w14:paraId="457765B6" w14:textId="77777777" w:rsidR="00322E2F" w:rsidRPr="00322E2F" w:rsidRDefault="00322E2F" w:rsidP="00322E2F">
            <w:pPr>
              <w:spacing w:after="0"/>
              <w:ind w:left="2" w:hanging="2"/>
              <w:rPr>
                <w:sz w:val="14"/>
                <w:szCs w:val="16"/>
              </w:rPr>
            </w:pPr>
            <w:r w:rsidRPr="00322E2F">
              <w:rPr>
                <w:sz w:val="14"/>
                <w:szCs w:val="16"/>
              </w:rPr>
              <w:t xml:space="preserve">Articulación con estrategia de Corredores Artísticos </w:t>
            </w:r>
          </w:p>
        </w:tc>
        <w:tc>
          <w:tcPr>
            <w:tcW w:w="1667" w:type="pct"/>
            <w:tcBorders>
              <w:top w:val="single" w:sz="4" w:space="0" w:color="000000"/>
              <w:left w:val="single" w:sz="4" w:space="0" w:color="000000"/>
              <w:bottom w:val="single" w:sz="4" w:space="0" w:color="000000"/>
              <w:right w:val="single" w:sz="4" w:space="0" w:color="000000"/>
            </w:tcBorders>
            <w:vAlign w:val="center"/>
            <w:hideMark/>
          </w:tcPr>
          <w:p w14:paraId="1085DE85" w14:textId="77777777" w:rsidR="00322E2F" w:rsidRPr="00322E2F" w:rsidRDefault="00322E2F" w:rsidP="00322E2F">
            <w:pPr>
              <w:spacing w:after="0"/>
              <w:ind w:left="2" w:hanging="2"/>
              <w:rPr>
                <w:sz w:val="14"/>
                <w:szCs w:val="16"/>
              </w:rPr>
            </w:pPr>
            <w:r w:rsidRPr="00322E2F">
              <w:rPr>
                <w:sz w:val="14"/>
                <w:szCs w:val="16"/>
              </w:rPr>
              <w:t>Planeación de agenda conjunta para activación de espacios que coincidan con DCTC.</w:t>
            </w:r>
          </w:p>
        </w:tc>
      </w:tr>
      <w:tr w:rsidR="00322E2F" w:rsidRPr="00322E2F" w14:paraId="371275AB" w14:textId="77777777" w:rsidTr="00322E2F">
        <w:tc>
          <w:tcPr>
            <w:tcW w:w="1666" w:type="pct"/>
            <w:tcBorders>
              <w:top w:val="single" w:sz="4" w:space="0" w:color="000000"/>
              <w:left w:val="single" w:sz="4" w:space="0" w:color="000000"/>
              <w:bottom w:val="single" w:sz="4" w:space="0" w:color="000000"/>
              <w:right w:val="single" w:sz="4" w:space="0" w:color="000000"/>
            </w:tcBorders>
            <w:vAlign w:val="center"/>
            <w:hideMark/>
          </w:tcPr>
          <w:p w14:paraId="41BE5C73" w14:textId="77777777" w:rsidR="00322E2F" w:rsidRPr="00322E2F" w:rsidRDefault="00322E2F" w:rsidP="00322E2F">
            <w:pPr>
              <w:spacing w:after="0"/>
              <w:ind w:left="2" w:hanging="2"/>
              <w:rPr>
                <w:sz w:val="14"/>
                <w:szCs w:val="16"/>
              </w:rPr>
            </w:pPr>
            <w:r w:rsidRPr="00322E2F">
              <w:rPr>
                <w:sz w:val="14"/>
                <w:szCs w:val="16"/>
              </w:rPr>
              <w:t>SDDE</w:t>
            </w:r>
          </w:p>
        </w:tc>
        <w:tc>
          <w:tcPr>
            <w:tcW w:w="1666" w:type="pct"/>
            <w:tcBorders>
              <w:top w:val="single" w:sz="4" w:space="0" w:color="000000"/>
              <w:left w:val="single" w:sz="4" w:space="0" w:color="000000"/>
              <w:bottom w:val="single" w:sz="4" w:space="0" w:color="000000"/>
              <w:right w:val="single" w:sz="4" w:space="0" w:color="000000"/>
            </w:tcBorders>
            <w:vAlign w:val="center"/>
            <w:hideMark/>
          </w:tcPr>
          <w:p w14:paraId="3EED6D3C" w14:textId="77777777" w:rsidR="00322E2F" w:rsidRPr="00322E2F" w:rsidRDefault="00322E2F" w:rsidP="00322E2F">
            <w:pPr>
              <w:spacing w:after="0"/>
              <w:ind w:left="2" w:hanging="2"/>
              <w:rPr>
                <w:sz w:val="14"/>
                <w:szCs w:val="16"/>
              </w:rPr>
            </w:pPr>
            <w:r w:rsidRPr="00322E2F">
              <w:rPr>
                <w:sz w:val="14"/>
                <w:szCs w:val="16"/>
              </w:rPr>
              <w:t xml:space="preserve">Articulación con estrategia Bogotá 24h </w:t>
            </w:r>
          </w:p>
        </w:tc>
        <w:tc>
          <w:tcPr>
            <w:tcW w:w="1667" w:type="pct"/>
            <w:tcBorders>
              <w:top w:val="single" w:sz="4" w:space="0" w:color="000000"/>
              <w:left w:val="single" w:sz="4" w:space="0" w:color="000000"/>
              <w:bottom w:val="single" w:sz="4" w:space="0" w:color="000000"/>
              <w:right w:val="single" w:sz="4" w:space="0" w:color="000000"/>
            </w:tcBorders>
            <w:vAlign w:val="center"/>
            <w:hideMark/>
          </w:tcPr>
          <w:p w14:paraId="35847F3F" w14:textId="77777777" w:rsidR="00322E2F" w:rsidRPr="00322E2F" w:rsidRDefault="00322E2F" w:rsidP="00322E2F">
            <w:pPr>
              <w:spacing w:after="0"/>
              <w:ind w:left="2" w:hanging="2"/>
              <w:rPr>
                <w:sz w:val="14"/>
                <w:szCs w:val="16"/>
              </w:rPr>
            </w:pPr>
            <w:r w:rsidRPr="00322E2F">
              <w:rPr>
                <w:sz w:val="14"/>
                <w:szCs w:val="16"/>
              </w:rPr>
              <w:t>Planeación de agenda conjunta para activación de espacios que coincidan con DCTC.</w:t>
            </w:r>
          </w:p>
        </w:tc>
      </w:tr>
      <w:tr w:rsidR="00322E2F" w:rsidRPr="00322E2F" w14:paraId="435EE6AA" w14:textId="77777777" w:rsidTr="00322E2F">
        <w:tc>
          <w:tcPr>
            <w:tcW w:w="1666" w:type="pct"/>
            <w:tcBorders>
              <w:top w:val="single" w:sz="4" w:space="0" w:color="000000"/>
              <w:left w:val="single" w:sz="4" w:space="0" w:color="000000"/>
              <w:bottom w:val="single" w:sz="4" w:space="0" w:color="000000"/>
              <w:right w:val="single" w:sz="4" w:space="0" w:color="000000"/>
            </w:tcBorders>
            <w:vAlign w:val="center"/>
            <w:hideMark/>
          </w:tcPr>
          <w:p w14:paraId="5A38FC88" w14:textId="77777777" w:rsidR="00322E2F" w:rsidRPr="00322E2F" w:rsidRDefault="00322E2F" w:rsidP="00322E2F">
            <w:pPr>
              <w:spacing w:after="0"/>
              <w:ind w:left="2" w:hanging="2"/>
              <w:rPr>
                <w:sz w:val="14"/>
                <w:szCs w:val="16"/>
              </w:rPr>
            </w:pPr>
            <w:r w:rsidRPr="00322E2F">
              <w:rPr>
                <w:sz w:val="14"/>
                <w:szCs w:val="16"/>
              </w:rPr>
              <w:t>IDT-Movilidad</w:t>
            </w:r>
          </w:p>
        </w:tc>
        <w:tc>
          <w:tcPr>
            <w:tcW w:w="1666" w:type="pct"/>
            <w:tcBorders>
              <w:top w:val="single" w:sz="4" w:space="0" w:color="000000"/>
              <w:left w:val="single" w:sz="4" w:space="0" w:color="000000"/>
              <w:bottom w:val="single" w:sz="4" w:space="0" w:color="000000"/>
              <w:right w:val="single" w:sz="4" w:space="0" w:color="000000"/>
            </w:tcBorders>
            <w:vAlign w:val="center"/>
            <w:hideMark/>
          </w:tcPr>
          <w:p w14:paraId="573CDE52" w14:textId="77777777" w:rsidR="00322E2F" w:rsidRPr="00322E2F" w:rsidRDefault="00322E2F" w:rsidP="00322E2F">
            <w:pPr>
              <w:spacing w:after="0"/>
              <w:ind w:left="2" w:hanging="2"/>
              <w:rPr>
                <w:sz w:val="14"/>
                <w:szCs w:val="16"/>
              </w:rPr>
            </w:pPr>
            <w:r w:rsidRPr="00322E2F">
              <w:rPr>
                <w:sz w:val="14"/>
                <w:szCs w:val="16"/>
              </w:rPr>
              <w:t>Articulación con estrategia de urbanismo táctico.</w:t>
            </w:r>
          </w:p>
        </w:tc>
        <w:tc>
          <w:tcPr>
            <w:tcW w:w="1667" w:type="pct"/>
            <w:tcBorders>
              <w:top w:val="single" w:sz="4" w:space="0" w:color="000000"/>
              <w:left w:val="single" w:sz="4" w:space="0" w:color="000000"/>
              <w:bottom w:val="single" w:sz="4" w:space="0" w:color="000000"/>
              <w:right w:val="single" w:sz="4" w:space="0" w:color="000000"/>
            </w:tcBorders>
            <w:vAlign w:val="center"/>
            <w:hideMark/>
          </w:tcPr>
          <w:p w14:paraId="5529E5BA" w14:textId="77777777" w:rsidR="00322E2F" w:rsidRPr="00322E2F" w:rsidRDefault="00322E2F" w:rsidP="00322E2F">
            <w:pPr>
              <w:spacing w:after="0"/>
              <w:ind w:left="2" w:hanging="2"/>
              <w:rPr>
                <w:sz w:val="14"/>
                <w:szCs w:val="16"/>
              </w:rPr>
            </w:pPr>
            <w:r w:rsidRPr="00322E2F">
              <w:rPr>
                <w:sz w:val="14"/>
                <w:szCs w:val="16"/>
              </w:rPr>
              <w:t xml:space="preserve">Recorrido por Distrito Creativo San Felipe para identificación de elementos del espacio público a intervenir. </w:t>
            </w:r>
          </w:p>
        </w:tc>
      </w:tr>
    </w:tbl>
    <w:p w14:paraId="2AC3D649" w14:textId="77777777" w:rsidR="00322E2F" w:rsidRDefault="00322E2F" w:rsidP="003440A6">
      <w:pPr>
        <w:spacing w:after="0"/>
        <w:rPr>
          <w:b/>
          <w:color w:val="4472C4"/>
        </w:rPr>
      </w:pPr>
    </w:p>
    <w:p w14:paraId="36006FC8" w14:textId="77777777" w:rsidR="00E831EB" w:rsidRPr="00261CC6" w:rsidRDefault="00E831EB" w:rsidP="00E831EB">
      <w:pPr>
        <w:pStyle w:val="Ttulo4"/>
        <w:rPr>
          <w:rFonts w:eastAsia="DejaVu Sans"/>
          <w:sz w:val="20"/>
          <w:lang w:val="es-ES" w:eastAsia="zh-CN"/>
        </w:rPr>
      </w:pPr>
      <w:bookmarkStart w:id="398" w:name="_Toc79606297"/>
      <w:r w:rsidRPr="00261CC6">
        <w:rPr>
          <w:rFonts w:eastAsia="DejaVu Sans"/>
          <w:sz w:val="20"/>
          <w:lang w:val="es-ES" w:eastAsia="zh-CN"/>
        </w:rPr>
        <w:t>4.4 Relación del proyecto con las políticas públicas poblacionales y sectoriales</w:t>
      </w:r>
      <w:bookmarkEnd w:id="398"/>
    </w:p>
    <w:p w14:paraId="49CD2D83" w14:textId="77777777" w:rsidR="00796C45" w:rsidRPr="00261CC6" w:rsidRDefault="00796C45" w:rsidP="003440A6">
      <w:pPr>
        <w:spacing w:after="0"/>
        <w:rPr>
          <w:b/>
          <w:sz w:val="20"/>
          <w:lang w:val="es-ES"/>
        </w:rPr>
      </w:pPr>
    </w:p>
    <w:p w14:paraId="5F57DCF8" w14:textId="77777777" w:rsidR="00796C45" w:rsidRPr="00261CC6" w:rsidRDefault="00322E2F" w:rsidP="003440A6">
      <w:pPr>
        <w:spacing w:after="0"/>
        <w:rPr>
          <w:sz w:val="20"/>
        </w:rPr>
      </w:pPr>
      <w:r w:rsidRPr="00261CC6">
        <w:rPr>
          <w:sz w:val="20"/>
        </w:rPr>
        <w:t>No aplica, ya que la estrategia tiene un enfoque universal en términos poblacionales, etarios, de sectores sociales y sectores sociales emergentes.</w:t>
      </w:r>
    </w:p>
    <w:p w14:paraId="48C502E4" w14:textId="77777777" w:rsidR="00322E2F" w:rsidRDefault="00322E2F" w:rsidP="003440A6">
      <w:pPr>
        <w:spacing w:after="0"/>
      </w:pPr>
    </w:p>
    <w:p w14:paraId="490CB4C7" w14:textId="77777777" w:rsidR="00E831EB" w:rsidRPr="00261CC6" w:rsidRDefault="00E831EB" w:rsidP="00E831EB">
      <w:pPr>
        <w:pStyle w:val="Ttulo4"/>
        <w:spacing w:before="0"/>
        <w:ind w:hanging="2"/>
        <w:rPr>
          <w:sz w:val="20"/>
        </w:rPr>
      </w:pPr>
      <w:bookmarkStart w:id="399" w:name="_Toc79606298"/>
      <w:r w:rsidRPr="00261CC6">
        <w:rPr>
          <w:sz w:val="20"/>
        </w:rPr>
        <w:t>4.5 Gestión Territorial del Proyecto</w:t>
      </w:r>
      <w:bookmarkEnd w:id="399"/>
      <w:r w:rsidRPr="00261CC6">
        <w:rPr>
          <w:sz w:val="20"/>
        </w:rPr>
        <w:tab/>
      </w:r>
      <w:r w:rsidRPr="00261CC6">
        <w:rPr>
          <w:sz w:val="20"/>
        </w:rPr>
        <w:tab/>
      </w:r>
      <w:r w:rsidRPr="00261CC6">
        <w:rPr>
          <w:sz w:val="20"/>
        </w:rPr>
        <w:tab/>
      </w:r>
      <w:r w:rsidRPr="00261CC6">
        <w:rPr>
          <w:sz w:val="20"/>
        </w:rPr>
        <w:tab/>
      </w:r>
      <w:r w:rsidRPr="00261CC6">
        <w:rPr>
          <w:sz w:val="20"/>
        </w:rPr>
        <w:tab/>
      </w:r>
      <w:r w:rsidRPr="00261CC6">
        <w:rPr>
          <w:sz w:val="20"/>
        </w:rPr>
        <w:tab/>
      </w:r>
      <w:r w:rsidRPr="00261CC6">
        <w:rPr>
          <w:sz w:val="20"/>
        </w:rPr>
        <w:tab/>
      </w:r>
    </w:p>
    <w:p w14:paraId="078008DE" w14:textId="77777777" w:rsidR="00796C45" w:rsidRPr="00261CC6" w:rsidRDefault="00796C45" w:rsidP="003440A6">
      <w:pPr>
        <w:spacing w:after="0"/>
        <w:rPr>
          <w:sz w:val="20"/>
        </w:rPr>
      </w:pPr>
    </w:p>
    <w:p w14:paraId="55E0E691" w14:textId="77777777" w:rsidR="00796C45" w:rsidRPr="00261CC6" w:rsidRDefault="00322E2F" w:rsidP="003440A6">
      <w:pPr>
        <w:spacing w:after="0"/>
        <w:rPr>
          <w:sz w:val="20"/>
        </w:rPr>
      </w:pPr>
      <w:r w:rsidRPr="00261CC6">
        <w:rPr>
          <w:sz w:val="20"/>
        </w:rPr>
        <w:t>Esta meta contempla el desarrollo de estrategias para fortalecer tanto Distritos Creativos como otros espacios y territorios de Bogotá, por lo tanto las acciones tienen alcance a nivel de ciudad.</w:t>
      </w:r>
    </w:p>
    <w:p w14:paraId="2FFA322D" w14:textId="77777777" w:rsidR="00E831EB" w:rsidRPr="00261CC6" w:rsidRDefault="00E831EB" w:rsidP="003440A6">
      <w:pPr>
        <w:spacing w:after="0"/>
        <w:rPr>
          <w:sz w:val="20"/>
        </w:rPr>
      </w:pPr>
    </w:p>
    <w:p w14:paraId="2C63B899" w14:textId="77777777" w:rsidR="00E831EB" w:rsidRPr="00261CC6" w:rsidRDefault="00E831EB" w:rsidP="00E831EB">
      <w:pPr>
        <w:pStyle w:val="Ttulo4"/>
        <w:spacing w:before="0"/>
        <w:ind w:hanging="2"/>
        <w:rPr>
          <w:sz w:val="20"/>
        </w:rPr>
      </w:pPr>
      <w:bookmarkStart w:id="400" w:name="_Toc79606299"/>
      <w:r w:rsidRPr="00261CC6">
        <w:rPr>
          <w:sz w:val="20"/>
        </w:rPr>
        <w:t>4.6 Beneficios de ciudad</w:t>
      </w:r>
      <w:bookmarkEnd w:id="400"/>
      <w:r w:rsidRPr="00261CC6">
        <w:rPr>
          <w:sz w:val="20"/>
        </w:rPr>
        <w:tab/>
      </w:r>
      <w:r w:rsidRPr="00261CC6">
        <w:rPr>
          <w:sz w:val="20"/>
        </w:rPr>
        <w:tab/>
      </w:r>
      <w:r w:rsidRPr="00261CC6">
        <w:rPr>
          <w:sz w:val="20"/>
        </w:rPr>
        <w:tab/>
      </w:r>
      <w:r w:rsidRPr="00261CC6">
        <w:rPr>
          <w:sz w:val="20"/>
        </w:rPr>
        <w:tab/>
      </w:r>
      <w:r w:rsidRPr="00261CC6">
        <w:rPr>
          <w:sz w:val="20"/>
        </w:rPr>
        <w:tab/>
      </w:r>
      <w:r w:rsidRPr="00261CC6">
        <w:rPr>
          <w:sz w:val="20"/>
        </w:rPr>
        <w:tab/>
      </w:r>
      <w:r w:rsidRPr="00261CC6">
        <w:rPr>
          <w:sz w:val="20"/>
        </w:rPr>
        <w:tab/>
      </w:r>
      <w:r w:rsidRPr="00261CC6">
        <w:rPr>
          <w:sz w:val="20"/>
        </w:rPr>
        <w:tab/>
      </w:r>
      <w:r w:rsidRPr="00261CC6">
        <w:rPr>
          <w:sz w:val="20"/>
        </w:rPr>
        <w:tab/>
      </w:r>
    </w:p>
    <w:p w14:paraId="08AD8DAB" w14:textId="77777777" w:rsidR="00E831EB" w:rsidRPr="00261CC6" w:rsidRDefault="00E831EB" w:rsidP="003440A6">
      <w:pPr>
        <w:spacing w:after="0"/>
        <w:rPr>
          <w:sz w:val="20"/>
        </w:rPr>
      </w:pPr>
    </w:p>
    <w:p w14:paraId="0520828F" w14:textId="77777777" w:rsidR="00322E2F" w:rsidRPr="00261CC6" w:rsidRDefault="00322E2F" w:rsidP="00322E2F">
      <w:pPr>
        <w:spacing w:after="0"/>
        <w:rPr>
          <w:sz w:val="20"/>
        </w:rPr>
      </w:pPr>
      <w:r w:rsidRPr="00261CC6">
        <w:rPr>
          <w:sz w:val="20"/>
        </w:rPr>
        <w:t>1.</w:t>
      </w:r>
      <w:r w:rsidRPr="00261CC6">
        <w:rPr>
          <w:sz w:val="20"/>
        </w:rPr>
        <w:tab/>
        <w:t>Beneficios para el Sector Cultural y Creativo</w:t>
      </w:r>
    </w:p>
    <w:p w14:paraId="4B3D6C95" w14:textId="77777777" w:rsidR="00322E2F" w:rsidRPr="00261CC6" w:rsidRDefault="00322E2F" w:rsidP="00322E2F">
      <w:pPr>
        <w:spacing w:after="0"/>
        <w:rPr>
          <w:sz w:val="20"/>
        </w:rPr>
      </w:pPr>
    </w:p>
    <w:p w14:paraId="0E7B78A8" w14:textId="77777777" w:rsidR="00322E2F" w:rsidRPr="00261CC6" w:rsidRDefault="00322E2F" w:rsidP="00322E2F">
      <w:pPr>
        <w:spacing w:after="0"/>
        <w:rPr>
          <w:sz w:val="20"/>
        </w:rPr>
      </w:pPr>
      <w:r w:rsidRPr="00261CC6">
        <w:rPr>
          <w:sz w:val="20"/>
        </w:rPr>
        <w:t>●</w:t>
      </w:r>
      <w:r w:rsidRPr="00261CC6">
        <w:rPr>
          <w:sz w:val="20"/>
        </w:rPr>
        <w:tab/>
        <w:t>Incentivos urbanísticos vía POT</w:t>
      </w:r>
    </w:p>
    <w:p w14:paraId="31D0876B" w14:textId="77777777" w:rsidR="00322E2F" w:rsidRPr="00261CC6" w:rsidRDefault="00322E2F" w:rsidP="00322E2F">
      <w:pPr>
        <w:spacing w:after="0"/>
        <w:rPr>
          <w:sz w:val="20"/>
        </w:rPr>
      </w:pPr>
      <w:r w:rsidRPr="00261CC6">
        <w:rPr>
          <w:sz w:val="20"/>
        </w:rPr>
        <w:t>●</w:t>
      </w:r>
      <w:r w:rsidRPr="00261CC6">
        <w:rPr>
          <w:sz w:val="20"/>
        </w:rPr>
        <w:tab/>
        <w:t>Fortalecimiento de la agenda cultural y creativa</w:t>
      </w:r>
    </w:p>
    <w:p w14:paraId="27E7EB2A" w14:textId="77777777" w:rsidR="00322E2F" w:rsidRPr="00261CC6" w:rsidRDefault="00322E2F" w:rsidP="00322E2F">
      <w:pPr>
        <w:spacing w:after="0"/>
        <w:rPr>
          <w:sz w:val="20"/>
        </w:rPr>
      </w:pPr>
      <w:r w:rsidRPr="00261CC6">
        <w:rPr>
          <w:sz w:val="20"/>
        </w:rPr>
        <w:t>●</w:t>
      </w:r>
      <w:r w:rsidRPr="00261CC6">
        <w:rPr>
          <w:sz w:val="20"/>
        </w:rPr>
        <w:tab/>
        <w:t>Fortalecimiento de redes de trabajo colaborativo y procesos de formación</w:t>
      </w:r>
    </w:p>
    <w:p w14:paraId="07357531" w14:textId="77777777" w:rsidR="00322E2F" w:rsidRPr="00261CC6" w:rsidRDefault="00322E2F" w:rsidP="00322E2F">
      <w:pPr>
        <w:spacing w:after="0"/>
        <w:rPr>
          <w:sz w:val="20"/>
        </w:rPr>
      </w:pPr>
      <w:r w:rsidRPr="00261CC6">
        <w:rPr>
          <w:sz w:val="20"/>
        </w:rPr>
        <w:t>●</w:t>
      </w:r>
      <w:r w:rsidRPr="00261CC6">
        <w:rPr>
          <w:sz w:val="20"/>
        </w:rPr>
        <w:tab/>
        <w:t>Mejoramiento de condiciones para la producción y circulación de las prácticas (infraestructura)</w:t>
      </w:r>
    </w:p>
    <w:p w14:paraId="28DD7E7E" w14:textId="77777777" w:rsidR="00322E2F" w:rsidRPr="00261CC6" w:rsidRDefault="00322E2F" w:rsidP="00322E2F">
      <w:pPr>
        <w:spacing w:after="0"/>
        <w:rPr>
          <w:sz w:val="20"/>
        </w:rPr>
      </w:pPr>
      <w:r w:rsidRPr="00261CC6">
        <w:rPr>
          <w:sz w:val="20"/>
        </w:rPr>
        <w:t>●</w:t>
      </w:r>
      <w:r w:rsidRPr="00261CC6">
        <w:rPr>
          <w:sz w:val="20"/>
        </w:rPr>
        <w:tab/>
        <w:t>Dinamización de la economía (articulación con otros sectores)</w:t>
      </w:r>
    </w:p>
    <w:p w14:paraId="544A6943" w14:textId="77777777" w:rsidR="00322E2F" w:rsidRPr="00261CC6" w:rsidRDefault="00322E2F" w:rsidP="00322E2F">
      <w:pPr>
        <w:spacing w:after="0"/>
        <w:rPr>
          <w:sz w:val="20"/>
        </w:rPr>
      </w:pPr>
      <w:r w:rsidRPr="00261CC6">
        <w:rPr>
          <w:sz w:val="20"/>
        </w:rPr>
        <w:t>●</w:t>
      </w:r>
      <w:r w:rsidRPr="00261CC6">
        <w:rPr>
          <w:sz w:val="20"/>
        </w:rPr>
        <w:tab/>
        <w:t xml:space="preserve">Generación de empleo </w:t>
      </w:r>
    </w:p>
    <w:p w14:paraId="45B4FFBD" w14:textId="77777777" w:rsidR="00322E2F" w:rsidRPr="00261CC6" w:rsidRDefault="00322E2F" w:rsidP="00322E2F">
      <w:pPr>
        <w:spacing w:after="0"/>
        <w:rPr>
          <w:sz w:val="20"/>
        </w:rPr>
      </w:pPr>
    </w:p>
    <w:p w14:paraId="4BC3CBAD" w14:textId="77777777" w:rsidR="00322E2F" w:rsidRPr="00261CC6" w:rsidRDefault="00322E2F" w:rsidP="00322E2F">
      <w:pPr>
        <w:spacing w:after="0"/>
        <w:rPr>
          <w:sz w:val="20"/>
        </w:rPr>
      </w:pPr>
      <w:r w:rsidRPr="00261CC6">
        <w:rPr>
          <w:sz w:val="20"/>
        </w:rPr>
        <w:t>2.</w:t>
      </w:r>
      <w:r w:rsidRPr="00261CC6">
        <w:rPr>
          <w:sz w:val="20"/>
        </w:rPr>
        <w:tab/>
        <w:t>Beneficios para el territorio</w:t>
      </w:r>
    </w:p>
    <w:p w14:paraId="316999C5" w14:textId="77777777" w:rsidR="00322E2F" w:rsidRPr="00261CC6" w:rsidRDefault="00322E2F" w:rsidP="00322E2F">
      <w:pPr>
        <w:spacing w:after="0"/>
        <w:rPr>
          <w:sz w:val="20"/>
        </w:rPr>
      </w:pPr>
    </w:p>
    <w:p w14:paraId="3B3CDFF3" w14:textId="77777777" w:rsidR="00322E2F" w:rsidRPr="00261CC6" w:rsidRDefault="00322E2F" w:rsidP="00322E2F">
      <w:pPr>
        <w:spacing w:after="0"/>
        <w:rPr>
          <w:sz w:val="20"/>
        </w:rPr>
      </w:pPr>
      <w:r w:rsidRPr="00261CC6">
        <w:rPr>
          <w:sz w:val="20"/>
        </w:rPr>
        <w:t>●</w:t>
      </w:r>
      <w:r w:rsidRPr="00261CC6">
        <w:rPr>
          <w:sz w:val="20"/>
        </w:rPr>
        <w:tab/>
        <w:t>Recuperación del patrimonio material</w:t>
      </w:r>
    </w:p>
    <w:p w14:paraId="29684EC3" w14:textId="77777777" w:rsidR="00322E2F" w:rsidRPr="00261CC6" w:rsidRDefault="00322E2F" w:rsidP="00322E2F">
      <w:pPr>
        <w:spacing w:after="0"/>
        <w:rPr>
          <w:sz w:val="20"/>
        </w:rPr>
      </w:pPr>
      <w:r w:rsidRPr="00261CC6">
        <w:rPr>
          <w:sz w:val="20"/>
        </w:rPr>
        <w:t>●</w:t>
      </w:r>
      <w:r w:rsidRPr="00261CC6">
        <w:rPr>
          <w:sz w:val="20"/>
        </w:rPr>
        <w:tab/>
        <w:t>Inversión y mejora de infraestructura (servicios públicos básicos, tecnológica)</w:t>
      </w:r>
    </w:p>
    <w:p w14:paraId="21A24E62" w14:textId="77777777" w:rsidR="00322E2F" w:rsidRPr="00261CC6" w:rsidRDefault="00322E2F" w:rsidP="00322E2F">
      <w:pPr>
        <w:spacing w:after="0"/>
        <w:rPr>
          <w:sz w:val="20"/>
        </w:rPr>
      </w:pPr>
      <w:r w:rsidRPr="00261CC6">
        <w:rPr>
          <w:sz w:val="20"/>
        </w:rPr>
        <w:t>●</w:t>
      </w:r>
      <w:r w:rsidRPr="00261CC6">
        <w:rPr>
          <w:sz w:val="20"/>
        </w:rPr>
        <w:tab/>
        <w:t>Creación de condiciones de movilidad (transporte público, vías de acceso, conexión con el resto de la ciudad</w:t>
      </w:r>
    </w:p>
    <w:p w14:paraId="6AA5BA46" w14:textId="77777777" w:rsidR="00322E2F" w:rsidRPr="00261CC6" w:rsidRDefault="00322E2F" w:rsidP="00322E2F">
      <w:pPr>
        <w:spacing w:after="0"/>
        <w:rPr>
          <w:sz w:val="20"/>
        </w:rPr>
      </w:pPr>
    </w:p>
    <w:p w14:paraId="72E803DE" w14:textId="77777777" w:rsidR="00322E2F" w:rsidRPr="00261CC6" w:rsidRDefault="00322E2F" w:rsidP="00322E2F">
      <w:pPr>
        <w:spacing w:after="0"/>
        <w:rPr>
          <w:sz w:val="20"/>
        </w:rPr>
      </w:pPr>
      <w:r w:rsidRPr="00261CC6">
        <w:rPr>
          <w:sz w:val="20"/>
        </w:rPr>
        <w:t>3.</w:t>
      </w:r>
      <w:r w:rsidRPr="00261CC6">
        <w:rPr>
          <w:sz w:val="20"/>
        </w:rPr>
        <w:tab/>
        <w:t xml:space="preserve">Beneficios para el ciudadano </w:t>
      </w:r>
    </w:p>
    <w:p w14:paraId="49E93FD4" w14:textId="77777777" w:rsidR="00322E2F" w:rsidRPr="00261CC6" w:rsidRDefault="00322E2F" w:rsidP="00322E2F">
      <w:pPr>
        <w:spacing w:after="0"/>
        <w:rPr>
          <w:sz w:val="20"/>
        </w:rPr>
      </w:pPr>
    </w:p>
    <w:p w14:paraId="14427C50" w14:textId="77777777" w:rsidR="00322E2F" w:rsidRPr="00261CC6" w:rsidRDefault="00322E2F" w:rsidP="00322E2F">
      <w:pPr>
        <w:spacing w:after="0"/>
        <w:rPr>
          <w:sz w:val="20"/>
        </w:rPr>
      </w:pPr>
      <w:r w:rsidRPr="00261CC6">
        <w:rPr>
          <w:sz w:val="20"/>
        </w:rPr>
        <w:t>●</w:t>
      </w:r>
      <w:r w:rsidRPr="00261CC6">
        <w:rPr>
          <w:sz w:val="20"/>
        </w:rPr>
        <w:tab/>
        <w:t>Mejora la calidad de vida (bienestar comunitario)</w:t>
      </w:r>
    </w:p>
    <w:p w14:paraId="55A7C9CD" w14:textId="77777777" w:rsidR="00322E2F" w:rsidRPr="00261CC6" w:rsidRDefault="00322E2F" w:rsidP="00322E2F">
      <w:pPr>
        <w:spacing w:after="0"/>
        <w:rPr>
          <w:sz w:val="20"/>
        </w:rPr>
      </w:pPr>
      <w:r w:rsidRPr="00261CC6">
        <w:rPr>
          <w:sz w:val="20"/>
        </w:rPr>
        <w:t>●</w:t>
      </w:r>
      <w:r w:rsidRPr="00261CC6">
        <w:rPr>
          <w:sz w:val="20"/>
        </w:rPr>
        <w:tab/>
        <w:t>Acceso democrático a una oferta cultural diversa</w:t>
      </w:r>
    </w:p>
    <w:p w14:paraId="20F594EB" w14:textId="77777777" w:rsidR="00322E2F" w:rsidRPr="00261CC6" w:rsidRDefault="00322E2F" w:rsidP="00322E2F">
      <w:pPr>
        <w:spacing w:after="0"/>
        <w:rPr>
          <w:sz w:val="20"/>
        </w:rPr>
      </w:pPr>
      <w:r w:rsidRPr="00261CC6">
        <w:rPr>
          <w:sz w:val="20"/>
        </w:rPr>
        <w:t>●</w:t>
      </w:r>
      <w:r w:rsidRPr="00261CC6">
        <w:rPr>
          <w:sz w:val="20"/>
        </w:rPr>
        <w:tab/>
        <w:t>Construcción de comunidad y tejido social</w:t>
      </w:r>
    </w:p>
    <w:p w14:paraId="085EADE0" w14:textId="77777777" w:rsidR="00322E2F" w:rsidRPr="00261CC6" w:rsidRDefault="00322E2F" w:rsidP="00322E2F">
      <w:pPr>
        <w:spacing w:after="0"/>
        <w:rPr>
          <w:sz w:val="20"/>
        </w:rPr>
      </w:pPr>
      <w:r w:rsidRPr="00261CC6">
        <w:rPr>
          <w:sz w:val="20"/>
        </w:rPr>
        <w:t>●</w:t>
      </w:r>
      <w:r w:rsidRPr="00261CC6">
        <w:rPr>
          <w:sz w:val="20"/>
        </w:rPr>
        <w:tab/>
        <w:t>Genera procesos de cultura ciudadana (apropiación del espacio público, tolerancia, confianza)</w:t>
      </w:r>
    </w:p>
    <w:p w14:paraId="33412E30" w14:textId="77777777" w:rsidR="00322E2F" w:rsidRPr="00261CC6" w:rsidRDefault="00322E2F" w:rsidP="00322E2F">
      <w:pPr>
        <w:spacing w:after="0"/>
        <w:rPr>
          <w:sz w:val="20"/>
        </w:rPr>
      </w:pPr>
      <w:r w:rsidRPr="00261CC6">
        <w:rPr>
          <w:sz w:val="20"/>
        </w:rPr>
        <w:t>●</w:t>
      </w:r>
      <w:r w:rsidRPr="00261CC6">
        <w:rPr>
          <w:sz w:val="20"/>
        </w:rPr>
        <w:tab/>
        <w:t>Acceso gratuito a infraestructura tecnológica (Zonas de WiFi)</w:t>
      </w:r>
    </w:p>
    <w:p w14:paraId="6695A9AC" w14:textId="77777777" w:rsidR="00322E2F" w:rsidRPr="00261CC6" w:rsidRDefault="00322E2F" w:rsidP="00322E2F">
      <w:pPr>
        <w:spacing w:after="0"/>
        <w:rPr>
          <w:sz w:val="20"/>
        </w:rPr>
      </w:pPr>
    </w:p>
    <w:p w14:paraId="169B1B35" w14:textId="77777777" w:rsidR="00E831EB" w:rsidRPr="00261CC6" w:rsidRDefault="00E831EB" w:rsidP="00E831EB">
      <w:pPr>
        <w:pStyle w:val="Ttulo4"/>
        <w:rPr>
          <w:sz w:val="20"/>
        </w:rPr>
      </w:pPr>
      <w:bookmarkStart w:id="401" w:name="_Toc79606300"/>
      <w:r w:rsidRPr="00261CC6">
        <w:rPr>
          <w:sz w:val="20"/>
        </w:rPr>
        <w:t>4.7 Hechos comunicacionales para mostrar el avance del proyecto y el beneficio que se brinda a la ciudad</w:t>
      </w:r>
      <w:bookmarkEnd w:id="401"/>
    </w:p>
    <w:p w14:paraId="576F6D0F" w14:textId="77777777" w:rsidR="00796C45" w:rsidRPr="00261CC6" w:rsidRDefault="00796C45" w:rsidP="003440A6">
      <w:pPr>
        <w:spacing w:after="0"/>
        <w:rPr>
          <w:sz w:val="20"/>
        </w:rPr>
      </w:pPr>
      <w:r w:rsidRPr="00261CC6">
        <w:rPr>
          <w:sz w:val="20"/>
        </w:rPr>
        <w:t xml:space="preserve"> </w:t>
      </w:r>
    </w:p>
    <w:p w14:paraId="68B7CA1D" w14:textId="77777777" w:rsidR="00322E2F" w:rsidRPr="00261CC6" w:rsidRDefault="00322E2F" w:rsidP="00322E2F">
      <w:pPr>
        <w:spacing w:after="0"/>
        <w:rPr>
          <w:sz w:val="20"/>
        </w:rPr>
      </w:pPr>
      <w:r w:rsidRPr="00261CC6">
        <w:rPr>
          <w:sz w:val="20"/>
        </w:rPr>
        <w:lastRenderedPageBreak/>
        <w:t>-</w:t>
      </w:r>
      <w:r w:rsidRPr="00261CC6">
        <w:rPr>
          <w:sz w:val="20"/>
        </w:rPr>
        <w:tab/>
        <w:t xml:space="preserve">Se apoyó la proyección de contenidos como: un (1) boletín de prensa, tres (3) documentos con bullets para voceros, una (1) parrilla de contenidos para redes sociales, un (1) documento con copies para piezas gráficas y dos (2) guiones para piezas audiovisuales que circularon en el evento de lanzamiento de la REDD. </w:t>
      </w:r>
    </w:p>
    <w:p w14:paraId="6DD1A96D" w14:textId="77777777" w:rsidR="00322E2F" w:rsidRPr="00261CC6" w:rsidRDefault="00322E2F" w:rsidP="00322E2F">
      <w:pPr>
        <w:spacing w:after="0"/>
        <w:rPr>
          <w:sz w:val="20"/>
        </w:rPr>
      </w:pPr>
    </w:p>
    <w:p w14:paraId="1F5DB435" w14:textId="77777777" w:rsidR="00322E2F" w:rsidRPr="00261CC6" w:rsidRDefault="00322E2F" w:rsidP="00322E2F">
      <w:pPr>
        <w:spacing w:after="0"/>
        <w:rPr>
          <w:sz w:val="20"/>
        </w:rPr>
      </w:pPr>
      <w:r w:rsidRPr="00261CC6">
        <w:rPr>
          <w:sz w:val="20"/>
        </w:rPr>
        <w:t>-</w:t>
      </w:r>
      <w:r w:rsidRPr="00261CC6">
        <w:rPr>
          <w:sz w:val="20"/>
        </w:rPr>
        <w:tab/>
        <w:t>Se realizó apoyo en la divulgación de la activación del Distrito Creativo San Felipe: Open San Felipe, para lo cual se proyectó un (1) boletín de prensa y se apoyó cubrimiento de la actividad en redes sociales.</w:t>
      </w:r>
    </w:p>
    <w:p w14:paraId="68D72799" w14:textId="77777777" w:rsidR="00322E2F" w:rsidRPr="00261CC6" w:rsidRDefault="00322E2F" w:rsidP="00322E2F">
      <w:pPr>
        <w:spacing w:after="0"/>
        <w:rPr>
          <w:sz w:val="20"/>
        </w:rPr>
      </w:pPr>
    </w:p>
    <w:p w14:paraId="21170A53" w14:textId="77777777" w:rsidR="00796C45" w:rsidRPr="00261CC6" w:rsidRDefault="003440A6" w:rsidP="003440A6">
      <w:pPr>
        <w:pStyle w:val="Ttulo3"/>
        <w:rPr>
          <w:sz w:val="20"/>
        </w:rPr>
      </w:pPr>
      <w:bookmarkStart w:id="402" w:name="_Toc79606301"/>
      <w:r w:rsidRPr="00261CC6">
        <w:rPr>
          <w:color w:val="1F4E79" w:themeColor="accent5" w:themeShade="80"/>
          <w:sz w:val="20"/>
        </w:rPr>
        <w:t>Meta 2: Diseñar y promover 1 programa para el fortalecimiento de la cadena de valor de la economía cultural y creativa.</w:t>
      </w:r>
      <w:bookmarkEnd w:id="402"/>
    </w:p>
    <w:p w14:paraId="0BF3E1A8" w14:textId="77777777" w:rsidR="00796C45" w:rsidRDefault="00796C45" w:rsidP="003440A6">
      <w:pPr>
        <w:spacing w:after="0"/>
        <w:rPr>
          <w:b/>
          <w:color w:val="000000"/>
          <w:u w:val="single"/>
        </w:rPr>
      </w:pPr>
    </w:p>
    <w:tbl>
      <w:tblPr>
        <w:tblW w:w="9686" w:type="dxa"/>
        <w:jc w:val="center"/>
        <w:tblLayout w:type="fixed"/>
        <w:tblLook w:val="0000" w:firstRow="0" w:lastRow="0" w:firstColumn="0" w:lastColumn="0" w:noHBand="0" w:noVBand="0"/>
      </w:tblPr>
      <w:tblGrid>
        <w:gridCol w:w="705"/>
        <w:gridCol w:w="5025"/>
        <w:gridCol w:w="1695"/>
        <w:gridCol w:w="1245"/>
        <w:gridCol w:w="1016"/>
      </w:tblGrid>
      <w:tr w:rsidR="00796C45" w:rsidRPr="003440A6" w14:paraId="3029DEBD" w14:textId="77777777" w:rsidTr="003440A6">
        <w:trPr>
          <w:jc w:val="center"/>
        </w:trPr>
        <w:tc>
          <w:tcPr>
            <w:tcW w:w="705" w:type="dxa"/>
            <w:tcBorders>
              <w:top w:val="single" w:sz="4" w:space="0" w:color="000000"/>
              <w:left w:val="single" w:sz="4" w:space="0" w:color="000000"/>
              <w:bottom w:val="single" w:sz="4" w:space="0" w:color="000000"/>
            </w:tcBorders>
            <w:shd w:val="clear" w:color="auto" w:fill="9900FF"/>
            <w:vAlign w:val="center"/>
          </w:tcPr>
          <w:p w14:paraId="262492CB" w14:textId="77777777" w:rsidR="00796C45" w:rsidRPr="003440A6" w:rsidRDefault="00796C45" w:rsidP="003440A6">
            <w:pPr>
              <w:pBdr>
                <w:top w:val="nil"/>
                <w:left w:val="nil"/>
                <w:bottom w:val="nil"/>
                <w:right w:val="nil"/>
                <w:between w:val="nil"/>
              </w:pBdr>
              <w:spacing w:after="0"/>
              <w:jc w:val="center"/>
              <w:rPr>
                <w:color w:val="FFFFFF"/>
                <w:sz w:val="20"/>
              </w:rPr>
            </w:pPr>
            <w:r w:rsidRPr="003440A6">
              <w:rPr>
                <w:b/>
                <w:color w:val="FFFFFF"/>
                <w:sz w:val="20"/>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14:paraId="64204864" w14:textId="77777777" w:rsidR="00796C45" w:rsidRPr="003440A6" w:rsidRDefault="00796C45" w:rsidP="003440A6">
            <w:pPr>
              <w:pBdr>
                <w:top w:val="nil"/>
                <w:left w:val="nil"/>
                <w:bottom w:val="nil"/>
                <w:right w:val="nil"/>
                <w:between w:val="nil"/>
              </w:pBdr>
              <w:spacing w:after="0"/>
              <w:jc w:val="center"/>
              <w:rPr>
                <w:color w:val="FFFFFF"/>
                <w:sz w:val="20"/>
              </w:rPr>
            </w:pPr>
            <w:r w:rsidRPr="003440A6">
              <w:rPr>
                <w:b/>
                <w:color w:val="FFFFFF"/>
                <w:sz w:val="20"/>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14:paraId="45860B94" w14:textId="77777777" w:rsidR="00796C45" w:rsidRPr="003440A6" w:rsidRDefault="00796C45" w:rsidP="003440A6">
            <w:pPr>
              <w:pBdr>
                <w:top w:val="nil"/>
                <w:left w:val="nil"/>
                <w:bottom w:val="nil"/>
                <w:right w:val="nil"/>
                <w:between w:val="nil"/>
              </w:pBdr>
              <w:spacing w:after="0"/>
              <w:jc w:val="center"/>
              <w:rPr>
                <w:color w:val="FFFFFF"/>
                <w:sz w:val="20"/>
              </w:rPr>
            </w:pPr>
            <w:r w:rsidRPr="003440A6">
              <w:rPr>
                <w:b/>
                <w:color w:val="FFFFFF"/>
                <w:sz w:val="20"/>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14:paraId="42771225" w14:textId="77777777" w:rsidR="00796C45" w:rsidRPr="003440A6" w:rsidRDefault="00796C45" w:rsidP="003440A6">
            <w:pPr>
              <w:pBdr>
                <w:top w:val="nil"/>
                <w:left w:val="nil"/>
                <w:bottom w:val="nil"/>
                <w:right w:val="nil"/>
                <w:between w:val="nil"/>
              </w:pBdr>
              <w:spacing w:after="0"/>
              <w:jc w:val="center"/>
              <w:rPr>
                <w:color w:val="FFFFFF"/>
                <w:sz w:val="20"/>
              </w:rPr>
            </w:pPr>
            <w:r w:rsidRPr="003440A6">
              <w:rPr>
                <w:b/>
                <w:color w:val="FFFFFF"/>
                <w:sz w:val="20"/>
              </w:rPr>
              <w:t>Ejecución Vigencia</w:t>
            </w:r>
          </w:p>
        </w:tc>
        <w:tc>
          <w:tcPr>
            <w:tcW w:w="1016"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6CFFE610" w14:textId="77777777" w:rsidR="00796C45" w:rsidRPr="003440A6" w:rsidRDefault="00796C45" w:rsidP="003440A6">
            <w:pPr>
              <w:pBdr>
                <w:top w:val="nil"/>
                <w:left w:val="nil"/>
                <w:bottom w:val="nil"/>
                <w:right w:val="nil"/>
                <w:between w:val="nil"/>
              </w:pBdr>
              <w:spacing w:after="0"/>
              <w:jc w:val="center"/>
              <w:rPr>
                <w:color w:val="FFFFFF"/>
                <w:sz w:val="20"/>
              </w:rPr>
            </w:pPr>
            <w:r w:rsidRPr="003440A6">
              <w:rPr>
                <w:b/>
                <w:color w:val="FFFFFF"/>
                <w:sz w:val="20"/>
              </w:rPr>
              <w:t>% Avance</w:t>
            </w:r>
          </w:p>
        </w:tc>
      </w:tr>
      <w:tr w:rsidR="00796C45" w:rsidRPr="003440A6" w14:paraId="17EA9D92" w14:textId="77777777" w:rsidTr="003440A6">
        <w:trPr>
          <w:jc w:val="center"/>
        </w:trPr>
        <w:tc>
          <w:tcPr>
            <w:tcW w:w="705" w:type="dxa"/>
            <w:tcBorders>
              <w:left w:val="single" w:sz="4" w:space="0" w:color="000000"/>
              <w:bottom w:val="single" w:sz="4" w:space="0" w:color="000000"/>
            </w:tcBorders>
            <w:shd w:val="clear" w:color="auto" w:fill="auto"/>
            <w:vAlign w:val="center"/>
          </w:tcPr>
          <w:p w14:paraId="5152B3ED" w14:textId="77777777" w:rsidR="00796C45" w:rsidRPr="003440A6" w:rsidRDefault="00796C45" w:rsidP="003440A6">
            <w:pPr>
              <w:pBdr>
                <w:top w:val="nil"/>
                <w:left w:val="nil"/>
                <w:bottom w:val="nil"/>
                <w:right w:val="nil"/>
                <w:between w:val="nil"/>
              </w:pBdr>
              <w:spacing w:after="0"/>
              <w:jc w:val="center"/>
              <w:rPr>
                <w:color w:val="000000"/>
                <w:sz w:val="20"/>
              </w:rPr>
            </w:pPr>
            <w:r w:rsidRPr="003440A6">
              <w:rPr>
                <w:color w:val="000000"/>
                <w:sz w:val="20"/>
              </w:rPr>
              <w:t>2</w:t>
            </w:r>
          </w:p>
        </w:tc>
        <w:tc>
          <w:tcPr>
            <w:tcW w:w="5025" w:type="dxa"/>
            <w:tcBorders>
              <w:left w:val="single" w:sz="4" w:space="0" w:color="000000"/>
              <w:bottom w:val="single" w:sz="4" w:space="0" w:color="000000"/>
            </w:tcBorders>
            <w:shd w:val="clear" w:color="auto" w:fill="auto"/>
            <w:vAlign w:val="center"/>
          </w:tcPr>
          <w:p w14:paraId="6CCD7EEF" w14:textId="77777777" w:rsidR="00796C45" w:rsidRPr="003440A6" w:rsidRDefault="00796C45" w:rsidP="003440A6">
            <w:pPr>
              <w:pBdr>
                <w:top w:val="nil"/>
                <w:left w:val="nil"/>
                <w:bottom w:val="nil"/>
                <w:right w:val="nil"/>
                <w:between w:val="nil"/>
              </w:pBdr>
              <w:spacing w:after="0"/>
              <w:rPr>
                <w:color w:val="000000"/>
                <w:sz w:val="20"/>
              </w:rPr>
            </w:pPr>
            <w:r w:rsidRPr="003440A6">
              <w:rPr>
                <w:color w:val="000000"/>
                <w:sz w:val="20"/>
              </w:rPr>
              <w:t xml:space="preserve">(K) </w:t>
            </w:r>
            <w:bookmarkStart w:id="403" w:name="_Hlk70015261"/>
            <w:r w:rsidRPr="003440A6">
              <w:rPr>
                <w:color w:val="000000"/>
                <w:sz w:val="20"/>
              </w:rPr>
              <w:t>Diseñar y promover 1 programa para el fortalecimiento de la cadena de valor de la economía cultural y creativa</w:t>
            </w:r>
            <w:bookmarkEnd w:id="403"/>
          </w:p>
        </w:tc>
        <w:tc>
          <w:tcPr>
            <w:tcW w:w="1695" w:type="dxa"/>
            <w:tcBorders>
              <w:left w:val="single" w:sz="4" w:space="0" w:color="000000"/>
              <w:bottom w:val="single" w:sz="4" w:space="0" w:color="000000"/>
            </w:tcBorders>
            <w:shd w:val="clear" w:color="auto" w:fill="auto"/>
            <w:vAlign w:val="center"/>
          </w:tcPr>
          <w:p w14:paraId="228B8FFC" w14:textId="77777777" w:rsidR="00796C45" w:rsidRPr="003440A6" w:rsidRDefault="00796C45" w:rsidP="003440A6">
            <w:pPr>
              <w:pBdr>
                <w:top w:val="nil"/>
                <w:left w:val="nil"/>
                <w:bottom w:val="nil"/>
                <w:right w:val="nil"/>
                <w:between w:val="nil"/>
              </w:pBdr>
              <w:spacing w:after="0"/>
              <w:jc w:val="center"/>
              <w:rPr>
                <w:sz w:val="20"/>
              </w:rPr>
            </w:pPr>
            <w:r w:rsidRPr="003440A6">
              <w:rPr>
                <w:sz w:val="20"/>
              </w:rPr>
              <w:t>1</w:t>
            </w:r>
          </w:p>
        </w:tc>
        <w:tc>
          <w:tcPr>
            <w:tcW w:w="1245" w:type="dxa"/>
            <w:tcBorders>
              <w:left w:val="single" w:sz="4" w:space="0" w:color="000000"/>
              <w:bottom w:val="single" w:sz="4" w:space="0" w:color="000000"/>
            </w:tcBorders>
            <w:shd w:val="clear" w:color="auto" w:fill="auto"/>
            <w:vAlign w:val="center"/>
          </w:tcPr>
          <w:p w14:paraId="5F1F8572" w14:textId="77777777" w:rsidR="00796C45" w:rsidRPr="003440A6" w:rsidRDefault="00796C45" w:rsidP="003440A6">
            <w:pPr>
              <w:pBdr>
                <w:top w:val="nil"/>
                <w:left w:val="nil"/>
                <w:bottom w:val="nil"/>
                <w:right w:val="nil"/>
                <w:between w:val="nil"/>
              </w:pBdr>
              <w:spacing w:after="0"/>
              <w:jc w:val="center"/>
              <w:rPr>
                <w:sz w:val="20"/>
              </w:rPr>
            </w:pPr>
            <w:r w:rsidRPr="003440A6">
              <w:rPr>
                <w:sz w:val="20"/>
              </w:rPr>
              <w:t>0,</w:t>
            </w:r>
            <w:r w:rsidR="00322E2F">
              <w:rPr>
                <w:sz w:val="20"/>
              </w:rPr>
              <w:t>5</w:t>
            </w:r>
            <w:r w:rsidRPr="003440A6">
              <w:rPr>
                <w:sz w:val="20"/>
              </w:rPr>
              <w:t>0</w:t>
            </w:r>
          </w:p>
        </w:tc>
        <w:tc>
          <w:tcPr>
            <w:tcW w:w="1016" w:type="dxa"/>
            <w:tcBorders>
              <w:left w:val="single" w:sz="4" w:space="0" w:color="000000"/>
              <w:bottom w:val="single" w:sz="4" w:space="0" w:color="000000"/>
              <w:right w:val="single" w:sz="4" w:space="0" w:color="000000"/>
            </w:tcBorders>
            <w:shd w:val="clear" w:color="auto" w:fill="auto"/>
            <w:vAlign w:val="center"/>
          </w:tcPr>
          <w:p w14:paraId="574F4A84" w14:textId="77777777" w:rsidR="00796C45" w:rsidRPr="003440A6" w:rsidRDefault="00322E2F" w:rsidP="003440A6">
            <w:pPr>
              <w:pBdr>
                <w:top w:val="nil"/>
                <w:left w:val="nil"/>
                <w:bottom w:val="nil"/>
                <w:right w:val="nil"/>
                <w:between w:val="nil"/>
              </w:pBdr>
              <w:spacing w:after="0"/>
              <w:jc w:val="center"/>
              <w:rPr>
                <w:sz w:val="20"/>
              </w:rPr>
            </w:pPr>
            <w:r>
              <w:rPr>
                <w:sz w:val="20"/>
              </w:rPr>
              <w:t>5</w:t>
            </w:r>
            <w:r w:rsidR="00796C45" w:rsidRPr="003440A6">
              <w:rPr>
                <w:sz w:val="20"/>
              </w:rPr>
              <w:t>0%</w:t>
            </w:r>
          </w:p>
        </w:tc>
      </w:tr>
    </w:tbl>
    <w:p w14:paraId="1EABA7EF" w14:textId="77777777" w:rsidR="00796C45" w:rsidRDefault="00796C45" w:rsidP="00796C45"/>
    <w:p w14:paraId="3A5630A6" w14:textId="77777777" w:rsidR="00E831EB" w:rsidRPr="00261CC6" w:rsidRDefault="00E831EB" w:rsidP="00E831EB">
      <w:pPr>
        <w:pStyle w:val="Ttulo4"/>
        <w:rPr>
          <w:sz w:val="20"/>
        </w:rPr>
      </w:pPr>
      <w:bookmarkStart w:id="404" w:name="_Toc79606302"/>
      <w:r w:rsidRPr="00261CC6">
        <w:rPr>
          <w:sz w:val="20"/>
        </w:rPr>
        <w:t>4.1 Avances obtenidos en el proceso de cumplimiento de la meta de proyecto.</w:t>
      </w:r>
      <w:bookmarkEnd w:id="404"/>
    </w:p>
    <w:p w14:paraId="17952C52" w14:textId="77777777" w:rsidR="00796C45" w:rsidRPr="00261CC6" w:rsidRDefault="00796C45" w:rsidP="003440A6">
      <w:pPr>
        <w:tabs>
          <w:tab w:val="left" w:pos="0"/>
          <w:tab w:val="left" w:pos="720"/>
        </w:tabs>
        <w:spacing w:after="0"/>
        <w:rPr>
          <w:color w:val="000000"/>
          <w:sz w:val="20"/>
        </w:rPr>
      </w:pPr>
    </w:p>
    <w:p w14:paraId="50D1FB5D" w14:textId="77777777" w:rsidR="00322E2F" w:rsidRPr="00261CC6" w:rsidRDefault="00322E2F" w:rsidP="00322E2F">
      <w:pPr>
        <w:spacing w:after="0"/>
        <w:rPr>
          <w:color w:val="000000"/>
          <w:sz w:val="20"/>
        </w:rPr>
      </w:pPr>
      <w:r w:rsidRPr="00261CC6">
        <w:rPr>
          <w:b/>
          <w:color w:val="000000"/>
          <w:sz w:val="20"/>
        </w:rPr>
        <w:t>Avance cuatrienio:</w:t>
      </w:r>
      <w:r w:rsidRPr="00261CC6">
        <w:rPr>
          <w:color w:val="000000"/>
          <w:sz w:val="20"/>
        </w:rPr>
        <w:t xml:space="preserve"> Para el logro de esta meta se gestionaron tres (3) acciones: (i) programa de “Apoyo y fortalecimiento de las actividades económicas del sector cultural y creativo de Bogotá para la adaptación y transformación productiva” denominado Es Cultura Local, en el marco de la Estrategia de Reactivación y Mitigación Económica - EMRE LOCAL, en alianza con la Secretaría Distrital de Gobierno, la Fundación Gilberto Alzate Avendaño, el Instituto Distrital de las Artes y diez (10) Fondos de Desarrollo Local; (ii) programa Acelera Región Bogotá Cultural y Creativa dirigido a iniciativas con alto potencial de crecimiento e innovación, en alianza con iNNpulsa Colombia; y (iii) el concepto de gasto “Apoyo y fortalecimiento a las industrias culturales y creativas en las localidades”, en el marco de la línea de inversión “desarrollo social y cultural".</w:t>
      </w:r>
    </w:p>
    <w:p w14:paraId="22A4F3C2" w14:textId="77777777" w:rsidR="00322E2F" w:rsidRPr="00261CC6" w:rsidRDefault="00322E2F" w:rsidP="00322E2F">
      <w:pPr>
        <w:spacing w:after="0"/>
        <w:rPr>
          <w:color w:val="000000"/>
          <w:sz w:val="20"/>
        </w:rPr>
      </w:pPr>
    </w:p>
    <w:p w14:paraId="2D280C34" w14:textId="77777777" w:rsidR="00322E2F" w:rsidRPr="00261CC6" w:rsidRDefault="00322E2F" w:rsidP="00322E2F">
      <w:pPr>
        <w:spacing w:after="0"/>
        <w:rPr>
          <w:color w:val="000000"/>
          <w:sz w:val="20"/>
        </w:rPr>
      </w:pPr>
      <w:r w:rsidRPr="00261CC6">
        <w:rPr>
          <w:color w:val="000000"/>
          <w:sz w:val="20"/>
        </w:rPr>
        <w:t>Para el desarrollo de la acción (i) el equipo de Economía Cultural y Creativa (ahora Dirección de Economía, Estudios y Política) de la SCRD, articuló las acciones entre las partes asociadas y asumió la secretaría técnica para el desarrollo del convenio marco y los  diez (10) convenios tripartitos del programa Es Cultura Local, para lo cual se realizaron las siguientes actividades asociadas: Comités Técnicos (marco y tripartitos) en cada mes para revisar el avance a la ejecución técnica y administrativa; apoyo en las instancias de socialización y consulta ciudadana de las convocatorias en las 10 localidades; diseño de un protocolo de seguimiento y control para el manejo de actas del convenio; se realizaron las adiciones de recursos de tres (3) convenios tripartitos con los Fondos de Desarrollo Local: Barrios Unidos, Chapinero y Usaquén. Con relación a la acción (ii), se celebró el convenio de cooperación con iNNpulsa Colombia, y se desarrollaron las actividades correspondientes al mismo. Para la acción (iii), se desarrollaron socializaciones de los criterios de elegibilidad y viabilidad del concepto de gasto ante diferentes instancias del campo cultural y creativo en las localidades de Bogotá, de igual manera se participó en las asambleas temáticas de cultura, recreación y deporte para acompañar técnicamente la priorización de las iniciativas ciudadanas, las cuales se evaluaron para definir su viabilidad técnica en la última instancia de la fase dos de los presupuestos participativos.</w:t>
      </w:r>
    </w:p>
    <w:p w14:paraId="7468FF9A" w14:textId="77777777" w:rsidR="00322E2F" w:rsidRPr="00261CC6" w:rsidRDefault="00322E2F" w:rsidP="00322E2F">
      <w:pPr>
        <w:spacing w:after="0"/>
        <w:rPr>
          <w:color w:val="000000"/>
          <w:sz w:val="20"/>
        </w:rPr>
      </w:pPr>
    </w:p>
    <w:p w14:paraId="7B22B98B" w14:textId="77777777" w:rsidR="00322E2F" w:rsidRPr="00261CC6" w:rsidRDefault="00322E2F" w:rsidP="00322E2F">
      <w:pPr>
        <w:spacing w:after="0"/>
        <w:rPr>
          <w:color w:val="000000"/>
          <w:sz w:val="20"/>
        </w:rPr>
      </w:pPr>
      <w:r w:rsidRPr="00261CC6">
        <w:rPr>
          <w:color w:val="000000"/>
          <w:sz w:val="20"/>
        </w:rPr>
        <w:lastRenderedPageBreak/>
        <w:t xml:space="preserve">Las acciones (i y ii) se encuentran en ejecución, en tanto que la acción (iii) se encuentra en fase preparatoria para su implementación en el 2021. </w:t>
      </w:r>
    </w:p>
    <w:p w14:paraId="7E34FA69" w14:textId="77777777" w:rsidR="00322E2F" w:rsidRPr="00261CC6" w:rsidRDefault="00322E2F" w:rsidP="00322E2F">
      <w:pPr>
        <w:spacing w:after="0"/>
        <w:rPr>
          <w:color w:val="000000"/>
          <w:sz w:val="20"/>
        </w:rPr>
      </w:pPr>
    </w:p>
    <w:p w14:paraId="51778428" w14:textId="77777777" w:rsidR="00322E2F" w:rsidRPr="00261CC6" w:rsidRDefault="00322E2F" w:rsidP="00322E2F">
      <w:pPr>
        <w:spacing w:after="0"/>
        <w:rPr>
          <w:color w:val="000000"/>
          <w:sz w:val="20"/>
        </w:rPr>
      </w:pPr>
      <w:r w:rsidRPr="00261CC6">
        <w:rPr>
          <w:color w:val="000000"/>
          <w:sz w:val="20"/>
        </w:rPr>
        <w:t xml:space="preserve">Avance vigencia: Como respuesta al contexto de la emergencia sanitaria del COVID-19, se creó el programa: “Apoyo  y fortalecimiento de las actividades económicas del sector cultural y creativo de Bogotá para la adaptación y transformación productiva” denominado Es Cultura Local, en el marco de la Estrategia  de Reactivación y Mitigación Económica Local, con el objetivo de fortalecer los procesos productivos  de los agentes que desarrollan actividades en los campos relacionados con el arte, la cultura y el  patrimonio en las localidades de Usaquén, Chapinero, Santa Fe, Engativá, Suba, Barrios Unidos,  Teusaquillo, Mártires, La Candelaria y Fontibón, las cuales concentran el mayor porcentaje de  empresas y agentes del campo cultural y creativo, así como de equipamientos culturales de todo el  distrito. </w:t>
      </w:r>
    </w:p>
    <w:p w14:paraId="7115CFAA" w14:textId="77777777" w:rsidR="00322E2F" w:rsidRPr="00261CC6" w:rsidRDefault="00322E2F" w:rsidP="00322E2F">
      <w:pPr>
        <w:spacing w:after="0"/>
        <w:rPr>
          <w:color w:val="000000"/>
          <w:sz w:val="20"/>
        </w:rPr>
      </w:pPr>
    </w:p>
    <w:p w14:paraId="6CCCA47E" w14:textId="77777777" w:rsidR="00322E2F" w:rsidRPr="00261CC6" w:rsidRDefault="00322E2F" w:rsidP="00322E2F">
      <w:pPr>
        <w:spacing w:after="0"/>
        <w:rPr>
          <w:color w:val="000000"/>
          <w:sz w:val="20"/>
        </w:rPr>
      </w:pPr>
      <w:r w:rsidRPr="00261CC6">
        <w:rPr>
          <w:color w:val="000000"/>
          <w:sz w:val="20"/>
        </w:rPr>
        <w:t xml:space="preserve">Este programa permite a los agentes del sector trabajar de manera conjunta en un modelo de desarrollo local basado en la cultura y la creatividad, que responda a la realidad actual. Se está implementando bajo el liderazgo de la Secretaría Distrital de Cultura, Recreación y Deporte (SCRD) y la capacidad operativa de sus entidades adscritas: Fundación Gilberto Álzate Avendaño (Fuga) y  el Instituto Distrital de las Artes (Idartes). </w:t>
      </w:r>
    </w:p>
    <w:p w14:paraId="01CF59CF" w14:textId="77777777" w:rsidR="00322E2F" w:rsidRPr="00261CC6" w:rsidRDefault="00322E2F" w:rsidP="00322E2F">
      <w:pPr>
        <w:spacing w:after="0"/>
        <w:rPr>
          <w:color w:val="000000"/>
          <w:sz w:val="20"/>
        </w:rPr>
      </w:pPr>
      <w:r w:rsidRPr="00261CC6">
        <w:rPr>
          <w:color w:val="000000"/>
          <w:sz w:val="20"/>
        </w:rPr>
        <w:t xml:space="preserve">A través de este programa, formalizado mediante un convenio marco y diez (10) convenios tripartitos, con recursos de los Fondos de Desarrollo Local, se entregaron más de $11.000 millones en incentivos económicos dirigidos a proyectos de creación, producción, distribución, exhibición, comercialización y promoción de bienes y servicios culturales y creativos. Se están beneficiando 205 microempresas y 94 agrupaciones del campo cultural y creativo, con lo cual se impactará de forma positiva en el bienestar de cerca de 1.794 hogares y 5.382 personas, aproximadamente. </w:t>
      </w:r>
    </w:p>
    <w:p w14:paraId="0AB4FA32" w14:textId="77777777" w:rsidR="00322E2F" w:rsidRPr="00261CC6" w:rsidRDefault="00322E2F" w:rsidP="00322E2F">
      <w:pPr>
        <w:spacing w:after="0"/>
        <w:rPr>
          <w:color w:val="000000"/>
          <w:sz w:val="20"/>
        </w:rPr>
      </w:pPr>
    </w:p>
    <w:p w14:paraId="5BEF1925" w14:textId="77777777" w:rsidR="00322E2F" w:rsidRPr="00261CC6" w:rsidRDefault="00322E2F" w:rsidP="00322E2F">
      <w:pPr>
        <w:spacing w:after="0"/>
        <w:rPr>
          <w:color w:val="000000"/>
          <w:sz w:val="20"/>
        </w:rPr>
      </w:pPr>
      <w:r w:rsidRPr="00261CC6">
        <w:rPr>
          <w:color w:val="000000"/>
          <w:sz w:val="20"/>
        </w:rPr>
        <w:t xml:space="preserve">Dentro de este contexto, a través de la presente meta, el equipo técnico de la SCRD realizó  seguimiento a la ejecución del programa, ejerciendo la secretaría técnica de los Comités Técnicos  del Convenio (marco y tripartitos), así como la gestión para la incorporación de recursos de los FDL,  correspondientes al componente de formación, el cual está a cargo de la SCRD, y se adelantó la  gestión precontractual para iniciar el proceso competitivo relacionado con el componente de  formación en competencias emprendedoras y empresariales a los beneficiarios de la beca “Es  Cultura Local”. </w:t>
      </w:r>
    </w:p>
    <w:p w14:paraId="7EA48E20" w14:textId="77777777" w:rsidR="00322E2F" w:rsidRPr="00261CC6" w:rsidRDefault="00322E2F" w:rsidP="00322E2F">
      <w:pPr>
        <w:spacing w:after="0"/>
        <w:rPr>
          <w:color w:val="000000"/>
          <w:sz w:val="20"/>
        </w:rPr>
      </w:pPr>
    </w:p>
    <w:p w14:paraId="09ED4F8C" w14:textId="77777777" w:rsidR="00322E2F" w:rsidRPr="00261CC6" w:rsidRDefault="00322E2F" w:rsidP="00322E2F">
      <w:pPr>
        <w:spacing w:after="0"/>
        <w:rPr>
          <w:color w:val="000000"/>
          <w:sz w:val="20"/>
        </w:rPr>
      </w:pPr>
      <w:r w:rsidRPr="00261CC6">
        <w:rPr>
          <w:color w:val="000000"/>
          <w:sz w:val="20"/>
        </w:rPr>
        <w:t>Adicionalmente, para desarrollar la apuesta del programa Es Cultura Local 2021, la SCRD inició diálogo con la Secretaría Distrital de Gobierno, con el fin de explorar alternativas de alianzas, el modelo de gobernanza, las acciones estratégicas de articulación interinstitucional, y definir directrices que hagan más eficiente la movilización de recursos y la adhesión de las alcaldías locales al programa. Por otro lado, se dio inicio a una estrategia de divulgación y sensibilización con alcaldías locales, mediante reuniones directas con los alcaldes locales y sus equipos de trabajo, con el fin de presentarles las características y experiencias aprendidas del programa desarrollado en 2020, así como la propuesta de trabajo que se tiene planificada para la nueva versión. Lo anterior, para orientar sobre la disponibilidad de recursos que podrían destinar al programa e invitándolos a adherirse con recursos vinculados a las metas del Plan de Desarrollo, relacionadas con el sector cultura, recreación y deporte. Actualmente, las alcaldías locales se encuentran costeando las iniciativas ciudadanas priorizadas para determinar los recursos que asignarán a los dos componentes del futuro convenio.</w:t>
      </w:r>
    </w:p>
    <w:p w14:paraId="70117351" w14:textId="77777777" w:rsidR="00322E2F" w:rsidRPr="00261CC6" w:rsidRDefault="00322E2F" w:rsidP="00322E2F">
      <w:pPr>
        <w:spacing w:after="0"/>
        <w:rPr>
          <w:color w:val="000000"/>
          <w:sz w:val="20"/>
        </w:rPr>
      </w:pPr>
    </w:p>
    <w:p w14:paraId="6881D2E0" w14:textId="77777777" w:rsidR="00322E2F" w:rsidRPr="00261CC6" w:rsidRDefault="00322E2F" w:rsidP="00322E2F">
      <w:pPr>
        <w:spacing w:after="0"/>
        <w:rPr>
          <w:color w:val="000000"/>
          <w:sz w:val="20"/>
        </w:rPr>
      </w:pPr>
      <w:r w:rsidRPr="00261CC6">
        <w:rPr>
          <w:color w:val="000000"/>
          <w:sz w:val="20"/>
        </w:rPr>
        <w:t xml:space="preserve">Vale la pena señalar que desde la SCRD se está generando una alianza con la Superintendencia de Industria y Comercio (SIC) para articularse a su oferta de formación y servicios. El objetivo es </w:t>
      </w:r>
      <w:r w:rsidRPr="00261CC6">
        <w:rPr>
          <w:color w:val="000000"/>
          <w:sz w:val="20"/>
        </w:rPr>
        <w:lastRenderedPageBreak/>
        <w:t xml:space="preserve">sensibilizar a los agentes del sector cultural y creativo en materia de la Propiedad Industrial y brindarles herramientas para identificar sus activos que puedan ser susceptibles de protección. </w:t>
      </w:r>
    </w:p>
    <w:p w14:paraId="5783BD4E" w14:textId="77777777" w:rsidR="00322E2F" w:rsidRPr="00261CC6" w:rsidRDefault="00322E2F" w:rsidP="00322E2F">
      <w:pPr>
        <w:spacing w:after="0"/>
        <w:rPr>
          <w:color w:val="000000"/>
          <w:sz w:val="20"/>
        </w:rPr>
      </w:pPr>
    </w:p>
    <w:p w14:paraId="740242AF" w14:textId="77777777" w:rsidR="00322E2F" w:rsidRPr="00261CC6" w:rsidRDefault="00322E2F" w:rsidP="00322E2F">
      <w:pPr>
        <w:spacing w:after="0"/>
        <w:rPr>
          <w:color w:val="000000"/>
          <w:sz w:val="20"/>
        </w:rPr>
      </w:pPr>
      <w:r w:rsidRPr="00261CC6">
        <w:rPr>
          <w:color w:val="000000"/>
          <w:sz w:val="20"/>
        </w:rPr>
        <w:t>En el mes de marzo de 2021, la SCRD confirmó a la SIC su voluntad de beneficiar entre 20 y 50 emprendimientos del Programa Es Cultura Local, que entrarán al Programa PI para Emprendedores que se desarrollará en septiembre 2021.</w:t>
      </w:r>
    </w:p>
    <w:p w14:paraId="15C51C40" w14:textId="77777777" w:rsidR="00322E2F" w:rsidRPr="00261CC6" w:rsidRDefault="00322E2F" w:rsidP="00322E2F">
      <w:pPr>
        <w:spacing w:after="0"/>
        <w:rPr>
          <w:color w:val="000000"/>
          <w:sz w:val="20"/>
        </w:rPr>
      </w:pPr>
      <w:r w:rsidRPr="00261CC6">
        <w:rPr>
          <w:color w:val="000000"/>
          <w:sz w:val="20"/>
        </w:rPr>
        <w:t xml:space="preserve"> </w:t>
      </w:r>
    </w:p>
    <w:p w14:paraId="45D993A6" w14:textId="77777777" w:rsidR="00322E2F" w:rsidRPr="00261CC6" w:rsidRDefault="00322E2F" w:rsidP="00322E2F">
      <w:pPr>
        <w:spacing w:after="0"/>
        <w:rPr>
          <w:color w:val="000000"/>
          <w:sz w:val="20"/>
        </w:rPr>
      </w:pPr>
      <w:r w:rsidRPr="00261CC6">
        <w:rPr>
          <w:color w:val="000000"/>
          <w:sz w:val="20"/>
        </w:rPr>
        <w:t xml:space="preserve">Por otro lado, en el marco del convenio 319 de 2020 con iNNpulsa Colombia, cuyo objeto es: “Aunar  esfuerzos entre la Secretaría Distrital de Cultura, Recreación y Deporte – SCRD, e iNNpulsa  Colombia, para fortalecer y acelerar el crecimiento de emprendimientos innovadores con potencial  de alto impacto de las industrias culturales y creativas en la ciudad de Bogotá, a través de la  transferencia e implementación de la metodología del programa Acelera Región, que impacten la  dinamización y activación de la economía en la ciudad”, donde la SCRD aportó un valor de  $ 987.201.287 novecientos ochenta y siete millones doscientos un mil doscientos ochenta y siete  pesos m/cte, se han ejecutado las siguientes acciones: </w:t>
      </w:r>
    </w:p>
    <w:p w14:paraId="47021D52" w14:textId="77777777" w:rsidR="00322E2F" w:rsidRPr="00261CC6" w:rsidRDefault="00322E2F" w:rsidP="00322E2F">
      <w:pPr>
        <w:spacing w:after="0"/>
        <w:rPr>
          <w:color w:val="000000"/>
          <w:sz w:val="20"/>
        </w:rPr>
      </w:pPr>
      <w:r w:rsidRPr="00261CC6">
        <w:rPr>
          <w:color w:val="000000"/>
          <w:sz w:val="20"/>
        </w:rPr>
        <w:t>●</w:t>
      </w:r>
      <w:r w:rsidRPr="00261CC6">
        <w:rPr>
          <w:color w:val="000000"/>
          <w:sz w:val="20"/>
        </w:rPr>
        <w:tab/>
        <w:t>Participación en las sesiones de transferencia metodológica con el aliado metodológico (Cámara de Comercio de Cali) y el aliado ejecutor (Universidad de Los Andes).</w:t>
      </w:r>
    </w:p>
    <w:p w14:paraId="372BC0B6" w14:textId="77777777" w:rsidR="00322E2F" w:rsidRPr="00261CC6" w:rsidRDefault="00322E2F" w:rsidP="00322E2F">
      <w:pPr>
        <w:spacing w:after="0"/>
        <w:rPr>
          <w:color w:val="000000"/>
          <w:sz w:val="20"/>
        </w:rPr>
      </w:pPr>
      <w:r w:rsidRPr="00261CC6">
        <w:rPr>
          <w:color w:val="000000"/>
          <w:sz w:val="20"/>
        </w:rPr>
        <w:t>●</w:t>
      </w:r>
      <w:r w:rsidRPr="00261CC6">
        <w:rPr>
          <w:color w:val="000000"/>
          <w:sz w:val="20"/>
        </w:rPr>
        <w:tab/>
        <w:t>Se trabajó, en conjunto con iNNpulsa y la Universidad de Los Andes, en los términos de referencia de la convocatoria para emprendimientos y mentores.</w:t>
      </w:r>
    </w:p>
    <w:p w14:paraId="248CCB81" w14:textId="77777777" w:rsidR="00322E2F" w:rsidRPr="00261CC6" w:rsidRDefault="00322E2F" w:rsidP="00322E2F">
      <w:pPr>
        <w:spacing w:after="0"/>
        <w:rPr>
          <w:color w:val="000000"/>
          <w:sz w:val="20"/>
        </w:rPr>
      </w:pPr>
      <w:r w:rsidRPr="00261CC6">
        <w:rPr>
          <w:color w:val="000000"/>
          <w:sz w:val="20"/>
        </w:rPr>
        <w:t>●</w:t>
      </w:r>
      <w:r w:rsidRPr="00261CC6">
        <w:rPr>
          <w:color w:val="000000"/>
          <w:sz w:val="20"/>
        </w:rPr>
        <w:tab/>
        <w:t xml:space="preserve"> Definición e implementación de la estrategia de comunicaciones de la convocatoria. </w:t>
      </w:r>
    </w:p>
    <w:p w14:paraId="4867CEFB" w14:textId="77777777" w:rsidR="00322E2F" w:rsidRPr="00261CC6" w:rsidRDefault="00322E2F" w:rsidP="00322E2F">
      <w:pPr>
        <w:spacing w:after="0"/>
        <w:rPr>
          <w:color w:val="000000"/>
          <w:sz w:val="20"/>
        </w:rPr>
      </w:pPr>
      <w:r w:rsidRPr="00261CC6">
        <w:rPr>
          <w:color w:val="000000"/>
          <w:sz w:val="20"/>
        </w:rPr>
        <w:t>●</w:t>
      </w:r>
      <w:r w:rsidRPr="00261CC6">
        <w:rPr>
          <w:color w:val="000000"/>
          <w:sz w:val="20"/>
        </w:rPr>
        <w:tab/>
        <w:t>Se llevó a cabo el lanzamiento de la convocatoria, que contó con la participación de:</w:t>
      </w:r>
    </w:p>
    <w:p w14:paraId="517C5916" w14:textId="77777777" w:rsidR="00322E2F" w:rsidRPr="00261CC6" w:rsidRDefault="00322E2F" w:rsidP="00322E2F">
      <w:pPr>
        <w:spacing w:after="0"/>
        <w:rPr>
          <w:color w:val="000000"/>
          <w:sz w:val="20"/>
        </w:rPr>
      </w:pPr>
      <w:r w:rsidRPr="00261CC6">
        <w:rPr>
          <w:color w:val="000000"/>
          <w:sz w:val="20"/>
        </w:rPr>
        <w:t xml:space="preserve">Mauricio Agudelo (Director de Economía, Estudios y Política SCRD): presentador; Mónica Ramírez (Directora de CO-CREA): moderadora del conversatorio; Nicolás Montero (Secretario SCRD): participante del conversatorio; Ignacio Gaitán (Presidente de iNNpulsa): participante del conversatorio; Veneta Andonova (Decana Facultad de Administración Uniandes): participante del conversatorio; Esteban Piedrahita (Presidente Cámara de Comercio de Cali): participante del conversatorio). </w:t>
      </w:r>
    </w:p>
    <w:p w14:paraId="2A727C08" w14:textId="77777777" w:rsidR="00322E2F" w:rsidRPr="00261CC6" w:rsidRDefault="00322E2F" w:rsidP="00322E2F">
      <w:pPr>
        <w:spacing w:after="0"/>
        <w:rPr>
          <w:color w:val="000000"/>
          <w:sz w:val="20"/>
        </w:rPr>
      </w:pPr>
      <w:r w:rsidRPr="00261CC6">
        <w:rPr>
          <w:color w:val="000000"/>
          <w:sz w:val="20"/>
        </w:rPr>
        <w:t>●</w:t>
      </w:r>
      <w:r w:rsidRPr="00261CC6">
        <w:rPr>
          <w:color w:val="000000"/>
          <w:sz w:val="20"/>
        </w:rPr>
        <w:tab/>
        <w:t xml:space="preserve">Participación en el comité técnico del convenio, así como en los comités técnicos extraordinarios. </w:t>
      </w:r>
    </w:p>
    <w:p w14:paraId="050D0CFC" w14:textId="77777777" w:rsidR="00322E2F" w:rsidRPr="00261CC6" w:rsidRDefault="00322E2F" w:rsidP="00322E2F">
      <w:pPr>
        <w:spacing w:after="0"/>
        <w:rPr>
          <w:color w:val="000000"/>
          <w:sz w:val="20"/>
        </w:rPr>
      </w:pPr>
      <w:r w:rsidRPr="00261CC6">
        <w:rPr>
          <w:color w:val="000000"/>
          <w:sz w:val="20"/>
        </w:rPr>
        <w:t xml:space="preserve"> </w:t>
      </w:r>
    </w:p>
    <w:p w14:paraId="60B7DD5C" w14:textId="77777777" w:rsidR="00322E2F" w:rsidRPr="00261CC6" w:rsidRDefault="00322E2F" w:rsidP="00322E2F">
      <w:pPr>
        <w:spacing w:after="0"/>
        <w:rPr>
          <w:color w:val="000000"/>
          <w:sz w:val="20"/>
        </w:rPr>
      </w:pPr>
      <w:r w:rsidRPr="00261CC6">
        <w:rPr>
          <w:color w:val="000000"/>
          <w:sz w:val="20"/>
        </w:rPr>
        <w:t xml:space="preserve">Con corte a 31 de marzo de 2021, la convocatoria con mentores cerró con 143 registros, lo cual equivale al 119% de cumplimiento, en tanto que la convocatoria para emprendedores culturales y creativos presentó 94 registros completos y 183 registros parciales, lo cual está por debajo de la meta (500 registros). Ante esta situación, se decidió aplazar el cierre de la convocatoria para emprendedores para el 26 de abril, acción que obligó la modificación del cronograma de ejecución del programa. </w:t>
      </w:r>
    </w:p>
    <w:p w14:paraId="08B40D02" w14:textId="77777777" w:rsidR="00322E2F" w:rsidRPr="00261CC6" w:rsidRDefault="00322E2F" w:rsidP="00322E2F">
      <w:pPr>
        <w:spacing w:after="0"/>
        <w:rPr>
          <w:color w:val="000000"/>
          <w:sz w:val="20"/>
        </w:rPr>
      </w:pPr>
    </w:p>
    <w:p w14:paraId="7E63BF7E" w14:textId="77777777" w:rsidR="00322E2F" w:rsidRPr="00261CC6" w:rsidRDefault="00322E2F" w:rsidP="00322E2F">
      <w:pPr>
        <w:spacing w:after="0"/>
        <w:rPr>
          <w:color w:val="000000"/>
          <w:sz w:val="20"/>
        </w:rPr>
      </w:pPr>
      <w:r w:rsidRPr="00261CC6">
        <w:rPr>
          <w:color w:val="000000"/>
          <w:sz w:val="20"/>
        </w:rPr>
        <w:t>Durante el mes de mayo, se realizó el proceso de evaluación, entrevistas y selección de los 40 mentores y 100 emprendimientos del sector cultural y creativo que participarán en el programa</w:t>
      </w:r>
    </w:p>
    <w:p w14:paraId="53B646B3" w14:textId="77777777" w:rsidR="00322E2F" w:rsidRPr="00261CC6" w:rsidRDefault="00322E2F" w:rsidP="00322E2F">
      <w:pPr>
        <w:spacing w:after="0"/>
        <w:rPr>
          <w:color w:val="000000"/>
          <w:sz w:val="20"/>
        </w:rPr>
      </w:pPr>
    </w:p>
    <w:p w14:paraId="12C319AC" w14:textId="77777777" w:rsidR="00322E2F" w:rsidRPr="00261CC6" w:rsidRDefault="00322E2F" w:rsidP="00322E2F">
      <w:pPr>
        <w:spacing w:after="0"/>
        <w:rPr>
          <w:color w:val="000000"/>
          <w:sz w:val="20"/>
        </w:rPr>
      </w:pPr>
      <w:r w:rsidRPr="00261CC6">
        <w:rPr>
          <w:color w:val="000000"/>
          <w:sz w:val="20"/>
        </w:rPr>
        <w:t>En el mes de junio se realizaron dos eventos de “Kick Off” para hacer lanzamiento del programa a Emprendimientos y Mentores. Con estos eventos se socializaron la metodología y el cronograma de trabajo del programa y se abrió un espacio de bienvenida para todos los participantes.</w:t>
      </w:r>
    </w:p>
    <w:p w14:paraId="61BC8A63" w14:textId="77777777" w:rsidR="00E27F52" w:rsidRPr="00261CC6" w:rsidRDefault="00E27F52" w:rsidP="00322E2F">
      <w:pPr>
        <w:spacing w:after="0"/>
        <w:rPr>
          <w:color w:val="000000"/>
          <w:sz w:val="20"/>
        </w:rPr>
      </w:pPr>
    </w:p>
    <w:p w14:paraId="1915ECEE" w14:textId="77777777" w:rsidR="00322E2F" w:rsidRPr="00261CC6" w:rsidRDefault="00322E2F" w:rsidP="00322E2F">
      <w:pPr>
        <w:spacing w:after="0"/>
        <w:rPr>
          <w:color w:val="000000"/>
          <w:sz w:val="20"/>
        </w:rPr>
      </w:pPr>
      <w:r w:rsidRPr="00261CC6">
        <w:rPr>
          <w:color w:val="000000"/>
          <w:sz w:val="20"/>
        </w:rPr>
        <w:t xml:space="preserve">Finalmente, de acuerdo con lo establecido en la Circular CONFIS Nº 03 de 2020, en la cual </w:t>
      </w:r>
      <w:r w:rsidR="00E27F52" w:rsidRPr="00261CC6">
        <w:rPr>
          <w:color w:val="000000"/>
          <w:sz w:val="20"/>
        </w:rPr>
        <w:t>se modifican</w:t>
      </w:r>
      <w:r w:rsidRPr="00261CC6">
        <w:rPr>
          <w:color w:val="000000"/>
          <w:sz w:val="20"/>
        </w:rPr>
        <w:t xml:space="preserve"> los lineamientos de la política para las líneas de inversión local 2021 - 2024 </w:t>
      </w:r>
      <w:r w:rsidR="00E27F52" w:rsidRPr="00261CC6">
        <w:rPr>
          <w:color w:val="000000"/>
          <w:sz w:val="20"/>
        </w:rPr>
        <w:t>y presupuestos</w:t>
      </w:r>
      <w:r w:rsidRPr="00261CC6">
        <w:rPr>
          <w:color w:val="000000"/>
          <w:sz w:val="20"/>
        </w:rPr>
        <w:t xml:space="preserve"> participativos, la Dirección de Economía, Estudios y Política formuló un concepto </w:t>
      </w:r>
      <w:r w:rsidR="00E27F52" w:rsidRPr="00261CC6">
        <w:rPr>
          <w:color w:val="000000"/>
          <w:sz w:val="20"/>
        </w:rPr>
        <w:t>de gasto</w:t>
      </w:r>
      <w:r w:rsidRPr="00261CC6">
        <w:rPr>
          <w:color w:val="000000"/>
          <w:sz w:val="20"/>
        </w:rPr>
        <w:t xml:space="preserve"> denominado “Apoyo y fortalecimiento a las industrias culturales y creativas en las localidades</w:t>
      </w:r>
      <w:r w:rsidR="00E27F52" w:rsidRPr="00261CC6">
        <w:rPr>
          <w:color w:val="000000"/>
          <w:sz w:val="20"/>
        </w:rPr>
        <w:t>”, en</w:t>
      </w:r>
      <w:r w:rsidRPr="00261CC6">
        <w:rPr>
          <w:color w:val="000000"/>
          <w:sz w:val="20"/>
        </w:rPr>
        <w:t xml:space="preserve"> el marco de la línea de inversión: desarrollo social y cultural. El cual hace parte del propósito 1</w:t>
      </w:r>
      <w:r w:rsidR="00E27F52" w:rsidRPr="00261CC6">
        <w:rPr>
          <w:color w:val="000000"/>
          <w:sz w:val="20"/>
        </w:rPr>
        <w:t>: “</w:t>
      </w:r>
      <w:r w:rsidRPr="00261CC6">
        <w:rPr>
          <w:color w:val="000000"/>
          <w:sz w:val="20"/>
        </w:rPr>
        <w:t xml:space="preserve">Hacer </w:t>
      </w:r>
      <w:r w:rsidRPr="00261CC6">
        <w:rPr>
          <w:color w:val="000000"/>
          <w:sz w:val="20"/>
        </w:rPr>
        <w:lastRenderedPageBreak/>
        <w:t xml:space="preserve">un nuevo contrato social con igualdad de oportunidades para la inclusión social, </w:t>
      </w:r>
      <w:r w:rsidR="00E27F52" w:rsidRPr="00261CC6">
        <w:rPr>
          <w:color w:val="000000"/>
          <w:sz w:val="20"/>
        </w:rPr>
        <w:t>productiva y</w:t>
      </w:r>
      <w:r w:rsidRPr="00261CC6">
        <w:rPr>
          <w:color w:val="000000"/>
          <w:sz w:val="20"/>
        </w:rPr>
        <w:t xml:space="preserve"> política” del Plan Distrital de Desarrollo (PDD) 2020-2024 “Un Nuevo Contrato Social y </w:t>
      </w:r>
      <w:r w:rsidR="00E27F52" w:rsidRPr="00261CC6">
        <w:rPr>
          <w:color w:val="000000"/>
          <w:sz w:val="20"/>
        </w:rPr>
        <w:t>Ambiental para</w:t>
      </w:r>
      <w:r w:rsidRPr="00261CC6">
        <w:rPr>
          <w:color w:val="000000"/>
          <w:sz w:val="20"/>
        </w:rPr>
        <w:t xml:space="preserve"> la Bogotá del Siglo XXI”. </w:t>
      </w:r>
    </w:p>
    <w:p w14:paraId="792F2EB0" w14:textId="77777777" w:rsidR="00322E2F" w:rsidRPr="00261CC6" w:rsidRDefault="00322E2F" w:rsidP="00322E2F">
      <w:pPr>
        <w:spacing w:after="0"/>
        <w:rPr>
          <w:color w:val="000000"/>
          <w:sz w:val="20"/>
        </w:rPr>
      </w:pPr>
      <w:r w:rsidRPr="00261CC6">
        <w:rPr>
          <w:color w:val="000000"/>
          <w:sz w:val="20"/>
        </w:rPr>
        <w:t xml:space="preserve">Durante este trimestre se desarrollaron las siguientes actividades: </w:t>
      </w:r>
    </w:p>
    <w:p w14:paraId="221F1A0A" w14:textId="77777777" w:rsidR="00322E2F" w:rsidRPr="00261CC6" w:rsidRDefault="00322E2F" w:rsidP="00322E2F">
      <w:pPr>
        <w:spacing w:after="0"/>
        <w:rPr>
          <w:color w:val="000000"/>
          <w:sz w:val="20"/>
        </w:rPr>
      </w:pPr>
      <w:r w:rsidRPr="00261CC6">
        <w:rPr>
          <w:color w:val="000000"/>
          <w:sz w:val="20"/>
        </w:rPr>
        <w:t xml:space="preserve">● Respuesta al Edil Mario Alberto Ávila, respecto a la evaluación del concepto de gasto en </w:t>
      </w:r>
      <w:r w:rsidR="00E27F52" w:rsidRPr="00261CC6">
        <w:rPr>
          <w:color w:val="000000"/>
          <w:sz w:val="20"/>
        </w:rPr>
        <w:t>la localidad</w:t>
      </w:r>
      <w:r w:rsidRPr="00261CC6">
        <w:rPr>
          <w:color w:val="000000"/>
          <w:sz w:val="20"/>
        </w:rPr>
        <w:t xml:space="preserve"> de Los Mártires. </w:t>
      </w:r>
    </w:p>
    <w:p w14:paraId="1E36AE1A" w14:textId="77777777" w:rsidR="00322E2F" w:rsidRPr="00261CC6" w:rsidRDefault="00322E2F" w:rsidP="00322E2F">
      <w:pPr>
        <w:spacing w:after="0"/>
        <w:rPr>
          <w:color w:val="000000"/>
          <w:sz w:val="20"/>
        </w:rPr>
      </w:pPr>
      <w:r w:rsidRPr="00261CC6">
        <w:rPr>
          <w:color w:val="000000"/>
          <w:sz w:val="20"/>
        </w:rPr>
        <w:t xml:space="preserve">● Dos conceptos ampliados para las iniciativas ciudadanas de las localidades de Los </w:t>
      </w:r>
      <w:r w:rsidR="00E27F52" w:rsidRPr="00261CC6">
        <w:rPr>
          <w:color w:val="000000"/>
          <w:sz w:val="20"/>
        </w:rPr>
        <w:t>Mártires y</w:t>
      </w:r>
      <w:r w:rsidRPr="00261CC6">
        <w:rPr>
          <w:color w:val="000000"/>
          <w:sz w:val="20"/>
        </w:rPr>
        <w:t xml:space="preserve"> Rafael Uribe Uribe. </w:t>
      </w:r>
    </w:p>
    <w:p w14:paraId="32C1E553" w14:textId="77777777" w:rsidR="00322E2F" w:rsidRPr="00261CC6" w:rsidRDefault="00322E2F" w:rsidP="00322E2F">
      <w:pPr>
        <w:spacing w:after="0"/>
        <w:rPr>
          <w:color w:val="000000"/>
          <w:sz w:val="20"/>
        </w:rPr>
      </w:pPr>
      <w:r w:rsidRPr="00261CC6">
        <w:rPr>
          <w:color w:val="000000"/>
          <w:sz w:val="20"/>
        </w:rPr>
        <w:t xml:space="preserve">● Participación en la mesa de socialización del concepto técnico de la SCRD respecto a </w:t>
      </w:r>
      <w:r w:rsidR="00E27F52" w:rsidRPr="00261CC6">
        <w:rPr>
          <w:color w:val="000000"/>
          <w:sz w:val="20"/>
        </w:rPr>
        <w:t>las iniciativas</w:t>
      </w:r>
      <w:r w:rsidRPr="00261CC6">
        <w:rPr>
          <w:color w:val="000000"/>
          <w:sz w:val="20"/>
        </w:rPr>
        <w:t xml:space="preserve"> ciudadanas en la Alcaldía Local de Los Mártires. </w:t>
      </w:r>
    </w:p>
    <w:p w14:paraId="53877EBD" w14:textId="77777777" w:rsidR="00322E2F" w:rsidRPr="00261CC6" w:rsidRDefault="00322E2F" w:rsidP="00322E2F">
      <w:pPr>
        <w:spacing w:after="0"/>
        <w:rPr>
          <w:color w:val="000000"/>
          <w:sz w:val="20"/>
        </w:rPr>
      </w:pPr>
      <w:r w:rsidRPr="00261CC6">
        <w:rPr>
          <w:color w:val="000000"/>
          <w:sz w:val="20"/>
        </w:rPr>
        <w:t xml:space="preserve">● Participación en las mesas de trabajo con los FDL de Bosa, Los Mártires, </w:t>
      </w:r>
      <w:r w:rsidR="00E27F52" w:rsidRPr="00261CC6">
        <w:rPr>
          <w:color w:val="000000"/>
          <w:sz w:val="20"/>
        </w:rPr>
        <w:t>Chapinero, Usaquén</w:t>
      </w:r>
      <w:r w:rsidRPr="00261CC6">
        <w:rPr>
          <w:color w:val="000000"/>
          <w:sz w:val="20"/>
        </w:rPr>
        <w:t xml:space="preserve">, Teusaquillo y Santa Fe. </w:t>
      </w:r>
    </w:p>
    <w:p w14:paraId="1015ED7B" w14:textId="77777777" w:rsidR="00322E2F" w:rsidRPr="00261CC6" w:rsidRDefault="00322E2F" w:rsidP="00322E2F">
      <w:pPr>
        <w:spacing w:after="0"/>
        <w:rPr>
          <w:color w:val="000000"/>
          <w:sz w:val="20"/>
        </w:rPr>
      </w:pPr>
      <w:r w:rsidRPr="00261CC6">
        <w:rPr>
          <w:color w:val="000000"/>
          <w:sz w:val="20"/>
        </w:rPr>
        <w:t xml:space="preserve">● Participación en las mesas técnicas con las oficinas de planeación de los FDL para </w:t>
      </w:r>
      <w:r w:rsidR="00E27F52" w:rsidRPr="00261CC6">
        <w:rPr>
          <w:color w:val="000000"/>
          <w:sz w:val="20"/>
        </w:rPr>
        <w:t>la socialización</w:t>
      </w:r>
      <w:r w:rsidRPr="00261CC6">
        <w:rPr>
          <w:color w:val="000000"/>
          <w:sz w:val="20"/>
        </w:rPr>
        <w:t xml:space="preserve"> de los criterios de elegibilidad y viabilidad del concepto de gasto, y solución </w:t>
      </w:r>
      <w:r w:rsidR="00E27F52" w:rsidRPr="00261CC6">
        <w:rPr>
          <w:color w:val="000000"/>
          <w:sz w:val="20"/>
        </w:rPr>
        <w:t>de inquietudes</w:t>
      </w:r>
      <w:r w:rsidRPr="00261CC6">
        <w:rPr>
          <w:color w:val="000000"/>
          <w:sz w:val="20"/>
        </w:rPr>
        <w:t xml:space="preserve"> al respecto. </w:t>
      </w:r>
    </w:p>
    <w:p w14:paraId="344452D6" w14:textId="77777777" w:rsidR="00322E2F" w:rsidRPr="00261CC6" w:rsidRDefault="00322E2F" w:rsidP="00322E2F">
      <w:pPr>
        <w:spacing w:after="0"/>
        <w:rPr>
          <w:color w:val="000000"/>
          <w:sz w:val="20"/>
        </w:rPr>
      </w:pPr>
      <w:r w:rsidRPr="00261CC6">
        <w:rPr>
          <w:color w:val="000000"/>
          <w:sz w:val="20"/>
        </w:rPr>
        <w:t>Actualmente, la SCRD está a la espera del envío de los DTS con sus respectivos anexos técnicos.</w:t>
      </w:r>
    </w:p>
    <w:p w14:paraId="3C2ABCB3" w14:textId="77777777" w:rsidR="00322E2F" w:rsidRPr="00261CC6" w:rsidRDefault="00322E2F" w:rsidP="00322E2F">
      <w:pPr>
        <w:spacing w:after="0"/>
        <w:rPr>
          <w:color w:val="000000"/>
          <w:sz w:val="20"/>
        </w:rPr>
      </w:pPr>
    </w:p>
    <w:p w14:paraId="4E95FA84" w14:textId="77777777" w:rsidR="00322E2F" w:rsidRPr="00261CC6" w:rsidRDefault="00322E2F" w:rsidP="00322E2F">
      <w:pPr>
        <w:spacing w:after="0"/>
        <w:rPr>
          <w:b/>
          <w:i/>
          <w:color w:val="000000"/>
          <w:sz w:val="20"/>
        </w:rPr>
      </w:pPr>
      <w:r w:rsidRPr="00261CC6">
        <w:rPr>
          <w:b/>
          <w:i/>
          <w:color w:val="000000"/>
          <w:sz w:val="20"/>
        </w:rPr>
        <w:t xml:space="preserve">Identificación de necesidades de financiamiento del sector. </w:t>
      </w:r>
    </w:p>
    <w:p w14:paraId="6AB86B79" w14:textId="77777777" w:rsidR="00796C45" w:rsidRPr="00261CC6" w:rsidRDefault="00322E2F" w:rsidP="00322E2F">
      <w:pPr>
        <w:spacing w:after="0"/>
        <w:rPr>
          <w:color w:val="000000"/>
          <w:sz w:val="20"/>
        </w:rPr>
      </w:pPr>
      <w:r w:rsidRPr="00261CC6">
        <w:rPr>
          <w:color w:val="000000"/>
          <w:sz w:val="20"/>
        </w:rPr>
        <w:t xml:space="preserve">Adicionalmente, con el objetivo de identificar tanto las necesidades de financiamiento como las posibilidades de acceso al crédito de los agentes del sector cultural y creativo de la ciudad de Bogotá, en el marco de la pandemia, la DEEP diseñó </w:t>
      </w:r>
      <w:r w:rsidR="00E27F52" w:rsidRPr="00261CC6">
        <w:rPr>
          <w:color w:val="000000"/>
          <w:sz w:val="20"/>
        </w:rPr>
        <w:t>e implementó</w:t>
      </w:r>
      <w:r w:rsidRPr="00261CC6">
        <w:rPr>
          <w:color w:val="000000"/>
          <w:sz w:val="20"/>
        </w:rPr>
        <w:t xml:space="preserve"> un instrumento de recolección de información aplicado a 1.358 agentes del sector. A partir de los resultados del estudio, se envió propuesta a Asobancaria para la ampliación de la cobertura del sector financiero a los agentes del sector cultural y creativo. La propuesta incluye: construcción de línea base que, de acuerdo con sus resultados, permita conocer las necesidades y oportunidades de financiación (costos fijos, inversión, indicadores de pago), así como establecer periodos de gracia, plazos y tasas de interés favorables, teniendo en cuenta las garantías mobiliarias como respaldo sobre la deuda. Lo anterior, susceptible de seguimiento y evaluación constante, para su mejoramiento.</w:t>
      </w:r>
    </w:p>
    <w:p w14:paraId="3FFFF2C6" w14:textId="77777777" w:rsidR="00322E2F" w:rsidRPr="00261CC6" w:rsidRDefault="00322E2F" w:rsidP="00322E2F">
      <w:pPr>
        <w:spacing w:after="0"/>
        <w:rPr>
          <w:sz w:val="20"/>
        </w:rPr>
      </w:pPr>
    </w:p>
    <w:p w14:paraId="59116C65" w14:textId="77777777" w:rsidR="00E831EB" w:rsidRPr="00261CC6" w:rsidRDefault="00E831EB" w:rsidP="00E831EB">
      <w:pPr>
        <w:pStyle w:val="Ttulo4"/>
        <w:spacing w:before="0"/>
        <w:rPr>
          <w:sz w:val="20"/>
        </w:rPr>
      </w:pPr>
      <w:bookmarkStart w:id="405" w:name="_Toc79606303"/>
      <w:r w:rsidRPr="00261CC6">
        <w:rPr>
          <w:sz w:val="20"/>
        </w:rPr>
        <w:t>4.2 Retrasos y soluciones de la meta del proyecto</w:t>
      </w:r>
      <w:bookmarkEnd w:id="405"/>
      <w:r w:rsidRPr="00261CC6">
        <w:rPr>
          <w:sz w:val="20"/>
        </w:rPr>
        <w:tab/>
      </w:r>
      <w:r w:rsidRPr="00261CC6">
        <w:rPr>
          <w:sz w:val="20"/>
        </w:rPr>
        <w:tab/>
      </w:r>
      <w:r w:rsidRPr="00261CC6">
        <w:rPr>
          <w:sz w:val="20"/>
        </w:rPr>
        <w:tab/>
      </w:r>
      <w:r w:rsidRPr="00261CC6">
        <w:rPr>
          <w:sz w:val="20"/>
        </w:rPr>
        <w:tab/>
      </w:r>
      <w:r w:rsidRPr="00261CC6">
        <w:rPr>
          <w:sz w:val="20"/>
        </w:rPr>
        <w:tab/>
      </w:r>
    </w:p>
    <w:p w14:paraId="0C785010" w14:textId="77777777" w:rsidR="00796C45" w:rsidRPr="00261CC6" w:rsidRDefault="00796C45" w:rsidP="003440A6">
      <w:pPr>
        <w:spacing w:after="0"/>
        <w:rPr>
          <w:b/>
          <w:sz w:val="20"/>
          <w:u w:val="single"/>
        </w:rPr>
      </w:pPr>
    </w:p>
    <w:p w14:paraId="7EA42277" w14:textId="77777777" w:rsidR="00796C45" w:rsidRPr="00261CC6" w:rsidRDefault="00796C45" w:rsidP="003440A6">
      <w:pPr>
        <w:spacing w:after="0"/>
        <w:rPr>
          <w:sz w:val="20"/>
        </w:rPr>
      </w:pPr>
      <w:r w:rsidRPr="00261CC6">
        <w:rPr>
          <w:sz w:val="20"/>
        </w:rPr>
        <w:t xml:space="preserve">No se presentan retrasos en la ejecución de la meta del proyecto. </w:t>
      </w:r>
    </w:p>
    <w:p w14:paraId="79CB3952" w14:textId="77777777" w:rsidR="00796C45" w:rsidRPr="00261CC6" w:rsidRDefault="00796C45" w:rsidP="003440A6">
      <w:pPr>
        <w:spacing w:after="0"/>
        <w:rPr>
          <w:sz w:val="20"/>
        </w:rPr>
      </w:pPr>
    </w:p>
    <w:p w14:paraId="0462F601" w14:textId="77777777" w:rsidR="00E831EB" w:rsidRPr="00261CC6" w:rsidRDefault="00E831EB" w:rsidP="00E831EB">
      <w:pPr>
        <w:pStyle w:val="Ttulo4"/>
        <w:rPr>
          <w:sz w:val="20"/>
        </w:rPr>
      </w:pPr>
      <w:bookmarkStart w:id="406" w:name="_Toc79606304"/>
      <w:r w:rsidRPr="00261CC6">
        <w:rPr>
          <w:sz w:val="20"/>
        </w:rPr>
        <w:t>4.3 Gestión sectorial e intersectorial adelantada para la ejecución de actividades asociadas a la meta del proyecto</w:t>
      </w:r>
      <w:bookmarkEnd w:id="406"/>
    </w:p>
    <w:p w14:paraId="6384378A" w14:textId="77777777" w:rsidR="00796C45" w:rsidRPr="00261CC6" w:rsidRDefault="00796C45" w:rsidP="003440A6">
      <w:pPr>
        <w:spacing w:after="0"/>
        <w:rPr>
          <w:b/>
          <w:sz w:val="20"/>
          <w:u w:val="single"/>
        </w:rPr>
      </w:pPr>
    </w:p>
    <w:tbl>
      <w:tblPr>
        <w:tblW w:w="97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3"/>
        <w:gridCol w:w="3402"/>
        <w:gridCol w:w="4130"/>
      </w:tblGrid>
      <w:tr w:rsidR="00E27F52" w:rsidRPr="00E27F52" w14:paraId="059A08C1" w14:textId="77777777" w:rsidTr="00E27F52">
        <w:tc>
          <w:tcPr>
            <w:tcW w:w="2263" w:type="dxa"/>
            <w:tcBorders>
              <w:top w:val="single" w:sz="4" w:space="0" w:color="000000"/>
              <w:left w:val="single" w:sz="4" w:space="0" w:color="000000"/>
              <w:bottom w:val="single" w:sz="4" w:space="0" w:color="000000"/>
              <w:right w:val="single" w:sz="4" w:space="0" w:color="000000"/>
            </w:tcBorders>
            <w:vAlign w:val="center"/>
            <w:hideMark/>
          </w:tcPr>
          <w:p w14:paraId="6253854B" w14:textId="77777777" w:rsidR="00E27F52" w:rsidRPr="00E27F52" w:rsidRDefault="00E27F52" w:rsidP="00E27F52">
            <w:pPr>
              <w:spacing w:after="0"/>
              <w:jc w:val="center"/>
              <w:rPr>
                <w:b/>
                <w:sz w:val="16"/>
                <w:szCs w:val="16"/>
              </w:rPr>
            </w:pPr>
            <w:r w:rsidRPr="00E27F52">
              <w:rPr>
                <w:b/>
                <w:sz w:val="16"/>
                <w:szCs w:val="16"/>
              </w:rPr>
              <w:t>Entidad</w:t>
            </w:r>
          </w:p>
        </w:tc>
        <w:tc>
          <w:tcPr>
            <w:tcW w:w="3402" w:type="dxa"/>
            <w:tcBorders>
              <w:top w:val="single" w:sz="4" w:space="0" w:color="000000"/>
              <w:left w:val="single" w:sz="4" w:space="0" w:color="000000"/>
              <w:bottom w:val="single" w:sz="4" w:space="0" w:color="000000"/>
              <w:right w:val="single" w:sz="4" w:space="0" w:color="000000"/>
            </w:tcBorders>
            <w:vAlign w:val="center"/>
            <w:hideMark/>
          </w:tcPr>
          <w:p w14:paraId="392D781F" w14:textId="77777777" w:rsidR="00E27F52" w:rsidRPr="00E27F52" w:rsidRDefault="00E27F52" w:rsidP="00E27F52">
            <w:pPr>
              <w:spacing w:after="0"/>
              <w:jc w:val="center"/>
              <w:rPr>
                <w:b/>
                <w:sz w:val="16"/>
                <w:szCs w:val="16"/>
              </w:rPr>
            </w:pPr>
            <w:r w:rsidRPr="00E27F52">
              <w:rPr>
                <w:b/>
                <w:sz w:val="16"/>
                <w:szCs w:val="16"/>
              </w:rPr>
              <w:t>Actividad</w:t>
            </w:r>
          </w:p>
        </w:tc>
        <w:tc>
          <w:tcPr>
            <w:tcW w:w="4130" w:type="dxa"/>
            <w:tcBorders>
              <w:top w:val="single" w:sz="4" w:space="0" w:color="000000"/>
              <w:left w:val="single" w:sz="4" w:space="0" w:color="000000"/>
              <w:bottom w:val="single" w:sz="4" w:space="0" w:color="000000"/>
              <w:right w:val="single" w:sz="4" w:space="0" w:color="000000"/>
            </w:tcBorders>
            <w:vAlign w:val="center"/>
            <w:hideMark/>
          </w:tcPr>
          <w:p w14:paraId="206609FE" w14:textId="77777777" w:rsidR="00E27F52" w:rsidRPr="00E27F52" w:rsidRDefault="00E27F52" w:rsidP="00E27F52">
            <w:pPr>
              <w:spacing w:after="0"/>
              <w:jc w:val="center"/>
              <w:rPr>
                <w:b/>
                <w:sz w:val="16"/>
                <w:szCs w:val="16"/>
              </w:rPr>
            </w:pPr>
            <w:r w:rsidRPr="00E27F52">
              <w:rPr>
                <w:b/>
                <w:sz w:val="16"/>
                <w:szCs w:val="16"/>
              </w:rPr>
              <w:t>Resultados</w:t>
            </w:r>
          </w:p>
        </w:tc>
      </w:tr>
      <w:tr w:rsidR="00E27F52" w:rsidRPr="00E27F52" w14:paraId="249ABEEA" w14:textId="77777777" w:rsidTr="00E27F52">
        <w:tc>
          <w:tcPr>
            <w:tcW w:w="2263" w:type="dxa"/>
            <w:tcBorders>
              <w:top w:val="single" w:sz="4" w:space="0" w:color="000000"/>
              <w:left w:val="single" w:sz="4" w:space="0" w:color="000000"/>
              <w:bottom w:val="single" w:sz="4" w:space="0" w:color="000000"/>
              <w:right w:val="single" w:sz="4" w:space="0" w:color="000000"/>
            </w:tcBorders>
            <w:vAlign w:val="center"/>
            <w:hideMark/>
          </w:tcPr>
          <w:p w14:paraId="014E7F6D" w14:textId="77777777" w:rsidR="00E27F52" w:rsidRPr="00E27F52" w:rsidRDefault="00E27F52" w:rsidP="00E27F52">
            <w:pPr>
              <w:spacing w:after="0"/>
              <w:jc w:val="left"/>
              <w:rPr>
                <w:sz w:val="16"/>
                <w:szCs w:val="16"/>
              </w:rPr>
            </w:pPr>
            <w:r w:rsidRPr="00E27F52">
              <w:rPr>
                <w:sz w:val="16"/>
                <w:szCs w:val="16"/>
              </w:rPr>
              <w:t>FUGA</w:t>
            </w:r>
          </w:p>
        </w:tc>
        <w:tc>
          <w:tcPr>
            <w:tcW w:w="3402" w:type="dxa"/>
            <w:tcBorders>
              <w:top w:val="single" w:sz="4" w:space="0" w:color="000000"/>
              <w:left w:val="single" w:sz="4" w:space="0" w:color="000000"/>
              <w:bottom w:val="single" w:sz="4" w:space="0" w:color="000000"/>
              <w:right w:val="single" w:sz="4" w:space="0" w:color="000000"/>
            </w:tcBorders>
            <w:vAlign w:val="center"/>
            <w:hideMark/>
          </w:tcPr>
          <w:p w14:paraId="3B7B2BA0" w14:textId="77777777" w:rsidR="00E27F52" w:rsidRPr="00E27F52" w:rsidRDefault="00E27F52" w:rsidP="00E27F52">
            <w:pPr>
              <w:spacing w:after="0"/>
              <w:jc w:val="left"/>
              <w:rPr>
                <w:sz w:val="16"/>
                <w:szCs w:val="16"/>
              </w:rPr>
            </w:pPr>
            <w:r w:rsidRPr="00E27F52">
              <w:rPr>
                <w:sz w:val="16"/>
                <w:szCs w:val="16"/>
              </w:rPr>
              <w:t>Gestión en la ejecución y seguimiento de los proyectos ganadores</w:t>
            </w:r>
          </w:p>
        </w:tc>
        <w:tc>
          <w:tcPr>
            <w:tcW w:w="4130" w:type="dxa"/>
            <w:tcBorders>
              <w:top w:val="single" w:sz="4" w:space="0" w:color="000000"/>
              <w:left w:val="single" w:sz="4" w:space="0" w:color="000000"/>
              <w:bottom w:val="single" w:sz="4" w:space="0" w:color="000000"/>
              <w:right w:val="single" w:sz="4" w:space="0" w:color="000000"/>
            </w:tcBorders>
            <w:vAlign w:val="center"/>
            <w:hideMark/>
          </w:tcPr>
          <w:p w14:paraId="7F456759" w14:textId="77777777" w:rsidR="00E27F52" w:rsidRPr="00E27F52" w:rsidRDefault="00E27F52" w:rsidP="00E27F52">
            <w:pPr>
              <w:spacing w:after="0"/>
              <w:jc w:val="left"/>
              <w:rPr>
                <w:sz w:val="16"/>
                <w:szCs w:val="16"/>
              </w:rPr>
            </w:pPr>
            <w:r w:rsidRPr="00E27F52">
              <w:rPr>
                <w:sz w:val="16"/>
                <w:szCs w:val="16"/>
              </w:rPr>
              <w:t>Proyectos en ejecución y sin retrasos en los productos y/o resultados esperados</w:t>
            </w:r>
          </w:p>
        </w:tc>
      </w:tr>
      <w:tr w:rsidR="00E27F52" w:rsidRPr="00E27F52" w14:paraId="2C2CFCA2" w14:textId="77777777" w:rsidTr="00E27F52">
        <w:tc>
          <w:tcPr>
            <w:tcW w:w="2263" w:type="dxa"/>
            <w:tcBorders>
              <w:top w:val="single" w:sz="4" w:space="0" w:color="000000"/>
              <w:left w:val="single" w:sz="4" w:space="0" w:color="000000"/>
              <w:bottom w:val="single" w:sz="4" w:space="0" w:color="000000"/>
              <w:right w:val="single" w:sz="4" w:space="0" w:color="000000"/>
            </w:tcBorders>
            <w:vAlign w:val="center"/>
            <w:hideMark/>
          </w:tcPr>
          <w:p w14:paraId="5F9ADAF7" w14:textId="77777777" w:rsidR="00E27F52" w:rsidRPr="00E27F52" w:rsidRDefault="00E27F52" w:rsidP="00E27F52">
            <w:pPr>
              <w:spacing w:after="0"/>
              <w:jc w:val="left"/>
              <w:rPr>
                <w:sz w:val="16"/>
                <w:szCs w:val="16"/>
              </w:rPr>
            </w:pPr>
            <w:r w:rsidRPr="00E27F52">
              <w:rPr>
                <w:sz w:val="16"/>
                <w:szCs w:val="16"/>
              </w:rPr>
              <w:t>IDARTES</w:t>
            </w:r>
          </w:p>
        </w:tc>
        <w:tc>
          <w:tcPr>
            <w:tcW w:w="3402" w:type="dxa"/>
            <w:tcBorders>
              <w:top w:val="single" w:sz="4" w:space="0" w:color="000000"/>
              <w:left w:val="single" w:sz="4" w:space="0" w:color="000000"/>
              <w:bottom w:val="single" w:sz="4" w:space="0" w:color="000000"/>
              <w:right w:val="single" w:sz="4" w:space="0" w:color="000000"/>
            </w:tcBorders>
            <w:vAlign w:val="center"/>
            <w:hideMark/>
          </w:tcPr>
          <w:p w14:paraId="52CF2C44" w14:textId="77777777" w:rsidR="00E27F52" w:rsidRPr="00E27F52" w:rsidRDefault="00E27F52" w:rsidP="00E27F52">
            <w:pPr>
              <w:spacing w:after="0"/>
              <w:jc w:val="left"/>
              <w:rPr>
                <w:sz w:val="16"/>
                <w:szCs w:val="16"/>
              </w:rPr>
            </w:pPr>
            <w:r w:rsidRPr="00E27F52">
              <w:rPr>
                <w:sz w:val="16"/>
                <w:szCs w:val="16"/>
              </w:rPr>
              <w:t>Gestión en la ejecución y seguimiento de los proyectos ganadores</w:t>
            </w:r>
          </w:p>
        </w:tc>
        <w:tc>
          <w:tcPr>
            <w:tcW w:w="4130" w:type="dxa"/>
            <w:tcBorders>
              <w:top w:val="single" w:sz="4" w:space="0" w:color="000000"/>
              <w:left w:val="single" w:sz="4" w:space="0" w:color="000000"/>
              <w:bottom w:val="single" w:sz="4" w:space="0" w:color="000000"/>
              <w:right w:val="single" w:sz="4" w:space="0" w:color="000000"/>
            </w:tcBorders>
            <w:vAlign w:val="center"/>
            <w:hideMark/>
          </w:tcPr>
          <w:p w14:paraId="70E2142D" w14:textId="77777777" w:rsidR="00E27F52" w:rsidRPr="00E27F52" w:rsidRDefault="00E27F52" w:rsidP="00E27F52">
            <w:pPr>
              <w:spacing w:after="0"/>
              <w:jc w:val="left"/>
              <w:rPr>
                <w:sz w:val="16"/>
                <w:szCs w:val="16"/>
              </w:rPr>
            </w:pPr>
            <w:r w:rsidRPr="00E27F52">
              <w:rPr>
                <w:sz w:val="16"/>
                <w:szCs w:val="16"/>
              </w:rPr>
              <w:t>Proyectos en ejecución y sin retrasos en los productos y/o resultados esperados</w:t>
            </w:r>
          </w:p>
        </w:tc>
      </w:tr>
      <w:tr w:rsidR="00E27F52" w:rsidRPr="00E27F52" w14:paraId="1197A8AA" w14:textId="77777777" w:rsidTr="00E27F52">
        <w:tc>
          <w:tcPr>
            <w:tcW w:w="2263" w:type="dxa"/>
            <w:tcBorders>
              <w:top w:val="single" w:sz="4" w:space="0" w:color="000000"/>
              <w:left w:val="single" w:sz="4" w:space="0" w:color="000000"/>
              <w:bottom w:val="single" w:sz="4" w:space="0" w:color="000000"/>
              <w:right w:val="single" w:sz="4" w:space="0" w:color="000000"/>
            </w:tcBorders>
            <w:vAlign w:val="center"/>
            <w:hideMark/>
          </w:tcPr>
          <w:p w14:paraId="54E4971C" w14:textId="77777777" w:rsidR="00E27F52" w:rsidRPr="00E27F52" w:rsidRDefault="00E27F52" w:rsidP="00E27F52">
            <w:pPr>
              <w:spacing w:after="0"/>
              <w:jc w:val="left"/>
              <w:rPr>
                <w:sz w:val="16"/>
                <w:szCs w:val="16"/>
              </w:rPr>
            </w:pPr>
            <w:r w:rsidRPr="00E27F52">
              <w:rPr>
                <w:sz w:val="16"/>
                <w:szCs w:val="16"/>
              </w:rPr>
              <w:t>Fondos de Desarrollo Local</w:t>
            </w:r>
          </w:p>
        </w:tc>
        <w:tc>
          <w:tcPr>
            <w:tcW w:w="3402" w:type="dxa"/>
            <w:tcBorders>
              <w:top w:val="single" w:sz="4" w:space="0" w:color="000000"/>
              <w:left w:val="single" w:sz="4" w:space="0" w:color="000000"/>
              <w:bottom w:val="single" w:sz="4" w:space="0" w:color="000000"/>
              <w:right w:val="single" w:sz="4" w:space="0" w:color="000000"/>
            </w:tcBorders>
            <w:vAlign w:val="center"/>
            <w:hideMark/>
          </w:tcPr>
          <w:p w14:paraId="6085F938" w14:textId="77777777" w:rsidR="00E27F52" w:rsidRPr="00E27F52" w:rsidRDefault="00E27F52" w:rsidP="00E27F52">
            <w:pPr>
              <w:spacing w:after="0"/>
              <w:jc w:val="left"/>
              <w:rPr>
                <w:sz w:val="16"/>
                <w:szCs w:val="16"/>
              </w:rPr>
            </w:pPr>
            <w:r w:rsidRPr="00E27F52">
              <w:rPr>
                <w:sz w:val="16"/>
                <w:szCs w:val="16"/>
              </w:rPr>
              <w:t>Seguimiento de los proyectos ganadores</w:t>
            </w:r>
          </w:p>
        </w:tc>
        <w:tc>
          <w:tcPr>
            <w:tcW w:w="4130" w:type="dxa"/>
            <w:tcBorders>
              <w:top w:val="single" w:sz="4" w:space="0" w:color="000000"/>
              <w:left w:val="single" w:sz="4" w:space="0" w:color="000000"/>
              <w:bottom w:val="single" w:sz="4" w:space="0" w:color="000000"/>
              <w:right w:val="single" w:sz="4" w:space="0" w:color="000000"/>
            </w:tcBorders>
            <w:vAlign w:val="center"/>
            <w:hideMark/>
          </w:tcPr>
          <w:p w14:paraId="0EB6B057" w14:textId="77777777" w:rsidR="00E27F52" w:rsidRPr="00E27F52" w:rsidRDefault="00E27F52" w:rsidP="00E27F52">
            <w:pPr>
              <w:spacing w:after="0"/>
              <w:jc w:val="left"/>
              <w:rPr>
                <w:sz w:val="16"/>
                <w:szCs w:val="16"/>
              </w:rPr>
            </w:pPr>
            <w:r w:rsidRPr="00E27F52">
              <w:rPr>
                <w:sz w:val="16"/>
                <w:szCs w:val="16"/>
              </w:rPr>
              <w:t>Proyectos en ejecución y sin retrasos en los productos y/o resultados esperados</w:t>
            </w:r>
          </w:p>
        </w:tc>
      </w:tr>
    </w:tbl>
    <w:p w14:paraId="022E37EF" w14:textId="77777777" w:rsidR="00796C45" w:rsidRDefault="00796C45" w:rsidP="003440A6">
      <w:pPr>
        <w:spacing w:after="0"/>
        <w:rPr>
          <w:b/>
          <w:color w:val="4472C4"/>
        </w:rPr>
      </w:pPr>
    </w:p>
    <w:p w14:paraId="42248BD0" w14:textId="77777777" w:rsidR="00E831EB" w:rsidRPr="00261CC6" w:rsidRDefault="00E831EB" w:rsidP="00E831EB">
      <w:pPr>
        <w:pStyle w:val="Ttulo4"/>
        <w:rPr>
          <w:rFonts w:eastAsia="DejaVu Sans"/>
          <w:sz w:val="20"/>
          <w:lang w:val="es-ES" w:eastAsia="zh-CN"/>
        </w:rPr>
      </w:pPr>
      <w:bookmarkStart w:id="407" w:name="_Toc79606305"/>
      <w:r w:rsidRPr="00261CC6">
        <w:rPr>
          <w:rFonts w:eastAsia="DejaVu Sans"/>
          <w:sz w:val="20"/>
          <w:lang w:val="es-ES" w:eastAsia="zh-CN"/>
        </w:rPr>
        <w:t>4.4 Relación del proyecto con las políticas públicas poblacionales y sectoriales</w:t>
      </w:r>
      <w:bookmarkEnd w:id="407"/>
    </w:p>
    <w:p w14:paraId="0F14890D" w14:textId="77777777" w:rsidR="003440A6" w:rsidRPr="00261CC6" w:rsidRDefault="003440A6" w:rsidP="003440A6">
      <w:pPr>
        <w:spacing w:after="0"/>
        <w:rPr>
          <w:sz w:val="20"/>
          <w:lang w:val="es-ES"/>
        </w:rPr>
      </w:pPr>
    </w:p>
    <w:p w14:paraId="21DA8414" w14:textId="77777777" w:rsidR="00796C45" w:rsidRPr="00261CC6" w:rsidRDefault="00E27F52" w:rsidP="003440A6">
      <w:pPr>
        <w:spacing w:after="0"/>
        <w:rPr>
          <w:sz w:val="20"/>
        </w:rPr>
      </w:pPr>
      <w:r w:rsidRPr="00261CC6">
        <w:rPr>
          <w:sz w:val="20"/>
        </w:rPr>
        <w:t>Los programas desarrollados en esta meta no cuentan con un enfoque poblacional particular. Se promueve la participación de todas las personas sin ningún tipo de discriminación, de acuerdo con la etapa de desarrollo humano en la que se encuentran, su situación y condición, orientaciones sexuales e identidad de género o pertenencia a un grupo social o étnico.</w:t>
      </w:r>
      <w:r w:rsidR="00796C45" w:rsidRPr="00261CC6">
        <w:rPr>
          <w:sz w:val="20"/>
        </w:rPr>
        <w:tab/>
      </w:r>
    </w:p>
    <w:p w14:paraId="5709AA43" w14:textId="77777777" w:rsidR="00796C45" w:rsidRDefault="00796C45" w:rsidP="003440A6">
      <w:pPr>
        <w:spacing w:after="0"/>
        <w:rPr>
          <w:b/>
          <w:u w:val="single"/>
        </w:rPr>
      </w:pPr>
    </w:p>
    <w:p w14:paraId="28D5B29E" w14:textId="77777777" w:rsidR="00E831EB" w:rsidRDefault="00E831EB" w:rsidP="00E831EB">
      <w:pPr>
        <w:pStyle w:val="Ttulo4"/>
        <w:spacing w:before="0"/>
        <w:ind w:hanging="2"/>
      </w:pPr>
      <w:bookmarkStart w:id="408" w:name="_Toc79606306"/>
      <w:r>
        <w:t>4.5 Gestión Territorial del Proyecto</w:t>
      </w:r>
      <w:bookmarkEnd w:id="408"/>
      <w:r>
        <w:tab/>
      </w:r>
      <w:r>
        <w:tab/>
      </w:r>
      <w:r>
        <w:tab/>
      </w:r>
      <w:r>
        <w:tab/>
      </w:r>
      <w:r>
        <w:tab/>
      </w:r>
      <w:r>
        <w:tab/>
      </w:r>
      <w:r>
        <w:tab/>
      </w:r>
    </w:p>
    <w:p w14:paraId="29322EEB" w14:textId="77777777" w:rsidR="00796C45" w:rsidRDefault="00796C45" w:rsidP="003440A6">
      <w:pPr>
        <w:spacing w:after="0"/>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72"/>
        <w:gridCol w:w="1843"/>
        <w:gridCol w:w="4110"/>
        <w:gridCol w:w="1603"/>
      </w:tblGrid>
      <w:tr w:rsidR="00E27F52" w:rsidRPr="00E27F52" w14:paraId="0D103C62" w14:textId="77777777" w:rsidTr="00E27F52">
        <w:trPr>
          <w:jc w:val="center"/>
        </w:trPr>
        <w:tc>
          <w:tcPr>
            <w:tcW w:w="720" w:type="pct"/>
            <w:tcBorders>
              <w:top w:val="single" w:sz="4" w:space="0" w:color="000000"/>
              <w:left w:val="single" w:sz="4" w:space="0" w:color="000000"/>
              <w:bottom w:val="single" w:sz="4" w:space="0" w:color="000000"/>
              <w:right w:val="single" w:sz="4" w:space="0" w:color="000000"/>
            </w:tcBorders>
            <w:vAlign w:val="center"/>
            <w:hideMark/>
          </w:tcPr>
          <w:p w14:paraId="053EA6D8" w14:textId="77777777" w:rsidR="00E27F52" w:rsidRPr="00E27F52" w:rsidRDefault="00E27F52" w:rsidP="00E27F52">
            <w:pPr>
              <w:spacing w:after="0"/>
              <w:ind w:left="2" w:hanging="2"/>
              <w:jc w:val="center"/>
              <w:rPr>
                <w:rFonts w:cs="Arial"/>
                <w:sz w:val="16"/>
                <w:szCs w:val="16"/>
              </w:rPr>
            </w:pPr>
            <w:r w:rsidRPr="00E27F52">
              <w:rPr>
                <w:rFonts w:cs="Arial"/>
                <w:b/>
                <w:sz w:val="16"/>
                <w:szCs w:val="16"/>
              </w:rPr>
              <w:t>Localidad</w:t>
            </w:r>
          </w:p>
        </w:tc>
        <w:tc>
          <w:tcPr>
            <w:tcW w:w="1044" w:type="pct"/>
            <w:tcBorders>
              <w:top w:val="single" w:sz="4" w:space="0" w:color="000000"/>
              <w:left w:val="single" w:sz="4" w:space="0" w:color="000000"/>
              <w:bottom w:val="single" w:sz="4" w:space="0" w:color="000000"/>
              <w:right w:val="single" w:sz="4" w:space="0" w:color="000000"/>
            </w:tcBorders>
            <w:vAlign w:val="center"/>
            <w:hideMark/>
          </w:tcPr>
          <w:p w14:paraId="4F936C28" w14:textId="77777777" w:rsidR="00E27F52" w:rsidRPr="00E27F52" w:rsidRDefault="00E27F52" w:rsidP="00E27F52">
            <w:pPr>
              <w:spacing w:after="0"/>
              <w:ind w:left="2" w:hanging="2"/>
              <w:jc w:val="center"/>
              <w:rPr>
                <w:rFonts w:cs="Arial"/>
                <w:sz w:val="16"/>
                <w:szCs w:val="16"/>
              </w:rPr>
            </w:pPr>
            <w:r w:rsidRPr="00E27F52">
              <w:rPr>
                <w:rFonts w:cs="Arial"/>
                <w:b/>
                <w:sz w:val="16"/>
                <w:szCs w:val="16"/>
              </w:rPr>
              <w:t>Actividad</w:t>
            </w:r>
          </w:p>
        </w:tc>
        <w:tc>
          <w:tcPr>
            <w:tcW w:w="2328" w:type="pct"/>
            <w:tcBorders>
              <w:top w:val="single" w:sz="4" w:space="0" w:color="000000"/>
              <w:left w:val="single" w:sz="4" w:space="0" w:color="000000"/>
              <w:bottom w:val="single" w:sz="4" w:space="0" w:color="000000"/>
              <w:right w:val="single" w:sz="4" w:space="0" w:color="000000"/>
            </w:tcBorders>
            <w:vAlign w:val="center"/>
            <w:hideMark/>
          </w:tcPr>
          <w:p w14:paraId="65A92381" w14:textId="77777777" w:rsidR="00E27F52" w:rsidRPr="00E27F52" w:rsidRDefault="00E27F52" w:rsidP="00E27F52">
            <w:pPr>
              <w:spacing w:after="0"/>
              <w:ind w:left="2" w:hanging="2"/>
              <w:jc w:val="center"/>
              <w:rPr>
                <w:rFonts w:cs="Arial"/>
                <w:sz w:val="16"/>
                <w:szCs w:val="16"/>
              </w:rPr>
            </w:pPr>
            <w:r w:rsidRPr="00E27F52">
              <w:rPr>
                <w:rFonts w:cs="Arial"/>
                <w:b/>
                <w:sz w:val="16"/>
                <w:szCs w:val="16"/>
              </w:rPr>
              <w:t>Resultados</w:t>
            </w:r>
          </w:p>
        </w:tc>
        <w:tc>
          <w:tcPr>
            <w:tcW w:w="908" w:type="pct"/>
            <w:tcBorders>
              <w:top w:val="single" w:sz="4" w:space="0" w:color="000000"/>
              <w:left w:val="single" w:sz="4" w:space="0" w:color="000000"/>
              <w:bottom w:val="single" w:sz="4" w:space="0" w:color="000000"/>
              <w:right w:val="single" w:sz="4" w:space="0" w:color="000000"/>
            </w:tcBorders>
            <w:vAlign w:val="center"/>
            <w:hideMark/>
          </w:tcPr>
          <w:p w14:paraId="24C3F810" w14:textId="77777777" w:rsidR="00E27F52" w:rsidRPr="00E27F52" w:rsidRDefault="00E27F52" w:rsidP="00E27F52">
            <w:pPr>
              <w:spacing w:after="0"/>
              <w:ind w:left="2" w:hanging="2"/>
              <w:jc w:val="center"/>
              <w:rPr>
                <w:rFonts w:cs="Arial"/>
                <w:sz w:val="16"/>
                <w:szCs w:val="16"/>
              </w:rPr>
            </w:pPr>
            <w:r w:rsidRPr="00E27F52">
              <w:rPr>
                <w:rFonts w:cs="Arial"/>
                <w:b/>
                <w:sz w:val="16"/>
                <w:szCs w:val="16"/>
              </w:rPr>
              <w:t>Número de beneficiarios</w:t>
            </w:r>
          </w:p>
        </w:tc>
      </w:tr>
      <w:tr w:rsidR="00E27F52" w:rsidRPr="00E27F52" w14:paraId="7EF69CAA" w14:textId="77777777" w:rsidTr="00E27F52">
        <w:trPr>
          <w:jc w:val="center"/>
        </w:trPr>
        <w:tc>
          <w:tcPr>
            <w:tcW w:w="720" w:type="pct"/>
            <w:tcBorders>
              <w:top w:val="single" w:sz="4" w:space="0" w:color="000000"/>
              <w:left w:val="single" w:sz="4" w:space="0" w:color="000000"/>
              <w:bottom w:val="single" w:sz="4" w:space="0" w:color="000000"/>
              <w:right w:val="single" w:sz="4" w:space="0" w:color="000000"/>
            </w:tcBorders>
            <w:vAlign w:val="center"/>
            <w:hideMark/>
          </w:tcPr>
          <w:p w14:paraId="42E9226A" w14:textId="77777777" w:rsidR="00E27F52" w:rsidRPr="00E27F52" w:rsidRDefault="00E27F52" w:rsidP="00E27F52">
            <w:pPr>
              <w:spacing w:after="0"/>
              <w:ind w:left="2" w:hanging="2"/>
              <w:jc w:val="center"/>
              <w:rPr>
                <w:rFonts w:cs="Arial"/>
                <w:sz w:val="16"/>
                <w:szCs w:val="16"/>
              </w:rPr>
            </w:pPr>
            <w:r w:rsidRPr="00E27F52">
              <w:rPr>
                <w:rFonts w:cs="Arial"/>
                <w:sz w:val="16"/>
                <w:szCs w:val="16"/>
              </w:rPr>
              <w:t>Chapinero</w:t>
            </w:r>
          </w:p>
        </w:tc>
        <w:tc>
          <w:tcPr>
            <w:tcW w:w="1044" w:type="pct"/>
            <w:tcBorders>
              <w:top w:val="single" w:sz="4" w:space="0" w:color="000000"/>
              <w:left w:val="single" w:sz="4" w:space="0" w:color="000000"/>
              <w:bottom w:val="single" w:sz="4" w:space="0" w:color="000000"/>
              <w:right w:val="single" w:sz="4" w:space="0" w:color="000000"/>
            </w:tcBorders>
            <w:vAlign w:val="center"/>
            <w:hideMark/>
          </w:tcPr>
          <w:p w14:paraId="04DA19CC" w14:textId="77777777" w:rsidR="00E27F52" w:rsidRPr="00E27F52" w:rsidRDefault="00E27F52" w:rsidP="00E27F52">
            <w:pPr>
              <w:spacing w:after="0"/>
              <w:ind w:left="2" w:hanging="2"/>
              <w:jc w:val="center"/>
              <w:rPr>
                <w:rFonts w:cs="Arial"/>
                <w:sz w:val="16"/>
                <w:szCs w:val="16"/>
              </w:rPr>
            </w:pPr>
            <w:r w:rsidRPr="00E27F52">
              <w:rPr>
                <w:rFonts w:cs="Arial"/>
                <w:sz w:val="16"/>
                <w:szCs w:val="16"/>
              </w:rPr>
              <w:t>Es Cultura Local 2020</w:t>
            </w:r>
          </w:p>
        </w:tc>
        <w:tc>
          <w:tcPr>
            <w:tcW w:w="2328" w:type="pct"/>
            <w:tcBorders>
              <w:top w:val="single" w:sz="4" w:space="0" w:color="000000"/>
              <w:left w:val="single" w:sz="4" w:space="0" w:color="000000"/>
              <w:bottom w:val="single" w:sz="4" w:space="0" w:color="000000"/>
              <w:right w:val="single" w:sz="4" w:space="0" w:color="000000"/>
            </w:tcBorders>
            <w:vAlign w:val="center"/>
            <w:hideMark/>
          </w:tcPr>
          <w:p w14:paraId="3E1C600E" w14:textId="77777777" w:rsidR="00E27F52" w:rsidRPr="00E27F52" w:rsidRDefault="00E27F52" w:rsidP="00E27F52">
            <w:pPr>
              <w:spacing w:after="0"/>
              <w:ind w:left="2" w:hanging="2"/>
              <w:jc w:val="center"/>
              <w:rPr>
                <w:rFonts w:cs="Arial"/>
                <w:sz w:val="16"/>
                <w:szCs w:val="16"/>
              </w:rPr>
            </w:pPr>
            <w:r w:rsidRPr="00E27F52">
              <w:rPr>
                <w:rFonts w:cs="Arial"/>
                <w:sz w:val="16"/>
                <w:szCs w:val="16"/>
              </w:rPr>
              <w:t>Proyectos ganadores con estímulos para desarrollar proyectos y acceso a programa de fortalecimiento</w:t>
            </w:r>
          </w:p>
        </w:tc>
        <w:tc>
          <w:tcPr>
            <w:tcW w:w="908" w:type="pct"/>
            <w:tcBorders>
              <w:top w:val="single" w:sz="4" w:space="0" w:color="000000"/>
              <w:left w:val="single" w:sz="4" w:space="0" w:color="000000"/>
              <w:bottom w:val="single" w:sz="4" w:space="0" w:color="000000"/>
              <w:right w:val="single" w:sz="4" w:space="0" w:color="000000"/>
            </w:tcBorders>
            <w:vAlign w:val="center"/>
            <w:hideMark/>
          </w:tcPr>
          <w:p w14:paraId="619DD4B9" w14:textId="77777777" w:rsidR="00E27F52" w:rsidRPr="00E27F52" w:rsidRDefault="00E27F52" w:rsidP="00E27F52">
            <w:pPr>
              <w:spacing w:after="0"/>
              <w:ind w:left="2" w:hanging="2"/>
              <w:jc w:val="center"/>
              <w:rPr>
                <w:rFonts w:cs="Arial"/>
                <w:sz w:val="16"/>
                <w:szCs w:val="16"/>
              </w:rPr>
            </w:pPr>
            <w:r w:rsidRPr="00E27F52">
              <w:rPr>
                <w:rFonts w:cs="Arial"/>
                <w:sz w:val="16"/>
                <w:szCs w:val="16"/>
              </w:rPr>
              <w:t>44</w:t>
            </w:r>
          </w:p>
        </w:tc>
      </w:tr>
      <w:tr w:rsidR="00E27F52" w:rsidRPr="00E27F52" w14:paraId="6DFC855F" w14:textId="77777777" w:rsidTr="00E27F52">
        <w:trPr>
          <w:jc w:val="center"/>
        </w:trPr>
        <w:tc>
          <w:tcPr>
            <w:tcW w:w="720" w:type="pct"/>
            <w:tcBorders>
              <w:top w:val="single" w:sz="4" w:space="0" w:color="000000"/>
              <w:left w:val="single" w:sz="4" w:space="0" w:color="000000"/>
              <w:bottom w:val="single" w:sz="4" w:space="0" w:color="000000"/>
              <w:right w:val="single" w:sz="4" w:space="0" w:color="000000"/>
            </w:tcBorders>
            <w:vAlign w:val="center"/>
            <w:hideMark/>
          </w:tcPr>
          <w:p w14:paraId="55E50F55" w14:textId="77777777" w:rsidR="00E27F52" w:rsidRPr="00E27F52" w:rsidRDefault="00E27F52" w:rsidP="00E27F52">
            <w:pPr>
              <w:spacing w:after="0"/>
              <w:ind w:left="2" w:hanging="2"/>
              <w:jc w:val="center"/>
              <w:rPr>
                <w:rFonts w:cs="Arial"/>
                <w:sz w:val="16"/>
                <w:szCs w:val="16"/>
              </w:rPr>
            </w:pPr>
            <w:r w:rsidRPr="00E27F52">
              <w:rPr>
                <w:rFonts w:cs="Arial"/>
                <w:sz w:val="16"/>
                <w:szCs w:val="16"/>
              </w:rPr>
              <w:t>Suba</w:t>
            </w:r>
          </w:p>
        </w:tc>
        <w:tc>
          <w:tcPr>
            <w:tcW w:w="1044" w:type="pct"/>
            <w:tcBorders>
              <w:top w:val="single" w:sz="4" w:space="0" w:color="000000"/>
              <w:left w:val="single" w:sz="4" w:space="0" w:color="000000"/>
              <w:bottom w:val="single" w:sz="4" w:space="0" w:color="000000"/>
              <w:right w:val="single" w:sz="4" w:space="0" w:color="000000"/>
            </w:tcBorders>
            <w:vAlign w:val="center"/>
            <w:hideMark/>
          </w:tcPr>
          <w:p w14:paraId="4F8A072B" w14:textId="77777777" w:rsidR="00E27F52" w:rsidRPr="00E27F52" w:rsidRDefault="00E27F52" w:rsidP="00E27F52">
            <w:pPr>
              <w:spacing w:after="0"/>
              <w:ind w:left="2" w:hanging="2"/>
              <w:jc w:val="center"/>
              <w:rPr>
                <w:rFonts w:cs="Arial"/>
                <w:sz w:val="16"/>
                <w:szCs w:val="16"/>
              </w:rPr>
            </w:pPr>
            <w:r w:rsidRPr="00E27F52">
              <w:rPr>
                <w:rFonts w:cs="Arial"/>
                <w:sz w:val="16"/>
                <w:szCs w:val="16"/>
              </w:rPr>
              <w:t>Es Cultura Local 2020</w:t>
            </w:r>
          </w:p>
        </w:tc>
        <w:tc>
          <w:tcPr>
            <w:tcW w:w="2328" w:type="pct"/>
            <w:tcBorders>
              <w:top w:val="single" w:sz="4" w:space="0" w:color="000000"/>
              <w:left w:val="single" w:sz="4" w:space="0" w:color="000000"/>
              <w:bottom w:val="single" w:sz="4" w:space="0" w:color="000000"/>
              <w:right w:val="single" w:sz="4" w:space="0" w:color="000000"/>
            </w:tcBorders>
            <w:vAlign w:val="center"/>
            <w:hideMark/>
          </w:tcPr>
          <w:p w14:paraId="7D41EDE9" w14:textId="77777777" w:rsidR="00E27F52" w:rsidRPr="00E27F52" w:rsidRDefault="00E27F52" w:rsidP="00E27F52">
            <w:pPr>
              <w:spacing w:after="0"/>
              <w:ind w:left="2" w:hanging="2"/>
              <w:jc w:val="center"/>
              <w:rPr>
                <w:rFonts w:cs="Arial"/>
                <w:sz w:val="16"/>
                <w:szCs w:val="16"/>
              </w:rPr>
            </w:pPr>
            <w:r w:rsidRPr="00E27F52">
              <w:rPr>
                <w:rFonts w:cs="Arial"/>
                <w:sz w:val="16"/>
                <w:szCs w:val="16"/>
              </w:rPr>
              <w:t>Proyectos ganadores con estímulos para desarrollar proyectos y acceso a programa de fortalecimiento</w:t>
            </w:r>
          </w:p>
        </w:tc>
        <w:tc>
          <w:tcPr>
            <w:tcW w:w="908" w:type="pct"/>
            <w:tcBorders>
              <w:top w:val="single" w:sz="4" w:space="0" w:color="000000"/>
              <w:left w:val="single" w:sz="4" w:space="0" w:color="000000"/>
              <w:bottom w:val="single" w:sz="4" w:space="0" w:color="000000"/>
              <w:right w:val="single" w:sz="4" w:space="0" w:color="000000"/>
            </w:tcBorders>
            <w:vAlign w:val="center"/>
            <w:hideMark/>
          </w:tcPr>
          <w:p w14:paraId="6550F60F" w14:textId="77777777" w:rsidR="00E27F52" w:rsidRPr="00E27F52" w:rsidRDefault="00E27F52" w:rsidP="00E27F52">
            <w:pPr>
              <w:spacing w:after="0"/>
              <w:ind w:left="2" w:hanging="2"/>
              <w:jc w:val="center"/>
              <w:rPr>
                <w:rFonts w:cs="Arial"/>
                <w:sz w:val="16"/>
                <w:szCs w:val="16"/>
              </w:rPr>
            </w:pPr>
            <w:r w:rsidRPr="00E27F52">
              <w:rPr>
                <w:rFonts w:cs="Arial"/>
                <w:sz w:val="16"/>
                <w:szCs w:val="16"/>
              </w:rPr>
              <w:t>48</w:t>
            </w:r>
          </w:p>
        </w:tc>
      </w:tr>
      <w:tr w:rsidR="00E27F52" w:rsidRPr="00E27F52" w14:paraId="27AE9655" w14:textId="77777777" w:rsidTr="00E27F52">
        <w:trPr>
          <w:jc w:val="center"/>
        </w:trPr>
        <w:tc>
          <w:tcPr>
            <w:tcW w:w="720" w:type="pct"/>
            <w:tcBorders>
              <w:top w:val="single" w:sz="4" w:space="0" w:color="000000"/>
              <w:left w:val="single" w:sz="4" w:space="0" w:color="000000"/>
              <w:bottom w:val="single" w:sz="4" w:space="0" w:color="000000"/>
              <w:right w:val="single" w:sz="4" w:space="0" w:color="000000"/>
            </w:tcBorders>
            <w:vAlign w:val="center"/>
            <w:hideMark/>
          </w:tcPr>
          <w:p w14:paraId="0B958B3F" w14:textId="77777777" w:rsidR="00E27F52" w:rsidRPr="00E27F52" w:rsidRDefault="00E27F52" w:rsidP="00E27F52">
            <w:pPr>
              <w:spacing w:after="0"/>
              <w:ind w:left="2" w:hanging="2"/>
              <w:jc w:val="center"/>
              <w:rPr>
                <w:rFonts w:cs="Arial"/>
                <w:sz w:val="16"/>
                <w:szCs w:val="16"/>
              </w:rPr>
            </w:pPr>
            <w:r w:rsidRPr="00E27F52">
              <w:rPr>
                <w:rFonts w:cs="Arial"/>
                <w:sz w:val="16"/>
                <w:szCs w:val="16"/>
              </w:rPr>
              <w:t>Usaquén</w:t>
            </w:r>
          </w:p>
        </w:tc>
        <w:tc>
          <w:tcPr>
            <w:tcW w:w="1044" w:type="pct"/>
            <w:tcBorders>
              <w:top w:val="single" w:sz="4" w:space="0" w:color="000000"/>
              <w:left w:val="single" w:sz="4" w:space="0" w:color="000000"/>
              <w:bottom w:val="single" w:sz="4" w:space="0" w:color="000000"/>
              <w:right w:val="single" w:sz="4" w:space="0" w:color="000000"/>
            </w:tcBorders>
            <w:vAlign w:val="center"/>
            <w:hideMark/>
          </w:tcPr>
          <w:p w14:paraId="030B9B93" w14:textId="77777777" w:rsidR="00E27F52" w:rsidRPr="00E27F52" w:rsidRDefault="00E27F52" w:rsidP="00E27F52">
            <w:pPr>
              <w:spacing w:after="0"/>
              <w:ind w:left="2" w:hanging="2"/>
              <w:jc w:val="center"/>
              <w:rPr>
                <w:rFonts w:cs="Arial"/>
                <w:sz w:val="16"/>
                <w:szCs w:val="16"/>
              </w:rPr>
            </w:pPr>
            <w:r w:rsidRPr="00E27F52">
              <w:rPr>
                <w:rFonts w:cs="Arial"/>
                <w:sz w:val="16"/>
                <w:szCs w:val="16"/>
              </w:rPr>
              <w:t>Es Cultura Local 2020</w:t>
            </w:r>
          </w:p>
        </w:tc>
        <w:tc>
          <w:tcPr>
            <w:tcW w:w="2328" w:type="pct"/>
            <w:tcBorders>
              <w:top w:val="single" w:sz="4" w:space="0" w:color="000000"/>
              <w:left w:val="single" w:sz="4" w:space="0" w:color="000000"/>
              <w:bottom w:val="single" w:sz="4" w:space="0" w:color="000000"/>
              <w:right w:val="single" w:sz="4" w:space="0" w:color="000000"/>
            </w:tcBorders>
            <w:vAlign w:val="center"/>
            <w:hideMark/>
          </w:tcPr>
          <w:p w14:paraId="6F5C05E8" w14:textId="77777777" w:rsidR="00E27F52" w:rsidRPr="00E27F52" w:rsidRDefault="00E27F52" w:rsidP="00E27F52">
            <w:pPr>
              <w:spacing w:after="0"/>
              <w:ind w:left="2" w:hanging="2"/>
              <w:jc w:val="center"/>
              <w:rPr>
                <w:rFonts w:cs="Arial"/>
                <w:sz w:val="16"/>
                <w:szCs w:val="16"/>
              </w:rPr>
            </w:pPr>
            <w:r w:rsidRPr="00E27F52">
              <w:rPr>
                <w:rFonts w:cs="Arial"/>
                <w:sz w:val="16"/>
                <w:szCs w:val="16"/>
              </w:rPr>
              <w:t>Proyectos ganadores con estímulos para desarrollar proyectos y acceso a programa de fortalecimiento</w:t>
            </w:r>
          </w:p>
        </w:tc>
        <w:tc>
          <w:tcPr>
            <w:tcW w:w="908" w:type="pct"/>
            <w:tcBorders>
              <w:top w:val="single" w:sz="4" w:space="0" w:color="000000"/>
              <w:left w:val="single" w:sz="4" w:space="0" w:color="000000"/>
              <w:bottom w:val="single" w:sz="4" w:space="0" w:color="000000"/>
              <w:right w:val="single" w:sz="4" w:space="0" w:color="000000"/>
            </w:tcBorders>
            <w:vAlign w:val="center"/>
            <w:hideMark/>
          </w:tcPr>
          <w:p w14:paraId="385B7544" w14:textId="77777777" w:rsidR="00E27F52" w:rsidRPr="00E27F52" w:rsidRDefault="00E27F52" w:rsidP="00E27F52">
            <w:pPr>
              <w:spacing w:after="0"/>
              <w:ind w:left="2" w:hanging="2"/>
              <w:jc w:val="center"/>
              <w:rPr>
                <w:rFonts w:cs="Arial"/>
                <w:sz w:val="16"/>
                <w:szCs w:val="16"/>
              </w:rPr>
            </w:pPr>
            <w:r w:rsidRPr="00E27F52">
              <w:rPr>
                <w:rFonts w:cs="Arial"/>
                <w:sz w:val="16"/>
                <w:szCs w:val="16"/>
              </w:rPr>
              <w:t>40</w:t>
            </w:r>
          </w:p>
        </w:tc>
      </w:tr>
      <w:tr w:rsidR="00E27F52" w:rsidRPr="00E27F52" w14:paraId="13B3451C" w14:textId="77777777" w:rsidTr="00E27F52">
        <w:trPr>
          <w:jc w:val="center"/>
        </w:trPr>
        <w:tc>
          <w:tcPr>
            <w:tcW w:w="720" w:type="pct"/>
            <w:tcBorders>
              <w:top w:val="single" w:sz="4" w:space="0" w:color="000000"/>
              <w:left w:val="single" w:sz="4" w:space="0" w:color="000000"/>
              <w:bottom w:val="single" w:sz="4" w:space="0" w:color="000000"/>
              <w:right w:val="single" w:sz="4" w:space="0" w:color="000000"/>
            </w:tcBorders>
            <w:vAlign w:val="center"/>
            <w:hideMark/>
          </w:tcPr>
          <w:p w14:paraId="6FCA128B" w14:textId="77777777" w:rsidR="00E27F52" w:rsidRPr="00E27F52" w:rsidRDefault="00E27F52" w:rsidP="00E27F52">
            <w:pPr>
              <w:spacing w:after="0"/>
              <w:ind w:left="2" w:hanging="2"/>
              <w:jc w:val="center"/>
              <w:rPr>
                <w:rFonts w:cs="Arial"/>
                <w:sz w:val="16"/>
                <w:szCs w:val="16"/>
              </w:rPr>
            </w:pPr>
            <w:r w:rsidRPr="00E27F52">
              <w:rPr>
                <w:rFonts w:cs="Arial"/>
                <w:sz w:val="16"/>
                <w:szCs w:val="16"/>
              </w:rPr>
              <w:t>Engativá</w:t>
            </w:r>
          </w:p>
        </w:tc>
        <w:tc>
          <w:tcPr>
            <w:tcW w:w="1044" w:type="pct"/>
            <w:tcBorders>
              <w:top w:val="single" w:sz="4" w:space="0" w:color="000000"/>
              <w:left w:val="single" w:sz="4" w:space="0" w:color="000000"/>
              <w:bottom w:val="single" w:sz="4" w:space="0" w:color="000000"/>
              <w:right w:val="single" w:sz="4" w:space="0" w:color="000000"/>
            </w:tcBorders>
            <w:vAlign w:val="center"/>
            <w:hideMark/>
          </w:tcPr>
          <w:p w14:paraId="36364C44" w14:textId="77777777" w:rsidR="00E27F52" w:rsidRPr="00E27F52" w:rsidRDefault="00E27F52" w:rsidP="00E27F52">
            <w:pPr>
              <w:spacing w:after="0"/>
              <w:ind w:left="2" w:hanging="2"/>
              <w:jc w:val="center"/>
              <w:rPr>
                <w:rFonts w:cs="Arial"/>
                <w:sz w:val="16"/>
                <w:szCs w:val="16"/>
              </w:rPr>
            </w:pPr>
            <w:r w:rsidRPr="00E27F52">
              <w:rPr>
                <w:rFonts w:cs="Arial"/>
                <w:sz w:val="16"/>
                <w:szCs w:val="16"/>
              </w:rPr>
              <w:t>Es Cultura Local 2020</w:t>
            </w:r>
          </w:p>
        </w:tc>
        <w:tc>
          <w:tcPr>
            <w:tcW w:w="2328" w:type="pct"/>
            <w:tcBorders>
              <w:top w:val="single" w:sz="4" w:space="0" w:color="000000"/>
              <w:left w:val="single" w:sz="4" w:space="0" w:color="000000"/>
              <w:bottom w:val="single" w:sz="4" w:space="0" w:color="000000"/>
              <w:right w:val="single" w:sz="4" w:space="0" w:color="000000"/>
            </w:tcBorders>
            <w:vAlign w:val="center"/>
            <w:hideMark/>
          </w:tcPr>
          <w:p w14:paraId="5C18AA96" w14:textId="77777777" w:rsidR="00E27F52" w:rsidRPr="00E27F52" w:rsidRDefault="00E27F52" w:rsidP="00E27F52">
            <w:pPr>
              <w:spacing w:after="0"/>
              <w:ind w:left="2" w:hanging="2"/>
              <w:jc w:val="center"/>
              <w:rPr>
                <w:rFonts w:cs="Arial"/>
                <w:sz w:val="16"/>
                <w:szCs w:val="16"/>
              </w:rPr>
            </w:pPr>
            <w:r w:rsidRPr="00E27F52">
              <w:rPr>
                <w:rFonts w:cs="Arial"/>
                <w:sz w:val="16"/>
                <w:szCs w:val="16"/>
              </w:rPr>
              <w:t>Proyectos ganadores con estímulos para desarrollar proyectos y acceso a programa de fortalecimiento</w:t>
            </w:r>
          </w:p>
        </w:tc>
        <w:tc>
          <w:tcPr>
            <w:tcW w:w="908" w:type="pct"/>
            <w:tcBorders>
              <w:top w:val="single" w:sz="4" w:space="0" w:color="000000"/>
              <w:left w:val="single" w:sz="4" w:space="0" w:color="000000"/>
              <w:bottom w:val="single" w:sz="4" w:space="0" w:color="000000"/>
              <w:right w:val="single" w:sz="4" w:space="0" w:color="000000"/>
            </w:tcBorders>
            <w:vAlign w:val="center"/>
            <w:hideMark/>
          </w:tcPr>
          <w:p w14:paraId="39552D2F" w14:textId="77777777" w:rsidR="00E27F52" w:rsidRPr="00E27F52" w:rsidRDefault="00E27F52" w:rsidP="00E27F52">
            <w:pPr>
              <w:spacing w:after="0"/>
              <w:ind w:left="2" w:hanging="2"/>
              <w:jc w:val="center"/>
              <w:rPr>
                <w:rFonts w:cs="Arial"/>
                <w:sz w:val="16"/>
                <w:szCs w:val="16"/>
              </w:rPr>
            </w:pPr>
            <w:r w:rsidRPr="00E27F52">
              <w:rPr>
                <w:rFonts w:cs="Arial"/>
                <w:sz w:val="16"/>
                <w:szCs w:val="16"/>
              </w:rPr>
              <w:t>6</w:t>
            </w:r>
          </w:p>
        </w:tc>
      </w:tr>
      <w:tr w:rsidR="00E27F52" w:rsidRPr="00E27F52" w14:paraId="612935BB" w14:textId="77777777" w:rsidTr="00E27F52">
        <w:trPr>
          <w:jc w:val="center"/>
        </w:trPr>
        <w:tc>
          <w:tcPr>
            <w:tcW w:w="720" w:type="pct"/>
            <w:tcBorders>
              <w:top w:val="single" w:sz="4" w:space="0" w:color="000000"/>
              <w:left w:val="single" w:sz="4" w:space="0" w:color="000000"/>
              <w:bottom w:val="single" w:sz="4" w:space="0" w:color="000000"/>
              <w:right w:val="single" w:sz="4" w:space="0" w:color="000000"/>
            </w:tcBorders>
            <w:vAlign w:val="center"/>
            <w:hideMark/>
          </w:tcPr>
          <w:p w14:paraId="5F6EFF43" w14:textId="77777777" w:rsidR="00E27F52" w:rsidRPr="00E27F52" w:rsidRDefault="00E27F52" w:rsidP="00E27F52">
            <w:pPr>
              <w:spacing w:after="0"/>
              <w:ind w:left="2" w:hanging="2"/>
              <w:jc w:val="center"/>
              <w:rPr>
                <w:rFonts w:cs="Arial"/>
                <w:sz w:val="16"/>
                <w:szCs w:val="16"/>
              </w:rPr>
            </w:pPr>
            <w:r w:rsidRPr="00E27F52">
              <w:rPr>
                <w:rFonts w:cs="Arial"/>
                <w:sz w:val="16"/>
                <w:szCs w:val="16"/>
              </w:rPr>
              <w:t>Teusaquillo</w:t>
            </w:r>
          </w:p>
        </w:tc>
        <w:tc>
          <w:tcPr>
            <w:tcW w:w="1044" w:type="pct"/>
            <w:tcBorders>
              <w:top w:val="single" w:sz="4" w:space="0" w:color="000000"/>
              <w:left w:val="single" w:sz="4" w:space="0" w:color="000000"/>
              <w:bottom w:val="single" w:sz="4" w:space="0" w:color="000000"/>
              <w:right w:val="single" w:sz="4" w:space="0" w:color="000000"/>
            </w:tcBorders>
            <w:vAlign w:val="center"/>
            <w:hideMark/>
          </w:tcPr>
          <w:p w14:paraId="4043A11B" w14:textId="77777777" w:rsidR="00E27F52" w:rsidRPr="00E27F52" w:rsidRDefault="00E27F52" w:rsidP="00E27F52">
            <w:pPr>
              <w:spacing w:after="0"/>
              <w:ind w:left="2" w:hanging="2"/>
              <w:jc w:val="center"/>
              <w:rPr>
                <w:rFonts w:cs="Arial"/>
                <w:sz w:val="16"/>
                <w:szCs w:val="16"/>
              </w:rPr>
            </w:pPr>
            <w:r w:rsidRPr="00E27F52">
              <w:rPr>
                <w:rFonts w:cs="Arial"/>
                <w:sz w:val="16"/>
                <w:szCs w:val="16"/>
              </w:rPr>
              <w:t>Es Cultura Local 2020</w:t>
            </w:r>
          </w:p>
        </w:tc>
        <w:tc>
          <w:tcPr>
            <w:tcW w:w="2328" w:type="pct"/>
            <w:tcBorders>
              <w:top w:val="single" w:sz="4" w:space="0" w:color="000000"/>
              <w:left w:val="single" w:sz="4" w:space="0" w:color="000000"/>
              <w:bottom w:val="single" w:sz="4" w:space="0" w:color="000000"/>
              <w:right w:val="single" w:sz="4" w:space="0" w:color="000000"/>
            </w:tcBorders>
            <w:vAlign w:val="center"/>
            <w:hideMark/>
          </w:tcPr>
          <w:p w14:paraId="7D8854A2" w14:textId="77777777" w:rsidR="00E27F52" w:rsidRPr="00E27F52" w:rsidRDefault="00E27F52" w:rsidP="00E27F52">
            <w:pPr>
              <w:spacing w:after="0"/>
              <w:ind w:left="2" w:hanging="2"/>
              <w:jc w:val="center"/>
              <w:rPr>
                <w:rFonts w:cs="Arial"/>
                <w:sz w:val="16"/>
                <w:szCs w:val="16"/>
              </w:rPr>
            </w:pPr>
            <w:r w:rsidRPr="00E27F52">
              <w:rPr>
                <w:rFonts w:cs="Arial"/>
                <w:sz w:val="16"/>
                <w:szCs w:val="16"/>
              </w:rPr>
              <w:t>Proyectos ganadores con estímulos para desarrollar proyectos y acceso a programa de fortalecimiento</w:t>
            </w:r>
          </w:p>
        </w:tc>
        <w:tc>
          <w:tcPr>
            <w:tcW w:w="908" w:type="pct"/>
            <w:tcBorders>
              <w:top w:val="single" w:sz="4" w:space="0" w:color="000000"/>
              <w:left w:val="single" w:sz="4" w:space="0" w:color="000000"/>
              <w:bottom w:val="single" w:sz="4" w:space="0" w:color="000000"/>
              <w:right w:val="single" w:sz="4" w:space="0" w:color="000000"/>
            </w:tcBorders>
            <w:vAlign w:val="center"/>
            <w:hideMark/>
          </w:tcPr>
          <w:p w14:paraId="7223C428" w14:textId="77777777" w:rsidR="00E27F52" w:rsidRPr="00E27F52" w:rsidRDefault="00E27F52" w:rsidP="00E27F52">
            <w:pPr>
              <w:spacing w:after="0"/>
              <w:ind w:left="2" w:hanging="2"/>
              <w:jc w:val="center"/>
              <w:rPr>
                <w:rFonts w:cs="Arial"/>
                <w:sz w:val="16"/>
                <w:szCs w:val="16"/>
              </w:rPr>
            </w:pPr>
            <w:r w:rsidRPr="00E27F52">
              <w:rPr>
                <w:rFonts w:cs="Arial"/>
                <w:sz w:val="16"/>
                <w:szCs w:val="16"/>
              </w:rPr>
              <w:t>43</w:t>
            </w:r>
          </w:p>
        </w:tc>
      </w:tr>
      <w:tr w:rsidR="00E27F52" w:rsidRPr="00E27F52" w14:paraId="202548AE" w14:textId="77777777" w:rsidTr="00E27F52">
        <w:trPr>
          <w:jc w:val="center"/>
        </w:trPr>
        <w:tc>
          <w:tcPr>
            <w:tcW w:w="720" w:type="pct"/>
            <w:tcBorders>
              <w:top w:val="single" w:sz="4" w:space="0" w:color="000000"/>
              <w:left w:val="single" w:sz="4" w:space="0" w:color="000000"/>
              <w:bottom w:val="single" w:sz="4" w:space="0" w:color="000000"/>
              <w:right w:val="single" w:sz="4" w:space="0" w:color="000000"/>
            </w:tcBorders>
            <w:vAlign w:val="center"/>
            <w:hideMark/>
          </w:tcPr>
          <w:p w14:paraId="04FF22E0" w14:textId="77777777" w:rsidR="00E27F52" w:rsidRPr="00E27F52" w:rsidRDefault="00E27F52" w:rsidP="00E27F52">
            <w:pPr>
              <w:spacing w:after="0"/>
              <w:ind w:left="2" w:hanging="2"/>
              <w:jc w:val="center"/>
              <w:rPr>
                <w:rFonts w:cs="Arial"/>
                <w:sz w:val="16"/>
                <w:szCs w:val="16"/>
              </w:rPr>
            </w:pPr>
            <w:r w:rsidRPr="00E27F52">
              <w:rPr>
                <w:rFonts w:cs="Arial"/>
                <w:sz w:val="16"/>
                <w:szCs w:val="16"/>
              </w:rPr>
              <w:t>Barrios Unidos</w:t>
            </w:r>
          </w:p>
        </w:tc>
        <w:tc>
          <w:tcPr>
            <w:tcW w:w="1044" w:type="pct"/>
            <w:tcBorders>
              <w:top w:val="single" w:sz="4" w:space="0" w:color="000000"/>
              <w:left w:val="single" w:sz="4" w:space="0" w:color="000000"/>
              <w:bottom w:val="single" w:sz="4" w:space="0" w:color="000000"/>
              <w:right w:val="single" w:sz="4" w:space="0" w:color="000000"/>
            </w:tcBorders>
            <w:vAlign w:val="center"/>
            <w:hideMark/>
          </w:tcPr>
          <w:p w14:paraId="4AE999FB" w14:textId="77777777" w:rsidR="00E27F52" w:rsidRPr="00E27F52" w:rsidRDefault="00E27F52" w:rsidP="00E27F52">
            <w:pPr>
              <w:spacing w:after="0"/>
              <w:ind w:left="2" w:hanging="2"/>
              <w:jc w:val="center"/>
              <w:rPr>
                <w:rFonts w:cs="Arial"/>
                <w:sz w:val="16"/>
                <w:szCs w:val="16"/>
              </w:rPr>
            </w:pPr>
            <w:r w:rsidRPr="00E27F52">
              <w:rPr>
                <w:rFonts w:cs="Arial"/>
                <w:sz w:val="16"/>
                <w:szCs w:val="16"/>
              </w:rPr>
              <w:t>Es Cultura Local 2020</w:t>
            </w:r>
          </w:p>
        </w:tc>
        <w:tc>
          <w:tcPr>
            <w:tcW w:w="2328" w:type="pct"/>
            <w:tcBorders>
              <w:top w:val="single" w:sz="4" w:space="0" w:color="000000"/>
              <w:left w:val="single" w:sz="4" w:space="0" w:color="000000"/>
              <w:bottom w:val="single" w:sz="4" w:space="0" w:color="000000"/>
              <w:right w:val="single" w:sz="4" w:space="0" w:color="000000"/>
            </w:tcBorders>
            <w:vAlign w:val="center"/>
            <w:hideMark/>
          </w:tcPr>
          <w:p w14:paraId="7EC50B45" w14:textId="77777777" w:rsidR="00E27F52" w:rsidRPr="00E27F52" w:rsidRDefault="00E27F52" w:rsidP="00E27F52">
            <w:pPr>
              <w:spacing w:after="0"/>
              <w:ind w:left="2" w:hanging="2"/>
              <w:jc w:val="center"/>
              <w:rPr>
                <w:rFonts w:cs="Arial"/>
                <w:sz w:val="16"/>
                <w:szCs w:val="16"/>
              </w:rPr>
            </w:pPr>
            <w:r w:rsidRPr="00E27F52">
              <w:rPr>
                <w:rFonts w:cs="Arial"/>
                <w:sz w:val="16"/>
                <w:szCs w:val="16"/>
              </w:rPr>
              <w:t>Proyectos ganadores con estímulos para desarrollar proyectos y acceso a programa de fortalecimiento</w:t>
            </w:r>
          </w:p>
        </w:tc>
        <w:tc>
          <w:tcPr>
            <w:tcW w:w="908" w:type="pct"/>
            <w:tcBorders>
              <w:top w:val="single" w:sz="4" w:space="0" w:color="000000"/>
              <w:left w:val="single" w:sz="4" w:space="0" w:color="000000"/>
              <w:bottom w:val="single" w:sz="4" w:space="0" w:color="000000"/>
              <w:right w:val="single" w:sz="4" w:space="0" w:color="000000"/>
            </w:tcBorders>
            <w:vAlign w:val="center"/>
            <w:hideMark/>
          </w:tcPr>
          <w:p w14:paraId="684E5525" w14:textId="77777777" w:rsidR="00E27F52" w:rsidRPr="00E27F52" w:rsidRDefault="00E27F52" w:rsidP="00E27F52">
            <w:pPr>
              <w:spacing w:after="0"/>
              <w:ind w:left="2" w:hanging="2"/>
              <w:jc w:val="center"/>
              <w:rPr>
                <w:rFonts w:cs="Arial"/>
                <w:sz w:val="16"/>
                <w:szCs w:val="16"/>
              </w:rPr>
            </w:pPr>
            <w:r w:rsidRPr="00E27F52">
              <w:rPr>
                <w:rFonts w:cs="Arial"/>
                <w:sz w:val="16"/>
                <w:szCs w:val="16"/>
              </w:rPr>
              <w:t>40</w:t>
            </w:r>
          </w:p>
        </w:tc>
      </w:tr>
      <w:tr w:rsidR="00E27F52" w:rsidRPr="00E27F52" w14:paraId="193342AB" w14:textId="77777777" w:rsidTr="00E27F52">
        <w:trPr>
          <w:jc w:val="center"/>
        </w:trPr>
        <w:tc>
          <w:tcPr>
            <w:tcW w:w="720" w:type="pct"/>
            <w:tcBorders>
              <w:top w:val="single" w:sz="4" w:space="0" w:color="000000"/>
              <w:left w:val="single" w:sz="4" w:space="0" w:color="000000"/>
              <w:bottom w:val="single" w:sz="4" w:space="0" w:color="000000"/>
              <w:right w:val="single" w:sz="4" w:space="0" w:color="000000"/>
            </w:tcBorders>
            <w:vAlign w:val="center"/>
            <w:hideMark/>
          </w:tcPr>
          <w:p w14:paraId="516205B0" w14:textId="77777777" w:rsidR="00E27F52" w:rsidRPr="00E27F52" w:rsidRDefault="00E27F52" w:rsidP="00E27F52">
            <w:pPr>
              <w:spacing w:after="0"/>
              <w:ind w:left="2" w:hanging="2"/>
              <w:jc w:val="center"/>
              <w:rPr>
                <w:rFonts w:cs="Arial"/>
                <w:sz w:val="16"/>
                <w:szCs w:val="16"/>
              </w:rPr>
            </w:pPr>
            <w:r w:rsidRPr="00E27F52">
              <w:rPr>
                <w:rFonts w:cs="Arial"/>
                <w:sz w:val="16"/>
                <w:szCs w:val="16"/>
              </w:rPr>
              <w:t>Fontibón</w:t>
            </w:r>
          </w:p>
        </w:tc>
        <w:tc>
          <w:tcPr>
            <w:tcW w:w="1044" w:type="pct"/>
            <w:tcBorders>
              <w:top w:val="single" w:sz="4" w:space="0" w:color="000000"/>
              <w:left w:val="single" w:sz="4" w:space="0" w:color="000000"/>
              <w:bottom w:val="single" w:sz="4" w:space="0" w:color="000000"/>
              <w:right w:val="single" w:sz="4" w:space="0" w:color="000000"/>
            </w:tcBorders>
            <w:vAlign w:val="center"/>
            <w:hideMark/>
          </w:tcPr>
          <w:p w14:paraId="38811FE8" w14:textId="77777777" w:rsidR="00E27F52" w:rsidRPr="00E27F52" w:rsidRDefault="00E27F52" w:rsidP="00E27F52">
            <w:pPr>
              <w:spacing w:after="0"/>
              <w:ind w:left="2" w:hanging="2"/>
              <w:jc w:val="center"/>
              <w:rPr>
                <w:rFonts w:cs="Arial"/>
                <w:sz w:val="16"/>
                <w:szCs w:val="16"/>
              </w:rPr>
            </w:pPr>
            <w:r w:rsidRPr="00E27F52">
              <w:rPr>
                <w:rFonts w:cs="Arial"/>
                <w:sz w:val="16"/>
                <w:szCs w:val="16"/>
              </w:rPr>
              <w:t>Es Cultura Local 2020</w:t>
            </w:r>
          </w:p>
        </w:tc>
        <w:tc>
          <w:tcPr>
            <w:tcW w:w="2328" w:type="pct"/>
            <w:tcBorders>
              <w:top w:val="single" w:sz="4" w:space="0" w:color="000000"/>
              <w:left w:val="single" w:sz="4" w:space="0" w:color="000000"/>
              <w:bottom w:val="single" w:sz="4" w:space="0" w:color="000000"/>
              <w:right w:val="single" w:sz="4" w:space="0" w:color="000000"/>
            </w:tcBorders>
            <w:vAlign w:val="center"/>
            <w:hideMark/>
          </w:tcPr>
          <w:p w14:paraId="4CB1E17F" w14:textId="77777777" w:rsidR="00E27F52" w:rsidRPr="00E27F52" w:rsidRDefault="00E27F52" w:rsidP="00E27F52">
            <w:pPr>
              <w:spacing w:after="0"/>
              <w:ind w:left="2" w:hanging="2"/>
              <w:jc w:val="center"/>
              <w:rPr>
                <w:rFonts w:cs="Arial"/>
                <w:sz w:val="16"/>
                <w:szCs w:val="16"/>
              </w:rPr>
            </w:pPr>
            <w:r w:rsidRPr="00E27F52">
              <w:rPr>
                <w:rFonts w:cs="Arial"/>
                <w:sz w:val="16"/>
                <w:szCs w:val="16"/>
              </w:rPr>
              <w:t>Proyectos ganadores con estímulos para desarrollar proyectos y acceso a programa de fortalecimiento</w:t>
            </w:r>
          </w:p>
        </w:tc>
        <w:tc>
          <w:tcPr>
            <w:tcW w:w="908" w:type="pct"/>
            <w:tcBorders>
              <w:top w:val="single" w:sz="4" w:space="0" w:color="000000"/>
              <w:left w:val="single" w:sz="4" w:space="0" w:color="000000"/>
              <w:bottom w:val="single" w:sz="4" w:space="0" w:color="000000"/>
              <w:right w:val="single" w:sz="4" w:space="0" w:color="000000"/>
            </w:tcBorders>
            <w:vAlign w:val="center"/>
            <w:hideMark/>
          </w:tcPr>
          <w:p w14:paraId="5F249349" w14:textId="77777777" w:rsidR="00E27F52" w:rsidRPr="00E27F52" w:rsidRDefault="00E27F52" w:rsidP="00E27F52">
            <w:pPr>
              <w:spacing w:after="0"/>
              <w:ind w:left="2" w:hanging="2"/>
              <w:jc w:val="center"/>
              <w:rPr>
                <w:rFonts w:cs="Arial"/>
                <w:sz w:val="16"/>
                <w:szCs w:val="16"/>
              </w:rPr>
            </w:pPr>
            <w:r w:rsidRPr="00E27F52">
              <w:rPr>
                <w:rFonts w:cs="Arial"/>
                <w:sz w:val="16"/>
                <w:szCs w:val="16"/>
              </w:rPr>
              <w:t>44</w:t>
            </w:r>
          </w:p>
        </w:tc>
      </w:tr>
      <w:tr w:rsidR="00E27F52" w:rsidRPr="00E27F52" w14:paraId="06CE9691" w14:textId="77777777" w:rsidTr="00E27F52">
        <w:trPr>
          <w:jc w:val="center"/>
        </w:trPr>
        <w:tc>
          <w:tcPr>
            <w:tcW w:w="720" w:type="pct"/>
            <w:tcBorders>
              <w:top w:val="single" w:sz="4" w:space="0" w:color="000000"/>
              <w:left w:val="single" w:sz="4" w:space="0" w:color="000000"/>
              <w:bottom w:val="single" w:sz="4" w:space="0" w:color="000000"/>
              <w:right w:val="single" w:sz="4" w:space="0" w:color="000000"/>
            </w:tcBorders>
            <w:vAlign w:val="center"/>
            <w:hideMark/>
          </w:tcPr>
          <w:p w14:paraId="5E916A38" w14:textId="77777777" w:rsidR="00E27F52" w:rsidRPr="00E27F52" w:rsidRDefault="00E27F52" w:rsidP="00E27F52">
            <w:pPr>
              <w:spacing w:after="0"/>
              <w:ind w:left="2" w:hanging="2"/>
              <w:jc w:val="center"/>
              <w:rPr>
                <w:rFonts w:cs="Arial"/>
                <w:sz w:val="16"/>
                <w:szCs w:val="16"/>
              </w:rPr>
            </w:pPr>
            <w:r w:rsidRPr="00E27F52">
              <w:rPr>
                <w:rFonts w:cs="Arial"/>
                <w:sz w:val="16"/>
                <w:szCs w:val="16"/>
              </w:rPr>
              <w:t>La Candelaria</w:t>
            </w:r>
          </w:p>
        </w:tc>
        <w:tc>
          <w:tcPr>
            <w:tcW w:w="1044" w:type="pct"/>
            <w:tcBorders>
              <w:top w:val="single" w:sz="4" w:space="0" w:color="000000"/>
              <w:left w:val="single" w:sz="4" w:space="0" w:color="000000"/>
              <w:bottom w:val="single" w:sz="4" w:space="0" w:color="000000"/>
              <w:right w:val="single" w:sz="4" w:space="0" w:color="000000"/>
            </w:tcBorders>
            <w:vAlign w:val="center"/>
            <w:hideMark/>
          </w:tcPr>
          <w:p w14:paraId="0BA4C6DB" w14:textId="77777777" w:rsidR="00E27F52" w:rsidRPr="00E27F52" w:rsidRDefault="00E27F52" w:rsidP="00E27F52">
            <w:pPr>
              <w:spacing w:after="0"/>
              <w:ind w:left="2" w:hanging="2"/>
              <w:jc w:val="center"/>
              <w:rPr>
                <w:rFonts w:cs="Arial"/>
                <w:sz w:val="16"/>
                <w:szCs w:val="16"/>
              </w:rPr>
            </w:pPr>
            <w:r w:rsidRPr="00E27F52">
              <w:rPr>
                <w:rFonts w:cs="Arial"/>
                <w:sz w:val="16"/>
                <w:szCs w:val="16"/>
              </w:rPr>
              <w:t>Es Cultura Local 2020</w:t>
            </w:r>
          </w:p>
        </w:tc>
        <w:tc>
          <w:tcPr>
            <w:tcW w:w="2328" w:type="pct"/>
            <w:tcBorders>
              <w:top w:val="single" w:sz="4" w:space="0" w:color="000000"/>
              <w:left w:val="single" w:sz="4" w:space="0" w:color="000000"/>
              <w:bottom w:val="single" w:sz="4" w:space="0" w:color="000000"/>
              <w:right w:val="single" w:sz="4" w:space="0" w:color="000000"/>
            </w:tcBorders>
            <w:vAlign w:val="center"/>
            <w:hideMark/>
          </w:tcPr>
          <w:p w14:paraId="4B6D713C" w14:textId="77777777" w:rsidR="00E27F52" w:rsidRPr="00E27F52" w:rsidRDefault="00E27F52" w:rsidP="00E27F52">
            <w:pPr>
              <w:spacing w:after="0"/>
              <w:ind w:left="2" w:hanging="2"/>
              <w:jc w:val="center"/>
              <w:rPr>
                <w:rFonts w:cs="Arial"/>
                <w:sz w:val="16"/>
                <w:szCs w:val="16"/>
              </w:rPr>
            </w:pPr>
            <w:r w:rsidRPr="00E27F52">
              <w:rPr>
                <w:rFonts w:cs="Arial"/>
                <w:sz w:val="16"/>
                <w:szCs w:val="16"/>
              </w:rPr>
              <w:t>Proyectos ganadores con estímulos para desarrollar proyectos y acceso a programa de fortalecimiento</w:t>
            </w:r>
          </w:p>
        </w:tc>
        <w:tc>
          <w:tcPr>
            <w:tcW w:w="908" w:type="pct"/>
            <w:tcBorders>
              <w:top w:val="single" w:sz="4" w:space="0" w:color="000000"/>
              <w:left w:val="single" w:sz="4" w:space="0" w:color="000000"/>
              <w:bottom w:val="single" w:sz="4" w:space="0" w:color="000000"/>
              <w:right w:val="single" w:sz="4" w:space="0" w:color="000000"/>
            </w:tcBorders>
            <w:vAlign w:val="center"/>
            <w:hideMark/>
          </w:tcPr>
          <w:p w14:paraId="409DF50C" w14:textId="77777777" w:rsidR="00E27F52" w:rsidRPr="00E27F52" w:rsidRDefault="00E27F52" w:rsidP="00E27F52">
            <w:pPr>
              <w:spacing w:after="0"/>
              <w:ind w:left="2" w:hanging="2"/>
              <w:jc w:val="center"/>
              <w:rPr>
                <w:rFonts w:cs="Arial"/>
                <w:sz w:val="16"/>
                <w:szCs w:val="16"/>
              </w:rPr>
            </w:pPr>
            <w:r w:rsidRPr="00E27F52">
              <w:rPr>
                <w:rFonts w:cs="Arial"/>
                <w:sz w:val="16"/>
                <w:szCs w:val="16"/>
              </w:rPr>
              <w:t>11</w:t>
            </w:r>
          </w:p>
        </w:tc>
      </w:tr>
      <w:tr w:rsidR="00E27F52" w:rsidRPr="00E27F52" w14:paraId="3C722DFD" w14:textId="77777777" w:rsidTr="00E27F52">
        <w:trPr>
          <w:jc w:val="center"/>
        </w:trPr>
        <w:tc>
          <w:tcPr>
            <w:tcW w:w="720" w:type="pct"/>
            <w:tcBorders>
              <w:top w:val="single" w:sz="4" w:space="0" w:color="000000"/>
              <w:left w:val="single" w:sz="4" w:space="0" w:color="000000"/>
              <w:bottom w:val="single" w:sz="4" w:space="0" w:color="000000"/>
              <w:right w:val="single" w:sz="4" w:space="0" w:color="000000"/>
            </w:tcBorders>
            <w:vAlign w:val="center"/>
            <w:hideMark/>
          </w:tcPr>
          <w:p w14:paraId="3E72FDE9" w14:textId="77777777" w:rsidR="00E27F52" w:rsidRPr="00E27F52" w:rsidRDefault="00E27F52" w:rsidP="00E27F52">
            <w:pPr>
              <w:spacing w:after="0"/>
              <w:ind w:left="2" w:hanging="2"/>
              <w:jc w:val="center"/>
              <w:rPr>
                <w:rFonts w:cs="Arial"/>
                <w:sz w:val="16"/>
                <w:szCs w:val="16"/>
              </w:rPr>
            </w:pPr>
            <w:r w:rsidRPr="00E27F52">
              <w:rPr>
                <w:rFonts w:cs="Arial"/>
                <w:sz w:val="16"/>
                <w:szCs w:val="16"/>
              </w:rPr>
              <w:t>Los Mártires</w:t>
            </w:r>
          </w:p>
        </w:tc>
        <w:tc>
          <w:tcPr>
            <w:tcW w:w="1044" w:type="pct"/>
            <w:tcBorders>
              <w:top w:val="single" w:sz="4" w:space="0" w:color="000000"/>
              <w:left w:val="single" w:sz="4" w:space="0" w:color="000000"/>
              <w:bottom w:val="single" w:sz="4" w:space="0" w:color="000000"/>
              <w:right w:val="single" w:sz="4" w:space="0" w:color="000000"/>
            </w:tcBorders>
            <w:vAlign w:val="center"/>
            <w:hideMark/>
          </w:tcPr>
          <w:p w14:paraId="5C83A730" w14:textId="77777777" w:rsidR="00E27F52" w:rsidRPr="00E27F52" w:rsidRDefault="00E27F52" w:rsidP="00E27F52">
            <w:pPr>
              <w:spacing w:after="0"/>
              <w:ind w:left="2" w:hanging="2"/>
              <w:jc w:val="center"/>
              <w:rPr>
                <w:rFonts w:cs="Arial"/>
                <w:sz w:val="16"/>
                <w:szCs w:val="16"/>
              </w:rPr>
            </w:pPr>
            <w:r w:rsidRPr="00E27F52">
              <w:rPr>
                <w:rFonts w:cs="Arial"/>
                <w:sz w:val="16"/>
                <w:szCs w:val="16"/>
              </w:rPr>
              <w:t>Es Cultura Local 2020</w:t>
            </w:r>
          </w:p>
        </w:tc>
        <w:tc>
          <w:tcPr>
            <w:tcW w:w="2328" w:type="pct"/>
            <w:tcBorders>
              <w:top w:val="single" w:sz="4" w:space="0" w:color="000000"/>
              <w:left w:val="single" w:sz="4" w:space="0" w:color="000000"/>
              <w:bottom w:val="single" w:sz="4" w:space="0" w:color="000000"/>
              <w:right w:val="single" w:sz="4" w:space="0" w:color="000000"/>
            </w:tcBorders>
            <w:vAlign w:val="center"/>
            <w:hideMark/>
          </w:tcPr>
          <w:p w14:paraId="41B1CA95" w14:textId="77777777" w:rsidR="00E27F52" w:rsidRPr="00E27F52" w:rsidRDefault="00E27F52" w:rsidP="00E27F52">
            <w:pPr>
              <w:spacing w:after="0"/>
              <w:ind w:left="2" w:hanging="2"/>
              <w:jc w:val="center"/>
              <w:rPr>
                <w:rFonts w:cs="Arial"/>
                <w:sz w:val="16"/>
                <w:szCs w:val="16"/>
              </w:rPr>
            </w:pPr>
            <w:r w:rsidRPr="00E27F52">
              <w:rPr>
                <w:rFonts w:cs="Arial"/>
                <w:sz w:val="16"/>
                <w:szCs w:val="16"/>
              </w:rPr>
              <w:t>Proyectos ganadores con estímulos para desarrollar proyectos y acceso a programa de fortalecimiento</w:t>
            </w:r>
          </w:p>
        </w:tc>
        <w:tc>
          <w:tcPr>
            <w:tcW w:w="908" w:type="pct"/>
            <w:tcBorders>
              <w:top w:val="single" w:sz="4" w:space="0" w:color="000000"/>
              <w:left w:val="single" w:sz="4" w:space="0" w:color="000000"/>
              <w:bottom w:val="single" w:sz="4" w:space="0" w:color="000000"/>
              <w:right w:val="single" w:sz="4" w:space="0" w:color="000000"/>
            </w:tcBorders>
            <w:vAlign w:val="center"/>
            <w:hideMark/>
          </w:tcPr>
          <w:p w14:paraId="5CB5906B" w14:textId="77777777" w:rsidR="00E27F52" w:rsidRPr="00E27F52" w:rsidRDefault="00E27F52" w:rsidP="00E27F52">
            <w:pPr>
              <w:spacing w:after="0"/>
              <w:ind w:left="2" w:hanging="2"/>
              <w:jc w:val="center"/>
              <w:rPr>
                <w:rFonts w:cs="Arial"/>
                <w:sz w:val="16"/>
                <w:szCs w:val="16"/>
              </w:rPr>
            </w:pPr>
            <w:r w:rsidRPr="00E27F52">
              <w:rPr>
                <w:rFonts w:cs="Arial"/>
                <w:sz w:val="16"/>
                <w:szCs w:val="16"/>
              </w:rPr>
              <w:t>7</w:t>
            </w:r>
          </w:p>
        </w:tc>
      </w:tr>
      <w:tr w:rsidR="00E27F52" w:rsidRPr="00E27F52" w14:paraId="0CDC1865" w14:textId="77777777" w:rsidTr="00E27F52">
        <w:trPr>
          <w:jc w:val="center"/>
        </w:trPr>
        <w:tc>
          <w:tcPr>
            <w:tcW w:w="720" w:type="pct"/>
            <w:tcBorders>
              <w:top w:val="single" w:sz="4" w:space="0" w:color="000000"/>
              <w:left w:val="single" w:sz="4" w:space="0" w:color="000000"/>
              <w:bottom w:val="single" w:sz="4" w:space="0" w:color="000000"/>
              <w:right w:val="single" w:sz="4" w:space="0" w:color="000000"/>
            </w:tcBorders>
            <w:vAlign w:val="center"/>
            <w:hideMark/>
          </w:tcPr>
          <w:p w14:paraId="035B29F1" w14:textId="77777777" w:rsidR="00E27F52" w:rsidRPr="00E27F52" w:rsidRDefault="00E27F52" w:rsidP="00E27F52">
            <w:pPr>
              <w:spacing w:after="0"/>
              <w:ind w:left="2" w:hanging="2"/>
              <w:jc w:val="center"/>
              <w:rPr>
                <w:rFonts w:cs="Arial"/>
                <w:sz w:val="16"/>
                <w:szCs w:val="16"/>
              </w:rPr>
            </w:pPr>
            <w:r w:rsidRPr="00E27F52">
              <w:rPr>
                <w:rFonts w:cs="Arial"/>
                <w:sz w:val="16"/>
                <w:szCs w:val="16"/>
              </w:rPr>
              <w:t>Santa Fe</w:t>
            </w:r>
          </w:p>
        </w:tc>
        <w:tc>
          <w:tcPr>
            <w:tcW w:w="1044" w:type="pct"/>
            <w:tcBorders>
              <w:top w:val="single" w:sz="4" w:space="0" w:color="000000"/>
              <w:left w:val="single" w:sz="4" w:space="0" w:color="000000"/>
              <w:bottom w:val="single" w:sz="4" w:space="0" w:color="000000"/>
              <w:right w:val="single" w:sz="4" w:space="0" w:color="000000"/>
            </w:tcBorders>
            <w:vAlign w:val="center"/>
            <w:hideMark/>
          </w:tcPr>
          <w:p w14:paraId="5B64ACA9" w14:textId="77777777" w:rsidR="00E27F52" w:rsidRPr="00E27F52" w:rsidRDefault="00E27F52" w:rsidP="00E27F52">
            <w:pPr>
              <w:spacing w:after="0"/>
              <w:ind w:left="2" w:hanging="2"/>
              <w:jc w:val="center"/>
              <w:rPr>
                <w:rFonts w:cs="Arial"/>
                <w:sz w:val="16"/>
                <w:szCs w:val="16"/>
              </w:rPr>
            </w:pPr>
            <w:r w:rsidRPr="00E27F52">
              <w:rPr>
                <w:rFonts w:cs="Arial"/>
                <w:sz w:val="16"/>
                <w:szCs w:val="16"/>
              </w:rPr>
              <w:t>Es Cultura Local 2020</w:t>
            </w:r>
          </w:p>
        </w:tc>
        <w:tc>
          <w:tcPr>
            <w:tcW w:w="2328" w:type="pct"/>
            <w:tcBorders>
              <w:top w:val="single" w:sz="4" w:space="0" w:color="000000"/>
              <w:left w:val="single" w:sz="4" w:space="0" w:color="000000"/>
              <w:bottom w:val="single" w:sz="4" w:space="0" w:color="000000"/>
              <w:right w:val="single" w:sz="4" w:space="0" w:color="000000"/>
            </w:tcBorders>
            <w:vAlign w:val="center"/>
            <w:hideMark/>
          </w:tcPr>
          <w:p w14:paraId="4040AC61" w14:textId="77777777" w:rsidR="00E27F52" w:rsidRPr="00E27F52" w:rsidRDefault="00E27F52" w:rsidP="00E27F52">
            <w:pPr>
              <w:spacing w:after="0"/>
              <w:ind w:left="2" w:hanging="2"/>
              <w:jc w:val="center"/>
              <w:rPr>
                <w:rFonts w:cs="Arial"/>
                <w:sz w:val="16"/>
                <w:szCs w:val="16"/>
              </w:rPr>
            </w:pPr>
            <w:r w:rsidRPr="00E27F52">
              <w:rPr>
                <w:rFonts w:cs="Arial"/>
                <w:sz w:val="16"/>
                <w:szCs w:val="16"/>
              </w:rPr>
              <w:t>Proyectos ganadores con estímulos para desarrollar proyectos y acceso a programa de fortalecimiento</w:t>
            </w:r>
          </w:p>
        </w:tc>
        <w:tc>
          <w:tcPr>
            <w:tcW w:w="908" w:type="pct"/>
            <w:tcBorders>
              <w:top w:val="single" w:sz="4" w:space="0" w:color="000000"/>
              <w:left w:val="single" w:sz="4" w:space="0" w:color="000000"/>
              <w:bottom w:val="single" w:sz="4" w:space="0" w:color="000000"/>
              <w:right w:val="single" w:sz="4" w:space="0" w:color="000000"/>
            </w:tcBorders>
            <w:vAlign w:val="center"/>
            <w:hideMark/>
          </w:tcPr>
          <w:p w14:paraId="0C21EF0A" w14:textId="77777777" w:rsidR="00E27F52" w:rsidRPr="00E27F52" w:rsidRDefault="00E27F52" w:rsidP="00E27F52">
            <w:pPr>
              <w:spacing w:after="0"/>
              <w:ind w:left="2" w:hanging="2"/>
              <w:jc w:val="center"/>
              <w:rPr>
                <w:rFonts w:cs="Arial"/>
                <w:sz w:val="16"/>
                <w:szCs w:val="16"/>
              </w:rPr>
            </w:pPr>
            <w:r w:rsidRPr="00E27F52">
              <w:rPr>
                <w:rFonts w:cs="Arial"/>
                <w:sz w:val="16"/>
                <w:szCs w:val="16"/>
              </w:rPr>
              <w:t>16</w:t>
            </w:r>
          </w:p>
        </w:tc>
      </w:tr>
    </w:tbl>
    <w:p w14:paraId="72A09249" w14:textId="77777777" w:rsidR="00E831EB" w:rsidRDefault="00E831EB" w:rsidP="003440A6">
      <w:pPr>
        <w:spacing w:after="0"/>
      </w:pPr>
    </w:p>
    <w:p w14:paraId="1518F22F" w14:textId="77777777" w:rsidR="00E831EB" w:rsidRPr="00261CC6" w:rsidRDefault="00E831EB" w:rsidP="00E831EB">
      <w:pPr>
        <w:pStyle w:val="Ttulo4"/>
        <w:spacing w:before="0"/>
        <w:ind w:hanging="2"/>
        <w:rPr>
          <w:sz w:val="20"/>
        </w:rPr>
      </w:pPr>
      <w:bookmarkStart w:id="409" w:name="_Toc79606307"/>
      <w:r w:rsidRPr="00261CC6">
        <w:rPr>
          <w:sz w:val="20"/>
        </w:rPr>
        <w:t>4.6 Beneficios de ciudad</w:t>
      </w:r>
      <w:bookmarkEnd w:id="409"/>
      <w:r w:rsidRPr="00261CC6">
        <w:rPr>
          <w:sz w:val="20"/>
        </w:rPr>
        <w:tab/>
      </w:r>
      <w:r w:rsidRPr="00261CC6">
        <w:rPr>
          <w:sz w:val="20"/>
        </w:rPr>
        <w:tab/>
      </w:r>
      <w:r w:rsidRPr="00261CC6">
        <w:rPr>
          <w:sz w:val="20"/>
        </w:rPr>
        <w:tab/>
      </w:r>
      <w:r w:rsidRPr="00261CC6">
        <w:rPr>
          <w:sz w:val="20"/>
        </w:rPr>
        <w:tab/>
      </w:r>
      <w:r w:rsidRPr="00261CC6">
        <w:rPr>
          <w:sz w:val="20"/>
        </w:rPr>
        <w:tab/>
      </w:r>
      <w:r w:rsidRPr="00261CC6">
        <w:rPr>
          <w:sz w:val="20"/>
        </w:rPr>
        <w:tab/>
      </w:r>
      <w:r w:rsidRPr="00261CC6">
        <w:rPr>
          <w:sz w:val="20"/>
        </w:rPr>
        <w:tab/>
      </w:r>
      <w:r w:rsidRPr="00261CC6">
        <w:rPr>
          <w:sz w:val="20"/>
        </w:rPr>
        <w:tab/>
      </w:r>
      <w:r w:rsidRPr="00261CC6">
        <w:rPr>
          <w:sz w:val="20"/>
        </w:rPr>
        <w:tab/>
      </w:r>
    </w:p>
    <w:p w14:paraId="790FABB2" w14:textId="77777777" w:rsidR="00E831EB" w:rsidRPr="00261CC6" w:rsidRDefault="00E831EB" w:rsidP="003440A6">
      <w:pPr>
        <w:spacing w:after="0"/>
        <w:rPr>
          <w:sz w:val="20"/>
        </w:rPr>
      </w:pPr>
    </w:p>
    <w:p w14:paraId="693AB576" w14:textId="77777777" w:rsidR="00E27F52" w:rsidRPr="00261CC6" w:rsidRDefault="00E27F52" w:rsidP="00E27F52">
      <w:pPr>
        <w:spacing w:after="0"/>
        <w:rPr>
          <w:sz w:val="20"/>
        </w:rPr>
      </w:pPr>
      <w:r w:rsidRPr="00261CC6">
        <w:rPr>
          <w:sz w:val="20"/>
        </w:rPr>
        <w:t xml:space="preserve">El Programa de “Apoyo y Fortalecimiento de las Industrias Creativas y Culturales para la adaptación y transformación productiva de Bogotá”, permite a los agentes del sector trabajar de manera conjunta en un modelo de desarrollo local basado en la cultura y la creatividad, que responda a la realidad actual. </w:t>
      </w:r>
    </w:p>
    <w:p w14:paraId="0C505BFE" w14:textId="77777777" w:rsidR="00E27F52" w:rsidRPr="00261CC6" w:rsidRDefault="00E27F52" w:rsidP="00E27F52">
      <w:pPr>
        <w:spacing w:after="0"/>
        <w:rPr>
          <w:sz w:val="20"/>
        </w:rPr>
      </w:pPr>
    </w:p>
    <w:p w14:paraId="01E5D6E0" w14:textId="77777777" w:rsidR="00E27F52" w:rsidRPr="00261CC6" w:rsidRDefault="00E27F52" w:rsidP="00E27F52">
      <w:pPr>
        <w:spacing w:after="0"/>
        <w:rPr>
          <w:sz w:val="20"/>
        </w:rPr>
      </w:pPr>
      <w:r w:rsidRPr="00261CC6">
        <w:rPr>
          <w:sz w:val="20"/>
        </w:rPr>
        <w:t>Busca principalmente:</w:t>
      </w:r>
    </w:p>
    <w:p w14:paraId="6970FA4F" w14:textId="77777777" w:rsidR="00E27F52" w:rsidRPr="00261CC6" w:rsidRDefault="00E27F52" w:rsidP="00E27F52">
      <w:pPr>
        <w:spacing w:after="0"/>
        <w:rPr>
          <w:sz w:val="20"/>
        </w:rPr>
      </w:pPr>
    </w:p>
    <w:p w14:paraId="2E3F859D" w14:textId="77777777" w:rsidR="00E27F52" w:rsidRPr="00261CC6" w:rsidRDefault="00E27F52" w:rsidP="00E27F52">
      <w:pPr>
        <w:spacing w:after="0"/>
        <w:rPr>
          <w:sz w:val="20"/>
        </w:rPr>
      </w:pPr>
      <w:r w:rsidRPr="00261CC6">
        <w:rPr>
          <w:sz w:val="20"/>
        </w:rPr>
        <w:t>-   Reactivar la economía local a través de convocatorias dirigidas a microempresas y agrupaciones del sector cultural y creativo, en el marco del programa EMRE.</w:t>
      </w:r>
    </w:p>
    <w:p w14:paraId="55F5AB81" w14:textId="77777777" w:rsidR="00E27F52" w:rsidRPr="00261CC6" w:rsidRDefault="00E27F52" w:rsidP="00E27F52">
      <w:pPr>
        <w:spacing w:after="0"/>
        <w:rPr>
          <w:sz w:val="20"/>
        </w:rPr>
      </w:pPr>
      <w:r w:rsidRPr="00261CC6">
        <w:rPr>
          <w:sz w:val="20"/>
        </w:rPr>
        <w:t>-   Promover la generación de empleo en las localidades a través de la contratación de personas que pertenezcan al territorio.</w:t>
      </w:r>
    </w:p>
    <w:p w14:paraId="4CC15B0A" w14:textId="77777777" w:rsidR="00E27F52" w:rsidRPr="00261CC6" w:rsidRDefault="00E27F52" w:rsidP="00E27F52">
      <w:pPr>
        <w:spacing w:after="0"/>
        <w:rPr>
          <w:sz w:val="20"/>
        </w:rPr>
      </w:pPr>
      <w:r w:rsidRPr="00261CC6">
        <w:rPr>
          <w:sz w:val="20"/>
        </w:rPr>
        <w:t>-   Fortalecer las competencias emprendedoras y empresariales de las microempresas y agrupaciones del sector cultural y creativo, por medio de un programa de formación.</w:t>
      </w:r>
    </w:p>
    <w:p w14:paraId="30CE6D0B" w14:textId="77777777" w:rsidR="00E27F52" w:rsidRPr="00261CC6" w:rsidRDefault="00E27F52" w:rsidP="00E27F52">
      <w:pPr>
        <w:spacing w:after="0"/>
        <w:rPr>
          <w:sz w:val="20"/>
        </w:rPr>
      </w:pPr>
    </w:p>
    <w:p w14:paraId="7A3A13BD" w14:textId="77777777" w:rsidR="00E27F52" w:rsidRPr="00261CC6" w:rsidRDefault="00E27F52" w:rsidP="00E27F52">
      <w:pPr>
        <w:spacing w:after="0"/>
        <w:rPr>
          <w:sz w:val="20"/>
        </w:rPr>
      </w:pPr>
      <w:r w:rsidRPr="00261CC6">
        <w:rPr>
          <w:sz w:val="20"/>
        </w:rPr>
        <w:t>Frente al programa de Aldea Bogotá Cultural y Creativa, que se va a desarrollar con iNNpulsa Colombia, se busca potenciar las capacidades de crecimiento e innovación de 100 agentes del sector que tienen componentes diferenciales y con proyección. El programa tiene un alto impacto en las ventas y las utilidades de los participantes, elementos fundamentales para la reactivación económica de las actividades culturales y creativas de Bogotá. Así mismo, se formarán 40 nuevos consultores especializados en el sector cultural y creativo que ayudarán a construir planes de crecimiento “uno a uno”.</w:t>
      </w:r>
    </w:p>
    <w:p w14:paraId="21142436" w14:textId="77777777" w:rsidR="00E27F52" w:rsidRPr="00261CC6" w:rsidRDefault="00E27F52" w:rsidP="00E27F52">
      <w:pPr>
        <w:spacing w:after="0"/>
        <w:rPr>
          <w:sz w:val="20"/>
        </w:rPr>
      </w:pPr>
    </w:p>
    <w:p w14:paraId="1CBDEA7C" w14:textId="77777777" w:rsidR="00E27F52" w:rsidRPr="00261CC6" w:rsidRDefault="00E27F52" w:rsidP="00E27F52">
      <w:pPr>
        <w:spacing w:after="0"/>
        <w:rPr>
          <w:sz w:val="20"/>
        </w:rPr>
      </w:pPr>
      <w:r w:rsidRPr="00261CC6">
        <w:rPr>
          <w:sz w:val="20"/>
        </w:rPr>
        <w:t xml:space="preserve">Lo anterior se concretará en la asistencia técnica para implementar un proceso de formación orientado al fortalecimiento de competencias de los agentes del ecosistema cultural y creativo, con el fin de impulsar y acelerar la reactivación económica de las microempresas y agrupaciones del </w:t>
      </w:r>
      <w:r w:rsidRPr="00261CC6">
        <w:rPr>
          <w:sz w:val="20"/>
        </w:rPr>
        <w:lastRenderedPageBreak/>
        <w:t xml:space="preserve">sector, en las localidades priorizadas en el Programa de Apoyo y Fortalecimiento de las Industrias Creativas y Culturales, para la Adaptación y Transformación Productiva.  </w:t>
      </w:r>
    </w:p>
    <w:p w14:paraId="3CD959BC" w14:textId="77777777" w:rsidR="00E27F52" w:rsidRPr="00261CC6" w:rsidRDefault="00E27F52" w:rsidP="00E27F52">
      <w:pPr>
        <w:spacing w:after="0"/>
        <w:rPr>
          <w:sz w:val="20"/>
        </w:rPr>
      </w:pPr>
    </w:p>
    <w:p w14:paraId="79544E18" w14:textId="77777777" w:rsidR="00E27F52" w:rsidRPr="00261CC6" w:rsidRDefault="00E27F52" w:rsidP="00E27F52">
      <w:pPr>
        <w:spacing w:after="0"/>
        <w:rPr>
          <w:sz w:val="20"/>
        </w:rPr>
      </w:pPr>
      <w:r w:rsidRPr="00261CC6">
        <w:rPr>
          <w:sz w:val="20"/>
        </w:rPr>
        <w:t>En el caso del concepto de gasto “Apoyo y fortalecimiento a las industrias culturales y creativas en las localidades”, se contemplan herramientas de financiación dirigidas a: (i) fortalecer los modelos de gestión de los Distritos Creativos o territorios con potencial de clúster; (ii) potenciar las ideas de negocio e incubación de las iniciativas culturales y creativas; y (iii) promover estrategias de ampliación de mercado y nuevas oportunidades de negocio, con el propósito de estimular las dinámicas de creación, acceso y consumo de bienes y servicios en las localidades.</w:t>
      </w:r>
    </w:p>
    <w:p w14:paraId="3244F5E4" w14:textId="77777777" w:rsidR="00E27F52" w:rsidRPr="00261CC6" w:rsidRDefault="00E27F52" w:rsidP="00E27F52">
      <w:pPr>
        <w:spacing w:after="0"/>
        <w:rPr>
          <w:sz w:val="20"/>
        </w:rPr>
      </w:pPr>
    </w:p>
    <w:p w14:paraId="1A99F962" w14:textId="77777777" w:rsidR="00E831EB" w:rsidRPr="00261CC6" w:rsidRDefault="00E831EB" w:rsidP="00E831EB">
      <w:pPr>
        <w:pStyle w:val="Ttulo4"/>
        <w:rPr>
          <w:sz w:val="20"/>
        </w:rPr>
      </w:pPr>
      <w:bookmarkStart w:id="410" w:name="_Toc79606308"/>
      <w:r w:rsidRPr="00261CC6">
        <w:rPr>
          <w:sz w:val="20"/>
        </w:rPr>
        <w:t>4.7 Hechos comunicacionales para mostrar el avance del proyecto y el beneficio que se brinda a la ciudad</w:t>
      </w:r>
      <w:bookmarkEnd w:id="410"/>
    </w:p>
    <w:p w14:paraId="2000D801" w14:textId="77777777" w:rsidR="00E831EB" w:rsidRPr="00261CC6" w:rsidRDefault="00E831EB" w:rsidP="003440A6">
      <w:pPr>
        <w:spacing w:after="0"/>
        <w:rPr>
          <w:sz w:val="20"/>
        </w:rPr>
      </w:pPr>
    </w:p>
    <w:p w14:paraId="5B6B6911" w14:textId="77777777" w:rsidR="00E27F52" w:rsidRPr="00261CC6" w:rsidRDefault="00E27F52" w:rsidP="00E27F52">
      <w:pPr>
        <w:spacing w:after="0"/>
        <w:rPr>
          <w:b/>
          <w:sz w:val="20"/>
        </w:rPr>
      </w:pPr>
      <w:r w:rsidRPr="00261CC6">
        <w:rPr>
          <w:b/>
          <w:sz w:val="20"/>
        </w:rPr>
        <w:t xml:space="preserve">Aldea Bogotá Cultural y Creativa </w:t>
      </w:r>
    </w:p>
    <w:p w14:paraId="42AA8EB0" w14:textId="77777777" w:rsidR="00E27F52" w:rsidRPr="00261CC6" w:rsidRDefault="00E27F52" w:rsidP="00E27F52">
      <w:pPr>
        <w:spacing w:after="0"/>
        <w:rPr>
          <w:sz w:val="20"/>
        </w:rPr>
      </w:pPr>
      <w:r w:rsidRPr="00261CC6">
        <w:rPr>
          <w:sz w:val="20"/>
        </w:rPr>
        <w:t>-</w:t>
      </w:r>
      <w:r w:rsidRPr="00261CC6">
        <w:rPr>
          <w:sz w:val="20"/>
        </w:rPr>
        <w:tab/>
        <w:t>“Aldea Bogotá Cultural y Creativa” es un programa de aceleración dirigido a 100 emprendimientos del sector cultural y creativo de la ciudad con alto potencial de impacto, crecimiento e innovación, con el objetivo de aumentar sus ventas, rendimientos financieros y empleabilidad.</w:t>
      </w:r>
    </w:p>
    <w:p w14:paraId="2430C3CA" w14:textId="77777777" w:rsidR="00E27F52" w:rsidRPr="00261CC6" w:rsidRDefault="00E27F52" w:rsidP="00E27F52">
      <w:pPr>
        <w:spacing w:after="0"/>
        <w:rPr>
          <w:sz w:val="20"/>
        </w:rPr>
      </w:pPr>
      <w:r w:rsidRPr="00261CC6">
        <w:rPr>
          <w:sz w:val="20"/>
        </w:rPr>
        <w:t>-</w:t>
      </w:r>
      <w:r w:rsidRPr="00261CC6">
        <w:rPr>
          <w:sz w:val="20"/>
        </w:rPr>
        <w:tab/>
        <w:t xml:space="preserve">El programa además realizará entrenamiento de 40 mentores, para que acompañen a los mejores 40 beneficiarios en el diseño de un plan de crecimiento, mediante asesorías “uno a uno”; </w:t>
      </w:r>
    </w:p>
    <w:p w14:paraId="7DD3EBA7" w14:textId="77777777" w:rsidR="00E27F52" w:rsidRPr="00261CC6" w:rsidRDefault="00E27F52" w:rsidP="00E27F52">
      <w:pPr>
        <w:spacing w:after="0"/>
        <w:rPr>
          <w:sz w:val="20"/>
        </w:rPr>
      </w:pPr>
      <w:r w:rsidRPr="00261CC6">
        <w:rPr>
          <w:sz w:val="20"/>
        </w:rPr>
        <w:t>-</w:t>
      </w:r>
      <w:r w:rsidRPr="00261CC6">
        <w:rPr>
          <w:sz w:val="20"/>
        </w:rPr>
        <w:tab/>
        <w:t>Contenidos del programa:(i) Diagnóstico de los emprendimientos; (ii) Bootcamps (cursos intensivos con sesiones reducidas y un temario muy concentrado); (iii) Asesorías especializadas; (iv) Consultoría transversal; (v) Acompañamiento “Uno a uno” para los 40 beneficiarios más destacados.</w:t>
      </w:r>
    </w:p>
    <w:p w14:paraId="46046C9D" w14:textId="77777777" w:rsidR="00E27F52" w:rsidRPr="00261CC6" w:rsidRDefault="00E27F52" w:rsidP="00E27F52">
      <w:pPr>
        <w:spacing w:after="0"/>
        <w:rPr>
          <w:sz w:val="20"/>
        </w:rPr>
      </w:pPr>
      <w:r w:rsidRPr="00261CC6">
        <w:rPr>
          <w:sz w:val="20"/>
        </w:rPr>
        <w:t>-</w:t>
      </w:r>
      <w:r w:rsidRPr="00261CC6">
        <w:rPr>
          <w:sz w:val="20"/>
        </w:rPr>
        <w:tab/>
        <w:t>Beneficios de participar en el programa: (i) Los ayuda a impulsar sus proyectos; (ii) Les otorga habilidades para la sostenibilidad de sus emprendimientos; (iii) Conecta a los emprendedores del programa para que obtengan un mayor alcance en el desarrollo de sus actividades; (iv) Pueden recibir planes de crecimiento, mediante un acompañamiento personalizado.</w:t>
      </w:r>
    </w:p>
    <w:p w14:paraId="32C7A21F" w14:textId="77777777" w:rsidR="00E27F52" w:rsidRPr="00261CC6" w:rsidRDefault="00E27F52" w:rsidP="00E27F52">
      <w:pPr>
        <w:spacing w:after="0"/>
        <w:rPr>
          <w:sz w:val="20"/>
        </w:rPr>
      </w:pPr>
    </w:p>
    <w:p w14:paraId="2FA345FF" w14:textId="77777777" w:rsidR="00E27F52" w:rsidRPr="00261CC6" w:rsidRDefault="00E27F52" w:rsidP="00E27F52">
      <w:pPr>
        <w:spacing w:after="0"/>
        <w:rPr>
          <w:sz w:val="20"/>
        </w:rPr>
      </w:pPr>
      <w:r w:rsidRPr="00261CC6">
        <w:rPr>
          <w:sz w:val="20"/>
        </w:rPr>
        <w:t xml:space="preserve">Desde el área de comunicaciones se realizaron las siguientes acciones: </w:t>
      </w:r>
    </w:p>
    <w:p w14:paraId="25C10D19" w14:textId="77777777" w:rsidR="00E27F52" w:rsidRPr="00261CC6" w:rsidRDefault="00E27F52" w:rsidP="00E27F52">
      <w:pPr>
        <w:spacing w:after="0"/>
        <w:rPr>
          <w:sz w:val="20"/>
        </w:rPr>
      </w:pPr>
    </w:p>
    <w:p w14:paraId="7A203A2A" w14:textId="77777777" w:rsidR="00E27F52" w:rsidRPr="00261CC6" w:rsidRDefault="00E27F52" w:rsidP="00E27F52">
      <w:pPr>
        <w:spacing w:after="0"/>
        <w:rPr>
          <w:sz w:val="20"/>
        </w:rPr>
      </w:pPr>
      <w:r w:rsidRPr="00261CC6">
        <w:rPr>
          <w:sz w:val="20"/>
        </w:rPr>
        <w:t>●</w:t>
      </w:r>
      <w:r w:rsidRPr="00261CC6">
        <w:rPr>
          <w:sz w:val="20"/>
        </w:rPr>
        <w:tab/>
        <w:t xml:space="preserve">Se realizó acompañamiento a INNpulsa Colombia en la ejecución de una estrategia comunicativa para invitar al sector cultural y creativo a participar del programa. Para ello se realizaron las siguientes actividades: </w:t>
      </w:r>
    </w:p>
    <w:p w14:paraId="41646567" w14:textId="77777777" w:rsidR="00E27F52" w:rsidRPr="00261CC6" w:rsidRDefault="00E27F52" w:rsidP="00E27F52">
      <w:pPr>
        <w:spacing w:after="0"/>
        <w:rPr>
          <w:sz w:val="20"/>
        </w:rPr>
      </w:pPr>
    </w:p>
    <w:p w14:paraId="4392FBE8" w14:textId="77777777" w:rsidR="00E27F52" w:rsidRPr="00261CC6" w:rsidRDefault="00E27F52" w:rsidP="00E27F52">
      <w:pPr>
        <w:spacing w:after="0"/>
        <w:rPr>
          <w:sz w:val="20"/>
        </w:rPr>
      </w:pPr>
      <w:r w:rsidRPr="00261CC6">
        <w:rPr>
          <w:sz w:val="20"/>
        </w:rPr>
        <w:t>1.</w:t>
      </w:r>
      <w:r w:rsidRPr="00261CC6">
        <w:rPr>
          <w:sz w:val="20"/>
        </w:rPr>
        <w:tab/>
        <w:t xml:space="preserve">Se apoyó la elaboración de dos (2) comunicados de prensa anunciando beneficios y tiempo máximo de participación. </w:t>
      </w:r>
    </w:p>
    <w:p w14:paraId="78D6C4CD" w14:textId="77777777" w:rsidR="00E27F52" w:rsidRPr="00261CC6" w:rsidRDefault="00E27F52" w:rsidP="00E27F52">
      <w:pPr>
        <w:spacing w:after="0"/>
        <w:rPr>
          <w:sz w:val="20"/>
        </w:rPr>
      </w:pPr>
      <w:r w:rsidRPr="00261CC6">
        <w:rPr>
          <w:sz w:val="20"/>
        </w:rPr>
        <w:t>2.</w:t>
      </w:r>
      <w:r w:rsidRPr="00261CC6">
        <w:rPr>
          <w:sz w:val="20"/>
        </w:rPr>
        <w:tab/>
        <w:t xml:space="preserve">Se apoyó, con entidades adscritas y aliados, el envío de tres (3) boletines informativos. </w:t>
      </w:r>
    </w:p>
    <w:p w14:paraId="6248DE49" w14:textId="77777777" w:rsidR="00E27F52" w:rsidRPr="00261CC6" w:rsidRDefault="00E27F52" w:rsidP="00E27F52">
      <w:pPr>
        <w:spacing w:after="0"/>
        <w:rPr>
          <w:sz w:val="20"/>
        </w:rPr>
      </w:pPr>
      <w:r w:rsidRPr="00261CC6">
        <w:rPr>
          <w:sz w:val="20"/>
        </w:rPr>
        <w:t>3.</w:t>
      </w:r>
      <w:r w:rsidRPr="00261CC6">
        <w:rPr>
          <w:sz w:val="20"/>
        </w:rPr>
        <w:tab/>
        <w:t xml:space="preserve">Se apoyó la divulgación del programa en redes sociales. </w:t>
      </w:r>
    </w:p>
    <w:p w14:paraId="2084936D" w14:textId="77777777" w:rsidR="00E27F52" w:rsidRPr="00261CC6" w:rsidRDefault="00E27F52" w:rsidP="00E27F52">
      <w:pPr>
        <w:spacing w:after="0"/>
        <w:rPr>
          <w:sz w:val="20"/>
        </w:rPr>
      </w:pPr>
      <w:r w:rsidRPr="00261CC6">
        <w:rPr>
          <w:sz w:val="20"/>
        </w:rPr>
        <w:t>4.</w:t>
      </w:r>
      <w:r w:rsidRPr="00261CC6">
        <w:rPr>
          <w:sz w:val="20"/>
        </w:rPr>
        <w:tab/>
        <w:t xml:space="preserve">Se apoyó divulgación de ganadores. </w:t>
      </w:r>
    </w:p>
    <w:p w14:paraId="19188E92" w14:textId="77777777" w:rsidR="00E27F52" w:rsidRPr="00261CC6" w:rsidRDefault="00E27F52" w:rsidP="00E27F52">
      <w:pPr>
        <w:spacing w:after="0"/>
        <w:rPr>
          <w:sz w:val="20"/>
        </w:rPr>
      </w:pPr>
      <w:r w:rsidRPr="00261CC6">
        <w:rPr>
          <w:sz w:val="20"/>
        </w:rPr>
        <w:t>5.</w:t>
      </w:r>
      <w:r w:rsidRPr="00261CC6">
        <w:rPr>
          <w:sz w:val="20"/>
        </w:rPr>
        <w:tab/>
        <w:t xml:space="preserve">Se acompañaron dos (2) jornadas de kick off para el inicio del proceso formativo. </w:t>
      </w:r>
    </w:p>
    <w:p w14:paraId="5E2245F0" w14:textId="77777777" w:rsidR="00E27F52" w:rsidRPr="00261CC6" w:rsidRDefault="00E27F52" w:rsidP="00E27F52">
      <w:pPr>
        <w:spacing w:after="0"/>
        <w:rPr>
          <w:sz w:val="20"/>
        </w:rPr>
      </w:pPr>
    </w:p>
    <w:p w14:paraId="63E1EC4A" w14:textId="77777777" w:rsidR="00E27F52" w:rsidRPr="00261CC6" w:rsidRDefault="00E27F52" w:rsidP="00E27F52">
      <w:pPr>
        <w:spacing w:after="0"/>
        <w:rPr>
          <w:b/>
          <w:sz w:val="20"/>
        </w:rPr>
      </w:pPr>
      <w:r w:rsidRPr="00261CC6">
        <w:rPr>
          <w:b/>
          <w:sz w:val="20"/>
        </w:rPr>
        <w:t xml:space="preserve">Alianza con Superintendencia de Industria y Comercio: </w:t>
      </w:r>
    </w:p>
    <w:p w14:paraId="6D32C67F" w14:textId="77777777" w:rsidR="00E27F52" w:rsidRPr="00261CC6" w:rsidRDefault="00E27F52" w:rsidP="00E27F52">
      <w:pPr>
        <w:spacing w:after="0"/>
        <w:rPr>
          <w:sz w:val="20"/>
        </w:rPr>
      </w:pPr>
      <w:r w:rsidRPr="00261CC6">
        <w:rPr>
          <w:sz w:val="20"/>
        </w:rPr>
        <w:t>●</w:t>
      </w:r>
      <w:r w:rsidRPr="00261CC6">
        <w:rPr>
          <w:sz w:val="20"/>
        </w:rPr>
        <w:tab/>
        <w:t>Desde la Secretaría Distrital de Cultura, Recreación y Deporte (SCRD), y como parte de la implementación de la Política Pública Distrital de Economía Cultural y Creativa (2019-2038), buscamos que los agentes del sector que no tienen conocimiento en materia de Propiedad Industrial cuenten con herramientas básicas que les permitan identificar sus activos intangibles que puedan ser susceptibles de protección. Para lograr este objetivo, nos articulamos a la oferta de formación y de servicios de la Superintendencia de Industria y Comercio (SIC)</w:t>
      </w:r>
    </w:p>
    <w:p w14:paraId="4FF5DA64" w14:textId="77777777" w:rsidR="00E27F52" w:rsidRPr="00261CC6" w:rsidRDefault="00E27F52" w:rsidP="00E27F52">
      <w:pPr>
        <w:spacing w:after="0"/>
        <w:rPr>
          <w:sz w:val="20"/>
        </w:rPr>
      </w:pPr>
    </w:p>
    <w:p w14:paraId="25C809AB" w14:textId="77777777" w:rsidR="00E27F52" w:rsidRPr="00261CC6" w:rsidRDefault="00E27F52" w:rsidP="00E27F52">
      <w:pPr>
        <w:spacing w:after="0"/>
        <w:rPr>
          <w:sz w:val="20"/>
        </w:rPr>
      </w:pPr>
      <w:r w:rsidRPr="00261CC6">
        <w:rPr>
          <w:sz w:val="20"/>
        </w:rPr>
        <w:lastRenderedPageBreak/>
        <w:t>●</w:t>
      </w:r>
      <w:r w:rsidRPr="00261CC6">
        <w:rPr>
          <w:sz w:val="20"/>
        </w:rPr>
        <w:tab/>
        <w:t>Para ello se realizó la planeación y ejecución del conversatorio sobre Propiedad Industrial: Cultura y Marcas, el cual se llevó a cabo el 25 de mayo. A continuación, se relacionan las acciones realizadas:</w:t>
      </w:r>
    </w:p>
    <w:p w14:paraId="0627A8B6" w14:textId="77777777" w:rsidR="00E27F52" w:rsidRPr="00261CC6" w:rsidRDefault="00E27F52" w:rsidP="00E27F52">
      <w:pPr>
        <w:spacing w:after="0"/>
        <w:rPr>
          <w:sz w:val="20"/>
        </w:rPr>
      </w:pPr>
      <w:r w:rsidRPr="00261CC6">
        <w:rPr>
          <w:sz w:val="20"/>
        </w:rPr>
        <w:t xml:space="preserve">1. </w:t>
      </w:r>
      <w:r w:rsidRPr="00261CC6">
        <w:rPr>
          <w:sz w:val="20"/>
        </w:rPr>
        <w:tab/>
        <w:t>Se gestionaron asuntos técnicos del live a través de FB.</w:t>
      </w:r>
    </w:p>
    <w:p w14:paraId="3A7FFB73" w14:textId="77777777" w:rsidR="00E27F52" w:rsidRPr="00261CC6" w:rsidRDefault="00E27F52" w:rsidP="00E27F52">
      <w:pPr>
        <w:spacing w:after="0"/>
        <w:rPr>
          <w:sz w:val="20"/>
        </w:rPr>
      </w:pPr>
      <w:r w:rsidRPr="00261CC6">
        <w:rPr>
          <w:sz w:val="20"/>
        </w:rPr>
        <w:t xml:space="preserve">2. </w:t>
      </w:r>
      <w:r w:rsidRPr="00261CC6">
        <w:rPr>
          <w:sz w:val="20"/>
        </w:rPr>
        <w:tab/>
        <w:t>Se desarrolló un (1) documento minuto a minuto y libreto de presentación.</w:t>
      </w:r>
    </w:p>
    <w:p w14:paraId="5ADE407E" w14:textId="77777777" w:rsidR="00E27F52" w:rsidRPr="00261CC6" w:rsidRDefault="00E27F52" w:rsidP="00E27F52">
      <w:pPr>
        <w:spacing w:after="0"/>
        <w:rPr>
          <w:sz w:val="20"/>
        </w:rPr>
      </w:pPr>
      <w:r w:rsidRPr="00261CC6">
        <w:rPr>
          <w:sz w:val="20"/>
        </w:rPr>
        <w:t xml:space="preserve">3. </w:t>
      </w:r>
      <w:r w:rsidRPr="00261CC6">
        <w:rPr>
          <w:sz w:val="20"/>
        </w:rPr>
        <w:tab/>
        <w:t>Se revisaron los “casos de éxito” de registro de marcas del sector cultura.</w:t>
      </w:r>
    </w:p>
    <w:p w14:paraId="1B5D1A30" w14:textId="77777777" w:rsidR="00E27F52" w:rsidRPr="00261CC6" w:rsidRDefault="00E27F52" w:rsidP="00E27F52">
      <w:pPr>
        <w:spacing w:after="0"/>
        <w:rPr>
          <w:sz w:val="20"/>
        </w:rPr>
      </w:pPr>
      <w:r w:rsidRPr="00261CC6">
        <w:rPr>
          <w:sz w:val="20"/>
        </w:rPr>
        <w:t xml:space="preserve">4. </w:t>
      </w:r>
      <w:r w:rsidRPr="00261CC6">
        <w:rPr>
          <w:sz w:val="20"/>
        </w:rPr>
        <w:tab/>
        <w:t>Se proyectó un (1) documento con bullets para el secretario Nicolás Montero.</w:t>
      </w:r>
    </w:p>
    <w:p w14:paraId="5DC252F1" w14:textId="77777777" w:rsidR="00E27F52" w:rsidRPr="00261CC6" w:rsidRDefault="00E27F52" w:rsidP="00E27F52">
      <w:pPr>
        <w:spacing w:after="0"/>
        <w:rPr>
          <w:sz w:val="20"/>
        </w:rPr>
      </w:pPr>
      <w:r w:rsidRPr="00261CC6">
        <w:rPr>
          <w:sz w:val="20"/>
        </w:rPr>
        <w:t xml:space="preserve">5. </w:t>
      </w:r>
      <w:r w:rsidRPr="00261CC6">
        <w:rPr>
          <w:sz w:val="20"/>
        </w:rPr>
        <w:tab/>
        <w:t xml:space="preserve">Se realizó apoyo en producción técnica de conversatorio. </w:t>
      </w:r>
    </w:p>
    <w:p w14:paraId="02F4C78A" w14:textId="77777777" w:rsidR="00E27F52" w:rsidRPr="00261CC6" w:rsidRDefault="00E27F52" w:rsidP="00E27F52">
      <w:pPr>
        <w:spacing w:after="0"/>
        <w:rPr>
          <w:sz w:val="20"/>
        </w:rPr>
      </w:pPr>
    </w:p>
    <w:p w14:paraId="0397A066" w14:textId="77777777" w:rsidR="00E27F52" w:rsidRPr="00261CC6" w:rsidRDefault="00E27F52" w:rsidP="00E27F52">
      <w:pPr>
        <w:spacing w:after="0"/>
        <w:rPr>
          <w:b/>
          <w:sz w:val="20"/>
        </w:rPr>
      </w:pPr>
      <w:r w:rsidRPr="00261CC6">
        <w:rPr>
          <w:b/>
          <w:sz w:val="20"/>
        </w:rPr>
        <w:t>Es Cultura Local</w:t>
      </w:r>
    </w:p>
    <w:p w14:paraId="6AF1236D" w14:textId="77777777" w:rsidR="00E27F52" w:rsidRPr="00261CC6" w:rsidRDefault="00E27F52" w:rsidP="00E27F52">
      <w:pPr>
        <w:spacing w:after="0"/>
        <w:rPr>
          <w:sz w:val="20"/>
        </w:rPr>
      </w:pPr>
      <w:r w:rsidRPr="00261CC6">
        <w:rPr>
          <w:sz w:val="20"/>
        </w:rPr>
        <w:t>-</w:t>
      </w:r>
      <w:r w:rsidRPr="00261CC6">
        <w:rPr>
          <w:sz w:val="20"/>
        </w:rPr>
        <w:tab/>
        <w:t>Se desarrolla en diez (10) localidades de Bogotá, las cuales concentran el mayor porcentaje de empresas y agentes del campo cultural, así como de equipamientos culturales de todo el distrito: Usaquén, Chapinero, Santa Fe, Engativá, Suba, Barrios Unidos, Teusaquillo, Mártires, Fontibón y La Candelaria.</w:t>
      </w:r>
    </w:p>
    <w:p w14:paraId="3FE8EA2D" w14:textId="77777777" w:rsidR="00E27F52" w:rsidRPr="00261CC6" w:rsidRDefault="00E27F52" w:rsidP="00E27F52">
      <w:pPr>
        <w:spacing w:after="0"/>
        <w:rPr>
          <w:sz w:val="20"/>
        </w:rPr>
      </w:pPr>
      <w:r w:rsidRPr="00261CC6">
        <w:rPr>
          <w:sz w:val="20"/>
        </w:rPr>
        <w:t>-</w:t>
      </w:r>
      <w:r w:rsidRPr="00261CC6">
        <w:rPr>
          <w:sz w:val="20"/>
        </w:rPr>
        <w:tab/>
        <w:t>Se entregaron más de $11.000 millones en estímulos dirigidos a proyectos de creación, producción, comercialización/distribución y circulación/exhibición de bienes y servicios culturales y creativos.</w:t>
      </w:r>
    </w:p>
    <w:p w14:paraId="656C85F4" w14:textId="77777777" w:rsidR="00E27F52" w:rsidRPr="00261CC6" w:rsidRDefault="00E27F52" w:rsidP="00E27F52">
      <w:pPr>
        <w:spacing w:after="0"/>
        <w:rPr>
          <w:sz w:val="20"/>
        </w:rPr>
      </w:pPr>
      <w:r w:rsidRPr="00261CC6">
        <w:rPr>
          <w:sz w:val="20"/>
        </w:rPr>
        <w:t>-</w:t>
      </w:r>
      <w:r w:rsidRPr="00261CC6">
        <w:rPr>
          <w:sz w:val="20"/>
        </w:rPr>
        <w:tab/>
        <w:t>Se pagaron $120 millones a jurados del campo artístico, cultural y/o patrimonial.</w:t>
      </w:r>
    </w:p>
    <w:p w14:paraId="0F5BD808" w14:textId="77777777" w:rsidR="00E27F52" w:rsidRPr="00261CC6" w:rsidRDefault="00E27F52" w:rsidP="00E27F52">
      <w:pPr>
        <w:spacing w:after="0"/>
        <w:rPr>
          <w:sz w:val="20"/>
        </w:rPr>
      </w:pPr>
      <w:r w:rsidRPr="00261CC6">
        <w:rPr>
          <w:sz w:val="20"/>
        </w:rPr>
        <w:t>-</w:t>
      </w:r>
      <w:r w:rsidRPr="00261CC6">
        <w:rPr>
          <w:sz w:val="20"/>
        </w:rPr>
        <w:tab/>
        <w:t>De forma paralela, se invertirán más de $600 millones para formación en competencias emprendedoras y empresariales a los proyectos ganadores.</w:t>
      </w:r>
    </w:p>
    <w:p w14:paraId="517B5E15" w14:textId="77777777" w:rsidR="00E27F52" w:rsidRPr="00261CC6" w:rsidRDefault="00E27F52" w:rsidP="00E27F52">
      <w:pPr>
        <w:spacing w:after="0"/>
        <w:rPr>
          <w:sz w:val="20"/>
        </w:rPr>
      </w:pPr>
      <w:r w:rsidRPr="00261CC6">
        <w:rPr>
          <w:sz w:val="20"/>
        </w:rPr>
        <w:t>-</w:t>
      </w:r>
      <w:r w:rsidRPr="00261CC6">
        <w:rPr>
          <w:sz w:val="20"/>
        </w:rPr>
        <w:tab/>
        <w:t>Con este programa se benefician 205 microempresas y 94 agrupaciones del campo cultural y creativo, con lo cual se impactará de forma positiva en el bienestar de aproximadamente 1.800 hogares y 5.000 personas.</w:t>
      </w:r>
    </w:p>
    <w:p w14:paraId="04D527CB" w14:textId="77777777" w:rsidR="00E27F52" w:rsidRPr="00261CC6" w:rsidRDefault="00E27F52" w:rsidP="00E27F52">
      <w:pPr>
        <w:spacing w:after="0"/>
        <w:rPr>
          <w:sz w:val="20"/>
        </w:rPr>
      </w:pPr>
    </w:p>
    <w:p w14:paraId="00645A43" w14:textId="77777777" w:rsidR="00E27F52" w:rsidRPr="00261CC6" w:rsidRDefault="00E27F52" w:rsidP="00E27F52">
      <w:pPr>
        <w:spacing w:after="0"/>
        <w:rPr>
          <w:sz w:val="20"/>
        </w:rPr>
      </w:pPr>
      <w:r w:rsidRPr="00261CC6">
        <w:rPr>
          <w:sz w:val="20"/>
        </w:rPr>
        <w:t xml:space="preserve">Desde el área de comunicaciones se realizaron las siguientes acciones: </w:t>
      </w:r>
    </w:p>
    <w:p w14:paraId="24E762B5" w14:textId="77777777" w:rsidR="00E27F52" w:rsidRPr="00261CC6" w:rsidRDefault="00E27F52" w:rsidP="00E27F52">
      <w:pPr>
        <w:spacing w:after="0"/>
        <w:rPr>
          <w:sz w:val="20"/>
        </w:rPr>
      </w:pPr>
    </w:p>
    <w:p w14:paraId="5BC26D3B" w14:textId="77777777" w:rsidR="00E27F52" w:rsidRPr="00261CC6" w:rsidRDefault="00E27F52" w:rsidP="00E27F52">
      <w:pPr>
        <w:spacing w:after="0"/>
        <w:rPr>
          <w:sz w:val="20"/>
        </w:rPr>
      </w:pPr>
      <w:r w:rsidRPr="00261CC6">
        <w:rPr>
          <w:sz w:val="20"/>
        </w:rPr>
        <w:t>●</w:t>
      </w:r>
      <w:r w:rsidRPr="00261CC6">
        <w:rPr>
          <w:sz w:val="20"/>
        </w:rPr>
        <w:tab/>
        <w:t>Se proyectó (1) un boletín de prensa con balance de cierre del programa ECL 2020.</w:t>
      </w:r>
    </w:p>
    <w:p w14:paraId="4CE5507E" w14:textId="77777777" w:rsidR="00E27F52" w:rsidRPr="00261CC6" w:rsidRDefault="00E27F52" w:rsidP="00E27F52">
      <w:pPr>
        <w:spacing w:after="0"/>
        <w:rPr>
          <w:sz w:val="20"/>
        </w:rPr>
      </w:pPr>
      <w:r w:rsidRPr="00261CC6">
        <w:rPr>
          <w:sz w:val="20"/>
        </w:rPr>
        <w:t>●</w:t>
      </w:r>
      <w:r w:rsidRPr="00261CC6">
        <w:rPr>
          <w:sz w:val="20"/>
        </w:rPr>
        <w:tab/>
        <w:t xml:space="preserve">Se proyectó (1) una infografía balance del programa ECL 2020. </w:t>
      </w:r>
    </w:p>
    <w:p w14:paraId="144DC65F" w14:textId="77777777" w:rsidR="00E27F52" w:rsidRPr="00261CC6" w:rsidRDefault="00E27F52" w:rsidP="00E27F52">
      <w:pPr>
        <w:spacing w:after="0"/>
        <w:rPr>
          <w:sz w:val="20"/>
        </w:rPr>
      </w:pPr>
      <w:r w:rsidRPr="00261CC6">
        <w:rPr>
          <w:sz w:val="20"/>
        </w:rPr>
        <w:t>●</w:t>
      </w:r>
      <w:r w:rsidRPr="00261CC6">
        <w:rPr>
          <w:sz w:val="20"/>
        </w:rPr>
        <w:tab/>
        <w:t xml:space="preserve">Se proyectó ruta de grabaciones a ganadores del programa ECL 2020. </w:t>
      </w:r>
    </w:p>
    <w:p w14:paraId="06BFE0C3" w14:textId="77777777" w:rsidR="00E27F52" w:rsidRPr="00261CC6" w:rsidRDefault="00E27F52" w:rsidP="00E27F52">
      <w:pPr>
        <w:spacing w:after="0"/>
        <w:rPr>
          <w:sz w:val="20"/>
        </w:rPr>
      </w:pPr>
      <w:r w:rsidRPr="00261CC6">
        <w:rPr>
          <w:sz w:val="20"/>
        </w:rPr>
        <w:t>●</w:t>
      </w:r>
      <w:r w:rsidRPr="00261CC6">
        <w:rPr>
          <w:sz w:val="20"/>
        </w:rPr>
        <w:tab/>
        <w:t xml:space="preserve">Se apoyó cubrimiento evento de cierre ECL 2020 por parte de FUGA. </w:t>
      </w:r>
    </w:p>
    <w:p w14:paraId="0A1E5FCD" w14:textId="77777777" w:rsidR="00E27F52" w:rsidRPr="00261CC6" w:rsidRDefault="00E27F52" w:rsidP="00E27F52">
      <w:pPr>
        <w:spacing w:after="0"/>
        <w:rPr>
          <w:sz w:val="20"/>
        </w:rPr>
      </w:pPr>
      <w:r w:rsidRPr="00261CC6">
        <w:rPr>
          <w:sz w:val="20"/>
        </w:rPr>
        <w:t>●</w:t>
      </w:r>
      <w:r w:rsidRPr="00261CC6">
        <w:rPr>
          <w:sz w:val="20"/>
        </w:rPr>
        <w:tab/>
        <w:t>Se apoyó la planeación del evento de lanzamiento de ECL 2021 (por realizarse).</w:t>
      </w:r>
    </w:p>
    <w:p w14:paraId="4A4DEF79" w14:textId="77777777" w:rsidR="00E27F52" w:rsidRPr="00261CC6" w:rsidRDefault="00E27F52" w:rsidP="00E27F52">
      <w:pPr>
        <w:spacing w:after="0"/>
        <w:rPr>
          <w:sz w:val="20"/>
        </w:rPr>
      </w:pPr>
    </w:p>
    <w:p w14:paraId="2AE8D10C" w14:textId="77777777" w:rsidR="003440A6" w:rsidRPr="00261CC6" w:rsidRDefault="003440A6" w:rsidP="003440A6">
      <w:pPr>
        <w:pStyle w:val="Ttulo3"/>
        <w:rPr>
          <w:color w:val="1F4E79" w:themeColor="accent5" w:themeShade="80"/>
          <w:sz w:val="20"/>
        </w:rPr>
      </w:pPr>
      <w:bookmarkStart w:id="411" w:name="_Toc79606309"/>
      <w:r w:rsidRPr="00261CC6">
        <w:rPr>
          <w:color w:val="1F4E79" w:themeColor="accent5" w:themeShade="80"/>
          <w:sz w:val="20"/>
        </w:rPr>
        <w:t>Meta 3: Implementar y fortalecer 1 estrategia de economía cultural y creativa para orientar la toma de decisiones que permita mitigar y reactivar el sector cultura.</w:t>
      </w:r>
      <w:bookmarkEnd w:id="411"/>
    </w:p>
    <w:p w14:paraId="40A875E7" w14:textId="77777777" w:rsidR="003440A6" w:rsidRPr="00261CC6" w:rsidRDefault="003440A6" w:rsidP="003440A6">
      <w:pPr>
        <w:spacing w:after="0"/>
        <w:rPr>
          <w:sz w:val="20"/>
        </w:rPr>
      </w:pPr>
    </w:p>
    <w:tbl>
      <w:tblPr>
        <w:tblW w:w="9686" w:type="dxa"/>
        <w:jc w:val="center"/>
        <w:tblLayout w:type="fixed"/>
        <w:tblLook w:val="0000" w:firstRow="0" w:lastRow="0" w:firstColumn="0" w:lastColumn="0" w:noHBand="0" w:noVBand="0"/>
      </w:tblPr>
      <w:tblGrid>
        <w:gridCol w:w="705"/>
        <w:gridCol w:w="5025"/>
        <w:gridCol w:w="1695"/>
        <w:gridCol w:w="1245"/>
        <w:gridCol w:w="1016"/>
      </w:tblGrid>
      <w:tr w:rsidR="00796C45" w:rsidRPr="00261CC6" w14:paraId="02F9A599" w14:textId="77777777" w:rsidTr="003440A6">
        <w:trPr>
          <w:jc w:val="center"/>
        </w:trPr>
        <w:tc>
          <w:tcPr>
            <w:tcW w:w="705" w:type="dxa"/>
            <w:tcBorders>
              <w:top w:val="single" w:sz="4" w:space="0" w:color="000000"/>
              <w:left w:val="single" w:sz="4" w:space="0" w:color="000000"/>
              <w:bottom w:val="single" w:sz="4" w:space="0" w:color="000000"/>
            </w:tcBorders>
            <w:shd w:val="clear" w:color="auto" w:fill="9900FF"/>
            <w:vAlign w:val="center"/>
          </w:tcPr>
          <w:p w14:paraId="19BFEFC5" w14:textId="77777777" w:rsidR="00796C45" w:rsidRPr="00261CC6" w:rsidRDefault="00796C45" w:rsidP="003440A6">
            <w:pPr>
              <w:pBdr>
                <w:top w:val="nil"/>
                <w:left w:val="nil"/>
                <w:bottom w:val="nil"/>
                <w:right w:val="nil"/>
                <w:between w:val="nil"/>
              </w:pBdr>
              <w:spacing w:after="0"/>
              <w:jc w:val="center"/>
              <w:rPr>
                <w:color w:val="FFFFFF"/>
                <w:sz w:val="18"/>
              </w:rPr>
            </w:pPr>
            <w:r w:rsidRPr="00261CC6">
              <w:rPr>
                <w:b/>
                <w:color w:val="FFFFFF"/>
                <w:sz w:val="18"/>
              </w:rPr>
              <w:t>Cód. Meta</w:t>
            </w:r>
          </w:p>
        </w:tc>
        <w:tc>
          <w:tcPr>
            <w:tcW w:w="5025" w:type="dxa"/>
            <w:tcBorders>
              <w:top w:val="single" w:sz="4" w:space="0" w:color="000000"/>
              <w:left w:val="single" w:sz="4" w:space="0" w:color="000000"/>
              <w:bottom w:val="single" w:sz="4" w:space="0" w:color="000000"/>
            </w:tcBorders>
            <w:shd w:val="clear" w:color="auto" w:fill="9900FF"/>
            <w:vAlign w:val="center"/>
          </w:tcPr>
          <w:p w14:paraId="735E0BAA" w14:textId="77777777" w:rsidR="00796C45" w:rsidRPr="00261CC6" w:rsidRDefault="00796C45" w:rsidP="003440A6">
            <w:pPr>
              <w:pBdr>
                <w:top w:val="nil"/>
                <w:left w:val="nil"/>
                <w:bottom w:val="nil"/>
                <w:right w:val="nil"/>
                <w:between w:val="nil"/>
              </w:pBdr>
              <w:spacing w:after="0"/>
              <w:jc w:val="center"/>
              <w:rPr>
                <w:color w:val="FFFFFF"/>
                <w:sz w:val="18"/>
              </w:rPr>
            </w:pPr>
            <w:r w:rsidRPr="00261CC6">
              <w:rPr>
                <w:b/>
                <w:color w:val="FFFFFF"/>
                <w:sz w:val="18"/>
              </w:rPr>
              <w:t>Meta Proyecto</w:t>
            </w:r>
          </w:p>
        </w:tc>
        <w:tc>
          <w:tcPr>
            <w:tcW w:w="1695" w:type="dxa"/>
            <w:tcBorders>
              <w:top w:val="single" w:sz="4" w:space="0" w:color="000000"/>
              <w:left w:val="single" w:sz="4" w:space="0" w:color="000000"/>
              <w:bottom w:val="single" w:sz="4" w:space="0" w:color="000000"/>
            </w:tcBorders>
            <w:shd w:val="clear" w:color="auto" w:fill="9900FF"/>
            <w:vAlign w:val="center"/>
          </w:tcPr>
          <w:p w14:paraId="79F27450" w14:textId="77777777" w:rsidR="00796C45" w:rsidRPr="00261CC6" w:rsidRDefault="00796C45" w:rsidP="003440A6">
            <w:pPr>
              <w:pBdr>
                <w:top w:val="nil"/>
                <w:left w:val="nil"/>
                <w:bottom w:val="nil"/>
                <w:right w:val="nil"/>
                <w:between w:val="nil"/>
              </w:pBdr>
              <w:spacing w:after="0"/>
              <w:jc w:val="center"/>
              <w:rPr>
                <w:color w:val="FFFFFF"/>
                <w:sz w:val="18"/>
              </w:rPr>
            </w:pPr>
            <w:r w:rsidRPr="00261CC6">
              <w:rPr>
                <w:b/>
                <w:color w:val="FFFFFF"/>
                <w:sz w:val="18"/>
              </w:rPr>
              <w:t>Programación Vigencia</w:t>
            </w:r>
          </w:p>
        </w:tc>
        <w:tc>
          <w:tcPr>
            <w:tcW w:w="1245" w:type="dxa"/>
            <w:tcBorders>
              <w:top w:val="single" w:sz="4" w:space="0" w:color="000000"/>
              <w:left w:val="single" w:sz="4" w:space="0" w:color="000000"/>
              <w:bottom w:val="single" w:sz="4" w:space="0" w:color="000000"/>
            </w:tcBorders>
            <w:shd w:val="clear" w:color="auto" w:fill="9900FF"/>
            <w:vAlign w:val="center"/>
          </w:tcPr>
          <w:p w14:paraId="65650F21" w14:textId="77777777" w:rsidR="00796C45" w:rsidRPr="00261CC6" w:rsidRDefault="00796C45" w:rsidP="003440A6">
            <w:pPr>
              <w:pBdr>
                <w:top w:val="nil"/>
                <w:left w:val="nil"/>
                <w:bottom w:val="nil"/>
                <w:right w:val="nil"/>
                <w:between w:val="nil"/>
              </w:pBdr>
              <w:spacing w:after="0"/>
              <w:jc w:val="center"/>
              <w:rPr>
                <w:color w:val="FFFFFF"/>
                <w:sz w:val="18"/>
              </w:rPr>
            </w:pPr>
            <w:r w:rsidRPr="00261CC6">
              <w:rPr>
                <w:b/>
                <w:color w:val="FFFFFF"/>
                <w:sz w:val="18"/>
              </w:rPr>
              <w:t>Ejecución Vigencia</w:t>
            </w:r>
          </w:p>
        </w:tc>
        <w:tc>
          <w:tcPr>
            <w:tcW w:w="1016"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71025EBE" w14:textId="77777777" w:rsidR="00796C45" w:rsidRPr="00261CC6" w:rsidRDefault="00796C45" w:rsidP="003440A6">
            <w:pPr>
              <w:pBdr>
                <w:top w:val="nil"/>
                <w:left w:val="nil"/>
                <w:bottom w:val="nil"/>
                <w:right w:val="nil"/>
                <w:between w:val="nil"/>
              </w:pBdr>
              <w:spacing w:after="0"/>
              <w:jc w:val="center"/>
              <w:rPr>
                <w:color w:val="FFFFFF"/>
                <w:sz w:val="18"/>
              </w:rPr>
            </w:pPr>
            <w:r w:rsidRPr="00261CC6">
              <w:rPr>
                <w:b/>
                <w:color w:val="FFFFFF"/>
                <w:sz w:val="18"/>
              </w:rPr>
              <w:t>% Avance</w:t>
            </w:r>
          </w:p>
        </w:tc>
      </w:tr>
      <w:tr w:rsidR="00796C45" w:rsidRPr="003440A6" w14:paraId="0E8F2897" w14:textId="77777777" w:rsidTr="003440A6">
        <w:trPr>
          <w:jc w:val="center"/>
        </w:trPr>
        <w:tc>
          <w:tcPr>
            <w:tcW w:w="705" w:type="dxa"/>
            <w:tcBorders>
              <w:left w:val="single" w:sz="4" w:space="0" w:color="000000"/>
              <w:bottom w:val="single" w:sz="4" w:space="0" w:color="000000"/>
            </w:tcBorders>
            <w:shd w:val="clear" w:color="auto" w:fill="auto"/>
            <w:vAlign w:val="center"/>
          </w:tcPr>
          <w:p w14:paraId="3E529AC0" w14:textId="77777777" w:rsidR="00796C45" w:rsidRPr="003440A6" w:rsidRDefault="00796C45" w:rsidP="003440A6">
            <w:pPr>
              <w:pBdr>
                <w:top w:val="nil"/>
                <w:left w:val="nil"/>
                <w:bottom w:val="nil"/>
                <w:right w:val="nil"/>
                <w:between w:val="nil"/>
              </w:pBdr>
              <w:spacing w:after="0"/>
              <w:jc w:val="center"/>
              <w:rPr>
                <w:color w:val="000000"/>
                <w:sz w:val="20"/>
              </w:rPr>
            </w:pPr>
            <w:r w:rsidRPr="003440A6">
              <w:rPr>
                <w:color w:val="000000"/>
                <w:sz w:val="20"/>
              </w:rPr>
              <w:t>3</w:t>
            </w:r>
          </w:p>
        </w:tc>
        <w:tc>
          <w:tcPr>
            <w:tcW w:w="5025" w:type="dxa"/>
            <w:tcBorders>
              <w:left w:val="single" w:sz="4" w:space="0" w:color="000000"/>
              <w:bottom w:val="single" w:sz="4" w:space="0" w:color="000000"/>
            </w:tcBorders>
            <w:shd w:val="clear" w:color="auto" w:fill="auto"/>
            <w:vAlign w:val="center"/>
          </w:tcPr>
          <w:p w14:paraId="02078C20" w14:textId="77777777" w:rsidR="00796C45" w:rsidRPr="003440A6" w:rsidRDefault="00796C45" w:rsidP="003440A6">
            <w:pPr>
              <w:pBdr>
                <w:top w:val="nil"/>
                <w:left w:val="nil"/>
                <w:bottom w:val="nil"/>
                <w:right w:val="nil"/>
                <w:between w:val="nil"/>
              </w:pBdr>
              <w:spacing w:after="0"/>
              <w:rPr>
                <w:b/>
                <w:color w:val="000000"/>
                <w:sz w:val="20"/>
              </w:rPr>
            </w:pPr>
            <w:bookmarkStart w:id="412" w:name="_Hlk70015387"/>
            <w:r w:rsidRPr="003440A6">
              <w:rPr>
                <w:color w:val="000000"/>
                <w:sz w:val="20"/>
              </w:rPr>
              <w:t xml:space="preserve">Implementar y fortalecer 1 estrategia de economía cultural y creativa para orientar la toma de decisiones que permita </w:t>
            </w:r>
            <w:r w:rsidRPr="00117B42">
              <w:rPr>
                <w:color w:val="000000"/>
                <w:sz w:val="20"/>
              </w:rPr>
              <w:t>mitigar y reactivar el sector cultura.</w:t>
            </w:r>
            <w:bookmarkEnd w:id="412"/>
          </w:p>
        </w:tc>
        <w:tc>
          <w:tcPr>
            <w:tcW w:w="1695" w:type="dxa"/>
            <w:tcBorders>
              <w:left w:val="single" w:sz="4" w:space="0" w:color="000000"/>
              <w:bottom w:val="single" w:sz="4" w:space="0" w:color="000000"/>
            </w:tcBorders>
            <w:shd w:val="clear" w:color="auto" w:fill="auto"/>
            <w:vAlign w:val="center"/>
          </w:tcPr>
          <w:p w14:paraId="76975FF8" w14:textId="77777777" w:rsidR="00796C45" w:rsidRPr="003440A6" w:rsidRDefault="00796C45" w:rsidP="003440A6">
            <w:pPr>
              <w:pBdr>
                <w:top w:val="nil"/>
                <w:left w:val="nil"/>
                <w:bottom w:val="nil"/>
                <w:right w:val="nil"/>
                <w:between w:val="nil"/>
              </w:pBdr>
              <w:spacing w:after="0"/>
              <w:jc w:val="center"/>
              <w:rPr>
                <w:color w:val="222222"/>
                <w:sz w:val="20"/>
              </w:rPr>
            </w:pPr>
            <w:r w:rsidRPr="003440A6">
              <w:rPr>
                <w:color w:val="222222"/>
                <w:sz w:val="20"/>
              </w:rPr>
              <w:t>1</w:t>
            </w:r>
          </w:p>
        </w:tc>
        <w:tc>
          <w:tcPr>
            <w:tcW w:w="1245" w:type="dxa"/>
            <w:tcBorders>
              <w:left w:val="single" w:sz="4" w:space="0" w:color="000000"/>
              <w:bottom w:val="single" w:sz="4" w:space="0" w:color="000000"/>
            </w:tcBorders>
            <w:shd w:val="clear" w:color="auto" w:fill="auto"/>
            <w:vAlign w:val="center"/>
          </w:tcPr>
          <w:p w14:paraId="28499DB7" w14:textId="77777777" w:rsidR="00796C45" w:rsidRPr="003440A6" w:rsidRDefault="00796C45" w:rsidP="003440A6">
            <w:pPr>
              <w:pBdr>
                <w:top w:val="nil"/>
                <w:left w:val="nil"/>
                <w:bottom w:val="nil"/>
                <w:right w:val="nil"/>
                <w:between w:val="nil"/>
              </w:pBdr>
              <w:spacing w:after="0"/>
              <w:jc w:val="center"/>
              <w:rPr>
                <w:color w:val="222222"/>
                <w:sz w:val="20"/>
              </w:rPr>
            </w:pPr>
            <w:r w:rsidRPr="003440A6">
              <w:rPr>
                <w:color w:val="222222"/>
                <w:sz w:val="20"/>
              </w:rPr>
              <w:t>0,</w:t>
            </w:r>
            <w:r w:rsidR="00E27F52">
              <w:rPr>
                <w:color w:val="222222"/>
                <w:sz w:val="20"/>
              </w:rPr>
              <w:t>5</w:t>
            </w:r>
            <w:r w:rsidRPr="003440A6">
              <w:rPr>
                <w:color w:val="222222"/>
                <w:sz w:val="20"/>
              </w:rPr>
              <w:t>0</w:t>
            </w:r>
          </w:p>
        </w:tc>
        <w:tc>
          <w:tcPr>
            <w:tcW w:w="1016" w:type="dxa"/>
            <w:tcBorders>
              <w:left w:val="single" w:sz="4" w:space="0" w:color="000000"/>
              <w:bottom w:val="single" w:sz="4" w:space="0" w:color="000000"/>
              <w:right w:val="single" w:sz="4" w:space="0" w:color="000000"/>
            </w:tcBorders>
            <w:shd w:val="clear" w:color="auto" w:fill="auto"/>
            <w:vAlign w:val="center"/>
          </w:tcPr>
          <w:p w14:paraId="2B344030" w14:textId="77777777" w:rsidR="00796C45" w:rsidRPr="003440A6" w:rsidRDefault="00E27F52" w:rsidP="003440A6">
            <w:pPr>
              <w:pBdr>
                <w:top w:val="nil"/>
                <w:left w:val="nil"/>
                <w:bottom w:val="nil"/>
                <w:right w:val="nil"/>
                <w:between w:val="nil"/>
              </w:pBdr>
              <w:spacing w:after="0"/>
              <w:jc w:val="center"/>
              <w:rPr>
                <w:color w:val="222222"/>
                <w:sz w:val="20"/>
              </w:rPr>
            </w:pPr>
            <w:bookmarkStart w:id="413" w:name="_heading=h.30j0zll" w:colFirst="0" w:colLast="0"/>
            <w:bookmarkEnd w:id="413"/>
            <w:r>
              <w:rPr>
                <w:color w:val="222222"/>
                <w:sz w:val="20"/>
              </w:rPr>
              <w:t>5</w:t>
            </w:r>
            <w:r w:rsidR="00796C45" w:rsidRPr="003440A6">
              <w:rPr>
                <w:color w:val="222222"/>
                <w:sz w:val="20"/>
              </w:rPr>
              <w:t>0%</w:t>
            </w:r>
          </w:p>
        </w:tc>
      </w:tr>
    </w:tbl>
    <w:p w14:paraId="2514D058" w14:textId="77777777" w:rsidR="00796C45" w:rsidRPr="00261CC6" w:rsidRDefault="00796C45" w:rsidP="00796C45">
      <w:pPr>
        <w:rPr>
          <w:b/>
          <w:sz w:val="20"/>
          <w:u w:val="single"/>
        </w:rPr>
      </w:pPr>
    </w:p>
    <w:p w14:paraId="2A898F3F" w14:textId="77777777" w:rsidR="00E831EB" w:rsidRPr="00261CC6" w:rsidRDefault="00E831EB" w:rsidP="00E831EB">
      <w:pPr>
        <w:pStyle w:val="Ttulo4"/>
        <w:rPr>
          <w:sz w:val="20"/>
        </w:rPr>
      </w:pPr>
      <w:bookmarkStart w:id="414" w:name="_Toc79606310"/>
      <w:r w:rsidRPr="00261CC6">
        <w:rPr>
          <w:sz w:val="20"/>
        </w:rPr>
        <w:t>4.1 Avances obtenidos en el proceso de cumplimiento de la meta de proyecto.</w:t>
      </w:r>
      <w:bookmarkEnd w:id="414"/>
    </w:p>
    <w:p w14:paraId="7A491E1A" w14:textId="77777777" w:rsidR="00796C45" w:rsidRPr="00261CC6" w:rsidRDefault="00796C45" w:rsidP="003440A6">
      <w:pPr>
        <w:tabs>
          <w:tab w:val="left" w:pos="0"/>
          <w:tab w:val="left" w:pos="720"/>
        </w:tabs>
        <w:spacing w:after="0"/>
        <w:rPr>
          <w:sz w:val="20"/>
        </w:rPr>
      </w:pPr>
    </w:p>
    <w:p w14:paraId="6214D0D1" w14:textId="77777777" w:rsidR="00E27F52" w:rsidRPr="00261CC6" w:rsidRDefault="00E27F52" w:rsidP="00E27F52">
      <w:pPr>
        <w:spacing w:after="0"/>
        <w:rPr>
          <w:sz w:val="20"/>
        </w:rPr>
      </w:pPr>
      <w:r w:rsidRPr="00261CC6">
        <w:rPr>
          <w:b/>
          <w:sz w:val="20"/>
        </w:rPr>
        <w:t xml:space="preserve">Avance cuatrienio: </w:t>
      </w:r>
      <w:r w:rsidRPr="00261CC6">
        <w:rPr>
          <w:sz w:val="20"/>
        </w:rPr>
        <w:t xml:space="preserve">Se realizó el diseño, producción estadística, divulgación y difusión de los resultados de la Cuenta Satélite de Cultura y Economía Creativa de Bogotá (CSCEC), presentando información en términos de valor agregado, producción y consumo intermedio; empleo (puestos de trabajo equivalentes a tiempo completo y número de ocupados); impuestos, salarios y remuneraciones, en las unidades productivas del sector. Esta investigación se convierte en insumos </w:t>
      </w:r>
      <w:r w:rsidRPr="00261CC6">
        <w:rPr>
          <w:sz w:val="20"/>
        </w:rPr>
        <w:lastRenderedPageBreak/>
        <w:t xml:space="preserve">para la formulación de políticas públicas sectoriales y para la optimización de programas institucionales, así como en una herramienta para la toma de decisiones de inversión pública y privada. </w:t>
      </w:r>
    </w:p>
    <w:p w14:paraId="539BC80D" w14:textId="77777777" w:rsidR="00E27F52" w:rsidRPr="00261CC6" w:rsidRDefault="00E27F52" w:rsidP="00E27F52">
      <w:pPr>
        <w:spacing w:after="0"/>
        <w:rPr>
          <w:sz w:val="20"/>
        </w:rPr>
      </w:pPr>
    </w:p>
    <w:p w14:paraId="1A568AAB" w14:textId="77777777" w:rsidR="00E27F52" w:rsidRPr="00261CC6" w:rsidRDefault="00E27F52" w:rsidP="00E27F52">
      <w:pPr>
        <w:spacing w:after="0"/>
        <w:rPr>
          <w:sz w:val="20"/>
        </w:rPr>
      </w:pPr>
      <w:r w:rsidRPr="00261CC6">
        <w:rPr>
          <w:sz w:val="20"/>
        </w:rPr>
        <w:t xml:space="preserve">Dentro de los principales resultados, se tiene que, el aporte al valor agregado que midió la CSCEC ascendió a $12,47 billones de pesos** en el año 2019 pr, cifra que representó el 5.2% del total del valor agregado de la ciudad. En el tema de empleo, se reportaron 175.346 personas ocupadas en 2019 pr, que representaron el 29.4% de los ocupados medidos por la Cuenta Satélite de Cultura y Economía Naranja (CSC EN) del nivel nacional. Se realizó la socialización de resultados en diferentes espacios y se han desarrollado mesas de trabajo con el DANE para la búsqueda de información que permita establecer el impacto económico del Covid-19 en el sector cultural y creativo. </w:t>
      </w:r>
    </w:p>
    <w:p w14:paraId="051283D6" w14:textId="77777777" w:rsidR="00E27F52" w:rsidRPr="00261CC6" w:rsidRDefault="00E27F52" w:rsidP="00E27F52">
      <w:pPr>
        <w:spacing w:after="0"/>
        <w:rPr>
          <w:b/>
          <w:sz w:val="20"/>
        </w:rPr>
      </w:pPr>
    </w:p>
    <w:p w14:paraId="325867AF" w14:textId="77777777" w:rsidR="00E27F52" w:rsidRPr="00261CC6" w:rsidRDefault="00E27F52" w:rsidP="00E27F52">
      <w:pPr>
        <w:spacing w:after="0"/>
        <w:rPr>
          <w:sz w:val="20"/>
        </w:rPr>
      </w:pPr>
      <w:r w:rsidRPr="00261CC6">
        <w:rPr>
          <w:sz w:val="20"/>
        </w:rPr>
        <w:t>Se realizó la ficha técnica de la Caracterización de Organizaciones Culturales y Creativas de Bogotá, con el propósito de actualizar el alcance y temáticas del ejercicio. Lo anterior permitirá consolidar información cuantitativa y cualitativa del sector cultural y creativo, que fortalezca el diseño de lineamientos de política pública, así como la implementación de planes, programas y proyectos que respondan al contexto y a las nuevas dinámicas socioeconómicas de los agentes. Así mismo, la implementación de este ejercicio generará información primaria que dé cuenta de los efectos que ha traído el Covid-19 en el encadenamiento productivo del sector. Este se convertirá en un insumo clave para las acciones y estrategias que se enmarcan en las metas asociadas a los Distritos Creativos, así como a las actividades dirigidas al fortalecimiento de la cadena de valor de la economía cultural y creativa. Adicionalmente, la SCRD ha brindado apoyo técnico a la Fundación Gilberto Alzate Avendaño (FUGA), entidad que destinó recursos para desarrollar este estudio en 3 localidades de Bogotá. La FUGA compartió el cronograma de actividades bajo el cual se busca consolidar la metodología para el mapeo y caracterización de Organizaciones culturales y creativas así como el ajuste del instrumento de recolección a través del estudio piloto.</w:t>
      </w:r>
    </w:p>
    <w:p w14:paraId="048E6E3C" w14:textId="77777777" w:rsidR="00E27F52" w:rsidRPr="00261CC6" w:rsidRDefault="00E27F52" w:rsidP="00E27F52">
      <w:pPr>
        <w:spacing w:after="0"/>
        <w:rPr>
          <w:sz w:val="20"/>
        </w:rPr>
      </w:pPr>
    </w:p>
    <w:p w14:paraId="6727961D" w14:textId="77777777" w:rsidR="00E27F52" w:rsidRPr="00261CC6" w:rsidRDefault="00E27F52" w:rsidP="00E27F52">
      <w:pPr>
        <w:spacing w:after="0"/>
        <w:rPr>
          <w:sz w:val="20"/>
        </w:rPr>
      </w:pPr>
      <w:r w:rsidRPr="00261CC6">
        <w:rPr>
          <w:sz w:val="20"/>
        </w:rPr>
        <w:t xml:space="preserve">Por otro lado, UNESCO invitó a la ciudad de Bogotá para participar del ejercicio que busca implementar una metodología que permita visibilizar la contribución de la cultura en el logro de los 17 Objetivos de Desarrollo Sostenible (ODS). Este ejercicio comprende la aplicación de los indicadores temáticos para la cultura que se reflejan en una batería de indicadores, alusivos a estadísticas y listas de chequeo, que permitirán el fortalecimiento de las estadísticas culturales y la formulación de lineamientos de política pública. </w:t>
      </w:r>
    </w:p>
    <w:p w14:paraId="74B6B7B7" w14:textId="77777777" w:rsidR="00E27F52" w:rsidRPr="00261CC6" w:rsidRDefault="00E27F52" w:rsidP="00E27F52">
      <w:pPr>
        <w:spacing w:after="0"/>
        <w:rPr>
          <w:sz w:val="20"/>
        </w:rPr>
      </w:pPr>
    </w:p>
    <w:p w14:paraId="20B2D7E0" w14:textId="77777777" w:rsidR="00E27F52" w:rsidRPr="00261CC6" w:rsidRDefault="00E27F52" w:rsidP="00E27F52">
      <w:pPr>
        <w:spacing w:after="0"/>
        <w:rPr>
          <w:sz w:val="20"/>
        </w:rPr>
      </w:pPr>
      <w:r w:rsidRPr="00261CC6">
        <w:rPr>
          <w:sz w:val="20"/>
        </w:rPr>
        <w:t xml:space="preserve">Adicionalmente, bajo la declaratoria de emergencia sanitaria en Bogotá, se permitió el desarrollo de actividades económicas del sector de manera escalonada en los decretos distritales 143, 164, 193, 207, 216 y 262 de 2020, en los que se establecen los lineamientos para habilitar a las empresas y organizaciones para retomar sus actividades. En este sentido, con la ejecución del trámite que desarrolla la SCRD, se habilitaron 1.018 empresas y organizaciones del sector cultural y creativo a corte del día 30 de junio de 2021, las cuales movilizan alrededor de 21.870 trabajadores. La Secretaría Distrital de Cultura, Recreación y Deporte acompañó la labor de vigilancia al cumplimiento de los protocolos de bioseguridad de las empresas y organizaciones, que establecían las Resoluciones 666, 889, 891, 899, 900, 957 y 1746 todas de 2020 o las normas que las sustituyan del Ministerio de Salud y Protección Social. Esto, de conformidad con el inciso 2 del artículo 2° del Decreto nacional 539 del 13 de abril de 2020, que establece que “la secretaría municipal o distrital, o la entidad que haga sus veces, que corresponda a la actividad económica, social o al sector de la administración pública del protocolo que ha de ser implementado, vigilará el cumplimiento del </w:t>
      </w:r>
      <w:r w:rsidRPr="00261CC6">
        <w:rPr>
          <w:sz w:val="20"/>
        </w:rPr>
        <w:lastRenderedPageBreak/>
        <w:t>mismo”. Con este ejercicio se realizaron 510 visitas, de las cuales 20 resultaron en cierres voluntarios y 3 en suspensiones.</w:t>
      </w:r>
    </w:p>
    <w:p w14:paraId="0810718A" w14:textId="77777777" w:rsidR="00E27F52" w:rsidRPr="00261CC6" w:rsidRDefault="00E27F52" w:rsidP="00E27F52">
      <w:pPr>
        <w:spacing w:after="0"/>
        <w:rPr>
          <w:sz w:val="20"/>
        </w:rPr>
      </w:pPr>
    </w:p>
    <w:p w14:paraId="79E06158" w14:textId="77777777" w:rsidR="00E27F52" w:rsidRPr="00261CC6" w:rsidRDefault="00E27F52" w:rsidP="00E27F52">
      <w:pPr>
        <w:spacing w:after="0"/>
        <w:rPr>
          <w:sz w:val="20"/>
        </w:rPr>
      </w:pPr>
      <w:r w:rsidRPr="00261CC6">
        <w:rPr>
          <w:sz w:val="20"/>
        </w:rPr>
        <w:t>De igual manera, la SDDE apoyó el proceso de reactivación económica y logró habilitar 968 empresas que cuentan en total con 8.656 trabajadores.  Lo que genera un total de 1.986 empresas habilitadas para el sector cultural con 30.526 trabajadores.</w:t>
      </w:r>
    </w:p>
    <w:p w14:paraId="30035F3C" w14:textId="77777777" w:rsidR="00E27F52" w:rsidRPr="00261CC6" w:rsidRDefault="00E27F52" w:rsidP="00E27F52">
      <w:pPr>
        <w:spacing w:after="0"/>
        <w:rPr>
          <w:b/>
          <w:sz w:val="20"/>
        </w:rPr>
      </w:pPr>
    </w:p>
    <w:p w14:paraId="0C695ACA" w14:textId="77777777" w:rsidR="00E27F52" w:rsidRPr="00261CC6" w:rsidRDefault="00E27F52" w:rsidP="00E27F52">
      <w:pPr>
        <w:spacing w:after="0"/>
        <w:rPr>
          <w:sz w:val="20"/>
        </w:rPr>
      </w:pPr>
      <w:r w:rsidRPr="00261CC6">
        <w:rPr>
          <w:sz w:val="20"/>
        </w:rPr>
        <w:t>Asimismo, como gestión para la reactivación económica del sector, la DEEP presentó una solicitud ante la Secretaría Distrital de Movilidad en la que se proponen dos escenarios para la implementación del cobro por estudios de Planes de Manejo de Tránsito, en las que se reduce la afectación económica al sector.</w:t>
      </w:r>
    </w:p>
    <w:p w14:paraId="40CCB0A1" w14:textId="77777777" w:rsidR="00E27F52" w:rsidRPr="00261CC6" w:rsidRDefault="00E27F52" w:rsidP="00E27F52">
      <w:pPr>
        <w:spacing w:after="0"/>
        <w:rPr>
          <w:b/>
          <w:sz w:val="20"/>
        </w:rPr>
      </w:pPr>
    </w:p>
    <w:p w14:paraId="07A0E1A4" w14:textId="77777777" w:rsidR="00E27F52" w:rsidRPr="00261CC6" w:rsidRDefault="00E27F52" w:rsidP="00E27F52">
      <w:pPr>
        <w:spacing w:after="0"/>
        <w:rPr>
          <w:sz w:val="20"/>
        </w:rPr>
      </w:pPr>
      <w:r w:rsidRPr="00261CC6">
        <w:rPr>
          <w:sz w:val="20"/>
        </w:rPr>
        <w:t>Respecto a la Política Pública de Deporte DRAFE, desde el año 2020 la SCRD acompañó la formulación del plan de acción de esta Política (Decreto Distrital 483 de 2018). En este periodo se adelantaron las siguientes acciones:</w:t>
      </w:r>
    </w:p>
    <w:p w14:paraId="41FCF931" w14:textId="77777777" w:rsidR="00E27F52" w:rsidRPr="00261CC6" w:rsidRDefault="00E27F52" w:rsidP="00E27F52">
      <w:pPr>
        <w:spacing w:after="0"/>
        <w:rPr>
          <w:sz w:val="20"/>
        </w:rPr>
      </w:pPr>
    </w:p>
    <w:p w14:paraId="20F09183" w14:textId="77777777" w:rsidR="00E27F52" w:rsidRPr="00261CC6" w:rsidRDefault="00E27F52" w:rsidP="00E27F52">
      <w:pPr>
        <w:spacing w:after="0"/>
        <w:rPr>
          <w:sz w:val="20"/>
        </w:rPr>
      </w:pPr>
      <w:r w:rsidRPr="00261CC6">
        <w:rPr>
          <w:sz w:val="20"/>
        </w:rPr>
        <w:t>•</w:t>
      </w:r>
      <w:r w:rsidRPr="00261CC6">
        <w:rPr>
          <w:sz w:val="20"/>
        </w:rPr>
        <w:tab/>
        <w:t>Constitución del equipo de formulación del plan de acción interinstitucional.</w:t>
      </w:r>
    </w:p>
    <w:p w14:paraId="480B17B8" w14:textId="77777777" w:rsidR="00E27F52" w:rsidRPr="00261CC6" w:rsidRDefault="00E27F52" w:rsidP="00E27F52">
      <w:pPr>
        <w:spacing w:after="0"/>
        <w:rPr>
          <w:sz w:val="20"/>
        </w:rPr>
      </w:pPr>
      <w:r w:rsidRPr="00261CC6">
        <w:rPr>
          <w:sz w:val="20"/>
        </w:rPr>
        <w:t>•</w:t>
      </w:r>
      <w:r w:rsidRPr="00261CC6">
        <w:rPr>
          <w:sz w:val="20"/>
        </w:rPr>
        <w:tab/>
        <w:t>Viabilidad Jurídica del Plan de Acción DRAFE.</w:t>
      </w:r>
    </w:p>
    <w:p w14:paraId="6C99D278" w14:textId="77777777" w:rsidR="00E27F52" w:rsidRPr="00261CC6" w:rsidRDefault="00E27F52" w:rsidP="00E27F52">
      <w:pPr>
        <w:spacing w:after="0"/>
        <w:rPr>
          <w:sz w:val="20"/>
        </w:rPr>
      </w:pPr>
      <w:r w:rsidRPr="00261CC6">
        <w:rPr>
          <w:sz w:val="20"/>
        </w:rPr>
        <w:t>•</w:t>
      </w:r>
      <w:r w:rsidRPr="00261CC6">
        <w:rPr>
          <w:sz w:val="20"/>
        </w:rPr>
        <w:tab/>
        <w:t>Árbol de problemas.</w:t>
      </w:r>
    </w:p>
    <w:p w14:paraId="642C439F" w14:textId="77777777" w:rsidR="00E27F52" w:rsidRPr="00261CC6" w:rsidRDefault="00E27F52" w:rsidP="00E27F52">
      <w:pPr>
        <w:spacing w:after="0"/>
        <w:rPr>
          <w:sz w:val="20"/>
        </w:rPr>
      </w:pPr>
      <w:r w:rsidRPr="00261CC6">
        <w:rPr>
          <w:sz w:val="20"/>
        </w:rPr>
        <w:t>•</w:t>
      </w:r>
      <w:r w:rsidRPr="00261CC6">
        <w:rPr>
          <w:sz w:val="20"/>
        </w:rPr>
        <w:tab/>
        <w:t>Mapa de actores.</w:t>
      </w:r>
    </w:p>
    <w:p w14:paraId="112B18AF" w14:textId="77777777" w:rsidR="00E27F52" w:rsidRPr="00261CC6" w:rsidRDefault="00E27F52" w:rsidP="00E27F52">
      <w:pPr>
        <w:spacing w:after="0"/>
        <w:rPr>
          <w:sz w:val="20"/>
        </w:rPr>
      </w:pPr>
      <w:r w:rsidRPr="00261CC6">
        <w:rPr>
          <w:sz w:val="20"/>
        </w:rPr>
        <w:t>•</w:t>
      </w:r>
      <w:r w:rsidRPr="00261CC6">
        <w:rPr>
          <w:sz w:val="20"/>
        </w:rPr>
        <w:tab/>
        <w:t>Oficio a la SDP. (El Secretario de la SCRD, comunicó a la SDP en conjunto con el IDRD la intención de formulación del plan de acción DRAFE.)</w:t>
      </w:r>
    </w:p>
    <w:p w14:paraId="3D5EB6F5" w14:textId="77777777" w:rsidR="00E27F52" w:rsidRPr="00261CC6" w:rsidRDefault="00E27F52" w:rsidP="00E27F52">
      <w:pPr>
        <w:spacing w:after="0"/>
        <w:rPr>
          <w:sz w:val="20"/>
        </w:rPr>
      </w:pPr>
    </w:p>
    <w:p w14:paraId="759DB67C" w14:textId="77777777" w:rsidR="00E27F52" w:rsidRPr="00261CC6" w:rsidRDefault="00E27F52" w:rsidP="00E27F52">
      <w:pPr>
        <w:spacing w:after="0"/>
        <w:rPr>
          <w:sz w:val="20"/>
        </w:rPr>
      </w:pPr>
      <w:r w:rsidRPr="00261CC6">
        <w:rPr>
          <w:sz w:val="20"/>
        </w:rPr>
        <w:t>Con relación al Sistema de Participación Ciudadana en Deporte, la SCRD articuló y acompañó las elecciones para elegir a los representantes de los sectores indicados en el Decreto Distrital 557 de 2018. Para realizar el proceso, la SCRD expidió las Resoluciones 496 y 499 de 2018 y 068 de 2019, con el fin de reglamentar la elección de consejeros y el reconocimiento de estos. Adicional a lo anterior, en el año 2020 se adelantaron acciones asociadas al sistema de participación en deporte con la expedición de conceptos jurídicos de acuerdo con las decisiones adoptadas en cada sesión.</w:t>
      </w:r>
    </w:p>
    <w:p w14:paraId="3E6E98F3" w14:textId="77777777" w:rsidR="00E27F52" w:rsidRPr="00261CC6" w:rsidRDefault="00E27F52" w:rsidP="00E27F52">
      <w:pPr>
        <w:spacing w:after="0"/>
        <w:rPr>
          <w:b/>
          <w:sz w:val="20"/>
        </w:rPr>
      </w:pPr>
    </w:p>
    <w:p w14:paraId="33EE7D51" w14:textId="77777777" w:rsidR="00E27F52" w:rsidRPr="00261CC6" w:rsidRDefault="00E27F52" w:rsidP="00E27F52">
      <w:pPr>
        <w:spacing w:after="0"/>
        <w:rPr>
          <w:sz w:val="20"/>
        </w:rPr>
      </w:pPr>
      <w:r w:rsidRPr="00261CC6">
        <w:rPr>
          <w:b/>
          <w:sz w:val="20"/>
        </w:rPr>
        <w:t xml:space="preserve">Avance vigencia: </w:t>
      </w:r>
      <w:r w:rsidRPr="00261CC6">
        <w:rPr>
          <w:sz w:val="20"/>
        </w:rPr>
        <w:t xml:space="preserve">La gestión de conocimiento se convierte en una herramienta prioritaria para las entidades públicas y las empresas privadas alrededor del mundo, ya que permite conocer el estado, las dinámicas sociales, culturales y económicas de los fenómenos que investiga. Para la Secretaría de Cultura, Recreación y Deporte, garantizar el uso efectivo y eficaz de los recursos públicos sectoriales, requiere del diseño e implementación de estudios que respondan a las necesidades de los agentes del ecosistema cultural y creativo.  </w:t>
      </w:r>
    </w:p>
    <w:p w14:paraId="5F4A5A80" w14:textId="77777777" w:rsidR="00132009" w:rsidRPr="00261CC6" w:rsidRDefault="00132009" w:rsidP="00E27F52">
      <w:pPr>
        <w:spacing w:after="0"/>
        <w:rPr>
          <w:sz w:val="20"/>
        </w:rPr>
      </w:pPr>
    </w:p>
    <w:p w14:paraId="427EC4AE" w14:textId="77777777" w:rsidR="00E27F52" w:rsidRPr="00261CC6" w:rsidRDefault="00E27F52" w:rsidP="00E27F52">
      <w:pPr>
        <w:spacing w:after="0"/>
        <w:rPr>
          <w:sz w:val="20"/>
        </w:rPr>
      </w:pPr>
      <w:r w:rsidRPr="00261CC6">
        <w:rPr>
          <w:sz w:val="20"/>
        </w:rPr>
        <w:t>La situación mundial ocasionada por el COVID-19 ha generado diversos impactos negativos, lo cual ha puesto de manifiesto múltiples necesidades y debilidades inherentes a la realidad económica, social y cultural de Bogotá. Particularmente, se resalta el efecto sobre las prácticas asociadas al sector cultural, artístico y patrimonial, donde la pandemia ha visibilizado la crisis e inestabilidad en algunas actividades y en otras la ha agudizado.</w:t>
      </w:r>
      <w:r w:rsidR="00132009" w:rsidRPr="00261CC6">
        <w:rPr>
          <w:sz w:val="20"/>
        </w:rPr>
        <w:t xml:space="preserve"> </w:t>
      </w:r>
      <w:r w:rsidRPr="00261CC6">
        <w:rPr>
          <w:sz w:val="20"/>
        </w:rPr>
        <w:t>En este sentido, el confinamiento tiene consecuencias tanto en la oferta, por el cierre de todos los espacios, lo que a su vez se refleja en dimensiones importantes como la monetaria, por la caída prácticamente total de los ingresos, y la laboral, por la transición de la ocupación al desempleo. Esta parálisis de la actividad productiva para los agentes del sector también se observa a través de las cancelaciones de contratos, incumplimiento de obligaciones legales (créditos, impuestos), pérdida de empleo e incertidumbre, principalmente enfocada en la reprogramación de eventos.</w:t>
      </w:r>
    </w:p>
    <w:p w14:paraId="144C1B6F" w14:textId="77777777" w:rsidR="00E27F52" w:rsidRPr="00261CC6" w:rsidRDefault="00E27F52" w:rsidP="00E27F52">
      <w:pPr>
        <w:spacing w:after="0"/>
        <w:rPr>
          <w:sz w:val="20"/>
        </w:rPr>
      </w:pPr>
      <w:r w:rsidRPr="00261CC6">
        <w:rPr>
          <w:sz w:val="20"/>
        </w:rPr>
        <w:t xml:space="preserve"> </w:t>
      </w:r>
    </w:p>
    <w:p w14:paraId="46C52B18" w14:textId="77777777" w:rsidR="00E27F52" w:rsidRPr="00261CC6" w:rsidRDefault="00E27F52" w:rsidP="00E27F52">
      <w:pPr>
        <w:spacing w:after="0"/>
        <w:rPr>
          <w:sz w:val="20"/>
        </w:rPr>
      </w:pPr>
      <w:r w:rsidRPr="00261CC6">
        <w:rPr>
          <w:sz w:val="20"/>
        </w:rPr>
        <w:lastRenderedPageBreak/>
        <w:t xml:space="preserve">De esta manera, la recolección, producción, depuración, consolidación y análisis crítico de la  información, es la base que permite: (i) construir escenarios realistas para la formulación de nuevos  proyectos que contemplen el contexto y las dinámicas socioeconómicas de los agentes; (ii) disponer  de cifras oficiales para la formulación de políticas públicas; (iii) facilitar la planificación estratégica  en las organizaciones y empresas, con el objetivo de incrementar la productividad; (iv) incluir dentro  de la agenda pública la necesidad de construir mecanismos que potencien las actividades propias  del sector; y (v) hacer seguimiento y evaluar la incidencia de las política públicas, programas y  proyectos a ejecutar, en el ecosistema cultural y creativo. A partir de estos insumos, se abre la posibilidad de implementar y fortalecer una estrategia en materia de economía cultural y creativa, que permita orientar la toma de decisiones y construir las medidas necesarias para mitigar y reactivar el sector cultural. </w:t>
      </w:r>
    </w:p>
    <w:p w14:paraId="15131349" w14:textId="77777777" w:rsidR="00E27F52" w:rsidRPr="00261CC6" w:rsidRDefault="00E27F52" w:rsidP="00E27F52">
      <w:pPr>
        <w:spacing w:after="0"/>
        <w:rPr>
          <w:sz w:val="20"/>
        </w:rPr>
      </w:pPr>
    </w:p>
    <w:p w14:paraId="17D789A6" w14:textId="77777777" w:rsidR="00E27F52" w:rsidRPr="00261CC6" w:rsidRDefault="00E27F52" w:rsidP="00E27F52">
      <w:pPr>
        <w:spacing w:after="0"/>
        <w:rPr>
          <w:b/>
          <w:sz w:val="20"/>
        </w:rPr>
      </w:pPr>
      <w:r w:rsidRPr="00261CC6">
        <w:rPr>
          <w:sz w:val="20"/>
        </w:rPr>
        <w:t>A continuación, se presentan de manera desagregada las acciones para la meta en el primer semestre:</w:t>
      </w:r>
    </w:p>
    <w:p w14:paraId="42C86CA3" w14:textId="77777777" w:rsidR="00E27F52" w:rsidRPr="00261CC6" w:rsidRDefault="00E27F52" w:rsidP="00E27F52">
      <w:pPr>
        <w:spacing w:after="0"/>
        <w:rPr>
          <w:b/>
          <w:sz w:val="20"/>
        </w:rPr>
      </w:pPr>
    </w:p>
    <w:p w14:paraId="1DFC800F" w14:textId="77777777" w:rsidR="00E27F52" w:rsidRPr="00261CC6" w:rsidRDefault="00E27F52" w:rsidP="00E27F52">
      <w:pPr>
        <w:spacing w:after="0"/>
        <w:rPr>
          <w:b/>
          <w:sz w:val="20"/>
        </w:rPr>
      </w:pPr>
      <w:r w:rsidRPr="00261CC6">
        <w:rPr>
          <w:b/>
          <w:sz w:val="20"/>
        </w:rPr>
        <w:t xml:space="preserve">Cuenta Satélite de Cultura y Economía Creativa de Bogotá </w:t>
      </w:r>
    </w:p>
    <w:p w14:paraId="7AC986ED" w14:textId="77777777" w:rsidR="00E27F52" w:rsidRPr="00261CC6" w:rsidRDefault="00E27F52" w:rsidP="00E27F52">
      <w:pPr>
        <w:spacing w:after="0"/>
        <w:rPr>
          <w:b/>
          <w:sz w:val="20"/>
        </w:rPr>
      </w:pPr>
    </w:p>
    <w:p w14:paraId="204A3D3E" w14:textId="77777777" w:rsidR="00E27F52" w:rsidRPr="00261CC6" w:rsidRDefault="00E27F52" w:rsidP="00E27F52">
      <w:pPr>
        <w:spacing w:after="0"/>
        <w:rPr>
          <w:sz w:val="20"/>
        </w:rPr>
      </w:pPr>
      <w:r w:rsidRPr="00261CC6">
        <w:rPr>
          <w:sz w:val="20"/>
        </w:rPr>
        <w:t xml:space="preserve">Dentro de las acciones que se desarrollaron en este primer semestre, vale la pena resaltar </w:t>
      </w:r>
      <w:r w:rsidR="00132009" w:rsidRPr="00261CC6">
        <w:rPr>
          <w:sz w:val="20"/>
        </w:rPr>
        <w:t>las siguientes</w:t>
      </w:r>
      <w:r w:rsidRPr="00261CC6">
        <w:rPr>
          <w:sz w:val="20"/>
        </w:rPr>
        <w:t xml:space="preserve"> fases: producción estadística, análisis estadístico y difusión, las cuales se describen </w:t>
      </w:r>
      <w:r w:rsidR="00132009" w:rsidRPr="00261CC6">
        <w:rPr>
          <w:sz w:val="20"/>
        </w:rPr>
        <w:t>a continuación</w:t>
      </w:r>
      <w:r w:rsidRPr="00261CC6">
        <w:rPr>
          <w:sz w:val="20"/>
        </w:rPr>
        <w:t xml:space="preserve">: </w:t>
      </w:r>
    </w:p>
    <w:p w14:paraId="5B1C32D6" w14:textId="77777777" w:rsidR="00E27F52" w:rsidRPr="00261CC6" w:rsidRDefault="00E27F52" w:rsidP="00E27F52">
      <w:pPr>
        <w:spacing w:after="0"/>
        <w:rPr>
          <w:sz w:val="20"/>
        </w:rPr>
      </w:pPr>
    </w:p>
    <w:p w14:paraId="63D7283D" w14:textId="77777777" w:rsidR="00E27F52" w:rsidRPr="00261CC6" w:rsidRDefault="00E27F52" w:rsidP="00E27F52">
      <w:pPr>
        <w:spacing w:after="0"/>
        <w:rPr>
          <w:b/>
          <w:sz w:val="20"/>
        </w:rPr>
      </w:pPr>
      <w:r w:rsidRPr="00261CC6">
        <w:rPr>
          <w:b/>
          <w:sz w:val="20"/>
        </w:rPr>
        <w:t xml:space="preserve">Producción estadística </w:t>
      </w:r>
    </w:p>
    <w:p w14:paraId="502F8699" w14:textId="77777777" w:rsidR="00E27F52" w:rsidRPr="00261CC6" w:rsidRDefault="00E27F52" w:rsidP="00E27F52">
      <w:pPr>
        <w:spacing w:after="0"/>
        <w:rPr>
          <w:sz w:val="20"/>
        </w:rPr>
      </w:pPr>
    </w:p>
    <w:p w14:paraId="4A4B7EA3" w14:textId="77777777" w:rsidR="00E27F52" w:rsidRPr="00261CC6" w:rsidRDefault="00E27F52" w:rsidP="00E27F52">
      <w:pPr>
        <w:spacing w:after="0"/>
        <w:rPr>
          <w:sz w:val="20"/>
        </w:rPr>
      </w:pPr>
      <w:r w:rsidRPr="00261CC6">
        <w:rPr>
          <w:sz w:val="20"/>
        </w:rPr>
        <w:t xml:space="preserve">En el marco del ejercicio de medición económica que desarrolla la CSCB, la SCRD manifestó al DANE su interés en prorrogar el Convenio Interadministrativo de  Cooperación No. 193 de 2017, cuyo plazo vence el 31 de diciembre de 2021, en el marco del cual se construye la Cuenta Satélite de Economía Cultural y Creativa de manera articulada entre las dos  entidades, con el objeto de prorrogar su duración y modificar la dependencia responsable de la supervisión desde la SCRD (con ocasión de la reestructuración de la SCRD se considera conveniente hacer este ajuste). Para dar inicio a este trámite, cada entidad se comprometió </w:t>
      </w:r>
      <w:r w:rsidR="00132009" w:rsidRPr="00261CC6">
        <w:rPr>
          <w:sz w:val="20"/>
        </w:rPr>
        <w:t>a consultar</w:t>
      </w:r>
      <w:r w:rsidRPr="00261CC6">
        <w:rPr>
          <w:sz w:val="20"/>
        </w:rPr>
        <w:t xml:space="preserve"> con su respectiva área jurídica el proceso a seguir para la modificación del mencionado Convenio. En el caso de la SCRD, se realizaron las respectivas gestiones en donde se tiene </w:t>
      </w:r>
      <w:r w:rsidR="00132009" w:rsidRPr="00261CC6">
        <w:rPr>
          <w:sz w:val="20"/>
        </w:rPr>
        <w:t>la recomendación</w:t>
      </w:r>
      <w:r w:rsidRPr="00261CC6">
        <w:rPr>
          <w:sz w:val="20"/>
        </w:rPr>
        <w:t xml:space="preserve"> de retomar el proceso de solicitud de prórroga con una menor antelación frente a la culminación de su plazo de ejecución (Ver archivo “Revisión prórroga convenio No. 193 de 2017”). </w:t>
      </w:r>
    </w:p>
    <w:p w14:paraId="4D461200" w14:textId="77777777" w:rsidR="00E27F52" w:rsidRPr="00261CC6" w:rsidRDefault="00E27F52" w:rsidP="00E27F52">
      <w:pPr>
        <w:spacing w:after="0"/>
        <w:rPr>
          <w:sz w:val="20"/>
        </w:rPr>
      </w:pPr>
    </w:p>
    <w:p w14:paraId="142D5B3A" w14:textId="77777777" w:rsidR="00E27F52" w:rsidRPr="00261CC6" w:rsidRDefault="00E27F52" w:rsidP="00E27F52">
      <w:pPr>
        <w:spacing w:after="0"/>
        <w:rPr>
          <w:sz w:val="20"/>
        </w:rPr>
      </w:pPr>
      <w:r w:rsidRPr="00261CC6">
        <w:rPr>
          <w:sz w:val="20"/>
        </w:rPr>
        <w:t xml:space="preserve">Por otro lado, el equipo de la SCRD revisó el plan de trabajo y cronograma de actividades 2021 para la </w:t>
      </w:r>
      <w:r w:rsidR="00132009" w:rsidRPr="00261CC6">
        <w:rPr>
          <w:sz w:val="20"/>
        </w:rPr>
        <w:t>CSCEC, el</w:t>
      </w:r>
      <w:r w:rsidRPr="00261CC6">
        <w:rPr>
          <w:sz w:val="20"/>
        </w:rPr>
        <w:t xml:space="preserve"> cual fue propuesto por el Departamento Administrativo Nacional de Estadística (DANE). El cronograma de trabajo, incorpora normas técnicas de calidad y el Generic Statistical Business Process Model (GSBPM), además propone iniciar el proceso de acopio de la información en la tercera semana del mes marzo con el fin </w:t>
      </w:r>
      <w:r w:rsidR="00132009" w:rsidRPr="00261CC6">
        <w:rPr>
          <w:sz w:val="20"/>
        </w:rPr>
        <w:t>de contar</w:t>
      </w:r>
      <w:r w:rsidRPr="00261CC6">
        <w:rPr>
          <w:sz w:val="20"/>
        </w:rPr>
        <w:t xml:space="preserve"> con la publicación de resultados el treinta (30) de septiembre de 2021 (ver archivos: “Acta de reunión 9-2-2021” y “Cronograma CSCEC B_ 2021”).</w:t>
      </w:r>
    </w:p>
    <w:p w14:paraId="2B116FA7" w14:textId="77777777" w:rsidR="00E27F52" w:rsidRPr="00261CC6" w:rsidRDefault="00E27F52" w:rsidP="00E27F52">
      <w:pPr>
        <w:spacing w:after="0"/>
        <w:rPr>
          <w:sz w:val="20"/>
        </w:rPr>
      </w:pPr>
    </w:p>
    <w:p w14:paraId="56F51A41" w14:textId="77777777" w:rsidR="00E27F52" w:rsidRPr="00261CC6" w:rsidRDefault="00E27F52" w:rsidP="00E27F52">
      <w:pPr>
        <w:spacing w:after="0"/>
        <w:rPr>
          <w:sz w:val="20"/>
        </w:rPr>
      </w:pPr>
      <w:r w:rsidRPr="00261CC6">
        <w:rPr>
          <w:sz w:val="20"/>
        </w:rPr>
        <w:t xml:space="preserve">De acuerdo con el cronograma y en el marco del modelo Generic Statistical Business Process Model (GSBPM) utilizado para el desarrollo de la Cuenta Satélite de Cultura y Economía Creativa </w:t>
      </w:r>
      <w:r w:rsidR="00132009" w:rsidRPr="00261CC6">
        <w:rPr>
          <w:sz w:val="20"/>
        </w:rPr>
        <w:t>de Bogotá</w:t>
      </w:r>
      <w:r w:rsidRPr="00261CC6">
        <w:rPr>
          <w:sz w:val="20"/>
        </w:rPr>
        <w:t xml:space="preserve"> (CSCEC), el Departamento Administrativo Nacional de Estadística (DANE) realizó </w:t>
      </w:r>
      <w:r w:rsidR="00132009" w:rsidRPr="00261CC6">
        <w:rPr>
          <w:sz w:val="20"/>
        </w:rPr>
        <w:t>una capacitación</w:t>
      </w:r>
      <w:r w:rsidRPr="00261CC6">
        <w:rPr>
          <w:sz w:val="20"/>
        </w:rPr>
        <w:t xml:space="preserve"> a la Secretaría Distrital de Cultura Recreación y Deporte (SCRD) en el tema </w:t>
      </w:r>
      <w:r w:rsidR="00132009" w:rsidRPr="00261CC6">
        <w:rPr>
          <w:sz w:val="20"/>
        </w:rPr>
        <w:t>“Fase</w:t>
      </w:r>
      <w:r w:rsidRPr="00261CC6">
        <w:rPr>
          <w:sz w:val="20"/>
        </w:rPr>
        <w:t xml:space="preserve"> </w:t>
      </w:r>
      <w:r w:rsidR="00132009" w:rsidRPr="00261CC6">
        <w:rPr>
          <w:sz w:val="20"/>
        </w:rPr>
        <w:t>de acopio</w:t>
      </w:r>
      <w:r w:rsidRPr="00261CC6">
        <w:rPr>
          <w:sz w:val="20"/>
        </w:rPr>
        <w:t xml:space="preserve">”. Inicialmente, el DANE presentó las ocho (8) fases y subprocesos del Generic </w:t>
      </w:r>
      <w:r w:rsidR="00132009" w:rsidRPr="00261CC6">
        <w:rPr>
          <w:sz w:val="20"/>
        </w:rPr>
        <w:t>Statistical Business</w:t>
      </w:r>
      <w:r w:rsidRPr="00261CC6">
        <w:rPr>
          <w:sz w:val="20"/>
        </w:rPr>
        <w:t xml:space="preserve"> Process Model (GSBPM): (i) Especificación de necesidades; (ii) Diseño; (iii) Construcción; (iv) </w:t>
      </w:r>
      <w:r w:rsidRPr="00261CC6">
        <w:rPr>
          <w:sz w:val="20"/>
        </w:rPr>
        <w:lastRenderedPageBreak/>
        <w:t>Recolección/acopio; (v) Procesamiento; (vi) Análisis; (vii) Difusión y (viii) Evaluación (Ver archivo: “Acta capacitación fase de acopio”).</w:t>
      </w:r>
    </w:p>
    <w:p w14:paraId="13FD1F7C" w14:textId="77777777" w:rsidR="00E27F52" w:rsidRPr="00261CC6" w:rsidRDefault="00E27F52" w:rsidP="00E27F52">
      <w:pPr>
        <w:spacing w:after="0"/>
        <w:rPr>
          <w:sz w:val="20"/>
        </w:rPr>
      </w:pPr>
    </w:p>
    <w:p w14:paraId="70AD92CA" w14:textId="77777777" w:rsidR="00E27F52" w:rsidRPr="00261CC6" w:rsidRDefault="00E27F52" w:rsidP="00E27F52">
      <w:pPr>
        <w:spacing w:after="0"/>
        <w:rPr>
          <w:sz w:val="20"/>
        </w:rPr>
      </w:pPr>
      <w:r w:rsidRPr="00261CC6">
        <w:rPr>
          <w:sz w:val="20"/>
        </w:rPr>
        <w:t xml:space="preserve">En cuanto a la cuarta fase, es importante tener en cuenta que esta se realiza a partir de </w:t>
      </w:r>
      <w:r w:rsidR="00132009" w:rsidRPr="00261CC6">
        <w:rPr>
          <w:sz w:val="20"/>
        </w:rPr>
        <w:t>información secundaria</w:t>
      </w:r>
      <w:r w:rsidRPr="00261CC6">
        <w:rPr>
          <w:sz w:val="20"/>
        </w:rPr>
        <w:t xml:space="preserve"> por tratarse de un ejercicio de estadística derivada, por lo cual se refiere al proceso de acopio de la información. Los subprocesos que le componen son: (i) Preparación de </w:t>
      </w:r>
      <w:r w:rsidR="00132009" w:rsidRPr="00261CC6">
        <w:rPr>
          <w:sz w:val="20"/>
        </w:rPr>
        <w:t>la recolección</w:t>
      </w:r>
      <w:r w:rsidRPr="00261CC6">
        <w:rPr>
          <w:sz w:val="20"/>
        </w:rPr>
        <w:t>/acopio; (ii) Ejecución de la recolección/acopio; (iii) Cierre de la recolección/acopio y (iv</w:t>
      </w:r>
      <w:r w:rsidR="00132009" w:rsidRPr="00261CC6">
        <w:rPr>
          <w:sz w:val="20"/>
        </w:rPr>
        <w:t>) Evaluación</w:t>
      </w:r>
      <w:r w:rsidRPr="00261CC6">
        <w:rPr>
          <w:sz w:val="20"/>
        </w:rPr>
        <w:t xml:space="preserve"> de la recolección/acopio.  </w:t>
      </w:r>
    </w:p>
    <w:p w14:paraId="4DE538CE" w14:textId="77777777" w:rsidR="00E27F52" w:rsidRPr="00261CC6" w:rsidRDefault="00E27F52" w:rsidP="00E27F52">
      <w:pPr>
        <w:spacing w:after="0"/>
        <w:rPr>
          <w:sz w:val="20"/>
        </w:rPr>
      </w:pPr>
    </w:p>
    <w:p w14:paraId="6DC1268D" w14:textId="77777777" w:rsidR="00E27F52" w:rsidRPr="00261CC6" w:rsidRDefault="00E27F52" w:rsidP="00E27F52">
      <w:pPr>
        <w:spacing w:after="0"/>
        <w:rPr>
          <w:sz w:val="20"/>
        </w:rPr>
      </w:pPr>
      <w:r w:rsidRPr="00261CC6">
        <w:rPr>
          <w:sz w:val="20"/>
        </w:rPr>
        <w:t xml:space="preserve">En el primer subproceso, se verifica la disponibilidad en medios de transmisión y se realiza </w:t>
      </w:r>
      <w:r w:rsidR="00132009" w:rsidRPr="00261CC6">
        <w:rPr>
          <w:sz w:val="20"/>
        </w:rPr>
        <w:t>la capacitación</w:t>
      </w:r>
      <w:r w:rsidRPr="00261CC6">
        <w:rPr>
          <w:sz w:val="20"/>
        </w:rPr>
        <w:t xml:space="preserve"> en cuanto a la fase de acopio. En el segundo subproceso se establece contacto y </w:t>
      </w:r>
      <w:r w:rsidR="00132009" w:rsidRPr="00261CC6">
        <w:rPr>
          <w:sz w:val="20"/>
        </w:rPr>
        <w:t>se realiza</w:t>
      </w:r>
      <w:r w:rsidRPr="00261CC6">
        <w:rPr>
          <w:sz w:val="20"/>
        </w:rPr>
        <w:t xml:space="preserve"> la gestión y documentación (correo electrónico, actas y lista de asistencia) pertinente con </w:t>
      </w:r>
      <w:r w:rsidR="00132009" w:rsidRPr="00261CC6">
        <w:rPr>
          <w:sz w:val="20"/>
        </w:rPr>
        <w:t>las diferentes</w:t>
      </w:r>
      <w:r w:rsidRPr="00261CC6">
        <w:rPr>
          <w:sz w:val="20"/>
        </w:rPr>
        <w:t xml:space="preserve"> fuentes, esto con el fin de garantizar el acceso a la información, validar datos atípicos </w:t>
      </w:r>
      <w:r w:rsidR="00132009" w:rsidRPr="00261CC6">
        <w:rPr>
          <w:sz w:val="20"/>
        </w:rPr>
        <w:t>y revisar</w:t>
      </w:r>
      <w:r w:rsidRPr="00261CC6">
        <w:rPr>
          <w:sz w:val="20"/>
        </w:rPr>
        <w:t xml:space="preserve"> la cobertura de las fuentes. En el tercer subproceso se verifica la cobertura esperada y </w:t>
      </w:r>
      <w:r w:rsidR="00132009" w:rsidRPr="00261CC6">
        <w:rPr>
          <w:sz w:val="20"/>
        </w:rPr>
        <w:t>la calidad</w:t>
      </w:r>
      <w:r w:rsidRPr="00261CC6">
        <w:rPr>
          <w:sz w:val="20"/>
        </w:rPr>
        <w:t xml:space="preserve"> de los datos y finalmente en el cuarto subproceso se examinan los resultados del </w:t>
      </w:r>
      <w:r w:rsidR="00132009" w:rsidRPr="00261CC6">
        <w:rPr>
          <w:sz w:val="20"/>
        </w:rPr>
        <w:t>acopio (</w:t>
      </w:r>
      <w:r w:rsidRPr="00261CC6">
        <w:rPr>
          <w:sz w:val="20"/>
        </w:rPr>
        <w:t>cumpliendo cronograma) y evaluación informe parcial.</w:t>
      </w:r>
    </w:p>
    <w:p w14:paraId="25F0E8C2" w14:textId="77777777" w:rsidR="00E27F52" w:rsidRPr="00261CC6" w:rsidRDefault="00E27F52" w:rsidP="00E27F52">
      <w:pPr>
        <w:spacing w:after="0"/>
        <w:rPr>
          <w:sz w:val="20"/>
        </w:rPr>
      </w:pPr>
    </w:p>
    <w:p w14:paraId="261E25EE" w14:textId="77777777" w:rsidR="00E27F52" w:rsidRPr="00261CC6" w:rsidRDefault="00E27F52" w:rsidP="00E27F52">
      <w:pPr>
        <w:spacing w:after="0"/>
        <w:rPr>
          <w:sz w:val="20"/>
        </w:rPr>
      </w:pPr>
      <w:r w:rsidRPr="00261CC6">
        <w:rPr>
          <w:sz w:val="20"/>
        </w:rPr>
        <w:t xml:space="preserve">Una vez presentado a detalle el proceso de acopio, se evidencia la incorporación del modelo en </w:t>
      </w:r>
      <w:r w:rsidR="00132009" w:rsidRPr="00261CC6">
        <w:rPr>
          <w:sz w:val="20"/>
        </w:rPr>
        <w:t>el proceso</w:t>
      </w:r>
      <w:r w:rsidRPr="00261CC6">
        <w:rPr>
          <w:sz w:val="20"/>
        </w:rPr>
        <w:t xml:space="preserve"> de desarrollo de la CSCE con el fin de garantizar la calidad estadística, desagregar de  forma detallada las actividades y hacer seguimiento y evaluación a las fases. </w:t>
      </w:r>
    </w:p>
    <w:p w14:paraId="6DA1F1ED" w14:textId="77777777" w:rsidR="00E27F52" w:rsidRPr="00261CC6" w:rsidRDefault="00E27F52" w:rsidP="00E27F52">
      <w:pPr>
        <w:spacing w:after="0"/>
        <w:rPr>
          <w:sz w:val="20"/>
        </w:rPr>
      </w:pPr>
    </w:p>
    <w:p w14:paraId="78CB0276" w14:textId="77777777" w:rsidR="00E27F52" w:rsidRPr="00261CC6" w:rsidRDefault="00E27F52" w:rsidP="00E27F52">
      <w:pPr>
        <w:spacing w:after="0"/>
        <w:rPr>
          <w:sz w:val="20"/>
        </w:rPr>
      </w:pPr>
      <w:r w:rsidRPr="00261CC6">
        <w:rPr>
          <w:sz w:val="20"/>
        </w:rPr>
        <w:t xml:space="preserve">Por otra parte, teniendo en cuenta la propuesta del DANE de construir un indicador de </w:t>
      </w:r>
      <w:r w:rsidR="00132009" w:rsidRPr="00261CC6">
        <w:rPr>
          <w:sz w:val="20"/>
        </w:rPr>
        <w:t>valor agregado</w:t>
      </w:r>
      <w:r w:rsidRPr="00261CC6">
        <w:rPr>
          <w:sz w:val="20"/>
        </w:rPr>
        <w:t xml:space="preserve"> coyuntural (Ver archivo: “Presentación indicador coyuntural”), la SCRD revisó la viabilidad de las siguientes tres (3) fuentes de información:  </w:t>
      </w:r>
    </w:p>
    <w:p w14:paraId="1F2A6254" w14:textId="77777777" w:rsidR="00E27F52" w:rsidRPr="00261CC6" w:rsidRDefault="00E27F52" w:rsidP="00E27F52">
      <w:pPr>
        <w:spacing w:after="0"/>
        <w:rPr>
          <w:sz w:val="20"/>
        </w:rPr>
      </w:pPr>
    </w:p>
    <w:p w14:paraId="380AF4ED" w14:textId="77777777" w:rsidR="00E27F52" w:rsidRPr="00261CC6" w:rsidRDefault="00E27F52" w:rsidP="00E27F52">
      <w:pPr>
        <w:spacing w:after="0"/>
        <w:rPr>
          <w:sz w:val="20"/>
        </w:rPr>
      </w:pPr>
      <w:r w:rsidRPr="00261CC6">
        <w:rPr>
          <w:sz w:val="20"/>
        </w:rPr>
        <w:t xml:space="preserve">1. Información de ingresos por actividad económica con periodicidad bimestral entregada </w:t>
      </w:r>
      <w:r w:rsidR="00132009" w:rsidRPr="00261CC6">
        <w:rPr>
          <w:sz w:val="20"/>
        </w:rPr>
        <w:t>por la</w:t>
      </w:r>
      <w:r w:rsidRPr="00261CC6">
        <w:rPr>
          <w:sz w:val="20"/>
        </w:rPr>
        <w:t xml:space="preserve"> Secretaría Distrital de Hacienda (SDH).  </w:t>
      </w:r>
    </w:p>
    <w:p w14:paraId="1762FBB8" w14:textId="77777777" w:rsidR="00E27F52" w:rsidRPr="00261CC6" w:rsidRDefault="00E27F52" w:rsidP="00E27F52">
      <w:pPr>
        <w:spacing w:after="0"/>
        <w:rPr>
          <w:sz w:val="20"/>
        </w:rPr>
      </w:pPr>
      <w:r w:rsidRPr="00261CC6">
        <w:rPr>
          <w:sz w:val="20"/>
        </w:rPr>
        <w:t xml:space="preserve">2. Recaudo anual por tipo de espectáculo, escenarios y eventos registrados PULEP </w:t>
      </w:r>
      <w:r w:rsidR="00132009" w:rsidRPr="00261CC6">
        <w:rPr>
          <w:sz w:val="20"/>
        </w:rPr>
        <w:t>del Ministerio</w:t>
      </w:r>
      <w:r w:rsidRPr="00261CC6">
        <w:rPr>
          <w:sz w:val="20"/>
        </w:rPr>
        <w:t xml:space="preserve"> de Cultura. </w:t>
      </w:r>
    </w:p>
    <w:p w14:paraId="4B5F9098" w14:textId="77777777" w:rsidR="00E27F52" w:rsidRPr="00261CC6" w:rsidRDefault="00E27F52" w:rsidP="00E27F52">
      <w:pPr>
        <w:spacing w:after="0"/>
        <w:rPr>
          <w:sz w:val="20"/>
        </w:rPr>
      </w:pPr>
      <w:r w:rsidRPr="00261CC6">
        <w:rPr>
          <w:sz w:val="20"/>
        </w:rPr>
        <w:t xml:space="preserve">3. Información anual de ingresos actividades ordinarias de RUES.  </w:t>
      </w:r>
    </w:p>
    <w:p w14:paraId="2C3AED63" w14:textId="77777777" w:rsidR="00E27F52" w:rsidRPr="00261CC6" w:rsidRDefault="00E27F52" w:rsidP="00E27F52">
      <w:pPr>
        <w:spacing w:after="0"/>
        <w:rPr>
          <w:sz w:val="20"/>
        </w:rPr>
      </w:pPr>
    </w:p>
    <w:p w14:paraId="6BB1C475" w14:textId="77777777" w:rsidR="00E27F52" w:rsidRPr="00261CC6" w:rsidRDefault="00E27F52" w:rsidP="00E27F52">
      <w:pPr>
        <w:spacing w:after="0"/>
        <w:rPr>
          <w:sz w:val="20"/>
        </w:rPr>
      </w:pPr>
      <w:r w:rsidRPr="00261CC6">
        <w:rPr>
          <w:sz w:val="20"/>
        </w:rPr>
        <w:t xml:space="preserve">La SCRD presentó al DANE las tres fuentes mencionadas y se hizo manifiesta la necesidad de consultar con las entidades la opción de brindar la información infra-anual, especificar la frecuencia de entrega de información y rezagos de la misma. Adicionalmente, </w:t>
      </w:r>
      <w:r w:rsidR="00132009" w:rsidRPr="00261CC6">
        <w:rPr>
          <w:sz w:val="20"/>
        </w:rPr>
        <w:t>el DANE</w:t>
      </w:r>
      <w:r w:rsidRPr="00261CC6">
        <w:rPr>
          <w:sz w:val="20"/>
        </w:rPr>
        <w:t xml:space="preserve"> puntualizó la importancia de consultar con la SDH el tiempo que tomaría entregar </w:t>
      </w:r>
      <w:r w:rsidR="00132009" w:rsidRPr="00261CC6">
        <w:rPr>
          <w:sz w:val="20"/>
        </w:rPr>
        <w:t>la información</w:t>
      </w:r>
      <w:r w:rsidRPr="00261CC6">
        <w:rPr>
          <w:sz w:val="20"/>
        </w:rPr>
        <w:t xml:space="preserve"> ICA una vez se cierre el bimestre.  </w:t>
      </w:r>
    </w:p>
    <w:p w14:paraId="1DCAA003" w14:textId="77777777" w:rsidR="00E27F52" w:rsidRPr="00261CC6" w:rsidRDefault="00E27F52" w:rsidP="00E27F52">
      <w:pPr>
        <w:spacing w:after="0"/>
        <w:rPr>
          <w:sz w:val="20"/>
        </w:rPr>
      </w:pPr>
    </w:p>
    <w:p w14:paraId="01694EF6" w14:textId="77777777" w:rsidR="00796C45" w:rsidRPr="00261CC6" w:rsidRDefault="00E27F52" w:rsidP="00E27F52">
      <w:pPr>
        <w:spacing w:after="0"/>
        <w:rPr>
          <w:rFonts w:ascii="Century Gothic" w:eastAsia="Century Gothic" w:hAnsi="Century Gothic" w:cs="Century Gothic"/>
          <w:sz w:val="20"/>
        </w:rPr>
      </w:pPr>
      <w:r w:rsidRPr="00261CC6">
        <w:rPr>
          <w:sz w:val="20"/>
        </w:rPr>
        <w:t xml:space="preserve">Al respecto, en el mes abril, la Dirección de Economía, Estudios y Política (DEEP) solicitó a la Secretaría Distrital de Hacienda (SDH), bajo radicado 20212400034781, información en torno a algunos atributos de los registros ICA. En respuesta al requerimiento, la SDH suministró datos de periodicidad, variables y tiempo de rezago de la información, lo cual fue utilizado </w:t>
      </w:r>
      <w:r w:rsidR="00132009" w:rsidRPr="00261CC6">
        <w:rPr>
          <w:sz w:val="20"/>
        </w:rPr>
        <w:t>para la</w:t>
      </w:r>
      <w:r w:rsidRPr="00261CC6">
        <w:rPr>
          <w:sz w:val="20"/>
        </w:rPr>
        <w:t xml:space="preserve"> construcción de la matriz de fuentes de información que la SCRD entregó al DANE (Ver archivos: “Solicitud 20212400034781” y “Respuesta 20212400034781”. Además, se incorporó información relacionada con las características del Registro Único Empresarial y Social (RUES) y del Anuario de la Ley de Espectáculos Público</w:t>
      </w:r>
      <w:r w:rsidRPr="00261CC6">
        <w:rPr>
          <w:b/>
          <w:sz w:val="20"/>
        </w:rPr>
        <w:t>.</w:t>
      </w:r>
    </w:p>
    <w:p w14:paraId="4006EBDD" w14:textId="77777777" w:rsidR="00117B42" w:rsidRPr="00261CC6" w:rsidRDefault="00117B42" w:rsidP="003440A6">
      <w:pPr>
        <w:spacing w:after="0"/>
        <w:rPr>
          <w:sz w:val="20"/>
        </w:rPr>
      </w:pPr>
    </w:p>
    <w:p w14:paraId="6493557A" w14:textId="77777777" w:rsidR="00132009" w:rsidRPr="00261CC6" w:rsidRDefault="00132009" w:rsidP="00132009">
      <w:pPr>
        <w:spacing w:after="0"/>
        <w:jc w:val="center"/>
        <w:rPr>
          <w:b/>
          <w:sz w:val="20"/>
        </w:rPr>
      </w:pPr>
      <w:r w:rsidRPr="00261CC6">
        <w:rPr>
          <w:b/>
          <w:sz w:val="20"/>
        </w:rPr>
        <w:t>Matriz fuentes de información - Indicador Coyuntural de VA</w:t>
      </w:r>
    </w:p>
    <w:p w14:paraId="0343069C" w14:textId="77777777" w:rsidR="00132009" w:rsidRPr="00261CC6" w:rsidRDefault="00132009" w:rsidP="003440A6">
      <w:pPr>
        <w:spacing w:after="0"/>
        <w:rPr>
          <w:sz w:val="20"/>
        </w:rPr>
      </w:pPr>
    </w:p>
    <w:tbl>
      <w:tblPr>
        <w:tblW w:w="5000" w:type="pct"/>
        <w:tblBorders>
          <w:insideH w:val="nil"/>
          <w:insideV w:val="nil"/>
        </w:tblBorders>
        <w:tblLook w:val="0600" w:firstRow="0" w:lastRow="0" w:firstColumn="0" w:lastColumn="0" w:noHBand="1" w:noVBand="1"/>
      </w:tblPr>
      <w:tblGrid>
        <w:gridCol w:w="1233"/>
        <w:gridCol w:w="1313"/>
        <w:gridCol w:w="2354"/>
        <w:gridCol w:w="1046"/>
        <w:gridCol w:w="2876"/>
      </w:tblGrid>
      <w:tr w:rsidR="00132009" w:rsidRPr="00261CC6" w14:paraId="527B5C9A" w14:textId="77777777" w:rsidTr="00132009">
        <w:trPr>
          <w:trHeight w:val="600"/>
        </w:trPr>
        <w:tc>
          <w:tcPr>
            <w:tcW w:w="699" w:type="pct"/>
            <w:tcBorders>
              <w:top w:val="single" w:sz="6" w:space="0" w:color="000000"/>
              <w:left w:val="single" w:sz="6" w:space="0" w:color="000000"/>
              <w:bottom w:val="single" w:sz="6" w:space="0" w:color="000000"/>
              <w:right w:val="single" w:sz="6" w:space="0" w:color="000000"/>
            </w:tcBorders>
            <w:shd w:val="clear" w:color="auto" w:fill="EFEFEF"/>
            <w:tcMar>
              <w:top w:w="0" w:type="dxa"/>
              <w:left w:w="40" w:type="dxa"/>
              <w:bottom w:w="0" w:type="dxa"/>
              <w:right w:w="40" w:type="dxa"/>
            </w:tcMar>
            <w:vAlign w:val="center"/>
            <w:hideMark/>
          </w:tcPr>
          <w:p w14:paraId="3D61479E" w14:textId="77777777" w:rsidR="00132009" w:rsidRPr="00261CC6" w:rsidRDefault="00132009" w:rsidP="00132009">
            <w:pPr>
              <w:spacing w:after="0"/>
              <w:jc w:val="center"/>
              <w:rPr>
                <w:b/>
                <w:sz w:val="16"/>
                <w:szCs w:val="16"/>
              </w:rPr>
            </w:pPr>
            <w:r w:rsidRPr="00261CC6">
              <w:rPr>
                <w:b/>
                <w:sz w:val="16"/>
                <w:szCs w:val="16"/>
              </w:rPr>
              <w:lastRenderedPageBreak/>
              <w:t>Fuentes de información</w:t>
            </w:r>
          </w:p>
        </w:tc>
        <w:tc>
          <w:tcPr>
            <w:tcW w:w="744" w:type="pct"/>
            <w:tcBorders>
              <w:top w:val="single" w:sz="6" w:space="0" w:color="000000"/>
              <w:left w:val="single" w:sz="6" w:space="0" w:color="CCCCCC"/>
              <w:bottom w:val="single" w:sz="6" w:space="0" w:color="000000"/>
              <w:right w:val="single" w:sz="6" w:space="0" w:color="000000"/>
            </w:tcBorders>
            <w:shd w:val="clear" w:color="auto" w:fill="EFEFEF"/>
            <w:tcMar>
              <w:top w:w="0" w:type="dxa"/>
              <w:left w:w="40" w:type="dxa"/>
              <w:bottom w:w="0" w:type="dxa"/>
              <w:right w:w="40" w:type="dxa"/>
            </w:tcMar>
            <w:vAlign w:val="center"/>
            <w:hideMark/>
          </w:tcPr>
          <w:p w14:paraId="58055409" w14:textId="77777777" w:rsidR="00132009" w:rsidRPr="00261CC6" w:rsidRDefault="00132009" w:rsidP="00132009">
            <w:pPr>
              <w:spacing w:after="0"/>
              <w:jc w:val="center"/>
              <w:rPr>
                <w:b/>
                <w:sz w:val="16"/>
                <w:szCs w:val="16"/>
              </w:rPr>
            </w:pPr>
            <w:r w:rsidRPr="00261CC6">
              <w:rPr>
                <w:b/>
                <w:sz w:val="16"/>
                <w:szCs w:val="16"/>
              </w:rPr>
              <w:t>Información</w:t>
            </w:r>
          </w:p>
        </w:tc>
        <w:tc>
          <w:tcPr>
            <w:tcW w:w="1334" w:type="pct"/>
            <w:tcBorders>
              <w:top w:val="single" w:sz="6" w:space="0" w:color="000000"/>
              <w:left w:val="single" w:sz="6" w:space="0" w:color="CCCCCC"/>
              <w:bottom w:val="single" w:sz="6" w:space="0" w:color="000000"/>
              <w:right w:val="single" w:sz="6" w:space="0" w:color="000000"/>
            </w:tcBorders>
            <w:shd w:val="clear" w:color="auto" w:fill="EFEFEF"/>
            <w:tcMar>
              <w:top w:w="0" w:type="dxa"/>
              <w:left w:w="40" w:type="dxa"/>
              <w:bottom w:w="0" w:type="dxa"/>
              <w:right w:w="40" w:type="dxa"/>
            </w:tcMar>
            <w:vAlign w:val="center"/>
            <w:hideMark/>
          </w:tcPr>
          <w:p w14:paraId="5F75D3BB" w14:textId="77777777" w:rsidR="00132009" w:rsidRPr="00261CC6" w:rsidRDefault="00132009" w:rsidP="00132009">
            <w:pPr>
              <w:spacing w:after="0"/>
              <w:jc w:val="center"/>
              <w:rPr>
                <w:b/>
                <w:sz w:val="16"/>
                <w:szCs w:val="16"/>
              </w:rPr>
            </w:pPr>
            <w:r w:rsidRPr="00261CC6">
              <w:rPr>
                <w:b/>
                <w:sz w:val="16"/>
                <w:szCs w:val="16"/>
              </w:rPr>
              <w:t>Variables</w:t>
            </w:r>
          </w:p>
        </w:tc>
        <w:tc>
          <w:tcPr>
            <w:tcW w:w="593" w:type="pct"/>
            <w:tcBorders>
              <w:top w:val="single" w:sz="6" w:space="0" w:color="000000"/>
              <w:left w:val="single" w:sz="6" w:space="0" w:color="CCCCCC"/>
              <w:bottom w:val="single" w:sz="6" w:space="0" w:color="000000"/>
              <w:right w:val="single" w:sz="6" w:space="0" w:color="000000"/>
            </w:tcBorders>
            <w:shd w:val="clear" w:color="auto" w:fill="EFEFEF"/>
            <w:tcMar>
              <w:top w:w="0" w:type="dxa"/>
              <w:left w:w="40" w:type="dxa"/>
              <w:bottom w:w="0" w:type="dxa"/>
              <w:right w:w="40" w:type="dxa"/>
            </w:tcMar>
            <w:vAlign w:val="center"/>
            <w:hideMark/>
          </w:tcPr>
          <w:p w14:paraId="46488D71" w14:textId="77777777" w:rsidR="00132009" w:rsidRPr="00261CC6" w:rsidRDefault="00132009" w:rsidP="00132009">
            <w:pPr>
              <w:spacing w:after="0"/>
              <w:jc w:val="center"/>
              <w:rPr>
                <w:b/>
                <w:sz w:val="16"/>
                <w:szCs w:val="16"/>
              </w:rPr>
            </w:pPr>
            <w:r w:rsidRPr="00261CC6">
              <w:rPr>
                <w:b/>
                <w:sz w:val="16"/>
                <w:szCs w:val="16"/>
              </w:rPr>
              <w:t>Periodicidad de la información</w:t>
            </w:r>
          </w:p>
        </w:tc>
        <w:tc>
          <w:tcPr>
            <w:tcW w:w="1630" w:type="pct"/>
            <w:tcBorders>
              <w:top w:val="single" w:sz="6" w:space="0" w:color="000000"/>
              <w:left w:val="single" w:sz="6" w:space="0" w:color="CCCCCC"/>
              <w:bottom w:val="single" w:sz="6" w:space="0" w:color="000000"/>
              <w:right w:val="single" w:sz="6" w:space="0" w:color="000000"/>
            </w:tcBorders>
            <w:shd w:val="clear" w:color="auto" w:fill="EFEFEF"/>
            <w:tcMar>
              <w:top w:w="0" w:type="dxa"/>
              <w:left w:w="40" w:type="dxa"/>
              <w:bottom w:w="0" w:type="dxa"/>
              <w:right w:w="40" w:type="dxa"/>
            </w:tcMar>
            <w:vAlign w:val="center"/>
            <w:hideMark/>
          </w:tcPr>
          <w:p w14:paraId="68670017" w14:textId="77777777" w:rsidR="00132009" w:rsidRPr="00261CC6" w:rsidRDefault="00132009" w:rsidP="00132009">
            <w:pPr>
              <w:spacing w:after="0"/>
              <w:jc w:val="center"/>
              <w:rPr>
                <w:b/>
                <w:sz w:val="16"/>
                <w:szCs w:val="16"/>
              </w:rPr>
            </w:pPr>
            <w:r w:rsidRPr="00261CC6">
              <w:rPr>
                <w:b/>
                <w:sz w:val="16"/>
                <w:szCs w:val="16"/>
              </w:rPr>
              <w:t>Entrega de la información</w:t>
            </w:r>
          </w:p>
        </w:tc>
      </w:tr>
      <w:tr w:rsidR="00132009" w:rsidRPr="00261CC6" w14:paraId="20807AF5" w14:textId="77777777" w:rsidTr="00132009">
        <w:trPr>
          <w:trHeight w:val="780"/>
        </w:trPr>
        <w:tc>
          <w:tcPr>
            <w:tcW w:w="699" w:type="pct"/>
            <w:tcBorders>
              <w:top w:val="single" w:sz="6" w:space="0" w:color="CCCCCC"/>
              <w:left w:val="single" w:sz="6" w:space="0" w:color="000000"/>
              <w:bottom w:val="single" w:sz="6" w:space="0" w:color="000000"/>
              <w:right w:val="single" w:sz="6" w:space="0" w:color="000000"/>
            </w:tcBorders>
            <w:tcMar>
              <w:top w:w="0" w:type="dxa"/>
              <w:left w:w="40" w:type="dxa"/>
              <w:bottom w:w="0" w:type="dxa"/>
              <w:right w:w="40" w:type="dxa"/>
            </w:tcMar>
            <w:vAlign w:val="center"/>
            <w:hideMark/>
          </w:tcPr>
          <w:p w14:paraId="619C6F83" w14:textId="77777777" w:rsidR="00132009" w:rsidRPr="00261CC6" w:rsidRDefault="00132009" w:rsidP="00132009">
            <w:pPr>
              <w:spacing w:after="0"/>
              <w:rPr>
                <w:sz w:val="16"/>
                <w:szCs w:val="16"/>
              </w:rPr>
            </w:pPr>
            <w:r w:rsidRPr="00261CC6">
              <w:rPr>
                <w:sz w:val="16"/>
                <w:szCs w:val="16"/>
              </w:rPr>
              <w:t>Secretaría Distrital de Hacienda</w:t>
            </w:r>
          </w:p>
        </w:tc>
        <w:tc>
          <w:tcPr>
            <w:tcW w:w="744" w:type="pct"/>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496EE030" w14:textId="77777777" w:rsidR="00132009" w:rsidRPr="00261CC6" w:rsidRDefault="00132009" w:rsidP="00132009">
            <w:pPr>
              <w:spacing w:after="0"/>
              <w:rPr>
                <w:sz w:val="16"/>
                <w:szCs w:val="16"/>
              </w:rPr>
            </w:pPr>
            <w:r w:rsidRPr="00261CC6">
              <w:rPr>
                <w:sz w:val="16"/>
                <w:szCs w:val="16"/>
              </w:rPr>
              <w:t>Ingresos Netos Gravables-Registros ICA.</w:t>
            </w:r>
          </w:p>
        </w:tc>
        <w:tc>
          <w:tcPr>
            <w:tcW w:w="1334" w:type="pct"/>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3D9B64FC" w14:textId="77777777" w:rsidR="00132009" w:rsidRPr="00261CC6" w:rsidRDefault="00132009" w:rsidP="00132009">
            <w:pPr>
              <w:spacing w:after="0"/>
              <w:rPr>
                <w:sz w:val="16"/>
                <w:szCs w:val="16"/>
              </w:rPr>
            </w:pPr>
            <w:r w:rsidRPr="00261CC6">
              <w:rPr>
                <w:sz w:val="16"/>
                <w:szCs w:val="16"/>
              </w:rPr>
              <w:t>Ingresos netos Gravables: Discriminados por actividad económica.</w:t>
            </w:r>
          </w:p>
        </w:tc>
        <w:tc>
          <w:tcPr>
            <w:tcW w:w="593" w:type="pct"/>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0D7DDF55" w14:textId="77777777" w:rsidR="00132009" w:rsidRPr="00261CC6" w:rsidRDefault="00132009" w:rsidP="00132009">
            <w:pPr>
              <w:spacing w:after="0"/>
              <w:rPr>
                <w:sz w:val="16"/>
                <w:szCs w:val="16"/>
              </w:rPr>
            </w:pPr>
            <w:r w:rsidRPr="00261CC6">
              <w:rPr>
                <w:sz w:val="16"/>
                <w:szCs w:val="16"/>
              </w:rPr>
              <w:t>Bimestral.</w:t>
            </w:r>
          </w:p>
        </w:tc>
        <w:tc>
          <w:tcPr>
            <w:tcW w:w="1630" w:type="pct"/>
            <w:tcBorders>
              <w:top w:val="single" w:sz="6" w:space="0" w:color="CCCCCC"/>
              <w:left w:val="single" w:sz="6" w:space="0" w:color="CCCCCC"/>
              <w:bottom w:val="single" w:sz="6" w:space="0" w:color="000000"/>
              <w:right w:val="single" w:sz="6" w:space="0" w:color="000000"/>
            </w:tcBorders>
            <w:tcMar>
              <w:top w:w="0" w:type="dxa"/>
              <w:left w:w="40" w:type="dxa"/>
              <w:bottom w:w="0" w:type="dxa"/>
              <w:right w:w="40" w:type="dxa"/>
            </w:tcMar>
            <w:vAlign w:val="center"/>
            <w:hideMark/>
          </w:tcPr>
          <w:p w14:paraId="30ED73CE" w14:textId="77777777" w:rsidR="00132009" w:rsidRPr="00261CC6" w:rsidRDefault="00132009" w:rsidP="00132009">
            <w:pPr>
              <w:spacing w:after="0"/>
              <w:rPr>
                <w:sz w:val="16"/>
                <w:szCs w:val="16"/>
              </w:rPr>
            </w:pPr>
            <w:r w:rsidRPr="00261CC6">
              <w:rPr>
                <w:sz w:val="16"/>
                <w:szCs w:val="16"/>
              </w:rPr>
              <w:t>La entrega de la información se puede hacer de manera bimestral, un mes posterior a la fecha de vencimiento del plazo a declarar (según calendario tributario) de cada periodo.</w:t>
            </w:r>
          </w:p>
        </w:tc>
      </w:tr>
      <w:tr w:rsidR="00132009" w:rsidRPr="00261CC6" w14:paraId="2D7A66D1" w14:textId="77777777" w:rsidTr="00132009">
        <w:trPr>
          <w:trHeight w:val="810"/>
        </w:trPr>
        <w:tc>
          <w:tcPr>
            <w:tcW w:w="699" w:type="pct"/>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7BF9C9AA" w14:textId="77777777" w:rsidR="00132009" w:rsidRPr="00261CC6" w:rsidRDefault="00132009" w:rsidP="00132009">
            <w:pPr>
              <w:spacing w:after="0"/>
              <w:rPr>
                <w:sz w:val="16"/>
                <w:szCs w:val="16"/>
              </w:rPr>
            </w:pPr>
            <w:r w:rsidRPr="00261CC6">
              <w:rPr>
                <w:sz w:val="16"/>
                <w:szCs w:val="16"/>
              </w:rPr>
              <w:t>Registro Único Empresarial y Social (RUES)</w:t>
            </w:r>
          </w:p>
        </w:tc>
        <w:tc>
          <w:tcPr>
            <w:tcW w:w="744" w:type="pct"/>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38BA7598" w14:textId="77777777" w:rsidR="00132009" w:rsidRPr="00261CC6" w:rsidRDefault="00132009" w:rsidP="00132009">
            <w:pPr>
              <w:spacing w:after="0"/>
              <w:rPr>
                <w:sz w:val="16"/>
                <w:szCs w:val="16"/>
              </w:rPr>
            </w:pPr>
            <w:r w:rsidRPr="00261CC6">
              <w:rPr>
                <w:sz w:val="16"/>
                <w:szCs w:val="16"/>
              </w:rPr>
              <w:t>Ingreso actividades Ordinarias.</w:t>
            </w:r>
          </w:p>
        </w:tc>
        <w:tc>
          <w:tcPr>
            <w:tcW w:w="1334" w:type="pct"/>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643E255A" w14:textId="77777777" w:rsidR="00132009" w:rsidRPr="00261CC6" w:rsidRDefault="00132009" w:rsidP="00132009">
            <w:pPr>
              <w:spacing w:after="0"/>
              <w:rPr>
                <w:sz w:val="16"/>
                <w:szCs w:val="16"/>
              </w:rPr>
            </w:pPr>
            <w:r w:rsidRPr="00261CC6">
              <w:rPr>
                <w:sz w:val="16"/>
                <w:szCs w:val="16"/>
              </w:rPr>
              <w:t>Ingreso actividad Ordinaria.</w:t>
            </w:r>
          </w:p>
        </w:tc>
        <w:tc>
          <w:tcPr>
            <w:tcW w:w="593" w:type="pct"/>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3F2BE56E" w14:textId="77777777" w:rsidR="00132009" w:rsidRPr="00261CC6" w:rsidRDefault="00132009" w:rsidP="00132009">
            <w:pPr>
              <w:spacing w:after="0"/>
              <w:rPr>
                <w:sz w:val="16"/>
                <w:szCs w:val="16"/>
              </w:rPr>
            </w:pPr>
            <w:r w:rsidRPr="00261CC6">
              <w:rPr>
                <w:sz w:val="16"/>
                <w:szCs w:val="16"/>
              </w:rPr>
              <w:t>Anual.</w:t>
            </w:r>
          </w:p>
        </w:tc>
        <w:tc>
          <w:tcPr>
            <w:tcW w:w="1630" w:type="pct"/>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120D90D8" w14:textId="77777777" w:rsidR="00132009" w:rsidRPr="00261CC6" w:rsidRDefault="00FF7B9C" w:rsidP="00132009">
            <w:pPr>
              <w:spacing w:after="0"/>
              <w:rPr>
                <w:sz w:val="16"/>
                <w:szCs w:val="16"/>
              </w:rPr>
            </w:pPr>
            <w:hyperlink r:id="rId293" w:history="1">
              <w:r w:rsidR="00132009" w:rsidRPr="00261CC6">
                <w:rPr>
                  <w:rStyle w:val="Hipervnculo"/>
                  <w:color w:val="auto"/>
                  <w:sz w:val="16"/>
                  <w:szCs w:val="16"/>
                </w:rPr>
                <w:t>Consulta en página web: https://www.rues.org.co/</w:t>
              </w:r>
            </w:hyperlink>
          </w:p>
        </w:tc>
      </w:tr>
      <w:tr w:rsidR="00132009" w:rsidRPr="00261CC6" w14:paraId="34BCC2BE" w14:textId="77777777" w:rsidTr="00132009">
        <w:trPr>
          <w:trHeight w:val="2190"/>
        </w:trPr>
        <w:tc>
          <w:tcPr>
            <w:tcW w:w="699" w:type="pct"/>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4BC72A2E" w14:textId="77777777" w:rsidR="00132009" w:rsidRPr="00261CC6" w:rsidRDefault="00132009" w:rsidP="00132009">
            <w:pPr>
              <w:spacing w:after="0"/>
              <w:rPr>
                <w:sz w:val="16"/>
                <w:szCs w:val="16"/>
              </w:rPr>
            </w:pPr>
            <w:r w:rsidRPr="00261CC6">
              <w:rPr>
                <w:sz w:val="16"/>
                <w:szCs w:val="16"/>
              </w:rPr>
              <w:t>Ministerio de Cultura-Ley de Espectáculos Públicos (LEP)</w:t>
            </w:r>
          </w:p>
        </w:tc>
        <w:tc>
          <w:tcPr>
            <w:tcW w:w="744" w:type="pct"/>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32AA00C7" w14:textId="77777777" w:rsidR="00132009" w:rsidRPr="00261CC6" w:rsidRDefault="00132009" w:rsidP="00132009">
            <w:pPr>
              <w:spacing w:after="0"/>
              <w:rPr>
                <w:sz w:val="16"/>
                <w:szCs w:val="16"/>
              </w:rPr>
            </w:pPr>
            <w:r w:rsidRPr="00261CC6">
              <w:rPr>
                <w:sz w:val="16"/>
                <w:szCs w:val="16"/>
              </w:rPr>
              <w:t>Información estadística que se incluye en el Anuario de la Ley de Espectáculos Públicos, como: Recaudo anual y eventos registrados.</w:t>
            </w:r>
          </w:p>
        </w:tc>
        <w:tc>
          <w:tcPr>
            <w:tcW w:w="1334" w:type="pct"/>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3EEC9282" w14:textId="77777777" w:rsidR="00132009" w:rsidRPr="00261CC6" w:rsidRDefault="00132009" w:rsidP="00132009">
            <w:pPr>
              <w:spacing w:after="0"/>
              <w:rPr>
                <w:sz w:val="16"/>
                <w:szCs w:val="16"/>
              </w:rPr>
            </w:pPr>
            <w:r w:rsidRPr="00261CC6">
              <w:rPr>
                <w:sz w:val="16"/>
                <w:szCs w:val="16"/>
              </w:rPr>
              <w:t>• Registro de escenarios según la naturaleza del inmueble y tipo, en Bogotá y Colombia.</w:t>
            </w:r>
          </w:p>
          <w:p w14:paraId="14BD5241" w14:textId="77777777" w:rsidR="00132009" w:rsidRPr="00261CC6" w:rsidRDefault="00132009" w:rsidP="00132009">
            <w:pPr>
              <w:spacing w:after="0"/>
              <w:rPr>
                <w:sz w:val="16"/>
                <w:szCs w:val="16"/>
              </w:rPr>
            </w:pPr>
            <w:r w:rsidRPr="00261CC6">
              <w:rPr>
                <w:sz w:val="16"/>
                <w:szCs w:val="16"/>
              </w:rPr>
              <w:t>• Eventos registrados por año y por tipo de espectáculo, en Bogotá y Colombia.</w:t>
            </w:r>
          </w:p>
          <w:p w14:paraId="3E0956F6" w14:textId="77777777" w:rsidR="00132009" w:rsidRPr="00261CC6" w:rsidRDefault="00132009" w:rsidP="00132009">
            <w:pPr>
              <w:spacing w:after="0"/>
              <w:rPr>
                <w:sz w:val="16"/>
                <w:szCs w:val="16"/>
              </w:rPr>
            </w:pPr>
            <w:r w:rsidRPr="00261CC6">
              <w:rPr>
                <w:sz w:val="16"/>
                <w:szCs w:val="16"/>
              </w:rPr>
              <w:t>• Eventos por tipo de espectáculo sujetos al pago de contribución parafiscal cultural, Bogotá y Colombia.</w:t>
            </w:r>
          </w:p>
          <w:p w14:paraId="075A02EC" w14:textId="77777777" w:rsidR="00132009" w:rsidRPr="00261CC6" w:rsidRDefault="00132009" w:rsidP="00132009">
            <w:pPr>
              <w:spacing w:after="0"/>
              <w:rPr>
                <w:sz w:val="16"/>
                <w:szCs w:val="16"/>
              </w:rPr>
            </w:pPr>
            <w:r w:rsidRPr="00261CC6">
              <w:rPr>
                <w:sz w:val="16"/>
                <w:szCs w:val="16"/>
              </w:rPr>
              <w:t>• Recaudo anual por tipo de espectáculo, en Bogotá y Colombia.</w:t>
            </w:r>
          </w:p>
        </w:tc>
        <w:tc>
          <w:tcPr>
            <w:tcW w:w="593" w:type="pct"/>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232ECC43" w14:textId="77777777" w:rsidR="00132009" w:rsidRPr="00261CC6" w:rsidRDefault="00132009" w:rsidP="00132009">
            <w:pPr>
              <w:spacing w:after="0"/>
              <w:rPr>
                <w:sz w:val="16"/>
                <w:szCs w:val="16"/>
              </w:rPr>
            </w:pPr>
            <w:r w:rsidRPr="00261CC6">
              <w:rPr>
                <w:sz w:val="16"/>
                <w:szCs w:val="16"/>
              </w:rPr>
              <w:t>Anual.</w:t>
            </w:r>
          </w:p>
        </w:tc>
        <w:tc>
          <w:tcPr>
            <w:tcW w:w="1630" w:type="pct"/>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555EE67A" w14:textId="77777777" w:rsidR="00132009" w:rsidRPr="00261CC6" w:rsidRDefault="00132009" w:rsidP="00132009">
            <w:pPr>
              <w:spacing w:after="0"/>
              <w:rPr>
                <w:sz w:val="16"/>
                <w:szCs w:val="16"/>
              </w:rPr>
            </w:pPr>
            <w:r w:rsidRPr="00261CC6">
              <w:rPr>
                <w:sz w:val="16"/>
                <w:szCs w:val="16"/>
              </w:rPr>
              <w:t>Correo con solicitud de información. Generalmente, la respuesta se recibe dos semanas después de realizar la solicitud.</w:t>
            </w:r>
          </w:p>
        </w:tc>
      </w:tr>
    </w:tbl>
    <w:p w14:paraId="4887C67E" w14:textId="77777777" w:rsidR="00132009" w:rsidRDefault="00132009" w:rsidP="003440A6">
      <w:pPr>
        <w:spacing w:after="0"/>
      </w:pPr>
    </w:p>
    <w:p w14:paraId="1BD6B6F4" w14:textId="77777777" w:rsidR="00132009" w:rsidRPr="00261CC6" w:rsidRDefault="00132009" w:rsidP="00132009">
      <w:pPr>
        <w:spacing w:after="0"/>
        <w:rPr>
          <w:sz w:val="20"/>
        </w:rPr>
      </w:pPr>
      <w:r w:rsidRPr="00261CC6">
        <w:rPr>
          <w:sz w:val="20"/>
        </w:rPr>
        <w:t>En el mes de mayo se envió a la Oficina de Inteligencia Tributaria de la Secretaría Distrital de Hacienda (SDH) bajo el radicado número 20212400056621, la solicitud de información de ingresos brutos y netos gravables en el Distrito Capital (BT), por bimestre, para la serie 2014-2021, asociadas a declaraciones ICA con actividad principal coincidente con cada uno de los 103 códigos CIIU relacionados con las actividades económicas del sector (ver archivo: “Solicitud 20212400056621”).</w:t>
      </w:r>
    </w:p>
    <w:p w14:paraId="173566B1" w14:textId="77777777" w:rsidR="00132009" w:rsidRPr="00261CC6" w:rsidRDefault="00132009" w:rsidP="00132009">
      <w:pPr>
        <w:spacing w:after="0"/>
        <w:rPr>
          <w:sz w:val="20"/>
        </w:rPr>
      </w:pPr>
    </w:p>
    <w:p w14:paraId="76B142AE" w14:textId="77777777" w:rsidR="00132009" w:rsidRPr="00261CC6" w:rsidRDefault="00132009" w:rsidP="00132009">
      <w:pPr>
        <w:spacing w:after="0"/>
        <w:rPr>
          <w:sz w:val="20"/>
        </w:rPr>
      </w:pPr>
      <w:r w:rsidRPr="00261CC6">
        <w:rPr>
          <w:sz w:val="20"/>
        </w:rPr>
        <w:t>Asimismo, se llevó a cabo una reunión con el DANE, en donde la entidad socializó las acciones que están realizando para medir la actividad 8412 (Actividades ejecutivas de la administración pública). La entidad ha tenido acercamientos con el Ministerio de Cultura para revisar la fuente Formulario Único Territorial (FUT), sin embargo, para el caso de Bogotá, esta fuente de información no tiene los datos de manera desagregada. De igual forma, han realizado la búsqueda de información con la Contaduría General de la Nación (Ver archivo: “Medición actividad 8412”).</w:t>
      </w:r>
    </w:p>
    <w:p w14:paraId="0957F7C3" w14:textId="77777777" w:rsidR="00132009" w:rsidRPr="00261CC6" w:rsidRDefault="00132009" w:rsidP="00132009">
      <w:pPr>
        <w:spacing w:after="0"/>
        <w:rPr>
          <w:sz w:val="20"/>
        </w:rPr>
      </w:pPr>
    </w:p>
    <w:p w14:paraId="0EC8B2B5" w14:textId="77777777" w:rsidR="00132009" w:rsidRPr="00261CC6" w:rsidRDefault="00132009" w:rsidP="00132009">
      <w:pPr>
        <w:spacing w:after="0"/>
        <w:rPr>
          <w:sz w:val="20"/>
        </w:rPr>
      </w:pPr>
      <w:r w:rsidRPr="00261CC6">
        <w:rPr>
          <w:sz w:val="20"/>
        </w:rPr>
        <w:t xml:space="preserve">Dado lo anterior, el DANE solicitó a la DEEP apoyar la búsqueda de fuentes de información para esta actividad. Al respecto, la dirección envió correo electrónico a la Oficina de Planeación (OAP) de la SCRD solicitando información relacionada con los gastos de funcionamiento e inversión de la entidad. La OAP respondió que la solicitud de información debe realizarse a la Dirección de Gestión Corporativa e indicó que se debe detallar claramente los rubros requeridos dentro de los gastos, razón por la cual se acordó con el DANE una reunión para precisar las variables requeridas y de esta manera nuevamente hacer la solicitud de información (Ver archivo: “Solicitud de información del Presupuesto Distrital”). </w:t>
      </w:r>
    </w:p>
    <w:p w14:paraId="447C8C71" w14:textId="77777777" w:rsidR="00132009" w:rsidRPr="00261CC6" w:rsidRDefault="00132009" w:rsidP="00132009">
      <w:pPr>
        <w:spacing w:after="0"/>
        <w:rPr>
          <w:sz w:val="20"/>
        </w:rPr>
      </w:pPr>
    </w:p>
    <w:p w14:paraId="792497D9" w14:textId="77777777" w:rsidR="00132009" w:rsidRPr="00261CC6" w:rsidRDefault="00132009" w:rsidP="00132009">
      <w:pPr>
        <w:spacing w:after="0"/>
        <w:rPr>
          <w:b/>
          <w:i/>
          <w:sz w:val="20"/>
        </w:rPr>
      </w:pPr>
      <w:r w:rsidRPr="00261CC6">
        <w:rPr>
          <w:b/>
          <w:i/>
          <w:sz w:val="20"/>
        </w:rPr>
        <w:t>Análisis estadístico</w:t>
      </w:r>
    </w:p>
    <w:p w14:paraId="0BE26702" w14:textId="77777777" w:rsidR="00132009" w:rsidRPr="00261CC6" w:rsidRDefault="00132009" w:rsidP="00132009">
      <w:pPr>
        <w:spacing w:after="0"/>
        <w:rPr>
          <w:sz w:val="20"/>
        </w:rPr>
      </w:pPr>
      <w:r w:rsidRPr="00261CC6">
        <w:rPr>
          <w:sz w:val="20"/>
        </w:rPr>
        <w:t xml:space="preserve">A inicio de año, el equipo de la CSCE recibió respuesta a la solicitud de información realizada ante la Secretaría  Distrital de Hacienda (SDH) referente a las cifras de ingresos brutos en el Distrito Capital (BT), asociadas a declaraciones ICA con actividad principal coincidente para 72 de los 103 códigos CIIU asociados a las actividades económicas de la cultura y la creatividad. A partir de estas </w:t>
      </w:r>
      <w:r w:rsidRPr="00261CC6">
        <w:rPr>
          <w:sz w:val="20"/>
        </w:rPr>
        <w:lastRenderedPageBreak/>
        <w:t>cifras provisionales, se observó el comportamiento de los ingresos y se elaboraron análisis para el periodo 2019-2020 con motivo de las medidas de contención del Covid-19.</w:t>
      </w:r>
    </w:p>
    <w:p w14:paraId="07965EEB" w14:textId="77777777" w:rsidR="00132009" w:rsidRPr="00261CC6" w:rsidRDefault="00132009" w:rsidP="00132009">
      <w:pPr>
        <w:spacing w:after="0"/>
        <w:rPr>
          <w:sz w:val="20"/>
        </w:rPr>
      </w:pPr>
    </w:p>
    <w:p w14:paraId="2EC410C6" w14:textId="77777777" w:rsidR="00132009" w:rsidRPr="00261CC6" w:rsidRDefault="00132009" w:rsidP="00132009">
      <w:pPr>
        <w:spacing w:after="0"/>
        <w:rPr>
          <w:sz w:val="20"/>
        </w:rPr>
      </w:pPr>
      <w:r w:rsidRPr="00261CC6">
        <w:rPr>
          <w:sz w:val="20"/>
        </w:rPr>
        <w:t>De esta manera, de acuerdo con la Secretaría de Hacienda Distrital (SHD), el impuesto de Industria y Comercio y su complementario Avisos y Tableros (ICA) “se genera por el ejercicio o realización directa o indirecta de cualquier actividad industrial, comercial o de servicios en jurisdicción del Distrito Capital de Bogotá, ya sea que se cumplan de forma permanente u ocasional, en inmueble determinado, con establecimiento de comercio o sin ellos”. Según información de los soportes tributarios ICA suministrada por la SHD, entre el año 2019 y lo declarado hasta el 1 de febrero de 2021 sobre el año gravable 2020, las actividades que presentaron mayor reducción en sus ingresos fueron:</w:t>
      </w:r>
    </w:p>
    <w:p w14:paraId="32C446A2" w14:textId="77777777" w:rsidR="00132009" w:rsidRDefault="00132009" w:rsidP="00132009">
      <w:pPr>
        <w:spacing w:after="0"/>
      </w:pPr>
    </w:p>
    <w:tbl>
      <w:tblPr>
        <w:tblW w:w="9490" w:type="dxa"/>
        <w:jc w:val="center"/>
        <w:tblBorders>
          <w:insideH w:val="nil"/>
          <w:insideV w:val="nil"/>
        </w:tblBorders>
        <w:tblLayout w:type="fixed"/>
        <w:tblLook w:val="0600" w:firstRow="0" w:lastRow="0" w:firstColumn="0" w:lastColumn="0" w:noHBand="1" w:noVBand="1"/>
      </w:tblPr>
      <w:tblGrid>
        <w:gridCol w:w="985"/>
        <w:gridCol w:w="5386"/>
        <w:gridCol w:w="992"/>
        <w:gridCol w:w="993"/>
        <w:gridCol w:w="1134"/>
      </w:tblGrid>
      <w:tr w:rsidR="00132009" w:rsidRPr="00132009" w14:paraId="78B9C7A2" w14:textId="77777777" w:rsidTr="00132009">
        <w:trPr>
          <w:trHeight w:val="300"/>
          <w:jc w:val="center"/>
        </w:trPr>
        <w:tc>
          <w:tcPr>
            <w:tcW w:w="9490" w:type="dxa"/>
            <w:gridSpan w:val="5"/>
            <w:tcBorders>
              <w:top w:val="single" w:sz="6" w:space="0" w:color="000000"/>
              <w:left w:val="single" w:sz="6" w:space="0" w:color="000000"/>
              <w:bottom w:val="single" w:sz="6" w:space="0" w:color="000000"/>
              <w:right w:val="single" w:sz="6" w:space="0" w:color="000000"/>
            </w:tcBorders>
            <w:tcMar>
              <w:top w:w="0" w:type="dxa"/>
              <w:left w:w="40" w:type="dxa"/>
              <w:bottom w:w="0" w:type="dxa"/>
              <w:right w:w="40" w:type="dxa"/>
            </w:tcMar>
            <w:hideMark/>
          </w:tcPr>
          <w:p w14:paraId="2ED6925D" w14:textId="77777777" w:rsidR="00132009" w:rsidRPr="00132009" w:rsidRDefault="00132009" w:rsidP="00132009">
            <w:pPr>
              <w:spacing w:after="0"/>
              <w:jc w:val="center"/>
              <w:rPr>
                <w:b/>
                <w:sz w:val="16"/>
                <w:szCs w:val="16"/>
              </w:rPr>
            </w:pPr>
            <w:r w:rsidRPr="00132009">
              <w:rPr>
                <w:b/>
                <w:sz w:val="16"/>
                <w:szCs w:val="16"/>
              </w:rPr>
              <w:t>Variación Ingresos*</w:t>
            </w:r>
          </w:p>
        </w:tc>
      </w:tr>
      <w:tr w:rsidR="00132009" w:rsidRPr="00132009" w14:paraId="045448E6" w14:textId="77777777" w:rsidTr="00132009">
        <w:trPr>
          <w:trHeight w:val="300"/>
          <w:jc w:val="center"/>
        </w:trPr>
        <w:tc>
          <w:tcPr>
            <w:tcW w:w="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0A2C877E" w14:textId="77777777" w:rsidR="00132009" w:rsidRPr="00132009" w:rsidRDefault="00132009" w:rsidP="00132009">
            <w:pPr>
              <w:spacing w:after="0"/>
              <w:jc w:val="center"/>
              <w:rPr>
                <w:b/>
                <w:sz w:val="16"/>
                <w:szCs w:val="16"/>
              </w:rPr>
            </w:pPr>
            <w:r w:rsidRPr="00132009">
              <w:rPr>
                <w:b/>
                <w:sz w:val="16"/>
                <w:szCs w:val="16"/>
              </w:rPr>
              <w:t>Actividad</w:t>
            </w:r>
          </w:p>
        </w:tc>
        <w:tc>
          <w:tcPr>
            <w:tcW w:w="5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14:paraId="6956A724" w14:textId="77777777" w:rsidR="00132009" w:rsidRPr="00132009" w:rsidRDefault="00132009" w:rsidP="00132009">
            <w:pPr>
              <w:spacing w:after="0"/>
              <w:jc w:val="center"/>
              <w:rPr>
                <w:b/>
                <w:sz w:val="16"/>
                <w:szCs w:val="16"/>
              </w:rPr>
            </w:pPr>
            <w:r w:rsidRPr="00132009">
              <w:rPr>
                <w:b/>
                <w:sz w:val="16"/>
                <w:szCs w:val="16"/>
              </w:rPr>
              <w:t>Descripción - Actividades inclusión total</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3C56FD06" w14:textId="77777777" w:rsidR="00132009" w:rsidRPr="00132009" w:rsidRDefault="00132009" w:rsidP="00132009">
            <w:pPr>
              <w:spacing w:after="0"/>
              <w:jc w:val="center"/>
              <w:rPr>
                <w:b/>
                <w:sz w:val="16"/>
                <w:szCs w:val="16"/>
              </w:rPr>
            </w:pPr>
            <w:r w:rsidRPr="00132009">
              <w:rPr>
                <w:b/>
                <w:sz w:val="16"/>
                <w:szCs w:val="16"/>
              </w:rPr>
              <w:t>2019</w:t>
            </w: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7035AD10" w14:textId="77777777" w:rsidR="00132009" w:rsidRPr="00132009" w:rsidRDefault="00132009" w:rsidP="00132009">
            <w:pPr>
              <w:spacing w:after="0"/>
              <w:jc w:val="center"/>
              <w:rPr>
                <w:b/>
                <w:sz w:val="16"/>
                <w:szCs w:val="16"/>
              </w:rPr>
            </w:pPr>
            <w:r w:rsidRPr="00132009">
              <w:rPr>
                <w:b/>
                <w:sz w:val="16"/>
                <w:szCs w:val="16"/>
              </w:rPr>
              <w:t>2020</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563D2F81" w14:textId="77777777" w:rsidR="00132009" w:rsidRPr="00132009" w:rsidRDefault="00132009" w:rsidP="00132009">
            <w:pPr>
              <w:spacing w:after="0"/>
              <w:jc w:val="center"/>
              <w:rPr>
                <w:b/>
                <w:sz w:val="16"/>
                <w:szCs w:val="16"/>
              </w:rPr>
            </w:pPr>
            <w:r w:rsidRPr="00132009">
              <w:rPr>
                <w:b/>
                <w:sz w:val="16"/>
                <w:szCs w:val="16"/>
              </w:rPr>
              <w:t>2020/2019</w:t>
            </w:r>
          </w:p>
        </w:tc>
      </w:tr>
      <w:tr w:rsidR="00132009" w:rsidRPr="00132009" w14:paraId="47BBC1CD" w14:textId="77777777" w:rsidTr="00132009">
        <w:trPr>
          <w:trHeight w:val="495"/>
          <w:jc w:val="center"/>
        </w:trPr>
        <w:tc>
          <w:tcPr>
            <w:tcW w:w="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307D5BA6" w14:textId="77777777" w:rsidR="00132009" w:rsidRPr="00132009" w:rsidRDefault="00132009" w:rsidP="00132009">
            <w:pPr>
              <w:spacing w:after="0"/>
              <w:rPr>
                <w:sz w:val="16"/>
                <w:szCs w:val="16"/>
              </w:rPr>
            </w:pPr>
            <w:r w:rsidRPr="00132009">
              <w:rPr>
                <w:sz w:val="16"/>
                <w:szCs w:val="16"/>
              </w:rPr>
              <w:t>5913</w:t>
            </w:r>
          </w:p>
        </w:tc>
        <w:tc>
          <w:tcPr>
            <w:tcW w:w="5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14:paraId="5431BCB4" w14:textId="77777777" w:rsidR="00132009" w:rsidRPr="00132009" w:rsidRDefault="00132009" w:rsidP="00132009">
            <w:pPr>
              <w:spacing w:after="0"/>
              <w:rPr>
                <w:sz w:val="16"/>
                <w:szCs w:val="16"/>
              </w:rPr>
            </w:pPr>
            <w:r w:rsidRPr="00132009">
              <w:rPr>
                <w:sz w:val="16"/>
                <w:szCs w:val="16"/>
              </w:rPr>
              <w:t>Actividades de distribución de películas cinematográficas, videos, programas, anuncios y comerciales de televisión</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13213796" w14:textId="77777777" w:rsidR="00132009" w:rsidRPr="00132009" w:rsidRDefault="00132009" w:rsidP="00132009">
            <w:pPr>
              <w:spacing w:after="0"/>
              <w:jc w:val="right"/>
              <w:rPr>
                <w:sz w:val="16"/>
                <w:szCs w:val="16"/>
              </w:rPr>
            </w:pPr>
            <w:r w:rsidRPr="00132009">
              <w:rPr>
                <w:sz w:val="16"/>
                <w:szCs w:val="16"/>
              </w:rPr>
              <w:t>$171.141</w:t>
            </w: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7C5E2212" w14:textId="77777777" w:rsidR="00132009" w:rsidRPr="00132009" w:rsidRDefault="00132009" w:rsidP="00132009">
            <w:pPr>
              <w:spacing w:after="0"/>
              <w:jc w:val="right"/>
              <w:rPr>
                <w:sz w:val="16"/>
                <w:szCs w:val="16"/>
              </w:rPr>
            </w:pPr>
            <w:r w:rsidRPr="00132009">
              <w:rPr>
                <w:sz w:val="16"/>
                <w:szCs w:val="16"/>
              </w:rPr>
              <w:t>$12.430</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424E0FAA" w14:textId="77777777" w:rsidR="00132009" w:rsidRPr="00132009" w:rsidRDefault="00132009" w:rsidP="00132009">
            <w:pPr>
              <w:spacing w:after="0"/>
              <w:jc w:val="right"/>
              <w:rPr>
                <w:sz w:val="16"/>
                <w:szCs w:val="16"/>
              </w:rPr>
            </w:pPr>
            <w:r w:rsidRPr="00132009">
              <w:rPr>
                <w:sz w:val="16"/>
                <w:szCs w:val="16"/>
              </w:rPr>
              <w:t>-92,74%</w:t>
            </w:r>
          </w:p>
        </w:tc>
      </w:tr>
      <w:tr w:rsidR="00132009" w:rsidRPr="00132009" w14:paraId="12D5932D" w14:textId="77777777" w:rsidTr="00132009">
        <w:trPr>
          <w:trHeight w:val="300"/>
          <w:jc w:val="center"/>
        </w:trPr>
        <w:tc>
          <w:tcPr>
            <w:tcW w:w="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0906B589" w14:textId="77777777" w:rsidR="00132009" w:rsidRPr="00132009" w:rsidRDefault="00132009" w:rsidP="00132009">
            <w:pPr>
              <w:spacing w:after="0"/>
              <w:rPr>
                <w:sz w:val="16"/>
                <w:szCs w:val="16"/>
              </w:rPr>
            </w:pPr>
            <w:r w:rsidRPr="00132009">
              <w:rPr>
                <w:sz w:val="16"/>
                <w:szCs w:val="16"/>
              </w:rPr>
              <w:t>5914</w:t>
            </w:r>
          </w:p>
        </w:tc>
        <w:tc>
          <w:tcPr>
            <w:tcW w:w="5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14:paraId="616EF700" w14:textId="77777777" w:rsidR="00132009" w:rsidRPr="00132009" w:rsidRDefault="00132009" w:rsidP="00132009">
            <w:pPr>
              <w:spacing w:after="0"/>
              <w:rPr>
                <w:sz w:val="16"/>
                <w:szCs w:val="16"/>
              </w:rPr>
            </w:pPr>
            <w:r w:rsidRPr="00132009">
              <w:rPr>
                <w:sz w:val="16"/>
                <w:szCs w:val="16"/>
              </w:rPr>
              <w:t>Actividades de exhibición de películas cinematográficas y videos</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7906979C" w14:textId="77777777" w:rsidR="00132009" w:rsidRPr="00132009" w:rsidRDefault="00132009" w:rsidP="00132009">
            <w:pPr>
              <w:spacing w:after="0"/>
              <w:jc w:val="right"/>
              <w:rPr>
                <w:sz w:val="16"/>
                <w:szCs w:val="16"/>
              </w:rPr>
            </w:pPr>
            <w:r w:rsidRPr="00132009">
              <w:rPr>
                <w:sz w:val="16"/>
                <w:szCs w:val="16"/>
              </w:rPr>
              <w:t>$473.184</w:t>
            </w: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0CF328FF" w14:textId="77777777" w:rsidR="00132009" w:rsidRPr="00132009" w:rsidRDefault="00132009" w:rsidP="00132009">
            <w:pPr>
              <w:spacing w:after="0"/>
              <w:jc w:val="right"/>
              <w:rPr>
                <w:sz w:val="16"/>
                <w:szCs w:val="16"/>
              </w:rPr>
            </w:pPr>
            <w:r w:rsidRPr="00132009">
              <w:rPr>
                <w:sz w:val="16"/>
                <w:szCs w:val="16"/>
              </w:rPr>
              <w:t>$64.735</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677872B6" w14:textId="77777777" w:rsidR="00132009" w:rsidRPr="00132009" w:rsidRDefault="00132009" w:rsidP="00132009">
            <w:pPr>
              <w:spacing w:after="0"/>
              <w:jc w:val="right"/>
              <w:rPr>
                <w:sz w:val="16"/>
                <w:szCs w:val="16"/>
              </w:rPr>
            </w:pPr>
            <w:r w:rsidRPr="00132009">
              <w:rPr>
                <w:sz w:val="16"/>
                <w:szCs w:val="16"/>
              </w:rPr>
              <w:t>-86,32%</w:t>
            </w:r>
          </w:p>
        </w:tc>
      </w:tr>
      <w:tr w:rsidR="00132009" w:rsidRPr="00132009" w14:paraId="7C4C4E0F" w14:textId="77777777" w:rsidTr="00132009">
        <w:trPr>
          <w:trHeight w:val="300"/>
          <w:jc w:val="center"/>
        </w:trPr>
        <w:tc>
          <w:tcPr>
            <w:tcW w:w="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267BDDC5" w14:textId="77777777" w:rsidR="00132009" w:rsidRPr="00132009" w:rsidRDefault="00132009" w:rsidP="00132009">
            <w:pPr>
              <w:spacing w:after="0"/>
              <w:rPr>
                <w:sz w:val="16"/>
                <w:szCs w:val="16"/>
              </w:rPr>
            </w:pPr>
            <w:r w:rsidRPr="00132009">
              <w:rPr>
                <w:sz w:val="16"/>
                <w:szCs w:val="16"/>
              </w:rPr>
              <w:t>7420</w:t>
            </w:r>
          </w:p>
        </w:tc>
        <w:tc>
          <w:tcPr>
            <w:tcW w:w="5386"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hideMark/>
          </w:tcPr>
          <w:p w14:paraId="78F79FC9" w14:textId="77777777" w:rsidR="00132009" w:rsidRPr="00132009" w:rsidRDefault="00132009" w:rsidP="00132009">
            <w:pPr>
              <w:spacing w:after="0"/>
              <w:rPr>
                <w:sz w:val="16"/>
                <w:szCs w:val="16"/>
              </w:rPr>
            </w:pPr>
            <w:r w:rsidRPr="00132009">
              <w:rPr>
                <w:sz w:val="16"/>
                <w:szCs w:val="16"/>
              </w:rPr>
              <w:t>Actividades de fotografía</w:t>
            </w:r>
          </w:p>
        </w:tc>
        <w:tc>
          <w:tcPr>
            <w:tcW w:w="992"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4EB9DE53" w14:textId="77777777" w:rsidR="00132009" w:rsidRPr="00132009" w:rsidRDefault="00132009" w:rsidP="00132009">
            <w:pPr>
              <w:spacing w:after="0"/>
              <w:jc w:val="right"/>
              <w:rPr>
                <w:sz w:val="16"/>
                <w:szCs w:val="16"/>
              </w:rPr>
            </w:pPr>
            <w:r w:rsidRPr="00132009">
              <w:rPr>
                <w:sz w:val="16"/>
                <w:szCs w:val="16"/>
              </w:rPr>
              <w:t>$58.053</w:t>
            </w: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4B92FD2E" w14:textId="77777777" w:rsidR="00132009" w:rsidRPr="00132009" w:rsidRDefault="00132009" w:rsidP="00132009">
            <w:pPr>
              <w:spacing w:after="0"/>
              <w:jc w:val="right"/>
              <w:rPr>
                <w:sz w:val="16"/>
                <w:szCs w:val="16"/>
              </w:rPr>
            </w:pPr>
            <w:r w:rsidRPr="00132009">
              <w:rPr>
                <w:sz w:val="16"/>
                <w:szCs w:val="16"/>
              </w:rPr>
              <w:t>$9.781</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61079E2F" w14:textId="77777777" w:rsidR="00132009" w:rsidRPr="00132009" w:rsidRDefault="00132009" w:rsidP="00132009">
            <w:pPr>
              <w:spacing w:after="0"/>
              <w:jc w:val="right"/>
              <w:rPr>
                <w:sz w:val="16"/>
                <w:szCs w:val="16"/>
              </w:rPr>
            </w:pPr>
            <w:r w:rsidRPr="00132009">
              <w:rPr>
                <w:sz w:val="16"/>
                <w:szCs w:val="16"/>
              </w:rPr>
              <w:t>-83,15%</w:t>
            </w:r>
          </w:p>
        </w:tc>
      </w:tr>
      <w:tr w:rsidR="00132009" w:rsidRPr="00132009" w14:paraId="611DFF95" w14:textId="77777777" w:rsidTr="00132009">
        <w:trPr>
          <w:trHeight w:val="300"/>
          <w:jc w:val="center"/>
        </w:trPr>
        <w:tc>
          <w:tcPr>
            <w:tcW w:w="985" w:type="dxa"/>
            <w:tcBorders>
              <w:top w:val="single" w:sz="6" w:space="0" w:color="000000"/>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165B7F40" w14:textId="77777777" w:rsidR="00132009" w:rsidRPr="00132009" w:rsidRDefault="00132009" w:rsidP="00132009">
            <w:pPr>
              <w:spacing w:after="0"/>
              <w:rPr>
                <w:sz w:val="16"/>
                <w:szCs w:val="16"/>
              </w:rPr>
            </w:pPr>
            <w:r w:rsidRPr="00132009">
              <w:rPr>
                <w:sz w:val="16"/>
                <w:szCs w:val="16"/>
              </w:rPr>
              <w:t>9321</w:t>
            </w:r>
          </w:p>
        </w:tc>
        <w:tc>
          <w:tcPr>
            <w:tcW w:w="5386"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hideMark/>
          </w:tcPr>
          <w:p w14:paraId="4F2D8002" w14:textId="77777777" w:rsidR="00132009" w:rsidRPr="00132009" w:rsidRDefault="00132009" w:rsidP="00132009">
            <w:pPr>
              <w:spacing w:after="0"/>
              <w:rPr>
                <w:sz w:val="16"/>
                <w:szCs w:val="16"/>
              </w:rPr>
            </w:pPr>
            <w:r w:rsidRPr="00132009">
              <w:rPr>
                <w:sz w:val="16"/>
                <w:szCs w:val="16"/>
              </w:rPr>
              <w:t>Actividades de parques de atracciones y parques temáticos</w:t>
            </w:r>
          </w:p>
        </w:tc>
        <w:tc>
          <w:tcPr>
            <w:tcW w:w="992"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1F94AAB0" w14:textId="77777777" w:rsidR="00132009" w:rsidRPr="00132009" w:rsidRDefault="00132009" w:rsidP="00132009">
            <w:pPr>
              <w:spacing w:after="0"/>
              <w:jc w:val="right"/>
              <w:rPr>
                <w:sz w:val="16"/>
                <w:szCs w:val="16"/>
              </w:rPr>
            </w:pPr>
            <w:r w:rsidRPr="00132009">
              <w:rPr>
                <w:sz w:val="16"/>
                <w:szCs w:val="16"/>
              </w:rPr>
              <w:t>$59.776</w:t>
            </w:r>
          </w:p>
        </w:tc>
        <w:tc>
          <w:tcPr>
            <w:tcW w:w="993"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2564F33D" w14:textId="77777777" w:rsidR="00132009" w:rsidRPr="00132009" w:rsidRDefault="00132009" w:rsidP="00132009">
            <w:pPr>
              <w:spacing w:after="0"/>
              <w:jc w:val="right"/>
              <w:rPr>
                <w:sz w:val="16"/>
                <w:szCs w:val="16"/>
              </w:rPr>
            </w:pPr>
            <w:r w:rsidRPr="00132009">
              <w:rPr>
                <w:sz w:val="16"/>
                <w:szCs w:val="16"/>
              </w:rPr>
              <w:t>$11.986</w:t>
            </w:r>
          </w:p>
        </w:tc>
        <w:tc>
          <w:tcPr>
            <w:tcW w:w="1134" w:type="dxa"/>
            <w:tcBorders>
              <w:top w:val="single" w:sz="6" w:space="0" w:color="000000"/>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2CD421B6" w14:textId="77777777" w:rsidR="00132009" w:rsidRPr="00132009" w:rsidRDefault="00132009" w:rsidP="00132009">
            <w:pPr>
              <w:spacing w:after="0"/>
              <w:jc w:val="right"/>
              <w:rPr>
                <w:sz w:val="16"/>
                <w:szCs w:val="16"/>
              </w:rPr>
            </w:pPr>
            <w:r w:rsidRPr="00132009">
              <w:rPr>
                <w:sz w:val="16"/>
                <w:szCs w:val="16"/>
              </w:rPr>
              <w:t>-79,95%</w:t>
            </w:r>
          </w:p>
        </w:tc>
      </w:tr>
      <w:tr w:rsidR="00132009" w:rsidRPr="00132009" w14:paraId="6ECDAFC6" w14:textId="77777777" w:rsidTr="00132009">
        <w:trPr>
          <w:trHeight w:val="495"/>
          <w:jc w:val="center"/>
        </w:trPr>
        <w:tc>
          <w:tcPr>
            <w:tcW w:w="98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56E2E75F" w14:textId="77777777" w:rsidR="00132009" w:rsidRPr="00132009" w:rsidRDefault="00132009" w:rsidP="00132009">
            <w:pPr>
              <w:spacing w:after="0"/>
              <w:rPr>
                <w:sz w:val="16"/>
                <w:szCs w:val="16"/>
              </w:rPr>
            </w:pPr>
            <w:r w:rsidRPr="00132009">
              <w:rPr>
                <w:sz w:val="16"/>
                <w:szCs w:val="16"/>
              </w:rPr>
              <w:t>5912</w:t>
            </w:r>
          </w:p>
        </w:tc>
        <w:tc>
          <w:tcPr>
            <w:tcW w:w="5386"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hideMark/>
          </w:tcPr>
          <w:p w14:paraId="59D30519" w14:textId="77777777" w:rsidR="00132009" w:rsidRPr="00132009" w:rsidRDefault="00132009" w:rsidP="00132009">
            <w:pPr>
              <w:spacing w:after="0"/>
              <w:rPr>
                <w:sz w:val="16"/>
                <w:szCs w:val="16"/>
              </w:rPr>
            </w:pPr>
            <w:r w:rsidRPr="00132009">
              <w:rPr>
                <w:sz w:val="16"/>
                <w:szCs w:val="16"/>
              </w:rPr>
              <w:t>Actividades de postproducción de películas cinematográficas, videos, programas, anuncios y comerciales de televisión (excepto programación de televisión)</w:t>
            </w:r>
          </w:p>
        </w:tc>
        <w:tc>
          <w:tcPr>
            <w:tcW w:w="992"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0F7764E7" w14:textId="77777777" w:rsidR="00132009" w:rsidRPr="00132009" w:rsidRDefault="00132009" w:rsidP="00132009">
            <w:pPr>
              <w:spacing w:after="0"/>
              <w:jc w:val="right"/>
              <w:rPr>
                <w:sz w:val="16"/>
                <w:szCs w:val="16"/>
              </w:rPr>
            </w:pPr>
            <w:r w:rsidRPr="00132009">
              <w:rPr>
                <w:sz w:val="16"/>
                <w:szCs w:val="16"/>
              </w:rPr>
              <w:t>$41.239</w:t>
            </w:r>
          </w:p>
        </w:tc>
        <w:tc>
          <w:tcPr>
            <w:tcW w:w="99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7266BD11" w14:textId="77777777" w:rsidR="00132009" w:rsidRPr="00132009" w:rsidRDefault="00132009" w:rsidP="00132009">
            <w:pPr>
              <w:spacing w:after="0"/>
              <w:jc w:val="right"/>
              <w:rPr>
                <w:sz w:val="16"/>
                <w:szCs w:val="16"/>
              </w:rPr>
            </w:pPr>
            <w:r w:rsidRPr="00132009">
              <w:rPr>
                <w:sz w:val="16"/>
                <w:szCs w:val="16"/>
              </w:rPr>
              <w:t>$10.396</w:t>
            </w:r>
          </w:p>
        </w:tc>
        <w:tc>
          <w:tcPr>
            <w:tcW w:w="1134"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6A703C7E" w14:textId="77777777" w:rsidR="00132009" w:rsidRPr="00132009" w:rsidRDefault="00132009" w:rsidP="00132009">
            <w:pPr>
              <w:spacing w:after="0"/>
              <w:jc w:val="right"/>
              <w:rPr>
                <w:sz w:val="16"/>
                <w:szCs w:val="16"/>
              </w:rPr>
            </w:pPr>
            <w:r w:rsidRPr="00132009">
              <w:rPr>
                <w:sz w:val="16"/>
                <w:szCs w:val="16"/>
              </w:rPr>
              <w:t>-74,79%</w:t>
            </w:r>
          </w:p>
        </w:tc>
      </w:tr>
      <w:tr w:rsidR="00132009" w:rsidRPr="00132009" w14:paraId="4D59D81B" w14:textId="77777777" w:rsidTr="00132009">
        <w:trPr>
          <w:trHeight w:val="300"/>
          <w:jc w:val="center"/>
        </w:trPr>
        <w:tc>
          <w:tcPr>
            <w:tcW w:w="98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63DD1E63" w14:textId="77777777" w:rsidR="00132009" w:rsidRPr="00132009" w:rsidRDefault="00132009" w:rsidP="00132009">
            <w:pPr>
              <w:spacing w:after="0"/>
              <w:rPr>
                <w:sz w:val="16"/>
                <w:szCs w:val="16"/>
              </w:rPr>
            </w:pPr>
            <w:r w:rsidRPr="00132009">
              <w:rPr>
                <w:sz w:val="16"/>
                <w:szCs w:val="16"/>
              </w:rPr>
              <w:t>1820</w:t>
            </w:r>
          </w:p>
        </w:tc>
        <w:tc>
          <w:tcPr>
            <w:tcW w:w="5386"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hideMark/>
          </w:tcPr>
          <w:p w14:paraId="34E3A5B1" w14:textId="77777777" w:rsidR="00132009" w:rsidRPr="00132009" w:rsidRDefault="00132009" w:rsidP="00132009">
            <w:pPr>
              <w:spacing w:after="0"/>
              <w:rPr>
                <w:sz w:val="16"/>
                <w:szCs w:val="16"/>
              </w:rPr>
            </w:pPr>
            <w:r w:rsidRPr="00132009">
              <w:rPr>
                <w:sz w:val="16"/>
                <w:szCs w:val="16"/>
              </w:rPr>
              <w:t>Producción de copias a partir de grabaciones originales</w:t>
            </w:r>
          </w:p>
        </w:tc>
        <w:tc>
          <w:tcPr>
            <w:tcW w:w="992"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1C583618" w14:textId="77777777" w:rsidR="00132009" w:rsidRPr="00132009" w:rsidRDefault="00132009" w:rsidP="00132009">
            <w:pPr>
              <w:spacing w:after="0"/>
              <w:jc w:val="right"/>
              <w:rPr>
                <w:sz w:val="16"/>
                <w:szCs w:val="16"/>
              </w:rPr>
            </w:pPr>
            <w:r w:rsidRPr="00132009">
              <w:rPr>
                <w:sz w:val="16"/>
                <w:szCs w:val="16"/>
              </w:rPr>
              <w:t>$21.320</w:t>
            </w:r>
          </w:p>
        </w:tc>
        <w:tc>
          <w:tcPr>
            <w:tcW w:w="99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7F1FF26F" w14:textId="77777777" w:rsidR="00132009" w:rsidRPr="00132009" w:rsidRDefault="00132009" w:rsidP="00132009">
            <w:pPr>
              <w:spacing w:after="0"/>
              <w:jc w:val="right"/>
              <w:rPr>
                <w:sz w:val="16"/>
                <w:szCs w:val="16"/>
              </w:rPr>
            </w:pPr>
            <w:r w:rsidRPr="00132009">
              <w:rPr>
                <w:sz w:val="16"/>
                <w:szCs w:val="16"/>
              </w:rPr>
              <w:t>$5.617</w:t>
            </w:r>
          </w:p>
        </w:tc>
        <w:tc>
          <w:tcPr>
            <w:tcW w:w="1134"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07A4839D" w14:textId="77777777" w:rsidR="00132009" w:rsidRPr="00132009" w:rsidRDefault="00132009" w:rsidP="00132009">
            <w:pPr>
              <w:spacing w:after="0"/>
              <w:jc w:val="right"/>
              <w:rPr>
                <w:sz w:val="16"/>
                <w:szCs w:val="16"/>
              </w:rPr>
            </w:pPr>
            <w:r w:rsidRPr="00132009">
              <w:rPr>
                <w:sz w:val="16"/>
                <w:szCs w:val="16"/>
              </w:rPr>
              <w:t>-73,65%</w:t>
            </w:r>
          </w:p>
        </w:tc>
      </w:tr>
      <w:tr w:rsidR="00132009" w:rsidRPr="00132009" w14:paraId="4006DB94" w14:textId="77777777" w:rsidTr="00132009">
        <w:trPr>
          <w:trHeight w:val="495"/>
          <w:jc w:val="center"/>
        </w:trPr>
        <w:tc>
          <w:tcPr>
            <w:tcW w:w="985" w:type="dxa"/>
            <w:tcBorders>
              <w:top w:val="single" w:sz="6" w:space="0" w:color="CCCCCC"/>
              <w:left w:val="single" w:sz="6" w:space="0" w:color="000000"/>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0AC454E2" w14:textId="77777777" w:rsidR="00132009" w:rsidRPr="00132009" w:rsidRDefault="00132009" w:rsidP="00132009">
            <w:pPr>
              <w:spacing w:after="0"/>
              <w:rPr>
                <w:sz w:val="16"/>
                <w:szCs w:val="16"/>
              </w:rPr>
            </w:pPr>
            <w:r w:rsidRPr="00132009">
              <w:rPr>
                <w:sz w:val="16"/>
                <w:szCs w:val="16"/>
              </w:rPr>
              <w:t>5911</w:t>
            </w:r>
          </w:p>
        </w:tc>
        <w:tc>
          <w:tcPr>
            <w:tcW w:w="5386"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hideMark/>
          </w:tcPr>
          <w:p w14:paraId="28F92A1C" w14:textId="77777777" w:rsidR="00132009" w:rsidRPr="00132009" w:rsidRDefault="00132009" w:rsidP="00132009">
            <w:pPr>
              <w:spacing w:after="0"/>
              <w:rPr>
                <w:sz w:val="16"/>
                <w:szCs w:val="16"/>
              </w:rPr>
            </w:pPr>
            <w:r w:rsidRPr="00132009">
              <w:rPr>
                <w:sz w:val="16"/>
                <w:szCs w:val="16"/>
              </w:rPr>
              <w:t>Actividades de producción de películas cinematográficas, videos, programas, anuncios y comerciales de televisión (excepto programación de televisión)</w:t>
            </w:r>
          </w:p>
        </w:tc>
        <w:tc>
          <w:tcPr>
            <w:tcW w:w="992"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79D13D00" w14:textId="77777777" w:rsidR="00132009" w:rsidRPr="00132009" w:rsidRDefault="00132009" w:rsidP="00132009">
            <w:pPr>
              <w:spacing w:after="0"/>
              <w:jc w:val="right"/>
              <w:rPr>
                <w:sz w:val="16"/>
                <w:szCs w:val="16"/>
              </w:rPr>
            </w:pPr>
            <w:r w:rsidRPr="00132009">
              <w:rPr>
                <w:sz w:val="16"/>
                <w:szCs w:val="16"/>
              </w:rPr>
              <w:t>$577.211</w:t>
            </w:r>
          </w:p>
        </w:tc>
        <w:tc>
          <w:tcPr>
            <w:tcW w:w="993"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6B1E181E" w14:textId="77777777" w:rsidR="00132009" w:rsidRPr="00132009" w:rsidRDefault="00132009" w:rsidP="00132009">
            <w:pPr>
              <w:spacing w:after="0"/>
              <w:jc w:val="right"/>
              <w:rPr>
                <w:sz w:val="16"/>
                <w:szCs w:val="16"/>
              </w:rPr>
            </w:pPr>
            <w:r w:rsidRPr="00132009">
              <w:rPr>
                <w:sz w:val="16"/>
                <w:szCs w:val="16"/>
              </w:rPr>
              <w:t>$156.514</w:t>
            </w:r>
          </w:p>
        </w:tc>
        <w:tc>
          <w:tcPr>
            <w:tcW w:w="1134" w:type="dxa"/>
            <w:tcBorders>
              <w:top w:val="single" w:sz="6" w:space="0" w:color="CCCCCC"/>
              <w:left w:val="single" w:sz="6" w:space="0" w:color="CCCCCC"/>
              <w:bottom w:val="single" w:sz="6" w:space="0" w:color="000000"/>
              <w:right w:val="single" w:sz="6" w:space="0" w:color="000000"/>
            </w:tcBorders>
            <w:shd w:val="clear" w:color="auto" w:fill="FFFFFF"/>
            <w:tcMar>
              <w:top w:w="0" w:type="dxa"/>
              <w:left w:w="40" w:type="dxa"/>
              <w:bottom w:w="0" w:type="dxa"/>
              <w:right w:w="40" w:type="dxa"/>
            </w:tcMar>
            <w:vAlign w:val="center"/>
            <w:hideMark/>
          </w:tcPr>
          <w:p w14:paraId="7C901F1F" w14:textId="77777777" w:rsidR="00132009" w:rsidRPr="00132009" w:rsidRDefault="00132009" w:rsidP="00132009">
            <w:pPr>
              <w:spacing w:after="0"/>
              <w:jc w:val="right"/>
              <w:rPr>
                <w:sz w:val="16"/>
                <w:szCs w:val="16"/>
              </w:rPr>
            </w:pPr>
            <w:r w:rsidRPr="00132009">
              <w:rPr>
                <w:sz w:val="16"/>
                <w:szCs w:val="16"/>
              </w:rPr>
              <w:t>-72,88%</w:t>
            </w:r>
          </w:p>
        </w:tc>
      </w:tr>
    </w:tbl>
    <w:p w14:paraId="62228538" w14:textId="77777777" w:rsidR="00F61AA5" w:rsidRPr="00F61AA5" w:rsidRDefault="00F61AA5" w:rsidP="00F61AA5">
      <w:pPr>
        <w:spacing w:after="0"/>
        <w:rPr>
          <w:sz w:val="16"/>
        </w:rPr>
      </w:pPr>
      <w:r w:rsidRPr="00F61AA5">
        <w:rPr>
          <w:sz w:val="16"/>
        </w:rPr>
        <w:t>*Cifras en millones de pesos.</w:t>
      </w:r>
    </w:p>
    <w:p w14:paraId="615DA7FB" w14:textId="77777777" w:rsidR="00F61AA5" w:rsidRPr="00F61AA5" w:rsidRDefault="00F61AA5" w:rsidP="00F61AA5">
      <w:pPr>
        <w:spacing w:after="0"/>
        <w:rPr>
          <w:sz w:val="16"/>
        </w:rPr>
      </w:pPr>
      <w:r w:rsidRPr="00F61AA5">
        <w:rPr>
          <w:sz w:val="16"/>
        </w:rPr>
        <w:t>Fuente: Secretaría de Hacienda Distrital (SHD), el impuesto de Industria y Comercio y su complementario Avisos y Tableros (ICA).</w:t>
      </w:r>
    </w:p>
    <w:p w14:paraId="610244F0" w14:textId="77777777" w:rsidR="00F61AA5" w:rsidRDefault="00F61AA5" w:rsidP="003440A6">
      <w:pPr>
        <w:spacing w:after="0"/>
        <w:rPr>
          <w:sz w:val="16"/>
        </w:rPr>
      </w:pPr>
      <w:r w:rsidRPr="00F61AA5">
        <w:rPr>
          <w:sz w:val="16"/>
        </w:rPr>
        <w:t>Nota: Los valores para 2020, corresponden a las declaraciones recibidas hasta el 1 de febrero de 2021. Las cifras se actualizarán a medida que los contribuyentes realicen su declaración.</w:t>
      </w:r>
    </w:p>
    <w:p w14:paraId="2F1B9596" w14:textId="77777777" w:rsidR="00F61AA5" w:rsidRDefault="00F61AA5" w:rsidP="003440A6">
      <w:pPr>
        <w:spacing w:after="0"/>
        <w:rPr>
          <w:sz w:val="16"/>
        </w:rPr>
      </w:pPr>
    </w:p>
    <w:p w14:paraId="504672A2" w14:textId="77777777" w:rsidR="00F61AA5" w:rsidRPr="00261CC6" w:rsidRDefault="00F61AA5" w:rsidP="003440A6">
      <w:pPr>
        <w:spacing w:after="0"/>
        <w:rPr>
          <w:sz w:val="20"/>
        </w:rPr>
      </w:pPr>
      <w:r w:rsidRPr="00261CC6">
        <w:rPr>
          <w:sz w:val="20"/>
        </w:rPr>
        <w:t>Por su parte, las actividades relacionadas con los servicios informáticos fueron las que presentaron caídas cercanas al 45% en sus ingresos.</w:t>
      </w:r>
    </w:p>
    <w:p w14:paraId="39A89435" w14:textId="77777777" w:rsidR="00F61AA5" w:rsidRPr="00261CC6" w:rsidRDefault="00F61AA5" w:rsidP="003440A6">
      <w:pPr>
        <w:spacing w:after="0"/>
        <w:rPr>
          <w:sz w:val="20"/>
        </w:rPr>
      </w:pPr>
    </w:p>
    <w:tbl>
      <w:tblPr>
        <w:tblW w:w="96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129"/>
        <w:gridCol w:w="4962"/>
        <w:gridCol w:w="1275"/>
        <w:gridCol w:w="1276"/>
        <w:gridCol w:w="1048"/>
      </w:tblGrid>
      <w:tr w:rsidR="002920F0" w:rsidRPr="002920F0" w14:paraId="2D8BA6F6" w14:textId="77777777" w:rsidTr="002920F0">
        <w:trPr>
          <w:trHeight w:val="315"/>
          <w:jc w:val="center"/>
        </w:trPr>
        <w:tc>
          <w:tcPr>
            <w:tcW w:w="9690" w:type="dxa"/>
            <w:gridSpan w:val="5"/>
            <w:tcBorders>
              <w:top w:val="single" w:sz="4" w:space="0" w:color="000000"/>
              <w:left w:val="single" w:sz="4" w:space="0" w:color="000000"/>
              <w:bottom w:val="single" w:sz="4" w:space="0" w:color="000000"/>
              <w:right w:val="single" w:sz="4" w:space="0" w:color="000000"/>
            </w:tcBorders>
            <w:shd w:val="clear" w:color="auto" w:fill="FFFFFF"/>
            <w:tcMar>
              <w:top w:w="100" w:type="dxa"/>
              <w:left w:w="80" w:type="dxa"/>
              <w:bottom w:w="100" w:type="dxa"/>
              <w:right w:w="80" w:type="dxa"/>
            </w:tcMar>
            <w:hideMark/>
          </w:tcPr>
          <w:p w14:paraId="134A898D" w14:textId="77777777" w:rsidR="002920F0" w:rsidRPr="002920F0" w:rsidRDefault="002920F0" w:rsidP="002920F0">
            <w:pPr>
              <w:spacing w:after="0" w:line="276" w:lineRule="auto"/>
              <w:ind w:left="2" w:hanging="2"/>
              <w:jc w:val="center"/>
              <w:rPr>
                <w:b/>
                <w:sz w:val="18"/>
              </w:rPr>
            </w:pPr>
            <w:r w:rsidRPr="002920F0">
              <w:rPr>
                <w:b/>
                <w:sz w:val="18"/>
              </w:rPr>
              <w:t>Variación Ingresos*</w:t>
            </w:r>
          </w:p>
        </w:tc>
      </w:tr>
      <w:tr w:rsidR="002920F0" w:rsidRPr="002920F0" w14:paraId="22AE5611" w14:textId="77777777" w:rsidTr="002920F0">
        <w:trPr>
          <w:trHeight w:val="45"/>
          <w:jc w:val="center"/>
        </w:trPr>
        <w:tc>
          <w:tcPr>
            <w:tcW w:w="112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80" w:type="dxa"/>
              <w:bottom w:w="100" w:type="dxa"/>
              <w:right w:w="80" w:type="dxa"/>
            </w:tcMar>
            <w:hideMark/>
          </w:tcPr>
          <w:p w14:paraId="619102CF" w14:textId="77777777" w:rsidR="002920F0" w:rsidRPr="002920F0" w:rsidRDefault="002920F0" w:rsidP="002920F0">
            <w:pPr>
              <w:spacing w:after="0" w:line="276" w:lineRule="auto"/>
              <w:ind w:left="2" w:hanging="2"/>
              <w:jc w:val="center"/>
              <w:rPr>
                <w:b/>
                <w:sz w:val="18"/>
              </w:rPr>
            </w:pPr>
            <w:r w:rsidRPr="002920F0">
              <w:rPr>
                <w:b/>
                <w:sz w:val="18"/>
              </w:rPr>
              <w:t>Actividad</w:t>
            </w:r>
          </w:p>
        </w:tc>
        <w:tc>
          <w:tcPr>
            <w:tcW w:w="4962" w:type="dxa"/>
            <w:tcBorders>
              <w:top w:val="single" w:sz="4" w:space="0" w:color="000000"/>
              <w:left w:val="single" w:sz="4" w:space="0" w:color="000000"/>
              <w:bottom w:val="single" w:sz="4" w:space="0" w:color="000000"/>
              <w:right w:val="single" w:sz="4" w:space="0" w:color="000000"/>
            </w:tcBorders>
            <w:shd w:val="clear" w:color="auto" w:fill="FFFFFF"/>
            <w:tcMar>
              <w:top w:w="100" w:type="dxa"/>
              <w:left w:w="80" w:type="dxa"/>
              <w:bottom w:w="100" w:type="dxa"/>
              <w:right w:w="80" w:type="dxa"/>
            </w:tcMar>
            <w:hideMark/>
          </w:tcPr>
          <w:p w14:paraId="13259811" w14:textId="77777777" w:rsidR="002920F0" w:rsidRPr="002920F0" w:rsidRDefault="002920F0" w:rsidP="002920F0">
            <w:pPr>
              <w:spacing w:after="0" w:line="276" w:lineRule="auto"/>
              <w:ind w:left="2" w:hanging="2"/>
              <w:jc w:val="center"/>
              <w:rPr>
                <w:b/>
                <w:sz w:val="18"/>
              </w:rPr>
            </w:pPr>
            <w:r w:rsidRPr="002920F0">
              <w:rPr>
                <w:b/>
                <w:sz w:val="18"/>
              </w:rPr>
              <w:t>Descripción - Actividades Inclusión Total</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80" w:type="dxa"/>
              <w:bottom w:w="100" w:type="dxa"/>
              <w:right w:w="80" w:type="dxa"/>
            </w:tcMar>
            <w:hideMark/>
          </w:tcPr>
          <w:p w14:paraId="244787FD" w14:textId="77777777" w:rsidR="002920F0" w:rsidRPr="002920F0" w:rsidRDefault="002920F0" w:rsidP="002920F0">
            <w:pPr>
              <w:spacing w:after="0" w:line="276" w:lineRule="auto"/>
              <w:ind w:left="2" w:hanging="2"/>
              <w:jc w:val="center"/>
              <w:rPr>
                <w:b/>
                <w:sz w:val="18"/>
              </w:rPr>
            </w:pPr>
            <w:r w:rsidRPr="002920F0">
              <w:rPr>
                <w:b/>
                <w:sz w:val="18"/>
              </w:rPr>
              <w:t>2019</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80" w:type="dxa"/>
              <w:bottom w:w="100" w:type="dxa"/>
              <w:right w:w="80" w:type="dxa"/>
            </w:tcMar>
            <w:hideMark/>
          </w:tcPr>
          <w:p w14:paraId="6738B725" w14:textId="77777777" w:rsidR="002920F0" w:rsidRPr="002920F0" w:rsidRDefault="002920F0" w:rsidP="002920F0">
            <w:pPr>
              <w:spacing w:after="0" w:line="276" w:lineRule="auto"/>
              <w:ind w:left="2" w:hanging="2"/>
              <w:jc w:val="center"/>
              <w:rPr>
                <w:b/>
                <w:sz w:val="18"/>
              </w:rPr>
            </w:pPr>
            <w:r w:rsidRPr="002920F0">
              <w:rPr>
                <w:b/>
                <w:sz w:val="18"/>
              </w:rPr>
              <w:t>2020</w:t>
            </w:r>
          </w:p>
        </w:tc>
        <w:tc>
          <w:tcPr>
            <w:tcW w:w="1048" w:type="dxa"/>
            <w:tcBorders>
              <w:top w:val="single" w:sz="4" w:space="0" w:color="000000"/>
              <w:left w:val="single" w:sz="4" w:space="0" w:color="000000"/>
              <w:bottom w:val="single" w:sz="4" w:space="0" w:color="000000"/>
              <w:right w:val="single" w:sz="4" w:space="0" w:color="000000"/>
            </w:tcBorders>
            <w:shd w:val="clear" w:color="auto" w:fill="FFFFFF"/>
            <w:tcMar>
              <w:top w:w="100" w:type="dxa"/>
              <w:left w:w="80" w:type="dxa"/>
              <w:bottom w:w="100" w:type="dxa"/>
              <w:right w:w="80" w:type="dxa"/>
            </w:tcMar>
            <w:hideMark/>
          </w:tcPr>
          <w:p w14:paraId="05D6F62A" w14:textId="77777777" w:rsidR="002920F0" w:rsidRPr="002920F0" w:rsidRDefault="002920F0" w:rsidP="002920F0">
            <w:pPr>
              <w:spacing w:after="0" w:line="276" w:lineRule="auto"/>
              <w:ind w:left="2" w:hanging="2"/>
              <w:jc w:val="center"/>
              <w:rPr>
                <w:b/>
                <w:sz w:val="18"/>
              </w:rPr>
            </w:pPr>
            <w:r w:rsidRPr="002920F0">
              <w:rPr>
                <w:b/>
                <w:sz w:val="18"/>
              </w:rPr>
              <w:t>2020/2019</w:t>
            </w:r>
          </w:p>
        </w:tc>
      </w:tr>
      <w:tr w:rsidR="002920F0" w:rsidRPr="002920F0" w14:paraId="6DA808DB" w14:textId="77777777" w:rsidTr="002920F0">
        <w:trPr>
          <w:trHeight w:val="210"/>
          <w:jc w:val="center"/>
        </w:trPr>
        <w:tc>
          <w:tcPr>
            <w:tcW w:w="112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80" w:type="dxa"/>
              <w:bottom w:w="100" w:type="dxa"/>
              <w:right w:w="80" w:type="dxa"/>
            </w:tcMar>
            <w:hideMark/>
          </w:tcPr>
          <w:p w14:paraId="1528957B" w14:textId="77777777" w:rsidR="002920F0" w:rsidRPr="002920F0" w:rsidRDefault="002920F0" w:rsidP="002920F0">
            <w:pPr>
              <w:spacing w:after="0" w:line="276" w:lineRule="auto"/>
              <w:ind w:left="2" w:hanging="2"/>
              <w:rPr>
                <w:sz w:val="18"/>
              </w:rPr>
            </w:pPr>
            <w:r w:rsidRPr="002920F0">
              <w:rPr>
                <w:sz w:val="18"/>
              </w:rPr>
              <w:t>6312</w:t>
            </w:r>
          </w:p>
        </w:tc>
        <w:tc>
          <w:tcPr>
            <w:tcW w:w="4962" w:type="dxa"/>
            <w:tcBorders>
              <w:top w:val="single" w:sz="4" w:space="0" w:color="000000"/>
              <w:left w:val="single" w:sz="4" w:space="0" w:color="000000"/>
              <w:bottom w:val="single" w:sz="4" w:space="0" w:color="000000"/>
              <w:right w:val="single" w:sz="4" w:space="0" w:color="000000"/>
            </w:tcBorders>
            <w:shd w:val="clear" w:color="auto" w:fill="FFFFFF"/>
            <w:tcMar>
              <w:top w:w="100" w:type="dxa"/>
              <w:left w:w="80" w:type="dxa"/>
              <w:bottom w:w="100" w:type="dxa"/>
              <w:right w:w="80" w:type="dxa"/>
            </w:tcMar>
            <w:hideMark/>
          </w:tcPr>
          <w:p w14:paraId="50FB5837" w14:textId="77777777" w:rsidR="002920F0" w:rsidRPr="002920F0" w:rsidRDefault="002920F0" w:rsidP="002920F0">
            <w:pPr>
              <w:spacing w:after="0" w:line="276" w:lineRule="auto"/>
              <w:ind w:left="2" w:hanging="2"/>
              <w:rPr>
                <w:sz w:val="18"/>
              </w:rPr>
            </w:pPr>
            <w:r w:rsidRPr="002920F0">
              <w:rPr>
                <w:sz w:val="18"/>
              </w:rPr>
              <w:t>Portales Web</w:t>
            </w:r>
          </w:p>
        </w:tc>
        <w:tc>
          <w:tcPr>
            <w:tcW w:w="12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574093A" w14:textId="77777777" w:rsidR="002920F0" w:rsidRPr="002920F0" w:rsidRDefault="002920F0" w:rsidP="002920F0">
            <w:pPr>
              <w:spacing w:after="0" w:line="276" w:lineRule="auto"/>
              <w:ind w:left="2" w:hanging="2"/>
              <w:jc w:val="center"/>
              <w:rPr>
                <w:sz w:val="18"/>
              </w:rPr>
            </w:pPr>
            <w:r w:rsidRPr="002920F0">
              <w:rPr>
                <w:sz w:val="18"/>
              </w:rPr>
              <w:t xml:space="preserve"> $ 121.482</w:t>
            </w:r>
          </w:p>
        </w:tc>
        <w:tc>
          <w:tcPr>
            <w:tcW w:w="127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F92C857" w14:textId="77777777" w:rsidR="002920F0" w:rsidRPr="002920F0" w:rsidRDefault="002920F0" w:rsidP="002920F0">
            <w:pPr>
              <w:spacing w:after="0" w:line="276" w:lineRule="auto"/>
              <w:ind w:left="2" w:hanging="2"/>
              <w:jc w:val="center"/>
              <w:rPr>
                <w:sz w:val="18"/>
              </w:rPr>
            </w:pPr>
            <w:r w:rsidRPr="002920F0">
              <w:rPr>
                <w:sz w:val="18"/>
              </w:rPr>
              <w:t xml:space="preserve"> $64.849</w:t>
            </w:r>
          </w:p>
        </w:tc>
        <w:tc>
          <w:tcPr>
            <w:tcW w:w="1048" w:type="dxa"/>
            <w:tcBorders>
              <w:top w:val="single" w:sz="4" w:space="0" w:color="000000"/>
              <w:left w:val="single" w:sz="4" w:space="0" w:color="000000"/>
              <w:bottom w:val="single" w:sz="4" w:space="0" w:color="000000"/>
              <w:right w:val="single" w:sz="4" w:space="0" w:color="000000"/>
            </w:tcBorders>
            <w:shd w:val="clear" w:color="auto" w:fill="FFFFFF"/>
            <w:tcMar>
              <w:top w:w="100" w:type="dxa"/>
              <w:left w:w="80" w:type="dxa"/>
              <w:bottom w:w="100" w:type="dxa"/>
              <w:right w:w="80" w:type="dxa"/>
            </w:tcMar>
            <w:hideMark/>
          </w:tcPr>
          <w:p w14:paraId="1D1C9C61" w14:textId="77777777" w:rsidR="002920F0" w:rsidRPr="002920F0" w:rsidRDefault="002920F0" w:rsidP="002920F0">
            <w:pPr>
              <w:spacing w:after="0" w:line="276" w:lineRule="auto"/>
              <w:ind w:left="2" w:hanging="2"/>
              <w:jc w:val="center"/>
              <w:rPr>
                <w:b/>
                <w:sz w:val="18"/>
              </w:rPr>
            </w:pPr>
            <w:r w:rsidRPr="002920F0">
              <w:rPr>
                <w:b/>
                <w:sz w:val="18"/>
              </w:rPr>
              <w:t>-46.62%</w:t>
            </w:r>
          </w:p>
        </w:tc>
      </w:tr>
      <w:tr w:rsidR="002920F0" w:rsidRPr="002920F0" w14:paraId="51C74BBF" w14:textId="77777777" w:rsidTr="002920F0">
        <w:trPr>
          <w:trHeight w:val="206"/>
          <w:jc w:val="center"/>
        </w:trPr>
        <w:tc>
          <w:tcPr>
            <w:tcW w:w="112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80" w:type="dxa"/>
              <w:bottom w:w="100" w:type="dxa"/>
              <w:right w:w="80" w:type="dxa"/>
            </w:tcMar>
            <w:hideMark/>
          </w:tcPr>
          <w:p w14:paraId="6268AEAB" w14:textId="77777777" w:rsidR="002920F0" w:rsidRPr="002920F0" w:rsidRDefault="002920F0" w:rsidP="002920F0">
            <w:pPr>
              <w:spacing w:after="0" w:line="276" w:lineRule="auto"/>
              <w:ind w:left="2" w:hanging="2"/>
              <w:rPr>
                <w:sz w:val="18"/>
              </w:rPr>
            </w:pPr>
            <w:r w:rsidRPr="002920F0">
              <w:rPr>
                <w:sz w:val="18"/>
              </w:rPr>
              <w:t>5820</w:t>
            </w:r>
          </w:p>
        </w:tc>
        <w:tc>
          <w:tcPr>
            <w:tcW w:w="4962" w:type="dxa"/>
            <w:tcBorders>
              <w:top w:val="single" w:sz="4" w:space="0" w:color="000000"/>
              <w:left w:val="single" w:sz="4" w:space="0" w:color="000000"/>
              <w:bottom w:val="single" w:sz="4" w:space="0" w:color="000000"/>
              <w:right w:val="single" w:sz="4" w:space="0" w:color="000000"/>
            </w:tcBorders>
            <w:shd w:val="clear" w:color="auto" w:fill="FFFFFF"/>
            <w:tcMar>
              <w:top w:w="100" w:type="dxa"/>
              <w:left w:w="80" w:type="dxa"/>
              <w:bottom w:w="100" w:type="dxa"/>
              <w:right w:w="80" w:type="dxa"/>
            </w:tcMar>
            <w:hideMark/>
          </w:tcPr>
          <w:p w14:paraId="6501D2BA" w14:textId="77777777" w:rsidR="002920F0" w:rsidRPr="002920F0" w:rsidRDefault="002920F0" w:rsidP="002920F0">
            <w:pPr>
              <w:spacing w:after="0" w:line="276" w:lineRule="auto"/>
              <w:ind w:left="2" w:hanging="2"/>
              <w:rPr>
                <w:sz w:val="18"/>
              </w:rPr>
            </w:pPr>
            <w:r w:rsidRPr="002920F0">
              <w:rPr>
                <w:sz w:val="18"/>
              </w:rPr>
              <w:t>Edición de programas de informática (software)</w:t>
            </w:r>
          </w:p>
        </w:tc>
        <w:tc>
          <w:tcPr>
            <w:tcW w:w="12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1FE0609" w14:textId="77777777" w:rsidR="002920F0" w:rsidRPr="002920F0" w:rsidRDefault="002920F0" w:rsidP="002920F0">
            <w:pPr>
              <w:spacing w:after="0" w:line="276" w:lineRule="auto"/>
              <w:ind w:left="2" w:hanging="2"/>
              <w:jc w:val="center"/>
              <w:rPr>
                <w:sz w:val="18"/>
              </w:rPr>
            </w:pPr>
            <w:r w:rsidRPr="002920F0">
              <w:rPr>
                <w:sz w:val="18"/>
              </w:rPr>
              <w:t xml:space="preserve"> $ 104.971</w:t>
            </w:r>
          </w:p>
        </w:tc>
        <w:tc>
          <w:tcPr>
            <w:tcW w:w="127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93A404A" w14:textId="77777777" w:rsidR="002920F0" w:rsidRPr="002920F0" w:rsidRDefault="002920F0" w:rsidP="002920F0">
            <w:pPr>
              <w:spacing w:after="0" w:line="276" w:lineRule="auto"/>
              <w:ind w:left="2" w:hanging="2"/>
              <w:jc w:val="center"/>
              <w:rPr>
                <w:sz w:val="18"/>
              </w:rPr>
            </w:pPr>
            <w:r w:rsidRPr="002920F0">
              <w:rPr>
                <w:sz w:val="18"/>
              </w:rPr>
              <w:t xml:space="preserve"> $61.820</w:t>
            </w:r>
          </w:p>
        </w:tc>
        <w:tc>
          <w:tcPr>
            <w:tcW w:w="1048" w:type="dxa"/>
            <w:tcBorders>
              <w:top w:val="single" w:sz="4" w:space="0" w:color="000000"/>
              <w:left w:val="single" w:sz="4" w:space="0" w:color="000000"/>
              <w:bottom w:val="single" w:sz="4" w:space="0" w:color="000000"/>
              <w:right w:val="single" w:sz="4" w:space="0" w:color="000000"/>
            </w:tcBorders>
            <w:shd w:val="clear" w:color="auto" w:fill="FFFFFF"/>
            <w:tcMar>
              <w:top w:w="100" w:type="dxa"/>
              <w:left w:w="80" w:type="dxa"/>
              <w:bottom w:w="100" w:type="dxa"/>
              <w:right w:w="80" w:type="dxa"/>
            </w:tcMar>
            <w:hideMark/>
          </w:tcPr>
          <w:p w14:paraId="2AC1397D" w14:textId="77777777" w:rsidR="002920F0" w:rsidRPr="002920F0" w:rsidRDefault="002920F0" w:rsidP="002920F0">
            <w:pPr>
              <w:spacing w:after="0" w:line="276" w:lineRule="auto"/>
              <w:ind w:left="2" w:hanging="2"/>
              <w:jc w:val="center"/>
              <w:rPr>
                <w:b/>
                <w:sz w:val="18"/>
              </w:rPr>
            </w:pPr>
            <w:r w:rsidRPr="002920F0">
              <w:rPr>
                <w:b/>
                <w:sz w:val="18"/>
              </w:rPr>
              <w:t>-41.11%</w:t>
            </w:r>
          </w:p>
        </w:tc>
      </w:tr>
      <w:tr w:rsidR="002920F0" w:rsidRPr="002920F0" w14:paraId="457C4BBC" w14:textId="77777777" w:rsidTr="002920F0">
        <w:trPr>
          <w:trHeight w:val="639"/>
          <w:jc w:val="center"/>
        </w:trPr>
        <w:tc>
          <w:tcPr>
            <w:tcW w:w="1129" w:type="dxa"/>
            <w:tcBorders>
              <w:top w:val="single" w:sz="4" w:space="0" w:color="000000"/>
              <w:left w:val="single" w:sz="4" w:space="0" w:color="000000"/>
              <w:bottom w:val="single" w:sz="4" w:space="0" w:color="000000"/>
              <w:right w:val="single" w:sz="4" w:space="0" w:color="000000"/>
            </w:tcBorders>
            <w:shd w:val="clear" w:color="auto" w:fill="FFFFFF"/>
            <w:tcMar>
              <w:top w:w="100" w:type="dxa"/>
              <w:left w:w="80" w:type="dxa"/>
              <w:bottom w:w="100" w:type="dxa"/>
              <w:right w:w="80" w:type="dxa"/>
            </w:tcMar>
            <w:hideMark/>
          </w:tcPr>
          <w:p w14:paraId="65B1C855" w14:textId="77777777" w:rsidR="002920F0" w:rsidRPr="002920F0" w:rsidRDefault="002920F0" w:rsidP="002920F0">
            <w:pPr>
              <w:spacing w:after="0" w:line="276" w:lineRule="auto"/>
              <w:ind w:left="2" w:hanging="2"/>
              <w:rPr>
                <w:sz w:val="18"/>
              </w:rPr>
            </w:pPr>
            <w:r w:rsidRPr="002920F0">
              <w:rPr>
                <w:sz w:val="18"/>
              </w:rPr>
              <w:t>6201</w:t>
            </w:r>
          </w:p>
        </w:tc>
        <w:tc>
          <w:tcPr>
            <w:tcW w:w="4962" w:type="dxa"/>
            <w:tcBorders>
              <w:top w:val="single" w:sz="4" w:space="0" w:color="000000"/>
              <w:left w:val="single" w:sz="4" w:space="0" w:color="000000"/>
              <w:bottom w:val="single" w:sz="4" w:space="0" w:color="000000"/>
              <w:right w:val="single" w:sz="4" w:space="0" w:color="000000"/>
            </w:tcBorders>
            <w:shd w:val="clear" w:color="auto" w:fill="FFFFFF"/>
            <w:tcMar>
              <w:top w:w="100" w:type="dxa"/>
              <w:left w:w="80" w:type="dxa"/>
              <w:bottom w:w="100" w:type="dxa"/>
              <w:right w:w="80" w:type="dxa"/>
            </w:tcMar>
            <w:hideMark/>
          </w:tcPr>
          <w:p w14:paraId="705F5EEF" w14:textId="77777777" w:rsidR="002920F0" w:rsidRPr="002920F0" w:rsidRDefault="002920F0" w:rsidP="002920F0">
            <w:pPr>
              <w:spacing w:after="0" w:line="276" w:lineRule="auto"/>
              <w:ind w:left="2" w:hanging="2"/>
              <w:rPr>
                <w:sz w:val="18"/>
              </w:rPr>
            </w:pPr>
            <w:r w:rsidRPr="002920F0">
              <w:rPr>
                <w:sz w:val="18"/>
              </w:rPr>
              <w:t>Actividades de desarrollo de sistemas informáticos (planificación, análisis, diseño, programación, pruebas)</w:t>
            </w:r>
          </w:p>
        </w:tc>
        <w:tc>
          <w:tcPr>
            <w:tcW w:w="12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5C9F2E9" w14:textId="77777777" w:rsidR="002920F0" w:rsidRPr="002920F0" w:rsidRDefault="002920F0" w:rsidP="002920F0">
            <w:pPr>
              <w:spacing w:after="0" w:line="276" w:lineRule="auto"/>
              <w:ind w:left="2" w:hanging="2"/>
              <w:jc w:val="center"/>
              <w:rPr>
                <w:sz w:val="18"/>
              </w:rPr>
            </w:pPr>
            <w:r w:rsidRPr="002920F0">
              <w:rPr>
                <w:sz w:val="18"/>
              </w:rPr>
              <w:t xml:space="preserve"> $3.840.007</w:t>
            </w:r>
          </w:p>
        </w:tc>
        <w:tc>
          <w:tcPr>
            <w:tcW w:w="127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F788053" w14:textId="77777777" w:rsidR="002920F0" w:rsidRPr="002920F0" w:rsidRDefault="002920F0" w:rsidP="002920F0">
            <w:pPr>
              <w:spacing w:after="0" w:line="276" w:lineRule="auto"/>
              <w:ind w:left="2" w:hanging="2"/>
              <w:jc w:val="center"/>
              <w:rPr>
                <w:sz w:val="18"/>
              </w:rPr>
            </w:pPr>
            <w:r w:rsidRPr="002920F0">
              <w:rPr>
                <w:sz w:val="18"/>
              </w:rPr>
              <w:t xml:space="preserve"> $2.370.325</w:t>
            </w:r>
          </w:p>
        </w:tc>
        <w:tc>
          <w:tcPr>
            <w:tcW w:w="1048" w:type="dxa"/>
            <w:tcBorders>
              <w:top w:val="single" w:sz="4" w:space="0" w:color="000000"/>
              <w:left w:val="single" w:sz="4" w:space="0" w:color="000000"/>
              <w:bottom w:val="single" w:sz="4" w:space="0" w:color="000000"/>
              <w:right w:val="single" w:sz="4" w:space="0" w:color="000000"/>
            </w:tcBorders>
            <w:shd w:val="clear" w:color="auto" w:fill="FFFFFF"/>
            <w:tcMar>
              <w:top w:w="100" w:type="dxa"/>
              <w:left w:w="80" w:type="dxa"/>
              <w:bottom w:w="100" w:type="dxa"/>
              <w:right w:w="80" w:type="dxa"/>
            </w:tcMar>
            <w:hideMark/>
          </w:tcPr>
          <w:p w14:paraId="4CDFEC62" w14:textId="77777777" w:rsidR="002920F0" w:rsidRPr="002920F0" w:rsidRDefault="002920F0" w:rsidP="002920F0">
            <w:pPr>
              <w:spacing w:after="0" w:line="276" w:lineRule="auto"/>
              <w:ind w:left="2" w:hanging="2"/>
              <w:jc w:val="center"/>
              <w:rPr>
                <w:b/>
                <w:sz w:val="18"/>
              </w:rPr>
            </w:pPr>
            <w:r w:rsidRPr="002920F0">
              <w:rPr>
                <w:b/>
                <w:sz w:val="18"/>
              </w:rPr>
              <w:t>-38.27%</w:t>
            </w:r>
          </w:p>
        </w:tc>
      </w:tr>
    </w:tbl>
    <w:p w14:paraId="4C7246DC" w14:textId="77777777" w:rsidR="002920F0" w:rsidRPr="002920F0" w:rsidRDefault="002920F0" w:rsidP="002920F0">
      <w:pPr>
        <w:spacing w:after="0"/>
        <w:rPr>
          <w:sz w:val="16"/>
        </w:rPr>
      </w:pPr>
      <w:r w:rsidRPr="002920F0">
        <w:rPr>
          <w:sz w:val="16"/>
        </w:rPr>
        <w:t>*Cifras en millones de pesos.</w:t>
      </w:r>
    </w:p>
    <w:p w14:paraId="57153E69" w14:textId="77777777" w:rsidR="002920F0" w:rsidRPr="002920F0" w:rsidRDefault="002920F0" w:rsidP="002920F0">
      <w:pPr>
        <w:spacing w:after="0"/>
        <w:rPr>
          <w:sz w:val="16"/>
        </w:rPr>
      </w:pPr>
      <w:r w:rsidRPr="002920F0">
        <w:rPr>
          <w:sz w:val="16"/>
        </w:rPr>
        <w:t>Fuente: Secretaría de Hacienda Distrital (SHD), el impuesto de Industria y Comercio y su complementario Avisos y Tableros (ICA).</w:t>
      </w:r>
    </w:p>
    <w:p w14:paraId="65082FD6" w14:textId="77777777" w:rsidR="002920F0" w:rsidRPr="002920F0" w:rsidRDefault="002920F0" w:rsidP="002920F0">
      <w:pPr>
        <w:spacing w:after="0"/>
        <w:rPr>
          <w:sz w:val="16"/>
        </w:rPr>
      </w:pPr>
      <w:r w:rsidRPr="002920F0">
        <w:rPr>
          <w:sz w:val="16"/>
        </w:rPr>
        <w:lastRenderedPageBreak/>
        <w:t>Nota: Los valores para 2020, corresponden a las declaraciones recibidas hasta el 1 de febrero de 2021. Las cifras se actualizarán a medida que los contribuyentes realicen su declaración.</w:t>
      </w:r>
    </w:p>
    <w:p w14:paraId="062021F4" w14:textId="77777777" w:rsidR="002920F0" w:rsidRDefault="002920F0" w:rsidP="002920F0">
      <w:pPr>
        <w:spacing w:after="0"/>
      </w:pPr>
    </w:p>
    <w:p w14:paraId="19C32EC3" w14:textId="77777777" w:rsidR="002920F0" w:rsidRPr="00261CC6" w:rsidRDefault="002920F0" w:rsidP="002920F0">
      <w:pPr>
        <w:spacing w:after="0"/>
        <w:rPr>
          <w:sz w:val="20"/>
          <w:szCs w:val="20"/>
        </w:rPr>
      </w:pPr>
      <w:r w:rsidRPr="00261CC6">
        <w:rPr>
          <w:sz w:val="20"/>
          <w:szCs w:val="20"/>
        </w:rPr>
        <w:t>Es importante anotar que, en septiembre de 2021, la Secretaría Distrital de Cultura, Recreación y Deporte y el Departamento Administrativo Nacional de Estadística (DANE) publicarán los resultados de la Cuenta Satélite de Cultura y Economía Creativa de Bogotá, para la serie 2014-2020. De esta manera, se podrá identificar el impacto real del estado de emergencia en los ingresos y valor agregado de las actividades que hacen parte del sector. Estos resultados tomarán como base la respuesta a la solicitud de información que se realizó a la SDH bajo radicado No. 20212400056621.</w:t>
      </w:r>
    </w:p>
    <w:p w14:paraId="6FE5AD41" w14:textId="77777777" w:rsidR="002920F0" w:rsidRPr="00261CC6" w:rsidRDefault="002920F0" w:rsidP="002920F0">
      <w:pPr>
        <w:spacing w:after="0"/>
        <w:rPr>
          <w:sz w:val="20"/>
          <w:szCs w:val="20"/>
        </w:rPr>
      </w:pPr>
    </w:p>
    <w:p w14:paraId="59347C37" w14:textId="77777777" w:rsidR="002920F0" w:rsidRPr="00261CC6" w:rsidRDefault="002920F0" w:rsidP="002920F0">
      <w:pPr>
        <w:spacing w:after="0"/>
        <w:rPr>
          <w:b/>
          <w:sz w:val="20"/>
          <w:szCs w:val="20"/>
        </w:rPr>
      </w:pPr>
      <w:r w:rsidRPr="00261CC6">
        <w:rPr>
          <w:b/>
          <w:sz w:val="20"/>
          <w:szCs w:val="20"/>
        </w:rPr>
        <w:t xml:space="preserve">Difusión </w:t>
      </w:r>
    </w:p>
    <w:p w14:paraId="4D8E2F82" w14:textId="77777777" w:rsidR="002920F0" w:rsidRPr="00261CC6" w:rsidRDefault="002920F0" w:rsidP="002920F0">
      <w:pPr>
        <w:spacing w:after="0"/>
        <w:rPr>
          <w:sz w:val="20"/>
          <w:szCs w:val="20"/>
        </w:rPr>
      </w:pPr>
      <w:r w:rsidRPr="00261CC6">
        <w:rPr>
          <w:sz w:val="20"/>
          <w:szCs w:val="20"/>
        </w:rPr>
        <w:t>El equipo de la Dirección de Economía, Estudios y Política (DEEP) de la Secretaría de Cultura,  Recreación y Deporte, realizó la presentación de los resultados de la CSCE 2014-2019 pr, con  estudiantes de diferentes programas de maestría de la Universidad Nacional de Colombia (UNAL). La DEEP, destacó que estos escenarios son de suma importancia para el fortalecimiento de la línea  de gestión del conocimiento, y permiten reconocer el aporte económico del sector cultural y creativo  en la ciudad (ver archivo: “Agradecimiento invitación UNAL”).</w:t>
      </w:r>
    </w:p>
    <w:p w14:paraId="62C16CC9" w14:textId="77777777" w:rsidR="002920F0" w:rsidRPr="00261CC6" w:rsidRDefault="002920F0" w:rsidP="002920F0">
      <w:pPr>
        <w:spacing w:after="0"/>
        <w:rPr>
          <w:sz w:val="20"/>
          <w:szCs w:val="20"/>
        </w:rPr>
      </w:pPr>
    </w:p>
    <w:p w14:paraId="31773DB4" w14:textId="77777777" w:rsidR="002920F0" w:rsidRPr="00261CC6" w:rsidRDefault="002920F0" w:rsidP="002920F0">
      <w:pPr>
        <w:spacing w:after="0"/>
        <w:rPr>
          <w:b/>
          <w:sz w:val="20"/>
          <w:szCs w:val="20"/>
        </w:rPr>
      </w:pPr>
      <w:r w:rsidRPr="00261CC6">
        <w:rPr>
          <w:b/>
          <w:sz w:val="20"/>
          <w:szCs w:val="20"/>
        </w:rPr>
        <w:t xml:space="preserve">Caracterización de Organizaciones Culturales y Creativas de Bogotá </w:t>
      </w:r>
    </w:p>
    <w:p w14:paraId="4686DE55" w14:textId="77777777" w:rsidR="002920F0" w:rsidRPr="00261CC6" w:rsidRDefault="002920F0" w:rsidP="002920F0">
      <w:pPr>
        <w:spacing w:after="0"/>
        <w:rPr>
          <w:sz w:val="20"/>
          <w:szCs w:val="20"/>
        </w:rPr>
      </w:pPr>
      <w:r w:rsidRPr="00261CC6">
        <w:rPr>
          <w:sz w:val="20"/>
          <w:szCs w:val="20"/>
        </w:rPr>
        <w:t>La FUGA envió a la SCRD, los documentos elaborados por Lado B referentes tanto al instrumento de caracterización como al mapeo de organizaciones culturales y creativas, los cuales fueron ajustados a partir de la prueba piloto realizada en las localidades de Santa Fe, Los Mártires y la Candelaria. A partir de este ejercicio, el equipo de la SCRD realizó observaciones al instrumento de caracterización y, posteriormente, a través de una reunión, se revisaron los comentarios, especialmente los relacionados con opciones de respuesta y algunos de los flujos, con el propósito de garantizar continuidad y consistencia en el formulario de recolección de información. De esta manera, se consolidó el formulario final del instrumento de recolección, el cual está conformado por los siguientes módulos: (i) Datos básicos de la organización; (ii) Caracterización de la actividad y las redes de la organización; (iii) Caracterización económica de la organización y efectos COVID 19; (iv) Cuellos de botella; (v) Políticas públicas; (vi) Identificación de Debilidades, Oportunidades, Fortalezas y Amenazas (DOFA).</w:t>
      </w:r>
    </w:p>
    <w:p w14:paraId="3F0C48B5" w14:textId="77777777" w:rsidR="002920F0" w:rsidRPr="00261CC6" w:rsidRDefault="002920F0" w:rsidP="002920F0">
      <w:pPr>
        <w:spacing w:after="0"/>
        <w:rPr>
          <w:sz w:val="20"/>
          <w:szCs w:val="20"/>
        </w:rPr>
      </w:pPr>
    </w:p>
    <w:p w14:paraId="554E1BD3" w14:textId="77777777" w:rsidR="002920F0" w:rsidRPr="00261CC6" w:rsidRDefault="002920F0" w:rsidP="002920F0">
      <w:pPr>
        <w:spacing w:after="0"/>
        <w:rPr>
          <w:sz w:val="20"/>
          <w:szCs w:val="20"/>
        </w:rPr>
      </w:pPr>
      <w:r w:rsidRPr="00261CC6">
        <w:rPr>
          <w:sz w:val="20"/>
          <w:szCs w:val="20"/>
        </w:rPr>
        <w:t xml:space="preserve">Por otra parte, el equipo SCRD realizó la construcción de los documentos y anexos a presentar, para la solicitud de cotización de servicios de una firma consultora experta en investigación y estudios macroeconómicos y sectoriales, que elabore el diseño estadístico y metodológico, así como la implementación del formulario de encuesta, para caracterizar organizaciones culturales y creativas en diecisiete (17) localidades de Bogotá. Las tres (3) localidades restantes (La Candelaria, Los Mártires y Santa Fe) hacen parte de los estudios que realizará la FUGA, entidad que ha recibido el acompañamiento por parte de la SCRD en términos de los componentes técnicos de la propuesta de cotización. </w:t>
      </w:r>
    </w:p>
    <w:p w14:paraId="308E3FDA" w14:textId="77777777" w:rsidR="002920F0" w:rsidRPr="00261CC6" w:rsidRDefault="002920F0" w:rsidP="002920F0">
      <w:pPr>
        <w:spacing w:after="0"/>
        <w:rPr>
          <w:sz w:val="20"/>
          <w:szCs w:val="20"/>
        </w:rPr>
      </w:pPr>
    </w:p>
    <w:p w14:paraId="5C344BA3" w14:textId="77777777" w:rsidR="002920F0" w:rsidRPr="00261CC6" w:rsidRDefault="002920F0" w:rsidP="002920F0">
      <w:pPr>
        <w:spacing w:after="0"/>
        <w:rPr>
          <w:sz w:val="20"/>
          <w:szCs w:val="20"/>
        </w:rPr>
      </w:pPr>
      <w:r w:rsidRPr="00261CC6">
        <w:rPr>
          <w:sz w:val="20"/>
          <w:szCs w:val="20"/>
        </w:rPr>
        <w:t xml:space="preserve">Dentro de la solicitud de cotización para este estudio se destacan los siguientes elementos:   </w:t>
      </w:r>
    </w:p>
    <w:p w14:paraId="5D4683F4" w14:textId="77777777" w:rsidR="002920F0" w:rsidRPr="00261CC6" w:rsidRDefault="002920F0" w:rsidP="002920F0">
      <w:pPr>
        <w:spacing w:after="0"/>
        <w:rPr>
          <w:sz w:val="20"/>
          <w:szCs w:val="20"/>
        </w:rPr>
      </w:pPr>
    </w:p>
    <w:p w14:paraId="75411C60" w14:textId="77777777" w:rsidR="002920F0" w:rsidRPr="00261CC6" w:rsidRDefault="002920F0" w:rsidP="002920F0">
      <w:pPr>
        <w:spacing w:after="0"/>
        <w:rPr>
          <w:b/>
          <w:sz w:val="20"/>
          <w:szCs w:val="20"/>
        </w:rPr>
      </w:pPr>
      <w:r w:rsidRPr="00261CC6">
        <w:rPr>
          <w:b/>
          <w:sz w:val="20"/>
          <w:szCs w:val="20"/>
        </w:rPr>
        <w:t>Escenario base</w:t>
      </w:r>
    </w:p>
    <w:p w14:paraId="5DEA8EED" w14:textId="77777777" w:rsidR="002920F0" w:rsidRPr="00261CC6" w:rsidRDefault="002920F0" w:rsidP="002920F0">
      <w:pPr>
        <w:spacing w:after="0"/>
        <w:rPr>
          <w:sz w:val="20"/>
          <w:szCs w:val="20"/>
        </w:rPr>
      </w:pPr>
      <w:r w:rsidRPr="00261CC6">
        <w:rPr>
          <w:sz w:val="20"/>
          <w:szCs w:val="20"/>
        </w:rPr>
        <w:t xml:space="preserve">Objeto: Contratar los servicios para realizar la caracterización de organizaciones culturales y  creativas en diecisiete (17) localidades de Bogotá. </w:t>
      </w:r>
    </w:p>
    <w:p w14:paraId="0A7A0446" w14:textId="77777777" w:rsidR="002920F0" w:rsidRPr="00261CC6" w:rsidRDefault="002920F0" w:rsidP="002920F0">
      <w:pPr>
        <w:spacing w:after="0"/>
        <w:rPr>
          <w:sz w:val="20"/>
          <w:szCs w:val="20"/>
        </w:rPr>
      </w:pPr>
    </w:p>
    <w:p w14:paraId="0602B3AC" w14:textId="77777777" w:rsidR="002920F0" w:rsidRPr="00261CC6" w:rsidRDefault="002920F0" w:rsidP="002920F0">
      <w:pPr>
        <w:spacing w:after="0"/>
        <w:rPr>
          <w:b/>
          <w:sz w:val="20"/>
          <w:szCs w:val="20"/>
        </w:rPr>
      </w:pPr>
      <w:r w:rsidRPr="00261CC6">
        <w:rPr>
          <w:b/>
          <w:sz w:val="20"/>
          <w:szCs w:val="20"/>
        </w:rPr>
        <w:t>Alcance del objeto:</w:t>
      </w:r>
    </w:p>
    <w:p w14:paraId="30B3707A" w14:textId="77777777" w:rsidR="002920F0" w:rsidRPr="00261CC6" w:rsidRDefault="002920F0" w:rsidP="002920F0">
      <w:pPr>
        <w:spacing w:after="0"/>
        <w:rPr>
          <w:sz w:val="20"/>
          <w:szCs w:val="20"/>
        </w:rPr>
      </w:pPr>
      <w:r w:rsidRPr="00261CC6">
        <w:rPr>
          <w:sz w:val="20"/>
          <w:szCs w:val="20"/>
        </w:rPr>
        <w:t xml:space="preserve">El desarrollo del objeto contractual contempla 2 fases: </w:t>
      </w:r>
    </w:p>
    <w:p w14:paraId="6EEECB7D" w14:textId="77777777" w:rsidR="002920F0" w:rsidRPr="00261CC6" w:rsidRDefault="002920F0" w:rsidP="002920F0">
      <w:pPr>
        <w:spacing w:after="0"/>
        <w:rPr>
          <w:sz w:val="20"/>
          <w:szCs w:val="20"/>
        </w:rPr>
      </w:pPr>
      <w:r w:rsidRPr="00261CC6">
        <w:rPr>
          <w:sz w:val="20"/>
          <w:szCs w:val="20"/>
        </w:rPr>
        <w:lastRenderedPageBreak/>
        <w:t xml:space="preserve">Fase 1 – Aplicación del formulario de Caracterización de Organizaciones Culturales y Creativas. Fase 2 – Implementación de metodología en once (11) Grupos focales.  </w:t>
      </w:r>
    </w:p>
    <w:p w14:paraId="5A016C13" w14:textId="77777777" w:rsidR="002920F0" w:rsidRPr="00261CC6" w:rsidRDefault="002920F0" w:rsidP="002920F0">
      <w:pPr>
        <w:spacing w:after="0"/>
        <w:rPr>
          <w:sz w:val="20"/>
          <w:szCs w:val="20"/>
        </w:rPr>
      </w:pPr>
    </w:p>
    <w:p w14:paraId="039C03E0" w14:textId="77777777" w:rsidR="002920F0" w:rsidRPr="00261CC6" w:rsidRDefault="002920F0" w:rsidP="002920F0">
      <w:pPr>
        <w:spacing w:after="0"/>
        <w:rPr>
          <w:sz w:val="20"/>
          <w:szCs w:val="20"/>
        </w:rPr>
      </w:pPr>
      <w:r w:rsidRPr="00261CC6">
        <w:rPr>
          <w:sz w:val="20"/>
          <w:szCs w:val="20"/>
        </w:rPr>
        <w:t xml:space="preserve">Para cada una de las fases se deberá presentar un plan de trabajo, y se debe considerar: </w:t>
      </w:r>
    </w:p>
    <w:p w14:paraId="134D5C3A" w14:textId="77777777" w:rsidR="002920F0" w:rsidRPr="00261CC6" w:rsidRDefault="002920F0" w:rsidP="002920F0">
      <w:pPr>
        <w:spacing w:after="0"/>
        <w:rPr>
          <w:sz w:val="20"/>
          <w:szCs w:val="20"/>
        </w:rPr>
      </w:pPr>
    </w:p>
    <w:p w14:paraId="19D7EB39" w14:textId="77777777" w:rsidR="002920F0" w:rsidRPr="00261CC6" w:rsidRDefault="002920F0" w:rsidP="002920F0">
      <w:pPr>
        <w:spacing w:after="0"/>
        <w:rPr>
          <w:sz w:val="20"/>
          <w:szCs w:val="20"/>
        </w:rPr>
      </w:pPr>
      <w:r w:rsidRPr="00261CC6">
        <w:rPr>
          <w:sz w:val="20"/>
          <w:szCs w:val="20"/>
        </w:rPr>
        <w:t>A.</w:t>
      </w:r>
      <w:r w:rsidRPr="00261CC6">
        <w:rPr>
          <w:sz w:val="20"/>
          <w:szCs w:val="20"/>
        </w:rPr>
        <w:tab/>
        <w:t xml:space="preserve">Tener como insumo el listado de las 34 actividades económicas (códigos CIIU), para las cuales se requiere que el diseño estadístico garantice la representatividad de sus resultados. </w:t>
      </w:r>
    </w:p>
    <w:p w14:paraId="0B67AE7F" w14:textId="77777777" w:rsidR="002920F0" w:rsidRPr="00261CC6" w:rsidRDefault="002920F0" w:rsidP="002920F0">
      <w:pPr>
        <w:spacing w:after="0"/>
        <w:rPr>
          <w:sz w:val="20"/>
          <w:szCs w:val="20"/>
        </w:rPr>
      </w:pPr>
    </w:p>
    <w:p w14:paraId="239DE7E0" w14:textId="77777777" w:rsidR="002920F0" w:rsidRPr="00261CC6" w:rsidRDefault="002920F0" w:rsidP="002920F0">
      <w:pPr>
        <w:spacing w:after="0"/>
        <w:rPr>
          <w:sz w:val="20"/>
          <w:szCs w:val="20"/>
        </w:rPr>
      </w:pPr>
      <w:r w:rsidRPr="00261CC6">
        <w:rPr>
          <w:sz w:val="20"/>
          <w:szCs w:val="20"/>
        </w:rPr>
        <w:t>B.</w:t>
      </w:r>
      <w:r w:rsidRPr="00261CC6">
        <w:rPr>
          <w:sz w:val="20"/>
          <w:szCs w:val="20"/>
        </w:rPr>
        <w:tab/>
        <w:t xml:space="preserve">Para la aplicación del instrumento de caracterización y el desarrollo de los grupos focales, se debe contemplar que la recolección de información sea (i) de manera presencial con las organizaciones o (ii) de manera virtual o remota. En cualquiera de los casos se debe garantizar el acompañamiento correspondiente para el registro adecuado de la información.  </w:t>
      </w:r>
    </w:p>
    <w:p w14:paraId="7BD53684" w14:textId="77777777" w:rsidR="002920F0" w:rsidRPr="00261CC6" w:rsidRDefault="002920F0" w:rsidP="002920F0">
      <w:pPr>
        <w:spacing w:after="0"/>
        <w:rPr>
          <w:sz w:val="20"/>
          <w:szCs w:val="20"/>
        </w:rPr>
      </w:pPr>
    </w:p>
    <w:p w14:paraId="3D99645C" w14:textId="77777777" w:rsidR="002920F0" w:rsidRPr="00261CC6" w:rsidRDefault="002920F0" w:rsidP="002920F0">
      <w:pPr>
        <w:spacing w:after="0"/>
        <w:rPr>
          <w:sz w:val="20"/>
          <w:szCs w:val="20"/>
        </w:rPr>
      </w:pPr>
      <w:r w:rsidRPr="00261CC6">
        <w:rPr>
          <w:sz w:val="20"/>
          <w:szCs w:val="20"/>
        </w:rPr>
        <w:t>C.</w:t>
      </w:r>
      <w:r w:rsidRPr="00261CC6">
        <w:rPr>
          <w:sz w:val="20"/>
          <w:szCs w:val="20"/>
        </w:rPr>
        <w:tab/>
        <w:t xml:space="preserve">Tener en cuenta que en el caso de los grupos focales, se debe realizar el despliegue logístico para retomar aquellas organizaciones, líderes o representantes de las empresas en donde </w:t>
      </w:r>
      <w:r w:rsidR="00B71F3F" w:rsidRPr="00261CC6">
        <w:rPr>
          <w:sz w:val="20"/>
          <w:szCs w:val="20"/>
        </w:rPr>
        <w:t>se deberá</w:t>
      </w:r>
      <w:r w:rsidRPr="00261CC6">
        <w:rPr>
          <w:sz w:val="20"/>
          <w:szCs w:val="20"/>
        </w:rPr>
        <w:t xml:space="preserve"> indagar por aspectos sociales, económicos y empresariales, que permitan conocer </w:t>
      </w:r>
      <w:r w:rsidR="00B71F3F" w:rsidRPr="00261CC6">
        <w:rPr>
          <w:sz w:val="20"/>
          <w:szCs w:val="20"/>
        </w:rPr>
        <w:t>las condiciones</w:t>
      </w:r>
      <w:r w:rsidRPr="00261CC6">
        <w:rPr>
          <w:sz w:val="20"/>
          <w:szCs w:val="20"/>
        </w:rPr>
        <w:t xml:space="preserve"> actuales, las fortalezas y las oportunidades, que presentan los sectores en la </w:t>
      </w:r>
      <w:r w:rsidR="00B71F3F" w:rsidRPr="00261CC6">
        <w:rPr>
          <w:sz w:val="20"/>
          <w:szCs w:val="20"/>
        </w:rPr>
        <w:t>ciudad, así</w:t>
      </w:r>
      <w:r w:rsidRPr="00261CC6">
        <w:rPr>
          <w:sz w:val="20"/>
          <w:szCs w:val="20"/>
        </w:rPr>
        <w:t xml:space="preserve"> como contextualizar los resultados obtenidos en el ejercicio cuantitativo. Este componente </w:t>
      </w:r>
      <w:r w:rsidR="00B71F3F" w:rsidRPr="00261CC6">
        <w:rPr>
          <w:sz w:val="20"/>
          <w:szCs w:val="20"/>
        </w:rPr>
        <w:t>debe comprender</w:t>
      </w:r>
      <w:r w:rsidRPr="00261CC6">
        <w:rPr>
          <w:sz w:val="20"/>
          <w:szCs w:val="20"/>
        </w:rPr>
        <w:t xml:space="preserve"> la propuesta metodológica y su implementación. </w:t>
      </w:r>
    </w:p>
    <w:p w14:paraId="40ABE162" w14:textId="77777777" w:rsidR="002920F0" w:rsidRPr="00261CC6" w:rsidRDefault="002920F0" w:rsidP="002920F0">
      <w:pPr>
        <w:spacing w:after="0"/>
        <w:rPr>
          <w:sz w:val="20"/>
          <w:szCs w:val="20"/>
        </w:rPr>
      </w:pPr>
    </w:p>
    <w:p w14:paraId="1CF23CC7" w14:textId="77777777" w:rsidR="002920F0" w:rsidRPr="00261CC6" w:rsidRDefault="002920F0" w:rsidP="002920F0">
      <w:pPr>
        <w:spacing w:after="0"/>
        <w:rPr>
          <w:sz w:val="20"/>
          <w:szCs w:val="20"/>
        </w:rPr>
      </w:pPr>
      <w:r w:rsidRPr="00261CC6">
        <w:rPr>
          <w:sz w:val="20"/>
          <w:szCs w:val="20"/>
        </w:rPr>
        <w:t>En el mes de abril, la SCRD realizó la solicitud de cotización de servicios a 5 empresas (radicado: 20212400097983), con el propósito de elaborar el estudio de mercado. La fecha máxima para la recepción de cotizaciones fue el miércoles 28 de abril, en donde las empresas: Yanhaas, Centro Nacional de Consultoría y Fedesarrollo remitieron sus ofertas (Ver archivo: “Solicitud de Cotización 20212400097983”).</w:t>
      </w:r>
    </w:p>
    <w:p w14:paraId="14125F69" w14:textId="77777777" w:rsidR="002920F0" w:rsidRPr="00261CC6" w:rsidRDefault="002920F0" w:rsidP="002920F0">
      <w:pPr>
        <w:spacing w:after="0"/>
        <w:rPr>
          <w:sz w:val="20"/>
          <w:szCs w:val="20"/>
        </w:rPr>
      </w:pPr>
    </w:p>
    <w:p w14:paraId="1FE2ECB4" w14:textId="77777777" w:rsidR="002920F0" w:rsidRPr="00261CC6" w:rsidRDefault="002920F0" w:rsidP="002920F0">
      <w:pPr>
        <w:spacing w:after="0"/>
        <w:rPr>
          <w:sz w:val="20"/>
          <w:szCs w:val="20"/>
        </w:rPr>
      </w:pPr>
      <w:r w:rsidRPr="00261CC6">
        <w:rPr>
          <w:sz w:val="20"/>
          <w:szCs w:val="20"/>
        </w:rPr>
        <w:t>La información recibida se consolidó en los conceptos: Fase 1 - Cuantitativa y Fase 2 - Cualitativa. De igual manera, se estableció el tamaño de muestra y el valor promedio por grupo focal.</w:t>
      </w:r>
    </w:p>
    <w:p w14:paraId="5F9F79A6" w14:textId="77777777" w:rsidR="002920F0" w:rsidRPr="00261CC6" w:rsidRDefault="002920F0" w:rsidP="002920F0">
      <w:pPr>
        <w:spacing w:after="0"/>
        <w:rPr>
          <w:sz w:val="20"/>
          <w:szCs w:val="20"/>
        </w:rPr>
      </w:pPr>
    </w:p>
    <w:p w14:paraId="040AC15B" w14:textId="77777777" w:rsidR="002920F0" w:rsidRPr="00261CC6" w:rsidRDefault="002920F0" w:rsidP="002920F0">
      <w:pPr>
        <w:spacing w:after="0"/>
        <w:rPr>
          <w:sz w:val="20"/>
          <w:szCs w:val="20"/>
        </w:rPr>
      </w:pPr>
      <w:r w:rsidRPr="00261CC6">
        <w:rPr>
          <w:sz w:val="20"/>
          <w:szCs w:val="20"/>
        </w:rPr>
        <w:t>El equipo elaboró el estudio de mercado a partir de las cotizaciones enviadas por las consultoras Yanhaas, Centro Nacional de Consultoría y Fedesarrollo. La información se desagrega por fases (cuantitativa y cualitativa), tipo de aplicación de la encuesta (presencial o virtual) y costos unitarios y totales (Ver archivo: “Estudio de Mercado COCC”). Con esta información, se obtuvieron los siguientes valores promedio para las dos fases enunciadas en el alcance:</w:t>
      </w:r>
    </w:p>
    <w:p w14:paraId="2BA870B0" w14:textId="77777777" w:rsidR="00B71F3F" w:rsidRPr="00261CC6" w:rsidRDefault="00B71F3F" w:rsidP="002920F0">
      <w:pPr>
        <w:spacing w:after="0"/>
        <w:rPr>
          <w:sz w:val="20"/>
          <w:szCs w:val="20"/>
        </w:rPr>
      </w:pPr>
    </w:p>
    <w:tbl>
      <w:tblPr>
        <w:tblW w:w="4980" w:type="dxa"/>
        <w:jc w:val="center"/>
        <w:tblBorders>
          <w:insideH w:val="nil"/>
          <w:insideV w:val="nil"/>
        </w:tblBorders>
        <w:tblLayout w:type="fixed"/>
        <w:tblLook w:val="0600" w:firstRow="0" w:lastRow="0" w:firstColumn="0" w:lastColumn="0" w:noHBand="1" w:noVBand="1"/>
      </w:tblPr>
      <w:tblGrid>
        <w:gridCol w:w="1808"/>
        <w:gridCol w:w="1512"/>
        <w:gridCol w:w="1660"/>
      </w:tblGrid>
      <w:tr w:rsidR="00B71F3F" w:rsidRPr="00261CC6" w14:paraId="73519DA5" w14:textId="77777777" w:rsidTr="00B71F3F">
        <w:trPr>
          <w:trHeight w:val="96"/>
          <w:jc w:val="center"/>
        </w:trPr>
        <w:tc>
          <w:tcPr>
            <w:tcW w:w="180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hideMark/>
          </w:tcPr>
          <w:p w14:paraId="77F7E55A" w14:textId="77777777" w:rsidR="00B71F3F" w:rsidRPr="00261CC6" w:rsidRDefault="00B71F3F" w:rsidP="00B71F3F">
            <w:pPr>
              <w:spacing w:after="0"/>
              <w:jc w:val="center"/>
              <w:rPr>
                <w:rFonts w:eastAsia="DejaVu Sans"/>
                <w:b/>
                <w:kern w:val="2"/>
                <w:position w:val="-1"/>
                <w:sz w:val="20"/>
                <w:szCs w:val="20"/>
                <w:lang w:val="es-ES" w:eastAsia="zh-CN"/>
              </w:rPr>
            </w:pPr>
            <w:r w:rsidRPr="00261CC6">
              <w:rPr>
                <w:rFonts w:eastAsia="DejaVu Sans"/>
                <w:b/>
                <w:kern w:val="2"/>
                <w:position w:val="-1"/>
                <w:sz w:val="20"/>
                <w:szCs w:val="20"/>
                <w:lang w:val="es-ES" w:eastAsia="zh-CN"/>
              </w:rPr>
              <w:t>COCC</w:t>
            </w:r>
          </w:p>
        </w:tc>
        <w:tc>
          <w:tcPr>
            <w:tcW w:w="3172" w:type="dxa"/>
            <w:gridSpan w:val="2"/>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hideMark/>
          </w:tcPr>
          <w:p w14:paraId="7C26B097" w14:textId="77777777" w:rsidR="00B71F3F" w:rsidRPr="00261CC6" w:rsidRDefault="00B71F3F" w:rsidP="00B71F3F">
            <w:pPr>
              <w:spacing w:after="0"/>
              <w:jc w:val="center"/>
              <w:rPr>
                <w:rFonts w:eastAsia="DejaVu Sans"/>
                <w:b/>
                <w:kern w:val="2"/>
                <w:position w:val="-1"/>
                <w:sz w:val="20"/>
                <w:szCs w:val="20"/>
                <w:lang w:val="es-ES" w:eastAsia="zh-CN"/>
              </w:rPr>
            </w:pPr>
            <w:r w:rsidRPr="00261CC6">
              <w:rPr>
                <w:rFonts w:eastAsia="DejaVu Sans"/>
                <w:b/>
                <w:kern w:val="2"/>
                <w:position w:val="-1"/>
                <w:sz w:val="20"/>
                <w:szCs w:val="20"/>
                <w:lang w:val="es-ES" w:eastAsia="zh-CN"/>
              </w:rPr>
              <w:t>PROMEDIO CON IVA</w:t>
            </w:r>
          </w:p>
        </w:tc>
      </w:tr>
      <w:tr w:rsidR="00B71F3F" w:rsidRPr="00261CC6" w14:paraId="73C8D52D" w14:textId="77777777" w:rsidTr="00B71F3F">
        <w:trPr>
          <w:trHeight w:val="50"/>
          <w:jc w:val="center"/>
        </w:trPr>
        <w:tc>
          <w:tcPr>
            <w:tcW w:w="1808" w:type="dxa"/>
            <w:tcBorders>
              <w:top w:val="single" w:sz="8" w:space="0" w:color="CCCCCC"/>
              <w:left w:val="single" w:sz="8" w:space="0" w:color="000000"/>
              <w:bottom w:val="single" w:sz="8" w:space="0" w:color="000000"/>
              <w:right w:val="single" w:sz="8" w:space="0" w:color="000000"/>
            </w:tcBorders>
            <w:shd w:val="clear" w:color="auto" w:fill="F2F2F2"/>
            <w:tcMar>
              <w:top w:w="0" w:type="dxa"/>
              <w:left w:w="40" w:type="dxa"/>
              <w:bottom w:w="0" w:type="dxa"/>
              <w:right w:w="40" w:type="dxa"/>
            </w:tcMar>
            <w:vAlign w:val="center"/>
            <w:hideMark/>
          </w:tcPr>
          <w:p w14:paraId="1D19A879" w14:textId="77777777" w:rsidR="00B71F3F" w:rsidRPr="00261CC6" w:rsidRDefault="00B71F3F" w:rsidP="00B71F3F">
            <w:pPr>
              <w:spacing w:after="0"/>
              <w:jc w:val="center"/>
              <w:rPr>
                <w:b/>
                <w:sz w:val="20"/>
                <w:szCs w:val="20"/>
              </w:rPr>
            </w:pPr>
            <w:r w:rsidRPr="00261CC6">
              <w:rPr>
                <w:b/>
                <w:sz w:val="20"/>
                <w:szCs w:val="20"/>
              </w:rPr>
              <w:t>Fases</w:t>
            </w:r>
          </w:p>
        </w:tc>
        <w:tc>
          <w:tcPr>
            <w:tcW w:w="1512" w:type="dxa"/>
            <w:tcBorders>
              <w:top w:val="single" w:sz="8" w:space="0" w:color="CCCCCC"/>
              <w:left w:val="single" w:sz="8" w:space="0" w:color="000000"/>
              <w:bottom w:val="single" w:sz="8" w:space="0" w:color="000000"/>
              <w:right w:val="single" w:sz="8" w:space="0" w:color="000000"/>
            </w:tcBorders>
            <w:shd w:val="clear" w:color="auto" w:fill="F2F2F2"/>
            <w:tcMar>
              <w:top w:w="0" w:type="dxa"/>
              <w:left w:w="40" w:type="dxa"/>
              <w:bottom w:w="0" w:type="dxa"/>
              <w:right w:w="40" w:type="dxa"/>
            </w:tcMar>
            <w:vAlign w:val="center"/>
            <w:hideMark/>
          </w:tcPr>
          <w:p w14:paraId="7C60E23A" w14:textId="77777777" w:rsidR="00B71F3F" w:rsidRPr="00261CC6" w:rsidRDefault="00B71F3F" w:rsidP="00B71F3F">
            <w:pPr>
              <w:spacing w:after="0"/>
              <w:jc w:val="center"/>
              <w:rPr>
                <w:b/>
                <w:sz w:val="20"/>
                <w:szCs w:val="20"/>
              </w:rPr>
            </w:pPr>
            <w:r w:rsidRPr="00261CC6">
              <w:rPr>
                <w:b/>
                <w:sz w:val="20"/>
                <w:szCs w:val="20"/>
              </w:rPr>
              <w:t>CON IVA</w:t>
            </w:r>
          </w:p>
        </w:tc>
        <w:tc>
          <w:tcPr>
            <w:tcW w:w="1660" w:type="dxa"/>
            <w:tcBorders>
              <w:top w:val="single" w:sz="8" w:space="0" w:color="CCCCCC"/>
              <w:left w:val="single" w:sz="8" w:space="0" w:color="CCCCCC"/>
              <w:bottom w:val="single" w:sz="8" w:space="0" w:color="000000"/>
              <w:right w:val="single" w:sz="8" w:space="0" w:color="000000"/>
            </w:tcBorders>
            <w:shd w:val="clear" w:color="auto" w:fill="F2F2F2"/>
            <w:tcMar>
              <w:top w:w="0" w:type="dxa"/>
              <w:left w:w="40" w:type="dxa"/>
              <w:bottom w:w="0" w:type="dxa"/>
              <w:right w:w="40" w:type="dxa"/>
            </w:tcMar>
            <w:vAlign w:val="center"/>
            <w:hideMark/>
          </w:tcPr>
          <w:p w14:paraId="2BD3B4B9" w14:textId="77777777" w:rsidR="00B71F3F" w:rsidRPr="00261CC6" w:rsidRDefault="00B71F3F" w:rsidP="00B71F3F">
            <w:pPr>
              <w:spacing w:after="0"/>
              <w:jc w:val="center"/>
              <w:rPr>
                <w:b/>
                <w:sz w:val="20"/>
                <w:szCs w:val="20"/>
              </w:rPr>
            </w:pPr>
            <w:r w:rsidRPr="00261CC6">
              <w:rPr>
                <w:b/>
                <w:sz w:val="20"/>
                <w:szCs w:val="20"/>
              </w:rPr>
              <w:t>CON IVA</w:t>
            </w:r>
          </w:p>
        </w:tc>
      </w:tr>
      <w:tr w:rsidR="00B71F3F" w:rsidRPr="00261CC6" w14:paraId="32DF4470" w14:textId="77777777" w:rsidTr="00B71F3F">
        <w:trPr>
          <w:trHeight w:val="220"/>
          <w:jc w:val="center"/>
        </w:trPr>
        <w:tc>
          <w:tcPr>
            <w:tcW w:w="1808" w:type="dxa"/>
            <w:tcBorders>
              <w:top w:val="single" w:sz="8" w:space="0" w:color="CCCCCC"/>
              <w:left w:val="single" w:sz="8" w:space="0" w:color="000000"/>
              <w:bottom w:val="single" w:sz="8" w:space="0" w:color="000000"/>
              <w:right w:val="single" w:sz="8" w:space="0" w:color="000000"/>
            </w:tcBorders>
            <w:tcMar>
              <w:top w:w="0" w:type="dxa"/>
              <w:left w:w="40" w:type="dxa"/>
              <w:bottom w:w="0" w:type="dxa"/>
              <w:right w:w="40" w:type="dxa"/>
            </w:tcMar>
            <w:hideMark/>
          </w:tcPr>
          <w:p w14:paraId="7AA7137C" w14:textId="77777777" w:rsidR="00B71F3F" w:rsidRPr="00261CC6" w:rsidRDefault="00B71F3F" w:rsidP="00B71F3F">
            <w:pPr>
              <w:spacing w:after="0"/>
              <w:rPr>
                <w:sz w:val="20"/>
                <w:szCs w:val="20"/>
              </w:rPr>
            </w:pPr>
            <w:r w:rsidRPr="00261CC6">
              <w:rPr>
                <w:sz w:val="20"/>
                <w:szCs w:val="20"/>
              </w:rPr>
              <w:t>Fase 1 - Cuantitativa</w:t>
            </w:r>
          </w:p>
        </w:tc>
        <w:tc>
          <w:tcPr>
            <w:tcW w:w="1512" w:type="dxa"/>
            <w:tcBorders>
              <w:top w:val="single" w:sz="8" w:space="0" w:color="CCCCCC"/>
              <w:left w:val="single" w:sz="8" w:space="0" w:color="000000"/>
              <w:bottom w:val="single" w:sz="8" w:space="0" w:color="000000"/>
              <w:right w:val="single" w:sz="8" w:space="0" w:color="000000"/>
            </w:tcBorders>
            <w:tcMar>
              <w:top w:w="0" w:type="dxa"/>
              <w:left w:w="40" w:type="dxa"/>
              <w:bottom w:w="0" w:type="dxa"/>
              <w:right w:w="40" w:type="dxa"/>
            </w:tcMar>
            <w:hideMark/>
          </w:tcPr>
          <w:p w14:paraId="76A36ADD" w14:textId="77777777" w:rsidR="00B71F3F" w:rsidRPr="00261CC6" w:rsidRDefault="00B71F3F" w:rsidP="00B71F3F">
            <w:pPr>
              <w:spacing w:after="0"/>
              <w:jc w:val="right"/>
              <w:rPr>
                <w:sz w:val="20"/>
                <w:szCs w:val="20"/>
              </w:rPr>
            </w:pPr>
            <w:r w:rsidRPr="00261CC6">
              <w:rPr>
                <w:sz w:val="20"/>
                <w:szCs w:val="20"/>
              </w:rPr>
              <w:t>$ 466.033.823</w:t>
            </w:r>
          </w:p>
        </w:tc>
        <w:tc>
          <w:tcPr>
            <w:tcW w:w="1660" w:type="dxa"/>
            <w:tcBorders>
              <w:top w:val="single" w:sz="8" w:space="0" w:color="CCCCCC"/>
              <w:left w:val="single" w:sz="8" w:space="0" w:color="CCCCCC"/>
              <w:bottom w:val="single" w:sz="8" w:space="0" w:color="000000"/>
              <w:right w:val="single" w:sz="8" w:space="0" w:color="000000"/>
            </w:tcBorders>
            <w:tcMar>
              <w:top w:w="0" w:type="dxa"/>
              <w:left w:w="40" w:type="dxa"/>
              <w:bottom w:w="0" w:type="dxa"/>
              <w:right w:w="40" w:type="dxa"/>
            </w:tcMar>
            <w:hideMark/>
          </w:tcPr>
          <w:p w14:paraId="764792FF" w14:textId="77777777" w:rsidR="00B71F3F" w:rsidRPr="00261CC6" w:rsidRDefault="00B71F3F" w:rsidP="00B71F3F">
            <w:pPr>
              <w:spacing w:after="0"/>
              <w:jc w:val="right"/>
              <w:rPr>
                <w:sz w:val="20"/>
                <w:szCs w:val="20"/>
              </w:rPr>
            </w:pPr>
            <w:r w:rsidRPr="00261CC6">
              <w:rPr>
                <w:sz w:val="20"/>
                <w:szCs w:val="20"/>
              </w:rPr>
              <w:t>$ 341.804.613</w:t>
            </w:r>
          </w:p>
        </w:tc>
      </w:tr>
      <w:tr w:rsidR="00B71F3F" w:rsidRPr="00261CC6" w14:paraId="6B837123" w14:textId="77777777" w:rsidTr="00B71F3F">
        <w:trPr>
          <w:trHeight w:val="60"/>
          <w:jc w:val="center"/>
        </w:trPr>
        <w:tc>
          <w:tcPr>
            <w:tcW w:w="1808" w:type="dxa"/>
            <w:tcBorders>
              <w:top w:val="single" w:sz="8" w:space="0" w:color="CCCCCC"/>
              <w:left w:val="single" w:sz="8" w:space="0" w:color="000000"/>
              <w:bottom w:val="single" w:sz="8" w:space="0" w:color="000000"/>
              <w:right w:val="single" w:sz="8" w:space="0" w:color="000000"/>
            </w:tcBorders>
            <w:tcMar>
              <w:top w:w="0" w:type="dxa"/>
              <w:left w:w="40" w:type="dxa"/>
              <w:bottom w:w="0" w:type="dxa"/>
              <w:right w:w="40" w:type="dxa"/>
            </w:tcMar>
            <w:hideMark/>
          </w:tcPr>
          <w:p w14:paraId="3A5143A5" w14:textId="77777777" w:rsidR="00B71F3F" w:rsidRPr="00261CC6" w:rsidRDefault="00B71F3F" w:rsidP="00B71F3F">
            <w:pPr>
              <w:spacing w:after="0"/>
              <w:rPr>
                <w:sz w:val="20"/>
                <w:szCs w:val="20"/>
              </w:rPr>
            </w:pPr>
            <w:r w:rsidRPr="00261CC6">
              <w:rPr>
                <w:sz w:val="20"/>
                <w:szCs w:val="20"/>
              </w:rPr>
              <w:t xml:space="preserve">Fase 2 - Cualitativa </w:t>
            </w:r>
          </w:p>
        </w:tc>
        <w:tc>
          <w:tcPr>
            <w:tcW w:w="1512" w:type="dxa"/>
            <w:tcBorders>
              <w:top w:val="single" w:sz="8" w:space="0" w:color="CCCCCC"/>
              <w:left w:val="single" w:sz="8" w:space="0" w:color="000000"/>
              <w:bottom w:val="single" w:sz="8" w:space="0" w:color="000000"/>
              <w:right w:val="single" w:sz="8" w:space="0" w:color="000000"/>
            </w:tcBorders>
            <w:tcMar>
              <w:top w:w="0" w:type="dxa"/>
              <w:left w:w="40" w:type="dxa"/>
              <w:bottom w:w="0" w:type="dxa"/>
              <w:right w:w="40" w:type="dxa"/>
            </w:tcMar>
            <w:hideMark/>
          </w:tcPr>
          <w:p w14:paraId="5A9CEB4E" w14:textId="77777777" w:rsidR="00B71F3F" w:rsidRPr="00261CC6" w:rsidRDefault="00B71F3F" w:rsidP="00B71F3F">
            <w:pPr>
              <w:spacing w:after="0"/>
              <w:jc w:val="right"/>
              <w:rPr>
                <w:sz w:val="20"/>
                <w:szCs w:val="20"/>
              </w:rPr>
            </w:pPr>
            <w:r w:rsidRPr="00261CC6">
              <w:rPr>
                <w:sz w:val="20"/>
                <w:szCs w:val="20"/>
              </w:rPr>
              <w:t>$ 161.015.655</w:t>
            </w:r>
          </w:p>
        </w:tc>
        <w:tc>
          <w:tcPr>
            <w:tcW w:w="1660" w:type="dxa"/>
            <w:tcBorders>
              <w:top w:val="single" w:sz="8" w:space="0" w:color="CCCCCC"/>
              <w:left w:val="single" w:sz="8" w:space="0" w:color="CCCCCC"/>
              <w:bottom w:val="single" w:sz="8" w:space="0" w:color="000000"/>
              <w:right w:val="single" w:sz="8" w:space="0" w:color="000000"/>
            </w:tcBorders>
            <w:tcMar>
              <w:top w:w="0" w:type="dxa"/>
              <w:left w:w="40" w:type="dxa"/>
              <w:bottom w:w="0" w:type="dxa"/>
              <w:right w:w="40" w:type="dxa"/>
            </w:tcMar>
            <w:hideMark/>
          </w:tcPr>
          <w:p w14:paraId="50FBEB6C" w14:textId="77777777" w:rsidR="00B71F3F" w:rsidRPr="00261CC6" w:rsidRDefault="00B71F3F" w:rsidP="00B71F3F">
            <w:pPr>
              <w:spacing w:after="0"/>
              <w:jc w:val="right"/>
              <w:rPr>
                <w:sz w:val="20"/>
                <w:szCs w:val="20"/>
              </w:rPr>
            </w:pPr>
            <w:r w:rsidRPr="00261CC6">
              <w:rPr>
                <w:sz w:val="20"/>
                <w:szCs w:val="20"/>
              </w:rPr>
              <w:t>$ 134.678.052</w:t>
            </w:r>
          </w:p>
        </w:tc>
      </w:tr>
      <w:tr w:rsidR="00B71F3F" w:rsidRPr="00261CC6" w14:paraId="29A820C0" w14:textId="77777777" w:rsidTr="00B71F3F">
        <w:trPr>
          <w:trHeight w:val="50"/>
          <w:jc w:val="center"/>
        </w:trPr>
        <w:tc>
          <w:tcPr>
            <w:tcW w:w="1808" w:type="dxa"/>
            <w:tcBorders>
              <w:top w:val="single" w:sz="8" w:space="0" w:color="CCCCCC"/>
              <w:left w:val="single" w:sz="8" w:space="0" w:color="000000"/>
              <w:bottom w:val="single" w:sz="8" w:space="0" w:color="000000"/>
              <w:right w:val="single" w:sz="8" w:space="0" w:color="000000"/>
            </w:tcBorders>
            <w:shd w:val="clear" w:color="auto" w:fill="CCCCCC"/>
            <w:tcMar>
              <w:top w:w="0" w:type="dxa"/>
              <w:left w:w="40" w:type="dxa"/>
              <w:bottom w:w="0" w:type="dxa"/>
              <w:right w:w="40" w:type="dxa"/>
            </w:tcMar>
            <w:hideMark/>
          </w:tcPr>
          <w:p w14:paraId="2C9842ED" w14:textId="77777777" w:rsidR="00B71F3F" w:rsidRPr="00261CC6" w:rsidRDefault="00B71F3F" w:rsidP="00B71F3F">
            <w:pPr>
              <w:spacing w:after="0"/>
              <w:jc w:val="center"/>
              <w:rPr>
                <w:b/>
                <w:sz w:val="20"/>
                <w:szCs w:val="20"/>
              </w:rPr>
            </w:pPr>
            <w:r w:rsidRPr="00261CC6">
              <w:rPr>
                <w:b/>
                <w:sz w:val="20"/>
                <w:szCs w:val="20"/>
              </w:rPr>
              <w:t>Total</w:t>
            </w:r>
          </w:p>
        </w:tc>
        <w:tc>
          <w:tcPr>
            <w:tcW w:w="1512" w:type="dxa"/>
            <w:tcBorders>
              <w:top w:val="single" w:sz="8" w:space="0" w:color="CCCCCC"/>
              <w:left w:val="single" w:sz="8" w:space="0" w:color="000000"/>
              <w:bottom w:val="single" w:sz="8" w:space="0" w:color="000000"/>
              <w:right w:val="single" w:sz="8" w:space="0" w:color="000000"/>
            </w:tcBorders>
            <w:shd w:val="clear" w:color="auto" w:fill="CCCCCC"/>
            <w:tcMar>
              <w:top w:w="0" w:type="dxa"/>
              <w:left w:w="40" w:type="dxa"/>
              <w:bottom w:w="0" w:type="dxa"/>
              <w:right w:w="40" w:type="dxa"/>
            </w:tcMar>
            <w:hideMark/>
          </w:tcPr>
          <w:p w14:paraId="684C57A3" w14:textId="77777777" w:rsidR="00B71F3F" w:rsidRPr="00261CC6" w:rsidRDefault="00B71F3F" w:rsidP="00B71F3F">
            <w:pPr>
              <w:spacing w:after="0"/>
              <w:jc w:val="right"/>
              <w:rPr>
                <w:b/>
                <w:sz w:val="20"/>
                <w:szCs w:val="20"/>
              </w:rPr>
            </w:pPr>
            <w:r w:rsidRPr="00261CC6">
              <w:rPr>
                <w:b/>
                <w:sz w:val="20"/>
                <w:szCs w:val="20"/>
              </w:rPr>
              <w:t>$ 627.049.478</w:t>
            </w:r>
          </w:p>
        </w:tc>
        <w:tc>
          <w:tcPr>
            <w:tcW w:w="1660" w:type="dxa"/>
            <w:tcBorders>
              <w:top w:val="single" w:sz="8" w:space="0" w:color="CCCCCC"/>
              <w:left w:val="single" w:sz="8" w:space="0" w:color="CCCCCC"/>
              <w:bottom w:val="single" w:sz="8" w:space="0" w:color="000000"/>
              <w:right w:val="single" w:sz="8" w:space="0" w:color="000000"/>
            </w:tcBorders>
            <w:shd w:val="clear" w:color="auto" w:fill="CCCCCC"/>
            <w:tcMar>
              <w:top w:w="0" w:type="dxa"/>
              <w:left w:w="40" w:type="dxa"/>
              <w:bottom w:w="0" w:type="dxa"/>
              <w:right w:w="40" w:type="dxa"/>
            </w:tcMar>
            <w:hideMark/>
          </w:tcPr>
          <w:p w14:paraId="53CAE460" w14:textId="77777777" w:rsidR="00B71F3F" w:rsidRPr="00261CC6" w:rsidRDefault="00B71F3F" w:rsidP="00B71F3F">
            <w:pPr>
              <w:spacing w:after="0"/>
              <w:jc w:val="right"/>
              <w:rPr>
                <w:b/>
                <w:sz w:val="20"/>
                <w:szCs w:val="20"/>
              </w:rPr>
            </w:pPr>
            <w:r w:rsidRPr="00261CC6">
              <w:rPr>
                <w:b/>
                <w:sz w:val="20"/>
                <w:szCs w:val="20"/>
              </w:rPr>
              <w:t>$ 476.482.664</w:t>
            </w:r>
          </w:p>
        </w:tc>
      </w:tr>
    </w:tbl>
    <w:p w14:paraId="31FD327A" w14:textId="77777777" w:rsidR="00B71F3F" w:rsidRPr="00261CC6" w:rsidRDefault="00B71F3F" w:rsidP="002920F0">
      <w:pPr>
        <w:spacing w:after="0"/>
        <w:rPr>
          <w:sz w:val="20"/>
          <w:szCs w:val="20"/>
        </w:rPr>
      </w:pPr>
    </w:p>
    <w:p w14:paraId="59864C28" w14:textId="77777777" w:rsidR="00B71F3F" w:rsidRPr="00261CC6" w:rsidRDefault="00B71F3F" w:rsidP="00B71F3F">
      <w:pPr>
        <w:spacing w:after="0"/>
        <w:rPr>
          <w:sz w:val="20"/>
          <w:szCs w:val="20"/>
        </w:rPr>
      </w:pPr>
      <w:r w:rsidRPr="00261CC6">
        <w:rPr>
          <w:sz w:val="20"/>
          <w:szCs w:val="20"/>
        </w:rPr>
        <w:t>De acuerdo con lo anterior, y teniendo presente que el presupuesto disponible es inferior al resultado encontrado en el estudio de mercado, se optó por reformular el objetivo, alcance y características del estudio, así:</w:t>
      </w:r>
    </w:p>
    <w:p w14:paraId="10249292" w14:textId="77777777" w:rsidR="00B71F3F" w:rsidRPr="00261CC6" w:rsidRDefault="00B71F3F" w:rsidP="00B71F3F">
      <w:pPr>
        <w:spacing w:after="0"/>
        <w:rPr>
          <w:sz w:val="20"/>
          <w:szCs w:val="20"/>
        </w:rPr>
      </w:pPr>
    </w:p>
    <w:p w14:paraId="66179E10" w14:textId="77777777" w:rsidR="00B71F3F" w:rsidRPr="00261CC6" w:rsidRDefault="00B71F3F" w:rsidP="00B71F3F">
      <w:pPr>
        <w:spacing w:after="0"/>
        <w:rPr>
          <w:b/>
          <w:sz w:val="20"/>
          <w:szCs w:val="20"/>
        </w:rPr>
      </w:pPr>
      <w:r w:rsidRPr="00261CC6">
        <w:rPr>
          <w:b/>
          <w:sz w:val="20"/>
          <w:szCs w:val="20"/>
        </w:rPr>
        <w:t>Escenario alternativo</w:t>
      </w:r>
    </w:p>
    <w:p w14:paraId="3317C067" w14:textId="77777777" w:rsidR="00B71F3F" w:rsidRPr="00261CC6" w:rsidRDefault="00B71F3F" w:rsidP="00B71F3F">
      <w:pPr>
        <w:spacing w:after="0"/>
        <w:rPr>
          <w:sz w:val="20"/>
          <w:szCs w:val="20"/>
        </w:rPr>
      </w:pPr>
    </w:p>
    <w:p w14:paraId="313CFB2C" w14:textId="77777777" w:rsidR="00B71F3F" w:rsidRPr="00261CC6" w:rsidRDefault="00B71F3F" w:rsidP="00B71F3F">
      <w:pPr>
        <w:spacing w:after="0"/>
        <w:rPr>
          <w:sz w:val="20"/>
          <w:szCs w:val="20"/>
        </w:rPr>
      </w:pPr>
      <w:r w:rsidRPr="00261CC6">
        <w:rPr>
          <w:sz w:val="20"/>
          <w:szCs w:val="20"/>
        </w:rPr>
        <w:t>Objeto: Implementar la caracterización de organizaciones culturales y creativas de Bogotá.</w:t>
      </w:r>
    </w:p>
    <w:p w14:paraId="0B7C92F7" w14:textId="77777777" w:rsidR="00B71F3F" w:rsidRPr="00261CC6" w:rsidRDefault="00B71F3F" w:rsidP="00B71F3F">
      <w:pPr>
        <w:spacing w:after="0"/>
        <w:rPr>
          <w:sz w:val="20"/>
          <w:szCs w:val="20"/>
        </w:rPr>
      </w:pPr>
    </w:p>
    <w:p w14:paraId="451EC840" w14:textId="77777777" w:rsidR="00B71F3F" w:rsidRPr="00261CC6" w:rsidRDefault="00B71F3F" w:rsidP="00B71F3F">
      <w:pPr>
        <w:spacing w:after="0"/>
        <w:rPr>
          <w:sz w:val="20"/>
          <w:szCs w:val="20"/>
        </w:rPr>
      </w:pPr>
      <w:r w:rsidRPr="00261CC6">
        <w:rPr>
          <w:sz w:val="20"/>
          <w:szCs w:val="20"/>
        </w:rPr>
        <w:t>Alcance del objeto: Una sola fase, en donde se aplicará el instrumento de recolección para obtener información cuantitativa.</w:t>
      </w:r>
    </w:p>
    <w:p w14:paraId="48F513C5" w14:textId="77777777" w:rsidR="00B71F3F" w:rsidRPr="00261CC6" w:rsidRDefault="00B71F3F" w:rsidP="00B71F3F">
      <w:pPr>
        <w:spacing w:after="0"/>
        <w:rPr>
          <w:sz w:val="20"/>
          <w:szCs w:val="20"/>
        </w:rPr>
      </w:pPr>
    </w:p>
    <w:p w14:paraId="7D044235" w14:textId="77777777" w:rsidR="00B71F3F" w:rsidRPr="00261CC6" w:rsidRDefault="00B71F3F" w:rsidP="00B71F3F">
      <w:pPr>
        <w:spacing w:after="0"/>
        <w:rPr>
          <w:sz w:val="20"/>
          <w:szCs w:val="20"/>
        </w:rPr>
      </w:pPr>
      <w:r w:rsidRPr="00261CC6">
        <w:rPr>
          <w:sz w:val="20"/>
          <w:szCs w:val="20"/>
        </w:rPr>
        <w:t xml:space="preserve">Características:  </w:t>
      </w:r>
    </w:p>
    <w:p w14:paraId="276CDCB2" w14:textId="77777777" w:rsidR="00B71F3F" w:rsidRPr="00261CC6" w:rsidRDefault="00B71F3F" w:rsidP="00B71F3F">
      <w:pPr>
        <w:spacing w:after="0"/>
        <w:rPr>
          <w:sz w:val="20"/>
          <w:szCs w:val="20"/>
        </w:rPr>
      </w:pPr>
    </w:p>
    <w:p w14:paraId="165B72CE" w14:textId="77777777" w:rsidR="00B71F3F" w:rsidRPr="00261CC6" w:rsidRDefault="00B71F3F" w:rsidP="00B71F3F">
      <w:pPr>
        <w:spacing w:after="0"/>
        <w:rPr>
          <w:sz w:val="20"/>
          <w:szCs w:val="20"/>
        </w:rPr>
      </w:pPr>
      <w:r w:rsidRPr="00261CC6">
        <w:rPr>
          <w:rFonts w:ascii="Segoe UI Symbol" w:hAnsi="Segoe UI Symbol" w:cs="Segoe UI Symbol"/>
          <w:sz w:val="20"/>
          <w:szCs w:val="20"/>
        </w:rPr>
        <w:t>❖</w:t>
      </w:r>
      <w:r w:rsidRPr="00261CC6">
        <w:rPr>
          <w:sz w:val="20"/>
          <w:szCs w:val="20"/>
        </w:rPr>
        <w:tab/>
        <w:t xml:space="preserve">22 actividades económicas CIIU de inclusión total. </w:t>
      </w:r>
    </w:p>
    <w:p w14:paraId="4D501004" w14:textId="77777777" w:rsidR="00B71F3F" w:rsidRPr="00261CC6" w:rsidRDefault="00B71F3F" w:rsidP="00B71F3F">
      <w:pPr>
        <w:spacing w:after="0"/>
        <w:rPr>
          <w:sz w:val="20"/>
          <w:szCs w:val="20"/>
        </w:rPr>
      </w:pPr>
      <w:r w:rsidRPr="00261CC6">
        <w:rPr>
          <w:rFonts w:ascii="Segoe UI Symbol" w:hAnsi="Segoe UI Symbol" w:cs="Segoe UI Symbol"/>
          <w:sz w:val="20"/>
          <w:szCs w:val="20"/>
        </w:rPr>
        <w:t>❖</w:t>
      </w:r>
      <w:r w:rsidRPr="00261CC6">
        <w:rPr>
          <w:sz w:val="20"/>
          <w:szCs w:val="20"/>
        </w:rPr>
        <w:tab/>
        <w:t xml:space="preserve">Criterios de selección: (i) relación con la misionalidad de la SCRD. </w:t>
      </w:r>
    </w:p>
    <w:p w14:paraId="138358BA" w14:textId="77777777" w:rsidR="00B71F3F" w:rsidRPr="00261CC6" w:rsidRDefault="00B71F3F" w:rsidP="00B71F3F">
      <w:pPr>
        <w:spacing w:after="0"/>
        <w:rPr>
          <w:sz w:val="20"/>
          <w:szCs w:val="20"/>
        </w:rPr>
      </w:pPr>
      <w:r w:rsidRPr="00261CC6">
        <w:rPr>
          <w:sz w:val="20"/>
          <w:szCs w:val="20"/>
        </w:rPr>
        <w:t xml:space="preserve">                                                (ii) variación en número de ocupados. </w:t>
      </w:r>
    </w:p>
    <w:p w14:paraId="30EF80EF" w14:textId="77777777" w:rsidR="00B71F3F" w:rsidRPr="00261CC6" w:rsidRDefault="00B71F3F" w:rsidP="00B71F3F">
      <w:pPr>
        <w:spacing w:after="0"/>
        <w:rPr>
          <w:sz w:val="20"/>
          <w:szCs w:val="20"/>
        </w:rPr>
      </w:pPr>
      <w:r w:rsidRPr="00261CC6">
        <w:rPr>
          <w:sz w:val="20"/>
          <w:szCs w:val="20"/>
        </w:rPr>
        <w:t xml:space="preserve">                                                (iii) variación en ingresos.</w:t>
      </w:r>
    </w:p>
    <w:p w14:paraId="6F320E7D" w14:textId="77777777" w:rsidR="00B71F3F" w:rsidRPr="00261CC6" w:rsidRDefault="00B71F3F" w:rsidP="00B71F3F">
      <w:pPr>
        <w:spacing w:after="0"/>
        <w:rPr>
          <w:sz w:val="20"/>
          <w:szCs w:val="20"/>
        </w:rPr>
      </w:pPr>
      <w:r w:rsidRPr="00261CC6">
        <w:rPr>
          <w:sz w:val="20"/>
          <w:szCs w:val="20"/>
        </w:rPr>
        <w:t xml:space="preserve">                                                (iv) apertura económica.</w:t>
      </w:r>
    </w:p>
    <w:p w14:paraId="6E62BE0E" w14:textId="77777777" w:rsidR="00B71F3F" w:rsidRPr="00261CC6" w:rsidRDefault="00B71F3F" w:rsidP="00B71F3F">
      <w:pPr>
        <w:spacing w:after="0"/>
        <w:rPr>
          <w:sz w:val="20"/>
          <w:szCs w:val="20"/>
        </w:rPr>
      </w:pPr>
      <w:r w:rsidRPr="00261CC6">
        <w:rPr>
          <w:rFonts w:ascii="Segoe UI Symbol" w:hAnsi="Segoe UI Symbol" w:cs="Segoe UI Symbol"/>
          <w:sz w:val="20"/>
          <w:szCs w:val="20"/>
        </w:rPr>
        <w:t>❖</w:t>
      </w:r>
      <w:r w:rsidRPr="00261CC6">
        <w:rPr>
          <w:sz w:val="20"/>
          <w:szCs w:val="20"/>
        </w:rPr>
        <w:tab/>
        <w:t>Representatividad estadística por actividad económica. Los resultados serían a nivel Bogotá.</w:t>
      </w:r>
    </w:p>
    <w:p w14:paraId="5D22079C" w14:textId="77777777" w:rsidR="00B71F3F" w:rsidRPr="00261CC6" w:rsidRDefault="00B71F3F" w:rsidP="00B71F3F">
      <w:pPr>
        <w:spacing w:after="0"/>
        <w:rPr>
          <w:sz w:val="20"/>
          <w:szCs w:val="20"/>
        </w:rPr>
      </w:pPr>
    </w:p>
    <w:p w14:paraId="7D8AD47E" w14:textId="77777777" w:rsidR="00B71F3F" w:rsidRPr="00261CC6" w:rsidRDefault="00B71F3F" w:rsidP="00B71F3F">
      <w:pPr>
        <w:spacing w:after="0"/>
        <w:rPr>
          <w:b/>
          <w:i/>
          <w:sz w:val="20"/>
          <w:szCs w:val="20"/>
        </w:rPr>
      </w:pPr>
      <w:r w:rsidRPr="00261CC6">
        <w:rPr>
          <w:b/>
          <w:i/>
          <w:sz w:val="20"/>
          <w:szCs w:val="20"/>
        </w:rPr>
        <w:t>Indicadores Temáticos de Cultura - Agenda 2030</w:t>
      </w:r>
    </w:p>
    <w:p w14:paraId="5206EA65" w14:textId="77777777" w:rsidR="00B71F3F" w:rsidRPr="00261CC6" w:rsidRDefault="00B71F3F" w:rsidP="00B71F3F">
      <w:pPr>
        <w:spacing w:after="0"/>
        <w:rPr>
          <w:sz w:val="20"/>
          <w:szCs w:val="20"/>
        </w:rPr>
      </w:pPr>
    </w:p>
    <w:p w14:paraId="6E5B1202" w14:textId="77777777" w:rsidR="00B71F3F" w:rsidRPr="00261CC6" w:rsidRDefault="00B71F3F" w:rsidP="00B71F3F">
      <w:pPr>
        <w:spacing w:after="0"/>
        <w:rPr>
          <w:sz w:val="20"/>
          <w:szCs w:val="20"/>
        </w:rPr>
      </w:pPr>
      <w:r w:rsidRPr="00261CC6">
        <w:rPr>
          <w:sz w:val="20"/>
          <w:szCs w:val="20"/>
        </w:rPr>
        <w:t>Se realizó la búsqueda de información para la actualización de datos y listas de chequeo con base en la metodología señalada en el documento técnico. De igual manera, se realizó una matriz que resume el estado de avance en recolección de información de cada indicador. Además, durante el primer trimestre, se realizó una reunión con UNESCO y la Cancillería, para la revisión de la Carta de Intención para el desarrollo Indicadores Temáticos de Cultura en el marco de la Agenda 2030.</w:t>
      </w:r>
    </w:p>
    <w:p w14:paraId="36CED774" w14:textId="77777777" w:rsidR="00B71F3F" w:rsidRPr="00261CC6" w:rsidRDefault="00B71F3F" w:rsidP="00B71F3F">
      <w:pPr>
        <w:spacing w:after="0"/>
        <w:rPr>
          <w:sz w:val="20"/>
          <w:szCs w:val="20"/>
        </w:rPr>
      </w:pPr>
    </w:p>
    <w:p w14:paraId="382C5961" w14:textId="77777777" w:rsidR="00B71F3F" w:rsidRPr="00261CC6" w:rsidRDefault="00B71F3F" w:rsidP="00B71F3F">
      <w:pPr>
        <w:spacing w:after="0"/>
        <w:rPr>
          <w:sz w:val="20"/>
          <w:szCs w:val="20"/>
        </w:rPr>
      </w:pPr>
      <w:r w:rsidRPr="00261CC6">
        <w:rPr>
          <w:sz w:val="20"/>
          <w:szCs w:val="20"/>
        </w:rPr>
        <w:t xml:space="preserve">Durante esta reunión, tanto la SCRD como el Ministerio de Cultura, plantearon la necesidad de contar con una versión oficial en español de la Carta de Acuerdo. Así mismo, las dos entidades manifestaron su intención de organizar conjuntamente el primer taller de Indicadores Temáticos de Cultura, el cual debe realizarse dentro de los dos primeros meses una vez firmado el documento.  </w:t>
      </w:r>
    </w:p>
    <w:p w14:paraId="186DA8B8" w14:textId="77777777" w:rsidR="00B71F3F" w:rsidRPr="00261CC6" w:rsidRDefault="00B71F3F" w:rsidP="00B71F3F">
      <w:pPr>
        <w:spacing w:after="0"/>
        <w:rPr>
          <w:sz w:val="20"/>
          <w:szCs w:val="20"/>
        </w:rPr>
      </w:pPr>
    </w:p>
    <w:p w14:paraId="41EE6373" w14:textId="77777777" w:rsidR="00B71F3F" w:rsidRPr="00261CC6" w:rsidRDefault="00B71F3F" w:rsidP="00B71F3F">
      <w:pPr>
        <w:spacing w:after="0"/>
        <w:rPr>
          <w:sz w:val="20"/>
          <w:szCs w:val="20"/>
        </w:rPr>
      </w:pPr>
      <w:r w:rsidRPr="00261CC6">
        <w:rPr>
          <w:sz w:val="20"/>
          <w:szCs w:val="20"/>
        </w:rPr>
        <w:t>En este aspecto, la SCRD ha realizado un primer ejercicio de identificación de participantes al primer taller en función de la potencial contribución en materia de información para alimentar a los indicadores.</w:t>
      </w:r>
    </w:p>
    <w:p w14:paraId="716A0CFD" w14:textId="77777777" w:rsidR="00B71F3F" w:rsidRPr="00261CC6" w:rsidRDefault="00B71F3F" w:rsidP="00B71F3F">
      <w:pPr>
        <w:spacing w:after="0"/>
        <w:rPr>
          <w:sz w:val="20"/>
          <w:szCs w:val="20"/>
        </w:rPr>
      </w:pPr>
    </w:p>
    <w:p w14:paraId="0C813A6D" w14:textId="77777777" w:rsidR="00B71F3F" w:rsidRPr="00261CC6" w:rsidRDefault="00B71F3F" w:rsidP="00B71F3F">
      <w:pPr>
        <w:spacing w:after="0"/>
        <w:rPr>
          <w:sz w:val="20"/>
          <w:szCs w:val="20"/>
        </w:rPr>
      </w:pPr>
      <w:r w:rsidRPr="00261CC6">
        <w:rPr>
          <w:sz w:val="20"/>
          <w:szCs w:val="20"/>
        </w:rPr>
        <w:t xml:space="preserve">Durante el mes de abril, en el marco del seguimiento a las cartas de acuerdo para el proyecto de Indicadores de Cultura en los ODS, la cancillería informó que su Delegación se reunió con UNESCO y ellos compartieron algunos comentarios tanto para la carta de SCRD como de Mincultura. Estas observaciones fueron remitidas a cada entidad para su respectiva revisión y respuesta.  </w:t>
      </w:r>
    </w:p>
    <w:p w14:paraId="54AB2C75" w14:textId="77777777" w:rsidR="00B71F3F" w:rsidRPr="00261CC6" w:rsidRDefault="00B71F3F" w:rsidP="00B71F3F">
      <w:pPr>
        <w:spacing w:after="0"/>
        <w:rPr>
          <w:sz w:val="20"/>
          <w:szCs w:val="20"/>
        </w:rPr>
      </w:pPr>
    </w:p>
    <w:p w14:paraId="45D55B92" w14:textId="77777777" w:rsidR="00B71F3F" w:rsidRPr="00261CC6" w:rsidRDefault="00B71F3F" w:rsidP="00B71F3F">
      <w:pPr>
        <w:spacing w:after="0"/>
        <w:rPr>
          <w:sz w:val="20"/>
          <w:szCs w:val="20"/>
        </w:rPr>
      </w:pPr>
      <w:r w:rsidRPr="00261CC6">
        <w:rPr>
          <w:sz w:val="20"/>
          <w:szCs w:val="20"/>
        </w:rPr>
        <w:t>En el mes de mayo se recibió correo por parte de la Cancillería, en donde informaron que la UNESCO aceptó los cambios de lenguaje propuestos frente a la cláusula de indemnidad. Con base en esto, en el mes de junio la carta de acuerdo fue firmada tanto por el Secretario de Cultura, Recreación y Deporte, Nicolás Montero, como por el subdirector general de Cultura de la UNESCO, Ernesto Ottone (Ver archivo: “Carta de acuerdo”).</w:t>
      </w:r>
    </w:p>
    <w:p w14:paraId="2526CC6D" w14:textId="77777777" w:rsidR="00B71F3F" w:rsidRPr="00261CC6" w:rsidRDefault="00B71F3F" w:rsidP="00B71F3F">
      <w:pPr>
        <w:spacing w:after="0"/>
        <w:rPr>
          <w:sz w:val="20"/>
          <w:szCs w:val="20"/>
        </w:rPr>
      </w:pPr>
    </w:p>
    <w:p w14:paraId="5C7D4A03" w14:textId="77777777" w:rsidR="00B71F3F" w:rsidRPr="00261CC6" w:rsidRDefault="00B71F3F" w:rsidP="00B71F3F">
      <w:pPr>
        <w:spacing w:after="0"/>
        <w:rPr>
          <w:b/>
          <w:i/>
          <w:sz w:val="20"/>
          <w:szCs w:val="20"/>
        </w:rPr>
      </w:pPr>
      <w:r w:rsidRPr="00261CC6">
        <w:rPr>
          <w:b/>
          <w:i/>
          <w:sz w:val="20"/>
          <w:szCs w:val="20"/>
        </w:rPr>
        <w:t>Reactivación</w:t>
      </w:r>
    </w:p>
    <w:p w14:paraId="4D8D3BD1" w14:textId="77777777" w:rsidR="00B71F3F" w:rsidRPr="00261CC6" w:rsidRDefault="00B71F3F" w:rsidP="00B71F3F">
      <w:pPr>
        <w:spacing w:after="0"/>
        <w:rPr>
          <w:sz w:val="20"/>
          <w:szCs w:val="20"/>
        </w:rPr>
      </w:pPr>
      <w:r w:rsidRPr="00261CC6">
        <w:rPr>
          <w:sz w:val="20"/>
          <w:szCs w:val="20"/>
        </w:rPr>
        <w:t>Para el proceso de reactivación económica del sector, la SCRD cuenta con un formulario dispuesto en la página de reactivación económica, específicamente en el apartado de empresas culturales y creativas, en donde las empresas organizaciones y empresas del sector pueden realizar la solicitud de reactivación.</w:t>
      </w:r>
    </w:p>
    <w:p w14:paraId="3E3C9BE4" w14:textId="77777777" w:rsidR="00B71F3F" w:rsidRPr="00261CC6" w:rsidRDefault="00B71F3F" w:rsidP="00B71F3F">
      <w:pPr>
        <w:spacing w:after="0"/>
        <w:rPr>
          <w:sz w:val="20"/>
          <w:szCs w:val="20"/>
        </w:rPr>
      </w:pPr>
    </w:p>
    <w:p w14:paraId="363540F0" w14:textId="77777777" w:rsidR="00B71F3F" w:rsidRPr="00261CC6" w:rsidRDefault="00B71F3F" w:rsidP="00B71F3F">
      <w:pPr>
        <w:spacing w:after="0"/>
        <w:rPr>
          <w:sz w:val="20"/>
          <w:szCs w:val="20"/>
        </w:rPr>
      </w:pPr>
      <w:r w:rsidRPr="00261CC6">
        <w:rPr>
          <w:sz w:val="20"/>
          <w:szCs w:val="20"/>
        </w:rPr>
        <w:t xml:space="preserve">Adicionalmente, desde la DEEP se realizó una gestión ante las instancias nacionales y distritales, con el propósito de buscar las mejores condiciones para el sector cultural y creativo de la ciudad, en </w:t>
      </w:r>
      <w:r w:rsidRPr="00261CC6">
        <w:rPr>
          <w:sz w:val="20"/>
          <w:szCs w:val="20"/>
        </w:rPr>
        <w:lastRenderedPageBreak/>
        <w:t>los decretos distritales y resoluciones nacionales que se emiten para manejo y control de la pandemia. En este sentido, se lograron las siguientes condiciones para los agentes del sector, al cierre del trimestre: i) ampliación de los aforos como respuesta a la disminución de la distancia mínima entre persona y persona (de 2 metros a 1 metro); ii) ampliación de aforos en respuesta a la no delimitación de tamaño de los grupos familiares, en los que sus integrantes pueden permanecer a menos de un (1) metro de distancia entre persona y persona; y iii) eliminación de restricciones horarias para su funcionamiento.</w:t>
      </w:r>
    </w:p>
    <w:p w14:paraId="3408F920" w14:textId="77777777" w:rsidR="00B71F3F" w:rsidRPr="00261CC6" w:rsidRDefault="00B71F3F" w:rsidP="00B71F3F">
      <w:pPr>
        <w:spacing w:after="0"/>
        <w:rPr>
          <w:sz w:val="20"/>
          <w:szCs w:val="20"/>
        </w:rPr>
      </w:pPr>
    </w:p>
    <w:p w14:paraId="574A1478" w14:textId="77777777" w:rsidR="00B71F3F" w:rsidRPr="00261CC6" w:rsidRDefault="00B71F3F" w:rsidP="00B71F3F">
      <w:pPr>
        <w:spacing w:after="0"/>
        <w:rPr>
          <w:b/>
          <w:i/>
          <w:sz w:val="20"/>
          <w:szCs w:val="20"/>
        </w:rPr>
      </w:pPr>
      <w:r w:rsidRPr="00261CC6">
        <w:rPr>
          <w:b/>
          <w:i/>
          <w:sz w:val="20"/>
          <w:szCs w:val="20"/>
        </w:rPr>
        <w:t>Análisis de mercado laboral</w:t>
      </w:r>
    </w:p>
    <w:p w14:paraId="5000233F" w14:textId="77777777" w:rsidR="00B71F3F" w:rsidRPr="00261CC6" w:rsidRDefault="00B71F3F" w:rsidP="00B71F3F">
      <w:pPr>
        <w:spacing w:after="0"/>
        <w:rPr>
          <w:sz w:val="20"/>
          <w:szCs w:val="20"/>
        </w:rPr>
      </w:pPr>
      <w:r w:rsidRPr="00261CC6">
        <w:rPr>
          <w:sz w:val="20"/>
          <w:szCs w:val="20"/>
        </w:rPr>
        <w:t>Para realizar este análisis se tomó como fuente la Gran Encuesta Integrada de Hogares (GEIH), producida por el Departamento Administrativo Nacional de Estadística (DANE) y que tiene como objetivo principal proporcionar información básica sobre el mercado laboral en el país. Se trata de una investigación continua, con cobertura nacional y que permite la desagregación de resultados por ramas de actividad económica para el total de cabeceras municipales, centros poblados, rural disperso y ciudades, garantizando la representatividad estadística.</w:t>
      </w:r>
    </w:p>
    <w:p w14:paraId="3055180E" w14:textId="77777777" w:rsidR="00B71F3F" w:rsidRPr="00261CC6" w:rsidRDefault="00B71F3F" w:rsidP="00B71F3F">
      <w:pPr>
        <w:spacing w:after="0"/>
        <w:rPr>
          <w:sz w:val="20"/>
          <w:szCs w:val="20"/>
        </w:rPr>
      </w:pPr>
    </w:p>
    <w:p w14:paraId="4B88A7B4" w14:textId="77777777" w:rsidR="00B71F3F" w:rsidRPr="00261CC6" w:rsidRDefault="00B71F3F" w:rsidP="00B71F3F">
      <w:pPr>
        <w:spacing w:after="0"/>
        <w:rPr>
          <w:sz w:val="20"/>
          <w:szCs w:val="20"/>
        </w:rPr>
      </w:pPr>
      <w:r w:rsidRPr="00261CC6">
        <w:rPr>
          <w:sz w:val="20"/>
          <w:szCs w:val="20"/>
        </w:rPr>
        <w:t>De acuerdo con la GEIH, para 2020 se estimó una población total cercana a los 8.364.000 habitantes en Bogotá, de los cuales aproximadamente 3.628.000 estaban ocupados. Esta estimación presenta una fuerte variación con respecto a los años anteriores donde la cifra del total de ocupados en la ciudad se mantenía por encima de los 4.000.000.</w:t>
      </w:r>
    </w:p>
    <w:p w14:paraId="54967D54" w14:textId="77777777" w:rsidR="00B71F3F" w:rsidRPr="00261CC6" w:rsidRDefault="00B71F3F" w:rsidP="00B71F3F">
      <w:pPr>
        <w:spacing w:after="0"/>
        <w:rPr>
          <w:sz w:val="20"/>
          <w:szCs w:val="20"/>
        </w:rPr>
      </w:pPr>
    </w:p>
    <w:p w14:paraId="2C52F0A9" w14:textId="77777777" w:rsidR="00B71F3F" w:rsidRPr="00261CC6" w:rsidRDefault="00B71F3F" w:rsidP="00B71F3F">
      <w:pPr>
        <w:spacing w:after="0"/>
        <w:rPr>
          <w:sz w:val="20"/>
          <w:szCs w:val="20"/>
        </w:rPr>
      </w:pPr>
      <w:r w:rsidRPr="00261CC6">
        <w:rPr>
          <w:sz w:val="20"/>
          <w:szCs w:val="20"/>
        </w:rPr>
        <w:t xml:space="preserve">El estado de emergencia causado por el COVID-19 ha sido uno de los sucesos que más ha impactado de manera negativa en la salud y en la economía de la población mundial; en Colombia el primer caso registrado se presentó en marzo de 2020. A partir de este mes, el gobierno nacional y los gobiernos locales implementan medidas de aislamiento en todo el territorio, lo que implicó el cierre total de la mayor parte de los sectores de la economía del país, generando importantes afectaciones en el mercado laboral. </w:t>
      </w:r>
    </w:p>
    <w:p w14:paraId="04E74184" w14:textId="77777777" w:rsidR="00B71F3F" w:rsidRPr="00261CC6" w:rsidRDefault="00B71F3F" w:rsidP="00B71F3F">
      <w:pPr>
        <w:spacing w:after="0"/>
        <w:rPr>
          <w:sz w:val="20"/>
          <w:szCs w:val="20"/>
        </w:rPr>
      </w:pPr>
    </w:p>
    <w:p w14:paraId="36C90852" w14:textId="77777777" w:rsidR="00B71F3F" w:rsidRPr="00261CC6" w:rsidRDefault="00B71F3F" w:rsidP="00B71F3F">
      <w:pPr>
        <w:spacing w:after="0"/>
        <w:rPr>
          <w:sz w:val="20"/>
          <w:szCs w:val="20"/>
        </w:rPr>
      </w:pPr>
      <w:r w:rsidRPr="00261CC6">
        <w:rPr>
          <w:sz w:val="20"/>
          <w:szCs w:val="20"/>
        </w:rPr>
        <w:t>En este documento se analiza a la ocupación de las mujeres de la capital en las actividades culturales y creativas, se observa que en el año 2018 la participación de las mujeres presentó un aumento significativo con respecto a 2017 alcanzando el 41,4% del total de ocupados en el sector y que disminuyó (1.5 puntos porcentuales) en 2019. Sin embargo, con la crisis económica ocasionada por la pandemia del COVID-19, dicha participación disminuyó en 2020 en una mayor proporción que la participación de los hombres. Como se observa en el siguiente Gráfico, la participación de las mujeres disminuyó en 2,7 puntos porcentuales entre 2019 y 2020; mientras que para el mismo periodo la participación de los hombres ocupados aumentó en 2,8 puntos porcentuales. Se estima que durante el 2020 cerca de 5.871 mujeres ocupadas en actividades culturales y creativas perdieron su empleo, frente a aproximadamente 709 hombres.</w:t>
      </w:r>
    </w:p>
    <w:p w14:paraId="59510170" w14:textId="77777777" w:rsidR="00B71F3F" w:rsidRPr="00261CC6" w:rsidRDefault="00B71F3F" w:rsidP="00B71F3F">
      <w:pPr>
        <w:spacing w:after="0"/>
        <w:rPr>
          <w:sz w:val="20"/>
          <w:szCs w:val="20"/>
        </w:rPr>
      </w:pPr>
    </w:p>
    <w:p w14:paraId="13B102C0" w14:textId="77777777" w:rsidR="00B71F3F" w:rsidRPr="00261CC6" w:rsidRDefault="00B71F3F" w:rsidP="00B71F3F">
      <w:pPr>
        <w:spacing w:after="0"/>
        <w:jc w:val="center"/>
        <w:rPr>
          <w:b/>
          <w:sz w:val="20"/>
          <w:szCs w:val="20"/>
        </w:rPr>
      </w:pPr>
      <w:r w:rsidRPr="00261CC6">
        <w:rPr>
          <w:b/>
          <w:sz w:val="20"/>
          <w:szCs w:val="20"/>
        </w:rPr>
        <w:t>Proporción de ocupados según sexo (%) – Bogotá</w:t>
      </w:r>
    </w:p>
    <w:p w14:paraId="08C34A28" w14:textId="77777777" w:rsidR="00B71F3F" w:rsidRPr="00261CC6" w:rsidRDefault="00B71F3F" w:rsidP="00B71F3F">
      <w:pPr>
        <w:spacing w:after="0"/>
        <w:jc w:val="center"/>
        <w:rPr>
          <w:b/>
          <w:sz w:val="20"/>
          <w:szCs w:val="20"/>
        </w:rPr>
      </w:pPr>
      <w:r w:rsidRPr="00261CC6">
        <w:rPr>
          <w:b/>
          <w:sz w:val="20"/>
          <w:szCs w:val="20"/>
        </w:rPr>
        <w:t>34 actividades de inclusión total</w:t>
      </w:r>
    </w:p>
    <w:p w14:paraId="4700A22B" w14:textId="77777777" w:rsidR="00B71F3F" w:rsidRPr="00261CC6" w:rsidRDefault="00B71F3F" w:rsidP="00B71F3F">
      <w:pPr>
        <w:spacing w:after="0"/>
        <w:jc w:val="center"/>
        <w:rPr>
          <w:sz w:val="20"/>
          <w:szCs w:val="20"/>
        </w:rPr>
      </w:pPr>
      <w:r w:rsidRPr="00261CC6">
        <w:rPr>
          <w:b/>
          <w:sz w:val="20"/>
          <w:szCs w:val="20"/>
        </w:rPr>
        <w:t>2017-2021</w:t>
      </w:r>
    </w:p>
    <w:p w14:paraId="7E5A29F4" w14:textId="77777777" w:rsidR="00B71F3F" w:rsidRDefault="00B71F3F" w:rsidP="00B71F3F">
      <w:pPr>
        <w:spacing w:after="0"/>
        <w:jc w:val="center"/>
      </w:pPr>
      <w:r>
        <w:rPr>
          <w:noProof/>
          <w:color w:val="20124D"/>
          <w:lang w:eastAsia="es-CO"/>
        </w:rPr>
        <w:lastRenderedPageBreak/>
        <w:drawing>
          <wp:inline distT="0" distB="0" distL="0" distR="0" wp14:anchorId="1A8F89B2" wp14:editId="0FA22D4F">
            <wp:extent cx="2576223" cy="1578243"/>
            <wp:effectExtent l="0" t="0" r="0" b="3175"/>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586415" cy="1584487"/>
                    </a:xfrm>
                    <a:prstGeom prst="rect">
                      <a:avLst/>
                    </a:prstGeom>
                    <a:noFill/>
                    <a:ln>
                      <a:noFill/>
                    </a:ln>
                  </pic:spPr>
                </pic:pic>
              </a:graphicData>
            </a:graphic>
          </wp:inline>
        </w:drawing>
      </w:r>
    </w:p>
    <w:p w14:paraId="640869C7" w14:textId="77777777" w:rsidR="00B71F3F" w:rsidRPr="00B71F3F" w:rsidRDefault="00B71F3F" w:rsidP="00B71F3F">
      <w:pPr>
        <w:spacing w:after="0"/>
        <w:jc w:val="center"/>
        <w:rPr>
          <w:sz w:val="14"/>
        </w:rPr>
      </w:pPr>
      <w:r w:rsidRPr="00B71F3F">
        <w:rPr>
          <w:sz w:val="14"/>
        </w:rPr>
        <w:t>Fuente: DANE - Gran Encuesta Integrada de Hogares (GEIH)</w:t>
      </w:r>
    </w:p>
    <w:p w14:paraId="31CEE61D" w14:textId="77777777" w:rsidR="002920F0" w:rsidRPr="00B71F3F" w:rsidRDefault="00B71F3F" w:rsidP="00B71F3F">
      <w:pPr>
        <w:spacing w:after="0"/>
        <w:jc w:val="center"/>
        <w:rPr>
          <w:sz w:val="14"/>
        </w:rPr>
      </w:pPr>
      <w:r w:rsidRPr="00B71F3F">
        <w:rPr>
          <w:sz w:val="14"/>
        </w:rPr>
        <w:t>Cálculos: Secretaría Distrital de Cultura Recreación y Deporte</w:t>
      </w:r>
    </w:p>
    <w:p w14:paraId="695EB2CF" w14:textId="77777777" w:rsidR="00261CC6" w:rsidRDefault="00261CC6" w:rsidP="00921D5E">
      <w:pPr>
        <w:spacing w:after="0"/>
        <w:jc w:val="left"/>
        <w:rPr>
          <w:b/>
          <w:i/>
        </w:rPr>
      </w:pPr>
    </w:p>
    <w:p w14:paraId="70FEABF4" w14:textId="77777777" w:rsidR="00921D5E" w:rsidRPr="00261CC6" w:rsidRDefault="00921D5E" w:rsidP="00921D5E">
      <w:pPr>
        <w:spacing w:after="0"/>
        <w:jc w:val="left"/>
        <w:rPr>
          <w:b/>
          <w:i/>
          <w:sz w:val="20"/>
          <w:szCs w:val="20"/>
        </w:rPr>
      </w:pPr>
      <w:r w:rsidRPr="00261CC6">
        <w:rPr>
          <w:b/>
          <w:i/>
          <w:sz w:val="20"/>
          <w:szCs w:val="20"/>
        </w:rPr>
        <w:t>Cuenta Satélite del Deporte de Bogotá</w:t>
      </w:r>
    </w:p>
    <w:p w14:paraId="75179A09" w14:textId="77777777" w:rsidR="00921D5E" w:rsidRPr="00261CC6" w:rsidRDefault="00921D5E" w:rsidP="00921D5E">
      <w:pPr>
        <w:spacing w:after="0"/>
        <w:jc w:val="left"/>
        <w:rPr>
          <w:b/>
          <w:i/>
          <w:sz w:val="20"/>
          <w:szCs w:val="20"/>
        </w:rPr>
      </w:pPr>
    </w:p>
    <w:p w14:paraId="257D48C7" w14:textId="77777777" w:rsidR="00921D5E" w:rsidRPr="00261CC6" w:rsidRDefault="00921D5E" w:rsidP="00921D5E">
      <w:pPr>
        <w:spacing w:after="0"/>
        <w:rPr>
          <w:sz w:val="20"/>
          <w:szCs w:val="20"/>
        </w:rPr>
      </w:pPr>
      <w:r w:rsidRPr="00261CC6">
        <w:rPr>
          <w:sz w:val="20"/>
          <w:szCs w:val="20"/>
        </w:rPr>
        <w:t>En el marco de la construcción e implementación de la Cuenta Satélite del Deporte de Bogotá (CSDB), trabajo que será desarrollado conjuntamente por el IDRD y el DANE, la SCRD acompañó al IDRD en la revisión y solicitud de ajustes a la propuesta técnico-económica presentada por el  DANE, para la suscripción del convenio interadministrativo que permita la creación e  implementación de esta investigación. En este sentido, dentro de los  comentarios y observaciones realizados se encuentran: modificación del objeto, mayor  detalle en los objetivos específicos y productos a entregar, claridad en las fases del proceso  estadístico, descripción de las actividades a ejecutar en la fase de difusión, explicación y cobertura  de las mismas, número de representantes del IDRD en el comité técnico, especificaciones sobre el  derecho de autor y propiedad intelectual, detalle de las funciones y periodicidad de las reuniones  del comité técnico, entre otros (ver archivo: “Acta reunión revisión propuesta técnico económica”)</w:t>
      </w:r>
    </w:p>
    <w:p w14:paraId="525DB75C" w14:textId="77777777" w:rsidR="00921D5E" w:rsidRPr="00261CC6" w:rsidRDefault="00921D5E" w:rsidP="00921D5E">
      <w:pPr>
        <w:spacing w:after="0"/>
        <w:rPr>
          <w:sz w:val="20"/>
          <w:szCs w:val="20"/>
        </w:rPr>
      </w:pPr>
    </w:p>
    <w:p w14:paraId="70501FAF" w14:textId="77777777" w:rsidR="00921D5E" w:rsidRPr="00261CC6" w:rsidRDefault="00921D5E" w:rsidP="00921D5E">
      <w:pPr>
        <w:spacing w:after="0"/>
        <w:rPr>
          <w:sz w:val="20"/>
          <w:szCs w:val="20"/>
        </w:rPr>
      </w:pPr>
      <w:r w:rsidRPr="00261CC6">
        <w:rPr>
          <w:sz w:val="20"/>
          <w:szCs w:val="20"/>
        </w:rPr>
        <w:t xml:space="preserve">Por su parte, desde el IDRD se solicitó aclarar el uso del término “resultados preliminares”, así como evaluar la propuesta frente a los plazos de desembolso, y el motivo de incremento de los gastos administrativos y tiempo de intervención de las personas a contratar. </w:t>
      </w:r>
    </w:p>
    <w:p w14:paraId="4CDC5F8E" w14:textId="77777777" w:rsidR="00921D5E" w:rsidRPr="00261CC6" w:rsidRDefault="00921D5E" w:rsidP="00921D5E">
      <w:pPr>
        <w:spacing w:after="0"/>
        <w:rPr>
          <w:sz w:val="20"/>
          <w:szCs w:val="20"/>
        </w:rPr>
      </w:pPr>
      <w:r w:rsidRPr="00261CC6">
        <w:rPr>
          <w:sz w:val="20"/>
          <w:szCs w:val="20"/>
        </w:rPr>
        <w:t xml:space="preserve"> </w:t>
      </w:r>
    </w:p>
    <w:p w14:paraId="3D4AA27A" w14:textId="77777777" w:rsidR="00921D5E" w:rsidRPr="00261CC6" w:rsidRDefault="00921D5E" w:rsidP="00921D5E">
      <w:pPr>
        <w:spacing w:after="0"/>
        <w:rPr>
          <w:sz w:val="20"/>
          <w:szCs w:val="20"/>
        </w:rPr>
      </w:pPr>
      <w:r w:rsidRPr="00261CC6">
        <w:rPr>
          <w:sz w:val="20"/>
          <w:szCs w:val="20"/>
        </w:rPr>
        <w:t xml:space="preserve">Adicionalmente, el IDRD y la SCRD resaltaron la importancia de incorporar detalles en cuanto a la medición de las actividades por tipo de inclusión total y parcial (ponderaciones). A la fecha, el IDRD ha identificado 9 CIIU de inclusión total y aquellas actividades conexas que son de gran relevancia para la medición. También, es importante mencionar, que se definirá quiénes participarán en las mesas de trabajo, con el fin de desarrollar un ejercicio robusto de medición. </w:t>
      </w:r>
    </w:p>
    <w:p w14:paraId="7347FEA1" w14:textId="77777777" w:rsidR="00921D5E" w:rsidRPr="00261CC6" w:rsidRDefault="00921D5E" w:rsidP="00921D5E">
      <w:pPr>
        <w:spacing w:after="0"/>
        <w:rPr>
          <w:sz w:val="20"/>
          <w:szCs w:val="20"/>
        </w:rPr>
      </w:pPr>
    </w:p>
    <w:p w14:paraId="2C005E4D" w14:textId="77777777" w:rsidR="00921D5E" w:rsidRPr="00261CC6" w:rsidRDefault="00921D5E" w:rsidP="00921D5E">
      <w:pPr>
        <w:spacing w:after="0"/>
        <w:rPr>
          <w:sz w:val="20"/>
          <w:szCs w:val="20"/>
        </w:rPr>
      </w:pPr>
      <w:r w:rsidRPr="00261CC6">
        <w:rPr>
          <w:sz w:val="20"/>
          <w:szCs w:val="20"/>
        </w:rPr>
        <w:t xml:space="preserve">Es importante que, en la metodología, se planteen los enfoques de oferta y demanda con sus respectivos comentarios de aplicación y que se defina cuál de éstas se desarrollará a través del convenio. Por otra parte, se sugiere revisar los perfiles de las personas que conforman el equipo contratado para el DANE, dado que es importante que tengan conocimiento en el sector del deporte. Adicionalmente, se sugiere que el equipo técnico se reúna constantemente tomando en cuenta que la CSDB estaría en su etapa inicial de construcción.  </w:t>
      </w:r>
    </w:p>
    <w:p w14:paraId="252E7489" w14:textId="77777777" w:rsidR="00921D5E" w:rsidRPr="00261CC6" w:rsidRDefault="00921D5E" w:rsidP="00921D5E">
      <w:pPr>
        <w:spacing w:after="0"/>
        <w:rPr>
          <w:sz w:val="20"/>
          <w:szCs w:val="20"/>
        </w:rPr>
      </w:pPr>
    </w:p>
    <w:p w14:paraId="023966F8" w14:textId="77777777" w:rsidR="00921D5E" w:rsidRPr="00261CC6" w:rsidRDefault="00921D5E" w:rsidP="00921D5E">
      <w:pPr>
        <w:spacing w:after="0"/>
        <w:rPr>
          <w:sz w:val="20"/>
          <w:szCs w:val="20"/>
        </w:rPr>
      </w:pPr>
      <w:r w:rsidRPr="00261CC6">
        <w:rPr>
          <w:sz w:val="20"/>
          <w:szCs w:val="20"/>
        </w:rPr>
        <w:t xml:space="preserve">El IDRD mencionó la importancia de articular procesos y acciones con el Ministerio del Deporte, puesto que la metodología tendría aplicación a nivel nacional dada su temática. En este sentido, el equipo de la SCRD acompañó el proceso de elaboración de una justificación para la participación de Mindeporte en el ejercicio de investigación. Lo anterior, teniendo en cuenta que la representación del Gobierno nacional es necesaria por cuanto aporta elementos tanto para la construcción conceptual </w:t>
      </w:r>
      <w:r w:rsidRPr="00261CC6">
        <w:rPr>
          <w:sz w:val="20"/>
          <w:szCs w:val="20"/>
        </w:rPr>
        <w:lastRenderedPageBreak/>
        <w:t>como para proveer fuentes de información y solicitar a los diferentes entes datos relacionados con el sector.</w:t>
      </w:r>
    </w:p>
    <w:p w14:paraId="6F2FD83C" w14:textId="77777777" w:rsidR="00921D5E" w:rsidRPr="00261CC6" w:rsidRDefault="00921D5E" w:rsidP="00921D5E">
      <w:pPr>
        <w:spacing w:after="0"/>
        <w:rPr>
          <w:sz w:val="20"/>
          <w:szCs w:val="20"/>
        </w:rPr>
      </w:pPr>
      <w:r w:rsidRPr="00261CC6">
        <w:rPr>
          <w:sz w:val="20"/>
          <w:szCs w:val="20"/>
        </w:rPr>
        <w:t xml:space="preserve"> </w:t>
      </w:r>
    </w:p>
    <w:p w14:paraId="19877315" w14:textId="77777777" w:rsidR="00921D5E" w:rsidRPr="00261CC6" w:rsidRDefault="00921D5E" w:rsidP="00921D5E">
      <w:pPr>
        <w:spacing w:after="0"/>
        <w:rPr>
          <w:sz w:val="20"/>
          <w:szCs w:val="20"/>
        </w:rPr>
      </w:pPr>
      <w:r w:rsidRPr="00261CC6">
        <w:rPr>
          <w:sz w:val="20"/>
          <w:szCs w:val="20"/>
        </w:rPr>
        <w:t>En el mes de abril, el Instituto Distrital de Recreación y Deporte (IDRD) convocó al equipo de la Dirección de Economía, Estudios y Política (DEEP) de la Secretaría de Cultura, Recreación y Deporte (SCRD) a reunión con el fin de revisar las modificaciones a la propuesta técnico económica enviada por el Departamento Administrativo Nacional de Estadística (DANE) para el convenio de la Cuenta Satélite del Deporte. De acuerdo con la nueva propuesta, se suprimen las fases de construcción, acopio, procesamiento, análisis, difusión y evaluación, así como los objetivos específicos y entregables relacionados. Además, se modifica el objeto del convenio, presupuesto, condiciones de desembolso y cronograma de actividades. Al respecto,la SCRD recalcó que se debe establecer de forma detallada las actividades que se realizarán en la etapa de construcción y definir según cronograma, cuáles se desarrollarían en 2021 y 2022. De igual forma, señaló la importancia de incluir en el objeto del convenio un alcance que permita realizar la adición en el año 2022, puesto que en la actual propuesta del DANE, el objeto hace mención únicamente al proceso de diseño. Además, la SCRD señaló que es importante consultar la tabla de honorarios y posibles cambios según el año de vigencia (ver archivo: “Acta reunión revisión a la propuesta técnico económica ajustada”)</w:t>
      </w:r>
    </w:p>
    <w:p w14:paraId="7C56ABCA" w14:textId="77777777" w:rsidR="00921D5E" w:rsidRPr="00261CC6" w:rsidRDefault="00921D5E" w:rsidP="00921D5E">
      <w:pPr>
        <w:spacing w:after="0"/>
        <w:rPr>
          <w:sz w:val="20"/>
          <w:szCs w:val="20"/>
        </w:rPr>
      </w:pPr>
    </w:p>
    <w:p w14:paraId="2409694F" w14:textId="77777777" w:rsidR="00921D5E" w:rsidRPr="00261CC6" w:rsidRDefault="00921D5E" w:rsidP="00921D5E">
      <w:pPr>
        <w:spacing w:after="0"/>
        <w:rPr>
          <w:b/>
          <w:i/>
          <w:sz w:val="20"/>
          <w:szCs w:val="20"/>
        </w:rPr>
      </w:pPr>
      <w:r w:rsidRPr="00261CC6">
        <w:rPr>
          <w:b/>
          <w:i/>
          <w:sz w:val="20"/>
          <w:szCs w:val="20"/>
        </w:rPr>
        <w:t>Caracterización de Organizaciones del Sector Deporte, Recreación y Actividad Física</w:t>
      </w:r>
    </w:p>
    <w:p w14:paraId="1819B82B" w14:textId="77777777" w:rsidR="00921D5E" w:rsidRPr="00261CC6" w:rsidRDefault="00921D5E" w:rsidP="00921D5E">
      <w:pPr>
        <w:spacing w:after="0"/>
        <w:rPr>
          <w:sz w:val="20"/>
          <w:szCs w:val="20"/>
        </w:rPr>
      </w:pPr>
      <w:r w:rsidRPr="00261CC6">
        <w:rPr>
          <w:sz w:val="20"/>
          <w:szCs w:val="20"/>
        </w:rPr>
        <w:t>En el marco del ejercicio de caracterización de organizaciones del sector deporte, recreación y actividad física que adelanta el Instituto Distrital de Recreación y Deporte (IDRD), el equipo Dirección de Economía, Estudios y Política (DEEP) apoyó con la revisión de la propuesta de instrumento de recolección de información.</w:t>
      </w:r>
    </w:p>
    <w:p w14:paraId="2DBB1380" w14:textId="77777777" w:rsidR="00921D5E" w:rsidRPr="00261CC6" w:rsidRDefault="00921D5E" w:rsidP="00921D5E">
      <w:pPr>
        <w:spacing w:after="0"/>
        <w:rPr>
          <w:sz w:val="20"/>
          <w:szCs w:val="20"/>
        </w:rPr>
      </w:pPr>
    </w:p>
    <w:p w14:paraId="7CE7F315" w14:textId="77777777" w:rsidR="00921D5E" w:rsidRPr="00261CC6" w:rsidRDefault="00921D5E" w:rsidP="00921D5E">
      <w:pPr>
        <w:spacing w:after="0"/>
        <w:rPr>
          <w:sz w:val="20"/>
          <w:szCs w:val="20"/>
        </w:rPr>
      </w:pPr>
      <w:r w:rsidRPr="00261CC6">
        <w:rPr>
          <w:sz w:val="20"/>
          <w:szCs w:val="20"/>
        </w:rPr>
        <w:t>A partir de las observaciones enviadas previamente por parte de la dirección, el IDRD convocó al equipo de trabajo a reunión con el fin de ampliar la información en torno a los comentarios realizados al formulario: población objetivo, universo de estudio, sectores y actividades y comentarios técnicos a las preguntas y opciones de respuesta (ver archivo: “Acta reunión revisión del instrumento de recolección para caracterización”). La DEEP se comprometió a enviar el instrumento con los comentarios ajustados, con el fin de que el IDRD realice las respectivas modificaciones (ver archivo: “Sugerencias al instrumento de caracterización IDRD”)</w:t>
      </w:r>
    </w:p>
    <w:p w14:paraId="696567CF" w14:textId="77777777" w:rsidR="00921D5E" w:rsidRPr="00261CC6" w:rsidRDefault="00921D5E" w:rsidP="00921D5E">
      <w:pPr>
        <w:spacing w:after="0"/>
        <w:rPr>
          <w:sz w:val="20"/>
          <w:szCs w:val="20"/>
        </w:rPr>
      </w:pPr>
    </w:p>
    <w:p w14:paraId="724C61B6" w14:textId="77777777" w:rsidR="00921D5E" w:rsidRPr="00261CC6" w:rsidRDefault="00921D5E" w:rsidP="00921D5E">
      <w:pPr>
        <w:spacing w:after="0"/>
        <w:rPr>
          <w:b/>
          <w:i/>
          <w:sz w:val="20"/>
          <w:szCs w:val="20"/>
        </w:rPr>
      </w:pPr>
      <w:r w:rsidRPr="00261CC6">
        <w:rPr>
          <w:b/>
          <w:i/>
          <w:sz w:val="20"/>
          <w:szCs w:val="20"/>
        </w:rPr>
        <w:t>Política Pública DRAFE</w:t>
      </w:r>
    </w:p>
    <w:p w14:paraId="774D8A6F" w14:textId="77777777" w:rsidR="00921D5E" w:rsidRPr="00261CC6" w:rsidRDefault="00921D5E" w:rsidP="00921D5E">
      <w:pPr>
        <w:spacing w:after="0"/>
        <w:rPr>
          <w:sz w:val="20"/>
          <w:szCs w:val="20"/>
        </w:rPr>
      </w:pPr>
      <w:r w:rsidRPr="00261CC6">
        <w:rPr>
          <w:sz w:val="20"/>
          <w:szCs w:val="20"/>
        </w:rPr>
        <w:t>En 2021 la SCRD desarrolló un cronograma de actividades el cual fue validado por el IDRD.  Esto con el fin de articular la metodología de trabajo para la formulación del plan de acción.  Así mismo se generó una estrategia de participación ciudadana con el fin de vincular a la ciudadanía en el ejercicio de formulación. Esta estrategia está en proceso de aprobación por parte de la Secretaría de Planeación Distrital.</w:t>
      </w:r>
    </w:p>
    <w:p w14:paraId="74C4C652" w14:textId="77777777" w:rsidR="00921D5E" w:rsidRPr="00261CC6" w:rsidRDefault="00921D5E" w:rsidP="00921D5E">
      <w:pPr>
        <w:spacing w:after="0"/>
        <w:rPr>
          <w:sz w:val="20"/>
          <w:szCs w:val="20"/>
        </w:rPr>
      </w:pPr>
      <w:r w:rsidRPr="00261CC6">
        <w:rPr>
          <w:sz w:val="20"/>
          <w:szCs w:val="20"/>
        </w:rPr>
        <w:t xml:space="preserve">Así mismo, se viene acompañando al IDRD en el trabajo interno que viene adelantando para orientar los resultados del plan de acción, con el fin de lograr la articulación intersectorial y social de la política pública y los instrumentos de planeación estratégica que garantizan el control y evaluación del cumpliento de los objetivos de esta.  </w:t>
      </w:r>
    </w:p>
    <w:p w14:paraId="3BF93DB0" w14:textId="77777777" w:rsidR="00921D5E" w:rsidRPr="00261CC6" w:rsidRDefault="00921D5E" w:rsidP="00921D5E">
      <w:pPr>
        <w:spacing w:after="0"/>
        <w:rPr>
          <w:sz w:val="20"/>
          <w:szCs w:val="20"/>
        </w:rPr>
      </w:pPr>
    </w:p>
    <w:p w14:paraId="63C05331" w14:textId="77777777" w:rsidR="00921D5E" w:rsidRPr="00261CC6" w:rsidRDefault="00921D5E" w:rsidP="00921D5E">
      <w:pPr>
        <w:spacing w:after="0"/>
        <w:rPr>
          <w:b/>
          <w:i/>
          <w:sz w:val="20"/>
          <w:szCs w:val="20"/>
        </w:rPr>
      </w:pPr>
      <w:r w:rsidRPr="00261CC6">
        <w:rPr>
          <w:b/>
          <w:i/>
          <w:sz w:val="20"/>
          <w:szCs w:val="20"/>
        </w:rPr>
        <w:t>Mediciones CO2</w:t>
      </w:r>
    </w:p>
    <w:p w14:paraId="644458DD" w14:textId="77777777" w:rsidR="00921D5E" w:rsidRPr="00261CC6" w:rsidRDefault="00921D5E" w:rsidP="00921D5E">
      <w:pPr>
        <w:spacing w:after="0"/>
        <w:rPr>
          <w:sz w:val="20"/>
          <w:szCs w:val="20"/>
        </w:rPr>
      </w:pPr>
      <w:r w:rsidRPr="00261CC6">
        <w:rPr>
          <w:sz w:val="20"/>
          <w:szCs w:val="20"/>
        </w:rPr>
        <w:t xml:space="preserve">En el marco de las estrategias de reactivación económica y social en la ciudad, la Dirección de Economía, Estudios y Política, en articulación con el Grupo de Investigación de Calidad del Aire de la Universidad Nacional de Colombia, identificó la necesidad de desarrollar mediciones de calidad del aire interior y ventilación en teatros de la ciudad.  Lo anterior, con el propósito de evaluar la </w:t>
      </w:r>
      <w:r w:rsidRPr="00261CC6">
        <w:rPr>
          <w:sz w:val="20"/>
          <w:szCs w:val="20"/>
        </w:rPr>
        <w:lastRenderedPageBreak/>
        <w:t>probabilidad de riesgo de contagio vía la inhalación de aerosoles, en el marco de la realización de prácticas artísticas que se llevan a cabo en estos escenarios, con los protocolos de bioseguridad vigentes para estas actividades.</w:t>
      </w:r>
    </w:p>
    <w:p w14:paraId="2D11FCDD" w14:textId="77777777" w:rsidR="00921D5E" w:rsidRPr="00261CC6" w:rsidRDefault="00921D5E" w:rsidP="00921D5E">
      <w:pPr>
        <w:spacing w:after="0"/>
        <w:rPr>
          <w:sz w:val="20"/>
          <w:szCs w:val="20"/>
        </w:rPr>
      </w:pPr>
    </w:p>
    <w:p w14:paraId="261E7750" w14:textId="77777777" w:rsidR="00921D5E" w:rsidRPr="00261CC6" w:rsidRDefault="00921D5E" w:rsidP="00921D5E">
      <w:pPr>
        <w:spacing w:after="0"/>
        <w:rPr>
          <w:sz w:val="20"/>
          <w:szCs w:val="20"/>
        </w:rPr>
      </w:pPr>
      <w:r w:rsidRPr="00261CC6">
        <w:rPr>
          <w:sz w:val="20"/>
          <w:szCs w:val="20"/>
        </w:rPr>
        <w:t xml:space="preserve">Es así como se adelantó, con la asesoría de la Secretaría Distrital de Salud (subsecretaria María Clemencia Mayorga) y el director de epidemiología (Carlos Julio Pinto), la elaboración de un documento con los resultados de las evaluaciones que viene desarrollando la SCRD, el cual está en revisión y se proyecta su presentación al Comité Epidemiológico Nacional. </w:t>
      </w:r>
    </w:p>
    <w:p w14:paraId="79D40769" w14:textId="77777777" w:rsidR="00921D5E" w:rsidRPr="00261CC6" w:rsidRDefault="00921D5E" w:rsidP="00921D5E">
      <w:pPr>
        <w:spacing w:after="0"/>
        <w:rPr>
          <w:sz w:val="20"/>
          <w:szCs w:val="20"/>
        </w:rPr>
      </w:pPr>
      <w:r w:rsidRPr="00261CC6">
        <w:rPr>
          <w:sz w:val="20"/>
          <w:szCs w:val="20"/>
        </w:rPr>
        <w:t>De igual forma, la Subsecretaría de Cultura Ciudadana se sumó a la iniciativa con el propósito de generar procesos pedagógicos con los diversos agentes en espacios de reactivación de la ciudad. La DEEP realizó reuniones de capacitación y ampliación de información científica a la Subsecretaría, y se realizaron trece (13) mediciones de calidad del aire en bares y casinos en 6 localidades de la ciudad.</w:t>
      </w:r>
    </w:p>
    <w:p w14:paraId="562D2EB2" w14:textId="77777777" w:rsidR="00921D5E" w:rsidRPr="00261CC6" w:rsidRDefault="00921D5E" w:rsidP="00921D5E">
      <w:pPr>
        <w:spacing w:after="0"/>
        <w:rPr>
          <w:sz w:val="20"/>
          <w:szCs w:val="20"/>
        </w:rPr>
      </w:pPr>
    </w:p>
    <w:p w14:paraId="1E653DB4" w14:textId="77777777" w:rsidR="00921D5E" w:rsidRPr="00261CC6" w:rsidRDefault="00921D5E" w:rsidP="00921D5E">
      <w:pPr>
        <w:spacing w:after="0"/>
        <w:rPr>
          <w:sz w:val="20"/>
          <w:szCs w:val="20"/>
        </w:rPr>
      </w:pPr>
      <w:r w:rsidRPr="00261CC6">
        <w:rPr>
          <w:sz w:val="20"/>
          <w:szCs w:val="20"/>
        </w:rPr>
        <w:t>Por otro lado, la asistencia a la comisión accidental de mediciones CO2 del Concejo de Bogotá, permitió tener información de primera mano sobre los avances en el tema a nivel internacional y establecer sinergias entre entidades.</w:t>
      </w:r>
    </w:p>
    <w:p w14:paraId="2CFCF078" w14:textId="77777777" w:rsidR="00921D5E" w:rsidRPr="00261CC6" w:rsidRDefault="00921D5E" w:rsidP="00921D5E">
      <w:pPr>
        <w:spacing w:after="0"/>
        <w:rPr>
          <w:sz w:val="20"/>
          <w:szCs w:val="20"/>
        </w:rPr>
      </w:pPr>
    </w:p>
    <w:p w14:paraId="7EA1E968" w14:textId="77777777" w:rsidR="00B71F3F" w:rsidRPr="00261CC6" w:rsidRDefault="00921D5E" w:rsidP="00921D5E">
      <w:pPr>
        <w:spacing w:after="0"/>
        <w:rPr>
          <w:sz w:val="20"/>
          <w:szCs w:val="20"/>
        </w:rPr>
      </w:pPr>
      <w:r w:rsidRPr="00261CC6">
        <w:rPr>
          <w:sz w:val="20"/>
          <w:szCs w:val="20"/>
        </w:rPr>
        <w:t>Finalmente, se amplió el desarrollo de mediciones de Co2 - evaluación de calidad del aire interior, realizando (3) tres en galerías del Distrito Creativo San Felipe – Actividad Open San Felipe de carácter pedagógico para los agentes activos del Distrito.</w:t>
      </w:r>
    </w:p>
    <w:p w14:paraId="2484355E" w14:textId="77777777" w:rsidR="00B71F3F" w:rsidRPr="00261CC6" w:rsidRDefault="00B71F3F" w:rsidP="00B71F3F">
      <w:pPr>
        <w:spacing w:after="0"/>
        <w:rPr>
          <w:sz w:val="20"/>
          <w:szCs w:val="20"/>
        </w:rPr>
      </w:pPr>
    </w:p>
    <w:p w14:paraId="7F0010EA" w14:textId="77777777" w:rsidR="00B71F3F" w:rsidRPr="00261CC6" w:rsidRDefault="00B71F3F" w:rsidP="00B71F3F">
      <w:pPr>
        <w:spacing w:after="0"/>
        <w:rPr>
          <w:sz w:val="20"/>
          <w:szCs w:val="20"/>
        </w:rPr>
      </w:pPr>
    </w:p>
    <w:p w14:paraId="4095E2EF" w14:textId="77777777" w:rsidR="00E831EB" w:rsidRPr="00261CC6" w:rsidRDefault="00E831EB" w:rsidP="00E831EB">
      <w:pPr>
        <w:pStyle w:val="Ttulo4"/>
        <w:spacing w:before="0"/>
        <w:rPr>
          <w:sz w:val="20"/>
          <w:szCs w:val="20"/>
        </w:rPr>
      </w:pPr>
      <w:bookmarkStart w:id="415" w:name="_Toc79606311"/>
      <w:r w:rsidRPr="00261CC6">
        <w:rPr>
          <w:sz w:val="20"/>
          <w:szCs w:val="20"/>
        </w:rPr>
        <w:t>4.2 Retrasos y soluciones de la meta del proyecto</w:t>
      </w:r>
      <w:bookmarkEnd w:id="415"/>
      <w:r w:rsidRPr="00261CC6">
        <w:rPr>
          <w:sz w:val="20"/>
          <w:szCs w:val="20"/>
        </w:rPr>
        <w:tab/>
      </w:r>
      <w:r w:rsidRPr="00261CC6">
        <w:rPr>
          <w:sz w:val="20"/>
          <w:szCs w:val="20"/>
        </w:rPr>
        <w:tab/>
      </w:r>
      <w:r w:rsidRPr="00261CC6">
        <w:rPr>
          <w:sz w:val="20"/>
          <w:szCs w:val="20"/>
        </w:rPr>
        <w:tab/>
      </w:r>
      <w:r w:rsidRPr="00261CC6">
        <w:rPr>
          <w:sz w:val="20"/>
          <w:szCs w:val="20"/>
        </w:rPr>
        <w:tab/>
      </w:r>
      <w:r w:rsidRPr="00261CC6">
        <w:rPr>
          <w:sz w:val="20"/>
          <w:szCs w:val="20"/>
        </w:rPr>
        <w:tab/>
      </w:r>
    </w:p>
    <w:p w14:paraId="512FC377" w14:textId="77777777" w:rsidR="00796C45" w:rsidRPr="00261CC6" w:rsidRDefault="00796C45" w:rsidP="00117B42">
      <w:pPr>
        <w:spacing w:after="0"/>
        <w:rPr>
          <w:sz w:val="20"/>
          <w:szCs w:val="20"/>
        </w:rPr>
      </w:pPr>
    </w:p>
    <w:p w14:paraId="306A8180" w14:textId="77777777" w:rsidR="00796C45" w:rsidRPr="00261CC6" w:rsidRDefault="00796C45" w:rsidP="00117B42">
      <w:pPr>
        <w:spacing w:after="0"/>
        <w:rPr>
          <w:sz w:val="20"/>
          <w:szCs w:val="20"/>
          <w:highlight w:val="white"/>
        </w:rPr>
      </w:pPr>
      <w:r w:rsidRPr="00261CC6">
        <w:rPr>
          <w:sz w:val="20"/>
          <w:szCs w:val="20"/>
          <w:highlight w:val="white"/>
        </w:rPr>
        <w:t>No se presentaron retrasos en la ejecución de la meta.</w:t>
      </w:r>
    </w:p>
    <w:p w14:paraId="00F6DA1B" w14:textId="77777777" w:rsidR="00796C45" w:rsidRPr="00261CC6" w:rsidRDefault="00796C45" w:rsidP="00117B42">
      <w:pPr>
        <w:spacing w:after="0"/>
        <w:rPr>
          <w:sz w:val="20"/>
          <w:szCs w:val="20"/>
          <w:highlight w:val="white"/>
        </w:rPr>
      </w:pPr>
    </w:p>
    <w:p w14:paraId="1919DFAE" w14:textId="77777777" w:rsidR="00E831EB" w:rsidRPr="00261CC6" w:rsidRDefault="00E831EB" w:rsidP="00E831EB">
      <w:pPr>
        <w:pStyle w:val="Ttulo4"/>
        <w:rPr>
          <w:sz w:val="20"/>
          <w:szCs w:val="20"/>
        </w:rPr>
      </w:pPr>
      <w:bookmarkStart w:id="416" w:name="_Toc79606312"/>
      <w:r w:rsidRPr="00261CC6">
        <w:rPr>
          <w:sz w:val="20"/>
          <w:szCs w:val="20"/>
        </w:rPr>
        <w:t>4.3 Gestión sectorial e intersectorial adelantada para la ejecución de actividades asociadas a la meta del proyecto</w:t>
      </w:r>
      <w:bookmarkEnd w:id="416"/>
    </w:p>
    <w:p w14:paraId="10A6CD96" w14:textId="77777777" w:rsidR="00796C45" w:rsidRPr="00261CC6" w:rsidRDefault="00796C45" w:rsidP="00117B42">
      <w:pPr>
        <w:spacing w:after="0"/>
        <w:rPr>
          <w:sz w:val="20"/>
          <w:szCs w:val="20"/>
        </w:rPr>
      </w:pPr>
    </w:p>
    <w:tbl>
      <w:tblPr>
        <w:tblW w:w="97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47"/>
        <w:gridCol w:w="3982"/>
        <w:gridCol w:w="3266"/>
      </w:tblGrid>
      <w:tr w:rsidR="00921D5E" w:rsidRPr="00921D5E" w14:paraId="74940DA1" w14:textId="77777777" w:rsidTr="00921D5E">
        <w:tc>
          <w:tcPr>
            <w:tcW w:w="2547" w:type="dxa"/>
            <w:tcBorders>
              <w:top w:val="single" w:sz="4" w:space="0" w:color="000000"/>
              <w:left w:val="single" w:sz="4" w:space="0" w:color="000000"/>
              <w:bottom w:val="single" w:sz="4" w:space="0" w:color="000000"/>
              <w:right w:val="single" w:sz="4" w:space="0" w:color="000000"/>
            </w:tcBorders>
            <w:hideMark/>
          </w:tcPr>
          <w:p w14:paraId="6A29BB62" w14:textId="77777777" w:rsidR="00921D5E" w:rsidRPr="00921D5E" w:rsidRDefault="00921D5E" w:rsidP="00921D5E">
            <w:pPr>
              <w:spacing w:after="0"/>
              <w:jc w:val="center"/>
              <w:rPr>
                <w:b/>
                <w:sz w:val="18"/>
              </w:rPr>
            </w:pPr>
            <w:r w:rsidRPr="00921D5E">
              <w:rPr>
                <w:b/>
                <w:sz w:val="18"/>
              </w:rPr>
              <w:t>Entidad</w:t>
            </w:r>
          </w:p>
        </w:tc>
        <w:tc>
          <w:tcPr>
            <w:tcW w:w="3982" w:type="dxa"/>
            <w:tcBorders>
              <w:top w:val="single" w:sz="4" w:space="0" w:color="000000"/>
              <w:left w:val="single" w:sz="4" w:space="0" w:color="000000"/>
              <w:bottom w:val="single" w:sz="4" w:space="0" w:color="000000"/>
              <w:right w:val="single" w:sz="4" w:space="0" w:color="000000"/>
            </w:tcBorders>
            <w:hideMark/>
          </w:tcPr>
          <w:p w14:paraId="5E069686" w14:textId="77777777" w:rsidR="00921D5E" w:rsidRPr="00921D5E" w:rsidRDefault="00921D5E" w:rsidP="00921D5E">
            <w:pPr>
              <w:spacing w:after="0"/>
              <w:jc w:val="center"/>
              <w:rPr>
                <w:b/>
                <w:sz w:val="18"/>
              </w:rPr>
            </w:pPr>
            <w:r w:rsidRPr="00921D5E">
              <w:rPr>
                <w:b/>
                <w:sz w:val="18"/>
              </w:rPr>
              <w:t>Actividad</w:t>
            </w:r>
          </w:p>
        </w:tc>
        <w:tc>
          <w:tcPr>
            <w:tcW w:w="3266" w:type="dxa"/>
            <w:tcBorders>
              <w:top w:val="single" w:sz="4" w:space="0" w:color="000000"/>
              <w:left w:val="single" w:sz="4" w:space="0" w:color="000000"/>
              <w:bottom w:val="single" w:sz="4" w:space="0" w:color="000000"/>
              <w:right w:val="single" w:sz="4" w:space="0" w:color="000000"/>
            </w:tcBorders>
            <w:hideMark/>
          </w:tcPr>
          <w:p w14:paraId="3DC974D6" w14:textId="77777777" w:rsidR="00921D5E" w:rsidRPr="00921D5E" w:rsidRDefault="00921D5E" w:rsidP="00921D5E">
            <w:pPr>
              <w:spacing w:after="0"/>
              <w:jc w:val="center"/>
              <w:rPr>
                <w:b/>
                <w:sz w:val="18"/>
              </w:rPr>
            </w:pPr>
            <w:r w:rsidRPr="00921D5E">
              <w:rPr>
                <w:b/>
                <w:sz w:val="18"/>
              </w:rPr>
              <w:t>Resultados</w:t>
            </w:r>
          </w:p>
        </w:tc>
      </w:tr>
      <w:tr w:rsidR="00921D5E" w:rsidRPr="00921D5E" w14:paraId="328B69FC" w14:textId="77777777" w:rsidTr="00921D5E">
        <w:tc>
          <w:tcPr>
            <w:tcW w:w="2547" w:type="dxa"/>
            <w:tcBorders>
              <w:top w:val="single" w:sz="4" w:space="0" w:color="000000"/>
              <w:left w:val="single" w:sz="4" w:space="0" w:color="000000"/>
              <w:bottom w:val="single" w:sz="4" w:space="0" w:color="000000"/>
              <w:right w:val="single" w:sz="4" w:space="0" w:color="000000"/>
            </w:tcBorders>
          </w:tcPr>
          <w:p w14:paraId="6EDBDC29" w14:textId="77777777" w:rsidR="00921D5E" w:rsidRPr="00921D5E" w:rsidRDefault="00921D5E" w:rsidP="00921D5E">
            <w:pPr>
              <w:spacing w:after="0"/>
              <w:rPr>
                <w:sz w:val="18"/>
              </w:rPr>
            </w:pPr>
            <w:r w:rsidRPr="00921D5E">
              <w:rPr>
                <w:sz w:val="18"/>
              </w:rPr>
              <w:t>Departamento Administrativo Nacional de Estadística (DANE)</w:t>
            </w:r>
          </w:p>
          <w:p w14:paraId="039A08B5" w14:textId="77777777" w:rsidR="00921D5E" w:rsidRPr="00921D5E" w:rsidRDefault="00921D5E" w:rsidP="00921D5E">
            <w:pPr>
              <w:spacing w:after="0"/>
              <w:rPr>
                <w:sz w:val="18"/>
              </w:rPr>
            </w:pPr>
          </w:p>
          <w:p w14:paraId="474CCC50" w14:textId="77777777" w:rsidR="00921D5E" w:rsidRPr="00921D5E" w:rsidRDefault="00921D5E" w:rsidP="00921D5E">
            <w:pPr>
              <w:spacing w:after="0"/>
              <w:rPr>
                <w:sz w:val="18"/>
              </w:rPr>
            </w:pPr>
            <w:r w:rsidRPr="00921D5E">
              <w:rPr>
                <w:sz w:val="18"/>
              </w:rPr>
              <w:t>Secretaría Distrital de Hacienda (SDH)</w:t>
            </w:r>
          </w:p>
        </w:tc>
        <w:tc>
          <w:tcPr>
            <w:tcW w:w="3982" w:type="dxa"/>
            <w:tcBorders>
              <w:top w:val="single" w:sz="4" w:space="0" w:color="000000"/>
              <w:left w:val="single" w:sz="4" w:space="0" w:color="000000"/>
              <w:bottom w:val="single" w:sz="4" w:space="0" w:color="000000"/>
              <w:right w:val="single" w:sz="4" w:space="0" w:color="000000"/>
            </w:tcBorders>
            <w:hideMark/>
          </w:tcPr>
          <w:p w14:paraId="6846FA9E" w14:textId="77777777" w:rsidR="00921D5E" w:rsidRPr="00921D5E" w:rsidRDefault="00921D5E" w:rsidP="00921D5E">
            <w:pPr>
              <w:spacing w:after="0"/>
              <w:rPr>
                <w:sz w:val="18"/>
              </w:rPr>
            </w:pPr>
            <w:r w:rsidRPr="00921D5E">
              <w:rPr>
                <w:sz w:val="18"/>
              </w:rPr>
              <w:t>Búsqueda y acopio de información para la medición de resultados de la CSCE</w:t>
            </w:r>
          </w:p>
        </w:tc>
        <w:tc>
          <w:tcPr>
            <w:tcW w:w="3266" w:type="dxa"/>
            <w:tcBorders>
              <w:top w:val="single" w:sz="4" w:space="0" w:color="000000"/>
              <w:left w:val="single" w:sz="4" w:space="0" w:color="000000"/>
              <w:bottom w:val="single" w:sz="4" w:space="0" w:color="000000"/>
              <w:right w:val="single" w:sz="4" w:space="0" w:color="000000"/>
            </w:tcBorders>
            <w:hideMark/>
          </w:tcPr>
          <w:p w14:paraId="06096C46" w14:textId="77777777" w:rsidR="00921D5E" w:rsidRPr="00921D5E" w:rsidRDefault="00921D5E" w:rsidP="00921D5E">
            <w:pPr>
              <w:spacing w:after="0"/>
              <w:rPr>
                <w:sz w:val="18"/>
              </w:rPr>
            </w:pPr>
            <w:r w:rsidRPr="00921D5E">
              <w:rPr>
                <w:sz w:val="18"/>
              </w:rPr>
              <w:t>Consolidación de información referente a ingresos monetarios de soportes tributarios ICA que permitirán realizar el cálculo de las cuentas de producción y generación de ingreso para la serie 2014-2020 pr.</w:t>
            </w:r>
          </w:p>
        </w:tc>
      </w:tr>
      <w:tr w:rsidR="00921D5E" w:rsidRPr="00921D5E" w14:paraId="4B78C0CA" w14:textId="77777777" w:rsidTr="00921D5E">
        <w:tc>
          <w:tcPr>
            <w:tcW w:w="2547" w:type="dxa"/>
            <w:tcBorders>
              <w:top w:val="single" w:sz="4" w:space="0" w:color="000000"/>
              <w:left w:val="single" w:sz="4" w:space="0" w:color="000000"/>
              <w:bottom w:val="single" w:sz="4" w:space="0" w:color="000000"/>
              <w:right w:val="single" w:sz="4" w:space="0" w:color="000000"/>
            </w:tcBorders>
            <w:hideMark/>
          </w:tcPr>
          <w:p w14:paraId="296DB700" w14:textId="77777777" w:rsidR="00921D5E" w:rsidRPr="00921D5E" w:rsidRDefault="00921D5E" w:rsidP="00921D5E">
            <w:pPr>
              <w:spacing w:after="0"/>
              <w:rPr>
                <w:sz w:val="18"/>
              </w:rPr>
            </w:pPr>
            <w:r w:rsidRPr="00921D5E">
              <w:rPr>
                <w:sz w:val="18"/>
              </w:rPr>
              <w:t>Instituto Distrital de Recreación y Deporte (IDRD)</w:t>
            </w:r>
          </w:p>
        </w:tc>
        <w:tc>
          <w:tcPr>
            <w:tcW w:w="3982" w:type="dxa"/>
            <w:tcBorders>
              <w:top w:val="single" w:sz="4" w:space="0" w:color="000000"/>
              <w:left w:val="single" w:sz="4" w:space="0" w:color="000000"/>
              <w:bottom w:val="single" w:sz="4" w:space="0" w:color="000000"/>
              <w:right w:val="single" w:sz="4" w:space="0" w:color="000000"/>
            </w:tcBorders>
            <w:hideMark/>
          </w:tcPr>
          <w:p w14:paraId="7112354B" w14:textId="77777777" w:rsidR="00921D5E" w:rsidRPr="00921D5E" w:rsidRDefault="00921D5E" w:rsidP="00921D5E">
            <w:pPr>
              <w:spacing w:after="0"/>
              <w:rPr>
                <w:sz w:val="18"/>
                <w:highlight w:val="white"/>
              </w:rPr>
            </w:pPr>
            <w:r w:rsidRPr="00921D5E">
              <w:rPr>
                <w:sz w:val="18"/>
                <w:highlight w:val="white"/>
              </w:rPr>
              <w:t>Acompañamiento de la SCRD al IDRD en la formulación del Plan de Acción de la Política Pública DRAFE (Política Pública del Deporte para Bogotá).</w:t>
            </w:r>
          </w:p>
        </w:tc>
        <w:tc>
          <w:tcPr>
            <w:tcW w:w="3266" w:type="dxa"/>
            <w:tcBorders>
              <w:top w:val="single" w:sz="4" w:space="0" w:color="000000"/>
              <w:left w:val="single" w:sz="4" w:space="0" w:color="000000"/>
              <w:bottom w:val="single" w:sz="4" w:space="0" w:color="000000"/>
              <w:right w:val="single" w:sz="4" w:space="0" w:color="000000"/>
            </w:tcBorders>
            <w:hideMark/>
          </w:tcPr>
          <w:p w14:paraId="62936439" w14:textId="77777777" w:rsidR="00921D5E" w:rsidRPr="00921D5E" w:rsidRDefault="00921D5E" w:rsidP="00921D5E">
            <w:pPr>
              <w:spacing w:after="0"/>
              <w:rPr>
                <w:sz w:val="18"/>
                <w:highlight w:val="white"/>
              </w:rPr>
            </w:pPr>
            <w:r w:rsidRPr="00921D5E">
              <w:rPr>
                <w:sz w:val="18"/>
                <w:highlight w:val="white"/>
              </w:rPr>
              <w:t>Formulación del plan de acción cumpliendo la metodología CONPES.</w:t>
            </w:r>
          </w:p>
        </w:tc>
      </w:tr>
      <w:tr w:rsidR="00921D5E" w:rsidRPr="00921D5E" w14:paraId="20C2B775" w14:textId="77777777" w:rsidTr="00921D5E">
        <w:tc>
          <w:tcPr>
            <w:tcW w:w="2547" w:type="dxa"/>
            <w:tcBorders>
              <w:top w:val="single" w:sz="4" w:space="0" w:color="000000"/>
              <w:left w:val="single" w:sz="4" w:space="0" w:color="000000"/>
              <w:bottom w:val="single" w:sz="4" w:space="0" w:color="000000"/>
              <w:right w:val="single" w:sz="4" w:space="0" w:color="000000"/>
            </w:tcBorders>
            <w:hideMark/>
          </w:tcPr>
          <w:p w14:paraId="7288D64D" w14:textId="77777777" w:rsidR="00921D5E" w:rsidRPr="00921D5E" w:rsidRDefault="00921D5E" w:rsidP="00921D5E">
            <w:pPr>
              <w:spacing w:after="0"/>
              <w:rPr>
                <w:sz w:val="18"/>
              </w:rPr>
            </w:pPr>
            <w:r w:rsidRPr="00921D5E">
              <w:rPr>
                <w:sz w:val="18"/>
              </w:rPr>
              <w:t>Secretaría Distrital de Planeación SDP.</w:t>
            </w:r>
          </w:p>
        </w:tc>
        <w:tc>
          <w:tcPr>
            <w:tcW w:w="3982" w:type="dxa"/>
            <w:tcBorders>
              <w:top w:val="single" w:sz="4" w:space="0" w:color="000000"/>
              <w:left w:val="single" w:sz="4" w:space="0" w:color="000000"/>
              <w:bottom w:val="single" w:sz="4" w:space="0" w:color="000000"/>
              <w:right w:val="single" w:sz="4" w:space="0" w:color="000000"/>
            </w:tcBorders>
            <w:hideMark/>
          </w:tcPr>
          <w:p w14:paraId="06924EC6" w14:textId="77777777" w:rsidR="00921D5E" w:rsidRPr="00921D5E" w:rsidRDefault="00921D5E" w:rsidP="00921D5E">
            <w:pPr>
              <w:spacing w:after="0"/>
              <w:rPr>
                <w:sz w:val="18"/>
              </w:rPr>
            </w:pPr>
            <w:r w:rsidRPr="00921D5E">
              <w:rPr>
                <w:sz w:val="18"/>
              </w:rPr>
              <w:t xml:space="preserve">Acompañamiento y validación en los procesos de formulación del plan de acción de la </w:t>
            </w:r>
            <w:r w:rsidRPr="00921D5E">
              <w:rPr>
                <w:sz w:val="18"/>
                <w:highlight w:val="white"/>
              </w:rPr>
              <w:t>Política Pública DRAFE brindando lineamientos para el cumplimiento de la metodología CONPES.</w:t>
            </w:r>
          </w:p>
        </w:tc>
        <w:tc>
          <w:tcPr>
            <w:tcW w:w="3266" w:type="dxa"/>
            <w:tcBorders>
              <w:top w:val="single" w:sz="4" w:space="0" w:color="000000"/>
              <w:left w:val="single" w:sz="4" w:space="0" w:color="000000"/>
              <w:bottom w:val="single" w:sz="4" w:space="0" w:color="000000"/>
              <w:right w:val="single" w:sz="4" w:space="0" w:color="000000"/>
            </w:tcBorders>
            <w:hideMark/>
          </w:tcPr>
          <w:p w14:paraId="35E4ACB7" w14:textId="77777777" w:rsidR="00921D5E" w:rsidRPr="00921D5E" w:rsidRDefault="00921D5E" w:rsidP="00921D5E">
            <w:pPr>
              <w:spacing w:after="0"/>
              <w:rPr>
                <w:sz w:val="18"/>
              </w:rPr>
            </w:pPr>
            <w:r w:rsidRPr="00921D5E">
              <w:rPr>
                <w:sz w:val="18"/>
                <w:highlight w:val="white"/>
              </w:rPr>
              <w:t>Formulación del plan de acción cumpliendo la metodología CONPES.</w:t>
            </w:r>
          </w:p>
        </w:tc>
      </w:tr>
      <w:tr w:rsidR="00921D5E" w:rsidRPr="00921D5E" w14:paraId="20DA35C0" w14:textId="77777777" w:rsidTr="00921D5E">
        <w:tc>
          <w:tcPr>
            <w:tcW w:w="2547" w:type="dxa"/>
            <w:tcBorders>
              <w:top w:val="single" w:sz="4" w:space="0" w:color="000000"/>
              <w:left w:val="single" w:sz="4" w:space="0" w:color="000000"/>
              <w:bottom w:val="single" w:sz="4" w:space="0" w:color="000000"/>
              <w:right w:val="single" w:sz="4" w:space="0" w:color="000000"/>
            </w:tcBorders>
          </w:tcPr>
          <w:p w14:paraId="6904C836" w14:textId="77777777" w:rsidR="00921D5E" w:rsidRPr="00921D5E" w:rsidRDefault="00921D5E" w:rsidP="00921D5E">
            <w:pPr>
              <w:spacing w:after="0"/>
              <w:rPr>
                <w:sz w:val="18"/>
              </w:rPr>
            </w:pPr>
            <w:r w:rsidRPr="00921D5E">
              <w:rPr>
                <w:sz w:val="18"/>
              </w:rPr>
              <w:t>Universidad Nacional de Colombia - Grupo de Investigación Calidad del Aire (GICA)</w:t>
            </w:r>
          </w:p>
          <w:p w14:paraId="7781AF1B" w14:textId="77777777" w:rsidR="00921D5E" w:rsidRPr="00921D5E" w:rsidRDefault="00921D5E" w:rsidP="00921D5E">
            <w:pPr>
              <w:spacing w:after="0"/>
              <w:rPr>
                <w:sz w:val="18"/>
              </w:rPr>
            </w:pPr>
          </w:p>
        </w:tc>
        <w:tc>
          <w:tcPr>
            <w:tcW w:w="3982" w:type="dxa"/>
            <w:tcBorders>
              <w:top w:val="single" w:sz="4" w:space="0" w:color="000000"/>
              <w:left w:val="single" w:sz="4" w:space="0" w:color="000000"/>
              <w:bottom w:val="single" w:sz="4" w:space="0" w:color="000000"/>
              <w:right w:val="single" w:sz="4" w:space="0" w:color="000000"/>
            </w:tcBorders>
          </w:tcPr>
          <w:p w14:paraId="4527A9CD" w14:textId="77777777" w:rsidR="00921D5E" w:rsidRPr="00921D5E" w:rsidRDefault="00921D5E" w:rsidP="00921D5E">
            <w:pPr>
              <w:spacing w:after="0"/>
              <w:rPr>
                <w:sz w:val="18"/>
              </w:rPr>
            </w:pPr>
            <w:r w:rsidRPr="00921D5E">
              <w:rPr>
                <w:sz w:val="18"/>
              </w:rPr>
              <w:t xml:space="preserve">Evaluar el riesgo del contagio vía aerosoles por medio de mediciones de Co2 en teatros de la ciudad de Bogotá en pro de una reactivación segura.  </w:t>
            </w:r>
          </w:p>
          <w:p w14:paraId="1DA9F537" w14:textId="77777777" w:rsidR="00921D5E" w:rsidRPr="00921D5E" w:rsidRDefault="00921D5E" w:rsidP="00921D5E">
            <w:pPr>
              <w:spacing w:after="0"/>
              <w:rPr>
                <w:sz w:val="18"/>
              </w:rPr>
            </w:pPr>
          </w:p>
        </w:tc>
        <w:tc>
          <w:tcPr>
            <w:tcW w:w="3266" w:type="dxa"/>
            <w:tcBorders>
              <w:top w:val="single" w:sz="4" w:space="0" w:color="000000"/>
              <w:left w:val="single" w:sz="4" w:space="0" w:color="000000"/>
              <w:bottom w:val="single" w:sz="4" w:space="0" w:color="000000"/>
              <w:right w:val="single" w:sz="4" w:space="0" w:color="000000"/>
            </w:tcBorders>
            <w:hideMark/>
          </w:tcPr>
          <w:p w14:paraId="1C310D5C" w14:textId="77777777" w:rsidR="00921D5E" w:rsidRPr="00921D5E" w:rsidRDefault="00921D5E" w:rsidP="00921D5E">
            <w:pPr>
              <w:spacing w:after="0"/>
              <w:rPr>
                <w:sz w:val="18"/>
                <w:highlight w:val="white"/>
              </w:rPr>
            </w:pPr>
            <w:r w:rsidRPr="00921D5E">
              <w:rPr>
                <w:sz w:val="18"/>
                <w:highlight w:val="white"/>
              </w:rPr>
              <w:t xml:space="preserve">Estudiar el comportamiento de la ventilación en diferentes teatros, con la finalidad de evaluar el riesgo de contagio vía aerosoles, presentando evidencias al Ministerio de Salud y Protección Social para consolidar </w:t>
            </w:r>
            <w:r w:rsidRPr="00921D5E">
              <w:rPr>
                <w:sz w:val="18"/>
                <w:highlight w:val="white"/>
              </w:rPr>
              <w:lastRenderedPageBreak/>
              <w:t>información que permita orientar la toma de decisiones y la elaboración de nuevos protocolos de bioseguridad desde una base investigativa.</w:t>
            </w:r>
          </w:p>
        </w:tc>
      </w:tr>
      <w:tr w:rsidR="00921D5E" w:rsidRPr="00921D5E" w14:paraId="70AB0A9A" w14:textId="77777777" w:rsidTr="00921D5E">
        <w:tc>
          <w:tcPr>
            <w:tcW w:w="2547" w:type="dxa"/>
            <w:tcBorders>
              <w:top w:val="single" w:sz="4" w:space="0" w:color="000000"/>
              <w:left w:val="single" w:sz="4" w:space="0" w:color="000000"/>
              <w:bottom w:val="single" w:sz="4" w:space="0" w:color="000000"/>
              <w:right w:val="single" w:sz="4" w:space="0" w:color="000000"/>
            </w:tcBorders>
            <w:hideMark/>
          </w:tcPr>
          <w:p w14:paraId="6E4CCA7C" w14:textId="77777777" w:rsidR="00921D5E" w:rsidRPr="00921D5E" w:rsidRDefault="00921D5E" w:rsidP="00921D5E">
            <w:pPr>
              <w:spacing w:after="0"/>
              <w:rPr>
                <w:sz w:val="18"/>
              </w:rPr>
            </w:pPr>
            <w:r w:rsidRPr="00921D5E">
              <w:rPr>
                <w:sz w:val="18"/>
              </w:rPr>
              <w:lastRenderedPageBreak/>
              <w:t>Secretaría Distrital de Movilidad</w:t>
            </w:r>
          </w:p>
        </w:tc>
        <w:tc>
          <w:tcPr>
            <w:tcW w:w="3982" w:type="dxa"/>
            <w:tcBorders>
              <w:top w:val="single" w:sz="4" w:space="0" w:color="000000"/>
              <w:left w:val="single" w:sz="4" w:space="0" w:color="000000"/>
              <w:bottom w:val="single" w:sz="4" w:space="0" w:color="000000"/>
              <w:right w:val="single" w:sz="4" w:space="0" w:color="000000"/>
            </w:tcBorders>
            <w:hideMark/>
          </w:tcPr>
          <w:p w14:paraId="1300D8AE" w14:textId="77777777" w:rsidR="00921D5E" w:rsidRPr="00921D5E" w:rsidRDefault="00921D5E" w:rsidP="00921D5E">
            <w:pPr>
              <w:spacing w:after="0"/>
              <w:rPr>
                <w:sz w:val="18"/>
              </w:rPr>
            </w:pPr>
            <w:r w:rsidRPr="00921D5E">
              <w:rPr>
                <w:sz w:val="18"/>
              </w:rPr>
              <w:t>Entidad encargada del cobro por estudios de Planes de Manejo de Tránsito.</w:t>
            </w:r>
          </w:p>
        </w:tc>
        <w:tc>
          <w:tcPr>
            <w:tcW w:w="3266" w:type="dxa"/>
            <w:tcBorders>
              <w:top w:val="single" w:sz="4" w:space="0" w:color="000000"/>
              <w:left w:val="single" w:sz="4" w:space="0" w:color="000000"/>
              <w:bottom w:val="single" w:sz="4" w:space="0" w:color="000000"/>
              <w:right w:val="single" w:sz="4" w:space="0" w:color="000000"/>
            </w:tcBorders>
            <w:hideMark/>
          </w:tcPr>
          <w:p w14:paraId="228558C4" w14:textId="77777777" w:rsidR="00921D5E" w:rsidRPr="00921D5E" w:rsidRDefault="00921D5E" w:rsidP="00921D5E">
            <w:pPr>
              <w:spacing w:after="0"/>
              <w:rPr>
                <w:sz w:val="18"/>
                <w:highlight w:val="white"/>
              </w:rPr>
            </w:pPr>
            <w:r w:rsidRPr="00921D5E">
              <w:rPr>
                <w:sz w:val="18"/>
                <w:highlight w:val="white"/>
              </w:rPr>
              <w:t>Se presentó una propuesta para aplazar el inicio del cobro por estudios de Planes de Manejo de Tránsito.</w:t>
            </w:r>
          </w:p>
        </w:tc>
      </w:tr>
    </w:tbl>
    <w:p w14:paraId="6CC2A702" w14:textId="77777777" w:rsidR="00796C45" w:rsidRDefault="00796C45" w:rsidP="00161F3C">
      <w:pPr>
        <w:spacing w:after="0"/>
        <w:rPr>
          <w:color w:val="4472C4"/>
          <w:highlight w:val="white"/>
        </w:rPr>
      </w:pPr>
    </w:p>
    <w:p w14:paraId="028DFBAE" w14:textId="77777777" w:rsidR="00E831EB" w:rsidRPr="00261CC6" w:rsidRDefault="00E831EB" w:rsidP="00E831EB">
      <w:pPr>
        <w:pStyle w:val="Ttulo4"/>
        <w:rPr>
          <w:rFonts w:eastAsia="DejaVu Sans"/>
          <w:sz w:val="20"/>
          <w:lang w:val="es-ES" w:eastAsia="zh-CN"/>
        </w:rPr>
      </w:pPr>
      <w:bookmarkStart w:id="417" w:name="_Toc79606313"/>
      <w:r w:rsidRPr="00261CC6">
        <w:rPr>
          <w:rFonts w:eastAsia="DejaVu Sans"/>
          <w:sz w:val="20"/>
          <w:lang w:val="es-ES" w:eastAsia="zh-CN"/>
        </w:rPr>
        <w:t>4.4 Relación del proyecto con las políticas públicas poblacionales y sectoriales</w:t>
      </w:r>
      <w:bookmarkEnd w:id="417"/>
    </w:p>
    <w:p w14:paraId="1BFCF0BE" w14:textId="77777777" w:rsidR="00796C45" w:rsidRPr="00261CC6" w:rsidRDefault="00796C45" w:rsidP="00161F3C">
      <w:pPr>
        <w:spacing w:after="0"/>
        <w:rPr>
          <w:b/>
          <w:sz w:val="20"/>
          <w:u w:val="single"/>
          <w:lang w:val="es-ES"/>
        </w:rPr>
      </w:pPr>
    </w:p>
    <w:p w14:paraId="51AC7B25" w14:textId="77777777" w:rsidR="00921D5E" w:rsidRPr="00261CC6" w:rsidRDefault="00921D5E" w:rsidP="00921D5E">
      <w:pPr>
        <w:ind w:left="2" w:hanging="2"/>
        <w:rPr>
          <w:sz w:val="20"/>
        </w:rPr>
      </w:pPr>
      <w:r w:rsidRPr="00261CC6">
        <w:rPr>
          <w:sz w:val="20"/>
        </w:rPr>
        <w:t>El proyecto de inversión participa con acciones en las siguientes políticas:</w:t>
      </w:r>
    </w:p>
    <w:tbl>
      <w:tblPr>
        <w:tblW w:w="97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411"/>
        <w:gridCol w:w="4677"/>
        <w:gridCol w:w="2694"/>
      </w:tblGrid>
      <w:tr w:rsidR="00921D5E" w:rsidRPr="00921D5E" w14:paraId="02BF975F" w14:textId="77777777" w:rsidTr="00921D5E">
        <w:trPr>
          <w:trHeight w:val="160"/>
          <w:jc w:val="center"/>
        </w:trPr>
        <w:tc>
          <w:tcPr>
            <w:tcW w:w="2411" w:type="dxa"/>
            <w:tcBorders>
              <w:top w:val="single" w:sz="4" w:space="0" w:color="000000"/>
              <w:left w:val="single" w:sz="4" w:space="0" w:color="000000"/>
              <w:bottom w:val="single" w:sz="4" w:space="0" w:color="000000"/>
              <w:right w:val="single" w:sz="4" w:space="0" w:color="000000"/>
            </w:tcBorders>
            <w:shd w:val="clear" w:color="auto" w:fill="5F497A"/>
            <w:tcMar>
              <w:top w:w="0" w:type="dxa"/>
              <w:left w:w="40" w:type="dxa"/>
              <w:bottom w:w="0" w:type="dxa"/>
              <w:right w:w="40" w:type="dxa"/>
            </w:tcMar>
            <w:vAlign w:val="center"/>
            <w:hideMark/>
          </w:tcPr>
          <w:p w14:paraId="60FD2E47" w14:textId="77777777" w:rsidR="00921D5E" w:rsidRPr="00921D5E" w:rsidRDefault="00921D5E" w:rsidP="00921D5E">
            <w:pPr>
              <w:spacing w:after="0"/>
              <w:jc w:val="center"/>
              <w:rPr>
                <w:rFonts w:cs="Arial"/>
                <w:color w:val="FFFFFF" w:themeColor="background1"/>
                <w:sz w:val="14"/>
                <w:szCs w:val="14"/>
              </w:rPr>
            </w:pPr>
            <w:r w:rsidRPr="00921D5E">
              <w:rPr>
                <w:rFonts w:cs="Arial"/>
                <w:color w:val="FFFFFF" w:themeColor="background1"/>
                <w:sz w:val="14"/>
                <w:szCs w:val="14"/>
              </w:rPr>
              <w:t>Nombre de la Política</w:t>
            </w:r>
          </w:p>
        </w:tc>
        <w:tc>
          <w:tcPr>
            <w:tcW w:w="4677" w:type="dxa"/>
            <w:tcBorders>
              <w:top w:val="single" w:sz="4" w:space="0" w:color="000000"/>
              <w:left w:val="single" w:sz="4" w:space="0" w:color="000000"/>
              <w:bottom w:val="single" w:sz="4" w:space="0" w:color="000000"/>
              <w:right w:val="single" w:sz="4" w:space="0" w:color="000000"/>
            </w:tcBorders>
            <w:shd w:val="clear" w:color="auto" w:fill="5F497A"/>
            <w:tcMar>
              <w:top w:w="0" w:type="dxa"/>
              <w:left w:w="40" w:type="dxa"/>
              <w:bottom w:w="0" w:type="dxa"/>
              <w:right w:w="40" w:type="dxa"/>
            </w:tcMar>
            <w:vAlign w:val="center"/>
            <w:hideMark/>
          </w:tcPr>
          <w:p w14:paraId="6BE552F3" w14:textId="77777777" w:rsidR="00921D5E" w:rsidRPr="00921D5E" w:rsidRDefault="00921D5E" w:rsidP="00921D5E">
            <w:pPr>
              <w:spacing w:after="0"/>
              <w:jc w:val="center"/>
              <w:rPr>
                <w:rFonts w:cs="Arial"/>
                <w:color w:val="FFFFFF" w:themeColor="background1"/>
                <w:sz w:val="14"/>
                <w:szCs w:val="14"/>
              </w:rPr>
            </w:pPr>
            <w:r w:rsidRPr="00921D5E">
              <w:rPr>
                <w:rFonts w:cs="Arial"/>
                <w:color w:val="FFFFFF" w:themeColor="background1"/>
                <w:sz w:val="14"/>
                <w:szCs w:val="14"/>
              </w:rPr>
              <w:t>Acciones de la SCRD dentro de la Política</w:t>
            </w:r>
          </w:p>
        </w:tc>
        <w:tc>
          <w:tcPr>
            <w:tcW w:w="2694" w:type="dxa"/>
            <w:tcBorders>
              <w:top w:val="single" w:sz="4" w:space="0" w:color="000000"/>
              <w:left w:val="single" w:sz="4" w:space="0" w:color="000000"/>
              <w:bottom w:val="single" w:sz="4" w:space="0" w:color="000000"/>
              <w:right w:val="single" w:sz="4" w:space="0" w:color="000000"/>
            </w:tcBorders>
            <w:shd w:val="clear" w:color="auto" w:fill="5F497A"/>
            <w:tcMar>
              <w:top w:w="0" w:type="dxa"/>
              <w:left w:w="40" w:type="dxa"/>
              <w:bottom w:w="0" w:type="dxa"/>
              <w:right w:w="40" w:type="dxa"/>
            </w:tcMar>
            <w:vAlign w:val="center"/>
            <w:hideMark/>
          </w:tcPr>
          <w:p w14:paraId="57AC2977" w14:textId="77777777" w:rsidR="00921D5E" w:rsidRPr="00921D5E" w:rsidRDefault="00921D5E" w:rsidP="00921D5E">
            <w:pPr>
              <w:spacing w:after="0"/>
              <w:jc w:val="center"/>
              <w:rPr>
                <w:rFonts w:cs="Arial"/>
                <w:color w:val="FFFFFF" w:themeColor="background1"/>
                <w:sz w:val="14"/>
                <w:szCs w:val="14"/>
              </w:rPr>
            </w:pPr>
            <w:r w:rsidRPr="00921D5E">
              <w:rPr>
                <w:rFonts w:cs="Arial"/>
                <w:color w:val="FFFFFF" w:themeColor="background1"/>
                <w:sz w:val="14"/>
                <w:szCs w:val="14"/>
              </w:rPr>
              <w:t>Área de la SCRD responsable</w:t>
            </w:r>
          </w:p>
        </w:tc>
      </w:tr>
      <w:tr w:rsidR="00921D5E" w:rsidRPr="00921D5E" w14:paraId="55A68FEA" w14:textId="77777777" w:rsidTr="00921D5E">
        <w:trPr>
          <w:trHeight w:val="262"/>
          <w:jc w:val="center"/>
        </w:trPr>
        <w:tc>
          <w:tcPr>
            <w:tcW w:w="2411" w:type="dxa"/>
            <w:vMerge w:val="restart"/>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0B1EC286" w14:textId="77777777" w:rsidR="00921D5E" w:rsidRPr="00921D5E" w:rsidRDefault="00921D5E" w:rsidP="00921D5E">
            <w:pPr>
              <w:spacing w:after="0"/>
              <w:rPr>
                <w:rFonts w:cs="Arial"/>
                <w:sz w:val="14"/>
                <w:szCs w:val="14"/>
              </w:rPr>
            </w:pPr>
            <w:r w:rsidRPr="00921D5E">
              <w:rPr>
                <w:rFonts w:cs="Arial"/>
                <w:sz w:val="14"/>
                <w:szCs w:val="14"/>
              </w:rPr>
              <w:t>Política Pública Distrital de Economía Cultural y Creativa*</w:t>
            </w:r>
          </w:p>
        </w:tc>
        <w:tc>
          <w:tcPr>
            <w:tcW w:w="4677"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36194C33" w14:textId="77777777" w:rsidR="00921D5E" w:rsidRPr="00921D5E" w:rsidRDefault="00921D5E" w:rsidP="00921D5E">
            <w:pPr>
              <w:spacing w:after="0"/>
              <w:rPr>
                <w:rFonts w:cs="Arial"/>
                <w:sz w:val="14"/>
                <w:szCs w:val="14"/>
              </w:rPr>
            </w:pPr>
            <w:r w:rsidRPr="00921D5E">
              <w:rPr>
                <w:rFonts w:cs="Arial"/>
                <w:sz w:val="14"/>
                <w:szCs w:val="14"/>
              </w:rPr>
              <w:t>Acompañamiento para la consolidación de las Áreas de Desarrollo Naranja</w:t>
            </w:r>
          </w:p>
        </w:tc>
        <w:tc>
          <w:tcPr>
            <w:tcW w:w="2694"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038D0FDF" w14:textId="77777777" w:rsidR="00921D5E" w:rsidRPr="00921D5E" w:rsidRDefault="00921D5E" w:rsidP="00921D5E">
            <w:pPr>
              <w:spacing w:after="0"/>
              <w:rPr>
                <w:rFonts w:cs="Arial"/>
                <w:sz w:val="14"/>
                <w:szCs w:val="14"/>
              </w:rPr>
            </w:pPr>
            <w:r w:rsidRPr="00921D5E">
              <w:rPr>
                <w:rFonts w:cs="Arial"/>
                <w:sz w:val="14"/>
                <w:szCs w:val="14"/>
              </w:rPr>
              <w:t>Dirección de Economía, estudios y política</w:t>
            </w:r>
          </w:p>
        </w:tc>
      </w:tr>
      <w:tr w:rsidR="00921D5E" w:rsidRPr="00921D5E" w14:paraId="2CC8B601" w14:textId="77777777" w:rsidTr="00921D5E">
        <w:trPr>
          <w:trHeight w:val="251"/>
          <w:jc w:val="center"/>
        </w:trPr>
        <w:tc>
          <w:tcPr>
            <w:tcW w:w="2411" w:type="dxa"/>
            <w:vMerge/>
            <w:tcBorders>
              <w:top w:val="single" w:sz="4" w:space="0" w:color="000000"/>
              <w:left w:val="single" w:sz="4" w:space="0" w:color="000000"/>
              <w:bottom w:val="single" w:sz="4" w:space="0" w:color="000000"/>
              <w:right w:val="single" w:sz="4" w:space="0" w:color="000000"/>
            </w:tcBorders>
            <w:vAlign w:val="center"/>
            <w:hideMark/>
          </w:tcPr>
          <w:p w14:paraId="71EBDCCC" w14:textId="77777777" w:rsidR="00921D5E" w:rsidRPr="00921D5E" w:rsidRDefault="00921D5E" w:rsidP="00921D5E">
            <w:pPr>
              <w:spacing w:after="0"/>
              <w:rPr>
                <w:rFonts w:cs="Arial"/>
                <w:kern w:val="2"/>
                <w:position w:val="-1"/>
                <w:sz w:val="14"/>
                <w:szCs w:val="14"/>
                <w:lang w:val="es-ES" w:eastAsia="zh-CN"/>
              </w:rPr>
            </w:pPr>
          </w:p>
        </w:tc>
        <w:tc>
          <w:tcPr>
            <w:tcW w:w="4677"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00826152" w14:textId="77777777" w:rsidR="00921D5E" w:rsidRPr="00921D5E" w:rsidRDefault="00921D5E" w:rsidP="00921D5E">
            <w:pPr>
              <w:spacing w:after="0"/>
              <w:rPr>
                <w:rFonts w:cs="Arial"/>
                <w:sz w:val="14"/>
                <w:szCs w:val="14"/>
              </w:rPr>
            </w:pPr>
            <w:r w:rsidRPr="00921D5E">
              <w:rPr>
                <w:rFonts w:cs="Arial"/>
                <w:sz w:val="14"/>
                <w:szCs w:val="14"/>
              </w:rPr>
              <w:t>Programa de cultura ciudadana para la sostenibilidad cultural y social de las Áreas de Desarrollo Naranja</w:t>
            </w:r>
          </w:p>
        </w:tc>
        <w:tc>
          <w:tcPr>
            <w:tcW w:w="2694"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24DC26C9" w14:textId="77777777" w:rsidR="00921D5E" w:rsidRPr="00921D5E" w:rsidRDefault="00921D5E" w:rsidP="00921D5E">
            <w:pPr>
              <w:spacing w:after="0"/>
              <w:rPr>
                <w:rFonts w:cs="Arial"/>
                <w:sz w:val="14"/>
                <w:szCs w:val="14"/>
              </w:rPr>
            </w:pPr>
            <w:r w:rsidRPr="00921D5E">
              <w:rPr>
                <w:rFonts w:cs="Arial"/>
                <w:sz w:val="14"/>
                <w:szCs w:val="14"/>
              </w:rPr>
              <w:t>Dirección de Economía, estudios y política</w:t>
            </w:r>
          </w:p>
        </w:tc>
      </w:tr>
      <w:tr w:rsidR="00921D5E" w:rsidRPr="00921D5E" w14:paraId="48A5F985" w14:textId="77777777" w:rsidTr="00921D5E">
        <w:trPr>
          <w:trHeight w:val="313"/>
          <w:jc w:val="center"/>
        </w:trPr>
        <w:tc>
          <w:tcPr>
            <w:tcW w:w="2411" w:type="dxa"/>
            <w:vMerge/>
            <w:tcBorders>
              <w:top w:val="single" w:sz="4" w:space="0" w:color="000000"/>
              <w:left w:val="single" w:sz="4" w:space="0" w:color="000000"/>
              <w:bottom w:val="single" w:sz="4" w:space="0" w:color="000000"/>
              <w:right w:val="single" w:sz="4" w:space="0" w:color="000000"/>
            </w:tcBorders>
            <w:vAlign w:val="center"/>
            <w:hideMark/>
          </w:tcPr>
          <w:p w14:paraId="2AFB0032" w14:textId="77777777" w:rsidR="00921D5E" w:rsidRPr="00921D5E" w:rsidRDefault="00921D5E" w:rsidP="00921D5E">
            <w:pPr>
              <w:spacing w:after="0"/>
              <w:rPr>
                <w:rFonts w:cs="Arial"/>
                <w:kern w:val="2"/>
                <w:position w:val="-1"/>
                <w:sz w:val="14"/>
                <w:szCs w:val="14"/>
                <w:lang w:val="es-ES" w:eastAsia="zh-CN"/>
              </w:rPr>
            </w:pPr>
          </w:p>
        </w:tc>
        <w:tc>
          <w:tcPr>
            <w:tcW w:w="4677"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7A43465B" w14:textId="77777777" w:rsidR="00921D5E" w:rsidRPr="00921D5E" w:rsidRDefault="00921D5E" w:rsidP="00921D5E">
            <w:pPr>
              <w:spacing w:after="0"/>
              <w:rPr>
                <w:rFonts w:cs="Arial"/>
                <w:sz w:val="14"/>
                <w:szCs w:val="14"/>
              </w:rPr>
            </w:pPr>
            <w:r w:rsidRPr="00921D5E">
              <w:rPr>
                <w:rFonts w:cs="Arial"/>
                <w:sz w:val="14"/>
                <w:szCs w:val="14"/>
              </w:rPr>
              <w:t>Acompañamiento técnico a entidades e instituciones en la formulación y mejoramiento de programas de formación y fortalecimiento empresarial</w:t>
            </w:r>
          </w:p>
        </w:tc>
        <w:tc>
          <w:tcPr>
            <w:tcW w:w="2694"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01EEFE7F" w14:textId="77777777" w:rsidR="00921D5E" w:rsidRPr="00921D5E" w:rsidRDefault="00921D5E" w:rsidP="00921D5E">
            <w:pPr>
              <w:spacing w:after="0"/>
              <w:rPr>
                <w:rFonts w:cs="Arial"/>
                <w:sz w:val="14"/>
                <w:szCs w:val="14"/>
              </w:rPr>
            </w:pPr>
            <w:r w:rsidRPr="00921D5E">
              <w:rPr>
                <w:rFonts w:cs="Arial"/>
                <w:sz w:val="14"/>
                <w:szCs w:val="14"/>
              </w:rPr>
              <w:t>Dirección de Economía, estudios y política</w:t>
            </w:r>
          </w:p>
        </w:tc>
      </w:tr>
      <w:tr w:rsidR="00921D5E" w:rsidRPr="00921D5E" w14:paraId="6737EB74" w14:textId="77777777" w:rsidTr="00921D5E">
        <w:trPr>
          <w:trHeight w:val="276"/>
          <w:jc w:val="center"/>
        </w:trPr>
        <w:tc>
          <w:tcPr>
            <w:tcW w:w="2411" w:type="dxa"/>
            <w:vMerge/>
            <w:tcBorders>
              <w:top w:val="single" w:sz="4" w:space="0" w:color="000000"/>
              <w:left w:val="single" w:sz="4" w:space="0" w:color="000000"/>
              <w:bottom w:val="single" w:sz="4" w:space="0" w:color="000000"/>
              <w:right w:val="single" w:sz="4" w:space="0" w:color="000000"/>
            </w:tcBorders>
            <w:vAlign w:val="center"/>
            <w:hideMark/>
          </w:tcPr>
          <w:p w14:paraId="226243AE" w14:textId="77777777" w:rsidR="00921D5E" w:rsidRPr="00921D5E" w:rsidRDefault="00921D5E" w:rsidP="00921D5E">
            <w:pPr>
              <w:spacing w:after="0"/>
              <w:rPr>
                <w:rFonts w:cs="Arial"/>
                <w:kern w:val="2"/>
                <w:position w:val="-1"/>
                <w:sz w:val="14"/>
                <w:szCs w:val="14"/>
                <w:lang w:val="es-ES" w:eastAsia="zh-CN"/>
              </w:rPr>
            </w:pPr>
          </w:p>
        </w:tc>
        <w:tc>
          <w:tcPr>
            <w:tcW w:w="4677"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2ECB24F5" w14:textId="77777777" w:rsidR="00921D5E" w:rsidRPr="00921D5E" w:rsidRDefault="00921D5E" w:rsidP="00921D5E">
            <w:pPr>
              <w:spacing w:after="0"/>
              <w:rPr>
                <w:rFonts w:cs="Arial"/>
                <w:sz w:val="14"/>
                <w:szCs w:val="14"/>
              </w:rPr>
            </w:pPr>
            <w:r w:rsidRPr="00921D5E">
              <w:rPr>
                <w:rFonts w:cs="Arial"/>
                <w:sz w:val="14"/>
                <w:szCs w:val="14"/>
              </w:rPr>
              <w:t>Acompañamiento técnico a entidades e instituciones en el financiamiento a emprendimientos y empresas del sector cultural y creativo</w:t>
            </w:r>
          </w:p>
        </w:tc>
        <w:tc>
          <w:tcPr>
            <w:tcW w:w="2694"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42558E11" w14:textId="77777777" w:rsidR="00921D5E" w:rsidRPr="00921D5E" w:rsidRDefault="00921D5E" w:rsidP="00921D5E">
            <w:pPr>
              <w:spacing w:after="0"/>
              <w:rPr>
                <w:rFonts w:cs="Arial"/>
                <w:sz w:val="14"/>
                <w:szCs w:val="14"/>
              </w:rPr>
            </w:pPr>
            <w:r w:rsidRPr="00921D5E">
              <w:rPr>
                <w:rFonts w:cs="Arial"/>
                <w:sz w:val="14"/>
                <w:szCs w:val="14"/>
              </w:rPr>
              <w:t>Dirección de Economía, estudios y política</w:t>
            </w:r>
          </w:p>
        </w:tc>
      </w:tr>
      <w:tr w:rsidR="00921D5E" w:rsidRPr="00921D5E" w14:paraId="1514BD6B" w14:textId="77777777" w:rsidTr="00921D5E">
        <w:trPr>
          <w:trHeight w:val="196"/>
          <w:jc w:val="center"/>
        </w:trPr>
        <w:tc>
          <w:tcPr>
            <w:tcW w:w="2411" w:type="dxa"/>
            <w:vMerge/>
            <w:tcBorders>
              <w:top w:val="single" w:sz="4" w:space="0" w:color="000000"/>
              <w:left w:val="single" w:sz="4" w:space="0" w:color="000000"/>
              <w:bottom w:val="single" w:sz="4" w:space="0" w:color="000000"/>
              <w:right w:val="single" w:sz="4" w:space="0" w:color="000000"/>
            </w:tcBorders>
            <w:vAlign w:val="center"/>
            <w:hideMark/>
          </w:tcPr>
          <w:p w14:paraId="6750B3B4" w14:textId="77777777" w:rsidR="00921D5E" w:rsidRPr="00921D5E" w:rsidRDefault="00921D5E" w:rsidP="00921D5E">
            <w:pPr>
              <w:spacing w:after="0"/>
              <w:rPr>
                <w:rFonts w:cs="Arial"/>
                <w:kern w:val="2"/>
                <w:position w:val="-1"/>
                <w:sz w:val="14"/>
                <w:szCs w:val="14"/>
                <w:lang w:val="es-ES" w:eastAsia="zh-CN"/>
              </w:rPr>
            </w:pPr>
          </w:p>
        </w:tc>
        <w:tc>
          <w:tcPr>
            <w:tcW w:w="4677"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1E0AF62E" w14:textId="77777777" w:rsidR="00921D5E" w:rsidRPr="00921D5E" w:rsidRDefault="00921D5E" w:rsidP="00921D5E">
            <w:pPr>
              <w:spacing w:after="0"/>
              <w:rPr>
                <w:rFonts w:cs="Arial"/>
                <w:sz w:val="14"/>
                <w:szCs w:val="14"/>
              </w:rPr>
            </w:pPr>
            <w:r w:rsidRPr="00921D5E">
              <w:rPr>
                <w:rFonts w:cs="Arial"/>
                <w:sz w:val="14"/>
                <w:szCs w:val="14"/>
              </w:rPr>
              <w:t>Acompañamiento técnico a la Cámara de Comercio de Bogotá en la planeación estratégica de los programas y composición de los clusters asociados al sector cultural y creativo</w:t>
            </w:r>
          </w:p>
        </w:tc>
        <w:tc>
          <w:tcPr>
            <w:tcW w:w="2694"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25930ADE" w14:textId="77777777" w:rsidR="00921D5E" w:rsidRPr="00921D5E" w:rsidRDefault="00921D5E" w:rsidP="00921D5E">
            <w:pPr>
              <w:spacing w:after="0"/>
              <w:rPr>
                <w:rFonts w:cs="Arial"/>
                <w:sz w:val="14"/>
                <w:szCs w:val="14"/>
              </w:rPr>
            </w:pPr>
            <w:r w:rsidRPr="00921D5E">
              <w:rPr>
                <w:rFonts w:cs="Arial"/>
                <w:sz w:val="14"/>
                <w:szCs w:val="14"/>
              </w:rPr>
              <w:t>Dirección de Economía, estudios y política</w:t>
            </w:r>
          </w:p>
        </w:tc>
      </w:tr>
      <w:tr w:rsidR="00921D5E" w:rsidRPr="00921D5E" w14:paraId="2615419F" w14:textId="77777777" w:rsidTr="00921D5E">
        <w:trPr>
          <w:trHeight w:val="232"/>
          <w:jc w:val="center"/>
        </w:trPr>
        <w:tc>
          <w:tcPr>
            <w:tcW w:w="2411" w:type="dxa"/>
            <w:vMerge/>
            <w:tcBorders>
              <w:top w:val="single" w:sz="4" w:space="0" w:color="000000"/>
              <w:left w:val="single" w:sz="4" w:space="0" w:color="000000"/>
              <w:bottom w:val="single" w:sz="4" w:space="0" w:color="000000"/>
              <w:right w:val="single" w:sz="4" w:space="0" w:color="000000"/>
            </w:tcBorders>
            <w:vAlign w:val="center"/>
            <w:hideMark/>
          </w:tcPr>
          <w:p w14:paraId="57B37262" w14:textId="77777777" w:rsidR="00921D5E" w:rsidRPr="00921D5E" w:rsidRDefault="00921D5E" w:rsidP="00921D5E">
            <w:pPr>
              <w:spacing w:after="0"/>
              <w:rPr>
                <w:rFonts w:cs="Arial"/>
                <w:kern w:val="2"/>
                <w:position w:val="-1"/>
                <w:sz w:val="14"/>
                <w:szCs w:val="14"/>
                <w:lang w:val="es-ES" w:eastAsia="zh-CN"/>
              </w:rPr>
            </w:pPr>
          </w:p>
        </w:tc>
        <w:tc>
          <w:tcPr>
            <w:tcW w:w="4677"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1A380281" w14:textId="77777777" w:rsidR="00921D5E" w:rsidRPr="00921D5E" w:rsidRDefault="00921D5E" w:rsidP="00921D5E">
            <w:pPr>
              <w:spacing w:after="0"/>
              <w:rPr>
                <w:rFonts w:cs="Arial"/>
                <w:sz w:val="14"/>
                <w:szCs w:val="14"/>
              </w:rPr>
            </w:pPr>
            <w:r w:rsidRPr="00921D5E">
              <w:rPr>
                <w:rFonts w:cs="Arial"/>
                <w:sz w:val="14"/>
                <w:szCs w:val="14"/>
              </w:rPr>
              <w:t>Acompañamiento técnico a las instituciones responsables de las plataformas de promoción y circulación de bienes y servicios del sector cultural y creativo</w:t>
            </w:r>
          </w:p>
        </w:tc>
        <w:tc>
          <w:tcPr>
            <w:tcW w:w="2694"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71C4CDBA" w14:textId="77777777" w:rsidR="00921D5E" w:rsidRPr="00921D5E" w:rsidRDefault="00921D5E" w:rsidP="00921D5E">
            <w:pPr>
              <w:spacing w:after="0"/>
              <w:rPr>
                <w:rFonts w:cs="Arial"/>
                <w:sz w:val="14"/>
                <w:szCs w:val="14"/>
              </w:rPr>
            </w:pPr>
            <w:r w:rsidRPr="00921D5E">
              <w:rPr>
                <w:rFonts w:cs="Arial"/>
                <w:sz w:val="14"/>
                <w:szCs w:val="14"/>
              </w:rPr>
              <w:t>Dirección de Economía, estudios y política</w:t>
            </w:r>
          </w:p>
        </w:tc>
      </w:tr>
      <w:tr w:rsidR="00921D5E" w:rsidRPr="00921D5E" w14:paraId="60AE1DCE" w14:textId="77777777" w:rsidTr="00921D5E">
        <w:trPr>
          <w:trHeight w:val="268"/>
          <w:jc w:val="center"/>
        </w:trPr>
        <w:tc>
          <w:tcPr>
            <w:tcW w:w="2411" w:type="dxa"/>
            <w:vMerge/>
            <w:tcBorders>
              <w:top w:val="single" w:sz="4" w:space="0" w:color="000000"/>
              <w:left w:val="single" w:sz="4" w:space="0" w:color="000000"/>
              <w:bottom w:val="single" w:sz="4" w:space="0" w:color="000000"/>
              <w:right w:val="single" w:sz="4" w:space="0" w:color="000000"/>
            </w:tcBorders>
            <w:vAlign w:val="center"/>
            <w:hideMark/>
          </w:tcPr>
          <w:p w14:paraId="18833DB7" w14:textId="77777777" w:rsidR="00921D5E" w:rsidRPr="00921D5E" w:rsidRDefault="00921D5E" w:rsidP="00921D5E">
            <w:pPr>
              <w:spacing w:after="0"/>
              <w:rPr>
                <w:rFonts w:cs="Arial"/>
                <w:kern w:val="2"/>
                <w:position w:val="-1"/>
                <w:sz w:val="14"/>
                <w:szCs w:val="14"/>
                <w:lang w:val="es-ES" w:eastAsia="zh-CN"/>
              </w:rPr>
            </w:pPr>
          </w:p>
        </w:tc>
        <w:tc>
          <w:tcPr>
            <w:tcW w:w="4677"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7DE35DDC" w14:textId="77777777" w:rsidR="00921D5E" w:rsidRPr="00921D5E" w:rsidRDefault="00921D5E" w:rsidP="00921D5E">
            <w:pPr>
              <w:spacing w:after="0"/>
              <w:rPr>
                <w:rFonts w:cs="Arial"/>
                <w:sz w:val="14"/>
                <w:szCs w:val="14"/>
              </w:rPr>
            </w:pPr>
            <w:r w:rsidRPr="00921D5E">
              <w:rPr>
                <w:rFonts w:cs="Arial"/>
                <w:sz w:val="14"/>
                <w:szCs w:val="14"/>
              </w:rPr>
              <w:t>Informes con análisis estadístico sobre el desarrollo económico del sector cultural y creativo - Cuenta Satélite de Cultura de Bogotá</w:t>
            </w:r>
          </w:p>
        </w:tc>
        <w:tc>
          <w:tcPr>
            <w:tcW w:w="2694"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1694AC99" w14:textId="77777777" w:rsidR="00921D5E" w:rsidRPr="00921D5E" w:rsidRDefault="00921D5E" w:rsidP="00921D5E">
            <w:pPr>
              <w:spacing w:after="0"/>
              <w:rPr>
                <w:rFonts w:cs="Arial"/>
                <w:sz w:val="14"/>
                <w:szCs w:val="14"/>
              </w:rPr>
            </w:pPr>
            <w:r w:rsidRPr="00921D5E">
              <w:rPr>
                <w:rFonts w:cs="Arial"/>
                <w:sz w:val="14"/>
                <w:szCs w:val="14"/>
              </w:rPr>
              <w:t>Dirección de Economía, estudios y política</w:t>
            </w:r>
          </w:p>
        </w:tc>
      </w:tr>
      <w:tr w:rsidR="00921D5E" w:rsidRPr="00921D5E" w14:paraId="6FD37AA2" w14:textId="77777777" w:rsidTr="00921D5E">
        <w:trPr>
          <w:trHeight w:val="330"/>
          <w:jc w:val="center"/>
        </w:trPr>
        <w:tc>
          <w:tcPr>
            <w:tcW w:w="2411" w:type="dxa"/>
            <w:vMerge/>
            <w:tcBorders>
              <w:top w:val="single" w:sz="4" w:space="0" w:color="000000"/>
              <w:left w:val="single" w:sz="4" w:space="0" w:color="000000"/>
              <w:bottom w:val="single" w:sz="4" w:space="0" w:color="000000"/>
              <w:right w:val="single" w:sz="4" w:space="0" w:color="000000"/>
            </w:tcBorders>
            <w:vAlign w:val="center"/>
            <w:hideMark/>
          </w:tcPr>
          <w:p w14:paraId="12BA58D5" w14:textId="77777777" w:rsidR="00921D5E" w:rsidRPr="00921D5E" w:rsidRDefault="00921D5E" w:rsidP="00921D5E">
            <w:pPr>
              <w:spacing w:after="0"/>
              <w:rPr>
                <w:rFonts w:cs="Arial"/>
                <w:kern w:val="2"/>
                <w:position w:val="-1"/>
                <w:sz w:val="14"/>
                <w:szCs w:val="14"/>
                <w:lang w:val="es-ES" w:eastAsia="zh-CN"/>
              </w:rPr>
            </w:pPr>
          </w:p>
        </w:tc>
        <w:tc>
          <w:tcPr>
            <w:tcW w:w="4677"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11EE9390" w14:textId="77777777" w:rsidR="00921D5E" w:rsidRPr="00921D5E" w:rsidRDefault="00921D5E" w:rsidP="00921D5E">
            <w:pPr>
              <w:spacing w:after="0"/>
              <w:rPr>
                <w:rFonts w:cs="Arial"/>
                <w:sz w:val="14"/>
                <w:szCs w:val="14"/>
              </w:rPr>
            </w:pPr>
            <w:r w:rsidRPr="00921D5E">
              <w:rPr>
                <w:rFonts w:cs="Arial"/>
                <w:sz w:val="14"/>
                <w:szCs w:val="14"/>
              </w:rPr>
              <w:t>Acompañamiento técnico a entidades e instituciones para realizar investigaciones del sector cultural y creativo</w:t>
            </w:r>
          </w:p>
        </w:tc>
        <w:tc>
          <w:tcPr>
            <w:tcW w:w="2694"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center"/>
            <w:hideMark/>
          </w:tcPr>
          <w:p w14:paraId="089FA6ED" w14:textId="77777777" w:rsidR="00921D5E" w:rsidRPr="00921D5E" w:rsidRDefault="00921D5E" w:rsidP="00921D5E">
            <w:pPr>
              <w:spacing w:after="0"/>
              <w:rPr>
                <w:rFonts w:cs="Arial"/>
                <w:sz w:val="14"/>
                <w:szCs w:val="14"/>
              </w:rPr>
            </w:pPr>
            <w:r w:rsidRPr="00921D5E">
              <w:rPr>
                <w:rFonts w:cs="Arial"/>
                <w:sz w:val="14"/>
                <w:szCs w:val="14"/>
              </w:rPr>
              <w:t>Dirección de Economía, estudios y política</w:t>
            </w:r>
          </w:p>
        </w:tc>
      </w:tr>
    </w:tbl>
    <w:p w14:paraId="1F147CF5" w14:textId="77777777" w:rsidR="00796C45" w:rsidRDefault="00796C45" w:rsidP="00161F3C">
      <w:pPr>
        <w:spacing w:after="0"/>
        <w:rPr>
          <w:highlight w:val="white"/>
        </w:rPr>
      </w:pPr>
    </w:p>
    <w:p w14:paraId="700A9041" w14:textId="77777777" w:rsidR="00E831EB" w:rsidRPr="00261CC6" w:rsidRDefault="00E831EB" w:rsidP="00E831EB">
      <w:pPr>
        <w:pStyle w:val="Ttulo4"/>
        <w:spacing w:before="0"/>
        <w:ind w:hanging="2"/>
        <w:rPr>
          <w:sz w:val="20"/>
          <w:szCs w:val="20"/>
        </w:rPr>
      </w:pPr>
      <w:bookmarkStart w:id="418" w:name="_Toc79606314"/>
      <w:r w:rsidRPr="00261CC6">
        <w:rPr>
          <w:sz w:val="20"/>
          <w:szCs w:val="20"/>
        </w:rPr>
        <w:t>4.5 Gestión Territorial del Proyecto</w:t>
      </w:r>
      <w:bookmarkEnd w:id="418"/>
      <w:r w:rsidRPr="00261CC6">
        <w:rPr>
          <w:sz w:val="20"/>
          <w:szCs w:val="20"/>
        </w:rPr>
        <w:tab/>
      </w:r>
      <w:r w:rsidRPr="00261CC6">
        <w:rPr>
          <w:sz w:val="20"/>
          <w:szCs w:val="20"/>
        </w:rPr>
        <w:tab/>
      </w:r>
      <w:r w:rsidRPr="00261CC6">
        <w:rPr>
          <w:sz w:val="20"/>
          <w:szCs w:val="20"/>
        </w:rPr>
        <w:tab/>
      </w:r>
      <w:r w:rsidRPr="00261CC6">
        <w:rPr>
          <w:sz w:val="20"/>
          <w:szCs w:val="20"/>
        </w:rPr>
        <w:tab/>
      </w:r>
      <w:r w:rsidRPr="00261CC6">
        <w:rPr>
          <w:sz w:val="20"/>
          <w:szCs w:val="20"/>
        </w:rPr>
        <w:tab/>
      </w:r>
      <w:r w:rsidRPr="00261CC6">
        <w:rPr>
          <w:sz w:val="20"/>
          <w:szCs w:val="20"/>
        </w:rPr>
        <w:tab/>
      </w:r>
      <w:r w:rsidRPr="00261CC6">
        <w:rPr>
          <w:sz w:val="20"/>
          <w:szCs w:val="20"/>
        </w:rPr>
        <w:tab/>
      </w:r>
    </w:p>
    <w:p w14:paraId="604CF1DE" w14:textId="77777777" w:rsidR="00796C45" w:rsidRPr="00261CC6" w:rsidRDefault="00796C45" w:rsidP="00161F3C">
      <w:pPr>
        <w:spacing w:after="0"/>
        <w:rPr>
          <w:sz w:val="20"/>
          <w:szCs w:val="20"/>
        </w:rPr>
      </w:pPr>
    </w:p>
    <w:p w14:paraId="02E7ACFD" w14:textId="77777777" w:rsidR="00796C45" w:rsidRPr="00261CC6" w:rsidRDefault="00796C45" w:rsidP="00161F3C">
      <w:pPr>
        <w:spacing w:after="0"/>
        <w:rPr>
          <w:sz w:val="20"/>
          <w:szCs w:val="20"/>
        </w:rPr>
      </w:pPr>
      <w:r w:rsidRPr="00261CC6">
        <w:rPr>
          <w:sz w:val="20"/>
          <w:szCs w:val="20"/>
        </w:rPr>
        <w:t>No aplica, ya que la estrategia tiene un enfoque a nivel Distrital.</w:t>
      </w:r>
    </w:p>
    <w:p w14:paraId="0CE42980" w14:textId="77777777" w:rsidR="00E831EB" w:rsidRPr="00261CC6" w:rsidRDefault="00E831EB" w:rsidP="00161F3C">
      <w:pPr>
        <w:spacing w:after="0"/>
        <w:rPr>
          <w:sz w:val="20"/>
          <w:szCs w:val="20"/>
        </w:rPr>
      </w:pPr>
    </w:p>
    <w:p w14:paraId="2818C0D6" w14:textId="77777777" w:rsidR="00E831EB" w:rsidRPr="00261CC6" w:rsidRDefault="00E831EB" w:rsidP="00E831EB">
      <w:pPr>
        <w:pStyle w:val="Ttulo4"/>
        <w:spacing w:before="0"/>
        <w:ind w:hanging="2"/>
        <w:rPr>
          <w:sz w:val="20"/>
          <w:szCs w:val="20"/>
        </w:rPr>
      </w:pPr>
      <w:bookmarkStart w:id="419" w:name="_Toc79606315"/>
      <w:r w:rsidRPr="00261CC6">
        <w:rPr>
          <w:sz w:val="20"/>
          <w:szCs w:val="20"/>
        </w:rPr>
        <w:t>4.6 Beneficios de ciudad</w:t>
      </w:r>
      <w:bookmarkEnd w:id="419"/>
      <w:r w:rsidRPr="00261CC6">
        <w:rPr>
          <w:sz w:val="20"/>
          <w:szCs w:val="20"/>
        </w:rPr>
        <w:tab/>
      </w:r>
      <w:r w:rsidRPr="00261CC6">
        <w:rPr>
          <w:sz w:val="20"/>
          <w:szCs w:val="20"/>
        </w:rPr>
        <w:tab/>
      </w:r>
      <w:r w:rsidRPr="00261CC6">
        <w:rPr>
          <w:sz w:val="20"/>
          <w:szCs w:val="20"/>
        </w:rPr>
        <w:tab/>
      </w:r>
      <w:r w:rsidRPr="00261CC6">
        <w:rPr>
          <w:sz w:val="20"/>
          <w:szCs w:val="20"/>
        </w:rPr>
        <w:tab/>
      </w:r>
      <w:r w:rsidRPr="00261CC6">
        <w:rPr>
          <w:sz w:val="20"/>
          <w:szCs w:val="20"/>
        </w:rPr>
        <w:tab/>
      </w:r>
      <w:r w:rsidRPr="00261CC6">
        <w:rPr>
          <w:sz w:val="20"/>
          <w:szCs w:val="20"/>
        </w:rPr>
        <w:tab/>
      </w:r>
      <w:r w:rsidRPr="00261CC6">
        <w:rPr>
          <w:sz w:val="20"/>
          <w:szCs w:val="20"/>
        </w:rPr>
        <w:tab/>
      </w:r>
      <w:r w:rsidRPr="00261CC6">
        <w:rPr>
          <w:sz w:val="20"/>
          <w:szCs w:val="20"/>
        </w:rPr>
        <w:tab/>
      </w:r>
      <w:r w:rsidRPr="00261CC6">
        <w:rPr>
          <w:sz w:val="20"/>
          <w:szCs w:val="20"/>
        </w:rPr>
        <w:tab/>
      </w:r>
    </w:p>
    <w:p w14:paraId="58AA9817" w14:textId="77777777" w:rsidR="00E831EB" w:rsidRPr="00261CC6" w:rsidRDefault="00E831EB" w:rsidP="00161F3C">
      <w:pPr>
        <w:spacing w:after="0"/>
        <w:rPr>
          <w:sz w:val="20"/>
          <w:szCs w:val="20"/>
        </w:rPr>
      </w:pPr>
    </w:p>
    <w:p w14:paraId="23998A74" w14:textId="77777777" w:rsidR="002C7263" w:rsidRPr="00261CC6" w:rsidRDefault="002C7263" w:rsidP="00161F3C">
      <w:pPr>
        <w:spacing w:after="0"/>
        <w:rPr>
          <w:sz w:val="20"/>
          <w:szCs w:val="20"/>
        </w:rPr>
      </w:pPr>
      <w:r w:rsidRPr="00261CC6">
        <w:rPr>
          <w:sz w:val="20"/>
          <w:szCs w:val="20"/>
        </w:rPr>
        <w:t>Las diferentes acciones o actividades a las que le apuesta la Secretaría Distrital de Cultura, Recreación y Deporte, permitirán que los tomadores de decisiones desde el nivel público y privado, los territorios y la ciudadanía, tengan insumos para potenciar o fortalecer sus iniciativas. A continuación, se describen los principales impactos que genera o pueden generar para el ecosistema cultural y creativo.</w:t>
      </w:r>
    </w:p>
    <w:p w14:paraId="54614913" w14:textId="77777777" w:rsidR="002C7263" w:rsidRPr="00261CC6" w:rsidRDefault="002C7263" w:rsidP="00161F3C">
      <w:pPr>
        <w:spacing w:after="0"/>
        <w:rPr>
          <w:sz w:val="20"/>
          <w:szCs w:val="20"/>
        </w:rPr>
      </w:pPr>
    </w:p>
    <w:p w14:paraId="333D3BF0" w14:textId="77777777" w:rsidR="00921D5E" w:rsidRPr="00261CC6" w:rsidRDefault="00921D5E" w:rsidP="00921D5E">
      <w:pPr>
        <w:suppressAutoHyphens/>
        <w:spacing w:after="0" w:line="240" w:lineRule="auto"/>
        <w:rPr>
          <w:b/>
          <w:sz w:val="20"/>
          <w:szCs w:val="20"/>
          <w:highlight w:val="white"/>
        </w:rPr>
      </w:pPr>
      <w:r w:rsidRPr="00261CC6">
        <w:rPr>
          <w:b/>
          <w:sz w:val="20"/>
          <w:szCs w:val="20"/>
          <w:highlight w:val="white"/>
        </w:rPr>
        <w:t>a. Cuenta Satélite de Cultura y Economía Creativa de Bogotá:</w:t>
      </w:r>
    </w:p>
    <w:p w14:paraId="4F313E74" w14:textId="77777777" w:rsidR="00921D5E" w:rsidRPr="00261CC6" w:rsidRDefault="00921D5E" w:rsidP="00921D5E">
      <w:pPr>
        <w:ind w:left="720"/>
        <w:rPr>
          <w:b/>
          <w:sz w:val="20"/>
          <w:szCs w:val="20"/>
          <w:shd w:val="clear" w:color="auto" w:fill="FF9900"/>
        </w:rPr>
      </w:pPr>
    </w:p>
    <w:p w14:paraId="2F35C0EF" w14:textId="77777777" w:rsidR="00921D5E" w:rsidRPr="00261CC6" w:rsidRDefault="00921D5E" w:rsidP="00F912D5">
      <w:pPr>
        <w:numPr>
          <w:ilvl w:val="0"/>
          <w:numId w:val="14"/>
        </w:numPr>
        <w:suppressAutoHyphens/>
        <w:spacing w:after="0" w:line="240" w:lineRule="auto"/>
        <w:rPr>
          <w:sz w:val="20"/>
          <w:szCs w:val="20"/>
          <w:highlight w:val="white"/>
        </w:rPr>
      </w:pPr>
      <w:r w:rsidRPr="00261CC6">
        <w:rPr>
          <w:sz w:val="20"/>
          <w:szCs w:val="20"/>
          <w:highlight w:val="white"/>
        </w:rPr>
        <w:t>Disponer de información oficial para la formulación y seguimiento de políticas públicas, como la Política Pública Distrital de Economía Cultural y Creativa (2019-2038).</w:t>
      </w:r>
    </w:p>
    <w:p w14:paraId="3C374DAB" w14:textId="77777777" w:rsidR="00921D5E" w:rsidRPr="00261CC6" w:rsidRDefault="00921D5E" w:rsidP="00F912D5">
      <w:pPr>
        <w:numPr>
          <w:ilvl w:val="0"/>
          <w:numId w:val="14"/>
        </w:numPr>
        <w:suppressAutoHyphens/>
        <w:spacing w:after="0" w:line="240" w:lineRule="auto"/>
        <w:rPr>
          <w:sz w:val="20"/>
          <w:szCs w:val="20"/>
          <w:highlight w:val="white"/>
        </w:rPr>
      </w:pPr>
      <w:r w:rsidRPr="00261CC6">
        <w:rPr>
          <w:sz w:val="20"/>
          <w:szCs w:val="20"/>
          <w:highlight w:val="white"/>
        </w:rPr>
        <w:t>Construir escenarios realistas para el diseño y ejecución de nuevos programas que contemplen el contexto y las dinámicas socioeconómicas de los agentes.</w:t>
      </w:r>
    </w:p>
    <w:p w14:paraId="30AB5F7B" w14:textId="77777777" w:rsidR="00921D5E" w:rsidRPr="00261CC6" w:rsidRDefault="00921D5E" w:rsidP="00F912D5">
      <w:pPr>
        <w:numPr>
          <w:ilvl w:val="0"/>
          <w:numId w:val="14"/>
        </w:numPr>
        <w:suppressAutoHyphens/>
        <w:spacing w:after="0" w:line="240" w:lineRule="auto"/>
        <w:rPr>
          <w:sz w:val="20"/>
          <w:szCs w:val="20"/>
          <w:highlight w:val="white"/>
        </w:rPr>
      </w:pPr>
      <w:r w:rsidRPr="00261CC6">
        <w:rPr>
          <w:sz w:val="20"/>
          <w:szCs w:val="20"/>
          <w:highlight w:val="white"/>
        </w:rPr>
        <w:t xml:space="preserve">Facilitar la planificación estratégica en las organizaciones, con el objetivo de incrementar la productividad. </w:t>
      </w:r>
    </w:p>
    <w:p w14:paraId="397ABAAA" w14:textId="77777777" w:rsidR="00921D5E" w:rsidRPr="00261CC6" w:rsidRDefault="00921D5E" w:rsidP="00F912D5">
      <w:pPr>
        <w:numPr>
          <w:ilvl w:val="0"/>
          <w:numId w:val="14"/>
        </w:numPr>
        <w:suppressAutoHyphens/>
        <w:spacing w:after="0" w:line="240" w:lineRule="auto"/>
        <w:rPr>
          <w:sz w:val="20"/>
          <w:szCs w:val="20"/>
          <w:highlight w:val="white"/>
        </w:rPr>
      </w:pPr>
      <w:r w:rsidRPr="00261CC6">
        <w:rPr>
          <w:sz w:val="20"/>
          <w:szCs w:val="20"/>
          <w:highlight w:val="white"/>
        </w:rPr>
        <w:t>Incluir dentro de la agenda pública la necesidad de implementar mecanismos que potencien las actividades propias del sector.</w:t>
      </w:r>
    </w:p>
    <w:p w14:paraId="3457E273" w14:textId="77777777" w:rsidR="00921D5E" w:rsidRPr="00261CC6" w:rsidRDefault="00921D5E" w:rsidP="00921D5E">
      <w:pPr>
        <w:suppressAutoHyphens/>
        <w:spacing w:after="0" w:line="240" w:lineRule="auto"/>
        <w:rPr>
          <w:color w:val="4472C4"/>
          <w:sz w:val="20"/>
          <w:szCs w:val="20"/>
          <w:shd w:val="clear" w:color="auto" w:fill="FF9900"/>
        </w:rPr>
      </w:pPr>
    </w:p>
    <w:p w14:paraId="2A9735B0" w14:textId="77777777" w:rsidR="00921D5E" w:rsidRPr="00261CC6" w:rsidRDefault="00921D5E" w:rsidP="00921D5E">
      <w:pPr>
        <w:suppressAutoHyphens/>
        <w:spacing w:after="0" w:line="240" w:lineRule="auto"/>
        <w:rPr>
          <w:b/>
          <w:sz w:val="20"/>
          <w:szCs w:val="20"/>
          <w:highlight w:val="white"/>
        </w:rPr>
      </w:pPr>
      <w:r w:rsidRPr="00261CC6">
        <w:rPr>
          <w:b/>
          <w:sz w:val="20"/>
          <w:szCs w:val="20"/>
          <w:highlight w:val="white"/>
        </w:rPr>
        <w:t>b. Caracterización de Organizaciones Culturales y Creativas de Bogotá:</w:t>
      </w:r>
    </w:p>
    <w:p w14:paraId="05F36799" w14:textId="77777777" w:rsidR="00921D5E" w:rsidRPr="00261CC6" w:rsidRDefault="00921D5E" w:rsidP="00921D5E">
      <w:pPr>
        <w:spacing w:after="0"/>
        <w:rPr>
          <w:sz w:val="20"/>
          <w:szCs w:val="20"/>
          <w:shd w:val="clear" w:color="auto" w:fill="FF9900"/>
        </w:rPr>
      </w:pPr>
    </w:p>
    <w:p w14:paraId="65DA1712" w14:textId="77777777" w:rsidR="00921D5E" w:rsidRPr="00261CC6" w:rsidRDefault="00921D5E" w:rsidP="00F912D5">
      <w:pPr>
        <w:numPr>
          <w:ilvl w:val="0"/>
          <w:numId w:val="13"/>
        </w:numPr>
        <w:pBdr>
          <w:top w:val="nil"/>
          <w:left w:val="nil"/>
          <w:bottom w:val="nil"/>
          <w:right w:val="nil"/>
          <w:between w:val="nil"/>
        </w:pBdr>
        <w:suppressAutoHyphens/>
        <w:spacing w:after="0" w:line="240" w:lineRule="auto"/>
        <w:rPr>
          <w:sz w:val="20"/>
          <w:szCs w:val="20"/>
          <w:highlight w:val="white"/>
        </w:rPr>
      </w:pPr>
      <w:r w:rsidRPr="00261CC6">
        <w:rPr>
          <w:sz w:val="20"/>
          <w:szCs w:val="20"/>
          <w:highlight w:val="white"/>
        </w:rPr>
        <w:t xml:space="preserve">Identificar los principales elementos de la estructura organizacional de las empresas, con el propósito de consolidar información que contribuya al diseño de estrategias interinstitucionales dirigidas a garantizar la sostenibilidad y/o aumentar su productividad, en escenarios diferenciales para el sector. </w:t>
      </w:r>
    </w:p>
    <w:p w14:paraId="7AB3FA1B" w14:textId="77777777" w:rsidR="00921D5E" w:rsidRPr="00261CC6" w:rsidRDefault="00921D5E" w:rsidP="00F912D5">
      <w:pPr>
        <w:numPr>
          <w:ilvl w:val="0"/>
          <w:numId w:val="13"/>
        </w:numPr>
        <w:pBdr>
          <w:top w:val="nil"/>
          <w:left w:val="nil"/>
          <w:bottom w:val="nil"/>
          <w:right w:val="nil"/>
          <w:between w:val="nil"/>
        </w:pBdr>
        <w:suppressAutoHyphens/>
        <w:spacing w:after="0" w:line="240" w:lineRule="auto"/>
        <w:rPr>
          <w:sz w:val="20"/>
          <w:szCs w:val="20"/>
          <w:highlight w:val="white"/>
        </w:rPr>
      </w:pPr>
      <w:r w:rsidRPr="00261CC6">
        <w:rPr>
          <w:sz w:val="20"/>
          <w:szCs w:val="20"/>
          <w:highlight w:val="white"/>
        </w:rPr>
        <w:t>Examinar el perfil de los directivos de las empresas, con el fin de establecer puntos de partida para fortalecer capacidades y habilidades necesarias en su gestión como líderes de las empresas.</w:t>
      </w:r>
    </w:p>
    <w:p w14:paraId="658EE594" w14:textId="77777777" w:rsidR="00921D5E" w:rsidRPr="00261CC6" w:rsidRDefault="00921D5E" w:rsidP="00F912D5">
      <w:pPr>
        <w:numPr>
          <w:ilvl w:val="0"/>
          <w:numId w:val="13"/>
        </w:numPr>
        <w:pBdr>
          <w:top w:val="nil"/>
          <w:left w:val="nil"/>
          <w:bottom w:val="nil"/>
          <w:right w:val="nil"/>
          <w:between w:val="nil"/>
        </w:pBdr>
        <w:suppressAutoHyphens/>
        <w:spacing w:after="0" w:line="240" w:lineRule="auto"/>
        <w:rPr>
          <w:sz w:val="20"/>
          <w:szCs w:val="20"/>
          <w:highlight w:val="white"/>
        </w:rPr>
      </w:pPr>
      <w:r w:rsidRPr="00261CC6">
        <w:rPr>
          <w:sz w:val="20"/>
          <w:szCs w:val="20"/>
          <w:highlight w:val="white"/>
        </w:rPr>
        <w:t>Conocer los clientes, públicos y audiencias de las empresas, para formular estrategias que dinamicen la circulación de los bienes y servicios, así como el consumo y la apropiación por parte de la ciudadanía.</w:t>
      </w:r>
    </w:p>
    <w:p w14:paraId="360A3DB3" w14:textId="77777777" w:rsidR="00921D5E" w:rsidRPr="00261CC6" w:rsidRDefault="00921D5E" w:rsidP="00F912D5">
      <w:pPr>
        <w:numPr>
          <w:ilvl w:val="0"/>
          <w:numId w:val="13"/>
        </w:numPr>
        <w:pBdr>
          <w:top w:val="nil"/>
          <w:left w:val="nil"/>
          <w:bottom w:val="nil"/>
          <w:right w:val="nil"/>
          <w:between w:val="nil"/>
        </w:pBdr>
        <w:suppressAutoHyphens/>
        <w:spacing w:after="0" w:line="240" w:lineRule="auto"/>
        <w:rPr>
          <w:sz w:val="20"/>
          <w:szCs w:val="20"/>
          <w:highlight w:val="white"/>
        </w:rPr>
      </w:pPr>
      <w:r w:rsidRPr="00261CC6">
        <w:rPr>
          <w:sz w:val="20"/>
          <w:szCs w:val="20"/>
          <w:highlight w:val="white"/>
        </w:rPr>
        <w:t xml:space="preserve">Determinar el acceso y uso de la infraestructura privada y pública en actividades culturales por parte de las empresas del sector, con el fin de desarrollar herramientas que fortalezcan los modelos de gestión y la facilitación de los procedimientos de solicitud de la infraestructura pública.  </w:t>
      </w:r>
    </w:p>
    <w:p w14:paraId="41EDDB30" w14:textId="77777777" w:rsidR="00921D5E" w:rsidRPr="00261CC6" w:rsidRDefault="00921D5E" w:rsidP="00F912D5">
      <w:pPr>
        <w:numPr>
          <w:ilvl w:val="0"/>
          <w:numId w:val="13"/>
        </w:numPr>
        <w:pBdr>
          <w:top w:val="nil"/>
          <w:left w:val="nil"/>
          <w:bottom w:val="nil"/>
          <w:right w:val="nil"/>
          <w:between w:val="nil"/>
        </w:pBdr>
        <w:suppressAutoHyphens/>
        <w:spacing w:after="0" w:line="240" w:lineRule="auto"/>
        <w:rPr>
          <w:sz w:val="20"/>
          <w:szCs w:val="20"/>
          <w:highlight w:val="white"/>
        </w:rPr>
      </w:pPr>
      <w:r w:rsidRPr="00261CC6">
        <w:rPr>
          <w:sz w:val="20"/>
          <w:szCs w:val="20"/>
          <w:highlight w:val="white"/>
        </w:rPr>
        <w:t>Determinar el estado de protección de la propiedad intelectual de los derechos de autor, con el propósito de potenciar los beneficios que se derivan de su explotación.</w:t>
      </w:r>
      <w:r w:rsidR="009542F7" w:rsidRPr="00261CC6">
        <w:rPr>
          <w:sz w:val="20"/>
          <w:szCs w:val="20"/>
          <w:highlight w:val="white"/>
        </w:rPr>
        <w:t xml:space="preserve"> </w:t>
      </w:r>
      <w:r w:rsidRPr="00261CC6">
        <w:rPr>
          <w:sz w:val="20"/>
          <w:szCs w:val="20"/>
          <w:highlight w:val="white"/>
        </w:rPr>
        <w:t>Comparar las condiciones de las empresas en contexto de pandemia COVID-19 (año 2020) frente a la situación evidenciada en los meses previos a esta (año 2019).</w:t>
      </w:r>
    </w:p>
    <w:p w14:paraId="5CFE8E23" w14:textId="77777777" w:rsidR="00921D5E" w:rsidRPr="00261CC6" w:rsidRDefault="00921D5E" w:rsidP="00921D5E">
      <w:pPr>
        <w:widowControl w:val="0"/>
        <w:suppressAutoHyphens/>
        <w:spacing w:after="0" w:line="240" w:lineRule="auto"/>
        <w:jc w:val="left"/>
        <w:rPr>
          <w:sz w:val="20"/>
          <w:szCs w:val="20"/>
          <w:highlight w:val="white"/>
        </w:rPr>
      </w:pPr>
    </w:p>
    <w:p w14:paraId="2C9FBC6B" w14:textId="77777777" w:rsidR="00921D5E" w:rsidRPr="00261CC6" w:rsidRDefault="00921D5E" w:rsidP="00921D5E">
      <w:pPr>
        <w:widowControl w:val="0"/>
        <w:suppressAutoHyphens/>
        <w:spacing w:after="0" w:line="240" w:lineRule="auto"/>
        <w:jc w:val="left"/>
        <w:rPr>
          <w:b/>
          <w:sz w:val="20"/>
          <w:szCs w:val="20"/>
          <w:highlight w:val="white"/>
        </w:rPr>
      </w:pPr>
      <w:r w:rsidRPr="00261CC6">
        <w:rPr>
          <w:b/>
          <w:sz w:val="20"/>
          <w:szCs w:val="20"/>
        </w:rPr>
        <w:t>c. Indicadores Temáticos de Cultura-Agenda 2030</w:t>
      </w:r>
    </w:p>
    <w:p w14:paraId="070C1756" w14:textId="77777777" w:rsidR="00921D5E" w:rsidRPr="00261CC6" w:rsidRDefault="00921D5E" w:rsidP="00921D5E">
      <w:pPr>
        <w:spacing w:after="0"/>
        <w:rPr>
          <w:b/>
          <w:sz w:val="20"/>
          <w:szCs w:val="20"/>
        </w:rPr>
      </w:pPr>
    </w:p>
    <w:p w14:paraId="75E7F623" w14:textId="77777777" w:rsidR="00921D5E" w:rsidRPr="00261CC6" w:rsidRDefault="00921D5E" w:rsidP="00F912D5">
      <w:pPr>
        <w:numPr>
          <w:ilvl w:val="0"/>
          <w:numId w:val="13"/>
        </w:numPr>
        <w:pBdr>
          <w:top w:val="nil"/>
          <w:left w:val="nil"/>
          <w:bottom w:val="nil"/>
          <w:right w:val="nil"/>
          <w:between w:val="nil"/>
        </w:pBdr>
        <w:suppressAutoHyphens/>
        <w:spacing w:after="0" w:line="240" w:lineRule="auto"/>
        <w:rPr>
          <w:sz w:val="20"/>
          <w:szCs w:val="20"/>
          <w:highlight w:val="white"/>
        </w:rPr>
      </w:pPr>
      <w:r w:rsidRPr="00261CC6">
        <w:rPr>
          <w:sz w:val="20"/>
          <w:szCs w:val="20"/>
        </w:rPr>
        <w:t>La participación de Bogotá en la aplicación de este ejercicio posiciona al Distrito Capital como una de las ciudades a la vanguardia en materia de implementación de metodologías que contribuyen al fortalecimiento de las estadísticas culturales.</w:t>
      </w:r>
    </w:p>
    <w:p w14:paraId="5EDA89E2" w14:textId="77777777" w:rsidR="00921D5E" w:rsidRPr="00261CC6" w:rsidRDefault="00921D5E" w:rsidP="00F912D5">
      <w:pPr>
        <w:numPr>
          <w:ilvl w:val="0"/>
          <w:numId w:val="13"/>
        </w:numPr>
        <w:pBdr>
          <w:top w:val="nil"/>
          <w:left w:val="nil"/>
          <w:bottom w:val="nil"/>
          <w:right w:val="nil"/>
          <w:between w:val="nil"/>
        </w:pBdr>
        <w:suppressAutoHyphens/>
        <w:spacing w:after="0" w:line="240" w:lineRule="auto"/>
        <w:rPr>
          <w:sz w:val="20"/>
          <w:szCs w:val="20"/>
          <w:highlight w:val="white"/>
        </w:rPr>
      </w:pPr>
      <w:r w:rsidRPr="00261CC6">
        <w:rPr>
          <w:sz w:val="20"/>
          <w:szCs w:val="20"/>
        </w:rPr>
        <w:t xml:space="preserve">La ciudad contará con información complementaria que permitirá conocer el aporte de la cultura en el cumplimiento de los Objetivos de Desarrollo Sostenible (ODS). </w:t>
      </w:r>
    </w:p>
    <w:p w14:paraId="00E895F9" w14:textId="77777777" w:rsidR="00921D5E" w:rsidRPr="00261CC6" w:rsidRDefault="00921D5E" w:rsidP="00F912D5">
      <w:pPr>
        <w:widowControl w:val="0"/>
        <w:numPr>
          <w:ilvl w:val="0"/>
          <w:numId w:val="13"/>
        </w:numPr>
        <w:suppressAutoHyphens/>
        <w:spacing w:after="0" w:line="240" w:lineRule="auto"/>
        <w:rPr>
          <w:sz w:val="20"/>
          <w:szCs w:val="20"/>
        </w:rPr>
      </w:pPr>
      <w:r w:rsidRPr="00261CC6">
        <w:rPr>
          <w:sz w:val="20"/>
          <w:szCs w:val="20"/>
        </w:rPr>
        <w:t>Los resultados de este ejercicio podrán ser utilizados como insumos en la formulación de lineamientos de política pública.</w:t>
      </w:r>
    </w:p>
    <w:p w14:paraId="75CE1006" w14:textId="77777777" w:rsidR="009542F7" w:rsidRPr="00261CC6" w:rsidRDefault="009542F7" w:rsidP="009542F7">
      <w:pPr>
        <w:widowControl w:val="0"/>
        <w:suppressAutoHyphens/>
        <w:spacing w:after="0" w:line="240" w:lineRule="auto"/>
        <w:rPr>
          <w:sz w:val="20"/>
          <w:szCs w:val="20"/>
        </w:rPr>
      </w:pPr>
    </w:p>
    <w:p w14:paraId="7D49BA93" w14:textId="77777777" w:rsidR="009542F7" w:rsidRPr="00261CC6" w:rsidRDefault="009542F7" w:rsidP="009542F7">
      <w:pPr>
        <w:widowControl w:val="0"/>
        <w:suppressAutoHyphens/>
        <w:spacing w:after="0" w:line="240" w:lineRule="auto"/>
        <w:jc w:val="left"/>
        <w:rPr>
          <w:b/>
          <w:sz w:val="20"/>
          <w:szCs w:val="20"/>
        </w:rPr>
      </w:pPr>
      <w:r w:rsidRPr="00261CC6">
        <w:rPr>
          <w:b/>
          <w:sz w:val="20"/>
          <w:szCs w:val="20"/>
        </w:rPr>
        <w:t xml:space="preserve">d. Política pública DRAFE </w:t>
      </w:r>
    </w:p>
    <w:p w14:paraId="1087A3A6" w14:textId="77777777" w:rsidR="009542F7" w:rsidRPr="00261CC6" w:rsidRDefault="009542F7" w:rsidP="009542F7">
      <w:pPr>
        <w:widowControl w:val="0"/>
        <w:suppressAutoHyphens/>
        <w:spacing w:after="0" w:line="240" w:lineRule="auto"/>
        <w:rPr>
          <w:sz w:val="20"/>
          <w:szCs w:val="20"/>
        </w:rPr>
      </w:pPr>
    </w:p>
    <w:p w14:paraId="3E9DCFBA" w14:textId="77777777" w:rsidR="009542F7" w:rsidRPr="00261CC6" w:rsidRDefault="009542F7" w:rsidP="009542F7">
      <w:pPr>
        <w:widowControl w:val="0"/>
        <w:suppressAutoHyphens/>
        <w:spacing w:after="0" w:line="240" w:lineRule="auto"/>
        <w:rPr>
          <w:sz w:val="20"/>
          <w:szCs w:val="20"/>
        </w:rPr>
      </w:pPr>
      <w:r w:rsidRPr="00261CC6">
        <w:rPr>
          <w:sz w:val="20"/>
          <w:szCs w:val="20"/>
        </w:rPr>
        <w:t>●</w:t>
      </w:r>
      <w:r w:rsidRPr="00261CC6">
        <w:rPr>
          <w:sz w:val="20"/>
          <w:szCs w:val="20"/>
        </w:rPr>
        <w:tab/>
        <w:t>Garantía de acceso al derecho fundamental al deporte, recreación y actividad física a toda la ciudadanía.</w:t>
      </w:r>
    </w:p>
    <w:p w14:paraId="4736E3CB" w14:textId="77777777" w:rsidR="009542F7" w:rsidRPr="00261CC6" w:rsidRDefault="009542F7" w:rsidP="009542F7">
      <w:pPr>
        <w:widowControl w:val="0"/>
        <w:suppressAutoHyphens/>
        <w:spacing w:after="0" w:line="240" w:lineRule="auto"/>
        <w:rPr>
          <w:sz w:val="20"/>
          <w:szCs w:val="20"/>
        </w:rPr>
      </w:pPr>
      <w:r w:rsidRPr="00261CC6">
        <w:rPr>
          <w:sz w:val="20"/>
          <w:szCs w:val="20"/>
        </w:rPr>
        <w:t>●</w:t>
      </w:r>
      <w:r w:rsidRPr="00261CC6">
        <w:rPr>
          <w:sz w:val="20"/>
          <w:szCs w:val="20"/>
        </w:rPr>
        <w:tab/>
        <w:t>Ampliación de la cobertura de las actividades asociadas al deporte, recreación y actividad física.</w:t>
      </w:r>
    </w:p>
    <w:p w14:paraId="1FCDB8B1" w14:textId="77777777" w:rsidR="009542F7" w:rsidRPr="00261CC6" w:rsidRDefault="009542F7" w:rsidP="009542F7">
      <w:pPr>
        <w:widowControl w:val="0"/>
        <w:suppressAutoHyphens/>
        <w:spacing w:after="0" w:line="240" w:lineRule="auto"/>
        <w:rPr>
          <w:sz w:val="20"/>
          <w:szCs w:val="20"/>
        </w:rPr>
      </w:pPr>
      <w:r w:rsidRPr="00261CC6">
        <w:rPr>
          <w:sz w:val="20"/>
          <w:szCs w:val="20"/>
        </w:rPr>
        <w:t>●</w:t>
      </w:r>
      <w:r w:rsidRPr="00261CC6">
        <w:rPr>
          <w:sz w:val="20"/>
          <w:szCs w:val="20"/>
        </w:rPr>
        <w:tab/>
        <w:t>Generación de alianzas intersectoriales que fortalezcan el sector deporte, recreación, actividad física parques y escenarios.</w:t>
      </w:r>
    </w:p>
    <w:p w14:paraId="32331EE4" w14:textId="77777777" w:rsidR="009542F7" w:rsidRPr="00261CC6" w:rsidRDefault="009542F7" w:rsidP="009542F7">
      <w:pPr>
        <w:widowControl w:val="0"/>
        <w:suppressAutoHyphens/>
        <w:spacing w:after="0" w:line="240" w:lineRule="auto"/>
        <w:rPr>
          <w:sz w:val="20"/>
          <w:szCs w:val="20"/>
        </w:rPr>
      </w:pPr>
      <w:r w:rsidRPr="00261CC6">
        <w:rPr>
          <w:sz w:val="20"/>
          <w:szCs w:val="20"/>
        </w:rPr>
        <w:t>●</w:t>
      </w:r>
      <w:r w:rsidRPr="00261CC6">
        <w:rPr>
          <w:sz w:val="20"/>
          <w:szCs w:val="20"/>
        </w:rPr>
        <w:tab/>
        <w:t>Fortalecimiento académico para el sector deporte, recreación, actividad física parques y escenarios.</w:t>
      </w:r>
    </w:p>
    <w:p w14:paraId="6E34DA55" w14:textId="77777777" w:rsidR="009542F7" w:rsidRPr="00261CC6" w:rsidRDefault="009542F7" w:rsidP="009542F7">
      <w:pPr>
        <w:widowControl w:val="0"/>
        <w:suppressAutoHyphens/>
        <w:spacing w:after="0" w:line="240" w:lineRule="auto"/>
        <w:rPr>
          <w:sz w:val="20"/>
          <w:szCs w:val="20"/>
        </w:rPr>
      </w:pPr>
    </w:p>
    <w:p w14:paraId="7CA8CFFC" w14:textId="77777777" w:rsidR="009542F7" w:rsidRPr="00261CC6" w:rsidRDefault="009542F7" w:rsidP="009542F7">
      <w:pPr>
        <w:widowControl w:val="0"/>
        <w:suppressAutoHyphens/>
        <w:spacing w:after="0" w:line="240" w:lineRule="auto"/>
        <w:rPr>
          <w:b/>
          <w:sz w:val="20"/>
          <w:szCs w:val="20"/>
        </w:rPr>
      </w:pPr>
      <w:r w:rsidRPr="00261CC6">
        <w:rPr>
          <w:b/>
          <w:sz w:val="20"/>
          <w:szCs w:val="20"/>
        </w:rPr>
        <w:t xml:space="preserve">    e. Reactivación</w:t>
      </w:r>
    </w:p>
    <w:p w14:paraId="733FDFF8" w14:textId="77777777" w:rsidR="009542F7" w:rsidRPr="00261CC6" w:rsidRDefault="009542F7" w:rsidP="009542F7">
      <w:pPr>
        <w:widowControl w:val="0"/>
        <w:suppressAutoHyphens/>
        <w:spacing w:after="0" w:line="240" w:lineRule="auto"/>
        <w:rPr>
          <w:sz w:val="20"/>
          <w:szCs w:val="20"/>
        </w:rPr>
      </w:pPr>
    </w:p>
    <w:p w14:paraId="74801CCF" w14:textId="77777777" w:rsidR="009542F7" w:rsidRPr="00261CC6" w:rsidRDefault="009542F7" w:rsidP="009542F7">
      <w:pPr>
        <w:widowControl w:val="0"/>
        <w:suppressAutoHyphens/>
        <w:spacing w:after="0" w:line="240" w:lineRule="auto"/>
        <w:rPr>
          <w:sz w:val="20"/>
          <w:szCs w:val="20"/>
        </w:rPr>
      </w:pPr>
      <w:r w:rsidRPr="00261CC6">
        <w:rPr>
          <w:sz w:val="20"/>
          <w:szCs w:val="20"/>
        </w:rPr>
        <w:t>●</w:t>
      </w:r>
      <w:r w:rsidRPr="00261CC6">
        <w:rPr>
          <w:sz w:val="20"/>
          <w:szCs w:val="20"/>
        </w:rPr>
        <w:tab/>
        <w:t>La Secretaría Distrital de Cultura, Recreación y Deporte habilitó los canales para la reactivación económica del sector a partir del 6 de julio de 2020, luego de la expedición del Decreto Distrital 164 de 2020.</w:t>
      </w:r>
    </w:p>
    <w:p w14:paraId="71DE2ACE" w14:textId="77777777" w:rsidR="009542F7" w:rsidRPr="00261CC6" w:rsidRDefault="009542F7" w:rsidP="009542F7">
      <w:pPr>
        <w:widowControl w:val="0"/>
        <w:suppressAutoHyphens/>
        <w:spacing w:after="0" w:line="240" w:lineRule="auto"/>
        <w:rPr>
          <w:sz w:val="20"/>
          <w:szCs w:val="20"/>
        </w:rPr>
      </w:pPr>
      <w:r w:rsidRPr="00261CC6">
        <w:rPr>
          <w:sz w:val="20"/>
          <w:szCs w:val="20"/>
        </w:rPr>
        <w:t>●</w:t>
      </w:r>
      <w:r w:rsidRPr="00261CC6">
        <w:rPr>
          <w:sz w:val="20"/>
          <w:szCs w:val="20"/>
        </w:rPr>
        <w:tab/>
        <w:t xml:space="preserve"> A la fecha el total de registros de solicitud de reactivación económica del sector allegados a esta entidad, son 1.903; de estos, 1.526 son registros únicos y válidos, y han sido habilitados el 56,7% (1.018 empresas).</w:t>
      </w:r>
    </w:p>
    <w:p w14:paraId="731D198B" w14:textId="77777777" w:rsidR="009542F7" w:rsidRPr="00261CC6" w:rsidRDefault="009542F7" w:rsidP="009542F7">
      <w:pPr>
        <w:widowControl w:val="0"/>
        <w:suppressAutoHyphens/>
        <w:spacing w:after="0" w:line="240" w:lineRule="auto"/>
        <w:rPr>
          <w:sz w:val="20"/>
          <w:szCs w:val="20"/>
        </w:rPr>
      </w:pPr>
      <w:r w:rsidRPr="00261CC6">
        <w:rPr>
          <w:sz w:val="20"/>
          <w:szCs w:val="20"/>
        </w:rPr>
        <w:t>●</w:t>
      </w:r>
      <w:r w:rsidRPr="00261CC6">
        <w:rPr>
          <w:sz w:val="20"/>
          <w:szCs w:val="20"/>
        </w:rPr>
        <w:tab/>
        <w:t xml:space="preserve">La localidad con más empresas habilitadas a la fecha es Chapinero (16.8%), seguida por Usaquén (11.4%), Suba (11.4%) y Barrios Unidos (10.0%). En el siguiente mapa se presenta el </w:t>
      </w:r>
      <w:r w:rsidRPr="00261CC6">
        <w:rPr>
          <w:sz w:val="20"/>
          <w:szCs w:val="20"/>
        </w:rPr>
        <w:lastRenderedPageBreak/>
        <w:t>número de empresas habilitadas por localidad.</w:t>
      </w:r>
    </w:p>
    <w:p w14:paraId="3E69DB50" w14:textId="77777777" w:rsidR="009542F7" w:rsidRDefault="009542F7" w:rsidP="009542F7">
      <w:pPr>
        <w:widowControl w:val="0"/>
        <w:suppressAutoHyphens/>
        <w:spacing w:after="0" w:line="240" w:lineRule="auto"/>
        <w:rPr>
          <w:sz w:val="20"/>
          <w:szCs w:val="20"/>
        </w:rPr>
      </w:pPr>
      <w:r w:rsidRPr="00261CC6">
        <w:rPr>
          <w:sz w:val="20"/>
          <w:szCs w:val="20"/>
        </w:rPr>
        <w:t>●</w:t>
      </w:r>
      <w:r w:rsidRPr="00261CC6">
        <w:rPr>
          <w:sz w:val="20"/>
          <w:szCs w:val="20"/>
        </w:rPr>
        <w:tab/>
        <w:t>Con la gestión realizada por la SCRD, para aplazar o iniciar de manera escalonado el cobro por estudios de Planes de Manejo de Tránsito de que trata el Artículo 94 del Plan Distrital de Desarrollo actual, se busca contribuir a la reactivación económica del sector cultural y creativo que ha sido afectado por las medidas restrictivas impuestas para el manejo y control de la pandemia. De esta manera, se lograría que los empresarios del sector cuenten con un espacio prolongado para su recuperación económica, así como para la comprensión y aprendizaje sobre la optimización del pago de esta tasa.</w:t>
      </w:r>
    </w:p>
    <w:p w14:paraId="7E0F629A" w14:textId="77777777" w:rsidR="00261CC6" w:rsidRDefault="00261CC6" w:rsidP="009542F7">
      <w:pPr>
        <w:widowControl w:val="0"/>
        <w:suppressAutoHyphens/>
        <w:spacing w:after="0" w:line="240" w:lineRule="auto"/>
        <w:rPr>
          <w:sz w:val="20"/>
          <w:szCs w:val="20"/>
        </w:rPr>
      </w:pPr>
    </w:p>
    <w:p w14:paraId="2F46A648" w14:textId="77777777" w:rsidR="00261CC6" w:rsidRDefault="00261CC6" w:rsidP="009542F7">
      <w:pPr>
        <w:widowControl w:val="0"/>
        <w:suppressAutoHyphens/>
        <w:spacing w:after="0" w:line="240" w:lineRule="auto"/>
        <w:rPr>
          <w:sz w:val="20"/>
          <w:szCs w:val="20"/>
        </w:rPr>
      </w:pPr>
    </w:p>
    <w:p w14:paraId="4465E735" w14:textId="77777777" w:rsidR="00261CC6" w:rsidRDefault="00261CC6" w:rsidP="009542F7">
      <w:pPr>
        <w:widowControl w:val="0"/>
        <w:suppressAutoHyphens/>
        <w:spacing w:after="0" w:line="240" w:lineRule="auto"/>
        <w:rPr>
          <w:sz w:val="20"/>
          <w:szCs w:val="20"/>
        </w:rPr>
      </w:pPr>
    </w:p>
    <w:p w14:paraId="1463A7EF" w14:textId="77777777" w:rsidR="00261CC6" w:rsidRPr="00261CC6" w:rsidRDefault="00261CC6" w:rsidP="009542F7">
      <w:pPr>
        <w:widowControl w:val="0"/>
        <w:suppressAutoHyphens/>
        <w:spacing w:after="0" w:line="240" w:lineRule="auto"/>
        <w:rPr>
          <w:sz w:val="20"/>
          <w:szCs w:val="20"/>
        </w:rPr>
      </w:pPr>
    </w:p>
    <w:p w14:paraId="4E2E40D5" w14:textId="77777777" w:rsidR="009542F7" w:rsidRPr="00261CC6" w:rsidRDefault="009542F7" w:rsidP="009542F7">
      <w:pPr>
        <w:widowControl w:val="0"/>
        <w:suppressAutoHyphens/>
        <w:spacing w:after="0" w:line="240" w:lineRule="auto"/>
        <w:rPr>
          <w:sz w:val="20"/>
          <w:szCs w:val="20"/>
        </w:rPr>
      </w:pPr>
    </w:p>
    <w:p w14:paraId="5F7A1061" w14:textId="77777777" w:rsidR="009542F7" w:rsidRPr="00261CC6" w:rsidRDefault="009542F7" w:rsidP="00261CC6">
      <w:pPr>
        <w:spacing w:line="276" w:lineRule="auto"/>
        <w:ind w:left="2" w:hanging="2"/>
        <w:jc w:val="center"/>
        <w:rPr>
          <w:b/>
          <w:sz w:val="20"/>
          <w:szCs w:val="20"/>
        </w:rPr>
      </w:pPr>
      <w:r w:rsidRPr="00261CC6">
        <w:rPr>
          <w:b/>
          <w:sz w:val="20"/>
          <w:szCs w:val="20"/>
        </w:rPr>
        <w:t>Número de empresas habilitadas por localidad</w:t>
      </w:r>
    </w:p>
    <w:p w14:paraId="68D353BE" w14:textId="77777777" w:rsidR="009542F7" w:rsidRDefault="009542F7" w:rsidP="00261CC6">
      <w:pPr>
        <w:widowControl w:val="0"/>
        <w:suppressAutoHyphens/>
        <w:spacing w:after="0" w:line="240" w:lineRule="auto"/>
        <w:jc w:val="center"/>
      </w:pPr>
      <w:r>
        <w:rPr>
          <w:noProof/>
          <w:lang w:eastAsia="es-CO"/>
        </w:rPr>
        <w:drawing>
          <wp:inline distT="0" distB="0" distL="0" distR="0" wp14:anchorId="5BB0F9A7" wp14:editId="2F666039">
            <wp:extent cx="3578087" cy="2397638"/>
            <wp:effectExtent l="0" t="0" r="3810" b="3175"/>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3592439" cy="2407255"/>
                    </a:xfrm>
                    <a:prstGeom prst="rect">
                      <a:avLst/>
                    </a:prstGeom>
                    <a:noFill/>
                    <a:ln>
                      <a:noFill/>
                    </a:ln>
                  </pic:spPr>
                </pic:pic>
              </a:graphicData>
            </a:graphic>
          </wp:inline>
        </w:drawing>
      </w:r>
    </w:p>
    <w:p w14:paraId="0E409F8E" w14:textId="77777777" w:rsidR="00921D5E" w:rsidRPr="009542F7" w:rsidRDefault="009542F7" w:rsidP="009542F7">
      <w:pPr>
        <w:jc w:val="center"/>
        <w:rPr>
          <w:sz w:val="16"/>
        </w:rPr>
      </w:pPr>
      <w:r w:rsidRPr="009542F7">
        <w:rPr>
          <w:sz w:val="16"/>
        </w:rPr>
        <w:t>Fuente: Base de reactivación económica SDDE y base de reactivación económica SCRD con corte a junio 30 de 2021.</w:t>
      </w:r>
    </w:p>
    <w:p w14:paraId="6035C3E8" w14:textId="77777777" w:rsidR="009542F7" w:rsidRDefault="009542F7" w:rsidP="00921D5E">
      <w:pPr>
        <w:suppressAutoHyphens/>
        <w:spacing w:after="0" w:line="240" w:lineRule="auto"/>
        <w:rPr>
          <w:b/>
          <w:color w:val="4472C4"/>
          <w:highlight w:val="white"/>
        </w:rPr>
      </w:pPr>
    </w:p>
    <w:p w14:paraId="09A97367" w14:textId="77777777" w:rsidR="00921D5E" w:rsidRPr="004E7168" w:rsidRDefault="00921D5E" w:rsidP="00921D5E">
      <w:pPr>
        <w:suppressAutoHyphens/>
        <w:spacing w:after="0" w:line="240" w:lineRule="auto"/>
        <w:rPr>
          <w:b/>
          <w:sz w:val="20"/>
          <w:highlight w:val="white"/>
        </w:rPr>
      </w:pPr>
      <w:r w:rsidRPr="004E7168">
        <w:rPr>
          <w:b/>
          <w:sz w:val="20"/>
          <w:highlight w:val="white"/>
        </w:rPr>
        <w:t>d. Habilitación y Reactivación del sector cultural y creativo</w:t>
      </w:r>
    </w:p>
    <w:p w14:paraId="44BCDAE8" w14:textId="77777777" w:rsidR="00921D5E" w:rsidRPr="004E7168" w:rsidRDefault="00921D5E" w:rsidP="00921D5E">
      <w:pPr>
        <w:spacing w:after="0"/>
        <w:rPr>
          <w:sz w:val="20"/>
          <w:highlight w:val="white"/>
        </w:rPr>
      </w:pPr>
    </w:p>
    <w:p w14:paraId="1C26E1BB" w14:textId="77777777" w:rsidR="00921D5E" w:rsidRPr="004E7168" w:rsidRDefault="00921D5E" w:rsidP="00921D5E">
      <w:pPr>
        <w:spacing w:after="0"/>
        <w:ind w:left="360"/>
        <w:rPr>
          <w:color w:val="4472C4"/>
          <w:sz w:val="20"/>
          <w:highlight w:val="white"/>
        </w:rPr>
      </w:pPr>
      <w:r w:rsidRPr="004E7168">
        <w:rPr>
          <w:sz w:val="20"/>
          <w:highlight w:val="white"/>
        </w:rPr>
        <w:t xml:space="preserve">Es importante mencionar que el sector cultural y creativo se ha visto gravemente afectado a causa de la crisis económica ocasionada por la pandemia del COVID-19, algunas empresas han tenido prolongados cierres temporales y otras han tenido que cerrar de manera definitiva. Esta situación ha afectado seriamente el empleo del sector cultural debido a suspensiones y cancelaciones de los contratos laborales. </w:t>
      </w:r>
      <w:r w:rsidRPr="004E7168">
        <w:rPr>
          <w:color w:val="4472C4"/>
          <w:sz w:val="20"/>
          <w:highlight w:val="white"/>
        </w:rPr>
        <w:t xml:space="preserve"> </w:t>
      </w:r>
    </w:p>
    <w:p w14:paraId="1AAE888B" w14:textId="77777777" w:rsidR="00921D5E" w:rsidRPr="004E7168" w:rsidRDefault="00921D5E" w:rsidP="00921D5E">
      <w:pPr>
        <w:spacing w:after="0"/>
        <w:rPr>
          <w:color w:val="4472C4"/>
          <w:sz w:val="20"/>
          <w:highlight w:val="white"/>
        </w:rPr>
      </w:pPr>
    </w:p>
    <w:p w14:paraId="34B90C85" w14:textId="77777777" w:rsidR="00921D5E" w:rsidRPr="004E7168" w:rsidRDefault="00921D5E" w:rsidP="00921D5E">
      <w:pPr>
        <w:spacing w:after="0"/>
        <w:ind w:left="360"/>
        <w:rPr>
          <w:sz w:val="20"/>
          <w:highlight w:val="white"/>
        </w:rPr>
      </w:pPr>
      <w:r w:rsidRPr="004E7168">
        <w:rPr>
          <w:sz w:val="20"/>
          <w:highlight w:val="white"/>
        </w:rPr>
        <w:t>Como parte del proceso de reactivación económica, la SCRD ha habilitado un total de 996 empresas, que generan un total de 21.751 empleos directos. Las empresas habilitadas en las localidades de Santafé, Chapinero y la Candelaria generan 5.525, 4.053 y 2.064 empleos respectivamente.</w:t>
      </w:r>
    </w:p>
    <w:p w14:paraId="3A2223DB" w14:textId="77777777" w:rsidR="00921D5E" w:rsidRPr="004E7168" w:rsidRDefault="00921D5E" w:rsidP="009542F7">
      <w:pPr>
        <w:spacing w:after="0"/>
        <w:rPr>
          <w:sz w:val="20"/>
          <w:highlight w:val="white"/>
        </w:rPr>
      </w:pPr>
    </w:p>
    <w:p w14:paraId="4AC664B8" w14:textId="77777777" w:rsidR="009542F7" w:rsidRPr="004E7168" w:rsidRDefault="009542F7" w:rsidP="009542F7">
      <w:pPr>
        <w:rPr>
          <w:sz w:val="20"/>
        </w:rPr>
      </w:pPr>
      <w:r w:rsidRPr="004E7168">
        <w:rPr>
          <w:sz w:val="20"/>
        </w:rPr>
        <w:t>●</w:t>
      </w:r>
      <w:r w:rsidRPr="004E7168">
        <w:rPr>
          <w:sz w:val="20"/>
        </w:rPr>
        <w:tab/>
        <w:t>La localidad que moviliza la mayor cantidad de trabajadores de las empresas habilitadas es Chapinero con 7.130 (23.4%), seguida por Santa Fe 5.723 (18.7%), Barrios Unidos 2.859 (9.4%) y Usaquén 2.610 (8.6%).  El siguiente gráfico muestra el número de trabajadores movilizados por las empresas habilitadas a la fecha:</w:t>
      </w:r>
    </w:p>
    <w:p w14:paraId="3812D0B8" w14:textId="77777777" w:rsidR="004E7168" w:rsidRDefault="004E7168" w:rsidP="009542F7">
      <w:pPr>
        <w:rPr>
          <w:b/>
        </w:rPr>
      </w:pPr>
    </w:p>
    <w:p w14:paraId="44DDEF92" w14:textId="77777777" w:rsidR="004E7168" w:rsidRDefault="004E7168" w:rsidP="009542F7">
      <w:pPr>
        <w:rPr>
          <w:b/>
        </w:rPr>
      </w:pPr>
    </w:p>
    <w:p w14:paraId="113C8DE2" w14:textId="77777777" w:rsidR="004E7168" w:rsidRDefault="004E7168" w:rsidP="009542F7">
      <w:pPr>
        <w:rPr>
          <w:b/>
        </w:rPr>
      </w:pPr>
    </w:p>
    <w:p w14:paraId="5B1BC269" w14:textId="77777777" w:rsidR="004E7168" w:rsidRDefault="004E7168" w:rsidP="009542F7">
      <w:pPr>
        <w:rPr>
          <w:b/>
        </w:rPr>
      </w:pPr>
    </w:p>
    <w:p w14:paraId="52FE0F88" w14:textId="77777777" w:rsidR="004E7168" w:rsidRDefault="004E7168" w:rsidP="009542F7">
      <w:pPr>
        <w:rPr>
          <w:b/>
        </w:rPr>
      </w:pPr>
    </w:p>
    <w:p w14:paraId="77A6C8FE" w14:textId="77777777" w:rsidR="004E7168" w:rsidRDefault="004E7168" w:rsidP="009542F7">
      <w:pPr>
        <w:rPr>
          <w:b/>
        </w:rPr>
      </w:pPr>
    </w:p>
    <w:p w14:paraId="5479AA63" w14:textId="77777777" w:rsidR="004E7168" w:rsidRDefault="004E7168" w:rsidP="009542F7">
      <w:pPr>
        <w:rPr>
          <w:b/>
        </w:rPr>
      </w:pPr>
    </w:p>
    <w:p w14:paraId="5A8A8A61" w14:textId="77777777" w:rsidR="009542F7" w:rsidRPr="004E7168" w:rsidRDefault="009542F7" w:rsidP="009542F7">
      <w:pPr>
        <w:rPr>
          <w:b/>
          <w:sz w:val="20"/>
          <w:highlight w:val="white"/>
        </w:rPr>
      </w:pPr>
      <w:r w:rsidRPr="004E7168">
        <w:rPr>
          <w:b/>
          <w:sz w:val="20"/>
        </w:rPr>
        <w:t>Número de trabajadores por localidad que movilizan las empresas habilitadas</w:t>
      </w:r>
    </w:p>
    <w:p w14:paraId="0FEB9318" w14:textId="77777777" w:rsidR="009542F7" w:rsidRDefault="009542F7" w:rsidP="009542F7">
      <w:pPr>
        <w:jc w:val="center"/>
        <w:rPr>
          <w:color w:val="4472C4"/>
          <w:highlight w:val="white"/>
        </w:rPr>
      </w:pPr>
      <w:r>
        <w:rPr>
          <w:noProof/>
          <w:lang w:eastAsia="es-CO"/>
        </w:rPr>
        <w:drawing>
          <wp:inline distT="0" distB="0" distL="0" distR="0" wp14:anchorId="05863B69" wp14:editId="09A1D050">
            <wp:extent cx="4285753" cy="2482466"/>
            <wp:effectExtent l="0" t="0" r="635" b="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300664" cy="2491103"/>
                    </a:xfrm>
                    <a:prstGeom prst="rect">
                      <a:avLst/>
                    </a:prstGeom>
                    <a:noFill/>
                    <a:ln>
                      <a:noFill/>
                    </a:ln>
                  </pic:spPr>
                </pic:pic>
              </a:graphicData>
            </a:graphic>
          </wp:inline>
        </w:drawing>
      </w:r>
    </w:p>
    <w:p w14:paraId="5B76A9C1" w14:textId="77777777" w:rsidR="009542F7" w:rsidRPr="009542F7" w:rsidRDefault="009542F7" w:rsidP="009542F7">
      <w:pPr>
        <w:jc w:val="center"/>
        <w:rPr>
          <w:sz w:val="14"/>
          <w:szCs w:val="12"/>
        </w:rPr>
      </w:pPr>
      <w:r w:rsidRPr="009542F7">
        <w:rPr>
          <w:sz w:val="14"/>
          <w:szCs w:val="12"/>
        </w:rPr>
        <w:t>Fuente: Base de reactivación económica SDDE y base de reactivación económica SCRD con corte a junio 30 de 2021.</w:t>
      </w:r>
    </w:p>
    <w:p w14:paraId="725B2721" w14:textId="77777777" w:rsidR="009542F7" w:rsidRPr="004E7168" w:rsidRDefault="009542F7" w:rsidP="009542F7">
      <w:pPr>
        <w:rPr>
          <w:b/>
          <w:sz w:val="20"/>
        </w:rPr>
      </w:pPr>
      <w:r w:rsidRPr="004E7168">
        <w:rPr>
          <w:b/>
          <w:sz w:val="20"/>
        </w:rPr>
        <w:t>f. Artículo Análisis mercado laboral</w:t>
      </w:r>
    </w:p>
    <w:p w14:paraId="2DF90AE9" w14:textId="77777777" w:rsidR="009542F7" w:rsidRPr="004E7168" w:rsidRDefault="009542F7" w:rsidP="009542F7">
      <w:pPr>
        <w:rPr>
          <w:sz w:val="20"/>
        </w:rPr>
      </w:pPr>
      <w:r w:rsidRPr="004E7168">
        <w:rPr>
          <w:sz w:val="20"/>
        </w:rPr>
        <w:t>●</w:t>
      </w:r>
      <w:r w:rsidRPr="004E7168">
        <w:rPr>
          <w:sz w:val="20"/>
        </w:rPr>
        <w:tab/>
        <w:t xml:space="preserve">Este documento permite conocer el impacto ocasionado por la pandemia COVID - 19 con relación a los ocupados en las actividades del sector cultural y creativo, al realizar el comparativo frente a los años 2017, 2018, 2019, 2020 y 2021. </w:t>
      </w:r>
    </w:p>
    <w:p w14:paraId="4624521A" w14:textId="77777777" w:rsidR="009542F7" w:rsidRPr="004E7168" w:rsidRDefault="009542F7" w:rsidP="009542F7">
      <w:pPr>
        <w:rPr>
          <w:sz w:val="20"/>
        </w:rPr>
      </w:pPr>
      <w:r w:rsidRPr="004E7168">
        <w:rPr>
          <w:sz w:val="20"/>
        </w:rPr>
        <w:t>●</w:t>
      </w:r>
      <w:r w:rsidRPr="004E7168">
        <w:rPr>
          <w:sz w:val="20"/>
        </w:rPr>
        <w:tab/>
        <w:t xml:space="preserve">Permite analizar las cifras de mercado laboral  del sector cultural y creativo de la ciudad, e identificar posibles acciones a implementar desde la SCRD que beneficien a los agentes del sector.   </w:t>
      </w:r>
    </w:p>
    <w:p w14:paraId="7A6E97E4" w14:textId="77777777" w:rsidR="009542F7" w:rsidRPr="004E7168" w:rsidRDefault="009542F7" w:rsidP="009542F7">
      <w:pPr>
        <w:rPr>
          <w:b/>
          <w:sz w:val="20"/>
        </w:rPr>
      </w:pPr>
      <w:r w:rsidRPr="004E7168">
        <w:rPr>
          <w:b/>
          <w:sz w:val="20"/>
        </w:rPr>
        <w:t>g. Mediciones CO2</w:t>
      </w:r>
    </w:p>
    <w:p w14:paraId="7FC60DF8" w14:textId="77777777" w:rsidR="009542F7" w:rsidRPr="004E7168" w:rsidRDefault="009542F7" w:rsidP="009542F7">
      <w:pPr>
        <w:rPr>
          <w:sz w:val="20"/>
        </w:rPr>
      </w:pPr>
      <w:r w:rsidRPr="004E7168">
        <w:rPr>
          <w:sz w:val="20"/>
        </w:rPr>
        <w:t>En el marco de la reactivación, de manera articulada con la Secretaría de Salud, la Secretaría de Desarrollo Económico y la Subsecretaría de Cultura Ciudadana se realizaron trece (13) mediciones de calidad del aire en las localidades: Kennedy, Bosa, Engativá, Chapinero, Suba y Antonio Nariño.  Las Acciones Cuadrilla Detallista Reapertura - Ámbito de Comportamiento, Cultura y Salud son una estrategia para la promoción del auto y mutuo cuidado en cumplimiento de medidas de bioseguridad para los dueños de establecimientos y clientes de los lugares:</w:t>
      </w:r>
    </w:p>
    <w:p w14:paraId="6C12E4F1" w14:textId="77777777" w:rsidR="009542F7" w:rsidRPr="004E7168" w:rsidRDefault="009542F7" w:rsidP="009542F7">
      <w:pPr>
        <w:spacing w:after="0"/>
        <w:rPr>
          <w:sz w:val="20"/>
        </w:rPr>
      </w:pPr>
      <w:r w:rsidRPr="004E7168">
        <w:rPr>
          <w:sz w:val="20"/>
        </w:rPr>
        <w:t>●</w:t>
      </w:r>
      <w:r w:rsidRPr="004E7168">
        <w:rPr>
          <w:sz w:val="20"/>
        </w:rPr>
        <w:tab/>
        <w:t xml:space="preserve">Mediciones de CO2 y evaluación de calidad de aire en espacios interiores. </w:t>
      </w:r>
    </w:p>
    <w:p w14:paraId="2BE5E983" w14:textId="77777777" w:rsidR="009542F7" w:rsidRPr="004E7168" w:rsidRDefault="009542F7" w:rsidP="009542F7">
      <w:pPr>
        <w:spacing w:after="0"/>
        <w:rPr>
          <w:sz w:val="20"/>
        </w:rPr>
      </w:pPr>
      <w:r w:rsidRPr="004E7168">
        <w:rPr>
          <w:sz w:val="20"/>
        </w:rPr>
        <w:lastRenderedPageBreak/>
        <w:t>●</w:t>
      </w:r>
      <w:r w:rsidRPr="004E7168">
        <w:rPr>
          <w:sz w:val="20"/>
        </w:rPr>
        <w:tab/>
        <w:t>Puesta en escena Cuadrilla Detallista</w:t>
      </w:r>
    </w:p>
    <w:p w14:paraId="2E3C1916" w14:textId="77777777" w:rsidR="009542F7" w:rsidRPr="004E7168" w:rsidRDefault="009542F7" w:rsidP="009542F7">
      <w:pPr>
        <w:spacing w:after="0"/>
        <w:rPr>
          <w:sz w:val="20"/>
        </w:rPr>
      </w:pPr>
      <w:r w:rsidRPr="004E7168">
        <w:rPr>
          <w:sz w:val="20"/>
        </w:rPr>
        <w:t>●</w:t>
      </w:r>
      <w:r w:rsidRPr="004E7168">
        <w:rPr>
          <w:sz w:val="20"/>
        </w:rPr>
        <w:tab/>
        <w:t>Pedagogía en entorno individualizada dispersada en el entorno de la puesta en escena y zonas de tránsito priorizado.</w:t>
      </w:r>
    </w:p>
    <w:p w14:paraId="529B3A4E" w14:textId="77777777" w:rsidR="009542F7" w:rsidRPr="004E7168" w:rsidRDefault="009542F7" w:rsidP="009542F7">
      <w:pPr>
        <w:spacing w:after="0"/>
        <w:rPr>
          <w:sz w:val="20"/>
        </w:rPr>
      </w:pPr>
      <w:r w:rsidRPr="004E7168">
        <w:rPr>
          <w:sz w:val="20"/>
        </w:rPr>
        <w:t>●</w:t>
      </w:r>
      <w:r w:rsidRPr="004E7168">
        <w:rPr>
          <w:sz w:val="20"/>
        </w:rPr>
        <w:tab/>
        <w:t>Observación y conteo: Equipo de Idipron. Medición de Cuadrilla y de comportamientos en establecimientos.</w:t>
      </w:r>
    </w:p>
    <w:p w14:paraId="2818AFF5" w14:textId="77777777" w:rsidR="009542F7" w:rsidRPr="004E7168" w:rsidRDefault="009542F7" w:rsidP="009542F7">
      <w:pPr>
        <w:spacing w:after="0"/>
        <w:rPr>
          <w:sz w:val="20"/>
        </w:rPr>
      </w:pPr>
    </w:p>
    <w:p w14:paraId="562319E0" w14:textId="77777777" w:rsidR="009542F7" w:rsidRPr="004E7168" w:rsidRDefault="009542F7" w:rsidP="009542F7">
      <w:pPr>
        <w:rPr>
          <w:sz w:val="20"/>
        </w:rPr>
      </w:pPr>
      <w:r w:rsidRPr="004E7168">
        <w:rPr>
          <w:sz w:val="20"/>
        </w:rPr>
        <w:t>Se amplio el desarrollo de mediciones de Co2 realizando (3) tres en galerías del Distrito creativo San Felipe – Actividad Open San Felipe, como proceso pedagógico de fortalecimiento y promoción de una reapertura desde el auto y mutuo cuidado para los dueños de galerías, clientes y visitantes de la actividad.</w:t>
      </w:r>
    </w:p>
    <w:p w14:paraId="1BA49858" w14:textId="77777777" w:rsidR="009542F7" w:rsidRPr="004E7168" w:rsidRDefault="009542F7" w:rsidP="009542F7">
      <w:pPr>
        <w:rPr>
          <w:sz w:val="20"/>
        </w:rPr>
      </w:pPr>
      <w:r w:rsidRPr="004E7168">
        <w:rPr>
          <w:sz w:val="20"/>
        </w:rPr>
        <w:t>Se contó con la articulación del equipo de la Subdirección de Cultura Ciudadana y el Idipron para acompañar la actividad, recordando la importancia del cumplimiento de las medidas de bioseguridad.</w:t>
      </w:r>
    </w:p>
    <w:p w14:paraId="14752603" w14:textId="77777777" w:rsidR="00921D5E" w:rsidRPr="004E7168" w:rsidRDefault="009542F7" w:rsidP="009542F7">
      <w:pPr>
        <w:rPr>
          <w:sz w:val="20"/>
        </w:rPr>
      </w:pPr>
      <w:r w:rsidRPr="004E7168">
        <w:rPr>
          <w:sz w:val="20"/>
        </w:rPr>
        <w:t>La asistencia a la comisión accidental de mediciones CO2 del Concejo de Bogotá, permitió tener información de primera mano sobre los avances en el tema a nivel internacional y establecer sinergias entre entidades.</w:t>
      </w:r>
    </w:p>
    <w:p w14:paraId="6D4003D9" w14:textId="77777777" w:rsidR="00E831EB" w:rsidRPr="004E7168" w:rsidRDefault="00E831EB" w:rsidP="00E831EB">
      <w:pPr>
        <w:pStyle w:val="Ttulo4"/>
        <w:rPr>
          <w:sz w:val="20"/>
        </w:rPr>
      </w:pPr>
      <w:bookmarkStart w:id="420" w:name="_Toc79606316"/>
      <w:r w:rsidRPr="004E7168">
        <w:rPr>
          <w:sz w:val="20"/>
        </w:rPr>
        <w:t>4.7 Hechos comunicacionales para mostrar el avance del proyecto y el beneficio que se brinda a la ciudad</w:t>
      </w:r>
      <w:bookmarkEnd w:id="420"/>
    </w:p>
    <w:p w14:paraId="4BE095F7" w14:textId="77777777" w:rsidR="009542F7" w:rsidRPr="004E7168" w:rsidRDefault="009542F7" w:rsidP="00161F3C">
      <w:pPr>
        <w:spacing w:after="0"/>
        <w:rPr>
          <w:sz w:val="20"/>
        </w:rPr>
      </w:pPr>
    </w:p>
    <w:p w14:paraId="01E60192" w14:textId="77777777" w:rsidR="009542F7" w:rsidRPr="004E7168" w:rsidRDefault="009542F7" w:rsidP="009542F7">
      <w:pPr>
        <w:spacing w:after="0"/>
        <w:rPr>
          <w:sz w:val="20"/>
        </w:rPr>
      </w:pPr>
      <w:r w:rsidRPr="004E7168">
        <w:rPr>
          <w:sz w:val="20"/>
        </w:rPr>
        <w:t>●</w:t>
      </w:r>
      <w:r w:rsidRPr="004E7168">
        <w:rPr>
          <w:sz w:val="20"/>
        </w:rPr>
        <w:tab/>
        <w:t xml:space="preserve">Se elaboró comunicado de prensa sobre decreto 135: Nuevas medidas de bioseguridad de marzo-abril 2021. </w:t>
      </w:r>
    </w:p>
    <w:p w14:paraId="6FD6F389" w14:textId="77777777" w:rsidR="009542F7" w:rsidRPr="004E7168" w:rsidRDefault="009542F7" w:rsidP="009542F7">
      <w:pPr>
        <w:spacing w:after="0"/>
        <w:rPr>
          <w:sz w:val="20"/>
        </w:rPr>
      </w:pPr>
      <w:r w:rsidRPr="004E7168">
        <w:rPr>
          <w:sz w:val="20"/>
        </w:rPr>
        <w:t>●</w:t>
      </w:r>
      <w:r w:rsidRPr="004E7168">
        <w:rPr>
          <w:sz w:val="20"/>
        </w:rPr>
        <w:tab/>
        <w:t xml:space="preserve">Se realizó un (1) documento con bullets sobre reactivación para comunicado realizado por la Oficina Asesora de Comunicaciones. </w:t>
      </w:r>
    </w:p>
    <w:p w14:paraId="2449C323" w14:textId="77777777" w:rsidR="009542F7" w:rsidRPr="004E7168" w:rsidRDefault="009542F7" w:rsidP="009542F7">
      <w:pPr>
        <w:spacing w:after="0"/>
        <w:rPr>
          <w:sz w:val="20"/>
        </w:rPr>
      </w:pPr>
      <w:r w:rsidRPr="004E7168">
        <w:rPr>
          <w:sz w:val="20"/>
        </w:rPr>
        <w:t>●</w:t>
      </w:r>
      <w:r w:rsidRPr="004E7168">
        <w:rPr>
          <w:sz w:val="20"/>
        </w:rPr>
        <w:tab/>
        <w:t xml:space="preserve">Se proyectó un (1) comunicado de prensa sobre mediciones de la calidad del aire en infraestructuras culturales. </w:t>
      </w:r>
    </w:p>
    <w:p w14:paraId="3CCFE391" w14:textId="77777777" w:rsidR="00796C45" w:rsidRPr="004E7168" w:rsidRDefault="009542F7" w:rsidP="009542F7">
      <w:pPr>
        <w:spacing w:after="0"/>
        <w:rPr>
          <w:sz w:val="20"/>
        </w:rPr>
      </w:pPr>
      <w:r w:rsidRPr="004E7168">
        <w:rPr>
          <w:sz w:val="20"/>
        </w:rPr>
        <w:t>●</w:t>
      </w:r>
      <w:r w:rsidRPr="004E7168">
        <w:rPr>
          <w:sz w:val="20"/>
        </w:rPr>
        <w:tab/>
        <w:t>Se realizó cubrimiento en redes sociales de mediciones de calidad del aire en bares de la ciudad.</w:t>
      </w:r>
      <w:r w:rsidR="00796C45" w:rsidRPr="004E7168">
        <w:rPr>
          <w:sz w:val="20"/>
        </w:rPr>
        <w:br w:type="page"/>
      </w:r>
      <w:bookmarkStart w:id="421" w:name="_Hlk52806266"/>
      <w:bookmarkEnd w:id="421"/>
    </w:p>
    <w:p w14:paraId="0E5A00F4" w14:textId="77777777" w:rsidR="00796C45" w:rsidRPr="004E7168" w:rsidRDefault="00796C45" w:rsidP="00161F3C">
      <w:pPr>
        <w:pStyle w:val="Ttulo1"/>
        <w:rPr>
          <w:sz w:val="22"/>
        </w:rPr>
      </w:pPr>
      <w:bookmarkStart w:id="422" w:name="_Toc79606317"/>
      <w:r w:rsidRPr="004E7168">
        <w:rPr>
          <w:sz w:val="22"/>
        </w:rPr>
        <w:lastRenderedPageBreak/>
        <w:t>PROYECTO DE INVERSIÓN No. 7886. Reconocimiento y valoración del patrimonio material e inmaterial de Bogotá.</w:t>
      </w:r>
      <w:bookmarkEnd w:id="422"/>
    </w:p>
    <w:p w14:paraId="2DE34ADD" w14:textId="77777777" w:rsidR="00161F3C" w:rsidRPr="004E7168" w:rsidRDefault="00161F3C" w:rsidP="00161F3C">
      <w:pPr>
        <w:spacing w:after="0"/>
        <w:ind w:hanging="2"/>
        <w:rPr>
          <w:rFonts w:cs="Arial"/>
          <w:sz w:val="20"/>
        </w:rPr>
      </w:pPr>
      <w:r w:rsidRPr="004E7168">
        <w:rPr>
          <w:rFonts w:cs="Arial"/>
          <w:b/>
          <w:sz w:val="20"/>
        </w:rPr>
        <w:t xml:space="preserve">PERIODO: </w:t>
      </w:r>
      <w:r w:rsidR="00E831EB" w:rsidRPr="004E7168">
        <w:rPr>
          <w:rFonts w:cs="Arial"/>
          <w:b/>
          <w:sz w:val="20"/>
        </w:rPr>
        <w:t>SEGUNDO</w:t>
      </w:r>
      <w:r w:rsidRPr="004E7168">
        <w:rPr>
          <w:rFonts w:cs="Arial"/>
          <w:b/>
          <w:sz w:val="20"/>
        </w:rPr>
        <w:t xml:space="preserve"> TRIMESTRE 2021</w:t>
      </w:r>
    </w:p>
    <w:p w14:paraId="03BBB8EF" w14:textId="77777777" w:rsidR="00161F3C" w:rsidRPr="004E7168" w:rsidRDefault="00161F3C" w:rsidP="00161F3C">
      <w:pPr>
        <w:spacing w:after="0"/>
        <w:ind w:hanging="2"/>
        <w:rPr>
          <w:rFonts w:cs="Arial"/>
          <w:b/>
          <w:sz w:val="20"/>
        </w:rPr>
      </w:pPr>
      <w:r w:rsidRPr="004E7168">
        <w:rPr>
          <w:rFonts w:cs="Arial"/>
          <w:b/>
          <w:sz w:val="20"/>
        </w:rPr>
        <w:t xml:space="preserve">Reporte: ENERO A </w:t>
      </w:r>
      <w:r w:rsidR="00E831EB" w:rsidRPr="004E7168">
        <w:rPr>
          <w:rFonts w:cs="Arial"/>
          <w:b/>
          <w:sz w:val="20"/>
        </w:rPr>
        <w:t>JUNIO</w:t>
      </w:r>
      <w:r w:rsidRPr="004E7168">
        <w:rPr>
          <w:rFonts w:cs="Arial"/>
          <w:b/>
          <w:sz w:val="20"/>
        </w:rPr>
        <w:t xml:space="preserve"> DE 2021 (ACUMULADO)</w:t>
      </w:r>
    </w:p>
    <w:p w14:paraId="53B26896" w14:textId="77777777" w:rsidR="00796C45" w:rsidRPr="004E7168" w:rsidRDefault="00796C45" w:rsidP="00161F3C">
      <w:pPr>
        <w:spacing w:after="0"/>
        <w:jc w:val="center"/>
        <w:rPr>
          <w:rFonts w:eastAsia="Arial"/>
          <w:b/>
          <w:bCs/>
          <w:color w:val="000000"/>
          <w:sz w:val="20"/>
        </w:rPr>
      </w:pPr>
    </w:p>
    <w:p w14:paraId="7E63326E" w14:textId="77777777" w:rsidR="00DA68E5" w:rsidRPr="004E7168" w:rsidRDefault="00DA68E5" w:rsidP="00F912D5">
      <w:pPr>
        <w:pStyle w:val="Ttulo2"/>
        <w:numPr>
          <w:ilvl w:val="0"/>
          <w:numId w:val="22"/>
        </w:numPr>
        <w:spacing w:before="0" w:line="256" w:lineRule="auto"/>
        <w:rPr>
          <w:sz w:val="20"/>
        </w:rPr>
      </w:pPr>
      <w:bookmarkStart w:id="423" w:name="_Toc79606318"/>
      <w:r w:rsidRPr="004E7168">
        <w:rPr>
          <w:sz w:val="20"/>
        </w:rPr>
        <w:t>Objetivo general</w:t>
      </w:r>
      <w:bookmarkEnd w:id="423"/>
      <w:r w:rsidRPr="004E7168">
        <w:rPr>
          <w:sz w:val="20"/>
        </w:rPr>
        <w:t xml:space="preserve"> </w:t>
      </w:r>
      <w:r w:rsidRPr="004E7168">
        <w:rPr>
          <w:sz w:val="20"/>
        </w:rPr>
        <w:tab/>
      </w:r>
      <w:r w:rsidRPr="004E7168">
        <w:rPr>
          <w:sz w:val="20"/>
        </w:rPr>
        <w:tab/>
      </w:r>
      <w:r w:rsidRPr="004E7168">
        <w:rPr>
          <w:sz w:val="20"/>
        </w:rPr>
        <w:tab/>
      </w:r>
      <w:r w:rsidRPr="004E7168">
        <w:rPr>
          <w:sz w:val="20"/>
        </w:rPr>
        <w:tab/>
      </w:r>
      <w:r w:rsidRPr="004E7168">
        <w:rPr>
          <w:sz w:val="20"/>
        </w:rPr>
        <w:tab/>
      </w:r>
      <w:r w:rsidRPr="004E7168">
        <w:rPr>
          <w:sz w:val="20"/>
        </w:rPr>
        <w:tab/>
      </w:r>
      <w:r w:rsidRPr="004E7168">
        <w:rPr>
          <w:sz w:val="20"/>
        </w:rPr>
        <w:tab/>
      </w:r>
      <w:r w:rsidRPr="004E7168">
        <w:rPr>
          <w:sz w:val="20"/>
        </w:rPr>
        <w:tab/>
      </w:r>
      <w:r w:rsidRPr="004E7168">
        <w:rPr>
          <w:sz w:val="20"/>
        </w:rPr>
        <w:tab/>
      </w:r>
    </w:p>
    <w:p w14:paraId="3E92B466" w14:textId="77777777" w:rsidR="00796C45" w:rsidRPr="004E7168" w:rsidRDefault="00796C45" w:rsidP="00161F3C">
      <w:pPr>
        <w:spacing w:after="0"/>
        <w:ind w:left="720"/>
        <w:rPr>
          <w:rFonts w:eastAsia="Arial"/>
          <w:b/>
          <w:bCs/>
          <w:sz w:val="20"/>
          <w:u w:val="single"/>
        </w:rPr>
      </w:pPr>
    </w:p>
    <w:p w14:paraId="1D1F926F" w14:textId="77777777" w:rsidR="00796C45" w:rsidRPr="004E7168" w:rsidRDefault="00796C45" w:rsidP="00161F3C">
      <w:pPr>
        <w:spacing w:after="0"/>
        <w:rPr>
          <w:rFonts w:eastAsia="Arial"/>
          <w:bCs/>
          <w:sz w:val="20"/>
        </w:rPr>
      </w:pPr>
      <w:r w:rsidRPr="004E7168">
        <w:rPr>
          <w:rFonts w:eastAsia="Arial"/>
          <w:bCs/>
          <w:sz w:val="20"/>
        </w:rPr>
        <w:t>Fortalecer el conocimiento del patrimonio material e inmaterial de Bogotá por parte de la ciudadanía.</w:t>
      </w:r>
    </w:p>
    <w:p w14:paraId="5F417CF2" w14:textId="77777777" w:rsidR="00796C45" w:rsidRPr="004E7168" w:rsidRDefault="00796C45" w:rsidP="00161F3C">
      <w:pPr>
        <w:spacing w:after="0"/>
        <w:rPr>
          <w:rFonts w:eastAsia="Arial"/>
          <w:bCs/>
          <w:sz w:val="20"/>
        </w:rPr>
      </w:pPr>
    </w:p>
    <w:p w14:paraId="6E633AD6" w14:textId="77777777" w:rsidR="00E831EB" w:rsidRPr="004E7168" w:rsidRDefault="00E831EB" w:rsidP="00F912D5">
      <w:pPr>
        <w:pStyle w:val="Ttulo2"/>
        <w:numPr>
          <w:ilvl w:val="0"/>
          <w:numId w:val="22"/>
        </w:numPr>
        <w:rPr>
          <w:sz w:val="20"/>
        </w:rPr>
      </w:pPr>
      <w:bookmarkStart w:id="424" w:name="_Toc79606319"/>
      <w:r w:rsidRPr="004E7168">
        <w:rPr>
          <w:sz w:val="20"/>
        </w:rPr>
        <w:t>Logros y retos para el cumplimiento del objetivo del proyecto.</w:t>
      </w:r>
      <w:bookmarkEnd w:id="424"/>
    </w:p>
    <w:p w14:paraId="6FD5054C" w14:textId="77777777" w:rsidR="00182343" w:rsidRPr="004E7168" w:rsidRDefault="00182343" w:rsidP="00182343">
      <w:pPr>
        <w:spacing w:before="100" w:beforeAutospacing="1"/>
        <w:rPr>
          <w:rFonts w:eastAsia="Times New Roman"/>
          <w:color w:val="000000"/>
          <w:sz w:val="20"/>
          <w:lang w:eastAsia="es-ES" w:bidi="es-ES"/>
        </w:rPr>
      </w:pPr>
      <w:r w:rsidRPr="004E7168">
        <w:rPr>
          <w:rFonts w:eastAsia="Times New Roman"/>
          <w:color w:val="000000"/>
          <w:sz w:val="20"/>
          <w:lang w:eastAsia="es-ES" w:bidi="es-ES"/>
        </w:rPr>
        <w:t>En el marco del PDD 2020-2024 “Un Nuevo Contrato Social y Ambiental para Bogotá del siglo XXI”, la Secretaría de Cultura, Recreación y Deporte - SCRD ha hecho una apuesta por la integralidad del patrimonio cultural de la ciudad. En este sentido, uno de los principales logros ha sido mantener el acercamiento a las comunidades (a pesar de las condiciones de la pandemia derivada del Covid 19), a través de estrategias de divulgación y formación en patrimonio cultural.</w:t>
      </w:r>
    </w:p>
    <w:p w14:paraId="5A3921A1" w14:textId="77777777" w:rsidR="00182343" w:rsidRPr="004E7168" w:rsidRDefault="00182343" w:rsidP="00182343">
      <w:pPr>
        <w:spacing w:before="100" w:beforeAutospacing="1"/>
        <w:rPr>
          <w:rFonts w:eastAsia="Times New Roman"/>
          <w:color w:val="000000"/>
          <w:sz w:val="20"/>
          <w:lang w:eastAsia="es-ES" w:bidi="es-ES"/>
        </w:rPr>
      </w:pPr>
      <w:r w:rsidRPr="004E7168">
        <w:rPr>
          <w:rFonts w:eastAsia="Times New Roman"/>
          <w:color w:val="000000"/>
          <w:sz w:val="20"/>
          <w:lang w:eastAsia="es-ES" w:bidi="es-ES"/>
        </w:rPr>
        <w:t>Adicionalmente, se tienen avances en procesos de política pública asociada a este componente, principalmente en la articulación interinstitucional con la Secretaría Distrital de Planeación y el Instituto Distrital de Patrimonio Cultural (en la revisión del Sistema Distrital de Patrimonio Cultural y el Plan de Ordenamiento Territorial), con la Secretaría Distrital de Seguridad y Convivencia Ciudadana (en el marco del Código Nacional de Seguridad y Convivencia Ciudadana), entre otros, que han visibilizado el patrimonio cultural como estratégico y determinante en el ordenamiento de la ciudad.</w:t>
      </w:r>
    </w:p>
    <w:p w14:paraId="5CCC026A" w14:textId="77777777" w:rsidR="00182343" w:rsidRPr="004E7168" w:rsidRDefault="00182343" w:rsidP="00182343">
      <w:pPr>
        <w:spacing w:before="100" w:beforeAutospacing="1"/>
        <w:rPr>
          <w:rFonts w:eastAsia="Times New Roman"/>
          <w:color w:val="000000"/>
          <w:sz w:val="20"/>
          <w:lang w:eastAsia="es-ES" w:bidi="es-ES"/>
        </w:rPr>
      </w:pPr>
      <w:r w:rsidRPr="004E7168">
        <w:rPr>
          <w:rFonts w:eastAsia="Times New Roman"/>
          <w:color w:val="000000"/>
          <w:sz w:val="20"/>
          <w:lang w:eastAsia="es-ES" w:bidi="es-ES"/>
        </w:rPr>
        <w:t>De igual manera se ha podido avanzar en acciones para la protección, intervención y salvaguardia del patrimonio cultural a través de asesorías técnicas en temas de reglamentación, trámites y servicios sobre este tema, que buscan, con un lenguaje sencillo el acercamiento a los usuarios, propietarios, residentes y portadores del patrimonio buscando con esto su puesta en valor.</w:t>
      </w:r>
    </w:p>
    <w:p w14:paraId="1985900D" w14:textId="77777777" w:rsidR="00182343" w:rsidRPr="004E7168" w:rsidRDefault="00182343" w:rsidP="00182343">
      <w:pPr>
        <w:spacing w:before="100" w:beforeAutospacing="1"/>
        <w:rPr>
          <w:rFonts w:eastAsia="Times New Roman"/>
          <w:color w:val="000000"/>
          <w:sz w:val="20"/>
          <w:lang w:eastAsia="es-ES" w:bidi="es-ES"/>
        </w:rPr>
      </w:pPr>
      <w:r w:rsidRPr="004E7168">
        <w:rPr>
          <w:rFonts w:eastAsia="Times New Roman"/>
          <w:color w:val="000000"/>
          <w:sz w:val="20"/>
          <w:lang w:eastAsia="es-ES" w:bidi="es-ES"/>
        </w:rPr>
        <w:t>Logros:</w:t>
      </w:r>
    </w:p>
    <w:p w14:paraId="33F3F9A5" w14:textId="77777777" w:rsidR="00182343" w:rsidRPr="004E7168" w:rsidRDefault="00182343" w:rsidP="00182343">
      <w:pPr>
        <w:spacing w:before="100" w:beforeAutospacing="1"/>
        <w:rPr>
          <w:rFonts w:eastAsia="Times New Roman"/>
          <w:color w:val="000000"/>
          <w:sz w:val="20"/>
          <w:lang w:eastAsia="es-ES" w:bidi="es-ES"/>
        </w:rPr>
      </w:pPr>
      <w:r w:rsidRPr="004E7168">
        <w:rPr>
          <w:rFonts w:eastAsia="Times New Roman"/>
          <w:color w:val="000000"/>
          <w:sz w:val="20"/>
          <w:lang w:eastAsia="es-ES" w:bidi="es-ES"/>
        </w:rPr>
        <w:t>•</w:t>
      </w:r>
      <w:r w:rsidRPr="004E7168">
        <w:rPr>
          <w:rFonts w:eastAsia="Times New Roman"/>
          <w:color w:val="000000"/>
          <w:sz w:val="20"/>
          <w:lang w:eastAsia="es-ES" w:bidi="es-ES"/>
        </w:rPr>
        <w:tab/>
        <w:t>Coordinación interinstitucional con la Secretaría Distrital de Planeación, la Secretaría Distrital de Gobierno, el Instituto Distrital de Patrimonio Cultural, el Archivo de Bogotá para la modificación del Decreto 070 de 2015.</w:t>
      </w:r>
    </w:p>
    <w:p w14:paraId="31BD0E40" w14:textId="77777777" w:rsidR="00182343" w:rsidRPr="004E7168" w:rsidRDefault="00182343" w:rsidP="00182343">
      <w:pPr>
        <w:spacing w:before="100" w:beforeAutospacing="1"/>
        <w:rPr>
          <w:rFonts w:eastAsia="Times New Roman"/>
          <w:color w:val="000000"/>
          <w:sz w:val="20"/>
          <w:lang w:eastAsia="es-ES" w:bidi="es-ES"/>
        </w:rPr>
      </w:pPr>
      <w:r w:rsidRPr="004E7168">
        <w:rPr>
          <w:rFonts w:eastAsia="Times New Roman"/>
          <w:color w:val="000000"/>
          <w:sz w:val="20"/>
          <w:lang w:eastAsia="es-ES" w:bidi="es-ES"/>
        </w:rPr>
        <w:t>•</w:t>
      </w:r>
      <w:r w:rsidRPr="004E7168">
        <w:rPr>
          <w:rFonts w:eastAsia="Times New Roman"/>
          <w:color w:val="000000"/>
          <w:sz w:val="20"/>
          <w:lang w:eastAsia="es-ES" w:bidi="es-ES"/>
        </w:rPr>
        <w:tab/>
        <w:t>Puesta en funcionamiento del Registro Nacional de Medidas Correctivas de la Policía Nacional para la incorporación de las actuaciones administrativas que están en etapa sancionatoria.</w:t>
      </w:r>
    </w:p>
    <w:p w14:paraId="3CD888E3" w14:textId="77777777" w:rsidR="00182343" w:rsidRPr="004E7168" w:rsidRDefault="00182343" w:rsidP="00182343">
      <w:pPr>
        <w:spacing w:before="100" w:beforeAutospacing="1"/>
        <w:rPr>
          <w:rFonts w:eastAsia="Times New Roman"/>
          <w:color w:val="000000"/>
          <w:sz w:val="20"/>
          <w:lang w:eastAsia="es-ES" w:bidi="es-ES"/>
        </w:rPr>
      </w:pPr>
      <w:r w:rsidRPr="004E7168">
        <w:rPr>
          <w:rFonts w:eastAsia="Times New Roman"/>
          <w:color w:val="000000"/>
          <w:sz w:val="20"/>
          <w:lang w:eastAsia="es-ES" w:bidi="es-ES"/>
        </w:rPr>
        <w:t>•</w:t>
      </w:r>
      <w:r w:rsidRPr="004E7168">
        <w:rPr>
          <w:rFonts w:eastAsia="Times New Roman"/>
          <w:color w:val="000000"/>
          <w:sz w:val="20"/>
          <w:lang w:eastAsia="es-ES" w:bidi="es-ES"/>
        </w:rPr>
        <w:tab/>
        <w:t>Acompañamiento en la postulación a la Lista Representativa de Candidatos a Bienes de Interés Cultural del Festival del Sol y la Luna (comunidad muisca de Bosa) y la Cultura de la Bicicleta.</w:t>
      </w:r>
    </w:p>
    <w:p w14:paraId="5A084BEC" w14:textId="77777777" w:rsidR="00182343" w:rsidRPr="004E7168" w:rsidRDefault="00182343" w:rsidP="00182343">
      <w:pPr>
        <w:spacing w:before="100" w:beforeAutospacing="1"/>
        <w:rPr>
          <w:rFonts w:eastAsia="Times New Roman"/>
          <w:color w:val="000000"/>
          <w:sz w:val="20"/>
          <w:lang w:eastAsia="es-ES" w:bidi="es-ES"/>
        </w:rPr>
      </w:pPr>
      <w:r w:rsidRPr="004E7168">
        <w:rPr>
          <w:rFonts w:eastAsia="Times New Roman"/>
          <w:color w:val="000000"/>
          <w:sz w:val="20"/>
          <w:lang w:eastAsia="es-ES" w:bidi="es-ES"/>
        </w:rPr>
        <w:t>•</w:t>
      </w:r>
      <w:r w:rsidRPr="004E7168">
        <w:rPr>
          <w:rFonts w:eastAsia="Times New Roman"/>
          <w:color w:val="000000"/>
          <w:sz w:val="20"/>
          <w:lang w:eastAsia="es-ES" w:bidi="es-ES"/>
        </w:rPr>
        <w:tab/>
        <w:t>Avances en la gestión del Convenio Interadministrativo 276 de 2016 para la adecuación y puesta en funcionamiento de la Plaza de Mercado La Concordia y la Galería Santa Fe, con la participación del Instituto Distrital de Patrimonio Cultural, el Instituto Distrital de Las Artes, el Instituto para la Economía Social, el Fondo de Desarrollo Local de La Candelaria y esta Secretaría.</w:t>
      </w:r>
    </w:p>
    <w:p w14:paraId="0B558650" w14:textId="77777777" w:rsidR="00182343" w:rsidRPr="004E7168" w:rsidRDefault="00182343" w:rsidP="00182343">
      <w:pPr>
        <w:spacing w:before="100" w:beforeAutospacing="1"/>
        <w:rPr>
          <w:rFonts w:eastAsia="Times New Roman"/>
          <w:color w:val="000000"/>
          <w:sz w:val="20"/>
          <w:lang w:eastAsia="es-ES" w:bidi="es-ES"/>
        </w:rPr>
      </w:pPr>
      <w:r w:rsidRPr="004E7168">
        <w:rPr>
          <w:rFonts w:eastAsia="Times New Roman"/>
          <w:color w:val="000000"/>
          <w:sz w:val="20"/>
          <w:lang w:eastAsia="es-ES" w:bidi="es-ES"/>
        </w:rPr>
        <w:lastRenderedPageBreak/>
        <w:t>•</w:t>
      </w:r>
      <w:r w:rsidRPr="004E7168">
        <w:rPr>
          <w:rFonts w:eastAsia="Times New Roman"/>
          <w:color w:val="000000"/>
          <w:sz w:val="20"/>
          <w:lang w:eastAsia="es-ES" w:bidi="es-ES"/>
        </w:rPr>
        <w:tab/>
        <w:t>Gestiones con la Secretaría Distrital de Seguridad y Convivencia Ciudadana para un acuerdo de voluntades en el marco del Código Nacional de Seguridad y Convivencia Ciudadana, para el uso del aplicativo LICO.</w:t>
      </w:r>
    </w:p>
    <w:p w14:paraId="6B0E5BEA" w14:textId="77777777" w:rsidR="00182343" w:rsidRPr="004E7168" w:rsidRDefault="00182343" w:rsidP="00182343">
      <w:pPr>
        <w:spacing w:before="100" w:beforeAutospacing="1"/>
        <w:rPr>
          <w:rFonts w:eastAsia="Times New Roman"/>
          <w:color w:val="000000"/>
          <w:sz w:val="20"/>
          <w:lang w:eastAsia="es-ES" w:bidi="es-ES"/>
        </w:rPr>
      </w:pPr>
      <w:r w:rsidRPr="004E7168">
        <w:rPr>
          <w:rFonts w:eastAsia="Times New Roman"/>
          <w:color w:val="000000"/>
          <w:sz w:val="20"/>
          <w:lang w:eastAsia="es-ES" w:bidi="es-ES"/>
        </w:rPr>
        <w:t>Estos logros están directamente con la meta formulada en el Plan de Desarrollo, en el sentido que, a través de la articulación interinstitucional, se fomenta el conocimiento y protección del patrimonio cultural de la ciudad, se fortalece la identidad y apropiación de los valores del patrimonio cultural, se conserva y pone en valor el patrimonio cultural y de esta manera se contribuye en la estrategia definida.</w:t>
      </w:r>
    </w:p>
    <w:p w14:paraId="20E90A55" w14:textId="77777777" w:rsidR="00182343" w:rsidRPr="004E7168" w:rsidRDefault="00182343" w:rsidP="004E7168">
      <w:pPr>
        <w:spacing w:after="0"/>
        <w:rPr>
          <w:rFonts w:eastAsia="Times New Roman"/>
          <w:color w:val="000000"/>
          <w:sz w:val="20"/>
          <w:lang w:eastAsia="es-ES" w:bidi="es-ES"/>
        </w:rPr>
      </w:pPr>
      <w:r w:rsidRPr="004E7168">
        <w:rPr>
          <w:rFonts w:eastAsia="Times New Roman"/>
          <w:color w:val="000000"/>
          <w:sz w:val="20"/>
          <w:lang w:eastAsia="es-ES" w:bidi="es-ES"/>
        </w:rPr>
        <w:t>Retos:</w:t>
      </w:r>
    </w:p>
    <w:p w14:paraId="273E2F21" w14:textId="77777777" w:rsidR="00182343" w:rsidRPr="004E7168" w:rsidRDefault="00182343" w:rsidP="004E7168">
      <w:pPr>
        <w:spacing w:after="0"/>
        <w:rPr>
          <w:rFonts w:eastAsia="Times New Roman"/>
          <w:color w:val="000000"/>
          <w:sz w:val="20"/>
          <w:lang w:eastAsia="es-ES" w:bidi="es-ES"/>
        </w:rPr>
      </w:pPr>
      <w:r w:rsidRPr="004E7168">
        <w:rPr>
          <w:rFonts w:eastAsia="Times New Roman"/>
          <w:color w:val="000000"/>
          <w:sz w:val="20"/>
          <w:lang w:eastAsia="es-ES" w:bidi="es-ES"/>
        </w:rPr>
        <w:t>•</w:t>
      </w:r>
      <w:r w:rsidRPr="004E7168">
        <w:rPr>
          <w:rFonts w:eastAsia="Times New Roman"/>
          <w:color w:val="000000"/>
          <w:sz w:val="20"/>
          <w:lang w:eastAsia="es-ES" w:bidi="es-ES"/>
        </w:rPr>
        <w:tab/>
        <w:t>Poder continuar con las visitas a bienes de interés cultural que durante el presente Plan de Desarrollo se han venido realizando de manera intermitente debido a la situación generada por la pandemia de Covid 19.</w:t>
      </w:r>
    </w:p>
    <w:p w14:paraId="17A2CD12" w14:textId="77777777" w:rsidR="00E831EB" w:rsidRDefault="00182343" w:rsidP="004E7168">
      <w:pPr>
        <w:spacing w:after="0"/>
        <w:rPr>
          <w:rFonts w:eastAsia="Times New Roman"/>
          <w:color w:val="000000"/>
          <w:sz w:val="20"/>
          <w:lang w:eastAsia="es-ES" w:bidi="es-ES"/>
        </w:rPr>
      </w:pPr>
      <w:r w:rsidRPr="004E7168">
        <w:rPr>
          <w:rFonts w:eastAsia="Times New Roman"/>
          <w:color w:val="000000"/>
          <w:sz w:val="20"/>
          <w:lang w:eastAsia="es-ES" w:bidi="es-ES"/>
        </w:rPr>
        <w:t>•</w:t>
      </w:r>
      <w:r w:rsidRPr="004E7168">
        <w:rPr>
          <w:rFonts w:eastAsia="Times New Roman"/>
          <w:color w:val="000000"/>
          <w:sz w:val="20"/>
          <w:lang w:eastAsia="es-ES" w:bidi="es-ES"/>
        </w:rPr>
        <w:tab/>
        <w:t>Realización de actividades con las comunidades residentes de sectores de interés cultural y optimizar las herramientas virtuales para su participación.</w:t>
      </w:r>
    </w:p>
    <w:p w14:paraId="5BA1FB56" w14:textId="77777777" w:rsidR="004E7168" w:rsidRPr="004E7168" w:rsidRDefault="004E7168" w:rsidP="004E7168">
      <w:pPr>
        <w:spacing w:after="0"/>
        <w:rPr>
          <w:rFonts w:eastAsia="Times New Roman"/>
          <w:color w:val="000000"/>
          <w:sz w:val="20"/>
          <w:lang w:eastAsia="es-ES" w:bidi="es-ES"/>
        </w:rPr>
      </w:pPr>
    </w:p>
    <w:p w14:paraId="7033FD3D" w14:textId="77777777" w:rsidR="00E831EB" w:rsidRPr="004E7168" w:rsidRDefault="00E831EB" w:rsidP="00F912D5">
      <w:pPr>
        <w:pStyle w:val="Ttulo2"/>
        <w:numPr>
          <w:ilvl w:val="0"/>
          <w:numId w:val="22"/>
        </w:numPr>
        <w:rPr>
          <w:rFonts w:eastAsia="Times New Roman"/>
          <w:color w:val="000000"/>
          <w:sz w:val="20"/>
          <w:lang w:eastAsia="es-ES" w:bidi="es-ES"/>
        </w:rPr>
      </w:pPr>
      <w:bookmarkStart w:id="425" w:name="_Toc79606320"/>
      <w:r w:rsidRPr="004E7168">
        <w:rPr>
          <w:sz w:val="20"/>
        </w:rPr>
        <w:t>Cumplimiento de la Meta de Producto</w:t>
      </w:r>
      <w:bookmarkEnd w:id="425"/>
      <w:r w:rsidRPr="004E7168">
        <w:rPr>
          <w:sz w:val="20"/>
        </w:rPr>
        <w:t xml:space="preserve"> </w:t>
      </w:r>
      <w:r w:rsidRPr="004E7168">
        <w:rPr>
          <w:sz w:val="20"/>
        </w:rPr>
        <w:tab/>
      </w:r>
      <w:r w:rsidRPr="004E7168">
        <w:rPr>
          <w:sz w:val="20"/>
        </w:rPr>
        <w:tab/>
      </w:r>
      <w:r w:rsidRPr="004E7168">
        <w:rPr>
          <w:sz w:val="20"/>
        </w:rPr>
        <w:tab/>
      </w:r>
      <w:r w:rsidRPr="004E7168">
        <w:rPr>
          <w:sz w:val="20"/>
        </w:rPr>
        <w:tab/>
      </w:r>
    </w:p>
    <w:p w14:paraId="1586F5B0" w14:textId="77777777" w:rsidR="00796C45" w:rsidRPr="004E7168" w:rsidRDefault="00796C45" w:rsidP="004E7168">
      <w:pPr>
        <w:spacing w:after="0"/>
        <w:ind w:left="720"/>
        <w:rPr>
          <w:b/>
          <w:bCs/>
          <w:sz w:val="20"/>
          <w:u w:val="single"/>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796C45" w:rsidRPr="00B4017A" w14:paraId="305CB4F8" w14:textId="77777777" w:rsidTr="00161F3C">
        <w:trPr>
          <w:trHeight w:val="178"/>
          <w:jc w:val="center"/>
        </w:trPr>
        <w:tc>
          <w:tcPr>
            <w:tcW w:w="4673" w:type="dxa"/>
            <w:shd w:val="clear" w:color="auto" w:fill="DBDBDB"/>
            <w:vAlign w:val="center"/>
            <w:hideMark/>
          </w:tcPr>
          <w:p w14:paraId="758C2365" w14:textId="77777777" w:rsidR="00796C45" w:rsidRPr="00B4017A" w:rsidRDefault="00796C45" w:rsidP="00161F3C">
            <w:pPr>
              <w:spacing w:after="0"/>
              <w:jc w:val="center"/>
              <w:rPr>
                <w:rFonts w:eastAsia="Times New Roman"/>
                <w:b/>
                <w:bCs/>
                <w:color w:val="000000"/>
                <w:sz w:val="20"/>
                <w:szCs w:val="20"/>
                <w:lang w:eastAsia="es-CO"/>
              </w:rPr>
            </w:pPr>
            <w:r w:rsidRPr="00B4017A">
              <w:rPr>
                <w:rFonts w:eastAsia="Times New Roman"/>
                <w:b/>
                <w:bCs/>
                <w:color w:val="000000"/>
                <w:sz w:val="20"/>
                <w:szCs w:val="20"/>
                <w:lang w:eastAsia="es-CO"/>
              </w:rPr>
              <w:t>Meta PD - Código y nombre</w:t>
            </w:r>
          </w:p>
        </w:tc>
        <w:tc>
          <w:tcPr>
            <w:tcW w:w="1418" w:type="dxa"/>
            <w:shd w:val="clear" w:color="auto" w:fill="DBDBDB"/>
            <w:vAlign w:val="center"/>
            <w:hideMark/>
          </w:tcPr>
          <w:p w14:paraId="1C36DE51" w14:textId="77777777" w:rsidR="00796C45" w:rsidRPr="00B4017A" w:rsidRDefault="00796C45" w:rsidP="00161F3C">
            <w:pPr>
              <w:spacing w:after="0"/>
              <w:jc w:val="center"/>
              <w:rPr>
                <w:rFonts w:eastAsia="Times New Roman"/>
                <w:b/>
                <w:bCs/>
                <w:color w:val="000000"/>
                <w:sz w:val="20"/>
                <w:szCs w:val="20"/>
                <w:lang w:eastAsia="es-CO"/>
              </w:rPr>
            </w:pPr>
            <w:r w:rsidRPr="00B4017A">
              <w:rPr>
                <w:rFonts w:eastAsia="Times New Roman"/>
                <w:b/>
                <w:bCs/>
                <w:color w:val="000000"/>
                <w:sz w:val="20"/>
                <w:szCs w:val="20"/>
                <w:lang w:eastAsia="es-CO"/>
              </w:rPr>
              <w:t>Vigencia </w:t>
            </w:r>
          </w:p>
        </w:tc>
        <w:tc>
          <w:tcPr>
            <w:tcW w:w="1842" w:type="dxa"/>
            <w:shd w:val="clear" w:color="auto" w:fill="DBDBDB"/>
            <w:noWrap/>
            <w:vAlign w:val="center"/>
            <w:hideMark/>
          </w:tcPr>
          <w:p w14:paraId="7FFB9061" w14:textId="77777777" w:rsidR="00796C45" w:rsidRPr="00B4017A" w:rsidRDefault="00796C45" w:rsidP="00161F3C">
            <w:pPr>
              <w:spacing w:after="0"/>
              <w:jc w:val="center"/>
              <w:rPr>
                <w:rFonts w:eastAsia="Times New Roman"/>
                <w:b/>
                <w:bCs/>
                <w:color w:val="000000"/>
                <w:sz w:val="20"/>
                <w:szCs w:val="20"/>
                <w:lang w:eastAsia="es-CO"/>
              </w:rPr>
            </w:pPr>
            <w:r w:rsidRPr="00B4017A">
              <w:rPr>
                <w:rFonts w:eastAsia="Times New Roman"/>
                <w:b/>
                <w:bCs/>
                <w:color w:val="000000"/>
                <w:sz w:val="20"/>
                <w:szCs w:val="20"/>
                <w:lang w:eastAsia="es-CO"/>
              </w:rPr>
              <w:t>Programado</w:t>
            </w:r>
          </w:p>
        </w:tc>
        <w:tc>
          <w:tcPr>
            <w:tcW w:w="1701" w:type="dxa"/>
            <w:shd w:val="clear" w:color="auto" w:fill="DBDBDB"/>
            <w:vAlign w:val="center"/>
            <w:hideMark/>
          </w:tcPr>
          <w:p w14:paraId="70DED9F6" w14:textId="77777777" w:rsidR="00796C45" w:rsidRPr="00B4017A" w:rsidRDefault="00796C45" w:rsidP="00161F3C">
            <w:pPr>
              <w:spacing w:after="0"/>
              <w:jc w:val="center"/>
              <w:rPr>
                <w:rFonts w:eastAsia="Times New Roman"/>
                <w:b/>
                <w:bCs/>
                <w:color w:val="000000"/>
                <w:sz w:val="20"/>
                <w:szCs w:val="20"/>
                <w:lang w:eastAsia="es-CO"/>
              </w:rPr>
            </w:pPr>
            <w:r w:rsidRPr="00B4017A">
              <w:rPr>
                <w:rFonts w:eastAsia="Times New Roman"/>
                <w:b/>
                <w:bCs/>
                <w:color w:val="000000"/>
                <w:sz w:val="20"/>
                <w:szCs w:val="20"/>
                <w:lang w:eastAsia="es-CO"/>
              </w:rPr>
              <w:t>Ejecutado</w:t>
            </w:r>
          </w:p>
        </w:tc>
      </w:tr>
      <w:tr w:rsidR="00796C45" w:rsidRPr="00B4017A" w14:paraId="17828654" w14:textId="77777777" w:rsidTr="00161F3C">
        <w:trPr>
          <w:trHeight w:val="250"/>
          <w:jc w:val="center"/>
        </w:trPr>
        <w:tc>
          <w:tcPr>
            <w:tcW w:w="4673" w:type="dxa"/>
            <w:vMerge w:val="restart"/>
            <w:shd w:val="clear" w:color="000000" w:fill="FFFFFF"/>
            <w:vAlign w:val="center"/>
          </w:tcPr>
          <w:p w14:paraId="6F9758A5" w14:textId="77777777" w:rsidR="00796C45" w:rsidRPr="00B4017A" w:rsidRDefault="00796C45" w:rsidP="00161F3C">
            <w:pPr>
              <w:spacing w:after="0"/>
              <w:rPr>
                <w:rFonts w:eastAsia="Times New Roman"/>
                <w:color w:val="000000"/>
                <w:sz w:val="20"/>
                <w:szCs w:val="20"/>
                <w:lang w:eastAsia="es-CO"/>
              </w:rPr>
            </w:pPr>
            <w:r w:rsidRPr="00B4017A">
              <w:rPr>
                <w:rFonts w:eastAsia="Times New Roman"/>
                <w:color w:val="000000"/>
                <w:sz w:val="20"/>
                <w:szCs w:val="20"/>
                <w:lang w:eastAsia="es-CO"/>
              </w:rPr>
              <w:t>154. (S) Implementar una (1) estrategia que permita reconocer y difundir manifestaciones de patrimonio cultural material e inmaterial, para generar conocimiento en la ciudadanía.</w:t>
            </w:r>
          </w:p>
        </w:tc>
        <w:tc>
          <w:tcPr>
            <w:tcW w:w="1418" w:type="dxa"/>
            <w:shd w:val="clear" w:color="000000" w:fill="FFFFFF"/>
            <w:vAlign w:val="center"/>
            <w:hideMark/>
          </w:tcPr>
          <w:p w14:paraId="1C30A7E2" w14:textId="77777777" w:rsidR="00796C45" w:rsidRPr="00B4017A" w:rsidRDefault="00796C45" w:rsidP="00161F3C">
            <w:pPr>
              <w:spacing w:after="0"/>
              <w:jc w:val="center"/>
              <w:rPr>
                <w:rFonts w:eastAsia="Times New Roman"/>
                <w:color w:val="000000"/>
                <w:sz w:val="20"/>
                <w:szCs w:val="20"/>
                <w:lang w:eastAsia="es-CO"/>
              </w:rPr>
            </w:pPr>
            <w:r w:rsidRPr="00B4017A">
              <w:rPr>
                <w:rFonts w:eastAsia="Times New Roman"/>
                <w:color w:val="000000"/>
                <w:sz w:val="20"/>
                <w:szCs w:val="20"/>
                <w:lang w:eastAsia="es-CO"/>
              </w:rPr>
              <w:t>2020</w:t>
            </w:r>
          </w:p>
        </w:tc>
        <w:tc>
          <w:tcPr>
            <w:tcW w:w="1842" w:type="dxa"/>
            <w:shd w:val="clear" w:color="000000" w:fill="FFFFFF"/>
            <w:noWrap/>
            <w:vAlign w:val="center"/>
          </w:tcPr>
          <w:p w14:paraId="11A538FC" w14:textId="77777777" w:rsidR="00796C45" w:rsidRPr="00B4017A" w:rsidRDefault="00796C45" w:rsidP="00161F3C">
            <w:pPr>
              <w:spacing w:after="0"/>
              <w:jc w:val="center"/>
              <w:rPr>
                <w:rFonts w:eastAsia="Times New Roman"/>
                <w:color w:val="000000"/>
                <w:sz w:val="20"/>
                <w:szCs w:val="20"/>
                <w:lang w:eastAsia="es-CO"/>
              </w:rPr>
            </w:pPr>
            <w:r w:rsidRPr="00B4017A">
              <w:rPr>
                <w:rFonts w:eastAsia="Times New Roman"/>
                <w:color w:val="000000"/>
                <w:sz w:val="20"/>
                <w:szCs w:val="20"/>
                <w:lang w:eastAsia="es-CO"/>
              </w:rPr>
              <w:t>0</w:t>
            </w:r>
          </w:p>
        </w:tc>
        <w:tc>
          <w:tcPr>
            <w:tcW w:w="1701" w:type="dxa"/>
            <w:shd w:val="clear" w:color="FFFFCC" w:fill="FFFFFF"/>
            <w:vAlign w:val="center"/>
          </w:tcPr>
          <w:p w14:paraId="0A87D1A6" w14:textId="77777777" w:rsidR="00796C45" w:rsidRPr="00B4017A" w:rsidRDefault="00796C45" w:rsidP="00161F3C">
            <w:pPr>
              <w:spacing w:after="0"/>
              <w:jc w:val="center"/>
              <w:rPr>
                <w:rFonts w:eastAsia="Times New Roman"/>
                <w:color w:val="000000"/>
                <w:sz w:val="20"/>
                <w:szCs w:val="20"/>
                <w:lang w:eastAsia="es-CO"/>
              </w:rPr>
            </w:pPr>
            <w:r w:rsidRPr="00B4017A">
              <w:rPr>
                <w:rFonts w:eastAsia="Times New Roman"/>
                <w:color w:val="000000"/>
                <w:sz w:val="20"/>
                <w:szCs w:val="20"/>
                <w:lang w:eastAsia="es-CO"/>
              </w:rPr>
              <w:t>0</w:t>
            </w:r>
          </w:p>
        </w:tc>
      </w:tr>
      <w:tr w:rsidR="00796C45" w:rsidRPr="00B4017A" w14:paraId="353F7C3E" w14:textId="77777777" w:rsidTr="00161F3C">
        <w:trPr>
          <w:trHeight w:val="250"/>
          <w:jc w:val="center"/>
        </w:trPr>
        <w:tc>
          <w:tcPr>
            <w:tcW w:w="4673" w:type="dxa"/>
            <w:vMerge/>
            <w:vAlign w:val="center"/>
            <w:hideMark/>
          </w:tcPr>
          <w:p w14:paraId="056800C3" w14:textId="77777777" w:rsidR="00796C45" w:rsidRPr="00B4017A" w:rsidRDefault="00796C45" w:rsidP="00161F3C">
            <w:pPr>
              <w:spacing w:after="0"/>
              <w:rPr>
                <w:rFonts w:eastAsia="Times New Roman"/>
                <w:color w:val="000000"/>
                <w:sz w:val="20"/>
                <w:szCs w:val="20"/>
                <w:lang w:eastAsia="es-CO"/>
              </w:rPr>
            </w:pPr>
          </w:p>
        </w:tc>
        <w:tc>
          <w:tcPr>
            <w:tcW w:w="1418" w:type="dxa"/>
            <w:shd w:val="clear" w:color="000000" w:fill="FFFFFF"/>
            <w:vAlign w:val="center"/>
            <w:hideMark/>
          </w:tcPr>
          <w:p w14:paraId="01F1EDD1" w14:textId="77777777" w:rsidR="00796C45" w:rsidRPr="00B4017A" w:rsidRDefault="00796C45" w:rsidP="00161F3C">
            <w:pPr>
              <w:spacing w:after="0"/>
              <w:jc w:val="center"/>
              <w:rPr>
                <w:rFonts w:eastAsia="Times New Roman"/>
                <w:color w:val="000000"/>
                <w:sz w:val="20"/>
                <w:szCs w:val="20"/>
                <w:lang w:eastAsia="es-CO"/>
              </w:rPr>
            </w:pPr>
            <w:r w:rsidRPr="00B4017A">
              <w:rPr>
                <w:rFonts w:eastAsia="Times New Roman"/>
                <w:color w:val="000000"/>
                <w:sz w:val="20"/>
                <w:szCs w:val="20"/>
                <w:lang w:eastAsia="es-CO"/>
              </w:rPr>
              <w:t>2021</w:t>
            </w:r>
          </w:p>
        </w:tc>
        <w:tc>
          <w:tcPr>
            <w:tcW w:w="1842" w:type="dxa"/>
            <w:shd w:val="clear" w:color="000000" w:fill="FFFFFF"/>
            <w:noWrap/>
          </w:tcPr>
          <w:p w14:paraId="393D2E83" w14:textId="77777777" w:rsidR="00796C45" w:rsidRPr="00B4017A" w:rsidRDefault="00796C45" w:rsidP="00161F3C">
            <w:pPr>
              <w:spacing w:after="0"/>
              <w:jc w:val="center"/>
              <w:rPr>
                <w:rFonts w:eastAsia="Times New Roman"/>
                <w:color w:val="000000"/>
                <w:sz w:val="20"/>
                <w:szCs w:val="20"/>
                <w:lang w:eastAsia="es-CO"/>
              </w:rPr>
            </w:pPr>
            <w:r w:rsidRPr="00B4017A">
              <w:rPr>
                <w:rFonts w:eastAsia="Times New Roman"/>
                <w:color w:val="000000"/>
                <w:sz w:val="20"/>
                <w:szCs w:val="20"/>
                <w:lang w:eastAsia="es-CO"/>
              </w:rPr>
              <w:t>0,3</w:t>
            </w:r>
          </w:p>
        </w:tc>
        <w:tc>
          <w:tcPr>
            <w:tcW w:w="1701" w:type="dxa"/>
            <w:shd w:val="clear" w:color="FFFFCC" w:fill="FFFFFF"/>
            <w:vAlign w:val="center"/>
          </w:tcPr>
          <w:p w14:paraId="7B2E2B49" w14:textId="77777777" w:rsidR="00796C45" w:rsidRPr="00B4017A" w:rsidRDefault="00796C45" w:rsidP="00161F3C">
            <w:pPr>
              <w:spacing w:after="0"/>
              <w:jc w:val="center"/>
              <w:rPr>
                <w:rFonts w:eastAsia="Times New Roman"/>
                <w:color w:val="000000"/>
                <w:sz w:val="20"/>
                <w:szCs w:val="20"/>
                <w:lang w:eastAsia="es-CO"/>
              </w:rPr>
            </w:pPr>
            <w:r w:rsidRPr="00B4017A">
              <w:rPr>
                <w:rFonts w:eastAsia="Times New Roman"/>
                <w:color w:val="000000"/>
                <w:sz w:val="20"/>
                <w:szCs w:val="20"/>
                <w:lang w:eastAsia="es-CO"/>
              </w:rPr>
              <w:t>0,0</w:t>
            </w:r>
            <w:r w:rsidR="00AA78CA">
              <w:rPr>
                <w:rFonts w:eastAsia="Times New Roman"/>
                <w:color w:val="000000"/>
                <w:sz w:val="20"/>
                <w:szCs w:val="20"/>
                <w:lang w:eastAsia="es-CO"/>
              </w:rPr>
              <w:t>7</w:t>
            </w:r>
          </w:p>
        </w:tc>
      </w:tr>
      <w:tr w:rsidR="00796C45" w:rsidRPr="00B4017A" w14:paraId="7E42C2F7" w14:textId="77777777" w:rsidTr="00161F3C">
        <w:trPr>
          <w:trHeight w:val="250"/>
          <w:jc w:val="center"/>
        </w:trPr>
        <w:tc>
          <w:tcPr>
            <w:tcW w:w="4673" w:type="dxa"/>
            <w:vMerge/>
            <w:vAlign w:val="center"/>
            <w:hideMark/>
          </w:tcPr>
          <w:p w14:paraId="5F8E1F94" w14:textId="77777777" w:rsidR="00796C45" w:rsidRPr="00B4017A" w:rsidRDefault="00796C45" w:rsidP="00161F3C">
            <w:pPr>
              <w:spacing w:after="0"/>
              <w:rPr>
                <w:rFonts w:eastAsia="Times New Roman"/>
                <w:color w:val="000000"/>
                <w:sz w:val="20"/>
                <w:szCs w:val="20"/>
                <w:lang w:eastAsia="es-CO"/>
              </w:rPr>
            </w:pPr>
          </w:p>
        </w:tc>
        <w:tc>
          <w:tcPr>
            <w:tcW w:w="1418" w:type="dxa"/>
            <w:shd w:val="clear" w:color="000000" w:fill="FFFFFF"/>
            <w:vAlign w:val="center"/>
            <w:hideMark/>
          </w:tcPr>
          <w:p w14:paraId="6A5E4E6C" w14:textId="77777777" w:rsidR="00796C45" w:rsidRPr="00B4017A" w:rsidRDefault="00796C45" w:rsidP="00161F3C">
            <w:pPr>
              <w:spacing w:after="0"/>
              <w:jc w:val="center"/>
              <w:rPr>
                <w:rFonts w:eastAsia="Times New Roman"/>
                <w:color w:val="000000"/>
                <w:sz w:val="20"/>
                <w:szCs w:val="20"/>
                <w:lang w:eastAsia="es-CO"/>
              </w:rPr>
            </w:pPr>
            <w:r w:rsidRPr="00B4017A">
              <w:rPr>
                <w:rFonts w:eastAsia="Times New Roman"/>
                <w:color w:val="000000"/>
                <w:sz w:val="20"/>
                <w:szCs w:val="20"/>
                <w:lang w:eastAsia="es-CO"/>
              </w:rPr>
              <w:t>2022</w:t>
            </w:r>
          </w:p>
        </w:tc>
        <w:tc>
          <w:tcPr>
            <w:tcW w:w="1842" w:type="dxa"/>
            <w:shd w:val="clear" w:color="000000" w:fill="FFFFFF"/>
            <w:noWrap/>
          </w:tcPr>
          <w:p w14:paraId="3EF38763" w14:textId="77777777" w:rsidR="00796C45" w:rsidRPr="00B4017A" w:rsidRDefault="00796C45" w:rsidP="00161F3C">
            <w:pPr>
              <w:spacing w:after="0"/>
              <w:jc w:val="center"/>
              <w:rPr>
                <w:rFonts w:eastAsia="Times New Roman"/>
                <w:color w:val="000000"/>
                <w:sz w:val="20"/>
                <w:szCs w:val="20"/>
                <w:lang w:eastAsia="es-CO"/>
              </w:rPr>
            </w:pPr>
            <w:r w:rsidRPr="00B4017A">
              <w:rPr>
                <w:rFonts w:eastAsia="Times New Roman"/>
                <w:color w:val="000000"/>
                <w:sz w:val="20"/>
                <w:szCs w:val="20"/>
                <w:lang w:eastAsia="es-CO"/>
              </w:rPr>
              <w:t>0,3</w:t>
            </w:r>
          </w:p>
        </w:tc>
        <w:tc>
          <w:tcPr>
            <w:tcW w:w="1701" w:type="dxa"/>
            <w:shd w:val="clear" w:color="FFFFCC" w:fill="FFFFFF"/>
            <w:vAlign w:val="center"/>
          </w:tcPr>
          <w:p w14:paraId="1F9DA800" w14:textId="77777777" w:rsidR="00796C45" w:rsidRPr="00B4017A" w:rsidRDefault="00796C45" w:rsidP="00161F3C">
            <w:pPr>
              <w:spacing w:after="0"/>
              <w:jc w:val="center"/>
              <w:rPr>
                <w:rFonts w:eastAsia="Times New Roman"/>
                <w:color w:val="000000"/>
                <w:sz w:val="20"/>
                <w:szCs w:val="20"/>
                <w:lang w:eastAsia="es-CO"/>
              </w:rPr>
            </w:pPr>
            <w:r w:rsidRPr="00B4017A">
              <w:rPr>
                <w:rFonts w:eastAsia="Times New Roman"/>
                <w:color w:val="000000"/>
                <w:sz w:val="20"/>
                <w:szCs w:val="20"/>
                <w:lang w:eastAsia="es-CO"/>
              </w:rPr>
              <w:t>-</w:t>
            </w:r>
          </w:p>
        </w:tc>
      </w:tr>
      <w:tr w:rsidR="00796C45" w:rsidRPr="00B4017A" w14:paraId="7847E012" w14:textId="77777777" w:rsidTr="00161F3C">
        <w:trPr>
          <w:trHeight w:val="250"/>
          <w:jc w:val="center"/>
        </w:trPr>
        <w:tc>
          <w:tcPr>
            <w:tcW w:w="4673" w:type="dxa"/>
            <w:vMerge/>
            <w:vAlign w:val="center"/>
            <w:hideMark/>
          </w:tcPr>
          <w:p w14:paraId="623E7C0F" w14:textId="77777777" w:rsidR="00796C45" w:rsidRPr="00B4017A" w:rsidRDefault="00796C45" w:rsidP="00161F3C">
            <w:pPr>
              <w:spacing w:after="0"/>
              <w:rPr>
                <w:rFonts w:eastAsia="Times New Roman"/>
                <w:color w:val="000000"/>
                <w:sz w:val="20"/>
                <w:szCs w:val="20"/>
                <w:lang w:eastAsia="es-CO"/>
              </w:rPr>
            </w:pPr>
          </w:p>
        </w:tc>
        <w:tc>
          <w:tcPr>
            <w:tcW w:w="1418" w:type="dxa"/>
            <w:shd w:val="clear" w:color="000000" w:fill="FFFFFF"/>
            <w:vAlign w:val="center"/>
            <w:hideMark/>
          </w:tcPr>
          <w:p w14:paraId="122A2EE2" w14:textId="77777777" w:rsidR="00796C45" w:rsidRPr="00B4017A" w:rsidRDefault="00796C45" w:rsidP="00161F3C">
            <w:pPr>
              <w:spacing w:after="0"/>
              <w:jc w:val="center"/>
              <w:rPr>
                <w:rFonts w:eastAsia="Times New Roman"/>
                <w:color w:val="000000"/>
                <w:sz w:val="20"/>
                <w:szCs w:val="20"/>
                <w:lang w:eastAsia="es-CO"/>
              </w:rPr>
            </w:pPr>
            <w:r w:rsidRPr="00B4017A">
              <w:rPr>
                <w:rFonts w:eastAsia="Times New Roman"/>
                <w:color w:val="000000"/>
                <w:sz w:val="20"/>
                <w:szCs w:val="20"/>
                <w:lang w:eastAsia="es-CO"/>
              </w:rPr>
              <w:t>2023</w:t>
            </w:r>
          </w:p>
        </w:tc>
        <w:tc>
          <w:tcPr>
            <w:tcW w:w="1842" w:type="dxa"/>
            <w:shd w:val="clear" w:color="FFFFCC" w:fill="FFFFFF"/>
          </w:tcPr>
          <w:p w14:paraId="775548FF" w14:textId="77777777" w:rsidR="00796C45" w:rsidRPr="00B4017A" w:rsidRDefault="00796C45" w:rsidP="00161F3C">
            <w:pPr>
              <w:spacing w:after="0"/>
              <w:jc w:val="center"/>
              <w:rPr>
                <w:rFonts w:eastAsia="Times New Roman"/>
                <w:color w:val="000000"/>
                <w:sz w:val="20"/>
                <w:szCs w:val="20"/>
                <w:lang w:eastAsia="es-CO"/>
              </w:rPr>
            </w:pPr>
            <w:r w:rsidRPr="00B4017A">
              <w:rPr>
                <w:rFonts w:eastAsia="Times New Roman"/>
                <w:color w:val="000000"/>
                <w:sz w:val="20"/>
                <w:szCs w:val="20"/>
                <w:lang w:eastAsia="es-CO"/>
              </w:rPr>
              <w:t>0,3</w:t>
            </w:r>
          </w:p>
        </w:tc>
        <w:tc>
          <w:tcPr>
            <w:tcW w:w="1701" w:type="dxa"/>
            <w:shd w:val="clear" w:color="000000" w:fill="FFFFFF"/>
            <w:vAlign w:val="center"/>
          </w:tcPr>
          <w:p w14:paraId="1DDE67FC" w14:textId="77777777" w:rsidR="00796C45" w:rsidRPr="00B4017A" w:rsidRDefault="00796C45" w:rsidP="00161F3C">
            <w:pPr>
              <w:spacing w:after="0"/>
              <w:jc w:val="center"/>
              <w:rPr>
                <w:rFonts w:eastAsia="Times New Roman"/>
                <w:color w:val="000000"/>
                <w:sz w:val="20"/>
                <w:szCs w:val="20"/>
                <w:lang w:eastAsia="es-CO"/>
              </w:rPr>
            </w:pPr>
            <w:r w:rsidRPr="00B4017A">
              <w:rPr>
                <w:rFonts w:eastAsia="Times New Roman"/>
                <w:color w:val="000000"/>
                <w:sz w:val="20"/>
                <w:szCs w:val="20"/>
                <w:lang w:eastAsia="es-CO"/>
              </w:rPr>
              <w:t>-</w:t>
            </w:r>
          </w:p>
        </w:tc>
      </w:tr>
      <w:tr w:rsidR="00796C45" w:rsidRPr="00B4017A" w14:paraId="3BDC3AE2" w14:textId="77777777" w:rsidTr="00161F3C">
        <w:trPr>
          <w:trHeight w:val="250"/>
          <w:jc w:val="center"/>
        </w:trPr>
        <w:tc>
          <w:tcPr>
            <w:tcW w:w="4673" w:type="dxa"/>
            <w:vMerge/>
            <w:vAlign w:val="center"/>
            <w:hideMark/>
          </w:tcPr>
          <w:p w14:paraId="786C1536" w14:textId="77777777" w:rsidR="00796C45" w:rsidRPr="00B4017A" w:rsidRDefault="00796C45" w:rsidP="00161F3C">
            <w:pPr>
              <w:spacing w:after="0"/>
              <w:rPr>
                <w:rFonts w:eastAsia="Times New Roman"/>
                <w:color w:val="000000"/>
                <w:sz w:val="20"/>
                <w:szCs w:val="20"/>
                <w:lang w:eastAsia="es-CO"/>
              </w:rPr>
            </w:pPr>
          </w:p>
        </w:tc>
        <w:tc>
          <w:tcPr>
            <w:tcW w:w="1418" w:type="dxa"/>
            <w:shd w:val="clear" w:color="000000" w:fill="FFFFFF"/>
            <w:vAlign w:val="center"/>
            <w:hideMark/>
          </w:tcPr>
          <w:p w14:paraId="6576B06D" w14:textId="77777777" w:rsidR="00796C45" w:rsidRPr="00B4017A" w:rsidRDefault="00796C45" w:rsidP="00161F3C">
            <w:pPr>
              <w:spacing w:after="0"/>
              <w:jc w:val="center"/>
              <w:rPr>
                <w:rFonts w:eastAsia="Times New Roman"/>
                <w:color w:val="000000"/>
                <w:sz w:val="20"/>
                <w:szCs w:val="20"/>
                <w:lang w:eastAsia="es-CO"/>
              </w:rPr>
            </w:pPr>
            <w:r w:rsidRPr="00B4017A">
              <w:rPr>
                <w:rFonts w:eastAsia="Times New Roman"/>
                <w:color w:val="000000"/>
                <w:sz w:val="20"/>
                <w:szCs w:val="20"/>
                <w:lang w:eastAsia="es-CO"/>
              </w:rPr>
              <w:t>2024</w:t>
            </w:r>
          </w:p>
        </w:tc>
        <w:tc>
          <w:tcPr>
            <w:tcW w:w="1842" w:type="dxa"/>
            <w:shd w:val="clear" w:color="FFFFCC" w:fill="FFFFFF"/>
          </w:tcPr>
          <w:p w14:paraId="155B3086" w14:textId="77777777" w:rsidR="00796C45" w:rsidRPr="00B4017A" w:rsidRDefault="00796C45" w:rsidP="00161F3C">
            <w:pPr>
              <w:spacing w:after="0"/>
              <w:jc w:val="center"/>
              <w:rPr>
                <w:rFonts w:eastAsia="Times New Roman"/>
                <w:color w:val="000000"/>
                <w:sz w:val="20"/>
                <w:szCs w:val="20"/>
                <w:lang w:eastAsia="es-CO"/>
              </w:rPr>
            </w:pPr>
            <w:r w:rsidRPr="00B4017A">
              <w:rPr>
                <w:rFonts w:eastAsia="Times New Roman"/>
                <w:color w:val="000000"/>
                <w:sz w:val="20"/>
                <w:szCs w:val="20"/>
                <w:lang w:eastAsia="es-CO"/>
              </w:rPr>
              <w:t>0,1</w:t>
            </w:r>
          </w:p>
        </w:tc>
        <w:tc>
          <w:tcPr>
            <w:tcW w:w="1701" w:type="dxa"/>
            <w:shd w:val="clear" w:color="000000" w:fill="FFFFFF"/>
            <w:vAlign w:val="center"/>
          </w:tcPr>
          <w:p w14:paraId="66613FDF" w14:textId="77777777" w:rsidR="00796C45" w:rsidRPr="00B4017A" w:rsidRDefault="00796C45" w:rsidP="00161F3C">
            <w:pPr>
              <w:spacing w:after="0"/>
              <w:jc w:val="center"/>
              <w:rPr>
                <w:rFonts w:eastAsia="Times New Roman"/>
                <w:color w:val="000000"/>
                <w:sz w:val="20"/>
                <w:szCs w:val="20"/>
                <w:lang w:eastAsia="es-CO"/>
              </w:rPr>
            </w:pPr>
            <w:r w:rsidRPr="00B4017A">
              <w:rPr>
                <w:rFonts w:eastAsia="Times New Roman"/>
                <w:color w:val="000000"/>
                <w:sz w:val="20"/>
                <w:szCs w:val="20"/>
                <w:lang w:eastAsia="es-CO"/>
              </w:rPr>
              <w:t>-</w:t>
            </w:r>
          </w:p>
        </w:tc>
      </w:tr>
    </w:tbl>
    <w:p w14:paraId="0ACBC706" w14:textId="77777777" w:rsidR="00796C45" w:rsidRPr="00161F3C" w:rsidRDefault="00796C45" w:rsidP="00796C45">
      <w:pPr>
        <w:rPr>
          <w:bCs/>
          <w:sz w:val="16"/>
        </w:rPr>
      </w:pPr>
      <w:r w:rsidRPr="00161F3C">
        <w:rPr>
          <w:b/>
          <w:bCs/>
          <w:sz w:val="16"/>
          <w:u w:val="single"/>
        </w:rPr>
        <w:t>Tipologías</w:t>
      </w:r>
      <w:r w:rsidRPr="00161F3C">
        <w:rPr>
          <w:bCs/>
          <w:sz w:val="16"/>
        </w:rPr>
        <w:t>: (S) Suma (K) Constante (C) Creciente (D) Decreciente</w:t>
      </w:r>
    </w:p>
    <w:tbl>
      <w:tblPr>
        <w:tblW w:w="97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07"/>
        <w:gridCol w:w="466"/>
        <w:gridCol w:w="425"/>
        <w:gridCol w:w="567"/>
        <w:gridCol w:w="709"/>
        <w:gridCol w:w="572"/>
        <w:gridCol w:w="539"/>
        <w:gridCol w:w="547"/>
        <w:gridCol w:w="547"/>
        <w:gridCol w:w="547"/>
        <w:gridCol w:w="598"/>
      </w:tblGrid>
      <w:tr w:rsidR="00796C45" w:rsidRPr="00161F3C" w14:paraId="4215C553" w14:textId="77777777" w:rsidTr="00226153">
        <w:trPr>
          <w:jc w:val="center"/>
        </w:trPr>
        <w:tc>
          <w:tcPr>
            <w:tcW w:w="4207" w:type="dxa"/>
            <w:vMerge w:val="restart"/>
            <w:shd w:val="clear" w:color="auto" w:fill="DBDBDB"/>
            <w:vAlign w:val="center"/>
          </w:tcPr>
          <w:p w14:paraId="469ED944" w14:textId="77777777" w:rsidR="00796C45" w:rsidRPr="00161F3C" w:rsidRDefault="00796C45" w:rsidP="00161F3C">
            <w:pPr>
              <w:spacing w:after="0"/>
              <w:jc w:val="center"/>
              <w:rPr>
                <w:b/>
                <w:bCs/>
                <w:sz w:val="18"/>
                <w:szCs w:val="20"/>
              </w:rPr>
            </w:pPr>
            <w:r w:rsidRPr="00161F3C">
              <w:rPr>
                <w:b/>
                <w:bCs/>
                <w:sz w:val="18"/>
                <w:szCs w:val="20"/>
              </w:rPr>
              <w:t>Metas Proyecto de Inversión Asociadas</w:t>
            </w:r>
          </w:p>
        </w:tc>
        <w:tc>
          <w:tcPr>
            <w:tcW w:w="891" w:type="dxa"/>
            <w:gridSpan w:val="2"/>
            <w:shd w:val="clear" w:color="auto" w:fill="DBDBDB"/>
            <w:vAlign w:val="center"/>
          </w:tcPr>
          <w:p w14:paraId="5701E65C" w14:textId="77777777" w:rsidR="00796C45" w:rsidRPr="00161F3C" w:rsidRDefault="00796C45" w:rsidP="00161F3C">
            <w:pPr>
              <w:spacing w:after="0"/>
              <w:jc w:val="center"/>
              <w:rPr>
                <w:b/>
                <w:bCs/>
                <w:sz w:val="18"/>
                <w:szCs w:val="20"/>
              </w:rPr>
            </w:pPr>
            <w:r w:rsidRPr="00161F3C">
              <w:rPr>
                <w:b/>
                <w:bCs/>
                <w:sz w:val="18"/>
                <w:szCs w:val="20"/>
              </w:rPr>
              <w:t>2020</w:t>
            </w:r>
          </w:p>
        </w:tc>
        <w:tc>
          <w:tcPr>
            <w:tcW w:w="1276" w:type="dxa"/>
            <w:gridSpan w:val="2"/>
            <w:shd w:val="clear" w:color="auto" w:fill="DBDBDB"/>
            <w:vAlign w:val="center"/>
          </w:tcPr>
          <w:p w14:paraId="7EEF3D65" w14:textId="77777777" w:rsidR="00796C45" w:rsidRPr="00161F3C" w:rsidRDefault="00796C45" w:rsidP="00161F3C">
            <w:pPr>
              <w:spacing w:after="0"/>
              <w:jc w:val="center"/>
              <w:rPr>
                <w:b/>
                <w:bCs/>
                <w:sz w:val="18"/>
                <w:szCs w:val="20"/>
              </w:rPr>
            </w:pPr>
            <w:r w:rsidRPr="00161F3C">
              <w:rPr>
                <w:b/>
                <w:bCs/>
                <w:sz w:val="18"/>
                <w:szCs w:val="20"/>
              </w:rPr>
              <w:t>2021</w:t>
            </w:r>
          </w:p>
        </w:tc>
        <w:tc>
          <w:tcPr>
            <w:tcW w:w="1111" w:type="dxa"/>
            <w:gridSpan w:val="2"/>
            <w:shd w:val="clear" w:color="auto" w:fill="DBDBDB"/>
            <w:vAlign w:val="center"/>
          </w:tcPr>
          <w:p w14:paraId="3B135410" w14:textId="77777777" w:rsidR="00796C45" w:rsidRPr="00161F3C" w:rsidRDefault="00796C45" w:rsidP="00161F3C">
            <w:pPr>
              <w:spacing w:after="0"/>
              <w:jc w:val="center"/>
              <w:rPr>
                <w:b/>
                <w:bCs/>
                <w:sz w:val="18"/>
                <w:szCs w:val="20"/>
              </w:rPr>
            </w:pPr>
            <w:r w:rsidRPr="00161F3C">
              <w:rPr>
                <w:b/>
                <w:bCs/>
                <w:sz w:val="18"/>
                <w:szCs w:val="20"/>
              </w:rPr>
              <w:t>2022</w:t>
            </w:r>
          </w:p>
        </w:tc>
        <w:tc>
          <w:tcPr>
            <w:tcW w:w="1094" w:type="dxa"/>
            <w:gridSpan w:val="2"/>
            <w:shd w:val="clear" w:color="auto" w:fill="DBDBDB"/>
            <w:vAlign w:val="center"/>
          </w:tcPr>
          <w:p w14:paraId="6F8CB3C4" w14:textId="77777777" w:rsidR="00796C45" w:rsidRPr="00161F3C" w:rsidRDefault="00796C45" w:rsidP="00161F3C">
            <w:pPr>
              <w:spacing w:after="0"/>
              <w:jc w:val="center"/>
              <w:rPr>
                <w:b/>
                <w:bCs/>
                <w:sz w:val="18"/>
                <w:szCs w:val="20"/>
              </w:rPr>
            </w:pPr>
            <w:r w:rsidRPr="00161F3C">
              <w:rPr>
                <w:b/>
                <w:bCs/>
                <w:sz w:val="18"/>
                <w:szCs w:val="20"/>
              </w:rPr>
              <w:t>2023</w:t>
            </w:r>
          </w:p>
        </w:tc>
        <w:tc>
          <w:tcPr>
            <w:tcW w:w="1145" w:type="dxa"/>
            <w:gridSpan w:val="2"/>
            <w:shd w:val="clear" w:color="auto" w:fill="DBDBDB"/>
            <w:vAlign w:val="center"/>
          </w:tcPr>
          <w:p w14:paraId="03D94AC3" w14:textId="77777777" w:rsidR="00796C45" w:rsidRPr="00161F3C" w:rsidRDefault="00796C45" w:rsidP="00161F3C">
            <w:pPr>
              <w:spacing w:after="0"/>
              <w:jc w:val="center"/>
              <w:rPr>
                <w:b/>
                <w:bCs/>
                <w:sz w:val="18"/>
                <w:szCs w:val="20"/>
              </w:rPr>
            </w:pPr>
            <w:r w:rsidRPr="00161F3C">
              <w:rPr>
                <w:b/>
                <w:bCs/>
                <w:sz w:val="18"/>
                <w:szCs w:val="20"/>
              </w:rPr>
              <w:t>2024</w:t>
            </w:r>
          </w:p>
        </w:tc>
      </w:tr>
      <w:tr w:rsidR="00796C45" w:rsidRPr="00161F3C" w14:paraId="046AD037" w14:textId="77777777" w:rsidTr="00226153">
        <w:trPr>
          <w:jc w:val="center"/>
        </w:trPr>
        <w:tc>
          <w:tcPr>
            <w:tcW w:w="4207" w:type="dxa"/>
            <w:vMerge/>
            <w:shd w:val="clear" w:color="auto" w:fill="DBDBDB"/>
            <w:vAlign w:val="center"/>
          </w:tcPr>
          <w:p w14:paraId="583FDA9E" w14:textId="77777777" w:rsidR="00796C45" w:rsidRPr="00161F3C" w:rsidRDefault="00796C45" w:rsidP="00161F3C">
            <w:pPr>
              <w:spacing w:after="0"/>
              <w:rPr>
                <w:b/>
                <w:bCs/>
                <w:sz w:val="18"/>
                <w:szCs w:val="20"/>
              </w:rPr>
            </w:pPr>
          </w:p>
        </w:tc>
        <w:tc>
          <w:tcPr>
            <w:tcW w:w="466" w:type="dxa"/>
            <w:shd w:val="clear" w:color="auto" w:fill="DBDBDB"/>
            <w:vAlign w:val="center"/>
          </w:tcPr>
          <w:p w14:paraId="24B2B498" w14:textId="77777777" w:rsidR="00796C45" w:rsidRPr="00161F3C" w:rsidRDefault="00796C45" w:rsidP="00161F3C">
            <w:pPr>
              <w:spacing w:after="0"/>
              <w:jc w:val="center"/>
              <w:rPr>
                <w:b/>
                <w:bCs/>
                <w:sz w:val="18"/>
                <w:szCs w:val="20"/>
              </w:rPr>
            </w:pPr>
            <w:r w:rsidRPr="00161F3C">
              <w:rPr>
                <w:b/>
                <w:bCs/>
                <w:sz w:val="18"/>
                <w:szCs w:val="20"/>
              </w:rPr>
              <w:t>P</w:t>
            </w:r>
          </w:p>
        </w:tc>
        <w:tc>
          <w:tcPr>
            <w:tcW w:w="425" w:type="dxa"/>
            <w:shd w:val="clear" w:color="auto" w:fill="DBDBDB"/>
            <w:vAlign w:val="center"/>
          </w:tcPr>
          <w:p w14:paraId="76C6F2D9" w14:textId="77777777" w:rsidR="00796C45" w:rsidRPr="00161F3C" w:rsidRDefault="00796C45" w:rsidP="00161F3C">
            <w:pPr>
              <w:spacing w:after="0"/>
              <w:jc w:val="center"/>
              <w:rPr>
                <w:b/>
                <w:bCs/>
                <w:sz w:val="18"/>
                <w:szCs w:val="20"/>
              </w:rPr>
            </w:pPr>
            <w:r w:rsidRPr="00161F3C">
              <w:rPr>
                <w:b/>
                <w:bCs/>
                <w:sz w:val="18"/>
                <w:szCs w:val="20"/>
              </w:rPr>
              <w:t>E</w:t>
            </w:r>
          </w:p>
        </w:tc>
        <w:tc>
          <w:tcPr>
            <w:tcW w:w="567" w:type="dxa"/>
            <w:shd w:val="clear" w:color="auto" w:fill="DBDBDB"/>
            <w:vAlign w:val="center"/>
          </w:tcPr>
          <w:p w14:paraId="495F618C" w14:textId="77777777" w:rsidR="00796C45" w:rsidRPr="00161F3C" w:rsidRDefault="00796C45" w:rsidP="00161F3C">
            <w:pPr>
              <w:spacing w:after="0"/>
              <w:jc w:val="center"/>
              <w:rPr>
                <w:b/>
                <w:bCs/>
                <w:sz w:val="18"/>
                <w:szCs w:val="20"/>
              </w:rPr>
            </w:pPr>
            <w:r w:rsidRPr="00161F3C">
              <w:rPr>
                <w:b/>
                <w:bCs/>
                <w:sz w:val="18"/>
                <w:szCs w:val="20"/>
              </w:rPr>
              <w:t>P</w:t>
            </w:r>
          </w:p>
        </w:tc>
        <w:tc>
          <w:tcPr>
            <w:tcW w:w="709" w:type="dxa"/>
            <w:shd w:val="clear" w:color="auto" w:fill="DBDBDB"/>
            <w:vAlign w:val="center"/>
          </w:tcPr>
          <w:p w14:paraId="6B2E154B" w14:textId="77777777" w:rsidR="00796C45" w:rsidRPr="00161F3C" w:rsidRDefault="00796C45" w:rsidP="00161F3C">
            <w:pPr>
              <w:spacing w:after="0"/>
              <w:jc w:val="center"/>
              <w:rPr>
                <w:b/>
                <w:bCs/>
                <w:sz w:val="18"/>
                <w:szCs w:val="20"/>
              </w:rPr>
            </w:pPr>
            <w:r w:rsidRPr="00161F3C">
              <w:rPr>
                <w:b/>
                <w:bCs/>
                <w:sz w:val="18"/>
                <w:szCs w:val="20"/>
              </w:rPr>
              <w:t>E</w:t>
            </w:r>
          </w:p>
        </w:tc>
        <w:tc>
          <w:tcPr>
            <w:tcW w:w="572" w:type="dxa"/>
            <w:shd w:val="clear" w:color="auto" w:fill="DBDBDB"/>
            <w:vAlign w:val="center"/>
          </w:tcPr>
          <w:p w14:paraId="61F3CB7D" w14:textId="77777777" w:rsidR="00796C45" w:rsidRPr="00161F3C" w:rsidRDefault="00796C45" w:rsidP="00161F3C">
            <w:pPr>
              <w:spacing w:after="0"/>
              <w:jc w:val="center"/>
              <w:rPr>
                <w:b/>
                <w:bCs/>
                <w:sz w:val="18"/>
                <w:szCs w:val="20"/>
              </w:rPr>
            </w:pPr>
            <w:r w:rsidRPr="00161F3C">
              <w:rPr>
                <w:b/>
                <w:bCs/>
                <w:sz w:val="18"/>
                <w:szCs w:val="20"/>
              </w:rPr>
              <w:t>P</w:t>
            </w:r>
          </w:p>
        </w:tc>
        <w:tc>
          <w:tcPr>
            <w:tcW w:w="539" w:type="dxa"/>
            <w:shd w:val="clear" w:color="auto" w:fill="DBDBDB"/>
            <w:vAlign w:val="center"/>
          </w:tcPr>
          <w:p w14:paraId="60D27451" w14:textId="77777777" w:rsidR="00796C45" w:rsidRPr="00161F3C" w:rsidRDefault="00796C45" w:rsidP="00161F3C">
            <w:pPr>
              <w:spacing w:after="0"/>
              <w:jc w:val="center"/>
              <w:rPr>
                <w:b/>
                <w:bCs/>
                <w:sz w:val="18"/>
                <w:szCs w:val="20"/>
              </w:rPr>
            </w:pPr>
            <w:r w:rsidRPr="00161F3C">
              <w:rPr>
                <w:b/>
                <w:bCs/>
                <w:sz w:val="18"/>
                <w:szCs w:val="20"/>
              </w:rPr>
              <w:t>E</w:t>
            </w:r>
          </w:p>
        </w:tc>
        <w:tc>
          <w:tcPr>
            <w:tcW w:w="547" w:type="dxa"/>
            <w:shd w:val="clear" w:color="auto" w:fill="DBDBDB"/>
            <w:vAlign w:val="center"/>
          </w:tcPr>
          <w:p w14:paraId="04C53593" w14:textId="77777777" w:rsidR="00796C45" w:rsidRPr="00161F3C" w:rsidRDefault="00796C45" w:rsidP="00161F3C">
            <w:pPr>
              <w:spacing w:after="0"/>
              <w:jc w:val="center"/>
              <w:rPr>
                <w:b/>
                <w:bCs/>
                <w:sz w:val="18"/>
                <w:szCs w:val="20"/>
              </w:rPr>
            </w:pPr>
            <w:r w:rsidRPr="00161F3C">
              <w:rPr>
                <w:b/>
                <w:bCs/>
                <w:sz w:val="18"/>
                <w:szCs w:val="20"/>
              </w:rPr>
              <w:t>P</w:t>
            </w:r>
          </w:p>
        </w:tc>
        <w:tc>
          <w:tcPr>
            <w:tcW w:w="547" w:type="dxa"/>
            <w:shd w:val="clear" w:color="auto" w:fill="DBDBDB"/>
            <w:vAlign w:val="center"/>
          </w:tcPr>
          <w:p w14:paraId="1CA4FC55" w14:textId="77777777" w:rsidR="00796C45" w:rsidRPr="00161F3C" w:rsidRDefault="00796C45" w:rsidP="00161F3C">
            <w:pPr>
              <w:spacing w:after="0"/>
              <w:jc w:val="center"/>
              <w:rPr>
                <w:b/>
                <w:bCs/>
                <w:sz w:val="18"/>
                <w:szCs w:val="20"/>
              </w:rPr>
            </w:pPr>
            <w:r w:rsidRPr="00161F3C">
              <w:rPr>
                <w:b/>
                <w:bCs/>
                <w:sz w:val="18"/>
                <w:szCs w:val="20"/>
              </w:rPr>
              <w:t>E</w:t>
            </w:r>
          </w:p>
        </w:tc>
        <w:tc>
          <w:tcPr>
            <w:tcW w:w="547" w:type="dxa"/>
            <w:shd w:val="clear" w:color="auto" w:fill="DBDBDB"/>
            <w:vAlign w:val="center"/>
          </w:tcPr>
          <w:p w14:paraId="0070F7A3" w14:textId="77777777" w:rsidR="00796C45" w:rsidRPr="00161F3C" w:rsidRDefault="00796C45" w:rsidP="00161F3C">
            <w:pPr>
              <w:spacing w:after="0"/>
              <w:jc w:val="center"/>
              <w:rPr>
                <w:b/>
                <w:bCs/>
                <w:sz w:val="18"/>
                <w:szCs w:val="20"/>
              </w:rPr>
            </w:pPr>
            <w:r w:rsidRPr="00161F3C">
              <w:rPr>
                <w:b/>
                <w:bCs/>
                <w:sz w:val="18"/>
                <w:szCs w:val="20"/>
              </w:rPr>
              <w:t>P</w:t>
            </w:r>
          </w:p>
        </w:tc>
        <w:tc>
          <w:tcPr>
            <w:tcW w:w="598" w:type="dxa"/>
            <w:shd w:val="clear" w:color="auto" w:fill="DBDBDB"/>
            <w:vAlign w:val="center"/>
          </w:tcPr>
          <w:p w14:paraId="08D8E8E2" w14:textId="77777777" w:rsidR="00796C45" w:rsidRPr="00161F3C" w:rsidRDefault="00796C45" w:rsidP="00161F3C">
            <w:pPr>
              <w:spacing w:after="0"/>
              <w:jc w:val="center"/>
              <w:rPr>
                <w:b/>
                <w:bCs/>
                <w:sz w:val="18"/>
                <w:szCs w:val="20"/>
              </w:rPr>
            </w:pPr>
            <w:r w:rsidRPr="00161F3C">
              <w:rPr>
                <w:b/>
                <w:bCs/>
                <w:sz w:val="18"/>
                <w:szCs w:val="20"/>
              </w:rPr>
              <w:t>E</w:t>
            </w:r>
          </w:p>
        </w:tc>
      </w:tr>
      <w:tr w:rsidR="00796C45" w:rsidRPr="00161F3C" w14:paraId="3432D02C" w14:textId="77777777" w:rsidTr="00226153">
        <w:trPr>
          <w:trHeight w:val="311"/>
          <w:jc w:val="center"/>
        </w:trPr>
        <w:tc>
          <w:tcPr>
            <w:tcW w:w="4207" w:type="dxa"/>
            <w:shd w:val="clear" w:color="auto" w:fill="auto"/>
            <w:vAlign w:val="center"/>
          </w:tcPr>
          <w:p w14:paraId="10C2901C" w14:textId="77777777" w:rsidR="00796C45" w:rsidRPr="00161F3C" w:rsidRDefault="00796C45" w:rsidP="00161F3C">
            <w:pPr>
              <w:autoSpaceDE w:val="0"/>
              <w:autoSpaceDN w:val="0"/>
              <w:adjustRightInd w:val="0"/>
              <w:spacing w:after="0"/>
              <w:rPr>
                <w:rFonts w:eastAsia="Times New Roman"/>
                <w:bCs/>
                <w:color w:val="000000"/>
                <w:sz w:val="18"/>
                <w:szCs w:val="20"/>
                <w:lang w:eastAsia="es-CO"/>
              </w:rPr>
            </w:pPr>
            <w:r w:rsidRPr="00161F3C">
              <w:rPr>
                <w:rFonts w:eastAsia="Times New Roman"/>
                <w:bCs/>
                <w:color w:val="000000"/>
                <w:sz w:val="18"/>
                <w:szCs w:val="20"/>
                <w:lang w:eastAsia="es-CO"/>
              </w:rPr>
              <w:t>Elaborar 1 documento de investigación con el objetivo de abordar datos cuantitativos del patrimonio cultural construido, a partir de la revisión de los resultados de la revisión de las políticas asociadas en la ciudad</w:t>
            </w:r>
          </w:p>
        </w:tc>
        <w:tc>
          <w:tcPr>
            <w:tcW w:w="466" w:type="dxa"/>
            <w:shd w:val="clear" w:color="auto" w:fill="auto"/>
            <w:vAlign w:val="center"/>
          </w:tcPr>
          <w:p w14:paraId="131F2DE5" w14:textId="77777777" w:rsidR="00796C45" w:rsidRPr="00161F3C" w:rsidRDefault="00796C45" w:rsidP="00161F3C">
            <w:pPr>
              <w:spacing w:after="0"/>
              <w:jc w:val="center"/>
              <w:rPr>
                <w:rFonts w:eastAsia="Times New Roman"/>
                <w:bCs/>
                <w:color w:val="000000"/>
                <w:sz w:val="18"/>
                <w:szCs w:val="20"/>
                <w:lang w:eastAsia="es-CO"/>
              </w:rPr>
            </w:pPr>
            <w:r w:rsidRPr="00161F3C">
              <w:rPr>
                <w:rFonts w:eastAsia="Times New Roman"/>
                <w:bCs/>
                <w:color w:val="000000"/>
                <w:sz w:val="18"/>
                <w:szCs w:val="20"/>
                <w:lang w:eastAsia="es-CO"/>
              </w:rPr>
              <w:t>0</w:t>
            </w:r>
          </w:p>
        </w:tc>
        <w:tc>
          <w:tcPr>
            <w:tcW w:w="425" w:type="dxa"/>
            <w:shd w:val="clear" w:color="auto" w:fill="auto"/>
            <w:vAlign w:val="center"/>
          </w:tcPr>
          <w:p w14:paraId="2E30705D" w14:textId="77777777" w:rsidR="00796C45" w:rsidRPr="00161F3C" w:rsidRDefault="00796C45" w:rsidP="00161F3C">
            <w:pPr>
              <w:spacing w:after="0"/>
              <w:jc w:val="center"/>
              <w:rPr>
                <w:rFonts w:eastAsia="Times New Roman"/>
                <w:bCs/>
                <w:color w:val="000000"/>
                <w:sz w:val="18"/>
                <w:szCs w:val="20"/>
                <w:lang w:eastAsia="es-CO"/>
              </w:rPr>
            </w:pPr>
            <w:r w:rsidRPr="00161F3C">
              <w:rPr>
                <w:rFonts w:eastAsia="Times New Roman"/>
                <w:bCs/>
                <w:color w:val="000000"/>
                <w:sz w:val="18"/>
                <w:szCs w:val="20"/>
                <w:lang w:eastAsia="es-CO"/>
              </w:rPr>
              <w:t>0</w:t>
            </w:r>
          </w:p>
        </w:tc>
        <w:tc>
          <w:tcPr>
            <w:tcW w:w="567" w:type="dxa"/>
            <w:shd w:val="clear" w:color="auto" w:fill="auto"/>
            <w:vAlign w:val="center"/>
          </w:tcPr>
          <w:p w14:paraId="13536A87" w14:textId="77777777" w:rsidR="00796C45" w:rsidRPr="00161F3C" w:rsidRDefault="00796C45" w:rsidP="00161F3C">
            <w:pPr>
              <w:spacing w:after="0"/>
              <w:jc w:val="center"/>
              <w:rPr>
                <w:rFonts w:eastAsia="Times New Roman"/>
                <w:bCs/>
                <w:color w:val="000000"/>
                <w:sz w:val="18"/>
                <w:szCs w:val="20"/>
                <w:lang w:eastAsia="es-CO"/>
              </w:rPr>
            </w:pPr>
            <w:r w:rsidRPr="00161F3C">
              <w:rPr>
                <w:rFonts w:eastAsia="Times New Roman"/>
                <w:color w:val="000000"/>
                <w:sz w:val="18"/>
                <w:szCs w:val="20"/>
                <w:lang w:eastAsia="es-CO"/>
              </w:rPr>
              <w:t>0,3</w:t>
            </w:r>
          </w:p>
        </w:tc>
        <w:tc>
          <w:tcPr>
            <w:tcW w:w="709" w:type="dxa"/>
            <w:shd w:val="clear" w:color="auto" w:fill="auto"/>
            <w:vAlign w:val="center"/>
          </w:tcPr>
          <w:p w14:paraId="022A8ADC" w14:textId="77777777" w:rsidR="00796C45" w:rsidRPr="00161F3C" w:rsidRDefault="00796C45" w:rsidP="00161F3C">
            <w:pPr>
              <w:spacing w:after="0"/>
              <w:jc w:val="center"/>
              <w:rPr>
                <w:rFonts w:eastAsia="Times New Roman"/>
                <w:bCs/>
                <w:color w:val="000000"/>
                <w:sz w:val="18"/>
                <w:szCs w:val="20"/>
                <w:lang w:eastAsia="es-CO"/>
              </w:rPr>
            </w:pPr>
            <w:r w:rsidRPr="00161F3C">
              <w:rPr>
                <w:rFonts w:eastAsia="Times New Roman"/>
                <w:bCs/>
                <w:color w:val="000000"/>
                <w:sz w:val="18"/>
                <w:szCs w:val="20"/>
                <w:lang w:eastAsia="es-CO"/>
              </w:rPr>
              <w:t>0,0</w:t>
            </w:r>
            <w:r w:rsidR="00AA78CA">
              <w:rPr>
                <w:rFonts w:eastAsia="Times New Roman"/>
                <w:bCs/>
                <w:color w:val="000000"/>
                <w:sz w:val="18"/>
                <w:szCs w:val="20"/>
                <w:lang w:eastAsia="es-CO"/>
              </w:rPr>
              <w:t>7</w:t>
            </w:r>
          </w:p>
        </w:tc>
        <w:tc>
          <w:tcPr>
            <w:tcW w:w="572" w:type="dxa"/>
            <w:shd w:val="clear" w:color="auto" w:fill="auto"/>
            <w:vAlign w:val="center"/>
          </w:tcPr>
          <w:p w14:paraId="351DD288" w14:textId="77777777" w:rsidR="00796C45" w:rsidRPr="00161F3C" w:rsidRDefault="00796C45" w:rsidP="00161F3C">
            <w:pPr>
              <w:spacing w:after="0"/>
              <w:jc w:val="center"/>
              <w:rPr>
                <w:rFonts w:eastAsia="Times New Roman"/>
                <w:bCs/>
                <w:color w:val="000000"/>
                <w:sz w:val="18"/>
                <w:szCs w:val="20"/>
                <w:lang w:eastAsia="es-CO"/>
              </w:rPr>
            </w:pPr>
            <w:r w:rsidRPr="00161F3C">
              <w:rPr>
                <w:rFonts w:eastAsia="Times New Roman"/>
                <w:color w:val="000000"/>
                <w:sz w:val="18"/>
                <w:szCs w:val="20"/>
                <w:lang w:eastAsia="es-CO"/>
              </w:rPr>
              <w:t>0,3</w:t>
            </w:r>
          </w:p>
        </w:tc>
        <w:tc>
          <w:tcPr>
            <w:tcW w:w="539" w:type="dxa"/>
            <w:shd w:val="clear" w:color="auto" w:fill="auto"/>
            <w:vAlign w:val="center"/>
          </w:tcPr>
          <w:p w14:paraId="54227ADF" w14:textId="77777777" w:rsidR="00796C45" w:rsidRPr="00161F3C" w:rsidRDefault="00796C45" w:rsidP="00161F3C">
            <w:pPr>
              <w:spacing w:after="0"/>
              <w:jc w:val="center"/>
              <w:rPr>
                <w:rFonts w:eastAsia="Times New Roman"/>
                <w:bCs/>
                <w:color w:val="000000"/>
                <w:sz w:val="18"/>
                <w:szCs w:val="20"/>
                <w:lang w:eastAsia="es-CO"/>
              </w:rPr>
            </w:pPr>
            <w:r w:rsidRPr="00161F3C">
              <w:rPr>
                <w:rFonts w:eastAsia="Times New Roman"/>
                <w:bCs/>
                <w:color w:val="000000"/>
                <w:sz w:val="18"/>
                <w:szCs w:val="20"/>
                <w:lang w:eastAsia="es-CO"/>
              </w:rPr>
              <w:t>-</w:t>
            </w:r>
          </w:p>
        </w:tc>
        <w:tc>
          <w:tcPr>
            <w:tcW w:w="547" w:type="dxa"/>
            <w:shd w:val="clear" w:color="auto" w:fill="auto"/>
            <w:vAlign w:val="center"/>
          </w:tcPr>
          <w:p w14:paraId="49D08C79" w14:textId="77777777" w:rsidR="00796C45" w:rsidRPr="00161F3C" w:rsidRDefault="00796C45" w:rsidP="00161F3C">
            <w:pPr>
              <w:spacing w:after="0"/>
              <w:jc w:val="center"/>
              <w:rPr>
                <w:rFonts w:eastAsia="Times New Roman"/>
                <w:bCs/>
                <w:color w:val="000000"/>
                <w:sz w:val="18"/>
                <w:szCs w:val="20"/>
                <w:lang w:eastAsia="es-CO"/>
              </w:rPr>
            </w:pPr>
            <w:r w:rsidRPr="00161F3C">
              <w:rPr>
                <w:rFonts w:eastAsia="Times New Roman"/>
                <w:color w:val="000000"/>
                <w:sz w:val="18"/>
                <w:szCs w:val="20"/>
                <w:lang w:eastAsia="es-CO"/>
              </w:rPr>
              <w:t>0,3</w:t>
            </w:r>
          </w:p>
        </w:tc>
        <w:tc>
          <w:tcPr>
            <w:tcW w:w="547" w:type="dxa"/>
            <w:shd w:val="clear" w:color="auto" w:fill="auto"/>
            <w:vAlign w:val="center"/>
          </w:tcPr>
          <w:p w14:paraId="60A9DCD1" w14:textId="77777777" w:rsidR="00796C45" w:rsidRPr="00161F3C" w:rsidRDefault="00796C45" w:rsidP="00161F3C">
            <w:pPr>
              <w:spacing w:after="0"/>
              <w:jc w:val="center"/>
              <w:rPr>
                <w:rFonts w:eastAsia="Times New Roman"/>
                <w:bCs/>
                <w:color w:val="000000"/>
                <w:sz w:val="18"/>
                <w:szCs w:val="20"/>
                <w:lang w:eastAsia="es-CO"/>
              </w:rPr>
            </w:pPr>
            <w:r w:rsidRPr="00161F3C">
              <w:rPr>
                <w:rFonts w:eastAsia="Times New Roman"/>
                <w:bCs/>
                <w:color w:val="000000"/>
                <w:sz w:val="18"/>
                <w:szCs w:val="20"/>
                <w:lang w:eastAsia="es-CO"/>
              </w:rPr>
              <w:t>-</w:t>
            </w:r>
          </w:p>
        </w:tc>
        <w:tc>
          <w:tcPr>
            <w:tcW w:w="547" w:type="dxa"/>
            <w:shd w:val="clear" w:color="auto" w:fill="auto"/>
            <w:vAlign w:val="center"/>
          </w:tcPr>
          <w:p w14:paraId="6F89161D" w14:textId="77777777" w:rsidR="00796C45" w:rsidRPr="00161F3C" w:rsidRDefault="00796C45" w:rsidP="00161F3C">
            <w:pPr>
              <w:spacing w:after="0"/>
              <w:jc w:val="center"/>
              <w:rPr>
                <w:rFonts w:eastAsia="Times New Roman"/>
                <w:bCs/>
                <w:color w:val="000000"/>
                <w:sz w:val="18"/>
                <w:szCs w:val="20"/>
                <w:lang w:eastAsia="es-CO"/>
              </w:rPr>
            </w:pPr>
            <w:r w:rsidRPr="00161F3C">
              <w:rPr>
                <w:rFonts w:eastAsia="Times New Roman"/>
                <w:bCs/>
                <w:color w:val="000000"/>
                <w:sz w:val="18"/>
                <w:szCs w:val="20"/>
                <w:lang w:eastAsia="es-CO"/>
              </w:rPr>
              <w:t>0,1</w:t>
            </w:r>
          </w:p>
        </w:tc>
        <w:tc>
          <w:tcPr>
            <w:tcW w:w="598" w:type="dxa"/>
            <w:shd w:val="clear" w:color="auto" w:fill="auto"/>
            <w:vAlign w:val="center"/>
          </w:tcPr>
          <w:p w14:paraId="79224EB8" w14:textId="77777777" w:rsidR="00796C45" w:rsidRPr="00161F3C" w:rsidRDefault="00796C45" w:rsidP="00161F3C">
            <w:pPr>
              <w:spacing w:after="0"/>
              <w:jc w:val="center"/>
              <w:rPr>
                <w:rFonts w:eastAsia="Times New Roman"/>
                <w:bCs/>
                <w:color w:val="000000"/>
                <w:sz w:val="18"/>
                <w:szCs w:val="20"/>
                <w:lang w:eastAsia="es-CO"/>
              </w:rPr>
            </w:pPr>
            <w:r w:rsidRPr="00161F3C">
              <w:rPr>
                <w:rFonts w:eastAsia="Times New Roman"/>
                <w:bCs/>
                <w:color w:val="000000"/>
                <w:sz w:val="18"/>
                <w:szCs w:val="20"/>
                <w:lang w:eastAsia="es-CO"/>
              </w:rPr>
              <w:t>-</w:t>
            </w:r>
          </w:p>
        </w:tc>
      </w:tr>
    </w:tbl>
    <w:p w14:paraId="1C68EE0B" w14:textId="77777777" w:rsidR="004E7168" w:rsidRDefault="004E7168" w:rsidP="004E7168">
      <w:pPr>
        <w:spacing w:after="0"/>
      </w:pPr>
    </w:p>
    <w:p w14:paraId="0080EF78" w14:textId="77777777" w:rsidR="00226153" w:rsidRPr="004E7168" w:rsidRDefault="00226153" w:rsidP="00226153">
      <w:pPr>
        <w:pStyle w:val="Ttulo3"/>
        <w:rPr>
          <w:sz w:val="20"/>
          <w:szCs w:val="20"/>
        </w:rPr>
      </w:pPr>
      <w:bookmarkStart w:id="426" w:name="_Toc79606321"/>
      <w:r w:rsidRPr="004E7168">
        <w:rPr>
          <w:sz w:val="20"/>
          <w:szCs w:val="20"/>
        </w:rPr>
        <w:t>3.1 Avances obtenidos en el proceso de cumplimiento de la meta de producto</w:t>
      </w:r>
      <w:bookmarkEnd w:id="426"/>
      <w:r w:rsidRPr="004E7168">
        <w:rPr>
          <w:sz w:val="20"/>
          <w:szCs w:val="20"/>
        </w:rPr>
        <w:t xml:space="preserve"> </w:t>
      </w:r>
    </w:p>
    <w:p w14:paraId="6D6F8F67" w14:textId="77777777" w:rsidR="00AA78CA" w:rsidRPr="004E7168" w:rsidRDefault="00AA78CA" w:rsidP="00AA78CA">
      <w:pPr>
        <w:widowControl w:val="0"/>
        <w:suppressAutoHyphens/>
        <w:spacing w:after="0" w:line="240" w:lineRule="auto"/>
        <w:rPr>
          <w:bCs/>
          <w:sz w:val="20"/>
          <w:szCs w:val="20"/>
        </w:rPr>
      </w:pPr>
    </w:p>
    <w:p w14:paraId="6BDD6731" w14:textId="77777777" w:rsidR="00796C45" w:rsidRPr="004E7168" w:rsidRDefault="00AA78CA" w:rsidP="00AA78CA">
      <w:pPr>
        <w:widowControl w:val="0"/>
        <w:suppressAutoHyphens/>
        <w:spacing w:after="0" w:line="240" w:lineRule="auto"/>
        <w:rPr>
          <w:bCs/>
          <w:sz w:val="20"/>
          <w:szCs w:val="20"/>
        </w:rPr>
      </w:pPr>
      <w:r w:rsidRPr="004E7168">
        <w:rPr>
          <w:bCs/>
          <w:sz w:val="20"/>
          <w:szCs w:val="20"/>
        </w:rPr>
        <w:t>De acuerdo con las metas del presente proyecto de inversión, se ha avanzado de acuerdo con lo programado, especialmente en las gestiones del documento de investigación sobre patrimonio cultural (Diagnóstico de Patrimonio Inmaterial, 2020 y gestiones para el Diagnóstico de Formación en Patrimonio Cultural y recopilación de información para la construcción de indicadores, 2021), el desarrollo de actividades asociadas al patrimonio cultural y las visitas técnicas de seguimiento al patrimonio cultural de la ciudad, como se desarrollará más adelante</w:t>
      </w:r>
    </w:p>
    <w:p w14:paraId="27CCA316" w14:textId="77777777" w:rsidR="00226153" w:rsidRPr="004E7168" w:rsidRDefault="00226153" w:rsidP="00226153">
      <w:pPr>
        <w:widowControl w:val="0"/>
        <w:suppressAutoHyphens/>
        <w:spacing w:after="0" w:line="240" w:lineRule="auto"/>
        <w:rPr>
          <w:bCs/>
          <w:sz w:val="20"/>
          <w:szCs w:val="20"/>
        </w:rPr>
      </w:pPr>
    </w:p>
    <w:p w14:paraId="70994633" w14:textId="77777777" w:rsidR="00226153" w:rsidRPr="004E7168" w:rsidRDefault="00226153" w:rsidP="00226153">
      <w:pPr>
        <w:pStyle w:val="Ttulo3"/>
        <w:rPr>
          <w:sz w:val="20"/>
          <w:szCs w:val="20"/>
        </w:rPr>
      </w:pPr>
      <w:bookmarkStart w:id="427" w:name="_Toc79606322"/>
      <w:r w:rsidRPr="004E7168">
        <w:rPr>
          <w:sz w:val="20"/>
          <w:szCs w:val="20"/>
        </w:rPr>
        <w:t>3.2 Retrasos y soluciones</w:t>
      </w:r>
      <w:bookmarkEnd w:id="427"/>
      <w:r w:rsidRPr="004E7168">
        <w:rPr>
          <w:sz w:val="20"/>
          <w:szCs w:val="20"/>
        </w:rPr>
        <w:t xml:space="preserve">  </w:t>
      </w:r>
    </w:p>
    <w:p w14:paraId="4327101B" w14:textId="77777777" w:rsidR="00226153" w:rsidRPr="004E7168" w:rsidRDefault="00226153" w:rsidP="00226153">
      <w:pPr>
        <w:widowControl w:val="0"/>
        <w:suppressAutoHyphens/>
        <w:spacing w:after="0" w:line="240" w:lineRule="auto"/>
        <w:rPr>
          <w:bCs/>
          <w:sz w:val="20"/>
          <w:szCs w:val="20"/>
        </w:rPr>
      </w:pPr>
    </w:p>
    <w:p w14:paraId="4CA1C622" w14:textId="77777777" w:rsidR="00AA78CA" w:rsidRPr="004E7168" w:rsidRDefault="00AA78CA" w:rsidP="00AA78CA">
      <w:pPr>
        <w:pStyle w:val="Sinespaciado"/>
        <w:ind w:hanging="2"/>
        <w:jc w:val="both"/>
        <w:rPr>
          <w:sz w:val="20"/>
          <w:szCs w:val="20"/>
        </w:rPr>
      </w:pPr>
      <w:r w:rsidRPr="004E7168">
        <w:rPr>
          <w:sz w:val="20"/>
          <w:szCs w:val="20"/>
        </w:rPr>
        <w:t>A la fecha no se han presentado retrasos ni dificultades en la gestión de estas metas.</w:t>
      </w:r>
    </w:p>
    <w:p w14:paraId="753AD686" w14:textId="77777777" w:rsidR="00AA78CA" w:rsidRPr="004E7168" w:rsidRDefault="00AA78CA" w:rsidP="00226153">
      <w:pPr>
        <w:widowControl w:val="0"/>
        <w:suppressAutoHyphens/>
        <w:spacing w:after="0" w:line="240" w:lineRule="auto"/>
        <w:rPr>
          <w:bCs/>
          <w:sz w:val="20"/>
          <w:szCs w:val="20"/>
          <w:lang w:val="es-ES"/>
        </w:rPr>
      </w:pPr>
    </w:p>
    <w:p w14:paraId="6D44BA27" w14:textId="77777777" w:rsidR="00F93513" w:rsidRPr="004E7168" w:rsidRDefault="00F93513" w:rsidP="00F912D5">
      <w:pPr>
        <w:pStyle w:val="Ttulo2"/>
        <w:numPr>
          <w:ilvl w:val="0"/>
          <w:numId w:val="22"/>
        </w:numPr>
        <w:spacing w:line="256" w:lineRule="auto"/>
        <w:rPr>
          <w:sz w:val="20"/>
          <w:szCs w:val="20"/>
        </w:rPr>
      </w:pPr>
      <w:bookmarkStart w:id="428" w:name="_Toc79606323"/>
      <w:r w:rsidRPr="004E7168">
        <w:rPr>
          <w:sz w:val="20"/>
          <w:szCs w:val="20"/>
        </w:rPr>
        <w:t>Seguimiento por Meta Proyecto de Inversión</w:t>
      </w:r>
      <w:bookmarkEnd w:id="428"/>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p>
    <w:p w14:paraId="00A66488" w14:textId="77777777" w:rsidR="00F93513" w:rsidRPr="004E7168" w:rsidRDefault="00F93513" w:rsidP="00F93513">
      <w:pPr>
        <w:widowControl w:val="0"/>
        <w:suppressAutoHyphens/>
        <w:spacing w:after="0" w:line="240" w:lineRule="auto"/>
        <w:ind w:left="720"/>
        <w:rPr>
          <w:bCs/>
          <w:sz w:val="20"/>
          <w:szCs w:val="20"/>
        </w:rPr>
      </w:pPr>
    </w:p>
    <w:p w14:paraId="0A6B5A59" w14:textId="77777777" w:rsidR="00161F3C" w:rsidRPr="004E7168" w:rsidRDefault="00161F3C" w:rsidP="00161F3C">
      <w:pPr>
        <w:pStyle w:val="Ttulo3"/>
        <w:rPr>
          <w:color w:val="1F4E79" w:themeColor="accent5" w:themeShade="80"/>
          <w:sz w:val="20"/>
          <w:szCs w:val="20"/>
        </w:rPr>
      </w:pPr>
      <w:bookmarkStart w:id="429" w:name="_Toc79606324"/>
      <w:r w:rsidRPr="004E7168">
        <w:rPr>
          <w:color w:val="1F4E79" w:themeColor="accent5" w:themeShade="80"/>
          <w:sz w:val="20"/>
          <w:szCs w:val="20"/>
        </w:rPr>
        <w:lastRenderedPageBreak/>
        <w:t>Meta 1: Elaborar 1 documento de investigación con el objetivo de abordar datos cuantitativos del patrimonio cultural construido, a partir de la revisión de los resultados de la revisión de las políticas asociadas en la ciudad</w:t>
      </w:r>
      <w:bookmarkEnd w:id="429"/>
    </w:p>
    <w:p w14:paraId="5375D0DD" w14:textId="77777777" w:rsidR="00161F3C" w:rsidRPr="004E7168" w:rsidRDefault="00161F3C" w:rsidP="00AA78CA">
      <w:pPr>
        <w:spacing w:after="0"/>
        <w:rPr>
          <w:rFonts w:eastAsia="Arial"/>
          <w:b/>
          <w:bCs/>
          <w:color w:val="000000"/>
          <w:sz w:val="20"/>
          <w:szCs w:val="20"/>
          <w:u w:val="single"/>
        </w:rPr>
      </w:pPr>
    </w:p>
    <w:tbl>
      <w:tblPr>
        <w:tblW w:w="100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708"/>
        <w:gridCol w:w="5449"/>
        <w:gridCol w:w="1695"/>
        <w:gridCol w:w="1245"/>
        <w:gridCol w:w="915"/>
      </w:tblGrid>
      <w:tr w:rsidR="00796C45" w:rsidRPr="00161F3C" w14:paraId="0A05EBDC" w14:textId="77777777" w:rsidTr="00AA78CA">
        <w:trPr>
          <w:jc w:val="center"/>
        </w:trPr>
        <w:tc>
          <w:tcPr>
            <w:tcW w:w="708" w:type="dxa"/>
            <w:shd w:val="clear" w:color="auto" w:fill="9900FF"/>
            <w:vAlign w:val="center"/>
          </w:tcPr>
          <w:p w14:paraId="69DA8D08" w14:textId="77777777" w:rsidR="00796C45" w:rsidRPr="00161F3C" w:rsidRDefault="00796C45" w:rsidP="00796C45">
            <w:pPr>
              <w:pStyle w:val="Contenidodelatabla"/>
              <w:jc w:val="center"/>
              <w:rPr>
                <w:color w:val="FFFFFF"/>
                <w:sz w:val="20"/>
                <w:szCs w:val="22"/>
              </w:rPr>
            </w:pPr>
            <w:r w:rsidRPr="00161F3C">
              <w:rPr>
                <w:b/>
                <w:bCs/>
                <w:color w:val="FFFFFF"/>
                <w:sz w:val="20"/>
                <w:szCs w:val="22"/>
              </w:rPr>
              <w:t>Cód. Meta</w:t>
            </w:r>
          </w:p>
        </w:tc>
        <w:tc>
          <w:tcPr>
            <w:tcW w:w="5449" w:type="dxa"/>
            <w:shd w:val="clear" w:color="auto" w:fill="9900FF"/>
            <w:vAlign w:val="center"/>
          </w:tcPr>
          <w:p w14:paraId="00614CDE" w14:textId="77777777" w:rsidR="00796C45" w:rsidRPr="00161F3C" w:rsidRDefault="00796C45" w:rsidP="00796C45">
            <w:pPr>
              <w:pStyle w:val="Contenidodelatabla"/>
              <w:jc w:val="center"/>
              <w:rPr>
                <w:color w:val="FFFFFF"/>
                <w:sz w:val="20"/>
                <w:szCs w:val="22"/>
              </w:rPr>
            </w:pPr>
            <w:r w:rsidRPr="00161F3C">
              <w:rPr>
                <w:b/>
                <w:bCs/>
                <w:color w:val="FFFFFF"/>
                <w:sz w:val="20"/>
                <w:szCs w:val="22"/>
              </w:rPr>
              <w:t>Meta Proyecto</w:t>
            </w:r>
          </w:p>
        </w:tc>
        <w:tc>
          <w:tcPr>
            <w:tcW w:w="1695" w:type="dxa"/>
            <w:shd w:val="clear" w:color="auto" w:fill="9900FF"/>
            <w:vAlign w:val="center"/>
          </w:tcPr>
          <w:p w14:paraId="2FCE95C6" w14:textId="77777777" w:rsidR="00796C45" w:rsidRPr="00161F3C" w:rsidRDefault="00796C45" w:rsidP="00796C45">
            <w:pPr>
              <w:pStyle w:val="Contenidodelatabla"/>
              <w:jc w:val="center"/>
              <w:rPr>
                <w:color w:val="FFFFFF"/>
                <w:sz w:val="20"/>
                <w:szCs w:val="22"/>
              </w:rPr>
            </w:pPr>
            <w:r w:rsidRPr="00161F3C">
              <w:rPr>
                <w:b/>
                <w:bCs/>
                <w:color w:val="FFFFFF"/>
                <w:sz w:val="20"/>
                <w:szCs w:val="22"/>
              </w:rPr>
              <w:t>Programación Vigencia</w:t>
            </w:r>
          </w:p>
        </w:tc>
        <w:tc>
          <w:tcPr>
            <w:tcW w:w="1245" w:type="dxa"/>
            <w:shd w:val="clear" w:color="auto" w:fill="9900FF"/>
            <w:vAlign w:val="center"/>
          </w:tcPr>
          <w:p w14:paraId="23549E75" w14:textId="77777777" w:rsidR="00796C45" w:rsidRPr="00161F3C" w:rsidRDefault="00796C45" w:rsidP="00796C45">
            <w:pPr>
              <w:pStyle w:val="Contenidodelatabla"/>
              <w:jc w:val="center"/>
              <w:rPr>
                <w:color w:val="FFFFFF"/>
                <w:sz w:val="20"/>
                <w:szCs w:val="22"/>
              </w:rPr>
            </w:pPr>
            <w:r w:rsidRPr="00161F3C">
              <w:rPr>
                <w:b/>
                <w:bCs/>
                <w:color w:val="FFFFFF"/>
                <w:sz w:val="20"/>
                <w:szCs w:val="22"/>
              </w:rPr>
              <w:t>Ejecución Vigencia</w:t>
            </w:r>
          </w:p>
        </w:tc>
        <w:tc>
          <w:tcPr>
            <w:tcW w:w="915" w:type="dxa"/>
            <w:shd w:val="clear" w:color="auto" w:fill="9900FF"/>
            <w:vAlign w:val="center"/>
          </w:tcPr>
          <w:p w14:paraId="004FA1FC" w14:textId="77777777" w:rsidR="00796C45" w:rsidRPr="00161F3C" w:rsidRDefault="00796C45" w:rsidP="00796C45">
            <w:pPr>
              <w:pStyle w:val="Contenidodelatabla"/>
              <w:jc w:val="center"/>
              <w:rPr>
                <w:color w:val="FFFFFF"/>
                <w:sz w:val="20"/>
                <w:szCs w:val="22"/>
              </w:rPr>
            </w:pPr>
            <w:r w:rsidRPr="00161F3C">
              <w:rPr>
                <w:b/>
                <w:bCs/>
                <w:color w:val="FFFFFF"/>
                <w:sz w:val="20"/>
                <w:szCs w:val="22"/>
              </w:rPr>
              <w:t>% Avance</w:t>
            </w:r>
          </w:p>
        </w:tc>
      </w:tr>
      <w:tr w:rsidR="00796C45" w:rsidRPr="00161F3C" w14:paraId="5508AD00" w14:textId="77777777" w:rsidTr="00AA78CA">
        <w:trPr>
          <w:jc w:val="center"/>
        </w:trPr>
        <w:tc>
          <w:tcPr>
            <w:tcW w:w="708" w:type="dxa"/>
            <w:shd w:val="clear" w:color="auto" w:fill="auto"/>
            <w:vAlign w:val="center"/>
          </w:tcPr>
          <w:p w14:paraId="203609F4" w14:textId="77777777" w:rsidR="00796C45" w:rsidRPr="00161F3C" w:rsidRDefault="00796C45" w:rsidP="00796C45">
            <w:pPr>
              <w:pStyle w:val="Contenidodelatabla"/>
              <w:snapToGrid w:val="0"/>
              <w:jc w:val="center"/>
              <w:rPr>
                <w:color w:val="000000"/>
                <w:sz w:val="20"/>
                <w:szCs w:val="22"/>
              </w:rPr>
            </w:pPr>
            <w:r w:rsidRPr="00161F3C">
              <w:rPr>
                <w:color w:val="000000"/>
                <w:sz w:val="20"/>
                <w:szCs w:val="22"/>
              </w:rPr>
              <w:t>1</w:t>
            </w:r>
          </w:p>
        </w:tc>
        <w:tc>
          <w:tcPr>
            <w:tcW w:w="5449" w:type="dxa"/>
            <w:shd w:val="clear" w:color="auto" w:fill="auto"/>
            <w:vAlign w:val="center"/>
          </w:tcPr>
          <w:p w14:paraId="54288BE1" w14:textId="77777777" w:rsidR="00796C45" w:rsidRPr="00161F3C" w:rsidRDefault="00796C45" w:rsidP="00796C45">
            <w:pPr>
              <w:pStyle w:val="Contenidodelatabla"/>
              <w:snapToGrid w:val="0"/>
              <w:jc w:val="both"/>
              <w:rPr>
                <w:color w:val="000000"/>
                <w:sz w:val="20"/>
                <w:szCs w:val="22"/>
              </w:rPr>
            </w:pPr>
            <w:r w:rsidRPr="00161F3C">
              <w:rPr>
                <w:rFonts w:eastAsia="Times New Roman"/>
                <w:bCs/>
                <w:color w:val="000000"/>
                <w:kern w:val="0"/>
                <w:sz w:val="20"/>
                <w:szCs w:val="22"/>
                <w:lang w:val="es-CO" w:eastAsia="es-CO"/>
              </w:rPr>
              <w:t>(S) Elaborar 1 documento de investigación con el objetivo de abordar datos cuantitativos del patrimonio cultural construido, a partir de la revisión de los resultados de la revisión de las políticas asociadas en la ciudad</w:t>
            </w:r>
          </w:p>
        </w:tc>
        <w:tc>
          <w:tcPr>
            <w:tcW w:w="1695" w:type="dxa"/>
            <w:shd w:val="clear" w:color="auto" w:fill="auto"/>
            <w:vAlign w:val="center"/>
          </w:tcPr>
          <w:p w14:paraId="328B14D0" w14:textId="77777777" w:rsidR="00796C45" w:rsidRPr="00161F3C" w:rsidRDefault="00796C45" w:rsidP="00796C45">
            <w:pPr>
              <w:pStyle w:val="Contenidodelatabla"/>
              <w:snapToGrid w:val="0"/>
              <w:jc w:val="center"/>
              <w:rPr>
                <w:color w:val="000000"/>
                <w:sz w:val="20"/>
                <w:szCs w:val="22"/>
              </w:rPr>
            </w:pPr>
            <w:r w:rsidRPr="00161F3C">
              <w:rPr>
                <w:color w:val="000000"/>
                <w:sz w:val="20"/>
                <w:szCs w:val="22"/>
              </w:rPr>
              <w:t>0,30</w:t>
            </w:r>
          </w:p>
        </w:tc>
        <w:tc>
          <w:tcPr>
            <w:tcW w:w="1245" w:type="dxa"/>
            <w:shd w:val="clear" w:color="auto" w:fill="auto"/>
            <w:vAlign w:val="center"/>
          </w:tcPr>
          <w:p w14:paraId="1CAA3818" w14:textId="77777777" w:rsidR="00796C45" w:rsidRPr="00161F3C" w:rsidRDefault="00796C45" w:rsidP="00796C45">
            <w:pPr>
              <w:pStyle w:val="Contenidodelatabla"/>
              <w:snapToGrid w:val="0"/>
              <w:jc w:val="center"/>
              <w:rPr>
                <w:color w:val="000000"/>
                <w:sz w:val="20"/>
                <w:szCs w:val="22"/>
              </w:rPr>
            </w:pPr>
            <w:r w:rsidRPr="00161F3C">
              <w:rPr>
                <w:color w:val="000000"/>
                <w:sz w:val="20"/>
                <w:szCs w:val="22"/>
              </w:rPr>
              <w:t>0,0</w:t>
            </w:r>
            <w:r w:rsidR="00AA78CA">
              <w:rPr>
                <w:color w:val="000000"/>
                <w:sz w:val="20"/>
                <w:szCs w:val="22"/>
              </w:rPr>
              <w:t>9</w:t>
            </w:r>
          </w:p>
        </w:tc>
        <w:tc>
          <w:tcPr>
            <w:tcW w:w="915" w:type="dxa"/>
            <w:shd w:val="clear" w:color="auto" w:fill="auto"/>
            <w:vAlign w:val="center"/>
          </w:tcPr>
          <w:p w14:paraId="4936C3F7" w14:textId="77777777" w:rsidR="00796C45" w:rsidRPr="00161F3C" w:rsidRDefault="00AA78CA" w:rsidP="00796C45">
            <w:pPr>
              <w:pStyle w:val="Contenidodelatabla"/>
              <w:snapToGrid w:val="0"/>
              <w:jc w:val="center"/>
              <w:rPr>
                <w:color w:val="000000"/>
                <w:sz w:val="20"/>
                <w:szCs w:val="22"/>
              </w:rPr>
            </w:pPr>
            <w:r>
              <w:rPr>
                <w:color w:val="000000"/>
                <w:sz w:val="20"/>
                <w:szCs w:val="22"/>
              </w:rPr>
              <w:t>30</w:t>
            </w:r>
            <w:r w:rsidR="00796C45" w:rsidRPr="00161F3C">
              <w:rPr>
                <w:color w:val="000000"/>
                <w:sz w:val="20"/>
                <w:szCs w:val="22"/>
              </w:rPr>
              <w:t>%</w:t>
            </w:r>
          </w:p>
        </w:tc>
      </w:tr>
    </w:tbl>
    <w:p w14:paraId="48E1C3C6" w14:textId="77777777" w:rsidR="00AA78CA" w:rsidRDefault="00AA78CA" w:rsidP="00AA78CA">
      <w:pPr>
        <w:spacing w:after="0"/>
      </w:pPr>
    </w:p>
    <w:p w14:paraId="1820568D" w14:textId="77777777" w:rsidR="00226153" w:rsidRPr="004E7168" w:rsidRDefault="00226153" w:rsidP="00226153">
      <w:pPr>
        <w:pStyle w:val="Ttulo4"/>
        <w:rPr>
          <w:sz w:val="20"/>
        </w:rPr>
      </w:pPr>
      <w:bookmarkStart w:id="430" w:name="_Toc79606325"/>
      <w:r w:rsidRPr="004E7168">
        <w:rPr>
          <w:sz w:val="20"/>
        </w:rPr>
        <w:t>4.1 Avances obtenidos en el proceso de cumplimiento de la meta de proyecto.</w:t>
      </w:r>
      <w:bookmarkEnd w:id="430"/>
    </w:p>
    <w:p w14:paraId="2BA52DF9" w14:textId="77777777" w:rsidR="00796C45" w:rsidRPr="004E7168" w:rsidRDefault="00796C45" w:rsidP="00AA78CA">
      <w:pPr>
        <w:tabs>
          <w:tab w:val="left" w:pos="0"/>
          <w:tab w:val="left" w:pos="720"/>
        </w:tabs>
        <w:spacing w:after="0" w:line="100" w:lineRule="atLeast"/>
        <w:ind w:left="720"/>
        <w:rPr>
          <w:color w:val="000000"/>
          <w:sz w:val="20"/>
        </w:rPr>
      </w:pPr>
    </w:p>
    <w:p w14:paraId="7AE17F9F" w14:textId="77777777" w:rsidR="00796C45" w:rsidRPr="004E7168" w:rsidRDefault="00796C45" w:rsidP="00796C45">
      <w:pPr>
        <w:tabs>
          <w:tab w:val="left" w:pos="0"/>
          <w:tab w:val="left" w:pos="720"/>
        </w:tabs>
        <w:spacing w:line="100" w:lineRule="atLeast"/>
        <w:rPr>
          <w:rFonts w:eastAsia="Times New Roman"/>
          <w:color w:val="000000"/>
          <w:sz w:val="20"/>
          <w:lang w:eastAsia="es-ES" w:bidi="es-ES"/>
        </w:rPr>
      </w:pPr>
      <w:r w:rsidRPr="004E7168">
        <w:rPr>
          <w:b/>
          <w:sz w:val="20"/>
        </w:rPr>
        <w:t>Avance vigencia:</w:t>
      </w:r>
      <w:r w:rsidRPr="004E7168">
        <w:rPr>
          <w:b/>
          <w:color w:val="000000"/>
          <w:sz w:val="20"/>
        </w:rPr>
        <w:t xml:space="preserve"> </w:t>
      </w:r>
      <w:r w:rsidRPr="004E7168">
        <w:rPr>
          <w:bCs/>
          <w:color w:val="000000"/>
          <w:sz w:val="20"/>
        </w:rPr>
        <w:t>La meta inicia ejecución a partir de la vigencia 2021.</w:t>
      </w:r>
      <w:r w:rsidRPr="004E7168">
        <w:rPr>
          <w:b/>
          <w:color w:val="000000"/>
          <w:sz w:val="20"/>
        </w:rPr>
        <w:t xml:space="preserve"> </w:t>
      </w:r>
      <w:r w:rsidRPr="004E7168">
        <w:rPr>
          <w:rFonts w:eastAsia="Times New Roman"/>
          <w:color w:val="000000"/>
          <w:sz w:val="20"/>
          <w:lang w:eastAsia="es-ES" w:bidi="es-ES"/>
        </w:rPr>
        <w:t>El documento de investigación tiene como objetivo contar con un insumo de políticas públicas asociadas al patrimonio cultural que permita, de manera cuantitativa determinar el aporte de éste a la ciudad. Es así, como a partir de lo definido en el Decreto 070 de 2015-Sistema Distrital de Patrimonio Cultural, se espera poder tener un análisis de las gestiones que la administración distrital, las organizaciones sociales, propietarios, residentes, usufructuarios, arrendatarios, poseedores y portadores han tenido en la protección y puesta en valor del patrimonio cultural de Bogotá.</w:t>
      </w:r>
    </w:p>
    <w:p w14:paraId="37E9F29E" w14:textId="77777777" w:rsidR="00AA78CA" w:rsidRPr="004E7168" w:rsidRDefault="00AA78CA" w:rsidP="00AA78CA">
      <w:pPr>
        <w:tabs>
          <w:tab w:val="left" w:pos="0"/>
          <w:tab w:val="left" w:pos="720"/>
        </w:tabs>
        <w:spacing w:line="100" w:lineRule="atLeast"/>
        <w:rPr>
          <w:rFonts w:eastAsia="Times New Roman"/>
          <w:sz w:val="20"/>
          <w:lang w:eastAsia="es-ES" w:bidi="es-ES"/>
        </w:rPr>
      </w:pPr>
      <w:r w:rsidRPr="004E7168">
        <w:rPr>
          <w:rFonts w:eastAsia="Times New Roman"/>
          <w:sz w:val="20"/>
          <w:lang w:eastAsia="es-ES" w:bidi="es-ES"/>
        </w:rPr>
        <w:t>Durante la presente vigencia se han desarrollado las siguientes acciones:</w:t>
      </w:r>
    </w:p>
    <w:p w14:paraId="250D7AFB" w14:textId="77777777" w:rsidR="00AA78CA" w:rsidRPr="004E7168" w:rsidRDefault="00AA78CA" w:rsidP="00AA78CA">
      <w:pPr>
        <w:tabs>
          <w:tab w:val="left" w:pos="0"/>
          <w:tab w:val="left" w:pos="720"/>
        </w:tabs>
        <w:spacing w:line="100" w:lineRule="atLeast"/>
        <w:rPr>
          <w:rFonts w:eastAsia="Times New Roman"/>
          <w:sz w:val="20"/>
          <w:lang w:eastAsia="es-ES" w:bidi="es-ES"/>
        </w:rPr>
      </w:pPr>
      <w:r w:rsidRPr="004E7168">
        <w:rPr>
          <w:rFonts w:eastAsia="Times New Roman"/>
          <w:sz w:val="20"/>
          <w:lang w:eastAsia="es-ES" w:bidi="es-ES"/>
        </w:rPr>
        <w:t>•</w:t>
      </w:r>
      <w:r w:rsidRPr="004E7168">
        <w:rPr>
          <w:rFonts w:eastAsia="Times New Roman"/>
          <w:sz w:val="20"/>
          <w:lang w:eastAsia="es-ES" w:bidi="es-ES"/>
        </w:rPr>
        <w:tab/>
        <w:t>Avance en el documento de diagnóstico de formación en patrimonio, a partir de la revisión de material de archivo y antecedentes de la SCRD. Adicionalmente se ha solicitado información sobre posibles gestiones relacionadas con este tema, con las entidades adscritas a la SCRD, alcaldías locales, universidades, centros de formación, entre otros.</w:t>
      </w:r>
    </w:p>
    <w:p w14:paraId="1133B206" w14:textId="77777777" w:rsidR="004E7168" w:rsidRDefault="00AA78CA" w:rsidP="00AA78CA">
      <w:pPr>
        <w:tabs>
          <w:tab w:val="left" w:pos="0"/>
          <w:tab w:val="left" w:pos="720"/>
        </w:tabs>
        <w:spacing w:line="100" w:lineRule="atLeast"/>
        <w:rPr>
          <w:rFonts w:eastAsia="Times New Roman"/>
          <w:sz w:val="20"/>
          <w:lang w:eastAsia="es-ES" w:bidi="es-ES"/>
        </w:rPr>
      </w:pPr>
      <w:r w:rsidRPr="004E7168">
        <w:rPr>
          <w:rFonts w:eastAsia="Times New Roman"/>
          <w:sz w:val="20"/>
          <w:lang w:eastAsia="es-ES" w:bidi="es-ES"/>
        </w:rPr>
        <w:t>•</w:t>
      </w:r>
      <w:r w:rsidRPr="004E7168">
        <w:rPr>
          <w:rFonts w:eastAsia="Times New Roman"/>
          <w:sz w:val="20"/>
          <w:lang w:eastAsia="es-ES" w:bidi="es-ES"/>
        </w:rPr>
        <w:tab/>
        <w:t>En el marco de las acciones de identificación y divulgación de patrimonio en los barrios Modelo Norte y Engativá Centro, se ha avanzado en visitas de inspección y en el desarrollo de las respectivas reseñas históricas que a futuro sean de utilidad en el proceso de divulgación. Este recorrido ha permitido la identificación de inmuebles, lugares de encuentro y residentes, interesados en la protección de los valores patrimoniales de estos sectores.</w:t>
      </w:r>
    </w:p>
    <w:p w14:paraId="0741448F" w14:textId="77777777" w:rsidR="00796C45" w:rsidRDefault="00AA78CA" w:rsidP="004E7168">
      <w:pPr>
        <w:tabs>
          <w:tab w:val="left" w:pos="3765"/>
        </w:tabs>
        <w:jc w:val="center"/>
      </w:pPr>
      <w:r>
        <w:rPr>
          <w:noProof/>
        </w:rPr>
        <w:drawing>
          <wp:inline distT="0" distB="0" distL="0" distR="0" wp14:anchorId="1FC14423" wp14:editId="545FB999">
            <wp:extent cx="4152900" cy="2332104"/>
            <wp:effectExtent l="0" t="0" r="0" b="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166352" cy="2339658"/>
                    </a:xfrm>
                    <a:prstGeom prst="rect">
                      <a:avLst/>
                    </a:prstGeom>
                    <a:noFill/>
                    <a:ln>
                      <a:noFill/>
                    </a:ln>
                  </pic:spPr>
                </pic:pic>
              </a:graphicData>
            </a:graphic>
          </wp:inline>
        </w:drawing>
      </w:r>
    </w:p>
    <w:p w14:paraId="6DEFD426" w14:textId="77777777" w:rsidR="00796C45" w:rsidRPr="00AA78CA" w:rsidRDefault="00AA78CA" w:rsidP="00796C45">
      <w:pPr>
        <w:tabs>
          <w:tab w:val="left" w:pos="0"/>
          <w:tab w:val="left" w:pos="720"/>
        </w:tabs>
        <w:spacing w:line="100" w:lineRule="atLeast"/>
        <w:jc w:val="center"/>
        <w:rPr>
          <w:color w:val="000000"/>
          <w:sz w:val="16"/>
        </w:rPr>
      </w:pPr>
      <w:r w:rsidRPr="00AA78CA">
        <w:rPr>
          <w:color w:val="000000"/>
          <w:sz w:val="16"/>
        </w:rPr>
        <w:t>Registro fotográfico de las visitas realizadas</w:t>
      </w:r>
    </w:p>
    <w:p w14:paraId="24AAAA78" w14:textId="77777777" w:rsidR="00AA78CA" w:rsidRPr="004E7168" w:rsidRDefault="00AA78CA" w:rsidP="00AA78CA">
      <w:pPr>
        <w:tabs>
          <w:tab w:val="left" w:pos="0"/>
          <w:tab w:val="left" w:pos="720"/>
        </w:tabs>
        <w:spacing w:line="100" w:lineRule="atLeast"/>
        <w:rPr>
          <w:sz w:val="20"/>
        </w:rPr>
      </w:pPr>
      <w:r w:rsidRPr="004E7168">
        <w:rPr>
          <w:sz w:val="20"/>
        </w:rPr>
        <w:lastRenderedPageBreak/>
        <w:t>•</w:t>
      </w:r>
      <w:r w:rsidRPr="004E7168">
        <w:rPr>
          <w:sz w:val="20"/>
        </w:rPr>
        <w:tab/>
        <w:t xml:space="preserve">La cartilla </w:t>
      </w:r>
      <w:r w:rsidRPr="004E7168">
        <w:rPr>
          <w:b/>
          <w:sz w:val="20"/>
        </w:rPr>
        <w:t>“Somos Patrimonio”</w:t>
      </w:r>
      <w:r w:rsidRPr="004E7168">
        <w:rPr>
          <w:sz w:val="20"/>
        </w:rPr>
        <w:t>, tiene como objetivo ser una herramienta de divulgación de la importancia del patrimonio cultural en la ciudad, para generar identidad y sentido de pertenencia. Ha sido construida por todo el equipo de patrimonio cultural de la Subdirección de Infraestructura y Patrimonio Cultural e incluye generalidades, conceptos clave, importancia de la protección y puesta en valor, trámites y servicios, entre otros, que se espera, a futuro apoyen las gestiones de la entidad, para la visibilización de este patrimonio.</w:t>
      </w:r>
    </w:p>
    <w:p w14:paraId="425A9064" w14:textId="77777777" w:rsidR="00796C45" w:rsidRPr="004E7168" w:rsidRDefault="00AA78CA" w:rsidP="00AA78CA">
      <w:pPr>
        <w:tabs>
          <w:tab w:val="left" w:pos="0"/>
          <w:tab w:val="left" w:pos="720"/>
        </w:tabs>
        <w:spacing w:line="100" w:lineRule="atLeast"/>
        <w:rPr>
          <w:rFonts w:eastAsia="Arial"/>
          <w:bCs/>
          <w:sz w:val="20"/>
          <w:lang w:eastAsia="ar-SA"/>
        </w:rPr>
      </w:pPr>
      <w:r w:rsidRPr="004E7168">
        <w:rPr>
          <w:sz w:val="20"/>
        </w:rPr>
        <w:t>•</w:t>
      </w:r>
      <w:r w:rsidRPr="004E7168">
        <w:rPr>
          <w:sz w:val="20"/>
        </w:rPr>
        <w:tab/>
        <w:t>Inicio de la revisión de antecedentes normativos (Ley 1185 de 2008, Decreto 070 de 2015, Decreto 2358 de 2019, entre otros), del documento Indicadores de Cultura-2030 de la Unesco, Plan Estratégico Sectorial de Patrimonio, entre otros, para empezar a estructurar los indicadores de gestión de patrimonio cultural en Bogotá.</w:t>
      </w:r>
    </w:p>
    <w:p w14:paraId="27621B28" w14:textId="77777777" w:rsidR="00226153" w:rsidRPr="004E7168" w:rsidRDefault="00226153" w:rsidP="00226153">
      <w:pPr>
        <w:pStyle w:val="Ttulo4"/>
        <w:spacing w:before="0"/>
        <w:rPr>
          <w:sz w:val="20"/>
        </w:rPr>
      </w:pPr>
      <w:bookmarkStart w:id="431" w:name="_Toc79606326"/>
      <w:r w:rsidRPr="004E7168">
        <w:rPr>
          <w:sz w:val="20"/>
        </w:rPr>
        <w:t>4.2 Retrasos y soluciones de la meta del proyecto</w:t>
      </w:r>
      <w:bookmarkEnd w:id="431"/>
      <w:r w:rsidRPr="004E7168">
        <w:rPr>
          <w:sz w:val="20"/>
        </w:rPr>
        <w:tab/>
      </w:r>
      <w:r w:rsidRPr="004E7168">
        <w:rPr>
          <w:sz w:val="20"/>
        </w:rPr>
        <w:tab/>
      </w:r>
      <w:r w:rsidRPr="004E7168">
        <w:rPr>
          <w:sz w:val="20"/>
        </w:rPr>
        <w:tab/>
      </w:r>
      <w:r w:rsidRPr="004E7168">
        <w:rPr>
          <w:sz w:val="20"/>
        </w:rPr>
        <w:tab/>
      </w:r>
      <w:r w:rsidRPr="004E7168">
        <w:rPr>
          <w:sz w:val="20"/>
        </w:rPr>
        <w:tab/>
      </w:r>
    </w:p>
    <w:p w14:paraId="79B8844D" w14:textId="77777777" w:rsidR="00796C45" w:rsidRPr="004E7168" w:rsidRDefault="00796C45" w:rsidP="00161F3C">
      <w:pPr>
        <w:spacing w:after="0"/>
        <w:rPr>
          <w:sz w:val="20"/>
        </w:rPr>
      </w:pPr>
    </w:p>
    <w:p w14:paraId="36B875B5" w14:textId="77777777" w:rsidR="00796C45" w:rsidRPr="004E7168" w:rsidRDefault="00796C45" w:rsidP="00161F3C">
      <w:pPr>
        <w:spacing w:after="0"/>
        <w:rPr>
          <w:sz w:val="20"/>
        </w:rPr>
      </w:pPr>
      <w:r w:rsidRPr="004E7168">
        <w:rPr>
          <w:sz w:val="20"/>
        </w:rPr>
        <w:t xml:space="preserve">A la fecha no se han presentado retrasos en la ejecución de esta meta. </w:t>
      </w:r>
    </w:p>
    <w:p w14:paraId="5D8884C8" w14:textId="77777777" w:rsidR="00226153" w:rsidRPr="004E7168" w:rsidRDefault="00226153" w:rsidP="00161F3C">
      <w:pPr>
        <w:spacing w:after="0"/>
        <w:rPr>
          <w:sz w:val="20"/>
        </w:rPr>
      </w:pPr>
    </w:p>
    <w:p w14:paraId="595AD94D" w14:textId="77777777" w:rsidR="00226153" w:rsidRPr="004E7168" w:rsidRDefault="00226153" w:rsidP="00226153">
      <w:pPr>
        <w:pStyle w:val="Ttulo4"/>
        <w:rPr>
          <w:sz w:val="20"/>
        </w:rPr>
      </w:pPr>
      <w:bookmarkStart w:id="432" w:name="_Toc79606327"/>
      <w:r w:rsidRPr="004E7168">
        <w:rPr>
          <w:sz w:val="20"/>
        </w:rPr>
        <w:t>4.3 Gestión sectorial e intersectorial adelantada para la ejecución de actividades asociadas a la meta del proyecto</w:t>
      </w:r>
      <w:bookmarkEnd w:id="432"/>
    </w:p>
    <w:p w14:paraId="0D4F475A" w14:textId="77777777" w:rsidR="00796C45" w:rsidRPr="004E7168" w:rsidRDefault="00796C45" w:rsidP="00161F3C">
      <w:pPr>
        <w:spacing w:after="0"/>
        <w:rPr>
          <w:rFonts w:eastAsia="Arial"/>
          <w:color w:val="000000"/>
          <w:sz w:val="20"/>
        </w:rPr>
      </w:pPr>
    </w:p>
    <w:tbl>
      <w:tblPr>
        <w:tblW w:w="97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64"/>
        <w:gridCol w:w="3265"/>
        <w:gridCol w:w="3266"/>
      </w:tblGrid>
      <w:tr w:rsidR="00AA78CA" w:rsidRPr="00AA78CA" w14:paraId="65C09618" w14:textId="77777777" w:rsidTr="00AA78CA">
        <w:trPr>
          <w:tblHeader/>
          <w:jc w:val="center"/>
        </w:trPr>
        <w:tc>
          <w:tcPr>
            <w:tcW w:w="3263"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3570FC25" w14:textId="77777777" w:rsidR="00AA78CA" w:rsidRPr="00AA78CA" w:rsidRDefault="00AA78CA" w:rsidP="00AA78CA">
            <w:pPr>
              <w:spacing w:after="0"/>
              <w:jc w:val="center"/>
              <w:rPr>
                <w:b/>
                <w:sz w:val="18"/>
                <w:szCs w:val="18"/>
              </w:rPr>
            </w:pPr>
            <w:r w:rsidRPr="00AA78CA">
              <w:rPr>
                <w:b/>
                <w:sz w:val="18"/>
                <w:szCs w:val="18"/>
              </w:rPr>
              <w:t>Entidad</w:t>
            </w:r>
          </w:p>
        </w:tc>
        <w:tc>
          <w:tcPr>
            <w:tcW w:w="3263"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4A85F6FA" w14:textId="77777777" w:rsidR="00AA78CA" w:rsidRPr="00AA78CA" w:rsidRDefault="00AA78CA" w:rsidP="00AA78CA">
            <w:pPr>
              <w:spacing w:after="0"/>
              <w:jc w:val="center"/>
              <w:rPr>
                <w:b/>
                <w:sz w:val="18"/>
                <w:szCs w:val="18"/>
              </w:rPr>
            </w:pPr>
            <w:r w:rsidRPr="00AA78CA">
              <w:rPr>
                <w:b/>
                <w:sz w:val="18"/>
                <w:szCs w:val="18"/>
              </w:rPr>
              <w:t>Actividad</w:t>
            </w:r>
          </w:p>
        </w:tc>
        <w:tc>
          <w:tcPr>
            <w:tcW w:w="3264"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10609F01" w14:textId="77777777" w:rsidR="00AA78CA" w:rsidRPr="00AA78CA" w:rsidRDefault="00AA78CA" w:rsidP="00AA78CA">
            <w:pPr>
              <w:spacing w:after="0"/>
              <w:jc w:val="center"/>
              <w:rPr>
                <w:b/>
                <w:sz w:val="18"/>
                <w:szCs w:val="18"/>
              </w:rPr>
            </w:pPr>
            <w:r w:rsidRPr="00AA78CA">
              <w:rPr>
                <w:b/>
                <w:sz w:val="18"/>
                <w:szCs w:val="18"/>
              </w:rPr>
              <w:t>Resultados</w:t>
            </w:r>
          </w:p>
        </w:tc>
      </w:tr>
      <w:tr w:rsidR="00AA78CA" w:rsidRPr="00AA78CA" w14:paraId="0B832405" w14:textId="77777777" w:rsidTr="00AA78CA">
        <w:trPr>
          <w:trHeight w:val="999"/>
          <w:jc w:val="center"/>
        </w:trPr>
        <w:tc>
          <w:tcPr>
            <w:tcW w:w="3263" w:type="dxa"/>
            <w:tcBorders>
              <w:top w:val="single" w:sz="4" w:space="0" w:color="000000"/>
              <w:left w:val="single" w:sz="4" w:space="0" w:color="000000"/>
              <w:bottom w:val="single" w:sz="4" w:space="0" w:color="000000"/>
              <w:right w:val="single" w:sz="4" w:space="0" w:color="000000"/>
            </w:tcBorders>
            <w:vAlign w:val="center"/>
            <w:hideMark/>
          </w:tcPr>
          <w:p w14:paraId="284B016B" w14:textId="77777777" w:rsidR="00AA78CA" w:rsidRPr="00AA78CA" w:rsidRDefault="00AA78CA" w:rsidP="00AA78CA">
            <w:pPr>
              <w:rPr>
                <w:sz w:val="18"/>
                <w:szCs w:val="18"/>
              </w:rPr>
            </w:pPr>
            <w:r w:rsidRPr="00AA78CA">
              <w:rPr>
                <w:sz w:val="18"/>
                <w:szCs w:val="18"/>
              </w:rPr>
              <w:t>Secretaría Distrital de Planeación, Secretaría Distrital de Gobierno, Instituto Distrital de Patrimonio Cultural, Archivo de Bogotá, Ministerio de Cultura</w:t>
            </w:r>
          </w:p>
        </w:tc>
        <w:tc>
          <w:tcPr>
            <w:tcW w:w="3263" w:type="dxa"/>
            <w:tcBorders>
              <w:top w:val="single" w:sz="4" w:space="0" w:color="000000"/>
              <w:left w:val="single" w:sz="4" w:space="0" w:color="000000"/>
              <w:bottom w:val="single" w:sz="4" w:space="0" w:color="000000"/>
              <w:right w:val="single" w:sz="4" w:space="0" w:color="000000"/>
            </w:tcBorders>
            <w:vAlign w:val="center"/>
            <w:hideMark/>
          </w:tcPr>
          <w:p w14:paraId="60823285" w14:textId="77777777" w:rsidR="00AA78CA" w:rsidRPr="00AA78CA" w:rsidRDefault="00AA78CA" w:rsidP="00AA78CA">
            <w:pPr>
              <w:rPr>
                <w:sz w:val="18"/>
                <w:szCs w:val="18"/>
              </w:rPr>
            </w:pPr>
            <w:r w:rsidRPr="00AA78CA">
              <w:rPr>
                <w:sz w:val="18"/>
                <w:szCs w:val="18"/>
              </w:rPr>
              <w:t>Reuniones interinstitucionales para el seguimiento y revisión del Decreto 070 de 2015, para ajustarlo de acuerdo con la reglamentación nacional en esta materia.</w:t>
            </w:r>
          </w:p>
        </w:tc>
        <w:tc>
          <w:tcPr>
            <w:tcW w:w="3264" w:type="dxa"/>
            <w:tcBorders>
              <w:top w:val="single" w:sz="4" w:space="0" w:color="000000"/>
              <w:left w:val="single" w:sz="4" w:space="0" w:color="000000"/>
              <w:bottom w:val="single" w:sz="4" w:space="0" w:color="000000"/>
              <w:right w:val="single" w:sz="4" w:space="0" w:color="000000"/>
            </w:tcBorders>
            <w:vAlign w:val="center"/>
            <w:hideMark/>
          </w:tcPr>
          <w:p w14:paraId="7DD9118C" w14:textId="77777777" w:rsidR="00AA78CA" w:rsidRPr="00AA78CA" w:rsidRDefault="00AA78CA" w:rsidP="00AA78CA">
            <w:pPr>
              <w:rPr>
                <w:sz w:val="18"/>
                <w:szCs w:val="18"/>
              </w:rPr>
            </w:pPr>
            <w:r w:rsidRPr="00AA78CA">
              <w:rPr>
                <w:sz w:val="18"/>
                <w:szCs w:val="18"/>
              </w:rPr>
              <w:t>Participación de ciudadanía en general en los talleres</w:t>
            </w:r>
          </w:p>
        </w:tc>
      </w:tr>
    </w:tbl>
    <w:p w14:paraId="4109868B" w14:textId="77777777" w:rsidR="00796C45" w:rsidRPr="004E7168" w:rsidRDefault="00796C45" w:rsidP="00161F3C">
      <w:pPr>
        <w:spacing w:after="0"/>
        <w:rPr>
          <w:rFonts w:eastAsia="Arial"/>
          <w:color w:val="000000"/>
          <w:sz w:val="20"/>
        </w:rPr>
      </w:pPr>
    </w:p>
    <w:p w14:paraId="257B5B37" w14:textId="77777777" w:rsidR="00226153" w:rsidRPr="004E7168" w:rsidRDefault="00226153" w:rsidP="00226153">
      <w:pPr>
        <w:pStyle w:val="Ttulo4"/>
        <w:rPr>
          <w:rFonts w:eastAsia="DejaVu Sans"/>
          <w:sz w:val="20"/>
          <w:lang w:val="es-ES" w:eastAsia="zh-CN"/>
        </w:rPr>
      </w:pPr>
      <w:bookmarkStart w:id="433" w:name="_Toc79606328"/>
      <w:r w:rsidRPr="004E7168">
        <w:rPr>
          <w:rFonts w:eastAsia="DejaVu Sans"/>
          <w:sz w:val="20"/>
          <w:lang w:val="es-ES" w:eastAsia="zh-CN"/>
        </w:rPr>
        <w:t>4.4 Relación del proyecto con las políticas públicas poblacionales y sectoriales</w:t>
      </w:r>
      <w:bookmarkEnd w:id="433"/>
    </w:p>
    <w:p w14:paraId="086702DC" w14:textId="77777777" w:rsidR="00796C45" w:rsidRPr="004E7168" w:rsidRDefault="00796C45" w:rsidP="00161F3C">
      <w:pPr>
        <w:spacing w:after="0"/>
        <w:rPr>
          <w:b/>
          <w:bCs/>
          <w:color w:val="000000"/>
          <w:sz w:val="20"/>
          <w:lang w:val="es-ES"/>
        </w:rPr>
      </w:pPr>
    </w:p>
    <w:p w14:paraId="72E55609" w14:textId="77777777" w:rsidR="00796C45" w:rsidRPr="004E7168" w:rsidRDefault="00AA78CA" w:rsidP="00161F3C">
      <w:pPr>
        <w:pStyle w:val="Sinespaciado"/>
        <w:jc w:val="both"/>
        <w:rPr>
          <w:sz w:val="20"/>
          <w:szCs w:val="22"/>
        </w:rPr>
      </w:pPr>
      <w:r w:rsidRPr="004E7168">
        <w:rPr>
          <w:sz w:val="20"/>
          <w:szCs w:val="22"/>
        </w:rPr>
        <w:t>El proyecto no está asociado directamente a una política pública poblacional y sectorial. Teniendo en cuenta que se trata de un tema de reconocimiento y valoración del Patrimonio material e inmaterial, se debe entender que este tipo de procesos benefician a los diferentes grupos poblacionales en la ciudad de Bogotá</w:t>
      </w:r>
      <w:r w:rsidR="00796C45" w:rsidRPr="004E7168">
        <w:rPr>
          <w:sz w:val="20"/>
          <w:szCs w:val="22"/>
        </w:rPr>
        <w:t xml:space="preserve">.  </w:t>
      </w:r>
    </w:p>
    <w:p w14:paraId="6322863D" w14:textId="77777777" w:rsidR="00796C45" w:rsidRPr="004E7168" w:rsidRDefault="00796C45" w:rsidP="00161F3C">
      <w:pPr>
        <w:spacing w:after="0"/>
        <w:rPr>
          <w:b/>
          <w:bCs/>
          <w:color w:val="000000"/>
          <w:sz w:val="20"/>
          <w:u w:val="single"/>
        </w:rPr>
      </w:pPr>
    </w:p>
    <w:p w14:paraId="3E84AC73" w14:textId="77777777" w:rsidR="00226153" w:rsidRPr="004E7168" w:rsidRDefault="00226153" w:rsidP="00226153">
      <w:pPr>
        <w:pStyle w:val="Ttulo4"/>
        <w:spacing w:before="0"/>
        <w:ind w:hanging="2"/>
        <w:rPr>
          <w:sz w:val="20"/>
        </w:rPr>
      </w:pPr>
      <w:bookmarkStart w:id="434" w:name="_Toc79606329"/>
      <w:r w:rsidRPr="004E7168">
        <w:rPr>
          <w:sz w:val="20"/>
        </w:rPr>
        <w:t>4.5 Gestión Territorial del Proyecto</w:t>
      </w:r>
      <w:bookmarkEnd w:id="434"/>
      <w:r w:rsidRPr="004E7168">
        <w:rPr>
          <w:sz w:val="20"/>
        </w:rPr>
        <w:tab/>
      </w:r>
      <w:r w:rsidRPr="004E7168">
        <w:rPr>
          <w:sz w:val="20"/>
        </w:rPr>
        <w:tab/>
      </w:r>
      <w:r w:rsidRPr="004E7168">
        <w:rPr>
          <w:sz w:val="20"/>
        </w:rPr>
        <w:tab/>
      </w:r>
      <w:r w:rsidRPr="004E7168">
        <w:rPr>
          <w:sz w:val="20"/>
        </w:rPr>
        <w:tab/>
      </w:r>
      <w:r w:rsidRPr="004E7168">
        <w:rPr>
          <w:sz w:val="20"/>
        </w:rPr>
        <w:tab/>
      </w:r>
      <w:r w:rsidRPr="004E7168">
        <w:rPr>
          <w:sz w:val="20"/>
        </w:rPr>
        <w:tab/>
      </w:r>
      <w:r w:rsidRPr="004E7168">
        <w:rPr>
          <w:sz w:val="20"/>
        </w:rPr>
        <w:tab/>
      </w:r>
    </w:p>
    <w:p w14:paraId="02D88CE6" w14:textId="77777777" w:rsidR="00796C45" w:rsidRPr="004E7168" w:rsidRDefault="00796C45" w:rsidP="00161F3C">
      <w:pPr>
        <w:spacing w:after="0"/>
        <w:rPr>
          <w:rFonts w:eastAsia="Times New Roman"/>
          <w:color w:val="000000"/>
          <w:sz w:val="20"/>
          <w:lang w:eastAsia="es-ES" w:bidi="es-ES"/>
        </w:rPr>
      </w:pPr>
    </w:p>
    <w:p w14:paraId="48A21438" w14:textId="77777777" w:rsidR="00796C45" w:rsidRPr="004E7168" w:rsidRDefault="00AA78CA" w:rsidP="00161F3C">
      <w:pPr>
        <w:pStyle w:val="Sinespaciado"/>
        <w:jc w:val="both"/>
        <w:rPr>
          <w:sz w:val="20"/>
          <w:szCs w:val="22"/>
        </w:rPr>
      </w:pPr>
      <w:r w:rsidRPr="004E7168">
        <w:rPr>
          <w:sz w:val="20"/>
          <w:szCs w:val="22"/>
        </w:rPr>
        <w:t>Teniendo en cuenta que se trata de un tema reconocimiento y valoración del Patrimonio, se debe entender que este tipo de procesos benefician a la población de la ciudad en todas las localidades de la ciudad.</w:t>
      </w:r>
      <w:r w:rsidR="00796C45" w:rsidRPr="004E7168">
        <w:rPr>
          <w:sz w:val="20"/>
          <w:szCs w:val="22"/>
        </w:rPr>
        <w:t xml:space="preserve"> </w:t>
      </w:r>
    </w:p>
    <w:p w14:paraId="0CEE78D3" w14:textId="77777777" w:rsidR="00226153" w:rsidRPr="004E7168" w:rsidRDefault="00226153" w:rsidP="00161F3C">
      <w:pPr>
        <w:pStyle w:val="Sinespaciado"/>
        <w:jc w:val="both"/>
        <w:rPr>
          <w:sz w:val="20"/>
          <w:szCs w:val="22"/>
        </w:rPr>
      </w:pPr>
    </w:p>
    <w:p w14:paraId="339DDDEA" w14:textId="77777777" w:rsidR="00226153" w:rsidRPr="004E7168" w:rsidRDefault="00226153" w:rsidP="00226153">
      <w:pPr>
        <w:pStyle w:val="Ttulo4"/>
        <w:spacing w:before="0"/>
        <w:ind w:hanging="2"/>
        <w:rPr>
          <w:sz w:val="20"/>
        </w:rPr>
      </w:pPr>
      <w:bookmarkStart w:id="435" w:name="_Toc79606330"/>
      <w:r w:rsidRPr="004E7168">
        <w:rPr>
          <w:sz w:val="20"/>
        </w:rPr>
        <w:t>4.6 Beneficios de ciudad</w:t>
      </w:r>
      <w:bookmarkEnd w:id="435"/>
      <w:r w:rsidRPr="004E7168">
        <w:rPr>
          <w:sz w:val="20"/>
        </w:rPr>
        <w:tab/>
      </w:r>
      <w:r w:rsidRPr="004E7168">
        <w:rPr>
          <w:sz w:val="20"/>
        </w:rPr>
        <w:tab/>
      </w:r>
      <w:r w:rsidRPr="004E7168">
        <w:rPr>
          <w:sz w:val="20"/>
        </w:rPr>
        <w:tab/>
      </w:r>
      <w:r w:rsidRPr="004E7168">
        <w:rPr>
          <w:sz w:val="20"/>
        </w:rPr>
        <w:tab/>
      </w:r>
      <w:r w:rsidRPr="004E7168">
        <w:rPr>
          <w:sz w:val="20"/>
        </w:rPr>
        <w:tab/>
      </w:r>
      <w:r w:rsidRPr="004E7168">
        <w:rPr>
          <w:sz w:val="20"/>
        </w:rPr>
        <w:tab/>
      </w:r>
      <w:r w:rsidRPr="004E7168">
        <w:rPr>
          <w:sz w:val="20"/>
        </w:rPr>
        <w:tab/>
      </w:r>
      <w:r w:rsidRPr="004E7168">
        <w:rPr>
          <w:sz w:val="20"/>
        </w:rPr>
        <w:tab/>
      </w:r>
      <w:r w:rsidRPr="004E7168">
        <w:rPr>
          <w:sz w:val="20"/>
        </w:rPr>
        <w:tab/>
      </w:r>
    </w:p>
    <w:p w14:paraId="4A573ABD" w14:textId="77777777" w:rsidR="00226153" w:rsidRPr="004E7168" w:rsidRDefault="00226153" w:rsidP="00161F3C">
      <w:pPr>
        <w:pStyle w:val="Sinespaciado"/>
        <w:jc w:val="both"/>
        <w:rPr>
          <w:sz w:val="20"/>
          <w:szCs w:val="22"/>
        </w:rPr>
      </w:pPr>
    </w:p>
    <w:p w14:paraId="0F75519C" w14:textId="77777777" w:rsidR="00AA78CA" w:rsidRPr="004E7168" w:rsidRDefault="00AA78CA" w:rsidP="00161F3C">
      <w:pPr>
        <w:pStyle w:val="Sinespaciado"/>
        <w:jc w:val="both"/>
        <w:rPr>
          <w:bCs/>
          <w:sz w:val="20"/>
          <w:szCs w:val="22"/>
        </w:rPr>
      </w:pPr>
      <w:r w:rsidRPr="004E7168">
        <w:rPr>
          <w:bCs/>
          <w:sz w:val="20"/>
          <w:szCs w:val="22"/>
        </w:rPr>
        <w:t>Con el desarrollo de esta meta, se contará con unos insumos de información que posteriormente servirán para el análisis. Es así como a la fecha se cuenta con diagnósticos generales que permiten identificar el estado del arte del patrimonio cultural inmaterial que, con su evaluación, puedan aportar en el desarrollo de políticas integrales del patrimonio cultural.</w:t>
      </w:r>
    </w:p>
    <w:p w14:paraId="22C88532" w14:textId="77777777" w:rsidR="00AA78CA" w:rsidRPr="004E7168" w:rsidRDefault="00AA78CA" w:rsidP="00161F3C">
      <w:pPr>
        <w:pStyle w:val="Sinespaciado"/>
        <w:jc w:val="both"/>
        <w:rPr>
          <w:sz w:val="20"/>
          <w:szCs w:val="22"/>
        </w:rPr>
      </w:pPr>
    </w:p>
    <w:p w14:paraId="01AA997F" w14:textId="77777777" w:rsidR="00226153" w:rsidRPr="004E7168" w:rsidRDefault="00226153" w:rsidP="00226153">
      <w:pPr>
        <w:pStyle w:val="Ttulo4"/>
        <w:rPr>
          <w:sz w:val="20"/>
        </w:rPr>
      </w:pPr>
      <w:bookmarkStart w:id="436" w:name="_Toc79606331"/>
      <w:r w:rsidRPr="004E7168">
        <w:rPr>
          <w:sz w:val="20"/>
        </w:rPr>
        <w:t>4.7 Hechos comunicacionales para mostrar el avance del proyecto y el beneficio que se brinda a la ciudad</w:t>
      </w:r>
      <w:bookmarkEnd w:id="436"/>
    </w:p>
    <w:p w14:paraId="08CF57CF" w14:textId="77777777" w:rsidR="00226153" w:rsidRPr="004E7168" w:rsidRDefault="00226153" w:rsidP="00161F3C">
      <w:pPr>
        <w:pStyle w:val="Sinespaciado"/>
        <w:jc w:val="both"/>
        <w:rPr>
          <w:sz w:val="20"/>
          <w:szCs w:val="22"/>
          <w:lang w:val="es-CO"/>
        </w:rPr>
      </w:pPr>
    </w:p>
    <w:p w14:paraId="15685C4C" w14:textId="77777777" w:rsidR="00AA78CA" w:rsidRPr="004E7168" w:rsidRDefault="00AA78CA" w:rsidP="00161F3C">
      <w:pPr>
        <w:pStyle w:val="Sinespaciado"/>
        <w:jc w:val="both"/>
        <w:rPr>
          <w:sz w:val="20"/>
          <w:szCs w:val="22"/>
          <w:lang w:val="es-CO"/>
        </w:rPr>
      </w:pPr>
      <w:r w:rsidRPr="004E7168">
        <w:rPr>
          <w:sz w:val="20"/>
          <w:szCs w:val="22"/>
          <w:lang w:val="es-CO"/>
        </w:rPr>
        <w:t>No aplica para esta meta hechos comunicacionales.</w:t>
      </w:r>
    </w:p>
    <w:p w14:paraId="5FA98DA4" w14:textId="77777777" w:rsidR="00AA78CA" w:rsidRPr="004E7168" w:rsidRDefault="00AA78CA" w:rsidP="00161F3C">
      <w:pPr>
        <w:pStyle w:val="Sinespaciado"/>
        <w:jc w:val="both"/>
        <w:rPr>
          <w:sz w:val="20"/>
          <w:szCs w:val="22"/>
          <w:lang w:val="es-CO"/>
        </w:rPr>
      </w:pPr>
    </w:p>
    <w:p w14:paraId="06ABA675" w14:textId="77777777" w:rsidR="00161F3C" w:rsidRPr="004E7168" w:rsidRDefault="00161F3C" w:rsidP="00161F3C">
      <w:pPr>
        <w:pStyle w:val="Ttulo3"/>
        <w:rPr>
          <w:color w:val="1F4E79" w:themeColor="accent5" w:themeShade="80"/>
          <w:sz w:val="20"/>
        </w:rPr>
      </w:pPr>
      <w:bookmarkStart w:id="437" w:name="_Toc79606332"/>
      <w:r w:rsidRPr="004E7168">
        <w:rPr>
          <w:color w:val="1F4E79" w:themeColor="accent5" w:themeShade="80"/>
          <w:sz w:val="20"/>
        </w:rPr>
        <w:lastRenderedPageBreak/>
        <w:t>Meta 2: Desarrollo de 20 publicaciones y eventos de divulgación asociados al patrimonio cultural.</w:t>
      </w:r>
      <w:bookmarkEnd w:id="437"/>
    </w:p>
    <w:p w14:paraId="021D9872" w14:textId="77777777" w:rsidR="00161F3C" w:rsidRPr="004E7168" w:rsidRDefault="00161F3C" w:rsidP="00161F3C">
      <w:pPr>
        <w:pStyle w:val="Sinespaciado"/>
        <w:jc w:val="both"/>
        <w:rPr>
          <w:sz w:val="20"/>
          <w:szCs w:val="22"/>
        </w:rPr>
      </w:pPr>
    </w:p>
    <w:tbl>
      <w:tblPr>
        <w:tblW w:w="9585" w:type="dxa"/>
        <w:jc w:val="center"/>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796C45" w:rsidRPr="004E7168" w14:paraId="53645DB0" w14:textId="77777777" w:rsidTr="00AA78CA">
        <w:trPr>
          <w:trHeight w:val="522"/>
          <w:jc w:val="center"/>
        </w:trPr>
        <w:tc>
          <w:tcPr>
            <w:tcW w:w="705" w:type="dxa"/>
            <w:tcBorders>
              <w:top w:val="single" w:sz="1" w:space="0" w:color="000000"/>
              <w:left w:val="single" w:sz="1" w:space="0" w:color="000000"/>
              <w:bottom w:val="single" w:sz="1" w:space="0" w:color="000000"/>
            </w:tcBorders>
            <w:shd w:val="clear" w:color="auto" w:fill="9900FF"/>
            <w:vAlign w:val="center"/>
          </w:tcPr>
          <w:p w14:paraId="446DFAE5" w14:textId="77777777" w:rsidR="00796C45" w:rsidRPr="004E7168" w:rsidRDefault="00796C45" w:rsidP="00161F3C">
            <w:pPr>
              <w:pStyle w:val="Contenidodelatabla"/>
              <w:jc w:val="center"/>
              <w:rPr>
                <w:color w:val="FFFFFF"/>
                <w:sz w:val="20"/>
                <w:szCs w:val="22"/>
              </w:rPr>
            </w:pPr>
            <w:r w:rsidRPr="004E7168">
              <w:rPr>
                <w:b/>
                <w:bCs/>
                <w:color w:val="FFFFFF"/>
                <w:sz w:val="20"/>
                <w:szCs w:val="22"/>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14:paraId="4A3F06D9" w14:textId="77777777" w:rsidR="00796C45" w:rsidRPr="004E7168" w:rsidRDefault="00796C45" w:rsidP="00161F3C">
            <w:pPr>
              <w:pStyle w:val="Contenidodelatabla"/>
              <w:jc w:val="center"/>
              <w:rPr>
                <w:color w:val="FFFFFF"/>
                <w:sz w:val="20"/>
                <w:szCs w:val="22"/>
              </w:rPr>
            </w:pPr>
            <w:r w:rsidRPr="004E7168">
              <w:rPr>
                <w:b/>
                <w:bCs/>
                <w:color w:val="FFFFFF"/>
                <w:sz w:val="20"/>
                <w:szCs w:val="22"/>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14:paraId="6EF693A3" w14:textId="77777777" w:rsidR="00796C45" w:rsidRPr="004E7168" w:rsidRDefault="00796C45" w:rsidP="00161F3C">
            <w:pPr>
              <w:pStyle w:val="Contenidodelatabla"/>
              <w:jc w:val="center"/>
              <w:rPr>
                <w:color w:val="FFFFFF"/>
                <w:sz w:val="20"/>
                <w:szCs w:val="22"/>
              </w:rPr>
            </w:pPr>
            <w:r w:rsidRPr="004E7168">
              <w:rPr>
                <w:b/>
                <w:bCs/>
                <w:color w:val="FFFFFF"/>
                <w:sz w:val="20"/>
                <w:szCs w:val="22"/>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14:paraId="048AC822" w14:textId="77777777" w:rsidR="00796C45" w:rsidRPr="004E7168" w:rsidRDefault="00796C45" w:rsidP="00161F3C">
            <w:pPr>
              <w:pStyle w:val="Contenidodelatabla"/>
              <w:jc w:val="center"/>
              <w:rPr>
                <w:color w:val="FFFFFF"/>
                <w:sz w:val="20"/>
                <w:szCs w:val="22"/>
              </w:rPr>
            </w:pPr>
            <w:r w:rsidRPr="004E7168">
              <w:rPr>
                <w:b/>
                <w:bCs/>
                <w:color w:val="FFFFFF"/>
                <w:sz w:val="20"/>
                <w:szCs w:val="22"/>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14:paraId="5B2C73D3" w14:textId="77777777" w:rsidR="00796C45" w:rsidRPr="004E7168" w:rsidRDefault="00796C45" w:rsidP="00161F3C">
            <w:pPr>
              <w:pStyle w:val="Contenidodelatabla"/>
              <w:jc w:val="center"/>
              <w:rPr>
                <w:color w:val="FFFFFF"/>
                <w:sz w:val="20"/>
                <w:szCs w:val="22"/>
              </w:rPr>
            </w:pPr>
            <w:r w:rsidRPr="004E7168">
              <w:rPr>
                <w:b/>
                <w:bCs/>
                <w:color w:val="FFFFFF"/>
                <w:sz w:val="20"/>
                <w:szCs w:val="22"/>
              </w:rPr>
              <w:t>% Avance</w:t>
            </w:r>
          </w:p>
        </w:tc>
      </w:tr>
      <w:tr w:rsidR="00796C45" w:rsidRPr="004E7168" w14:paraId="6A5419DE" w14:textId="77777777" w:rsidTr="00161F3C">
        <w:trPr>
          <w:jc w:val="center"/>
        </w:trPr>
        <w:tc>
          <w:tcPr>
            <w:tcW w:w="705" w:type="dxa"/>
            <w:tcBorders>
              <w:left w:val="single" w:sz="1" w:space="0" w:color="000000"/>
              <w:bottom w:val="single" w:sz="1" w:space="0" w:color="000000"/>
            </w:tcBorders>
            <w:shd w:val="clear" w:color="auto" w:fill="auto"/>
            <w:vAlign w:val="center"/>
          </w:tcPr>
          <w:p w14:paraId="4C6B0254" w14:textId="77777777" w:rsidR="00796C45" w:rsidRPr="004E7168" w:rsidRDefault="00796C45" w:rsidP="00161F3C">
            <w:pPr>
              <w:pStyle w:val="Contenidodelatabla"/>
              <w:snapToGrid w:val="0"/>
              <w:jc w:val="center"/>
              <w:rPr>
                <w:color w:val="000000"/>
                <w:sz w:val="20"/>
                <w:szCs w:val="22"/>
              </w:rPr>
            </w:pPr>
            <w:r w:rsidRPr="004E7168">
              <w:rPr>
                <w:sz w:val="22"/>
              </w:rPr>
              <w:t>2</w:t>
            </w:r>
          </w:p>
        </w:tc>
        <w:tc>
          <w:tcPr>
            <w:tcW w:w="5025" w:type="dxa"/>
            <w:tcBorders>
              <w:left w:val="single" w:sz="1" w:space="0" w:color="000000"/>
              <w:bottom w:val="single" w:sz="1" w:space="0" w:color="000000"/>
            </w:tcBorders>
            <w:shd w:val="clear" w:color="auto" w:fill="auto"/>
            <w:vAlign w:val="center"/>
          </w:tcPr>
          <w:p w14:paraId="40451EBE" w14:textId="77777777" w:rsidR="00796C45" w:rsidRPr="004E7168" w:rsidRDefault="00796C45" w:rsidP="00161F3C">
            <w:pPr>
              <w:pStyle w:val="Contenidodelatabla"/>
              <w:snapToGrid w:val="0"/>
              <w:jc w:val="both"/>
              <w:rPr>
                <w:color w:val="000000"/>
                <w:sz w:val="20"/>
                <w:szCs w:val="22"/>
              </w:rPr>
            </w:pPr>
            <w:r w:rsidRPr="004E7168">
              <w:rPr>
                <w:rFonts w:eastAsia="Times New Roman"/>
                <w:bCs/>
                <w:color w:val="000000"/>
                <w:kern w:val="0"/>
                <w:sz w:val="20"/>
                <w:szCs w:val="22"/>
                <w:lang w:val="es-CO" w:eastAsia="es-CO"/>
              </w:rPr>
              <w:t>(S) Desarrollo de 20 publicaciones y eventos de divulgación asociados al patrimonio cultural</w:t>
            </w:r>
          </w:p>
        </w:tc>
        <w:tc>
          <w:tcPr>
            <w:tcW w:w="1695" w:type="dxa"/>
            <w:tcBorders>
              <w:left w:val="single" w:sz="1" w:space="0" w:color="000000"/>
              <w:bottom w:val="single" w:sz="1" w:space="0" w:color="000000"/>
            </w:tcBorders>
            <w:shd w:val="clear" w:color="auto" w:fill="auto"/>
            <w:vAlign w:val="center"/>
          </w:tcPr>
          <w:p w14:paraId="36B92AC7" w14:textId="77777777" w:rsidR="00796C45" w:rsidRPr="004E7168" w:rsidRDefault="00796C45" w:rsidP="00161F3C">
            <w:pPr>
              <w:pStyle w:val="Contenidodelatabla"/>
              <w:snapToGrid w:val="0"/>
              <w:jc w:val="center"/>
              <w:rPr>
                <w:color w:val="000000"/>
                <w:sz w:val="20"/>
                <w:szCs w:val="22"/>
              </w:rPr>
            </w:pPr>
            <w:r w:rsidRPr="004E7168">
              <w:rPr>
                <w:color w:val="000000"/>
                <w:sz w:val="20"/>
                <w:szCs w:val="22"/>
              </w:rPr>
              <w:t>5</w:t>
            </w:r>
          </w:p>
        </w:tc>
        <w:tc>
          <w:tcPr>
            <w:tcW w:w="1245" w:type="dxa"/>
            <w:tcBorders>
              <w:left w:val="single" w:sz="1" w:space="0" w:color="000000"/>
              <w:bottom w:val="single" w:sz="1" w:space="0" w:color="000000"/>
            </w:tcBorders>
            <w:shd w:val="clear" w:color="auto" w:fill="auto"/>
            <w:vAlign w:val="center"/>
          </w:tcPr>
          <w:p w14:paraId="78AAE044" w14:textId="77777777" w:rsidR="00796C45" w:rsidRPr="004E7168" w:rsidRDefault="00AA78CA" w:rsidP="00161F3C">
            <w:pPr>
              <w:pStyle w:val="Contenidodelatabla"/>
              <w:snapToGrid w:val="0"/>
              <w:jc w:val="center"/>
              <w:rPr>
                <w:color w:val="000000"/>
                <w:sz w:val="20"/>
                <w:szCs w:val="22"/>
              </w:rPr>
            </w:pPr>
            <w:r w:rsidRPr="004E7168">
              <w:rPr>
                <w:color w:val="000000"/>
                <w:sz w:val="20"/>
                <w:szCs w:val="22"/>
              </w:rPr>
              <w:t>3</w:t>
            </w:r>
          </w:p>
        </w:tc>
        <w:tc>
          <w:tcPr>
            <w:tcW w:w="915" w:type="dxa"/>
            <w:tcBorders>
              <w:left w:val="single" w:sz="1" w:space="0" w:color="000000"/>
              <w:bottom w:val="single" w:sz="1" w:space="0" w:color="000000"/>
              <w:right w:val="single" w:sz="1" w:space="0" w:color="000000"/>
            </w:tcBorders>
            <w:shd w:val="clear" w:color="auto" w:fill="auto"/>
            <w:vAlign w:val="center"/>
          </w:tcPr>
          <w:p w14:paraId="4E6A97F3" w14:textId="77777777" w:rsidR="00796C45" w:rsidRPr="004E7168" w:rsidRDefault="00AA78CA" w:rsidP="00161F3C">
            <w:pPr>
              <w:pStyle w:val="Contenidodelatabla"/>
              <w:snapToGrid w:val="0"/>
              <w:jc w:val="center"/>
              <w:rPr>
                <w:color w:val="000000"/>
                <w:sz w:val="20"/>
                <w:szCs w:val="22"/>
              </w:rPr>
            </w:pPr>
            <w:r w:rsidRPr="004E7168">
              <w:rPr>
                <w:color w:val="000000"/>
                <w:sz w:val="20"/>
                <w:szCs w:val="22"/>
              </w:rPr>
              <w:t>6</w:t>
            </w:r>
            <w:r w:rsidR="00796C45" w:rsidRPr="004E7168">
              <w:rPr>
                <w:color w:val="000000"/>
                <w:sz w:val="20"/>
                <w:szCs w:val="22"/>
              </w:rPr>
              <w:t>0%</w:t>
            </w:r>
          </w:p>
        </w:tc>
      </w:tr>
    </w:tbl>
    <w:p w14:paraId="37715CA0" w14:textId="77777777" w:rsidR="00796C45" w:rsidRPr="004E7168" w:rsidRDefault="00796C45" w:rsidP="00161F3C">
      <w:pPr>
        <w:spacing w:after="0"/>
        <w:rPr>
          <w:sz w:val="20"/>
        </w:rPr>
      </w:pPr>
    </w:p>
    <w:p w14:paraId="12FB2D16" w14:textId="77777777" w:rsidR="00226153" w:rsidRPr="004E7168" w:rsidRDefault="00226153" w:rsidP="00226153">
      <w:pPr>
        <w:pStyle w:val="Ttulo4"/>
        <w:rPr>
          <w:sz w:val="20"/>
        </w:rPr>
      </w:pPr>
      <w:bookmarkStart w:id="438" w:name="_Toc79606333"/>
      <w:r w:rsidRPr="004E7168">
        <w:rPr>
          <w:sz w:val="20"/>
        </w:rPr>
        <w:t>4.1 Avances obtenidos en el proceso de cumplimiento de la meta de proyecto.</w:t>
      </w:r>
      <w:bookmarkEnd w:id="438"/>
    </w:p>
    <w:p w14:paraId="48FD58FE" w14:textId="77777777" w:rsidR="00796C45" w:rsidRPr="004E7168" w:rsidRDefault="00796C45" w:rsidP="00161F3C">
      <w:pPr>
        <w:tabs>
          <w:tab w:val="left" w:pos="0"/>
          <w:tab w:val="left" w:pos="720"/>
        </w:tabs>
        <w:spacing w:after="0" w:line="100" w:lineRule="atLeast"/>
        <w:ind w:left="720"/>
        <w:rPr>
          <w:color w:val="000000"/>
          <w:sz w:val="20"/>
        </w:rPr>
      </w:pPr>
    </w:p>
    <w:p w14:paraId="3A4BE45C" w14:textId="77777777" w:rsidR="00796C45" w:rsidRPr="004E7168" w:rsidRDefault="00796C45" w:rsidP="00161F3C">
      <w:pPr>
        <w:tabs>
          <w:tab w:val="left" w:pos="0"/>
          <w:tab w:val="left" w:pos="720"/>
        </w:tabs>
        <w:spacing w:after="0" w:line="100" w:lineRule="atLeast"/>
        <w:rPr>
          <w:rFonts w:eastAsia="Times New Roman"/>
          <w:sz w:val="20"/>
          <w:lang w:eastAsia="es-ES" w:bidi="es-ES"/>
        </w:rPr>
      </w:pPr>
      <w:r w:rsidRPr="004E7168">
        <w:rPr>
          <w:b/>
          <w:sz w:val="20"/>
        </w:rPr>
        <w:t xml:space="preserve">Avance vigencia: </w:t>
      </w:r>
      <w:r w:rsidRPr="004E7168">
        <w:rPr>
          <w:bCs/>
          <w:sz w:val="20"/>
        </w:rPr>
        <w:t xml:space="preserve">La meta inicia ejecución a partir de la vigencia 2021. </w:t>
      </w:r>
      <w:r w:rsidRPr="004E7168">
        <w:rPr>
          <w:rFonts w:eastAsia="Times New Roman"/>
          <w:sz w:val="20"/>
          <w:lang w:eastAsia="es-ES" w:bidi="es-ES"/>
        </w:rPr>
        <w:t>Desarrollar publicaciones y eventos de divulgación asociados al patrimonio cultural tiene como objetivo acercar a la ciudadanía a este tema, de una manera cotidiana y relacionada a cómo en el día a día cada uno puede contribuir en la puesta en valor del patrimonio cultural.  Para esto, se busca que estas publicaciones, se hagan de manera virtual (como se está haciendo hoy, a través de redes sociales, página web, etc</w:t>
      </w:r>
      <w:r w:rsidR="004C5AC0" w:rsidRPr="004E7168">
        <w:rPr>
          <w:rFonts w:eastAsia="Times New Roman"/>
          <w:sz w:val="20"/>
          <w:lang w:eastAsia="es-ES" w:bidi="es-ES"/>
        </w:rPr>
        <w:t>.</w:t>
      </w:r>
      <w:r w:rsidRPr="004E7168">
        <w:rPr>
          <w:rFonts w:eastAsia="Times New Roman"/>
          <w:sz w:val="20"/>
          <w:lang w:eastAsia="es-ES" w:bidi="es-ES"/>
        </w:rPr>
        <w:t>) y posteriormente, con otras maneras de comunicación, la ciudadanía conozca el patrimonio cultural presente en la ciudad.</w:t>
      </w:r>
    </w:p>
    <w:p w14:paraId="0C848055" w14:textId="77777777" w:rsidR="00796C45" w:rsidRPr="004E7168" w:rsidRDefault="00796C45" w:rsidP="00161F3C">
      <w:pPr>
        <w:tabs>
          <w:tab w:val="left" w:pos="0"/>
          <w:tab w:val="left" w:pos="720"/>
        </w:tabs>
        <w:spacing w:after="0" w:line="100" w:lineRule="atLeast"/>
        <w:rPr>
          <w:rFonts w:eastAsia="Times New Roman"/>
          <w:sz w:val="20"/>
          <w:lang w:eastAsia="es-ES" w:bidi="es-ES"/>
        </w:rPr>
      </w:pPr>
    </w:p>
    <w:p w14:paraId="523BE75D" w14:textId="77777777" w:rsidR="004C5AC0" w:rsidRPr="004E7168" w:rsidRDefault="004C5AC0" w:rsidP="004C5AC0">
      <w:pPr>
        <w:tabs>
          <w:tab w:val="left" w:pos="0"/>
          <w:tab w:val="left" w:pos="720"/>
        </w:tabs>
        <w:spacing w:after="0" w:line="100" w:lineRule="atLeast"/>
        <w:rPr>
          <w:rFonts w:eastAsia="Times New Roman"/>
          <w:sz w:val="20"/>
          <w:lang w:eastAsia="es-ES" w:bidi="es-ES"/>
        </w:rPr>
      </w:pPr>
      <w:r w:rsidRPr="004E7168">
        <w:rPr>
          <w:rFonts w:eastAsia="Times New Roman"/>
          <w:sz w:val="20"/>
          <w:lang w:eastAsia="es-ES" w:bidi="es-ES"/>
        </w:rPr>
        <w:t xml:space="preserve">Dentro de las principales publicaciones y eventos de divulgación asociados al patrimonio cultural realizados en la vigencia 2021 se tienen los siguientes: </w:t>
      </w:r>
    </w:p>
    <w:p w14:paraId="5F27B43F" w14:textId="77777777" w:rsidR="004C5AC0" w:rsidRPr="004E7168" w:rsidRDefault="004C5AC0" w:rsidP="004C5AC0">
      <w:pPr>
        <w:tabs>
          <w:tab w:val="left" w:pos="0"/>
          <w:tab w:val="left" w:pos="720"/>
        </w:tabs>
        <w:spacing w:after="0" w:line="100" w:lineRule="atLeast"/>
        <w:rPr>
          <w:rFonts w:eastAsia="Times New Roman"/>
          <w:sz w:val="20"/>
          <w:lang w:eastAsia="es-ES" w:bidi="es-ES"/>
        </w:rPr>
      </w:pPr>
    </w:p>
    <w:p w14:paraId="113AD072" w14:textId="77777777" w:rsidR="004C5AC0" w:rsidRPr="004E7168" w:rsidRDefault="004C5AC0" w:rsidP="004C5AC0">
      <w:pPr>
        <w:tabs>
          <w:tab w:val="left" w:pos="0"/>
          <w:tab w:val="left" w:pos="720"/>
        </w:tabs>
        <w:spacing w:after="0" w:line="100" w:lineRule="atLeast"/>
        <w:rPr>
          <w:rFonts w:eastAsia="Times New Roman"/>
          <w:sz w:val="20"/>
          <w:lang w:eastAsia="es-ES" w:bidi="es-ES"/>
        </w:rPr>
      </w:pPr>
      <w:r w:rsidRPr="004E7168">
        <w:rPr>
          <w:rFonts w:eastAsia="Times New Roman"/>
          <w:sz w:val="20"/>
          <w:lang w:eastAsia="es-ES" w:bidi="es-ES"/>
        </w:rPr>
        <w:t>•</w:t>
      </w:r>
      <w:r w:rsidRPr="004E7168">
        <w:rPr>
          <w:rFonts w:eastAsia="Times New Roman"/>
          <w:sz w:val="20"/>
          <w:lang w:eastAsia="es-ES" w:bidi="es-ES"/>
        </w:rPr>
        <w:tab/>
        <w:t xml:space="preserve">Diseño de la cartilla </w:t>
      </w:r>
      <w:r w:rsidRPr="004E7168">
        <w:rPr>
          <w:rFonts w:eastAsia="Times New Roman"/>
          <w:b/>
          <w:i/>
          <w:sz w:val="20"/>
          <w:lang w:eastAsia="es-ES" w:bidi="es-ES"/>
        </w:rPr>
        <w:t>“Guía para la Formulación de Planes Especiales de Salvaguardia”</w:t>
      </w:r>
      <w:r w:rsidRPr="004E7168">
        <w:rPr>
          <w:rFonts w:eastAsia="Times New Roman"/>
          <w:sz w:val="20"/>
          <w:lang w:eastAsia="es-ES" w:bidi="es-ES"/>
        </w:rPr>
        <w:t xml:space="preserve"> con las piezas comunicativas correspondientes y la presentación, que facilitará a futuro su divulgación. Esta puede consultarse en el link: </w:t>
      </w:r>
    </w:p>
    <w:p w14:paraId="185B6D0C" w14:textId="77777777" w:rsidR="004C5AC0" w:rsidRPr="004E7168" w:rsidRDefault="004C5AC0" w:rsidP="004C5AC0">
      <w:pPr>
        <w:tabs>
          <w:tab w:val="left" w:pos="0"/>
          <w:tab w:val="left" w:pos="720"/>
        </w:tabs>
        <w:spacing w:after="0" w:line="100" w:lineRule="atLeast"/>
        <w:rPr>
          <w:rFonts w:eastAsia="Times New Roman"/>
          <w:sz w:val="20"/>
          <w:lang w:eastAsia="es-ES" w:bidi="es-ES"/>
        </w:rPr>
      </w:pPr>
      <w:r w:rsidRPr="004E7168">
        <w:rPr>
          <w:rFonts w:eastAsia="Times New Roman"/>
          <w:sz w:val="20"/>
          <w:lang w:eastAsia="es-ES" w:bidi="es-ES"/>
        </w:rPr>
        <w:t>https://www.culturarecreacionydeporte.gov.co/es/conviertete-en-un-salvaguarda-del-patrimonio-inmaterial-de-bogota-jengon</w:t>
      </w:r>
    </w:p>
    <w:p w14:paraId="067331B7" w14:textId="77777777" w:rsidR="004C5AC0" w:rsidRPr="004E7168" w:rsidRDefault="004C5AC0" w:rsidP="004C5AC0">
      <w:pPr>
        <w:tabs>
          <w:tab w:val="left" w:pos="0"/>
          <w:tab w:val="left" w:pos="720"/>
        </w:tabs>
        <w:spacing w:after="0" w:line="100" w:lineRule="atLeast"/>
        <w:rPr>
          <w:rFonts w:eastAsia="Times New Roman"/>
          <w:sz w:val="20"/>
          <w:lang w:eastAsia="es-ES" w:bidi="es-ES"/>
        </w:rPr>
      </w:pPr>
    </w:p>
    <w:p w14:paraId="0C46F07B" w14:textId="77777777" w:rsidR="004C5AC0" w:rsidRPr="004E7168" w:rsidRDefault="004C5AC0" w:rsidP="004C5AC0">
      <w:pPr>
        <w:tabs>
          <w:tab w:val="left" w:pos="0"/>
          <w:tab w:val="left" w:pos="720"/>
        </w:tabs>
        <w:spacing w:after="0" w:line="100" w:lineRule="atLeast"/>
        <w:rPr>
          <w:rFonts w:eastAsia="Times New Roman"/>
          <w:sz w:val="20"/>
          <w:lang w:eastAsia="es-ES" w:bidi="es-ES"/>
        </w:rPr>
      </w:pPr>
      <w:r w:rsidRPr="004E7168">
        <w:rPr>
          <w:rFonts w:eastAsia="Times New Roman"/>
          <w:sz w:val="20"/>
          <w:lang w:eastAsia="es-ES" w:bidi="es-ES"/>
        </w:rPr>
        <w:t>•</w:t>
      </w:r>
      <w:r w:rsidRPr="004E7168">
        <w:rPr>
          <w:rFonts w:eastAsia="Times New Roman"/>
          <w:sz w:val="20"/>
          <w:lang w:eastAsia="es-ES" w:bidi="es-ES"/>
        </w:rPr>
        <w:tab/>
        <w:t xml:space="preserve">Desarrollo del taller virtual </w:t>
      </w:r>
      <w:r w:rsidRPr="004E7168">
        <w:rPr>
          <w:rFonts w:eastAsia="Times New Roman"/>
          <w:b/>
          <w:i/>
          <w:sz w:val="20"/>
          <w:lang w:eastAsia="es-ES" w:bidi="es-ES"/>
        </w:rPr>
        <w:t>“Patrimonio Cultural y Memoria Local”</w:t>
      </w:r>
      <w:r w:rsidRPr="004E7168">
        <w:rPr>
          <w:rFonts w:eastAsia="Times New Roman"/>
          <w:sz w:val="20"/>
          <w:lang w:eastAsia="es-ES" w:bidi="es-ES"/>
        </w:rPr>
        <w:t xml:space="preserve"> desarrollado con de tres pilotos con el equipo de la DACP y residentes de las localidades de Ciudad Bolívar, Tunjuelito, Puente Aranda y Chapinero, durante 2020 y en lo que va corrido de 2021, un taller dirigido a la ciudadanía en general, en el marco de la semana de la formación artística y cultural (22 participantes). Expediente 202131011000100059E.</w:t>
      </w:r>
    </w:p>
    <w:p w14:paraId="18845E9A" w14:textId="77777777" w:rsidR="004C5AC0" w:rsidRPr="004E7168" w:rsidRDefault="004C5AC0" w:rsidP="004C5AC0">
      <w:pPr>
        <w:tabs>
          <w:tab w:val="left" w:pos="0"/>
          <w:tab w:val="left" w:pos="720"/>
        </w:tabs>
        <w:spacing w:after="0" w:line="100" w:lineRule="atLeast"/>
        <w:rPr>
          <w:rFonts w:eastAsia="Times New Roman"/>
          <w:sz w:val="20"/>
          <w:lang w:eastAsia="es-ES" w:bidi="es-ES"/>
        </w:rPr>
      </w:pPr>
    </w:p>
    <w:p w14:paraId="292DEB1A" w14:textId="77777777" w:rsidR="004C5AC0" w:rsidRPr="004E7168" w:rsidRDefault="004C5AC0" w:rsidP="004C5AC0">
      <w:pPr>
        <w:tabs>
          <w:tab w:val="left" w:pos="0"/>
          <w:tab w:val="left" w:pos="720"/>
        </w:tabs>
        <w:spacing w:after="0" w:line="100" w:lineRule="atLeast"/>
        <w:rPr>
          <w:rFonts w:eastAsia="Times New Roman"/>
          <w:sz w:val="20"/>
          <w:lang w:eastAsia="es-ES" w:bidi="es-ES"/>
        </w:rPr>
      </w:pPr>
      <w:r w:rsidRPr="004E7168">
        <w:rPr>
          <w:rFonts w:eastAsia="Times New Roman"/>
          <w:sz w:val="20"/>
          <w:lang w:eastAsia="es-ES" w:bidi="es-ES"/>
        </w:rPr>
        <w:t>•</w:t>
      </w:r>
      <w:r w:rsidRPr="004E7168">
        <w:rPr>
          <w:rFonts w:eastAsia="Times New Roman"/>
          <w:sz w:val="20"/>
          <w:lang w:eastAsia="es-ES" w:bidi="es-ES"/>
        </w:rPr>
        <w:tab/>
        <w:t xml:space="preserve">Desarrollo del taller virtual </w:t>
      </w:r>
      <w:r w:rsidRPr="004E7168">
        <w:rPr>
          <w:rFonts w:eastAsia="Times New Roman"/>
          <w:b/>
          <w:i/>
          <w:sz w:val="20"/>
          <w:lang w:eastAsia="es-ES" w:bidi="es-ES"/>
        </w:rPr>
        <w:t>“Mi casa, nuestro Patrimonio”</w:t>
      </w:r>
      <w:r w:rsidRPr="004E7168">
        <w:rPr>
          <w:rFonts w:eastAsia="Times New Roman"/>
          <w:i/>
          <w:sz w:val="20"/>
          <w:lang w:eastAsia="es-ES" w:bidi="es-ES"/>
        </w:rPr>
        <w:t>,</w:t>
      </w:r>
      <w:r w:rsidRPr="004E7168">
        <w:rPr>
          <w:rFonts w:eastAsia="Times New Roman"/>
          <w:sz w:val="20"/>
          <w:lang w:eastAsia="es-ES" w:bidi="es-ES"/>
        </w:rPr>
        <w:t xml:space="preserve"> dirigido a propietarios y residentes de bienes de interés cultural. A la fecha se ha realizado un taller, con los residentes del barrio Polo Club. Radicado: 202133000171913.</w:t>
      </w:r>
    </w:p>
    <w:p w14:paraId="61A0FDEA" w14:textId="77777777" w:rsidR="004C5AC0" w:rsidRPr="004E7168" w:rsidRDefault="004C5AC0" w:rsidP="004C5AC0">
      <w:pPr>
        <w:tabs>
          <w:tab w:val="left" w:pos="0"/>
          <w:tab w:val="left" w:pos="720"/>
        </w:tabs>
        <w:spacing w:after="0" w:line="100" w:lineRule="atLeast"/>
        <w:rPr>
          <w:rFonts w:eastAsia="Times New Roman"/>
          <w:sz w:val="20"/>
          <w:lang w:eastAsia="es-ES" w:bidi="es-ES"/>
        </w:rPr>
      </w:pPr>
    </w:p>
    <w:p w14:paraId="7839E00F" w14:textId="77777777" w:rsidR="004C5AC0" w:rsidRPr="004E7168" w:rsidRDefault="004C5AC0" w:rsidP="004C5AC0">
      <w:pPr>
        <w:tabs>
          <w:tab w:val="left" w:pos="0"/>
          <w:tab w:val="left" w:pos="720"/>
        </w:tabs>
        <w:spacing w:after="0" w:line="100" w:lineRule="atLeast"/>
        <w:rPr>
          <w:rFonts w:eastAsia="Times New Roman"/>
          <w:sz w:val="20"/>
          <w:lang w:eastAsia="es-ES" w:bidi="es-ES"/>
        </w:rPr>
      </w:pPr>
      <w:r w:rsidRPr="004E7168">
        <w:rPr>
          <w:rFonts w:eastAsia="Times New Roman"/>
          <w:sz w:val="20"/>
          <w:lang w:eastAsia="es-ES" w:bidi="es-ES"/>
        </w:rPr>
        <w:t xml:space="preserve">En el desarrollo de los talleres </w:t>
      </w:r>
      <w:r w:rsidRPr="004E7168">
        <w:rPr>
          <w:rFonts w:eastAsia="Times New Roman"/>
          <w:b/>
          <w:i/>
          <w:sz w:val="20"/>
          <w:lang w:eastAsia="es-ES" w:bidi="es-ES"/>
        </w:rPr>
        <w:t>“Patrimonio Cultural y Memoria Local” y “Mi casa, nuestro Patrimonio”</w:t>
      </w:r>
      <w:r w:rsidRPr="004E7168">
        <w:rPr>
          <w:rFonts w:eastAsia="Times New Roman"/>
          <w:sz w:val="20"/>
          <w:lang w:eastAsia="es-ES" w:bidi="es-ES"/>
        </w:rPr>
        <w:t>, ejecutados durante 2021, se han realizado los diseños de los contenidos de cada uno de ellos, de manera presencial en los barrios (Polo Club) y virtual a través de correo electrónico, redes sociales, página web, entre otros. De igual manera se han diseñado las respectivas piezas comunicativas, que se relacionan a continuación:</w:t>
      </w:r>
    </w:p>
    <w:p w14:paraId="5F55886C" w14:textId="77777777" w:rsidR="004C5AC0" w:rsidRPr="004E7168" w:rsidRDefault="004C5AC0" w:rsidP="00161F3C">
      <w:pPr>
        <w:spacing w:after="0"/>
        <w:rPr>
          <w:bCs/>
          <w:sz w:val="20"/>
        </w:rPr>
      </w:pPr>
      <w:bookmarkStart w:id="439" w:name="_Hlk79505041"/>
    </w:p>
    <w:bookmarkEnd w:id="439"/>
    <w:p w14:paraId="6F5F8381" w14:textId="77777777" w:rsidR="00796C45" w:rsidRPr="004E7168" w:rsidRDefault="004C5AC0" w:rsidP="004C5AC0">
      <w:pPr>
        <w:spacing w:after="0"/>
        <w:jc w:val="center"/>
        <w:rPr>
          <w:color w:val="000000"/>
          <w:sz w:val="20"/>
        </w:rPr>
      </w:pPr>
      <w:r w:rsidRPr="004E7168">
        <w:rPr>
          <w:noProof/>
          <w:sz w:val="20"/>
        </w:rPr>
        <w:lastRenderedPageBreak/>
        <w:drawing>
          <wp:inline distT="0" distB="0" distL="0" distR="0" wp14:anchorId="775FF5F9" wp14:editId="376C5807">
            <wp:extent cx="4353636" cy="1776560"/>
            <wp:effectExtent l="0" t="0" r="0" b="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4365449" cy="1781380"/>
                    </a:xfrm>
                    <a:prstGeom prst="rect">
                      <a:avLst/>
                    </a:prstGeom>
                    <a:noFill/>
                    <a:ln>
                      <a:noFill/>
                    </a:ln>
                  </pic:spPr>
                </pic:pic>
              </a:graphicData>
            </a:graphic>
          </wp:inline>
        </w:drawing>
      </w:r>
    </w:p>
    <w:p w14:paraId="3E44D7C3" w14:textId="77777777" w:rsidR="00796C45" w:rsidRPr="004E7168" w:rsidRDefault="00796C45" w:rsidP="00161F3C">
      <w:pPr>
        <w:spacing w:after="0"/>
        <w:rPr>
          <w:sz w:val="20"/>
        </w:rPr>
      </w:pPr>
    </w:p>
    <w:p w14:paraId="72161CE4" w14:textId="77777777" w:rsidR="00796C45" w:rsidRPr="004E7168" w:rsidRDefault="004C5AC0" w:rsidP="00161F3C">
      <w:pPr>
        <w:spacing w:after="0"/>
        <w:rPr>
          <w:sz w:val="20"/>
        </w:rPr>
      </w:pPr>
      <w:r w:rsidRPr="004E7168">
        <w:rPr>
          <w:sz w:val="20"/>
        </w:rPr>
        <w:t>•</w:t>
      </w:r>
      <w:r w:rsidRPr="004E7168">
        <w:rPr>
          <w:sz w:val="20"/>
        </w:rPr>
        <w:tab/>
        <w:t xml:space="preserve">Diseño de la cartilla </w:t>
      </w:r>
      <w:r w:rsidRPr="004E7168">
        <w:rPr>
          <w:i/>
          <w:sz w:val="20"/>
        </w:rPr>
        <w:t>“Somos Patrimonio”</w:t>
      </w:r>
      <w:r w:rsidRPr="004E7168">
        <w:rPr>
          <w:sz w:val="20"/>
        </w:rPr>
        <w:t>, que tiene como objetivo ser una herramienta de divulgación de la importancia del patrimonio cultural en la ciudad, para generar identidad y sentido de pertenencia. Ha sido construida por todo el equipo de Patrimonio Cultural de la Subdirección de Infraestructura y Patrimonio Cultural e incluye generalidades, conceptos clave, importancia de la protección y puesta en valor, trámites y servicios, entre otros, que se espera, a futuro apoyen las gestiones de la entidad, para la visibilización de este patrimonio. En la actualidad se encuentra en etapa final de revisión para las respectivas gestiones y diagramación.</w:t>
      </w:r>
    </w:p>
    <w:p w14:paraId="555F5ADA" w14:textId="77777777" w:rsidR="00796C45" w:rsidRPr="004E7168" w:rsidRDefault="00796C45" w:rsidP="00161F3C">
      <w:pPr>
        <w:spacing w:after="0"/>
        <w:rPr>
          <w:sz w:val="20"/>
        </w:rPr>
      </w:pPr>
    </w:p>
    <w:p w14:paraId="462D3922" w14:textId="77777777" w:rsidR="00226153" w:rsidRPr="004E7168" w:rsidRDefault="00226153" w:rsidP="00226153">
      <w:pPr>
        <w:pStyle w:val="Ttulo4"/>
        <w:spacing w:before="0"/>
        <w:rPr>
          <w:sz w:val="20"/>
        </w:rPr>
      </w:pPr>
      <w:bookmarkStart w:id="440" w:name="_Toc79606334"/>
      <w:r w:rsidRPr="004E7168">
        <w:rPr>
          <w:sz w:val="20"/>
        </w:rPr>
        <w:t>4.2 Retrasos y soluciones de la meta del proyecto</w:t>
      </w:r>
      <w:bookmarkEnd w:id="440"/>
      <w:r w:rsidRPr="004E7168">
        <w:rPr>
          <w:sz w:val="20"/>
        </w:rPr>
        <w:tab/>
      </w:r>
      <w:r w:rsidRPr="004E7168">
        <w:rPr>
          <w:sz w:val="20"/>
        </w:rPr>
        <w:tab/>
      </w:r>
      <w:r w:rsidRPr="004E7168">
        <w:rPr>
          <w:sz w:val="20"/>
        </w:rPr>
        <w:tab/>
      </w:r>
      <w:r w:rsidRPr="004E7168">
        <w:rPr>
          <w:sz w:val="20"/>
        </w:rPr>
        <w:tab/>
      </w:r>
      <w:r w:rsidRPr="004E7168">
        <w:rPr>
          <w:sz w:val="20"/>
        </w:rPr>
        <w:tab/>
      </w:r>
    </w:p>
    <w:p w14:paraId="4FF5A252" w14:textId="77777777" w:rsidR="00796C45" w:rsidRPr="004E7168" w:rsidRDefault="00796C45" w:rsidP="00161F3C">
      <w:pPr>
        <w:spacing w:after="0"/>
        <w:rPr>
          <w:b/>
          <w:bCs/>
          <w:sz w:val="20"/>
          <w:u w:val="single"/>
        </w:rPr>
      </w:pPr>
    </w:p>
    <w:p w14:paraId="1D60FCE2" w14:textId="77777777" w:rsidR="00796C45" w:rsidRPr="004E7168" w:rsidRDefault="004C5AC0" w:rsidP="00161F3C">
      <w:pPr>
        <w:spacing w:after="0"/>
        <w:rPr>
          <w:rFonts w:eastAsia="Tahoma"/>
          <w:sz w:val="20"/>
          <w:lang w:eastAsia="es-ES" w:bidi="es-ES"/>
        </w:rPr>
      </w:pPr>
      <w:r w:rsidRPr="004E7168">
        <w:rPr>
          <w:rFonts w:eastAsia="Tahoma"/>
          <w:sz w:val="20"/>
          <w:lang w:eastAsia="es-ES" w:bidi="es-ES"/>
        </w:rPr>
        <w:t>A la fecha no se han presentado retrasos en el desarrollo de esta meta.</w:t>
      </w:r>
    </w:p>
    <w:p w14:paraId="2CD21C74" w14:textId="77777777" w:rsidR="004C5AC0" w:rsidRPr="004E7168" w:rsidRDefault="004C5AC0" w:rsidP="004C5AC0">
      <w:pPr>
        <w:spacing w:after="0"/>
        <w:rPr>
          <w:sz w:val="20"/>
          <w:lang w:eastAsia="es-ES" w:bidi="es-ES"/>
        </w:rPr>
      </w:pPr>
    </w:p>
    <w:p w14:paraId="139A6A61" w14:textId="77777777" w:rsidR="00226153" w:rsidRPr="004E7168" w:rsidRDefault="00226153" w:rsidP="00226153">
      <w:pPr>
        <w:pStyle w:val="Ttulo4"/>
        <w:rPr>
          <w:sz w:val="20"/>
        </w:rPr>
      </w:pPr>
      <w:bookmarkStart w:id="441" w:name="_Toc79606335"/>
      <w:r w:rsidRPr="004E7168">
        <w:rPr>
          <w:sz w:val="20"/>
        </w:rPr>
        <w:t>4.3 Gestión sectorial e intersectorial adelantada para la ejecución de actividades asociadas a la meta del proyecto</w:t>
      </w:r>
      <w:bookmarkEnd w:id="441"/>
    </w:p>
    <w:p w14:paraId="25EFD5B8" w14:textId="77777777" w:rsidR="00161F3C" w:rsidRPr="004E7168" w:rsidRDefault="00161F3C" w:rsidP="00161F3C">
      <w:pPr>
        <w:spacing w:after="0"/>
        <w:rPr>
          <w:rFonts w:eastAsia="Times New Roman"/>
          <w:color w:val="000000"/>
          <w:sz w:val="20"/>
          <w:lang w:eastAsia="es-ES" w:bidi="es-ES"/>
        </w:rPr>
      </w:pPr>
    </w:p>
    <w:tbl>
      <w:tblPr>
        <w:tblW w:w="97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89"/>
        <w:gridCol w:w="3402"/>
        <w:gridCol w:w="3704"/>
      </w:tblGrid>
      <w:tr w:rsidR="004C5AC0" w:rsidRPr="004C5AC0" w14:paraId="5C0CE961" w14:textId="77777777" w:rsidTr="004C5AC0">
        <w:trPr>
          <w:tblHeader/>
        </w:trPr>
        <w:tc>
          <w:tcPr>
            <w:tcW w:w="2689"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7CE6BC72" w14:textId="77777777" w:rsidR="004C5AC0" w:rsidRPr="004C5AC0" w:rsidRDefault="004C5AC0" w:rsidP="004C5AC0">
            <w:pPr>
              <w:spacing w:after="0"/>
              <w:jc w:val="center"/>
              <w:rPr>
                <w:b/>
                <w:sz w:val="18"/>
              </w:rPr>
            </w:pPr>
            <w:r w:rsidRPr="004C5AC0">
              <w:rPr>
                <w:b/>
                <w:sz w:val="18"/>
              </w:rPr>
              <w:t>Entidad</w:t>
            </w:r>
          </w:p>
        </w:tc>
        <w:tc>
          <w:tcPr>
            <w:tcW w:w="3402"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3AD861FE" w14:textId="77777777" w:rsidR="004C5AC0" w:rsidRPr="004C5AC0" w:rsidRDefault="004C5AC0" w:rsidP="004C5AC0">
            <w:pPr>
              <w:spacing w:after="0"/>
              <w:jc w:val="center"/>
              <w:rPr>
                <w:b/>
                <w:sz w:val="18"/>
              </w:rPr>
            </w:pPr>
            <w:r w:rsidRPr="004C5AC0">
              <w:rPr>
                <w:b/>
                <w:sz w:val="18"/>
              </w:rPr>
              <w:t>Actividad</w:t>
            </w:r>
          </w:p>
        </w:tc>
        <w:tc>
          <w:tcPr>
            <w:tcW w:w="3704"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1A341B6D" w14:textId="77777777" w:rsidR="004C5AC0" w:rsidRPr="004C5AC0" w:rsidRDefault="004C5AC0" w:rsidP="004C5AC0">
            <w:pPr>
              <w:spacing w:after="0"/>
              <w:jc w:val="center"/>
              <w:rPr>
                <w:b/>
                <w:sz w:val="18"/>
              </w:rPr>
            </w:pPr>
            <w:r w:rsidRPr="004C5AC0">
              <w:rPr>
                <w:b/>
                <w:sz w:val="18"/>
              </w:rPr>
              <w:t>Resultados</w:t>
            </w:r>
          </w:p>
        </w:tc>
      </w:tr>
      <w:tr w:rsidR="004C5AC0" w:rsidRPr="004C5AC0" w14:paraId="40C2B173" w14:textId="77777777" w:rsidTr="004C5AC0">
        <w:trPr>
          <w:trHeight w:val="592"/>
        </w:trPr>
        <w:tc>
          <w:tcPr>
            <w:tcW w:w="2689" w:type="dxa"/>
            <w:tcBorders>
              <w:top w:val="single" w:sz="4" w:space="0" w:color="000000"/>
              <w:left w:val="single" w:sz="4" w:space="0" w:color="000000"/>
              <w:bottom w:val="single" w:sz="4" w:space="0" w:color="000000"/>
              <w:right w:val="single" w:sz="4" w:space="0" w:color="000000"/>
            </w:tcBorders>
            <w:vAlign w:val="center"/>
            <w:hideMark/>
          </w:tcPr>
          <w:p w14:paraId="766224B2" w14:textId="77777777" w:rsidR="004C5AC0" w:rsidRPr="004C5AC0" w:rsidRDefault="004C5AC0" w:rsidP="004C5AC0">
            <w:pPr>
              <w:spacing w:after="0"/>
              <w:rPr>
                <w:sz w:val="18"/>
                <w:szCs w:val="16"/>
              </w:rPr>
            </w:pPr>
            <w:r w:rsidRPr="004C5AC0">
              <w:rPr>
                <w:sz w:val="18"/>
                <w:szCs w:val="16"/>
              </w:rPr>
              <w:t>Instituto Distrital de Patrimonio Cultural</w:t>
            </w:r>
          </w:p>
        </w:tc>
        <w:tc>
          <w:tcPr>
            <w:tcW w:w="3402" w:type="dxa"/>
            <w:tcBorders>
              <w:top w:val="single" w:sz="4" w:space="0" w:color="000000"/>
              <w:left w:val="single" w:sz="4" w:space="0" w:color="000000"/>
              <w:bottom w:val="single" w:sz="4" w:space="0" w:color="000000"/>
              <w:right w:val="single" w:sz="4" w:space="0" w:color="000000"/>
            </w:tcBorders>
            <w:vAlign w:val="center"/>
            <w:hideMark/>
          </w:tcPr>
          <w:p w14:paraId="2E26C789" w14:textId="77777777" w:rsidR="004C5AC0" w:rsidRPr="004C5AC0" w:rsidRDefault="004C5AC0" w:rsidP="004C5AC0">
            <w:pPr>
              <w:spacing w:after="0"/>
              <w:rPr>
                <w:sz w:val="18"/>
                <w:szCs w:val="16"/>
              </w:rPr>
            </w:pPr>
            <w:r w:rsidRPr="004C5AC0">
              <w:rPr>
                <w:sz w:val="18"/>
                <w:szCs w:val="16"/>
              </w:rPr>
              <w:t>Apoyo en la divulgación de los talleres de formación realizados</w:t>
            </w:r>
          </w:p>
        </w:tc>
        <w:tc>
          <w:tcPr>
            <w:tcW w:w="3704" w:type="dxa"/>
            <w:tcBorders>
              <w:top w:val="single" w:sz="4" w:space="0" w:color="000000"/>
              <w:left w:val="single" w:sz="4" w:space="0" w:color="000000"/>
              <w:bottom w:val="single" w:sz="4" w:space="0" w:color="000000"/>
              <w:right w:val="single" w:sz="4" w:space="0" w:color="000000"/>
            </w:tcBorders>
            <w:vAlign w:val="center"/>
            <w:hideMark/>
          </w:tcPr>
          <w:p w14:paraId="20C1AAD0" w14:textId="77777777" w:rsidR="004C5AC0" w:rsidRPr="004C5AC0" w:rsidRDefault="004C5AC0" w:rsidP="004C5AC0">
            <w:pPr>
              <w:spacing w:after="0"/>
              <w:rPr>
                <w:sz w:val="18"/>
                <w:szCs w:val="16"/>
              </w:rPr>
            </w:pPr>
            <w:r w:rsidRPr="004C5AC0">
              <w:rPr>
                <w:sz w:val="18"/>
                <w:szCs w:val="16"/>
              </w:rPr>
              <w:t>Participación de ciudadanía en general en los talleres</w:t>
            </w:r>
          </w:p>
        </w:tc>
      </w:tr>
      <w:tr w:rsidR="004C5AC0" w:rsidRPr="004C5AC0" w14:paraId="0FDD0BAD" w14:textId="77777777" w:rsidTr="004C5AC0">
        <w:tc>
          <w:tcPr>
            <w:tcW w:w="2689" w:type="dxa"/>
            <w:tcBorders>
              <w:top w:val="single" w:sz="4" w:space="0" w:color="000000"/>
              <w:left w:val="single" w:sz="4" w:space="0" w:color="000000"/>
              <w:bottom w:val="single" w:sz="4" w:space="0" w:color="000000"/>
              <w:right w:val="single" w:sz="4" w:space="0" w:color="000000"/>
            </w:tcBorders>
            <w:vAlign w:val="center"/>
            <w:hideMark/>
          </w:tcPr>
          <w:p w14:paraId="081E51FC" w14:textId="77777777" w:rsidR="004C5AC0" w:rsidRPr="004C5AC0" w:rsidRDefault="004C5AC0" w:rsidP="004C5AC0">
            <w:pPr>
              <w:spacing w:after="0"/>
              <w:rPr>
                <w:sz w:val="18"/>
                <w:szCs w:val="16"/>
              </w:rPr>
            </w:pPr>
            <w:r w:rsidRPr="004C5AC0">
              <w:rPr>
                <w:sz w:val="18"/>
                <w:szCs w:val="16"/>
              </w:rPr>
              <w:t>Fundación Patrimonio Fílmico</w:t>
            </w:r>
          </w:p>
        </w:tc>
        <w:tc>
          <w:tcPr>
            <w:tcW w:w="3402" w:type="dxa"/>
            <w:tcBorders>
              <w:top w:val="single" w:sz="4" w:space="0" w:color="000000"/>
              <w:left w:val="single" w:sz="4" w:space="0" w:color="000000"/>
              <w:bottom w:val="single" w:sz="4" w:space="0" w:color="000000"/>
              <w:right w:val="single" w:sz="4" w:space="0" w:color="000000"/>
            </w:tcBorders>
            <w:vAlign w:val="center"/>
            <w:hideMark/>
          </w:tcPr>
          <w:p w14:paraId="0E3BF5C9" w14:textId="77777777" w:rsidR="004C5AC0" w:rsidRPr="004C5AC0" w:rsidRDefault="004C5AC0" w:rsidP="004C5AC0">
            <w:pPr>
              <w:spacing w:after="0"/>
              <w:rPr>
                <w:sz w:val="18"/>
                <w:szCs w:val="16"/>
              </w:rPr>
            </w:pPr>
            <w:r w:rsidRPr="004C5AC0">
              <w:rPr>
                <w:sz w:val="18"/>
                <w:szCs w:val="16"/>
              </w:rPr>
              <w:t>Apoyo con la consulta de archivo audiovisual sobre Bogotá</w:t>
            </w:r>
          </w:p>
        </w:tc>
        <w:tc>
          <w:tcPr>
            <w:tcW w:w="3704" w:type="dxa"/>
            <w:tcBorders>
              <w:top w:val="single" w:sz="4" w:space="0" w:color="000000"/>
              <w:left w:val="single" w:sz="4" w:space="0" w:color="000000"/>
              <w:bottom w:val="single" w:sz="4" w:space="0" w:color="000000"/>
              <w:right w:val="single" w:sz="4" w:space="0" w:color="000000"/>
            </w:tcBorders>
            <w:vAlign w:val="center"/>
            <w:hideMark/>
          </w:tcPr>
          <w:p w14:paraId="2D50CD34" w14:textId="77777777" w:rsidR="004C5AC0" w:rsidRPr="004C5AC0" w:rsidRDefault="004C5AC0" w:rsidP="004C5AC0">
            <w:pPr>
              <w:spacing w:after="0"/>
              <w:rPr>
                <w:sz w:val="18"/>
                <w:szCs w:val="16"/>
              </w:rPr>
            </w:pPr>
            <w:r w:rsidRPr="004C5AC0">
              <w:rPr>
                <w:sz w:val="18"/>
                <w:szCs w:val="16"/>
              </w:rPr>
              <w:t>Acceso a la base de datos de la Fundación y preselección de imágenes relacionadas con la ciudad.</w:t>
            </w:r>
          </w:p>
        </w:tc>
      </w:tr>
    </w:tbl>
    <w:p w14:paraId="2E159FC6" w14:textId="77777777" w:rsidR="00796C45" w:rsidRPr="004E7168" w:rsidRDefault="00796C45" w:rsidP="004C5AC0">
      <w:pPr>
        <w:spacing w:after="0" w:line="276" w:lineRule="auto"/>
        <w:rPr>
          <w:rFonts w:eastAsia="Times New Roman" w:cs="Arial"/>
          <w:sz w:val="20"/>
          <w:lang w:eastAsia="es-ES" w:bidi="es-ES"/>
        </w:rPr>
      </w:pPr>
    </w:p>
    <w:p w14:paraId="0E9F440D" w14:textId="77777777" w:rsidR="00226153" w:rsidRPr="004E7168" w:rsidRDefault="00226153" w:rsidP="00226153">
      <w:pPr>
        <w:pStyle w:val="Ttulo4"/>
        <w:rPr>
          <w:rFonts w:eastAsia="DejaVu Sans"/>
          <w:sz w:val="20"/>
          <w:lang w:val="es-ES" w:eastAsia="zh-CN"/>
        </w:rPr>
      </w:pPr>
      <w:bookmarkStart w:id="442" w:name="_Toc79606336"/>
      <w:r w:rsidRPr="004E7168">
        <w:rPr>
          <w:rFonts w:eastAsia="DejaVu Sans"/>
          <w:sz w:val="20"/>
          <w:lang w:val="es-ES" w:eastAsia="zh-CN"/>
        </w:rPr>
        <w:t>4.4 Relación del proyecto con las políticas públicas poblacionales y sectoriales</w:t>
      </w:r>
      <w:bookmarkEnd w:id="442"/>
    </w:p>
    <w:p w14:paraId="0F026764" w14:textId="77777777" w:rsidR="004C5AC0" w:rsidRPr="004E7168" w:rsidRDefault="004C5AC0" w:rsidP="00161F3C">
      <w:pPr>
        <w:pStyle w:val="Sinespaciado"/>
        <w:jc w:val="both"/>
        <w:rPr>
          <w:rFonts w:eastAsiaTheme="minorHAnsi" w:cstheme="minorBidi"/>
          <w:b/>
          <w:bCs/>
          <w:color w:val="000000"/>
          <w:kern w:val="0"/>
          <w:sz w:val="20"/>
          <w:szCs w:val="22"/>
          <w:lang w:eastAsia="en-US"/>
        </w:rPr>
      </w:pPr>
    </w:p>
    <w:p w14:paraId="6A451170" w14:textId="77777777" w:rsidR="00796C45" w:rsidRPr="004E7168" w:rsidRDefault="004C5AC0" w:rsidP="004C5AC0">
      <w:pPr>
        <w:rPr>
          <w:sz w:val="20"/>
        </w:rPr>
      </w:pPr>
      <w:r w:rsidRPr="004E7168">
        <w:rPr>
          <w:sz w:val="20"/>
        </w:rPr>
        <w:t xml:space="preserve">El proyecto no está asociado directamente a una política pública poblacional y sectorial. Teniendo en cuenta que se trata de un tema de reconocimiento y valoración del Patrimonio material e inmaterial, se debe entender que este tipo de procesos benefician a los diferentes grupos poblacionales en la ciudad de Bogotá.  </w:t>
      </w:r>
      <w:r w:rsidR="00796C45" w:rsidRPr="004E7168">
        <w:rPr>
          <w:sz w:val="20"/>
        </w:rPr>
        <w:t xml:space="preserve">  </w:t>
      </w:r>
    </w:p>
    <w:p w14:paraId="76BAD2AC" w14:textId="77777777" w:rsidR="00226153" w:rsidRPr="004E7168" w:rsidRDefault="00226153" w:rsidP="00226153">
      <w:pPr>
        <w:pStyle w:val="Ttulo4"/>
        <w:spacing w:before="0"/>
        <w:ind w:hanging="2"/>
        <w:rPr>
          <w:sz w:val="20"/>
        </w:rPr>
      </w:pPr>
      <w:bookmarkStart w:id="443" w:name="_Toc79606337"/>
      <w:r w:rsidRPr="004E7168">
        <w:rPr>
          <w:sz w:val="20"/>
        </w:rPr>
        <w:t>4.5 Gestión Territorial del Proyecto</w:t>
      </w:r>
      <w:bookmarkEnd w:id="443"/>
      <w:r w:rsidRPr="004E7168">
        <w:rPr>
          <w:sz w:val="20"/>
        </w:rPr>
        <w:tab/>
      </w:r>
      <w:r w:rsidRPr="004E7168">
        <w:rPr>
          <w:sz w:val="20"/>
        </w:rPr>
        <w:tab/>
      </w:r>
      <w:r w:rsidRPr="004E7168">
        <w:rPr>
          <w:sz w:val="20"/>
        </w:rPr>
        <w:tab/>
      </w:r>
      <w:r w:rsidRPr="004E7168">
        <w:rPr>
          <w:sz w:val="20"/>
        </w:rPr>
        <w:tab/>
      </w:r>
      <w:r w:rsidRPr="004E7168">
        <w:rPr>
          <w:sz w:val="20"/>
        </w:rPr>
        <w:tab/>
      </w:r>
      <w:r w:rsidRPr="004E7168">
        <w:rPr>
          <w:sz w:val="20"/>
        </w:rPr>
        <w:tab/>
      </w:r>
      <w:r w:rsidRPr="004E7168">
        <w:rPr>
          <w:sz w:val="20"/>
        </w:rPr>
        <w:tab/>
      </w:r>
    </w:p>
    <w:p w14:paraId="7830FA48" w14:textId="77777777" w:rsidR="00796C45" w:rsidRPr="004E7168" w:rsidRDefault="00796C45" w:rsidP="00161F3C">
      <w:pPr>
        <w:spacing w:after="0"/>
        <w:rPr>
          <w:rFonts w:eastAsia="Times New Roman"/>
          <w:color w:val="000000"/>
          <w:sz w:val="20"/>
          <w:lang w:eastAsia="es-ES" w:bidi="es-ES"/>
        </w:rPr>
      </w:pPr>
    </w:p>
    <w:p w14:paraId="09FE8848" w14:textId="77777777" w:rsidR="00796C45" w:rsidRPr="004E7168" w:rsidRDefault="00796C45" w:rsidP="00161F3C">
      <w:pPr>
        <w:pStyle w:val="Sinespaciado"/>
        <w:jc w:val="both"/>
        <w:rPr>
          <w:sz w:val="20"/>
          <w:szCs w:val="22"/>
        </w:rPr>
      </w:pPr>
      <w:r w:rsidRPr="004E7168">
        <w:rPr>
          <w:sz w:val="20"/>
          <w:szCs w:val="22"/>
        </w:rPr>
        <w:t xml:space="preserve">Teniendo en cuenta que se trata de un tema reconocimiento y valoración del Patrimonio, se debe entender que este tipo de procesos benefician a la población de la ciudad en todas las localidades de la ciudad. </w:t>
      </w:r>
    </w:p>
    <w:p w14:paraId="04BEE9D5" w14:textId="77777777" w:rsidR="00226153" w:rsidRPr="004E7168" w:rsidRDefault="00226153" w:rsidP="00161F3C">
      <w:pPr>
        <w:pStyle w:val="Sinespaciado"/>
        <w:jc w:val="both"/>
        <w:rPr>
          <w:sz w:val="20"/>
          <w:szCs w:val="22"/>
        </w:rPr>
      </w:pPr>
    </w:p>
    <w:p w14:paraId="2B1D4248" w14:textId="77777777" w:rsidR="00226153" w:rsidRPr="004E7168" w:rsidRDefault="00226153" w:rsidP="00226153">
      <w:pPr>
        <w:pStyle w:val="Ttulo4"/>
        <w:spacing w:before="0"/>
        <w:ind w:hanging="2"/>
        <w:rPr>
          <w:sz w:val="20"/>
        </w:rPr>
      </w:pPr>
      <w:bookmarkStart w:id="444" w:name="_Toc79606338"/>
      <w:r w:rsidRPr="004E7168">
        <w:rPr>
          <w:sz w:val="20"/>
        </w:rPr>
        <w:t>4.6 Beneficios de ciudad</w:t>
      </w:r>
      <w:bookmarkEnd w:id="444"/>
      <w:r w:rsidRPr="004E7168">
        <w:rPr>
          <w:sz w:val="20"/>
        </w:rPr>
        <w:tab/>
      </w:r>
      <w:r w:rsidRPr="004E7168">
        <w:rPr>
          <w:sz w:val="20"/>
        </w:rPr>
        <w:tab/>
      </w:r>
      <w:r w:rsidRPr="004E7168">
        <w:rPr>
          <w:sz w:val="20"/>
        </w:rPr>
        <w:tab/>
      </w:r>
      <w:r w:rsidRPr="004E7168">
        <w:rPr>
          <w:sz w:val="20"/>
        </w:rPr>
        <w:tab/>
      </w:r>
      <w:r w:rsidRPr="004E7168">
        <w:rPr>
          <w:sz w:val="20"/>
        </w:rPr>
        <w:tab/>
      </w:r>
      <w:r w:rsidRPr="004E7168">
        <w:rPr>
          <w:sz w:val="20"/>
        </w:rPr>
        <w:tab/>
      </w:r>
      <w:r w:rsidRPr="004E7168">
        <w:rPr>
          <w:sz w:val="20"/>
        </w:rPr>
        <w:tab/>
      </w:r>
      <w:r w:rsidRPr="004E7168">
        <w:rPr>
          <w:sz w:val="20"/>
        </w:rPr>
        <w:tab/>
      </w:r>
      <w:r w:rsidRPr="004E7168">
        <w:rPr>
          <w:sz w:val="20"/>
        </w:rPr>
        <w:tab/>
      </w:r>
    </w:p>
    <w:p w14:paraId="1C849CF3" w14:textId="77777777" w:rsidR="00226153" w:rsidRPr="004E7168" w:rsidRDefault="00226153" w:rsidP="00161F3C">
      <w:pPr>
        <w:pStyle w:val="Sinespaciado"/>
        <w:jc w:val="both"/>
        <w:rPr>
          <w:sz w:val="20"/>
          <w:szCs w:val="22"/>
        </w:rPr>
      </w:pPr>
    </w:p>
    <w:p w14:paraId="2685D31F" w14:textId="77777777" w:rsidR="004C5AC0" w:rsidRPr="004E7168" w:rsidRDefault="004C5AC0" w:rsidP="004C5AC0">
      <w:pPr>
        <w:pStyle w:val="Sinespaciado"/>
        <w:rPr>
          <w:sz w:val="20"/>
          <w:szCs w:val="22"/>
        </w:rPr>
      </w:pPr>
      <w:r w:rsidRPr="004E7168">
        <w:rPr>
          <w:sz w:val="20"/>
          <w:szCs w:val="22"/>
        </w:rPr>
        <w:lastRenderedPageBreak/>
        <w:t>Los avances en la meta de patrimonio cultural contribuyen a:</w:t>
      </w:r>
    </w:p>
    <w:p w14:paraId="7701129E" w14:textId="77777777" w:rsidR="004C5AC0" w:rsidRPr="004E7168" w:rsidRDefault="004C5AC0" w:rsidP="004C5AC0">
      <w:pPr>
        <w:pStyle w:val="Sinespaciado"/>
        <w:rPr>
          <w:sz w:val="20"/>
          <w:szCs w:val="22"/>
        </w:rPr>
      </w:pPr>
    </w:p>
    <w:p w14:paraId="7F3426BD" w14:textId="77777777" w:rsidR="004C5AC0" w:rsidRPr="004E7168" w:rsidRDefault="004C5AC0" w:rsidP="004C5AC0">
      <w:pPr>
        <w:pStyle w:val="Sinespaciado"/>
        <w:rPr>
          <w:sz w:val="20"/>
          <w:szCs w:val="22"/>
        </w:rPr>
      </w:pPr>
      <w:r w:rsidRPr="004E7168">
        <w:rPr>
          <w:sz w:val="20"/>
          <w:szCs w:val="22"/>
        </w:rPr>
        <w:t>•</w:t>
      </w:r>
      <w:r w:rsidRPr="004E7168">
        <w:rPr>
          <w:sz w:val="20"/>
          <w:szCs w:val="22"/>
        </w:rPr>
        <w:tab/>
        <w:t>Identificar y poner en valor el patrimonio cultural en la ciudad</w:t>
      </w:r>
    </w:p>
    <w:p w14:paraId="0EBF1DDE" w14:textId="77777777" w:rsidR="004C5AC0" w:rsidRPr="004E7168" w:rsidRDefault="004C5AC0" w:rsidP="004C5AC0">
      <w:pPr>
        <w:pStyle w:val="Sinespaciado"/>
        <w:rPr>
          <w:sz w:val="20"/>
          <w:szCs w:val="22"/>
        </w:rPr>
      </w:pPr>
      <w:r w:rsidRPr="004E7168">
        <w:rPr>
          <w:sz w:val="20"/>
          <w:szCs w:val="22"/>
        </w:rPr>
        <w:t>•</w:t>
      </w:r>
      <w:r w:rsidRPr="004E7168">
        <w:rPr>
          <w:sz w:val="20"/>
          <w:szCs w:val="22"/>
        </w:rPr>
        <w:tab/>
        <w:t>Gestionar a través de políticas públicas la protección, recuperación, intervención, salvaguardia del patrimonio cultural en Bogotá</w:t>
      </w:r>
    </w:p>
    <w:p w14:paraId="54E99534" w14:textId="77777777" w:rsidR="004C5AC0" w:rsidRPr="004E7168" w:rsidRDefault="004C5AC0" w:rsidP="004C5AC0">
      <w:pPr>
        <w:pStyle w:val="Sinespaciado"/>
        <w:rPr>
          <w:sz w:val="20"/>
          <w:szCs w:val="22"/>
        </w:rPr>
      </w:pPr>
      <w:r w:rsidRPr="004E7168">
        <w:rPr>
          <w:sz w:val="20"/>
          <w:szCs w:val="22"/>
        </w:rPr>
        <w:t>•</w:t>
      </w:r>
      <w:r w:rsidRPr="004E7168">
        <w:rPr>
          <w:sz w:val="20"/>
          <w:szCs w:val="22"/>
        </w:rPr>
        <w:tab/>
        <w:t>Potencializar la apropiación social en las comunidades</w:t>
      </w:r>
    </w:p>
    <w:p w14:paraId="200DD7A4" w14:textId="77777777" w:rsidR="004C5AC0" w:rsidRPr="004E7168" w:rsidRDefault="004C5AC0" w:rsidP="004C5AC0">
      <w:pPr>
        <w:pStyle w:val="Sinespaciado"/>
        <w:jc w:val="both"/>
        <w:rPr>
          <w:sz w:val="20"/>
          <w:szCs w:val="22"/>
        </w:rPr>
      </w:pPr>
      <w:r w:rsidRPr="004E7168">
        <w:rPr>
          <w:sz w:val="20"/>
          <w:szCs w:val="22"/>
        </w:rPr>
        <w:t>•</w:t>
      </w:r>
      <w:r w:rsidRPr="004E7168">
        <w:rPr>
          <w:sz w:val="20"/>
          <w:szCs w:val="22"/>
        </w:rPr>
        <w:tab/>
        <w:t>Evidenciar la importancia del patrimonio cultural como parte de la identidad en la ciudad</w:t>
      </w:r>
    </w:p>
    <w:p w14:paraId="4E1669B2" w14:textId="77777777" w:rsidR="004C5AC0" w:rsidRPr="004E7168" w:rsidRDefault="004C5AC0" w:rsidP="00161F3C">
      <w:pPr>
        <w:pStyle w:val="Sinespaciado"/>
        <w:jc w:val="both"/>
        <w:rPr>
          <w:sz w:val="20"/>
          <w:szCs w:val="22"/>
        </w:rPr>
      </w:pPr>
    </w:p>
    <w:p w14:paraId="4CE1B791" w14:textId="77777777" w:rsidR="00226153" w:rsidRPr="004E7168" w:rsidRDefault="00226153" w:rsidP="00226153">
      <w:pPr>
        <w:pStyle w:val="Ttulo4"/>
        <w:rPr>
          <w:sz w:val="20"/>
        </w:rPr>
      </w:pPr>
      <w:bookmarkStart w:id="445" w:name="_Toc79606339"/>
      <w:r w:rsidRPr="004E7168">
        <w:rPr>
          <w:sz w:val="20"/>
        </w:rPr>
        <w:t>4.7 Hechos comunicacionales para mostrar el avance del proyecto y el beneficio que se brinda a la ciudad</w:t>
      </w:r>
      <w:bookmarkEnd w:id="445"/>
    </w:p>
    <w:p w14:paraId="0A4C10B8" w14:textId="77777777" w:rsidR="00226153" w:rsidRPr="004E7168" w:rsidRDefault="004C5AC0" w:rsidP="00161F3C">
      <w:pPr>
        <w:pStyle w:val="Sinespaciado"/>
        <w:jc w:val="both"/>
        <w:rPr>
          <w:sz w:val="20"/>
          <w:szCs w:val="22"/>
          <w:lang w:val="es-CO"/>
        </w:rPr>
      </w:pPr>
      <w:r w:rsidRPr="004E7168">
        <w:rPr>
          <w:sz w:val="20"/>
          <w:szCs w:val="22"/>
          <w:lang w:val="es-CO"/>
        </w:rPr>
        <w:t>Los hechos comunicacionales, junto con los respectivos soportes se encuentran registrados en el numeral 4.1.</w:t>
      </w:r>
    </w:p>
    <w:p w14:paraId="232A0A8F" w14:textId="77777777" w:rsidR="00796C45" w:rsidRPr="004E7168" w:rsidRDefault="00796C45" w:rsidP="00161F3C">
      <w:pPr>
        <w:spacing w:after="0"/>
        <w:rPr>
          <w:rFonts w:eastAsia="Times New Roman"/>
          <w:color w:val="000000"/>
          <w:sz w:val="20"/>
          <w:lang w:eastAsia="es-ES" w:bidi="es-ES"/>
        </w:rPr>
      </w:pPr>
    </w:p>
    <w:p w14:paraId="1EE3CDC4" w14:textId="77777777" w:rsidR="00161F3C" w:rsidRPr="004E7168" w:rsidRDefault="00161F3C" w:rsidP="00161F3C">
      <w:pPr>
        <w:pStyle w:val="Ttulo3"/>
        <w:rPr>
          <w:color w:val="1F4E79" w:themeColor="accent5" w:themeShade="80"/>
          <w:sz w:val="20"/>
        </w:rPr>
      </w:pPr>
      <w:bookmarkStart w:id="446" w:name="_Toc79606340"/>
      <w:r w:rsidRPr="004E7168">
        <w:rPr>
          <w:color w:val="1F4E79" w:themeColor="accent5" w:themeShade="80"/>
          <w:sz w:val="20"/>
        </w:rPr>
        <w:t xml:space="preserve">Meta 3: </w:t>
      </w:r>
      <w:r w:rsidR="00256293" w:rsidRPr="00256293">
        <w:rPr>
          <w:color w:val="1F4E79" w:themeColor="accent5" w:themeShade="80"/>
          <w:sz w:val="20"/>
        </w:rPr>
        <w:t>Realizar 600 visitas para el seguimiento a las gestiones sobre la protección del patrimonio cultural de la ciudad.</w:t>
      </w:r>
      <w:bookmarkEnd w:id="446"/>
    </w:p>
    <w:p w14:paraId="2459AC6D" w14:textId="77777777" w:rsidR="00796C45" w:rsidRPr="004E7168" w:rsidRDefault="00796C45" w:rsidP="00161F3C">
      <w:pPr>
        <w:spacing w:after="0"/>
        <w:rPr>
          <w:rFonts w:eastAsia="Arial"/>
          <w:b/>
          <w:bCs/>
          <w:color w:val="000000"/>
          <w:sz w:val="20"/>
          <w:u w:val="single"/>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796C45" w:rsidRPr="004E7168" w14:paraId="4DE10FBC" w14:textId="77777777" w:rsidTr="00161F3C">
        <w:trPr>
          <w:jc w:val="center"/>
        </w:trPr>
        <w:tc>
          <w:tcPr>
            <w:tcW w:w="705" w:type="dxa"/>
            <w:tcBorders>
              <w:top w:val="single" w:sz="1" w:space="0" w:color="000000"/>
              <w:left w:val="single" w:sz="1" w:space="0" w:color="000000"/>
              <w:bottom w:val="single" w:sz="1" w:space="0" w:color="000000"/>
            </w:tcBorders>
            <w:shd w:val="clear" w:color="auto" w:fill="9900FF"/>
            <w:vAlign w:val="center"/>
          </w:tcPr>
          <w:p w14:paraId="1F388B5F" w14:textId="77777777" w:rsidR="00796C45" w:rsidRPr="004E7168" w:rsidRDefault="00796C45" w:rsidP="00161F3C">
            <w:pPr>
              <w:pStyle w:val="Contenidodelatabla"/>
              <w:jc w:val="center"/>
              <w:rPr>
                <w:color w:val="FFFFFF"/>
                <w:sz w:val="18"/>
                <w:szCs w:val="22"/>
              </w:rPr>
            </w:pPr>
            <w:r w:rsidRPr="004E7168">
              <w:rPr>
                <w:b/>
                <w:bCs/>
                <w:color w:val="FFFFFF"/>
                <w:sz w:val="18"/>
                <w:szCs w:val="22"/>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14:paraId="574770B6" w14:textId="77777777" w:rsidR="00796C45" w:rsidRPr="004E7168" w:rsidRDefault="00796C45" w:rsidP="00161F3C">
            <w:pPr>
              <w:pStyle w:val="Contenidodelatabla"/>
              <w:jc w:val="center"/>
              <w:rPr>
                <w:color w:val="FFFFFF"/>
                <w:sz w:val="18"/>
                <w:szCs w:val="22"/>
              </w:rPr>
            </w:pPr>
            <w:r w:rsidRPr="004E7168">
              <w:rPr>
                <w:b/>
                <w:bCs/>
                <w:color w:val="FFFFFF"/>
                <w:sz w:val="18"/>
                <w:szCs w:val="22"/>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14:paraId="6ABBCE9B" w14:textId="77777777" w:rsidR="00796C45" w:rsidRPr="004E7168" w:rsidRDefault="00796C45" w:rsidP="00161F3C">
            <w:pPr>
              <w:pStyle w:val="Contenidodelatabla"/>
              <w:jc w:val="center"/>
              <w:rPr>
                <w:color w:val="FFFFFF"/>
                <w:sz w:val="18"/>
                <w:szCs w:val="22"/>
              </w:rPr>
            </w:pPr>
            <w:r w:rsidRPr="004E7168">
              <w:rPr>
                <w:b/>
                <w:bCs/>
                <w:color w:val="FFFFFF"/>
                <w:sz w:val="18"/>
                <w:szCs w:val="22"/>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14:paraId="41F1FE01" w14:textId="77777777" w:rsidR="00796C45" w:rsidRPr="004E7168" w:rsidRDefault="00796C45" w:rsidP="00161F3C">
            <w:pPr>
              <w:pStyle w:val="Contenidodelatabla"/>
              <w:jc w:val="center"/>
              <w:rPr>
                <w:color w:val="FFFFFF"/>
                <w:sz w:val="18"/>
                <w:szCs w:val="22"/>
              </w:rPr>
            </w:pPr>
            <w:r w:rsidRPr="004E7168">
              <w:rPr>
                <w:b/>
                <w:bCs/>
                <w:color w:val="FFFFFF"/>
                <w:sz w:val="18"/>
                <w:szCs w:val="22"/>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14:paraId="7BAA4334" w14:textId="77777777" w:rsidR="00796C45" w:rsidRPr="004E7168" w:rsidRDefault="00796C45" w:rsidP="00161F3C">
            <w:pPr>
              <w:pStyle w:val="Contenidodelatabla"/>
              <w:jc w:val="center"/>
              <w:rPr>
                <w:color w:val="FFFFFF"/>
                <w:sz w:val="18"/>
                <w:szCs w:val="22"/>
              </w:rPr>
            </w:pPr>
            <w:r w:rsidRPr="004E7168">
              <w:rPr>
                <w:b/>
                <w:bCs/>
                <w:color w:val="FFFFFF"/>
                <w:sz w:val="18"/>
                <w:szCs w:val="22"/>
              </w:rPr>
              <w:t>% Avance</w:t>
            </w:r>
          </w:p>
        </w:tc>
      </w:tr>
      <w:tr w:rsidR="00796C45" w:rsidRPr="004E7168" w14:paraId="4EEB7C8F" w14:textId="77777777" w:rsidTr="00161F3C">
        <w:trPr>
          <w:jc w:val="center"/>
        </w:trPr>
        <w:tc>
          <w:tcPr>
            <w:tcW w:w="705" w:type="dxa"/>
            <w:tcBorders>
              <w:left w:val="single" w:sz="1" w:space="0" w:color="000000"/>
              <w:bottom w:val="single" w:sz="1" w:space="0" w:color="000000"/>
            </w:tcBorders>
            <w:shd w:val="clear" w:color="auto" w:fill="auto"/>
            <w:vAlign w:val="center"/>
          </w:tcPr>
          <w:p w14:paraId="4E25843A" w14:textId="77777777" w:rsidR="00796C45" w:rsidRPr="004E7168" w:rsidRDefault="00796C45" w:rsidP="00796C45">
            <w:pPr>
              <w:pStyle w:val="Contenidodelatabla"/>
              <w:snapToGrid w:val="0"/>
              <w:jc w:val="center"/>
              <w:rPr>
                <w:color w:val="000000"/>
                <w:sz w:val="18"/>
                <w:szCs w:val="22"/>
              </w:rPr>
            </w:pPr>
            <w:r w:rsidRPr="004E7168">
              <w:rPr>
                <w:sz w:val="18"/>
                <w:szCs w:val="22"/>
              </w:rPr>
              <w:t>3</w:t>
            </w:r>
          </w:p>
        </w:tc>
        <w:tc>
          <w:tcPr>
            <w:tcW w:w="5025" w:type="dxa"/>
            <w:tcBorders>
              <w:left w:val="single" w:sz="1" w:space="0" w:color="000000"/>
              <w:bottom w:val="single" w:sz="1" w:space="0" w:color="000000"/>
            </w:tcBorders>
            <w:shd w:val="clear" w:color="auto" w:fill="auto"/>
            <w:vAlign w:val="center"/>
          </w:tcPr>
          <w:p w14:paraId="104E7240" w14:textId="77777777" w:rsidR="00796C45" w:rsidRPr="004E7168" w:rsidRDefault="00796C45" w:rsidP="00796C45">
            <w:pPr>
              <w:pStyle w:val="Contenidodelatabla"/>
              <w:snapToGrid w:val="0"/>
              <w:jc w:val="both"/>
              <w:rPr>
                <w:color w:val="000000"/>
                <w:sz w:val="18"/>
                <w:szCs w:val="22"/>
              </w:rPr>
            </w:pPr>
            <w:r w:rsidRPr="004E7168">
              <w:rPr>
                <w:rFonts w:eastAsia="Times New Roman"/>
                <w:bCs/>
                <w:color w:val="000000"/>
                <w:kern w:val="0"/>
                <w:sz w:val="18"/>
                <w:szCs w:val="22"/>
                <w:lang w:val="es-CO" w:eastAsia="es-CO"/>
              </w:rPr>
              <w:t xml:space="preserve">(S) </w:t>
            </w:r>
            <w:r w:rsidR="00256293" w:rsidRPr="00256293">
              <w:rPr>
                <w:rFonts w:eastAsia="Times New Roman"/>
                <w:bCs/>
                <w:color w:val="000000"/>
                <w:kern w:val="0"/>
                <w:sz w:val="18"/>
                <w:szCs w:val="22"/>
                <w:lang w:val="es-CO" w:eastAsia="es-CO"/>
              </w:rPr>
              <w:t>Realizar 600 visitas para el seguimiento a las gestiones sobre la protección del patrimonio cultural de la ciudad.</w:t>
            </w:r>
          </w:p>
        </w:tc>
        <w:tc>
          <w:tcPr>
            <w:tcW w:w="1695" w:type="dxa"/>
            <w:tcBorders>
              <w:left w:val="single" w:sz="1" w:space="0" w:color="000000"/>
              <w:bottom w:val="single" w:sz="1" w:space="0" w:color="000000"/>
            </w:tcBorders>
            <w:shd w:val="clear" w:color="auto" w:fill="auto"/>
            <w:vAlign w:val="center"/>
          </w:tcPr>
          <w:p w14:paraId="2C81B82D" w14:textId="77777777" w:rsidR="00796C45" w:rsidRPr="004E7168" w:rsidRDefault="00BC6CCD" w:rsidP="00796C45">
            <w:pPr>
              <w:pStyle w:val="Contenidodelatabla"/>
              <w:snapToGrid w:val="0"/>
              <w:jc w:val="center"/>
              <w:rPr>
                <w:color w:val="000000"/>
                <w:sz w:val="18"/>
                <w:szCs w:val="22"/>
              </w:rPr>
            </w:pPr>
            <w:r w:rsidRPr="004E7168">
              <w:rPr>
                <w:color w:val="000000"/>
                <w:sz w:val="18"/>
                <w:szCs w:val="22"/>
              </w:rPr>
              <w:t>200</w:t>
            </w:r>
          </w:p>
        </w:tc>
        <w:tc>
          <w:tcPr>
            <w:tcW w:w="1245" w:type="dxa"/>
            <w:tcBorders>
              <w:left w:val="single" w:sz="1" w:space="0" w:color="000000"/>
              <w:bottom w:val="single" w:sz="1" w:space="0" w:color="000000"/>
            </w:tcBorders>
            <w:shd w:val="clear" w:color="auto" w:fill="auto"/>
            <w:vAlign w:val="center"/>
          </w:tcPr>
          <w:p w14:paraId="07834F4C" w14:textId="77777777" w:rsidR="00796C45" w:rsidRPr="004E7168" w:rsidRDefault="00BC6CCD" w:rsidP="00796C45">
            <w:pPr>
              <w:pStyle w:val="Contenidodelatabla"/>
              <w:snapToGrid w:val="0"/>
              <w:jc w:val="center"/>
              <w:rPr>
                <w:color w:val="000000"/>
                <w:sz w:val="18"/>
                <w:szCs w:val="22"/>
              </w:rPr>
            </w:pPr>
            <w:r w:rsidRPr="004E7168">
              <w:rPr>
                <w:color w:val="000000"/>
                <w:sz w:val="18"/>
                <w:szCs w:val="22"/>
              </w:rPr>
              <w:t>128</w:t>
            </w:r>
          </w:p>
        </w:tc>
        <w:tc>
          <w:tcPr>
            <w:tcW w:w="915" w:type="dxa"/>
            <w:tcBorders>
              <w:left w:val="single" w:sz="1" w:space="0" w:color="000000"/>
              <w:bottom w:val="single" w:sz="1" w:space="0" w:color="000000"/>
              <w:right w:val="single" w:sz="1" w:space="0" w:color="000000"/>
            </w:tcBorders>
            <w:shd w:val="clear" w:color="auto" w:fill="auto"/>
            <w:vAlign w:val="center"/>
          </w:tcPr>
          <w:p w14:paraId="5385CBE2" w14:textId="77777777" w:rsidR="00796C45" w:rsidRPr="004E7168" w:rsidRDefault="00796C45" w:rsidP="00796C45">
            <w:pPr>
              <w:pStyle w:val="Contenidodelatabla"/>
              <w:snapToGrid w:val="0"/>
              <w:jc w:val="center"/>
              <w:rPr>
                <w:color w:val="000000"/>
                <w:sz w:val="18"/>
                <w:szCs w:val="22"/>
              </w:rPr>
            </w:pPr>
            <w:r w:rsidRPr="004E7168">
              <w:rPr>
                <w:color w:val="000000"/>
                <w:sz w:val="18"/>
                <w:szCs w:val="22"/>
              </w:rPr>
              <w:t>6</w:t>
            </w:r>
            <w:r w:rsidR="00BC6CCD" w:rsidRPr="004E7168">
              <w:rPr>
                <w:color w:val="000000"/>
                <w:sz w:val="18"/>
                <w:szCs w:val="22"/>
              </w:rPr>
              <w:t>4</w:t>
            </w:r>
            <w:r w:rsidRPr="004E7168">
              <w:rPr>
                <w:color w:val="000000"/>
                <w:sz w:val="18"/>
                <w:szCs w:val="22"/>
              </w:rPr>
              <w:t>%</w:t>
            </w:r>
          </w:p>
        </w:tc>
      </w:tr>
    </w:tbl>
    <w:p w14:paraId="3B166386" w14:textId="77777777" w:rsidR="00796C45" w:rsidRPr="004E7168" w:rsidRDefault="00796C45" w:rsidP="00256293">
      <w:pPr>
        <w:spacing w:after="0"/>
        <w:rPr>
          <w:sz w:val="20"/>
        </w:rPr>
      </w:pPr>
    </w:p>
    <w:p w14:paraId="64F4E2E5" w14:textId="77777777" w:rsidR="00226153" w:rsidRPr="004E7168" w:rsidRDefault="00226153" w:rsidP="00226153">
      <w:pPr>
        <w:pStyle w:val="Ttulo4"/>
        <w:rPr>
          <w:sz w:val="20"/>
        </w:rPr>
      </w:pPr>
      <w:bookmarkStart w:id="447" w:name="_Toc79606341"/>
      <w:r w:rsidRPr="004E7168">
        <w:rPr>
          <w:sz w:val="20"/>
        </w:rPr>
        <w:t>4.1 Avances obtenidos en el proceso de cumplimiento de la meta de proyecto.</w:t>
      </w:r>
      <w:bookmarkEnd w:id="447"/>
    </w:p>
    <w:p w14:paraId="21B15584" w14:textId="77777777" w:rsidR="00161F3C" w:rsidRPr="004E7168" w:rsidRDefault="00161F3C" w:rsidP="00256293">
      <w:pPr>
        <w:spacing w:after="0"/>
        <w:rPr>
          <w:sz w:val="20"/>
        </w:rPr>
      </w:pPr>
    </w:p>
    <w:p w14:paraId="2B2A7921" w14:textId="77777777" w:rsidR="00796C45" w:rsidRPr="004E7168" w:rsidRDefault="00796C45" w:rsidP="008809A3">
      <w:pPr>
        <w:tabs>
          <w:tab w:val="left" w:pos="0"/>
          <w:tab w:val="left" w:pos="720"/>
        </w:tabs>
        <w:spacing w:after="0" w:line="100" w:lineRule="atLeast"/>
        <w:rPr>
          <w:bCs/>
          <w:color w:val="000000"/>
          <w:sz w:val="20"/>
        </w:rPr>
      </w:pPr>
      <w:r w:rsidRPr="004E7168">
        <w:rPr>
          <w:b/>
          <w:color w:val="000000"/>
          <w:sz w:val="20"/>
        </w:rPr>
        <w:t xml:space="preserve">Avance cuatrienio: </w:t>
      </w:r>
      <w:r w:rsidR="008809A3" w:rsidRPr="004E7168">
        <w:rPr>
          <w:bCs/>
          <w:color w:val="000000"/>
          <w:sz w:val="20"/>
        </w:rPr>
        <w:t xml:space="preserve">Las visitas de seguimiento tienen como objetivo identificar en cada uno de los inmuebles o sectores visitados, sus condiciones actuales, así como también, las características físicas y posibles afectaciones a sus valores.  En el marco de dichas gestiones en lo corrido del PDD 2020-2024 </w:t>
      </w:r>
      <w:r w:rsidR="008809A3" w:rsidRPr="004E7168">
        <w:rPr>
          <w:bCs/>
          <w:i/>
          <w:color w:val="000000"/>
          <w:sz w:val="20"/>
        </w:rPr>
        <w:t>“Un nuevo contrato social y ambiental para la Bogotá del siglo XXI”</w:t>
      </w:r>
      <w:r w:rsidR="008809A3" w:rsidRPr="004E7168">
        <w:rPr>
          <w:bCs/>
          <w:color w:val="000000"/>
          <w:sz w:val="20"/>
        </w:rPr>
        <w:t xml:space="preserve"> se han reportado 182 visitas para el seguimiento a las gestiones sobre la protección del patrimonio cultural de la ciudad, las cuales, han servido como soporte para el cumplimiento de las funciones de control urbano y de seguimiento a bienes de interés cultural de la ciudad en cabeza de la SCRD, así:</w:t>
      </w:r>
    </w:p>
    <w:p w14:paraId="1775A81B" w14:textId="77777777" w:rsidR="008809A3" w:rsidRDefault="008809A3" w:rsidP="008809A3">
      <w:pPr>
        <w:tabs>
          <w:tab w:val="left" w:pos="0"/>
          <w:tab w:val="left" w:pos="720"/>
        </w:tabs>
        <w:spacing w:after="0" w:line="100" w:lineRule="atLeast"/>
        <w:rPr>
          <w:bCs/>
          <w:color w:val="000000"/>
        </w:rPr>
      </w:pPr>
    </w:p>
    <w:p w14:paraId="17BEC15E" w14:textId="77777777" w:rsidR="008809A3" w:rsidRPr="004E7168" w:rsidRDefault="008809A3" w:rsidP="008809A3">
      <w:pPr>
        <w:spacing w:after="0"/>
        <w:jc w:val="center"/>
        <w:rPr>
          <w:sz w:val="20"/>
          <w:lang w:val="es-ES" w:eastAsia="zh-CN"/>
        </w:rPr>
      </w:pPr>
      <w:r w:rsidRPr="004E7168">
        <w:rPr>
          <w:sz w:val="20"/>
          <w:lang w:val="es-ES" w:eastAsia="zh-CN"/>
        </w:rPr>
        <w:object w:dxaOrig="3015" w:dyaOrig="1620" w14:anchorId="274E9B23">
          <v:shape id="_x0000_i1025" type="#_x0000_t75" style="width:150.75pt;height:81pt" o:ole="">
            <v:imagedata r:id="rId299" o:title=""/>
          </v:shape>
          <o:OLEObject Type="Embed" ProgID="Excel.Sheet.12" ShapeID="_x0000_i1025" DrawAspect="Content" ObjectID="_1690224365" r:id="rId300"/>
        </w:object>
      </w:r>
    </w:p>
    <w:p w14:paraId="0C0CF769" w14:textId="77777777" w:rsidR="008809A3" w:rsidRDefault="008809A3" w:rsidP="008809A3">
      <w:pPr>
        <w:spacing w:after="0"/>
        <w:jc w:val="center"/>
        <w:rPr>
          <w:color w:val="000000"/>
          <w:sz w:val="16"/>
          <w:szCs w:val="16"/>
        </w:rPr>
      </w:pPr>
      <w:r>
        <w:rPr>
          <w:b/>
          <w:bCs/>
          <w:color w:val="000000"/>
          <w:sz w:val="16"/>
          <w:szCs w:val="16"/>
        </w:rPr>
        <w:t>Corte</w:t>
      </w:r>
      <w:r>
        <w:rPr>
          <w:color w:val="000000"/>
          <w:sz w:val="16"/>
          <w:szCs w:val="16"/>
        </w:rPr>
        <w:t>: 30 junio 2021</w:t>
      </w:r>
    </w:p>
    <w:p w14:paraId="687C3CD3" w14:textId="77777777" w:rsidR="008809A3" w:rsidRDefault="008809A3" w:rsidP="008809A3">
      <w:pPr>
        <w:spacing w:after="0"/>
        <w:jc w:val="center"/>
        <w:rPr>
          <w:color w:val="000000"/>
          <w:sz w:val="16"/>
          <w:szCs w:val="16"/>
        </w:rPr>
      </w:pPr>
    </w:p>
    <w:p w14:paraId="01366803" w14:textId="77777777" w:rsidR="008809A3" w:rsidRPr="004E7168" w:rsidRDefault="008809A3" w:rsidP="008809A3">
      <w:pPr>
        <w:spacing w:after="0"/>
        <w:rPr>
          <w:sz w:val="20"/>
          <w:lang w:val="es-ES" w:eastAsia="zh-CN"/>
        </w:rPr>
      </w:pPr>
      <w:r w:rsidRPr="004E7168">
        <w:rPr>
          <w:sz w:val="20"/>
          <w:lang w:val="es-ES" w:eastAsia="zh-CN"/>
        </w:rPr>
        <w:t xml:space="preserve">Si bien, producto de la pandemia generada por el Covid-19, se han generado restricciones en la ciudad, desde la SCRD, se han tomado las medidas de protección para el equipo técnico que adelanta las visitas, y se ha definido un protocolo que ha permitido la realización de estas sin mayores inconvenientes, lo que ha permitido la identificación real de las condiciones de los inmuebles visitados y tomar las medidas necesarias para su protección. </w:t>
      </w:r>
    </w:p>
    <w:p w14:paraId="1F40EA26" w14:textId="77777777" w:rsidR="008809A3" w:rsidRPr="004E7168" w:rsidRDefault="008809A3" w:rsidP="008809A3">
      <w:pPr>
        <w:spacing w:after="0"/>
        <w:rPr>
          <w:sz w:val="20"/>
          <w:lang w:val="es-ES" w:eastAsia="zh-CN"/>
        </w:rPr>
      </w:pPr>
      <w:r w:rsidRPr="004E7168">
        <w:rPr>
          <w:sz w:val="20"/>
          <w:lang w:val="es-ES" w:eastAsia="zh-CN"/>
        </w:rPr>
        <w:t>Adicionalmente, como parte de las acciones para salvaguardar el Patrimonio Cultural de la ciudad se adelantan las siguientes actividades:</w:t>
      </w:r>
    </w:p>
    <w:p w14:paraId="186369FB" w14:textId="77777777" w:rsidR="008809A3" w:rsidRPr="004E7168" w:rsidRDefault="008809A3" w:rsidP="008809A3">
      <w:pPr>
        <w:spacing w:after="0"/>
        <w:rPr>
          <w:sz w:val="20"/>
          <w:lang w:val="es-ES" w:eastAsia="zh-CN"/>
        </w:rPr>
      </w:pPr>
    </w:p>
    <w:p w14:paraId="38E58DAD" w14:textId="77777777" w:rsidR="00796C45" w:rsidRPr="004E7168" w:rsidRDefault="00796C45" w:rsidP="00F912D5">
      <w:pPr>
        <w:pStyle w:val="Sinespaciado"/>
        <w:numPr>
          <w:ilvl w:val="0"/>
          <w:numId w:val="15"/>
        </w:numPr>
        <w:ind w:left="0" w:hanging="142"/>
        <w:jc w:val="both"/>
        <w:rPr>
          <w:sz w:val="20"/>
          <w:szCs w:val="22"/>
        </w:rPr>
      </w:pPr>
      <w:bookmarkStart w:id="448" w:name="_Toc13153118"/>
      <w:r w:rsidRPr="004E7168">
        <w:rPr>
          <w:b/>
          <w:bCs/>
          <w:iCs/>
          <w:sz w:val="20"/>
          <w:szCs w:val="22"/>
        </w:rPr>
        <w:t>DECRETO 070 DE 2015</w:t>
      </w:r>
      <w:bookmarkEnd w:id="448"/>
      <w:r w:rsidRPr="004E7168">
        <w:rPr>
          <w:b/>
          <w:bCs/>
          <w:iCs/>
          <w:sz w:val="20"/>
          <w:szCs w:val="22"/>
        </w:rPr>
        <w:t>:</w:t>
      </w:r>
      <w:r w:rsidRPr="004E7168">
        <w:rPr>
          <w:iCs/>
          <w:sz w:val="20"/>
          <w:szCs w:val="22"/>
        </w:rPr>
        <w:t xml:space="preserve"> e</w:t>
      </w:r>
      <w:r w:rsidRPr="004E7168">
        <w:rPr>
          <w:sz w:val="20"/>
          <w:szCs w:val="22"/>
        </w:rPr>
        <w:t xml:space="preserve">l Sistema Distrital de Patrimonio Cultural asignó a la Secretaría unas nuevas funciones, para la declaratoria, derogatoria y/o cambio de categoría, enajenación y definición </w:t>
      </w:r>
      <w:r w:rsidRPr="004E7168">
        <w:rPr>
          <w:sz w:val="20"/>
          <w:szCs w:val="22"/>
        </w:rPr>
        <w:lastRenderedPageBreak/>
        <w:t>de plusvalía en BIC. Así mismo, se definió el Consejo Distrital de Patrimonio Cultural como instancia asesora para la toma de decisiones. En el marco de estas gestiones, en lo corrido del actual PDD “</w:t>
      </w:r>
      <w:r w:rsidRPr="004E7168">
        <w:rPr>
          <w:i/>
          <w:iCs/>
          <w:sz w:val="20"/>
          <w:szCs w:val="22"/>
        </w:rPr>
        <w:t>Un nuevo contrato social y ambiental para la Bogotá del siglo XXI”</w:t>
      </w:r>
      <w:r w:rsidRPr="004E7168">
        <w:rPr>
          <w:sz w:val="20"/>
          <w:szCs w:val="22"/>
        </w:rPr>
        <w:t xml:space="preserve"> se han expedido los siguientes actos administrativos: </w:t>
      </w:r>
    </w:p>
    <w:p w14:paraId="5978EC9E" w14:textId="77777777" w:rsidR="00796C45" w:rsidRPr="004E7168" w:rsidRDefault="00796C45" w:rsidP="00796C45">
      <w:pPr>
        <w:tabs>
          <w:tab w:val="left" w:pos="0"/>
          <w:tab w:val="left" w:pos="720"/>
        </w:tabs>
        <w:spacing w:line="100" w:lineRule="atLeast"/>
        <w:rPr>
          <w:color w:val="000000"/>
          <w:sz w:val="20"/>
        </w:rPr>
      </w:pPr>
    </w:p>
    <w:tbl>
      <w:tblPr>
        <w:tblW w:w="6665" w:type="dxa"/>
        <w:jc w:val="center"/>
        <w:tblCellMar>
          <w:left w:w="0" w:type="dxa"/>
          <w:right w:w="0" w:type="dxa"/>
        </w:tblCellMar>
        <w:tblLook w:val="04A0" w:firstRow="1" w:lastRow="0" w:firstColumn="1" w:lastColumn="0" w:noHBand="0" w:noVBand="1"/>
      </w:tblPr>
      <w:tblGrid>
        <w:gridCol w:w="5366"/>
        <w:gridCol w:w="782"/>
        <w:gridCol w:w="517"/>
      </w:tblGrid>
      <w:tr w:rsidR="008809A3" w:rsidRPr="004E7168" w14:paraId="53BCEA14" w14:textId="77777777" w:rsidTr="00AC5DD5">
        <w:trPr>
          <w:trHeight w:val="255"/>
          <w:jc w:val="center"/>
        </w:trPr>
        <w:tc>
          <w:tcPr>
            <w:tcW w:w="0" w:type="auto"/>
            <w:tcBorders>
              <w:top w:val="single" w:sz="6" w:space="0" w:color="000000"/>
              <w:left w:val="single" w:sz="6" w:space="0" w:color="000000"/>
              <w:bottom w:val="single" w:sz="6" w:space="0" w:color="000000"/>
              <w:right w:val="single" w:sz="6" w:space="0" w:color="000000"/>
            </w:tcBorders>
            <w:shd w:val="clear" w:color="auto" w:fill="969696"/>
            <w:tcMar>
              <w:top w:w="0" w:type="dxa"/>
              <w:left w:w="45" w:type="dxa"/>
              <w:bottom w:w="0" w:type="dxa"/>
              <w:right w:w="45" w:type="dxa"/>
            </w:tcMar>
            <w:vAlign w:val="center"/>
            <w:hideMark/>
          </w:tcPr>
          <w:p w14:paraId="0F1A4590" w14:textId="77777777" w:rsidR="008809A3" w:rsidRPr="004E7168" w:rsidRDefault="008809A3" w:rsidP="008809A3">
            <w:pPr>
              <w:spacing w:after="0"/>
              <w:jc w:val="center"/>
              <w:rPr>
                <w:rFonts w:cs="Arial"/>
                <w:b/>
                <w:sz w:val="12"/>
                <w:szCs w:val="14"/>
              </w:rPr>
            </w:pPr>
            <w:r w:rsidRPr="004E7168">
              <w:rPr>
                <w:rFonts w:cs="Arial"/>
                <w:b/>
                <w:sz w:val="12"/>
                <w:szCs w:val="14"/>
              </w:rPr>
              <w:t>TRÁMITE</w:t>
            </w:r>
          </w:p>
        </w:tc>
        <w:tc>
          <w:tcPr>
            <w:tcW w:w="0" w:type="auto"/>
            <w:tcBorders>
              <w:top w:val="single" w:sz="6" w:space="0" w:color="000000"/>
              <w:left w:val="single" w:sz="6" w:space="0" w:color="CCCCCC"/>
              <w:bottom w:val="single" w:sz="6" w:space="0" w:color="000000"/>
              <w:right w:val="single" w:sz="6" w:space="0" w:color="000000"/>
            </w:tcBorders>
            <w:shd w:val="clear" w:color="auto" w:fill="969696"/>
            <w:tcMar>
              <w:top w:w="0" w:type="dxa"/>
              <w:left w:w="45" w:type="dxa"/>
              <w:bottom w:w="0" w:type="dxa"/>
              <w:right w:w="45" w:type="dxa"/>
            </w:tcMar>
            <w:vAlign w:val="center"/>
            <w:hideMark/>
          </w:tcPr>
          <w:p w14:paraId="7DEB68D2" w14:textId="77777777" w:rsidR="008809A3" w:rsidRPr="004E7168" w:rsidRDefault="008809A3" w:rsidP="008809A3">
            <w:pPr>
              <w:spacing w:after="0"/>
              <w:jc w:val="center"/>
              <w:rPr>
                <w:rFonts w:cs="Arial"/>
                <w:b/>
                <w:sz w:val="12"/>
                <w:szCs w:val="14"/>
              </w:rPr>
            </w:pPr>
            <w:r w:rsidRPr="004E7168">
              <w:rPr>
                <w:rFonts w:cs="Arial"/>
                <w:b/>
                <w:sz w:val="12"/>
                <w:szCs w:val="14"/>
              </w:rPr>
              <w:t>2020</w:t>
            </w:r>
          </w:p>
        </w:tc>
        <w:tc>
          <w:tcPr>
            <w:tcW w:w="0" w:type="auto"/>
            <w:tcBorders>
              <w:top w:val="single" w:sz="6" w:space="0" w:color="000000"/>
              <w:left w:val="single" w:sz="6" w:space="0" w:color="CCCCCC"/>
              <w:bottom w:val="single" w:sz="6" w:space="0" w:color="000000"/>
              <w:right w:val="single" w:sz="6" w:space="0" w:color="000000"/>
            </w:tcBorders>
            <w:shd w:val="clear" w:color="auto" w:fill="969696"/>
            <w:tcMar>
              <w:top w:w="0" w:type="dxa"/>
              <w:left w:w="45" w:type="dxa"/>
              <w:bottom w:w="0" w:type="dxa"/>
              <w:right w:w="45" w:type="dxa"/>
            </w:tcMar>
            <w:vAlign w:val="center"/>
            <w:hideMark/>
          </w:tcPr>
          <w:p w14:paraId="4B213361" w14:textId="77777777" w:rsidR="008809A3" w:rsidRPr="004E7168" w:rsidRDefault="008809A3" w:rsidP="008809A3">
            <w:pPr>
              <w:spacing w:after="0"/>
              <w:jc w:val="center"/>
              <w:rPr>
                <w:rFonts w:cs="Arial"/>
                <w:b/>
                <w:sz w:val="12"/>
                <w:szCs w:val="14"/>
              </w:rPr>
            </w:pPr>
            <w:r w:rsidRPr="004E7168">
              <w:rPr>
                <w:rFonts w:cs="Arial"/>
                <w:b/>
                <w:sz w:val="12"/>
                <w:szCs w:val="14"/>
              </w:rPr>
              <w:t>2021</w:t>
            </w:r>
          </w:p>
        </w:tc>
      </w:tr>
      <w:tr w:rsidR="008809A3" w:rsidRPr="008809A3" w14:paraId="2C3D7507" w14:textId="77777777" w:rsidTr="00AC5DD5">
        <w:trPr>
          <w:trHeight w:val="108"/>
          <w:jc w:val="center"/>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116CD2F1" w14:textId="77777777" w:rsidR="008809A3" w:rsidRPr="008809A3" w:rsidRDefault="008809A3" w:rsidP="008809A3">
            <w:pPr>
              <w:spacing w:after="0"/>
              <w:rPr>
                <w:rFonts w:cs="Arial"/>
                <w:sz w:val="14"/>
                <w:szCs w:val="14"/>
              </w:rPr>
            </w:pPr>
            <w:r w:rsidRPr="008809A3">
              <w:rPr>
                <w:rFonts w:cs="Arial"/>
                <w:sz w:val="14"/>
                <w:szCs w:val="14"/>
              </w:rPr>
              <w:t>Amparo Provisional</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6E51A94" w14:textId="77777777" w:rsidR="008809A3" w:rsidRPr="008809A3" w:rsidRDefault="008809A3" w:rsidP="008809A3">
            <w:pPr>
              <w:spacing w:after="0"/>
              <w:rPr>
                <w:rFonts w:cs="Arial"/>
                <w:sz w:val="14"/>
                <w:szCs w:val="14"/>
              </w:rPr>
            </w:pPr>
            <w:r w:rsidRPr="008809A3">
              <w:rPr>
                <w:rFonts w:cs="Arial"/>
                <w:sz w:val="14"/>
                <w:szCs w:val="14"/>
              </w:rPr>
              <w:t>-</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E396DFD" w14:textId="77777777" w:rsidR="008809A3" w:rsidRPr="008809A3" w:rsidRDefault="008809A3" w:rsidP="008809A3">
            <w:pPr>
              <w:spacing w:after="0"/>
              <w:rPr>
                <w:rFonts w:cs="Arial"/>
                <w:sz w:val="14"/>
                <w:szCs w:val="14"/>
              </w:rPr>
            </w:pPr>
            <w:r w:rsidRPr="008809A3">
              <w:rPr>
                <w:rFonts w:cs="Arial"/>
                <w:sz w:val="14"/>
                <w:szCs w:val="14"/>
              </w:rPr>
              <w:t>-</w:t>
            </w:r>
          </w:p>
        </w:tc>
      </w:tr>
      <w:tr w:rsidR="008809A3" w:rsidRPr="008809A3" w14:paraId="4D9B2B34" w14:textId="77777777" w:rsidTr="00AC5DD5">
        <w:trPr>
          <w:trHeight w:val="108"/>
          <w:jc w:val="center"/>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4CBF5998" w14:textId="77777777" w:rsidR="008809A3" w:rsidRPr="008809A3" w:rsidRDefault="008809A3" w:rsidP="008809A3">
            <w:pPr>
              <w:spacing w:after="0"/>
              <w:rPr>
                <w:rFonts w:cs="Arial"/>
                <w:sz w:val="14"/>
                <w:szCs w:val="14"/>
              </w:rPr>
            </w:pPr>
            <w:r w:rsidRPr="008809A3">
              <w:rPr>
                <w:rFonts w:cs="Arial"/>
                <w:sz w:val="14"/>
                <w:szCs w:val="14"/>
              </w:rPr>
              <w:t>Creación de LICBIC</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3DD0411" w14:textId="77777777" w:rsidR="008809A3" w:rsidRPr="008809A3" w:rsidRDefault="008809A3" w:rsidP="008809A3">
            <w:pPr>
              <w:spacing w:after="0"/>
              <w:rPr>
                <w:rFonts w:cs="Arial"/>
                <w:sz w:val="14"/>
                <w:szCs w:val="14"/>
              </w:rPr>
            </w:pPr>
            <w:r w:rsidRPr="008809A3">
              <w:rPr>
                <w:rFonts w:cs="Arial"/>
                <w:sz w:val="14"/>
                <w:szCs w:val="14"/>
              </w:rPr>
              <w:t>-</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0F1F6F0" w14:textId="77777777" w:rsidR="008809A3" w:rsidRPr="008809A3" w:rsidRDefault="008809A3" w:rsidP="008809A3">
            <w:pPr>
              <w:spacing w:after="0"/>
              <w:rPr>
                <w:rFonts w:cs="Arial"/>
                <w:sz w:val="14"/>
                <w:szCs w:val="14"/>
              </w:rPr>
            </w:pPr>
            <w:r w:rsidRPr="008809A3">
              <w:rPr>
                <w:rFonts w:cs="Arial"/>
                <w:sz w:val="14"/>
                <w:szCs w:val="14"/>
              </w:rPr>
              <w:t>-</w:t>
            </w:r>
          </w:p>
        </w:tc>
      </w:tr>
      <w:tr w:rsidR="008809A3" w:rsidRPr="008809A3" w14:paraId="26469C99" w14:textId="77777777" w:rsidTr="00AC5DD5">
        <w:trPr>
          <w:trHeight w:val="108"/>
          <w:jc w:val="center"/>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54D557CF" w14:textId="77777777" w:rsidR="008809A3" w:rsidRPr="008809A3" w:rsidRDefault="008809A3" w:rsidP="008809A3">
            <w:pPr>
              <w:spacing w:after="0"/>
              <w:rPr>
                <w:rFonts w:cs="Arial"/>
                <w:sz w:val="14"/>
                <w:szCs w:val="14"/>
              </w:rPr>
            </w:pPr>
            <w:r w:rsidRPr="008809A3">
              <w:rPr>
                <w:rFonts w:cs="Arial"/>
                <w:sz w:val="14"/>
                <w:szCs w:val="14"/>
              </w:rPr>
              <w:t>Actualización LICBIC</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7968BF3" w14:textId="77777777" w:rsidR="008809A3" w:rsidRPr="008809A3" w:rsidRDefault="008809A3" w:rsidP="008809A3">
            <w:pPr>
              <w:spacing w:after="0"/>
              <w:rPr>
                <w:rFonts w:cs="Arial"/>
                <w:sz w:val="14"/>
                <w:szCs w:val="14"/>
              </w:rPr>
            </w:pPr>
            <w:r w:rsidRPr="008809A3">
              <w:rPr>
                <w:rFonts w:cs="Arial"/>
                <w:sz w:val="14"/>
                <w:szCs w:val="14"/>
              </w:rPr>
              <w:t>2 (2)</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583A466" w14:textId="77777777" w:rsidR="008809A3" w:rsidRPr="008809A3" w:rsidRDefault="008809A3" w:rsidP="008809A3">
            <w:pPr>
              <w:spacing w:after="0"/>
              <w:rPr>
                <w:rFonts w:cs="Arial"/>
                <w:sz w:val="14"/>
                <w:szCs w:val="14"/>
              </w:rPr>
            </w:pPr>
            <w:r w:rsidRPr="008809A3">
              <w:rPr>
                <w:rFonts w:cs="Arial"/>
                <w:sz w:val="14"/>
                <w:szCs w:val="14"/>
              </w:rPr>
              <w:t>1 (1)</w:t>
            </w:r>
          </w:p>
        </w:tc>
      </w:tr>
      <w:tr w:rsidR="008809A3" w:rsidRPr="008809A3" w14:paraId="044437E2" w14:textId="77777777" w:rsidTr="00AC5DD5">
        <w:trPr>
          <w:trHeight w:val="108"/>
          <w:jc w:val="center"/>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7DF24E41" w14:textId="77777777" w:rsidR="008809A3" w:rsidRPr="008809A3" w:rsidRDefault="008809A3" w:rsidP="008809A3">
            <w:pPr>
              <w:spacing w:after="0"/>
              <w:rPr>
                <w:rFonts w:cs="Arial"/>
                <w:sz w:val="14"/>
                <w:szCs w:val="14"/>
              </w:rPr>
            </w:pPr>
            <w:r w:rsidRPr="008809A3">
              <w:rPr>
                <w:rFonts w:cs="Arial"/>
                <w:sz w:val="14"/>
                <w:szCs w:val="14"/>
              </w:rPr>
              <w:t>Cambio de categoría BIC</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3B1080D" w14:textId="77777777" w:rsidR="008809A3" w:rsidRPr="008809A3" w:rsidRDefault="008809A3" w:rsidP="008809A3">
            <w:pPr>
              <w:spacing w:after="0"/>
              <w:rPr>
                <w:rFonts w:cs="Arial"/>
                <w:sz w:val="14"/>
                <w:szCs w:val="14"/>
              </w:rPr>
            </w:pPr>
            <w:r w:rsidRPr="008809A3">
              <w:rPr>
                <w:rFonts w:cs="Arial"/>
                <w:sz w:val="14"/>
                <w:szCs w:val="14"/>
              </w:rPr>
              <w:t>4 (1)</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98EBF0D" w14:textId="77777777" w:rsidR="008809A3" w:rsidRPr="008809A3" w:rsidRDefault="008809A3" w:rsidP="008809A3">
            <w:pPr>
              <w:spacing w:after="0"/>
              <w:rPr>
                <w:rFonts w:cs="Arial"/>
                <w:sz w:val="14"/>
                <w:szCs w:val="14"/>
              </w:rPr>
            </w:pPr>
            <w:r w:rsidRPr="008809A3">
              <w:rPr>
                <w:rFonts w:cs="Arial"/>
                <w:sz w:val="14"/>
                <w:szCs w:val="14"/>
              </w:rPr>
              <w:t>2 (1)</w:t>
            </w:r>
          </w:p>
        </w:tc>
      </w:tr>
      <w:tr w:rsidR="008809A3" w:rsidRPr="008809A3" w14:paraId="24DF7539" w14:textId="77777777" w:rsidTr="00AC5DD5">
        <w:trPr>
          <w:trHeight w:val="108"/>
          <w:jc w:val="center"/>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48208AA1" w14:textId="77777777" w:rsidR="008809A3" w:rsidRPr="008809A3" w:rsidRDefault="008809A3" w:rsidP="008809A3">
            <w:pPr>
              <w:spacing w:after="0"/>
              <w:rPr>
                <w:rFonts w:cs="Arial"/>
                <w:sz w:val="14"/>
                <w:szCs w:val="14"/>
              </w:rPr>
            </w:pPr>
            <w:r w:rsidRPr="008809A3">
              <w:rPr>
                <w:rFonts w:cs="Arial"/>
                <w:sz w:val="14"/>
                <w:szCs w:val="14"/>
              </w:rPr>
              <w:t>Enajenación</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3731ECD" w14:textId="77777777" w:rsidR="008809A3" w:rsidRPr="008809A3" w:rsidRDefault="008809A3" w:rsidP="008809A3">
            <w:pPr>
              <w:spacing w:after="0"/>
              <w:rPr>
                <w:rFonts w:cs="Arial"/>
                <w:sz w:val="14"/>
                <w:szCs w:val="14"/>
              </w:rPr>
            </w:pPr>
            <w:r w:rsidRPr="008809A3">
              <w:rPr>
                <w:rFonts w:cs="Arial"/>
                <w:sz w:val="14"/>
                <w:szCs w:val="14"/>
              </w:rPr>
              <w:t>6 (5)</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2716FEC" w14:textId="77777777" w:rsidR="008809A3" w:rsidRPr="008809A3" w:rsidRDefault="008809A3" w:rsidP="008809A3">
            <w:pPr>
              <w:spacing w:after="0"/>
              <w:rPr>
                <w:rFonts w:cs="Arial"/>
                <w:sz w:val="14"/>
                <w:szCs w:val="14"/>
              </w:rPr>
            </w:pPr>
            <w:r w:rsidRPr="008809A3">
              <w:rPr>
                <w:rFonts w:cs="Arial"/>
                <w:sz w:val="14"/>
                <w:szCs w:val="14"/>
              </w:rPr>
              <w:t>-</w:t>
            </w:r>
          </w:p>
        </w:tc>
      </w:tr>
      <w:tr w:rsidR="008809A3" w:rsidRPr="008809A3" w14:paraId="2E65D18C" w14:textId="77777777" w:rsidTr="00AC5DD5">
        <w:trPr>
          <w:trHeight w:val="108"/>
          <w:jc w:val="center"/>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2BA0BFEF" w14:textId="77777777" w:rsidR="008809A3" w:rsidRPr="008809A3" w:rsidRDefault="008809A3" w:rsidP="008809A3">
            <w:pPr>
              <w:spacing w:after="0"/>
              <w:rPr>
                <w:rFonts w:cs="Arial"/>
                <w:sz w:val="14"/>
                <w:szCs w:val="14"/>
              </w:rPr>
            </w:pPr>
            <w:r w:rsidRPr="008809A3">
              <w:rPr>
                <w:rFonts w:cs="Arial"/>
                <w:sz w:val="14"/>
                <w:szCs w:val="14"/>
              </w:rPr>
              <w:t>Exclusión BIC</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0EFFE74" w14:textId="77777777" w:rsidR="008809A3" w:rsidRPr="008809A3" w:rsidRDefault="008809A3" w:rsidP="008809A3">
            <w:pPr>
              <w:spacing w:after="0"/>
              <w:rPr>
                <w:rFonts w:cs="Arial"/>
                <w:sz w:val="14"/>
                <w:szCs w:val="14"/>
              </w:rPr>
            </w:pPr>
            <w:r w:rsidRPr="008809A3">
              <w:rPr>
                <w:rFonts w:cs="Arial"/>
                <w:sz w:val="14"/>
                <w:szCs w:val="14"/>
              </w:rPr>
              <w:t>6 (-)</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2017EAF" w14:textId="77777777" w:rsidR="008809A3" w:rsidRPr="008809A3" w:rsidRDefault="008809A3" w:rsidP="008809A3">
            <w:pPr>
              <w:spacing w:after="0"/>
              <w:rPr>
                <w:rFonts w:cs="Arial"/>
                <w:sz w:val="14"/>
                <w:szCs w:val="14"/>
              </w:rPr>
            </w:pPr>
            <w:r w:rsidRPr="008809A3">
              <w:rPr>
                <w:rFonts w:cs="Arial"/>
                <w:sz w:val="14"/>
                <w:szCs w:val="14"/>
              </w:rPr>
              <w:t>3(-)</w:t>
            </w:r>
          </w:p>
        </w:tc>
      </w:tr>
      <w:tr w:rsidR="008809A3" w:rsidRPr="008809A3" w14:paraId="163C1E7F" w14:textId="77777777" w:rsidTr="00AC5DD5">
        <w:trPr>
          <w:trHeight w:val="108"/>
          <w:jc w:val="center"/>
        </w:trPr>
        <w:tc>
          <w:tcPr>
            <w:tcW w:w="0" w:type="auto"/>
            <w:tcBorders>
              <w:top w:val="single" w:sz="6" w:space="0" w:color="CCCCCC"/>
              <w:left w:val="single" w:sz="6" w:space="0" w:color="000000"/>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1324B6C3" w14:textId="77777777" w:rsidR="008809A3" w:rsidRPr="008809A3" w:rsidRDefault="008809A3" w:rsidP="008809A3">
            <w:pPr>
              <w:spacing w:after="0"/>
              <w:rPr>
                <w:rFonts w:cs="Arial"/>
                <w:sz w:val="14"/>
                <w:szCs w:val="14"/>
              </w:rPr>
            </w:pPr>
            <w:r w:rsidRPr="008809A3">
              <w:rPr>
                <w:rFonts w:cs="Arial"/>
                <w:sz w:val="14"/>
                <w:szCs w:val="14"/>
              </w:rPr>
              <w:t>Inclusión BIC</w:t>
            </w:r>
          </w:p>
        </w:tc>
        <w:tc>
          <w:tcPr>
            <w:tcW w:w="0" w:type="auto"/>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2841496" w14:textId="77777777" w:rsidR="008809A3" w:rsidRPr="008809A3" w:rsidRDefault="008809A3" w:rsidP="008809A3">
            <w:pPr>
              <w:spacing w:after="0"/>
              <w:rPr>
                <w:rFonts w:cs="Arial"/>
                <w:sz w:val="14"/>
                <w:szCs w:val="14"/>
              </w:rPr>
            </w:pPr>
            <w:r w:rsidRPr="008809A3">
              <w:rPr>
                <w:rFonts w:cs="Arial"/>
                <w:sz w:val="14"/>
                <w:szCs w:val="14"/>
              </w:rPr>
              <w:t>157 (156)</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0166562" w14:textId="77777777" w:rsidR="008809A3" w:rsidRPr="008809A3" w:rsidRDefault="008809A3" w:rsidP="008809A3">
            <w:pPr>
              <w:spacing w:after="0"/>
              <w:rPr>
                <w:rFonts w:cs="Arial"/>
                <w:sz w:val="14"/>
                <w:szCs w:val="14"/>
              </w:rPr>
            </w:pPr>
            <w:r w:rsidRPr="008809A3">
              <w:rPr>
                <w:rFonts w:cs="Arial"/>
                <w:sz w:val="14"/>
                <w:szCs w:val="14"/>
              </w:rPr>
              <w:t>2 (2)</w:t>
            </w:r>
          </w:p>
        </w:tc>
      </w:tr>
      <w:tr w:rsidR="008809A3" w:rsidRPr="008809A3" w14:paraId="6DCDDD90" w14:textId="77777777" w:rsidTr="00AC5DD5">
        <w:trPr>
          <w:trHeight w:val="108"/>
          <w:jc w:val="center"/>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1B6AB9F7" w14:textId="77777777" w:rsidR="008809A3" w:rsidRPr="008809A3" w:rsidRDefault="008809A3" w:rsidP="008809A3">
            <w:pPr>
              <w:spacing w:after="0"/>
              <w:rPr>
                <w:rFonts w:cs="Arial"/>
                <w:sz w:val="14"/>
                <w:szCs w:val="14"/>
              </w:rPr>
            </w:pPr>
            <w:r w:rsidRPr="008809A3">
              <w:rPr>
                <w:rFonts w:cs="Arial"/>
                <w:sz w:val="14"/>
                <w:szCs w:val="14"/>
              </w:rPr>
              <w:t>Auto de Trámite</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86D0BAD" w14:textId="77777777" w:rsidR="008809A3" w:rsidRPr="008809A3" w:rsidRDefault="008809A3" w:rsidP="008809A3">
            <w:pPr>
              <w:spacing w:after="0"/>
              <w:rPr>
                <w:rFonts w:cs="Arial"/>
                <w:sz w:val="14"/>
                <w:szCs w:val="14"/>
              </w:rPr>
            </w:pPr>
            <w:r w:rsidRPr="008809A3">
              <w:rPr>
                <w:rFonts w:cs="Arial"/>
                <w:sz w:val="14"/>
                <w:szCs w:val="14"/>
              </w:rPr>
              <w:t>1 (1)</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A65C89C" w14:textId="77777777" w:rsidR="008809A3" w:rsidRPr="008809A3" w:rsidRDefault="008809A3" w:rsidP="008809A3">
            <w:pPr>
              <w:spacing w:after="0"/>
              <w:rPr>
                <w:rFonts w:cs="Arial"/>
                <w:sz w:val="14"/>
                <w:szCs w:val="14"/>
              </w:rPr>
            </w:pPr>
            <w:r w:rsidRPr="008809A3">
              <w:rPr>
                <w:rFonts w:cs="Arial"/>
                <w:sz w:val="14"/>
                <w:szCs w:val="14"/>
              </w:rPr>
              <w:t>2(2)</w:t>
            </w:r>
          </w:p>
        </w:tc>
      </w:tr>
      <w:tr w:rsidR="008809A3" w:rsidRPr="008809A3" w14:paraId="3FF56A4B" w14:textId="77777777" w:rsidTr="00AC5DD5">
        <w:trPr>
          <w:trHeight w:val="108"/>
          <w:jc w:val="center"/>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0DB9D5CD" w14:textId="77777777" w:rsidR="008809A3" w:rsidRPr="008809A3" w:rsidRDefault="008809A3" w:rsidP="008809A3">
            <w:pPr>
              <w:spacing w:after="0"/>
              <w:rPr>
                <w:rFonts w:cs="Arial"/>
                <w:sz w:val="14"/>
                <w:szCs w:val="14"/>
              </w:rPr>
            </w:pPr>
            <w:r w:rsidRPr="008809A3">
              <w:rPr>
                <w:rFonts w:cs="Arial"/>
                <w:sz w:val="14"/>
                <w:szCs w:val="14"/>
              </w:rPr>
              <w:t>Recurso Reposición</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D4BCFF2" w14:textId="77777777" w:rsidR="008809A3" w:rsidRPr="008809A3" w:rsidRDefault="008809A3" w:rsidP="008809A3">
            <w:pPr>
              <w:spacing w:after="0"/>
              <w:rPr>
                <w:rFonts w:cs="Arial"/>
                <w:sz w:val="14"/>
                <w:szCs w:val="14"/>
              </w:rPr>
            </w:pPr>
            <w:r w:rsidRPr="008809A3">
              <w:rPr>
                <w:rFonts w:cs="Arial"/>
                <w:sz w:val="14"/>
                <w:szCs w:val="14"/>
              </w:rPr>
              <w:t>7 (-)</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07552C7" w14:textId="77777777" w:rsidR="008809A3" w:rsidRPr="008809A3" w:rsidRDefault="008809A3" w:rsidP="008809A3">
            <w:pPr>
              <w:spacing w:after="0"/>
              <w:rPr>
                <w:rFonts w:cs="Arial"/>
                <w:sz w:val="14"/>
                <w:szCs w:val="14"/>
              </w:rPr>
            </w:pPr>
            <w:r w:rsidRPr="008809A3">
              <w:rPr>
                <w:rFonts w:cs="Arial"/>
                <w:sz w:val="14"/>
                <w:szCs w:val="14"/>
              </w:rPr>
              <w:t>2(2)</w:t>
            </w:r>
          </w:p>
        </w:tc>
      </w:tr>
      <w:tr w:rsidR="008809A3" w:rsidRPr="008809A3" w14:paraId="083C8228" w14:textId="77777777" w:rsidTr="00AC5DD5">
        <w:trPr>
          <w:trHeight w:val="108"/>
          <w:jc w:val="center"/>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44FB9C75" w14:textId="77777777" w:rsidR="008809A3" w:rsidRPr="008809A3" w:rsidRDefault="008809A3" w:rsidP="008809A3">
            <w:pPr>
              <w:spacing w:after="0"/>
              <w:rPr>
                <w:rFonts w:cs="Arial"/>
                <w:sz w:val="14"/>
                <w:szCs w:val="14"/>
              </w:rPr>
            </w:pPr>
            <w:r w:rsidRPr="008809A3">
              <w:rPr>
                <w:rFonts w:cs="Arial"/>
                <w:sz w:val="14"/>
                <w:szCs w:val="14"/>
              </w:rPr>
              <w:t>Adopción Fichas de Valoración Individual</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3AE0CD9" w14:textId="77777777" w:rsidR="008809A3" w:rsidRPr="008809A3" w:rsidRDefault="008809A3" w:rsidP="008809A3">
            <w:pPr>
              <w:spacing w:after="0"/>
              <w:rPr>
                <w:rFonts w:cs="Arial"/>
                <w:sz w:val="14"/>
                <w:szCs w:val="14"/>
              </w:rPr>
            </w:pPr>
            <w:r w:rsidRPr="008809A3">
              <w:rPr>
                <w:rFonts w:cs="Arial"/>
                <w:sz w:val="14"/>
                <w:szCs w:val="14"/>
              </w:rPr>
              <w:t>-</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72F9A3A" w14:textId="77777777" w:rsidR="008809A3" w:rsidRPr="008809A3" w:rsidRDefault="008809A3" w:rsidP="008809A3">
            <w:pPr>
              <w:spacing w:after="0"/>
              <w:rPr>
                <w:rFonts w:cs="Arial"/>
                <w:sz w:val="14"/>
                <w:szCs w:val="14"/>
              </w:rPr>
            </w:pPr>
            <w:r w:rsidRPr="008809A3">
              <w:rPr>
                <w:rFonts w:cs="Arial"/>
                <w:sz w:val="14"/>
                <w:szCs w:val="14"/>
              </w:rPr>
              <w:t>-</w:t>
            </w:r>
          </w:p>
        </w:tc>
      </w:tr>
      <w:tr w:rsidR="008809A3" w:rsidRPr="008809A3" w14:paraId="6992EBBF" w14:textId="77777777" w:rsidTr="00AC5DD5">
        <w:trPr>
          <w:trHeight w:val="108"/>
          <w:jc w:val="center"/>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1459FF44" w14:textId="77777777" w:rsidR="008809A3" w:rsidRPr="008809A3" w:rsidRDefault="008809A3" w:rsidP="008809A3">
            <w:pPr>
              <w:spacing w:after="0"/>
              <w:rPr>
                <w:rFonts w:cs="Arial"/>
                <w:sz w:val="14"/>
                <w:szCs w:val="14"/>
              </w:rPr>
            </w:pPr>
            <w:r w:rsidRPr="008809A3">
              <w:rPr>
                <w:rFonts w:cs="Arial"/>
                <w:sz w:val="14"/>
                <w:szCs w:val="14"/>
              </w:rPr>
              <w:t>Adopción Procedimiento PEMP</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BA29929" w14:textId="77777777" w:rsidR="008809A3" w:rsidRPr="008809A3" w:rsidRDefault="008809A3" w:rsidP="008809A3">
            <w:pPr>
              <w:spacing w:after="0"/>
              <w:rPr>
                <w:rFonts w:cs="Arial"/>
                <w:sz w:val="14"/>
                <w:szCs w:val="14"/>
              </w:rPr>
            </w:pPr>
            <w:r w:rsidRPr="008809A3">
              <w:rPr>
                <w:rFonts w:cs="Arial"/>
                <w:sz w:val="14"/>
                <w:szCs w:val="14"/>
              </w:rPr>
              <w:t>-</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7DAA259" w14:textId="77777777" w:rsidR="008809A3" w:rsidRPr="008809A3" w:rsidRDefault="008809A3" w:rsidP="008809A3">
            <w:pPr>
              <w:spacing w:after="0"/>
              <w:rPr>
                <w:rFonts w:cs="Arial"/>
                <w:sz w:val="14"/>
                <w:szCs w:val="14"/>
              </w:rPr>
            </w:pPr>
            <w:r w:rsidRPr="008809A3">
              <w:rPr>
                <w:rFonts w:cs="Arial"/>
                <w:sz w:val="14"/>
                <w:szCs w:val="14"/>
              </w:rPr>
              <w:t>-</w:t>
            </w:r>
          </w:p>
        </w:tc>
      </w:tr>
      <w:tr w:rsidR="008809A3" w:rsidRPr="008809A3" w14:paraId="72E1C0CE" w14:textId="77777777" w:rsidTr="00AC5DD5">
        <w:trPr>
          <w:trHeight w:val="108"/>
          <w:jc w:val="center"/>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446B002A" w14:textId="77777777" w:rsidR="008809A3" w:rsidRPr="008809A3" w:rsidRDefault="008809A3" w:rsidP="008809A3">
            <w:pPr>
              <w:spacing w:after="0"/>
              <w:rPr>
                <w:rFonts w:cs="Arial"/>
                <w:sz w:val="14"/>
                <w:szCs w:val="14"/>
              </w:rPr>
            </w:pPr>
            <w:r w:rsidRPr="008809A3">
              <w:rPr>
                <w:rFonts w:cs="Arial"/>
                <w:sz w:val="14"/>
                <w:szCs w:val="14"/>
              </w:rPr>
              <w:t>Trámite PEMP</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7F215CF" w14:textId="77777777" w:rsidR="008809A3" w:rsidRPr="008809A3" w:rsidRDefault="008809A3" w:rsidP="008809A3">
            <w:pPr>
              <w:spacing w:after="0"/>
              <w:rPr>
                <w:rFonts w:cs="Arial"/>
                <w:sz w:val="14"/>
                <w:szCs w:val="14"/>
              </w:rPr>
            </w:pPr>
            <w:r w:rsidRPr="008809A3">
              <w:rPr>
                <w:rFonts w:cs="Arial"/>
                <w:sz w:val="14"/>
                <w:szCs w:val="14"/>
              </w:rPr>
              <w:t>1 (-)</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D3B9C22" w14:textId="77777777" w:rsidR="008809A3" w:rsidRPr="008809A3" w:rsidRDefault="008809A3" w:rsidP="008809A3">
            <w:pPr>
              <w:spacing w:after="0"/>
              <w:rPr>
                <w:rFonts w:cs="Arial"/>
                <w:sz w:val="14"/>
                <w:szCs w:val="14"/>
              </w:rPr>
            </w:pPr>
            <w:r w:rsidRPr="008809A3">
              <w:rPr>
                <w:rFonts w:cs="Arial"/>
                <w:sz w:val="14"/>
                <w:szCs w:val="14"/>
              </w:rPr>
              <w:t>-</w:t>
            </w:r>
          </w:p>
        </w:tc>
      </w:tr>
      <w:tr w:rsidR="008809A3" w:rsidRPr="008809A3" w14:paraId="0FA39246" w14:textId="77777777" w:rsidTr="00AC5DD5">
        <w:trPr>
          <w:trHeight w:val="108"/>
          <w:jc w:val="center"/>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59AE93CC" w14:textId="77777777" w:rsidR="008809A3" w:rsidRPr="008809A3" w:rsidRDefault="008809A3" w:rsidP="008809A3">
            <w:pPr>
              <w:spacing w:after="0"/>
              <w:rPr>
                <w:rFonts w:cs="Arial"/>
                <w:sz w:val="14"/>
                <w:szCs w:val="14"/>
              </w:rPr>
            </w:pPr>
            <w:r w:rsidRPr="008809A3">
              <w:rPr>
                <w:rFonts w:cs="Arial"/>
                <w:sz w:val="14"/>
                <w:szCs w:val="14"/>
              </w:rPr>
              <w:t>Elaboración, modificación y/o actualización Fichas de Valoración Individual</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968E7C8" w14:textId="77777777" w:rsidR="008809A3" w:rsidRPr="008809A3" w:rsidRDefault="008809A3" w:rsidP="008809A3">
            <w:pPr>
              <w:spacing w:after="0"/>
              <w:rPr>
                <w:rFonts w:cs="Arial"/>
                <w:sz w:val="14"/>
                <w:szCs w:val="14"/>
              </w:rPr>
            </w:pPr>
            <w:r w:rsidRPr="008809A3">
              <w:rPr>
                <w:rFonts w:cs="Arial"/>
                <w:sz w:val="14"/>
                <w:szCs w:val="14"/>
              </w:rPr>
              <w:t>8 (8)</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890A1FF" w14:textId="77777777" w:rsidR="008809A3" w:rsidRPr="008809A3" w:rsidRDefault="008809A3" w:rsidP="008809A3">
            <w:pPr>
              <w:spacing w:after="0"/>
              <w:rPr>
                <w:rFonts w:cs="Arial"/>
                <w:sz w:val="14"/>
                <w:szCs w:val="14"/>
              </w:rPr>
            </w:pPr>
            <w:r w:rsidRPr="008809A3">
              <w:rPr>
                <w:rFonts w:cs="Arial"/>
                <w:sz w:val="14"/>
                <w:szCs w:val="14"/>
              </w:rPr>
              <w:t>1(1)</w:t>
            </w:r>
          </w:p>
        </w:tc>
      </w:tr>
      <w:tr w:rsidR="008809A3" w:rsidRPr="008809A3" w14:paraId="373CBCEA" w14:textId="77777777" w:rsidTr="00AC5DD5">
        <w:trPr>
          <w:trHeight w:val="108"/>
          <w:jc w:val="center"/>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112F4AB8" w14:textId="77777777" w:rsidR="008809A3" w:rsidRPr="008809A3" w:rsidRDefault="008809A3" w:rsidP="008809A3">
            <w:pPr>
              <w:spacing w:after="0"/>
              <w:rPr>
                <w:rFonts w:cs="Arial"/>
                <w:sz w:val="14"/>
                <w:szCs w:val="14"/>
              </w:rPr>
            </w:pPr>
            <w:r w:rsidRPr="008809A3">
              <w:rPr>
                <w:rFonts w:cs="Arial"/>
                <w:sz w:val="14"/>
                <w:szCs w:val="14"/>
              </w:rPr>
              <w:t>Asignación Categoría de Intervención</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E522CAA" w14:textId="77777777" w:rsidR="008809A3" w:rsidRPr="008809A3" w:rsidRDefault="008809A3" w:rsidP="008809A3">
            <w:pPr>
              <w:spacing w:after="0"/>
              <w:rPr>
                <w:rFonts w:cs="Arial"/>
                <w:sz w:val="14"/>
                <w:szCs w:val="14"/>
              </w:rPr>
            </w:pPr>
            <w:r w:rsidRPr="008809A3">
              <w:rPr>
                <w:rFonts w:cs="Arial"/>
                <w:sz w:val="14"/>
                <w:szCs w:val="14"/>
              </w:rPr>
              <w:t>1 (1)</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1885BF7" w14:textId="77777777" w:rsidR="008809A3" w:rsidRPr="008809A3" w:rsidRDefault="008809A3" w:rsidP="008809A3">
            <w:pPr>
              <w:spacing w:after="0"/>
              <w:rPr>
                <w:rFonts w:cs="Arial"/>
                <w:sz w:val="14"/>
                <w:szCs w:val="14"/>
              </w:rPr>
            </w:pPr>
            <w:r w:rsidRPr="008809A3">
              <w:rPr>
                <w:rFonts w:cs="Arial"/>
                <w:sz w:val="14"/>
                <w:szCs w:val="14"/>
              </w:rPr>
              <w:t>-</w:t>
            </w:r>
          </w:p>
        </w:tc>
      </w:tr>
      <w:tr w:rsidR="008809A3" w:rsidRPr="008809A3" w14:paraId="4FE92136" w14:textId="77777777" w:rsidTr="00AC5DD5">
        <w:trPr>
          <w:trHeight w:val="108"/>
          <w:jc w:val="center"/>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302840F7" w14:textId="77777777" w:rsidR="008809A3" w:rsidRPr="008809A3" w:rsidRDefault="008809A3" w:rsidP="008809A3">
            <w:pPr>
              <w:spacing w:after="0"/>
              <w:rPr>
                <w:rFonts w:cs="Arial"/>
                <w:sz w:val="14"/>
                <w:szCs w:val="14"/>
              </w:rPr>
            </w:pPr>
            <w:r w:rsidRPr="008809A3">
              <w:rPr>
                <w:rFonts w:cs="Arial"/>
                <w:sz w:val="14"/>
                <w:szCs w:val="14"/>
              </w:rPr>
              <w:t>Aclaración de declaratoria BIC</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351030C" w14:textId="77777777" w:rsidR="008809A3" w:rsidRPr="008809A3" w:rsidRDefault="008809A3" w:rsidP="008809A3">
            <w:pPr>
              <w:spacing w:after="0"/>
              <w:rPr>
                <w:rFonts w:cs="Arial"/>
                <w:sz w:val="14"/>
                <w:szCs w:val="14"/>
              </w:rPr>
            </w:pPr>
            <w:r w:rsidRPr="008809A3">
              <w:rPr>
                <w:rFonts w:cs="Arial"/>
                <w:sz w:val="14"/>
                <w:szCs w:val="14"/>
              </w:rPr>
              <w:t>-</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5EEA97F" w14:textId="77777777" w:rsidR="008809A3" w:rsidRPr="008809A3" w:rsidRDefault="008809A3" w:rsidP="008809A3">
            <w:pPr>
              <w:spacing w:after="0"/>
              <w:rPr>
                <w:rFonts w:cs="Arial"/>
                <w:sz w:val="14"/>
                <w:szCs w:val="14"/>
              </w:rPr>
            </w:pPr>
            <w:r w:rsidRPr="008809A3">
              <w:rPr>
                <w:rFonts w:cs="Arial"/>
                <w:sz w:val="14"/>
                <w:szCs w:val="14"/>
              </w:rPr>
              <w:t>-</w:t>
            </w:r>
          </w:p>
        </w:tc>
      </w:tr>
      <w:tr w:rsidR="008809A3" w:rsidRPr="008809A3" w14:paraId="78EDD4D3" w14:textId="77777777" w:rsidTr="00AC5DD5">
        <w:trPr>
          <w:trHeight w:val="108"/>
          <w:jc w:val="center"/>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3DABF7AC" w14:textId="77777777" w:rsidR="008809A3" w:rsidRPr="008809A3" w:rsidRDefault="008809A3" w:rsidP="008809A3">
            <w:pPr>
              <w:spacing w:after="0"/>
              <w:rPr>
                <w:rFonts w:cs="Arial"/>
                <w:sz w:val="14"/>
                <w:szCs w:val="14"/>
              </w:rPr>
            </w:pPr>
            <w:r w:rsidRPr="008809A3">
              <w:rPr>
                <w:rFonts w:cs="Arial"/>
                <w:sz w:val="14"/>
                <w:szCs w:val="14"/>
              </w:rPr>
              <w:t>Derogatoria</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9496046" w14:textId="77777777" w:rsidR="008809A3" w:rsidRPr="008809A3" w:rsidRDefault="008809A3" w:rsidP="008809A3">
            <w:pPr>
              <w:spacing w:after="0"/>
              <w:rPr>
                <w:rFonts w:cs="Arial"/>
                <w:sz w:val="14"/>
                <w:szCs w:val="14"/>
              </w:rPr>
            </w:pPr>
            <w:r w:rsidRPr="008809A3">
              <w:rPr>
                <w:rFonts w:cs="Arial"/>
                <w:sz w:val="14"/>
                <w:szCs w:val="14"/>
              </w:rPr>
              <w:t>1 (1)</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EFF084A" w14:textId="77777777" w:rsidR="008809A3" w:rsidRPr="008809A3" w:rsidRDefault="008809A3" w:rsidP="008809A3">
            <w:pPr>
              <w:spacing w:after="0"/>
              <w:rPr>
                <w:rFonts w:cs="Arial"/>
                <w:sz w:val="14"/>
                <w:szCs w:val="14"/>
              </w:rPr>
            </w:pPr>
            <w:r w:rsidRPr="008809A3">
              <w:rPr>
                <w:rFonts w:cs="Arial"/>
                <w:sz w:val="14"/>
                <w:szCs w:val="14"/>
              </w:rPr>
              <w:t>-</w:t>
            </w:r>
          </w:p>
        </w:tc>
      </w:tr>
      <w:tr w:rsidR="008809A3" w:rsidRPr="008809A3" w14:paraId="5C35C153" w14:textId="77777777" w:rsidTr="00AC5DD5">
        <w:trPr>
          <w:trHeight w:val="108"/>
          <w:jc w:val="center"/>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570A899A" w14:textId="77777777" w:rsidR="008809A3" w:rsidRPr="008809A3" w:rsidRDefault="008809A3" w:rsidP="008809A3">
            <w:pPr>
              <w:spacing w:after="0"/>
              <w:rPr>
                <w:rFonts w:cs="Arial"/>
                <w:sz w:val="14"/>
                <w:szCs w:val="14"/>
              </w:rPr>
            </w:pPr>
            <w:r w:rsidRPr="008809A3">
              <w:rPr>
                <w:rFonts w:cs="Arial"/>
                <w:sz w:val="14"/>
                <w:szCs w:val="14"/>
              </w:rPr>
              <w:t>Procedimiento LRPCI</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A4DC8F6" w14:textId="77777777" w:rsidR="008809A3" w:rsidRPr="008809A3" w:rsidRDefault="008809A3" w:rsidP="008809A3">
            <w:pPr>
              <w:spacing w:after="0"/>
              <w:rPr>
                <w:rFonts w:cs="Arial"/>
                <w:sz w:val="14"/>
                <w:szCs w:val="14"/>
              </w:rPr>
            </w:pPr>
            <w:r w:rsidRPr="008809A3">
              <w:rPr>
                <w:rFonts w:cs="Arial"/>
                <w:sz w:val="14"/>
                <w:szCs w:val="14"/>
              </w:rPr>
              <w:t>1(1)</w:t>
            </w:r>
          </w:p>
        </w:tc>
        <w:tc>
          <w:tcPr>
            <w:tcW w:w="0" w:type="auto"/>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523746A" w14:textId="77777777" w:rsidR="008809A3" w:rsidRPr="008809A3" w:rsidRDefault="008809A3" w:rsidP="008809A3">
            <w:pPr>
              <w:spacing w:after="0"/>
              <w:rPr>
                <w:rFonts w:cs="Arial"/>
                <w:sz w:val="14"/>
                <w:szCs w:val="14"/>
              </w:rPr>
            </w:pPr>
            <w:r w:rsidRPr="008809A3">
              <w:rPr>
                <w:rFonts w:cs="Arial"/>
                <w:sz w:val="14"/>
                <w:szCs w:val="14"/>
              </w:rPr>
              <w:t>-</w:t>
            </w:r>
          </w:p>
        </w:tc>
      </w:tr>
      <w:tr w:rsidR="008809A3" w:rsidRPr="00AC5DD5" w14:paraId="6D17FB97" w14:textId="77777777" w:rsidTr="00AC5DD5">
        <w:trPr>
          <w:trHeight w:val="255"/>
          <w:jc w:val="center"/>
        </w:trPr>
        <w:tc>
          <w:tcPr>
            <w:tcW w:w="0" w:type="auto"/>
            <w:tcBorders>
              <w:top w:val="single" w:sz="6" w:space="0" w:color="CCCCCC"/>
              <w:left w:val="single" w:sz="6" w:space="0" w:color="000000"/>
              <w:bottom w:val="single" w:sz="6" w:space="0" w:color="000000"/>
              <w:right w:val="single" w:sz="6" w:space="0" w:color="000000"/>
            </w:tcBorders>
            <w:shd w:val="clear" w:color="auto" w:fill="969696"/>
            <w:tcMar>
              <w:top w:w="0" w:type="dxa"/>
              <w:left w:w="45" w:type="dxa"/>
              <w:bottom w:w="0" w:type="dxa"/>
              <w:right w:w="45" w:type="dxa"/>
            </w:tcMar>
            <w:vAlign w:val="center"/>
            <w:hideMark/>
          </w:tcPr>
          <w:p w14:paraId="15467D8C" w14:textId="77777777" w:rsidR="008809A3" w:rsidRPr="00AC5DD5" w:rsidRDefault="008809A3" w:rsidP="008809A3">
            <w:pPr>
              <w:spacing w:after="0"/>
              <w:rPr>
                <w:rFonts w:cs="Arial"/>
                <w:b/>
                <w:sz w:val="14"/>
                <w:szCs w:val="14"/>
              </w:rPr>
            </w:pPr>
            <w:r w:rsidRPr="00AC5DD5">
              <w:rPr>
                <w:rFonts w:cs="Arial"/>
                <w:b/>
                <w:sz w:val="14"/>
                <w:szCs w:val="14"/>
              </w:rPr>
              <w:t>TOTAL</w:t>
            </w:r>
          </w:p>
        </w:tc>
        <w:tc>
          <w:tcPr>
            <w:tcW w:w="0" w:type="auto"/>
            <w:tcBorders>
              <w:top w:val="single" w:sz="6" w:space="0" w:color="CCCCCC"/>
              <w:left w:val="single" w:sz="6" w:space="0" w:color="CCCCCC"/>
              <w:bottom w:val="single" w:sz="6" w:space="0" w:color="000000"/>
              <w:right w:val="single" w:sz="6" w:space="0" w:color="000000"/>
            </w:tcBorders>
            <w:shd w:val="clear" w:color="auto" w:fill="969696"/>
            <w:tcMar>
              <w:top w:w="0" w:type="dxa"/>
              <w:left w:w="45" w:type="dxa"/>
              <w:bottom w:w="0" w:type="dxa"/>
              <w:right w:w="45" w:type="dxa"/>
            </w:tcMar>
            <w:vAlign w:val="center"/>
            <w:hideMark/>
          </w:tcPr>
          <w:p w14:paraId="4C4B2905" w14:textId="77777777" w:rsidR="008809A3" w:rsidRPr="00AC5DD5" w:rsidRDefault="008809A3" w:rsidP="008809A3">
            <w:pPr>
              <w:spacing w:after="0"/>
              <w:rPr>
                <w:rFonts w:cs="Arial"/>
                <w:b/>
                <w:sz w:val="14"/>
                <w:szCs w:val="14"/>
              </w:rPr>
            </w:pPr>
            <w:r w:rsidRPr="00AC5DD5">
              <w:rPr>
                <w:rFonts w:cs="Arial"/>
                <w:b/>
                <w:sz w:val="14"/>
                <w:szCs w:val="14"/>
              </w:rPr>
              <w:t>195 (183)</w:t>
            </w:r>
          </w:p>
        </w:tc>
        <w:tc>
          <w:tcPr>
            <w:tcW w:w="0" w:type="auto"/>
            <w:tcBorders>
              <w:top w:val="single" w:sz="6" w:space="0" w:color="CCCCCC"/>
              <w:left w:val="single" w:sz="6" w:space="0" w:color="CCCCCC"/>
              <w:bottom w:val="single" w:sz="6" w:space="0" w:color="000000"/>
              <w:right w:val="single" w:sz="6" w:space="0" w:color="000000"/>
            </w:tcBorders>
            <w:shd w:val="clear" w:color="auto" w:fill="969696"/>
            <w:tcMar>
              <w:top w:w="0" w:type="dxa"/>
              <w:left w:w="45" w:type="dxa"/>
              <w:bottom w:w="0" w:type="dxa"/>
              <w:right w:w="45" w:type="dxa"/>
            </w:tcMar>
            <w:vAlign w:val="center"/>
            <w:hideMark/>
          </w:tcPr>
          <w:p w14:paraId="7A717164" w14:textId="77777777" w:rsidR="008809A3" w:rsidRPr="00AC5DD5" w:rsidRDefault="008809A3" w:rsidP="008809A3">
            <w:pPr>
              <w:spacing w:after="0"/>
              <w:rPr>
                <w:rFonts w:cs="Arial"/>
                <w:b/>
                <w:sz w:val="14"/>
                <w:szCs w:val="14"/>
              </w:rPr>
            </w:pPr>
            <w:r w:rsidRPr="00AC5DD5">
              <w:rPr>
                <w:rFonts w:cs="Arial"/>
                <w:b/>
                <w:sz w:val="14"/>
                <w:szCs w:val="14"/>
              </w:rPr>
              <w:t>12 (9)</w:t>
            </w:r>
          </w:p>
        </w:tc>
      </w:tr>
    </w:tbl>
    <w:p w14:paraId="4C1BD035" w14:textId="77777777" w:rsidR="00AC5DD5" w:rsidRPr="00AC5DD5" w:rsidRDefault="00AC5DD5" w:rsidP="00AC5DD5">
      <w:pPr>
        <w:pStyle w:val="Sinespaciado"/>
        <w:jc w:val="center"/>
        <w:rPr>
          <w:iCs/>
          <w:sz w:val="22"/>
          <w:szCs w:val="22"/>
        </w:rPr>
      </w:pPr>
      <w:bookmarkStart w:id="449" w:name="_Toc4508452"/>
      <w:bookmarkStart w:id="450" w:name="_Toc4492557"/>
      <w:bookmarkStart w:id="451" w:name="_Toc4490341"/>
      <w:bookmarkStart w:id="452" w:name="_Toc13153119"/>
      <w:r w:rsidRPr="00AC5DD5">
        <w:rPr>
          <w:rFonts w:eastAsiaTheme="minorHAnsi" w:cstheme="minorBidi"/>
          <w:b/>
          <w:bCs/>
          <w:color w:val="000000"/>
          <w:kern w:val="0"/>
          <w:sz w:val="16"/>
          <w:szCs w:val="16"/>
          <w:lang w:val="es-CO" w:eastAsia="en-US"/>
        </w:rPr>
        <w:t>Nota:</w:t>
      </w:r>
      <w:r w:rsidRPr="00AC5DD5">
        <w:rPr>
          <w:rFonts w:eastAsiaTheme="minorHAnsi" w:cstheme="minorBidi"/>
          <w:bCs/>
          <w:color w:val="000000"/>
          <w:kern w:val="0"/>
          <w:sz w:val="16"/>
          <w:szCs w:val="16"/>
          <w:lang w:val="es-CO" w:eastAsia="en-US"/>
        </w:rPr>
        <w:t xml:space="preserve"> Corresponde a actos administrativos (bienes protegidos)</w:t>
      </w:r>
    </w:p>
    <w:p w14:paraId="620F60F0" w14:textId="77777777" w:rsidR="00AC5DD5" w:rsidRPr="00AC5DD5" w:rsidRDefault="00AC5DD5" w:rsidP="00AC5DD5">
      <w:pPr>
        <w:pStyle w:val="Sinespaciado"/>
        <w:jc w:val="both"/>
        <w:rPr>
          <w:iCs/>
          <w:sz w:val="22"/>
          <w:szCs w:val="22"/>
        </w:rPr>
      </w:pPr>
    </w:p>
    <w:p w14:paraId="0306AF4F" w14:textId="77777777" w:rsidR="00796C45" w:rsidRPr="004E7168" w:rsidRDefault="00796C45" w:rsidP="00F912D5">
      <w:pPr>
        <w:pStyle w:val="Sinespaciado"/>
        <w:numPr>
          <w:ilvl w:val="0"/>
          <w:numId w:val="15"/>
        </w:numPr>
        <w:ind w:left="0" w:hanging="142"/>
        <w:jc w:val="both"/>
        <w:rPr>
          <w:iCs/>
          <w:sz w:val="20"/>
          <w:szCs w:val="20"/>
        </w:rPr>
      </w:pPr>
      <w:r w:rsidRPr="004E7168">
        <w:rPr>
          <w:b/>
          <w:bCs/>
          <w:iCs/>
          <w:sz w:val="20"/>
          <w:szCs w:val="20"/>
        </w:rPr>
        <w:t>CONTROL URBANO</w:t>
      </w:r>
      <w:bookmarkEnd w:id="449"/>
      <w:bookmarkEnd w:id="450"/>
      <w:bookmarkEnd w:id="451"/>
      <w:bookmarkEnd w:id="452"/>
      <w:r w:rsidRPr="004E7168">
        <w:rPr>
          <w:b/>
          <w:bCs/>
          <w:iCs/>
          <w:sz w:val="20"/>
          <w:szCs w:val="20"/>
        </w:rPr>
        <w:t xml:space="preserve">: </w:t>
      </w:r>
      <w:r w:rsidRPr="004E7168">
        <w:rPr>
          <w:iCs/>
          <w:sz w:val="20"/>
          <w:szCs w:val="20"/>
        </w:rPr>
        <w:t>las funciones de control urbano fueron asignadas por la Ley 1801 de 2016 a la Secretaría de Cultura, Recreación y Deporte y entraron en vigor en 2017.</w:t>
      </w:r>
    </w:p>
    <w:p w14:paraId="32800E31" w14:textId="77777777" w:rsidR="00796C45" w:rsidRPr="004E7168" w:rsidRDefault="00796C45" w:rsidP="00161F3C">
      <w:pPr>
        <w:tabs>
          <w:tab w:val="left" w:pos="0"/>
          <w:tab w:val="left" w:pos="720"/>
        </w:tabs>
        <w:spacing w:after="0" w:line="100" w:lineRule="atLeast"/>
        <w:rPr>
          <w:color w:val="000000"/>
          <w:sz w:val="20"/>
          <w:szCs w:val="20"/>
        </w:rPr>
      </w:pPr>
    </w:p>
    <w:p w14:paraId="75AD32E2" w14:textId="77777777" w:rsidR="00796C45" w:rsidRPr="004E7168" w:rsidRDefault="00796C45" w:rsidP="00161F3C">
      <w:pPr>
        <w:tabs>
          <w:tab w:val="left" w:pos="0"/>
          <w:tab w:val="left" w:pos="720"/>
        </w:tabs>
        <w:spacing w:after="0" w:line="100" w:lineRule="atLeast"/>
        <w:rPr>
          <w:rFonts w:eastAsia="Times New Roman"/>
          <w:color w:val="000000"/>
          <w:sz w:val="20"/>
          <w:szCs w:val="20"/>
          <w:lang w:eastAsia="es-ES" w:bidi="es-ES"/>
        </w:rPr>
      </w:pPr>
      <w:r w:rsidRPr="004E7168">
        <w:rPr>
          <w:b/>
          <w:color w:val="000000"/>
          <w:sz w:val="20"/>
          <w:szCs w:val="20"/>
        </w:rPr>
        <w:t>Avance vigencia</w:t>
      </w:r>
      <w:r w:rsidRPr="004E7168">
        <w:rPr>
          <w:rFonts w:eastAsia="Times New Roman"/>
          <w:color w:val="000000"/>
          <w:sz w:val="20"/>
          <w:szCs w:val="20"/>
          <w:lang w:eastAsia="es-ES" w:bidi="es-ES"/>
        </w:rPr>
        <w:t xml:space="preserve"> Como se indicó anteriormente,</w:t>
      </w:r>
      <w:r w:rsidRPr="004E7168">
        <w:rPr>
          <w:b/>
          <w:color w:val="000000"/>
          <w:sz w:val="20"/>
          <w:szCs w:val="20"/>
        </w:rPr>
        <w:t xml:space="preserve"> </w:t>
      </w:r>
      <w:r w:rsidRPr="004E7168">
        <w:rPr>
          <w:bCs/>
          <w:color w:val="000000"/>
          <w:sz w:val="20"/>
          <w:szCs w:val="20"/>
        </w:rPr>
        <w:t>l</w:t>
      </w:r>
      <w:r w:rsidRPr="004E7168">
        <w:rPr>
          <w:rFonts w:eastAsia="Times New Roman"/>
          <w:color w:val="000000"/>
          <w:sz w:val="20"/>
          <w:szCs w:val="20"/>
          <w:lang w:eastAsia="es-ES" w:bidi="es-ES"/>
        </w:rPr>
        <w:t xml:space="preserve">as visitas de seguimiento a los Bienes de Interés Cultural son una herramienta fundamental para la identificación del patrimonio cultural de la ciudad.   </w:t>
      </w:r>
    </w:p>
    <w:p w14:paraId="10860B14" w14:textId="77777777" w:rsidR="00796C45" w:rsidRPr="004E7168" w:rsidRDefault="00796C45" w:rsidP="00161F3C">
      <w:pPr>
        <w:tabs>
          <w:tab w:val="left" w:pos="0"/>
          <w:tab w:val="left" w:pos="720"/>
        </w:tabs>
        <w:spacing w:after="0" w:line="100" w:lineRule="atLeast"/>
        <w:rPr>
          <w:rFonts w:eastAsia="Times New Roman"/>
          <w:color w:val="000000"/>
          <w:sz w:val="20"/>
          <w:szCs w:val="20"/>
          <w:lang w:eastAsia="es-ES" w:bidi="es-ES"/>
        </w:rPr>
      </w:pPr>
    </w:p>
    <w:p w14:paraId="0163C53A" w14:textId="77777777" w:rsidR="00796C45" w:rsidRPr="004E7168" w:rsidRDefault="00796C45" w:rsidP="00161F3C">
      <w:pPr>
        <w:spacing w:after="0"/>
        <w:rPr>
          <w:rFonts w:eastAsia="Times New Roman"/>
          <w:color w:val="000000"/>
          <w:sz w:val="20"/>
          <w:szCs w:val="20"/>
          <w:lang w:eastAsia="es-ES" w:bidi="es-ES"/>
        </w:rPr>
      </w:pPr>
      <w:r w:rsidRPr="004E7168">
        <w:rPr>
          <w:rFonts w:eastAsia="Times New Roman"/>
          <w:color w:val="000000"/>
          <w:sz w:val="20"/>
          <w:szCs w:val="20"/>
          <w:lang w:eastAsia="es-ES" w:bidi="es-ES"/>
        </w:rPr>
        <w:t xml:space="preserve">Este es un insumo, que acompañado del respectivo informe técnico permite el análisis de su estado actual, así como la normativa aplicable al inmueble, que pueda determinar la necesidad del acompañamiento o seguimiento que la SCRD deba realizar en el marco de sus funciones. </w:t>
      </w:r>
    </w:p>
    <w:p w14:paraId="6B91F611" w14:textId="77777777" w:rsidR="00796C45" w:rsidRPr="004E7168" w:rsidRDefault="00796C45" w:rsidP="00161F3C">
      <w:pPr>
        <w:spacing w:after="0"/>
        <w:rPr>
          <w:rFonts w:eastAsia="Times New Roman"/>
          <w:color w:val="000000"/>
          <w:sz w:val="20"/>
          <w:szCs w:val="20"/>
          <w:lang w:eastAsia="es-ES" w:bidi="es-ES"/>
        </w:rPr>
      </w:pPr>
    </w:p>
    <w:p w14:paraId="5999ECA0" w14:textId="77777777" w:rsidR="00796C45" w:rsidRPr="004E7168" w:rsidRDefault="00AC5DD5" w:rsidP="00161F3C">
      <w:pPr>
        <w:spacing w:after="0"/>
        <w:rPr>
          <w:bCs/>
          <w:sz w:val="20"/>
          <w:szCs w:val="20"/>
        </w:rPr>
      </w:pPr>
      <w:r w:rsidRPr="004E7168">
        <w:rPr>
          <w:rFonts w:eastAsia="Times New Roman"/>
          <w:sz w:val="20"/>
          <w:szCs w:val="20"/>
          <w:lang w:eastAsia="es-ES" w:bidi="es-ES"/>
        </w:rPr>
        <w:t>Entre enero y junio de 2021 se han adelantado 128 visitas para el seguimiento a las gestiones sobre la protección del patrimonio cultural de la ciudad. Estas visitas se realizan a inmuebles declarados como Bienes de Interés Cultural del ámbito distrital, sus colindantes, así como en los Sectores de Interés Cultural de la ciudad.</w:t>
      </w:r>
    </w:p>
    <w:p w14:paraId="0117A4A6" w14:textId="77777777" w:rsidR="00796C45" w:rsidRPr="004E7168" w:rsidRDefault="00796C45" w:rsidP="00161F3C">
      <w:pPr>
        <w:tabs>
          <w:tab w:val="left" w:pos="0"/>
          <w:tab w:val="left" w:pos="720"/>
        </w:tabs>
        <w:spacing w:after="0" w:line="100" w:lineRule="atLeast"/>
        <w:rPr>
          <w:iCs/>
          <w:sz w:val="20"/>
          <w:szCs w:val="20"/>
        </w:rPr>
      </w:pPr>
    </w:p>
    <w:p w14:paraId="031424B6" w14:textId="77777777" w:rsidR="00AC5DD5" w:rsidRPr="004E7168" w:rsidRDefault="00AC5DD5" w:rsidP="00AC5DD5">
      <w:pPr>
        <w:rPr>
          <w:sz w:val="20"/>
          <w:szCs w:val="20"/>
        </w:rPr>
      </w:pPr>
      <w:r w:rsidRPr="004E7168">
        <w:rPr>
          <w:sz w:val="20"/>
          <w:szCs w:val="20"/>
        </w:rPr>
        <w:t>El siguiente es un registro fotográfico de algunas áreas de espacio público e inmuebles visitados y su estado de conservación:</w:t>
      </w:r>
    </w:p>
    <w:p w14:paraId="36D11AA2" w14:textId="77777777" w:rsidR="00AC5DD5" w:rsidRPr="004E7168" w:rsidRDefault="00AC5DD5" w:rsidP="00AC5DD5">
      <w:pPr>
        <w:rPr>
          <w:sz w:val="20"/>
          <w:szCs w:val="20"/>
        </w:rPr>
      </w:pPr>
      <w:r w:rsidRPr="004E7168">
        <w:rPr>
          <w:noProof/>
          <w:sz w:val="20"/>
          <w:szCs w:val="20"/>
        </w:rPr>
        <w:drawing>
          <wp:inline distT="0" distB="0" distL="0" distR="0" wp14:anchorId="29A29846" wp14:editId="5DB87D22">
            <wp:extent cx="5612130" cy="1294130"/>
            <wp:effectExtent l="0" t="0" r="7620" b="127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5612130" cy="1294130"/>
                    </a:xfrm>
                    <a:prstGeom prst="rect">
                      <a:avLst/>
                    </a:prstGeom>
                    <a:noFill/>
                    <a:ln>
                      <a:noFill/>
                    </a:ln>
                  </pic:spPr>
                </pic:pic>
              </a:graphicData>
            </a:graphic>
          </wp:inline>
        </w:drawing>
      </w:r>
    </w:p>
    <w:p w14:paraId="0EF786E4" w14:textId="77777777" w:rsidR="00AC5DD5" w:rsidRPr="004E7168" w:rsidRDefault="00AC5DD5" w:rsidP="00AC5DD5">
      <w:pPr>
        <w:ind w:left="2" w:hanging="2"/>
        <w:jc w:val="center"/>
        <w:rPr>
          <w:rFonts w:eastAsia="Tahoma"/>
          <w:sz w:val="20"/>
          <w:szCs w:val="20"/>
          <w:lang w:eastAsia="es-ES" w:bidi="es-ES"/>
        </w:rPr>
      </w:pPr>
      <w:r w:rsidRPr="004E7168">
        <w:rPr>
          <w:rFonts w:eastAsia="Tahoma"/>
          <w:noProof/>
          <w:sz w:val="20"/>
          <w:szCs w:val="20"/>
          <w:lang w:eastAsia="es-ES" w:bidi="es-ES"/>
        </w:rPr>
        <w:lastRenderedPageBreak/>
        <w:drawing>
          <wp:inline distT="0" distB="0" distL="0" distR="0" wp14:anchorId="09A57B0A" wp14:editId="2C6DE183">
            <wp:extent cx="5746905" cy="2879678"/>
            <wp:effectExtent l="0" t="0" r="6350" b="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5755131" cy="2883800"/>
                    </a:xfrm>
                    <a:prstGeom prst="rect">
                      <a:avLst/>
                    </a:prstGeom>
                    <a:noFill/>
                    <a:ln>
                      <a:noFill/>
                    </a:ln>
                  </pic:spPr>
                </pic:pic>
              </a:graphicData>
            </a:graphic>
          </wp:inline>
        </w:drawing>
      </w:r>
    </w:p>
    <w:p w14:paraId="48FE8F60" w14:textId="77777777" w:rsidR="00AC5DD5" w:rsidRPr="004E7168" w:rsidRDefault="00AC5DD5" w:rsidP="00AC5DD5">
      <w:pPr>
        <w:rPr>
          <w:iCs/>
          <w:sz w:val="20"/>
          <w:szCs w:val="20"/>
        </w:rPr>
      </w:pPr>
      <w:r w:rsidRPr="004E7168">
        <w:rPr>
          <w:iCs/>
          <w:sz w:val="20"/>
          <w:szCs w:val="20"/>
        </w:rPr>
        <w:t>Este tipo de visitas evidencia, aspectos como el uso del suelo, intervenciones recientes realizadas, las posibles aprobaciones tramitadas y cuando esto no sucede, es necesario tomar las medidas preventivas de suspensión de obra, para evitar con esto, evitar que se sigan afectando los valores patrimoniales de estos inmuebles.</w:t>
      </w:r>
    </w:p>
    <w:p w14:paraId="68CF38B4" w14:textId="77777777" w:rsidR="00AC5DD5" w:rsidRPr="004E7168" w:rsidRDefault="00AC5DD5" w:rsidP="00AC5DD5">
      <w:pPr>
        <w:tabs>
          <w:tab w:val="left" w:pos="0"/>
          <w:tab w:val="left" w:pos="720"/>
        </w:tabs>
        <w:spacing w:after="0" w:line="100" w:lineRule="atLeast"/>
        <w:rPr>
          <w:iCs/>
          <w:sz w:val="20"/>
          <w:szCs w:val="20"/>
        </w:rPr>
      </w:pPr>
      <w:r w:rsidRPr="004E7168">
        <w:rPr>
          <w:iCs/>
          <w:sz w:val="20"/>
          <w:szCs w:val="20"/>
        </w:rPr>
        <w:t>•</w:t>
      </w:r>
      <w:r w:rsidRPr="004E7168">
        <w:rPr>
          <w:iCs/>
          <w:sz w:val="20"/>
          <w:szCs w:val="20"/>
        </w:rPr>
        <w:tab/>
      </w:r>
      <w:r w:rsidRPr="004E7168">
        <w:rPr>
          <w:b/>
          <w:iCs/>
          <w:sz w:val="20"/>
          <w:szCs w:val="20"/>
        </w:rPr>
        <w:t>DECRETO 070 DE 2015:</w:t>
      </w:r>
      <w:r w:rsidRPr="004E7168">
        <w:rPr>
          <w:iCs/>
          <w:sz w:val="20"/>
          <w:szCs w:val="20"/>
        </w:rPr>
        <w:t xml:space="preserve"> Dentro de la gestión adelantada durante la vigencia 2021 se presenta el consolidado de las solicitudes nuevas recibidas relacionadas con el Decreto 070 de 2015, que corresponde a las siguientes gestiones: una (01) solicitud de autorización de comodato, una (01) solicitud de autorización para cesión gratuita de un inmueble, once (11) solicitudes de exclusión y cinco (05) solicitudes de inclusión.</w:t>
      </w:r>
    </w:p>
    <w:p w14:paraId="70BF41A1" w14:textId="77777777" w:rsidR="00AC5DD5" w:rsidRPr="004E7168" w:rsidRDefault="00AC5DD5" w:rsidP="00AC5DD5">
      <w:pPr>
        <w:tabs>
          <w:tab w:val="left" w:pos="0"/>
          <w:tab w:val="left" w:pos="720"/>
        </w:tabs>
        <w:spacing w:after="0" w:line="100" w:lineRule="atLeast"/>
        <w:rPr>
          <w:iCs/>
          <w:sz w:val="20"/>
          <w:szCs w:val="20"/>
        </w:rPr>
      </w:pPr>
    </w:p>
    <w:p w14:paraId="7445C16F" w14:textId="77777777" w:rsidR="00796C45" w:rsidRPr="004E7168" w:rsidRDefault="00AC5DD5" w:rsidP="00AC5DD5">
      <w:pPr>
        <w:tabs>
          <w:tab w:val="left" w:pos="0"/>
          <w:tab w:val="left" w:pos="720"/>
        </w:tabs>
        <w:spacing w:after="0" w:line="100" w:lineRule="atLeast"/>
        <w:rPr>
          <w:iCs/>
          <w:sz w:val="20"/>
          <w:szCs w:val="20"/>
        </w:rPr>
      </w:pPr>
      <w:r w:rsidRPr="004E7168">
        <w:rPr>
          <w:iCs/>
          <w:sz w:val="20"/>
          <w:szCs w:val="20"/>
        </w:rPr>
        <w:t>Así mismo, durante el periodo comprendido entre abril y junio de 2021 se han expedido los siguientes actos administrativos sobre trámites que se han venido adelantando con anterioridad al presente año:</w:t>
      </w:r>
    </w:p>
    <w:p w14:paraId="331ABA95" w14:textId="77777777" w:rsidR="00AC5DD5" w:rsidRPr="004E7168" w:rsidRDefault="00AC5DD5" w:rsidP="00AC5DD5">
      <w:pPr>
        <w:tabs>
          <w:tab w:val="left" w:pos="0"/>
          <w:tab w:val="left" w:pos="720"/>
        </w:tabs>
        <w:spacing w:after="0" w:line="100" w:lineRule="atLeast"/>
        <w:rPr>
          <w:iCs/>
          <w:sz w:val="20"/>
          <w:szCs w:val="20"/>
        </w:rPr>
      </w:pPr>
    </w:p>
    <w:p w14:paraId="2374B854" w14:textId="77777777" w:rsidR="00796C45" w:rsidRDefault="000D4055" w:rsidP="00AC5DD5">
      <w:pPr>
        <w:widowControl w:val="0"/>
        <w:suppressAutoHyphens/>
        <w:spacing w:after="0" w:line="240" w:lineRule="auto"/>
        <w:rPr>
          <w:color w:val="000000"/>
        </w:rPr>
      </w:pPr>
      <w:r>
        <w:rPr>
          <w:noProof/>
        </w:rPr>
        <w:lastRenderedPageBreak/>
        <w:drawing>
          <wp:inline distT="0" distB="0" distL="0" distR="0" wp14:anchorId="0E711EE2" wp14:editId="24BA71BC">
            <wp:extent cx="5612130" cy="3208923"/>
            <wp:effectExtent l="0" t="0" r="7620" b="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612130" cy="3208923"/>
                    </a:xfrm>
                    <a:prstGeom prst="rect">
                      <a:avLst/>
                    </a:prstGeom>
                    <a:noFill/>
                    <a:ln>
                      <a:noFill/>
                    </a:ln>
                  </pic:spPr>
                </pic:pic>
              </a:graphicData>
            </a:graphic>
          </wp:inline>
        </w:drawing>
      </w:r>
    </w:p>
    <w:p w14:paraId="4FD02BF5" w14:textId="77777777" w:rsidR="00226153" w:rsidRDefault="000D4055" w:rsidP="00226153">
      <w:pPr>
        <w:widowControl w:val="0"/>
        <w:suppressAutoHyphens/>
        <w:spacing w:after="0" w:line="240" w:lineRule="auto"/>
        <w:rPr>
          <w:color w:val="000000"/>
        </w:rPr>
      </w:pPr>
      <w:r>
        <w:rPr>
          <w:noProof/>
        </w:rPr>
        <w:drawing>
          <wp:inline distT="0" distB="0" distL="0" distR="0" wp14:anchorId="1FAA0487" wp14:editId="587C709B">
            <wp:extent cx="5391150" cy="1199211"/>
            <wp:effectExtent l="0" t="0" r="0" b="127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399923" cy="1201163"/>
                    </a:xfrm>
                    <a:prstGeom prst="rect">
                      <a:avLst/>
                    </a:prstGeom>
                    <a:noFill/>
                    <a:ln>
                      <a:noFill/>
                    </a:ln>
                  </pic:spPr>
                </pic:pic>
              </a:graphicData>
            </a:graphic>
          </wp:inline>
        </w:drawing>
      </w:r>
    </w:p>
    <w:p w14:paraId="00332DC0" w14:textId="77777777" w:rsidR="000D4055" w:rsidRPr="004E7168" w:rsidRDefault="000D4055" w:rsidP="00226153">
      <w:pPr>
        <w:widowControl w:val="0"/>
        <w:suppressAutoHyphens/>
        <w:spacing w:after="0" w:line="240" w:lineRule="auto"/>
        <w:rPr>
          <w:color w:val="000000"/>
          <w:sz w:val="20"/>
        </w:rPr>
      </w:pPr>
    </w:p>
    <w:p w14:paraId="466EC6C3" w14:textId="77777777" w:rsidR="00226153" w:rsidRPr="004E7168" w:rsidRDefault="00226153" w:rsidP="00226153">
      <w:pPr>
        <w:pStyle w:val="Ttulo4"/>
        <w:spacing w:before="0"/>
        <w:rPr>
          <w:sz w:val="20"/>
        </w:rPr>
      </w:pPr>
      <w:bookmarkStart w:id="453" w:name="_Toc79606342"/>
      <w:r w:rsidRPr="004E7168">
        <w:rPr>
          <w:sz w:val="20"/>
        </w:rPr>
        <w:t>4.2 Retrasos y soluciones de la meta del proyecto</w:t>
      </w:r>
      <w:bookmarkEnd w:id="453"/>
      <w:r w:rsidRPr="004E7168">
        <w:rPr>
          <w:sz w:val="20"/>
        </w:rPr>
        <w:tab/>
      </w:r>
      <w:r w:rsidRPr="004E7168">
        <w:rPr>
          <w:sz w:val="20"/>
        </w:rPr>
        <w:tab/>
      </w:r>
      <w:r w:rsidRPr="004E7168">
        <w:rPr>
          <w:sz w:val="20"/>
        </w:rPr>
        <w:tab/>
      </w:r>
      <w:r w:rsidRPr="004E7168">
        <w:rPr>
          <w:sz w:val="20"/>
        </w:rPr>
        <w:tab/>
      </w:r>
      <w:r w:rsidRPr="004E7168">
        <w:rPr>
          <w:sz w:val="20"/>
        </w:rPr>
        <w:tab/>
      </w:r>
    </w:p>
    <w:p w14:paraId="22CC0088" w14:textId="77777777" w:rsidR="00796C45" w:rsidRPr="004E7168" w:rsidRDefault="00796C45" w:rsidP="0070664C">
      <w:pPr>
        <w:spacing w:after="0"/>
        <w:rPr>
          <w:b/>
          <w:bCs/>
          <w:sz w:val="20"/>
          <w:u w:val="single"/>
        </w:rPr>
      </w:pPr>
    </w:p>
    <w:p w14:paraId="073D3388" w14:textId="77777777" w:rsidR="00796C45" w:rsidRPr="004E7168" w:rsidRDefault="000D4055" w:rsidP="0070664C">
      <w:pPr>
        <w:spacing w:after="0"/>
        <w:rPr>
          <w:rFonts w:eastAsia="Tahoma"/>
          <w:sz w:val="20"/>
          <w:lang w:eastAsia="es-ES" w:bidi="es-ES"/>
        </w:rPr>
      </w:pPr>
      <w:r w:rsidRPr="004E7168">
        <w:rPr>
          <w:rFonts w:eastAsia="Tahoma"/>
          <w:sz w:val="20"/>
          <w:lang w:eastAsia="es-ES" w:bidi="es-ES"/>
        </w:rPr>
        <w:t>A la fecha no se han presentado retrasos en el desarrollo de esta meta.</w:t>
      </w:r>
    </w:p>
    <w:p w14:paraId="51EE9EE1" w14:textId="77777777" w:rsidR="00796C45" w:rsidRPr="004E7168" w:rsidRDefault="00796C45" w:rsidP="0070664C">
      <w:pPr>
        <w:spacing w:after="0"/>
        <w:rPr>
          <w:rFonts w:eastAsia="Tahoma"/>
          <w:i/>
          <w:iCs/>
          <w:color w:val="000000"/>
          <w:sz w:val="18"/>
          <w:szCs w:val="20"/>
          <w:lang w:eastAsia="es-ES" w:bidi="es-ES"/>
        </w:rPr>
      </w:pPr>
    </w:p>
    <w:p w14:paraId="4A51F99A" w14:textId="77777777" w:rsidR="00226153" w:rsidRPr="004E7168" w:rsidRDefault="00226153" w:rsidP="00226153">
      <w:pPr>
        <w:pStyle w:val="Ttulo4"/>
        <w:rPr>
          <w:sz w:val="20"/>
        </w:rPr>
      </w:pPr>
      <w:bookmarkStart w:id="454" w:name="_Toc79606343"/>
      <w:r w:rsidRPr="004E7168">
        <w:rPr>
          <w:sz w:val="20"/>
        </w:rPr>
        <w:t>4.3 Gestión sectorial e intersectorial adelantada para la ejecución de actividades asociadas a la meta del proyecto</w:t>
      </w:r>
      <w:bookmarkEnd w:id="454"/>
    </w:p>
    <w:p w14:paraId="45E156F2" w14:textId="77777777" w:rsidR="00796C45" w:rsidRPr="004E7168" w:rsidRDefault="00796C45" w:rsidP="0070664C">
      <w:pPr>
        <w:spacing w:after="0"/>
        <w:rPr>
          <w:b/>
          <w:bCs/>
          <w:sz w:val="20"/>
          <w:u w:val="single"/>
        </w:rPr>
      </w:pPr>
    </w:p>
    <w:tbl>
      <w:tblPr>
        <w:tblW w:w="97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64"/>
        <w:gridCol w:w="3265"/>
        <w:gridCol w:w="3266"/>
      </w:tblGrid>
      <w:tr w:rsidR="000D4055" w:rsidRPr="000A2A22" w14:paraId="5A72C75D" w14:textId="77777777" w:rsidTr="000D4055">
        <w:trPr>
          <w:trHeight w:val="357"/>
          <w:tblHeader/>
        </w:trPr>
        <w:tc>
          <w:tcPr>
            <w:tcW w:w="3263"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70D15F1F" w14:textId="77777777" w:rsidR="000D4055" w:rsidRPr="000A2A22" w:rsidRDefault="000D4055" w:rsidP="000A2A22">
            <w:pPr>
              <w:spacing w:after="0"/>
              <w:jc w:val="center"/>
              <w:rPr>
                <w:b/>
                <w:sz w:val="18"/>
              </w:rPr>
            </w:pPr>
            <w:r w:rsidRPr="000A2A22">
              <w:rPr>
                <w:b/>
                <w:sz w:val="18"/>
              </w:rPr>
              <w:t>Entidad</w:t>
            </w:r>
          </w:p>
        </w:tc>
        <w:tc>
          <w:tcPr>
            <w:tcW w:w="3263"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2B3B26F8" w14:textId="77777777" w:rsidR="000D4055" w:rsidRPr="000A2A22" w:rsidRDefault="000D4055" w:rsidP="000A2A22">
            <w:pPr>
              <w:spacing w:after="0"/>
              <w:jc w:val="center"/>
              <w:rPr>
                <w:b/>
                <w:sz w:val="18"/>
              </w:rPr>
            </w:pPr>
            <w:r w:rsidRPr="000A2A22">
              <w:rPr>
                <w:b/>
                <w:sz w:val="18"/>
              </w:rPr>
              <w:t>Actividad</w:t>
            </w:r>
          </w:p>
        </w:tc>
        <w:tc>
          <w:tcPr>
            <w:tcW w:w="3264"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1752B191" w14:textId="77777777" w:rsidR="000D4055" w:rsidRPr="000A2A22" w:rsidRDefault="000D4055" w:rsidP="000A2A22">
            <w:pPr>
              <w:spacing w:after="0"/>
              <w:jc w:val="center"/>
              <w:rPr>
                <w:b/>
                <w:sz w:val="18"/>
              </w:rPr>
            </w:pPr>
            <w:r w:rsidRPr="000A2A22">
              <w:rPr>
                <w:b/>
                <w:sz w:val="18"/>
              </w:rPr>
              <w:t>Resultados</w:t>
            </w:r>
          </w:p>
        </w:tc>
      </w:tr>
      <w:tr w:rsidR="000D4055" w:rsidRPr="000A2A22" w14:paraId="1B65830F" w14:textId="77777777" w:rsidTr="000D4055">
        <w:trPr>
          <w:trHeight w:val="479"/>
        </w:trPr>
        <w:tc>
          <w:tcPr>
            <w:tcW w:w="3263" w:type="dxa"/>
            <w:tcBorders>
              <w:top w:val="single" w:sz="4" w:space="0" w:color="000000"/>
              <w:left w:val="single" w:sz="4" w:space="0" w:color="000000"/>
              <w:bottom w:val="single" w:sz="4" w:space="0" w:color="000000"/>
              <w:right w:val="single" w:sz="4" w:space="0" w:color="000000"/>
            </w:tcBorders>
            <w:vAlign w:val="center"/>
            <w:hideMark/>
          </w:tcPr>
          <w:p w14:paraId="005723C4" w14:textId="77777777" w:rsidR="000D4055" w:rsidRPr="000A2A22" w:rsidRDefault="000D4055" w:rsidP="000A2A22">
            <w:pPr>
              <w:spacing w:after="0"/>
              <w:rPr>
                <w:sz w:val="18"/>
              </w:rPr>
            </w:pPr>
            <w:r w:rsidRPr="000A2A22">
              <w:rPr>
                <w:sz w:val="18"/>
              </w:rPr>
              <w:t>Instituto Distrital de Patrimonio Cultural</w:t>
            </w:r>
          </w:p>
        </w:tc>
        <w:tc>
          <w:tcPr>
            <w:tcW w:w="3263" w:type="dxa"/>
            <w:tcBorders>
              <w:top w:val="single" w:sz="4" w:space="0" w:color="000000"/>
              <w:left w:val="single" w:sz="4" w:space="0" w:color="000000"/>
              <w:bottom w:val="single" w:sz="4" w:space="0" w:color="000000"/>
              <w:right w:val="single" w:sz="4" w:space="0" w:color="000000"/>
            </w:tcBorders>
            <w:vAlign w:val="center"/>
            <w:hideMark/>
          </w:tcPr>
          <w:p w14:paraId="2A03B5AD" w14:textId="77777777" w:rsidR="000D4055" w:rsidRPr="000A2A22" w:rsidRDefault="000D4055" w:rsidP="000A2A22">
            <w:pPr>
              <w:spacing w:after="0"/>
              <w:rPr>
                <w:rFonts w:cs="Arial"/>
                <w:sz w:val="18"/>
              </w:rPr>
            </w:pPr>
            <w:r w:rsidRPr="000A2A22">
              <w:rPr>
                <w:rFonts w:cs="Arial"/>
                <w:sz w:val="18"/>
              </w:rPr>
              <w:t>Apoyo en la información relacionada con bienes de interés cultural.</w:t>
            </w:r>
          </w:p>
          <w:p w14:paraId="6B5D6C69" w14:textId="77777777" w:rsidR="000D4055" w:rsidRPr="000A2A22" w:rsidRDefault="000D4055" w:rsidP="000A2A22">
            <w:pPr>
              <w:spacing w:after="0"/>
              <w:rPr>
                <w:rFonts w:cs="Arial"/>
                <w:sz w:val="18"/>
              </w:rPr>
            </w:pPr>
            <w:r w:rsidRPr="000A2A22">
              <w:rPr>
                <w:rFonts w:cs="Arial"/>
                <w:sz w:val="18"/>
              </w:rPr>
              <w:t>Revisión y análisis de los casos asociados al trámite de inclusión, exclusión y cambio de categoría de BIC</w:t>
            </w:r>
          </w:p>
        </w:tc>
        <w:tc>
          <w:tcPr>
            <w:tcW w:w="3264" w:type="dxa"/>
            <w:tcBorders>
              <w:top w:val="single" w:sz="4" w:space="0" w:color="000000"/>
              <w:left w:val="single" w:sz="4" w:space="0" w:color="000000"/>
              <w:bottom w:val="single" w:sz="4" w:space="0" w:color="000000"/>
              <w:right w:val="single" w:sz="4" w:space="0" w:color="000000"/>
            </w:tcBorders>
            <w:vAlign w:val="center"/>
            <w:hideMark/>
          </w:tcPr>
          <w:p w14:paraId="7A14FA11" w14:textId="77777777" w:rsidR="000D4055" w:rsidRPr="000A2A22" w:rsidRDefault="000D4055" w:rsidP="000A2A22">
            <w:pPr>
              <w:spacing w:after="0"/>
              <w:rPr>
                <w:rFonts w:cs="Arial"/>
                <w:sz w:val="18"/>
              </w:rPr>
            </w:pPr>
            <w:r w:rsidRPr="000A2A22">
              <w:rPr>
                <w:rFonts w:cs="Arial"/>
                <w:sz w:val="18"/>
              </w:rPr>
              <w:t>Seguimiento a las actuaciones administrativas por comportamientos contrarios a la protección del patrimonio cultural.</w:t>
            </w:r>
          </w:p>
          <w:p w14:paraId="11CA5D2F" w14:textId="77777777" w:rsidR="000D4055" w:rsidRPr="000A2A22" w:rsidRDefault="000D4055" w:rsidP="000A2A22">
            <w:pPr>
              <w:spacing w:after="0"/>
              <w:rPr>
                <w:rFonts w:cs="Arial"/>
                <w:sz w:val="18"/>
              </w:rPr>
            </w:pPr>
            <w:r w:rsidRPr="000A2A22">
              <w:rPr>
                <w:rFonts w:cs="Arial"/>
                <w:sz w:val="18"/>
              </w:rPr>
              <w:t>Gestión de las solicitudes recibidas</w:t>
            </w:r>
          </w:p>
        </w:tc>
      </w:tr>
    </w:tbl>
    <w:p w14:paraId="206185A8" w14:textId="77777777" w:rsidR="00796C45" w:rsidRPr="000023EE" w:rsidRDefault="00796C45" w:rsidP="0070664C">
      <w:pPr>
        <w:spacing w:after="0"/>
      </w:pPr>
      <w:r w:rsidRPr="000023EE">
        <w:rPr>
          <w:rFonts w:eastAsia="Times New Roman"/>
          <w:color w:val="000000"/>
          <w:lang w:eastAsia="es-ES" w:bidi="es-ES"/>
        </w:rPr>
        <w:t xml:space="preserve"> </w:t>
      </w:r>
    </w:p>
    <w:p w14:paraId="58514224" w14:textId="77777777" w:rsidR="00226153" w:rsidRPr="004E7168" w:rsidRDefault="00226153" w:rsidP="00226153">
      <w:pPr>
        <w:pStyle w:val="Ttulo4"/>
        <w:rPr>
          <w:rFonts w:eastAsia="DejaVu Sans"/>
          <w:sz w:val="20"/>
          <w:lang w:val="es-ES" w:eastAsia="zh-CN"/>
        </w:rPr>
      </w:pPr>
      <w:bookmarkStart w:id="455" w:name="_Toc79606344"/>
      <w:r w:rsidRPr="004E7168">
        <w:rPr>
          <w:rFonts w:eastAsia="DejaVu Sans"/>
          <w:sz w:val="20"/>
          <w:lang w:val="es-ES" w:eastAsia="zh-CN"/>
        </w:rPr>
        <w:t>4.4 Relación del proyecto con las políticas públicas poblacionales y sectoriales</w:t>
      </w:r>
      <w:bookmarkEnd w:id="455"/>
    </w:p>
    <w:p w14:paraId="40633D30" w14:textId="77777777" w:rsidR="00796C45" w:rsidRPr="004E7168" w:rsidRDefault="00796C45" w:rsidP="0070664C">
      <w:pPr>
        <w:spacing w:after="0"/>
        <w:rPr>
          <w:b/>
          <w:bCs/>
          <w:color w:val="000000"/>
          <w:sz w:val="20"/>
          <w:lang w:val="es-ES"/>
        </w:rPr>
      </w:pPr>
    </w:p>
    <w:p w14:paraId="3A2F39AC" w14:textId="77777777" w:rsidR="00796C45" w:rsidRPr="004E7168" w:rsidRDefault="000D4055" w:rsidP="0070664C">
      <w:pPr>
        <w:pStyle w:val="Sinespaciado"/>
        <w:jc w:val="both"/>
        <w:rPr>
          <w:sz w:val="20"/>
          <w:szCs w:val="22"/>
        </w:rPr>
      </w:pPr>
      <w:r w:rsidRPr="004E7168">
        <w:rPr>
          <w:sz w:val="20"/>
          <w:szCs w:val="22"/>
        </w:rPr>
        <w:t xml:space="preserve">El proyecto no está asociado directamente a una política pública poblacional y sectorial. Teniendo en cuenta que se trata de un tema de reconocimiento y valoración del Patrimonio material e inmaterial, se debe entender que este tipo de procesos benefician a los diferentes grupos poblacionales en la </w:t>
      </w:r>
      <w:r w:rsidRPr="004E7168">
        <w:rPr>
          <w:sz w:val="20"/>
          <w:szCs w:val="22"/>
        </w:rPr>
        <w:lastRenderedPageBreak/>
        <w:t xml:space="preserve">ciudad de Bogotá.  </w:t>
      </w:r>
    </w:p>
    <w:p w14:paraId="40C45027" w14:textId="77777777" w:rsidR="00796C45" w:rsidRPr="004E7168" w:rsidRDefault="00796C45" w:rsidP="0070664C">
      <w:pPr>
        <w:spacing w:after="0"/>
        <w:rPr>
          <w:b/>
          <w:bCs/>
          <w:color w:val="000000"/>
          <w:sz w:val="20"/>
          <w:u w:val="single"/>
        </w:rPr>
      </w:pPr>
    </w:p>
    <w:p w14:paraId="4643CBBF" w14:textId="77777777" w:rsidR="00226153" w:rsidRPr="004E7168" w:rsidRDefault="00226153" w:rsidP="00226153">
      <w:pPr>
        <w:pStyle w:val="Ttulo4"/>
        <w:spacing w:before="0"/>
        <w:ind w:hanging="2"/>
        <w:rPr>
          <w:sz w:val="20"/>
        </w:rPr>
      </w:pPr>
      <w:bookmarkStart w:id="456" w:name="_Toc79606345"/>
      <w:r w:rsidRPr="004E7168">
        <w:rPr>
          <w:sz w:val="20"/>
        </w:rPr>
        <w:t>4.5 Gestión Territorial del Proyecto</w:t>
      </w:r>
      <w:bookmarkEnd w:id="456"/>
      <w:r w:rsidRPr="004E7168">
        <w:rPr>
          <w:sz w:val="20"/>
        </w:rPr>
        <w:tab/>
      </w:r>
      <w:r w:rsidRPr="004E7168">
        <w:rPr>
          <w:sz w:val="20"/>
        </w:rPr>
        <w:tab/>
      </w:r>
      <w:r w:rsidRPr="004E7168">
        <w:rPr>
          <w:sz w:val="20"/>
        </w:rPr>
        <w:tab/>
      </w:r>
      <w:r w:rsidRPr="004E7168">
        <w:rPr>
          <w:sz w:val="20"/>
        </w:rPr>
        <w:tab/>
      </w:r>
      <w:r w:rsidRPr="004E7168">
        <w:rPr>
          <w:sz w:val="20"/>
        </w:rPr>
        <w:tab/>
      </w:r>
      <w:r w:rsidRPr="004E7168">
        <w:rPr>
          <w:sz w:val="20"/>
        </w:rPr>
        <w:tab/>
      </w:r>
      <w:r w:rsidRPr="004E7168">
        <w:rPr>
          <w:sz w:val="20"/>
        </w:rPr>
        <w:tab/>
      </w:r>
    </w:p>
    <w:p w14:paraId="31EC4796" w14:textId="77777777" w:rsidR="00796C45" w:rsidRPr="004E7168" w:rsidRDefault="00796C45" w:rsidP="0070664C">
      <w:pPr>
        <w:spacing w:after="0"/>
        <w:rPr>
          <w:rFonts w:eastAsia="Times New Roman"/>
          <w:color w:val="000000"/>
          <w:sz w:val="20"/>
          <w:lang w:eastAsia="es-ES" w:bidi="es-ES"/>
        </w:rPr>
      </w:pPr>
    </w:p>
    <w:p w14:paraId="5083203B" w14:textId="77777777" w:rsidR="00796C45" w:rsidRPr="004E7168" w:rsidRDefault="00796C45" w:rsidP="0070664C">
      <w:pPr>
        <w:pStyle w:val="Sinespaciado"/>
        <w:jc w:val="both"/>
        <w:rPr>
          <w:sz w:val="20"/>
          <w:szCs w:val="22"/>
        </w:rPr>
      </w:pPr>
      <w:r w:rsidRPr="004E7168">
        <w:rPr>
          <w:sz w:val="20"/>
          <w:szCs w:val="22"/>
        </w:rPr>
        <w:t>Teniendo en cuenta que se trata de un tema reconocimiento y valoración del Patrimonio, se debe entender que este tipo de procesos benefician a la población de la ciudad en todas las localidades de la ciudad.</w:t>
      </w:r>
    </w:p>
    <w:p w14:paraId="51785000" w14:textId="77777777" w:rsidR="0070664C" w:rsidRPr="004E7168" w:rsidRDefault="0070664C" w:rsidP="0070664C">
      <w:pPr>
        <w:pStyle w:val="Sinespaciado"/>
        <w:jc w:val="both"/>
        <w:rPr>
          <w:sz w:val="20"/>
          <w:szCs w:val="22"/>
          <w:lang w:val="es-MX"/>
        </w:rPr>
      </w:pPr>
    </w:p>
    <w:p w14:paraId="0FA1DE4E" w14:textId="77777777" w:rsidR="00E04D0C" w:rsidRPr="004E7168" w:rsidRDefault="00E04D0C" w:rsidP="00E04D0C">
      <w:pPr>
        <w:pStyle w:val="Ttulo4"/>
        <w:spacing w:before="0"/>
        <w:ind w:hanging="2"/>
        <w:rPr>
          <w:sz w:val="20"/>
        </w:rPr>
      </w:pPr>
      <w:bookmarkStart w:id="457" w:name="_Toc79606346"/>
      <w:r w:rsidRPr="004E7168">
        <w:rPr>
          <w:sz w:val="20"/>
        </w:rPr>
        <w:t>4.6 Beneficios de ciudad</w:t>
      </w:r>
      <w:bookmarkEnd w:id="457"/>
      <w:r w:rsidRPr="004E7168">
        <w:rPr>
          <w:sz w:val="20"/>
        </w:rPr>
        <w:tab/>
      </w:r>
      <w:r w:rsidRPr="004E7168">
        <w:rPr>
          <w:sz w:val="20"/>
        </w:rPr>
        <w:tab/>
      </w:r>
      <w:r w:rsidRPr="004E7168">
        <w:rPr>
          <w:sz w:val="20"/>
        </w:rPr>
        <w:tab/>
      </w:r>
      <w:r w:rsidRPr="004E7168">
        <w:rPr>
          <w:sz w:val="20"/>
        </w:rPr>
        <w:tab/>
      </w:r>
      <w:r w:rsidRPr="004E7168">
        <w:rPr>
          <w:sz w:val="20"/>
        </w:rPr>
        <w:tab/>
      </w:r>
      <w:r w:rsidRPr="004E7168">
        <w:rPr>
          <w:sz w:val="20"/>
        </w:rPr>
        <w:tab/>
      </w:r>
      <w:r w:rsidRPr="004E7168">
        <w:rPr>
          <w:sz w:val="20"/>
        </w:rPr>
        <w:tab/>
      </w:r>
      <w:r w:rsidRPr="004E7168">
        <w:rPr>
          <w:sz w:val="20"/>
        </w:rPr>
        <w:tab/>
      </w:r>
      <w:r w:rsidRPr="004E7168">
        <w:rPr>
          <w:sz w:val="20"/>
        </w:rPr>
        <w:tab/>
      </w:r>
    </w:p>
    <w:p w14:paraId="4FDA02B1" w14:textId="77777777" w:rsidR="00E04D0C" w:rsidRPr="004E7168" w:rsidRDefault="00E04D0C" w:rsidP="0070664C">
      <w:pPr>
        <w:pStyle w:val="Sinespaciado"/>
        <w:jc w:val="both"/>
        <w:rPr>
          <w:sz w:val="20"/>
          <w:szCs w:val="22"/>
          <w:lang w:val="es-MX"/>
        </w:rPr>
      </w:pPr>
    </w:p>
    <w:p w14:paraId="79A62E84" w14:textId="77777777" w:rsidR="000D4055" w:rsidRPr="004E7168" w:rsidRDefault="000D4055" w:rsidP="0070664C">
      <w:pPr>
        <w:pStyle w:val="Sinespaciado"/>
        <w:jc w:val="both"/>
        <w:rPr>
          <w:sz w:val="20"/>
          <w:szCs w:val="22"/>
          <w:lang w:val="es-MX"/>
        </w:rPr>
      </w:pPr>
      <w:r w:rsidRPr="004E7168">
        <w:rPr>
          <w:sz w:val="20"/>
          <w:szCs w:val="22"/>
          <w:lang w:val="es-MX"/>
        </w:rPr>
        <w:t>Las visitas realizadas a los inmuebles de interés cultural permiten la documentación de cada uno de ellos y a futuro, el registro de las condiciones de las distintas categorías de intervención de éstos, la caracterización de estos y su entorno inmediato que contribuyan en su protección y puesta en valor.</w:t>
      </w:r>
    </w:p>
    <w:p w14:paraId="77538592" w14:textId="77777777" w:rsidR="000D4055" w:rsidRPr="004E7168" w:rsidRDefault="000D4055" w:rsidP="0070664C">
      <w:pPr>
        <w:pStyle w:val="Sinespaciado"/>
        <w:jc w:val="both"/>
        <w:rPr>
          <w:sz w:val="20"/>
          <w:szCs w:val="22"/>
          <w:lang w:val="es-MX"/>
        </w:rPr>
      </w:pPr>
    </w:p>
    <w:p w14:paraId="5A38298C" w14:textId="77777777" w:rsidR="00E04D0C" w:rsidRPr="004E7168" w:rsidRDefault="00E04D0C" w:rsidP="00E04D0C">
      <w:pPr>
        <w:pStyle w:val="Ttulo4"/>
        <w:rPr>
          <w:sz w:val="20"/>
        </w:rPr>
      </w:pPr>
      <w:bookmarkStart w:id="458" w:name="_Toc79606347"/>
      <w:r w:rsidRPr="004E7168">
        <w:rPr>
          <w:sz w:val="20"/>
        </w:rPr>
        <w:t>4.7 Hechos comunicacionales para mostrar el avance del proyecto y el beneficio que se brinda a la ciudad</w:t>
      </w:r>
      <w:bookmarkEnd w:id="458"/>
    </w:p>
    <w:p w14:paraId="379ED546" w14:textId="77777777" w:rsidR="00E04D0C" w:rsidRPr="004E7168" w:rsidRDefault="00E04D0C" w:rsidP="0070664C">
      <w:pPr>
        <w:pStyle w:val="Sinespaciado"/>
        <w:jc w:val="both"/>
        <w:rPr>
          <w:sz w:val="20"/>
          <w:szCs w:val="22"/>
          <w:lang w:val="es-CO"/>
        </w:rPr>
      </w:pPr>
    </w:p>
    <w:p w14:paraId="6368AA1B" w14:textId="77777777" w:rsidR="0070664C" w:rsidRPr="004E7168" w:rsidRDefault="000D4055" w:rsidP="0070664C">
      <w:pPr>
        <w:pStyle w:val="Sinespaciado"/>
        <w:jc w:val="both"/>
        <w:rPr>
          <w:sz w:val="20"/>
          <w:szCs w:val="22"/>
          <w:lang w:val="es-MX"/>
        </w:rPr>
      </w:pPr>
      <w:r w:rsidRPr="004E7168">
        <w:rPr>
          <w:sz w:val="20"/>
          <w:szCs w:val="22"/>
          <w:lang w:val="es-MX"/>
        </w:rPr>
        <w:t>Para esta meta no aplican hechos comunicacionales.</w:t>
      </w:r>
    </w:p>
    <w:p w14:paraId="4152B92E" w14:textId="77777777" w:rsidR="008C5C4E" w:rsidRDefault="008C5C4E" w:rsidP="0070664C">
      <w:pPr>
        <w:spacing w:after="0"/>
        <w:rPr>
          <w:sz w:val="20"/>
          <w:lang w:val="es-ES" w:eastAsia="zh-CN"/>
        </w:rPr>
      </w:pPr>
    </w:p>
    <w:p w14:paraId="1D96FEB7" w14:textId="77777777" w:rsidR="004E7168" w:rsidRDefault="004E7168" w:rsidP="0070664C">
      <w:pPr>
        <w:spacing w:after="0"/>
        <w:rPr>
          <w:sz w:val="20"/>
          <w:lang w:val="es-ES" w:eastAsia="zh-CN"/>
        </w:rPr>
      </w:pPr>
    </w:p>
    <w:p w14:paraId="44B686A0" w14:textId="77777777" w:rsidR="004E7168" w:rsidRDefault="004E7168" w:rsidP="0070664C">
      <w:pPr>
        <w:spacing w:after="0"/>
        <w:rPr>
          <w:sz w:val="20"/>
          <w:lang w:val="es-ES" w:eastAsia="zh-CN"/>
        </w:rPr>
      </w:pPr>
    </w:p>
    <w:p w14:paraId="2957814B" w14:textId="77777777" w:rsidR="004E7168" w:rsidRDefault="004E7168" w:rsidP="0070664C">
      <w:pPr>
        <w:spacing w:after="0"/>
        <w:rPr>
          <w:sz w:val="20"/>
          <w:lang w:val="es-ES" w:eastAsia="zh-CN"/>
        </w:rPr>
      </w:pPr>
    </w:p>
    <w:p w14:paraId="1D07D392" w14:textId="77777777" w:rsidR="004E7168" w:rsidRDefault="004E7168" w:rsidP="0070664C">
      <w:pPr>
        <w:spacing w:after="0"/>
        <w:rPr>
          <w:sz w:val="20"/>
          <w:lang w:val="es-ES" w:eastAsia="zh-CN"/>
        </w:rPr>
      </w:pPr>
    </w:p>
    <w:p w14:paraId="504C39CA" w14:textId="77777777" w:rsidR="004E7168" w:rsidRDefault="004E7168" w:rsidP="0070664C">
      <w:pPr>
        <w:spacing w:after="0"/>
        <w:rPr>
          <w:sz w:val="20"/>
          <w:lang w:val="es-ES" w:eastAsia="zh-CN"/>
        </w:rPr>
      </w:pPr>
    </w:p>
    <w:p w14:paraId="1751EB9A" w14:textId="77777777" w:rsidR="004E7168" w:rsidRDefault="004E7168" w:rsidP="0070664C">
      <w:pPr>
        <w:spacing w:after="0"/>
        <w:rPr>
          <w:sz w:val="20"/>
          <w:lang w:val="es-ES" w:eastAsia="zh-CN"/>
        </w:rPr>
      </w:pPr>
    </w:p>
    <w:p w14:paraId="3CC83808" w14:textId="77777777" w:rsidR="004E7168" w:rsidRDefault="004E7168" w:rsidP="0070664C">
      <w:pPr>
        <w:spacing w:after="0"/>
        <w:rPr>
          <w:sz w:val="20"/>
          <w:lang w:val="es-ES" w:eastAsia="zh-CN"/>
        </w:rPr>
      </w:pPr>
    </w:p>
    <w:p w14:paraId="681A5083" w14:textId="77777777" w:rsidR="004E7168" w:rsidRDefault="004E7168" w:rsidP="0070664C">
      <w:pPr>
        <w:spacing w:after="0"/>
        <w:rPr>
          <w:sz w:val="20"/>
          <w:lang w:val="es-ES" w:eastAsia="zh-CN"/>
        </w:rPr>
      </w:pPr>
    </w:p>
    <w:p w14:paraId="548FA7FA" w14:textId="77777777" w:rsidR="004E7168" w:rsidRDefault="004E7168" w:rsidP="0070664C">
      <w:pPr>
        <w:spacing w:after="0"/>
        <w:rPr>
          <w:sz w:val="20"/>
          <w:lang w:val="es-ES" w:eastAsia="zh-CN"/>
        </w:rPr>
      </w:pPr>
    </w:p>
    <w:p w14:paraId="262BFB5D" w14:textId="77777777" w:rsidR="004E7168" w:rsidRDefault="004E7168" w:rsidP="0070664C">
      <w:pPr>
        <w:spacing w:after="0"/>
        <w:rPr>
          <w:sz w:val="20"/>
          <w:lang w:val="es-ES" w:eastAsia="zh-CN"/>
        </w:rPr>
      </w:pPr>
    </w:p>
    <w:p w14:paraId="0056D496" w14:textId="77777777" w:rsidR="004E7168" w:rsidRDefault="004E7168" w:rsidP="0070664C">
      <w:pPr>
        <w:spacing w:after="0"/>
        <w:rPr>
          <w:sz w:val="20"/>
          <w:lang w:val="es-ES" w:eastAsia="zh-CN"/>
        </w:rPr>
      </w:pPr>
    </w:p>
    <w:p w14:paraId="1E264201" w14:textId="77777777" w:rsidR="004E7168" w:rsidRDefault="004E7168" w:rsidP="0070664C">
      <w:pPr>
        <w:spacing w:after="0"/>
        <w:rPr>
          <w:sz w:val="20"/>
          <w:lang w:val="es-ES" w:eastAsia="zh-CN"/>
        </w:rPr>
      </w:pPr>
    </w:p>
    <w:p w14:paraId="3CBEED18" w14:textId="77777777" w:rsidR="004E7168" w:rsidRDefault="004E7168" w:rsidP="0070664C">
      <w:pPr>
        <w:spacing w:after="0"/>
        <w:rPr>
          <w:sz w:val="20"/>
          <w:lang w:val="es-ES" w:eastAsia="zh-CN"/>
        </w:rPr>
      </w:pPr>
    </w:p>
    <w:p w14:paraId="039A7396" w14:textId="77777777" w:rsidR="004E7168" w:rsidRDefault="004E7168" w:rsidP="0070664C">
      <w:pPr>
        <w:spacing w:after="0"/>
        <w:rPr>
          <w:sz w:val="20"/>
          <w:lang w:val="es-ES" w:eastAsia="zh-CN"/>
        </w:rPr>
      </w:pPr>
    </w:p>
    <w:p w14:paraId="5750E801" w14:textId="77777777" w:rsidR="004E7168" w:rsidRDefault="004E7168" w:rsidP="0070664C">
      <w:pPr>
        <w:spacing w:after="0"/>
        <w:rPr>
          <w:sz w:val="20"/>
          <w:lang w:val="es-ES" w:eastAsia="zh-CN"/>
        </w:rPr>
      </w:pPr>
    </w:p>
    <w:p w14:paraId="55E15623" w14:textId="77777777" w:rsidR="004E7168" w:rsidRDefault="004E7168" w:rsidP="0070664C">
      <w:pPr>
        <w:spacing w:after="0"/>
        <w:rPr>
          <w:sz w:val="20"/>
          <w:lang w:val="es-ES" w:eastAsia="zh-CN"/>
        </w:rPr>
      </w:pPr>
    </w:p>
    <w:p w14:paraId="40B26C82" w14:textId="77777777" w:rsidR="004E7168" w:rsidRDefault="004E7168" w:rsidP="0070664C">
      <w:pPr>
        <w:spacing w:after="0"/>
        <w:rPr>
          <w:sz w:val="20"/>
          <w:lang w:val="es-ES" w:eastAsia="zh-CN"/>
        </w:rPr>
      </w:pPr>
    </w:p>
    <w:p w14:paraId="17F9915E" w14:textId="77777777" w:rsidR="004E7168" w:rsidRDefault="004E7168" w:rsidP="0070664C">
      <w:pPr>
        <w:spacing w:after="0"/>
        <w:rPr>
          <w:sz w:val="20"/>
          <w:lang w:val="es-ES" w:eastAsia="zh-CN"/>
        </w:rPr>
      </w:pPr>
    </w:p>
    <w:p w14:paraId="5C4A8A54" w14:textId="77777777" w:rsidR="004E7168" w:rsidRDefault="004E7168" w:rsidP="0070664C">
      <w:pPr>
        <w:spacing w:after="0"/>
        <w:rPr>
          <w:sz w:val="20"/>
          <w:lang w:val="es-ES" w:eastAsia="zh-CN"/>
        </w:rPr>
      </w:pPr>
    </w:p>
    <w:p w14:paraId="32A9A7C9" w14:textId="77777777" w:rsidR="004E7168" w:rsidRDefault="004E7168" w:rsidP="0070664C">
      <w:pPr>
        <w:spacing w:after="0"/>
        <w:rPr>
          <w:sz w:val="20"/>
          <w:lang w:val="es-ES" w:eastAsia="zh-CN"/>
        </w:rPr>
      </w:pPr>
    </w:p>
    <w:p w14:paraId="319699BF" w14:textId="77777777" w:rsidR="004E7168" w:rsidRDefault="004E7168" w:rsidP="0070664C">
      <w:pPr>
        <w:spacing w:after="0"/>
        <w:rPr>
          <w:sz w:val="20"/>
          <w:lang w:val="es-ES" w:eastAsia="zh-CN"/>
        </w:rPr>
      </w:pPr>
    </w:p>
    <w:p w14:paraId="7994F20D" w14:textId="77777777" w:rsidR="004E7168" w:rsidRDefault="004E7168" w:rsidP="0070664C">
      <w:pPr>
        <w:spacing w:after="0"/>
        <w:rPr>
          <w:sz w:val="20"/>
          <w:lang w:val="es-ES" w:eastAsia="zh-CN"/>
        </w:rPr>
      </w:pPr>
    </w:p>
    <w:p w14:paraId="6216C95E" w14:textId="77777777" w:rsidR="004E7168" w:rsidRDefault="004E7168" w:rsidP="0070664C">
      <w:pPr>
        <w:spacing w:after="0"/>
        <w:rPr>
          <w:sz w:val="20"/>
          <w:lang w:val="es-ES" w:eastAsia="zh-CN"/>
        </w:rPr>
      </w:pPr>
    </w:p>
    <w:p w14:paraId="1F3803AD" w14:textId="77777777" w:rsidR="004E7168" w:rsidRDefault="004E7168" w:rsidP="0070664C">
      <w:pPr>
        <w:spacing w:after="0"/>
        <w:rPr>
          <w:sz w:val="20"/>
          <w:lang w:val="es-ES" w:eastAsia="zh-CN"/>
        </w:rPr>
      </w:pPr>
    </w:p>
    <w:p w14:paraId="42F1C63C" w14:textId="77777777" w:rsidR="004E7168" w:rsidRDefault="004E7168" w:rsidP="0070664C">
      <w:pPr>
        <w:spacing w:after="0"/>
        <w:rPr>
          <w:sz w:val="20"/>
          <w:lang w:val="es-ES" w:eastAsia="zh-CN"/>
        </w:rPr>
      </w:pPr>
    </w:p>
    <w:p w14:paraId="504EC316" w14:textId="77777777" w:rsidR="004E7168" w:rsidRDefault="004E7168" w:rsidP="0070664C">
      <w:pPr>
        <w:spacing w:after="0"/>
        <w:rPr>
          <w:sz w:val="20"/>
          <w:lang w:val="es-ES" w:eastAsia="zh-CN"/>
        </w:rPr>
      </w:pPr>
    </w:p>
    <w:p w14:paraId="789F1448" w14:textId="77777777" w:rsidR="004E7168" w:rsidRDefault="004E7168" w:rsidP="0070664C">
      <w:pPr>
        <w:spacing w:after="0"/>
        <w:rPr>
          <w:sz w:val="20"/>
          <w:lang w:val="es-ES" w:eastAsia="zh-CN"/>
        </w:rPr>
      </w:pPr>
    </w:p>
    <w:p w14:paraId="09DA0093" w14:textId="77777777" w:rsidR="004E7168" w:rsidRDefault="004E7168" w:rsidP="0070664C">
      <w:pPr>
        <w:spacing w:after="0"/>
        <w:rPr>
          <w:sz w:val="20"/>
          <w:lang w:val="es-ES" w:eastAsia="zh-CN"/>
        </w:rPr>
      </w:pPr>
    </w:p>
    <w:p w14:paraId="0B54C8F8" w14:textId="77777777" w:rsidR="004E7168" w:rsidRDefault="004E7168" w:rsidP="0070664C">
      <w:pPr>
        <w:spacing w:after="0"/>
        <w:rPr>
          <w:sz w:val="20"/>
          <w:lang w:val="es-ES" w:eastAsia="zh-CN"/>
        </w:rPr>
      </w:pPr>
    </w:p>
    <w:p w14:paraId="4EAE8319" w14:textId="77777777" w:rsidR="004E7168" w:rsidRPr="004E7168" w:rsidRDefault="004E7168" w:rsidP="0070664C">
      <w:pPr>
        <w:spacing w:after="0"/>
        <w:rPr>
          <w:sz w:val="20"/>
          <w:lang w:val="es-ES" w:eastAsia="zh-CN"/>
        </w:rPr>
      </w:pPr>
    </w:p>
    <w:p w14:paraId="17E827FB" w14:textId="77777777" w:rsidR="00783752" w:rsidRPr="004E7168" w:rsidRDefault="00783752" w:rsidP="00C41F6A">
      <w:pPr>
        <w:pStyle w:val="Ttulo1"/>
        <w:rPr>
          <w:sz w:val="22"/>
        </w:rPr>
      </w:pPr>
      <w:bookmarkStart w:id="459" w:name="_Toc79606348"/>
      <w:r w:rsidRPr="004E7168">
        <w:rPr>
          <w:sz w:val="22"/>
        </w:rPr>
        <w:lastRenderedPageBreak/>
        <w:t>PROYECTO DE INVERSIÓN No. 7646 Fortalecimiento a la gestión, la innovación tecnológica y la comunicación pública de la Secretaría de Cultura, Recreación y Deporte de Bogotá</w:t>
      </w:r>
      <w:bookmarkEnd w:id="459"/>
    </w:p>
    <w:p w14:paraId="4052901D" w14:textId="77777777" w:rsidR="00783752" w:rsidRPr="004E7168" w:rsidRDefault="00783752" w:rsidP="00783752">
      <w:pPr>
        <w:spacing w:after="0"/>
        <w:ind w:hanging="2"/>
        <w:rPr>
          <w:rFonts w:cs="Arial"/>
          <w:sz w:val="20"/>
        </w:rPr>
      </w:pPr>
      <w:r w:rsidRPr="004E7168">
        <w:rPr>
          <w:rFonts w:cs="Arial"/>
          <w:b/>
          <w:sz w:val="20"/>
        </w:rPr>
        <w:t xml:space="preserve">PERIODO: </w:t>
      </w:r>
      <w:r w:rsidR="005E4705" w:rsidRPr="004E7168">
        <w:rPr>
          <w:rFonts w:cs="Arial"/>
          <w:b/>
          <w:sz w:val="20"/>
        </w:rPr>
        <w:t>SEGUNDO</w:t>
      </w:r>
      <w:r w:rsidRPr="004E7168">
        <w:rPr>
          <w:rFonts w:cs="Arial"/>
          <w:b/>
          <w:sz w:val="20"/>
        </w:rPr>
        <w:t xml:space="preserve"> TRIMESTRE 2021</w:t>
      </w:r>
    </w:p>
    <w:p w14:paraId="3A6F90C3" w14:textId="77777777" w:rsidR="00783752" w:rsidRPr="004E7168" w:rsidRDefault="00783752" w:rsidP="00783752">
      <w:pPr>
        <w:spacing w:after="0"/>
        <w:ind w:hanging="2"/>
        <w:rPr>
          <w:rFonts w:cs="Arial"/>
          <w:b/>
          <w:sz w:val="20"/>
        </w:rPr>
      </w:pPr>
      <w:r w:rsidRPr="004E7168">
        <w:rPr>
          <w:rFonts w:cs="Arial"/>
          <w:b/>
          <w:sz w:val="20"/>
        </w:rPr>
        <w:t xml:space="preserve">Reporte: ENERO A </w:t>
      </w:r>
      <w:r w:rsidR="005E4705" w:rsidRPr="004E7168">
        <w:rPr>
          <w:rFonts w:cs="Arial"/>
          <w:b/>
          <w:sz w:val="20"/>
        </w:rPr>
        <w:t>JUNIO</w:t>
      </w:r>
      <w:r w:rsidRPr="004E7168">
        <w:rPr>
          <w:rFonts w:cs="Arial"/>
          <w:b/>
          <w:sz w:val="20"/>
        </w:rPr>
        <w:t xml:space="preserve"> DE 2021 (ACUMULADO)</w:t>
      </w:r>
    </w:p>
    <w:p w14:paraId="651155B7" w14:textId="77777777" w:rsidR="00783752" w:rsidRPr="004E7168" w:rsidRDefault="00783752" w:rsidP="00783752">
      <w:pPr>
        <w:spacing w:after="0"/>
        <w:rPr>
          <w:rFonts w:eastAsia="Arial"/>
          <w:b/>
          <w:bCs/>
          <w:color w:val="000000"/>
          <w:sz w:val="20"/>
        </w:rPr>
      </w:pPr>
    </w:p>
    <w:p w14:paraId="65123541" w14:textId="77777777" w:rsidR="00783752" w:rsidRPr="004E7168" w:rsidRDefault="00783752" w:rsidP="00F912D5">
      <w:pPr>
        <w:pStyle w:val="Ttulo2"/>
        <w:numPr>
          <w:ilvl w:val="0"/>
          <w:numId w:val="24"/>
        </w:numPr>
        <w:spacing w:before="0" w:line="256" w:lineRule="auto"/>
        <w:rPr>
          <w:sz w:val="20"/>
        </w:rPr>
      </w:pPr>
      <w:bookmarkStart w:id="460" w:name="_Toc79606349"/>
      <w:r w:rsidRPr="004E7168">
        <w:rPr>
          <w:sz w:val="20"/>
        </w:rPr>
        <w:t>Objetivo general</w:t>
      </w:r>
      <w:bookmarkEnd w:id="460"/>
      <w:r w:rsidRPr="004E7168">
        <w:rPr>
          <w:sz w:val="20"/>
        </w:rPr>
        <w:t xml:space="preserve"> </w:t>
      </w:r>
      <w:r w:rsidRPr="004E7168">
        <w:rPr>
          <w:sz w:val="20"/>
        </w:rPr>
        <w:tab/>
      </w:r>
      <w:r w:rsidRPr="004E7168">
        <w:rPr>
          <w:sz w:val="20"/>
        </w:rPr>
        <w:tab/>
      </w:r>
      <w:r w:rsidRPr="004E7168">
        <w:rPr>
          <w:sz w:val="20"/>
        </w:rPr>
        <w:tab/>
      </w:r>
      <w:r w:rsidRPr="004E7168">
        <w:rPr>
          <w:sz w:val="20"/>
        </w:rPr>
        <w:tab/>
      </w:r>
      <w:r w:rsidRPr="004E7168">
        <w:rPr>
          <w:sz w:val="20"/>
        </w:rPr>
        <w:tab/>
      </w:r>
      <w:r w:rsidRPr="004E7168">
        <w:rPr>
          <w:sz w:val="20"/>
        </w:rPr>
        <w:tab/>
      </w:r>
      <w:r w:rsidRPr="004E7168">
        <w:rPr>
          <w:sz w:val="20"/>
        </w:rPr>
        <w:tab/>
      </w:r>
      <w:r w:rsidRPr="004E7168">
        <w:rPr>
          <w:sz w:val="20"/>
        </w:rPr>
        <w:tab/>
      </w:r>
      <w:r w:rsidRPr="004E7168">
        <w:rPr>
          <w:sz w:val="20"/>
        </w:rPr>
        <w:tab/>
      </w:r>
    </w:p>
    <w:p w14:paraId="0691EE69" w14:textId="77777777" w:rsidR="00783752" w:rsidRPr="004E7168" w:rsidRDefault="00783752" w:rsidP="00783752">
      <w:pPr>
        <w:spacing w:after="0"/>
        <w:rPr>
          <w:rFonts w:eastAsia="Arial"/>
          <w:b/>
          <w:bCs/>
          <w:color w:val="000000"/>
          <w:sz w:val="20"/>
        </w:rPr>
      </w:pPr>
    </w:p>
    <w:p w14:paraId="2773E5EC" w14:textId="77777777" w:rsidR="00783752" w:rsidRPr="004E7168" w:rsidRDefault="00783752" w:rsidP="00783752">
      <w:pPr>
        <w:spacing w:after="0"/>
        <w:rPr>
          <w:rFonts w:eastAsia="Arial"/>
          <w:bCs/>
          <w:sz w:val="20"/>
        </w:rPr>
      </w:pPr>
      <w:r w:rsidRPr="004E7168">
        <w:rPr>
          <w:rFonts w:eastAsia="Arial"/>
          <w:bCs/>
          <w:sz w:val="20"/>
        </w:rPr>
        <w:t>Fortalecer los recursos humanos, tecnológicos, administrativos, financieros, operativos y metodológicos para la gestión institucional eficiente y para el apoyo en el cumplimiento de las funciones de la Secretaría de Cultura, Recreación y Deporte como orientadora y articuladora de los procesos, planeación, gestión del conocimiento y comunicación pública del sector.</w:t>
      </w:r>
    </w:p>
    <w:p w14:paraId="244855EB" w14:textId="77777777" w:rsidR="00783752" w:rsidRPr="004E7168" w:rsidRDefault="00783752" w:rsidP="00783752">
      <w:pPr>
        <w:spacing w:after="0"/>
        <w:rPr>
          <w:rFonts w:eastAsia="Arial"/>
          <w:b/>
          <w:bCs/>
          <w:sz w:val="20"/>
          <w:u w:val="single"/>
        </w:rPr>
      </w:pPr>
    </w:p>
    <w:p w14:paraId="0614E148" w14:textId="77777777" w:rsidR="005E4705" w:rsidRPr="004E7168" w:rsidRDefault="005E4705" w:rsidP="00F912D5">
      <w:pPr>
        <w:pStyle w:val="Ttulo2"/>
        <w:numPr>
          <w:ilvl w:val="0"/>
          <w:numId w:val="24"/>
        </w:numPr>
        <w:rPr>
          <w:sz w:val="20"/>
        </w:rPr>
      </w:pPr>
      <w:bookmarkStart w:id="461" w:name="_Toc79606350"/>
      <w:r w:rsidRPr="004E7168">
        <w:rPr>
          <w:sz w:val="20"/>
        </w:rPr>
        <w:t>Logros y retos para el cumplimiento del objetivo del proyecto.</w:t>
      </w:r>
      <w:bookmarkEnd w:id="461"/>
    </w:p>
    <w:p w14:paraId="6A133084" w14:textId="77777777" w:rsidR="00783752" w:rsidRPr="004E7168" w:rsidRDefault="00783752" w:rsidP="00783752">
      <w:pPr>
        <w:spacing w:after="0"/>
        <w:ind w:left="720"/>
        <w:rPr>
          <w:rFonts w:eastAsia="Arial"/>
          <w:b/>
          <w:bCs/>
          <w:sz w:val="20"/>
          <w:u w:val="single"/>
        </w:rPr>
      </w:pPr>
    </w:p>
    <w:p w14:paraId="7D391BFB" w14:textId="77777777" w:rsidR="005E4705" w:rsidRPr="004E7168" w:rsidRDefault="005E4705" w:rsidP="005E4705">
      <w:pPr>
        <w:rPr>
          <w:sz w:val="20"/>
          <w:lang w:eastAsia="es-ES" w:bidi="es-ES"/>
        </w:rPr>
      </w:pPr>
      <w:bookmarkStart w:id="462" w:name="_Hlk69392199"/>
      <w:r w:rsidRPr="004E7168">
        <w:rPr>
          <w:sz w:val="20"/>
          <w:lang w:eastAsia="es-ES" w:bidi="es-ES"/>
        </w:rPr>
        <w:t xml:space="preserve">El proyecto registra dentro de su programación siete componentes, el primero hace referencia a la adquisición de equipos y desarrollos (Hardware y Software), el segundo está relacionado con la inclusión de una estrategia institucional que pretende articular ciencia, arte y tecnología, el tercer componente es de mantenimiento de la entidad el cual está dado a garantizar la edificación como patrimonio cultural, el cuarto hace referencia a la gestión documental, el quinto encierra el apoyo en personal y logística para la Oficina Asesora de planeación, el sexto de fortalecimiento institucional y un último soporta lo correspondiente a la Oficina de Comunicaciones. </w:t>
      </w:r>
    </w:p>
    <w:p w14:paraId="12F358D5" w14:textId="77777777" w:rsidR="005E4705" w:rsidRPr="004E7168" w:rsidRDefault="005E4705" w:rsidP="005E4705">
      <w:pPr>
        <w:rPr>
          <w:sz w:val="20"/>
          <w:lang w:eastAsia="es-ES" w:bidi="es-ES"/>
        </w:rPr>
      </w:pPr>
      <w:r w:rsidRPr="004E7168">
        <w:rPr>
          <w:sz w:val="20"/>
          <w:lang w:eastAsia="es-ES" w:bidi="es-ES"/>
        </w:rPr>
        <w:t xml:space="preserve">En el desarrollo de la ejecución del proyecto, se han realizado diferentes actividades encaminadas a la contratación de personal de apoyo a las diferentes áreas, actividad que representa el mayor porcentaje de participación (cerca del 85% del total presupuestado) y al cumplimiento de las metas asociadas a cada componente, es así como se gestionaron otras actividades que requirieron procesos contractuales, los cuales se han llevado a cabo sin tropiezos cuya finalidad es dar cumplimiento a la programación integral del proyecto con el fin de alcanzar las metas periódicas anuales que permitan la realización del objetivo al cierre del cuatrienio. </w:t>
      </w:r>
    </w:p>
    <w:p w14:paraId="1CA3A58B" w14:textId="77777777" w:rsidR="005E4705" w:rsidRPr="004E7168" w:rsidRDefault="005E4705" w:rsidP="005E4705">
      <w:pPr>
        <w:rPr>
          <w:sz w:val="20"/>
          <w:lang w:eastAsia="es-ES" w:bidi="es-ES"/>
        </w:rPr>
      </w:pPr>
      <w:r w:rsidRPr="004E7168">
        <w:rPr>
          <w:sz w:val="20"/>
          <w:lang w:eastAsia="es-ES" w:bidi="es-ES"/>
        </w:rPr>
        <w:t>Dentro de los principales avances en el desarrollo del proyecto, se cuenta con una actividad denominada DIGICULTURA, que como se explica más adelante, impacta los procesos neurálgicos en áreas como Financiera y Contratos entre otros. Igualmente se presenta un avance significativo de la estrategia de articulación y fortalecimiento en las dinámicas de planeación, que involucran la gestión del conocimiento, la gestión y desempeño institucional (seguimiento a la inversión, proyectos de inversión y MIPG), en:</w:t>
      </w:r>
    </w:p>
    <w:p w14:paraId="4D1287E2" w14:textId="77777777" w:rsidR="005E4705" w:rsidRPr="004E7168" w:rsidRDefault="005E4705" w:rsidP="005E4705">
      <w:pPr>
        <w:rPr>
          <w:sz w:val="20"/>
          <w:lang w:eastAsia="es-ES" w:bidi="es-ES"/>
        </w:rPr>
      </w:pPr>
      <w:r w:rsidRPr="004E7168">
        <w:rPr>
          <w:sz w:val="20"/>
          <w:lang w:eastAsia="es-ES" w:bidi="es-ES"/>
        </w:rPr>
        <w:t>•</w:t>
      </w:r>
      <w:r w:rsidRPr="004E7168">
        <w:rPr>
          <w:sz w:val="20"/>
          <w:lang w:eastAsia="es-ES" w:bidi="es-ES"/>
        </w:rPr>
        <w:tab/>
        <w:t>Formulación del Plan Estratégico Institucional y actualización y validación del Plan Estratégico Sectorial 2020-2024, con su respectiva plataforma estratégica y herramienta de seguimiento y medición.</w:t>
      </w:r>
    </w:p>
    <w:p w14:paraId="5AF3C064" w14:textId="77777777" w:rsidR="005E4705" w:rsidRPr="004E7168" w:rsidRDefault="005E4705" w:rsidP="005E4705">
      <w:pPr>
        <w:rPr>
          <w:sz w:val="20"/>
          <w:lang w:eastAsia="es-ES" w:bidi="es-ES"/>
        </w:rPr>
      </w:pPr>
      <w:r w:rsidRPr="004E7168">
        <w:rPr>
          <w:sz w:val="20"/>
          <w:lang w:eastAsia="es-ES" w:bidi="es-ES"/>
        </w:rPr>
        <w:t>•</w:t>
      </w:r>
      <w:r w:rsidRPr="004E7168">
        <w:rPr>
          <w:sz w:val="20"/>
          <w:lang w:eastAsia="es-ES" w:bidi="es-ES"/>
        </w:rPr>
        <w:tab/>
        <w:t>Diseño y desarrollo del tablero de control de la Secretaría de Cultura, Recreación y Deporte.</w:t>
      </w:r>
    </w:p>
    <w:p w14:paraId="5428AD9E" w14:textId="77777777" w:rsidR="005E4705" w:rsidRPr="004E7168" w:rsidRDefault="005E4705" w:rsidP="005E4705">
      <w:pPr>
        <w:rPr>
          <w:sz w:val="20"/>
          <w:lang w:eastAsia="es-ES" w:bidi="es-ES"/>
        </w:rPr>
      </w:pPr>
      <w:r w:rsidRPr="004E7168">
        <w:rPr>
          <w:sz w:val="20"/>
          <w:lang w:eastAsia="es-ES" w:bidi="es-ES"/>
        </w:rPr>
        <w:t>•</w:t>
      </w:r>
      <w:r w:rsidRPr="004E7168">
        <w:rPr>
          <w:sz w:val="20"/>
          <w:lang w:eastAsia="es-ES" w:bidi="es-ES"/>
        </w:rPr>
        <w:tab/>
        <w:t>Acompañamiento en la formulación, actualización y seguimiento de los proyectos estratégicos del sector, establecidos por el Delivery Unit de la Secretaría Privada, así como, el apoyo para el reporte de información relacionada con la Estrategia de Mitigación y Reactivación Económica - EMRE del sector.</w:t>
      </w:r>
    </w:p>
    <w:p w14:paraId="379978D1" w14:textId="77777777" w:rsidR="005E4705" w:rsidRPr="004E7168" w:rsidRDefault="005E4705" w:rsidP="005E4705">
      <w:pPr>
        <w:rPr>
          <w:sz w:val="20"/>
          <w:lang w:eastAsia="es-ES" w:bidi="es-ES"/>
        </w:rPr>
      </w:pPr>
      <w:r w:rsidRPr="004E7168">
        <w:rPr>
          <w:sz w:val="20"/>
          <w:lang w:eastAsia="es-ES" w:bidi="es-ES"/>
        </w:rPr>
        <w:lastRenderedPageBreak/>
        <w:t>Por otro lado, dentro de los principales avances en el desarrollo de la estrategia de articulación y fortalecimiento en las dinámicas de planeación, que involucran la gestión del conocimiento, la gestión y desempeño institucional (seguimiento a la inversión, proyectos de inversión y MIPG), se tienen:</w:t>
      </w:r>
    </w:p>
    <w:p w14:paraId="15BCAB6B" w14:textId="77777777" w:rsidR="005E4705" w:rsidRPr="004E7168" w:rsidRDefault="005E4705" w:rsidP="005E4705">
      <w:pPr>
        <w:spacing w:after="0"/>
        <w:rPr>
          <w:sz w:val="20"/>
          <w:lang w:eastAsia="es-ES" w:bidi="es-ES"/>
        </w:rPr>
      </w:pPr>
      <w:r w:rsidRPr="004E7168">
        <w:rPr>
          <w:sz w:val="20"/>
          <w:lang w:eastAsia="es-ES" w:bidi="es-ES"/>
        </w:rPr>
        <w:t>•</w:t>
      </w:r>
      <w:r w:rsidRPr="004E7168">
        <w:rPr>
          <w:sz w:val="20"/>
          <w:lang w:eastAsia="es-ES" w:bidi="es-ES"/>
        </w:rPr>
        <w:tab/>
        <w:t>Formulación, actualización y programación del Plan Estratégico Institucional.</w:t>
      </w:r>
    </w:p>
    <w:p w14:paraId="0208D1E9" w14:textId="77777777" w:rsidR="005E4705" w:rsidRPr="004E7168" w:rsidRDefault="005E4705" w:rsidP="005E4705">
      <w:pPr>
        <w:spacing w:after="0"/>
        <w:rPr>
          <w:sz w:val="20"/>
          <w:lang w:eastAsia="es-ES" w:bidi="es-ES"/>
        </w:rPr>
      </w:pPr>
      <w:r w:rsidRPr="004E7168">
        <w:rPr>
          <w:sz w:val="20"/>
          <w:lang w:eastAsia="es-ES" w:bidi="es-ES"/>
        </w:rPr>
        <w:t>•</w:t>
      </w:r>
      <w:r w:rsidRPr="004E7168">
        <w:rPr>
          <w:sz w:val="20"/>
          <w:lang w:eastAsia="es-ES" w:bidi="es-ES"/>
        </w:rPr>
        <w:tab/>
        <w:t>Aprobación de la actualización del del Plan Estratégico Sectorial 2020-2024, con su respectiva plataforma estratégica y herramienta de seguimiento y medición.</w:t>
      </w:r>
    </w:p>
    <w:p w14:paraId="2769874D" w14:textId="77777777" w:rsidR="005E4705" w:rsidRPr="004E7168" w:rsidRDefault="005E4705" w:rsidP="005E4705">
      <w:pPr>
        <w:spacing w:after="0"/>
        <w:rPr>
          <w:sz w:val="20"/>
          <w:lang w:eastAsia="es-ES" w:bidi="es-ES"/>
        </w:rPr>
      </w:pPr>
      <w:r w:rsidRPr="004E7168">
        <w:rPr>
          <w:sz w:val="20"/>
          <w:lang w:eastAsia="es-ES" w:bidi="es-ES"/>
        </w:rPr>
        <w:t>•</w:t>
      </w:r>
      <w:r w:rsidRPr="004E7168">
        <w:rPr>
          <w:sz w:val="20"/>
          <w:lang w:eastAsia="es-ES" w:bidi="es-ES"/>
        </w:rPr>
        <w:tab/>
        <w:t>Definición de la ruta funcional del Sistema de Información Misional Sectorial.</w:t>
      </w:r>
    </w:p>
    <w:p w14:paraId="16785C89" w14:textId="77777777" w:rsidR="00783752" w:rsidRPr="004E7168" w:rsidRDefault="005E4705" w:rsidP="005E4705">
      <w:pPr>
        <w:spacing w:after="0"/>
        <w:rPr>
          <w:sz w:val="20"/>
          <w:lang w:eastAsia="es-ES" w:bidi="es-ES"/>
        </w:rPr>
      </w:pPr>
      <w:r w:rsidRPr="004E7168">
        <w:rPr>
          <w:sz w:val="20"/>
          <w:lang w:eastAsia="es-ES" w:bidi="es-ES"/>
        </w:rPr>
        <w:t>•</w:t>
      </w:r>
      <w:r w:rsidRPr="004E7168">
        <w:rPr>
          <w:sz w:val="20"/>
          <w:lang w:eastAsia="es-ES" w:bidi="es-ES"/>
        </w:rPr>
        <w:tab/>
        <w:t>Actualización de la oferta de información de la entidad en el marco del Plan Estadístico Distrital</w:t>
      </w:r>
    </w:p>
    <w:p w14:paraId="2282A9CC" w14:textId="77777777" w:rsidR="005E4705" w:rsidRPr="004E7168" w:rsidRDefault="005E4705" w:rsidP="005E4705">
      <w:pPr>
        <w:spacing w:after="0"/>
        <w:rPr>
          <w:rFonts w:cs="Arial"/>
          <w:sz w:val="20"/>
        </w:rPr>
      </w:pPr>
    </w:p>
    <w:p w14:paraId="09B8A92A" w14:textId="77777777" w:rsidR="00783752" w:rsidRPr="004E7168" w:rsidRDefault="00783752" w:rsidP="00F912D5">
      <w:pPr>
        <w:pStyle w:val="Ttulo2"/>
        <w:numPr>
          <w:ilvl w:val="0"/>
          <w:numId w:val="24"/>
        </w:numPr>
        <w:spacing w:line="256" w:lineRule="auto"/>
        <w:rPr>
          <w:sz w:val="20"/>
        </w:rPr>
      </w:pPr>
      <w:bookmarkStart w:id="463" w:name="_Toc79606351"/>
      <w:bookmarkEnd w:id="462"/>
      <w:r w:rsidRPr="004E7168">
        <w:rPr>
          <w:sz w:val="20"/>
        </w:rPr>
        <w:t>Indicadores de producto</w:t>
      </w:r>
      <w:bookmarkEnd w:id="463"/>
      <w:r w:rsidRPr="004E7168">
        <w:rPr>
          <w:sz w:val="20"/>
        </w:rPr>
        <w:tab/>
      </w:r>
      <w:r w:rsidRPr="004E7168">
        <w:rPr>
          <w:sz w:val="20"/>
        </w:rPr>
        <w:tab/>
      </w:r>
      <w:r w:rsidRPr="004E7168">
        <w:rPr>
          <w:sz w:val="20"/>
        </w:rPr>
        <w:tab/>
      </w:r>
      <w:r w:rsidRPr="004E7168">
        <w:rPr>
          <w:sz w:val="20"/>
        </w:rPr>
        <w:tab/>
      </w:r>
      <w:r w:rsidRPr="004E7168">
        <w:rPr>
          <w:sz w:val="20"/>
        </w:rPr>
        <w:tab/>
      </w:r>
      <w:r w:rsidRPr="004E7168">
        <w:rPr>
          <w:sz w:val="20"/>
        </w:rPr>
        <w:tab/>
      </w:r>
      <w:r w:rsidRPr="004E7168">
        <w:rPr>
          <w:sz w:val="20"/>
        </w:rPr>
        <w:tab/>
      </w:r>
      <w:r w:rsidRPr="004E7168">
        <w:rPr>
          <w:sz w:val="20"/>
        </w:rPr>
        <w:tab/>
      </w:r>
    </w:p>
    <w:p w14:paraId="0C3E70A0" w14:textId="77777777" w:rsidR="00783752" w:rsidRPr="004E7168" w:rsidRDefault="00783752" w:rsidP="00783752">
      <w:pPr>
        <w:spacing w:after="0"/>
        <w:rPr>
          <w:i/>
          <w:sz w:val="20"/>
        </w:rPr>
      </w:pPr>
    </w:p>
    <w:p w14:paraId="52735EB9" w14:textId="77777777" w:rsidR="009D0E33" w:rsidRPr="004E7168" w:rsidRDefault="009D0E33" w:rsidP="009D0E33">
      <w:pPr>
        <w:pStyle w:val="Ttulo3"/>
        <w:rPr>
          <w:sz w:val="20"/>
        </w:rPr>
      </w:pPr>
      <w:bookmarkStart w:id="464" w:name="_Toc79606352"/>
      <w:r w:rsidRPr="004E7168">
        <w:rPr>
          <w:sz w:val="20"/>
        </w:rPr>
        <w:t>Primer Indicador</w:t>
      </w:r>
      <w:bookmarkEnd w:id="464"/>
    </w:p>
    <w:p w14:paraId="2F05CCAE" w14:textId="77777777" w:rsidR="00783752" w:rsidRPr="004E7168" w:rsidRDefault="00783752" w:rsidP="009D0E33">
      <w:pPr>
        <w:spacing w:after="0"/>
        <w:rPr>
          <w:sz w:val="20"/>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783752" w:rsidRPr="00835E99" w14:paraId="045D8E9B" w14:textId="77777777" w:rsidTr="00783752">
        <w:trPr>
          <w:trHeight w:val="93"/>
          <w:jc w:val="center"/>
        </w:trPr>
        <w:tc>
          <w:tcPr>
            <w:tcW w:w="4673" w:type="dxa"/>
            <w:shd w:val="clear" w:color="auto" w:fill="DBDBDB"/>
            <w:vAlign w:val="center"/>
            <w:hideMark/>
          </w:tcPr>
          <w:p w14:paraId="0C89F127" w14:textId="77777777" w:rsidR="00783752" w:rsidRPr="00835E99" w:rsidRDefault="00783752" w:rsidP="00783752">
            <w:pPr>
              <w:spacing w:after="0"/>
              <w:jc w:val="center"/>
              <w:rPr>
                <w:rFonts w:eastAsia="Times New Roman"/>
                <w:b/>
                <w:bCs/>
                <w:color w:val="000000"/>
                <w:sz w:val="16"/>
                <w:lang w:eastAsia="es-CO"/>
              </w:rPr>
            </w:pPr>
            <w:r w:rsidRPr="00835E99">
              <w:rPr>
                <w:rFonts w:eastAsia="Times New Roman"/>
                <w:b/>
                <w:bCs/>
                <w:color w:val="000000"/>
                <w:sz w:val="16"/>
                <w:lang w:eastAsia="es-CO"/>
              </w:rPr>
              <w:t>Meta PD - Código y nombre</w:t>
            </w:r>
          </w:p>
        </w:tc>
        <w:tc>
          <w:tcPr>
            <w:tcW w:w="1418" w:type="dxa"/>
            <w:shd w:val="clear" w:color="auto" w:fill="DBDBDB"/>
            <w:vAlign w:val="center"/>
            <w:hideMark/>
          </w:tcPr>
          <w:p w14:paraId="22F512A7" w14:textId="77777777" w:rsidR="00783752" w:rsidRPr="00835E99" w:rsidRDefault="00783752" w:rsidP="00783752">
            <w:pPr>
              <w:spacing w:after="0"/>
              <w:jc w:val="center"/>
              <w:rPr>
                <w:rFonts w:eastAsia="Times New Roman"/>
                <w:b/>
                <w:bCs/>
                <w:color w:val="000000"/>
                <w:sz w:val="16"/>
                <w:lang w:eastAsia="es-CO"/>
              </w:rPr>
            </w:pPr>
            <w:r w:rsidRPr="00835E99">
              <w:rPr>
                <w:rFonts w:eastAsia="Times New Roman"/>
                <w:b/>
                <w:bCs/>
                <w:color w:val="000000"/>
                <w:sz w:val="16"/>
                <w:lang w:eastAsia="es-CO"/>
              </w:rPr>
              <w:t>Vigencia </w:t>
            </w:r>
          </w:p>
        </w:tc>
        <w:tc>
          <w:tcPr>
            <w:tcW w:w="1842" w:type="dxa"/>
            <w:shd w:val="clear" w:color="auto" w:fill="DBDBDB"/>
            <w:noWrap/>
            <w:vAlign w:val="center"/>
            <w:hideMark/>
          </w:tcPr>
          <w:p w14:paraId="2ED94DF6" w14:textId="77777777" w:rsidR="00783752" w:rsidRPr="00835E99" w:rsidRDefault="00783752" w:rsidP="00783752">
            <w:pPr>
              <w:spacing w:after="0"/>
              <w:jc w:val="center"/>
              <w:rPr>
                <w:rFonts w:eastAsia="Times New Roman"/>
                <w:b/>
                <w:bCs/>
                <w:color w:val="000000"/>
                <w:sz w:val="16"/>
                <w:lang w:eastAsia="es-CO"/>
              </w:rPr>
            </w:pPr>
            <w:r w:rsidRPr="00835E99">
              <w:rPr>
                <w:rFonts w:eastAsia="Times New Roman"/>
                <w:b/>
                <w:bCs/>
                <w:color w:val="000000"/>
                <w:sz w:val="16"/>
                <w:lang w:eastAsia="es-CO"/>
              </w:rPr>
              <w:t>Programado</w:t>
            </w:r>
          </w:p>
        </w:tc>
        <w:tc>
          <w:tcPr>
            <w:tcW w:w="1701" w:type="dxa"/>
            <w:shd w:val="clear" w:color="auto" w:fill="DBDBDB"/>
            <w:vAlign w:val="center"/>
            <w:hideMark/>
          </w:tcPr>
          <w:p w14:paraId="6190A02B" w14:textId="77777777" w:rsidR="00783752" w:rsidRPr="00835E99" w:rsidRDefault="00783752" w:rsidP="00783752">
            <w:pPr>
              <w:spacing w:after="0"/>
              <w:jc w:val="center"/>
              <w:rPr>
                <w:rFonts w:eastAsia="Times New Roman"/>
                <w:b/>
                <w:bCs/>
                <w:color w:val="000000"/>
                <w:sz w:val="16"/>
                <w:lang w:eastAsia="es-CO"/>
              </w:rPr>
            </w:pPr>
            <w:r w:rsidRPr="00835E99">
              <w:rPr>
                <w:rFonts w:eastAsia="Times New Roman"/>
                <w:b/>
                <w:bCs/>
                <w:color w:val="000000"/>
                <w:sz w:val="16"/>
                <w:lang w:eastAsia="es-CO"/>
              </w:rPr>
              <w:t>Ejecutado</w:t>
            </w:r>
          </w:p>
        </w:tc>
      </w:tr>
      <w:tr w:rsidR="00783752" w:rsidRPr="00835E99" w14:paraId="264FAC5F" w14:textId="77777777" w:rsidTr="00783752">
        <w:trPr>
          <w:trHeight w:val="250"/>
          <w:jc w:val="center"/>
        </w:trPr>
        <w:tc>
          <w:tcPr>
            <w:tcW w:w="4673" w:type="dxa"/>
            <w:vMerge w:val="restart"/>
            <w:shd w:val="clear" w:color="000000" w:fill="FFFFFF"/>
            <w:vAlign w:val="center"/>
          </w:tcPr>
          <w:p w14:paraId="143482E3" w14:textId="77777777" w:rsidR="00783752" w:rsidRPr="002F2170" w:rsidRDefault="00783752" w:rsidP="00783752">
            <w:pPr>
              <w:spacing w:after="0"/>
              <w:jc w:val="center"/>
              <w:rPr>
                <w:rFonts w:eastAsia="Times New Roman"/>
                <w:b/>
                <w:bCs/>
                <w:color w:val="000000"/>
                <w:sz w:val="16"/>
                <w:lang w:eastAsia="es-CO"/>
              </w:rPr>
            </w:pPr>
            <w:r w:rsidRPr="006861DF">
              <w:rPr>
                <w:rFonts w:eastAsia="Times New Roman"/>
                <w:b/>
                <w:bCs/>
                <w:color w:val="000000"/>
                <w:sz w:val="16"/>
                <w:lang w:eastAsia="es-CO"/>
              </w:rPr>
              <w:t>493</w:t>
            </w:r>
            <w:r>
              <w:rPr>
                <w:rFonts w:eastAsia="Times New Roman"/>
                <w:b/>
                <w:bCs/>
                <w:color w:val="000000"/>
                <w:sz w:val="16"/>
                <w:lang w:eastAsia="es-CO"/>
              </w:rPr>
              <w:t xml:space="preserve"> </w:t>
            </w:r>
            <w:bookmarkStart w:id="465" w:name="_Hlk69392309"/>
            <w:r>
              <w:rPr>
                <w:rFonts w:eastAsia="Times New Roman"/>
                <w:b/>
                <w:bCs/>
                <w:color w:val="000000"/>
                <w:sz w:val="16"/>
                <w:lang w:eastAsia="es-CO"/>
              </w:rPr>
              <w:t xml:space="preserve">- </w:t>
            </w:r>
            <w:r w:rsidRPr="006861DF">
              <w:rPr>
                <w:rFonts w:eastAsia="Times New Roman"/>
                <w:b/>
                <w:bCs/>
                <w:color w:val="000000"/>
                <w:sz w:val="16"/>
                <w:lang w:eastAsia="es-CO"/>
              </w:rPr>
              <w:t>Desarrollar y mantener al 100% la capacidad institucional</w:t>
            </w:r>
            <w:bookmarkEnd w:id="465"/>
            <w:r w:rsidRPr="006861DF">
              <w:rPr>
                <w:rFonts w:eastAsia="Times New Roman"/>
                <w:b/>
                <w:bCs/>
                <w:color w:val="000000"/>
                <w:sz w:val="16"/>
                <w:lang w:eastAsia="es-CO"/>
              </w:rPr>
              <w:t xml:space="preserve"> a través de la mejora en la infraestructura física, tecnológica y de gestión en beneficio de la ciudadanía. </w:t>
            </w:r>
            <w:r>
              <w:rPr>
                <w:rFonts w:eastAsia="Times New Roman"/>
                <w:b/>
                <w:bCs/>
                <w:color w:val="000000"/>
                <w:sz w:val="16"/>
                <w:lang w:eastAsia="es-CO"/>
              </w:rPr>
              <w:t>(K).</w:t>
            </w:r>
          </w:p>
        </w:tc>
        <w:tc>
          <w:tcPr>
            <w:tcW w:w="1418" w:type="dxa"/>
            <w:shd w:val="clear" w:color="000000" w:fill="FFFFFF"/>
            <w:vAlign w:val="center"/>
            <w:hideMark/>
          </w:tcPr>
          <w:p w14:paraId="3D8E093E" w14:textId="77777777" w:rsidR="00783752" w:rsidRPr="00835E99" w:rsidRDefault="00783752" w:rsidP="00783752">
            <w:pPr>
              <w:spacing w:after="0"/>
              <w:jc w:val="center"/>
              <w:rPr>
                <w:rFonts w:eastAsia="Times New Roman"/>
                <w:color w:val="000000"/>
                <w:sz w:val="16"/>
                <w:lang w:eastAsia="es-CO"/>
              </w:rPr>
            </w:pPr>
            <w:r w:rsidRPr="00835E99">
              <w:rPr>
                <w:rFonts w:eastAsia="Times New Roman"/>
                <w:color w:val="000000"/>
                <w:sz w:val="16"/>
                <w:lang w:eastAsia="es-CO"/>
              </w:rPr>
              <w:t>20</w:t>
            </w:r>
            <w:r>
              <w:rPr>
                <w:rFonts w:eastAsia="Times New Roman"/>
                <w:color w:val="000000"/>
                <w:sz w:val="16"/>
                <w:lang w:eastAsia="es-CO"/>
              </w:rPr>
              <w:t>20</w:t>
            </w:r>
          </w:p>
        </w:tc>
        <w:tc>
          <w:tcPr>
            <w:tcW w:w="1842" w:type="dxa"/>
            <w:shd w:val="clear" w:color="000000" w:fill="FFFFFF"/>
            <w:noWrap/>
            <w:vAlign w:val="center"/>
          </w:tcPr>
          <w:p w14:paraId="0D057401" w14:textId="77777777" w:rsidR="00783752" w:rsidRPr="00835E99" w:rsidRDefault="00783752" w:rsidP="00783752">
            <w:pPr>
              <w:spacing w:after="0"/>
              <w:jc w:val="center"/>
              <w:rPr>
                <w:rFonts w:eastAsia="Times New Roman"/>
                <w:color w:val="000000"/>
                <w:sz w:val="16"/>
                <w:lang w:eastAsia="es-CO"/>
              </w:rPr>
            </w:pPr>
            <w:r>
              <w:rPr>
                <w:rFonts w:eastAsia="Times New Roman"/>
                <w:color w:val="000000"/>
                <w:sz w:val="16"/>
                <w:lang w:eastAsia="es-CO"/>
              </w:rPr>
              <w:t>100%</w:t>
            </w:r>
          </w:p>
        </w:tc>
        <w:tc>
          <w:tcPr>
            <w:tcW w:w="1701" w:type="dxa"/>
            <w:shd w:val="clear" w:color="FFFFCC" w:fill="FFFFFF"/>
            <w:vAlign w:val="center"/>
          </w:tcPr>
          <w:p w14:paraId="25401418" w14:textId="77777777" w:rsidR="00783752" w:rsidRPr="00835E99" w:rsidRDefault="00783752" w:rsidP="00783752">
            <w:pPr>
              <w:spacing w:after="0"/>
              <w:jc w:val="center"/>
              <w:rPr>
                <w:rFonts w:eastAsia="Times New Roman"/>
                <w:color w:val="000000"/>
                <w:sz w:val="16"/>
                <w:lang w:eastAsia="es-CO"/>
              </w:rPr>
            </w:pPr>
            <w:r>
              <w:rPr>
                <w:rFonts w:eastAsia="Times New Roman"/>
                <w:color w:val="000000"/>
                <w:sz w:val="16"/>
                <w:lang w:eastAsia="es-CO"/>
              </w:rPr>
              <w:t>100%</w:t>
            </w:r>
          </w:p>
        </w:tc>
      </w:tr>
      <w:tr w:rsidR="00783752" w:rsidRPr="00835E99" w14:paraId="4D17701D" w14:textId="77777777" w:rsidTr="00783752">
        <w:trPr>
          <w:trHeight w:val="250"/>
          <w:jc w:val="center"/>
        </w:trPr>
        <w:tc>
          <w:tcPr>
            <w:tcW w:w="4673" w:type="dxa"/>
            <w:vMerge/>
            <w:vAlign w:val="center"/>
            <w:hideMark/>
          </w:tcPr>
          <w:p w14:paraId="59946F35" w14:textId="77777777" w:rsidR="00783752" w:rsidRPr="00835E99" w:rsidRDefault="00783752" w:rsidP="00783752">
            <w:pPr>
              <w:spacing w:after="0"/>
              <w:rPr>
                <w:rFonts w:eastAsia="Times New Roman"/>
                <w:color w:val="000000"/>
                <w:sz w:val="16"/>
                <w:lang w:eastAsia="es-CO"/>
              </w:rPr>
            </w:pPr>
          </w:p>
        </w:tc>
        <w:tc>
          <w:tcPr>
            <w:tcW w:w="1418" w:type="dxa"/>
            <w:shd w:val="clear" w:color="000000" w:fill="FFFFFF"/>
            <w:vAlign w:val="center"/>
            <w:hideMark/>
          </w:tcPr>
          <w:p w14:paraId="2E7B3506" w14:textId="77777777" w:rsidR="00783752" w:rsidRPr="00835E99" w:rsidRDefault="00783752" w:rsidP="00783752">
            <w:pPr>
              <w:spacing w:after="0"/>
              <w:jc w:val="center"/>
              <w:rPr>
                <w:rFonts w:eastAsia="Times New Roman"/>
                <w:color w:val="000000"/>
                <w:sz w:val="16"/>
                <w:lang w:eastAsia="es-CO"/>
              </w:rPr>
            </w:pPr>
            <w:r w:rsidRPr="00835E99">
              <w:rPr>
                <w:rFonts w:eastAsia="Times New Roman"/>
                <w:color w:val="000000"/>
                <w:sz w:val="16"/>
                <w:lang w:eastAsia="es-CO"/>
              </w:rPr>
              <w:t>20</w:t>
            </w:r>
            <w:r>
              <w:rPr>
                <w:rFonts w:eastAsia="Times New Roman"/>
                <w:color w:val="000000"/>
                <w:sz w:val="16"/>
                <w:lang w:eastAsia="es-CO"/>
              </w:rPr>
              <w:t>21</w:t>
            </w:r>
          </w:p>
        </w:tc>
        <w:tc>
          <w:tcPr>
            <w:tcW w:w="1842" w:type="dxa"/>
            <w:shd w:val="clear" w:color="000000" w:fill="FFFFFF"/>
            <w:noWrap/>
          </w:tcPr>
          <w:p w14:paraId="47ADE8D1" w14:textId="77777777" w:rsidR="00783752" w:rsidRPr="00835E99" w:rsidRDefault="00783752" w:rsidP="00783752">
            <w:pPr>
              <w:spacing w:after="0"/>
              <w:jc w:val="center"/>
              <w:rPr>
                <w:rFonts w:eastAsia="Times New Roman"/>
                <w:color w:val="000000"/>
                <w:sz w:val="16"/>
                <w:lang w:eastAsia="es-CO"/>
              </w:rPr>
            </w:pPr>
            <w:r w:rsidRPr="00165E51">
              <w:rPr>
                <w:rFonts w:eastAsia="Times New Roman"/>
                <w:color w:val="000000"/>
                <w:sz w:val="16"/>
                <w:lang w:eastAsia="es-CO"/>
              </w:rPr>
              <w:t>100%</w:t>
            </w:r>
          </w:p>
        </w:tc>
        <w:tc>
          <w:tcPr>
            <w:tcW w:w="1701" w:type="dxa"/>
            <w:shd w:val="clear" w:color="FFFFCC" w:fill="FFFFFF"/>
            <w:vAlign w:val="center"/>
          </w:tcPr>
          <w:p w14:paraId="75C97842" w14:textId="77777777" w:rsidR="00783752" w:rsidRPr="00835E99" w:rsidRDefault="005E4705" w:rsidP="00783752">
            <w:pPr>
              <w:spacing w:after="0"/>
              <w:jc w:val="center"/>
              <w:rPr>
                <w:rFonts w:eastAsia="Times New Roman"/>
                <w:color w:val="000000"/>
                <w:sz w:val="16"/>
                <w:lang w:eastAsia="es-CO"/>
              </w:rPr>
            </w:pPr>
            <w:r>
              <w:rPr>
                <w:rFonts w:eastAsia="Times New Roman"/>
                <w:color w:val="000000"/>
                <w:sz w:val="16"/>
                <w:lang w:eastAsia="es-CO"/>
              </w:rPr>
              <w:t>45</w:t>
            </w:r>
            <w:r w:rsidR="00783752">
              <w:rPr>
                <w:rFonts w:eastAsia="Times New Roman"/>
                <w:color w:val="000000"/>
                <w:sz w:val="16"/>
                <w:lang w:eastAsia="es-CO"/>
              </w:rPr>
              <w:t>%</w:t>
            </w:r>
          </w:p>
        </w:tc>
      </w:tr>
      <w:tr w:rsidR="00783752" w:rsidRPr="00835E99" w14:paraId="15814E65" w14:textId="77777777" w:rsidTr="00783752">
        <w:trPr>
          <w:trHeight w:val="250"/>
          <w:jc w:val="center"/>
        </w:trPr>
        <w:tc>
          <w:tcPr>
            <w:tcW w:w="4673" w:type="dxa"/>
            <w:vMerge/>
            <w:vAlign w:val="center"/>
            <w:hideMark/>
          </w:tcPr>
          <w:p w14:paraId="1734F75B" w14:textId="77777777" w:rsidR="00783752" w:rsidRPr="00835E99" w:rsidRDefault="00783752" w:rsidP="00783752">
            <w:pPr>
              <w:spacing w:after="0"/>
              <w:rPr>
                <w:rFonts w:eastAsia="Times New Roman"/>
                <w:color w:val="000000"/>
                <w:sz w:val="16"/>
                <w:lang w:eastAsia="es-CO"/>
              </w:rPr>
            </w:pPr>
          </w:p>
        </w:tc>
        <w:tc>
          <w:tcPr>
            <w:tcW w:w="1418" w:type="dxa"/>
            <w:shd w:val="clear" w:color="000000" w:fill="FFFFFF"/>
            <w:vAlign w:val="center"/>
            <w:hideMark/>
          </w:tcPr>
          <w:p w14:paraId="66022A55" w14:textId="77777777" w:rsidR="00783752" w:rsidRPr="00835E99" w:rsidRDefault="00783752" w:rsidP="00783752">
            <w:pPr>
              <w:spacing w:after="0"/>
              <w:jc w:val="center"/>
              <w:rPr>
                <w:rFonts w:eastAsia="Times New Roman"/>
                <w:color w:val="000000"/>
                <w:sz w:val="16"/>
                <w:lang w:eastAsia="es-CO"/>
              </w:rPr>
            </w:pPr>
            <w:r w:rsidRPr="00835E99">
              <w:rPr>
                <w:rFonts w:eastAsia="Times New Roman"/>
                <w:color w:val="000000"/>
                <w:sz w:val="16"/>
                <w:lang w:eastAsia="es-CO"/>
              </w:rPr>
              <w:t>20</w:t>
            </w:r>
            <w:r>
              <w:rPr>
                <w:rFonts w:eastAsia="Times New Roman"/>
                <w:color w:val="000000"/>
                <w:sz w:val="16"/>
                <w:lang w:eastAsia="es-CO"/>
              </w:rPr>
              <w:t>22</w:t>
            </w:r>
          </w:p>
        </w:tc>
        <w:tc>
          <w:tcPr>
            <w:tcW w:w="1842" w:type="dxa"/>
            <w:shd w:val="clear" w:color="000000" w:fill="FFFFFF"/>
            <w:noWrap/>
          </w:tcPr>
          <w:p w14:paraId="7C1EFBA2" w14:textId="77777777" w:rsidR="00783752" w:rsidRPr="00835E99" w:rsidRDefault="00783752" w:rsidP="00783752">
            <w:pPr>
              <w:spacing w:after="0"/>
              <w:jc w:val="center"/>
              <w:rPr>
                <w:rFonts w:eastAsia="Times New Roman"/>
                <w:color w:val="000000"/>
                <w:sz w:val="16"/>
                <w:lang w:eastAsia="es-CO"/>
              </w:rPr>
            </w:pPr>
            <w:r w:rsidRPr="00165E51">
              <w:rPr>
                <w:rFonts w:eastAsia="Times New Roman"/>
                <w:color w:val="000000"/>
                <w:sz w:val="16"/>
                <w:lang w:eastAsia="es-CO"/>
              </w:rPr>
              <w:t>100%</w:t>
            </w:r>
          </w:p>
        </w:tc>
        <w:tc>
          <w:tcPr>
            <w:tcW w:w="1701" w:type="dxa"/>
            <w:shd w:val="clear" w:color="FFFFCC" w:fill="FFFFFF"/>
            <w:vAlign w:val="center"/>
          </w:tcPr>
          <w:p w14:paraId="4BA86040" w14:textId="77777777" w:rsidR="00783752" w:rsidRPr="00835E99" w:rsidRDefault="00783752" w:rsidP="00783752">
            <w:pPr>
              <w:spacing w:after="0"/>
              <w:jc w:val="center"/>
              <w:rPr>
                <w:rFonts w:eastAsia="Times New Roman"/>
                <w:color w:val="000000"/>
                <w:sz w:val="16"/>
                <w:lang w:eastAsia="es-CO"/>
              </w:rPr>
            </w:pPr>
            <w:r>
              <w:rPr>
                <w:rFonts w:eastAsia="Times New Roman"/>
                <w:color w:val="000000"/>
                <w:sz w:val="16"/>
                <w:lang w:eastAsia="es-CO"/>
              </w:rPr>
              <w:t>0</w:t>
            </w:r>
          </w:p>
        </w:tc>
      </w:tr>
      <w:tr w:rsidR="00783752" w:rsidRPr="00835E99" w14:paraId="03E182AB" w14:textId="77777777" w:rsidTr="00783752">
        <w:trPr>
          <w:trHeight w:val="250"/>
          <w:jc w:val="center"/>
        </w:trPr>
        <w:tc>
          <w:tcPr>
            <w:tcW w:w="4673" w:type="dxa"/>
            <w:vMerge/>
            <w:vAlign w:val="center"/>
            <w:hideMark/>
          </w:tcPr>
          <w:p w14:paraId="1CA935AF" w14:textId="77777777" w:rsidR="00783752" w:rsidRPr="00835E99" w:rsidRDefault="00783752" w:rsidP="00783752">
            <w:pPr>
              <w:spacing w:after="0"/>
              <w:rPr>
                <w:rFonts w:eastAsia="Times New Roman"/>
                <w:color w:val="000000"/>
                <w:sz w:val="16"/>
                <w:lang w:eastAsia="es-CO"/>
              </w:rPr>
            </w:pPr>
          </w:p>
        </w:tc>
        <w:tc>
          <w:tcPr>
            <w:tcW w:w="1418" w:type="dxa"/>
            <w:shd w:val="clear" w:color="000000" w:fill="FFFFFF"/>
            <w:vAlign w:val="center"/>
            <w:hideMark/>
          </w:tcPr>
          <w:p w14:paraId="227D4EDF" w14:textId="77777777" w:rsidR="00783752" w:rsidRPr="00835E99" w:rsidRDefault="00783752" w:rsidP="00783752">
            <w:pPr>
              <w:spacing w:after="0"/>
              <w:jc w:val="center"/>
              <w:rPr>
                <w:rFonts w:eastAsia="Times New Roman"/>
                <w:color w:val="000000"/>
                <w:sz w:val="16"/>
                <w:lang w:eastAsia="es-CO"/>
              </w:rPr>
            </w:pPr>
            <w:r w:rsidRPr="00835E99">
              <w:rPr>
                <w:rFonts w:eastAsia="Times New Roman"/>
                <w:color w:val="000000"/>
                <w:sz w:val="16"/>
                <w:lang w:eastAsia="es-CO"/>
              </w:rPr>
              <w:t>20</w:t>
            </w:r>
            <w:r>
              <w:rPr>
                <w:rFonts w:eastAsia="Times New Roman"/>
                <w:color w:val="000000"/>
                <w:sz w:val="16"/>
                <w:lang w:eastAsia="es-CO"/>
              </w:rPr>
              <w:t>23</w:t>
            </w:r>
          </w:p>
        </w:tc>
        <w:tc>
          <w:tcPr>
            <w:tcW w:w="1842" w:type="dxa"/>
            <w:shd w:val="clear" w:color="FFFFCC" w:fill="FFFFFF"/>
          </w:tcPr>
          <w:p w14:paraId="3C4781C0" w14:textId="77777777" w:rsidR="00783752" w:rsidRPr="00835E99" w:rsidRDefault="00783752" w:rsidP="00783752">
            <w:pPr>
              <w:spacing w:after="0"/>
              <w:jc w:val="center"/>
              <w:rPr>
                <w:rFonts w:eastAsia="Times New Roman"/>
                <w:color w:val="000000"/>
                <w:sz w:val="16"/>
                <w:lang w:eastAsia="es-CO"/>
              </w:rPr>
            </w:pPr>
            <w:r w:rsidRPr="00165E51">
              <w:rPr>
                <w:rFonts w:eastAsia="Times New Roman"/>
                <w:color w:val="000000"/>
                <w:sz w:val="16"/>
                <w:lang w:eastAsia="es-CO"/>
              </w:rPr>
              <w:t>100%</w:t>
            </w:r>
          </w:p>
        </w:tc>
        <w:tc>
          <w:tcPr>
            <w:tcW w:w="1701" w:type="dxa"/>
            <w:shd w:val="clear" w:color="000000" w:fill="FFFFFF"/>
            <w:vAlign w:val="center"/>
          </w:tcPr>
          <w:p w14:paraId="1E497A32" w14:textId="77777777" w:rsidR="00783752" w:rsidRPr="00835E99" w:rsidRDefault="00783752" w:rsidP="00783752">
            <w:pPr>
              <w:spacing w:after="0"/>
              <w:jc w:val="center"/>
              <w:rPr>
                <w:rFonts w:eastAsia="Times New Roman"/>
                <w:color w:val="000000"/>
                <w:sz w:val="16"/>
                <w:lang w:eastAsia="es-CO"/>
              </w:rPr>
            </w:pPr>
            <w:r>
              <w:rPr>
                <w:rFonts w:eastAsia="Times New Roman"/>
                <w:color w:val="000000"/>
                <w:sz w:val="16"/>
                <w:lang w:eastAsia="es-CO"/>
              </w:rPr>
              <w:t>0</w:t>
            </w:r>
          </w:p>
        </w:tc>
      </w:tr>
      <w:tr w:rsidR="00783752" w:rsidRPr="00835E99" w14:paraId="0215DE0E" w14:textId="77777777" w:rsidTr="00783752">
        <w:trPr>
          <w:trHeight w:val="250"/>
          <w:jc w:val="center"/>
        </w:trPr>
        <w:tc>
          <w:tcPr>
            <w:tcW w:w="4673" w:type="dxa"/>
            <w:vMerge/>
            <w:vAlign w:val="center"/>
            <w:hideMark/>
          </w:tcPr>
          <w:p w14:paraId="7D5E9DEE" w14:textId="77777777" w:rsidR="00783752" w:rsidRPr="00835E99" w:rsidRDefault="00783752" w:rsidP="00783752">
            <w:pPr>
              <w:spacing w:after="0"/>
              <w:rPr>
                <w:rFonts w:eastAsia="Times New Roman"/>
                <w:color w:val="000000"/>
                <w:sz w:val="16"/>
                <w:lang w:eastAsia="es-CO"/>
              </w:rPr>
            </w:pPr>
          </w:p>
        </w:tc>
        <w:tc>
          <w:tcPr>
            <w:tcW w:w="1418" w:type="dxa"/>
            <w:shd w:val="clear" w:color="000000" w:fill="FFFFFF"/>
            <w:vAlign w:val="center"/>
            <w:hideMark/>
          </w:tcPr>
          <w:p w14:paraId="31DD9C10" w14:textId="77777777" w:rsidR="00783752" w:rsidRPr="00835E99" w:rsidRDefault="00783752" w:rsidP="00783752">
            <w:pPr>
              <w:spacing w:after="0"/>
              <w:jc w:val="center"/>
              <w:rPr>
                <w:rFonts w:eastAsia="Times New Roman"/>
                <w:color w:val="000000"/>
                <w:sz w:val="16"/>
                <w:lang w:eastAsia="es-CO"/>
              </w:rPr>
            </w:pPr>
            <w:r w:rsidRPr="00835E99">
              <w:rPr>
                <w:rFonts w:eastAsia="Times New Roman"/>
                <w:color w:val="000000"/>
                <w:sz w:val="16"/>
                <w:lang w:eastAsia="es-CO"/>
              </w:rPr>
              <w:t>202</w:t>
            </w:r>
            <w:r>
              <w:rPr>
                <w:rFonts w:eastAsia="Times New Roman"/>
                <w:color w:val="000000"/>
                <w:sz w:val="16"/>
                <w:lang w:eastAsia="es-CO"/>
              </w:rPr>
              <w:t>4</w:t>
            </w:r>
          </w:p>
        </w:tc>
        <w:tc>
          <w:tcPr>
            <w:tcW w:w="1842" w:type="dxa"/>
            <w:shd w:val="clear" w:color="FFFFCC" w:fill="FFFFFF"/>
          </w:tcPr>
          <w:p w14:paraId="1DB8DB2B" w14:textId="77777777" w:rsidR="00783752" w:rsidRPr="00835E99" w:rsidRDefault="00783752" w:rsidP="00783752">
            <w:pPr>
              <w:spacing w:after="0"/>
              <w:jc w:val="center"/>
              <w:rPr>
                <w:rFonts w:eastAsia="Times New Roman"/>
                <w:color w:val="000000"/>
                <w:sz w:val="16"/>
                <w:lang w:eastAsia="es-CO"/>
              </w:rPr>
            </w:pPr>
            <w:r w:rsidRPr="00165E51">
              <w:rPr>
                <w:rFonts w:eastAsia="Times New Roman"/>
                <w:color w:val="000000"/>
                <w:sz w:val="16"/>
                <w:lang w:eastAsia="es-CO"/>
              </w:rPr>
              <w:t>100%</w:t>
            </w:r>
          </w:p>
        </w:tc>
        <w:tc>
          <w:tcPr>
            <w:tcW w:w="1701" w:type="dxa"/>
            <w:shd w:val="clear" w:color="000000" w:fill="FFFFFF"/>
            <w:vAlign w:val="center"/>
          </w:tcPr>
          <w:p w14:paraId="57BCD3CA" w14:textId="77777777" w:rsidR="00783752" w:rsidRPr="00835E99" w:rsidRDefault="00783752" w:rsidP="00783752">
            <w:pPr>
              <w:spacing w:after="0"/>
              <w:jc w:val="center"/>
              <w:rPr>
                <w:rFonts w:eastAsia="Times New Roman"/>
                <w:color w:val="000000"/>
                <w:sz w:val="16"/>
                <w:lang w:eastAsia="es-CO"/>
              </w:rPr>
            </w:pPr>
            <w:r>
              <w:rPr>
                <w:rFonts w:eastAsia="Times New Roman"/>
                <w:color w:val="000000"/>
                <w:sz w:val="16"/>
                <w:lang w:eastAsia="es-CO"/>
              </w:rPr>
              <w:t>0</w:t>
            </w:r>
          </w:p>
        </w:tc>
      </w:tr>
    </w:tbl>
    <w:p w14:paraId="1BF46141" w14:textId="77777777" w:rsidR="00783752" w:rsidRPr="00783752" w:rsidRDefault="00783752" w:rsidP="00783752">
      <w:pPr>
        <w:rPr>
          <w:bCs/>
          <w:sz w:val="16"/>
        </w:rPr>
      </w:pPr>
      <w:r w:rsidRPr="00783752">
        <w:rPr>
          <w:b/>
          <w:bCs/>
          <w:sz w:val="16"/>
          <w:u w:val="single"/>
        </w:rPr>
        <w:t>Tipologías</w:t>
      </w:r>
      <w:r w:rsidRPr="00783752">
        <w:rPr>
          <w:bCs/>
          <w:sz w:val="16"/>
        </w:rPr>
        <w:t>: (S) Suma (K) Constante (C) Creciente (D) Decreciente</w:t>
      </w: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0"/>
        <w:gridCol w:w="546"/>
        <w:gridCol w:w="546"/>
        <w:gridCol w:w="546"/>
        <w:gridCol w:w="676"/>
        <w:gridCol w:w="567"/>
        <w:gridCol w:w="397"/>
        <w:gridCol w:w="547"/>
        <w:gridCol w:w="547"/>
        <w:gridCol w:w="547"/>
        <w:gridCol w:w="598"/>
      </w:tblGrid>
      <w:tr w:rsidR="00783752" w:rsidRPr="009D0E33" w14:paraId="03D53643" w14:textId="77777777" w:rsidTr="00783752">
        <w:trPr>
          <w:jc w:val="center"/>
        </w:trPr>
        <w:tc>
          <w:tcPr>
            <w:tcW w:w="4060" w:type="dxa"/>
            <w:vMerge w:val="restart"/>
            <w:shd w:val="clear" w:color="auto" w:fill="DBDBDB"/>
            <w:vAlign w:val="center"/>
          </w:tcPr>
          <w:p w14:paraId="0943CDDD" w14:textId="77777777" w:rsidR="00783752" w:rsidRPr="009D0E33" w:rsidRDefault="00783752" w:rsidP="00783752">
            <w:pPr>
              <w:spacing w:after="0"/>
              <w:jc w:val="center"/>
              <w:rPr>
                <w:b/>
                <w:bCs/>
                <w:sz w:val="14"/>
                <w:szCs w:val="16"/>
              </w:rPr>
            </w:pPr>
            <w:r w:rsidRPr="009D0E33">
              <w:rPr>
                <w:b/>
                <w:bCs/>
                <w:sz w:val="14"/>
                <w:szCs w:val="16"/>
              </w:rPr>
              <w:t>Metas Proyecto de Inversión Asociadas</w:t>
            </w:r>
          </w:p>
        </w:tc>
        <w:tc>
          <w:tcPr>
            <w:tcW w:w="1092" w:type="dxa"/>
            <w:gridSpan w:val="2"/>
            <w:shd w:val="clear" w:color="auto" w:fill="DBDBDB"/>
            <w:vAlign w:val="center"/>
          </w:tcPr>
          <w:p w14:paraId="093D5A33" w14:textId="77777777" w:rsidR="00783752" w:rsidRPr="009D0E33" w:rsidRDefault="00783752" w:rsidP="00783752">
            <w:pPr>
              <w:spacing w:after="0"/>
              <w:jc w:val="center"/>
              <w:rPr>
                <w:b/>
                <w:bCs/>
                <w:sz w:val="14"/>
                <w:szCs w:val="16"/>
              </w:rPr>
            </w:pPr>
            <w:r w:rsidRPr="009D0E33">
              <w:rPr>
                <w:b/>
                <w:bCs/>
                <w:sz w:val="14"/>
                <w:szCs w:val="16"/>
              </w:rPr>
              <w:t>2020</w:t>
            </w:r>
          </w:p>
        </w:tc>
        <w:tc>
          <w:tcPr>
            <w:tcW w:w="1222" w:type="dxa"/>
            <w:gridSpan w:val="2"/>
            <w:shd w:val="clear" w:color="auto" w:fill="DBDBDB"/>
            <w:vAlign w:val="center"/>
          </w:tcPr>
          <w:p w14:paraId="11BA11E0" w14:textId="77777777" w:rsidR="00783752" w:rsidRPr="009D0E33" w:rsidRDefault="00783752" w:rsidP="00783752">
            <w:pPr>
              <w:spacing w:after="0"/>
              <w:jc w:val="center"/>
              <w:rPr>
                <w:b/>
                <w:bCs/>
                <w:sz w:val="14"/>
                <w:szCs w:val="16"/>
              </w:rPr>
            </w:pPr>
            <w:r w:rsidRPr="009D0E33">
              <w:rPr>
                <w:b/>
                <w:bCs/>
                <w:sz w:val="14"/>
                <w:szCs w:val="16"/>
              </w:rPr>
              <w:t>2021</w:t>
            </w:r>
          </w:p>
        </w:tc>
        <w:tc>
          <w:tcPr>
            <w:tcW w:w="964" w:type="dxa"/>
            <w:gridSpan w:val="2"/>
            <w:shd w:val="clear" w:color="auto" w:fill="DBDBDB"/>
            <w:vAlign w:val="center"/>
          </w:tcPr>
          <w:p w14:paraId="2A4C6C75" w14:textId="77777777" w:rsidR="00783752" w:rsidRPr="009D0E33" w:rsidRDefault="00783752" w:rsidP="00783752">
            <w:pPr>
              <w:spacing w:after="0"/>
              <w:jc w:val="center"/>
              <w:rPr>
                <w:b/>
                <w:bCs/>
                <w:sz w:val="14"/>
                <w:szCs w:val="16"/>
              </w:rPr>
            </w:pPr>
            <w:r w:rsidRPr="009D0E33">
              <w:rPr>
                <w:b/>
                <w:bCs/>
                <w:sz w:val="14"/>
                <w:szCs w:val="16"/>
              </w:rPr>
              <w:t>2022</w:t>
            </w:r>
          </w:p>
        </w:tc>
        <w:tc>
          <w:tcPr>
            <w:tcW w:w="1094" w:type="dxa"/>
            <w:gridSpan w:val="2"/>
            <w:shd w:val="clear" w:color="auto" w:fill="DBDBDB"/>
            <w:vAlign w:val="center"/>
          </w:tcPr>
          <w:p w14:paraId="50E9932E" w14:textId="77777777" w:rsidR="00783752" w:rsidRPr="009D0E33" w:rsidRDefault="00783752" w:rsidP="00783752">
            <w:pPr>
              <w:spacing w:after="0"/>
              <w:jc w:val="center"/>
              <w:rPr>
                <w:b/>
                <w:bCs/>
                <w:sz w:val="14"/>
                <w:szCs w:val="16"/>
              </w:rPr>
            </w:pPr>
            <w:r w:rsidRPr="009D0E33">
              <w:rPr>
                <w:b/>
                <w:bCs/>
                <w:sz w:val="14"/>
                <w:szCs w:val="16"/>
              </w:rPr>
              <w:t>2023</w:t>
            </w:r>
          </w:p>
        </w:tc>
        <w:tc>
          <w:tcPr>
            <w:tcW w:w="1145" w:type="dxa"/>
            <w:gridSpan w:val="2"/>
            <w:shd w:val="clear" w:color="auto" w:fill="DBDBDB"/>
            <w:vAlign w:val="center"/>
          </w:tcPr>
          <w:p w14:paraId="2BC01AE9" w14:textId="77777777" w:rsidR="00783752" w:rsidRPr="009D0E33" w:rsidRDefault="00783752" w:rsidP="00783752">
            <w:pPr>
              <w:spacing w:after="0"/>
              <w:jc w:val="center"/>
              <w:rPr>
                <w:b/>
                <w:bCs/>
                <w:sz w:val="14"/>
                <w:szCs w:val="16"/>
              </w:rPr>
            </w:pPr>
            <w:r w:rsidRPr="009D0E33">
              <w:rPr>
                <w:b/>
                <w:bCs/>
                <w:sz w:val="14"/>
                <w:szCs w:val="16"/>
              </w:rPr>
              <w:t>2024</w:t>
            </w:r>
          </w:p>
        </w:tc>
      </w:tr>
      <w:tr w:rsidR="00783752" w:rsidRPr="009D0E33" w14:paraId="3A8BC645" w14:textId="77777777" w:rsidTr="00783752">
        <w:trPr>
          <w:jc w:val="center"/>
        </w:trPr>
        <w:tc>
          <w:tcPr>
            <w:tcW w:w="4060" w:type="dxa"/>
            <w:vMerge/>
            <w:shd w:val="clear" w:color="auto" w:fill="DBDBDB"/>
            <w:vAlign w:val="center"/>
          </w:tcPr>
          <w:p w14:paraId="258F651C" w14:textId="77777777" w:rsidR="00783752" w:rsidRPr="009D0E33" w:rsidRDefault="00783752" w:rsidP="00783752">
            <w:pPr>
              <w:spacing w:after="0"/>
              <w:rPr>
                <w:b/>
                <w:bCs/>
                <w:sz w:val="14"/>
                <w:szCs w:val="16"/>
              </w:rPr>
            </w:pPr>
          </w:p>
        </w:tc>
        <w:tc>
          <w:tcPr>
            <w:tcW w:w="546" w:type="dxa"/>
            <w:shd w:val="clear" w:color="auto" w:fill="DBDBDB"/>
            <w:vAlign w:val="center"/>
          </w:tcPr>
          <w:p w14:paraId="0926A291" w14:textId="77777777" w:rsidR="00783752" w:rsidRPr="009D0E33" w:rsidRDefault="00783752" w:rsidP="00783752">
            <w:pPr>
              <w:spacing w:after="0"/>
              <w:jc w:val="center"/>
              <w:rPr>
                <w:b/>
                <w:bCs/>
                <w:sz w:val="14"/>
                <w:szCs w:val="16"/>
              </w:rPr>
            </w:pPr>
            <w:r w:rsidRPr="009D0E33">
              <w:rPr>
                <w:b/>
                <w:bCs/>
                <w:sz w:val="14"/>
                <w:szCs w:val="16"/>
              </w:rPr>
              <w:t>P</w:t>
            </w:r>
          </w:p>
        </w:tc>
        <w:tc>
          <w:tcPr>
            <w:tcW w:w="546" w:type="dxa"/>
            <w:shd w:val="clear" w:color="auto" w:fill="DBDBDB"/>
            <w:vAlign w:val="center"/>
          </w:tcPr>
          <w:p w14:paraId="2A373B6A" w14:textId="77777777" w:rsidR="00783752" w:rsidRPr="009D0E33" w:rsidRDefault="00783752" w:rsidP="00783752">
            <w:pPr>
              <w:spacing w:after="0"/>
              <w:jc w:val="center"/>
              <w:rPr>
                <w:b/>
                <w:bCs/>
                <w:sz w:val="14"/>
                <w:szCs w:val="16"/>
              </w:rPr>
            </w:pPr>
            <w:r w:rsidRPr="009D0E33">
              <w:rPr>
                <w:b/>
                <w:bCs/>
                <w:sz w:val="14"/>
                <w:szCs w:val="16"/>
              </w:rPr>
              <w:t>E</w:t>
            </w:r>
          </w:p>
        </w:tc>
        <w:tc>
          <w:tcPr>
            <w:tcW w:w="546" w:type="dxa"/>
            <w:shd w:val="clear" w:color="auto" w:fill="DBDBDB"/>
            <w:vAlign w:val="center"/>
          </w:tcPr>
          <w:p w14:paraId="23EF27D4" w14:textId="77777777" w:rsidR="00783752" w:rsidRPr="009D0E33" w:rsidRDefault="00783752" w:rsidP="00783752">
            <w:pPr>
              <w:spacing w:after="0"/>
              <w:jc w:val="center"/>
              <w:rPr>
                <w:b/>
                <w:bCs/>
                <w:sz w:val="14"/>
                <w:szCs w:val="16"/>
              </w:rPr>
            </w:pPr>
            <w:r w:rsidRPr="009D0E33">
              <w:rPr>
                <w:b/>
                <w:bCs/>
                <w:sz w:val="14"/>
                <w:szCs w:val="16"/>
              </w:rPr>
              <w:t>P</w:t>
            </w:r>
          </w:p>
        </w:tc>
        <w:tc>
          <w:tcPr>
            <w:tcW w:w="676" w:type="dxa"/>
            <w:shd w:val="clear" w:color="auto" w:fill="DBDBDB"/>
            <w:vAlign w:val="center"/>
          </w:tcPr>
          <w:p w14:paraId="28D7AD15" w14:textId="77777777" w:rsidR="00783752" w:rsidRPr="009D0E33" w:rsidRDefault="00783752" w:rsidP="00783752">
            <w:pPr>
              <w:spacing w:after="0"/>
              <w:jc w:val="center"/>
              <w:rPr>
                <w:b/>
                <w:bCs/>
                <w:sz w:val="14"/>
                <w:szCs w:val="16"/>
              </w:rPr>
            </w:pPr>
            <w:r w:rsidRPr="009D0E33">
              <w:rPr>
                <w:b/>
                <w:bCs/>
                <w:sz w:val="14"/>
                <w:szCs w:val="16"/>
              </w:rPr>
              <w:t>E</w:t>
            </w:r>
          </w:p>
        </w:tc>
        <w:tc>
          <w:tcPr>
            <w:tcW w:w="567" w:type="dxa"/>
            <w:shd w:val="clear" w:color="auto" w:fill="DBDBDB"/>
            <w:vAlign w:val="center"/>
          </w:tcPr>
          <w:p w14:paraId="7517D9E3" w14:textId="77777777" w:rsidR="00783752" w:rsidRPr="009D0E33" w:rsidRDefault="00783752" w:rsidP="00783752">
            <w:pPr>
              <w:spacing w:after="0"/>
              <w:jc w:val="center"/>
              <w:rPr>
                <w:b/>
                <w:bCs/>
                <w:sz w:val="14"/>
                <w:szCs w:val="16"/>
              </w:rPr>
            </w:pPr>
            <w:r w:rsidRPr="009D0E33">
              <w:rPr>
                <w:b/>
                <w:bCs/>
                <w:sz w:val="14"/>
                <w:szCs w:val="16"/>
              </w:rPr>
              <w:t>P</w:t>
            </w:r>
          </w:p>
        </w:tc>
        <w:tc>
          <w:tcPr>
            <w:tcW w:w="397" w:type="dxa"/>
            <w:shd w:val="clear" w:color="auto" w:fill="DBDBDB"/>
            <w:vAlign w:val="center"/>
          </w:tcPr>
          <w:p w14:paraId="2F0EE2CF" w14:textId="77777777" w:rsidR="00783752" w:rsidRPr="009D0E33" w:rsidRDefault="00783752" w:rsidP="00783752">
            <w:pPr>
              <w:spacing w:after="0"/>
              <w:jc w:val="center"/>
              <w:rPr>
                <w:b/>
                <w:bCs/>
                <w:sz w:val="14"/>
                <w:szCs w:val="16"/>
              </w:rPr>
            </w:pPr>
            <w:r w:rsidRPr="009D0E33">
              <w:rPr>
                <w:b/>
                <w:bCs/>
                <w:sz w:val="14"/>
                <w:szCs w:val="16"/>
              </w:rPr>
              <w:t>E</w:t>
            </w:r>
          </w:p>
        </w:tc>
        <w:tc>
          <w:tcPr>
            <w:tcW w:w="547" w:type="dxa"/>
            <w:shd w:val="clear" w:color="auto" w:fill="DBDBDB"/>
            <w:vAlign w:val="center"/>
          </w:tcPr>
          <w:p w14:paraId="691FF717" w14:textId="77777777" w:rsidR="00783752" w:rsidRPr="009D0E33" w:rsidRDefault="00783752" w:rsidP="00783752">
            <w:pPr>
              <w:spacing w:after="0"/>
              <w:jc w:val="center"/>
              <w:rPr>
                <w:b/>
                <w:bCs/>
                <w:sz w:val="14"/>
                <w:szCs w:val="16"/>
              </w:rPr>
            </w:pPr>
            <w:r w:rsidRPr="009D0E33">
              <w:rPr>
                <w:b/>
                <w:bCs/>
                <w:sz w:val="14"/>
                <w:szCs w:val="16"/>
              </w:rPr>
              <w:t>P</w:t>
            </w:r>
          </w:p>
        </w:tc>
        <w:tc>
          <w:tcPr>
            <w:tcW w:w="547" w:type="dxa"/>
            <w:shd w:val="clear" w:color="auto" w:fill="DBDBDB"/>
            <w:vAlign w:val="center"/>
          </w:tcPr>
          <w:p w14:paraId="0A5709AC" w14:textId="77777777" w:rsidR="00783752" w:rsidRPr="009D0E33" w:rsidRDefault="00783752" w:rsidP="00783752">
            <w:pPr>
              <w:spacing w:after="0"/>
              <w:jc w:val="center"/>
              <w:rPr>
                <w:b/>
                <w:bCs/>
                <w:sz w:val="14"/>
                <w:szCs w:val="16"/>
              </w:rPr>
            </w:pPr>
            <w:r w:rsidRPr="009D0E33">
              <w:rPr>
                <w:b/>
                <w:bCs/>
                <w:sz w:val="14"/>
                <w:szCs w:val="16"/>
              </w:rPr>
              <w:t>E</w:t>
            </w:r>
          </w:p>
        </w:tc>
        <w:tc>
          <w:tcPr>
            <w:tcW w:w="547" w:type="dxa"/>
            <w:shd w:val="clear" w:color="auto" w:fill="DBDBDB"/>
            <w:vAlign w:val="center"/>
          </w:tcPr>
          <w:p w14:paraId="481AB691" w14:textId="77777777" w:rsidR="00783752" w:rsidRPr="009D0E33" w:rsidRDefault="00783752" w:rsidP="00783752">
            <w:pPr>
              <w:spacing w:after="0"/>
              <w:jc w:val="center"/>
              <w:rPr>
                <w:b/>
                <w:bCs/>
                <w:sz w:val="14"/>
                <w:szCs w:val="16"/>
              </w:rPr>
            </w:pPr>
            <w:r w:rsidRPr="009D0E33">
              <w:rPr>
                <w:b/>
                <w:bCs/>
                <w:sz w:val="14"/>
                <w:szCs w:val="16"/>
              </w:rPr>
              <w:t>P</w:t>
            </w:r>
          </w:p>
        </w:tc>
        <w:tc>
          <w:tcPr>
            <w:tcW w:w="598" w:type="dxa"/>
            <w:shd w:val="clear" w:color="auto" w:fill="DBDBDB"/>
            <w:vAlign w:val="center"/>
          </w:tcPr>
          <w:p w14:paraId="43DAC386" w14:textId="77777777" w:rsidR="00783752" w:rsidRPr="009D0E33" w:rsidRDefault="00783752" w:rsidP="00783752">
            <w:pPr>
              <w:spacing w:after="0"/>
              <w:jc w:val="center"/>
              <w:rPr>
                <w:b/>
                <w:bCs/>
                <w:sz w:val="14"/>
                <w:szCs w:val="16"/>
              </w:rPr>
            </w:pPr>
            <w:r w:rsidRPr="009D0E33">
              <w:rPr>
                <w:b/>
                <w:bCs/>
                <w:sz w:val="14"/>
                <w:szCs w:val="16"/>
              </w:rPr>
              <w:t>E</w:t>
            </w:r>
          </w:p>
        </w:tc>
      </w:tr>
      <w:tr w:rsidR="00783752" w:rsidRPr="009D0E33" w14:paraId="1403C7A1" w14:textId="77777777" w:rsidTr="00783752">
        <w:trPr>
          <w:trHeight w:val="424"/>
          <w:jc w:val="center"/>
        </w:trPr>
        <w:tc>
          <w:tcPr>
            <w:tcW w:w="4060" w:type="dxa"/>
            <w:shd w:val="clear" w:color="auto" w:fill="auto"/>
            <w:vAlign w:val="center"/>
          </w:tcPr>
          <w:p w14:paraId="1F420FB3" w14:textId="77777777" w:rsidR="00783752" w:rsidRPr="009D0E33" w:rsidRDefault="00783752" w:rsidP="00783752">
            <w:pPr>
              <w:autoSpaceDE w:val="0"/>
              <w:autoSpaceDN w:val="0"/>
              <w:adjustRightInd w:val="0"/>
              <w:spacing w:after="0"/>
              <w:rPr>
                <w:rFonts w:eastAsia="Times New Roman"/>
                <w:bCs/>
                <w:color w:val="000000"/>
                <w:sz w:val="14"/>
                <w:szCs w:val="18"/>
                <w:lang w:eastAsia="es-CO"/>
              </w:rPr>
            </w:pPr>
            <w:r w:rsidRPr="009D0E33">
              <w:rPr>
                <w:rFonts w:eastAsia="Times New Roman"/>
                <w:bCs/>
                <w:color w:val="000000"/>
                <w:sz w:val="14"/>
                <w:szCs w:val="18"/>
                <w:lang w:eastAsia="es-CO"/>
              </w:rPr>
              <w:t>(S)1 Actualizar el 70% las herramientas tecnológicas</w:t>
            </w:r>
          </w:p>
        </w:tc>
        <w:tc>
          <w:tcPr>
            <w:tcW w:w="546" w:type="dxa"/>
            <w:shd w:val="clear" w:color="auto" w:fill="auto"/>
            <w:vAlign w:val="center"/>
          </w:tcPr>
          <w:p w14:paraId="4460F635" w14:textId="77777777" w:rsidR="00783752" w:rsidRPr="009D0E33" w:rsidRDefault="00783752" w:rsidP="00783752">
            <w:pPr>
              <w:spacing w:after="0"/>
              <w:jc w:val="center"/>
              <w:rPr>
                <w:rFonts w:eastAsia="Times New Roman"/>
                <w:bCs/>
                <w:color w:val="000000"/>
                <w:sz w:val="14"/>
                <w:szCs w:val="16"/>
                <w:lang w:eastAsia="es-CO"/>
              </w:rPr>
            </w:pPr>
            <w:r w:rsidRPr="009D0E33">
              <w:rPr>
                <w:color w:val="000000"/>
                <w:sz w:val="14"/>
                <w:szCs w:val="16"/>
              </w:rPr>
              <w:t>1%</w:t>
            </w:r>
          </w:p>
        </w:tc>
        <w:tc>
          <w:tcPr>
            <w:tcW w:w="546" w:type="dxa"/>
            <w:shd w:val="clear" w:color="auto" w:fill="auto"/>
            <w:vAlign w:val="center"/>
          </w:tcPr>
          <w:p w14:paraId="56D22139" w14:textId="77777777" w:rsidR="00783752" w:rsidRPr="009D0E33" w:rsidRDefault="00783752" w:rsidP="00783752">
            <w:pPr>
              <w:spacing w:after="0"/>
              <w:jc w:val="center"/>
              <w:rPr>
                <w:rFonts w:eastAsia="Times New Roman"/>
                <w:bCs/>
                <w:color w:val="000000"/>
                <w:sz w:val="14"/>
                <w:szCs w:val="16"/>
                <w:lang w:eastAsia="es-CO"/>
              </w:rPr>
            </w:pPr>
            <w:r w:rsidRPr="009D0E33">
              <w:rPr>
                <w:color w:val="000000"/>
                <w:sz w:val="14"/>
                <w:szCs w:val="16"/>
              </w:rPr>
              <w:t>1%</w:t>
            </w:r>
          </w:p>
        </w:tc>
        <w:tc>
          <w:tcPr>
            <w:tcW w:w="546" w:type="dxa"/>
            <w:shd w:val="clear" w:color="auto" w:fill="auto"/>
            <w:vAlign w:val="center"/>
          </w:tcPr>
          <w:p w14:paraId="56517CF8" w14:textId="77777777" w:rsidR="00783752" w:rsidRPr="009D0E33" w:rsidRDefault="00783752" w:rsidP="00783752">
            <w:pPr>
              <w:spacing w:after="0"/>
              <w:jc w:val="center"/>
              <w:rPr>
                <w:rFonts w:eastAsia="Times New Roman"/>
                <w:bCs/>
                <w:color w:val="000000"/>
                <w:sz w:val="14"/>
                <w:szCs w:val="16"/>
                <w:lang w:eastAsia="es-CO"/>
              </w:rPr>
            </w:pPr>
            <w:r w:rsidRPr="009D0E33">
              <w:rPr>
                <w:rFonts w:eastAsia="Times New Roman"/>
                <w:bCs/>
                <w:color w:val="000000"/>
                <w:sz w:val="14"/>
                <w:szCs w:val="16"/>
                <w:lang w:eastAsia="es-CO"/>
              </w:rPr>
              <w:t>1%</w:t>
            </w:r>
          </w:p>
        </w:tc>
        <w:tc>
          <w:tcPr>
            <w:tcW w:w="676" w:type="dxa"/>
            <w:shd w:val="clear" w:color="auto" w:fill="auto"/>
            <w:vAlign w:val="center"/>
          </w:tcPr>
          <w:p w14:paraId="0F341A34" w14:textId="77777777" w:rsidR="00783752" w:rsidRPr="009D0E33" w:rsidRDefault="00783752" w:rsidP="00783752">
            <w:pPr>
              <w:spacing w:after="0"/>
              <w:jc w:val="center"/>
              <w:rPr>
                <w:rFonts w:eastAsia="Times New Roman"/>
                <w:bCs/>
                <w:color w:val="FF0000"/>
                <w:sz w:val="14"/>
                <w:szCs w:val="16"/>
                <w:lang w:eastAsia="es-CO"/>
              </w:rPr>
            </w:pPr>
            <w:r w:rsidRPr="009D0E33">
              <w:rPr>
                <w:rFonts w:eastAsia="Times New Roman"/>
                <w:bCs/>
                <w:sz w:val="14"/>
                <w:szCs w:val="16"/>
                <w:lang w:eastAsia="es-CO"/>
              </w:rPr>
              <w:t>0,</w:t>
            </w:r>
            <w:r w:rsidR="005E4705" w:rsidRPr="009D0E33">
              <w:rPr>
                <w:rFonts w:eastAsia="Times New Roman"/>
                <w:bCs/>
                <w:sz w:val="14"/>
                <w:szCs w:val="16"/>
                <w:lang w:eastAsia="es-CO"/>
              </w:rPr>
              <w:t>4</w:t>
            </w:r>
            <w:r w:rsidRPr="009D0E33">
              <w:rPr>
                <w:rFonts w:eastAsia="Times New Roman"/>
                <w:bCs/>
                <w:sz w:val="14"/>
                <w:szCs w:val="16"/>
                <w:lang w:eastAsia="es-CO"/>
              </w:rPr>
              <w:t>0%</w:t>
            </w:r>
          </w:p>
        </w:tc>
        <w:tc>
          <w:tcPr>
            <w:tcW w:w="567" w:type="dxa"/>
            <w:shd w:val="clear" w:color="auto" w:fill="auto"/>
            <w:vAlign w:val="center"/>
          </w:tcPr>
          <w:p w14:paraId="5CDDE3C7" w14:textId="77777777" w:rsidR="00783752" w:rsidRPr="009D0E33" w:rsidRDefault="00783752" w:rsidP="00783752">
            <w:pPr>
              <w:spacing w:after="0"/>
              <w:jc w:val="center"/>
              <w:rPr>
                <w:rFonts w:eastAsia="Times New Roman"/>
                <w:bCs/>
                <w:color w:val="000000"/>
                <w:sz w:val="14"/>
                <w:szCs w:val="16"/>
                <w:lang w:eastAsia="es-CO"/>
              </w:rPr>
            </w:pPr>
            <w:r w:rsidRPr="009D0E33">
              <w:rPr>
                <w:rFonts w:eastAsia="Times New Roman"/>
                <w:bCs/>
                <w:color w:val="000000"/>
                <w:sz w:val="14"/>
                <w:szCs w:val="16"/>
                <w:lang w:eastAsia="es-CO"/>
              </w:rPr>
              <w:t>15%</w:t>
            </w:r>
          </w:p>
        </w:tc>
        <w:tc>
          <w:tcPr>
            <w:tcW w:w="397" w:type="dxa"/>
            <w:shd w:val="clear" w:color="auto" w:fill="auto"/>
            <w:vAlign w:val="center"/>
          </w:tcPr>
          <w:p w14:paraId="47782D8C" w14:textId="77777777" w:rsidR="00783752" w:rsidRPr="009D0E33" w:rsidRDefault="00783752" w:rsidP="00783752">
            <w:pPr>
              <w:spacing w:after="0"/>
              <w:jc w:val="center"/>
              <w:rPr>
                <w:rFonts w:eastAsia="Times New Roman"/>
                <w:bCs/>
                <w:color w:val="000000"/>
                <w:sz w:val="14"/>
                <w:szCs w:val="16"/>
                <w:lang w:eastAsia="es-CO"/>
              </w:rPr>
            </w:pPr>
          </w:p>
        </w:tc>
        <w:tc>
          <w:tcPr>
            <w:tcW w:w="547" w:type="dxa"/>
            <w:shd w:val="clear" w:color="auto" w:fill="auto"/>
            <w:vAlign w:val="center"/>
          </w:tcPr>
          <w:p w14:paraId="68782F0C" w14:textId="77777777" w:rsidR="00783752" w:rsidRPr="009D0E33" w:rsidRDefault="00783752" w:rsidP="00783752">
            <w:pPr>
              <w:spacing w:after="0"/>
              <w:jc w:val="center"/>
              <w:rPr>
                <w:rFonts w:eastAsia="Times New Roman"/>
                <w:bCs/>
                <w:color w:val="000000"/>
                <w:sz w:val="14"/>
                <w:szCs w:val="16"/>
                <w:lang w:eastAsia="es-CO"/>
              </w:rPr>
            </w:pPr>
            <w:r w:rsidRPr="009D0E33">
              <w:rPr>
                <w:rFonts w:eastAsia="Times New Roman"/>
                <w:bCs/>
                <w:color w:val="000000"/>
                <w:sz w:val="14"/>
                <w:szCs w:val="16"/>
                <w:lang w:eastAsia="es-CO"/>
              </w:rPr>
              <w:t>3%</w:t>
            </w:r>
          </w:p>
        </w:tc>
        <w:tc>
          <w:tcPr>
            <w:tcW w:w="547" w:type="dxa"/>
            <w:shd w:val="clear" w:color="auto" w:fill="auto"/>
            <w:vAlign w:val="center"/>
          </w:tcPr>
          <w:p w14:paraId="65B1BB5F" w14:textId="77777777" w:rsidR="00783752" w:rsidRPr="009D0E33" w:rsidRDefault="00783752" w:rsidP="00783752">
            <w:pPr>
              <w:spacing w:after="0"/>
              <w:jc w:val="center"/>
              <w:rPr>
                <w:rFonts w:eastAsia="Times New Roman"/>
                <w:bCs/>
                <w:color w:val="000000"/>
                <w:sz w:val="14"/>
                <w:szCs w:val="16"/>
                <w:lang w:eastAsia="es-CO"/>
              </w:rPr>
            </w:pPr>
          </w:p>
        </w:tc>
        <w:tc>
          <w:tcPr>
            <w:tcW w:w="547" w:type="dxa"/>
            <w:shd w:val="clear" w:color="auto" w:fill="auto"/>
            <w:vAlign w:val="center"/>
          </w:tcPr>
          <w:p w14:paraId="6E6E0772" w14:textId="77777777" w:rsidR="00783752" w:rsidRPr="009D0E33" w:rsidRDefault="00783752" w:rsidP="00783752">
            <w:pPr>
              <w:spacing w:after="0"/>
              <w:jc w:val="center"/>
              <w:rPr>
                <w:rFonts w:eastAsia="Times New Roman"/>
                <w:bCs/>
                <w:color w:val="000000"/>
                <w:sz w:val="14"/>
                <w:szCs w:val="16"/>
                <w:lang w:eastAsia="es-CO"/>
              </w:rPr>
            </w:pPr>
            <w:r w:rsidRPr="009D0E33">
              <w:rPr>
                <w:rFonts w:eastAsia="Times New Roman"/>
                <w:bCs/>
                <w:color w:val="000000"/>
                <w:sz w:val="14"/>
                <w:szCs w:val="16"/>
                <w:lang w:eastAsia="es-CO"/>
              </w:rPr>
              <w:t>50%</w:t>
            </w:r>
          </w:p>
        </w:tc>
        <w:tc>
          <w:tcPr>
            <w:tcW w:w="598" w:type="dxa"/>
            <w:shd w:val="clear" w:color="auto" w:fill="auto"/>
            <w:vAlign w:val="center"/>
          </w:tcPr>
          <w:p w14:paraId="0E209BC0" w14:textId="77777777" w:rsidR="00783752" w:rsidRPr="009D0E33" w:rsidRDefault="00783752" w:rsidP="00783752">
            <w:pPr>
              <w:spacing w:after="0"/>
              <w:jc w:val="center"/>
              <w:rPr>
                <w:rFonts w:eastAsia="Times New Roman"/>
                <w:bCs/>
                <w:color w:val="000000"/>
                <w:sz w:val="14"/>
                <w:szCs w:val="16"/>
                <w:lang w:eastAsia="es-CO"/>
              </w:rPr>
            </w:pPr>
          </w:p>
        </w:tc>
      </w:tr>
      <w:tr w:rsidR="00783752" w:rsidRPr="009D0E33" w14:paraId="797C0FC6" w14:textId="77777777" w:rsidTr="00783752">
        <w:trPr>
          <w:trHeight w:val="424"/>
          <w:jc w:val="center"/>
        </w:trPr>
        <w:tc>
          <w:tcPr>
            <w:tcW w:w="4060" w:type="dxa"/>
            <w:shd w:val="clear" w:color="auto" w:fill="auto"/>
            <w:vAlign w:val="center"/>
          </w:tcPr>
          <w:p w14:paraId="700E2BC6" w14:textId="77777777" w:rsidR="00783752" w:rsidRPr="009D0E33" w:rsidRDefault="00783752" w:rsidP="00783752">
            <w:pPr>
              <w:autoSpaceDE w:val="0"/>
              <w:autoSpaceDN w:val="0"/>
              <w:adjustRightInd w:val="0"/>
              <w:spacing w:after="0"/>
              <w:rPr>
                <w:rFonts w:eastAsia="Times New Roman"/>
                <w:bCs/>
                <w:color w:val="000000"/>
                <w:sz w:val="14"/>
                <w:szCs w:val="18"/>
                <w:lang w:eastAsia="es-CO"/>
              </w:rPr>
            </w:pPr>
            <w:r w:rsidRPr="009D0E33">
              <w:rPr>
                <w:rFonts w:eastAsia="Times New Roman"/>
                <w:bCs/>
                <w:color w:val="000000"/>
                <w:sz w:val="14"/>
                <w:szCs w:val="18"/>
                <w:lang w:eastAsia="es-CO"/>
              </w:rPr>
              <w:t>(S)2 Construir e implementar 1 estrategia institucional y sectorial que articule arte ciencia y tecnología permitiendo el desarrollo de la gestión administrativa y misional mediante la apropiación de las TI.</w:t>
            </w:r>
          </w:p>
        </w:tc>
        <w:tc>
          <w:tcPr>
            <w:tcW w:w="546" w:type="dxa"/>
            <w:shd w:val="clear" w:color="auto" w:fill="auto"/>
            <w:vAlign w:val="center"/>
          </w:tcPr>
          <w:p w14:paraId="6AB24549" w14:textId="77777777" w:rsidR="00783752" w:rsidRPr="009D0E33" w:rsidRDefault="00783752" w:rsidP="00783752">
            <w:pPr>
              <w:spacing w:after="0"/>
              <w:jc w:val="center"/>
              <w:rPr>
                <w:rFonts w:eastAsia="Times New Roman"/>
                <w:bCs/>
                <w:color w:val="000000"/>
                <w:sz w:val="14"/>
                <w:szCs w:val="16"/>
                <w:lang w:eastAsia="es-CO"/>
              </w:rPr>
            </w:pPr>
            <w:r w:rsidRPr="009D0E33">
              <w:rPr>
                <w:color w:val="000000"/>
                <w:sz w:val="14"/>
                <w:szCs w:val="16"/>
              </w:rPr>
              <w:t>0,2</w:t>
            </w:r>
          </w:p>
        </w:tc>
        <w:tc>
          <w:tcPr>
            <w:tcW w:w="546" w:type="dxa"/>
            <w:shd w:val="clear" w:color="auto" w:fill="auto"/>
            <w:vAlign w:val="center"/>
          </w:tcPr>
          <w:p w14:paraId="5418F32F" w14:textId="77777777" w:rsidR="00783752" w:rsidRPr="009D0E33" w:rsidRDefault="00783752" w:rsidP="00783752">
            <w:pPr>
              <w:spacing w:after="0"/>
              <w:jc w:val="center"/>
              <w:rPr>
                <w:rFonts w:eastAsia="Times New Roman"/>
                <w:bCs/>
                <w:color w:val="000000"/>
                <w:sz w:val="14"/>
                <w:szCs w:val="16"/>
                <w:lang w:eastAsia="es-CO"/>
              </w:rPr>
            </w:pPr>
            <w:r w:rsidRPr="009D0E33">
              <w:rPr>
                <w:color w:val="000000"/>
                <w:sz w:val="14"/>
                <w:szCs w:val="16"/>
              </w:rPr>
              <w:t>0,2</w:t>
            </w:r>
          </w:p>
        </w:tc>
        <w:tc>
          <w:tcPr>
            <w:tcW w:w="546" w:type="dxa"/>
            <w:shd w:val="clear" w:color="auto" w:fill="auto"/>
            <w:vAlign w:val="center"/>
          </w:tcPr>
          <w:p w14:paraId="5C3640F7" w14:textId="77777777" w:rsidR="00783752" w:rsidRPr="009D0E33" w:rsidRDefault="00783752" w:rsidP="00783752">
            <w:pPr>
              <w:spacing w:after="0"/>
              <w:jc w:val="center"/>
              <w:rPr>
                <w:rFonts w:eastAsia="Times New Roman"/>
                <w:bCs/>
                <w:color w:val="000000"/>
                <w:sz w:val="14"/>
                <w:szCs w:val="16"/>
                <w:lang w:eastAsia="es-CO"/>
              </w:rPr>
            </w:pPr>
            <w:r w:rsidRPr="009D0E33">
              <w:rPr>
                <w:rFonts w:eastAsia="Times New Roman"/>
                <w:bCs/>
                <w:color w:val="000000"/>
                <w:sz w:val="14"/>
                <w:szCs w:val="16"/>
                <w:lang w:eastAsia="es-CO"/>
              </w:rPr>
              <w:t>0,2</w:t>
            </w:r>
          </w:p>
        </w:tc>
        <w:tc>
          <w:tcPr>
            <w:tcW w:w="676" w:type="dxa"/>
            <w:shd w:val="clear" w:color="auto" w:fill="auto"/>
            <w:vAlign w:val="center"/>
          </w:tcPr>
          <w:p w14:paraId="28673D57" w14:textId="77777777" w:rsidR="00783752" w:rsidRPr="009D0E33" w:rsidRDefault="00783752" w:rsidP="00783752">
            <w:pPr>
              <w:spacing w:after="0"/>
              <w:jc w:val="center"/>
              <w:rPr>
                <w:rFonts w:eastAsia="Times New Roman"/>
                <w:bCs/>
                <w:color w:val="000000"/>
                <w:sz w:val="14"/>
                <w:szCs w:val="16"/>
                <w:lang w:eastAsia="es-CO"/>
              </w:rPr>
            </w:pPr>
            <w:r w:rsidRPr="009D0E33">
              <w:rPr>
                <w:rFonts w:eastAsia="Times New Roman"/>
                <w:bCs/>
                <w:color w:val="000000"/>
                <w:sz w:val="14"/>
                <w:szCs w:val="16"/>
                <w:lang w:eastAsia="es-CO"/>
              </w:rPr>
              <w:t>0,</w:t>
            </w:r>
            <w:r w:rsidR="005E4705" w:rsidRPr="009D0E33">
              <w:rPr>
                <w:rFonts w:eastAsia="Times New Roman"/>
                <w:bCs/>
                <w:color w:val="000000"/>
                <w:sz w:val="14"/>
                <w:szCs w:val="16"/>
                <w:lang w:eastAsia="es-CO"/>
              </w:rPr>
              <w:t>1</w:t>
            </w:r>
          </w:p>
        </w:tc>
        <w:tc>
          <w:tcPr>
            <w:tcW w:w="567" w:type="dxa"/>
            <w:shd w:val="clear" w:color="auto" w:fill="auto"/>
            <w:vAlign w:val="center"/>
          </w:tcPr>
          <w:p w14:paraId="1BA904E1" w14:textId="77777777" w:rsidR="00783752" w:rsidRPr="009D0E33" w:rsidRDefault="00783752" w:rsidP="00783752">
            <w:pPr>
              <w:spacing w:after="0"/>
              <w:jc w:val="center"/>
              <w:rPr>
                <w:rFonts w:eastAsia="Times New Roman"/>
                <w:bCs/>
                <w:color w:val="000000"/>
                <w:sz w:val="14"/>
                <w:szCs w:val="16"/>
                <w:lang w:eastAsia="es-CO"/>
              </w:rPr>
            </w:pPr>
            <w:r w:rsidRPr="009D0E33">
              <w:rPr>
                <w:rFonts w:eastAsia="Times New Roman"/>
                <w:bCs/>
                <w:color w:val="000000"/>
                <w:sz w:val="14"/>
                <w:szCs w:val="16"/>
                <w:lang w:eastAsia="es-CO"/>
              </w:rPr>
              <w:t>0,2</w:t>
            </w:r>
          </w:p>
        </w:tc>
        <w:tc>
          <w:tcPr>
            <w:tcW w:w="397" w:type="dxa"/>
            <w:shd w:val="clear" w:color="auto" w:fill="auto"/>
            <w:vAlign w:val="center"/>
          </w:tcPr>
          <w:p w14:paraId="3E2CF026" w14:textId="77777777" w:rsidR="00783752" w:rsidRPr="009D0E33" w:rsidRDefault="00783752" w:rsidP="00783752">
            <w:pPr>
              <w:spacing w:after="0"/>
              <w:jc w:val="center"/>
              <w:rPr>
                <w:rFonts w:eastAsia="Times New Roman"/>
                <w:bCs/>
                <w:color w:val="000000"/>
                <w:sz w:val="14"/>
                <w:szCs w:val="16"/>
                <w:lang w:eastAsia="es-CO"/>
              </w:rPr>
            </w:pPr>
          </w:p>
        </w:tc>
        <w:tc>
          <w:tcPr>
            <w:tcW w:w="547" w:type="dxa"/>
            <w:shd w:val="clear" w:color="auto" w:fill="auto"/>
            <w:vAlign w:val="center"/>
          </w:tcPr>
          <w:p w14:paraId="5D05B56C" w14:textId="77777777" w:rsidR="00783752" w:rsidRPr="009D0E33" w:rsidRDefault="00783752" w:rsidP="00783752">
            <w:pPr>
              <w:spacing w:after="0"/>
              <w:jc w:val="center"/>
              <w:rPr>
                <w:rFonts w:eastAsia="Times New Roman"/>
                <w:bCs/>
                <w:color w:val="000000"/>
                <w:sz w:val="14"/>
                <w:szCs w:val="16"/>
                <w:lang w:eastAsia="es-CO"/>
              </w:rPr>
            </w:pPr>
            <w:r w:rsidRPr="009D0E33">
              <w:rPr>
                <w:rFonts w:eastAsia="Times New Roman"/>
                <w:bCs/>
                <w:color w:val="000000"/>
                <w:sz w:val="14"/>
                <w:szCs w:val="16"/>
                <w:lang w:eastAsia="es-CO"/>
              </w:rPr>
              <w:t>0,2</w:t>
            </w:r>
          </w:p>
        </w:tc>
        <w:tc>
          <w:tcPr>
            <w:tcW w:w="547" w:type="dxa"/>
            <w:shd w:val="clear" w:color="auto" w:fill="auto"/>
            <w:vAlign w:val="center"/>
          </w:tcPr>
          <w:p w14:paraId="3F0DE559" w14:textId="77777777" w:rsidR="00783752" w:rsidRPr="009D0E33" w:rsidRDefault="00783752" w:rsidP="00783752">
            <w:pPr>
              <w:spacing w:after="0"/>
              <w:jc w:val="center"/>
              <w:rPr>
                <w:rFonts w:eastAsia="Times New Roman"/>
                <w:bCs/>
                <w:color w:val="000000"/>
                <w:sz w:val="14"/>
                <w:szCs w:val="16"/>
                <w:lang w:eastAsia="es-CO"/>
              </w:rPr>
            </w:pPr>
          </w:p>
        </w:tc>
        <w:tc>
          <w:tcPr>
            <w:tcW w:w="547" w:type="dxa"/>
            <w:shd w:val="clear" w:color="auto" w:fill="auto"/>
            <w:vAlign w:val="center"/>
          </w:tcPr>
          <w:p w14:paraId="13245D81" w14:textId="77777777" w:rsidR="00783752" w:rsidRPr="009D0E33" w:rsidRDefault="00783752" w:rsidP="00783752">
            <w:pPr>
              <w:spacing w:after="0"/>
              <w:jc w:val="center"/>
              <w:rPr>
                <w:rFonts w:eastAsia="Times New Roman"/>
                <w:bCs/>
                <w:color w:val="000000"/>
                <w:sz w:val="14"/>
                <w:szCs w:val="16"/>
                <w:lang w:eastAsia="es-CO"/>
              </w:rPr>
            </w:pPr>
            <w:r w:rsidRPr="009D0E33">
              <w:rPr>
                <w:rFonts w:eastAsia="Times New Roman"/>
                <w:bCs/>
                <w:color w:val="000000"/>
                <w:sz w:val="14"/>
                <w:szCs w:val="16"/>
                <w:lang w:eastAsia="es-CO"/>
              </w:rPr>
              <w:t>0,2</w:t>
            </w:r>
          </w:p>
        </w:tc>
        <w:tc>
          <w:tcPr>
            <w:tcW w:w="598" w:type="dxa"/>
            <w:shd w:val="clear" w:color="auto" w:fill="auto"/>
            <w:vAlign w:val="center"/>
          </w:tcPr>
          <w:p w14:paraId="7523CCFE" w14:textId="77777777" w:rsidR="00783752" w:rsidRPr="009D0E33" w:rsidRDefault="00783752" w:rsidP="00783752">
            <w:pPr>
              <w:spacing w:after="0"/>
              <w:jc w:val="center"/>
              <w:rPr>
                <w:rFonts w:eastAsia="Times New Roman"/>
                <w:bCs/>
                <w:color w:val="000000"/>
                <w:sz w:val="14"/>
                <w:szCs w:val="16"/>
                <w:lang w:eastAsia="es-CO"/>
              </w:rPr>
            </w:pPr>
          </w:p>
        </w:tc>
      </w:tr>
      <w:tr w:rsidR="00783752" w:rsidRPr="009D0E33" w14:paraId="010545C6" w14:textId="77777777" w:rsidTr="00783752">
        <w:trPr>
          <w:trHeight w:val="424"/>
          <w:jc w:val="center"/>
        </w:trPr>
        <w:tc>
          <w:tcPr>
            <w:tcW w:w="4060" w:type="dxa"/>
            <w:shd w:val="clear" w:color="auto" w:fill="auto"/>
            <w:vAlign w:val="center"/>
          </w:tcPr>
          <w:p w14:paraId="27762787" w14:textId="77777777" w:rsidR="00783752" w:rsidRPr="009D0E33" w:rsidRDefault="00783752" w:rsidP="00783752">
            <w:pPr>
              <w:autoSpaceDE w:val="0"/>
              <w:autoSpaceDN w:val="0"/>
              <w:adjustRightInd w:val="0"/>
              <w:spacing w:after="0"/>
              <w:rPr>
                <w:rFonts w:eastAsia="Times New Roman"/>
                <w:bCs/>
                <w:color w:val="000000"/>
                <w:sz w:val="14"/>
                <w:szCs w:val="18"/>
                <w:lang w:eastAsia="es-CO"/>
              </w:rPr>
            </w:pPr>
            <w:r w:rsidRPr="009D0E33">
              <w:rPr>
                <w:rFonts w:eastAsia="Times New Roman"/>
                <w:bCs/>
                <w:color w:val="000000"/>
                <w:sz w:val="14"/>
                <w:szCs w:val="18"/>
                <w:lang w:eastAsia="es-CO"/>
              </w:rPr>
              <w:t>(S)3 Mantener 5 sedes (3 sedes, almacén y bodega) en buen estado y atender los requerimientos internos y externos referentes a los mismos</w:t>
            </w:r>
          </w:p>
        </w:tc>
        <w:tc>
          <w:tcPr>
            <w:tcW w:w="546" w:type="dxa"/>
            <w:shd w:val="clear" w:color="auto" w:fill="auto"/>
            <w:vAlign w:val="center"/>
          </w:tcPr>
          <w:p w14:paraId="7AD71E9C" w14:textId="77777777" w:rsidR="00783752" w:rsidRPr="009D0E33" w:rsidRDefault="00783752" w:rsidP="00783752">
            <w:pPr>
              <w:spacing w:after="0"/>
              <w:jc w:val="center"/>
              <w:rPr>
                <w:rFonts w:eastAsia="Times New Roman"/>
                <w:bCs/>
                <w:color w:val="000000"/>
                <w:sz w:val="14"/>
                <w:szCs w:val="16"/>
                <w:lang w:eastAsia="es-CO"/>
              </w:rPr>
            </w:pPr>
            <w:r w:rsidRPr="009D0E33">
              <w:rPr>
                <w:color w:val="000000"/>
                <w:sz w:val="14"/>
                <w:szCs w:val="16"/>
              </w:rPr>
              <w:t>1</w:t>
            </w:r>
          </w:p>
        </w:tc>
        <w:tc>
          <w:tcPr>
            <w:tcW w:w="546" w:type="dxa"/>
            <w:shd w:val="clear" w:color="auto" w:fill="auto"/>
            <w:vAlign w:val="center"/>
          </w:tcPr>
          <w:p w14:paraId="29BE4C32" w14:textId="77777777" w:rsidR="00783752" w:rsidRPr="009D0E33" w:rsidRDefault="00783752" w:rsidP="00783752">
            <w:pPr>
              <w:spacing w:after="0"/>
              <w:jc w:val="center"/>
              <w:rPr>
                <w:rFonts w:eastAsia="Times New Roman"/>
                <w:bCs/>
                <w:color w:val="000000"/>
                <w:sz w:val="14"/>
                <w:szCs w:val="16"/>
                <w:lang w:eastAsia="es-CO"/>
              </w:rPr>
            </w:pPr>
            <w:r w:rsidRPr="009D0E33">
              <w:rPr>
                <w:color w:val="000000"/>
                <w:sz w:val="14"/>
                <w:szCs w:val="16"/>
              </w:rPr>
              <w:t>0.96</w:t>
            </w:r>
          </w:p>
        </w:tc>
        <w:tc>
          <w:tcPr>
            <w:tcW w:w="546" w:type="dxa"/>
            <w:shd w:val="clear" w:color="auto" w:fill="auto"/>
            <w:vAlign w:val="center"/>
          </w:tcPr>
          <w:p w14:paraId="047DE805" w14:textId="77777777" w:rsidR="00783752" w:rsidRPr="009D0E33" w:rsidRDefault="00783752" w:rsidP="00783752">
            <w:pPr>
              <w:spacing w:after="0"/>
              <w:jc w:val="center"/>
              <w:rPr>
                <w:rFonts w:eastAsia="Times New Roman"/>
                <w:bCs/>
                <w:color w:val="000000"/>
                <w:sz w:val="14"/>
                <w:szCs w:val="16"/>
                <w:lang w:eastAsia="es-CO"/>
              </w:rPr>
            </w:pPr>
            <w:r w:rsidRPr="009D0E33">
              <w:rPr>
                <w:rFonts w:eastAsia="Times New Roman"/>
                <w:bCs/>
                <w:color w:val="000000"/>
                <w:sz w:val="14"/>
                <w:szCs w:val="16"/>
                <w:lang w:eastAsia="es-CO"/>
              </w:rPr>
              <w:t>1,04</w:t>
            </w:r>
          </w:p>
        </w:tc>
        <w:tc>
          <w:tcPr>
            <w:tcW w:w="676" w:type="dxa"/>
            <w:shd w:val="clear" w:color="auto" w:fill="auto"/>
            <w:vAlign w:val="center"/>
          </w:tcPr>
          <w:p w14:paraId="6D3AB0BA" w14:textId="77777777" w:rsidR="00783752" w:rsidRPr="009D0E33" w:rsidRDefault="00783752" w:rsidP="00783752">
            <w:pPr>
              <w:spacing w:after="0"/>
              <w:jc w:val="center"/>
              <w:rPr>
                <w:rFonts w:eastAsia="Times New Roman"/>
                <w:bCs/>
                <w:color w:val="000000"/>
                <w:sz w:val="14"/>
                <w:szCs w:val="16"/>
                <w:lang w:eastAsia="es-CO"/>
              </w:rPr>
            </w:pPr>
            <w:r w:rsidRPr="009D0E33">
              <w:rPr>
                <w:rFonts w:eastAsia="Times New Roman"/>
                <w:bCs/>
                <w:color w:val="000000"/>
                <w:sz w:val="14"/>
                <w:szCs w:val="16"/>
                <w:lang w:eastAsia="es-CO"/>
              </w:rPr>
              <w:t>0</w:t>
            </w:r>
            <w:r w:rsidR="005E4705" w:rsidRPr="009D0E33">
              <w:rPr>
                <w:rFonts w:eastAsia="Times New Roman"/>
                <w:bCs/>
                <w:color w:val="000000"/>
                <w:sz w:val="14"/>
                <w:szCs w:val="16"/>
                <w:lang w:eastAsia="es-CO"/>
              </w:rPr>
              <w:t>,15</w:t>
            </w:r>
          </w:p>
        </w:tc>
        <w:tc>
          <w:tcPr>
            <w:tcW w:w="567" w:type="dxa"/>
            <w:shd w:val="clear" w:color="auto" w:fill="auto"/>
            <w:vAlign w:val="center"/>
          </w:tcPr>
          <w:p w14:paraId="7F9AB026" w14:textId="77777777" w:rsidR="00783752" w:rsidRPr="009D0E33" w:rsidRDefault="00783752" w:rsidP="00783752">
            <w:pPr>
              <w:spacing w:after="0"/>
              <w:jc w:val="center"/>
              <w:rPr>
                <w:rFonts w:eastAsia="Times New Roman"/>
                <w:bCs/>
                <w:color w:val="000000"/>
                <w:sz w:val="14"/>
                <w:szCs w:val="16"/>
                <w:lang w:eastAsia="es-CO"/>
              </w:rPr>
            </w:pPr>
            <w:r w:rsidRPr="009D0E33">
              <w:rPr>
                <w:rFonts w:eastAsia="Times New Roman"/>
                <w:bCs/>
                <w:color w:val="000000"/>
                <w:sz w:val="14"/>
                <w:szCs w:val="16"/>
                <w:lang w:eastAsia="es-CO"/>
              </w:rPr>
              <w:t>1</w:t>
            </w:r>
          </w:p>
        </w:tc>
        <w:tc>
          <w:tcPr>
            <w:tcW w:w="397" w:type="dxa"/>
            <w:shd w:val="clear" w:color="auto" w:fill="auto"/>
            <w:vAlign w:val="center"/>
          </w:tcPr>
          <w:p w14:paraId="6C64A740" w14:textId="77777777" w:rsidR="00783752" w:rsidRPr="009D0E33" w:rsidRDefault="00783752" w:rsidP="00783752">
            <w:pPr>
              <w:spacing w:after="0"/>
              <w:jc w:val="center"/>
              <w:rPr>
                <w:rFonts w:eastAsia="Times New Roman"/>
                <w:bCs/>
                <w:color w:val="000000"/>
                <w:sz w:val="14"/>
                <w:szCs w:val="16"/>
                <w:lang w:eastAsia="es-CO"/>
              </w:rPr>
            </w:pPr>
          </w:p>
        </w:tc>
        <w:tc>
          <w:tcPr>
            <w:tcW w:w="547" w:type="dxa"/>
            <w:shd w:val="clear" w:color="auto" w:fill="auto"/>
            <w:vAlign w:val="center"/>
          </w:tcPr>
          <w:p w14:paraId="6C712F6B" w14:textId="77777777" w:rsidR="00783752" w:rsidRPr="009D0E33" w:rsidRDefault="00783752" w:rsidP="00783752">
            <w:pPr>
              <w:spacing w:after="0"/>
              <w:jc w:val="center"/>
              <w:rPr>
                <w:rFonts w:eastAsia="Times New Roman"/>
                <w:bCs/>
                <w:color w:val="000000"/>
                <w:sz w:val="14"/>
                <w:szCs w:val="16"/>
                <w:lang w:eastAsia="es-CO"/>
              </w:rPr>
            </w:pPr>
            <w:r w:rsidRPr="009D0E33">
              <w:rPr>
                <w:rFonts w:eastAsia="Times New Roman"/>
                <w:bCs/>
                <w:color w:val="000000"/>
                <w:sz w:val="14"/>
                <w:szCs w:val="16"/>
                <w:lang w:eastAsia="es-CO"/>
              </w:rPr>
              <w:t>1</w:t>
            </w:r>
          </w:p>
        </w:tc>
        <w:tc>
          <w:tcPr>
            <w:tcW w:w="547" w:type="dxa"/>
            <w:shd w:val="clear" w:color="auto" w:fill="auto"/>
            <w:vAlign w:val="center"/>
          </w:tcPr>
          <w:p w14:paraId="4D350EBC" w14:textId="77777777" w:rsidR="00783752" w:rsidRPr="009D0E33" w:rsidRDefault="00783752" w:rsidP="00783752">
            <w:pPr>
              <w:spacing w:after="0"/>
              <w:jc w:val="center"/>
              <w:rPr>
                <w:rFonts w:eastAsia="Times New Roman"/>
                <w:bCs/>
                <w:color w:val="000000"/>
                <w:sz w:val="14"/>
                <w:szCs w:val="16"/>
                <w:lang w:eastAsia="es-CO"/>
              </w:rPr>
            </w:pPr>
          </w:p>
        </w:tc>
        <w:tc>
          <w:tcPr>
            <w:tcW w:w="547" w:type="dxa"/>
            <w:shd w:val="clear" w:color="auto" w:fill="auto"/>
            <w:vAlign w:val="center"/>
          </w:tcPr>
          <w:p w14:paraId="07832DAC" w14:textId="77777777" w:rsidR="00783752" w:rsidRPr="009D0E33" w:rsidRDefault="00783752" w:rsidP="00783752">
            <w:pPr>
              <w:spacing w:after="0"/>
              <w:jc w:val="center"/>
              <w:rPr>
                <w:rFonts w:eastAsia="Times New Roman"/>
                <w:bCs/>
                <w:color w:val="000000"/>
                <w:sz w:val="14"/>
                <w:szCs w:val="16"/>
                <w:lang w:eastAsia="es-CO"/>
              </w:rPr>
            </w:pPr>
            <w:r w:rsidRPr="009D0E33">
              <w:rPr>
                <w:rFonts w:eastAsia="Times New Roman"/>
                <w:bCs/>
                <w:color w:val="000000"/>
                <w:sz w:val="14"/>
                <w:szCs w:val="16"/>
                <w:lang w:eastAsia="es-CO"/>
              </w:rPr>
              <w:t>1</w:t>
            </w:r>
          </w:p>
        </w:tc>
        <w:tc>
          <w:tcPr>
            <w:tcW w:w="598" w:type="dxa"/>
            <w:shd w:val="clear" w:color="auto" w:fill="auto"/>
            <w:vAlign w:val="center"/>
          </w:tcPr>
          <w:p w14:paraId="4E7BDE20" w14:textId="77777777" w:rsidR="00783752" w:rsidRPr="009D0E33" w:rsidRDefault="00783752" w:rsidP="00783752">
            <w:pPr>
              <w:spacing w:after="0"/>
              <w:jc w:val="center"/>
              <w:rPr>
                <w:rFonts w:eastAsia="Times New Roman"/>
                <w:bCs/>
                <w:color w:val="000000"/>
                <w:sz w:val="14"/>
                <w:szCs w:val="16"/>
                <w:lang w:eastAsia="es-CO"/>
              </w:rPr>
            </w:pPr>
          </w:p>
        </w:tc>
      </w:tr>
      <w:tr w:rsidR="00783752" w:rsidRPr="009D0E33" w14:paraId="7537F7CC" w14:textId="77777777" w:rsidTr="00783752">
        <w:trPr>
          <w:trHeight w:val="424"/>
          <w:jc w:val="center"/>
        </w:trPr>
        <w:tc>
          <w:tcPr>
            <w:tcW w:w="4060" w:type="dxa"/>
            <w:shd w:val="clear" w:color="auto" w:fill="auto"/>
            <w:vAlign w:val="center"/>
          </w:tcPr>
          <w:p w14:paraId="42526FBB" w14:textId="77777777" w:rsidR="00783752" w:rsidRPr="009D0E33" w:rsidRDefault="00783752" w:rsidP="00783752">
            <w:pPr>
              <w:autoSpaceDE w:val="0"/>
              <w:autoSpaceDN w:val="0"/>
              <w:adjustRightInd w:val="0"/>
              <w:spacing w:after="0"/>
              <w:rPr>
                <w:rFonts w:eastAsia="Times New Roman"/>
                <w:bCs/>
                <w:color w:val="000000"/>
                <w:sz w:val="14"/>
                <w:szCs w:val="18"/>
                <w:lang w:eastAsia="es-CO"/>
              </w:rPr>
            </w:pPr>
            <w:r w:rsidRPr="009D0E33">
              <w:rPr>
                <w:rFonts w:eastAsia="Times New Roman"/>
                <w:bCs/>
                <w:color w:val="000000"/>
                <w:sz w:val="14"/>
                <w:szCs w:val="18"/>
                <w:lang w:eastAsia="es-CO"/>
              </w:rPr>
              <w:t>(S)4 Elaborar 1 plan de atención de requerimientos para fortalecer la gestión y el clima laboral.</w:t>
            </w:r>
          </w:p>
        </w:tc>
        <w:tc>
          <w:tcPr>
            <w:tcW w:w="546" w:type="dxa"/>
            <w:shd w:val="clear" w:color="auto" w:fill="auto"/>
            <w:vAlign w:val="center"/>
          </w:tcPr>
          <w:p w14:paraId="6F95389E" w14:textId="77777777" w:rsidR="00783752" w:rsidRPr="009D0E33" w:rsidRDefault="00783752" w:rsidP="00783752">
            <w:pPr>
              <w:spacing w:after="0"/>
              <w:jc w:val="center"/>
              <w:rPr>
                <w:rFonts w:eastAsia="Times New Roman"/>
                <w:bCs/>
                <w:color w:val="000000"/>
                <w:sz w:val="14"/>
                <w:szCs w:val="16"/>
                <w:lang w:eastAsia="es-CO"/>
              </w:rPr>
            </w:pPr>
            <w:r w:rsidRPr="009D0E33">
              <w:rPr>
                <w:color w:val="000000"/>
                <w:sz w:val="14"/>
                <w:szCs w:val="16"/>
              </w:rPr>
              <w:t>0,2</w:t>
            </w:r>
          </w:p>
        </w:tc>
        <w:tc>
          <w:tcPr>
            <w:tcW w:w="546" w:type="dxa"/>
            <w:shd w:val="clear" w:color="auto" w:fill="auto"/>
            <w:vAlign w:val="center"/>
          </w:tcPr>
          <w:p w14:paraId="4AA9E8FA" w14:textId="77777777" w:rsidR="00783752" w:rsidRPr="009D0E33" w:rsidRDefault="00783752" w:rsidP="00783752">
            <w:pPr>
              <w:spacing w:after="0"/>
              <w:jc w:val="center"/>
              <w:rPr>
                <w:rFonts w:eastAsia="Times New Roman"/>
                <w:bCs/>
                <w:color w:val="000000"/>
                <w:sz w:val="14"/>
                <w:szCs w:val="16"/>
                <w:lang w:eastAsia="es-CO"/>
              </w:rPr>
            </w:pPr>
            <w:r w:rsidRPr="009D0E33">
              <w:rPr>
                <w:rFonts w:eastAsia="Times New Roman"/>
                <w:bCs/>
                <w:color w:val="000000"/>
                <w:sz w:val="14"/>
                <w:szCs w:val="16"/>
                <w:lang w:eastAsia="es-CO"/>
              </w:rPr>
              <w:t>0.2</w:t>
            </w:r>
          </w:p>
        </w:tc>
        <w:tc>
          <w:tcPr>
            <w:tcW w:w="546" w:type="dxa"/>
            <w:shd w:val="clear" w:color="auto" w:fill="auto"/>
            <w:vAlign w:val="center"/>
          </w:tcPr>
          <w:p w14:paraId="735BA817" w14:textId="77777777" w:rsidR="00783752" w:rsidRPr="009D0E33" w:rsidRDefault="00783752" w:rsidP="00783752">
            <w:pPr>
              <w:spacing w:after="0"/>
              <w:jc w:val="center"/>
              <w:rPr>
                <w:rFonts w:eastAsia="Times New Roman"/>
                <w:bCs/>
                <w:color w:val="000000"/>
                <w:sz w:val="14"/>
                <w:szCs w:val="16"/>
                <w:lang w:eastAsia="es-CO"/>
              </w:rPr>
            </w:pPr>
            <w:r w:rsidRPr="009D0E33">
              <w:rPr>
                <w:rFonts w:eastAsia="Times New Roman"/>
                <w:bCs/>
                <w:color w:val="000000"/>
                <w:sz w:val="14"/>
                <w:szCs w:val="16"/>
                <w:lang w:eastAsia="es-CO"/>
              </w:rPr>
              <w:t>0,2</w:t>
            </w:r>
          </w:p>
        </w:tc>
        <w:tc>
          <w:tcPr>
            <w:tcW w:w="676" w:type="dxa"/>
            <w:shd w:val="clear" w:color="auto" w:fill="auto"/>
            <w:vAlign w:val="center"/>
          </w:tcPr>
          <w:p w14:paraId="1E4C826D" w14:textId="77777777" w:rsidR="00783752" w:rsidRPr="009D0E33" w:rsidRDefault="00783752" w:rsidP="00783752">
            <w:pPr>
              <w:spacing w:after="0"/>
              <w:jc w:val="center"/>
              <w:rPr>
                <w:rFonts w:eastAsia="Times New Roman"/>
                <w:bCs/>
                <w:color w:val="000000"/>
                <w:sz w:val="14"/>
                <w:szCs w:val="16"/>
                <w:lang w:eastAsia="es-CO"/>
              </w:rPr>
            </w:pPr>
            <w:r w:rsidRPr="009D0E33">
              <w:rPr>
                <w:rFonts w:eastAsia="Times New Roman"/>
                <w:bCs/>
                <w:color w:val="000000"/>
                <w:sz w:val="14"/>
                <w:szCs w:val="16"/>
                <w:lang w:eastAsia="es-CO"/>
              </w:rPr>
              <w:t>0,</w:t>
            </w:r>
            <w:r w:rsidR="005E4705" w:rsidRPr="009D0E33">
              <w:rPr>
                <w:rFonts w:eastAsia="Times New Roman"/>
                <w:bCs/>
                <w:color w:val="000000"/>
                <w:sz w:val="14"/>
                <w:szCs w:val="16"/>
                <w:lang w:eastAsia="es-CO"/>
              </w:rPr>
              <w:t>09</w:t>
            </w:r>
          </w:p>
        </w:tc>
        <w:tc>
          <w:tcPr>
            <w:tcW w:w="567" w:type="dxa"/>
            <w:shd w:val="clear" w:color="auto" w:fill="auto"/>
            <w:vAlign w:val="center"/>
          </w:tcPr>
          <w:p w14:paraId="7834640A" w14:textId="77777777" w:rsidR="00783752" w:rsidRPr="009D0E33" w:rsidRDefault="00783752" w:rsidP="00783752">
            <w:pPr>
              <w:spacing w:after="0"/>
              <w:jc w:val="center"/>
              <w:rPr>
                <w:rFonts w:eastAsia="Times New Roman"/>
                <w:bCs/>
                <w:color w:val="000000"/>
                <w:sz w:val="14"/>
                <w:szCs w:val="16"/>
                <w:lang w:eastAsia="es-CO"/>
              </w:rPr>
            </w:pPr>
            <w:r w:rsidRPr="009D0E33">
              <w:rPr>
                <w:rFonts w:eastAsia="Times New Roman"/>
                <w:bCs/>
                <w:color w:val="000000"/>
                <w:sz w:val="14"/>
                <w:szCs w:val="16"/>
                <w:lang w:eastAsia="es-CO"/>
              </w:rPr>
              <w:t>0,2</w:t>
            </w:r>
          </w:p>
        </w:tc>
        <w:tc>
          <w:tcPr>
            <w:tcW w:w="397" w:type="dxa"/>
            <w:shd w:val="clear" w:color="auto" w:fill="auto"/>
            <w:vAlign w:val="center"/>
          </w:tcPr>
          <w:p w14:paraId="0CEEC8AD" w14:textId="77777777" w:rsidR="00783752" w:rsidRPr="009D0E33" w:rsidRDefault="00783752" w:rsidP="00783752">
            <w:pPr>
              <w:spacing w:after="0"/>
              <w:jc w:val="center"/>
              <w:rPr>
                <w:rFonts w:eastAsia="Times New Roman"/>
                <w:bCs/>
                <w:color w:val="000000"/>
                <w:sz w:val="14"/>
                <w:szCs w:val="16"/>
                <w:lang w:eastAsia="es-CO"/>
              </w:rPr>
            </w:pPr>
          </w:p>
        </w:tc>
        <w:tc>
          <w:tcPr>
            <w:tcW w:w="547" w:type="dxa"/>
            <w:shd w:val="clear" w:color="auto" w:fill="auto"/>
            <w:vAlign w:val="center"/>
          </w:tcPr>
          <w:p w14:paraId="3F953DD5" w14:textId="77777777" w:rsidR="00783752" w:rsidRPr="009D0E33" w:rsidRDefault="00783752" w:rsidP="00783752">
            <w:pPr>
              <w:spacing w:after="0"/>
              <w:jc w:val="center"/>
              <w:rPr>
                <w:rFonts w:eastAsia="Times New Roman"/>
                <w:bCs/>
                <w:color w:val="000000"/>
                <w:sz w:val="14"/>
                <w:szCs w:val="16"/>
                <w:lang w:eastAsia="es-CO"/>
              </w:rPr>
            </w:pPr>
            <w:r w:rsidRPr="009D0E33">
              <w:rPr>
                <w:rFonts w:eastAsia="Times New Roman"/>
                <w:bCs/>
                <w:color w:val="000000"/>
                <w:sz w:val="14"/>
                <w:szCs w:val="16"/>
                <w:lang w:eastAsia="es-CO"/>
              </w:rPr>
              <w:t>0,2</w:t>
            </w:r>
          </w:p>
        </w:tc>
        <w:tc>
          <w:tcPr>
            <w:tcW w:w="547" w:type="dxa"/>
            <w:shd w:val="clear" w:color="auto" w:fill="auto"/>
            <w:vAlign w:val="center"/>
          </w:tcPr>
          <w:p w14:paraId="5B71FBEE" w14:textId="77777777" w:rsidR="00783752" w:rsidRPr="009D0E33" w:rsidRDefault="00783752" w:rsidP="00783752">
            <w:pPr>
              <w:spacing w:after="0"/>
              <w:jc w:val="center"/>
              <w:rPr>
                <w:rFonts w:eastAsia="Times New Roman"/>
                <w:bCs/>
                <w:color w:val="000000"/>
                <w:sz w:val="14"/>
                <w:szCs w:val="16"/>
                <w:lang w:eastAsia="es-CO"/>
              </w:rPr>
            </w:pPr>
          </w:p>
        </w:tc>
        <w:tc>
          <w:tcPr>
            <w:tcW w:w="547" w:type="dxa"/>
            <w:shd w:val="clear" w:color="auto" w:fill="auto"/>
            <w:vAlign w:val="center"/>
          </w:tcPr>
          <w:p w14:paraId="3EDAB459" w14:textId="77777777" w:rsidR="00783752" w:rsidRPr="009D0E33" w:rsidRDefault="00783752" w:rsidP="00783752">
            <w:pPr>
              <w:spacing w:after="0"/>
              <w:jc w:val="center"/>
              <w:rPr>
                <w:rFonts w:eastAsia="Times New Roman"/>
                <w:bCs/>
                <w:color w:val="000000"/>
                <w:sz w:val="14"/>
                <w:szCs w:val="16"/>
                <w:lang w:eastAsia="es-CO"/>
              </w:rPr>
            </w:pPr>
            <w:r w:rsidRPr="009D0E33">
              <w:rPr>
                <w:rFonts w:eastAsia="Times New Roman"/>
                <w:bCs/>
                <w:color w:val="000000"/>
                <w:sz w:val="14"/>
                <w:szCs w:val="16"/>
                <w:lang w:eastAsia="es-CO"/>
              </w:rPr>
              <w:t>0,2</w:t>
            </w:r>
          </w:p>
        </w:tc>
        <w:tc>
          <w:tcPr>
            <w:tcW w:w="598" w:type="dxa"/>
            <w:shd w:val="clear" w:color="auto" w:fill="auto"/>
            <w:vAlign w:val="center"/>
          </w:tcPr>
          <w:p w14:paraId="6745A0D5" w14:textId="77777777" w:rsidR="00783752" w:rsidRPr="009D0E33" w:rsidRDefault="00783752" w:rsidP="00783752">
            <w:pPr>
              <w:spacing w:after="0"/>
              <w:jc w:val="center"/>
              <w:rPr>
                <w:rFonts w:eastAsia="Times New Roman"/>
                <w:bCs/>
                <w:color w:val="000000"/>
                <w:sz w:val="14"/>
                <w:szCs w:val="16"/>
                <w:lang w:eastAsia="es-CO"/>
              </w:rPr>
            </w:pPr>
          </w:p>
        </w:tc>
      </w:tr>
      <w:tr w:rsidR="00783752" w:rsidRPr="009D0E33" w14:paraId="1DD12E6F" w14:textId="77777777" w:rsidTr="00783752">
        <w:trPr>
          <w:trHeight w:val="424"/>
          <w:jc w:val="center"/>
        </w:trPr>
        <w:tc>
          <w:tcPr>
            <w:tcW w:w="4060" w:type="dxa"/>
            <w:shd w:val="clear" w:color="auto" w:fill="auto"/>
            <w:vAlign w:val="center"/>
          </w:tcPr>
          <w:p w14:paraId="7F2A46F0" w14:textId="77777777" w:rsidR="00783752" w:rsidRPr="009D0E33" w:rsidRDefault="00783752" w:rsidP="00783752">
            <w:pPr>
              <w:autoSpaceDE w:val="0"/>
              <w:autoSpaceDN w:val="0"/>
              <w:adjustRightInd w:val="0"/>
              <w:spacing w:after="0"/>
              <w:rPr>
                <w:rFonts w:eastAsia="Times New Roman"/>
                <w:bCs/>
                <w:color w:val="000000"/>
                <w:sz w:val="14"/>
                <w:szCs w:val="18"/>
                <w:lang w:eastAsia="es-CO"/>
              </w:rPr>
            </w:pPr>
            <w:r w:rsidRPr="009D0E33">
              <w:rPr>
                <w:rFonts w:eastAsia="Times New Roman"/>
                <w:bCs/>
                <w:color w:val="000000"/>
                <w:sz w:val="14"/>
                <w:szCs w:val="18"/>
                <w:lang w:eastAsia="es-CO"/>
              </w:rPr>
              <w:t>(S)5 Implementar 1 sistema de gestión documental de conformidad con la normatividad vigente.</w:t>
            </w:r>
          </w:p>
        </w:tc>
        <w:tc>
          <w:tcPr>
            <w:tcW w:w="546" w:type="dxa"/>
            <w:shd w:val="clear" w:color="auto" w:fill="auto"/>
            <w:vAlign w:val="center"/>
          </w:tcPr>
          <w:p w14:paraId="13F072E1" w14:textId="77777777" w:rsidR="00783752" w:rsidRPr="009D0E33" w:rsidRDefault="00783752" w:rsidP="00783752">
            <w:pPr>
              <w:spacing w:after="0"/>
              <w:jc w:val="center"/>
              <w:rPr>
                <w:rFonts w:eastAsia="Times New Roman"/>
                <w:bCs/>
                <w:color w:val="000000"/>
                <w:sz w:val="14"/>
                <w:szCs w:val="16"/>
                <w:lang w:eastAsia="es-CO"/>
              </w:rPr>
            </w:pPr>
            <w:r w:rsidRPr="009D0E33">
              <w:rPr>
                <w:color w:val="000000"/>
                <w:sz w:val="14"/>
                <w:szCs w:val="16"/>
              </w:rPr>
              <w:t>0,2</w:t>
            </w:r>
          </w:p>
        </w:tc>
        <w:tc>
          <w:tcPr>
            <w:tcW w:w="546" w:type="dxa"/>
            <w:shd w:val="clear" w:color="auto" w:fill="auto"/>
            <w:vAlign w:val="center"/>
          </w:tcPr>
          <w:p w14:paraId="0A73E7CD" w14:textId="77777777" w:rsidR="00783752" w:rsidRPr="009D0E33" w:rsidRDefault="00783752" w:rsidP="00783752">
            <w:pPr>
              <w:spacing w:after="0"/>
              <w:jc w:val="center"/>
              <w:rPr>
                <w:rFonts w:eastAsia="Times New Roman"/>
                <w:bCs/>
                <w:color w:val="000000"/>
                <w:sz w:val="14"/>
                <w:szCs w:val="16"/>
                <w:lang w:eastAsia="es-CO"/>
              </w:rPr>
            </w:pPr>
            <w:r w:rsidRPr="009D0E33">
              <w:rPr>
                <w:color w:val="000000"/>
                <w:sz w:val="14"/>
                <w:szCs w:val="16"/>
              </w:rPr>
              <w:t>0,13</w:t>
            </w:r>
          </w:p>
        </w:tc>
        <w:tc>
          <w:tcPr>
            <w:tcW w:w="546" w:type="dxa"/>
            <w:shd w:val="clear" w:color="auto" w:fill="auto"/>
            <w:vAlign w:val="center"/>
          </w:tcPr>
          <w:p w14:paraId="1B905095" w14:textId="77777777" w:rsidR="00783752" w:rsidRPr="009D0E33" w:rsidRDefault="00783752" w:rsidP="00783752">
            <w:pPr>
              <w:spacing w:after="0"/>
              <w:jc w:val="center"/>
              <w:rPr>
                <w:rFonts w:eastAsia="Times New Roman"/>
                <w:bCs/>
                <w:color w:val="000000"/>
                <w:sz w:val="14"/>
                <w:szCs w:val="16"/>
                <w:lang w:eastAsia="es-CO"/>
              </w:rPr>
            </w:pPr>
            <w:r w:rsidRPr="009D0E33">
              <w:rPr>
                <w:rFonts w:eastAsia="Times New Roman"/>
                <w:bCs/>
                <w:color w:val="000000"/>
                <w:sz w:val="14"/>
                <w:szCs w:val="16"/>
                <w:lang w:eastAsia="es-CO"/>
              </w:rPr>
              <w:t>0.27</w:t>
            </w:r>
          </w:p>
        </w:tc>
        <w:tc>
          <w:tcPr>
            <w:tcW w:w="676" w:type="dxa"/>
            <w:shd w:val="clear" w:color="auto" w:fill="auto"/>
            <w:vAlign w:val="center"/>
          </w:tcPr>
          <w:p w14:paraId="0A7024F2" w14:textId="77777777" w:rsidR="00783752" w:rsidRPr="009D0E33" w:rsidRDefault="00783752" w:rsidP="00783752">
            <w:pPr>
              <w:spacing w:after="0"/>
              <w:jc w:val="center"/>
              <w:rPr>
                <w:rFonts w:eastAsia="Times New Roman"/>
                <w:bCs/>
                <w:color w:val="000000"/>
                <w:sz w:val="14"/>
                <w:szCs w:val="16"/>
                <w:lang w:eastAsia="es-CO"/>
              </w:rPr>
            </w:pPr>
            <w:r w:rsidRPr="009D0E33">
              <w:rPr>
                <w:rFonts w:eastAsia="Times New Roman"/>
                <w:bCs/>
                <w:color w:val="000000"/>
                <w:sz w:val="14"/>
                <w:szCs w:val="16"/>
                <w:lang w:eastAsia="es-CO"/>
              </w:rPr>
              <w:t>0,</w:t>
            </w:r>
            <w:r w:rsidR="009D0E33" w:rsidRPr="009D0E33">
              <w:rPr>
                <w:rFonts w:eastAsia="Times New Roman"/>
                <w:bCs/>
                <w:color w:val="000000"/>
                <w:sz w:val="14"/>
                <w:szCs w:val="16"/>
                <w:lang w:eastAsia="es-CO"/>
              </w:rPr>
              <w:t>12</w:t>
            </w:r>
          </w:p>
        </w:tc>
        <w:tc>
          <w:tcPr>
            <w:tcW w:w="567" w:type="dxa"/>
            <w:shd w:val="clear" w:color="auto" w:fill="auto"/>
            <w:vAlign w:val="center"/>
          </w:tcPr>
          <w:p w14:paraId="0B460FF7" w14:textId="77777777" w:rsidR="00783752" w:rsidRPr="009D0E33" w:rsidRDefault="00783752" w:rsidP="00783752">
            <w:pPr>
              <w:spacing w:after="0"/>
              <w:jc w:val="center"/>
              <w:rPr>
                <w:rFonts w:eastAsia="Times New Roman"/>
                <w:bCs/>
                <w:color w:val="000000"/>
                <w:sz w:val="14"/>
                <w:szCs w:val="16"/>
                <w:lang w:eastAsia="es-CO"/>
              </w:rPr>
            </w:pPr>
            <w:r w:rsidRPr="009D0E33">
              <w:rPr>
                <w:rFonts w:eastAsia="Times New Roman"/>
                <w:bCs/>
                <w:color w:val="000000"/>
                <w:sz w:val="14"/>
                <w:szCs w:val="16"/>
                <w:lang w:eastAsia="es-CO"/>
              </w:rPr>
              <w:t>0,2</w:t>
            </w:r>
          </w:p>
        </w:tc>
        <w:tc>
          <w:tcPr>
            <w:tcW w:w="397" w:type="dxa"/>
            <w:shd w:val="clear" w:color="auto" w:fill="auto"/>
            <w:vAlign w:val="center"/>
          </w:tcPr>
          <w:p w14:paraId="19DF251D" w14:textId="77777777" w:rsidR="00783752" w:rsidRPr="009D0E33" w:rsidRDefault="00783752" w:rsidP="00783752">
            <w:pPr>
              <w:spacing w:after="0"/>
              <w:jc w:val="center"/>
              <w:rPr>
                <w:rFonts w:eastAsia="Times New Roman"/>
                <w:bCs/>
                <w:color w:val="000000"/>
                <w:sz w:val="14"/>
                <w:szCs w:val="16"/>
                <w:lang w:eastAsia="es-CO"/>
              </w:rPr>
            </w:pPr>
          </w:p>
        </w:tc>
        <w:tc>
          <w:tcPr>
            <w:tcW w:w="547" w:type="dxa"/>
            <w:shd w:val="clear" w:color="auto" w:fill="auto"/>
            <w:vAlign w:val="center"/>
          </w:tcPr>
          <w:p w14:paraId="209F8DB9" w14:textId="77777777" w:rsidR="00783752" w:rsidRPr="009D0E33" w:rsidRDefault="00783752" w:rsidP="00783752">
            <w:pPr>
              <w:spacing w:after="0"/>
              <w:jc w:val="center"/>
              <w:rPr>
                <w:rFonts w:eastAsia="Times New Roman"/>
                <w:bCs/>
                <w:color w:val="000000"/>
                <w:sz w:val="14"/>
                <w:szCs w:val="16"/>
                <w:lang w:eastAsia="es-CO"/>
              </w:rPr>
            </w:pPr>
            <w:r w:rsidRPr="009D0E33">
              <w:rPr>
                <w:rFonts w:eastAsia="Times New Roman"/>
                <w:bCs/>
                <w:color w:val="000000"/>
                <w:sz w:val="14"/>
                <w:szCs w:val="16"/>
                <w:lang w:eastAsia="es-CO"/>
              </w:rPr>
              <w:t>0,2</w:t>
            </w:r>
          </w:p>
        </w:tc>
        <w:tc>
          <w:tcPr>
            <w:tcW w:w="547" w:type="dxa"/>
            <w:shd w:val="clear" w:color="auto" w:fill="auto"/>
            <w:vAlign w:val="center"/>
          </w:tcPr>
          <w:p w14:paraId="240CB0ED" w14:textId="77777777" w:rsidR="00783752" w:rsidRPr="009D0E33" w:rsidRDefault="00783752" w:rsidP="00783752">
            <w:pPr>
              <w:spacing w:after="0"/>
              <w:jc w:val="center"/>
              <w:rPr>
                <w:rFonts w:eastAsia="Times New Roman"/>
                <w:bCs/>
                <w:color w:val="000000"/>
                <w:sz w:val="14"/>
                <w:szCs w:val="16"/>
                <w:lang w:eastAsia="es-CO"/>
              </w:rPr>
            </w:pPr>
          </w:p>
        </w:tc>
        <w:tc>
          <w:tcPr>
            <w:tcW w:w="547" w:type="dxa"/>
            <w:shd w:val="clear" w:color="auto" w:fill="auto"/>
            <w:vAlign w:val="center"/>
          </w:tcPr>
          <w:p w14:paraId="15EC28DA" w14:textId="77777777" w:rsidR="00783752" w:rsidRPr="009D0E33" w:rsidRDefault="00783752" w:rsidP="00783752">
            <w:pPr>
              <w:spacing w:after="0"/>
              <w:jc w:val="center"/>
              <w:rPr>
                <w:rFonts w:eastAsia="Times New Roman"/>
                <w:bCs/>
                <w:color w:val="000000"/>
                <w:sz w:val="14"/>
                <w:szCs w:val="16"/>
                <w:lang w:eastAsia="es-CO"/>
              </w:rPr>
            </w:pPr>
            <w:r w:rsidRPr="009D0E33">
              <w:rPr>
                <w:rFonts w:eastAsia="Times New Roman"/>
                <w:bCs/>
                <w:color w:val="000000"/>
                <w:sz w:val="14"/>
                <w:szCs w:val="16"/>
                <w:lang w:eastAsia="es-CO"/>
              </w:rPr>
              <w:t>0,2</w:t>
            </w:r>
          </w:p>
        </w:tc>
        <w:tc>
          <w:tcPr>
            <w:tcW w:w="598" w:type="dxa"/>
            <w:shd w:val="clear" w:color="auto" w:fill="auto"/>
            <w:vAlign w:val="center"/>
          </w:tcPr>
          <w:p w14:paraId="1FE7E1E1" w14:textId="77777777" w:rsidR="00783752" w:rsidRPr="009D0E33" w:rsidRDefault="00783752" w:rsidP="00783752">
            <w:pPr>
              <w:spacing w:after="0"/>
              <w:jc w:val="center"/>
              <w:rPr>
                <w:rFonts w:eastAsia="Times New Roman"/>
                <w:bCs/>
                <w:color w:val="000000"/>
                <w:sz w:val="14"/>
                <w:szCs w:val="16"/>
                <w:lang w:eastAsia="es-CO"/>
              </w:rPr>
            </w:pPr>
          </w:p>
        </w:tc>
      </w:tr>
      <w:tr w:rsidR="00783752" w:rsidRPr="009D0E33" w14:paraId="2CA19AE2" w14:textId="77777777" w:rsidTr="00783752">
        <w:trPr>
          <w:trHeight w:val="424"/>
          <w:jc w:val="center"/>
        </w:trPr>
        <w:tc>
          <w:tcPr>
            <w:tcW w:w="4060" w:type="dxa"/>
            <w:shd w:val="clear" w:color="auto" w:fill="auto"/>
            <w:vAlign w:val="center"/>
          </w:tcPr>
          <w:p w14:paraId="7CEF2CEA" w14:textId="77777777" w:rsidR="00783752" w:rsidRPr="009D0E33" w:rsidRDefault="00783752" w:rsidP="00783752">
            <w:pPr>
              <w:autoSpaceDE w:val="0"/>
              <w:autoSpaceDN w:val="0"/>
              <w:adjustRightInd w:val="0"/>
              <w:spacing w:after="0"/>
              <w:rPr>
                <w:rFonts w:eastAsia="Times New Roman"/>
                <w:bCs/>
                <w:color w:val="000000"/>
                <w:sz w:val="14"/>
                <w:szCs w:val="18"/>
                <w:lang w:eastAsia="es-CO"/>
              </w:rPr>
            </w:pPr>
            <w:r w:rsidRPr="009D0E33">
              <w:rPr>
                <w:rFonts w:eastAsia="Times New Roman"/>
                <w:bCs/>
                <w:color w:val="000000"/>
                <w:sz w:val="14"/>
                <w:szCs w:val="18"/>
                <w:lang w:eastAsia="es-CO"/>
              </w:rPr>
              <w:t>(S)6 Desarrollar 1 estrategia para la articulación y el fortalecimiento de las dinámicas de planeación, gestión del conocimiento y gestión institucional, asociadas a la ejecución, seguimiento, medición y evaluación de las políticas, los programas, proyectos y presupuestos del sector.</w:t>
            </w:r>
          </w:p>
        </w:tc>
        <w:tc>
          <w:tcPr>
            <w:tcW w:w="546" w:type="dxa"/>
            <w:shd w:val="clear" w:color="auto" w:fill="auto"/>
            <w:vAlign w:val="center"/>
          </w:tcPr>
          <w:p w14:paraId="7E9B0FFB" w14:textId="77777777" w:rsidR="00783752" w:rsidRPr="009D0E33" w:rsidRDefault="00783752" w:rsidP="00783752">
            <w:pPr>
              <w:spacing w:after="0"/>
              <w:jc w:val="center"/>
              <w:rPr>
                <w:rFonts w:eastAsia="Times New Roman"/>
                <w:bCs/>
                <w:color w:val="000000"/>
                <w:sz w:val="14"/>
                <w:szCs w:val="16"/>
                <w:lang w:eastAsia="es-CO"/>
              </w:rPr>
            </w:pPr>
            <w:r w:rsidRPr="009D0E33">
              <w:rPr>
                <w:color w:val="000000"/>
                <w:sz w:val="14"/>
                <w:szCs w:val="16"/>
              </w:rPr>
              <w:t>0,2</w:t>
            </w:r>
          </w:p>
        </w:tc>
        <w:tc>
          <w:tcPr>
            <w:tcW w:w="546" w:type="dxa"/>
            <w:shd w:val="clear" w:color="auto" w:fill="auto"/>
            <w:vAlign w:val="center"/>
          </w:tcPr>
          <w:p w14:paraId="1DC0FD82" w14:textId="77777777" w:rsidR="00783752" w:rsidRPr="009D0E33" w:rsidRDefault="00783752" w:rsidP="00783752">
            <w:pPr>
              <w:spacing w:after="0"/>
              <w:jc w:val="center"/>
              <w:rPr>
                <w:rFonts w:eastAsia="Times New Roman"/>
                <w:bCs/>
                <w:color w:val="000000"/>
                <w:sz w:val="14"/>
                <w:szCs w:val="16"/>
                <w:lang w:eastAsia="es-CO"/>
              </w:rPr>
            </w:pPr>
            <w:r w:rsidRPr="009D0E33">
              <w:rPr>
                <w:color w:val="000000"/>
                <w:sz w:val="14"/>
                <w:szCs w:val="16"/>
              </w:rPr>
              <w:t>0,19</w:t>
            </w:r>
          </w:p>
        </w:tc>
        <w:tc>
          <w:tcPr>
            <w:tcW w:w="546" w:type="dxa"/>
            <w:shd w:val="clear" w:color="auto" w:fill="auto"/>
            <w:vAlign w:val="center"/>
          </w:tcPr>
          <w:p w14:paraId="0FCA184E" w14:textId="77777777" w:rsidR="00783752" w:rsidRPr="009D0E33" w:rsidRDefault="00783752" w:rsidP="00783752">
            <w:pPr>
              <w:spacing w:after="0"/>
              <w:jc w:val="center"/>
              <w:rPr>
                <w:rFonts w:eastAsia="Times New Roman"/>
                <w:bCs/>
                <w:color w:val="000000"/>
                <w:sz w:val="14"/>
                <w:szCs w:val="16"/>
                <w:lang w:eastAsia="es-CO"/>
              </w:rPr>
            </w:pPr>
            <w:r w:rsidRPr="009D0E33">
              <w:rPr>
                <w:rFonts w:eastAsia="Times New Roman"/>
                <w:bCs/>
                <w:color w:val="000000"/>
                <w:sz w:val="14"/>
                <w:szCs w:val="16"/>
                <w:lang w:eastAsia="es-CO"/>
              </w:rPr>
              <w:t>0,21</w:t>
            </w:r>
          </w:p>
        </w:tc>
        <w:tc>
          <w:tcPr>
            <w:tcW w:w="676" w:type="dxa"/>
            <w:shd w:val="clear" w:color="auto" w:fill="auto"/>
            <w:vAlign w:val="center"/>
          </w:tcPr>
          <w:p w14:paraId="57132507" w14:textId="77777777" w:rsidR="00783752" w:rsidRPr="009D0E33" w:rsidRDefault="00783752" w:rsidP="00783752">
            <w:pPr>
              <w:spacing w:after="0"/>
              <w:jc w:val="center"/>
              <w:rPr>
                <w:rFonts w:eastAsia="Times New Roman"/>
                <w:bCs/>
                <w:color w:val="000000"/>
                <w:sz w:val="14"/>
                <w:szCs w:val="16"/>
                <w:lang w:eastAsia="es-CO"/>
              </w:rPr>
            </w:pPr>
            <w:r w:rsidRPr="009D0E33">
              <w:rPr>
                <w:rFonts w:eastAsia="Times New Roman"/>
                <w:bCs/>
                <w:color w:val="000000"/>
                <w:sz w:val="14"/>
                <w:szCs w:val="16"/>
                <w:lang w:eastAsia="es-CO"/>
              </w:rPr>
              <w:t>0,</w:t>
            </w:r>
            <w:r w:rsidR="009D0E33" w:rsidRPr="009D0E33">
              <w:rPr>
                <w:rFonts w:eastAsia="Times New Roman"/>
                <w:bCs/>
                <w:color w:val="000000"/>
                <w:sz w:val="14"/>
                <w:szCs w:val="16"/>
                <w:lang w:eastAsia="es-CO"/>
              </w:rPr>
              <w:t>1</w:t>
            </w:r>
          </w:p>
        </w:tc>
        <w:tc>
          <w:tcPr>
            <w:tcW w:w="567" w:type="dxa"/>
            <w:shd w:val="clear" w:color="auto" w:fill="auto"/>
            <w:vAlign w:val="center"/>
          </w:tcPr>
          <w:p w14:paraId="14805C55" w14:textId="77777777" w:rsidR="00783752" w:rsidRPr="009D0E33" w:rsidRDefault="00783752" w:rsidP="00783752">
            <w:pPr>
              <w:spacing w:after="0"/>
              <w:jc w:val="center"/>
              <w:rPr>
                <w:rFonts w:eastAsia="Times New Roman"/>
                <w:bCs/>
                <w:color w:val="000000"/>
                <w:sz w:val="14"/>
                <w:szCs w:val="16"/>
                <w:lang w:eastAsia="es-CO"/>
              </w:rPr>
            </w:pPr>
            <w:r w:rsidRPr="009D0E33">
              <w:rPr>
                <w:rFonts w:eastAsia="Times New Roman"/>
                <w:bCs/>
                <w:color w:val="000000"/>
                <w:sz w:val="14"/>
                <w:szCs w:val="16"/>
                <w:lang w:eastAsia="es-CO"/>
              </w:rPr>
              <w:t>0,2</w:t>
            </w:r>
          </w:p>
        </w:tc>
        <w:tc>
          <w:tcPr>
            <w:tcW w:w="397" w:type="dxa"/>
            <w:shd w:val="clear" w:color="auto" w:fill="auto"/>
            <w:vAlign w:val="center"/>
          </w:tcPr>
          <w:p w14:paraId="1B62D3BE" w14:textId="77777777" w:rsidR="00783752" w:rsidRPr="009D0E33" w:rsidRDefault="00783752" w:rsidP="00783752">
            <w:pPr>
              <w:spacing w:after="0"/>
              <w:jc w:val="center"/>
              <w:rPr>
                <w:rFonts w:eastAsia="Times New Roman"/>
                <w:bCs/>
                <w:color w:val="000000"/>
                <w:sz w:val="14"/>
                <w:szCs w:val="16"/>
                <w:lang w:eastAsia="es-CO"/>
              </w:rPr>
            </w:pPr>
          </w:p>
        </w:tc>
        <w:tc>
          <w:tcPr>
            <w:tcW w:w="547" w:type="dxa"/>
            <w:shd w:val="clear" w:color="auto" w:fill="auto"/>
            <w:vAlign w:val="center"/>
          </w:tcPr>
          <w:p w14:paraId="3961CF9B" w14:textId="77777777" w:rsidR="00783752" w:rsidRPr="009D0E33" w:rsidRDefault="00783752" w:rsidP="00783752">
            <w:pPr>
              <w:spacing w:after="0"/>
              <w:jc w:val="center"/>
              <w:rPr>
                <w:rFonts w:eastAsia="Times New Roman"/>
                <w:bCs/>
                <w:color w:val="000000"/>
                <w:sz w:val="14"/>
                <w:szCs w:val="16"/>
                <w:lang w:eastAsia="es-CO"/>
              </w:rPr>
            </w:pPr>
            <w:r w:rsidRPr="009D0E33">
              <w:rPr>
                <w:rFonts w:eastAsia="Times New Roman"/>
                <w:bCs/>
                <w:color w:val="000000"/>
                <w:sz w:val="14"/>
                <w:szCs w:val="16"/>
                <w:lang w:eastAsia="es-CO"/>
              </w:rPr>
              <w:t>0,2</w:t>
            </w:r>
          </w:p>
        </w:tc>
        <w:tc>
          <w:tcPr>
            <w:tcW w:w="547" w:type="dxa"/>
            <w:shd w:val="clear" w:color="auto" w:fill="auto"/>
            <w:vAlign w:val="center"/>
          </w:tcPr>
          <w:p w14:paraId="78662DE5" w14:textId="77777777" w:rsidR="00783752" w:rsidRPr="009D0E33" w:rsidRDefault="00783752" w:rsidP="00783752">
            <w:pPr>
              <w:spacing w:after="0"/>
              <w:jc w:val="center"/>
              <w:rPr>
                <w:rFonts w:eastAsia="Times New Roman"/>
                <w:bCs/>
                <w:color w:val="000000"/>
                <w:sz w:val="14"/>
                <w:szCs w:val="16"/>
                <w:lang w:eastAsia="es-CO"/>
              </w:rPr>
            </w:pPr>
          </w:p>
        </w:tc>
        <w:tc>
          <w:tcPr>
            <w:tcW w:w="547" w:type="dxa"/>
            <w:shd w:val="clear" w:color="auto" w:fill="auto"/>
            <w:vAlign w:val="center"/>
          </w:tcPr>
          <w:p w14:paraId="02FB9A10" w14:textId="77777777" w:rsidR="00783752" w:rsidRPr="009D0E33" w:rsidRDefault="00783752" w:rsidP="00783752">
            <w:pPr>
              <w:spacing w:after="0"/>
              <w:jc w:val="center"/>
              <w:rPr>
                <w:rFonts w:eastAsia="Times New Roman"/>
                <w:bCs/>
                <w:color w:val="000000"/>
                <w:sz w:val="14"/>
                <w:szCs w:val="16"/>
                <w:lang w:eastAsia="es-CO"/>
              </w:rPr>
            </w:pPr>
            <w:r w:rsidRPr="009D0E33">
              <w:rPr>
                <w:rFonts w:eastAsia="Times New Roman"/>
                <w:bCs/>
                <w:color w:val="000000"/>
                <w:sz w:val="14"/>
                <w:szCs w:val="16"/>
                <w:lang w:eastAsia="es-CO"/>
              </w:rPr>
              <w:t>0,2</w:t>
            </w:r>
          </w:p>
        </w:tc>
        <w:tc>
          <w:tcPr>
            <w:tcW w:w="598" w:type="dxa"/>
            <w:shd w:val="clear" w:color="auto" w:fill="auto"/>
            <w:vAlign w:val="center"/>
          </w:tcPr>
          <w:p w14:paraId="095212A3" w14:textId="77777777" w:rsidR="00783752" w:rsidRPr="009D0E33" w:rsidRDefault="00783752" w:rsidP="00783752">
            <w:pPr>
              <w:spacing w:after="0"/>
              <w:jc w:val="center"/>
              <w:rPr>
                <w:rFonts w:eastAsia="Times New Roman"/>
                <w:bCs/>
                <w:color w:val="000000"/>
                <w:sz w:val="14"/>
                <w:szCs w:val="16"/>
                <w:lang w:eastAsia="es-CO"/>
              </w:rPr>
            </w:pPr>
          </w:p>
        </w:tc>
      </w:tr>
    </w:tbl>
    <w:p w14:paraId="4EBFAC41" w14:textId="77777777" w:rsidR="00783752" w:rsidRPr="004E7168" w:rsidRDefault="00783752" w:rsidP="00256293">
      <w:pPr>
        <w:spacing w:after="0"/>
        <w:rPr>
          <w:bCs/>
          <w:sz w:val="20"/>
        </w:rPr>
      </w:pPr>
    </w:p>
    <w:p w14:paraId="2A40143E" w14:textId="77777777" w:rsidR="009D0E33" w:rsidRPr="004E7168" w:rsidRDefault="009D0E33" w:rsidP="009D0E33">
      <w:pPr>
        <w:pStyle w:val="Ttulo3"/>
        <w:rPr>
          <w:sz w:val="20"/>
        </w:rPr>
      </w:pPr>
      <w:bookmarkStart w:id="466" w:name="_Toc79606353"/>
      <w:r w:rsidRPr="004E7168">
        <w:rPr>
          <w:sz w:val="20"/>
        </w:rPr>
        <w:t>3.1 Avances obtenidos en el proceso de cumplimiento de la meta de producto</w:t>
      </w:r>
      <w:bookmarkEnd w:id="466"/>
      <w:r w:rsidRPr="004E7168">
        <w:rPr>
          <w:sz w:val="20"/>
        </w:rPr>
        <w:t xml:space="preserve"> </w:t>
      </w:r>
    </w:p>
    <w:p w14:paraId="7755496A" w14:textId="77777777" w:rsidR="00783752" w:rsidRPr="004E7168" w:rsidRDefault="00783752" w:rsidP="00783752">
      <w:pPr>
        <w:spacing w:after="0"/>
        <w:rPr>
          <w:bCs/>
          <w:sz w:val="20"/>
        </w:rPr>
      </w:pPr>
    </w:p>
    <w:p w14:paraId="1DEE5EDF" w14:textId="77777777" w:rsidR="009D0E33" w:rsidRPr="004E7168" w:rsidRDefault="009D0E33" w:rsidP="009D0E33">
      <w:pPr>
        <w:ind w:hanging="2"/>
        <w:rPr>
          <w:sz w:val="20"/>
        </w:rPr>
      </w:pPr>
      <w:r w:rsidRPr="004E7168">
        <w:rPr>
          <w:sz w:val="20"/>
        </w:rPr>
        <w:t>Durante el primer semestre de la vigencia, la Dirección de Gestión Corporativa, ha mantenido el apoyo a las oficinas Asesora Jurídica, Dirección de Personas Jurídicas, Oficina de Contratos, los GIT de Talento Humano y Financiera, con lo que se garantiza el cumplimiento de las actividades inherentes a cada una de las áreas mencionadas.</w:t>
      </w:r>
    </w:p>
    <w:p w14:paraId="5CBA521F" w14:textId="77777777" w:rsidR="009D0E33" w:rsidRPr="004E7168" w:rsidRDefault="009D0E33" w:rsidP="009D0E33">
      <w:pPr>
        <w:ind w:hanging="2"/>
        <w:rPr>
          <w:sz w:val="20"/>
        </w:rPr>
      </w:pPr>
      <w:r w:rsidRPr="004E7168">
        <w:rPr>
          <w:sz w:val="20"/>
        </w:rPr>
        <w:t xml:space="preserve">Por su parte, la Oficina Asesora de Jurídica de la SCRD como proceso de apoyo en la estructura organizacional, mantiene la labor de acompañamiento, asesoría y revisión de los asuntos </w:t>
      </w:r>
      <w:r w:rsidRPr="004E7168">
        <w:rPr>
          <w:sz w:val="20"/>
        </w:rPr>
        <w:lastRenderedPageBreak/>
        <w:t>contractuales, normativos y regulatorios, y la correspondiente representación judicial y extrajudicial de la Secretaría.</w:t>
      </w:r>
    </w:p>
    <w:p w14:paraId="72ED698B" w14:textId="77777777" w:rsidR="009D0E33" w:rsidRPr="004E7168" w:rsidRDefault="009D0E33" w:rsidP="009D0E33">
      <w:pPr>
        <w:ind w:hanging="2"/>
        <w:rPr>
          <w:sz w:val="20"/>
        </w:rPr>
      </w:pPr>
      <w:r w:rsidRPr="004E7168">
        <w:rPr>
          <w:sz w:val="20"/>
        </w:rPr>
        <w:t xml:space="preserve">Con referencia a la Defensa Judicial, se sigue brindado a nivel institucional y sectorial, la oportuna y eficiente defensa judicial en procura de los intereses del sector, respondiendo en los términos legales otorgados las solicitudes de los diferentes despachos judiciales, en torno a tutelas o avances procesales. </w:t>
      </w:r>
    </w:p>
    <w:p w14:paraId="18F6E41F" w14:textId="77777777" w:rsidR="009D0E33" w:rsidRPr="004E7168" w:rsidRDefault="009D0E33" w:rsidP="009D0E33">
      <w:pPr>
        <w:ind w:hanging="2"/>
        <w:rPr>
          <w:sz w:val="20"/>
        </w:rPr>
      </w:pPr>
      <w:r w:rsidRPr="004E7168">
        <w:rPr>
          <w:sz w:val="20"/>
        </w:rPr>
        <w:t>En cuanto a los asuntos propios de la Dirección de Personas Jurídicas, se han realizado las gestiones en línea implementadas durante la pandemia para facilitar su trámite, que redundan en el Fortalecimiento y Formalización de las Entidades de Sin Ánimo de Lucro-ESAL domiciliadas en las diferentes localidades de Bogotá, D.C., que permiten a la comunidad, una mayor participación en actividades culturales, recreativas y deportivas en el ejercicio de sus derechos constitucionales a través de organismos fortalecidos. Los principales trámites y requerimientos fueron: Certificados de Existencia y Representación Legal, Información jurídica, financiera y contable de las Esal Culturales, recreativas y/o deportivas y Trámites Pagina Web Link habilitados para trámites, así como a través de los correos electrónicos dispuestos por la entidad.</w:t>
      </w:r>
    </w:p>
    <w:p w14:paraId="529A3F05" w14:textId="77777777" w:rsidR="00783752" w:rsidRPr="004E7168" w:rsidRDefault="009D0E33" w:rsidP="009D0E33">
      <w:pPr>
        <w:ind w:hanging="2"/>
        <w:rPr>
          <w:sz w:val="20"/>
        </w:rPr>
      </w:pPr>
      <w:r w:rsidRPr="004E7168">
        <w:rPr>
          <w:sz w:val="20"/>
        </w:rPr>
        <w:t>Es importante señalar que el 95 % de los trámites adelantados por parte de la Dirección de Personas Jurídicas en lo corrido del año, se hicieron de manera virtual. Esta gestión sin lugar a duda igualmente contribuyó en la mejora del clima laboral, al alivianar las cargas laborales.</w:t>
      </w:r>
    </w:p>
    <w:p w14:paraId="027080C8" w14:textId="77777777" w:rsidR="009D0E33" w:rsidRPr="004E7168" w:rsidRDefault="009D0E33" w:rsidP="009D0E33">
      <w:pPr>
        <w:pStyle w:val="Ttulo3"/>
        <w:rPr>
          <w:sz w:val="20"/>
        </w:rPr>
      </w:pPr>
      <w:bookmarkStart w:id="467" w:name="_Toc79606354"/>
      <w:r w:rsidRPr="004E7168">
        <w:rPr>
          <w:sz w:val="20"/>
        </w:rPr>
        <w:t>3.2 Retrasos y soluciones</w:t>
      </w:r>
      <w:bookmarkEnd w:id="467"/>
      <w:r w:rsidRPr="004E7168">
        <w:rPr>
          <w:sz w:val="20"/>
        </w:rPr>
        <w:t xml:space="preserve">  </w:t>
      </w:r>
    </w:p>
    <w:p w14:paraId="31092397" w14:textId="77777777" w:rsidR="009D0E33" w:rsidRPr="004E7168" w:rsidRDefault="009D0E33" w:rsidP="009D0E33">
      <w:pPr>
        <w:spacing w:after="0"/>
        <w:rPr>
          <w:bCs/>
          <w:sz w:val="20"/>
        </w:rPr>
      </w:pPr>
    </w:p>
    <w:p w14:paraId="46A734C5" w14:textId="77777777" w:rsidR="009D0E33" w:rsidRPr="004E7168" w:rsidRDefault="009D0E33" w:rsidP="009D0E33">
      <w:pPr>
        <w:spacing w:after="0"/>
        <w:rPr>
          <w:bCs/>
          <w:sz w:val="20"/>
        </w:rPr>
      </w:pPr>
      <w:r w:rsidRPr="004E7168">
        <w:rPr>
          <w:bCs/>
          <w:sz w:val="20"/>
        </w:rPr>
        <w:t>A la fecha no se presentan retrasos, por cuanto se ha dado cumplimiento al cronograma establecido.</w:t>
      </w:r>
    </w:p>
    <w:p w14:paraId="17A03D0A" w14:textId="77777777" w:rsidR="009D0E33" w:rsidRPr="004E7168" w:rsidRDefault="009D0E33" w:rsidP="009D0E33">
      <w:pPr>
        <w:spacing w:after="0"/>
        <w:ind w:hanging="2"/>
        <w:rPr>
          <w:color w:val="000000"/>
          <w:sz w:val="20"/>
        </w:rPr>
      </w:pPr>
    </w:p>
    <w:p w14:paraId="79526971" w14:textId="77777777" w:rsidR="009D0E33" w:rsidRPr="004E7168" w:rsidRDefault="009D0E33" w:rsidP="009D0E33">
      <w:pPr>
        <w:pStyle w:val="Ttulo3"/>
        <w:rPr>
          <w:sz w:val="20"/>
        </w:rPr>
      </w:pPr>
      <w:bookmarkStart w:id="468" w:name="_Toc79606355"/>
      <w:r w:rsidRPr="004E7168">
        <w:rPr>
          <w:sz w:val="20"/>
        </w:rPr>
        <w:t>Segundo Indicador</w:t>
      </w:r>
      <w:bookmarkEnd w:id="468"/>
    </w:p>
    <w:p w14:paraId="69A418D2" w14:textId="77777777" w:rsidR="00783752" w:rsidRPr="004E7168" w:rsidRDefault="00783752" w:rsidP="00B46344">
      <w:pPr>
        <w:spacing w:after="0"/>
        <w:ind w:hanging="2"/>
        <w:rPr>
          <w:sz w:val="20"/>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783752" w:rsidRPr="00835E99" w14:paraId="2EAE627A" w14:textId="77777777" w:rsidTr="00B46344">
        <w:trPr>
          <w:trHeight w:val="298"/>
          <w:jc w:val="center"/>
        </w:trPr>
        <w:tc>
          <w:tcPr>
            <w:tcW w:w="4673" w:type="dxa"/>
            <w:shd w:val="clear" w:color="auto" w:fill="DBDBDB"/>
            <w:vAlign w:val="center"/>
            <w:hideMark/>
          </w:tcPr>
          <w:p w14:paraId="57592B65" w14:textId="77777777" w:rsidR="00783752" w:rsidRPr="00835E99" w:rsidRDefault="00783752" w:rsidP="00B46344">
            <w:pPr>
              <w:spacing w:after="0"/>
              <w:jc w:val="center"/>
              <w:rPr>
                <w:rFonts w:eastAsia="Times New Roman"/>
                <w:b/>
                <w:bCs/>
                <w:color w:val="000000"/>
                <w:sz w:val="16"/>
                <w:lang w:eastAsia="es-CO"/>
              </w:rPr>
            </w:pPr>
            <w:r w:rsidRPr="00835E99">
              <w:rPr>
                <w:rFonts w:eastAsia="Times New Roman"/>
                <w:b/>
                <w:bCs/>
                <w:color w:val="000000"/>
                <w:sz w:val="16"/>
                <w:lang w:eastAsia="es-CO"/>
              </w:rPr>
              <w:t>Meta PD - Código y nombre</w:t>
            </w:r>
          </w:p>
        </w:tc>
        <w:tc>
          <w:tcPr>
            <w:tcW w:w="1418" w:type="dxa"/>
            <w:shd w:val="clear" w:color="auto" w:fill="DBDBDB"/>
            <w:vAlign w:val="center"/>
            <w:hideMark/>
          </w:tcPr>
          <w:p w14:paraId="12E2AC3E" w14:textId="77777777" w:rsidR="00783752" w:rsidRPr="00835E99" w:rsidRDefault="00783752" w:rsidP="00B46344">
            <w:pPr>
              <w:spacing w:after="0"/>
              <w:jc w:val="center"/>
              <w:rPr>
                <w:rFonts w:eastAsia="Times New Roman"/>
                <w:b/>
                <w:bCs/>
                <w:color w:val="000000"/>
                <w:sz w:val="16"/>
                <w:lang w:eastAsia="es-CO"/>
              </w:rPr>
            </w:pPr>
            <w:r w:rsidRPr="00835E99">
              <w:rPr>
                <w:rFonts w:eastAsia="Times New Roman"/>
                <w:b/>
                <w:bCs/>
                <w:color w:val="000000"/>
                <w:sz w:val="16"/>
                <w:lang w:eastAsia="es-CO"/>
              </w:rPr>
              <w:t>Vigencia </w:t>
            </w:r>
          </w:p>
        </w:tc>
        <w:tc>
          <w:tcPr>
            <w:tcW w:w="1842" w:type="dxa"/>
            <w:shd w:val="clear" w:color="auto" w:fill="DBDBDB"/>
            <w:noWrap/>
            <w:vAlign w:val="center"/>
            <w:hideMark/>
          </w:tcPr>
          <w:p w14:paraId="1CF6853E" w14:textId="77777777" w:rsidR="00783752" w:rsidRPr="00835E99" w:rsidRDefault="00783752" w:rsidP="00B46344">
            <w:pPr>
              <w:spacing w:after="0"/>
              <w:jc w:val="center"/>
              <w:rPr>
                <w:rFonts w:eastAsia="Times New Roman"/>
                <w:b/>
                <w:bCs/>
                <w:color w:val="000000"/>
                <w:sz w:val="16"/>
                <w:lang w:eastAsia="es-CO"/>
              </w:rPr>
            </w:pPr>
            <w:r w:rsidRPr="00835E99">
              <w:rPr>
                <w:rFonts w:eastAsia="Times New Roman"/>
                <w:b/>
                <w:bCs/>
                <w:color w:val="000000"/>
                <w:sz w:val="16"/>
                <w:lang w:eastAsia="es-CO"/>
              </w:rPr>
              <w:t>Programado</w:t>
            </w:r>
          </w:p>
        </w:tc>
        <w:tc>
          <w:tcPr>
            <w:tcW w:w="1701" w:type="dxa"/>
            <w:shd w:val="clear" w:color="auto" w:fill="DBDBDB"/>
            <w:vAlign w:val="center"/>
            <w:hideMark/>
          </w:tcPr>
          <w:p w14:paraId="38625046" w14:textId="77777777" w:rsidR="00783752" w:rsidRPr="00835E99" w:rsidRDefault="00783752" w:rsidP="00B46344">
            <w:pPr>
              <w:spacing w:after="0"/>
              <w:jc w:val="center"/>
              <w:rPr>
                <w:rFonts w:eastAsia="Times New Roman"/>
                <w:b/>
                <w:bCs/>
                <w:color w:val="000000"/>
                <w:sz w:val="16"/>
                <w:lang w:eastAsia="es-CO"/>
              </w:rPr>
            </w:pPr>
            <w:r w:rsidRPr="00835E99">
              <w:rPr>
                <w:rFonts w:eastAsia="Times New Roman"/>
                <w:b/>
                <w:bCs/>
                <w:color w:val="000000"/>
                <w:sz w:val="16"/>
                <w:lang w:eastAsia="es-CO"/>
              </w:rPr>
              <w:t>Ejecutado</w:t>
            </w:r>
          </w:p>
        </w:tc>
      </w:tr>
      <w:tr w:rsidR="00783752" w:rsidRPr="00835E99" w14:paraId="3343EBC3" w14:textId="77777777" w:rsidTr="00B46344">
        <w:trPr>
          <w:trHeight w:val="250"/>
          <w:jc w:val="center"/>
        </w:trPr>
        <w:tc>
          <w:tcPr>
            <w:tcW w:w="4673" w:type="dxa"/>
            <w:vMerge w:val="restart"/>
            <w:shd w:val="clear" w:color="000000" w:fill="FFFFFF"/>
            <w:vAlign w:val="center"/>
          </w:tcPr>
          <w:p w14:paraId="73049C03" w14:textId="77777777" w:rsidR="00783752" w:rsidRPr="002F2170" w:rsidRDefault="00783752" w:rsidP="00B46344">
            <w:pPr>
              <w:spacing w:after="0"/>
              <w:jc w:val="center"/>
              <w:rPr>
                <w:rFonts w:eastAsia="Times New Roman"/>
                <w:b/>
                <w:bCs/>
                <w:color w:val="000000"/>
                <w:sz w:val="16"/>
                <w:lang w:eastAsia="es-CO"/>
              </w:rPr>
            </w:pPr>
            <w:r>
              <w:rPr>
                <w:rFonts w:eastAsia="Times New Roman"/>
                <w:b/>
                <w:bCs/>
                <w:color w:val="000000"/>
                <w:sz w:val="16"/>
                <w:lang w:eastAsia="es-CO"/>
              </w:rPr>
              <w:t xml:space="preserve">539 - </w:t>
            </w:r>
            <w:r w:rsidRPr="00004C0C">
              <w:rPr>
                <w:rFonts w:eastAsia="Times New Roman"/>
                <w:b/>
                <w:bCs/>
                <w:color w:val="000000"/>
                <w:sz w:val="16"/>
                <w:lang w:eastAsia="es-CO"/>
              </w:rPr>
              <w:t>Realizar el 100% de las acciones para el fortalecimiento de la comunicación pública</w:t>
            </w:r>
            <w:r w:rsidRPr="006861DF">
              <w:rPr>
                <w:rFonts w:eastAsia="Times New Roman"/>
                <w:b/>
                <w:bCs/>
                <w:color w:val="000000"/>
                <w:sz w:val="16"/>
                <w:lang w:eastAsia="es-CO"/>
              </w:rPr>
              <w:t xml:space="preserve"> </w:t>
            </w:r>
            <w:r>
              <w:rPr>
                <w:rFonts w:eastAsia="Times New Roman"/>
                <w:b/>
                <w:bCs/>
                <w:color w:val="000000"/>
                <w:sz w:val="16"/>
                <w:lang w:eastAsia="es-CO"/>
              </w:rPr>
              <w:t>(K).</w:t>
            </w:r>
          </w:p>
        </w:tc>
        <w:tc>
          <w:tcPr>
            <w:tcW w:w="1418" w:type="dxa"/>
            <w:shd w:val="clear" w:color="000000" w:fill="FFFFFF"/>
            <w:vAlign w:val="center"/>
            <w:hideMark/>
          </w:tcPr>
          <w:p w14:paraId="12E21A0D" w14:textId="77777777" w:rsidR="00783752" w:rsidRPr="00835E99" w:rsidRDefault="00783752" w:rsidP="00B46344">
            <w:pPr>
              <w:spacing w:after="0"/>
              <w:jc w:val="center"/>
              <w:rPr>
                <w:rFonts w:eastAsia="Times New Roman"/>
                <w:color w:val="000000"/>
                <w:sz w:val="16"/>
                <w:lang w:eastAsia="es-CO"/>
              </w:rPr>
            </w:pPr>
            <w:r w:rsidRPr="00835E99">
              <w:rPr>
                <w:rFonts w:eastAsia="Times New Roman"/>
                <w:color w:val="000000"/>
                <w:sz w:val="16"/>
                <w:lang w:eastAsia="es-CO"/>
              </w:rPr>
              <w:t>20</w:t>
            </w:r>
            <w:r>
              <w:rPr>
                <w:rFonts w:eastAsia="Times New Roman"/>
                <w:color w:val="000000"/>
                <w:sz w:val="16"/>
                <w:lang w:eastAsia="es-CO"/>
              </w:rPr>
              <w:t>20</w:t>
            </w:r>
          </w:p>
        </w:tc>
        <w:tc>
          <w:tcPr>
            <w:tcW w:w="1842" w:type="dxa"/>
            <w:shd w:val="clear" w:color="000000" w:fill="FFFFFF"/>
            <w:noWrap/>
            <w:vAlign w:val="center"/>
          </w:tcPr>
          <w:p w14:paraId="070E1B0D" w14:textId="77777777" w:rsidR="00783752" w:rsidRPr="00835E99" w:rsidRDefault="00783752" w:rsidP="00B46344">
            <w:pPr>
              <w:spacing w:after="0"/>
              <w:jc w:val="center"/>
              <w:rPr>
                <w:rFonts w:eastAsia="Times New Roman"/>
                <w:color w:val="000000"/>
                <w:sz w:val="16"/>
                <w:lang w:eastAsia="es-CO"/>
              </w:rPr>
            </w:pPr>
            <w:r>
              <w:rPr>
                <w:rFonts w:eastAsia="Times New Roman"/>
                <w:color w:val="000000"/>
                <w:sz w:val="16"/>
                <w:lang w:eastAsia="es-CO"/>
              </w:rPr>
              <w:t>100%</w:t>
            </w:r>
          </w:p>
        </w:tc>
        <w:tc>
          <w:tcPr>
            <w:tcW w:w="1701" w:type="dxa"/>
            <w:shd w:val="clear" w:color="FFFFCC" w:fill="FFFFFF"/>
            <w:vAlign w:val="center"/>
          </w:tcPr>
          <w:p w14:paraId="43306949" w14:textId="77777777" w:rsidR="00783752" w:rsidRPr="00835E99" w:rsidRDefault="00783752" w:rsidP="00B46344">
            <w:pPr>
              <w:spacing w:after="0"/>
              <w:jc w:val="center"/>
              <w:rPr>
                <w:rFonts w:eastAsia="Times New Roman"/>
                <w:color w:val="000000"/>
                <w:sz w:val="16"/>
                <w:lang w:eastAsia="es-CO"/>
              </w:rPr>
            </w:pPr>
            <w:r>
              <w:rPr>
                <w:rFonts w:eastAsia="Times New Roman"/>
                <w:color w:val="000000"/>
                <w:sz w:val="16"/>
                <w:lang w:eastAsia="es-CO"/>
              </w:rPr>
              <w:t>100%</w:t>
            </w:r>
          </w:p>
        </w:tc>
      </w:tr>
      <w:tr w:rsidR="00783752" w:rsidRPr="00835E99" w14:paraId="306391AB" w14:textId="77777777" w:rsidTr="00B46344">
        <w:trPr>
          <w:trHeight w:val="250"/>
          <w:jc w:val="center"/>
        </w:trPr>
        <w:tc>
          <w:tcPr>
            <w:tcW w:w="4673" w:type="dxa"/>
            <w:vMerge/>
            <w:vAlign w:val="center"/>
            <w:hideMark/>
          </w:tcPr>
          <w:p w14:paraId="4FB8744D" w14:textId="77777777" w:rsidR="00783752" w:rsidRPr="00835E99" w:rsidRDefault="00783752" w:rsidP="00B46344">
            <w:pPr>
              <w:spacing w:after="0"/>
              <w:rPr>
                <w:rFonts w:eastAsia="Times New Roman"/>
                <w:color w:val="000000"/>
                <w:sz w:val="16"/>
                <w:lang w:eastAsia="es-CO"/>
              </w:rPr>
            </w:pPr>
          </w:p>
        </w:tc>
        <w:tc>
          <w:tcPr>
            <w:tcW w:w="1418" w:type="dxa"/>
            <w:shd w:val="clear" w:color="000000" w:fill="FFFFFF"/>
            <w:vAlign w:val="center"/>
            <w:hideMark/>
          </w:tcPr>
          <w:p w14:paraId="72528D5B" w14:textId="77777777" w:rsidR="00783752" w:rsidRPr="00835E99" w:rsidRDefault="00783752" w:rsidP="00B46344">
            <w:pPr>
              <w:spacing w:after="0"/>
              <w:jc w:val="center"/>
              <w:rPr>
                <w:rFonts w:eastAsia="Times New Roman"/>
                <w:color w:val="000000"/>
                <w:sz w:val="16"/>
                <w:lang w:eastAsia="es-CO"/>
              </w:rPr>
            </w:pPr>
            <w:r w:rsidRPr="00835E99">
              <w:rPr>
                <w:rFonts w:eastAsia="Times New Roman"/>
                <w:color w:val="000000"/>
                <w:sz w:val="16"/>
                <w:lang w:eastAsia="es-CO"/>
              </w:rPr>
              <w:t>20</w:t>
            </w:r>
            <w:r>
              <w:rPr>
                <w:rFonts w:eastAsia="Times New Roman"/>
                <w:color w:val="000000"/>
                <w:sz w:val="16"/>
                <w:lang w:eastAsia="es-CO"/>
              </w:rPr>
              <w:t>21</w:t>
            </w:r>
          </w:p>
        </w:tc>
        <w:tc>
          <w:tcPr>
            <w:tcW w:w="1842" w:type="dxa"/>
            <w:shd w:val="clear" w:color="000000" w:fill="FFFFFF"/>
            <w:noWrap/>
          </w:tcPr>
          <w:p w14:paraId="6405BEAA" w14:textId="77777777" w:rsidR="00783752" w:rsidRPr="00835E99" w:rsidRDefault="00783752" w:rsidP="00B46344">
            <w:pPr>
              <w:spacing w:after="0"/>
              <w:jc w:val="center"/>
              <w:rPr>
                <w:rFonts w:eastAsia="Times New Roman"/>
                <w:color w:val="000000"/>
                <w:sz w:val="16"/>
                <w:lang w:eastAsia="es-CO"/>
              </w:rPr>
            </w:pPr>
            <w:r w:rsidRPr="00165E51">
              <w:rPr>
                <w:rFonts w:eastAsia="Times New Roman"/>
                <w:color w:val="000000"/>
                <w:sz w:val="16"/>
                <w:lang w:eastAsia="es-CO"/>
              </w:rPr>
              <w:t>100%</w:t>
            </w:r>
          </w:p>
        </w:tc>
        <w:tc>
          <w:tcPr>
            <w:tcW w:w="1701" w:type="dxa"/>
            <w:shd w:val="clear" w:color="FFFFCC" w:fill="FFFFFF"/>
            <w:vAlign w:val="center"/>
          </w:tcPr>
          <w:p w14:paraId="4B705B18" w14:textId="77777777" w:rsidR="00783752" w:rsidRPr="00835E99" w:rsidRDefault="00EC3E1F" w:rsidP="00B46344">
            <w:pPr>
              <w:spacing w:after="0"/>
              <w:jc w:val="center"/>
              <w:rPr>
                <w:rFonts w:eastAsia="Times New Roman"/>
                <w:color w:val="000000"/>
                <w:sz w:val="16"/>
                <w:lang w:eastAsia="es-CO"/>
              </w:rPr>
            </w:pPr>
            <w:r>
              <w:rPr>
                <w:rFonts w:eastAsia="Times New Roman"/>
                <w:color w:val="000000"/>
                <w:sz w:val="16"/>
                <w:lang w:eastAsia="es-CO"/>
              </w:rPr>
              <w:t>40</w:t>
            </w:r>
            <w:r w:rsidR="00783752">
              <w:rPr>
                <w:rFonts w:eastAsia="Times New Roman"/>
                <w:color w:val="000000"/>
                <w:sz w:val="16"/>
                <w:lang w:eastAsia="es-CO"/>
              </w:rPr>
              <w:t>%</w:t>
            </w:r>
          </w:p>
        </w:tc>
      </w:tr>
      <w:tr w:rsidR="00783752" w:rsidRPr="00835E99" w14:paraId="68B41B46" w14:textId="77777777" w:rsidTr="00B46344">
        <w:trPr>
          <w:trHeight w:val="250"/>
          <w:jc w:val="center"/>
        </w:trPr>
        <w:tc>
          <w:tcPr>
            <w:tcW w:w="4673" w:type="dxa"/>
            <w:vMerge/>
            <w:vAlign w:val="center"/>
            <w:hideMark/>
          </w:tcPr>
          <w:p w14:paraId="76D820D0" w14:textId="77777777" w:rsidR="00783752" w:rsidRPr="00835E99" w:rsidRDefault="00783752" w:rsidP="00B46344">
            <w:pPr>
              <w:spacing w:after="0"/>
              <w:rPr>
                <w:rFonts w:eastAsia="Times New Roman"/>
                <w:color w:val="000000"/>
                <w:sz w:val="16"/>
                <w:lang w:eastAsia="es-CO"/>
              </w:rPr>
            </w:pPr>
          </w:p>
        </w:tc>
        <w:tc>
          <w:tcPr>
            <w:tcW w:w="1418" w:type="dxa"/>
            <w:shd w:val="clear" w:color="000000" w:fill="FFFFFF"/>
            <w:vAlign w:val="center"/>
            <w:hideMark/>
          </w:tcPr>
          <w:p w14:paraId="5C6FC7A4" w14:textId="77777777" w:rsidR="00783752" w:rsidRPr="00835E99" w:rsidRDefault="00783752" w:rsidP="00B46344">
            <w:pPr>
              <w:spacing w:after="0"/>
              <w:jc w:val="center"/>
              <w:rPr>
                <w:rFonts w:eastAsia="Times New Roman"/>
                <w:color w:val="000000"/>
                <w:sz w:val="16"/>
                <w:lang w:eastAsia="es-CO"/>
              </w:rPr>
            </w:pPr>
            <w:r w:rsidRPr="00835E99">
              <w:rPr>
                <w:rFonts w:eastAsia="Times New Roman"/>
                <w:color w:val="000000"/>
                <w:sz w:val="16"/>
                <w:lang w:eastAsia="es-CO"/>
              </w:rPr>
              <w:t>20</w:t>
            </w:r>
            <w:r>
              <w:rPr>
                <w:rFonts w:eastAsia="Times New Roman"/>
                <w:color w:val="000000"/>
                <w:sz w:val="16"/>
                <w:lang w:eastAsia="es-CO"/>
              </w:rPr>
              <w:t>22</w:t>
            </w:r>
          </w:p>
        </w:tc>
        <w:tc>
          <w:tcPr>
            <w:tcW w:w="1842" w:type="dxa"/>
            <w:shd w:val="clear" w:color="000000" w:fill="FFFFFF"/>
            <w:noWrap/>
          </w:tcPr>
          <w:p w14:paraId="474AD6FD" w14:textId="77777777" w:rsidR="00783752" w:rsidRPr="00835E99" w:rsidRDefault="00783752" w:rsidP="00B46344">
            <w:pPr>
              <w:spacing w:after="0"/>
              <w:jc w:val="center"/>
              <w:rPr>
                <w:rFonts w:eastAsia="Times New Roman"/>
                <w:color w:val="000000"/>
                <w:sz w:val="16"/>
                <w:lang w:eastAsia="es-CO"/>
              </w:rPr>
            </w:pPr>
            <w:r w:rsidRPr="00165E51">
              <w:rPr>
                <w:rFonts w:eastAsia="Times New Roman"/>
                <w:color w:val="000000"/>
                <w:sz w:val="16"/>
                <w:lang w:eastAsia="es-CO"/>
              </w:rPr>
              <w:t>100%</w:t>
            </w:r>
          </w:p>
        </w:tc>
        <w:tc>
          <w:tcPr>
            <w:tcW w:w="1701" w:type="dxa"/>
            <w:shd w:val="clear" w:color="FFFFCC" w:fill="FFFFFF"/>
            <w:vAlign w:val="center"/>
          </w:tcPr>
          <w:p w14:paraId="1D267DC8" w14:textId="77777777" w:rsidR="00783752" w:rsidRPr="00835E99" w:rsidRDefault="00783752" w:rsidP="00B46344">
            <w:pPr>
              <w:spacing w:after="0"/>
              <w:jc w:val="center"/>
              <w:rPr>
                <w:rFonts w:eastAsia="Times New Roman"/>
                <w:color w:val="000000"/>
                <w:sz w:val="16"/>
                <w:lang w:eastAsia="es-CO"/>
              </w:rPr>
            </w:pPr>
            <w:r>
              <w:rPr>
                <w:rFonts w:eastAsia="Times New Roman"/>
                <w:color w:val="000000"/>
                <w:sz w:val="16"/>
                <w:lang w:eastAsia="es-CO"/>
              </w:rPr>
              <w:t>0</w:t>
            </w:r>
          </w:p>
        </w:tc>
      </w:tr>
      <w:tr w:rsidR="00783752" w:rsidRPr="00835E99" w14:paraId="3B75EBCF" w14:textId="77777777" w:rsidTr="00B46344">
        <w:trPr>
          <w:trHeight w:val="250"/>
          <w:jc w:val="center"/>
        </w:trPr>
        <w:tc>
          <w:tcPr>
            <w:tcW w:w="4673" w:type="dxa"/>
            <w:vMerge/>
            <w:vAlign w:val="center"/>
            <w:hideMark/>
          </w:tcPr>
          <w:p w14:paraId="6087406B" w14:textId="77777777" w:rsidR="00783752" w:rsidRPr="00835E99" w:rsidRDefault="00783752" w:rsidP="00B46344">
            <w:pPr>
              <w:spacing w:after="0"/>
              <w:rPr>
                <w:rFonts w:eastAsia="Times New Roman"/>
                <w:color w:val="000000"/>
                <w:sz w:val="16"/>
                <w:lang w:eastAsia="es-CO"/>
              </w:rPr>
            </w:pPr>
          </w:p>
        </w:tc>
        <w:tc>
          <w:tcPr>
            <w:tcW w:w="1418" w:type="dxa"/>
            <w:shd w:val="clear" w:color="000000" w:fill="FFFFFF"/>
            <w:vAlign w:val="center"/>
            <w:hideMark/>
          </w:tcPr>
          <w:p w14:paraId="3FBF299B" w14:textId="77777777" w:rsidR="00783752" w:rsidRPr="00835E99" w:rsidRDefault="00783752" w:rsidP="00B46344">
            <w:pPr>
              <w:spacing w:after="0"/>
              <w:jc w:val="center"/>
              <w:rPr>
                <w:rFonts w:eastAsia="Times New Roman"/>
                <w:color w:val="000000"/>
                <w:sz w:val="16"/>
                <w:lang w:eastAsia="es-CO"/>
              </w:rPr>
            </w:pPr>
            <w:r w:rsidRPr="00835E99">
              <w:rPr>
                <w:rFonts w:eastAsia="Times New Roman"/>
                <w:color w:val="000000"/>
                <w:sz w:val="16"/>
                <w:lang w:eastAsia="es-CO"/>
              </w:rPr>
              <w:t>20</w:t>
            </w:r>
            <w:r>
              <w:rPr>
                <w:rFonts w:eastAsia="Times New Roman"/>
                <w:color w:val="000000"/>
                <w:sz w:val="16"/>
                <w:lang w:eastAsia="es-CO"/>
              </w:rPr>
              <w:t>23</w:t>
            </w:r>
          </w:p>
        </w:tc>
        <w:tc>
          <w:tcPr>
            <w:tcW w:w="1842" w:type="dxa"/>
            <w:shd w:val="clear" w:color="FFFFCC" w:fill="FFFFFF"/>
          </w:tcPr>
          <w:p w14:paraId="23ABE5E5" w14:textId="77777777" w:rsidR="00783752" w:rsidRPr="00835E99" w:rsidRDefault="00783752" w:rsidP="00B46344">
            <w:pPr>
              <w:spacing w:after="0"/>
              <w:jc w:val="center"/>
              <w:rPr>
                <w:rFonts w:eastAsia="Times New Roman"/>
                <w:color w:val="000000"/>
                <w:sz w:val="16"/>
                <w:lang w:eastAsia="es-CO"/>
              </w:rPr>
            </w:pPr>
            <w:r w:rsidRPr="00165E51">
              <w:rPr>
                <w:rFonts w:eastAsia="Times New Roman"/>
                <w:color w:val="000000"/>
                <w:sz w:val="16"/>
                <w:lang w:eastAsia="es-CO"/>
              </w:rPr>
              <w:t>100%</w:t>
            </w:r>
          </w:p>
        </w:tc>
        <w:tc>
          <w:tcPr>
            <w:tcW w:w="1701" w:type="dxa"/>
            <w:shd w:val="clear" w:color="000000" w:fill="FFFFFF"/>
            <w:vAlign w:val="center"/>
          </w:tcPr>
          <w:p w14:paraId="149F39B7" w14:textId="77777777" w:rsidR="00783752" w:rsidRPr="00835E99" w:rsidRDefault="00783752" w:rsidP="00B46344">
            <w:pPr>
              <w:spacing w:after="0"/>
              <w:jc w:val="center"/>
              <w:rPr>
                <w:rFonts w:eastAsia="Times New Roman"/>
                <w:color w:val="000000"/>
                <w:sz w:val="16"/>
                <w:lang w:eastAsia="es-CO"/>
              </w:rPr>
            </w:pPr>
            <w:r>
              <w:rPr>
                <w:rFonts w:eastAsia="Times New Roman"/>
                <w:color w:val="000000"/>
                <w:sz w:val="16"/>
                <w:lang w:eastAsia="es-CO"/>
              </w:rPr>
              <w:t>0</w:t>
            </w:r>
          </w:p>
        </w:tc>
      </w:tr>
      <w:tr w:rsidR="00783752" w:rsidRPr="00835E99" w14:paraId="2731BE4A" w14:textId="77777777" w:rsidTr="00B46344">
        <w:trPr>
          <w:trHeight w:val="250"/>
          <w:jc w:val="center"/>
        </w:trPr>
        <w:tc>
          <w:tcPr>
            <w:tcW w:w="4673" w:type="dxa"/>
            <w:vMerge/>
            <w:vAlign w:val="center"/>
            <w:hideMark/>
          </w:tcPr>
          <w:p w14:paraId="35E4453B" w14:textId="77777777" w:rsidR="00783752" w:rsidRPr="00835E99" w:rsidRDefault="00783752" w:rsidP="00B46344">
            <w:pPr>
              <w:spacing w:after="0"/>
              <w:rPr>
                <w:rFonts w:eastAsia="Times New Roman"/>
                <w:color w:val="000000"/>
                <w:sz w:val="16"/>
                <w:lang w:eastAsia="es-CO"/>
              </w:rPr>
            </w:pPr>
          </w:p>
        </w:tc>
        <w:tc>
          <w:tcPr>
            <w:tcW w:w="1418" w:type="dxa"/>
            <w:shd w:val="clear" w:color="000000" w:fill="FFFFFF"/>
            <w:vAlign w:val="center"/>
            <w:hideMark/>
          </w:tcPr>
          <w:p w14:paraId="1140CAE4" w14:textId="77777777" w:rsidR="00783752" w:rsidRPr="00835E99" w:rsidRDefault="00783752" w:rsidP="00B46344">
            <w:pPr>
              <w:spacing w:after="0"/>
              <w:jc w:val="center"/>
              <w:rPr>
                <w:rFonts w:eastAsia="Times New Roman"/>
                <w:color w:val="000000"/>
                <w:sz w:val="16"/>
                <w:lang w:eastAsia="es-CO"/>
              </w:rPr>
            </w:pPr>
            <w:r w:rsidRPr="00835E99">
              <w:rPr>
                <w:rFonts w:eastAsia="Times New Roman"/>
                <w:color w:val="000000"/>
                <w:sz w:val="16"/>
                <w:lang w:eastAsia="es-CO"/>
              </w:rPr>
              <w:t>202</w:t>
            </w:r>
            <w:r>
              <w:rPr>
                <w:rFonts w:eastAsia="Times New Roman"/>
                <w:color w:val="000000"/>
                <w:sz w:val="16"/>
                <w:lang w:eastAsia="es-CO"/>
              </w:rPr>
              <w:t>4</w:t>
            </w:r>
          </w:p>
        </w:tc>
        <w:tc>
          <w:tcPr>
            <w:tcW w:w="1842" w:type="dxa"/>
            <w:shd w:val="clear" w:color="FFFFCC" w:fill="FFFFFF"/>
          </w:tcPr>
          <w:p w14:paraId="7DB45A3A" w14:textId="77777777" w:rsidR="00783752" w:rsidRPr="00835E99" w:rsidRDefault="00783752" w:rsidP="00B46344">
            <w:pPr>
              <w:spacing w:after="0"/>
              <w:jc w:val="center"/>
              <w:rPr>
                <w:rFonts w:eastAsia="Times New Roman"/>
                <w:color w:val="000000"/>
                <w:sz w:val="16"/>
                <w:lang w:eastAsia="es-CO"/>
              </w:rPr>
            </w:pPr>
            <w:r w:rsidRPr="00165E51">
              <w:rPr>
                <w:rFonts w:eastAsia="Times New Roman"/>
                <w:color w:val="000000"/>
                <w:sz w:val="16"/>
                <w:lang w:eastAsia="es-CO"/>
              </w:rPr>
              <w:t>100%</w:t>
            </w:r>
          </w:p>
        </w:tc>
        <w:tc>
          <w:tcPr>
            <w:tcW w:w="1701" w:type="dxa"/>
            <w:shd w:val="clear" w:color="000000" w:fill="FFFFFF"/>
            <w:vAlign w:val="center"/>
          </w:tcPr>
          <w:p w14:paraId="0AF65544" w14:textId="77777777" w:rsidR="00783752" w:rsidRPr="00835E99" w:rsidRDefault="00783752" w:rsidP="00B46344">
            <w:pPr>
              <w:spacing w:after="0"/>
              <w:jc w:val="center"/>
              <w:rPr>
                <w:rFonts w:eastAsia="Times New Roman"/>
                <w:color w:val="000000"/>
                <w:sz w:val="16"/>
                <w:lang w:eastAsia="es-CO"/>
              </w:rPr>
            </w:pPr>
            <w:r>
              <w:rPr>
                <w:rFonts w:eastAsia="Times New Roman"/>
                <w:color w:val="000000"/>
                <w:sz w:val="16"/>
                <w:lang w:eastAsia="es-CO"/>
              </w:rPr>
              <w:t>0</w:t>
            </w:r>
          </w:p>
        </w:tc>
      </w:tr>
    </w:tbl>
    <w:p w14:paraId="3A5DD348" w14:textId="77777777" w:rsidR="00783752" w:rsidRPr="00B46344" w:rsidRDefault="00783752" w:rsidP="00783752">
      <w:pPr>
        <w:rPr>
          <w:bCs/>
          <w:sz w:val="16"/>
        </w:rPr>
      </w:pPr>
      <w:r w:rsidRPr="00B46344">
        <w:rPr>
          <w:b/>
          <w:bCs/>
          <w:sz w:val="16"/>
          <w:u w:val="single"/>
        </w:rPr>
        <w:t>Tipologías</w:t>
      </w:r>
      <w:r w:rsidRPr="00B46344">
        <w:rPr>
          <w:bCs/>
          <w:sz w:val="16"/>
        </w:rPr>
        <w:t>: (S) Suma (K) Constante (C) Creciente (D) Decreciente</w:t>
      </w: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0"/>
        <w:gridCol w:w="546"/>
        <w:gridCol w:w="546"/>
        <w:gridCol w:w="546"/>
        <w:gridCol w:w="676"/>
        <w:gridCol w:w="567"/>
        <w:gridCol w:w="397"/>
        <w:gridCol w:w="547"/>
        <w:gridCol w:w="547"/>
        <w:gridCol w:w="547"/>
        <w:gridCol w:w="598"/>
      </w:tblGrid>
      <w:tr w:rsidR="00783752" w:rsidRPr="006E2B2C" w14:paraId="739E5127" w14:textId="77777777" w:rsidTr="00783752">
        <w:trPr>
          <w:jc w:val="center"/>
        </w:trPr>
        <w:tc>
          <w:tcPr>
            <w:tcW w:w="4060" w:type="dxa"/>
            <w:vMerge w:val="restart"/>
            <w:shd w:val="clear" w:color="auto" w:fill="DBDBDB"/>
            <w:vAlign w:val="center"/>
          </w:tcPr>
          <w:p w14:paraId="3C7F460D" w14:textId="77777777" w:rsidR="00783752" w:rsidRPr="006E2B2C" w:rsidRDefault="00783752" w:rsidP="00783752">
            <w:pPr>
              <w:jc w:val="center"/>
              <w:rPr>
                <w:b/>
                <w:bCs/>
                <w:sz w:val="16"/>
                <w:szCs w:val="16"/>
              </w:rPr>
            </w:pPr>
            <w:r w:rsidRPr="006E2B2C">
              <w:rPr>
                <w:b/>
                <w:bCs/>
                <w:sz w:val="16"/>
                <w:szCs w:val="16"/>
              </w:rPr>
              <w:t>Metas Proyecto de Inversión Asociadas</w:t>
            </w:r>
          </w:p>
        </w:tc>
        <w:tc>
          <w:tcPr>
            <w:tcW w:w="1092" w:type="dxa"/>
            <w:gridSpan w:val="2"/>
            <w:shd w:val="clear" w:color="auto" w:fill="DBDBDB"/>
            <w:vAlign w:val="center"/>
          </w:tcPr>
          <w:p w14:paraId="79AF32D7" w14:textId="77777777" w:rsidR="00783752" w:rsidRPr="006E2B2C" w:rsidRDefault="00783752" w:rsidP="00783752">
            <w:pPr>
              <w:jc w:val="center"/>
              <w:rPr>
                <w:b/>
                <w:bCs/>
                <w:sz w:val="16"/>
                <w:szCs w:val="16"/>
              </w:rPr>
            </w:pPr>
            <w:r w:rsidRPr="006E2B2C">
              <w:rPr>
                <w:b/>
                <w:bCs/>
                <w:sz w:val="16"/>
                <w:szCs w:val="16"/>
              </w:rPr>
              <w:t>20</w:t>
            </w:r>
            <w:r>
              <w:rPr>
                <w:b/>
                <w:bCs/>
                <w:sz w:val="16"/>
                <w:szCs w:val="16"/>
              </w:rPr>
              <w:t>20</w:t>
            </w:r>
          </w:p>
        </w:tc>
        <w:tc>
          <w:tcPr>
            <w:tcW w:w="1222" w:type="dxa"/>
            <w:gridSpan w:val="2"/>
            <w:shd w:val="clear" w:color="auto" w:fill="DBDBDB"/>
            <w:vAlign w:val="center"/>
          </w:tcPr>
          <w:p w14:paraId="513E654E" w14:textId="77777777" w:rsidR="00783752" w:rsidRPr="006E2B2C" w:rsidRDefault="00783752" w:rsidP="00783752">
            <w:pPr>
              <w:jc w:val="center"/>
              <w:rPr>
                <w:b/>
                <w:bCs/>
                <w:sz w:val="16"/>
                <w:szCs w:val="16"/>
              </w:rPr>
            </w:pPr>
            <w:r w:rsidRPr="006E2B2C">
              <w:rPr>
                <w:b/>
                <w:bCs/>
                <w:sz w:val="16"/>
                <w:szCs w:val="16"/>
              </w:rPr>
              <w:t>20</w:t>
            </w:r>
            <w:r>
              <w:rPr>
                <w:b/>
                <w:bCs/>
                <w:sz w:val="16"/>
                <w:szCs w:val="16"/>
              </w:rPr>
              <w:t>21</w:t>
            </w:r>
          </w:p>
        </w:tc>
        <w:tc>
          <w:tcPr>
            <w:tcW w:w="964" w:type="dxa"/>
            <w:gridSpan w:val="2"/>
            <w:shd w:val="clear" w:color="auto" w:fill="DBDBDB"/>
            <w:vAlign w:val="center"/>
          </w:tcPr>
          <w:p w14:paraId="61C13D45" w14:textId="77777777" w:rsidR="00783752" w:rsidRPr="006E2B2C" w:rsidRDefault="00783752" w:rsidP="00783752">
            <w:pPr>
              <w:jc w:val="center"/>
              <w:rPr>
                <w:b/>
                <w:bCs/>
                <w:sz w:val="16"/>
                <w:szCs w:val="16"/>
              </w:rPr>
            </w:pPr>
            <w:r w:rsidRPr="006E2B2C">
              <w:rPr>
                <w:b/>
                <w:bCs/>
                <w:sz w:val="16"/>
                <w:szCs w:val="16"/>
              </w:rPr>
              <w:t>20</w:t>
            </w:r>
            <w:r>
              <w:rPr>
                <w:b/>
                <w:bCs/>
                <w:sz w:val="16"/>
                <w:szCs w:val="16"/>
              </w:rPr>
              <w:t>22</w:t>
            </w:r>
          </w:p>
        </w:tc>
        <w:tc>
          <w:tcPr>
            <w:tcW w:w="1094" w:type="dxa"/>
            <w:gridSpan w:val="2"/>
            <w:shd w:val="clear" w:color="auto" w:fill="DBDBDB"/>
            <w:vAlign w:val="center"/>
          </w:tcPr>
          <w:p w14:paraId="4D587B66" w14:textId="77777777" w:rsidR="00783752" w:rsidRPr="006E2B2C" w:rsidRDefault="00783752" w:rsidP="00783752">
            <w:pPr>
              <w:jc w:val="center"/>
              <w:rPr>
                <w:b/>
                <w:bCs/>
                <w:sz w:val="16"/>
                <w:szCs w:val="16"/>
              </w:rPr>
            </w:pPr>
            <w:r w:rsidRPr="006E2B2C">
              <w:rPr>
                <w:b/>
                <w:bCs/>
                <w:sz w:val="16"/>
                <w:szCs w:val="16"/>
              </w:rPr>
              <w:t>20</w:t>
            </w:r>
            <w:r>
              <w:rPr>
                <w:b/>
                <w:bCs/>
                <w:sz w:val="16"/>
                <w:szCs w:val="16"/>
              </w:rPr>
              <w:t>23</w:t>
            </w:r>
          </w:p>
        </w:tc>
        <w:tc>
          <w:tcPr>
            <w:tcW w:w="1145" w:type="dxa"/>
            <w:gridSpan w:val="2"/>
            <w:shd w:val="clear" w:color="auto" w:fill="DBDBDB"/>
            <w:vAlign w:val="center"/>
          </w:tcPr>
          <w:p w14:paraId="5682D125" w14:textId="77777777" w:rsidR="00783752" w:rsidRPr="006E2B2C" w:rsidRDefault="00783752" w:rsidP="00783752">
            <w:pPr>
              <w:jc w:val="center"/>
              <w:rPr>
                <w:b/>
                <w:bCs/>
                <w:sz w:val="16"/>
                <w:szCs w:val="16"/>
              </w:rPr>
            </w:pPr>
            <w:r w:rsidRPr="006E2B2C">
              <w:rPr>
                <w:b/>
                <w:bCs/>
                <w:sz w:val="16"/>
                <w:szCs w:val="16"/>
              </w:rPr>
              <w:t>202</w:t>
            </w:r>
            <w:r>
              <w:rPr>
                <w:b/>
                <w:bCs/>
                <w:sz w:val="16"/>
                <w:szCs w:val="16"/>
              </w:rPr>
              <w:t>4</w:t>
            </w:r>
          </w:p>
        </w:tc>
      </w:tr>
      <w:tr w:rsidR="00783752" w:rsidRPr="006E2B2C" w14:paraId="2AD47A3E" w14:textId="77777777" w:rsidTr="00783752">
        <w:trPr>
          <w:jc w:val="center"/>
        </w:trPr>
        <w:tc>
          <w:tcPr>
            <w:tcW w:w="4060" w:type="dxa"/>
            <w:vMerge/>
            <w:shd w:val="clear" w:color="auto" w:fill="DBDBDB"/>
            <w:vAlign w:val="center"/>
          </w:tcPr>
          <w:p w14:paraId="1B9C47C5" w14:textId="77777777" w:rsidR="00783752" w:rsidRPr="006E2B2C" w:rsidRDefault="00783752" w:rsidP="00783752">
            <w:pPr>
              <w:rPr>
                <w:b/>
                <w:bCs/>
                <w:sz w:val="16"/>
                <w:szCs w:val="16"/>
              </w:rPr>
            </w:pPr>
          </w:p>
        </w:tc>
        <w:tc>
          <w:tcPr>
            <w:tcW w:w="546" w:type="dxa"/>
            <w:shd w:val="clear" w:color="auto" w:fill="DBDBDB"/>
            <w:vAlign w:val="center"/>
          </w:tcPr>
          <w:p w14:paraId="557A1B1E" w14:textId="77777777" w:rsidR="00783752" w:rsidRPr="006E2B2C" w:rsidRDefault="00783752" w:rsidP="00783752">
            <w:pPr>
              <w:jc w:val="center"/>
              <w:rPr>
                <w:b/>
                <w:bCs/>
                <w:sz w:val="16"/>
                <w:szCs w:val="16"/>
              </w:rPr>
            </w:pPr>
            <w:r w:rsidRPr="006E2B2C">
              <w:rPr>
                <w:b/>
                <w:bCs/>
                <w:sz w:val="16"/>
                <w:szCs w:val="16"/>
              </w:rPr>
              <w:t>P</w:t>
            </w:r>
          </w:p>
        </w:tc>
        <w:tc>
          <w:tcPr>
            <w:tcW w:w="546" w:type="dxa"/>
            <w:shd w:val="clear" w:color="auto" w:fill="DBDBDB"/>
            <w:vAlign w:val="center"/>
          </w:tcPr>
          <w:p w14:paraId="486F43D6" w14:textId="77777777" w:rsidR="00783752" w:rsidRPr="006E2B2C" w:rsidRDefault="00783752" w:rsidP="00783752">
            <w:pPr>
              <w:jc w:val="center"/>
              <w:rPr>
                <w:b/>
                <w:bCs/>
                <w:sz w:val="16"/>
                <w:szCs w:val="16"/>
              </w:rPr>
            </w:pPr>
            <w:r w:rsidRPr="006E2B2C">
              <w:rPr>
                <w:b/>
                <w:bCs/>
                <w:sz w:val="16"/>
                <w:szCs w:val="16"/>
              </w:rPr>
              <w:t>E</w:t>
            </w:r>
          </w:p>
        </w:tc>
        <w:tc>
          <w:tcPr>
            <w:tcW w:w="546" w:type="dxa"/>
            <w:shd w:val="clear" w:color="auto" w:fill="DBDBDB"/>
            <w:vAlign w:val="center"/>
          </w:tcPr>
          <w:p w14:paraId="6F8A3ED5" w14:textId="77777777" w:rsidR="00783752" w:rsidRPr="006E2B2C" w:rsidRDefault="00783752" w:rsidP="00783752">
            <w:pPr>
              <w:jc w:val="center"/>
              <w:rPr>
                <w:b/>
                <w:bCs/>
                <w:sz w:val="16"/>
                <w:szCs w:val="16"/>
              </w:rPr>
            </w:pPr>
            <w:r w:rsidRPr="006E2B2C">
              <w:rPr>
                <w:b/>
                <w:bCs/>
                <w:sz w:val="16"/>
                <w:szCs w:val="16"/>
              </w:rPr>
              <w:t>P</w:t>
            </w:r>
          </w:p>
        </w:tc>
        <w:tc>
          <w:tcPr>
            <w:tcW w:w="676" w:type="dxa"/>
            <w:shd w:val="clear" w:color="auto" w:fill="DBDBDB"/>
            <w:vAlign w:val="center"/>
          </w:tcPr>
          <w:p w14:paraId="25996645" w14:textId="77777777" w:rsidR="00783752" w:rsidRPr="006E2B2C" w:rsidRDefault="00783752" w:rsidP="00783752">
            <w:pPr>
              <w:jc w:val="center"/>
              <w:rPr>
                <w:b/>
                <w:bCs/>
                <w:sz w:val="16"/>
                <w:szCs w:val="16"/>
              </w:rPr>
            </w:pPr>
            <w:r w:rsidRPr="006E2B2C">
              <w:rPr>
                <w:b/>
                <w:bCs/>
                <w:sz w:val="16"/>
                <w:szCs w:val="16"/>
              </w:rPr>
              <w:t>E</w:t>
            </w:r>
          </w:p>
        </w:tc>
        <w:tc>
          <w:tcPr>
            <w:tcW w:w="567" w:type="dxa"/>
            <w:shd w:val="clear" w:color="auto" w:fill="DBDBDB"/>
            <w:vAlign w:val="center"/>
          </w:tcPr>
          <w:p w14:paraId="08F52655" w14:textId="77777777" w:rsidR="00783752" w:rsidRPr="006E2B2C" w:rsidRDefault="00783752" w:rsidP="00783752">
            <w:pPr>
              <w:jc w:val="center"/>
              <w:rPr>
                <w:b/>
                <w:bCs/>
                <w:sz w:val="16"/>
                <w:szCs w:val="16"/>
              </w:rPr>
            </w:pPr>
            <w:r w:rsidRPr="006E2B2C">
              <w:rPr>
                <w:b/>
                <w:bCs/>
                <w:sz w:val="16"/>
                <w:szCs w:val="16"/>
              </w:rPr>
              <w:t>P</w:t>
            </w:r>
          </w:p>
        </w:tc>
        <w:tc>
          <w:tcPr>
            <w:tcW w:w="397" w:type="dxa"/>
            <w:shd w:val="clear" w:color="auto" w:fill="DBDBDB"/>
            <w:vAlign w:val="center"/>
          </w:tcPr>
          <w:p w14:paraId="3FCC465F" w14:textId="77777777" w:rsidR="00783752" w:rsidRPr="006E2B2C" w:rsidRDefault="00783752" w:rsidP="00783752">
            <w:pPr>
              <w:jc w:val="center"/>
              <w:rPr>
                <w:b/>
                <w:bCs/>
                <w:sz w:val="16"/>
                <w:szCs w:val="16"/>
              </w:rPr>
            </w:pPr>
            <w:r w:rsidRPr="006E2B2C">
              <w:rPr>
                <w:b/>
                <w:bCs/>
                <w:sz w:val="16"/>
                <w:szCs w:val="16"/>
              </w:rPr>
              <w:t>E</w:t>
            </w:r>
          </w:p>
        </w:tc>
        <w:tc>
          <w:tcPr>
            <w:tcW w:w="547" w:type="dxa"/>
            <w:shd w:val="clear" w:color="auto" w:fill="DBDBDB"/>
            <w:vAlign w:val="center"/>
          </w:tcPr>
          <w:p w14:paraId="1AB48CE5" w14:textId="77777777" w:rsidR="00783752" w:rsidRPr="006E2B2C" w:rsidRDefault="00783752" w:rsidP="00783752">
            <w:pPr>
              <w:jc w:val="center"/>
              <w:rPr>
                <w:b/>
                <w:bCs/>
                <w:sz w:val="16"/>
                <w:szCs w:val="16"/>
              </w:rPr>
            </w:pPr>
            <w:r w:rsidRPr="006E2B2C">
              <w:rPr>
                <w:b/>
                <w:bCs/>
                <w:sz w:val="16"/>
                <w:szCs w:val="16"/>
              </w:rPr>
              <w:t>P</w:t>
            </w:r>
          </w:p>
        </w:tc>
        <w:tc>
          <w:tcPr>
            <w:tcW w:w="547" w:type="dxa"/>
            <w:shd w:val="clear" w:color="auto" w:fill="DBDBDB"/>
            <w:vAlign w:val="center"/>
          </w:tcPr>
          <w:p w14:paraId="1B8DF3A0" w14:textId="77777777" w:rsidR="00783752" w:rsidRPr="006E2B2C" w:rsidRDefault="00783752" w:rsidP="00783752">
            <w:pPr>
              <w:jc w:val="center"/>
              <w:rPr>
                <w:b/>
                <w:bCs/>
                <w:sz w:val="16"/>
                <w:szCs w:val="16"/>
              </w:rPr>
            </w:pPr>
            <w:r w:rsidRPr="006E2B2C">
              <w:rPr>
                <w:b/>
                <w:bCs/>
                <w:sz w:val="16"/>
                <w:szCs w:val="16"/>
              </w:rPr>
              <w:t>E</w:t>
            </w:r>
          </w:p>
        </w:tc>
        <w:tc>
          <w:tcPr>
            <w:tcW w:w="547" w:type="dxa"/>
            <w:shd w:val="clear" w:color="auto" w:fill="DBDBDB"/>
            <w:vAlign w:val="center"/>
          </w:tcPr>
          <w:p w14:paraId="2FC81113" w14:textId="77777777" w:rsidR="00783752" w:rsidRPr="006E2B2C" w:rsidRDefault="00783752" w:rsidP="00783752">
            <w:pPr>
              <w:jc w:val="center"/>
              <w:rPr>
                <w:b/>
                <w:bCs/>
                <w:sz w:val="16"/>
                <w:szCs w:val="16"/>
              </w:rPr>
            </w:pPr>
            <w:r w:rsidRPr="006E2B2C">
              <w:rPr>
                <w:b/>
                <w:bCs/>
                <w:sz w:val="16"/>
                <w:szCs w:val="16"/>
              </w:rPr>
              <w:t>P</w:t>
            </w:r>
          </w:p>
        </w:tc>
        <w:tc>
          <w:tcPr>
            <w:tcW w:w="598" w:type="dxa"/>
            <w:shd w:val="clear" w:color="auto" w:fill="DBDBDB"/>
            <w:vAlign w:val="center"/>
          </w:tcPr>
          <w:p w14:paraId="2943D87A" w14:textId="77777777" w:rsidR="00783752" w:rsidRPr="006E2B2C" w:rsidRDefault="00783752" w:rsidP="00783752">
            <w:pPr>
              <w:jc w:val="center"/>
              <w:rPr>
                <w:b/>
                <w:bCs/>
                <w:sz w:val="16"/>
                <w:szCs w:val="16"/>
              </w:rPr>
            </w:pPr>
            <w:r w:rsidRPr="006E2B2C">
              <w:rPr>
                <w:b/>
                <w:bCs/>
                <w:sz w:val="16"/>
                <w:szCs w:val="16"/>
              </w:rPr>
              <w:t>E</w:t>
            </w:r>
          </w:p>
        </w:tc>
      </w:tr>
      <w:tr w:rsidR="00783752" w:rsidRPr="006E2B2C" w14:paraId="298406A9" w14:textId="77777777" w:rsidTr="00783752">
        <w:trPr>
          <w:trHeight w:val="424"/>
          <w:jc w:val="center"/>
        </w:trPr>
        <w:tc>
          <w:tcPr>
            <w:tcW w:w="4060" w:type="dxa"/>
            <w:shd w:val="clear" w:color="auto" w:fill="auto"/>
            <w:vAlign w:val="center"/>
          </w:tcPr>
          <w:p w14:paraId="34625FA9" w14:textId="77777777" w:rsidR="00783752" w:rsidRPr="000149FF" w:rsidRDefault="00783752" w:rsidP="00783752">
            <w:pPr>
              <w:autoSpaceDE w:val="0"/>
              <w:autoSpaceDN w:val="0"/>
              <w:adjustRightInd w:val="0"/>
              <w:rPr>
                <w:rFonts w:eastAsia="Times New Roman"/>
                <w:bCs/>
                <w:color w:val="000000"/>
                <w:sz w:val="16"/>
                <w:szCs w:val="18"/>
                <w:lang w:eastAsia="es-CO"/>
              </w:rPr>
            </w:pPr>
            <w:r w:rsidRPr="000149FF">
              <w:rPr>
                <w:rFonts w:eastAsia="Times New Roman"/>
                <w:bCs/>
                <w:color w:val="000000"/>
                <w:sz w:val="16"/>
                <w:szCs w:val="18"/>
                <w:lang w:eastAsia="es-CO"/>
              </w:rPr>
              <w:t>(S)</w:t>
            </w:r>
            <w:r>
              <w:rPr>
                <w:rFonts w:eastAsia="Times New Roman"/>
                <w:bCs/>
                <w:color w:val="000000"/>
                <w:sz w:val="16"/>
                <w:szCs w:val="18"/>
                <w:lang w:eastAsia="es-CO"/>
              </w:rPr>
              <w:t xml:space="preserve">7 </w:t>
            </w:r>
            <w:r w:rsidRPr="004C431E">
              <w:rPr>
                <w:rFonts w:eastAsia="Times New Roman"/>
                <w:bCs/>
                <w:color w:val="000000"/>
                <w:sz w:val="16"/>
                <w:szCs w:val="18"/>
                <w:lang w:eastAsia="es-CO"/>
              </w:rPr>
              <w:t>Realizar 1 plan de acción de formación, fortalecimiento, eventos territoriales, actividades comunitarias, campañas y estrategias de comunicación.</w:t>
            </w:r>
          </w:p>
        </w:tc>
        <w:tc>
          <w:tcPr>
            <w:tcW w:w="546" w:type="dxa"/>
            <w:shd w:val="clear" w:color="auto" w:fill="auto"/>
            <w:vAlign w:val="center"/>
          </w:tcPr>
          <w:p w14:paraId="3CFCA6A5" w14:textId="77777777" w:rsidR="00783752" w:rsidRPr="00ED4042" w:rsidRDefault="00783752" w:rsidP="00783752">
            <w:pPr>
              <w:jc w:val="center"/>
              <w:rPr>
                <w:rFonts w:eastAsia="Times New Roman"/>
                <w:bCs/>
                <w:color w:val="000000"/>
                <w:sz w:val="16"/>
                <w:szCs w:val="16"/>
                <w:lang w:eastAsia="es-CO"/>
              </w:rPr>
            </w:pPr>
            <w:r w:rsidRPr="00ED4042">
              <w:rPr>
                <w:rFonts w:eastAsia="Times New Roman"/>
                <w:bCs/>
                <w:color w:val="000000"/>
                <w:sz w:val="16"/>
                <w:szCs w:val="16"/>
                <w:lang w:eastAsia="es-CO"/>
              </w:rPr>
              <w:t>0,2</w:t>
            </w:r>
          </w:p>
        </w:tc>
        <w:tc>
          <w:tcPr>
            <w:tcW w:w="546" w:type="dxa"/>
            <w:shd w:val="clear" w:color="auto" w:fill="auto"/>
            <w:vAlign w:val="center"/>
          </w:tcPr>
          <w:p w14:paraId="4391D006" w14:textId="77777777" w:rsidR="00783752" w:rsidRPr="00ED4042" w:rsidRDefault="00783752" w:rsidP="00783752">
            <w:pPr>
              <w:jc w:val="center"/>
              <w:rPr>
                <w:rFonts w:eastAsia="Times New Roman"/>
                <w:bCs/>
                <w:color w:val="000000"/>
                <w:sz w:val="16"/>
                <w:szCs w:val="16"/>
                <w:lang w:eastAsia="es-CO"/>
              </w:rPr>
            </w:pPr>
            <w:r w:rsidRPr="00ED4042">
              <w:rPr>
                <w:rFonts w:eastAsia="Times New Roman"/>
                <w:bCs/>
                <w:color w:val="000000"/>
                <w:sz w:val="16"/>
                <w:szCs w:val="16"/>
                <w:lang w:eastAsia="es-CO"/>
              </w:rPr>
              <w:t>0,</w:t>
            </w:r>
            <w:r>
              <w:rPr>
                <w:rFonts w:eastAsia="Times New Roman"/>
                <w:bCs/>
                <w:color w:val="000000"/>
                <w:sz w:val="16"/>
                <w:szCs w:val="16"/>
                <w:lang w:eastAsia="es-CO"/>
              </w:rPr>
              <w:t>2</w:t>
            </w:r>
          </w:p>
        </w:tc>
        <w:tc>
          <w:tcPr>
            <w:tcW w:w="546" w:type="dxa"/>
            <w:shd w:val="clear" w:color="auto" w:fill="auto"/>
            <w:vAlign w:val="center"/>
          </w:tcPr>
          <w:p w14:paraId="4BE645FA" w14:textId="77777777" w:rsidR="00783752" w:rsidRPr="00ED4042" w:rsidRDefault="00783752" w:rsidP="00783752">
            <w:pPr>
              <w:jc w:val="center"/>
              <w:rPr>
                <w:rFonts w:eastAsia="Times New Roman"/>
                <w:bCs/>
                <w:color w:val="000000"/>
                <w:sz w:val="16"/>
                <w:szCs w:val="16"/>
                <w:lang w:eastAsia="es-CO"/>
              </w:rPr>
            </w:pPr>
            <w:r w:rsidRPr="00ED4042">
              <w:rPr>
                <w:rFonts w:eastAsia="Times New Roman"/>
                <w:bCs/>
                <w:color w:val="000000"/>
                <w:sz w:val="16"/>
                <w:szCs w:val="16"/>
                <w:lang w:eastAsia="es-CO"/>
              </w:rPr>
              <w:t>0,2</w:t>
            </w:r>
          </w:p>
        </w:tc>
        <w:tc>
          <w:tcPr>
            <w:tcW w:w="676" w:type="dxa"/>
            <w:shd w:val="clear" w:color="auto" w:fill="auto"/>
            <w:vAlign w:val="center"/>
          </w:tcPr>
          <w:p w14:paraId="5C1772D1" w14:textId="77777777" w:rsidR="00783752" w:rsidRPr="00ED4042" w:rsidRDefault="00783752" w:rsidP="00783752">
            <w:pPr>
              <w:jc w:val="center"/>
              <w:rPr>
                <w:rFonts w:eastAsia="Times New Roman"/>
                <w:bCs/>
                <w:color w:val="000000"/>
                <w:sz w:val="16"/>
                <w:szCs w:val="16"/>
                <w:lang w:eastAsia="es-CO"/>
              </w:rPr>
            </w:pPr>
            <w:r>
              <w:rPr>
                <w:rFonts w:eastAsia="Times New Roman"/>
                <w:bCs/>
                <w:color w:val="000000"/>
                <w:sz w:val="16"/>
                <w:szCs w:val="16"/>
                <w:lang w:eastAsia="es-CO"/>
              </w:rPr>
              <w:t>0,0</w:t>
            </w:r>
            <w:r w:rsidR="00EC3E1F">
              <w:rPr>
                <w:rFonts w:eastAsia="Times New Roman"/>
                <w:bCs/>
                <w:color w:val="000000"/>
                <w:sz w:val="16"/>
                <w:szCs w:val="16"/>
                <w:lang w:eastAsia="es-CO"/>
              </w:rPr>
              <w:t>8</w:t>
            </w:r>
          </w:p>
        </w:tc>
        <w:tc>
          <w:tcPr>
            <w:tcW w:w="567" w:type="dxa"/>
            <w:shd w:val="clear" w:color="auto" w:fill="auto"/>
            <w:vAlign w:val="center"/>
          </w:tcPr>
          <w:p w14:paraId="0A9CA474" w14:textId="77777777" w:rsidR="00783752" w:rsidRPr="00ED4042" w:rsidRDefault="00783752" w:rsidP="00783752">
            <w:pPr>
              <w:jc w:val="center"/>
              <w:rPr>
                <w:rFonts w:eastAsia="Times New Roman"/>
                <w:bCs/>
                <w:color w:val="000000"/>
                <w:sz w:val="16"/>
                <w:szCs w:val="16"/>
                <w:lang w:eastAsia="es-CO"/>
              </w:rPr>
            </w:pPr>
            <w:r w:rsidRPr="00ED4042">
              <w:rPr>
                <w:rFonts w:eastAsia="Times New Roman"/>
                <w:bCs/>
                <w:color w:val="000000"/>
                <w:sz w:val="16"/>
                <w:szCs w:val="16"/>
                <w:lang w:eastAsia="es-CO"/>
              </w:rPr>
              <w:t>0,2</w:t>
            </w:r>
          </w:p>
        </w:tc>
        <w:tc>
          <w:tcPr>
            <w:tcW w:w="397" w:type="dxa"/>
            <w:shd w:val="clear" w:color="auto" w:fill="auto"/>
            <w:vAlign w:val="center"/>
          </w:tcPr>
          <w:p w14:paraId="365DB887" w14:textId="77777777" w:rsidR="00783752" w:rsidRPr="00ED4042" w:rsidRDefault="00783752" w:rsidP="00783752">
            <w:pPr>
              <w:jc w:val="center"/>
              <w:rPr>
                <w:rFonts w:eastAsia="Times New Roman"/>
                <w:bCs/>
                <w:color w:val="000000"/>
                <w:sz w:val="16"/>
                <w:szCs w:val="16"/>
                <w:lang w:eastAsia="es-CO"/>
              </w:rPr>
            </w:pPr>
          </w:p>
        </w:tc>
        <w:tc>
          <w:tcPr>
            <w:tcW w:w="547" w:type="dxa"/>
            <w:shd w:val="clear" w:color="auto" w:fill="auto"/>
            <w:vAlign w:val="center"/>
          </w:tcPr>
          <w:p w14:paraId="447CEA56" w14:textId="77777777" w:rsidR="00783752" w:rsidRPr="00ED4042" w:rsidRDefault="00783752" w:rsidP="00783752">
            <w:pPr>
              <w:jc w:val="center"/>
              <w:rPr>
                <w:rFonts w:eastAsia="Times New Roman"/>
                <w:bCs/>
                <w:color w:val="000000"/>
                <w:sz w:val="16"/>
                <w:szCs w:val="16"/>
                <w:lang w:eastAsia="es-CO"/>
              </w:rPr>
            </w:pPr>
            <w:r w:rsidRPr="00ED4042">
              <w:rPr>
                <w:rFonts w:eastAsia="Times New Roman"/>
                <w:bCs/>
                <w:color w:val="000000"/>
                <w:sz w:val="16"/>
                <w:szCs w:val="16"/>
                <w:lang w:eastAsia="es-CO"/>
              </w:rPr>
              <w:t>0,2</w:t>
            </w:r>
          </w:p>
        </w:tc>
        <w:tc>
          <w:tcPr>
            <w:tcW w:w="547" w:type="dxa"/>
            <w:shd w:val="clear" w:color="auto" w:fill="auto"/>
            <w:vAlign w:val="center"/>
          </w:tcPr>
          <w:p w14:paraId="0736B02D" w14:textId="77777777" w:rsidR="00783752" w:rsidRPr="00ED4042" w:rsidRDefault="00783752" w:rsidP="00783752">
            <w:pPr>
              <w:jc w:val="center"/>
              <w:rPr>
                <w:rFonts w:eastAsia="Times New Roman"/>
                <w:bCs/>
                <w:color w:val="000000"/>
                <w:sz w:val="16"/>
                <w:szCs w:val="16"/>
                <w:lang w:eastAsia="es-CO"/>
              </w:rPr>
            </w:pPr>
          </w:p>
        </w:tc>
        <w:tc>
          <w:tcPr>
            <w:tcW w:w="547" w:type="dxa"/>
            <w:shd w:val="clear" w:color="auto" w:fill="auto"/>
            <w:vAlign w:val="center"/>
          </w:tcPr>
          <w:p w14:paraId="58115409" w14:textId="77777777" w:rsidR="00783752" w:rsidRPr="00ED4042" w:rsidRDefault="00783752" w:rsidP="00783752">
            <w:pPr>
              <w:jc w:val="center"/>
              <w:rPr>
                <w:rFonts w:eastAsia="Times New Roman"/>
                <w:bCs/>
                <w:color w:val="000000"/>
                <w:sz w:val="16"/>
                <w:szCs w:val="16"/>
                <w:lang w:eastAsia="es-CO"/>
              </w:rPr>
            </w:pPr>
            <w:r w:rsidRPr="00ED4042">
              <w:rPr>
                <w:rFonts w:eastAsia="Times New Roman"/>
                <w:bCs/>
                <w:color w:val="000000"/>
                <w:sz w:val="16"/>
                <w:szCs w:val="16"/>
                <w:lang w:eastAsia="es-CO"/>
              </w:rPr>
              <w:t>0,2</w:t>
            </w:r>
          </w:p>
        </w:tc>
        <w:tc>
          <w:tcPr>
            <w:tcW w:w="598" w:type="dxa"/>
            <w:shd w:val="clear" w:color="auto" w:fill="auto"/>
            <w:vAlign w:val="center"/>
          </w:tcPr>
          <w:p w14:paraId="2BD1C51F" w14:textId="77777777" w:rsidR="00783752" w:rsidRPr="00ED4042" w:rsidRDefault="00783752" w:rsidP="00783752">
            <w:pPr>
              <w:jc w:val="center"/>
              <w:rPr>
                <w:rFonts w:eastAsia="Times New Roman"/>
                <w:bCs/>
                <w:color w:val="000000"/>
                <w:sz w:val="16"/>
                <w:szCs w:val="16"/>
                <w:lang w:eastAsia="es-CO"/>
              </w:rPr>
            </w:pPr>
          </w:p>
        </w:tc>
      </w:tr>
    </w:tbl>
    <w:p w14:paraId="49005769" w14:textId="77777777" w:rsidR="00B46344" w:rsidRDefault="00B46344" w:rsidP="00256293">
      <w:pPr>
        <w:spacing w:after="0"/>
        <w:rPr>
          <w:bCs/>
        </w:rPr>
      </w:pPr>
    </w:p>
    <w:p w14:paraId="2D264511" w14:textId="77777777" w:rsidR="009D0E33" w:rsidRPr="004E7168" w:rsidRDefault="009D0E33" w:rsidP="009D0E33">
      <w:pPr>
        <w:pStyle w:val="Ttulo3"/>
        <w:rPr>
          <w:sz w:val="20"/>
          <w:szCs w:val="20"/>
        </w:rPr>
      </w:pPr>
      <w:bookmarkStart w:id="469" w:name="_Toc79606356"/>
      <w:r w:rsidRPr="004E7168">
        <w:rPr>
          <w:sz w:val="20"/>
          <w:szCs w:val="20"/>
        </w:rPr>
        <w:t>3.1 Avances obtenidos en el proceso de cumplimiento de la meta de producto</w:t>
      </w:r>
      <w:bookmarkEnd w:id="469"/>
      <w:r w:rsidRPr="004E7168">
        <w:rPr>
          <w:sz w:val="20"/>
          <w:szCs w:val="20"/>
        </w:rPr>
        <w:t xml:space="preserve"> </w:t>
      </w:r>
    </w:p>
    <w:p w14:paraId="30346290" w14:textId="77777777" w:rsidR="00783752" w:rsidRPr="004E7168" w:rsidRDefault="00783752" w:rsidP="00B46344">
      <w:pPr>
        <w:spacing w:after="0"/>
        <w:rPr>
          <w:sz w:val="20"/>
          <w:szCs w:val="20"/>
        </w:rPr>
      </w:pPr>
    </w:p>
    <w:p w14:paraId="64B5E96E" w14:textId="77777777" w:rsidR="009D0E33" w:rsidRPr="004E7168" w:rsidRDefault="009D0E33" w:rsidP="009D0E33">
      <w:pPr>
        <w:spacing w:after="0"/>
        <w:rPr>
          <w:rFonts w:eastAsia="Times New Roman"/>
          <w:sz w:val="20"/>
          <w:szCs w:val="20"/>
          <w:lang w:eastAsia="es-CO"/>
        </w:rPr>
      </w:pPr>
      <w:r w:rsidRPr="004E7168">
        <w:rPr>
          <w:rFonts w:eastAsia="Times New Roman"/>
          <w:sz w:val="20"/>
          <w:szCs w:val="20"/>
          <w:lang w:eastAsia="es-CO"/>
        </w:rPr>
        <w:t>Con respecto a la Comunicación Pública a que se refiere el último componente del proyecto, se han realizado múltiples actividades en el sector cultural y diversas acciones encaminadas al fortalecimiento de la comunicación Pública, dentro de las cuales se destacan:</w:t>
      </w:r>
    </w:p>
    <w:p w14:paraId="31C906DD" w14:textId="77777777" w:rsidR="009D0E33" w:rsidRPr="004E7168" w:rsidRDefault="009D0E33" w:rsidP="009D0E33">
      <w:pPr>
        <w:spacing w:after="0"/>
        <w:rPr>
          <w:rFonts w:eastAsia="Times New Roman"/>
          <w:sz w:val="20"/>
          <w:szCs w:val="20"/>
          <w:lang w:eastAsia="es-CO"/>
        </w:rPr>
      </w:pPr>
    </w:p>
    <w:p w14:paraId="08192754" w14:textId="77777777" w:rsidR="009D0E33" w:rsidRPr="004E7168" w:rsidRDefault="009D0E33" w:rsidP="009D0E33">
      <w:pPr>
        <w:spacing w:after="0"/>
        <w:rPr>
          <w:rFonts w:eastAsia="Times New Roman"/>
          <w:sz w:val="20"/>
          <w:szCs w:val="20"/>
          <w:lang w:eastAsia="es-CO"/>
        </w:rPr>
      </w:pPr>
      <w:r w:rsidRPr="004E7168">
        <w:rPr>
          <w:rFonts w:eastAsia="Times New Roman"/>
          <w:sz w:val="20"/>
          <w:szCs w:val="20"/>
          <w:lang w:eastAsia="es-CO"/>
        </w:rPr>
        <w:lastRenderedPageBreak/>
        <w:t>-</w:t>
      </w:r>
      <w:r w:rsidRPr="004E7168">
        <w:rPr>
          <w:rFonts w:eastAsia="Times New Roman"/>
          <w:sz w:val="20"/>
          <w:szCs w:val="20"/>
          <w:lang w:eastAsia="es-CO"/>
        </w:rPr>
        <w:tab/>
        <w:t>Eventos territoriales y actividades comunitarias:</w:t>
      </w:r>
    </w:p>
    <w:p w14:paraId="4806693A" w14:textId="77777777" w:rsidR="009D0E33" w:rsidRPr="004E7168" w:rsidRDefault="009D0E33" w:rsidP="009D0E33">
      <w:pPr>
        <w:spacing w:after="0"/>
        <w:rPr>
          <w:rFonts w:eastAsia="Times New Roman"/>
          <w:sz w:val="20"/>
          <w:szCs w:val="20"/>
          <w:lang w:eastAsia="es-CO"/>
        </w:rPr>
      </w:pPr>
    </w:p>
    <w:p w14:paraId="38FFBA40" w14:textId="77777777" w:rsidR="009D0E33" w:rsidRPr="004E7168" w:rsidRDefault="009D0E33" w:rsidP="009D0E33">
      <w:pPr>
        <w:spacing w:after="0"/>
        <w:rPr>
          <w:rFonts w:eastAsia="Times New Roman"/>
          <w:sz w:val="20"/>
          <w:szCs w:val="20"/>
          <w:lang w:eastAsia="es-CO"/>
        </w:rPr>
      </w:pPr>
      <w:r w:rsidRPr="004E7168">
        <w:rPr>
          <w:rFonts w:eastAsia="Times New Roman"/>
          <w:sz w:val="20"/>
          <w:szCs w:val="20"/>
          <w:lang w:eastAsia="es-CO"/>
        </w:rPr>
        <w:t>Directorio Cultural: se elaboraron 7 mapeos, bases de datos y directorios culturales en las localidades de Usaquén, Suba, Teusaquillo, Fontibón, Barrios Unidos, Chapinero y Engativá con el fin de acercarse a las organizaciones culturales, microempresas y agentes artísticos en ocasión a la coyuntura actual y al acceso, vinculación y comunicación con la institución para el apoyo y el conocimiento de sus enfoques generales, ubicación y contacto.</w:t>
      </w:r>
    </w:p>
    <w:p w14:paraId="4598FD78" w14:textId="77777777" w:rsidR="009D0E33" w:rsidRPr="004E7168" w:rsidRDefault="009D0E33" w:rsidP="009D0E33">
      <w:pPr>
        <w:spacing w:after="0"/>
        <w:rPr>
          <w:rFonts w:eastAsia="Times New Roman"/>
          <w:sz w:val="20"/>
          <w:szCs w:val="20"/>
          <w:lang w:eastAsia="es-CO"/>
        </w:rPr>
      </w:pPr>
    </w:p>
    <w:p w14:paraId="1940C4BB" w14:textId="77777777" w:rsidR="009D0E33" w:rsidRPr="004E7168" w:rsidRDefault="009D0E33" w:rsidP="009D0E33">
      <w:pPr>
        <w:spacing w:after="0"/>
        <w:rPr>
          <w:rFonts w:eastAsia="Times New Roman"/>
          <w:sz w:val="20"/>
          <w:szCs w:val="20"/>
          <w:lang w:eastAsia="es-CO"/>
        </w:rPr>
      </w:pPr>
      <w:r w:rsidRPr="004E7168">
        <w:rPr>
          <w:rFonts w:eastAsia="Times New Roman"/>
          <w:sz w:val="20"/>
          <w:szCs w:val="20"/>
          <w:lang w:eastAsia="es-CO"/>
        </w:rPr>
        <w:t xml:space="preserve">Testeo Caja de Resonancia: Talleres de testeo de materiales pedagógicos, uno por cada una de las siguientes localidades: Engativá, Suba, Fontibón, Barrios Unidos, Usaquén, Chapinero, Teusaquillo. El objetivo de cada taller es verificar la efectividad y las necesidades de ajuste de los instrumentos pedagógicos que se sometan a prueba. La caja de resonancia es una herramienta que permite a cada una de las personas que habita en Bogotá dar cuenta de los procesos de creación. </w:t>
      </w:r>
    </w:p>
    <w:p w14:paraId="64C7EF21" w14:textId="77777777" w:rsidR="009D0E33" w:rsidRPr="004E7168" w:rsidRDefault="009D0E33" w:rsidP="009D0E33">
      <w:pPr>
        <w:spacing w:after="0"/>
        <w:rPr>
          <w:rFonts w:eastAsia="Times New Roman"/>
          <w:sz w:val="20"/>
          <w:szCs w:val="20"/>
          <w:lang w:eastAsia="es-CO"/>
        </w:rPr>
      </w:pPr>
    </w:p>
    <w:p w14:paraId="652DC3D7" w14:textId="77777777" w:rsidR="009D0E33" w:rsidRPr="004E7168" w:rsidRDefault="009D0E33" w:rsidP="009D0E33">
      <w:pPr>
        <w:spacing w:after="0"/>
        <w:rPr>
          <w:rFonts w:eastAsia="Times New Roman"/>
          <w:sz w:val="20"/>
          <w:szCs w:val="20"/>
          <w:lang w:eastAsia="es-CO"/>
        </w:rPr>
      </w:pPr>
      <w:r w:rsidRPr="004E7168">
        <w:rPr>
          <w:rFonts w:eastAsia="Times New Roman"/>
          <w:sz w:val="20"/>
          <w:szCs w:val="20"/>
          <w:lang w:eastAsia="es-CO"/>
        </w:rPr>
        <w:t xml:space="preserve">Es Cultura Local: Se realizaron 10 recorridos territoriales en las 10 localidades que priorizaron los recursos de su fondo de desarrollo local en el sector cultura, 43 recorridos con las carretillas parlantes, un mecanismo de difusión de información y divulgación de la convocatoria a través de recorridos de carretillas tipo venta ambulante en las calles de los barrios. </w:t>
      </w:r>
    </w:p>
    <w:p w14:paraId="27BEFCCD" w14:textId="77777777" w:rsidR="009D0E33" w:rsidRPr="004E7168" w:rsidRDefault="009D0E33" w:rsidP="009D0E33">
      <w:pPr>
        <w:spacing w:after="0"/>
        <w:rPr>
          <w:rFonts w:eastAsia="Times New Roman"/>
          <w:sz w:val="20"/>
          <w:szCs w:val="20"/>
          <w:lang w:eastAsia="es-CO"/>
        </w:rPr>
      </w:pPr>
    </w:p>
    <w:p w14:paraId="64F51B50" w14:textId="77777777" w:rsidR="009D0E33" w:rsidRPr="004E7168" w:rsidRDefault="009D0E33" w:rsidP="009D0E33">
      <w:pPr>
        <w:spacing w:after="0"/>
        <w:rPr>
          <w:rFonts w:eastAsia="Times New Roman"/>
          <w:sz w:val="20"/>
          <w:szCs w:val="20"/>
          <w:lang w:eastAsia="es-CO"/>
        </w:rPr>
      </w:pPr>
      <w:r w:rsidRPr="004E7168">
        <w:rPr>
          <w:rFonts w:eastAsia="Times New Roman"/>
          <w:sz w:val="20"/>
          <w:szCs w:val="20"/>
          <w:lang w:eastAsia="es-CO"/>
        </w:rPr>
        <w:t xml:space="preserve">Red de Ciudadanos: Todos Somos Creadores: </w:t>
      </w:r>
    </w:p>
    <w:p w14:paraId="2A25B9E9" w14:textId="77777777" w:rsidR="009D0E33" w:rsidRPr="004E7168" w:rsidRDefault="009D0E33" w:rsidP="009D0E33">
      <w:pPr>
        <w:spacing w:after="0"/>
        <w:rPr>
          <w:rFonts w:eastAsia="Times New Roman"/>
          <w:sz w:val="20"/>
          <w:szCs w:val="20"/>
          <w:lang w:eastAsia="es-CO"/>
        </w:rPr>
      </w:pPr>
      <w:r w:rsidRPr="004E7168">
        <w:rPr>
          <w:rFonts w:eastAsia="Times New Roman"/>
          <w:sz w:val="20"/>
          <w:szCs w:val="20"/>
          <w:lang w:eastAsia="es-CO"/>
        </w:rPr>
        <w:t xml:space="preserve">-Activación de Nodos de Red en siete localidades. </w:t>
      </w:r>
    </w:p>
    <w:p w14:paraId="0459DE10" w14:textId="77777777" w:rsidR="009D0E33" w:rsidRPr="004E7168" w:rsidRDefault="009D0E33" w:rsidP="009D0E33">
      <w:pPr>
        <w:spacing w:after="0"/>
        <w:rPr>
          <w:rFonts w:eastAsia="Times New Roman"/>
          <w:sz w:val="20"/>
          <w:szCs w:val="20"/>
          <w:lang w:eastAsia="es-CO"/>
        </w:rPr>
      </w:pPr>
      <w:r w:rsidRPr="004E7168">
        <w:rPr>
          <w:rFonts w:eastAsia="Times New Roman"/>
          <w:sz w:val="20"/>
          <w:szCs w:val="20"/>
          <w:lang w:eastAsia="es-CO"/>
        </w:rPr>
        <w:t xml:space="preserve">-Encuentro con el Nodo Barrios Unidos. </w:t>
      </w:r>
    </w:p>
    <w:p w14:paraId="06A8CB0E" w14:textId="77777777" w:rsidR="009D0E33" w:rsidRPr="004E7168" w:rsidRDefault="009D0E33" w:rsidP="009D0E33">
      <w:pPr>
        <w:spacing w:after="0"/>
        <w:rPr>
          <w:rFonts w:eastAsia="Times New Roman"/>
          <w:sz w:val="20"/>
          <w:szCs w:val="20"/>
          <w:lang w:eastAsia="es-CO"/>
        </w:rPr>
      </w:pPr>
      <w:r w:rsidRPr="004E7168">
        <w:rPr>
          <w:rFonts w:eastAsia="Times New Roman"/>
          <w:sz w:val="20"/>
          <w:szCs w:val="20"/>
          <w:lang w:eastAsia="es-CO"/>
        </w:rPr>
        <w:t>-Elaboración primer video de participante de Red</w:t>
      </w:r>
    </w:p>
    <w:p w14:paraId="14829741" w14:textId="77777777" w:rsidR="009D0E33" w:rsidRPr="004E7168" w:rsidRDefault="009D0E33" w:rsidP="009D0E33">
      <w:pPr>
        <w:spacing w:after="0"/>
        <w:rPr>
          <w:rFonts w:eastAsia="Times New Roman"/>
          <w:sz w:val="20"/>
          <w:szCs w:val="20"/>
          <w:lang w:eastAsia="es-CO"/>
        </w:rPr>
      </w:pPr>
      <w:r w:rsidRPr="004E7168">
        <w:rPr>
          <w:rFonts w:eastAsia="Times New Roman"/>
          <w:sz w:val="20"/>
          <w:szCs w:val="20"/>
          <w:lang w:eastAsia="es-CO"/>
        </w:rPr>
        <w:t xml:space="preserve">-Envío de información PDE 2021, recepción de programación de agenda para Imperdibles semanales </w:t>
      </w:r>
    </w:p>
    <w:p w14:paraId="70F150CF" w14:textId="77777777" w:rsidR="009D0E33" w:rsidRPr="004E7168" w:rsidRDefault="009D0E33" w:rsidP="009D0E33">
      <w:pPr>
        <w:spacing w:after="0"/>
        <w:rPr>
          <w:rFonts w:eastAsia="Times New Roman"/>
          <w:sz w:val="20"/>
          <w:szCs w:val="20"/>
          <w:lang w:eastAsia="es-CO"/>
        </w:rPr>
      </w:pPr>
    </w:p>
    <w:p w14:paraId="74B5F7E0" w14:textId="77777777" w:rsidR="009D0E33" w:rsidRPr="004E7168" w:rsidRDefault="009D0E33" w:rsidP="009D0E33">
      <w:pPr>
        <w:spacing w:after="0"/>
        <w:rPr>
          <w:rFonts w:eastAsia="Times New Roman"/>
          <w:sz w:val="20"/>
          <w:szCs w:val="20"/>
          <w:lang w:eastAsia="es-CO"/>
        </w:rPr>
      </w:pPr>
      <w:r w:rsidRPr="004E7168">
        <w:rPr>
          <w:rFonts w:eastAsia="Times New Roman"/>
          <w:sz w:val="20"/>
          <w:szCs w:val="20"/>
          <w:lang w:eastAsia="es-CO"/>
        </w:rPr>
        <w:t>-</w:t>
      </w:r>
      <w:r w:rsidRPr="004E7168">
        <w:rPr>
          <w:rFonts w:eastAsia="Times New Roman"/>
          <w:sz w:val="20"/>
          <w:szCs w:val="20"/>
          <w:lang w:eastAsia="es-CO"/>
        </w:rPr>
        <w:tab/>
        <w:t>Campañas y estrategias de comunicación:</w:t>
      </w:r>
    </w:p>
    <w:p w14:paraId="03F35520" w14:textId="77777777" w:rsidR="009D0E33" w:rsidRPr="004E7168" w:rsidRDefault="009D0E33" w:rsidP="009D0E33">
      <w:pPr>
        <w:spacing w:after="0"/>
        <w:rPr>
          <w:rFonts w:eastAsia="Times New Roman"/>
          <w:sz w:val="20"/>
          <w:szCs w:val="20"/>
          <w:lang w:eastAsia="es-CO"/>
        </w:rPr>
      </w:pPr>
    </w:p>
    <w:p w14:paraId="29154CC5" w14:textId="77777777" w:rsidR="009D0E33" w:rsidRPr="004E7168" w:rsidRDefault="009D0E33" w:rsidP="009D0E33">
      <w:pPr>
        <w:spacing w:after="0"/>
        <w:rPr>
          <w:rFonts w:eastAsia="Times New Roman"/>
          <w:sz w:val="20"/>
          <w:szCs w:val="20"/>
          <w:lang w:eastAsia="es-CO"/>
        </w:rPr>
      </w:pPr>
      <w:r w:rsidRPr="004E7168">
        <w:rPr>
          <w:rFonts w:eastAsia="Times New Roman"/>
          <w:sz w:val="20"/>
          <w:szCs w:val="20"/>
          <w:lang w:eastAsia="es-CO"/>
        </w:rPr>
        <w:t>Alas de distancias: La estrategia inició durante el confinamiento producto de la pandemia y tiene el objetivo de promover el cuidado mutuo y autocuidado. Reforzando las medidas de distanciamiento, uso adecuado del tapabocas.</w:t>
      </w:r>
    </w:p>
    <w:p w14:paraId="312EF87C" w14:textId="77777777" w:rsidR="009D0E33" w:rsidRPr="004E7168" w:rsidRDefault="009D0E33" w:rsidP="009D0E33">
      <w:pPr>
        <w:spacing w:after="0"/>
        <w:rPr>
          <w:rFonts w:eastAsia="Times New Roman"/>
          <w:sz w:val="20"/>
          <w:szCs w:val="20"/>
          <w:lang w:eastAsia="es-CO"/>
        </w:rPr>
      </w:pPr>
    </w:p>
    <w:p w14:paraId="71FF7B7E" w14:textId="77777777" w:rsidR="009D0E33" w:rsidRPr="004E7168" w:rsidRDefault="009D0E33" w:rsidP="009D0E33">
      <w:pPr>
        <w:spacing w:after="0"/>
        <w:rPr>
          <w:rFonts w:eastAsia="Times New Roman"/>
          <w:sz w:val="20"/>
          <w:szCs w:val="20"/>
          <w:lang w:eastAsia="es-CO"/>
        </w:rPr>
      </w:pPr>
      <w:r w:rsidRPr="004E7168">
        <w:rPr>
          <w:rFonts w:eastAsia="Times New Roman"/>
          <w:sz w:val="20"/>
          <w:szCs w:val="20"/>
          <w:lang w:eastAsia="es-CO"/>
        </w:rPr>
        <w:t>Asómate a tu ventana: Con jornadas de cultura, recreación y deporte, la iniciativa ha llegado a los hogares de 19 localidades. Se han vinculado artistas de distintas disciplinas; junto a Idartes, el IDRD y la Fundación Gilberto Alzate Avendaño, FUGA, se han realizado activaciones de aeróbicos, zanqueros y música con un grupo de Carranga para disfrutar desde la ventana.</w:t>
      </w:r>
    </w:p>
    <w:p w14:paraId="713197CB" w14:textId="77777777" w:rsidR="009D0E33" w:rsidRPr="004E7168" w:rsidRDefault="009D0E33" w:rsidP="009D0E33">
      <w:pPr>
        <w:spacing w:after="0"/>
        <w:rPr>
          <w:rFonts w:eastAsia="Times New Roman"/>
          <w:sz w:val="20"/>
          <w:szCs w:val="20"/>
          <w:lang w:eastAsia="es-CO"/>
        </w:rPr>
      </w:pPr>
    </w:p>
    <w:p w14:paraId="16992CE0" w14:textId="77777777" w:rsidR="009D0E33" w:rsidRPr="004E7168" w:rsidRDefault="009D0E33" w:rsidP="009D0E33">
      <w:pPr>
        <w:spacing w:after="0"/>
        <w:rPr>
          <w:rFonts w:eastAsia="Times New Roman"/>
          <w:sz w:val="20"/>
          <w:szCs w:val="20"/>
          <w:lang w:eastAsia="es-CO"/>
        </w:rPr>
      </w:pPr>
      <w:r w:rsidRPr="004E7168">
        <w:rPr>
          <w:rFonts w:eastAsia="Times New Roman"/>
          <w:sz w:val="20"/>
          <w:szCs w:val="20"/>
          <w:lang w:eastAsia="es-CO"/>
        </w:rPr>
        <w:t>Detalles que Salvan (Campaña para la promoción del cuidado y autocuidado ante la coyuntura del COVID-19):</w:t>
      </w:r>
    </w:p>
    <w:p w14:paraId="0D5B5708" w14:textId="77777777" w:rsidR="009D0E33" w:rsidRPr="004E7168" w:rsidRDefault="009D0E33" w:rsidP="009D0E33">
      <w:pPr>
        <w:spacing w:after="0"/>
        <w:rPr>
          <w:rFonts w:eastAsia="Times New Roman"/>
          <w:sz w:val="20"/>
          <w:szCs w:val="20"/>
          <w:lang w:eastAsia="es-CO"/>
        </w:rPr>
      </w:pPr>
      <w:r w:rsidRPr="004E7168">
        <w:rPr>
          <w:rFonts w:eastAsia="Times New Roman"/>
          <w:sz w:val="20"/>
          <w:szCs w:val="20"/>
          <w:lang w:eastAsia="es-CO"/>
        </w:rPr>
        <w:t>-Producción de videos “La Detallista”</w:t>
      </w:r>
    </w:p>
    <w:p w14:paraId="04269697" w14:textId="77777777" w:rsidR="009D0E33" w:rsidRPr="004E7168" w:rsidRDefault="009D0E33" w:rsidP="009D0E33">
      <w:pPr>
        <w:spacing w:after="0"/>
        <w:rPr>
          <w:rFonts w:eastAsia="Times New Roman"/>
          <w:sz w:val="20"/>
          <w:szCs w:val="20"/>
          <w:lang w:eastAsia="es-CO"/>
        </w:rPr>
      </w:pPr>
      <w:r w:rsidRPr="004E7168">
        <w:rPr>
          <w:rFonts w:eastAsia="Times New Roman"/>
          <w:sz w:val="20"/>
          <w:szCs w:val="20"/>
          <w:lang w:eastAsia="es-CO"/>
        </w:rPr>
        <w:t>-Circulación de contenido en Redes Sociales</w:t>
      </w:r>
    </w:p>
    <w:p w14:paraId="576BD9AC" w14:textId="77777777" w:rsidR="009D0E33" w:rsidRPr="004E7168" w:rsidRDefault="009D0E33" w:rsidP="009D0E33">
      <w:pPr>
        <w:spacing w:after="0"/>
        <w:rPr>
          <w:rFonts w:eastAsia="Times New Roman"/>
          <w:sz w:val="20"/>
          <w:szCs w:val="20"/>
          <w:lang w:eastAsia="es-CO"/>
        </w:rPr>
      </w:pPr>
      <w:r w:rsidRPr="004E7168">
        <w:rPr>
          <w:rFonts w:eastAsia="Times New Roman"/>
          <w:sz w:val="20"/>
          <w:szCs w:val="20"/>
          <w:lang w:eastAsia="es-CO"/>
        </w:rPr>
        <w:t>-Sinergias Distritales</w:t>
      </w:r>
    </w:p>
    <w:p w14:paraId="5F8A8BE0" w14:textId="77777777" w:rsidR="009D0E33" w:rsidRPr="004E7168" w:rsidRDefault="009D0E33" w:rsidP="009D0E33">
      <w:pPr>
        <w:spacing w:after="0"/>
        <w:rPr>
          <w:rFonts w:eastAsia="Times New Roman"/>
          <w:sz w:val="20"/>
          <w:szCs w:val="20"/>
          <w:lang w:eastAsia="es-CO"/>
        </w:rPr>
      </w:pPr>
    </w:p>
    <w:p w14:paraId="6124FBE5" w14:textId="77777777" w:rsidR="009D0E33" w:rsidRPr="004E7168" w:rsidRDefault="009D0E33" w:rsidP="009D0E33">
      <w:pPr>
        <w:spacing w:after="0"/>
        <w:rPr>
          <w:rFonts w:eastAsia="Times New Roman"/>
          <w:sz w:val="20"/>
          <w:szCs w:val="20"/>
          <w:lang w:eastAsia="es-CO"/>
        </w:rPr>
      </w:pPr>
      <w:r w:rsidRPr="004E7168">
        <w:rPr>
          <w:rFonts w:eastAsia="Times New Roman"/>
          <w:sz w:val="20"/>
          <w:szCs w:val="20"/>
          <w:lang w:eastAsia="es-CO"/>
        </w:rPr>
        <w:t>Una Fuerza Más Poderosa</w:t>
      </w:r>
    </w:p>
    <w:p w14:paraId="62E07321" w14:textId="77777777" w:rsidR="009D0E33" w:rsidRPr="004E7168" w:rsidRDefault="009D0E33" w:rsidP="009D0E33">
      <w:pPr>
        <w:spacing w:after="0"/>
        <w:rPr>
          <w:rFonts w:eastAsia="Times New Roman"/>
          <w:sz w:val="20"/>
          <w:szCs w:val="20"/>
          <w:lang w:eastAsia="es-CO"/>
        </w:rPr>
      </w:pPr>
    </w:p>
    <w:p w14:paraId="57ADAB41" w14:textId="77777777" w:rsidR="00783752" w:rsidRPr="004E7168" w:rsidRDefault="009D0E33" w:rsidP="009D0E33">
      <w:pPr>
        <w:spacing w:after="0"/>
        <w:rPr>
          <w:rFonts w:eastAsia="Times New Roman"/>
          <w:sz w:val="20"/>
          <w:szCs w:val="20"/>
          <w:lang w:eastAsia="es-CO"/>
        </w:rPr>
      </w:pPr>
      <w:r w:rsidRPr="004E7168">
        <w:rPr>
          <w:rFonts w:eastAsia="Times New Roman"/>
          <w:sz w:val="20"/>
          <w:szCs w:val="20"/>
          <w:lang w:eastAsia="es-CO"/>
        </w:rPr>
        <w:t>El sector cultura recreación y deporte de Bogotá se unió en rechazo a todas las formas de la violencia, a través de sus diferentes entidades, con la campaña una #UnaFuerzaMásPoderosa que promovió microacciones colectivas para resaltar los valores culturales de la ciudadanía como herramienta de diálogo en el contexto de las manifestaciones del paro Nacional.</w:t>
      </w:r>
    </w:p>
    <w:p w14:paraId="3C8FB687" w14:textId="77777777" w:rsidR="009D0E33" w:rsidRPr="004E7168" w:rsidRDefault="009D0E33" w:rsidP="009D0E33">
      <w:pPr>
        <w:spacing w:after="0"/>
        <w:rPr>
          <w:sz w:val="20"/>
          <w:szCs w:val="20"/>
          <w:highlight w:val="white"/>
        </w:rPr>
      </w:pPr>
    </w:p>
    <w:p w14:paraId="705A31AE" w14:textId="77777777" w:rsidR="009D0E33" w:rsidRPr="004E7168" w:rsidRDefault="009D0E33" w:rsidP="009D0E33">
      <w:pPr>
        <w:pStyle w:val="Ttulo3"/>
        <w:rPr>
          <w:sz w:val="20"/>
          <w:szCs w:val="20"/>
        </w:rPr>
      </w:pPr>
      <w:bookmarkStart w:id="470" w:name="_Toc79606357"/>
      <w:r w:rsidRPr="004E7168">
        <w:rPr>
          <w:sz w:val="20"/>
          <w:szCs w:val="20"/>
        </w:rPr>
        <w:t>3.2 Retrasos y soluciones</w:t>
      </w:r>
      <w:bookmarkEnd w:id="470"/>
      <w:r w:rsidRPr="004E7168">
        <w:rPr>
          <w:sz w:val="20"/>
          <w:szCs w:val="20"/>
        </w:rPr>
        <w:t xml:space="preserve">  </w:t>
      </w:r>
    </w:p>
    <w:p w14:paraId="4F30DBD8" w14:textId="77777777" w:rsidR="009D0E33" w:rsidRPr="004E7168" w:rsidRDefault="009D0E33" w:rsidP="009D0E33">
      <w:pPr>
        <w:spacing w:after="0"/>
        <w:rPr>
          <w:bCs/>
          <w:sz w:val="20"/>
          <w:szCs w:val="20"/>
        </w:rPr>
      </w:pPr>
      <w:r w:rsidRPr="004E7168">
        <w:rPr>
          <w:bCs/>
          <w:sz w:val="20"/>
          <w:szCs w:val="20"/>
        </w:rPr>
        <w:t>A la fecha no se presentan retrasos, por cuanto se ha dado cumplimiento al cronograma establecido.</w:t>
      </w:r>
    </w:p>
    <w:p w14:paraId="206EBC38" w14:textId="77777777" w:rsidR="00783752" w:rsidRPr="004E7168" w:rsidRDefault="00783752" w:rsidP="00B46344">
      <w:pPr>
        <w:spacing w:after="0"/>
        <w:ind w:hanging="2"/>
        <w:rPr>
          <w:color w:val="C45911" w:themeColor="accent2" w:themeShade="BF"/>
          <w:sz w:val="20"/>
          <w:szCs w:val="20"/>
        </w:rPr>
      </w:pPr>
    </w:p>
    <w:p w14:paraId="53378683" w14:textId="77777777" w:rsidR="00B46344" w:rsidRPr="004E7168" w:rsidRDefault="00B46344" w:rsidP="00F912D5">
      <w:pPr>
        <w:pStyle w:val="Ttulo2"/>
        <w:numPr>
          <w:ilvl w:val="0"/>
          <w:numId w:val="24"/>
        </w:numPr>
        <w:spacing w:before="0" w:line="256" w:lineRule="auto"/>
        <w:rPr>
          <w:sz w:val="20"/>
          <w:szCs w:val="20"/>
        </w:rPr>
      </w:pPr>
      <w:bookmarkStart w:id="471" w:name="_Toc79606358"/>
      <w:r w:rsidRPr="004E7168">
        <w:rPr>
          <w:sz w:val="20"/>
          <w:szCs w:val="20"/>
        </w:rPr>
        <w:t>Seguimiento por Meta Proyecto de Inversión</w:t>
      </w:r>
      <w:bookmarkEnd w:id="471"/>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p>
    <w:p w14:paraId="14302516" w14:textId="77777777" w:rsidR="00783752" w:rsidRPr="004E7168" w:rsidRDefault="00783752" w:rsidP="00B46344">
      <w:pPr>
        <w:spacing w:after="0"/>
        <w:ind w:left="2" w:hanging="2"/>
        <w:rPr>
          <w:color w:val="000000"/>
          <w:sz w:val="20"/>
          <w:szCs w:val="20"/>
          <w:u w:val="single"/>
        </w:rPr>
      </w:pPr>
    </w:p>
    <w:p w14:paraId="160B7A23" w14:textId="77777777" w:rsidR="00B46344" w:rsidRPr="004E7168" w:rsidRDefault="00B46344" w:rsidP="00B46344">
      <w:pPr>
        <w:pStyle w:val="Ttulo3"/>
        <w:spacing w:before="0"/>
        <w:rPr>
          <w:color w:val="1F4E79" w:themeColor="accent5" w:themeShade="80"/>
          <w:sz w:val="20"/>
          <w:szCs w:val="20"/>
        </w:rPr>
      </w:pPr>
      <w:bookmarkStart w:id="472" w:name="_Toc79606359"/>
      <w:r w:rsidRPr="004E7168">
        <w:rPr>
          <w:color w:val="1F4E79" w:themeColor="accent5" w:themeShade="80"/>
          <w:sz w:val="20"/>
          <w:szCs w:val="20"/>
        </w:rPr>
        <w:t>Meta 1: Actualizar el 70% las herramientas tecnológicas</w:t>
      </w:r>
      <w:bookmarkEnd w:id="472"/>
    </w:p>
    <w:p w14:paraId="51594C95" w14:textId="77777777" w:rsidR="00B46344" w:rsidRPr="004E7168" w:rsidRDefault="00B46344" w:rsidP="009D0E33">
      <w:pPr>
        <w:spacing w:after="0"/>
        <w:rPr>
          <w:sz w:val="20"/>
          <w:szCs w:val="20"/>
        </w:rPr>
      </w:pPr>
    </w:p>
    <w:tbl>
      <w:tblPr>
        <w:tblW w:w="9585" w:type="dxa"/>
        <w:jc w:val="center"/>
        <w:tblLayout w:type="fixed"/>
        <w:tblLook w:val="04A0" w:firstRow="1" w:lastRow="0" w:firstColumn="1" w:lastColumn="0" w:noHBand="0" w:noVBand="1"/>
      </w:tblPr>
      <w:tblGrid>
        <w:gridCol w:w="705"/>
        <w:gridCol w:w="5025"/>
        <w:gridCol w:w="1695"/>
        <w:gridCol w:w="1245"/>
        <w:gridCol w:w="915"/>
      </w:tblGrid>
      <w:tr w:rsidR="00783752" w:rsidRPr="00B46344" w14:paraId="777B9254" w14:textId="77777777" w:rsidTr="00B46344">
        <w:trPr>
          <w:jc w:val="center"/>
        </w:trPr>
        <w:tc>
          <w:tcPr>
            <w:tcW w:w="705" w:type="dxa"/>
            <w:tcBorders>
              <w:top w:val="single" w:sz="4" w:space="0" w:color="000000"/>
              <w:left w:val="single" w:sz="4" w:space="0" w:color="000000"/>
              <w:bottom w:val="single" w:sz="4" w:space="0" w:color="000000"/>
              <w:right w:val="nil"/>
            </w:tcBorders>
            <w:shd w:val="clear" w:color="auto" w:fill="9900FF"/>
            <w:vAlign w:val="center"/>
            <w:hideMark/>
          </w:tcPr>
          <w:p w14:paraId="69DBCEFC" w14:textId="77777777" w:rsidR="00783752" w:rsidRPr="00B46344" w:rsidRDefault="00783752" w:rsidP="00B46344">
            <w:pPr>
              <w:spacing w:after="0"/>
              <w:ind w:left="2" w:hanging="2"/>
              <w:jc w:val="center"/>
              <w:rPr>
                <w:rFonts w:eastAsia="Arial"/>
                <w:color w:val="FFFFFF"/>
                <w:sz w:val="18"/>
                <w:szCs w:val="18"/>
              </w:rPr>
            </w:pPr>
            <w:r w:rsidRPr="00B46344">
              <w:rPr>
                <w:rFonts w:eastAsia="Arial"/>
                <w:b/>
                <w:color w:val="FFFFFF"/>
                <w:sz w:val="18"/>
                <w:szCs w:val="18"/>
              </w:rPr>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hideMark/>
          </w:tcPr>
          <w:p w14:paraId="30A0981A" w14:textId="77777777" w:rsidR="00783752" w:rsidRPr="00B46344" w:rsidRDefault="00783752" w:rsidP="00B46344">
            <w:pPr>
              <w:spacing w:after="0"/>
              <w:ind w:left="2" w:hanging="2"/>
              <w:jc w:val="center"/>
              <w:rPr>
                <w:rFonts w:eastAsia="Arial"/>
                <w:color w:val="FFFFFF"/>
                <w:sz w:val="18"/>
                <w:szCs w:val="18"/>
              </w:rPr>
            </w:pPr>
            <w:r w:rsidRPr="00B46344">
              <w:rPr>
                <w:rFonts w:eastAsia="Arial"/>
                <w:b/>
                <w:color w:val="FFFFFF"/>
                <w:sz w:val="18"/>
                <w:szCs w:val="18"/>
              </w:rPr>
              <w:t>Meta Proyecto</w:t>
            </w:r>
          </w:p>
        </w:tc>
        <w:tc>
          <w:tcPr>
            <w:tcW w:w="1695" w:type="dxa"/>
            <w:tcBorders>
              <w:top w:val="single" w:sz="4" w:space="0" w:color="000000"/>
              <w:left w:val="single" w:sz="4" w:space="0" w:color="000000"/>
              <w:bottom w:val="single" w:sz="4" w:space="0" w:color="000000"/>
              <w:right w:val="nil"/>
            </w:tcBorders>
            <w:shd w:val="clear" w:color="auto" w:fill="9900FF"/>
            <w:vAlign w:val="center"/>
            <w:hideMark/>
          </w:tcPr>
          <w:p w14:paraId="1BF7EF45" w14:textId="77777777" w:rsidR="00783752" w:rsidRPr="00B46344" w:rsidRDefault="00783752" w:rsidP="00B46344">
            <w:pPr>
              <w:spacing w:after="0"/>
              <w:ind w:left="2" w:hanging="2"/>
              <w:jc w:val="center"/>
              <w:rPr>
                <w:rFonts w:eastAsia="Arial"/>
                <w:color w:val="FFFFFF"/>
                <w:sz w:val="18"/>
                <w:szCs w:val="18"/>
              </w:rPr>
            </w:pPr>
            <w:r w:rsidRPr="00B46344">
              <w:rPr>
                <w:rFonts w:eastAsia="Arial"/>
                <w:b/>
                <w:color w:val="FFFFFF"/>
                <w:sz w:val="18"/>
                <w:szCs w:val="18"/>
              </w:rPr>
              <w:t>Programación Vigencia</w:t>
            </w:r>
          </w:p>
        </w:tc>
        <w:tc>
          <w:tcPr>
            <w:tcW w:w="1245" w:type="dxa"/>
            <w:tcBorders>
              <w:top w:val="single" w:sz="4" w:space="0" w:color="000000"/>
              <w:left w:val="single" w:sz="4" w:space="0" w:color="000000"/>
              <w:bottom w:val="single" w:sz="4" w:space="0" w:color="000000"/>
              <w:right w:val="nil"/>
            </w:tcBorders>
            <w:shd w:val="clear" w:color="auto" w:fill="9900FF"/>
            <w:vAlign w:val="center"/>
            <w:hideMark/>
          </w:tcPr>
          <w:p w14:paraId="11A2EB08" w14:textId="77777777" w:rsidR="00783752" w:rsidRPr="00B46344" w:rsidRDefault="00783752" w:rsidP="00B46344">
            <w:pPr>
              <w:spacing w:after="0"/>
              <w:ind w:left="2" w:hanging="2"/>
              <w:jc w:val="center"/>
              <w:rPr>
                <w:rFonts w:eastAsia="Arial"/>
                <w:color w:val="FFFFFF"/>
                <w:sz w:val="18"/>
                <w:szCs w:val="18"/>
              </w:rPr>
            </w:pPr>
            <w:r w:rsidRPr="00B46344">
              <w:rPr>
                <w:rFonts w:eastAsia="Arial"/>
                <w:b/>
                <w:color w:val="FFFFFF"/>
                <w:sz w:val="18"/>
                <w:szCs w:val="18"/>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hideMark/>
          </w:tcPr>
          <w:p w14:paraId="321F57E4" w14:textId="77777777" w:rsidR="00783752" w:rsidRPr="00B46344" w:rsidRDefault="00783752" w:rsidP="00B46344">
            <w:pPr>
              <w:spacing w:after="0"/>
              <w:ind w:left="2" w:hanging="2"/>
              <w:jc w:val="center"/>
              <w:rPr>
                <w:rFonts w:eastAsia="Arial"/>
                <w:color w:val="FFFFFF"/>
                <w:sz w:val="18"/>
                <w:szCs w:val="18"/>
              </w:rPr>
            </w:pPr>
            <w:r w:rsidRPr="00B46344">
              <w:rPr>
                <w:rFonts w:eastAsia="Arial"/>
                <w:b/>
                <w:color w:val="FFFFFF"/>
                <w:sz w:val="18"/>
                <w:szCs w:val="18"/>
              </w:rPr>
              <w:t>% Avance</w:t>
            </w:r>
          </w:p>
        </w:tc>
      </w:tr>
      <w:tr w:rsidR="00783752" w:rsidRPr="00B46344" w14:paraId="6C09F473" w14:textId="77777777" w:rsidTr="00B46344">
        <w:trPr>
          <w:trHeight w:val="378"/>
          <w:jc w:val="center"/>
        </w:trPr>
        <w:tc>
          <w:tcPr>
            <w:tcW w:w="705" w:type="dxa"/>
            <w:tcBorders>
              <w:top w:val="nil"/>
              <w:left w:val="single" w:sz="4" w:space="0" w:color="000000"/>
              <w:bottom w:val="single" w:sz="4" w:space="0" w:color="000000"/>
              <w:right w:val="nil"/>
            </w:tcBorders>
            <w:vAlign w:val="center"/>
            <w:hideMark/>
          </w:tcPr>
          <w:p w14:paraId="5AA98BD0" w14:textId="77777777" w:rsidR="00783752" w:rsidRPr="00B46344" w:rsidRDefault="00783752" w:rsidP="00B46344">
            <w:pPr>
              <w:spacing w:after="0"/>
              <w:ind w:left="2" w:hanging="2"/>
              <w:jc w:val="left"/>
              <w:rPr>
                <w:rFonts w:eastAsia="Arial"/>
                <w:color w:val="000000"/>
                <w:sz w:val="18"/>
                <w:szCs w:val="18"/>
              </w:rPr>
            </w:pPr>
            <w:r w:rsidRPr="00B46344">
              <w:rPr>
                <w:rFonts w:eastAsia="Arial"/>
                <w:color w:val="000000"/>
                <w:sz w:val="18"/>
                <w:szCs w:val="18"/>
              </w:rPr>
              <w:t>1</w:t>
            </w:r>
          </w:p>
        </w:tc>
        <w:tc>
          <w:tcPr>
            <w:tcW w:w="5025" w:type="dxa"/>
            <w:tcBorders>
              <w:top w:val="nil"/>
              <w:left w:val="single" w:sz="4" w:space="0" w:color="000000"/>
              <w:bottom w:val="single" w:sz="4" w:space="0" w:color="000000"/>
              <w:right w:val="nil"/>
            </w:tcBorders>
            <w:vAlign w:val="center"/>
            <w:hideMark/>
          </w:tcPr>
          <w:p w14:paraId="35658899" w14:textId="77777777" w:rsidR="00783752" w:rsidRPr="00B46344" w:rsidRDefault="00783752" w:rsidP="00B46344">
            <w:pPr>
              <w:spacing w:after="0"/>
              <w:ind w:left="2" w:hanging="2"/>
              <w:jc w:val="left"/>
              <w:rPr>
                <w:rFonts w:eastAsia="Arial"/>
                <w:color w:val="000000"/>
                <w:sz w:val="18"/>
                <w:szCs w:val="18"/>
              </w:rPr>
            </w:pPr>
            <w:r w:rsidRPr="00B46344">
              <w:rPr>
                <w:rFonts w:eastAsia="Arial"/>
                <w:color w:val="000000"/>
                <w:sz w:val="18"/>
                <w:szCs w:val="18"/>
              </w:rPr>
              <w:t>Actualizar el 70% las herramientas tecnológicas</w:t>
            </w:r>
          </w:p>
        </w:tc>
        <w:tc>
          <w:tcPr>
            <w:tcW w:w="1695" w:type="dxa"/>
            <w:tcBorders>
              <w:top w:val="nil"/>
              <w:left w:val="single" w:sz="4" w:space="0" w:color="000000"/>
              <w:bottom w:val="single" w:sz="4" w:space="0" w:color="000000"/>
              <w:right w:val="nil"/>
            </w:tcBorders>
            <w:vAlign w:val="center"/>
            <w:hideMark/>
          </w:tcPr>
          <w:p w14:paraId="13362DDA" w14:textId="77777777" w:rsidR="00783752" w:rsidRPr="00B46344" w:rsidRDefault="00783752" w:rsidP="00B46344">
            <w:pPr>
              <w:spacing w:after="0"/>
              <w:ind w:left="2" w:hanging="2"/>
              <w:jc w:val="left"/>
              <w:rPr>
                <w:rFonts w:eastAsia="Arial"/>
                <w:color w:val="000000"/>
                <w:sz w:val="18"/>
                <w:szCs w:val="18"/>
              </w:rPr>
            </w:pPr>
            <w:r w:rsidRPr="00B46344">
              <w:rPr>
                <w:rFonts w:eastAsia="Arial"/>
                <w:color w:val="000000"/>
                <w:sz w:val="18"/>
                <w:szCs w:val="18"/>
              </w:rPr>
              <w:t>1%</w:t>
            </w:r>
          </w:p>
        </w:tc>
        <w:tc>
          <w:tcPr>
            <w:tcW w:w="1245" w:type="dxa"/>
            <w:tcBorders>
              <w:top w:val="nil"/>
              <w:left w:val="single" w:sz="4" w:space="0" w:color="000000"/>
              <w:bottom w:val="single" w:sz="4" w:space="0" w:color="000000"/>
              <w:right w:val="nil"/>
            </w:tcBorders>
            <w:vAlign w:val="center"/>
            <w:hideMark/>
          </w:tcPr>
          <w:p w14:paraId="2089B6A0" w14:textId="77777777" w:rsidR="00783752" w:rsidRPr="00B46344" w:rsidRDefault="00783752" w:rsidP="00B46344">
            <w:pPr>
              <w:spacing w:after="0"/>
              <w:ind w:left="2" w:hanging="2"/>
              <w:jc w:val="left"/>
              <w:rPr>
                <w:rFonts w:eastAsia="Arial"/>
                <w:color w:val="000000"/>
                <w:sz w:val="18"/>
                <w:szCs w:val="18"/>
              </w:rPr>
            </w:pPr>
            <w:r w:rsidRPr="00B46344">
              <w:rPr>
                <w:rFonts w:eastAsia="Arial"/>
                <w:color w:val="000000"/>
                <w:sz w:val="18"/>
                <w:szCs w:val="18"/>
              </w:rPr>
              <w:t>0,10%</w:t>
            </w:r>
          </w:p>
        </w:tc>
        <w:tc>
          <w:tcPr>
            <w:tcW w:w="915" w:type="dxa"/>
            <w:tcBorders>
              <w:top w:val="nil"/>
              <w:left w:val="single" w:sz="4" w:space="0" w:color="000000"/>
              <w:bottom w:val="single" w:sz="4" w:space="0" w:color="000000"/>
              <w:right w:val="single" w:sz="4" w:space="0" w:color="000000"/>
            </w:tcBorders>
            <w:vAlign w:val="center"/>
            <w:hideMark/>
          </w:tcPr>
          <w:p w14:paraId="5E2FD4F7" w14:textId="77777777" w:rsidR="00783752" w:rsidRPr="00B46344" w:rsidRDefault="00783752" w:rsidP="00B46344">
            <w:pPr>
              <w:spacing w:after="0"/>
              <w:ind w:left="2" w:hanging="2"/>
              <w:jc w:val="left"/>
              <w:rPr>
                <w:rFonts w:eastAsia="Arial"/>
                <w:color w:val="000000"/>
                <w:sz w:val="18"/>
                <w:szCs w:val="18"/>
              </w:rPr>
            </w:pPr>
            <w:r w:rsidRPr="00B46344">
              <w:rPr>
                <w:rFonts w:eastAsia="Arial"/>
                <w:color w:val="000000"/>
                <w:sz w:val="18"/>
                <w:szCs w:val="18"/>
              </w:rPr>
              <w:t>10%</w:t>
            </w:r>
          </w:p>
        </w:tc>
      </w:tr>
    </w:tbl>
    <w:p w14:paraId="54F3CF1F" w14:textId="77777777" w:rsidR="00783752" w:rsidRPr="004E7168" w:rsidRDefault="00783752" w:rsidP="00256293">
      <w:pPr>
        <w:spacing w:after="0"/>
        <w:ind w:left="2" w:hanging="2"/>
        <w:rPr>
          <w:kern w:val="2"/>
          <w:position w:val="-1"/>
          <w:sz w:val="20"/>
          <w:szCs w:val="20"/>
        </w:rPr>
      </w:pPr>
    </w:p>
    <w:p w14:paraId="285DAF1B" w14:textId="77777777" w:rsidR="009D0E33" w:rsidRPr="004E7168" w:rsidRDefault="009D0E33" w:rsidP="009D0E33">
      <w:pPr>
        <w:pStyle w:val="Ttulo4"/>
        <w:rPr>
          <w:sz w:val="20"/>
          <w:szCs w:val="20"/>
        </w:rPr>
      </w:pPr>
      <w:bookmarkStart w:id="473" w:name="_Toc79606360"/>
      <w:r w:rsidRPr="004E7168">
        <w:rPr>
          <w:sz w:val="20"/>
          <w:szCs w:val="20"/>
        </w:rPr>
        <w:t>4.1 Avances obtenidos en el proceso de cumplimiento de la meta de proyecto.</w:t>
      </w:r>
      <w:bookmarkEnd w:id="473"/>
    </w:p>
    <w:p w14:paraId="2D13664B" w14:textId="77777777" w:rsidR="00783752" w:rsidRPr="004E7168" w:rsidRDefault="00783752" w:rsidP="00B46344">
      <w:pPr>
        <w:tabs>
          <w:tab w:val="left" w:pos="0"/>
          <w:tab w:val="left" w:pos="720"/>
        </w:tabs>
        <w:spacing w:after="0" w:line="100" w:lineRule="atLeast"/>
        <w:rPr>
          <w:b/>
          <w:color w:val="000000"/>
          <w:sz w:val="20"/>
          <w:szCs w:val="20"/>
        </w:rPr>
      </w:pPr>
    </w:p>
    <w:p w14:paraId="5C4809A9" w14:textId="77777777" w:rsidR="00783752" w:rsidRPr="004E7168" w:rsidRDefault="00783752" w:rsidP="00B46344">
      <w:pPr>
        <w:tabs>
          <w:tab w:val="left" w:pos="0"/>
          <w:tab w:val="left" w:pos="720"/>
        </w:tabs>
        <w:spacing w:after="0" w:line="100" w:lineRule="atLeast"/>
        <w:rPr>
          <w:color w:val="000000"/>
          <w:sz w:val="20"/>
          <w:szCs w:val="20"/>
        </w:rPr>
      </w:pPr>
      <w:r w:rsidRPr="004E7168">
        <w:rPr>
          <w:b/>
          <w:color w:val="000000"/>
          <w:sz w:val="20"/>
          <w:szCs w:val="20"/>
        </w:rPr>
        <w:t xml:space="preserve">Avance cuatrienio: </w:t>
      </w:r>
      <w:r w:rsidRPr="004E7168">
        <w:rPr>
          <w:color w:val="000000"/>
          <w:sz w:val="20"/>
          <w:szCs w:val="20"/>
        </w:rPr>
        <w:t>Producto de procesos de contratación realizados para la actualización de las herramientas tecnológicas, se suscribieron los contratos no. 294 y 295 de 2020 para la adquisición de infraestructura de tecnológica y equipos de comunicación</w:t>
      </w:r>
      <w:r w:rsidR="009D0E33" w:rsidRPr="004E7168">
        <w:rPr>
          <w:color w:val="000000"/>
          <w:sz w:val="20"/>
          <w:szCs w:val="20"/>
        </w:rPr>
        <w:t xml:space="preserve"> y se han desarrollados actividades de soporte y mantenimiento de sistemas de información.</w:t>
      </w:r>
    </w:p>
    <w:p w14:paraId="52A77DFF" w14:textId="77777777" w:rsidR="00783752" w:rsidRPr="004E7168" w:rsidRDefault="00783752" w:rsidP="00B46344">
      <w:pPr>
        <w:tabs>
          <w:tab w:val="left" w:pos="0"/>
          <w:tab w:val="left" w:pos="720"/>
        </w:tabs>
        <w:spacing w:after="0"/>
        <w:ind w:left="2" w:hanging="2"/>
        <w:rPr>
          <w:color w:val="000000"/>
          <w:sz w:val="20"/>
          <w:szCs w:val="20"/>
        </w:rPr>
      </w:pPr>
    </w:p>
    <w:p w14:paraId="7E998529" w14:textId="77777777" w:rsidR="00783752" w:rsidRPr="004E7168" w:rsidRDefault="00783752" w:rsidP="00B46344">
      <w:pPr>
        <w:tabs>
          <w:tab w:val="left" w:pos="0"/>
          <w:tab w:val="left" w:pos="720"/>
        </w:tabs>
        <w:spacing w:after="0"/>
        <w:ind w:hanging="2"/>
        <w:rPr>
          <w:sz w:val="20"/>
          <w:szCs w:val="20"/>
        </w:rPr>
      </w:pPr>
      <w:r w:rsidRPr="004E7168">
        <w:rPr>
          <w:b/>
          <w:color w:val="000000"/>
          <w:sz w:val="20"/>
          <w:szCs w:val="20"/>
        </w:rPr>
        <w:t>Avance vigencia:</w:t>
      </w:r>
      <w:r w:rsidRPr="004E7168">
        <w:rPr>
          <w:color w:val="000000"/>
          <w:sz w:val="20"/>
          <w:szCs w:val="20"/>
        </w:rPr>
        <w:t xml:space="preserve"> Se han entregado 90 computadores personales todo en uno, 21 equipos portátiles, una impresora multifuncional, dos equipos appliance firewall para seguridad y dos servidores para instalar servicios de seguridad perimetral en la red informática y se efectuó la instalación de los equipos adquiridos en primer trimestre del año. Se ha llevado a cabo programación para el mantenimiento y nuevas funcionalidades para los sistemas administrativos y financieros de la entidad.</w:t>
      </w:r>
    </w:p>
    <w:p w14:paraId="62967AD1" w14:textId="77777777" w:rsidR="00783752" w:rsidRPr="004E7168" w:rsidRDefault="00783752" w:rsidP="00B46344">
      <w:pPr>
        <w:spacing w:after="0"/>
        <w:ind w:left="2" w:hanging="2"/>
        <w:rPr>
          <w:color w:val="000000"/>
          <w:sz w:val="20"/>
          <w:szCs w:val="20"/>
        </w:rPr>
      </w:pPr>
    </w:p>
    <w:p w14:paraId="41F286C2" w14:textId="77777777" w:rsidR="00783752" w:rsidRPr="004E7168" w:rsidRDefault="00783752" w:rsidP="00B46344">
      <w:pPr>
        <w:pStyle w:val="Ttulo4"/>
        <w:rPr>
          <w:sz w:val="20"/>
          <w:szCs w:val="20"/>
        </w:rPr>
      </w:pPr>
      <w:bookmarkStart w:id="474" w:name="_Toc79606361"/>
      <w:r w:rsidRPr="004E7168">
        <w:rPr>
          <w:sz w:val="20"/>
          <w:szCs w:val="20"/>
        </w:rPr>
        <w:t>4.2 Retrasos y soluciones de la meta del proyecto</w:t>
      </w:r>
      <w:bookmarkEnd w:id="474"/>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p>
    <w:p w14:paraId="10288A5C" w14:textId="77777777" w:rsidR="00783752" w:rsidRPr="004E7168" w:rsidRDefault="00783752" w:rsidP="00B46344">
      <w:pPr>
        <w:spacing w:after="0"/>
        <w:ind w:left="2" w:hanging="2"/>
        <w:rPr>
          <w:sz w:val="20"/>
          <w:szCs w:val="20"/>
          <w:u w:val="single"/>
        </w:rPr>
      </w:pPr>
    </w:p>
    <w:p w14:paraId="7E50A2A4" w14:textId="77777777" w:rsidR="00783752" w:rsidRPr="004E7168" w:rsidRDefault="00783752" w:rsidP="00B46344">
      <w:pPr>
        <w:spacing w:after="0"/>
        <w:ind w:left="2" w:hanging="2"/>
        <w:rPr>
          <w:sz w:val="20"/>
          <w:szCs w:val="20"/>
        </w:rPr>
      </w:pPr>
      <w:r w:rsidRPr="004E7168">
        <w:rPr>
          <w:color w:val="000000"/>
          <w:sz w:val="20"/>
          <w:szCs w:val="20"/>
        </w:rPr>
        <w:t>Está meta no presenta retrasos en 2021, las actividades se han venido desarrollado de acuerdo a cronograma establecido.</w:t>
      </w:r>
    </w:p>
    <w:p w14:paraId="767C68C2" w14:textId="77777777" w:rsidR="00783752" w:rsidRPr="004E7168" w:rsidRDefault="00783752" w:rsidP="00B46344">
      <w:pPr>
        <w:spacing w:after="0"/>
        <w:ind w:left="2" w:hanging="2"/>
        <w:rPr>
          <w:color w:val="000000"/>
          <w:sz w:val="20"/>
          <w:szCs w:val="20"/>
        </w:rPr>
      </w:pPr>
    </w:p>
    <w:p w14:paraId="1DCBCBFF" w14:textId="77777777" w:rsidR="009D0E33" w:rsidRPr="004E7168" w:rsidRDefault="009D0E33" w:rsidP="009D0E33">
      <w:pPr>
        <w:pStyle w:val="Ttulo4"/>
        <w:rPr>
          <w:sz w:val="20"/>
          <w:szCs w:val="20"/>
        </w:rPr>
      </w:pPr>
      <w:bookmarkStart w:id="475" w:name="_Toc79606362"/>
      <w:r w:rsidRPr="004E7168">
        <w:rPr>
          <w:sz w:val="20"/>
          <w:szCs w:val="20"/>
        </w:rPr>
        <w:t>4.3 Gestión sectorial e intersectorial adelantada para la ejecución de actividades asociadas a la meta del proyecto</w:t>
      </w:r>
      <w:bookmarkEnd w:id="475"/>
    </w:p>
    <w:p w14:paraId="2E5DB04F" w14:textId="77777777" w:rsidR="00783752" w:rsidRPr="004E7168" w:rsidRDefault="00783752" w:rsidP="00B46344">
      <w:pPr>
        <w:spacing w:after="0"/>
        <w:ind w:left="2" w:hanging="2"/>
        <w:rPr>
          <w:sz w:val="20"/>
          <w:szCs w:val="20"/>
          <w:u w:val="single"/>
        </w:rPr>
      </w:pPr>
    </w:p>
    <w:p w14:paraId="5B4182CA" w14:textId="77777777" w:rsidR="009D0E33" w:rsidRPr="004E7168" w:rsidRDefault="009D0E33" w:rsidP="009D0E33">
      <w:pPr>
        <w:ind w:left="2" w:hanging="2"/>
        <w:rPr>
          <w:sz w:val="20"/>
          <w:szCs w:val="20"/>
        </w:rPr>
      </w:pPr>
      <w:r w:rsidRPr="004E7168">
        <w:rPr>
          <w:sz w:val="20"/>
          <w:szCs w:val="20"/>
        </w:rPr>
        <w:t>Esta información no aplica para la meta en el periodo a reportar.</w:t>
      </w:r>
    </w:p>
    <w:p w14:paraId="7B437325" w14:textId="77777777" w:rsidR="009D0E33" w:rsidRPr="004E7168" w:rsidRDefault="009D0E33" w:rsidP="009D0E33">
      <w:pPr>
        <w:pStyle w:val="Ttulo4"/>
        <w:rPr>
          <w:rFonts w:eastAsia="DejaVu Sans"/>
          <w:sz w:val="20"/>
          <w:szCs w:val="20"/>
          <w:lang w:val="es-ES" w:eastAsia="zh-CN"/>
        </w:rPr>
      </w:pPr>
      <w:bookmarkStart w:id="476" w:name="_Toc79606363"/>
      <w:r w:rsidRPr="004E7168">
        <w:rPr>
          <w:rFonts w:eastAsia="DejaVu Sans"/>
          <w:sz w:val="20"/>
          <w:szCs w:val="20"/>
          <w:lang w:val="es-ES" w:eastAsia="zh-CN"/>
        </w:rPr>
        <w:t>4.4 Relación del proyecto con las políticas públicas poblacionales y sectoriales</w:t>
      </w:r>
      <w:bookmarkEnd w:id="476"/>
    </w:p>
    <w:p w14:paraId="65A544A1" w14:textId="77777777" w:rsidR="00783752" w:rsidRPr="004E7168" w:rsidRDefault="00783752" w:rsidP="00B46344">
      <w:pPr>
        <w:spacing w:after="0"/>
        <w:ind w:left="2" w:hanging="2"/>
        <w:rPr>
          <w:color w:val="000000"/>
          <w:sz w:val="20"/>
          <w:szCs w:val="20"/>
          <w:u w:val="single"/>
          <w:lang w:val="es-ES"/>
        </w:rPr>
      </w:pPr>
    </w:p>
    <w:p w14:paraId="1046CDCD" w14:textId="77777777" w:rsidR="00783752" w:rsidRPr="004E7168" w:rsidRDefault="00783752" w:rsidP="00B46344">
      <w:pPr>
        <w:spacing w:after="0"/>
        <w:ind w:left="2" w:hanging="2"/>
        <w:rPr>
          <w:sz w:val="20"/>
          <w:szCs w:val="20"/>
        </w:rPr>
      </w:pPr>
      <w:r w:rsidRPr="004E7168">
        <w:rPr>
          <w:color w:val="000000"/>
          <w:sz w:val="20"/>
          <w:szCs w:val="20"/>
        </w:rPr>
        <w:t xml:space="preserve">Esta actividad no tiene un enfoque poblacional, por cuanto </w:t>
      </w:r>
      <w:r w:rsidR="00B46344" w:rsidRPr="004E7168">
        <w:rPr>
          <w:color w:val="000000"/>
          <w:sz w:val="20"/>
          <w:szCs w:val="20"/>
        </w:rPr>
        <w:t>está</w:t>
      </w:r>
      <w:r w:rsidRPr="004E7168">
        <w:rPr>
          <w:color w:val="000000"/>
          <w:sz w:val="20"/>
          <w:szCs w:val="20"/>
        </w:rPr>
        <w:t xml:space="preserve"> dirigida a funcionarios y contratistas de la entidad</w:t>
      </w:r>
    </w:p>
    <w:p w14:paraId="0751E7E0" w14:textId="77777777" w:rsidR="00783752" w:rsidRPr="004E7168" w:rsidRDefault="00783752" w:rsidP="00B46344">
      <w:pPr>
        <w:spacing w:after="0"/>
        <w:ind w:left="2" w:hanging="2"/>
        <w:rPr>
          <w:color w:val="000000"/>
          <w:sz w:val="20"/>
          <w:szCs w:val="20"/>
          <w:u w:val="single"/>
        </w:rPr>
      </w:pPr>
    </w:p>
    <w:p w14:paraId="6C392AE7" w14:textId="77777777" w:rsidR="009D0E33" w:rsidRPr="004E7168" w:rsidRDefault="009D0E33" w:rsidP="009D0E33">
      <w:pPr>
        <w:pStyle w:val="Ttulo4"/>
        <w:spacing w:before="0"/>
        <w:ind w:hanging="2"/>
        <w:rPr>
          <w:sz w:val="20"/>
          <w:szCs w:val="20"/>
        </w:rPr>
      </w:pPr>
      <w:bookmarkStart w:id="477" w:name="_Toc79606364"/>
      <w:r w:rsidRPr="004E7168">
        <w:rPr>
          <w:sz w:val="20"/>
          <w:szCs w:val="20"/>
        </w:rPr>
        <w:t>4.5 Gestión Territorial del Proyecto</w:t>
      </w:r>
      <w:bookmarkEnd w:id="477"/>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p>
    <w:p w14:paraId="682FD867" w14:textId="77777777" w:rsidR="00783752" w:rsidRPr="004E7168" w:rsidRDefault="00783752" w:rsidP="00B46344">
      <w:pPr>
        <w:spacing w:after="0"/>
        <w:ind w:left="2" w:hanging="2"/>
        <w:rPr>
          <w:color w:val="000000"/>
          <w:sz w:val="20"/>
          <w:szCs w:val="20"/>
        </w:rPr>
      </w:pPr>
    </w:p>
    <w:p w14:paraId="0E8DC442" w14:textId="77777777" w:rsidR="009D0E33" w:rsidRPr="004E7168" w:rsidRDefault="00783752" w:rsidP="00B46344">
      <w:pPr>
        <w:spacing w:after="0"/>
        <w:ind w:left="2" w:hanging="2"/>
        <w:rPr>
          <w:color w:val="000000"/>
          <w:sz w:val="20"/>
          <w:szCs w:val="20"/>
        </w:rPr>
      </w:pPr>
      <w:r w:rsidRPr="004E7168">
        <w:rPr>
          <w:color w:val="000000"/>
          <w:sz w:val="20"/>
          <w:szCs w:val="20"/>
        </w:rPr>
        <w:t>Esta actividad no tiene un enfoque territorial, ya que está dirigida a funcionarios y contratistas de la entidad.</w:t>
      </w:r>
    </w:p>
    <w:p w14:paraId="6FAECD79" w14:textId="77777777" w:rsidR="009D0E33" w:rsidRPr="004E7168" w:rsidRDefault="009D0E33" w:rsidP="00B46344">
      <w:pPr>
        <w:spacing w:after="0"/>
        <w:ind w:left="2" w:hanging="2"/>
        <w:rPr>
          <w:color w:val="000000"/>
          <w:sz w:val="20"/>
          <w:szCs w:val="20"/>
        </w:rPr>
      </w:pPr>
    </w:p>
    <w:p w14:paraId="200D8F53" w14:textId="77777777" w:rsidR="009D0E33" w:rsidRPr="004E7168" w:rsidRDefault="009D0E33" w:rsidP="009D0E33">
      <w:pPr>
        <w:pStyle w:val="Ttulo4"/>
        <w:spacing w:before="0"/>
        <w:ind w:hanging="2"/>
        <w:rPr>
          <w:sz w:val="20"/>
          <w:szCs w:val="20"/>
        </w:rPr>
      </w:pPr>
      <w:bookmarkStart w:id="478" w:name="_Toc79606365"/>
      <w:r w:rsidRPr="004E7168">
        <w:rPr>
          <w:sz w:val="20"/>
          <w:szCs w:val="20"/>
        </w:rPr>
        <w:t>4.6 Beneficios de ciudad</w:t>
      </w:r>
      <w:bookmarkEnd w:id="478"/>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p>
    <w:p w14:paraId="43401A13" w14:textId="77777777" w:rsidR="009D0E33" w:rsidRPr="004E7168" w:rsidRDefault="009D0E33" w:rsidP="00B46344">
      <w:pPr>
        <w:spacing w:after="0"/>
        <w:ind w:left="2" w:hanging="2"/>
        <w:rPr>
          <w:color w:val="000000"/>
          <w:sz w:val="20"/>
          <w:szCs w:val="20"/>
        </w:rPr>
      </w:pPr>
    </w:p>
    <w:p w14:paraId="0D352A37" w14:textId="77777777" w:rsidR="009D0E33" w:rsidRPr="004E7168" w:rsidRDefault="009D0E33" w:rsidP="009D0E33">
      <w:pPr>
        <w:ind w:left="2" w:hanging="2"/>
        <w:rPr>
          <w:sz w:val="20"/>
          <w:szCs w:val="20"/>
        </w:rPr>
      </w:pPr>
      <w:r w:rsidRPr="004E7168">
        <w:rPr>
          <w:color w:val="000000"/>
          <w:sz w:val="20"/>
          <w:szCs w:val="20"/>
        </w:rPr>
        <w:lastRenderedPageBreak/>
        <w:t>El beneficio de esta meta se enfoca directamente en la continua actualización tecnológica para los funcionarios y contratistas de la comunidad institucional, lo cual redunda en el mejoramiento de la prestación de los servicios institucionales.</w:t>
      </w:r>
    </w:p>
    <w:p w14:paraId="4BA13541" w14:textId="77777777" w:rsidR="009D0E33" w:rsidRPr="004E7168" w:rsidRDefault="009D0E33" w:rsidP="009D0E33">
      <w:pPr>
        <w:pStyle w:val="Ttulo4"/>
        <w:rPr>
          <w:sz w:val="20"/>
          <w:szCs w:val="20"/>
        </w:rPr>
      </w:pPr>
      <w:bookmarkStart w:id="479" w:name="_Toc79606366"/>
      <w:r w:rsidRPr="004E7168">
        <w:rPr>
          <w:sz w:val="20"/>
          <w:szCs w:val="20"/>
        </w:rPr>
        <w:t>4.7 Hechos comunicacionales para mostrar el avance del proyecto y el beneficio que se brinda a la ciudad</w:t>
      </w:r>
      <w:bookmarkEnd w:id="479"/>
    </w:p>
    <w:p w14:paraId="0284DE13" w14:textId="77777777" w:rsidR="009D0E33" w:rsidRPr="004E7168" w:rsidRDefault="009D0E33" w:rsidP="009D0E33">
      <w:pPr>
        <w:ind w:left="2" w:hanging="2"/>
        <w:rPr>
          <w:sz w:val="20"/>
          <w:szCs w:val="20"/>
        </w:rPr>
      </w:pPr>
      <w:r w:rsidRPr="004E7168">
        <w:rPr>
          <w:sz w:val="20"/>
          <w:szCs w:val="20"/>
        </w:rPr>
        <w:t>Esta información no aplica para la meta en el periodo a reportar.</w:t>
      </w:r>
    </w:p>
    <w:p w14:paraId="3E48421D" w14:textId="77777777" w:rsidR="00B46344" w:rsidRPr="004E7168" w:rsidRDefault="00B46344" w:rsidP="00B46344">
      <w:pPr>
        <w:pStyle w:val="Ttulo3"/>
        <w:rPr>
          <w:color w:val="1F4E79" w:themeColor="accent5" w:themeShade="80"/>
          <w:sz w:val="20"/>
          <w:szCs w:val="20"/>
        </w:rPr>
      </w:pPr>
      <w:bookmarkStart w:id="480" w:name="_Toc79606367"/>
      <w:r w:rsidRPr="004E7168">
        <w:rPr>
          <w:color w:val="1F4E79" w:themeColor="accent5" w:themeShade="80"/>
          <w:sz w:val="20"/>
          <w:szCs w:val="20"/>
        </w:rPr>
        <w:t>Meta 2: Construir e implementar 1 estrategia institucional y sectorial que articule arte ciencia y tecnología permitiendo el desarrollo de la gestión administrativa y misional mediante la apropiación de las TI.</w:t>
      </w:r>
      <w:bookmarkEnd w:id="480"/>
    </w:p>
    <w:p w14:paraId="751D29C0" w14:textId="77777777" w:rsidR="00783752" w:rsidRPr="004E7168" w:rsidRDefault="00783752" w:rsidP="004E7168">
      <w:pPr>
        <w:spacing w:after="0"/>
        <w:ind w:left="2" w:hanging="2"/>
        <w:rPr>
          <w:color w:val="000000"/>
          <w:sz w:val="20"/>
          <w:szCs w:val="20"/>
        </w:rPr>
      </w:pPr>
    </w:p>
    <w:tbl>
      <w:tblPr>
        <w:tblW w:w="9585" w:type="dxa"/>
        <w:jc w:val="center"/>
        <w:tblLayout w:type="fixed"/>
        <w:tblLook w:val="04A0" w:firstRow="1" w:lastRow="0" w:firstColumn="1" w:lastColumn="0" w:noHBand="0" w:noVBand="1"/>
      </w:tblPr>
      <w:tblGrid>
        <w:gridCol w:w="705"/>
        <w:gridCol w:w="5025"/>
        <w:gridCol w:w="1695"/>
        <w:gridCol w:w="1245"/>
        <w:gridCol w:w="915"/>
      </w:tblGrid>
      <w:tr w:rsidR="00783752" w:rsidRPr="00B46344" w14:paraId="6CF4536E" w14:textId="77777777" w:rsidTr="00B46344">
        <w:trPr>
          <w:jc w:val="center"/>
        </w:trPr>
        <w:tc>
          <w:tcPr>
            <w:tcW w:w="705" w:type="dxa"/>
            <w:tcBorders>
              <w:top w:val="single" w:sz="4" w:space="0" w:color="000000"/>
              <w:left w:val="single" w:sz="4" w:space="0" w:color="000000"/>
              <w:bottom w:val="single" w:sz="4" w:space="0" w:color="000000"/>
              <w:right w:val="nil"/>
            </w:tcBorders>
            <w:shd w:val="clear" w:color="auto" w:fill="9900FF"/>
            <w:vAlign w:val="center"/>
            <w:hideMark/>
          </w:tcPr>
          <w:p w14:paraId="7AD7AC13" w14:textId="77777777" w:rsidR="00783752" w:rsidRPr="00B46344" w:rsidRDefault="00783752" w:rsidP="00B46344">
            <w:pPr>
              <w:spacing w:after="0"/>
              <w:ind w:left="2" w:hanging="2"/>
              <w:jc w:val="center"/>
              <w:rPr>
                <w:rFonts w:eastAsia="Arial"/>
                <w:color w:val="FFFFFF"/>
                <w:sz w:val="18"/>
                <w:szCs w:val="18"/>
              </w:rPr>
            </w:pPr>
            <w:r w:rsidRPr="00B46344">
              <w:rPr>
                <w:rFonts w:eastAsia="Arial"/>
                <w:b/>
                <w:color w:val="FFFFFF"/>
                <w:sz w:val="18"/>
                <w:szCs w:val="18"/>
              </w:rPr>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hideMark/>
          </w:tcPr>
          <w:p w14:paraId="3EF14286" w14:textId="77777777" w:rsidR="00783752" w:rsidRPr="00B46344" w:rsidRDefault="00783752" w:rsidP="00B46344">
            <w:pPr>
              <w:spacing w:after="0"/>
              <w:ind w:left="2" w:hanging="2"/>
              <w:jc w:val="center"/>
              <w:rPr>
                <w:rFonts w:eastAsia="Arial"/>
                <w:color w:val="FFFFFF"/>
                <w:sz w:val="18"/>
                <w:szCs w:val="18"/>
              </w:rPr>
            </w:pPr>
            <w:r w:rsidRPr="00B46344">
              <w:rPr>
                <w:rFonts w:eastAsia="Arial"/>
                <w:b/>
                <w:color w:val="FFFFFF"/>
                <w:sz w:val="18"/>
                <w:szCs w:val="18"/>
              </w:rPr>
              <w:t>Meta Proyecto</w:t>
            </w:r>
          </w:p>
        </w:tc>
        <w:tc>
          <w:tcPr>
            <w:tcW w:w="1695" w:type="dxa"/>
            <w:tcBorders>
              <w:top w:val="single" w:sz="4" w:space="0" w:color="000000"/>
              <w:left w:val="single" w:sz="4" w:space="0" w:color="000000"/>
              <w:bottom w:val="single" w:sz="4" w:space="0" w:color="000000"/>
              <w:right w:val="nil"/>
            </w:tcBorders>
            <w:shd w:val="clear" w:color="auto" w:fill="9900FF"/>
            <w:vAlign w:val="center"/>
            <w:hideMark/>
          </w:tcPr>
          <w:p w14:paraId="4891DEA1" w14:textId="77777777" w:rsidR="00783752" w:rsidRPr="00B46344" w:rsidRDefault="00783752" w:rsidP="00B46344">
            <w:pPr>
              <w:spacing w:after="0"/>
              <w:ind w:left="2" w:hanging="2"/>
              <w:jc w:val="center"/>
              <w:rPr>
                <w:rFonts w:eastAsia="Arial"/>
                <w:color w:val="FFFFFF"/>
                <w:sz w:val="18"/>
                <w:szCs w:val="18"/>
              </w:rPr>
            </w:pPr>
            <w:r w:rsidRPr="00B46344">
              <w:rPr>
                <w:rFonts w:eastAsia="Arial"/>
                <w:b/>
                <w:color w:val="FFFFFF"/>
                <w:sz w:val="18"/>
                <w:szCs w:val="18"/>
              </w:rPr>
              <w:t>Programación Vigencia</w:t>
            </w:r>
          </w:p>
        </w:tc>
        <w:tc>
          <w:tcPr>
            <w:tcW w:w="1245" w:type="dxa"/>
            <w:tcBorders>
              <w:top w:val="single" w:sz="4" w:space="0" w:color="000000"/>
              <w:left w:val="single" w:sz="4" w:space="0" w:color="000000"/>
              <w:bottom w:val="single" w:sz="4" w:space="0" w:color="000000"/>
              <w:right w:val="nil"/>
            </w:tcBorders>
            <w:shd w:val="clear" w:color="auto" w:fill="9900FF"/>
            <w:vAlign w:val="center"/>
            <w:hideMark/>
          </w:tcPr>
          <w:p w14:paraId="1F169910" w14:textId="77777777" w:rsidR="00783752" w:rsidRPr="00B46344" w:rsidRDefault="00783752" w:rsidP="00B46344">
            <w:pPr>
              <w:spacing w:after="0"/>
              <w:ind w:left="2" w:hanging="2"/>
              <w:jc w:val="center"/>
              <w:rPr>
                <w:rFonts w:eastAsia="Arial"/>
                <w:color w:val="FFFFFF"/>
                <w:sz w:val="18"/>
                <w:szCs w:val="18"/>
              </w:rPr>
            </w:pPr>
            <w:r w:rsidRPr="00B46344">
              <w:rPr>
                <w:rFonts w:eastAsia="Arial"/>
                <w:b/>
                <w:color w:val="FFFFFF"/>
                <w:sz w:val="18"/>
                <w:szCs w:val="18"/>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hideMark/>
          </w:tcPr>
          <w:p w14:paraId="40FAB4BB" w14:textId="77777777" w:rsidR="00783752" w:rsidRPr="00B46344" w:rsidRDefault="00783752" w:rsidP="00B46344">
            <w:pPr>
              <w:spacing w:after="0"/>
              <w:ind w:left="2" w:hanging="2"/>
              <w:jc w:val="center"/>
              <w:rPr>
                <w:rFonts w:eastAsia="Arial"/>
                <w:color w:val="FFFFFF"/>
                <w:sz w:val="18"/>
                <w:szCs w:val="18"/>
              </w:rPr>
            </w:pPr>
            <w:r w:rsidRPr="00B46344">
              <w:rPr>
                <w:rFonts w:eastAsia="Arial"/>
                <w:b/>
                <w:color w:val="FFFFFF"/>
                <w:sz w:val="18"/>
                <w:szCs w:val="18"/>
              </w:rPr>
              <w:t>% Avance</w:t>
            </w:r>
          </w:p>
        </w:tc>
      </w:tr>
      <w:tr w:rsidR="00783752" w:rsidRPr="00B46344" w14:paraId="4A7A8E6F" w14:textId="77777777" w:rsidTr="00B46344">
        <w:trPr>
          <w:jc w:val="center"/>
        </w:trPr>
        <w:tc>
          <w:tcPr>
            <w:tcW w:w="705" w:type="dxa"/>
            <w:tcBorders>
              <w:top w:val="nil"/>
              <w:left w:val="single" w:sz="4" w:space="0" w:color="000000"/>
              <w:bottom w:val="single" w:sz="4" w:space="0" w:color="000000"/>
              <w:right w:val="nil"/>
            </w:tcBorders>
            <w:vAlign w:val="center"/>
            <w:hideMark/>
          </w:tcPr>
          <w:p w14:paraId="74319992" w14:textId="77777777" w:rsidR="00783752" w:rsidRPr="00B46344" w:rsidRDefault="00783752" w:rsidP="00B46344">
            <w:pPr>
              <w:spacing w:after="0"/>
              <w:ind w:left="2" w:hanging="2"/>
              <w:jc w:val="center"/>
              <w:rPr>
                <w:rFonts w:eastAsia="Arial"/>
                <w:color w:val="000000"/>
                <w:sz w:val="18"/>
                <w:szCs w:val="18"/>
              </w:rPr>
            </w:pPr>
            <w:r w:rsidRPr="00B46344">
              <w:rPr>
                <w:rFonts w:eastAsia="Arial"/>
                <w:color w:val="000000"/>
                <w:sz w:val="18"/>
                <w:szCs w:val="18"/>
              </w:rPr>
              <w:t>2</w:t>
            </w:r>
          </w:p>
        </w:tc>
        <w:tc>
          <w:tcPr>
            <w:tcW w:w="5025" w:type="dxa"/>
            <w:tcBorders>
              <w:top w:val="nil"/>
              <w:left w:val="single" w:sz="4" w:space="0" w:color="000000"/>
              <w:bottom w:val="single" w:sz="4" w:space="0" w:color="000000"/>
              <w:right w:val="nil"/>
            </w:tcBorders>
            <w:vAlign w:val="center"/>
            <w:hideMark/>
          </w:tcPr>
          <w:p w14:paraId="2DDD648F" w14:textId="77777777" w:rsidR="00783752" w:rsidRPr="00B46344" w:rsidRDefault="00783752" w:rsidP="00B46344">
            <w:pPr>
              <w:spacing w:after="0"/>
              <w:ind w:left="2" w:hanging="2"/>
              <w:jc w:val="left"/>
              <w:rPr>
                <w:rFonts w:eastAsia="Arial"/>
                <w:color w:val="000000"/>
                <w:sz w:val="18"/>
                <w:szCs w:val="18"/>
              </w:rPr>
            </w:pPr>
            <w:r w:rsidRPr="00B46344">
              <w:rPr>
                <w:rFonts w:eastAsia="Arial"/>
                <w:color w:val="000000"/>
                <w:sz w:val="18"/>
                <w:szCs w:val="18"/>
              </w:rPr>
              <w:t>Construir e implementar 1 estrategia institucional y sectorial que articule arte ciencia y tecnología permitiendo el desarrollo de la gestión administrativa y misional mediante la apropiación de las TI.</w:t>
            </w:r>
          </w:p>
        </w:tc>
        <w:tc>
          <w:tcPr>
            <w:tcW w:w="1695" w:type="dxa"/>
            <w:tcBorders>
              <w:top w:val="nil"/>
              <w:left w:val="single" w:sz="4" w:space="0" w:color="000000"/>
              <w:bottom w:val="single" w:sz="4" w:space="0" w:color="000000"/>
              <w:right w:val="nil"/>
            </w:tcBorders>
            <w:vAlign w:val="center"/>
            <w:hideMark/>
          </w:tcPr>
          <w:p w14:paraId="216798CB" w14:textId="77777777" w:rsidR="00783752" w:rsidRPr="00B46344" w:rsidRDefault="00783752" w:rsidP="00B46344">
            <w:pPr>
              <w:spacing w:after="0"/>
              <w:ind w:left="2" w:hanging="2"/>
              <w:jc w:val="center"/>
              <w:rPr>
                <w:rFonts w:eastAsia="Arial"/>
                <w:color w:val="000000"/>
                <w:sz w:val="18"/>
                <w:szCs w:val="18"/>
              </w:rPr>
            </w:pPr>
            <w:r w:rsidRPr="00B46344">
              <w:rPr>
                <w:rFonts w:eastAsia="Arial"/>
                <w:color w:val="000000"/>
                <w:sz w:val="18"/>
                <w:szCs w:val="18"/>
              </w:rPr>
              <w:t>0,2</w:t>
            </w:r>
          </w:p>
        </w:tc>
        <w:tc>
          <w:tcPr>
            <w:tcW w:w="1245" w:type="dxa"/>
            <w:tcBorders>
              <w:top w:val="nil"/>
              <w:left w:val="single" w:sz="4" w:space="0" w:color="000000"/>
              <w:bottom w:val="single" w:sz="4" w:space="0" w:color="000000"/>
              <w:right w:val="nil"/>
            </w:tcBorders>
            <w:vAlign w:val="center"/>
            <w:hideMark/>
          </w:tcPr>
          <w:p w14:paraId="1E5D6B3B" w14:textId="77777777" w:rsidR="00783752" w:rsidRPr="00B46344" w:rsidRDefault="00783752" w:rsidP="00B46344">
            <w:pPr>
              <w:spacing w:after="0"/>
              <w:ind w:left="2" w:hanging="2"/>
              <w:jc w:val="center"/>
              <w:rPr>
                <w:rFonts w:eastAsia="Arial"/>
                <w:color w:val="000000"/>
                <w:sz w:val="18"/>
                <w:szCs w:val="18"/>
              </w:rPr>
            </w:pPr>
            <w:r w:rsidRPr="00B46344">
              <w:rPr>
                <w:rFonts w:eastAsia="Arial"/>
                <w:color w:val="000000"/>
                <w:sz w:val="18"/>
                <w:szCs w:val="18"/>
              </w:rPr>
              <w:t>0,</w:t>
            </w:r>
            <w:r w:rsidR="009D0E33">
              <w:rPr>
                <w:rFonts w:eastAsia="Arial"/>
                <w:color w:val="000000"/>
                <w:sz w:val="18"/>
                <w:szCs w:val="18"/>
              </w:rPr>
              <w:t>1</w:t>
            </w:r>
          </w:p>
        </w:tc>
        <w:tc>
          <w:tcPr>
            <w:tcW w:w="915" w:type="dxa"/>
            <w:tcBorders>
              <w:top w:val="nil"/>
              <w:left w:val="single" w:sz="4" w:space="0" w:color="000000"/>
              <w:bottom w:val="single" w:sz="4" w:space="0" w:color="000000"/>
              <w:right w:val="single" w:sz="4" w:space="0" w:color="000000"/>
            </w:tcBorders>
            <w:vAlign w:val="center"/>
            <w:hideMark/>
          </w:tcPr>
          <w:p w14:paraId="00E774DA" w14:textId="77777777" w:rsidR="00783752" w:rsidRPr="00B46344" w:rsidRDefault="009D0E33" w:rsidP="00B46344">
            <w:pPr>
              <w:spacing w:after="0"/>
              <w:ind w:left="2" w:hanging="2"/>
              <w:jc w:val="center"/>
              <w:rPr>
                <w:rFonts w:eastAsia="Arial"/>
                <w:color w:val="000000"/>
                <w:sz w:val="18"/>
                <w:szCs w:val="18"/>
              </w:rPr>
            </w:pPr>
            <w:r>
              <w:rPr>
                <w:rFonts w:eastAsia="Arial"/>
                <w:color w:val="000000"/>
                <w:sz w:val="18"/>
                <w:szCs w:val="18"/>
              </w:rPr>
              <w:t>5</w:t>
            </w:r>
            <w:r w:rsidR="00783752" w:rsidRPr="00B46344">
              <w:rPr>
                <w:rFonts w:eastAsia="Arial"/>
                <w:color w:val="000000"/>
                <w:sz w:val="18"/>
                <w:szCs w:val="18"/>
              </w:rPr>
              <w:t>0%</w:t>
            </w:r>
          </w:p>
        </w:tc>
      </w:tr>
    </w:tbl>
    <w:p w14:paraId="5AB71DDA" w14:textId="77777777" w:rsidR="00783752" w:rsidRPr="004E7168" w:rsidRDefault="00783752" w:rsidP="00256293">
      <w:pPr>
        <w:spacing w:after="0"/>
        <w:ind w:left="2" w:hanging="2"/>
        <w:rPr>
          <w:kern w:val="2"/>
          <w:position w:val="-1"/>
          <w:sz w:val="20"/>
          <w:szCs w:val="20"/>
        </w:rPr>
      </w:pPr>
    </w:p>
    <w:p w14:paraId="3E011E38" w14:textId="77777777" w:rsidR="00317895" w:rsidRPr="004E7168" w:rsidRDefault="00317895" w:rsidP="00317895">
      <w:pPr>
        <w:pStyle w:val="Ttulo4"/>
        <w:rPr>
          <w:sz w:val="20"/>
          <w:szCs w:val="20"/>
        </w:rPr>
      </w:pPr>
      <w:bookmarkStart w:id="481" w:name="_Toc79606368"/>
      <w:r w:rsidRPr="004E7168">
        <w:rPr>
          <w:sz w:val="20"/>
          <w:szCs w:val="20"/>
        </w:rPr>
        <w:t>4.1 Avances obtenidos en el proceso de cumplimiento de la meta de proyecto.</w:t>
      </w:r>
      <w:bookmarkEnd w:id="481"/>
    </w:p>
    <w:p w14:paraId="4BF12502" w14:textId="77777777" w:rsidR="00783752" w:rsidRPr="004E7168" w:rsidRDefault="00783752" w:rsidP="00256293">
      <w:pPr>
        <w:tabs>
          <w:tab w:val="left" w:pos="0"/>
          <w:tab w:val="left" w:pos="720"/>
        </w:tabs>
        <w:spacing w:after="0"/>
        <w:ind w:left="2" w:hanging="2"/>
        <w:rPr>
          <w:color w:val="000000"/>
          <w:sz w:val="20"/>
          <w:szCs w:val="20"/>
        </w:rPr>
      </w:pPr>
    </w:p>
    <w:p w14:paraId="7D258F52" w14:textId="77777777" w:rsidR="00783752" w:rsidRPr="004E7168" w:rsidRDefault="00783752" w:rsidP="00B46344">
      <w:pPr>
        <w:tabs>
          <w:tab w:val="left" w:pos="0"/>
          <w:tab w:val="left" w:pos="720"/>
        </w:tabs>
        <w:spacing w:after="0"/>
        <w:ind w:left="2" w:hanging="2"/>
        <w:rPr>
          <w:b/>
          <w:color w:val="000000"/>
          <w:sz w:val="20"/>
          <w:szCs w:val="20"/>
        </w:rPr>
      </w:pPr>
      <w:r w:rsidRPr="004E7168">
        <w:rPr>
          <w:b/>
          <w:color w:val="000000"/>
          <w:sz w:val="20"/>
          <w:szCs w:val="20"/>
        </w:rPr>
        <w:t>Avance cuatrienio:</w:t>
      </w:r>
      <w:r w:rsidRPr="004E7168">
        <w:rPr>
          <w:color w:val="000000"/>
          <w:sz w:val="20"/>
          <w:szCs w:val="20"/>
        </w:rPr>
        <w:t xml:space="preserve"> una de las preocupaciones de esta administración, es la estructuración </w:t>
      </w:r>
      <w:bookmarkStart w:id="482" w:name="_Hlk69392528"/>
      <w:r w:rsidRPr="004E7168">
        <w:rPr>
          <w:color w:val="000000"/>
          <w:sz w:val="20"/>
          <w:szCs w:val="20"/>
        </w:rPr>
        <w:t>de una iniciativa que integre el arte, la ciencia y la tecnología</w:t>
      </w:r>
      <w:bookmarkEnd w:id="482"/>
      <w:r w:rsidRPr="004E7168">
        <w:rPr>
          <w:color w:val="000000"/>
          <w:sz w:val="20"/>
          <w:szCs w:val="20"/>
        </w:rPr>
        <w:t xml:space="preserve">, por lo que se suscribió como parte de la fase uno, el contrato de prestación de servicios No. 237 de 2020 cuyo objeto es prestar servicios profesionales para </w:t>
      </w:r>
      <w:bookmarkStart w:id="483" w:name="_Hlk69392498"/>
      <w:r w:rsidRPr="004E7168">
        <w:rPr>
          <w:color w:val="000000"/>
          <w:sz w:val="20"/>
          <w:szCs w:val="20"/>
        </w:rPr>
        <w:t>estructurar y apoyar la ejecución de iniciativas tecnológicas sectoriales y fomentar las prácticas artísticas mediante el uso y apropiación de la ciencia y la tecnología y se formuló una propuesta metodológica, dentro de la cual se diseñó la estrategia institucional con alcance sectorial y plan de acción de alto nivel para su ejecución.</w:t>
      </w:r>
      <w:bookmarkEnd w:id="483"/>
    </w:p>
    <w:p w14:paraId="24F83593" w14:textId="77777777" w:rsidR="00783752" w:rsidRPr="004E7168" w:rsidRDefault="00783752" w:rsidP="00B46344">
      <w:pPr>
        <w:tabs>
          <w:tab w:val="left" w:pos="0"/>
          <w:tab w:val="left" w:pos="720"/>
        </w:tabs>
        <w:spacing w:after="0"/>
        <w:ind w:left="2" w:hanging="2"/>
        <w:rPr>
          <w:b/>
          <w:color w:val="000000"/>
          <w:sz w:val="20"/>
          <w:szCs w:val="20"/>
        </w:rPr>
      </w:pPr>
    </w:p>
    <w:p w14:paraId="612C1ABF" w14:textId="77777777" w:rsidR="00783752" w:rsidRPr="004E7168" w:rsidRDefault="00783752" w:rsidP="00B46344">
      <w:pPr>
        <w:tabs>
          <w:tab w:val="left" w:pos="0"/>
          <w:tab w:val="left" w:pos="720"/>
        </w:tabs>
        <w:spacing w:after="0"/>
        <w:ind w:left="2" w:hanging="2"/>
        <w:rPr>
          <w:sz w:val="20"/>
          <w:szCs w:val="20"/>
        </w:rPr>
      </w:pPr>
      <w:r w:rsidRPr="004E7168">
        <w:rPr>
          <w:b/>
          <w:color w:val="000000"/>
          <w:sz w:val="20"/>
          <w:szCs w:val="20"/>
        </w:rPr>
        <w:t xml:space="preserve">Avance vigencia: </w:t>
      </w:r>
      <w:r w:rsidR="00317895" w:rsidRPr="004E7168">
        <w:rPr>
          <w:color w:val="000000"/>
          <w:sz w:val="20"/>
          <w:szCs w:val="20"/>
        </w:rPr>
        <w:t>S</w:t>
      </w:r>
      <w:r w:rsidRPr="004E7168">
        <w:rPr>
          <w:color w:val="000000"/>
          <w:sz w:val="20"/>
          <w:szCs w:val="20"/>
        </w:rPr>
        <w:t>e han realizado actividades de levantamiento de información con fines de diagnóstico y estructuración propuesta.</w:t>
      </w:r>
    </w:p>
    <w:p w14:paraId="740B0320" w14:textId="77777777" w:rsidR="00783752" w:rsidRPr="004E7168" w:rsidRDefault="00783752" w:rsidP="00B46344">
      <w:pPr>
        <w:tabs>
          <w:tab w:val="left" w:pos="0"/>
          <w:tab w:val="left" w:pos="720"/>
        </w:tabs>
        <w:spacing w:after="0"/>
        <w:ind w:left="2" w:hanging="2"/>
        <w:rPr>
          <w:sz w:val="20"/>
          <w:szCs w:val="20"/>
        </w:rPr>
      </w:pPr>
    </w:p>
    <w:p w14:paraId="6583D87C" w14:textId="77777777" w:rsidR="00783752" w:rsidRPr="004E7168" w:rsidRDefault="00783752" w:rsidP="00B46344">
      <w:pPr>
        <w:tabs>
          <w:tab w:val="left" w:pos="0"/>
          <w:tab w:val="left" w:pos="720"/>
        </w:tabs>
        <w:spacing w:after="0"/>
        <w:ind w:hanging="2"/>
        <w:rPr>
          <w:color w:val="000000"/>
          <w:sz w:val="20"/>
          <w:szCs w:val="20"/>
        </w:rPr>
      </w:pPr>
      <w:r w:rsidRPr="004E7168">
        <w:rPr>
          <w:color w:val="000000"/>
          <w:sz w:val="20"/>
          <w:szCs w:val="20"/>
        </w:rPr>
        <w:t xml:space="preserve">Igualmente, </w:t>
      </w:r>
      <w:bookmarkStart w:id="484" w:name="_Hlk69392620"/>
      <w:r w:rsidRPr="004E7168">
        <w:rPr>
          <w:color w:val="000000"/>
          <w:sz w:val="20"/>
          <w:szCs w:val="20"/>
        </w:rPr>
        <w:t>se realizaron los desarrollos bases de software para el sistema de información</w:t>
      </w:r>
      <w:bookmarkEnd w:id="484"/>
      <w:r w:rsidRPr="004E7168">
        <w:rPr>
          <w:color w:val="000000"/>
          <w:sz w:val="20"/>
          <w:szCs w:val="20"/>
        </w:rPr>
        <w:t xml:space="preserve"> de la Dirección de Personas Jurídicas. El proyecto se denominó al interior de la entidad DIGI – Cultura:</w:t>
      </w:r>
    </w:p>
    <w:p w14:paraId="0E15029D" w14:textId="77777777" w:rsidR="00783752" w:rsidRPr="004E7168" w:rsidRDefault="00783752" w:rsidP="00B46344">
      <w:pPr>
        <w:tabs>
          <w:tab w:val="left" w:pos="0"/>
          <w:tab w:val="left" w:pos="720"/>
        </w:tabs>
        <w:spacing w:after="0"/>
        <w:ind w:hanging="2"/>
        <w:rPr>
          <w:sz w:val="20"/>
          <w:szCs w:val="20"/>
        </w:rPr>
      </w:pPr>
    </w:p>
    <w:p w14:paraId="5711F449" w14:textId="77777777" w:rsidR="00783752" w:rsidRPr="004E7168" w:rsidRDefault="00783752" w:rsidP="00B46344">
      <w:pPr>
        <w:spacing w:after="0"/>
        <w:ind w:hanging="2"/>
        <w:rPr>
          <w:sz w:val="20"/>
          <w:szCs w:val="20"/>
        </w:rPr>
      </w:pPr>
      <w:r w:rsidRPr="004E7168">
        <w:rPr>
          <w:sz w:val="20"/>
          <w:szCs w:val="20"/>
        </w:rPr>
        <w:t xml:space="preserve">El Proyecto DIGICultura fue diseñado </w:t>
      </w:r>
      <w:bookmarkStart w:id="485" w:name="_Hlk69392733"/>
      <w:r w:rsidRPr="004E7168">
        <w:rPr>
          <w:sz w:val="20"/>
          <w:szCs w:val="20"/>
        </w:rPr>
        <w:t>con el propósito de “Mejorar la experiencia del “ciudadano” que interactúa con la organización, a través de la incorporación de nuevas tecnologías a nuestra forma de operar y de comunicarnos”</w:t>
      </w:r>
      <w:bookmarkEnd w:id="485"/>
      <w:r w:rsidRPr="004E7168">
        <w:rPr>
          <w:sz w:val="20"/>
          <w:szCs w:val="20"/>
        </w:rPr>
        <w:t>, plasmado a través de 3 componentes:</w:t>
      </w:r>
    </w:p>
    <w:p w14:paraId="66D577A6" w14:textId="77777777" w:rsidR="00783752" w:rsidRPr="004E7168" w:rsidRDefault="00783752" w:rsidP="00B46344">
      <w:pPr>
        <w:spacing w:after="0"/>
        <w:ind w:hanging="2"/>
        <w:jc w:val="center"/>
        <w:rPr>
          <w:sz w:val="20"/>
          <w:szCs w:val="20"/>
        </w:rPr>
      </w:pPr>
      <w:r w:rsidRPr="004E7168">
        <w:rPr>
          <w:noProof/>
          <w:sz w:val="20"/>
          <w:szCs w:val="20"/>
        </w:rPr>
        <w:lastRenderedPageBreak/>
        <w:drawing>
          <wp:inline distT="0" distB="0" distL="0" distR="0" wp14:anchorId="38F8C1AD" wp14:editId="3A2ADBBF">
            <wp:extent cx="4524233" cy="2479165"/>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4540272" cy="2487954"/>
                    </a:xfrm>
                    <a:prstGeom prst="rect">
                      <a:avLst/>
                    </a:prstGeom>
                  </pic:spPr>
                </pic:pic>
              </a:graphicData>
            </a:graphic>
          </wp:inline>
        </w:drawing>
      </w:r>
    </w:p>
    <w:p w14:paraId="265C010F" w14:textId="77777777" w:rsidR="00783752" w:rsidRPr="004E7168" w:rsidRDefault="00783752" w:rsidP="00B46344">
      <w:pPr>
        <w:spacing w:after="0"/>
        <w:ind w:hanging="2"/>
        <w:rPr>
          <w:sz w:val="20"/>
          <w:szCs w:val="20"/>
        </w:rPr>
      </w:pPr>
      <w:r w:rsidRPr="004E7168">
        <w:rPr>
          <w:sz w:val="20"/>
          <w:szCs w:val="20"/>
        </w:rPr>
        <w:t>El primero corresponde a organizar los aspectos más relevantes, que generen liberación de tiempo para las áreas misionales, agilicen los procesos de la entidad que se consideran más críticos desde esta óptica e iniciar procesos de gestión de cambio de los equipos de trabajo, en búsqueda de incorporar nuevas dinámicas organizacionales, fortalecer el trabajo en equipo y acercarnos a la tecnología como un gran aliado en el logro de estos nuevos objetivos. Este componente inicia con la gestión de contratación del equipo, seguido por la fase de diseño de metodologías y termina con la implementación de los ajustes a los sistemas de información y los correspondientes procesos para la gran cadena de procesos involucrados entre contratación y financiero. Se estima finaliza en el mes de julio de 2021.</w:t>
      </w:r>
    </w:p>
    <w:p w14:paraId="32A1698D" w14:textId="77777777" w:rsidR="00783752" w:rsidRPr="004E7168" w:rsidRDefault="00783752" w:rsidP="00B46344">
      <w:pPr>
        <w:spacing w:after="0"/>
        <w:ind w:hanging="2"/>
        <w:rPr>
          <w:sz w:val="20"/>
          <w:szCs w:val="20"/>
        </w:rPr>
      </w:pPr>
    </w:p>
    <w:p w14:paraId="755B1C8A" w14:textId="77777777" w:rsidR="00783752" w:rsidRPr="004E7168" w:rsidRDefault="00783752" w:rsidP="00B46344">
      <w:pPr>
        <w:spacing w:after="0"/>
        <w:ind w:hanging="2"/>
        <w:rPr>
          <w:sz w:val="20"/>
          <w:szCs w:val="20"/>
        </w:rPr>
      </w:pPr>
      <w:r w:rsidRPr="004E7168">
        <w:rPr>
          <w:sz w:val="20"/>
          <w:szCs w:val="20"/>
        </w:rPr>
        <w:t xml:space="preserve">Un segundo componente que se enfoca en la transformación digital de los aspectos misionales, en donde se parte de los productos y servicios que se tienen diseñados y puestos a disposición de los ciudadanos y partes interesadas, la incorporación de innovación para la creación de servicios que atiendan sus necesidades y por último el diseño y puesta en funcionamiento de un sistema de información único misional para el Sector y la SCRD. </w:t>
      </w:r>
    </w:p>
    <w:p w14:paraId="4362BD90" w14:textId="77777777" w:rsidR="00783752" w:rsidRPr="004E7168" w:rsidRDefault="00783752" w:rsidP="00B46344">
      <w:pPr>
        <w:spacing w:after="0"/>
        <w:ind w:hanging="2"/>
        <w:rPr>
          <w:sz w:val="20"/>
          <w:szCs w:val="20"/>
        </w:rPr>
      </w:pPr>
    </w:p>
    <w:p w14:paraId="3E0F18A7" w14:textId="77777777" w:rsidR="00783752" w:rsidRPr="004E7168" w:rsidRDefault="00783752" w:rsidP="00B46344">
      <w:pPr>
        <w:spacing w:after="0"/>
        <w:ind w:hanging="2"/>
        <w:rPr>
          <w:sz w:val="20"/>
          <w:szCs w:val="20"/>
        </w:rPr>
      </w:pPr>
      <w:r w:rsidRPr="004E7168">
        <w:rPr>
          <w:sz w:val="20"/>
          <w:szCs w:val="20"/>
        </w:rPr>
        <w:t>Un último componente, pero no el menos importante, está relacionado con la gestión del cambio de los equipos de la entidad, al familiarizarlos con temas de tecnología y con el uso de herramientas tecnológicas a fin que faciliten el día a día y el cumplimiento de objetivos de las personas que la conforman.</w:t>
      </w:r>
    </w:p>
    <w:p w14:paraId="64318240" w14:textId="77777777" w:rsidR="00783752" w:rsidRPr="004E7168" w:rsidRDefault="00783752" w:rsidP="00B46344">
      <w:pPr>
        <w:spacing w:after="0"/>
        <w:ind w:hanging="2"/>
        <w:rPr>
          <w:sz w:val="20"/>
          <w:szCs w:val="20"/>
        </w:rPr>
      </w:pPr>
    </w:p>
    <w:p w14:paraId="5A5ECB4F" w14:textId="77777777" w:rsidR="00783752" w:rsidRPr="004E7168" w:rsidRDefault="00783752" w:rsidP="00B46344">
      <w:pPr>
        <w:spacing w:after="0"/>
        <w:ind w:hanging="2"/>
        <w:rPr>
          <w:sz w:val="20"/>
          <w:szCs w:val="20"/>
        </w:rPr>
      </w:pPr>
      <w:r w:rsidRPr="004E7168">
        <w:rPr>
          <w:sz w:val="20"/>
          <w:szCs w:val="20"/>
        </w:rPr>
        <w:t>En el primer trimestre del año 2021 se han llevado a cabo las siguientes fases del “Repensado” de procesos de la gran cadena Contratación hasta Pagos:</w:t>
      </w:r>
    </w:p>
    <w:p w14:paraId="01AA6B6C" w14:textId="77777777" w:rsidR="00783752" w:rsidRPr="004E7168" w:rsidRDefault="00783752" w:rsidP="00B46344">
      <w:pPr>
        <w:spacing w:after="0"/>
        <w:ind w:hanging="2"/>
        <w:rPr>
          <w:sz w:val="20"/>
          <w:szCs w:val="20"/>
        </w:rPr>
      </w:pPr>
    </w:p>
    <w:p w14:paraId="01E7B9EC" w14:textId="77777777" w:rsidR="00783752" w:rsidRPr="004E7168" w:rsidRDefault="00783752" w:rsidP="00B46344">
      <w:pPr>
        <w:spacing w:after="0"/>
        <w:ind w:hanging="2"/>
        <w:jc w:val="center"/>
        <w:rPr>
          <w:sz w:val="20"/>
          <w:szCs w:val="20"/>
        </w:rPr>
      </w:pPr>
      <w:r w:rsidRPr="004E7168">
        <w:rPr>
          <w:noProof/>
          <w:sz w:val="20"/>
          <w:szCs w:val="20"/>
        </w:rPr>
        <w:lastRenderedPageBreak/>
        <w:drawing>
          <wp:inline distT="0" distB="0" distL="0" distR="0" wp14:anchorId="193CF652" wp14:editId="52C269A6">
            <wp:extent cx="4361881" cy="2746534"/>
            <wp:effectExtent l="19050" t="19050" r="19685" b="15875"/>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4380163" cy="2758046"/>
                    </a:xfrm>
                    <a:prstGeom prst="rect">
                      <a:avLst/>
                    </a:prstGeom>
                    <a:ln>
                      <a:solidFill>
                        <a:schemeClr val="tx1"/>
                      </a:solidFill>
                    </a:ln>
                  </pic:spPr>
                </pic:pic>
              </a:graphicData>
            </a:graphic>
          </wp:inline>
        </w:drawing>
      </w:r>
      <w:r w:rsidRPr="004E7168">
        <w:rPr>
          <w:sz w:val="20"/>
          <w:szCs w:val="20"/>
        </w:rPr>
        <w:t>:</w:t>
      </w:r>
    </w:p>
    <w:p w14:paraId="31D4423E" w14:textId="77777777" w:rsidR="00783752" w:rsidRPr="004E7168" w:rsidRDefault="00783752" w:rsidP="00B46344">
      <w:pPr>
        <w:spacing w:after="0"/>
        <w:ind w:hanging="2"/>
        <w:rPr>
          <w:sz w:val="20"/>
          <w:szCs w:val="20"/>
        </w:rPr>
      </w:pPr>
      <w:r w:rsidRPr="004E7168">
        <w:rPr>
          <w:sz w:val="20"/>
          <w:szCs w:val="20"/>
        </w:rPr>
        <w:t xml:space="preserve"> </w:t>
      </w:r>
    </w:p>
    <w:p w14:paraId="36FE1524" w14:textId="77777777" w:rsidR="00783752" w:rsidRPr="004E7168" w:rsidRDefault="00783752" w:rsidP="00B46344">
      <w:pPr>
        <w:spacing w:after="0"/>
        <w:ind w:hanging="2"/>
        <w:rPr>
          <w:sz w:val="20"/>
          <w:szCs w:val="20"/>
        </w:rPr>
      </w:pPr>
      <w:r w:rsidRPr="004E7168">
        <w:rPr>
          <w:sz w:val="20"/>
          <w:szCs w:val="20"/>
        </w:rPr>
        <w:t>En concreto se alcanzaron los siguientes logros:</w:t>
      </w:r>
    </w:p>
    <w:p w14:paraId="4C7DE95C" w14:textId="77777777" w:rsidR="00783752" w:rsidRPr="004E7168" w:rsidRDefault="00783752" w:rsidP="00B46344">
      <w:pPr>
        <w:spacing w:after="0"/>
        <w:ind w:hanging="2"/>
        <w:rPr>
          <w:sz w:val="20"/>
          <w:szCs w:val="20"/>
        </w:rPr>
      </w:pPr>
    </w:p>
    <w:p w14:paraId="156E3BC0" w14:textId="77777777" w:rsidR="00783752" w:rsidRPr="004E7168" w:rsidRDefault="00783752" w:rsidP="00F912D5">
      <w:pPr>
        <w:pStyle w:val="Prrafodelista"/>
        <w:numPr>
          <w:ilvl w:val="0"/>
          <w:numId w:val="23"/>
        </w:numPr>
        <w:spacing w:after="0"/>
        <w:rPr>
          <w:rFonts w:cs="Arial"/>
          <w:sz w:val="20"/>
          <w:szCs w:val="20"/>
        </w:rPr>
      </w:pPr>
      <w:r w:rsidRPr="004E7168">
        <w:rPr>
          <w:rFonts w:cs="Arial"/>
          <w:sz w:val="20"/>
          <w:szCs w:val="20"/>
        </w:rPr>
        <w:t>Contratación del equipo de proyecto</w:t>
      </w:r>
    </w:p>
    <w:p w14:paraId="40F6F99C" w14:textId="77777777" w:rsidR="00783752" w:rsidRPr="004E7168" w:rsidRDefault="00783752" w:rsidP="00F912D5">
      <w:pPr>
        <w:pStyle w:val="Prrafodelista"/>
        <w:numPr>
          <w:ilvl w:val="0"/>
          <w:numId w:val="23"/>
        </w:numPr>
        <w:spacing w:after="0"/>
        <w:rPr>
          <w:rFonts w:cs="Arial"/>
          <w:sz w:val="20"/>
          <w:szCs w:val="20"/>
        </w:rPr>
      </w:pPr>
      <w:bookmarkStart w:id="486" w:name="_Hlk69392847"/>
      <w:r w:rsidRPr="004E7168">
        <w:rPr>
          <w:rFonts w:cs="Arial"/>
          <w:sz w:val="20"/>
          <w:szCs w:val="20"/>
        </w:rPr>
        <w:t>Diseño la metodología para el levantamiento y documentación de procesos</w:t>
      </w:r>
    </w:p>
    <w:bookmarkEnd w:id="486"/>
    <w:p w14:paraId="5DD2ACBD" w14:textId="77777777" w:rsidR="00783752" w:rsidRPr="004E7168" w:rsidRDefault="00783752" w:rsidP="00F912D5">
      <w:pPr>
        <w:pStyle w:val="Prrafodelista"/>
        <w:numPr>
          <w:ilvl w:val="0"/>
          <w:numId w:val="23"/>
        </w:numPr>
        <w:spacing w:after="0"/>
        <w:rPr>
          <w:rFonts w:cs="Arial"/>
          <w:sz w:val="20"/>
          <w:szCs w:val="20"/>
        </w:rPr>
      </w:pPr>
      <w:r w:rsidRPr="004E7168">
        <w:rPr>
          <w:rFonts w:cs="Arial"/>
          <w:sz w:val="20"/>
          <w:szCs w:val="20"/>
        </w:rPr>
        <w:t>Jornadas de AutoCapacitación del equipo de proyecto y del equipo de Planeación en el uso de la herramienta de diagramación Bizagi y la metodología de documentación BPMN</w:t>
      </w:r>
    </w:p>
    <w:p w14:paraId="7639AB0B" w14:textId="77777777" w:rsidR="00783752" w:rsidRPr="004E7168" w:rsidRDefault="00783752" w:rsidP="00F912D5">
      <w:pPr>
        <w:pStyle w:val="Prrafodelista"/>
        <w:numPr>
          <w:ilvl w:val="0"/>
          <w:numId w:val="23"/>
        </w:numPr>
        <w:spacing w:after="0"/>
        <w:rPr>
          <w:rFonts w:cs="Arial"/>
          <w:sz w:val="20"/>
          <w:szCs w:val="20"/>
        </w:rPr>
      </w:pPr>
      <w:bookmarkStart w:id="487" w:name="_Hlk69392865"/>
      <w:r w:rsidRPr="004E7168">
        <w:rPr>
          <w:rFonts w:cs="Arial"/>
          <w:sz w:val="20"/>
          <w:szCs w:val="20"/>
        </w:rPr>
        <w:t>Incorporación de una nueva metodología para documentación de procesos en el Sistema de Gestión de Calidad de la entidad</w:t>
      </w:r>
    </w:p>
    <w:bookmarkEnd w:id="487"/>
    <w:p w14:paraId="1D63C3C7" w14:textId="77777777" w:rsidR="00783752" w:rsidRPr="004E7168" w:rsidRDefault="00783752" w:rsidP="00F912D5">
      <w:pPr>
        <w:pStyle w:val="Prrafodelista"/>
        <w:numPr>
          <w:ilvl w:val="0"/>
          <w:numId w:val="23"/>
        </w:numPr>
        <w:spacing w:after="0"/>
        <w:rPr>
          <w:rFonts w:cs="Arial"/>
          <w:sz w:val="20"/>
          <w:szCs w:val="20"/>
        </w:rPr>
      </w:pPr>
      <w:r w:rsidRPr="004E7168">
        <w:rPr>
          <w:rFonts w:cs="Arial"/>
          <w:sz w:val="20"/>
          <w:szCs w:val="20"/>
        </w:rPr>
        <w:t>Alineación con el equipo de procesos y planeación de la entidad</w:t>
      </w:r>
    </w:p>
    <w:p w14:paraId="175A69A9" w14:textId="77777777" w:rsidR="00783752" w:rsidRPr="004E7168" w:rsidRDefault="00783752" w:rsidP="00F912D5">
      <w:pPr>
        <w:pStyle w:val="Prrafodelista"/>
        <w:numPr>
          <w:ilvl w:val="0"/>
          <w:numId w:val="23"/>
        </w:numPr>
        <w:spacing w:after="0"/>
        <w:rPr>
          <w:rFonts w:cs="Arial"/>
          <w:sz w:val="20"/>
          <w:szCs w:val="20"/>
        </w:rPr>
      </w:pPr>
      <w:r w:rsidRPr="004E7168">
        <w:rPr>
          <w:rFonts w:cs="Arial"/>
          <w:sz w:val="20"/>
          <w:szCs w:val="20"/>
        </w:rPr>
        <w:t>Levantamiento y validación de los procesos actuales (AS IS) de la cadena Contratación hasta Pagos</w:t>
      </w:r>
    </w:p>
    <w:p w14:paraId="02942D00" w14:textId="77777777" w:rsidR="00783752" w:rsidRPr="004E7168" w:rsidRDefault="00783752" w:rsidP="00F912D5">
      <w:pPr>
        <w:pStyle w:val="Prrafodelista"/>
        <w:numPr>
          <w:ilvl w:val="0"/>
          <w:numId w:val="23"/>
        </w:numPr>
        <w:spacing w:after="0"/>
        <w:rPr>
          <w:rFonts w:cs="Arial"/>
          <w:sz w:val="20"/>
          <w:szCs w:val="20"/>
        </w:rPr>
      </w:pPr>
      <w:bookmarkStart w:id="488" w:name="_Hlk69393515"/>
      <w:r w:rsidRPr="004E7168">
        <w:rPr>
          <w:rFonts w:cs="Arial"/>
          <w:sz w:val="20"/>
          <w:szCs w:val="20"/>
        </w:rPr>
        <w:t>Análisis de los procesos actuales y creación por parte del equipo de la primera versión de To Be´s de los procesos</w:t>
      </w:r>
      <w:bookmarkEnd w:id="488"/>
      <w:r w:rsidRPr="004E7168">
        <w:rPr>
          <w:rFonts w:cs="Arial"/>
          <w:sz w:val="20"/>
          <w:szCs w:val="20"/>
        </w:rPr>
        <w:t xml:space="preserve"> </w:t>
      </w:r>
    </w:p>
    <w:p w14:paraId="098EF9BF" w14:textId="77777777" w:rsidR="00783752" w:rsidRPr="004E7168" w:rsidRDefault="00783752" w:rsidP="00F912D5">
      <w:pPr>
        <w:pStyle w:val="Prrafodelista"/>
        <w:numPr>
          <w:ilvl w:val="0"/>
          <w:numId w:val="23"/>
        </w:numPr>
        <w:spacing w:after="0"/>
        <w:rPr>
          <w:rFonts w:cs="Arial"/>
          <w:sz w:val="20"/>
          <w:szCs w:val="20"/>
        </w:rPr>
      </w:pPr>
      <w:r w:rsidRPr="004E7168">
        <w:rPr>
          <w:rFonts w:cs="Arial"/>
          <w:sz w:val="20"/>
          <w:szCs w:val="20"/>
        </w:rPr>
        <w:t>Inicio de las sesiones de creación del escenario To Be con los equipos de Financiera y Contratación</w:t>
      </w:r>
    </w:p>
    <w:p w14:paraId="4D0FD653" w14:textId="77777777" w:rsidR="00783752" w:rsidRPr="004E7168" w:rsidRDefault="00783752" w:rsidP="00F912D5">
      <w:pPr>
        <w:pStyle w:val="Prrafodelista"/>
        <w:numPr>
          <w:ilvl w:val="0"/>
          <w:numId w:val="23"/>
        </w:numPr>
        <w:spacing w:after="0"/>
        <w:rPr>
          <w:rFonts w:cs="Arial"/>
          <w:sz w:val="20"/>
          <w:szCs w:val="20"/>
        </w:rPr>
      </w:pPr>
      <w:bookmarkStart w:id="489" w:name="_Hlk69392903"/>
      <w:r w:rsidRPr="004E7168">
        <w:rPr>
          <w:rFonts w:cs="Arial"/>
          <w:sz w:val="20"/>
          <w:szCs w:val="20"/>
        </w:rPr>
        <w:t xml:space="preserve">Acompañamiento a la entidad en el diseño del nuevo mapa de procesos con enfoque BPM </w:t>
      </w:r>
      <w:bookmarkEnd w:id="489"/>
    </w:p>
    <w:p w14:paraId="739E18FD" w14:textId="77777777" w:rsidR="00783752" w:rsidRPr="004E7168" w:rsidRDefault="00783752" w:rsidP="00F912D5">
      <w:pPr>
        <w:pStyle w:val="Prrafodelista"/>
        <w:numPr>
          <w:ilvl w:val="0"/>
          <w:numId w:val="23"/>
        </w:numPr>
        <w:spacing w:after="0"/>
        <w:rPr>
          <w:rFonts w:cs="Arial"/>
          <w:sz w:val="20"/>
          <w:szCs w:val="20"/>
        </w:rPr>
      </w:pPr>
      <w:r w:rsidRPr="004E7168">
        <w:rPr>
          <w:rFonts w:cs="Arial"/>
          <w:sz w:val="20"/>
          <w:szCs w:val="20"/>
        </w:rPr>
        <w:t>Participación en el diseño de metodología para documentación de Historia de Usuario</w:t>
      </w:r>
    </w:p>
    <w:p w14:paraId="13319394" w14:textId="77777777" w:rsidR="00783752" w:rsidRPr="004E7168" w:rsidRDefault="00783752" w:rsidP="00F912D5">
      <w:pPr>
        <w:pStyle w:val="Prrafodelista"/>
        <w:numPr>
          <w:ilvl w:val="0"/>
          <w:numId w:val="23"/>
        </w:numPr>
        <w:spacing w:after="0"/>
        <w:rPr>
          <w:rFonts w:cs="Arial"/>
          <w:sz w:val="20"/>
          <w:szCs w:val="20"/>
        </w:rPr>
      </w:pPr>
      <w:r w:rsidRPr="004E7168">
        <w:rPr>
          <w:rFonts w:cs="Arial"/>
          <w:sz w:val="20"/>
          <w:szCs w:val="20"/>
        </w:rPr>
        <w:t>Capacitación del equipo en herramientas de innovación para iniciar proceso de incorporación de éstas en el día a día de la entidad, en respuesta al componente 2</w:t>
      </w:r>
    </w:p>
    <w:p w14:paraId="6FF75D5E" w14:textId="77777777" w:rsidR="00783752" w:rsidRPr="004E7168" w:rsidRDefault="00783752" w:rsidP="00F912D5">
      <w:pPr>
        <w:pStyle w:val="Prrafodelista"/>
        <w:numPr>
          <w:ilvl w:val="0"/>
          <w:numId w:val="23"/>
        </w:numPr>
        <w:spacing w:after="0"/>
        <w:rPr>
          <w:rFonts w:cs="Arial"/>
          <w:sz w:val="20"/>
          <w:szCs w:val="20"/>
        </w:rPr>
      </w:pPr>
      <w:r w:rsidRPr="004E7168">
        <w:rPr>
          <w:rFonts w:cs="Arial"/>
          <w:sz w:val="20"/>
          <w:szCs w:val="20"/>
        </w:rPr>
        <w:t>Inicio del proceso de acercamiento desde la arista tecnológica a las entidades del sector, que como la actividad anterior permite avanzar en el componente 2.</w:t>
      </w:r>
    </w:p>
    <w:p w14:paraId="7FC5DFB9" w14:textId="77777777" w:rsidR="00783752" w:rsidRPr="004E7168" w:rsidRDefault="00783752" w:rsidP="00F912D5">
      <w:pPr>
        <w:pStyle w:val="Prrafodelista"/>
        <w:numPr>
          <w:ilvl w:val="0"/>
          <w:numId w:val="23"/>
        </w:numPr>
        <w:spacing w:after="0"/>
        <w:rPr>
          <w:rFonts w:cs="Arial"/>
          <w:sz w:val="20"/>
          <w:szCs w:val="20"/>
        </w:rPr>
      </w:pPr>
      <w:r w:rsidRPr="004E7168">
        <w:rPr>
          <w:rFonts w:cs="Arial"/>
          <w:sz w:val="20"/>
          <w:szCs w:val="20"/>
        </w:rPr>
        <w:t>Generación de primeros materiales para gestionar el cambio e incorporar a los equipos de contratación y financiera en esta nueva dinámica</w:t>
      </w:r>
    </w:p>
    <w:p w14:paraId="6524B0B8" w14:textId="77777777" w:rsidR="00783752" w:rsidRPr="004E7168" w:rsidRDefault="00783752" w:rsidP="00F912D5">
      <w:pPr>
        <w:pStyle w:val="Prrafodelista"/>
        <w:numPr>
          <w:ilvl w:val="0"/>
          <w:numId w:val="23"/>
        </w:numPr>
        <w:spacing w:after="0"/>
        <w:rPr>
          <w:rFonts w:cs="Arial"/>
          <w:sz w:val="20"/>
          <w:szCs w:val="20"/>
        </w:rPr>
      </w:pPr>
      <w:r w:rsidRPr="004E7168">
        <w:rPr>
          <w:rFonts w:cs="Arial"/>
          <w:sz w:val="20"/>
          <w:szCs w:val="20"/>
        </w:rPr>
        <w:t>Diseño de la estrategia de comunicación del proyecto</w:t>
      </w:r>
    </w:p>
    <w:p w14:paraId="4B9C6E11" w14:textId="77777777" w:rsidR="00783752" w:rsidRPr="004E7168" w:rsidRDefault="00783752" w:rsidP="00F912D5">
      <w:pPr>
        <w:pStyle w:val="Prrafodelista"/>
        <w:numPr>
          <w:ilvl w:val="0"/>
          <w:numId w:val="23"/>
        </w:numPr>
        <w:spacing w:after="0"/>
        <w:rPr>
          <w:rFonts w:cs="Arial"/>
          <w:sz w:val="20"/>
          <w:szCs w:val="20"/>
        </w:rPr>
      </w:pPr>
      <w:r w:rsidRPr="004E7168">
        <w:rPr>
          <w:rFonts w:cs="Arial"/>
          <w:sz w:val="20"/>
          <w:szCs w:val="20"/>
        </w:rPr>
        <w:t>Inicio proceso de contratación de las TicTulias, mecanismo para gestionar el cambio, relacionado con el componente 3.</w:t>
      </w:r>
    </w:p>
    <w:p w14:paraId="4B37593E" w14:textId="77777777" w:rsidR="00317895" w:rsidRPr="004E7168" w:rsidRDefault="00317895" w:rsidP="00317895">
      <w:pPr>
        <w:spacing w:after="0"/>
        <w:rPr>
          <w:rFonts w:cs="Arial"/>
          <w:sz w:val="20"/>
          <w:szCs w:val="20"/>
        </w:rPr>
      </w:pPr>
    </w:p>
    <w:p w14:paraId="25677BE9" w14:textId="77777777" w:rsidR="00317895" w:rsidRPr="004E7168" w:rsidRDefault="00317895" w:rsidP="00317895">
      <w:pPr>
        <w:spacing w:after="0"/>
        <w:rPr>
          <w:rFonts w:cs="Arial"/>
          <w:sz w:val="20"/>
          <w:szCs w:val="20"/>
        </w:rPr>
      </w:pPr>
      <w:r w:rsidRPr="004E7168">
        <w:rPr>
          <w:rFonts w:cs="Arial"/>
          <w:sz w:val="20"/>
          <w:szCs w:val="20"/>
        </w:rPr>
        <w:t>En el período de reporte a junio, se han realizado las siguientes actividades adicionales:</w:t>
      </w:r>
    </w:p>
    <w:p w14:paraId="0E097210" w14:textId="77777777" w:rsidR="00317895" w:rsidRPr="004E7168" w:rsidRDefault="00317895" w:rsidP="00317895">
      <w:pPr>
        <w:spacing w:after="0"/>
        <w:rPr>
          <w:rFonts w:cs="Arial"/>
          <w:sz w:val="20"/>
          <w:szCs w:val="20"/>
        </w:rPr>
      </w:pPr>
    </w:p>
    <w:p w14:paraId="1B69902E" w14:textId="77777777" w:rsidR="00317895" w:rsidRPr="004E7168" w:rsidRDefault="00317895" w:rsidP="00317895">
      <w:pPr>
        <w:spacing w:after="0"/>
        <w:rPr>
          <w:rFonts w:cs="Arial"/>
          <w:sz w:val="20"/>
          <w:szCs w:val="20"/>
        </w:rPr>
      </w:pPr>
      <w:r w:rsidRPr="004E7168">
        <w:rPr>
          <w:rFonts w:cs="Arial"/>
          <w:sz w:val="20"/>
          <w:szCs w:val="20"/>
        </w:rPr>
        <w:lastRenderedPageBreak/>
        <w:t>•</w:t>
      </w:r>
      <w:r w:rsidRPr="004E7168">
        <w:rPr>
          <w:rFonts w:cs="Arial"/>
          <w:sz w:val="20"/>
          <w:szCs w:val="20"/>
        </w:rPr>
        <w:tab/>
        <w:t>El equipo de la Oficina de Tecnologías de la Información - OTI, inició el proceso de desarrollo de las “curitas” o ajustes a los sistemas de información y esperamos disfrutar de estos cambios a partir del mes de agosto, en beneficio de nuestros clientes internos, y liberando tiempo de las áreas misionales para estrechar nuestra relación con los Ciudadanos.</w:t>
      </w:r>
    </w:p>
    <w:p w14:paraId="3BCCE950" w14:textId="77777777" w:rsidR="00317895" w:rsidRPr="004E7168" w:rsidRDefault="00317895" w:rsidP="00317895">
      <w:pPr>
        <w:spacing w:after="0"/>
        <w:rPr>
          <w:rFonts w:cs="Arial"/>
          <w:sz w:val="20"/>
          <w:szCs w:val="20"/>
        </w:rPr>
      </w:pPr>
      <w:r w:rsidRPr="004E7168">
        <w:rPr>
          <w:rFonts w:cs="Arial"/>
          <w:sz w:val="20"/>
          <w:szCs w:val="20"/>
        </w:rPr>
        <w:t>•</w:t>
      </w:r>
      <w:r w:rsidRPr="004E7168">
        <w:rPr>
          <w:rFonts w:cs="Arial"/>
          <w:sz w:val="20"/>
          <w:szCs w:val="20"/>
        </w:rPr>
        <w:tab/>
        <w:t>Componente “Escuchamos al ciudadano” - Ruta Tecnológica: Con el apoyo de Oficina Asesora de Planeación - OAP, iniciamos el diseño el Sistema Único Misional Sectorial (SUMA), a partir de la ruta tecnológica definida por la OTI, conversada con las entidades del Sector Cultura. Prendemos motores para revisar servicios y trámites ofrecidos a nuestros ciudadanos, la creación de la Ventanilla Única Sectorial de Trámites y Servicios y acciones para avanzar en la interoperabilidad.</w:t>
      </w:r>
    </w:p>
    <w:p w14:paraId="3F1F692B" w14:textId="77777777" w:rsidR="00317895" w:rsidRPr="004E7168" w:rsidRDefault="00317895" w:rsidP="00317895">
      <w:pPr>
        <w:spacing w:after="0"/>
        <w:rPr>
          <w:rFonts w:cs="Arial"/>
          <w:sz w:val="20"/>
          <w:szCs w:val="20"/>
        </w:rPr>
      </w:pPr>
      <w:r w:rsidRPr="004E7168">
        <w:rPr>
          <w:rFonts w:cs="Arial"/>
          <w:sz w:val="20"/>
          <w:szCs w:val="20"/>
        </w:rPr>
        <w:t>•</w:t>
      </w:r>
      <w:r w:rsidRPr="004E7168">
        <w:rPr>
          <w:rFonts w:cs="Arial"/>
          <w:sz w:val="20"/>
          <w:szCs w:val="20"/>
        </w:rPr>
        <w:tab/>
        <w:t>Componente Nosotros “Un Equipo”: En trabajo conjunto con el equipo de la Oficina Asesora de Comunicaciones, en el mes de junio iniciaremos las TICtulias, sesiones para compartir conocimiento con invitados, expertos en diversos temas de interés tales como innovación, tecnología de punta y gestión del cambio, las cuales nos permitirán continuar en nuestro proceso de innovación y creación.</w:t>
      </w:r>
    </w:p>
    <w:p w14:paraId="33127EEC" w14:textId="77777777" w:rsidR="00317895" w:rsidRPr="004E7168" w:rsidRDefault="00317895" w:rsidP="00317895">
      <w:pPr>
        <w:spacing w:after="0"/>
        <w:rPr>
          <w:rFonts w:cs="Arial"/>
          <w:sz w:val="20"/>
          <w:szCs w:val="20"/>
        </w:rPr>
      </w:pPr>
      <w:r w:rsidRPr="004E7168">
        <w:rPr>
          <w:rFonts w:cs="Arial"/>
          <w:sz w:val="20"/>
          <w:szCs w:val="20"/>
        </w:rPr>
        <w:t>•</w:t>
      </w:r>
      <w:r w:rsidRPr="004E7168">
        <w:rPr>
          <w:rFonts w:cs="Arial"/>
          <w:sz w:val="20"/>
          <w:szCs w:val="20"/>
        </w:rPr>
        <w:tab/>
        <w:t>También se tiene previsto arrancar con los TICtrucos, que enseñarán atajos rápidos en los sistemas de información de uso cotidiano y las NoTICas que llegarán con notas tecnológicas de interés general.</w:t>
      </w:r>
    </w:p>
    <w:p w14:paraId="679BF794" w14:textId="77777777" w:rsidR="00317895" w:rsidRPr="004E7168" w:rsidRDefault="00317895" w:rsidP="00317895">
      <w:pPr>
        <w:spacing w:after="0"/>
        <w:rPr>
          <w:rFonts w:cs="Arial"/>
          <w:sz w:val="20"/>
          <w:szCs w:val="20"/>
        </w:rPr>
      </w:pPr>
      <w:r w:rsidRPr="004E7168">
        <w:rPr>
          <w:rFonts w:cs="Arial"/>
          <w:sz w:val="20"/>
          <w:szCs w:val="20"/>
        </w:rPr>
        <w:t>•</w:t>
      </w:r>
      <w:r w:rsidRPr="004E7168">
        <w:rPr>
          <w:rFonts w:cs="Arial"/>
          <w:sz w:val="20"/>
          <w:szCs w:val="20"/>
        </w:rPr>
        <w:tab/>
        <w:t>Se inició el proceso de aprendizaje de los servicios y trámites ofrecidos por la Secretaria a los ciudadanos de la capital.</w:t>
      </w:r>
    </w:p>
    <w:p w14:paraId="6575CC6B" w14:textId="77777777" w:rsidR="00317895" w:rsidRPr="004E7168" w:rsidRDefault="00317895" w:rsidP="00317895">
      <w:pPr>
        <w:spacing w:after="0"/>
        <w:rPr>
          <w:rFonts w:cs="Arial"/>
          <w:sz w:val="20"/>
          <w:szCs w:val="20"/>
        </w:rPr>
      </w:pPr>
      <w:r w:rsidRPr="004E7168">
        <w:rPr>
          <w:rFonts w:cs="Arial"/>
          <w:sz w:val="20"/>
          <w:szCs w:val="20"/>
        </w:rPr>
        <w:t>•</w:t>
      </w:r>
      <w:r w:rsidRPr="004E7168">
        <w:rPr>
          <w:rFonts w:cs="Arial"/>
          <w:sz w:val="20"/>
          <w:szCs w:val="20"/>
        </w:rPr>
        <w:tab/>
        <w:t>Se realizarán entrevistas para el levantamiento de procesos relacionados con estos servicios con las áreas de Arte, Cultura y Patrimonio, Asuntos Locales, Atención al Ciudadano, Fomento, Lectura y Bibliotecas y Personas Jurídicas</w:t>
      </w:r>
    </w:p>
    <w:p w14:paraId="73301509" w14:textId="77777777" w:rsidR="00317895" w:rsidRPr="004E7168" w:rsidRDefault="00317895" w:rsidP="00317895">
      <w:pPr>
        <w:spacing w:after="0"/>
        <w:rPr>
          <w:rFonts w:cs="Arial"/>
          <w:sz w:val="20"/>
          <w:szCs w:val="20"/>
        </w:rPr>
      </w:pPr>
      <w:r w:rsidRPr="004E7168">
        <w:rPr>
          <w:rFonts w:cs="Arial"/>
          <w:sz w:val="20"/>
          <w:szCs w:val="20"/>
        </w:rPr>
        <w:t>•</w:t>
      </w:r>
      <w:r w:rsidRPr="004E7168">
        <w:rPr>
          <w:rFonts w:cs="Arial"/>
          <w:sz w:val="20"/>
          <w:szCs w:val="20"/>
        </w:rPr>
        <w:tab/>
        <w:t>Se diseñó el contenido de la primera TICTulia y se seleccionó el conferencista e iniciamos el proceso de contratación del experto internacional que realizará la apertura de estas actividades</w:t>
      </w:r>
    </w:p>
    <w:p w14:paraId="16A3F741" w14:textId="77777777" w:rsidR="00317895" w:rsidRPr="004E7168" w:rsidRDefault="00317895" w:rsidP="00317895">
      <w:pPr>
        <w:spacing w:after="0"/>
        <w:rPr>
          <w:rFonts w:cs="Arial"/>
          <w:sz w:val="20"/>
          <w:szCs w:val="20"/>
        </w:rPr>
      </w:pPr>
      <w:r w:rsidRPr="004E7168">
        <w:rPr>
          <w:rFonts w:cs="Arial"/>
          <w:sz w:val="20"/>
          <w:szCs w:val="20"/>
        </w:rPr>
        <w:t>•</w:t>
      </w:r>
      <w:r w:rsidRPr="004E7168">
        <w:rPr>
          <w:rFonts w:cs="Arial"/>
          <w:sz w:val="20"/>
          <w:szCs w:val="20"/>
        </w:rPr>
        <w:tab/>
        <w:t>Se avanzará en el diseño del Reglamento Interno del Comité de Información, Tecnología y Gestión del Conocimiento - CITEGE con el propósito de iniciar su operación y la de los Equipos de Cocreación de Tecnología e Interoperabilidad y Gestión del Conocimiento e Innovación con el Sector</w:t>
      </w:r>
    </w:p>
    <w:p w14:paraId="2B512B31" w14:textId="77777777" w:rsidR="00317895" w:rsidRPr="004E7168" w:rsidRDefault="00317895" w:rsidP="00317895">
      <w:pPr>
        <w:spacing w:after="0"/>
        <w:rPr>
          <w:rFonts w:cs="Arial"/>
          <w:sz w:val="20"/>
          <w:szCs w:val="20"/>
        </w:rPr>
      </w:pPr>
      <w:r w:rsidRPr="004E7168">
        <w:rPr>
          <w:rFonts w:cs="Arial"/>
          <w:sz w:val="20"/>
          <w:szCs w:val="20"/>
        </w:rPr>
        <w:t>•</w:t>
      </w:r>
      <w:r w:rsidRPr="004E7168">
        <w:rPr>
          <w:rFonts w:cs="Arial"/>
          <w:sz w:val="20"/>
          <w:szCs w:val="20"/>
        </w:rPr>
        <w:tab/>
        <w:t>Se realizará la preparación de información para participar en la estrategia “Máxima Velocidad” del Ministerio de Tecnologías de la Información y las Comunicaciones</w:t>
      </w:r>
    </w:p>
    <w:p w14:paraId="63F2C194" w14:textId="77777777" w:rsidR="00B46344" w:rsidRPr="004E7168" w:rsidRDefault="00B46344" w:rsidP="00317895">
      <w:pPr>
        <w:pStyle w:val="Prrafodelista"/>
        <w:spacing w:after="0"/>
        <w:rPr>
          <w:rFonts w:cs="Arial"/>
          <w:sz w:val="20"/>
          <w:szCs w:val="20"/>
        </w:rPr>
      </w:pPr>
    </w:p>
    <w:p w14:paraId="72F92F3E" w14:textId="77777777" w:rsidR="00317895" w:rsidRPr="004E7168" w:rsidRDefault="00317895" w:rsidP="00317895">
      <w:pPr>
        <w:pStyle w:val="Ttulo4"/>
        <w:spacing w:before="0"/>
        <w:rPr>
          <w:sz w:val="20"/>
          <w:szCs w:val="20"/>
        </w:rPr>
      </w:pPr>
      <w:bookmarkStart w:id="490" w:name="_Toc79606369"/>
      <w:r w:rsidRPr="004E7168">
        <w:rPr>
          <w:sz w:val="20"/>
          <w:szCs w:val="20"/>
        </w:rPr>
        <w:t>4.2 Retrasos y soluciones de la meta del proyecto</w:t>
      </w:r>
      <w:bookmarkEnd w:id="490"/>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p>
    <w:p w14:paraId="5C964D9D" w14:textId="77777777" w:rsidR="00783752" w:rsidRPr="004E7168" w:rsidRDefault="00783752" w:rsidP="00B46344">
      <w:pPr>
        <w:spacing w:after="0"/>
        <w:ind w:left="2" w:hanging="2"/>
        <w:rPr>
          <w:sz w:val="20"/>
          <w:szCs w:val="20"/>
        </w:rPr>
      </w:pPr>
      <w:r w:rsidRPr="004E7168">
        <w:rPr>
          <w:color w:val="000000"/>
          <w:sz w:val="20"/>
          <w:szCs w:val="20"/>
        </w:rPr>
        <w:t>No se reportan retrasos.</w:t>
      </w:r>
    </w:p>
    <w:p w14:paraId="0D2C760D" w14:textId="77777777" w:rsidR="00783752" w:rsidRPr="004E7168" w:rsidRDefault="00783752" w:rsidP="00B46344">
      <w:pPr>
        <w:spacing w:after="0"/>
        <w:ind w:left="2" w:hanging="2"/>
        <w:rPr>
          <w:sz w:val="20"/>
          <w:szCs w:val="20"/>
        </w:rPr>
      </w:pPr>
    </w:p>
    <w:p w14:paraId="7DB9876B" w14:textId="77777777" w:rsidR="00317895" w:rsidRPr="004E7168" w:rsidRDefault="00317895" w:rsidP="00317895">
      <w:pPr>
        <w:pStyle w:val="Ttulo4"/>
        <w:rPr>
          <w:sz w:val="20"/>
          <w:szCs w:val="20"/>
        </w:rPr>
      </w:pPr>
      <w:bookmarkStart w:id="491" w:name="_Toc79606370"/>
      <w:r w:rsidRPr="004E7168">
        <w:rPr>
          <w:sz w:val="20"/>
          <w:szCs w:val="20"/>
        </w:rPr>
        <w:t>4.3 Gestión sectorial e intersectorial adelantada para la ejecución de actividades asociadas a la meta del proyecto</w:t>
      </w:r>
      <w:bookmarkEnd w:id="491"/>
    </w:p>
    <w:p w14:paraId="518D04A3" w14:textId="77777777" w:rsidR="00783752" w:rsidRPr="004E7168" w:rsidRDefault="00317895" w:rsidP="00B46344">
      <w:pPr>
        <w:spacing w:after="0"/>
        <w:ind w:left="2" w:hanging="2"/>
        <w:rPr>
          <w:sz w:val="20"/>
          <w:szCs w:val="20"/>
        </w:rPr>
      </w:pPr>
      <w:r w:rsidRPr="004E7168">
        <w:rPr>
          <w:color w:val="000000"/>
          <w:sz w:val="20"/>
          <w:szCs w:val="20"/>
        </w:rPr>
        <w:t>Esta información no aplica para la meta en el periodo a reportar.</w:t>
      </w:r>
    </w:p>
    <w:p w14:paraId="29F7C94B" w14:textId="77777777" w:rsidR="00783752" w:rsidRPr="004E7168" w:rsidRDefault="00783752" w:rsidP="00B46344">
      <w:pPr>
        <w:spacing w:after="0"/>
        <w:ind w:left="2" w:hanging="2"/>
        <w:rPr>
          <w:color w:val="000000"/>
          <w:sz w:val="20"/>
          <w:szCs w:val="20"/>
        </w:rPr>
      </w:pPr>
    </w:p>
    <w:p w14:paraId="21F20130" w14:textId="77777777" w:rsidR="00317895" w:rsidRPr="004E7168" w:rsidRDefault="00317895" w:rsidP="00317895">
      <w:pPr>
        <w:pStyle w:val="Ttulo4"/>
        <w:rPr>
          <w:rFonts w:eastAsia="DejaVu Sans"/>
          <w:sz w:val="20"/>
          <w:szCs w:val="20"/>
          <w:lang w:val="es-ES" w:eastAsia="zh-CN"/>
        </w:rPr>
      </w:pPr>
      <w:bookmarkStart w:id="492" w:name="_Toc79606371"/>
      <w:r w:rsidRPr="004E7168">
        <w:rPr>
          <w:rFonts w:eastAsia="DejaVu Sans"/>
          <w:sz w:val="20"/>
          <w:szCs w:val="20"/>
          <w:lang w:val="es-ES" w:eastAsia="zh-CN"/>
        </w:rPr>
        <w:t>4.4 Relación del proyecto con las políticas públicas poblacionales y sectoriales</w:t>
      </w:r>
      <w:bookmarkEnd w:id="492"/>
    </w:p>
    <w:p w14:paraId="5C245817" w14:textId="77777777" w:rsidR="00317895" w:rsidRPr="004E7168" w:rsidRDefault="00317895" w:rsidP="00317895">
      <w:pPr>
        <w:ind w:left="2" w:hanging="2"/>
        <w:rPr>
          <w:sz w:val="20"/>
          <w:szCs w:val="20"/>
        </w:rPr>
      </w:pPr>
      <w:r w:rsidRPr="004E7168">
        <w:rPr>
          <w:sz w:val="20"/>
          <w:szCs w:val="20"/>
        </w:rPr>
        <w:t>Esta información no aplica para la meta en el periodo a reportar.</w:t>
      </w:r>
    </w:p>
    <w:p w14:paraId="79545965" w14:textId="77777777" w:rsidR="00317895" w:rsidRPr="004E7168" w:rsidRDefault="00317895" w:rsidP="00317895">
      <w:pPr>
        <w:pStyle w:val="Ttulo4"/>
        <w:spacing w:before="0"/>
        <w:ind w:hanging="2"/>
        <w:rPr>
          <w:sz w:val="20"/>
          <w:szCs w:val="20"/>
        </w:rPr>
      </w:pPr>
      <w:bookmarkStart w:id="493" w:name="_Toc79606372"/>
      <w:r w:rsidRPr="004E7168">
        <w:rPr>
          <w:sz w:val="20"/>
          <w:szCs w:val="20"/>
        </w:rPr>
        <w:t>4.5 Gestión Territorial del Proyecto</w:t>
      </w:r>
      <w:bookmarkEnd w:id="493"/>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p>
    <w:p w14:paraId="33F67F3D" w14:textId="77777777" w:rsidR="00783752" w:rsidRPr="004E7168" w:rsidRDefault="00783752" w:rsidP="00B46344">
      <w:pPr>
        <w:spacing w:after="0"/>
        <w:ind w:left="2" w:hanging="2"/>
        <w:rPr>
          <w:color w:val="000000"/>
          <w:sz w:val="20"/>
          <w:szCs w:val="20"/>
        </w:rPr>
      </w:pPr>
    </w:p>
    <w:p w14:paraId="127C1144" w14:textId="77777777" w:rsidR="00317895" w:rsidRPr="004E7168" w:rsidRDefault="00317895" w:rsidP="00317895">
      <w:pPr>
        <w:ind w:left="2" w:hanging="2"/>
        <w:rPr>
          <w:sz w:val="20"/>
          <w:szCs w:val="20"/>
        </w:rPr>
      </w:pPr>
      <w:r w:rsidRPr="004E7168">
        <w:rPr>
          <w:sz w:val="20"/>
          <w:szCs w:val="20"/>
        </w:rPr>
        <w:t>Esta información no aplica para la meta en el periodo a reportar.</w:t>
      </w:r>
    </w:p>
    <w:p w14:paraId="3CAF29D5" w14:textId="77777777" w:rsidR="00317895" w:rsidRPr="004E7168" w:rsidRDefault="00317895" w:rsidP="00317895">
      <w:pPr>
        <w:pStyle w:val="Ttulo4"/>
        <w:spacing w:before="0"/>
        <w:ind w:hanging="2"/>
        <w:rPr>
          <w:sz w:val="20"/>
          <w:szCs w:val="20"/>
        </w:rPr>
      </w:pPr>
      <w:bookmarkStart w:id="494" w:name="_Toc79606373"/>
      <w:r w:rsidRPr="004E7168">
        <w:rPr>
          <w:sz w:val="20"/>
          <w:szCs w:val="20"/>
        </w:rPr>
        <w:t>4.6 Beneficios de ciudad</w:t>
      </w:r>
      <w:bookmarkEnd w:id="494"/>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p>
    <w:p w14:paraId="26E498D6" w14:textId="77777777" w:rsidR="00783752" w:rsidRPr="004E7168" w:rsidRDefault="00783752" w:rsidP="00B46344">
      <w:pPr>
        <w:spacing w:after="0"/>
        <w:ind w:left="2" w:hanging="2"/>
        <w:rPr>
          <w:color w:val="000000"/>
          <w:sz w:val="20"/>
          <w:szCs w:val="20"/>
        </w:rPr>
      </w:pPr>
    </w:p>
    <w:p w14:paraId="2AC81605" w14:textId="77777777" w:rsidR="00317895" w:rsidRPr="004E7168" w:rsidRDefault="00317895" w:rsidP="00317895">
      <w:pPr>
        <w:spacing w:after="0"/>
        <w:ind w:left="2" w:hanging="2"/>
        <w:rPr>
          <w:color w:val="000000"/>
          <w:sz w:val="20"/>
          <w:szCs w:val="20"/>
        </w:rPr>
      </w:pPr>
      <w:r w:rsidRPr="004E7168">
        <w:rPr>
          <w:color w:val="000000"/>
          <w:sz w:val="20"/>
          <w:szCs w:val="20"/>
        </w:rPr>
        <w:t xml:space="preserve">El beneficio de esta meta se verá reflejado en una mejora sustancial en los flujos de información para las entidades del sector, por cuanto contarán con bases de datos integradas y compartidas para una </w:t>
      </w:r>
      <w:r w:rsidRPr="004E7168">
        <w:rPr>
          <w:color w:val="000000"/>
          <w:sz w:val="20"/>
          <w:szCs w:val="20"/>
        </w:rPr>
        <w:lastRenderedPageBreak/>
        <w:t>mayor visualización de cómo se encuentra el sector y cuáles son los puntos neurálgicos en los que se debe concentrar la atención.</w:t>
      </w:r>
    </w:p>
    <w:p w14:paraId="59019435" w14:textId="77777777" w:rsidR="00317895" w:rsidRPr="004E7168" w:rsidRDefault="00317895" w:rsidP="00317895">
      <w:pPr>
        <w:spacing w:after="0"/>
        <w:ind w:left="2" w:hanging="2"/>
        <w:rPr>
          <w:color w:val="000000"/>
          <w:sz w:val="20"/>
          <w:szCs w:val="20"/>
        </w:rPr>
      </w:pPr>
    </w:p>
    <w:p w14:paraId="2C9F9FA7" w14:textId="77777777" w:rsidR="00317895" w:rsidRPr="004E7168" w:rsidRDefault="00317895" w:rsidP="00317895">
      <w:pPr>
        <w:spacing w:after="0"/>
        <w:ind w:left="2" w:hanging="2"/>
        <w:rPr>
          <w:color w:val="000000"/>
          <w:sz w:val="20"/>
          <w:szCs w:val="20"/>
        </w:rPr>
      </w:pPr>
      <w:r w:rsidRPr="004E7168">
        <w:rPr>
          <w:color w:val="000000"/>
          <w:sz w:val="20"/>
          <w:szCs w:val="20"/>
        </w:rPr>
        <w:t>Para la ciudadanía el beneficio será mayor, al contar con una mayor información y datos en tiempo real, sin tener que acudir a entidades diferentes.</w:t>
      </w:r>
    </w:p>
    <w:p w14:paraId="02BCA0D0" w14:textId="77777777" w:rsidR="00317895" w:rsidRPr="004E7168" w:rsidRDefault="00317895" w:rsidP="00317895">
      <w:pPr>
        <w:spacing w:after="0"/>
        <w:ind w:left="2" w:hanging="2"/>
        <w:rPr>
          <w:color w:val="000000"/>
          <w:sz w:val="20"/>
          <w:szCs w:val="20"/>
        </w:rPr>
      </w:pPr>
    </w:p>
    <w:p w14:paraId="1972088F" w14:textId="77777777" w:rsidR="00317895" w:rsidRPr="004E7168" w:rsidRDefault="00317895" w:rsidP="00317895">
      <w:pPr>
        <w:pStyle w:val="Ttulo4"/>
        <w:rPr>
          <w:sz w:val="20"/>
          <w:szCs w:val="20"/>
        </w:rPr>
      </w:pPr>
      <w:bookmarkStart w:id="495" w:name="_Toc79606374"/>
      <w:r w:rsidRPr="004E7168">
        <w:rPr>
          <w:sz w:val="20"/>
          <w:szCs w:val="20"/>
        </w:rPr>
        <w:t>4.7 Hechos comunicacionales para mostrar el avance del proyecto y el beneficio que se brinda a la ciudad</w:t>
      </w:r>
      <w:bookmarkEnd w:id="495"/>
    </w:p>
    <w:p w14:paraId="46BF03E2" w14:textId="77777777" w:rsidR="00317895" w:rsidRPr="004E7168" w:rsidRDefault="00317895" w:rsidP="00317895">
      <w:pPr>
        <w:spacing w:after="0"/>
        <w:ind w:left="2" w:hanging="2"/>
        <w:rPr>
          <w:color w:val="000000"/>
          <w:sz w:val="20"/>
          <w:szCs w:val="20"/>
        </w:rPr>
      </w:pPr>
    </w:p>
    <w:p w14:paraId="2904CCD8" w14:textId="77777777" w:rsidR="00317895" w:rsidRPr="004E7168" w:rsidRDefault="00317895" w:rsidP="00317895">
      <w:pPr>
        <w:spacing w:after="0"/>
        <w:ind w:left="2" w:hanging="2"/>
        <w:rPr>
          <w:color w:val="000000"/>
          <w:sz w:val="20"/>
          <w:szCs w:val="20"/>
        </w:rPr>
      </w:pPr>
      <w:r w:rsidRPr="004E7168">
        <w:rPr>
          <w:color w:val="000000"/>
          <w:sz w:val="20"/>
          <w:szCs w:val="20"/>
        </w:rPr>
        <w:t>No aplica para la meta en el período a reportar.</w:t>
      </w:r>
    </w:p>
    <w:p w14:paraId="383348D8" w14:textId="77777777" w:rsidR="00317895" w:rsidRPr="004E7168" w:rsidRDefault="00317895" w:rsidP="00317895">
      <w:pPr>
        <w:spacing w:after="0"/>
        <w:ind w:left="2" w:hanging="2"/>
        <w:rPr>
          <w:color w:val="000000"/>
          <w:sz w:val="20"/>
          <w:szCs w:val="20"/>
        </w:rPr>
      </w:pPr>
    </w:p>
    <w:p w14:paraId="227E6029" w14:textId="77777777" w:rsidR="00B46344" w:rsidRPr="004E7168" w:rsidRDefault="00B46344" w:rsidP="00B46344">
      <w:pPr>
        <w:pStyle w:val="Ttulo3"/>
        <w:rPr>
          <w:color w:val="1F4E79" w:themeColor="accent5" w:themeShade="80"/>
          <w:sz w:val="20"/>
          <w:szCs w:val="20"/>
        </w:rPr>
      </w:pPr>
      <w:bookmarkStart w:id="496" w:name="_Toc79606375"/>
      <w:r w:rsidRPr="004E7168">
        <w:rPr>
          <w:color w:val="1F4E79" w:themeColor="accent5" w:themeShade="80"/>
          <w:sz w:val="20"/>
          <w:szCs w:val="20"/>
        </w:rPr>
        <w:t>Meta 3: Mantener 5 sedes (3 sedes, almacén y bodega) en buen estado y atender los requerimientos internos y externos referentes a los mismos.</w:t>
      </w:r>
      <w:bookmarkEnd w:id="496"/>
    </w:p>
    <w:p w14:paraId="653BC8A1" w14:textId="77777777" w:rsidR="00783752" w:rsidRPr="004E7168" w:rsidRDefault="00783752" w:rsidP="00B46344">
      <w:pPr>
        <w:spacing w:after="0"/>
        <w:ind w:left="2" w:hanging="2"/>
        <w:rPr>
          <w:color w:val="000000"/>
          <w:sz w:val="20"/>
          <w:szCs w:val="20"/>
          <w:u w:val="single"/>
        </w:rPr>
      </w:pPr>
    </w:p>
    <w:tbl>
      <w:tblPr>
        <w:tblW w:w="9686" w:type="dxa"/>
        <w:tblInd w:w="90" w:type="dxa"/>
        <w:tblLayout w:type="fixed"/>
        <w:tblLook w:val="04A0" w:firstRow="1" w:lastRow="0" w:firstColumn="1" w:lastColumn="0" w:noHBand="0" w:noVBand="1"/>
      </w:tblPr>
      <w:tblGrid>
        <w:gridCol w:w="705"/>
        <w:gridCol w:w="5025"/>
        <w:gridCol w:w="1695"/>
        <w:gridCol w:w="1245"/>
        <w:gridCol w:w="1016"/>
      </w:tblGrid>
      <w:tr w:rsidR="00783752" w:rsidRPr="004E7168" w14:paraId="66671B0A" w14:textId="77777777" w:rsidTr="00783752">
        <w:tc>
          <w:tcPr>
            <w:tcW w:w="705" w:type="dxa"/>
            <w:tcBorders>
              <w:top w:val="single" w:sz="4" w:space="0" w:color="000000"/>
              <w:left w:val="single" w:sz="4" w:space="0" w:color="000000"/>
              <w:bottom w:val="single" w:sz="4" w:space="0" w:color="000000"/>
              <w:right w:val="nil"/>
            </w:tcBorders>
            <w:shd w:val="clear" w:color="auto" w:fill="9900FF"/>
            <w:vAlign w:val="center"/>
            <w:hideMark/>
          </w:tcPr>
          <w:p w14:paraId="418CAA1F" w14:textId="77777777" w:rsidR="00783752" w:rsidRPr="004E7168" w:rsidRDefault="00783752" w:rsidP="00B46344">
            <w:pPr>
              <w:spacing w:after="0"/>
              <w:ind w:left="2" w:hanging="2"/>
              <w:jc w:val="center"/>
              <w:rPr>
                <w:rFonts w:eastAsia="Arial"/>
                <w:color w:val="FFFFFF"/>
                <w:sz w:val="20"/>
                <w:szCs w:val="20"/>
              </w:rPr>
            </w:pPr>
            <w:r w:rsidRPr="004E7168">
              <w:rPr>
                <w:rFonts w:eastAsia="Arial"/>
                <w:b/>
                <w:color w:val="FFFFFF"/>
                <w:sz w:val="20"/>
                <w:szCs w:val="20"/>
              </w:rPr>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hideMark/>
          </w:tcPr>
          <w:p w14:paraId="4C6734BD" w14:textId="77777777" w:rsidR="00783752" w:rsidRPr="004E7168" w:rsidRDefault="00783752" w:rsidP="00B46344">
            <w:pPr>
              <w:spacing w:after="0"/>
              <w:ind w:left="2" w:hanging="2"/>
              <w:jc w:val="center"/>
              <w:rPr>
                <w:rFonts w:eastAsia="Arial"/>
                <w:color w:val="FFFFFF"/>
                <w:sz w:val="20"/>
                <w:szCs w:val="20"/>
              </w:rPr>
            </w:pPr>
            <w:r w:rsidRPr="004E7168">
              <w:rPr>
                <w:rFonts w:eastAsia="Arial"/>
                <w:b/>
                <w:color w:val="FFFFFF"/>
                <w:sz w:val="20"/>
                <w:szCs w:val="20"/>
              </w:rPr>
              <w:t>Meta Proyecto</w:t>
            </w:r>
          </w:p>
        </w:tc>
        <w:tc>
          <w:tcPr>
            <w:tcW w:w="1695" w:type="dxa"/>
            <w:tcBorders>
              <w:top w:val="single" w:sz="4" w:space="0" w:color="000000"/>
              <w:left w:val="single" w:sz="4" w:space="0" w:color="000000"/>
              <w:bottom w:val="single" w:sz="4" w:space="0" w:color="000000"/>
              <w:right w:val="nil"/>
            </w:tcBorders>
            <w:shd w:val="clear" w:color="auto" w:fill="9900FF"/>
            <w:vAlign w:val="center"/>
            <w:hideMark/>
          </w:tcPr>
          <w:p w14:paraId="2E5F0975" w14:textId="77777777" w:rsidR="00783752" w:rsidRPr="004E7168" w:rsidRDefault="00783752" w:rsidP="00B46344">
            <w:pPr>
              <w:spacing w:after="0"/>
              <w:ind w:left="2" w:hanging="2"/>
              <w:jc w:val="center"/>
              <w:rPr>
                <w:rFonts w:eastAsia="Arial"/>
                <w:color w:val="FFFFFF"/>
                <w:sz w:val="20"/>
                <w:szCs w:val="20"/>
              </w:rPr>
            </w:pPr>
            <w:r w:rsidRPr="004E7168">
              <w:rPr>
                <w:rFonts w:eastAsia="Arial"/>
                <w:b/>
                <w:color w:val="FFFFFF"/>
                <w:sz w:val="20"/>
                <w:szCs w:val="20"/>
              </w:rPr>
              <w:t>Programación Vigencia</w:t>
            </w:r>
          </w:p>
        </w:tc>
        <w:tc>
          <w:tcPr>
            <w:tcW w:w="1245" w:type="dxa"/>
            <w:tcBorders>
              <w:top w:val="single" w:sz="4" w:space="0" w:color="000000"/>
              <w:left w:val="single" w:sz="4" w:space="0" w:color="000000"/>
              <w:bottom w:val="single" w:sz="4" w:space="0" w:color="000000"/>
              <w:right w:val="nil"/>
            </w:tcBorders>
            <w:shd w:val="clear" w:color="auto" w:fill="9900FF"/>
            <w:vAlign w:val="center"/>
            <w:hideMark/>
          </w:tcPr>
          <w:p w14:paraId="0EFA9C55" w14:textId="77777777" w:rsidR="00783752" w:rsidRPr="004E7168" w:rsidRDefault="00783752" w:rsidP="00B46344">
            <w:pPr>
              <w:spacing w:after="0"/>
              <w:ind w:left="2" w:hanging="2"/>
              <w:jc w:val="center"/>
              <w:rPr>
                <w:rFonts w:eastAsia="Arial"/>
                <w:color w:val="FFFFFF"/>
                <w:sz w:val="20"/>
                <w:szCs w:val="20"/>
              </w:rPr>
            </w:pPr>
            <w:r w:rsidRPr="004E7168">
              <w:rPr>
                <w:rFonts w:eastAsia="Arial"/>
                <w:b/>
                <w:color w:val="FFFFFF"/>
                <w:sz w:val="20"/>
                <w:szCs w:val="20"/>
              </w:rPr>
              <w:t>Ejecución Vigencia</w:t>
            </w:r>
          </w:p>
        </w:tc>
        <w:tc>
          <w:tcPr>
            <w:tcW w:w="1016" w:type="dxa"/>
            <w:tcBorders>
              <w:top w:val="single" w:sz="4" w:space="0" w:color="000000"/>
              <w:left w:val="single" w:sz="4" w:space="0" w:color="000000"/>
              <w:bottom w:val="single" w:sz="4" w:space="0" w:color="000000"/>
              <w:right w:val="single" w:sz="4" w:space="0" w:color="000000"/>
            </w:tcBorders>
            <w:shd w:val="clear" w:color="auto" w:fill="9900FF"/>
            <w:vAlign w:val="center"/>
            <w:hideMark/>
          </w:tcPr>
          <w:p w14:paraId="3F4C1FA7" w14:textId="77777777" w:rsidR="00783752" w:rsidRPr="004E7168" w:rsidRDefault="00783752" w:rsidP="00B46344">
            <w:pPr>
              <w:spacing w:after="0"/>
              <w:ind w:left="2" w:hanging="2"/>
              <w:jc w:val="center"/>
              <w:rPr>
                <w:rFonts w:eastAsia="Arial"/>
                <w:color w:val="FFFFFF"/>
                <w:sz w:val="20"/>
                <w:szCs w:val="20"/>
              </w:rPr>
            </w:pPr>
            <w:r w:rsidRPr="004E7168">
              <w:rPr>
                <w:rFonts w:eastAsia="Arial"/>
                <w:b/>
                <w:color w:val="FFFFFF"/>
                <w:sz w:val="20"/>
                <w:szCs w:val="20"/>
              </w:rPr>
              <w:t>% Avance</w:t>
            </w:r>
          </w:p>
        </w:tc>
      </w:tr>
      <w:tr w:rsidR="00783752" w:rsidRPr="004E7168" w14:paraId="2F204E7D" w14:textId="77777777" w:rsidTr="00783752">
        <w:tc>
          <w:tcPr>
            <w:tcW w:w="705" w:type="dxa"/>
            <w:tcBorders>
              <w:top w:val="nil"/>
              <w:left w:val="single" w:sz="4" w:space="0" w:color="000000"/>
              <w:bottom w:val="single" w:sz="4" w:space="0" w:color="000000"/>
              <w:right w:val="nil"/>
            </w:tcBorders>
            <w:hideMark/>
          </w:tcPr>
          <w:p w14:paraId="1C853284" w14:textId="77777777" w:rsidR="00783752" w:rsidRPr="004E7168" w:rsidRDefault="00783752" w:rsidP="00B46344">
            <w:pPr>
              <w:spacing w:after="0"/>
              <w:ind w:left="2" w:hanging="2"/>
              <w:jc w:val="center"/>
              <w:rPr>
                <w:rFonts w:eastAsia="Arial"/>
                <w:color w:val="000000"/>
                <w:sz w:val="20"/>
                <w:szCs w:val="20"/>
              </w:rPr>
            </w:pPr>
            <w:r w:rsidRPr="004E7168">
              <w:rPr>
                <w:rFonts w:eastAsia="Arial"/>
                <w:color w:val="000000"/>
                <w:sz w:val="20"/>
                <w:szCs w:val="20"/>
              </w:rPr>
              <w:t>3</w:t>
            </w:r>
          </w:p>
        </w:tc>
        <w:tc>
          <w:tcPr>
            <w:tcW w:w="5025" w:type="dxa"/>
            <w:tcBorders>
              <w:top w:val="nil"/>
              <w:left w:val="single" w:sz="4" w:space="0" w:color="000000"/>
              <w:bottom w:val="single" w:sz="4" w:space="0" w:color="000000"/>
              <w:right w:val="nil"/>
            </w:tcBorders>
            <w:hideMark/>
          </w:tcPr>
          <w:p w14:paraId="3CEFAA4D" w14:textId="77777777" w:rsidR="00783752" w:rsidRPr="004E7168" w:rsidRDefault="00783752" w:rsidP="00B46344">
            <w:pPr>
              <w:spacing w:after="0"/>
              <w:ind w:left="2" w:hanging="2"/>
              <w:rPr>
                <w:rFonts w:eastAsia="Arial"/>
                <w:color w:val="000000"/>
                <w:sz w:val="20"/>
                <w:szCs w:val="20"/>
              </w:rPr>
            </w:pPr>
            <w:r w:rsidRPr="004E7168">
              <w:rPr>
                <w:rFonts w:eastAsia="Arial"/>
                <w:color w:val="000000"/>
                <w:sz w:val="20"/>
                <w:szCs w:val="20"/>
              </w:rPr>
              <w:t>Mantener 5 sedes (3 sedes, almacén y bodega) en buen estado y atender los requerimientos internos y externos referentes a los mismos</w:t>
            </w:r>
          </w:p>
        </w:tc>
        <w:tc>
          <w:tcPr>
            <w:tcW w:w="1695" w:type="dxa"/>
            <w:tcBorders>
              <w:top w:val="nil"/>
              <w:left w:val="single" w:sz="4" w:space="0" w:color="000000"/>
              <w:bottom w:val="single" w:sz="4" w:space="0" w:color="000000"/>
              <w:right w:val="nil"/>
            </w:tcBorders>
            <w:vAlign w:val="center"/>
            <w:hideMark/>
          </w:tcPr>
          <w:p w14:paraId="5165163A" w14:textId="77777777" w:rsidR="00783752" w:rsidRPr="004E7168" w:rsidRDefault="00783752" w:rsidP="00B46344">
            <w:pPr>
              <w:spacing w:after="0"/>
              <w:ind w:left="2" w:hanging="2"/>
              <w:jc w:val="center"/>
              <w:rPr>
                <w:rFonts w:eastAsia="Arial"/>
                <w:color w:val="000000"/>
                <w:sz w:val="20"/>
                <w:szCs w:val="20"/>
              </w:rPr>
            </w:pPr>
            <w:r w:rsidRPr="004E7168">
              <w:rPr>
                <w:rFonts w:eastAsia="Arial"/>
                <w:color w:val="000000"/>
                <w:sz w:val="20"/>
                <w:szCs w:val="20"/>
              </w:rPr>
              <w:t>1,04</w:t>
            </w:r>
          </w:p>
        </w:tc>
        <w:tc>
          <w:tcPr>
            <w:tcW w:w="1245" w:type="dxa"/>
            <w:tcBorders>
              <w:top w:val="nil"/>
              <w:left w:val="single" w:sz="4" w:space="0" w:color="000000"/>
              <w:bottom w:val="single" w:sz="4" w:space="0" w:color="000000"/>
              <w:right w:val="nil"/>
            </w:tcBorders>
            <w:vAlign w:val="center"/>
            <w:hideMark/>
          </w:tcPr>
          <w:p w14:paraId="2E128923" w14:textId="77777777" w:rsidR="00783752" w:rsidRPr="004E7168" w:rsidRDefault="00783752" w:rsidP="00B46344">
            <w:pPr>
              <w:spacing w:after="0"/>
              <w:ind w:left="2" w:hanging="2"/>
              <w:jc w:val="center"/>
              <w:rPr>
                <w:rFonts w:eastAsia="Arial"/>
                <w:color w:val="000000"/>
                <w:sz w:val="20"/>
                <w:szCs w:val="20"/>
              </w:rPr>
            </w:pPr>
            <w:r w:rsidRPr="004E7168">
              <w:rPr>
                <w:rFonts w:eastAsia="Arial"/>
                <w:color w:val="000000"/>
                <w:sz w:val="20"/>
                <w:szCs w:val="20"/>
              </w:rPr>
              <w:t>0</w:t>
            </w:r>
            <w:r w:rsidR="00317895" w:rsidRPr="004E7168">
              <w:rPr>
                <w:rFonts w:eastAsia="Arial"/>
                <w:color w:val="000000"/>
                <w:sz w:val="20"/>
                <w:szCs w:val="20"/>
              </w:rPr>
              <w:t>,15</w:t>
            </w:r>
          </w:p>
        </w:tc>
        <w:tc>
          <w:tcPr>
            <w:tcW w:w="1016" w:type="dxa"/>
            <w:tcBorders>
              <w:top w:val="nil"/>
              <w:left w:val="single" w:sz="4" w:space="0" w:color="000000"/>
              <w:bottom w:val="single" w:sz="4" w:space="0" w:color="000000"/>
              <w:right w:val="single" w:sz="4" w:space="0" w:color="000000"/>
            </w:tcBorders>
            <w:vAlign w:val="center"/>
            <w:hideMark/>
          </w:tcPr>
          <w:p w14:paraId="1823C3EE" w14:textId="77777777" w:rsidR="00783752" w:rsidRPr="004E7168" w:rsidRDefault="00317895" w:rsidP="00B46344">
            <w:pPr>
              <w:spacing w:after="0"/>
              <w:ind w:left="2" w:hanging="2"/>
              <w:jc w:val="center"/>
              <w:rPr>
                <w:rFonts w:eastAsia="Arial"/>
                <w:color w:val="000000"/>
                <w:sz w:val="20"/>
                <w:szCs w:val="20"/>
              </w:rPr>
            </w:pPr>
            <w:r w:rsidRPr="004E7168">
              <w:rPr>
                <w:rFonts w:eastAsia="Arial"/>
                <w:color w:val="000000"/>
                <w:sz w:val="20"/>
                <w:szCs w:val="20"/>
              </w:rPr>
              <w:t>14,42</w:t>
            </w:r>
            <w:r w:rsidR="00783752" w:rsidRPr="004E7168">
              <w:rPr>
                <w:rFonts w:eastAsia="Arial"/>
                <w:color w:val="000000"/>
                <w:sz w:val="20"/>
                <w:szCs w:val="20"/>
              </w:rPr>
              <w:t>%</w:t>
            </w:r>
          </w:p>
        </w:tc>
      </w:tr>
    </w:tbl>
    <w:p w14:paraId="056FE0C3" w14:textId="77777777" w:rsidR="00783752" w:rsidRPr="004E7168" w:rsidRDefault="00783752" w:rsidP="00783752">
      <w:pPr>
        <w:ind w:left="2" w:hanging="2"/>
        <w:rPr>
          <w:kern w:val="2"/>
          <w:position w:val="-1"/>
          <w:sz w:val="20"/>
          <w:szCs w:val="20"/>
        </w:rPr>
      </w:pPr>
    </w:p>
    <w:p w14:paraId="300E5A07" w14:textId="77777777" w:rsidR="00317895" w:rsidRPr="004E7168" w:rsidRDefault="00317895" w:rsidP="00317895">
      <w:pPr>
        <w:pStyle w:val="Ttulo4"/>
        <w:rPr>
          <w:sz w:val="20"/>
          <w:szCs w:val="20"/>
        </w:rPr>
      </w:pPr>
      <w:bookmarkStart w:id="497" w:name="_Toc79606376"/>
      <w:r w:rsidRPr="004E7168">
        <w:rPr>
          <w:sz w:val="20"/>
          <w:szCs w:val="20"/>
        </w:rPr>
        <w:t>4.1 Avances obtenidos en el proceso de cumplimiento de la meta de proyecto.</w:t>
      </w:r>
      <w:bookmarkEnd w:id="497"/>
    </w:p>
    <w:p w14:paraId="31A0996F" w14:textId="77777777" w:rsidR="00B46344" w:rsidRPr="004E7168" w:rsidRDefault="00B46344" w:rsidP="00783752">
      <w:pPr>
        <w:tabs>
          <w:tab w:val="left" w:pos="0"/>
          <w:tab w:val="left" w:pos="720"/>
        </w:tabs>
        <w:ind w:left="2" w:hanging="2"/>
        <w:rPr>
          <w:b/>
          <w:color w:val="000000"/>
          <w:sz w:val="20"/>
          <w:szCs w:val="20"/>
        </w:rPr>
      </w:pPr>
    </w:p>
    <w:p w14:paraId="792AF776" w14:textId="77777777" w:rsidR="00317895" w:rsidRPr="004E7168" w:rsidRDefault="00317895" w:rsidP="00317895">
      <w:pPr>
        <w:rPr>
          <w:sz w:val="20"/>
          <w:szCs w:val="20"/>
        </w:rPr>
      </w:pPr>
      <w:r w:rsidRPr="004E7168">
        <w:rPr>
          <w:b/>
          <w:sz w:val="20"/>
          <w:szCs w:val="20"/>
        </w:rPr>
        <w:t>Avance cuatrienio:</w:t>
      </w:r>
      <w:r w:rsidRPr="004E7168">
        <w:rPr>
          <w:sz w:val="20"/>
          <w:szCs w:val="20"/>
        </w:rPr>
        <w:t xml:space="preserve"> En lo corrido del Plan de Desarrollo “Un nuevo contrato social y ambiental para la Bogotá del siglo XXI”, las actividades desarrolladas son las siguientes:</w:t>
      </w:r>
    </w:p>
    <w:p w14:paraId="0064564B" w14:textId="77777777" w:rsidR="00317895" w:rsidRPr="004E7168" w:rsidRDefault="00317895" w:rsidP="00F912D5">
      <w:pPr>
        <w:pStyle w:val="Prrafodelista"/>
        <w:numPr>
          <w:ilvl w:val="0"/>
          <w:numId w:val="32"/>
        </w:numPr>
        <w:rPr>
          <w:sz w:val="20"/>
          <w:szCs w:val="20"/>
        </w:rPr>
      </w:pPr>
      <w:r w:rsidRPr="004E7168">
        <w:rPr>
          <w:sz w:val="20"/>
          <w:szCs w:val="20"/>
        </w:rPr>
        <w:t>Mantenimiento Preventivo y/o correctivo de los bienes inmuebles administrativos a cargo de la SCRD: Readecuación de espacios en cumplimiento de la normatividad de Bioseguridad y de los requerimientos de las áreas; lavado y limpieza cubierta, canales y bajantes.</w:t>
      </w:r>
    </w:p>
    <w:p w14:paraId="244F286E" w14:textId="77777777" w:rsidR="00317895" w:rsidRPr="004E7168" w:rsidRDefault="00317895" w:rsidP="00F912D5">
      <w:pPr>
        <w:pStyle w:val="Prrafodelista"/>
        <w:numPr>
          <w:ilvl w:val="0"/>
          <w:numId w:val="32"/>
        </w:numPr>
        <w:rPr>
          <w:sz w:val="20"/>
          <w:szCs w:val="20"/>
        </w:rPr>
      </w:pPr>
      <w:r w:rsidRPr="004E7168">
        <w:rPr>
          <w:sz w:val="20"/>
          <w:szCs w:val="20"/>
        </w:rPr>
        <w:t>Mantenimiento Preventivo y/o correctivo de los bienes muebles a cargo de la SCRD</w:t>
      </w:r>
    </w:p>
    <w:p w14:paraId="0BCECBBF" w14:textId="77777777" w:rsidR="00317895" w:rsidRPr="004E7168" w:rsidRDefault="00317895" w:rsidP="00F912D5">
      <w:pPr>
        <w:pStyle w:val="Prrafodelista"/>
        <w:numPr>
          <w:ilvl w:val="0"/>
          <w:numId w:val="32"/>
        </w:numPr>
        <w:rPr>
          <w:sz w:val="20"/>
          <w:szCs w:val="20"/>
        </w:rPr>
      </w:pPr>
      <w:r w:rsidRPr="004E7168">
        <w:rPr>
          <w:sz w:val="20"/>
          <w:szCs w:val="20"/>
        </w:rPr>
        <w:t>Mantenimiento Preventivo y/o correctivo de la red hidrosanitaria de inmuebles administrativos a cargo de la SCRD: Lavado de tanques y mantenimiento de las motobombas de la sede principal.</w:t>
      </w:r>
    </w:p>
    <w:p w14:paraId="176B20B3" w14:textId="77777777" w:rsidR="00317895" w:rsidRPr="004E7168" w:rsidRDefault="00783752" w:rsidP="00317895">
      <w:pPr>
        <w:tabs>
          <w:tab w:val="left" w:pos="0"/>
          <w:tab w:val="left" w:pos="720"/>
        </w:tabs>
        <w:ind w:left="2" w:hanging="2"/>
        <w:rPr>
          <w:color w:val="000000"/>
          <w:sz w:val="20"/>
          <w:szCs w:val="20"/>
        </w:rPr>
      </w:pPr>
      <w:r w:rsidRPr="004E7168">
        <w:rPr>
          <w:b/>
          <w:color w:val="000000"/>
          <w:sz w:val="20"/>
          <w:szCs w:val="20"/>
        </w:rPr>
        <w:t xml:space="preserve">Avance vigencia: </w:t>
      </w:r>
      <w:r w:rsidR="00317895" w:rsidRPr="004E7168">
        <w:rPr>
          <w:color w:val="000000"/>
          <w:sz w:val="20"/>
          <w:szCs w:val="20"/>
        </w:rPr>
        <w:t>Para la vigencia 2021, las actividades fueron programadas de conformidad con los recursos asignados, los cuales están por debajo de los requeridos para el desarrollo de la actividad, en ese sentido, el presupuesto asignado fue adicionado al contrato actual, el cual ha ejecutado las siguientes actividades:</w:t>
      </w:r>
    </w:p>
    <w:p w14:paraId="03D2435B" w14:textId="77777777" w:rsidR="00317895" w:rsidRPr="004E7168" w:rsidRDefault="00317895" w:rsidP="00F912D5">
      <w:pPr>
        <w:pStyle w:val="Prrafodelista"/>
        <w:numPr>
          <w:ilvl w:val="0"/>
          <w:numId w:val="33"/>
        </w:numPr>
        <w:tabs>
          <w:tab w:val="left" w:pos="0"/>
          <w:tab w:val="left" w:pos="720"/>
        </w:tabs>
        <w:rPr>
          <w:color w:val="000000"/>
          <w:sz w:val="20"/>
          <w:szCs w:val="20"/>
        </w:rPr>
      </w:pPr>
      <w:r w:rsidRPr="004E7168">
        <w:rPr>
          <w:color w:val="000000"/>
          <w:sz w:val="20"/>
          <w:szCs w:val="20"/>
        </w:rPr>
        <w:t>Mantenimiento Preventivo y/o correctivo de los bienes inmuebles administrativos a cargo de la SCRD: Readecuación de espacios en cumplimiento de la normatividad de Bioseguridad y de los requerimientos de las áreas.</w:t>
      </w:r>
    </w:p>
    <w:p w14:paraId="346EA2BF" w14:textId="77777777" w:rsidR="00317895" w:rsidRPr="004E7168" w:rsidRDefault="00317895" w:rsidP="00F912D5">
      <w:pPr>
        <w:pStyle w:val="Prrafodelista"/>
        <w:numPr>
          <w:ilvl w:val="0"/>
          <w:numId w:val="33"/>
        </w:numPr>
        <w:tabs>
          <w:tab w:val="left" w:pos="0"/>
          <w:tab w:val="left" w:pos="720"/>
        </w:tabs>
        <w:rPr>
          <w:color w:val="000000"/>
          <w:sz w:val="20"/>
          <w:szCs w:val="20"/>
        </w:rPr>
      </w:pPr>
      <w:r w:rsidRPr="004E7168">
        <w:rPr>
          <w:color w:val="000000"/>
          <w:sz w:val="20"/>
          <w:szCs w:val="20"/>
        </w:rPr>
        <w:t>Mantenimiento Preventivo y/o correctivo de los bienes muebles a cargo de la SCRD</w:t>
      </w:r>
    </w:p>
    <w:p w14:paraId="13664511" w14:textId="77777777" w:rsidR="00317895" w:rsidRPr="004E7168" w:rsidRDefault="00317895" w:rsidP="00F912D5">
      <w:pPr>
        <w:pStyle w:val="Prrafodelista"/>
        <w:numPr>
          <w:ilvl w:val="0"/>
          <w:numId w:val="33"/>
        </w:numPr>
        <w:tabs>
          <w:tab w:val="left" w:pos="0"/>
          <w:tab w:val="left" w:pos="720"/>
        </w:tabs>
        <w:rPr>
          <w:color w:val="000000"/>
          <w:sz w:val="20"/>
          <w:szCs w:val="20"/>
        </w:rPr>
      </w:pPr>
      <w:r w:rsidRPr="004E7168">
        <w:rPr>
          <w:color w:val="000000"/>
          <w:sz w:val="20"/>
          <w:szCs w:val="20"/>
        </w:rPr>
        <w:t>Mantenimiento Preventivo y/o correctivo de la red hidrosanitaria de inmuebles administrativos a cargo de la SCRD: Lavado de tanques y mantenimiento de las motobombas de la sede principal.</w:t>
      </w:r>
    </w:p>
    <w:p w14:paraId="5574622F" w14:textId="77777777" w:rsidR="00317895" w:rsidRPr="004E7168" w:rsidRDefault="00317895" w:rsidP="00F912D5">
      <w:pPr>
        <w:pStyle w:val="Prrafodelista"/>
        <w:numPr>
          <w:ilvl w:val="0"/>
          <w:numId w:val="33"/>
        </w:numPr>
        <w:tabs>
          <w:tab w:val="left" w:pos="0"/>
          <w:tab w:val="left" w:pos="720"/>
        </w:tabs>
        <w:rPr>
          <w:color w:val="000000"/>
          <w:sz w:val="20"/>
          <w:szCs w:val="20"/>
        </w:rPr>
      </w:pPr>
      <w:r w:rsidRPr="004E7168">
        <w:rPr>
          <w:color w:val="000000"/>
          <w:sz w:val="20"/>
          <w:szCs w:val="20"/>
        </w:rPr>
        <w:t>Mantenimiento Preventivo y/o correctivo de la red eléctrica de inmuebles administrativos a cargo de la SCRD: Mantenimiento de la planta eléctrica y del sistema Polo a Tierra de la sede principal</w:t>
      </w:r>
    </w:p>
    <w:p w14:paraId="6CE78A13" w14:textId="77777777" w:rsidR="00783752" w:rsidRPr="004E7168" w:rsidRDefault="00317895" w:rsidP="00317895">
      <w:pPr>
        <w:tabs>
          <w:tab w:val="left" w:pos="0"/>
          <w:tab w:val="left" w:pos="720"/>
        </w:tabs>
        <w:ind w:left="2" w:hanging="2"/>
        <w:rPr>
          <w:sz w:val="20"/>
          <w:szCs w:val="20"/>
        </w:rPr>
      </w:pPr>
      <w:r w:rsidRPr="004E7168">
        <w:rPr>
          <w:color w:val="000000"/>
          <w:sz w:val="20"/>
          <w:szCs w:val="20"/>
        </w:rPr>
        <w:lastRenderedPageBreak/>
        <w:t>El porcentaje pendiente de recursos por valor de $42’420.000 programado serán asignados al nuevo contrato de Mantenimiento, el cual se encuentra en inicios de la etapa precontractual.</w:t>
      </w:r>
    </w:p>
    <w:p w14:paraId="09A8F56A" w14:textId="77777777" w:rsidR="00EC3E1F" w:rsidRPr="004E7168" w:rsidRDefault="00EC3E1F" w:rsidP="00EC3E1F">
      <w:pPr>
        <w:pStyle w:val="Ttulo4"/>
        <w:spacing w:before="0"/>
        <w:rPr>
          <w:sz w:val="20"/>
          <w:szCs w:val="20"/>
        </w:rPr>
      </w:pPr>
      <w:bookmarkStart w:id="498" w:name="_Toc79606377"/>
      <w:r w:rsidRPr="004E7168">
        <w:rPr>
          <w:sz w:val="20"/>
          <w:szCs w:val="20"/>
        </w:rPr>
        <w:t>4.2 Retrasos y soluciones de la meta del proyecto</w:t>
      </w:r>
      <w:bookmarkEnd w:id="498"/>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p>
    <w:p w14:paraId="31DB9663" w14:textId="77777777" w:rsidR="00783752" w:rsidRPr="004E7168" w:rsidRDefault="00783752" w:rsidP="00B46344">
      <w:pPr>
        <w:spacing w:after="0"/>
        <w:ind w:left="2" w:hanging="2"/>
        <w:rPr>
          <w:color w:val="000000"/>
          <w:sz w:val="20"/>
          <w:szCs w:val="20"/>
        </w:rPr>
      </w:pPr>
    </w:p>
    <w:p w14:paraId="50251441" w14:textId="77777777" w:rsidR="00EC3E1F" w:rsidRPr="004E7168" w:rsidRDefault="00EC3E1F" w:rsidP="00EC3E1F">
      <w:pPr>
        <w:ind w:left="2" w:hanging="2"/>
        <w:rPr>
          <w:color w:val="000000"/>
          <w:sz w:val="20"/>
          <w:szCs w:val="20"/>
        </w:rPr>
      </w:pPr>
      <w:r w:rsidRPr="004E7168">
        <w:rPr>
          <w:color w:val="000000"/>
          <w:sz w:val="20"/>
          <w:szCs w:val="20"/>
        </w:rPr>
        <w:t xml:space="preserve">Durante este periodo se reportan retrasos en la actividad de Readecuación de espacios generados por situaciones de orden público, falta de colaboración de algunas áreas, cambios solicitados al diseño de los espacios y la situación de emergencia sanitaria que afecto los traslados de bienes muebles, el desplazamiento de funcionarios y contratistas para la organización de elementos de oficina y legalización de inventario. </w:t>
      </w:r>
    </w:p>
    <w:p w14:paraId="3986D59C" w14:textId="77777777" w:rsidR="00783752" w:rsidRPr="004E7168" w:rsidRDefault="00EC3E1F" w:rsidP="00EC3E1F">
      <w:pPr>
        <w:ind w:left="2" w:hanging="2"/>
        <w:rPr>
          <w:color w:val="000000"/>
          <w:sz w:val="20"/>
          <w:szCs w:val="20"/>
        </w:rPr>
      </w:pPr>
      <w:r w:rsidRPr="004E7168">
        <w:rPr>
          <w:color w:val="000000"/>
          <w:sz w:val="20"/>
          <w:szCs w:val="20"/>
        </w:rPr>
        <w:t>Por lo anterior se estableció un plan de acción apoyando a las áreas con personal de Almacén y de mantenimiento para realizar las labores de organización de elementos de oficina y los inventarios, así como en el traslado y reorganización.</w:t>
      </w:r>
    </w:p>
    <w:p w14:paraId="04BD8CE7" w14:textId="77777777" w:rsidR="00EC3E1F" w:rsidRPr="004E7168" w:rsidRDefault="00EC3E1F" w:rsidP="00EC3E1F">
      <w:pPr>
        <w:pStyle w:val="Ttulo4"/>
        <w:rPr>
          <w:sz w:val="20"/>
          <w:szCs w:val="20"/>
        </w:rPr>
      </w:pPr>
      <w:bookmarkStart w:id="499" w:name="_Toc79606378"/>
      <w:r w:rsidRPr="004E7168">
        <w:rPr>
          <w:sz w:val="20"/>
          <w:szCs w:val="20"/>
        </w:rPr>
        <w:t>4.3 Gestión sectorial e intersectorial adelantada para la ejecución de actividades asociadas a la meta del proyecto</w:t>
      </w:r>
      <w:bookmarkEnd w:id="499"/>
    </w:p>
    <w:p w14:paraId="76D33B7A" w14:textId="77777777" w:rsidR="00783752" w:rsidRPr="004E7168" w:rsidRDefault="00783752" w:rsidP="00B46344">
      <w:pPr>
        <w:spacing w:after="0"/>
        <w:ind w:left="2" w:hanging="2"/>
        <w:rPr>
          <w:sz w:val="20"/>
          <w:szCs w:val="20"/>
          <w:u w:val="single"/>
        </w:rPr>
      </w:pPr>
    </w:p>
    <w:p w14:paraId="209DB50D" w14:textId="77777777" w:rsidR="00EC3E1F" w:rsidRPr="004E7168" w:rsidRDefault="00EC3E1F" w:rsidP="00EC3E1F">
      <w:pPr>
        <w:ind w:left="2" w:hanging="2"/>
        <w:rPr>
          <w:sz w:val="20"/>
          <w:szCs w:val="20"/>
        </w:rPr>
      </w:pPr>
      <w:r w:rsidRPr="004E7168">
        <w:rPr>
          <w:sz w:val="20"/>
          <w:szCs w:val="20"/>
        </w:rPr>
        <w:t>Esta información no aplica para la meta en el período a reportar.</w:t>
      </w:r>
    </w:p>
    <w:p w14:paraId="5D3785C5" w14:textId="77777777" w:rsidR="00EC3E1F" w:rsidRPr="004E7168" w:rsidRDefault="00EC3E1F" w:rsidP="00EC3E1F">
      <w:pPr>
        <w:pStyle w:val="Ttulo4"/>
        <w:rPr>
          <w:rFonts w:eastAsia="DejaVu Sans"/>
          <w:sz w:val="20"/>
          <w:szCs w:val="20"/>
          <w:lang w:val="es-ES" w:eastAsia="zh-CN"/>
        </w:rPr>
      </w:pPr>
      <w:bookmarkStart w:id="500" w:name="_Toc79606379"/>
      <w:r w:rsidRPr="004E7168">
        <w:rPr>
          <w:rFonts w:eastAsia="DejaVu Sans"/>
          <w:sz w:val="20"/>
          <w:szCs w:val="20"/>
          <w:lang w:val="es-ES" w:eastAsia="zh-CN"/>
        </w:rPr>
        <w:t>4.4 Relación del proyecto con las políticas públicas poblacionales y sectoriales</w:t>
      </w:r>
      <w:bookmarkEnd w:id="500"/>
    </w:p>
    <w:p w14:paraId="3613AC6F" w14:textId="77777777" w:rsidR="00783752" w:rsidRPr="004E7168" w:rsidRDefault="00783752" w:rsidP="00B46344">
      <w:pPr>
        <w:spacing w:after="0"/>
        <w:ind w:left="2" w:hanging="2"/>
        <w:rPr>
          <w:color w:val="000000"/>
          <w:sz w:val="20"/>
          <w:szCs w:val="20"/>
          <w:lang w:val="es-ES"/>
        </w:rPr>
      </w:pPr>
    </w:p>
    <w:p w14:paraId="2BCAFE4F" w14:textId="77777777" w:rsidR="00EC3E1F" w:rsidRPr="004E7168" w:rsidRDefault="00EC3E1F" w:rsidP="00EC3E1F">
      <w:pPr>
        <w:ind w:left="2" w:hanging="2"/>
        <w:rPr>
          <w:sz w:val="20"/>
          <w:szCs w:val="20"/>
        </w:rPr>
      </w:pPr>
      <w:r w:rsidRPr="004E7168">
        <w:rPr>
          <w:sz w:val="20"/>
          <w:szCs w:val="20"/>
        </w:rPr>
        <w:t>Esta información no aplica para la meta en el período a reportar.</w:t>
      </w:r>
    </w:p>
    <w:p w14:paraId="258AEA54" w14:textId="77777777" w:rsidR="00EC3E1F" w:rsidRPr="004E7168" w:rsidRDefault="00EC3E1F" w:rsidP="00EC3E1F">
      <w:pPr>
        <w:pStyle w:val="Ttulo4"/>
        <w:spacing w:before="0"/>
        <w:ind w:hanging="2"/>
        <w:rPr>
          <w:sz w:val="20"/>
          <w:szCs w:val="20"/>
        </w:rPr>
      </w:pPr>
      <w:bookmarkStart w:id="501" w:name="_Toc79606380"/>
      <w:r w:rsidRPr="004E7168">
        <w:rPr>
          <w:sz w:val="20"/>
          <w:szCs w:val="20"/>
        </w:rPr>
        <w:t>4.5 Gestión Territorial del Proyecto</w:t>
      </w:r>
      <w:bookmarkEnd w:id="501"/>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p>
    <w:p w14:paraId="5D4C52E2" w14:textId="77777777" w:rsidR="00783752" w:rsidRPr="004E7168" w:rsidRDefault="00783752" w:rsidP="00B46344">
      <w:pPr>
        <w:spacing w:after="0"/>
        <w:ind w:left="2" w:hanging="2"/>
        <w:rPr>
          <w:color w:val="000000"/>
          <w:sz w:val="20"/>
          <w:szCs w:val="20"/>
        </w:rPr>
      </w:pPr>
    </w:p>
    <w:p w14:paraId="5414950C" w14:textId="77777777" w:rsidR="00EC3E1F" w:rsidRPr="004E7168" w:rsidRDefault="00EC3E1F" w:rsidP="00EC3E1F">
      <w:pPr>
        <w:ind w:left="2" w:hanging="2"/>
        <w:rPr>
          <w:sz w:val="20"/>
          <w:szCs w:val="20"/>
        </w:rPr>
      </w:pPr>
      <w:r w:rsidRPr="004E7168">
        <w:rPr>
          <w:sz w:val="20"/>
          <w:szCs w:val="20"/>
        </w:rPr>
        <w:t>Esta información no aplica para la meta en el período a reportar.</w:t>
      </w:r>
    </w:p>
    <w:p w14:paraId="34A6CB3F" w14:textId="77777777" w:rsidR="00EC3E1F" w:rsidRPr="004E7168" w:rsidRDefault="00EC3E1F" w:rsidP="00EC3E1F">
      <w:pPr>
        <w:pStyle w:val="Ttulo4"/>
        <w:spacing w:before="0"/>
        <w:ind w:hanging="2"/>
        <w:rPr>
          <w:sz w:val="20"/>
          <w:szCs w:val="20"/>
        </w:rPr>
      </w:pPr>
      <w:bookmarkStart w:id="502" w:name="_Toc79606381"/>
      <w:r w:rsidRPr="004E7168">
        <w:rPr>
          <w:sz w:val="20"/>
          <w:szCs w:val="20"/>
        </w:rPr>
        <w:t>4.6 Beneficios de ciudad</w:t>
      </w:r>
      <w:bookmarkEnd w:id="502"/>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p>
    <w:p w14:paraId="7DCFFA36" w14:textId="77777777" w:rsidR="00783752" w:rsidRPr="004E7168" w:rsidRDefault="00783752" w:rsidP="00B46344">
      <w:pPr>
        <w:spacing w:after="0"/>
        <w:jc w:val="center"/>
        <w:rPr>
          <w:rFonts w:eastAsia="Arial"/>
          <w:b/>
          <w:bCs/>
          <w:color w:val="000000"/>
          <w:sz w:val="20"/>
          <w:szCs w:val="20"/>
        </w:rPr>
      </w:pPr>
    </w:p>
    <w:p w14:paraId="2EBEF104" w14:textId="77777777" w:rsidR="00EC3E1F" w:rsidRPr="004E7168" w:rsidRDefault="00EC3E1F" w:rsidP="00EC3E1F">
      <w:pPr>
        <w:spacing w:after="0"/>
        <w:rPr>
          <w:rFonts w:eastAsia="Arial"/>
          <w:bCs/>
          <w:color w:val="000000"/>
          <w:sz w:val="20"/>
          <w:szCs w:val="20"/>
        </w:rPr>
      </w:pPr>
      <w:r w:rsidRPr="004E7168">
        <w:rPr>
          <w:rFonts w:eastAsia="Arial"/>
          <w:bCs/>
          <w:color w:val="000000"/>
          <w:sz w:val="20"/>
          <w:szCs w:val="20"/>
        </w:rPr>
        <w:t>El beneficio de esta meta se verá reflejado en una mejora sustancial en los flujos de información para las entidades del sector, por cuanto contarán con bases de datos integradas y compartidas para una mayor visualización de cómo se encuentra el sector y cuáles son los puntos neurálgicos en los que se debe concentrar la atención.</w:t>
      </w:r>
    </w:p>
    <w:p w14:paraId="6E30E29E" w14:textId="77777777" w:rsidR="00EC3E1F" w:rsidRPr="004E7168" w:rsidRDefault="00EC3E1F" w:rsidP="00EC3E1F">
      <w:pPr>
        <w:spacing w:after="0"/>
        <w:rPr>
          <w:rFonts w:eastAsia="Arial"/>
          <w:bCs/>
          <w:color w:val="000000"/>
          <w:sz w:val="20"/>
          <w:szCs w:val="20"/>
        </w:rPr>
      </w:pPr>
    </w:p>
    <w:p w14:paraId="6472C221" w14:textId="77777777" w:rsidR="00EC3E1F" w:rsidRPr="004E7168" w:rsidRDefault="00EC3E1F" w:rsidP="00EC3E1F">
      <w:pPr>
        <w:spacing w:after="0"/>
        <w:rPr>
          <w:rFonts w:eastAsia="Arial"/>
          <w:bCs/>
          <w:color w:val="000000"/>
          <w:sz w:val="20"/>
          <w:szCs w:val="20"/>
        </w:rPr>
      </w:pPr>
      <w:r w:rsidRPr="004E7168">
        <w:rPr>
          <w:rFonts w:eastAsia="Arial"/>
          <w:bCs/>
          <w:color w:val="000000"/>
          <w:sz w:val="20"/>
          <w:szCs w:val="20"/>
        </w:rPr>
        <w:t>Para la ciudadanía el beneficio será mayor, al contar con una mayor información y datos en tiempo real, sin tener que acudir a entidades diferentes.</w:t>
      </w:r>
    </w:p>
    <w:p w14:paraId="218E5A36" w14:textId="77777777" w:rsidR="00EC3E1F" w:rsidRPr="004E7168" w:rsidRDefault="00EC3E1F" w:rsidP="00EC3E1F">
      <w:pPr>
        <w:spacing w:after="0"/>
        <w:rPr>
          <w:rFonts w:eastAsia="Arial"/>
          <w:b/>
          <w:bCs/>
          <w:color w:val="000000"/>
          <w:sz w:val="20"/>
          <w:szCs w:val="20"/>
        </w:rPr>
      </w:pPr>
    </w:p>
    <w:p w14:paraId="6D278482" w14:textId="77777777" w:rsidR="00EC3E1F" w:rsidRPr="004E7168" w:rsidRDefault="00EC3E1F" w:rsidP="00EC3E1F">
      <w:pPr>
        <w:pStyle w:val="Ttulo4"/>
        <w:rPr>
          <w:sz w:val="20"/>
          <w:szCs w:val="20"/>
        </w:rPr>
      </w:pPr>
      <w:bookmarkStart w:id="503" w:name="_Toc79606382"/>
      <w:r w:rsidRPr="004E7168">
        <w:rPr>
          <w:sz w:val="20"/>
          <w:szCs w:val="20"/>
        </w:rPr>
        <w:t>4.7 Hechos comunicacionales para mostrar el avance del proyecto y el beneficio que se brinda a la ciudad</w:t>
      </w:r>
      <w:bookmarkEnd w:id="503"/>
    </w:p>
    <w:p w14:paraId="20136697" w14:textId="77777777" w:rsidR="00EC3E1F" w:rsidRPr="004E7168" w:rsidRDefault="00EC3E1F" w:rsidP="00EC3E1F">
      <w:pPr>
        <w:spacing w:after="0"/>
        <w:rPr>
          <w:rFonts w:eastAsia="Arial"/>
          <w:b/>
          <w:bCs/>
          <w:color w:val="000000"/>
          <w:sz w:val="20"/>
          <w:szCs w:val="20"/>
        </w:rPr>
      </w:pPr>
    </w:p>
    <w:p w14:paraId="23536FF8" w14:textId="77777777" w:rsidR="00EC3E1F" w:rsidRPr="004E7168" w:rsidRDefault="00EC3E1F" w:rsidP="00EC3E1F">
      <w:pPr>
        <w:ind w:left="2" w:hanging="2"/>
        <w:rPr>
          <w:sz w:val="20"/>
          <w:szCs w:val="20"/>
        </w:rPr>
      </w:pPr>
      <w:r w:rsidRPr="004E7168">
        <w:rPr>
          <w:sz w:val="20"/>
          <w:szCs w:val="20"/>
        </w:rPr>
        <w:t>No aplica para la meta en el período a reportar.</w:t>
      </w:r>
    </w:p>
    <w:p w14:paraId="52FB5103" w14:textId="77777777" w:rsidR="00EC3E1F" w:rsidRPr="004E7168" w:rsidRDefault="00EC3E1F" w:rsidP="00EC3E1F">
      <w:pPr>
        <w:spacing w:after="0"/>
        <w:rPr>
          <w:rFonts w:eastAsia="Arial"/>
          <w:b/>
          <w:bCs/>
          <w:color w:val="000000"/>
          <w:sz w:val="20"/>
          <w:szCs w:val="20"/>
        </w:rPr>
      </w:pPr>
    </w:p>
    <w:p w14:paraId="0E5FCAB7" w14:textId="77777777" w:rsidR="00C41F6A" w:rsidRPr="004E7168" w:rsidRDefault="00C41F6A" w:rsidP="00C41F6A">
      <w:pPr>
        <w:pStyle w:val="Ttulo3"/>
        <w:rPr>
          <w:color w:val="1F4E79" w:themeColor="accent5" w:themeShade="80"/>
          <w:sz w:val="20"/>
          <w:szCs w:val="20"/>
        </w:rPr>
      </w:pPr>
      <w:bookmarkStart w:id="504" w:name="_Toc79606383"/>
      <w:r w:rsidRPr="004E7168">
        <w:rPr>
          <w:color w:val="1F4E79" w:themeColor="accent5" w:themeShade="80"/>
          <w:sz w:val="20"/>
          <w:szCs w:val="20"/>
        </w:rPr>
        <w:t>Meta 4: Elaborar 1 plan de atención de requerimientos para fortalecer la gestión y el clima laboral.</w:t>
      </w:r>
      <w:bookmarkEnd w:id="504"/>
    </w:p>
    <w:p w14:paraId="0BF0942B" w14:textId="77777777" w:rsidR="00783752" w:rsidRPr="004E7168" w:rsidRDefault="00783752" w:rsidP="00B46344">
      <w:pPr>
        <w:spacing w:after="0"/>
        <w:rPr>
          <w:rFonts w:eastAsia="Arial"/>
          <w:b/>
          <w:bCs/>
          <w:color w:val="000000"/>
          <w:sz w:val="20"/>
          <w:szCs w:val="20"/>
          <w:u w:val="single"/>
        </w:rPr>
      </w:pPr>
    </w:p>
    <w:tbl>
      <w:tblPr>
        <w:tblW w:w="9585" w:type="dxa"/>
        <w:jc w:val="center"/>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783752" w:rsidRPr="004E7168" w14:paraId="54E22EB4" w14:textId="77777777" w:rsidTr="00EC3E1F">
        <w:trPr>
          <w:jc w:val="center"/>
        </w:trPr>
        <w:tc>
          <w:tcPr>
            <w:tcW w:w="705" w:type="dxa"/>
            <w:tcBorders>
              <w:top w:val="single" w:sz="1" w:space="0" w:color="000000"/>
              <w:left w:val="single" w:sz="1" w:space="0" w:color="000000"/>
              <w:bottom w:val="single" w:sz="1" w:space="0" w:color="000000"/>
            </w:tcBorders>
            <w:shd w:val="clear" w:color="auto" w:fill="9900FF"/>
            <w:vAlign w:val="center"/>
          </w:tcPr>
          <w:p w14:paraId="2770E640" w14:textId="77777777" w:rsidR="00783752" w:rsidRPr="004E7168" w:rsidRDefault="00783752" w:rsidP="00783752">
            <w:pPr>
              <w:pStyle w:val="Contenidodelatabla"/>
              <w:jc w:val="center"/>
              <w:rPr>
                <w:color w:val="FFFFFF"/>
                <w:sz w:val="20"/>
                <w:szCs w:val="20"/>
              </w:rPr>
            </w:pPr>
            <w:r w:rsidRPr="004E7168">
              <w:rPr>
                <w:b/>
                <w:bCs/>
                <w:color w:val="FFFFFF"/>
                <w:sz w:val="20"/>
                <w:szCs w:val="20"/>
              </w:rPr>
              <w:t>Cód. Meta</w:t>
            </w:r>
          </w:p>
        </w:tc>
        <w:tc>
          <w:tcPr>
            <w:tcW w:w="5025" w:type="dxa"/>
            <w:tcBorders>
              <w:top w:val="single" w:sz="1" w:space="0" w:color="000000"/>
              <w:left w:val="single" w:sz="1" w:space="0" w:color="000000"/>
              <w:bottom w:val="single" w:sz="1" w:space="0" w:color="000000"/>
            </w:tcBorders>
            <w:shd w:val="clear" w:color="auto" w:fill="9900FF"/>
            <w:vAlign w:val="center"/>
          </w:tcPr>
          <w:p w14:paraId="313DFAAB" w14:textId="77777777" w:rsidR="00783752" w:rsidRPr="004E7168" w:rsidRDefault="00783752" w:rsidP="00783752">
            <w:pPr>
              <w:pStyle w:val="Contenidodelatabla"/>
              <w:jc w:val="center"/>
              <w:rPr>
                <w:color w:val="FFFFFF"/>
                <w:sz w:val="20"/>
                <w:szCs w:val="20"/>
              </w:rPr>
            </w:pPr>
            <w:r w:rsidRPr="004E7168">
              <w:rPr>
                <w:b/>
                <w:bCs/>
                <w:color w:val="FFFFFF"/>
                <w:sz w:val="20"/>
                <w:szCs w:val="20"/>
              </w:rPr>
              <w:t>Meta Proyecto</w:t>
            </w:r>
          </w:p>
        </w:tc>
        <w:tc>
          <w:tcPr>
            <w:tcW w:w="1695" w:type="dxa"/>
            <w:tcBorders>
              <w:top w:val="single" w:sz="1" w:space="0" w:color="000000"/>
              <w:left w:val="single" w:sz="1" w:space="0" w:color="000000"/>
              <w:bottom w:val="single" w:sz="1" w:space="0" w:color="000000"/>
            </w:tcBorders>
            <w:shd w:val="clear" w:color="auto" w:fill="9900FF"/>
            <w:vAlign w:val="center"/>
          </w:tcPr>
          <w:p w14:paraId="31C64EA9" w14:textId="77777777" w:rsidR="00783752" w:rsidRPr="004E7168" w:rsidRDefault="00783752" w:rsidP="00783752">
            <w:pPr>
              <w:pStyle w:val="Contenidodelatabla"/>
              <w:jc w:val="center"/>
              <w:rPr>
                <w:color w:val="FFFFFF"/>
                <w:sz w:val="20"/>
                <w:szCs w:val="20"/>
              </w:rPr>
            </w:pPr>
            <w:r w:rsidRPr="004E7168">
              <w:rPr>
                <w:b/>
                <w:bCs/>
                <w:color w:val="FFFFFF"/>
                <w:sz w:val="20"/>
                <w:szCs w:val="20"/>
              </w:rPr>
              <w:t>Programación Vigencia</w:t>
            </w:r>
          </w:p>
        </w:tc>
        <w:tc>
          <w:tcPr>
            <w:tcW w:w="1245" w:type="dxa"/>
            <w:tcBorders>
              <w:top w:val="single" w:sz="1" w:space="0" w:color="000000"/>
              <w:left w:val="single" w:sz="1" w:space="0" w:color="000000"/>
              <w:bottom w:val="single" w:sz="1" w:space="0" w:color="000000"/>
            </w:tcBorders>
            <w:shd w:val="clear" w:color="auto" w:fill="9900FF"/>
            <w:vAlign w:val="center"/>
          </w:tcPr>
          <w:p w14:paraId="1FC46963" w14:textId="77777777" w:rsidR="00783752" w:rsidRPr="004E7168" w:rsidRDefault="00783752" w:rsidP="00783752">
            <w:pPr>
              <w:pStyle w:val="Contenidodelatabla"/>
              <w:jc w:val="center"/>
              <w:rPr>
                <w:color w:val="FFFFFF"/>
                <w:sz w:val="20"/>
                <w:szCs w:val="20"/>
              </w:rPr>
            </w:pPr>
            <w:r w:rsidRPr="004E7168">
              <w:rPr>
                <w:b/>
                <w:bCs/>
                <w:color w:val="FFFFFF"/>
                <w:sz w:val="20"/>
                <w:szCs w:val="20"/>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9900FF"/>
            <w:vAlign w:val="center"/>
          </w:tcPr>
          <w:p w14:paraId="4D0BB316" w14:textId="77777777" w:rsidR="00783752" w:rsidRPr="004E7168" w:rsidRDefault="00783752" w:rsidP="00783752">
            <w:pPr>
              <w:pStyle w:val="Contenidodelatabla"/>
              <w:jc w:val="center"/>
              <w:rPr>
                <w:color w:val="FFFFFF"/>
                <w:sz w:val="20"/>
                <w:szCs w:val="20"/>
              </w:rPr>
            </w:pPr>
            <w:r w:rsidRPr="004E7168">
              <w:rPr>
                <w:b/>
                <w:bCs/>
                <w:color w:val="FFFFFF"/>
                <w:sz w:val="20"/>
                <w:szCs w:val="20"/>
              </w:rPr>
              <w:t>% Avance</w:t>
            </w:r>
          </w:p>
        </w:tc>
      </w:tr>
      <w:tr w:rsidR="00783752" w:rsidRPr="004E7168" w14:paraId="785B78F4" w14:textId="77777777" w:rsidTr="00EC3E1F">
        <w:trPr>
          <w:jc w:val="center"/>
        </w:trPr>
        <w:tc>
          <w:tcPr>
            <w:tcW w:w="705" w:type="dxa"/>
            <w:tcBorders>
              <w:left w:val="single" w:sz="1" w:space="0" w:color="000000"/>
              <w:bottom w:val="single" w:sz="1" w:space="0" w:color="000000"/>
            </w:tcBorders>
            <w:shd w:val="clear" w:color="auto" w:fill="auto"/>
          </w:tcPr>
          <w:p w14:paraId="042695D2" w14:textId="77777777" w:rsidR="00783752" w:rsidRPr="004E7168" w:rsidRDefault="00783752" w:rsidP="00783752">
            <w:pPr>
              <w:pStyle w:val="Contenidodelatabla"/>
              <w:snapToGrid w:val="0"/>
              <w:jc w:val="center"/>
              <w:rPr>
                <w:color w:val="000000"/>
                <w:sz w:val="20"/>
                <w:szCs w:val="20"/>
              </w:rPr>
            </w:pPr>
            <w:r w:rsidRPr="004E7168">
              <w:rPr>
                <w:sz w:val="20"/>
                <w:szCs w:val="20"/>
              </w:rPr>
              <w:t>4</w:t>
            </w:r>
          </w:p>
        </w:tc>
        <w:tc>
          <w:tcPr>
            <w:tcW w:w="5025" w:type="dxa"/>
            <w:tcBorders>
              <w:left w:val="single" w:sz="1" w:space="0" w:color="000000"/>
              <w:bottom w:val="single" w:sz="1" w:space="0" w:color="000000"/>
            </w:tcBorders>
            <w:shd w:val="clear" w:color="auto" w:fill="auto"/>
          </w:tcPr>
          <w:p w14:paraId="574E5861" w14:textId="77777777" w:rsidR="00783752" w:rsidRPr="004E7168" w:rsidRDefault="00783752" w:rsidP="00783752">
            <w:pPr>
              <w:pStyle w:val="Contenidodelatabla"/>
              <w:snapToGrid w:val="0"/>
              <w:jc w:val="both"/>
              <w:rPr>
                <w:color w:val="000000"/>
                <w:sz w:val="20"/>
                <w:szCs w:val="20"/>
              </w:rPr>
            </w:pPr>
            <w:r w:rsidRPr="004E7168">
              <w:rPr>
                <w:sz w:val="20"/>
                <w:szCs w:val="20"/>
              </w:rPr>
              <w:t>Elaborar 1 plan de atención de requerimientos para fortalecer la gestión y el clima laboral.</w:t>
            </w:r>
          </w:p>
        </w:tc>
        <w:tc>
          <w:tcPr>
            <w:tcW w:w="1695" w:type="dxa"/>
            <w:tcBorders>
              <w:left w:val="single" w:sz="1" w:space="0" w:color="000000"/>
              <w:bottom w:val="single" w:sz="1" w:space="0" w:color="000000"/>
            </w:tcBorders>
            <w:shd w:val="clear" w:color="auto" w:fill="auto"/>
          </w:tcPr>
          <w:p w14:paraId="73A158D4" w14:textId="77777777" w:rsidR="00783752" w:rsidRPr="004E7168" w:rsidRDefault="00783752" w:rsidP="00783752">
            <w:pPr>
              <w:pStyle w:val="Contenidodelatabla"/>
              <w:snapToGrid w:val="0"/>
              <w:jc w:val="center"/>
              <w:rPr>
                <w:color w:val="000000"/>
                <w:sz w:val="20"/>
                <w:szCs w:val="20"/>
              </w:rPr>
            </w:pPr>
            <w:r w:rsidRPr="004E7168">
              <w:rPr>
                <w:rFonts w:eastAsia="Arial"/>
                <w:color w:val="000000"/>
                <w:sz w:val="20"/>
                <w:szCs w:val="20"/>
              </w:rPr>
              <w:t>0,2</w:t>
            </w:r>
          </w:p>
        </w:tc>
        <w:tc>
          <w:tcPr>
            <w:tcW w:w="1245" w:type="dxa"/>
            <w:tcBorders>
              <w:left w:val="single" w:sz="1" w:space="0" w:color="000000"/>
              <w:bottom w:val="single" w:sz="1" w:space="0" w:color="000000"/>
            </w:tcBorders>
            <w:shd w:val="clear" w:color="auto" w:fill="auto"/>
          </w:tcPr>
          <w:p w14:paraId="0FD9A3D2" w14:textId="77777777" w:rsidR="00783752" w:rsidRPr="004E7168" w:rsidRDefault="00783752" w:rsidP="00783752">
            <w:pPr>
              <w:pStyle w:val="Contenidodelatabla"/>
              <w:snapToGrid w:val="0"/>
              <w:jc w:val="center"/>
              <w:rPr>
                <w:rFonts w:eastAsia="Arial"/>
                <w:color w:val="000000"/>
                <w:sz w:val="20"/>
                <w:szCs w:val="20"/>
              </w:rPr>
            </w:pPr>
            <w:r w:rsidRPr="004E7168">
              <w:rPr>
                <w:rFonts w:eastAsia="Arial"/>
                <w:color w:val="000000"/>
                <w:sz w:val="20"/>
                <w:szCs w:val="20"/>
              </w:rPr>
              <w:t>0,0</w:t>
            </w:r>
            <w:r w:rsidR="00EC3E1F" w:rsidRPr="004E7168">
              <w:rPr>
                <w:rFonts w:eastAsia="Arial"/>
                <w:color w:val="000000"/>
                <w:sz w:val="20"/>
                <w:szCs w:val="20"/>
              </w:rPr>
              <w:t>9</w:t>
            </w:r>
          </w:p>
          <w:p w14:paraId="2B6E6ADC" w14:textId="77777777" w:rsidR="00783752" w:rsidRPr="004E7168" w:rsidRDefault="00783752" w:rsidP="00783752">
            <w:pPr>
              <w:pStyle w:val="Contenidodelatabla"/>
              <w:snapToGrid w:val="0"/>
              <w:jc w:val="center"/>
              <w:rPr>
                <w:color w:val="000000"/>
                <w:sz w:val="20"/>
                <w:szCs w:val="20"/>
              </w:rPr>
            </w:pPr>
          </w:p>
        </w:tc>
        <w:tc>
          <w:tcPr>
            <w:tcW w:w="915" w:type="dxa"/>
            <w:tcBorders>
              <w:left w:val="single" w:sz="1" w:space="0" w:color="000000"/>
              <w:bottom w:val="single" w:sz="1" w:space="0" w:color="000000"/>
              <w:right w:val="single" w:sz="1" w:space="0" w:color="000000"/>
            </w:tcBorders>
            <w:shd w:val="clear" w:color="auto" w:fill="auto"/>
          </w:tcPr>
          <w:p w14:paraId="46063CE8" w14:textId="77777777" w:rsidR="00783752" w:rsidRPr="004E7168" w:rsidRDefault="00EC3E1F" w:rsidP="00783752">
            <w:pPr>
              <w:pStyle w:val="Contenidodelatabla"/>
              <w:snapToGrid w:val="0"/>
              <w:jc w:val="center"/>
              <w:rPr>
                <w:color w:val="000000"/>
                <w:sz w:val="20"/>
                <w:szCs w:val="20"/>
              </w:rPr>
            </w:pPr>
            <w:r w:rsidRPr="004E7168">
              <w:rPr>
                <w:rFonts w:eastAsia="Arial"/>
                <w:color w:val="000000"/>
                <w:sz w:val="20"/>
                <w:szCs w:val="20"/>
              </w:rPr>
              <w:t>45</w:t>
            </w:r>
            <w:r w:rsidR="00783752" w:rsidRPr="004E7168">
              <w:rPr>
                <w:rFonts w:eastAsia="Arial"/>
                <w:color w:val="000000"/>
                <w:sz w:val="20"/>
                <w:szCs w:val="20"/>
              </w:rPr>
              <w:t>%</w:t>
            </w:r>
          </w:p>
        </w:tc>
      </w:tr>
    </w:tbl>
    <w:p w14:paraId="683C1F53" w14:textId="77777777" w:rsidR="00783752" w:rsidRPr="004E7168" w:rsidRDefault="00783752" w:rsidP="00256293">
      <w:pPr>
        <w:spacing w:after="0"/>
        <w:rPr>
          <w:sz w:val="20"/>
          <w:szCs w:val="20"/>
        </w:rPr>
      </w:pPr>
    </w:p>
    <w:p w14:paraId="658AA890" w14:textId="77777777" w:rsidR="00783752" w:rsidRPr="004E7168" w:rsidRDefault="00783752" w:rsidP="00C41F6A">
      <w:pPr>
        <w:pStyle w:val="Ttulo4"/>
        <w:rPr>
          <w:sz w:val="20"/>
          <w:szCs w:val="20"/>
        </w:rPr>
      </w:pPr>
      <w:bookmarkStart w:id="505" w:name="_Toc79606384"/>
      <w:r w:rsidRPr="004E7168">
        <w:rPr>
          <w:sz w:val="20"/>
          <w:szCs w:val="20"/>
        </w:rPr>
        <w:t>4.1 Reporte de avance y logros de la meta del proyecto</w:t>
      </w:r>
      <w:bookmarkEnd w:id="505"/>
      <w:r w:rsidRPr="004E7168">
        <w:rPr>
          <w:sz w:val="20"/>
          <w:szCs w:val="20"/>
        </w:rPr>
        <w:tab/>
      </w:r>
      <w:r w:rsidRPr="004E7168">
        <w:rPr>
          <w:sz w:val="20"/>
          <w:szCs w:val="20"/>
        </w:rPr>
        <w:tab/>
      </w:r>
      <w:r w:rsidRPr="004E7168">
        <w:rPr>
          <w:sz w:val="20"/>
          <w:szCs w:val="20"/>
        </w:rPr>
        <w:tab/>
      </w:r>
      <w:r w:rsidRPr="004E7168">
        <w:rPr>
          <w:sz w:val="20"/>
          <w:szCs w:val="20"/>
        </w:rPr>
        <w:tab/>
      </w:r>
    </w:p>
    <w:p w14:paraId="13718E5B" w14:textId="77777777" w:rsidR="00783752" w:rsidRPr="004E7168" w:rsidRDefault="00783752" w:rsidP="00783752">
      <w:pPr>
        <w:tabs>
          <w:tab w:val="left" w:pos="0"/>
          <w:tab w:val="left" w:pos="720"/>
        </w:tabs>
        <w:spacing w:line="100" w:lineRule="atLeast"/>
        <w:ind w:left="720"/>
        <w:rPr>
          <w:color w:val="000000"/>
          <w:sz w:val="20"/>
          <w:szCs w:val="20"/>
        </w:rPr>
      </w:pPr>
    </w:p>
    <w:p w14:paraId="066EFE12" w14:textId="77777777" w:rsidR="00EC3E1F" w:rsidRPr="004E7168" w:rsidRDefault="00783752" w:rsidP="00EC3E1F">
      <w:pPr>
        <w:tabs>
          <w:tab w:val="left" w:pos="0"/>
          <w:tab w:val="left" w:pos="720"/>
        </w:tabs>
        <w:spacing w:after="0" w:line="100" w:lineRule="atLeast"/>
        <w:rPr>
          <w:color w:val="000000"/>
          <w:sz w:val="20"/>
          <w:szCs w:val="20"/>
        </w:rPr>
      </w:pPr>
      <w:r w:rsidRPr="004E7168">
        <w:rPr>
          <w:b/>
          <w:color w:val="000000"/>
          <w:sz w:val="20"/>
          <w:szCs w:val="20"/>
        </w:rPr>
        <w:t xml:space="preserve">Avance cuatrienio: </w:t>
      </w:r>
      <w:r w:rsidR="00EC3E1F" w:rsidRPr="004E7168">
        <w:rPr>
          <w:color w:val="000000"/>
          <w:sz w:val="20"/>
          <w:szCs w:val="20"/>
        </w:rPr>
        <w:t>La meta en este componente, se ha venido ejecutado conforme a lo programado, atendiendo los requerimientos para el respaldo en la gestión a través de los procesos a cargo del Grupo Interno de Trabajo (GIT) de Contratación y de la Oficina Asesora Jurídica en sus componentes de Asesoría Jurídica, Producción Normativa y Defensa Judicial y Extrajudicial y en los misionales como la Dirección de Personas Jurídicas. En ese sentido, la gestión adelantada en el ejercicio de cada área fue el siguiente:</w:t>
      </w:r>
    </w:p>
    <w:p w14:paraId="6B15B72D" w14:textId="77777777" w:rsidR="00EC3E1F" w:rsidRPr="004E7168" w:rsidRDefault="00EC3E1F" w:rsidP="00EC3E1F">
      <w:pPr>
        <w:tabs>
          <w:tab w:val="left" w:pos="0"/>
          <w:tab w:val="left" w:pos="720"/>
        </w:tabs>
        <w:spacing w:after="0" w:line="100" w:lineRule="atLeast"/>
        <w:rPr>
          <w:color w:val="000000"/>
          <w:sz w:val="20"/>
          <w:szCs w:val="20"/>
        </w:rPr>
      </w:pPr>
    </w:p>
    <w:p w14:paraId="3B2133DB" w14:textId="77777777" w:rsidR="00EC3E1F" w:rsidRPr="004E7168" w:rsidRDefault="00EC3E1F" w:rsidP="00EC3E1F">
      <w:pPr>
        <w:tabs>
          <w:tab w:val="left" w:pos="0"/>
          <w:tab w:val="left" w:pos="720"/>
        </w:tabs>
        <w:spacing w:after="0" w:line="100" w:lineRule="atLeast"/>
        <w:rPr>
          <w:color w:val="000000"/>
          <w:sz w:val="20"/>
          <w:szCs w:val="20"/>
        </w:rPr>
      </w:pPr>
      <w:r w:rsidRPr="004E7168">
        <w:rPr>
          <w:color w:val="000000"/>
          <w:sz w:val="20"/>
          <w:szCs w:val="20"/>
        </w:rPr>
        <w:t>En la parte contractual, se elaboraron contratos de prestación de servicios, convenios interadministrativos, y se celebró el contrato de concesión de la operación de la red de bibliotecas públicas de Bogotá - Biblored, necesarios para la gestión de los asuntos de competencia de la Secretaría.</w:t>
      </w:r>
    </w:p>
    <w:p w14:paraId="03CF31CD" w14:textId="77777777" w:rsidR="00EC3E1F" w:rsidRPr="004E7168" w:rsidRDefault="00EC3E1F" w:rsidP="00EC3E1F">
      <w:pPr>
        <w:tabs>
          <w:tab w:val="left" w:pos="0"/>
          <w:tab w:val="left" w:pos="720"/>
        </w:tabs>
        <w:spacing w:after="0" w:line="100" w:lineRule="atLeast"/>
        <w:rPr>
          <w:color w:val="000000"/>
          <w:sz w:val="20"/>
          <w:szCs w:val="20"/>
        </w:rPr>
      </w:pPr>
    </w:p>
    <w:p w14:paraId="3EB645C3" w14:textId="77777777" w:rsidR="00EC3E1F" w:rsidRPr="004E7168" w:rsidRDefault="00EC3E1F" w:rsidP="00EC3E1F">
      <w:pPr>
        <w:tabs>
          <w:tab w:val="left" w:pos="0"/>
          <w:tab w:val="left" w:pos="720"/>
        </w:tabs>
        <w:spacing w:after="0" w:line="100" w:lineRule="atLeast"/>
        <w:rPr>
          <w:color w:val="000000"/>
          <w:sz w:val="20"/>
          <w:szCs w:val="20"/>
        </w:rPr>
      </w:pPr>
      <w:r w:rsidRPr="004E7168">
        <w:rPr>
          <w:color w:val="000000"/>
          <w:sz w:val="20"/>
          <w:szCs w:val="20"/>
        </w:rPr>
        <w:t>Por su parte, la Oficina Asesora de Jurídica de la SCRD como proceso de apoyo, continúa con la labor de acompañamiento, asesoría y revisión de legalidad de los asuntos normativos y regulatorios y la corres, así como la correspondiente representación judicial y extrajudicial de la Secretaría.</w:t>
      </w:r>
    </w:p>
    <w:p w14:paraId="719F1DD5" w14:textId="77777777" w:rsidR="00EC3E1F" w:rsidRPr="004E7168" w:rsidRDefault="00EC3E1F" w:rsidP="00EC3E1F">
      <w:pPr>
        <w:tabs>
          <w:tab w:val="left" w:pos="0"/>
          <w:tab w:val="left" w:pos="720"/>
        </w:tabs>
        <w:spacing w:after="0" w:line="100" w:lineRule="atLeast"/>
        <w:rPr>
          <w:color w:val="000000"/>
          <w:sz w:val="20"/>
          <w:szCs w:val="20"/>
        </w:rPr>
      </w:pPr>
    </w:p>
    <w:p w14:paraId="004865F9" w14:textId="77777777" w:rsidR="00EC3E1F" w:rsidRPr="004E7168" w:rsidRDefault="00EC3E1F" w:rsidP="00EC3E1F">
      <w:pPr>
        <w:tabs>
          <w:tab w:val="left" w:pos="0"/>
          <w:tab w:val="left" w:pos="720"/>
        </w:tabs>
        <w:spacing w:after="0" w:line="100" w:lineRule="atLeast"/>
        <w:rPr>
          <w:color w:val="000000"/>
          <w:sz w:val="20"/>
          <w:szCs w:val="20"/>
        </w:rPr>
      </w:pPr>
      <w:r w:rsidRPr="004E7168">
        <w:rPr>
          <w:color w:val="000000"/>
          <w:sz w:val="20"/>
          <w:szCs w:val="20"/>
        </w:rPr>
        <w:t xml:space="preserve">Con respecto al tema de Defensa Judicial, se ha brindado a nivel institucional y sectorial la oportuna y eficiente defensa judicial y extrajudicial en procura de los intereses del Sector, respondiendo en los términos legales otorgados las solicitudes de los diferentes despachos judiciales, en torno a tutelas o avances procesales. </w:t>
      </w:r>
    </w:p>
    <w:p w14:paraId="747CC304" w14:textId="77777777" w:rsidR="00EC3E1F" w:rsidRPr="004E7168" w:rsidRDefault="00EC3E1F" w:rsidP="00EC3E1F">
      <w:pPr>
        <w:tabs>
          <w:tab w:val="left" w:pos="0"/>
          <w:tab w:val="left" w:pos="720"/>
        </w:tabs>
        <w:spacing w:after="0" w:line="100" w:lineRule="atLeast"/>
        <w:rPr>
          <w:color w:val="000000"/>
          <w:sz w:val="20"/>
          <w:szCs w:val="20"/>
        </w:rPr>
      </w:pPr>
    </w:p>
    <w:p w14:paraId="71526E2E" w14:textId="77777777" w:rsidR="00EC3E1F" w:rsidRPr="004E7168" w:rsidRDefault="00EC3E1F" w:rsidP="00EC3E1F">
      <w:pPr>
        <w:tabs>
          <w:tab w:val="left" w:pos="0"/>
          <w:tab w:val="left" w:pos="720"/>
        </w:tabs>
        <w:spacing w:after="0" w:line="100" w:lineRule="atLeast"/>
        <w:rPr>
          <w:color w:val="000000"/>
          <w:sz w:val="20"/>
          <w:szCs w:val="20"/>
        </w:rPr>
      </w:pPr>
      <w:r w:rsidRPr="004E7168">
        <w:rPr>
          <w:color w:val="000000"/>
          <w:sz w:val="20"/>
          <w:szCs w:val="20"/>
        </w:rPr>
        <w:t>En este periodo se aprobaron las políticas de prevención del daño antijurídico y se generó un proyecto de decreto que busca modificar por mandato distrital la representación judicial de la entidad en cabeza del jefe jurídico de la SCRD.</w:t>
      </w:r>
    </w:p>
    <w:p w14:paraId="0259E15C" w14:textId="77777777" w:rsidR="00EC3E1F" w:rsidRPr="004E7168" w:rsidRDefault="00EC3E1F" w:rsidP="00EC3E1F">
      <w:pPr>
        <w:tabs>
          <w:tab w:val="left" w:pos="0"/>
          <w:tab w:val="left" w:pos="720"/>
        </w:tabs>
        <w:spacing w:after="0" w:line="100" w:lineRule="atLeast"/>
        <w:rPr>
          <w:color w:val="000000"/>
          <w:sz w:val="20"/>
          <w:szCs w:val="20"/>
        </w:rPr>
      </w:pPr>
    </w:p>
    <w:p w14:paraId="4D2749A2" w14:textId="77777777" w:rsidR="00EC3E1F" w:rsidRPr="004E7168" w:rsidRDefault="00EC3E1F" w:rsidP="00EC3E1F">
      <w:pPr>
        <w:tabs>
          <w:tab w:val="left" w:pos="0"/>
          <w:tab w:val="left" w:pos="720"/>
        </w:tabs>
        <w:spacing w:after="0" w:line="100" w:lineRule="atLeast"/>
        <w:rPr>
          <w:color w:val="000000"/>
          <w:sz w:val="20"/>
          <w:szCs w:val="20"/>
        </w:rPr>
      </w:pPr>
      <w:r w:rsidRPr="004E7168">
        <w:rPr>
          <w:color w:val="000000"/>
          <w:sz w:val="20"/>
          <w:szCs w:val="20"/>
        </w:rPr>
        <w:t xml:space="preserve">En la Dirección de Personas Jurídicas, los trámites de mayor frecuencia en la Dirección de Personas Jurídicas, se encuentran la expedición de certificados de Existencia y Representación Legal, documento que da cuenta de la vigencia de la personería jurídica y de quienes ostentan la representación legal de las ESAL y los dignatarios inscritos, así como, la actualización del Registro Público que lleva la SCRD a través de la inscripción de los miembros de los órganos de administración, de control y de disciplina de los organismos deportivos y/o recreativos vinculados al Sistema Nacional del Deporte. </w:t>
      </w:r>
    </w:p>
    <w:p w14:paraId="7740A311" w14:textId="77777777" w:rsidR="00EC3E1F" w:rsidRPr="004E7168" w:rsidRDefault="00EC3E1F" w:rsidP="00EC3E1F">
      <w:pPr>
        <w:tabs>
          <w:tab w:val="left" w:pos="0"/>
          <w:tab w:val="left" w:pos="720"/>
        </w:tabs>
        <w:spacing w:after="0" w:line="100" w:lineRule="atLeast"/>
        <w:rPr>
          <w:color w:val="000000"/>
          <w:sz w:val="20"/>
          <w:szCs w:val="20"/>
        </w:rPr>
      </w:pPr>
    </w:p>
    <w:p w14:paraId="05BCC482" w14:textId="77777777" w:rsidR="00783752" w:rsidRPr="004E7168" w:rsidRDefault="00EC3E1F" w:rsidP="00EC3E1F">
      <w:pPr>
        <w:tabs>
          <w:tab w:val="left" w:pos="0"/>
          <w:tab w:val="left" w:pos="720"/>
        </w:tabs>
        <w:spacing w:after="0" w:line="100" w:lineRule="atLeast"/>
        <w:rPr>
          <w:color w:val="000000"/>
          <w:sz w:val="20"/>
          <w:szCs w:val="20"/>
        </w:rPr>
      </w:pPr>
      <w:r w:rsidRPr="004E7168">
        <w:rPr>
          <w:color w:val="000000"/>
          <w:sz w:val="20"/>
          <w:szCs w:val="20"/>
        </w:rPr>
        <w:t>En lo que respecta a las actividades de Inspección, Vigilancia y Control a las ESAL con fines culturales, recreativos o deportivos registradas en la Cámara de Comercio de Bogotá se adelantó el seguimiento al cumplimiento de la obligación legal relativa a la presentación de información y documentación jurídica, financiera y contable correspondiente a las vigencias 2015, 2016, 2017, 2018 y 2019, se efectuaron los respectivos requerimientos y observaciones con miras a que las entidades se fortalezcan administrativa y jurídicamente redundando ello en el desarrollo de su objeto social y en beneficio de la comunidad del Distrito Capital.</w:t>
      </w:r>
    </w:p>
    <w:p w14:paraId="35CB501F" w14:textId="77777777" w:rsidR="00783752" w:rsidRPr="004E7168" w:rsidRDefault="00783752" w:rsidP="00C41F6A">
      <w:pPr>
        <w:tabs>
          <w:tab w:val="left" w:pos="0"/>
          <w:tab w:val="left" w:pos="720"/>
        </w:tabs>
        <w:spacing w:after="0" w:line="100" w:lineRule="atLeast"/>
        <w:rPr>
          <w:color w:val="000000"/>
          <w:sz w:val="20"/>
          <w:szCs w:val="20"/>
        </w:rPr>
      </w:pPr>
    </w:p>
    <w:p w14:paraId="53CD8522" w14:textId="77777777" w:rsidR="00783752" w:rsidRPr="004E7168" w:rsidRDefault="00783752" w:rsidP="00C41F6A">
      <w:pPr>
        <w:tabs>
          <w:tab w:val="left" w:pos="0"/>
          <w:tab w:val="left" w:pos="720"/>
        </w:tabs>
        <w:spacing w:after="0" w:line="100" w:lineRule="atLeast"/>
        <w:rPr>
          <w:b/>
          <w:color w:val="000000"/>
          <w:sz w:val="20"/>
          <w:szCs w:val="20"/>
        </w:rPr>
      </w:pPr>
      <w:r w:rsidRPr="004E7168">
        <w:rPr>
          <w:b/>
          <w:color w:val="000000"/>
          <w:sz w:val="20"/>
          <w:szCs w:val="20"/>
        </w:rPr>
        <w:t xml:space="preserve">Avance vigencia: </w:t>
      </w:r>
    </w:p>
    <w:p w14:paraId="0E795B52" w14:textId="77777777" w:rsidR="00783752" w:rsidRPr="004E7168" w:rsidRDefault="00783752" w:rsidP="00C41F6A">
      <w:pPr>
        <w:tabs>
          <w:tab w:val="left" w:pos="0"/>
          <w:tab w:val="left" w:pos="720"/>
        </w:tabs>
        <w:spacing w:after="0" w:line="100" w:lineRule="atLeast"/>
        <w:rPr>
          <w:b/>
          <w:color w:val="000000"/>
          <w:sz w:val="20"/>
          <w:szCs w:val="20"/>
        </w:rPr>
      </w:pPr>
    </w:p>
    <w:p w14:paraId="60B116D4" w14:textId="77777777" w:rsidR="00EC3E1F" w:rsidRPr="004E7168" w:rsidRDefault="00EC3E1F" w:rsidP="00EC3E1F">
      <w:pPr>
        <w:tabs>
          <w:tab w:val="left" w:pos="0"/>
          <w:tab w:val="left" w:pos="720"/>
        </w:tabs>
        <w:spacing w:after="0" w:line="100" w:lineRule="atLeast"/>
        <w:rPr>
          <w:color w:val="000000"/>
          <w:sz w:val="20"/>
          <w:szCs w:val="20"/>
        </w:rPr>
      </w:pPr>
      <w:r w:rsidRPr="004E7168">
        <w:rPr>
          <w:color w:val="000000"/>
          <w:sz w:val="20"/>
          <w:szCs w:val="20"/>
        </w:rPr>
        <w:t>Para la presente vigencia, es importante resaltar que la reestructuración de planta que separó el Grupo Interno de Trabajo de Contratos de la Oficina Asesora Jurídica y la asignó bajo la responsabilidad de la Dirección de Gestión Corporativa, en ese sentido y dado que se trata de una labor regular, se han elaborado contratos de prestación de servicios, convenios interadministrativos, necesarios para la gestión de los asuntos de competencia de la Secretaría.</w:t>
      </w:r>
    </w:p>
    <w:p w14:paraId="04C5AC25" w14:textId="77777777" w:rsidR="00EC3E1F" w:rsidRPr="004E7168" w:rsidRDefault="00EC3E1F" w:rsidP="00EC3E1F">
      <w:pPr>
        <w:tabs>
          <w:tab w:val="left" w:pos="0"/>
          <w:tab w:val="left" w:pos="720"/>
        </w:tabs>
        <w:spacing w:after="0" w:line="100" w:lineRule="atLeast"/>
        <w:rPr>
          <w:color w:val="000000"/>
          <w:sz w:val="20"/>
          <w:szCs w:val="20"/>
        </w:rPr>
      </w:pPr>
    </w:p>
    <w:p w14:paraId="2E69B4D9" w14:textId="77777777" w:rsidR="00EC3E1F" w:rsidRPr="004E7168" w:rsidRDefault="00EC3E1F" w:rsidP="00EC3E1F">
      <w:pPr>
        <w:tabs>
          <w:tab w:val="left" w:pos="0"/>
          <w:tab w:val="left" w:pos="720"/>
        </w:tabs>
        <w:spacing w:after="0" w:line="100" w:lineRule="atLeast"/>
        <w:rPr>
          <w:color w:val="000000"/>
          <w:sz w:val="20"/>
          <w:szCs w:val="20"/>
        </w:rPr>
      </w:pPr>
      <w:r w:rsidRPr="004E7168">
        <w:rPr>
          <w:color w:val="000000"/>
          <w:sz w:val="20"/>
          <w:szCs w:val="20"/>
        </w:rPr>
        <w:lastRenderedPageBreak/>
        <w:t xml:space="preserve">Por su parte, la Oficina Asesora de Jurídica de la SCRD como proceso de apoyo en la estructura organizacional, continúa con la labor de acompañamiento, asesoría y revisión de los asuntos normativos y regulatorios, y la correspondiente representación judicial y extrajudicial de la Secretaría, entre los que se destaca: </w:t>
      </w:r>
    </w:p>
    <w:p w14:paraId="284BC585" w14:textId="77777777" w:rsidR="00EC3E1F" w:rsidRPr="004E7168" w:rsidRDefault="00EC3E1F" w:rsidP="00EC3E1F">
      <w:pPr>
        <w:tabs>
          <w:tab w:val="left" w:pos="0"/>
          <w:tab w:val="left" w:pos="720"/>
        </w:tabs>
        <w:spacing w:after="0" w:line="100" w:lineRule="atLeast"/>
        <w:rPr>
          <w:color w:val="000000"/>
          <w:sz w:val="20"/>
          <w:szCs w:val="20"/>
        </w:rPr>
      </w:pPr>
    </w:p>
    <w:p w14:paraId="7DE54D3D" w14:textId="77777777" w:rsidR="00EC3E1F" w:rsidRPr="004E7168" w:rsidRDefault="00EC3E1F" w:rsidP="00F912D5">
      <w:pPr>
        <w:pStyle w:val="Prrafodelista"/>
        <w:numPr>
          <w:ilvl w:val="0"/>
          <w:numId w:val="29"/>
        </w:numPr>
        <w:tabs>
          <w:tab w:val="left" w:pos="0"/>
          <w:tab w:val="left" w:pos="720"/>
        </w:tabs>
        <w:spacing w:after="0" w:line="100" w:lineRule="atLeast"/>
        <w:rPr>
          <w:color w:val="000000"/>
          <w:sz w:val="20"/>
          <w:szCs w:val="20"/>
        </w:rPr>
      </w:pPr>
      <w:r w:rsidRPr="004E7168">
        <w:rPr>
          <w:color w:val="000000"/>
          <w:sz w:val="20"/>
          <w:szCs w:val="20"/>
        </w:rPr>
        <w:t xml:space="preserve">Los avances en la construcción de la agenda normativa propuesta sectorialmente, para lo cual se han realizado diferentes mesas de trabajo institucional de salud pública, así como el acompañamiento a las dependencias en el desarrollo del ciclo regulatorio dentro de la política de producción normativa, para lo cual se ha realizado el enlace con LEGALBOG, como portal para la participación ciudadana. </w:t>
      </w:r>
    </w:p>
    <w:p w14:paraId="60D119C4" w14:textId="77777777" w:rsidR="00EC3E1F" w:rsidRPr="004E7168" w:rsidRDefault="00EC3E1F" w:rsidP="00F912D5">
      <w:pPr>
        <w:pStyle w:val="Prrafodelista"/>
        <w:numPr>
          <w:ilvl w:val="0"/>
          <w:numId w:val="29"/>
        </w:numPr>
        <w:tabs>
          <w:tab w:val="left" w:pos="0"/>
          <w:tab w:val="left" w:pos="720"/>
        </w:tabs>
        <w:spacing w:after="0" w:line="100" w:lineRule="atLeast"/>
        <w:rPr>
          <w:color w:val="000000"/>
          <w:sz w:val="20"/>
          <w:szCs w:val="20"/>
        </w:rPr>
      </w:pPr>
      <w:r w:rsidRPr="004E7168">
        <w:rPr>
          <w:color w:val="000000"/>
          <w:sz w:val="20"/>
          <w:szCs w:val="20"/>
        </w:rPr>
        <w:t xml:space="preserve">Se ha conceptuado sobre un aproximado de 100 proyectos de acuerdo puestos a consideración por el Concejo de Bogotá. </w:t>
      </w:r>
    </w:p>
    <w:p w14:paraId="50D650BD" w14:textId="77777777" w:rsidR="00EC3E1F" w:rsidRPr="004E7168" w:rsidRDefault="00EC3E1F" w:rsidP="00F912D5">
      <w:pPr>
        <w:pStyle w:val="Prrafodelista"/>
        <w:numPr>
          <w:ilvl w:val="0"/>
          <w:numId w:val="29"/>
        </w:numPr>
        <w:tabs>
          <w:tab w:val="left" w:pos="0"/>
          <w:tab w:val="left" w:pos="720"/>
        </w:tabs>
        <w:spacing w:after="0" w:line="100" w:lineRule="atLeast"/>
        <w:rPr>
          <w:color w:val="000000"/>
          <w:sz w:val="20"/>
          <w:szCs w:val="20"/>
        </w:rPr>
      </w:pPr>
      <w:r w:rsidRPr="004E7168">
        <w:rPr>
          <w:color w:val="000000"/>
          <w:sz w:val="20"/>
          <w:szCs w:val="20"/>
        </w:rPr>
        <w:t>Se ha acompañado en la revisión de legalidad de los actos administrativos puestos a consideración por las dependencias.</w:t>
      </w:r>
    </w:p>
    <w:p w14:paraId="48E44903" w14:textId="77777777" w:rsidR="00EC3E1F" w:rsidRPr="004E7168" w:rsidRDefault="00EC3E1F" w:rsidP="00F912D5">
      <w:pPr>
        <w:pStyle w:val="Prrafodelista"/>
        <w:numPr>
          <w:ilvl w:val="0"/>
          <w:numId w:val="29"/>
        </w:numPr>
        <w:tabs>
          <w:tab w:val="left" w:pos="0"/>
          <w:tab w:val="left" w:pos="720"/>
        </w:tabs>
        <w:spacing w:after="0" w:line="100" w:lineRule="atLeast"/>
        <w:rPr>
          <w:color w:val="000000"/>
          <w:sz w:val="20"/>
          <w:szCs w:val="20"/>
        </w:rPr>
      </w:pPr>
      <w:r w:rsidRPr="004E7168">
        <w:rPr>
          <w:color w:val="000000"/>
          <w:sz w:val="20"/>
          <w:szCs w:val="20"/>
        </w:rPr>
        <w:t xml:space="preserve">Se articula se articula legalmente la actuación sectorialmente. </w:t>
      </w:r>
    </w:p>
    <w:p w14:paraId="78D1D692" w14:textId="77777777" w:rsidR="00EC3E1F" w:rsidRPr="004E7168" w:rsidRDefault="00EC3E1F" w:rsidP="00F912D5">
      <w:pPr>
        <w:pStyle w:val="Prrafodelista"/>
        <w:numPr>
          <w:ilvl w:val="0"/>
          <w:numId w:val="29"/>
        </w:numPr>
        <w:tabs>
          <w:tab w:val="left" w:pos="0"/>
          <w:tab w:val="left" w:pos="720"/>
        </w:tabs>
        <w:spacing w:after="0" w:line="100" w:lineRule="atLeast"/>
        <w:rPr>
          <w:color w:val="000000"/>
          <w:sz w:val="20"/>
          <w:szCs w:val="20"/>
        </w:rPr>
      </w:pPr>
      <w:r w:rsidRPr="004E7168">
        <w:rPr>
          <w:color w:val="000000"/>
          <w:sz w:val="20"/>
          <w:szCs w:val="20"/>
        </w:rPr>
        <w:t xml:space="preserve">Frente a asesoría, se han realizado 130, entre emisión de conceptos y consultas, delegaciones y asesorías. </w:t>
      </w:r>
    </w:p>
    <w:p w14:paraId="2521A11E" w14:textId="77777777" w:rsidR="00EC3E1F" w:rsidRPr="004E7168" w:rsidRDefault="00EC3E1F" w:rsidP="00F912D5">
      <w:pPr>
        <w:pStyle w:val="Prrafodelista"/>
        <w:numPr>
          <w:ilvl w:val="0"/>
          <w:numId w:val="29"/>
        </w:numPr>
        <w:tabs>
          <w:tab w:val="left" w:pos="0"/>
          <w:tab w:val="left" w:pos="720"/>
        </w:tabs>
        <w:spacing w:after="0" w:line="100" w:lineRule="atLeast"/>
        <w:rPr>
          <w:color w:val="000000"/>
          <w:sz w:val="20"/>
          <w:szCs w:val="20"/>
        </w:rPr>
      </w:pPr>
      <w:r w:rsidRPr="004E7168">
        <w:rPr>
          <w:color w:val="000000"/>
          <w:sz w:val="20"/>
          <w:szCs w:val="20"/>
        </w:rPr>
        <w:t>Todo lo concerniente a la revisión de legalidad de los actos administrativos en general.</w:t>
      </w:r>
    </w:p>
    <w:p w14:paraId="162EBBF7" w14:textId="77777777" w:rsidR="00EC3E1F" w:rsidRPr="004E7168" w:rsidRDefault="00EC3E1F" w:rsidP="00EC3E1F">
      <w:pPr>
        <w:tabs>
          <w:tab w:val="left" w:pos="0"/>
          <w:tab w:val="left" w:pos="720"/>
        </w:tabs>
        <w:spacing w:after="0" w:line="100" w:lineRule="atLeast"/>
        <w:rPr>
          <w:color w:val="000000"/>
          <w:sz w:val="20"/>
          <w:szCs w:val="20"/>
        </w:rPr>
      </w:pPr>
    </w:p>
    <w:p w14:paraId="19EDB1D3" w14:textId="77777777" w:rsidR="00EC3E1F" w:rsidRPr="004E7168" w:rsidRDefault="00EC3E1F" w:rsidP="00EC3E1F">
      <w:pPr>
        <w:tabs>
          <w:tab w:val="left" w:pos="0"/>
          <w:tab w:val="left" w:pos="720"/>
        </w:tabs>
        <w:spacing w:after="0" w:line="100" w:lineRule="atLeast"/>
        <w:rPr>
          <w:color w:val="000000"/>
          <w:sz w:val="20"/>
          <w:szCs w:val="20"/>
        </w:rPr>
      </w:pPr>
      <w:r w:rsidRPr="004E7168">
        <w:rPr>
          <w:color w:val="000000"/>
          <w:sz w:val="20"/>
          <w:szCs w:val="20"/>
        </w:rPr>
        <w:t xml:space="preserve">Con referencia a la Defensa Judicial, se sigue brindado a nivel institucional y sectorial, la oportuna y eficiente defensa judicial en procura de los intereses del sector, respondiendo en los términos legales otorgados las solicitudes de los diferentes despachos judiciales, en torno a tutelas o avances procesales, se han atendido 65 actuaciones. </w:t>
      </w:r>
    </w:p>
    <w:p w14:paraId="4ECB9CE1" w14:textId="77777777" w:rsidR="00EC3E1F" w:rsidRPr="004E7168" w:rsidRDefault="00EC3E1F" w:rsidP="00EC3E1F">
      <w:pPr>
        <w:tabs>
          <w:tab w:val="left" w:pos="0"/>
          <w:tab w:val="left" w:pos="720"/>
        </w:tabs>
        <w:spacing w:after="0" w:line="100" w:lineRule="atLeast"/>
        <w:rPr>
          <w:color w:val="000000"/>
          <w:sz w:val="20"/>
          <w:szCs w:val="20"/>
        </w:rPr>
      </w:pPr>
    </w:p>
    <w:p w14:paraId="744E4A89" w14:textId="77777777" w:rsidR="00783752" w:rsidRPr="004E7168" w:rsidRDefault="00EC3E1F" w:rsidP="00EC3E1F">
      <w:pPr>
        <w:tabs>
          <w:tab w:val="left" w:pos="0"/>
          <w:tab w:val="left" w:pos="720"/>
        </w:tabs>
        <w:spacing w:after="0" w:line="100" w:lineRule="atLeast"/>
        <w:rPr>
          <w:sz w:val="20"/>
          <w:szCs w:val="20"/>
        </w:rPr>
      </w:pPr>
      <w:r w:rsidRPr="004E7168">
        <w:rPr>
          <w:color w:val="000000"/>
          <w:sz w:val="20"/>
          <w:szCs w:val="20"/>
        </w:rPr>
        <w:t>Con respecto a las actividades desarrolladas en la Dirección de Personas Jurídicas, se han realizado las siguientes gestiones en línea implementadas durante la pandemia para facilitar su trámite, que redundan en el Fortalecimiento y Formalización de las Entidades de Sin Ánimo de Lucro-ESAL domiciliadas en las diferentes localidades de Bogotá, D.C., que permiten a la comunidad, una mayor participación en actividades culturales, recreativas y deportivas en el ejercicio de sus derechos constitucionales a través de organismos fortalecidos.</w:t>
      </w:r>
    </w:p>
    <w:p w14:paraId="7A8E7210" w14:textId="77777777" w:rsidR="00783752" w:rsidRPr="004E7168" w:rsidRDefault="00783752" w:rsidP="00C41F6A">
      <w:pPr>
        <w:tabs>
          <w:tab w:val="left" w:pos="0"/>
          <w:tab w:val="left" w:pos="720"/>
        </w:tabs>
        <w:spacing w:after="0" w:line="100" w:lineRule="atLeast"/>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91"/>
        <w:gridCol w:w="1637"/>
      </w:tblGrid>
      <w:tr w:rsidR="00783752" w:rsidRPr="004E7168" w14:paraId="5475F51F" w14:textId="77777777" w:rsidTr="00C41F6A">
        <w:tc>
          <w:tcPr>
            <w:tcW w:w="7191" w:type="dxa"/>
            <w:shd w:val="clear" w:color="auto" w:fill="BFBFBF"/>
          </w:tcPr>
          <w:p w14:paraId="45BAB93D" w14:textId="77777777" w:rsidR="00783752" w:rsidRPr="004E7168" w:rsidRDefault="00783752" w:rsidP="00AB787A">
            <w:pPr>
              <w:spacing w:after="0"/>
              <w:jc w:val="center"/>
              <w:rPr>
                <w:b/>
                <w:color w:val="000000"/>
                <w:sz w:val="20"/>
                <w:szCs w:val="20"/>
              </w:rPr>
            </w:pPr>
            <w:r w:rsidRPr="004E7168">
              <w:rPr>
                <w:b/>
                <w:color w:val="000000"/>
                <w:sz w:val="20"/>
                <w:szCs w:val="20"/>
              </w:rPr>
              <w:t>TRÁMITES</w:t>
            </w:r>
          </w:p>
        </w:tc>
        <w:tc>
          <w:tcPr>
            <w:tcW w:w="1637" w:type="dxa"/>
            <w:shd w:val="clear" w:color="auto" w:fill="BFBFBF"/>
          </w:tcPr>
          <w:p w14:paraId="27612284" w14:textId="77777777" w:rsidR="00783752" w:rsidRPr="004E7168" w:rsidRDefault="00783752" w:rsidP="00AB787A">
            <w:pPr>
              <w:spacing w:after="0"/>
              <w:jc w:val="center"/>
              <w:rPr>
                <w:b/>
                <w:color w:val="000000"/>
                <w:sz w:val="20"/>
                <w:szCs w:val="20"/>
              </w:rPr>
            </w:pPr>
            <w:r w:rsidRPr="004E7168">
              <w:rPr>
                <w:b/>
                <w:color w:val="000000"/>
                <w:sz w:val="20"/>
                <w:szCs w:val="20"/>
              </w:rPr>
              <w:t>cantidad</w:t>
            </w:r>
          </w:p>
        </w:tc>
      </w:tr>
      <w:tr w:rsidR="00AB787A" w:rsidRPr="004E7168" w14:paraId="0FFADC86" w14:textId="77777777" w:rsidTr="00AB787A">
        <w:trPr>
          <w:trHeight w:val="194"/>
        </w:trPr>
        <w:tc>
          <w:tcPr>
            <w:tcW w:w="7191" w:type="dxa"/>
            <w:shd w:val="clear" w:color="auto" w:fill="auto"/>
          </w:tcPr>
          <w:p w14:paraId="4C4997ED" w14:textId="77777777" w:rsidR="00AB787A" w:rsidRPr="004E7168" w:rsidRDefault="00AB787A" w:rsidP="00AB787A">
            <w:pPr>
              <w:spacing w:after="0"/>
              <w:rPr>
                <w:b/>
                <w:color w:val="000000"/>
                <w:sz w:val="20"/>
                <w:szCs w:val="20"/>
              </w:rPr>
            </w:pPr>
            <w:r w:rsidRPr="004E7168">
              <w:rPr>
                <w:sz w:val="20"/>
                <w:szCs w:val="20"/>
              </w:rPr>
              <w:t>Resoluciones de aprobación e inscripción de reformas estatutarias</w:t>
            </w:r>
          </w:p>
        </w:tc>
        <w:tc>
          <w:tcPr>
            <w:tcW w:w="1637" w:type="dxa"/>
            <w:shd w:val="clear" w:color="auto" w:fill="auto"/>
          </w:tcPr>
          <w:p w14:paraId="3E564DFE" w14:textId="77777777" w:rsidR="00AB787A" w:rsidRPr="004E7168" w:rsidRDefault="00AB787A" w:rsidP="00AB787A">
            <w:pPr>
              <w:spacing w:after="0"/>
              <w:jc w:val="center"/>
              <w:rPr>
                <w:b/>
                <w:sz w:val="20"/>
                <w:szCs w:val="20"/>
              </w:rPr>
            </w:pPr>
            <w:r w:rsidRPr="004E7168">
              <w:rPr>
                <w:b/>
                <w:sz w:val="20"/>
                <w:szCs w:val="20"/>
              </w:rPr>
              <w:t>2</w:t>
            </w:r>
          </w:p>
        </w:tc>
      </w:tr>
      <w:tr w:rsidR="00AB787A" w:rsidRPr="004E7168" w14:paraId="122DC154" w14:textId="77777777" w:rsidTr="00C41F6A">
        <w:tc>
          <w:tcPr>
            <w:tcW w:w="7191" w:type="dxa"/>
            <w:shd w:val="clear" w:color="auto" w:fill="auto"/>
          </w:tcPr>
          <w:p w14:paraId="25EAAC97" w14:textId="77777777" w:rsidR="00AB787A" w:rsidRPr="004E7168" w:rsidRDefault="00AB787A" w:rsidP="00AB787A">
            <w:pPr>
              <w:spacing w:after="0"/>
              <w:rPr>
                <w:sz w:val="20"/>
                <w:szCs w:val="20"/>
              </w:rPr>
            </w:pPr>
            <w:r w:rsidRPr="004E7168">
              <w:rPr>
                <w:sz w:val="20"/>
                <w:szCs w:val="20"/>
              </w:rPr>
              <w:t>Resoluciones de reconocimiento de personería jurídica</w:t>
            </w:r>
          </w:p>
        </w:tc>
        <w:tc>
          <w:tcPr>
            <w:tcW w:w="1637" w:type="dxa"/>
            <w:shd w:val="clear" w:color="auto" w:fill="auto"/>
          </w:tcPr>
          <w:p w14:paraId="36EBE144" w14:textId="77777777" w:rsidR="00AB787A" w:rsidRPr="004E7168" w:rsidRDefault="00AB787A" w:rsidP="00AB787A">
            <w:pPr>
              <w:spacing w:after="0"/>
              <w:jc w:val="center"/>
              <w:rPr>
                <w:b/>
                <w:sz w:val="20"/>
                <w:szCs w:val="20"/>
              </w:rPr>
            </w:pPr>
            <w:r w:rsidRPr="004E7168">
              <w:rPr>
                <w:b/>
                <w:sz w:val="20"/>
                <w:szCs w:val="20"/>
              </w:rPr>
              <w:t>5</w:t>
            </w:r>
          </w:p>
        </w:tc>
      </w:tr>
      <w:tr w:rsidR="00AB787A" w:rsidRPr="004E7168" w14:paraId="5EC9B87C" w14:textId="77777777" w:rsidTr="00C41F6A">
        <w:tc>
          <w:tcPr>
            <w:tcW w:w="7191" w:type="dxa"/>
            <w:shd w:val="clear" w:color="auto" w:fill="auto"/>
          </w:tcPr>
          <w:p w14:paraId="005E5BE8" w14:textId="77777777" w:rsidR="00AB787A" w:rsidRPr="004E7168" w:rsidRDefault="00AB787A" w:rsidP="00AB787A">
            <w:pPr>
              <w:spacing w:after="0"/>
              <w:rPr>
                <w:sz w:val="20"/>
                <w:szCs w:val="20"/>
              </w:rPr>
            </w:pPr>
            <w:r w:rsidRPr="004E7168">
              <w:rPr>
                <w:sz w:val="20"/>
                <w:szCs w:val="20"/>
              </w:rPr>
              <w:t>Autos de inscripción de dignatarios</w:t>
            </w:r>
          </w:p>
        </w:tc>
        <w:tc>
          <w:tcPr>
            <w:tcW w:w="1637" w:type="dxa"/>
            <w:shd w:val="clear" w:color="auto" w:fill="auto"/>
          </w:tcPr>
          <w:p w14:paraId="3EF88316" w14:textId="77777777" w:rsidR="00AB787A" w:rsidRPr="004E7168" w:rsidRDefault="00AB787A" w:rsidP="00AB787A">
            <w:pPr>
              <w:spacing w:after="0"/>
              <w:jc w:val="center"/>
              <w:rPr>
                <w:b/>
                <w:sz w:val="20"/>
                <w:szCs w:val="20"/>
              </w:rPr>
            </w:pPr>
            <w:r w:rsidRPr="004E7168">
              <w:rPr>
                <w:b/>
                <w:sz w:val="20"/>
                <w:szCs w:val="20"/>
              </w:rPr>
              <w:t>52</w:t>
            </w:r>
          </w:p>
        </w:tc>
      </w:tr>
      <w:tr w:rsidR="00AB787A" w:rsidRPr="004E7168" w14:paraId="60B89315" w14:textId="77777777" w:rsidTr="00C41F6A">
        <w:tc>
          <w:tcPr>
            <w:tcW w:w="7191" w:type="dxa"/>
            <w:shd w:val="clear" w:color="auto" w:fill="auto"/>
          </w:tcPr>
          <w:p w14:paraId="7BB75EEF" w14:textId="77777777" w:rsidR="00AB787A" w:rsidRPr="004E7168" w:rsidRDefault="00AB787A" w:rsidP="00AB787A">
            <w:pPr>
              <w:spacing w:after="0"/>
              <w:rPr>
                <w:b/>
                <w:color w:val="000000"/>
                <w:sz w:val="20"/>
                <w:szCs w:val="20"/>
              </w:rPr>
            </w:pPr>
            <w:r w:rsidRPr="004E7168">
              <w:rPr>
                <w:sz w:val="20"/>
                <w:szCs w:val="20"/>
              </w:rPr>
              <w:t>Registro y sello de libros de actas de Asamblea y de Comité Ejecutivo</w:t>
            </w:r>
          </w:p>
        </w:tc>
        <w:tc>
          <w:tcPr>
            <w:tcW w:w="1637" w:type="dxa"/>
            <w:shd w:val="clear" w:color="auto" w:fill="auto"/>
          </w:tcPr>
          <w:p w14:paraId="44C1FAA0" w14:textId="77777777" w:rsidR="00AB787A" w:rsidRPr="004E7168" w:rsidRDefault="00AB787A" w:rsidP="00AB787A">
            <w:pPr>
              <w:spacing w:after="0"/>
              <w:jc w:val="center"/>
              <w:rPr>
                <w:b/>
                <w:sz w:val="20"/>
                <w:szCs w:val="20"/>
              </w:rPr>
            </w:pPr>
            <w:r w:rsidRPr="004E7168">
              <w:rPr>
                <w:b/>
                <w:sz w:val="20"/>
                <w:szCs w:val="20"/>
              </w:rPr>
              <w:t>7</w:t>
            </w:r>
          </w:p>
        </w:tc>
      </w:tr>
      <w:tr w:rsidR="00AB787A" w:rsidRPr="004E7168" w14:paraId="1AE77E54" w14:textId="77777777" w:rsidTr="00C41F6A">
        <w:tc>
          <w:tcPr>
            <w:tcW w:w="7191" w:type="dxa"/>
            <w:shd w:val="clear" w:color="auto" w:fill="auto"/>
          </w:tcPr>
          <w:p w14:paraId="23EF66FF" w14:textId="77777777" w:rsidR="00AB787A" w:rsidRPr="004E7168" w:rsidRDefault="00AB787A" w:rsidP="00AB787A">
            <w:pPr>
              <w:spacing w:after="0"/>
              <w:rPr>
                <w:b/>
                <w:color w:val="000000"/>
                <w:sz w:val="20"/>
                <w:szCs w:val="20"/>
              </w:rPr>
            </w:pPr>
            <w:r w:rsidRPr="004E7168">
              <w:rPr>
                <w:sz w:val="20"/>
                <w:szCs w:val="20"/>
              </w:rPr>
              <w:t>Certificados de Existencia y Representación Legal</w:t>
            </w:r>
          </w:p>
        </w:tc>
        <w:tc>
          <w:tcPr>
            <w:tcW w:w="1637" w:type="dxa"/>
            <w:shd w:val="clear" w:color="auto" w:fill="auto"/>
          </w:tcPr>
          <w:p w14:paraId="324EFA5D" w14:textId="77777777" w:rsidR="00AB787A" w:rsidRPr="004E7168" w:rsidRDefault="00AB787A" w:rsidP="00AB787A">
            <w:pPr>
              <w:spacing w:after="0"/>
              <w:jc w:val="center"/>
              <w:rPr>
                <w:b/>
                <w:sz w:val="20"/>
                <w:szCs w:val="20"/>
              </w:rPr>
            </w:pPr>
            <w:r w:rsidRPr="004E7168">
              <w:rPr>
                <w:b/>
                <w:sz w:val="20"/>
                <w:szCs w:val="20"/>
              </w:rPr>
              <w:t>165</w:t>
            </w:r>
          </w:p>
        </w:tc>
      </w:tr>
      <w:tr w:rsidR="00AB787A" w:rsidRPr="004E7168" w14:paraId="0999C672" w14:textId="77777777" w:rsidTr="00C41F6A">
        <w:tc>
          <w:tcPr>
            <w:tcW w:w="7191" w:type="dxa"/>
            <w:shd w:val="clear" w:color="auto" w:fill="auto"/>
          </w:tcPr>
          <w:p w14:paraId="3DE62D5D" w14:textId="77777777" w:rsidR="00AB787A" w:rsidRPr="004E7168" w:rsidRDefault="00AB787A" w:rsidP="00AB787A">
            <w:pPr>
              <w:spacing w:after="0"/>
              <w:rPr>
                <w:sz w:val="20"/>
                <w:szCs w:val="20"/>
              </w:rPr>
            </w:pPr>
            <w:r w:rsidRPr="004E7168">
              <w:rPr>
                <w:sz w:val="20"/>
                <w:szCs w:val="20"/>
              </w:rPr>
              <w:t>Certificado de inspección, vigilancia y control</w:t>
            </w:r>
          </w:p>
        </w:tc>
        <w:tc>
          <w:tcPr>
            <w:tcW w:w="1637" w:type="dxa"/>
            <w:shd w:val="clear" w:color="auto" w:fill="auto"/>
          </w:tcPr>
          <w:p w14:paraId="42672240" w14:textId="77777777" w:rsidR="00AB787A" w:rsidRPr="004E7168" w:rsidRDefault="00AB787A" w:rsidP="00AB787A">
            <w:pPr>
              <w:spacing w:after="0"/>
              <w:jc w:val="center"/>
              <w:rPr>
                <w:b/>
                <w:sz w:val="20"/>
                <w:szCs w:val="20"/>
              </w:rPr>
            </w:pPr>
            <w:r w:rsidRPr="004E7168">
              <w:rPr>
                <w:b/>
                <w:sz w:val="20"/>
                <w:szCs w:val="20"/>
              </w:rPr>
              <w:t>177</w:t>
            </w:r>
          </w:p>
        </w:tc>
      </w:tr>
    </w:tbl>
    <w:p w14:paraId="6B5ECB0B" w14:textId="77777777" w:rsidR="00783752" w:rsidRPr="004E7168" w:rsidRDefault="00783752" w:rsidP="00C41F6A">
      <w:pPr>
        <w:tabs>
          <w:tab w:val="left" w:pos="0"/>
          <w:tab w:val="left" w:pos="720"/>
        </w:tabs>
        <w:spacing w:after="0" w:line="100" w:lineRule="atLeast"/>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76"/>
        <w:gridCol w:w="1652"/>
      </w:tblGrid>
      <w:tr w:rsidR="00783752" w:rsidRPr="004E7168" w14:paraId="53081478" w14:textId="77777777" w:rsidTr="00AB787A">
        <w:tc>
          <w:tcPr>
            <w:tcW w:w="7176" w:type="dxa"/>
            <w:shd w:val="clear" w:color="auto" w:fill="BFBFBF"/>
          </w:tcPr>
          <w:p w14:paraId="2EA057B6" w14:textId="77777777" w:rsidR="00783752" w:rsidRPr="004E7168" w:rsidRDefault="00783752" w:rsidP="00AB787A">
            <w:pPr>
              <w:spacing w:after="0"/>
              <w:jc w:val="center"/>
              <w:rPr>
                <w:b/>
                <w:sz w:val="20"/>
                <w:szCs w:val="20"/>
              </w:rPr>
            </w:pPr>
            <w:r w:rsidRPr="004E7168">
              <w:rPr>
                <w:b/>
                <w:sz w:val="20"/>
                <w:szCs w:val="20"/>
              </w:rPr>
              <w:t>REQUERIMIENTOS</w:t>
            </w:r>
          </w:p>
        </w:tc>
        <w:tc>
          <w:tcPr>
            <w:tcW w:w="1652" w:type="dxa"/>
            <w:shd w:val="clear" w:color="auto" w:fill="BFBFBF"/>
          </w:tcPr>
          <w:p w14:paraId="5851BE8D" w14:textId="77777777" w:rsidR="00783752" w:rsidRPr="004E7168" w:rsidRDefault="00783752" w:rsidP="00AB787A">
            <w:pPr>
              <w:spacing w:after="0"/>
              <w:jc w:val="center"/>
              <w:rPr>
                <w:b/>
                <w:sz w:val="20"/>
                <w:szCs w:val="20"/>
              </w:rPr>
            </w:pPr>
            <w:r w:rsidRPr="004E7168">
              <w:rPr>
                <w:b/>
                <w:sz w:val="20"/>
                <w:szCs w:val="20"/>
              </w:rPr>
              <w:t>cantidad</w:t>
            </w:r>
          </w:p>
        </w:tc>
      </w:tr>
      <w:tr w:rsidR="00AB787A" w:rsidRPr="004E7168" w14:paraId="2C8EE56E" w14:textId="77777777" w:rsidTr="00AB787A">
        <w:tc>
          <w:tcPr>
            <w:tcW w:w="7176" w:type="dxa"/>
            <w:shd w:val="clear" w:color="auto" w:fill="auto"/>
          </w:tcPr>
          <w:p w14:paraId="780612FC" w14:textId="77777777" w:rsidR="00AB787A" w:rsidRPr="004E7168" w:rsidRDefault="00AB787A" w:rsidP="00AB787A">
            <w:pPr>
              <w:spacing w:after="0"/>
              <w:rPr>
                <w:b/>
                <w:color w:val="000000"/>
                <w:sz w:val="20"/>
                <w:szCs w:val="20"/>
              </w:rPr>
            </w:pPr>
            <w:r w:rsidRPr="004E7168">
              <w:rPr>
                <w:sz w:val="20"/>
                <w:szCs w:val="20"/>
              </w:rPr>
              <w:t>Requerimientos de aprobación e inscripción de reformas estatutarias</w:t>
            </w:r>
          </w:p>
        </w:tc>
        <w:tc>
          <w:tcPr>
            <w:tcW w:w="1652" w:type="dxa"/>
            <w:shd w:val="clear" w:color="auto" w:fill="auto"/>
          </w:tcPr>
          <w:p w14:paraId="1C13541F" w14:textId="77777777" w:rsidR="00AB787A" w:rsidRPr="004E7168" w:rsidRDefault="00AB787A" w:rsidP="00AB787A">
            <w:pPr>
              <w:spacing w:after="0"/>
              <w:jc w:val="center"/>
              <w:rPr>
                <w:b/>
                <w:sz w:val="20"/>
                <w:szCs w:val="20"/>
              </w:rPr>
            </w:pPr>
            <w:r w:rsidRPr="004E7168">
              <w:rPr>
                <w:b/>
                <w:sz w:val="20"/>
                <w:szCs w:val="20"/>
              </w:rPr>
              <w:t>11</w:t>
            </w:r>
          </w:p>
        </w:tc>
      </w:tr>
      <w:tr w:rsidR="00AB787A" w:rsidRPr="004E7168" w14:paraId="1BC68AD1" w14:textId="77777777" w:rsidTr="00AB787A">
        <w:tc>
          <w:tcPr>
            <w:tcW w:w="7176" w:type="dxa"/>
            <w:shd w:val="clear" w:color="auto" w:fill="auto"/>
          </w:tcPr>
          <w:p w14:paraId="01048156" w14:textId="77777777" w:rsidR="00AB787A" w:rsidRPr="004E7168" w:rsidRDefault="00AB787A" w:rsidP="00AB787A">
            <w:pPr>
              <w:spacing w:after="0"/>
              <w:rPr>
                <w:sz w:val="20"/>
                <w:szCs w:val="20"/>
              </w:rPr>
            </w:pPr>
            <w:r w:rsidRPr="004E7168">
              <w:rPr>
                <w:sz w:val="20"/>
                <w:szCs w:val="20"/>
              </w:rPr>
              <w:t>Requerimientos de reconocimiento de personería jurídica</w:t>
            </w:r>
          </w:p>
        </w:tc>
        <w:tc>
          <w:tcPr>
            <w:tcW w:w="1652" w:type="dxa"/>
            <w:shd w:val="clear" w:color="auto" w:fill="auto"/>
          </w:tcPr>
          <w:p w14:paraId="24E26196" w14:textId="77777777" w:rsidR="00AB787A" w:rsidRPr="004E7168" w:rsidRDefault="00AB787A" w:rsidP="00AB787A">
            <w:pPr>
              <w:spacing w:after="0"/>
              <w:jc w:val="center"/>
              <w:rPr>
                <w:b/>
                <w:sz w:val="20"/>
                <w:szCs w:val="20"/>
              </w:rPr>
            </w:pPr>
            <w:r w:rsidRPr="004E7168">
              <w:rPr>
                <w:b/>
                <w:sz w:val="20"/>
                <w:szCs w:val="20"/>
              </w:rPr>
              <w:t>13</w:t>
            </w:r>
          </w:p>
        </w:tc>
      </w:tr>
      <w:tr w:rsidR="00AB787A" w:rsidRPr="004E7168" w14:paraId="47F0B6D6" w14:textId="77777777" w:rsidTr="00AB787A">
        <w:tc>
          <w:tcPr>
            <w:tcW w:w="7176" w:type="dxa"/>
            <w:shd w:val="clear" w:color="auto" w:fill="auto"/>
          </w:tcPr>
          <w:p w14:paraId="2AC8324E" w14:textId="77777777" w:rsidR="00AB787A" w:rsidRPr="004E7168" w:rsidRDefault="00AB787A" w:rsidP="00AB787A">
            <w:pPr>
              <w:spacing w:after="0"/>
              <w:rPr>
                <w:sz w:val="20"/>
                <w:szCs w:val="20"/>
              </w:rPr>
            </w:pPr>
            <w:r w:rsidRPr="004E7168">
              <w:rPr>
                <w:sz w:val="20"/>
                <w:szCs w:val="20"/>
              </w:rPr>
              <w:t>Requerimientos Inscripción de dignatarios</w:t>
            </w:r>
          </w:p>
        </w:tc>
        <w:tc>
          <w:tcPr>
            <w:tcW w:w="1652" w:type="dxa"/>
            <w:shd w:val="clear" w:color="auto" w:fill="auto"/>
          </w:tcPr>
          <w:p w14:paraId="5D3EA945" w14:textId="77777777" w:rsidR="00AB787A" w:rsidRPr="004E7168" w:rsidRDefault="00AB787A" w:rsidP="00AB787A">
            <w:pPr>
              <w:spacing w:after="0"/>
              <w:jc w:val="center"/>
              <w:rPr>
                <w:b/>
                <w:sz w:val="20"/>
                <w:szCs w:val="20"/>
              </w:rPr>
            </w:pPr>
            <w:r w:rsidRPr="004E7168">
              <w:rPr>
                <w:b/>
                <w:sz w:val="20"/>
                <w:szCs w:val="20"/>
              </w:rPr>
              <w:t>52</w:t>
            </w:r>
          </w:p>
        </w:tc>
      </w:tr>
      <w:tr w:rsidR="00AB787A" w:rsidRPr="004E7168" w14:paraId="41DC4F45" w14:textId="77777777" w:rsidTr="00AB787A">
        <w:tc>
          <w:tcPr>
            <w:tcW w:w="7176" w:type="dxa"/>
            <w:shd w:val="clear" w:color="auto" w:fill="auto"/>
          </w:tcPr>
          <w:p w14:paraId="78A30E26" w14:textId="77777777" w:rsidR="00AB787A" w:rsidRPr="004E7168" w:rsidRDefault="00AB787A" w:rsidP="00AB787A">
            <w:pPr>
              <w:spacing w:after="0"/>
              <w:rPr>
                <w:sz w:val="20"/>
                <w:szCs w:val="20"/>
              </w:rPr>
            </w:pPr>
            <w:r w:rsidRPr="004E7168">
              <w:rPr>
                <w:sz w:val="20"/>
                <w:szCs w:val="20"/>
              </w:rPr>
              <w:t>Información jurídica, financiera y contable. Esal Culturales, recreativas y/o deportivas</w:t>
            </w:r>
          </w:p>
        </w:tc>
        <w:tc>
          <w:tcPr>
            <w:tcW w:w="1652" w:type="dxa"/>
            <w:shd w:val="clear" w:color="auto" w:fill="auto"/>
          </w:tcPr>
          <w:p w14:paraId="2262C2EA" w14:textId="77777777" w:rsidR="00AB787A" w:rsidRPr="004E7168" w:rsidRDefault="00AB787A" w:rsidP="00AB787A">
            <w:pPr>
              <w:spacing w:after="0"/>
              <w:jc w:val="center"/>
              <w:rPr>
                <w:b/>
                <w:sz w:val="20"/>
                <w:szCs w:val="20"/>
              </w:rPr>
            </w:pPr>
            <w:r w:rsidRPr="004E7168">
              <w:rPr>
                <w:b/>
                <w:sz w:val="20"/>
                <w:szCs w:val="20"/>
              </w:rPr>
              <w:t>367</w:t>
            </w:r>
          </w:p>
        </w:tc>
      </w:tr>
    </w:tbl>
    <w:p w14:paraId="3BD9CFC0" w14:textId="77777777" w:rsidR="00783752" w:rsidRPr="004E7168" w:rsidRDefault="00783752" w:rsidP="00C41F6A">
      <w:pPr>
        <w:tabs>
          <w:tab w:val="left" w:pos="0"/>
          <w:tab w:val="left" w:pos="720"/>
        </w:tabs>
        <w:spacing w:after="0" w:line="100" w:lineRule="atLeast"/>
        <w:rPr>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91"/>
        <w:gridCol w:w="1637"/>
      </w:tblGrid>
      <w:tr w:rsidR="00783752" w:rsidRPr="004E7168" w14:paraId="7C83A895" w14:textId="77777777" w:rsidTr="00AB787A">
        <w:trPr>
          <w:jc w:val="center"/>
        </w:trPr>
        <w:tc>
          <w:tcPr>
            <w:tcW w:w="7191" w:type="dxa"/>
            <w:shd w:val="clear" w:color="auto" w:fill="BFBFBF"/>
          </w:tcPr>
          <w:p w14:paraId="2E03CFBE" w14:textId="77777777" w:rsidR="00783752" w:rsidRPr="004E7168" w:rsidRDefault="00783752" w:rsidP="00AB787A">
            <w:pPr>
              <w:spacing w:after="0"/>
              <w:jc w:val="center"/>
              <w:rPr>
                <w:sz w:val="20"/>
                <w:szCs w:val="20"/>
              </w:rPr>
            </w:pPr>
            <w:r w:rsidRPr="004E7168">
              <w:rPr>
                <w:sz w:val="20"/>
                <w:szCs w:val="20"/>
              </w:rPr>
              <w:t>OTROS TRÁMITES</w:t>
            </w:r>
          </w:p>
        </w:tc>
        <w:tc>
          <w:tcPr>
            <w:tcW w:w="1637" w:type="dxa"/>
            <w:shd w:val="clear" w:color="auto" w:fill="BFBFBF"/>
          </w:tcPr>
          <w:p w14:paraId="63458171" w14:textId="77777777" w:rsidR="00783752" w:rsidRPr="004E7168" w:rsidRDefault="00783752" w:rsidP="00AB787A">
            <w:pPr>
              <w:spacing w:after="0"/>
              <w:jc w:val="center"/>
              <w:rPr>
                <w:sz w:val="20"/>
                <w:szCs w:val="20"/>
              </w:rPr>
            </w:pPr>
            <w:r w:rsidRPr="004E7168">
              <w:rPr>
                <w:sz w:val="20"/>
                <w:szCs w:val="20"/>
              </w:rPr>
              <w:t xml:space="preserve">cantidad </w:t>
            </w:r>
          </w:p>
        </w:tc>
      </w:tr>
      <w:tr w:rsidR="00AB787A" w:rsidRPr="004E7168" w14:paraId="0006A019" w14:textId="77777777" w:rsidTr="00AB787A">
        <w:trPr>
          <w:jc w:val="center"/>
        </w:trPr>
        <w:tc>
          <w:tcPr>
            <w:tcW w:w="7191" w:type="dxa"/>
            <w:shd w:val="clear" w:color="auto" w:fill="auto"/>
          </w:tcPr>
          <w:p w14:paraId="61E768D8" w14:textId="77777777" w:rsidR="00AB787A" w:rsidRPr="004E7168" w:rsidRDefault="00AB787A" w:rsidP="00AB787A">
            <w:pPr>
              <w:spacing w:after="0"/>
              <w:rPr>
                <w:bCs/>
                <w:sz w:val="20"/>
                <w:szCs w:val="20"/>
              </w:rPr>
            </w:pPr>
            <w:r w:rsidRPr="004E7168">
              <w:rPr>
                <w:bCs/>
                <w:sz w:val="20"/>
                <w:szCs w:val="20"/>
              </w:rPr>
              <w:t>Revisión, análisis y acuso de recibo de la información reportada por las ESAL</w:t>
            </w:r>
          </w:p>
        </w:tc>
        <w:tc>
          <w:tcPr>
            <w:tcW w:w="1637" w:type="dxa"/>
            <w:shd w:val="clear" w:color="auto" w:fill="auto"/>
          </w:tcPr>
          <w:p w14:paraId="05AE051B" w14:textId="77777777" w:rsidR="00AB787A" w:rsidRPr="004E7168" w:rsidRDefault="00AB787A" w:rsidP="00AB787A">
            <w:pPr>
              <w:spacing w:after="0"/>
              <w:jc w:val="center"/>
              <w:rPr>
                <w:b/>
                <w:sz w:val="20"/>
                <w:szCs w:val="20"/>
              </w:rPr>
            </w:pPr>
            <w:r w:rsidRPr="004E7168">
              <w:rPr>
                <w:b/>
                <w:sz w:val="20"/>
                <w:szCs w:val="20"/>
              </w:rPr>
              <w:t>85</w:t>
            </w:r>
          </w:p>
        </w:tc>
      </w:tr>
      <w:tr w:rsidR="00AB787A" w:rsidRPr="004E7168" w14:paraId="07183D78" w14:textId="77777777" w:rsidTr="00AB787A">
        <w:trPr>
          <w:jc w:val="center"/>
        </w:trPr>
        <w:tc>
          <w:tcPr>
            <w:tcW w:w="7191" w:type="dxa"/>
            <w:shd w:val="clear" w:color="auto" w:fill="auto"/>
          </w:tcPr>
          <w:p w14:paraId="193896E8" w14:textId="77777777" w:rsidR="00AB787A" w:rsidRPr="004E7168" w:rsidRDefault="00AB787A" w:rsidP="00AB787A">
            <w:pPr>
              <w:spacing w:after="0"/>
              <w:rPr>
                <w:bCs/>
                <w:sz w:val="20"/>
                <w:szCs w:val="20"/>
              </w:rPr>
            </w:pPr>
            <w:r w:rsidRPr="004E7168">
              <w:rPr>
                <w:bCs/>
                <w:sz w:val="20"/>
                <w:szCs w:val="20"/>
              </w:rPr>
              <w:t>Respuesta a derechos de petición</w:t>
            </w:r>
          </w:p>
        </w:tc>
        <w:tc>
          <w:tcPr>
            <w:tcW w:w="1637" w:type="dxa"/>
            <w:shd w:val="clear" w:color="auto" w:fill="auto"/>
          </w:tcPr>
          <w:p w14:paraId="2B020220" w14:textId="77777777" w:rsidR="00AB787A" w:rsidRPr="004E7168" w:rsidRDefault="00AB787A" w:rsidP="00AB787A">
            <w:pPr>
              <w:spacing w:after="0"/>
              <w:jc w:val="center"/>
              <w:rPr>
                <w:b/>
                <w:sz w:val="20"/>
                <w:szCs w:val="20"/>
              </w:rPr>
            </w:pPr>
            <w:r w:rsidRPr="004E7168">
              <w:rPr>
                <w:b/>
                <w:sz w:val="20"/>
                <w:szCs w:val="20"/>
              </w:rPr>
              <w:t>10</w:t>
            </w:r>
          </w:p>
        </w:tc>
      </w:tr>
      <w:tr w:rsidR="00AB787A" w:rsidRPr="004E7168" w14:paraId="733C4E72" w14:textId="77777777" w:rsidTr="00AB787A">
        <w:trPr>
          <w:jc w:val="center"/>
        </w:trPr>
        <w:tc>
          <w:tcPr>
            <w:tcW w:w="7191" w:type="dxa"/>
            <w:shd w:val="clear" w:color="auto" w:fill="auto"/>
          </w:tcPr>
          <w:p w14:paraId="47FADC91" w14:textId="77777777" w:rsidR="00AB787A" w:rsidRPr="004E7168" w:rsidRDefault="00AB787A" w:rsidP="00AB787A">
            <w:pPr>
              <w:spacing w:after="0"/>
              <w:rPr>
                <w:bCs/>
                <w:sz w:val="20"/>
                <w:szCs w:val="20"/>
              </w:rPr>
            </w:pPr>
            <w:r w:rsidRPr="004E7168">
              <w:rPr>
                <w:bCs/>
                <w:sz w:val="20"/>
                <w:szCs w:val="20"/>
              </w:rPr>
              <w:t>Respuesta a solicitud de copias de documentos que conforman los expedientes administrativos de las ESAL</w:t>
            </w:r>
          </w:p>
        </w:tc>
        <w:tc>
          <w:tcPr>
            <w:tcW w:w="1637" w:type="dxa"/>
            <w:shd w:val="clear" w:color="auto" w:fill="auto"/>
          </w:tcPr>
          <w:p w14:paraId="7DEC7473" w14:textId="77777777" w:rsidR="00AB787A" w:rsidRPr="004E7168" w:rsidRDefault="00AB787A" w:rsidP="00AB787A">
            <w:pPr>
              <w:spacing w:after="0"/>
              <w:jc w:val="center"/>
              <w:rPr>
                <w:b/>
                <w:sz w:val="20"/>
                <w:szCs w:val="20"/>
              </w:rPr>
            </w:pPr>
            <w:r w:rsidRPr="004E7168">
              <w:rPr>
                <w:b/>
                <w:sz w:val="20"/>
                <w:szCs w:val="20"/>
              </w:rPr>
              <w:t>23</w:t>
            </w:r>
          </w:p>
        </w:tc>
      </w:tr>
      <w:tr w:rsidR="00AB787A" w:rsidRPr="004E7168" w14:paraId="0BC02DE5" w14:textId="77777777" w:rsidTr="00AB787A">
        <w:trPr>
          <w:jc w:val="center"/>
        </w:trPr>
        <w:tc>
          <w:tcPr>
            <w:tcW w:w="7191" w:type="dxa"/>
            <w:shd w:val="clear" w:color="auto" w:fill="auto"/>
          </w:tcPr>
          <w:p w14:paraId="6B9A5031" w14:textId="77777777" w:rsidR="00AB787A" w:rsidRPr="004E7168" w:rsidRDefault="00AB787A" w:rsidP="00AB787A">
            <w:pPr>
              <w:spacing w:after="0"/>
              <w:rPr>
                <w:bCs/>
                <w:sz w:val="20"/>
                <w:szCs w:val="20"/>
              </w:rPr>
            </w:pPr>
            <w:r w:rsidRPr="004E7168">
              <w:rPr>
                <w:bCs/>
                <w:sz w:val="20"/>
                <w:szCs w:val="20"/>
              </w:rPr>
              <w:lastRenderedPageBreak/>
              <w:t>Otros trámites (oficios remisorios, respuestas solicitud de información y actualización de información)</w:t>
            </w:r>
          </w:p>
        </w:tc>
        <w:tc>
          <w:tcPr>
            <w:tcW w:w="1637" w:type="dxa"/>
            <w:shd w:val="clear" w:color="auto" w:fill="auto"/>
          </w:tcPr>
          <w:p w14:paraId="1A034D7B" w14:textId="77777777" w:rsidR="00AB787A" w:rsidRPr="004E7168" w:rsidRDefault="00AB787A" w:rsidP="00AB787A">
            <w:pPr>
              <w:spacing w:after="0"/>
              <w:jc w:val="center"/>
              <w:rPr>
                <w:b/>
                <w:sz w:val="20"/>
                <w:szCs w:val="20"/>
              </w:rPr>
            </w:pPr>
            <w:r w:rsidRPr="004E7168">
              <w:rPr>
                <w:b/>
                <w:sz w:val="20"/>
                <w:szCs w:val="20"/>
              </w:rPr>
              <w:t>279</w:t>
            </w:r>
          </w:p>
        </w:tc>
      </w:tr>
    </w:tbl>
    <w:p w14:paraId="66AD653C" w14:textId="77777777" w:rsidR="00783752" w:rsidRPr="004E7168" w:rsidRDefault="00783752" w:rsidP="00C41F6A">
      <w:pPr>
        <w:tabs>
          <w:tab w:val="left" w:pos="0"/>
          <w:tab w:val="left" w:pos="720"/>
        </w:tabs>
        <w:spacing w:after="0" w:line="100" w:lineRule="atLeast"/>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11"/>
        <w:gridCol w:w="1617"/>
      </w:tblGrid>
      <w:tr w:rsidR="00783752" w:rsidRPr="004E7168" w14:paraId="4DCA4C6B" w14:textId="77777777" w:rsidTr="00783752">
        <w:tc>
          <w:tcPr>
            <w:tcW w:w="7933" w:type="dxa"/>
            <w:shd w:val="clear" w:color="auto" w:fill="BFBFBF"/>
          </w:tcPr>
          <w:p w14:paraId="25118DBC" w14:textId="77777777" w:rsidR="00783752" w:rsidRPr="004E7168" w:rsidRDefault="00783752" w:rsidP="00C41F6A">
            <w:pPr>
              <w:spacing w:after="0"/>
              <w:jc w:val="center"/>
              <w:rPr>
                <w:b/>
                <w:sz w:val="20"/>
                <w:szCs w:val="20"/>
              </w:rPr>
            </w:pPr>
            <w:r w:rsidRPr="004E7168">
              <w:rPr>
                <w:b/>
                <w:sz w:val="20"/>
                <w:szCs w:val="20"/>
              </w:rPr>
              <w:t>SOLICITUDES REALIZADAS A TRAVÉS DE LOS CANALES VIRTUALES</w:t>
            </w:r>
          </w:p>
        </w:tc>
        <w:tc>
          <w:tcPr>
            <w:tcW w:w="1707" w:type="dxa"/>
            <w:shd w:val="clear" w:color="auto" w:fill="BFBFBF"/>
          </w:tcPr>
          <w:p w14:paraId="2D771E18" w14:textId="77777777" w:rsidR="00783752" w:rsidRPr="004E7168" w:rsidRDefault="00783752" w:rsidP="00C41F6A">
            <w:pPr>
              <w:spacing w:after="0"/>
              <w:jc w:val="center"/>
              <w:rPr>
                <w:b/>
                <w:sz w:val="20"/>
                <w:szCs w:val="20"/>
              </w:rPr>
            </w:pPr>
            <w:r w:rsidRPr="004E7168">
              <w:rPr>
                <w:b/>
                <w:sz w:val="20"/>
                <w:szCs w:val="20"/>
              </w:rPr>
              <w:t xml:space="preserve">cantidad </w:t>
            </w:r>
          </w:p>
        </w:tc>
      </w:tr>
      <w:tr w:rsidR="00783752" w:rsidRPr="004E7168" w14:paraId="0BE2ED8C" w14:textId="77777777" w:rsidTr="00783752">
        <w:tc>
          <w:tcPr>
            <w:tcW w:w="7933" w:type="dxa"/>
            <w:shd w:val="clear" w:color="auto" w:fill="auto"/>
          </w:tcPr>
          <w:p w14:paraId="64E28C92" w14:textId="77777777" w:rsidR="00783752" w:rsidRPr="004E7168" w:rsidRDefault="00783752" w:rsidP="00C41F6A">
            <w:pPr>
              <w:spacing w:after="0"/>
              <w:rPr>
                <w:bCs/>
                <w:sz w:val="20"/>
                <w:szCs w:val="20"/>
              </w:rPr>
            </w:pPr>
            <w:r w:rsidRPr="004E7168">
              <w:rPr>
                <w:bCs/>
                <w:sz w:val="20"/>
                <w:szCs w:val="20"/>
              </w:rPr>
              <w:t>Trámites Pagina Web Link habilitados para trámites</w:t>
            </w:r>
          </w:p>
        </w:tc>
        <w:tc>
          <w:tcPr>
            <w:tcW w:w="1707" w:type="dxa"/>
            <w:shd w:val="clear" w:color="auto" w:fill="auto"/>
          </w:tcPr>
          <w:p w14:paraId="6237A5DD" w14:textId="77777777" w:rsidR="00783752" w:rsidRPr="004E7168" w:rsidRDefault="00AB787A" w:rsidP="00C41F6A">
            <w:pPr>
              <w:spacing w:after="0"/>
              <w:jc w:val="center"/>
              <w:rPr>
                <w:b/>
                <w:color w:val="000000" w:themeColor="text1"/>
                <w:sz w:val="20"/>
                <w:szCs w:val="20"/>
              </w:rPr>
            </w:pPr>
            <w:r w:rsidRPr="004E7168">
              <w:rPr>
                <w:b/>
                <w:color w:val="000000" w:themeColor="text1"/>
                <w:sz w:val="20"/>
                <w:szCs w:val="20"/>
              </w:rPr>
              <w:t>471</w:t>
            </w:r>
          </w:p>
        </w:tc>
      </w:tr>
      <w:tr w:rsidR="00783752" w:rsidRPr="004E7168" w14:paraId="3FB34530" w14:textId="77777777" w:rsidTr="00783752">
        <w:tc>
          <w:tcPr>
            <w:tcW w:w="7933" w:type="dxa"/>
            <w:shd w:val="clear" w:color="auto" w:fill="auto"/>
          </w:tcPr>
          <w:p w14:paraId="1BBFDAAB" w14:textId="77777777" w:rsidR="00783752" w:rsidRPr="004E7168" w:rsidRDefault="00783752" w:rsidP="00C41F6A">
            <w:pPr>
              <w:spacing w:after="0"/>
              <w:rPr>
                <w:bCs/>
                <w:sz w:val="20"/>
                <w:szCs w:val="20"/>
              </w:rPr>
            </w:pPr>
            <w:r w:rsidRPr="004E7168">
              <w:rPr>
                <w:bCs/>
                <w:sz w:val="20"/>
                <w:szCs w:val="20"/>
              </w:rPr>
              <w:t>Solicitudes a través de los Correos (tramitespersonasjuridicas y correspondencia.externa)</w:t>
            </w:r>
          </w:p>
        </w:tc>
        <w:tc>
          <w:tcPr>
            <w:tcW w:w="1707" w:type="dxa"/>
            <w:shd w:val="clear" w:color="auto" w:fill="auto"/>
          </w:tcPr>
          <w:p w14:paraId="2A349E8D" w14:textId="77777777" w:rsidR="00783752" w:rsidRPr="004E7168" w:rsidRDefault="00AB787A" w:rsidP="00C41F6A">
            <w:pPr>
              <w:spacing w:after="0"/>
              <w:jc w:val="center"/>
              <w:rPr>
                <w:b/>
                <w:color w:val="000000" w:themeColor="text1"/>
                <w:sz w:val="20"/>
                <w:szCs w:val="20"/>
              </w:rPr>
            </w:pPr>
            <w:r w:rsidRPr="004E7168">
              <w:rPr>
                <w:b/>
                <w:color w:val="000000" w:themeColor="text1"/>
                <w:sz w:val="20"/>
                <w:szCs w:val="20"/>
              </w:rPr>
              <w:t>751</w:t>
            </w:r>
          </w:p>
        </w:tc>
      </w:tr>
      <w:tr w:rsidR="00783752" w:rsidRPr="004E7168" w14:paraId="2DCE157C" w14:textId="77777777" w:rsidTr="00783752">
        <w:tc>
          <w:tcPr>
            <w:tcW w:w="7933" w:type="dxa"/>
            <w:shd w:val="clear" w:color="auto" w:fill="auto"/>
          </w:tcPr>
          <w:p w14:paraId="5B722498" w14:textId="77777777" w:rsidR="00783752" w:rsidRPr="004E7168" w:rsidRDefault="00783752" w:rsidP="00C41F6A">
            <w:pPr>
              <w:spacing w:after="0"/>
              <w:rPr>
                <w:bCs/>
                <w:sz w:val="20"/>
                <w:szCs w:val="20"/>
              </w:rPr>
            </w:pPr>
            <w:r w:rsidRPr="004E7168">
              <w:rPr>
                <w:bCs/>
                <w:sz w:val="20"/>
                <w:szCs w:val="20"/>
              </w:rPr>
              <w:t>Solicitudes radicadas presencialmente (oficina de correspondencia)</w:t>
            </w:r>
          </w:p>
        </w:tc>
        <w:tc>
          <w:tcPr>
            <w:tcW w:w="1707" w:type="dxa"/>
            <w:shd w:val="clear" w:color="auto" w:fill="auto"/>
          </w:tcPr>
          <w:p w14:paraId="44F2B31C" w14:textId="77777777" w:rsidR="00783752" w:rsidRPr="004E7168" w:rsidRDefault="00AB787A" w:rsidP="00C41F6A">
            <w:pPr>
              <w:spacing w:after="0"/>
              <w:jc w:val="center"/>
              <w:rPr>
                <w:b/>
                <w:color w:val="000000" w:themeColor="text1"/>
                <w:sz w:val="20"/>
                <w:szCs w:val="20"/>
              </w:rPr>
            </w:pPr>
            <w:r w:rsidRPr="004E7168">
              <w:rPr>
                <w:b/>
                <w:color w:val="000000" w:themeColor="text1"/>
                <w:sz w:val="20"/>
                <w:szCs w:val="20"/>
              </w:rPr>
              <w:t>69</w:t>
            </w:r>
          </w:p>
        </w:tc>
      </w:tr>
    </w:tbl>
    <w:p w14:paraId="561B077E" w14:textId="77777777" w:rsidR="00783752" w:rsidRPr="004E7168" w:rsidRDefault="00783752" w:rsidP="00C41F6A">
      <w:pPr>
        <w:tabs>
          <w:tab w:val="left" w:pos="0"/>
          <w:tab w:val="left" w:pos="720"/>
        </w:tabs>
        <w:spacing w:after="0" w:line="100" w:lineRule="atLeast"/>
        <w:rPr>
          <w:sz w:val="20"/>
          <w:szCs w:val="20"/>
        </w:rPr>
      </w:pPr>
    </w:p>
    <w:p w14:paraId="65FB579F" w14:textId="77777777" w:rsidR="00783752" w:rsidRPr="004E7168" w:rsidRDefault="00783752" w:rsidP="00C41F6A">
      <w:pPr>
        <w:tabs>
          <w:tab w:val="left" w:pos="0"/>
          <w:tab w:val="left" w:pos="720"/>
        </w:tabs>
        <w:spacing w:after="0" w:line="100" w:lineRule="atLeast"/>
        <w:rPr>
          <w:sz w:val="20"/>
          <w:szCs w:val="20"/>
        </w:rPr>
      </w:pPr>
      <w:bookmarkStart w:id="506" w:name="_Hlk69394312"/>
      <w:r w:rsidRPr="004E7168">
        <w:rPr>
          <w:sz w:val="20"/>
          <w:szCs w:val="20"/>
        </w:rPr>
        <w:t xml:space="preserve">Es importante señalar que el 95 % de los trámites adelantados por parte de la Dirección de Personas Jurídicas durante </w:t>
      </w:r>
      <w:r w:rsidR="00AB787A" w:rsidRPr="004E7168">
        <w:rPr>
          <w:sz w:val="20"/>
          <w:szCs w:val="20"/>
        </w:rPr>
        <w:t>lo corrido</w:t>
      </w:r>
      <w:r w:rsidRPr="004E7168">
        <w:rPr>
          <w:sz w:val="20"/>
          <w:szCs w:val="20"/>
        </w:rPr>
        <w:t xml:space="preserve"> de</w:t>
      </w:r>
      <w:r w:rsidR="00AB787A" w:rsidRPr="004E7168">
        <w:rPr>
          <w:sz w:val="20"/>
          <w:szCs w:val="20"/>
        </w:rPr>
        <w:t xml:space="preserve"> la vigencia</w:t>
      </w:r>
      <w:r w:rsidRPr="004E7168">
        <w:rPr>
          <w:sz w:val="20"/>
          <w:szCs w:val="20"/>
        </w:rPr>
        <w:t xml:space="preserve"> 2021, se hicieron de manera virtual. </w:t>
      </w:r>
    </w:p>
    <w:bookmarkEnd w:id="506"/>
    <w:p w14:paraId="765D4959" w14:textId="77777777" w:rsidR="00783752" w:rsidRPr="004E7168" w:rsidRDefault="00783752" w:rsidP="00C41F6A">
      <w:pPr>
        <w:tabs>
          <w:tab w:val="left" w:pos="0"/>
          <w:tab w:val="left" w:pos="720"/>
        </w:tabs>
        <w:spacing w:after="0" w:line="100" w:lineRule="atLeast"/>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77"/>
        <w:gridCol w:w="1651"/>
      </w:tblGrid>
      <w:tr w:rsidR="00AB787A" w:rsidRPr="004E7168" w14:paraId="36A118B6" w14:textId="77777777" w:rsidTr="00AB787A">
        <w:tc>
          <w:tcPr>
            <w:tcW w:w="7909" w:type="dxa"/>
            <w:tcBorders>
              <w:top w:val="single" w:sz="4" w:space="0" w:color="auto"/>
              <w:left w:val="single" w:sz="4" w:space="0" w:color="auto"/>
              <w:bottom w:val="single" w:sz="4" w:space="0" w:color="auto"/>
              <w:right w:val="single" w:sz="4" w:space="0" w:color="auto"/>
            </w:tcBorders>
            <w:shd w:val="clear" w:color="auto" w:fill="BFBFBF"/>
            <w:hideMark/>
          </w:tcPr>
          <w:p w14:paraId="73D3CC52" w14:textId="77777777" w:rsidR="00AB787A" w:rsidRPr="004E7168" w:rsidRDefault="00AB787A" w:rsidP="00AB787A">
            <w:pPr>
              <w:spacing w:after="0"/>
              <w:jc w:val="center"/>
              <w:rPr>
                <w:b/>
                <w:sz w:val="20"/>
                <w:szCs w:val="20"/>
              </w:rPr>
            </w:pPr>
            <w:r w:rsidRPr="004E7168">
              <w:rPr>
                <w:b/>
                <w:sz w:val="20"/>
                <w:szCs w:val="20"/>
              </w:rPr>
              <w:t>ATENCIONES VIRTUALES</w:t>
            </w:r>
          </w:p>
        </w:tc>
        <w:tc>
          <w:tcPr>
            <w:tcW w:w="1731" w:type="dxa"/>
            <w:tcBorders>
              <w:top w:val="single" w:sz="4" w:space="0" w:color="auto"/>
              <w:left w:val="single" w:sz="4" w:space="0" w:color="auto"/>
              <w:bottom w:val="single" w:sz="4" w:space="0" w:color="auto"/>
              <w:right w:val="single" w:sz="4" w:space="0" w:color="auto"/>
            </w:tcBorders>
            <w:shd w:val="clear" w:color="auto" w:fill="BFBFBF"/>
            <w:hideMark/>
          </w:tcPr>
          <w:p w14:paraId="1F5262B2" w14:textId="77777777" w:rsidR="00AB787A" w:rsidRPr="004E7168" w:rsidRDefault="00AB787A" w:rsidP="00AB787A">
            <w:pPr>
              <w:spacing w:after="0"/>
              <w:jc w:val="center"/>
              <w:rPr>
                <w:b/>
                <w:sz w:val="20"/>
                <w:szCs w:val="20"/>
              </w:rPr>
            </w:pPr>
            <w:r w:rsidRPr="004E7168">
              <w:rPr>
                <w:b/>
                <w:sz w:val="20"/>
                <w:szCs w:val="20"/>
              </w:rPr>
              <w:t>cantidad</w:t>
            </w:r>
          </w:p>
        </w:tc>
      </w:tr>
      <w:tr w:rsidR="00AB787A" w:rsidRPr="004E7168" w14:paraId="480A1108" w14:textId="77777777" w:rsidTr="00AB787A">
        <w:tc>
          <w:tcPr>
            <w:tcW w:w="7909" w:type="dxa"/>
            <w:tcBorders>
              <w:top w:val="single" w:sz="4" w:space="0" w:color="auto"/>
              <w:left w:val="single" w:sz="4" w:space="0" w:color="auto"/>
              <w:bottom w:val="single" w:sz="4" w:space="0" w:color="auto"/>
              <w:right w:val="single" w:sz="4" w:space="0" w:color="auto"/>
            </w:tcBorders>
            <w:hideMark/>
          </w:tcPr>
          <w:p w14:paraId="5D3DD3FC" w14:textId="77777777" w:rsidR="00AB787A" w:rsidRPr="004E7168" w:rsidRDefault="00AB787A" w:rsidP="00AB787A">
            <w:pPr>
              <w:spacing w:after="0"/>
              <w:rPr>
                <w:sz w:val="20"/>
                <w:szCs w:val="20"/>
              </w:rPr>
            </w:pPr>
            <w:r w:rsidRPr="004E7168">
              <w:rPr>
                <w:sz w:val="20"/>
                <w:szCs w:val="20"/>
              </w:rPr>
              <w:t>Orientaciones personalizadas a través de la plataforma meet</w:t>
            </w:r>
          </w:p>
        </w:tc>
        <w:tc>
          <w:tcPr>
            <w:tcW w:w="1731" w:type="dxa"/>
            <w:tcBorders>
              <w:top w:val="single" w:sz="4" w:space="0" w:color="auto"/>
              <w:left w:val="single" w:sz="4" w:space="0" w:color="auto"/>
              <w:bottom w:val="single" w:sz="4" w:space="0" w:color="auto"/>
              <w:right w:val="single" w:sz="4" w:space="0" w:color="auto"/>
            </w:tcBorders>
            <w:hideMark/>
          </w:tcPr>
          <w:p w14:paraId="27FA4A88" w14:textId="77777777" w:rsidR="00AB787A" w:rsidRPr="004E7168" w:rsidRDefault="00AB787A" w:rsidP="00AB787A">
            <w:pPr>
              <w:spacing w:after="0"/>
              <w:rPr>
                <w:sz w:val="20"/>
                <w:szCs w:val="20"/>
              </w:rPr>
            </w:pPr>
            <w:r w:rsidRPr="004E7168">
              <w:rPr>
                <w:sz w:val="20"/>
                <w:szCs w:val="20"/>
              </w:rPr>
              <w:t>128</w:t>
            </w:r>
          </w:p>
        </w:tc>
      </w:tr>
      <w:tr w:rsidR="00AB787A" w:rsidRPr="004E7168" w14:paraId="1A8EF4C8" w14:textId="77777777" w:rsidTr="00AB787A">
        <w:tc>
          <w:tcPr>
            <w:tcW w:w="7909" w:type="dxa"/>
            <w:tcBorders>
              <w:top w:val="single" w:sz="4" w:space="0" w:color="auto"/>
              <w:left w:val="single" w:sz="4" w:space="0" w:color="auto"/>
              <w:bottom w:val="single" w:sz="4" w:space="0" w:color="auto"/>
              <w:right w:val="single" w:sz="4" w:space="0" w:color="auto"/>
            </w:tcBorders>
            <w:hideMark/>
          </w:tcPr>
          <w:p w14:paraId="453C40A4" w14:textId="77777777" w:rsidR="00AB787A" w:rsidRPr="004E7168" w:rsidRDefault="00AB787A" w:rsidP="00AB787A">
            <w:pPr>
              <w:spacing w:after="0"/>
              <w:rPr>
                <w:sz w:val="20"/>
                <w:szCs w:val="20"/>
              </w:rPr>
            </w:pPr>
            <w:r w:rsidRPr="004E7168">
              <w:rPr>
                <w:sz w:val="20"/>
                <w:szCs w:val="20"/>
              </w:rPr>
              <w:t>Oficina virtual via chat</w:t>
            </w:r>
          </w:p>
        </w:tc>
        <w:tc>
          <w:tcPr>
            <w:tcW w:w="1731" w:type="dxa"/>
            <w:tcBorders>
              <w:top w:val="single" w:sz="4" w:space="0" w:color="auto"/>
              <w:left w:val="single" w:sz="4" w:space="0" w:color="auto"/>
              <w:bottom w:val="single" w:sz="4" w:space="0" w:color="auto"/>
              <w:right w:val="single" w:sz="4" w:space="0" w:color="auto"/>
            </w:tcBorders>
            <w:hideMark/>
          </w:tcPr>
          <w:p w14:paraId="33889A29" w14:textId="77777777" w:rsidR="00AB787A" w:rsidRPr="004E7168" w:rsidRDefault="00AB787A" w:rsidP="00AB787A">
            <w:pPr>
              <w:spacing w:after="0"/>
              <w:rPr>
                <w:sz w:val="20"/>
                <w:szCs w:val="20"/>
              </w:rPr>
            </w:pPr>
            <w:r w:rsidRPr="004E7168">
              <w:rPr>
                <w:sz w:val="20"/>
                <w:szCs w:val="20"/>
              </w:rPr>
              <w:t>201</w:t>
            </w:r>
          </w:p>
        </w:tc>
      </w:tr>
    </w:tbl>
    <w:p w14:paraId="795166FB" w14:textId="77777777" w:rsidR="00783752" w:rsidRPr="004E7168" w:rsidRDefault="00783752" w:rsidP="00C41F6A">
      <w:pPr>
        <w:tabs>
          <w:tab w:val="left" w:pos="0"/>
          <w:tab w:val="left" w:pos="720"/>
        </w:tabs>
        <w:spacing w:after="0" w:line="100" w:lineRule="atLeast"/>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77"/>
        <w:gridCol w:w="1651"/>
      </w:tblGrid>
      <w:tr w:rsidR="00AB787A" w:rsidRPr="004E7168" w14:paraId="4D52C9FA" w14:textId="77777777" w:rsidTr="00AB787A">
        <w:tc>
          <w:tcPr>
            <w:tcW w:w="7177" w:type="dxa"/>
            <w:tcBorders>
              <w:top w:val="single" w:sz="4" w:space="0" w:color="auto"/>
              <w:left w:val="single" w:sz="4" w:space="0" w:color="auto"/>
              <w:bottom w:val="single" w:sz="4" w:space="0" w:color="auto"/>
              <w:right w:val="single" w:sz="4" w:space="0" w:color="auto"/>
            </w:tcBorders>
            <w:shd w:val="clear" w:color="auto" w:fill="BFBFBF"/>
            <w:hideMark/>
          </w:tcPr>
          <w:p w14:paraId="42E8B294" w14:textId="77777777" w:rsidR="00AB787A" w:rsidRPr="004E7168" w:rsidRDefault="00AB787A" w:rsidP="00AB787A">
            <w:pPr>
              <w:spacing w:after="0"/>
              <w:jc w:val="center"/>
              <w:rPr>
                <w:b/>
                <w:sz w:val="20"/>
                <w:szCs w:val="20"/>
              </w:rPr>
            </w:pPr>
            <w:r w:rsidRPr="004E7168">
              <w:rPr>
                <w:b/>
                <w:sz w:val="20"/>
                <w:szCs w:val="20"/>
              </w:rPr>
              <w:t>ACTUACIONES ADMINISTRATIVAS</w:t>
            </w:r>
          </w:p>
        </w:tc>
        <w:tc>
          <w:tcPr>
            <w:tcW w:w="1651" w:type="dxa"/>
            <w:tcBorders>
              <w:top w:val="single" w:sz="4" w:space="0" w:color="auto"/>
              <w:left w:val="single" w:sz="4" w:space="0" w:color="auto"/>
              <w:bottom w:val="single" w:sz="4" w:space="0" w:color="auto"/>
              <w:right w:val="single" w:sz="4" w:space="0" w:color="auto"/>
            </w:tcBorders>
            <w:shd w:val="clear" w:color="auto" w:fill="BFBFBF"/>
            <w:hideMark/>
          </w:tcPr>
          <w:p w14:paraId="7417BA4B" w14:textId="77777777" w:rsidR="00AB787A" w:rsidRPr="004E7168" w:rsidRDefault="00AB787A" w:rsidP="00AB787A">
            <w:pPr>
              <w:spacing w:after="0"/>
              <w:jc w:val="center"/>
              <w:rPr>
                <w:b/>
                <w:sz w:val="20"/>
                <w:szCs w:val="20"/>
              </w:rPr>
            </w:pPr>
            <w:r w:rsidRPr="004E7168">
              <w:rPr>
                <w:b/>
                <w:sz w:val="20"/>
                <w:szCs w:val="20"/>
              </w:rPr>
              <w:t>cantidad</w:t>
            </w:r>
          </w:p>
        </w:tc>
      </w:tr>
      <w:tr w:rsidR="00AB787A" w:rsidRPr="004E7168" w14:paraId="567015F9" w14:textId="77777777" w:rsidTr="00AB787A">
        <w:tc>
          <w:tcPr>
            <w:tcW w:w="7177" w:type="dxa"/>
            <w:tcBorders>
              <w:top w:val="single" w:sz="4" w:space="0" w:color="auto"/>
              <w:left w:val="single" w:sz="4" w:space="0" w:color="auto"/>
              <w:bottom w:val="single" w:sz="4" w:space="0" w:color="auto"/>
              <w:right w:val="single" w:sz="4" w:space="0" w:color="auto"/>
            </w:tcBorders>
            <w:hideMark/>
          </w:tcPr>
          <w:p w14:paraId="7C1B6A09" w14:textId="77777777" w:rsidR="00AB787A" w:rsidRPr="004E7168" w:rsidRDefault="00AB787A" w:rsidP="00AB787A">
            <w:pPr>
              <w:spacing w:after="0"/>
              <w:rPr>
                <w:sz w:val="20"/>
                <w:szCs w:val="20"/>
              </w:rPr>
            </w:pPr>
            <w:r w:rsidRPr="004E7168">
              <w:rPr>
                <w:sz w:val="20"/>
                <w:szCs w:val="20"/>
              </w:rPr>
              <w:t>Autos de formulación de cargos</w:t>
            </w:r>
          </w:p>
        </w:tc>
        <w:tc>
          <w:tcPr>
            <w:tcW w:w="1651" w:type="dxa"/>
            <w:tcBorders>
              <w:top w:val="single" w:sz="4" w:space="0" w:color="auto"/>
              <w:left w:val="single" w:sz="4" w:space="0" w:color="auto"/>
              <w:bottom w:val="single" w:sz="4" w:space="0" w:color="auto"/>
              <w:right w:val="single" w:sz="4" w:space="0" w:color="auto"/>
            </w:tcBorders>
            <w:hideMark/>
          </w:tcPr>
          <w:p w14:paraId="42BFE2E4" w14:textId="77777777" w:rsidR="00AB787A" w:rsidRPr="004E7168" w:rsidRDefault="00AB787A" w:rsidP="00AB787A">
            <w:pPr>
              <w:spacing w:after="0"/>
              <w:rPr>
                <w:sz w:val="20"/>
                <w:szCs w:val="20"/>
              </w:rPr>
            </w:pPr>
            <w:r w:rsidRPr="004E7168">
              <w:rPr>
                <w:sz w:val="20"/>
                <w:szCs w:val="20"/>
              </w:rPr>
              <w:t>34</w:t>
            </w:r>
          </w:p>
        </w:tc>
      </w:tr>
      <w:tr w:rsidR="00AB787A" w:rsidRPr="004E7168" w14:paraId="6AB0156B" w14:textId="77777777" w:rsidTr="00AB787A">
        <w:tc>
          <w:tcPr>
            <w:tcW w:w="7177" w:type="dxa"/>
            <w:tcBorders>
              <w:top w:val="single" w:sz="4" w:space="0" w:color="auto"/>
              <w:left w:val="single" w:sz="4" w:space="0" w:color="auto"/>
              <w:bottom w:val="single" w:sz="4" w:space="0" w:color="auto"/>
              <w:right w:val="single" w:sz="4" w:space="0" w:color="auto"/>
            </w:tcBorders>
            <w:hideMark/>
          </w:tcPr>
          <w:p w14:paraId="2507E6CC" w14:textId="77777777" w:rsidR="00AB787A" w:rsidRPr="004E7168" w:rsidRDefault="00AB787A" w:rsidP="00AB787A">
            <w:pPr>
              <w:spacing w:after="0"/>
              <w:rPr>
                <w:sz w:val="20"/>
                <w:szCs w:val="20"/>
              </w:rPr>
            </w:pPr>
            <w:r w:rsidRPr="004E7168">
              <w:rPr>
                <w:sz w:val="20"/>
                <w:szCs w:val="20"/>
              </w:rPr>
              <w:t>Visitas Administrativas virtuales</w:t>
            </w:r>
          </w:p>
        </w:tc>
        <w:tc>
          <w:tcPr>
            <w:tcW w:w="1651" w:type="dxa"/>
            <w:tcBorders>
              <w:top w:val="single" w:sz="4" w:space="0" w:color="auto"/>
              <w:left w:val="single" w:sz="4" w:space="0" w:color="auto"/>
              <w:bottom w:val="single" w:sz="4" w:space="0" w:color="auto"/>
              <w:right w:val="single" w:sz="4" w:space="0" w:color="auto"/>
            </w:tcBorders>
            <w:hideMark/>
          </w:tcPr>
          <w:p w14:paraId="3B2DE4D2" w14:textId="77777777" w:rsidR="00AB787A" w:rsidRPr="004E7168" w:rsidRDefault="00AB787A" w:rsidP="00AB787A">
            <w:pPr>
              <w:spacing w:after="0"/>
              <w:rPr>
                <w:sz w:val="20"/>
                <w:szCs w:val="20"/>
              </w:rPr>
            </w:pPr>
            <w:r w:rsidRPr="004E7168">
              <w:rPr>
                <w:sz w:val="20"/>
                <w:szCs w:val="20"/>
              </w:rPr>
              <w:t>8</w:t>
            </w:r>
          </w:p>
        </w:tc>
      </w:tr>
    </w:tbl>
    <w:p w14:paraId="00328E81" w14:textId="77777777" w:rsidR="00256293" w:rsidRDefault="00256293" w:rsidP="00256293">
      <w:pPr>
        <w:spacing w:after="0"/>
      </w:pPr>
    </w:p>
    <w:p w14:paraId="2E919C2B" w14:textId="77777777" w:rsidR="00AB787A" w:rsidRPr="004E7168" w:rsidRDefault="00AB787A" w:rsidP="00AB787A">
      <w:pPr>
        <w:pStyle w:val="Ttulo4"/>
        <w:spacing w:before="0"/>
        <w:rPr>
          <w:sz w:val="20"/>
          <w:szCs w:val="20"/>
        </w:rPr>
      </w:pPr>
      <w:bookmarkStart w:id="507" w:name="_Toc79606385"/>
      <w:r w:rsidRPr="004E7168">
        <w:rPr>
          <w:sz w:val="20"/>
          <w:szCs w:val="20"/>
        </w:rPr>
        <w:t>4.2 Retrasos y soluciones de la meta del proyecto</w:t>
      </w:r>
      <w:bookmarkEnd w:id="507"/>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p>
    <w:p w14:paraId="2320E508" w14:textId="77777777" w:rsidR="00783752" w:rsidRPr="004E7168" w:rsidRDefault="00783752" w:rsidP="00C41F6A">
      <w:pPr>
        <w:spacing w:after="0"/>
        <w:rPr>
          <w:b/>
          <w:bCs/>
          <w:sz w:val="20"/>
          <w:szCs w:val="20"/>
          <w:u w:val="single"/>
        </w:rPr>
      </w:pPr>
    </w:p>
    <w:p w14:paraId="3FFF29BD" w14:textId="77777777" w:rsidR="00AB787A" w:rsidRPr="004E7168" w:rsidRDefault="00AB787A" w:rsidP="00AB787A">
      <w:pPr>
        <w:spacing w:after="0"/>
        <w:rPr>
          <w:sz w:val="20"/>
          <w:szCs w:val="20"/>
        </w:rPr>
      </w:pPr>
      <w:r w:rsidRPr="004E7168">
        <w:rPr>
          <w:sz w:val="20"/>
          <w:szCs w:val="20"/>
        </w:rPr>
        <w:t>No se presentaron retrasos, las actividades se han venido desarrollando progresivamente cumpliendo con la meta del proyecto 7646, no obstante, es importante señalar que en la producción normativa, frente a la propuesta “Por medio del cual se adiciona un capítulo el “Capítulo transitorio Disposiciones sobre autorización de eventos culturales, recreativos y deportivos en contexto de la pandemia generada por el COVID-19” al Decreto Distrital 599 de 2013 “Por el cual se establecen los requisitos para el registro, la evaluación y la expedición de la autorización para la realización de las actividades de aglomeración de público en el Distrito Capital, a través del Sistema Único de Gestión para el Registro, Evaluación y Autorización de Actividades de Aglomeración de Público en el Distrito Capital – SUGA y se dictan otras disposiciones”, se ha producido una gran cantidad de normas de carácter nacional que han generado demoras en los ajustes del proyecto para presentar a revisión en la Secretaría Jurídica Distrital Se ajustó el proyecto que tiene como propósito incluir un capítulo transitorio en el Decreto Distrital 599 de 2013, con medidas especiales para el desarrollo a la autorización de eventos culturales, recreativos y deportivos en el Distrito Capital, en un marco de simplificación de trámites y requisitos, como una estrategia de reactivación social y cultural en el Distrito Capital, mientras duren las condiciones que obligaron a la declaratoria de emergencia sanitaria decretada por el Gobierno Nacional a través del Ministerio de Salud y Protección Social por la resolución 385 de 2020, prorrogada por las Resoluciones 844, 1462 y 2230 de 2020, 222 y 738 de 2021 y de conformidad con lo señalado en la Resolución 777 del 2 de junio de 2021 “Por medio de la cual se definen los criterios y condiciones para el desarrollo de las actividades económicas, sociales y deportivas del Estado y se adopta el protocolo de bioseguridad para la ejecución de estos.”</w:t>
      </w:r>
    </w:p>
    <w:p w14:paraId="3AF11C97" w14:textId="77777777" w:rsidR="00AB787A" w:rsidRPr="004E7168" w:rsidRDefault="00AB787A" w:rsidP="00AB787A">
      <w:pPr>
        <w:spacing w:after="0"/>
        <w:rPr>
          <w:sz w:val="20"/>
          <w:szCs w:val="20"/>
        </w:rPr>
      </w:pPr>
    </w:p>
    <w:p w14:paraId="4EE29A08" w14:textId="77777777" w:rsidR="00783752" w:rsidRPr="004E7168" w:rsidRDefault="00AB787A" w:rsidP="00AB787A">
      <w:pPr>
        <w:spacing w:after="0"/>
        <w:rPr>
          <w:rFonts w:eastAsia="Tahoma"/>
          <w:color w:val="000000"/>
          <w:sz w:val="20"/>
          <w:szCs w:val="20"/>
          <w:lang w:eastAsia="es-ES" w:bidi="es-ES"/>
        </w:rPr>
      </w:pPr>
      <w:r w:rsidRPr="004E7168">
        <w:rPr>
          <w:sz w:val="20"/>
          <w:szCs w:val="20"/>
        </w:rPr>
        <w:t>Se presentará al Comité SUGA, con los ajustes finales para continuar el trámite.</w:t>
      </w:r>
    </w:p>
    <w:p w14:paraId="663C0231" w14:textId="77777777" w:rsidR="00783752" w:rsidRPr="004E7168" w:rsidRDefault="00783752" w:rsidP="00C41F6A">
      <w:pPr>
        <w:spacing w:after="0"/>
        <w:rPr>
          <w:sz w:val="20"/>
          <w:szCs w:val="20"/>
        </w:rPr>
      </w:pPr>
    </w:p>
    <w:p w14:paraId="272CF11D" w14:textId="77777777" w:rsidR="00AB787A" w:rsidRPr="004E7168" w:rsidRDefault="00AB787A" w:rsidP="00AB787A">
      <w:pPr>
        <w:pStyle w:val="Ttulo4"/>
        <w:rPr>
          <w:sz w:val="20"/>
          <w:szCs w:val="20"/>
        </w:rPr>
      </w:pPr>
      <w:bookmarkStart w:id="508" w:name="_Toc79606386"/>
      <w:r w:rsidRPr="004E7168">
        <w:rPr>
          <w:sz w:val="20"/>
          <w:szCs w:val="20"/>
        </w:rPr>
        <w:t>4.3 Gestión sectorial e intersectorial adelantada para la ejecución de actividades asociadas a la meta del proyecto</w:t>
      </w:r>
      <w:bookmarkEnd w:id="508"/>
    </w:p>
    <w:p w14:paraId="022A9AD0" w14:textId="77777777" w:rsidR="00C41F6A" w:rsidRPr="004E7168" w:rsidRDefault="00C41F6A" w:rsidP="00C41F6A">
      <w:pPr>
        <w:spacing w:after="0"/>
        <w:ind w:hanging="2"/>
        <w:rPr>
          <w:sz w:val="20"/>
          <w:szCs w:val="20"/>
        </w:rPr>
      </w:pPr>
    </w:p>
    <w:p w14:paraId="3781D6A9" w14:textId="77777777" w:rsidR="00AB787A" w:rsidRPr="004E7168" w:rsidRDefault="00AB787A" w:rsidP="00AB787A">
      <w:pPr>
        <w:ind w:left="2" w:hanging="2"/>
        <w:rPr>
          <w:sz w:val="20"/>
          <w:szCs w:val="20"/>
        </w:rPr>
      </w:pPr>
      <w:r w:rsidRPr="004E7168">
        <w:rPr>
          <w:sz w:val="20"/>
          <w:szCs w:val="20"/>
        </w:rPr>
        <w:t>Esta información no aplica para la meta en el período a reportar.</w:t>
      </w:r>
    </w:p>
    <w:p w14:paraId="0B14D49C" w14:textId="77777777" w:rsidR="00AB787A" w:rsidRPr="004E7168" w:rsidRDefault="00AB787A" w:rsidP="00AB787A">
      <w:pPr>
        <w:pStyle w:val="Ttulo4"/>
        <w:rPr>
          <w:rFonts w:eastAsia="DejaVu Sans"/>
          <w:sz w:val="20"/>
          <w:szCs w:val="20"/>
          <w:lang w:val="es-ES" w:eastAsia="zh-CN"/>
        </w:rPr>
      </w:pPr>
      <w:bookmarkStart w:id="509" w:name="_Toc79606387"/>
      <w:r w:rsidRPr="004E7168">
        <w:rPr>
          <w:rFonts w:eastAsia="DejaVu Sans"/>
          <w:sz w:val="20"/>
          <w:szCs w:val="20"/>
          <w:lang w:val="es-ES" w:eastAsia="zh-CN"/>
        </w:rPr>
        <w:lastRenderedPageBreak/>
        <w:t>4.4 Relación del proyecto con las políticas públicas poblacionales y sectoriales</w:t>
      </w:r>
      <w:bookmarkEnd w:id="509"/>
    </w:p>
    <w:p w14:paraId="392D2C87" w14:textId="77777777" w:rsidR="00AB787A" w:rsidRPr="004E7168" w:rsidRDefault="00AB787A" w:rsidP="00C41F6A">
      <w:pPr>
        <w:spacing w:after="0"/>
        <w:ind w:hanging="2"/>
        <w:rPr>
          <w:sz w:val="20"/>
          <w:szCs w:val="20"/>
          <w:lang w:val="es-ES"/>
        </w:rPr>
      </w:pPr>
    </w:p>
    <w:p w14:paraId="1512184E" w14:textId="77777777" w:rsidR="00AB787A" w:rsidRPr="004E7168" w:rsidRDefault="00AB787A" w:rsidP="00AB787A">
      <w:pPr>
        <w:ind w:left="2" w:hanging="2"/>
        <w:rPr>
          <w:sz w:val="20"/>
          <w:szCs w:val="20"/>
        </w:rPr>
      </w:pPr>
      <w:r w:rsidRPr="004E7168">
        <w:rPr>
          <w:sz w:val="20"/>
          <w:szCs w:val="20"/>
        </w:rPr>
        <w:t>Esta información no aplica para la meta en el período a reportar.</w:t>
      </w:r>
    </w:p>
    <w:p w14:paraId="723B12F8" w14:textId="77777777" w:rsidR="00AB787A" w:rsidRPr="004E7168" w:rsidRDefault="00AB787A" w:rsidP="00AB787A">
      <w:pPr>
        <w:pStyle w:val="Ttulo4"/>
        <w:spacing w:before="0"/>
        <w:ind w:hanging="2"/>
        <w:rPr>
          <w:sz w:val="20"/>
          <w:szCs w:val="20"/>
        </w:rPr>
      </w:pPr>
      <w:bookmarkStart w:id="510" w:name="_Toc79606388"/>
      <w:r w:rsidRPr="004E7168">
        <w:rPr>
          <w:sz w:val="20"/>
          <w:szCs w:val="20"/>
        </w:rPr>
        <w:t>4.5 Gestión Territorial del Proyecto</w:t>
      </w:r>
      <w:bookmarkEnd w:id="510"/>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p>
    <w:p w14:paraId="5F539B7E" w14:textId="77777777" w:rsidR="00AB787A" w:rsidRPr="004E7168" w:rsidRDefault="00AB787A" w:rsidP="00C41F6A">
      <w:pPr>
        <w:spacing w:after="0"/>
        <w:ind w:hanging="2"/>
        <w:rPr>
          <w:sz w:val="20"/>
          <w:szCs w:val="20"/>
        </w:rPr>
      </w:pPr>
    </w:p>
    <w:p w14:paraId="25812417" w14:textId="77777777" w:rsidR="00AB787A" w:rsidRPr="004E7168" w:rsidRDefault="00AB787A" w:rsidP="00AB787A">
      <w:pPr>
        <w:ind w:left="2" w:hanging="2"/>
        <w:rPr>
          <w:sz w:val="20"/>
          <w:szCs w:val="20"/>
        </w:rPr>
      </w:pPr>
      <w:r w:rsidRPr="004E7168">
        <w:rPr>
          <w:sz w:val="20"/>
          <w:szCs w:val="20"/>
        </w:rPr>
        <w:t>Esta información no aplica para la meta en el período a reportar.</w:t>
      </w:r>
    </w:p>
    <w:p w14:paraId="66524EBC" w14:textId="77777777" w:rsidR="00AB787A" w:rsidRPr="004E7168" w:rsidRDefault="00AB787A" w:rsidP="00AB787A">
      <w:pPr>
        <w:pStyle w:val="Ttulo4"/>
        <w:spacing w:before="0"/>
        <w:ind w:hanging="2"/>
        <w:rPr>
          <w:sz w:val="20"/>
          <w:szCs w:val="20"/>
        </w:rPr>
      </w:pPr>
      <w:bookmarkStart w:id="511" w:name="_Toc79606389"/>
      <w:r w:rsidRPr="004E7168">
        <w:rPr>
          <w:sz w:val="20"/>
          <w:szCs w:val="20"/>
        </w:rPr>
        <w:t>4.6 Beneficios de ciudad</w:t>
      </w:r>
      <w:bookmarkEnd w:id="511"/>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p>
    <w:p w14:paraId="7EA36DF7" w14:textId="77777777" w:rsidR="00AB787A" w:rsidRPr="004E7168" w:rsidRDefault="00AB787A" w:rsidP="00C41F6A">
      <w:pPr>
        <w:spacing w:after="0"/>
        <w:ind w:hanging="2"/>
        <w:rPr>
          <w:sz w:val="20"/>
          <w:szCs w:val="20"/>
        </w:rPr>
      </w:pPr>
    </w:p>
    <w:p w14:paraId="5EBE9D9B" w14:textId="77777777" w:rsidR="00783752" w:rsidRPr="004E7168" w:rsidRDefault="00783752" w:rsidP="00C41F6A">
      <w:pPr>
        <w:spacing w:after="0"/>
        <w:ind w:hanging="2"/>
        <w:rPr>
          <w:sz w:val="20"/>
          <w:szCs w:val="20"/>
        </w:rPr>
      </w:pPr>
      <w:r w:rsidRPr="004E7168">
        <w:rPr>
          <w:sz w:val="20"/>
          <w:szCs w:val="20"/>
        </w:rPr>
        <w:t>El beneficio para la ciudad, se puede ver en las actividades desarrolladas y programadas en agendas normativas y asesorías jurídicas, el Fortalecimiento y Formalización de las ESAL con fines culturales, recreativos y/o deportivos domiciliadas en las diferentes localidades de Bogotá, D.C., a través de los trámites y servicios brindados por la Dirección de Personas Jurídicas – SCRD, que permiten al sector cultura, recreación y deporte avanzar en la normatividad la cual redunda en la garantía de los derechos culturales, recreativos y deportivos de los habitantes de la ciudad, fortaleciendo la autorregulación.</w:t>
      </w:r>
    </w:p>
    <w:p w14:paraId="51B12D55" w14:textId="77777777" w:rsidR="00AB787A" w:rsidRPr="004E7168" w:rsidRDefault="00AB787A" w:rsidP="00C41F6A">
      <w:pPr>
        <w:spacing w:after="0"/>
        <w:ind w:hanging="2"/>
        <w:rPr>
          <w:sz w:val="20"/>
          <w:szCs w:val="20"/>
        </w:rPr>
      </w:pPr>
    </w:p>
    <w:p w14:paraId="1524F08C" w14:textId="77777777" w:rsidR="00783752" w:rsidRPr="004E7168" w:rsidRDefault="00783752" w:rsidP="00C41F6A">
      <w:pPr>
        <w:spacing w:after="0"/>
        <w:ind w:hanging="2"/>
        <w:rPr>
          <w:sz w:val="20"/>
          <w:szCs w:val="20"/>
        </w:rPr>
      </w:pPr>
      <w:r w:rsidRPr="004E7168">
        <w:rPr>
          <w:sz w:val="20"/>
          <w:szCs w:val="20"/>
        </w:rPr>
        <w:t>Las condiciones óptimas para una mejor convivencia basada en el respeto y conciencia de la cultura ciudadana, con sentido estratégico para el sector, con las medidas propias que implica el autocuidado en la reactivación de este uno de los sectores más golpeados por la pandemia y con el seguimiento permanente, que permita brindar apoyo a los artistas, gestores, creadores, deportistas, actores propios de este sector, a través de los diferentes programadas que se tienen abiertos.</w:t>
      </w:r>
    </w:p>
    <w:p w14:paraId="452CD618" w14:textId="77777777" w:rsidR="00783752" w:rsidRPr="004E7168" w:rsidRDefault="00783752" w:rsidP="00C41F6A">
      <w:pPr>
        <w:spacing w:after="0"/>
        <w:rPr>
          <w:sz w:val="20"/>
          <w:szCs w:val="20"/>
        </w:rPr>
      </w:pPr>
    </w:p>
    <w:p w14:paraId="641E2923" w14:textId="77777777" w:rsidR="00783752" w:rsidRPr="004E7168" w:rsidRDefault="00783752" w:rsidP="00C41F6A">
      <w:pPr>
        <w:spacing w:after="0"/>
        <w:rPr>
          <w:sz w:val="20"/>
          <w:szCs w:val="20"/>
        </w:rPr>
      </w:pPr>
      <w:r w:rsidRPr="004E7168">
        <w:rPr>
          <w:sz w:val="20"/>
          <w:szCs w:val="20"/>
        </w:rPr>
        <w:t>Las actividades desarrolladas durante la presente vigencia, permiten a la comunidad una mayor participación en actividades culturales, recreativas y deportivas en el ejercicio de sus derechos constitucionales y coadyuva a la formalización y fortalecimiento a los organismos deportivos y/o recreativos vinculados al Sistema Nacional del Deporte con domicilio en la ciudad de Bogotá, con el fin de que puedan patrocinar, masificar, divulgar y planificar la práctica del deporte, la recreación y el aprovechamiento del tiempo libre.</w:t>
      </w:r>
    </w:p>
    <w:p w14:paraId="741D1C6C" w14:textId="77777777" w:rsidR="00AB787A" w:rsidRPr="004E7168" w:rsidRDefault="00AB787A" w:rsidP="00C41F6A">
      <w:pPr>
        <w:spacing w:after="0"/>
        <w:rPr>
          <w:sz w:val="20"/>
          <w:szCs w:val="20"/>
        </w:rPr>
      </w:pPr>
    </w:p>
    <w:p w14:paraId="1BD84CFA" w14:textId="77777777" w:rsidR="00AB787A" w:rsidRPr="004E7168" w:rsidRDefault="00AB787A" w:rsidP="00AB787A">
      <w:pPr>
        <w:pStyle w:val="Ttulo4"/>
        <w:rPr>
          <w:sz w:val="20"/>
          <w:szCs w:val="20"/>
        </w:rPr>
      </w:pPr>
      <w:bookmarkStart w:id="512" w:name="_Toc79606390"/>
      <w:r w:rsidRPr="004E7168">
        <w:rPr>
          <w:sz w:val="20"/>
          <w:szCs w:val="20"/>
        </w:rPr>
        <w:t>4.7 Hechos comunicacionales para mostrar el avance del proyecto y el beneficio que se brinda a la ciudad</w:t>
      </w:r>
      <w:bookmarkEnd w:id="512"/>
    </w:p>
    <w:p w14:paraId="540DE278" w14:textId="77777777" w:rsidR="00783752" w:rsidRPr="004E7168" w:rsidRDefault="00783752" w:rsidP="00C41F6A">
      <w:pPr>
        <w:spacing w:after="0"/>
        <w:rPr>
          <w:b/>
          <w:bCs/>
          <w:color w:val="000000"/>
          <w:sz w:val="20"/>
          <w:szCs w:val="20"/>
        </w:rPr>
      </w:pPr>
    </w:p>
    <w:p w14:paraId="33B5F2A8" w14:textId="77777777" w:rsidR="00AB787A" w:rsidRPr="004E7168" w:rsidRDefault="00AB787A" w:rsidP="00AB787A">
      <w:pPr>
        <w:ind w:left="2" w:hanging="2"/>
        <w:rPr>
          <w:sz w:val="20"/>
          <w:szCs w:val="20"/>
        </w:rPr>
      </w:pPr>
      <w:r w:rsidRPr="004E7168">
        <w:rPr>
          <w:sz w:val="20"/>
          <w:szCs w:val="20"/>
        </w:rPr>
        <w:t>No aplica para la meta en el período a reportar.</w:t>
      </w:r>
    </w:p>
    <w:p w14:paraId="662AE16F" w14:textId="77777777" w:rsidR="00783752" w:rsidRPr="004E7168" w:rsidRDefault="00783752" w:rsidP="00C41F6A">
      <w:pPr>
        <w:spacing w:after="0"/>
        <w:jc w:val="center"/>
        <w:rPr>
          <w:b/>
          <w:bCs/>
          <w:color w:val="000000"/>
          <w:sz w:val="20"/>
          <w:szCs w:val="20"/>
        </w:rPr>
      </w:pPr>
    </w:p>
    <w:p w14:paraId="16174754" w14:textId="77777777" w:rsidR="00C41F6A" w:rsidRPr="004E7168" w:rsidRDefault="00C41F6A" w:rsidP="00C41F6A">
      <w:pPr>
        <w:pStyle w:val="Ttulo3"/>
        <w:spacing w:before="0"/>
        <w:rPr>
          <w:color w:val="1F4E79" w:themeColor="accent5" w:themeShade="80"/>
          <w:sz w:val="20"/>
          <w:szCs w:val="20"/>
        </w:rPr>
      </w:pPr>
      <w:bookmarkStart w:id="513" w:name="_Toc79606391"/>
      <w:r w:rsidRPr="004E7168">
        <w:rPr>
          <w:color w:val="1F4E79" w:themeColor="accent5" w:themeShade="80"/>
          <w:sz w:val="20"/>
          <w:szCs w:val="20"/>
        </w:rPr>
        <w:t>Meta 5: Implementar 1 sistema de gestión documental de conformidad con la normatividad vigente.</w:t>
      </w:r>
      <w:bookmarkEnd w:id="513"/>
    </w:p>
    <w:p w14:paraId="1618197D" w14:textId="77777777" w:rsidR="00783752" w:rsidRPr="004E7168" w:rsidRDefault="00783752" w:rsidP="00C41F6A">
      <w:pPr>
        <w:spacing w:after="0"/>
        <w:jc w:val="center"/>
        <w:rPr>
          <w:b/>
          <w:bCs/>
          <w:color w:val="000000"/>
          <w:sz w:val="20"/>
          <w:szCs w:val="20"/>
        </w:rPr>
      </w:pPr>
    </w:p>
    <w:tbl>
      <w:tblPr>
        <w:tblW w:w="9686" w:type="dxa"/>
        <w:jc w:val="center"/>
        <w:tblLayout w:type="fixed"/>
        <w:tblLook w:val="04A0" w:firstRow="1" w:lastRow="0" w:firstColumn="1" w:lastColumn="0" w:noHBand="0" w:noVBand="1"/>
      </w:tblPr>
      <w:tblGrid>
        <w:gridCol w:w="705"/>
        <w:gridCol w:w="5025"/>
        <w:gridCol w:w="1695"/>
        <w:gridCol w:w="1245"/>
        <w:gridCol w:w="1016"/>
      </w:tblGrid>
      <w:tr w:rsidR="00783752" w:rsidRPr="004E7168" w14:paraId="0E0E7E52" w14:textId="77777777" w:rsidTr="00AB787A">
        <w:trPr>
          <w:jc w:val="center"/>
        </w:trPr>
        <w:tc>
          <w:tcPr>
            <w:tcW w:w="705" w:type="dxa"/>
            <w:tcBorders>
              <w:top w:val="single" w:sz="4" w:space="0" w:color="000000"/>
              <w:left w:val="single" w:sz="4" w:space="0" w:color="000000"/>
              <w:bottom w:val="single" w:sz="4" w:space="0" w:color="000000"/>
              <w:right w:val="nil"/>
            </w:tcBorders>
            <w:shd w:val="clear" w:color="auto" w:fill="9900FF"/>
            <w:vAlign w:val="center"/>
            <w:hideMark/>
          </w:tcPr>
          <w:p w14:paraId="35969E30" w14:textId="77777777" w:rsidR="00783752" w:rsidRPr="004E7168" w:rsidRDefault="00783752" w:rsidP="00C41F6A">
            <w:pPr>
              <w:spacing w:after="0"/>
              <w:ind w:left="2" w:hanging="2"/>
              <w:jc w:val="center"/>
              <w:rPr>
                <w:rFonts w:eastAsia="Arial"/>
                <w:color w:val="FFFFFF"/>
                <w:sz w:val="20"/>
                <w:szCs w:val="20"/>
              </w:rPr>
            </w:pPr>
            <w:r w:rsidRPr="004E7168">
              <w:rPr>
                <w:rFonts w:eastAsia="Arial"/>
                <w:b/>
                <w:color w:val="FFFFFF"/>
                <w:sz w:val="20"/>
                <w:szCs w:val="20"/>
              </w:rPr>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hideMark/>
          </w:tcPr>
          <w:p w14:paraId="6E3F5FBE" w14:textId="77777777" w:rsidR="00783752" w:rsidRPr="004E7168" w:rsidRDefault="00783752" w:rsidP="00C41F6A">
            <w:pPr>
              <w:spacing w:after="0"/>
              <w:ind w:left="2" w:hanging="2"/>
              <w:jc w:val="center"/>
              <w:rPr>
                <w:rFonts w:eastAsia="Arial"/>
                <w:color w:val="FFFFFF"/>
                <w:sz w:val="20"/>
                <w:szCs w:val="20"/>
              </w:rPr>
            </w:pPr>
            <w:r w:rsidRPr="004E7168">
              <w:rPr>
                <w:rFonts w:eastAsia="Arial"/>
                <w:b/>
                <w:color w:val="FFFFFF"/>
                <w:sz w:val="20"/>
                <w:szCs w:val="20"/>
              </w:rPr>
              <w:t>Meta Proyecto</w:t>
            </w:r>
          </w:p>
        </w:tc>
        <w:tc>
          <w:tcPr>
            <w:tcW w:w="1695" w:type="dxa"/>
            <w:tcBorders>
              <w:top w:val="single" w:sz="4" w:space="0" w:color="000000"/>
              <w:left w:val="single" w:sz="4" w:space="0" w:color="000000"/>
              <w:bottom w:val="single" w:sz="4" w:space="0" w:color="000000"/>
              <w:right w:val="nil"/>
            </w:tcBorders>
            <w:shd w:val="clear" w:color="auto" w:fill="9900FF"/>
            <w:vAlign w:val="center"/>
            <w:hideMark/>
          </w:tcPr>
          <w:p w14:paraId="1048E0BB" w14:textId="77777777" w:rsidR="00783752" w:rsidRPr="004E7168" w:rsidRDefault="00783752" w:rsidP="00C41F6A">
            <w:pPr>
              <w:spacing w:after="0"/>
              <w:ind w:left="2" w:hanging="2"/>
              <w:jc w:val="center"/>
              <w:rPr>
                <w:rFonts w:eastAsia="Arial"/>
                <w:color w:val="FFFFFF"/>
                <w:sz w:val="20"/>
                <w:szCs w:val="20"/>
              </w:rPr>
            </w:pPr>
            <w:r w:rsidRPr="004E7168">
              <w:rPr>
                <w:rFonts w:eastAsia="Arial"/>
                <w:b/>
                <w:color w:val="FFFFFF"/>
                <w:sz w:val="20"/>
                <w:szCs w:val="20"/>
              </w:rPr>
              <w:t>Programación Vigencia</w:t>
            </w:r>
          </w:p>
        </w:tc>
        <w:tc>
          <w:tcPr>
            <w:tcW w:w="1245" w:type="dxa"/>
            <w:tcBorders>
              <w:top w:val="single" w:sz="4" w:space="0" w:color="000000"/>
              <w:left w:val="single" w:sz="4" w:space="0" w:color="000000"/>
              <w:bottom w:val="single" w:sz="4" w:space="0" w:color="000000"/>
              <w:right w:val="nil"/>
            </w:tcBorders>
            <w:shd w:val="clear" w:color="auto" w:fill="9900FF"/>
            <w:vAlign w:val="center"/>
            <w:hideMark/>
          </w:tcPr>
          <w:p w14:paraId="56E21E34" w14:textId="77777777" w:rsidR="00783752" w:rsidRPr="004E7168" w:rsidRDefault="00783752" w:rsidP="00C41F6A">
            <w:pPr>
              <w:spacing w:after="0"/>
              <w:ind w:left="2" w:hanging="2"/>
              <w:jc w:val="center"/>
              <w:rPr>
                <w:rFonts w:eastAsia="Arial"/>
                <w:color w:val="FFFFFF"/>
                <w:sz w:val="20"/>
                <w:szCs w:val="20"/>
              </w:rPr>
            </w:pPr>
            <w:r w:rsidRPr="004E7168">
              <w:rPr>
                <w:rFonts w:eastAsia="Arial"/>
                <w:b/>
                <w:color w:val="FFFFFF"/>
                <w:sz w:val="20"/>
                <w:szCs w:val="20"/>
              </w:rPr>
              <w:t>Ejecución Vigencia</w:t>
            </w:r>
          </w:p>
        </w:tc>
        <w:tc>
          <w:tcPr>
            <w:tcW w:w="1016" w:type="dxa"/>
            <w:tcBorders>
              <w:top w:val="single" w:sz="4" w:space="0" w:color="000000"/>
              <w:left w:val="single" w:sz="4" w:space="0" w:color="000000"/>
              <w:bottom w:val="single" w:sz="4" w:space="0" w:color="000000"/>
              <w:right w:val="single" w:sz="4" w:space="0" w:color="000000"/>
            </w:tcBorders>
            <w:shd w:val="clear" w:color="auto" w:fill="9900FF"/>
            <w:vAlign w:val="center"/>
            <w:hideMark/>
          </w:tcPr>
          <w:p w14:paraId="3BAD9A8A" w14:textId="77777777" w:rsidR="00783752" w:rsidRPr="004E7168" w:rsidRDefault="00783752" w:rsidP="00C41F6A">
            <w:pPr>
              <w:spacing w:after="0"/>
              <w:ind w:left="2" w:hanging="2"/>
              <w:jc w:val="center"/>
              <w:rPr>
                <w:rFonts w:eastAsia="Arial"/>
                <w:color w:val="FFFFFF"/>
                <w:sz w:val="20"/>
                <w:szCs w:val="20"/>
              </w:rPr>
            </w:pPr>
            <w:r w:rsidRPr="004E7168">
              <w:rPr>
                <w:rFonts w:eastAsia="Arial"/>
                <w:b/>
                <w:color w:val="FFFFFF"/>
                <w:sz w:val="20"/>
                <w:szCs w:val="20"/>
              </w:rPr>
              <w:t>% Avance</w:t>
            </w:r>
          </w:p>
        </w:tc>
      </w:tr>
      <w:tr w:rsidR="00783752" w:rsidRPr="004E7168" w14:paraId="7B67CA85" w14:textId="77777777" w:rsidTr="00AB787A">
        <w:trPr>
          <w:jc w:val="center"/>
        </w:trPr>
        <w:tc>
          <w:tcPr>
            <w:tcW w:w="705" w:type="dxa"/>
            <w:tcBorders>
              <w:top w:val="nil"/>
              <w:left w:val="single" w:sz="4" w:space="0" w:color="000000"/>
              <w:bottom w:val="single" w:sz="4" w:space="0" w:color="000000"/>
              <w:right w:val="nil"/>
            </w:tcBorders>
            <w:vAlign w:val="center"/>
            <w:hideMark/>
          </w:tcPr>
          <w:p w14:paraId="5D10CFA0" w14:textId="77777777" w:rsidR="00783752" w:rsidRPr="004E7168" w:rsidRDefault="00783752" w:rsidP="00C41F6A">
            <w:pPr>
              <w:spacing w:after="0"/>
              <w:ind w:left="2" w:hanging="2"/>
              <w:rPr>
                <w:rFonts w:eastAsia="Arial"/>
                <w:color w:val="000000"/>
                <w:sz w:val="20"/>
                <w:szCs w:val="20"/>
              </w:rPr>
            </w:pPr>
            <w:r w:rsidRPr="004E7168">
              <w:rPr>
                <w:rFonts w:eastAsia="Arial"/>
                <w:color w:val="000000"/>
                <w:sz w:val="20"/>
                <w:szCs w:val="20"/>
              </w:rPr>
              <w:t>5</w:t>
            </w:r>
          </w:p>
        </w:tc>
        <w:tc>
          <w:tcPr>
            <w:tcW w:w="5025" w:type="dxa"/>
            <w:tcBorders>
              <w:top w:val="nil"/>
              <w:left w:val="single" w:sz="4" w:space="0" w:color="000000"/>
              <w:bottom w:val="single" w:sz="4" w:space="0" w:color="000000"/>
              <w:right w:val="nil"/>
            </w:tcBorders>
            <w:vAlign w:val="center"/>
            <w:hideMark/>
          </w:tcPr>
          <w:p w14:paraId="68FA2409" w14:textId="77777777" w:rsidR="00783752" w:rsidRPr="004E7168" w:rsidRDefault="00783752" w:rsidP="00C41F6A">
            <w:pPr>
              <w:spacing w:after="0"/>
              <w:ind w:left="2" w:hanging="2"/>
              <w:rPr>
                <w:rFonts w:eastAsia="Arial"/>
                <w:color w:val="000000"/>
                <w:sz w:val="20"/>
                <w:szCs w:val="20"/>
              </w:rPr>
            </w:pPr>
            <w:r w:rsidRPr="004E7168">
              <w:rPr>
                <w:rFonts w:eastAsia="Arial"/>
                <w:color w:val="000000"/>
                <w:sz w:val="20"/>
                <w:szCs w:val="20"/>
              </w:rPr>
              <w:t>Implementar 1 sistema de gestión documental de conformidad con la normatividad vigente.</w:t>
            </w:r>
          </w:p>
        </w:tc>
        <w:tc>
          <w:tcPr>
            <w:tcW w:w="1695" w:type="dxa"/>
            <w:tcBorders>
              <w:top w:val="nil"/>
              <w:left w:val="single" w:sz="4" w:space="0" w:color="000000"/>
              <w:bottom w:val="single" w:sz="4" w:space="0" w:color="000000"/>
              <w:right w:val="nil"/>
            </w:tcBorders>
            <w:vAlign w:val="center"/>
            <w:hideMark/>
          </w:tcPr>
          <w:p w14:paraId="5F455139" w14:textId="77777777" w:rsidR="00783752" w:rsidRPr="004E7168" w:rsidRDefault="00783752" w:rsidP="00C41F6A">
            <w:pPr>
              <w:spacing w:after="0"/>
              <w:ind w:left="2" w:hanging="2"/>
              <w:jc w:val="center"/>
              <w:rPr>
                <w:rFonts w:eastAsia="Arial"/>
                <w:color w:val="000000"/>
                <w:sz w:val="20"/>
                <w:szCs w:val="20"/>
              </w:rPr>
            </w:pPr>
            <w:r w:rsidRPr="004E7168">
              <w:rPr>
                <w:rFonts w:eastAsia="Arial"/>
                <w:color w:val="000000"/>
                <w:sz w:val="20"/>
                <w:szCs w:val="20"/>
              </w:rPr>
              <w:t>0.27</w:t>
            </w:r>
          </w:p>
        </w:tc>
        <w:tc>
          <w:tcPr>
            <w:tcW w:w="1245" w:type="dxa"/>
            <w:tcBorders>
              <w:top w:val="nil"/>
              <w:left w:val="single" w:sz="4" w:space="0" w:color="000000"/>
              <w:bottom w:val="single" w:sz="4" w:space="0" w:color="000000"/>
              <w:right w:val="nil"/>
            </w:tcBorders>
            <w:vAlign w:val="center"/>
            <w:hideMark/>
          </w:tcPr>
          <w:p w14:paraId="0149DD64" w14:textId="77777777" w:rsidR="00783752" w:rsidRPr="004E7168" w:rsidRDefault="00783752" w:rsidP="00C41F6A">
            <w:pPr>
              <w:spacing w:after="0"/>
              <w:ind w:left="2" w:hanging="2"/>
              <w:jc w:val="center"/>
              <w:rPr>
                <w:rFonts w:eastAsia="Arial"/>
                <w:color w:val="000000"/>
                <w:sz w:val="20"/>
                <w:szCs w:val="20"/>
              </w:rPr>
            </w:pPr>
            <w:r w:rsidRPr="004E7168">
              <w:rPr>
                <w:rFonts w:eastAsia="Arial"/>
                <w:color w:val="000000"/>
                <w:sz w:val="20"/>
                <w:szCs w:val="20"/>
              </w:rPr>
              <w:t>0.</w:t>
            </w:r>
            <w:r w:rsidR="00AB787A" w:rsidRPr="004E7168">
              <w:rPr>
                <w:rFonts w:eastAsia="Arial"/>
                <w:color w:val="000000"/>
                <w:sz w:val="20"/>
                <w:szCs w:val="20"/>
              </w:rPr>
              <w:t>12</w:t>
            </w:r>
          </w:p>
        </w:tc>
        <w:tc>
          <w:tcPr>
            <w:tcW w:w="1016" w:type="dxa"/>
            <w:tcBorders>
              <w:top w:val="nil"/>
              <w:left w:val="single" w:sz="4" w:space="0" w:color="000000"/>
              <w:bottom w:val="single" w:sz="4" w:space="0" w:color="000000"/>
              <w:right w:val="single" w:sz="4" w:space="0" w:color="000000"/>
            </w:tcBorders>
            <w:vAlign w:val="center"/>
            <w:hideMark/>
          </w:tcPr>
          <w:p w14:paraId="09BEE51A" w14:textId="77777777" w:rsidR="00783752" w:rsidRPr="004E7168" w:rsidRDefault="00AB787A" w:rsidP="00C41F6A">
            <w:pPr>
              <w:spacing w:after="0"/>
              <w:ind w:left="2" w:hanging="2"/>
              <w:jc w:val="center"/>
              <w:rPr>
                <w:rFonts w:eastAsia="Arial"/>
                <w:color w:val="000000"/>
                <w:sz w:val="20"/>
                <w:szCs w:val="20"/>
              </w:rPr>
            </w:pPr>
            <w:r w:rsidRPr="004E7168">
              <w:rPr>
                <w:rFonts w:eastAsia="Arial"/>
                <w:color w:val="000000"/>
                <w:sz w:val="20"/>
                <w:szCs w:val="20"/>
              </w:rPr>
              <w:t>44,44</w:t>
            </w:r>
            <w:r w:rsidR="00783752" w:rsidRPr="004E7168">
              <w:rPr>
                <w:rFonts w:eastAsia="Arial"/>
                <w:color w:val="000000"/>
                <w:sz w:val="20"/>
                <w:szCs w:val="20"/>
              </w:rPr>
              <w:t>%</w:t>
            </w:r>
          </w:p>
        </w:tc>
      </w:tr>
    </w:tbl>
    <w:p w14:paraId="57D13EDF" w14:textId="77777777" w:rsidR="00783752" w:rsidRPr="004E7168" w:rsidRDefault="00783752" w:rsidP="00C41F6A">
      <w:pPr>
        <w:spacing w:after="0"/>
        <w:ind w:left="2" w:hanging="2"/>
        <w:rPr>
          <w:kern w:val="2"/>
          <w:position w:val="-1"/>
          <w:sz w:val="20"/>
          <w:szCs w:val="20"/>
        </w:rPr>
      </w:pPr>
    </w:p>
    <w:p w14:paraId="1165DE7C" w14:textId="77777777" w:rsidR="00783752" w:rsidRPr="004E7168" w:rsidRDefault="00783752" w:rsidP="00C41F6A">
      <w:pPr>
        <w:pStyle w:val="Ttulo4"/>
        <w:rPr>
          <w:sz w:val="20"/>
          <w:szCs w:val="20"/>
        </w:rPr>
      </w:pPr>
      <w:bookmarkStart w:id="514" w:name="_Toc79606392"/>
      <w:r w:rsidRPr="004E7168">
        <w:rPr>
          <w:sz w:val="20"/>
          <w:szCs w:val="20"/>
        </w:rPr>
        <w:t>4.1 Reporte de avance y logros de la meta del proyecto</w:t>
      </w:r>
      <w:bookmarkEnd w:id="514"/>
      <w:r w:rsidRPr="004E7168">
        <w:rPr>
          <w:sz w:val="20"/>
          <w:szCs w:val="20"/>
        </w:rPr>
        <w:tab/>
      </w:r>
      <w:r w:rsidRPr="004E7168">
        <w:rPr>
          <w:sz w:val="20"/>
          <w:szCs w:val="20"/>
        </w:rPr>
        <w:tab/>
      </w:r>
      <w:r w:rsidRPr="004E7168">
        <w:rPr>
          <w:sz w:val="20"/>
          <w:szCs w:val="20"/>
        </w:rPr>
        <w:tab/>
      </w:r>
      <w:r w:rsidRPr="004E7168">
        <w:rPr>
          <w:sz w:val="20"/>
          <w:szCs w:val="20"/>
        </w:rPr>
        <w:tab/>
      </w:r>
    </w:p>
    <w:p w14:paraId="0C14FCFD" w14:textId="77777777" w:rsidR="00783752" w:rsidRPr="004E7168" w:rsidRDefault="00783752" w:rsidP="00C41F6A">
      <w:pPr>
        <w:tabs>
          <w:tab w:val="left" w:pos="0"/>
          <w:tab w:val="left" w:pos="720"/>
        </w:tabs>
        <w:spacing w:after="0"/>
        <w:ind w:left="2" w:hanging="2"/>
        <w:rPr>
          <w:color w:val="000000"/>
          <w:sz w:val="20"/>
          <w:szCs w:val="20"/>
        </w:rPr>
      </w:pPr>
    </w:p>
    <w:p w14:paraId="1C3A2365" w14:textId="77777777" w:rsidR="00AB787A" w:rsidRPr="004E7168" w:rsidRDefault="00E26A37" w:rsidP="00AB787A">
      <w:pPr>
        <w:tabs>
          <w:tab w:val="left" w:pos="0"/>
          <w:tab w:val="left" w:pos="720"/>
        </w:tabs>
        <w:spacing w:after="0"/>
        <w:rPr>
          <w:color w:val="000000"/>
          <w:sz w:val="20"/>
          <w:szCs w:val="20"/>
        </w:rPr>
      </w:pPr>
      <w:r w:rsidRPr="004E7168">
        <w:rPr>
          <w:b/>
          <w:color w:val="000000"/>
          <w:sz w:val="20"/>
          <w:szCs w:val="20"/>
        </w:rPr>
        <w:t>Avance cuatrienio:</w:t>
      </w:r>
      <w:r w:rsidRPr="004E7168">
        <w:rPr>
          <w:color w:val="000000"/>
          <w:sz w:val="20"/>
          <w:szCs w:val="20"/>
        </w:rPr>
        <w:t xml:space="preserve"> </w:t>
      </w:r>
      <w:r w:rsidR="00AB787A" w:rsidRPr="004E7168">
        <w:rPr>
          <w:color w:val="000000"/>
          <w:sz w:val="20"/>
          <w:szCs w:val="20"/>
        </w:rPr>
        <w:t xml:space="preserve">Teniendo en cuenta que la gestión documental es un tema de manejo transversal, presentando alto impacto en la organización debido a la necesidad de preservar la </w:t>
      </w:r>
      <w:r w:rsidR="00AB787A" w:rsidRPr="004E7168">
        <w:rPr>
          <w:color w:val="000000"/>
          <w:sz w:val="20"/>
          <w:szCs w:val="20"/>
        </w:rPr>
        <w:lastRenderedPageBreak/>
        <w:t xml:space="preserve">historia documental de la entidad, se han realizado las siguientes actividades relevantes para garantizar que la información documental se pueda consultar, utilizar y clasificar de manera idónea:  </w:t>
      </w:r>
    </w:p>
    <w:p w14:paraId="7D6C96FB" w14:textId="77777777" w:rsidR="00AB787A" w:rsidRPr="004E7168" w:rsidRDefault="00AB787A" w:rsidP="00AB787A">
      <w:pPr>
        <w:tabs>
          <w:tab w:val="left" w:pos="0"/>
          <w:tab w:val="left" w:pos="720"/>
        </w:tabs>
        <w:spacing w:after="0"/>
        <w:rPr>
          <w:color w:val="000000"/>
          <w:sz w:val="20"/>
          <w:szCs w:val="20"/>
        </w:rPr>
      </w:pPr>
    </w:p>
    <w:p w14:paraId="49E90B5A" w14:textId="77777777" w:rsidR="00AB787A" w:rsidRPr="004E7168" w:rsidRDefault="00AB787A" w:rsidP="00F912D5">
      <w:pPr>
        <w:pStyle w:val="Prrafodelista"/>
        <w:numPr>
          <w:ilvl w:val="0"/>
          <w:numId w:val="34"/>
        </w:numPr>
        <w:tabs>
          <w:tab w:val="left" w:pos="0"/>
          <w:tab w:val="left" w:pos="720"/>
        </w:tabs>
        <w:spacing w:after="0"/>
        <w:rPr>
          <w:color w:val="000000"/>
          <w:sz w:val="20"/>
          <w:szCs w:val="20"/>
        </w:rPr>
      </w:pPr>
      <w:r w:rsidRPr="004E7168">
        <w:rPr>
          <w:color w:val="000000"/>
          <w:sz w:val="20"/>
          <w:szCs w:val="20"/>
        </w:rPr>
        <w:t xml:space="preserve">Se adelantó el informe de diagnóstico sobre el estado de las TRD de la entidad. </w:t>
      </w:r>
    </w:p>
    <w:p w14:paraId="0C655264" w14:textId="77777777" w:rsidR="00AB787A" w:rsidRPr="004E7168" w:rsidRDefault="00AB787A" w:rsidP="00F912D5">
      <w:pPr>
        <w:pStyle w:val="Prrafodelista"/>
        <w:numPr>
          <w:ilvl w:val="0"/>
          <w:numId w:val="34"/>
        </w:numPr>
        <w:tabs>
          <w:tab w:val="left" w:pos="0"/>
          <w:tab w:val="left" w:pos="720"/>
        </w:tabs>
        <w:spacing w:after="0"/>
        <w:rPr>
          <w:color w:val="000000"/>
          <w:sz w:val="20"/>
          <w:szCs w:val="20"/>
        </w:rPr>
      </w:pPr>
      <w:r w:rsidRPr="004E7168">
        <w:rPr>
          <w:color w:val="000000"/>
          <w:sz w:val="20"/>
          <w:szCs w:val="20"/>
        </w:rPr>
        <w:t>Se realizó la identificación de las fichas de valoración existentes que deben ajustarse o actualizarse debido a los cambios normativos</w:t>
      </w:r>
    </w:p>
    <w:p w14:paraId="26167FE0" w14:textId="77777777" w:rsidR="00AB787A" w:rsidRPr="004E7168" w:rsidRDefault="00AB787A" w:rsidP="00F912D5">
      <w:pPr>
        <w:pStyle w:val="Prrafodelista"/>
        <w:numPr>
          <w:ilvl w:val="0"/>
          <w:numId w:val="34"/>
        </w:numPr>
        <w:tabs>
          <w:tab w:val="left" w:pos="0"/>
          <w:tab w:val="left" w:pos="720"/>
        </w:tabs>
        <w:spacing w:after="0"/>
        <w:rPr>
          <w:color w:val="000000"/>
          <w:sz w:val="20"/>
          <w:szCs w:val="20"/>
        </w:rPr>
      </w:pPr>
      <w:r w:rsidRPr="004E7168">
        <w:rPr>
          <w:color w:val="000000"/>
          <w:sz w:val="20"/>
          <w:szCs w:val="20"/>
        </w:rPr>
        <w:t>Se elaboró una propuesta de actualización de cuadro de clasificación documental</w:t>
      </w:r>
    </w:p>
    <w:p w14:paraId="48347B08" w14:textId="77777777" w:rsidR="00AB787A" w:rsidRPr="004E7168" w:rsidRDefault="00AB787A" w:rsidP="00F912D5">
      <w:pPr>
        <w:pStyle w:val="Prrafodelista"/>
        <w:numPr>
          <w:ilvl w:val="0"/>
          <w:numId w:val="34"/>
        </w:numPr>
        <w:tabs>
          <w:tab w:val="left" w:pos="0"/>
          <w:tab w:val="left" w:pos="720"/>
        </w:tabs>
        <w:spacing w:after="0"/>
        <w:rPr>
          <w:color w:val="000000"/>
          <w:sz w:val="20"/>
          <w:szCs w:val="20"/>
        </w:rPr>
      </w:pPr>
      <w:r w:rsidRPr="004E7168">
        <w:rPr>
          <w:color w:val="000000"/>
          <w:sz w:val="20"/>
          <w:szCs w:val="20"/>
        </w:rPr>
        <w:t>Se continúa con la formulación de la estructura de la Tabla de Retención Documental, preparando y consolidando los anexos que la conforman</w:t>
      </w:r>
    </w:p>
    <w:p w14:paraId="2060C6C3" w14:textId="77777777" w:rsidR="00AB787A" w:rsidRPr="004E7168" w:rsidRDefault="00AB787A" w:rsidP="00F912D5">
      <w:pPr>
        <w:pStyle w:val="Prrafodelista"/>
        <w:numPr>
          <w:ilvl w:val="0"/>
          <w:numId w:val="34"/>
        </w:numPr>
        <w:tabs>
          <w:tab w:val="left" w:pos="0"/>
          <w:tab w:val="left" w:pos="720"/>
        </w:tabs>
        <w:spacing w:after="0"/>
        <w:rPr>
          <w:color w:val="000000"/>
          <w:sz w:val="20"/>
          <w:szCs w:val="20"/>
        </w:rPr>
      </w:pPr>
      <w:r w:rsidRPr="004E7168">
        <w:rPr>
          <w:color w:val="000000"/>
          <w:sz w:val="20"/>
          <w:szCs w:val="20"/>
        </w:rPr>
        <w:t xml:space="preserve">Se ha realizado la revisión y ajuste al Plan Institucional de Archivos. </w:t>
      </w:r>
    </w:p>
    <w:p w14:paraId="3BB5ED0C" w14:textId="77777777" w:rsidR="00AB787A" w:rsidRPr="004E7168" w:rsidRDefault="00AB787A" w:rsidP="00F912D5">
      <w:pPr>
        <w:pStyle w:val="Prrafodelista"/>
        <w:numPr>
          <w:ilvl w:val="0"/>
          <w:numId w:val="34"/>
        </w:numPr>
        <w:tabs>
          <w:tab w:val="left" w:pos="0"/>
          <w:tab w:val="left" w:pos="720"/>
        </w:tabs>
        <w:spacing w:after="0"/>
        <w:rPr>
          <w:color w:val="000000"/>
          <w:sz w:val="20"/>
          <w:szCs w:val="20"/>
        </w:rPr>
      </w:pPr>
      <w:r w:rsidRPr="004E7168">
        <w:rPr>
          <w:color w:val="000000"/>
          <w:sz w:val="20"/>
          <w:szCs w:val="20"/>
        </w:rPr>
        <w:t>Se reinició el seguimiento y control de la gestión de correspondencia, bodegaje de archivo, gestión de archivo y la elaboración de instrumentos archivísticos.</w:t>
      </w:r>
    </w:p>
    <w:p w14:paraId="4D53C6C4" w14:textId="77777777" w:rsidR="00AB787A" w:rsidRPr="004E7168" w:rsidRDefault="00AB787A" w:rsidP="00AB787A">
      <w:pPr>
        <w:tabs>
          <w:tab w:val="left" w:pos="0"/>
          <w:tab w:val="left" w:pos="720"/>
        </w:tabs>
        <w:spacing w:after="0"/>
        <w:rPr>
          <w:b/>
          <w:color w:val="000000"/>
          <w:sz w:val="20"/>
          <w:szCs w:val="20"/>
        </w:rPr>
      </w:pPr>
    </w:p>
    <w:p w14:paraId="21FD2C24" w14:textId="77777777" w:rsidR="00E26A37" w:rsidRPr="004E7168" w:rsidRDefault="00783752" w:rsidP="00E26A37">
      <w:pPr>
        <w:tabs>
          <w:tab w:val="left" w:pos="0"/>
          <w:tab w:val="left" w:pos="720"/>
        </w:tabs>
        <w:spacing w:after="0"/>
        <w:rPr>
          <w:color w:val="000000"/>
          <w:sz w:val="20"/>
          <w:szCs w:val="20"/>
        </w:rPr>
      </w:pPr>
      <w:r w:rsidRPr="004E7168">
        <w:rPr>
          <w:b/>
          <w:color w:val="000000"/>
          <w:sz w:val="20"/>
          <w:szCs w:val="20"/>
        </w:rPr>
        <w:t xml:space="preserve">Avance vigencia: </w:t>
      </w:r>
      <w:r w:rsidR="00E26A37" w:rsidRPr="004E7168">
        <w:rPr>
          <w:color w:val="000000"/>
          <w:sz w:val="20"/>
          <w:szCs w:val="20"/>
        </w:rPr>
        <w:t xml:space="preserve">La gestión documental de la SDCRD es transversal a los procesos y la gestión administrativa, permitiendo evidenciar, sustentar y documentar la gestión pública, así como conformar y preservar la memoria institucional y el patrimonio documental del Distrito. En este entendido, resulta de vital importancia la organización y la preservación de la documentación que se genera, tramita, gestiona y conserva en la entidad, para lo cual la implementación de herramientas tecnológicas brinda un elemento de modernización y mejoramiento continuo de la función archivística, promoviendo la transparencia en la gestión pública y el acceso y uso eficiente de la información y de los archivos institucionales. </w:t>
      </w:r>
    </w:p>
    <w:p w14:paraId="089319E1" w14:textId="77777777" w:rsidR="00E26A37" w:rsidRPr="004E7168" w:rsidRDefault="00E26A37" w:rsidP="00E26A37">
      <w:pPr>
        <w:tabs>
          <w:tab w:val="left" w:pos="0"/>
          <w:tab w:val="left" w:pos="720"/>
        </w:tabs>
        <w:spacing w:after="0"/>
        <w:rPr>
          <w:color w:val="000000"/>
          <w:sz w:val="20"/>
          <w:szCs w:val="20"/>
        </w:rPr>
      </w:pPr>
    </w:p>
    <w:p w14:paraId="0E547414" w14:textId="77777777" w:rsidR="00783752" w:rsidRPr="004E7168" w:rsidRDefault="00E26A37" w:rsidP="00E26A37">
      <w:pPr>
        <w:tabs>
          <w:tab w:val="left" w:pos="0"/>
          <w:tab w:val="left" w:pos="720"/>
        </w:tabs>
        <w:spacing w:after="0"/>
        <w:rPr>
          <w:sz w:val="20"/>
          <w:szCs w:val="20"/>
        </w:rPr>
      </w:pPr>
      <w:r w:rsidRPr="004E7168">
        <w:rPr>
          <w:color w:val="000000"/>
          <w:sz w:val="20"/>
          <w:szCs w:val="20"/>
        </w:rPr>
        <w:t>Durante el segundo trimestre de la vigencia 2021, se desarrollaron las siguientes actividades encaminadas a la implementación del Sistema de Gestión Documental de conformidad con la normatividad vigente:</w:t>
      </w:r>
    </w:p>
    <w:p w14:paraId="58F5E49A" w14:textId="77777777" w:rsidR="00E26A37" w:rsidRPr="004E7168" w:rsidRDefault="00E26A37" w:rsidP="00E26A37">
      <w:pPr>
        <w:tabs>
          <w:tab w:val="left" w:pos="0"/>
          <w:tab w:val="left" w:pos="720"/>
        </w:tabs>
        <w:spacing w:after="0"/>
        <w:rPr>
          <w:sz w:val="20"/>
          <w:szCs w:val="20"/>
        </w:rPr>
      </w:pPr>
    </w:p>
    <w:p w14:paraId="6C4FD0C5" w14:textId="77777777" w:rsidR="00E26A37" w:rsidRPr="004E7168" w:rsidRDefault="00E26A37" w:rsidP="00E26A37">
      <w:pPr>
        <w:tabs>
          <w:tab w:val="left" w:pos="0"/>
          <w:tab w:val="left" w:pos="720"/>
        </w:tabs>
        <w:spacing w:after="0"/>
        <w:rPr>
          <w:sz w:val="20"/>
          <w:szCs w:val="20"/>
        </w:rPr>
      </w:pPr>
      <w:r w:rsidRPr="004E7168">
        <w:rPr>
          <w:sz w:val="20"/>
          <w:szCs w:val="20"/>
        </w:rPr>
        <w:t>•</w:t>
      </w:r>
      <w:r w:rsidRPr="004E7168">
        <w:rPr>
          <w:sz w:val="20"/>
          <w:szCs w:val="20"/>
        </w:rPr>
        <w:tab/>
        <w:t>Atención del punto de información al ciudadano</w:t>
      </w:r>
    </w:p>
    <w:p w14:paraId="4D08F3D3" w14:textId="77777777" w:rsidR="00E26A37" w:rsidRPr="004E7168" w:rsidRDefault="00E26A37" w:rsidP="00E26A37">
      <w:pPr>
        <w:tabs>
          <w:tab w:val="left" w:pos="0"/>
          <w:tab w:val="left" w:pos="720"/>
        </w:tabs>
        <w:spacing w:after="0"/>
        <w:rPr>
          <w:sz w:val="20"/>
          <w:szCs w:val="20"/>
        </w:rPr>
      </w:pPr>
      <w:r w:rsidRPr="004E7168">
        <w:rPr>
          <w:sz w:val="20"/>
          <w:szCs w:val="20"/>
        </w:rPr>
        <w:t>Se realizó la actualización de la información publicada en la página web de la SDCRD, en el numeral 7 “Datos Abiertos” del ítem de “Transparencia y Acceso a la Información Pública”, así:</w:t>
      </w:r>
    </w:p>
    <w:p w14:paraId="6B7ED2F8" w14:textId="77777777" w:rsidR="00E26A37" w:rsidRPr="004E7168" w:rsidRDefault="00E26A37" w:rsidP="00E26A37">
      <w:pPr>
        <w:tabs>
          <w:tab w:val="left" w:pos="0"/>
          <w:tab w:val="left" w:pos="720"/>
        </w:tabs>
        <w:spacing w:after="0"/>
        <w:rPr>
          <w:sz w:val="20"/>
          <w:szCs w:val="20"/>
        </w:rPr>
      </w:pPr>
    </w:p>
    <w:p w14:paraId="7B7074D1" w14:textId="77777777" w:rsidR="00E26A37" w:rsidRPr="004E7168" w:rsidRDefault="00E26A37" w:rsidP="00E26A37">
      <w:pPr>
        <w:tabs>
          <w:tab w:val="left" w:pos="0"/>
          <w:tab w:val="left" w:pos="720"/>
        </w:tabs>
        <w:spacing w:after="0"/>
        <w:rPr>
          <w:sz w:val="20"/>
          <w:szCs w:val="20"/>
        </w:rPr>
      </w:pPr>
      <w:r w:rsidRPr="004E7168">
        <w:rPr>
          <w:sz w:val="20"/>
          <w:szCs w:val="20"/>
        </w:rPr>
        <w:t>7.1.6 Tablas de Retención Documental 2008-2013</w:t>
      </w:r>
    </w:p>
    <w:p w14:paraId="243E7887" w14:textId="77777777" w:rsidR="00E26A37" w:rsidRPr="004E7168" w:rsidRDefault="00E26A37" w:rsidP="00E26A37">
      <w:pPr>
        <w:tabs>
          <w:tab w:val="left" w:pos="0"/>
          <w:tab w:val="left" w:pos="720"/>
        </w:tabs>
        <w:spacing w:after="0"/>
        <w:rPr>
          <w:sz w:val="20"/>
          <w:szCs w:val="20"/>
        </w:rPr>
      </w:pPr>
      <w:r w:rsidRPr="004E7168">
        <w:rPr>
          <w:sz w:val="20"/>
          <w:szCs w:val="20"/>
        </w:rPr>
        <w:t xml:space="preserve">7.1.8 Política de Gestión Documental </w:t>
      </w:r>
    </w:p>
    <w:p w14:paraId="0BA29D9A" w14:textId="77777777" w:rsidR="00E26A37" w:rsidRPr="004E7168" w:rsidRDefault="00E26A37" w:rsidP="00E26A37">
      <w:pPr>
        <w:tabs>
          <w:tab w:val="left" w:pos="0"/>
          <w:tab w:val="left" w:pos="720"/>
        </w:tabs>
        <w:spacing w:after="0"/>
        <w:rPr>
          <w:sz w:val="20"/>
          <w:szCs w:val="20"/>
        </w:rPr>
      </w:pPr>
    </w:p>
    <w:p w14:paraId="7884C627" w14:textId="77777777" w:rsidR="00E26A37" w:rsidRPr="004E7168" w:rsidRDefault="00E26A37" w:rsidP="00E26A37">
      <w:pPr>
        <w:tabs>
          <w:tab w:val="left" w:pos="0"/>
          <w:tab w:val="left" w:pos="720"/>
        </w:tabs>
        <w:spacing w:after="0"/>
        <w:rPr>
          <w:sz w:val="20"/>
          <w:szCs w:val="20"/>
        </w:rPr>
      </w:pPr>
      <w:r w:rsidRPr="004E7168">
        <w:rPr>
          <w:sz w:val="20"/>
          <w:szCs w:val="20"/>
        </w:rPr>
        <w:t>•</w:t>
      </w:r>
      <w:r w:rsidRPr="004E7168">
        <w:rPr>
          <w:sz w:val="20"/>
          <w:szCs w:val="20"/>
        </w:rPr>
        <w:tab/>
        <w:t>Construcción o actualización de instrumentos archivísticos obligatorios</w:t>
      </w:r>
    </w:p>
    <w:p w14:paraId="18B2C2A0" w14:textId="77777777" w:rsidR="00E26A37" w:rsidRPr="004E7168" w:rsidRDefault="00E26A37" w:rsidP="00E26A37">
      <w:pPr>
        <w:tabs>
          <w:tab w:val="left" w:pos="0"/>
          <w:tab w:val="left" w:pos="720"/>
        </w:tabs>
        <w:spacing w:after="0"/>
        <w:rPr>
          <w:sz w:val="20"/>
          <w:szCs w:val="20"/>
        </w:rPr>
      </w:pPr>
      <w:r w:rsidRPr="004E7168">
        <w:rPr>
          <w:sz w:val="20"/>
          <w:szCs w:val="20"/>
        </w:rPr>
        <w:t xml:space="preserve">Actualización de Tabla de Retención Documental </w:t>
      </w:r>
    </w:p>
    <w:p w14:paraId="1CE142BA" w14:textId="77777777" w:rsidR="00E26A37" w:rsidRPr="004E7168" w:rsidRDefault="00E26A37" w:rsidP="00E26A37">
      <w:pPr>
        <w:tabs>
          <w:tab w:val="left" w:pos="0"/>
          <w:tab w:val="left" w:pos="720"/>
        </w:tabs>
        <w:spacing w:after="0"/>
        <w:rPr>
          <w:sz w:val="20"/>
          <w:szCs w:val="20"/>
        </w:rPr>
      </w:pPr>
      <w:r w:rsidRPr="004E7168">
        <w:rPr>
          <w:sz w:val="20"/>
          <w:szCs w:val="20"/>
        </w:rPr>
        <w:t>Se realizaron mesas de trabajo para la revisión de propuestas de actualización de Tabla de Retención Documental con 10 dependencias de la SDCRD:</w:t>
      </w:r>
    </w:p>
    <w:p w14:paraId="08C9A1CE" w14:textId="77777777" w:rsidR="00E26A37" w:rsidRPr="004E7168" w:rsidRDefault="00E26A37" w:rsidP="00E26A37">
      <w:pPr>
        <w:tabs>
          <w:tab w:val="left" w:pos="0"/>
          <w:tab w:val="left" w:pos="720"/>
        </w:tabs>
        <w:spacing w:after="0"/>
        <w:rPr>
          <w:sz w:val="20"/>
          <w:szCs w:val="20"/>
        </w:rPr>
      </w:pPr>
    </w:p>
    <w:p w14:paraId="3A511335" w14:textId="77777777" w:rsidR="00E26A37" w:rsidRPr="004E7168" w:rsidRDefault="00E26A37" w:rsidP="00E26A37">
      <w:pPr>
        <w:tabs>
          <w:tab w:val="left" w:pos="0"/>
          <w:tab w:val="left" w:pos="720"/>
        </w:tabs>
        <w:spacing w:after="0"/>
        <w:rPr>
          <w:sz w:val="20"/>
          <w:szCs w:val="20"/>
        </w:rPr>
      </w:pPr>
      <w:r w:rsidRPr="004E7168">
        <w:rPr>
          <w:sz w:val="20"/>
          <w:szCs w:val="20"/>
        </w:rPr>
        <w:t>Oficina Asesora Jurídica</w:t>
      </w:r>
    </w:p>
    <w:p w14:paraId="535ABB02" w14:textId="77777777" w:rsidR="00E26A37" w:rsidRPr="004E7168" w:rsidRDefault="00E26A37" w:rsidP="00E26A37">
      <w:pPr>
        <w:tabs>
          <w:tab w:val="left" w:pos="0"/>
          <w:tab w:val="left" w:pos="720"/>
        </w:tabs>
        <w:spacing w:after="0"/>
        <w:rPr>
          <w:sz w:val="20"/>
          <w:szCs w:val="20"/>
        </w:rPr>
      </w:pPr>
      <w:r w:rsidRPr="004E7168">
        <w:rPr>
          <w:sz w:val="20"/>
          <w:szCs w:val="20"/>
        </w:rPr>
        <w:t>Oficina Asesora de Comunicaciones</w:t>
      </w:r>
    </w:p>
    <w:p w14:paraId="5AC52500" w14:textId="77777777" w:rsidR="00E26A37" w:rsidRPr="004E7168" w:rsidRDefault="00E26A37" w:rsidP="00E26A37">
      <w:pPr>
        <w:tabs>
          <w:tab w:val="left" w:pos="0"/>
          <w:tab w:val="left" w:pos="720"/>
        </w:tabs>
        <w:spacing w:after="0"/>
        <w:rPr>
          <w:sz w:val="20"/>
          <w:szCs w:val="20"/>
        </w:rPr>
      </w:pPr>
      <w:r w:rsidRPr="004E7168">
        <w:rPr>
          <w:sz w:val="20"/>
          <w:szCs w:val="20"/>
        </w:rPr>
        <w:t>Oficina Asesora de Control Interno</w:t>
      </w:r>
    </w:p>
    <w:p w14:paraId="582952B5" w14:textId="77777777" w:rsidR="00E26A37" w:rsidRPr="004E7168" w:rsidRDefault="00E26A37" w:rsidP="00E26A37">
      <w:pPr>
        <w:tabs>
          <w:tab w:val="left" w:pos="0"/>
          <w:tab w:val="left" w:pos="720"/>
        </w:tabs>
        <w:spacing w:after="0"/>
        <w:rPr>
          <w:sz w:val="20"/>
          <w:szCs w:val="20"/>
        </w:rPr>
      </w:pPr>
      <w:r w:rsidRPr="004E7168">
        <w:rPr>
          <w:sz w:val="20"/>
          <w:szCs w:val="20"/>
        </w:rPr>
        <w:t>Subsecretaría de Cultura Ciudadana y Gestión del Conocimiento</w:t>
      </w:r>
    </w:p>
    <w:p w14:paraId="4456BE33" w14:textId="77777777" w:rsidR="00E26A37" w:rsidRPr="004E7168" w:rsidRDefault="00E26A37" w:rsidP="00E26A37">
      <w:pPr>
        <w:tabs>
          <w:tab w:val="left" w:pos="0"/>
          <w:tab w:val="left" w:pos="720"/>
        </w:tabs>
        <w:spacing w:after="0"/>
        <w:rPr>
          <w:sz w:val="20"/>
          <w:szCs w:val="20"/>
        </w:rPr>
      </w:pPr>
      <w:r w:rsidRPr="004E7168">
        <w:rPr>
          <w:sz w:val="20"/>
          <w:szCs w:val="20"/>
        </w:rPr>
        <w:t>Dirección del Observatorio y de Gestión del Conocimiento</w:t>
      </w:r>
    </w:p>
    <w:p w14:paraId="4ECB7934" w14:textId="77777777" w:rsidR="00E26A37" w:rsidRPr="004E7168" w:rsidRDefault="00E26A37" w:rsidP="00E26A37">
      <w:pPr>
        <w:tabs>
          <w:tab w:val="left" w:pos="0"/>
          <w:tab w:val="left" w:pos="720"/>
        </w:tabs>
        <w:spacing w:after="0"/>
        <w:rPr>
          <w:sz w:val="20"/>
          <w:szCs w:val="20"/>
        </w:rPr>
      </w:pPr>
      <w:r w:rsidRPr="004E7168">
        <w:rPr>
          <w:sz w:val="20"/>
          <w:szCs w:val="20"/>
        </w:rPr>
        <w:t>Dirección de Economía, Estudios y Política</w:t>
      </w:r>
    </w:p>
    <w:p w14:paraId="6EF58F16" w14:textId="77777777" w:rsidR="00E26A37" w:rsidRPr="004E7168" w:rsidRDefault="00E26A37" w:rsidP="00E26A37">
      <w:pPr>
        <w:tabs>
          <w:tab w:val="left" w:pos="0"/>
          <w:tab w:val="left" w:pos="720"/>
        </w:tabs>
        <w:spacing w:after="0"/>
        <w:rPr>
          <w:sz w:val="20"/>
          <w:szCs w:val="20"/>
        </w:rPr>
      </w:pPr>
      <w:r w:rsidRPr="004E7168">
        <w:rPr>
          <w:sz w:val="20"/>
          <w:szCs w:val="20"/>
        </w:rPr>
        <w:t xml:space="preserve">Dirección de Lectura y Bibliotecas </w:t>
      </w:r>
    </w:p>
    <w:p w14:paraId="5D7F3EF8" w14:textId="77777777" w:rsidR="00E26A37" w:rsidRPr="004E7168" w:rsidRDefault="00E26A37" w:rsidP="00E26A37">
      <w:pPr>
        <w:tabs>
          <w:tab w:val="left" w:pos="0"/>
          <w:tab w:val="left" w:pos="720"/>
        </w:tabs>
        <w:spacing w:after="0"/>
        <w:rPr>
          <w:sz w:val="20"/>
          <w:szCs w:val="20"/>
        </w:rPr>
      </w:pPr>
      <w:r w:rsidRPr="004E7168">
        <w:rPr>
          <w:sz w:val="20"/>
          <w:szCs w:val="20"/>
        </w:rPr>
        <w:t xml:space="preserve">Subdirección de Gestión Cultural y Artística </w:t>
      </w:r>
    </w:p>
    <w:p w14:paraId="759F9339" w14:textId="77777777" w:rsidR="00E26A37" w:rsidRPr="004E7168" w:rsidRDefault="00E26A37" w:rsidP="00E26A37">
      <w:pPr>
        <w:tabs>
          <w:tab w:val="left" w:pos="0"/>
          <w:tab w:val="left" w:pos="720"/>
        </w:tabs>
        <w:spacing w:after="0"/>
        <w:rPr>
          <w:sz w:val="20"/>
          <w:szCs w:val="20"/>
        </w:rPr>
      </w:pPr>
      <w:r w:rsidRPr="004E7168">
        <w:rPr>
          <w:sz w:val="20"/>
          <w:szCs w:val="20"/>
        </w:rPr>
        <w:t>Subdirección de Infraestructura y Patrimonio Cultural</w:t>
      </w:r>
    </w:p>
    <w:p w14:paraId="05DFD777" w14:textId="77777777" w:rsidR="00E26A37" w:rsidRPr="004E7168" w:rsidRDefault="00E26A37" w:rsidP="00E26A37">
      <w:pPr>
        <w:tabs>
          <w:tab w:val="left" w:pos="0"/>
          <w:tab w:val="left" w:pos="720"/>
        </w:tabs>
        <w:spacing w:after="0"/>
        <w:rPr>
          <w:sz w:val="20"/>
          <w:szCs w:val="20"/>
        </w:rPr>
      </w:pPr>
      <w:r w:rsidRPr="004E7168">
        <w:rPr>
          <w:sz w:val="20"/>
          <w:szCs w:val="20"/>
        </w:rPr>
        <w:t>Grupo Interno de Trabajo de Infraestructura y Sistemas de Información</w:t>
      </w:r>
    </w:p>
    <w:p w14:paraId="7759971D" w14:textId="77777777" w:rsidR="00E26A37" w:rsidRPr="004E7168" w:rsidRDefault="00E26A37" w:rsidP="00E26A37">
      <w:pPr>
        <w:tabs>
          <w:tab w:val="left" w:pos="0"/>
          <w:tab w:val="left" w:pos="720"/>
        </w:tabs>
        <w:spacing w:after="0"/>
        <w:rPr>
          <w:sz w:val="20"/>
          <w:szCs w:val="20"/>
        </w:rPr>
      </w:pPr>
    </w:p>
    <w:p w14:paraId="43073E27" w14:textId="77777777" w:rsidR="00E26A37" w:rsidRPr="004E7168" w:rsidRDefault="00E26A37" w:rsidP="00E26A37">
      <w:pPr>
        <w:tabs>
          <w:tab w:val="left" w:pos="0"/>
          <w:tab w:val="left" w:pos="720"/>
        </w:tabs>
        <w:spacing w:after="0"/>
        <w:rPr>
          <w:sz w:val="20"/>
          <w:szCs w:val="20"/>
        </w:rPr>
      </w:pPr>
      <w:r w:rsidRPr="004E7168">
        <w:rPr>
          <w:sz w:val="20"/>
          <w:szCs w:val="20"/>
        </w:rPr>
        <w:lastRenderedPageBreak/>
        <w:t>Se elaboró propuesta inicial de actualización de Tabla de Retención Documental para la Oficina de Tecnologías de Información y la Subsecretaría de Gobernanza.</w:t>
      </w:r>
    </w:p>
    <w:p w14:paraId="07E83982" w14:textId="77777777" w:rsidR="00E26A37" w:rsidRPr="004E7168" w:rsidRDefault="00E26A37" w:rsidP="00E26A37">
      <w:pPr>
        <w:tabs>
          <w:tab w:val="left" w:pos="0"/>
          <w:tab w:val="left" w:pos="720"/>
        </w:tabs>
        <w:spacing w:after="0"/>
        <w:rPr>
          <w:sz w:val="20"/>
          <w:szCs w:val="20"/>
        </w:rPr>
      </w:pPr>
      <w:r w:rsidRPr="004E7168">
        <w:rPr>
          <w:sz w:val="20"/>
          <w:szCs w:val="20"/>
        </w:rPr>
        <w:t>Resultado de las mesas de trabajo desarrolladas con las dependencias se identificaron necesidades de capacitación en Tablas de Retención Documental con la finalidad de brindar claridad a los conceptos y orientar técnicamente los procesos de conformación y organización de expedientes de archivo.</w:t>
      </w:r>
    </w:p>
    <w:p w14:paraId="72F2F3CF" w14:textId="77777777" w:rsidR="00E26A37" w:rsidRPr="004E7168" w:rsidRDefault="00E26A37" w:rsidP="00E26A37">
      <w:pPr>
        <w:tabs>
          <w:tab w:val="left" w:pos="0"/>
          <w:tab w:val="left" w:pos="720"/>
        </w:tabs>
        <w:spacing w:after="0"/>
        <w:rPr>
          <w:sz w:val="20"/>
          <w:szCs w:val="20"/>
        </w:rPr>
      </w:pPr>
    </w:p>
    <w:p w14:paraId="6D804641" w14:textId="77777777" w:rsidR="00E26A37" w:rsidRPr="004E7168" w:rsidRDefault="00E26A37" w:rsidP="00E26A37">
      <w:pPr>
        <w:tabs>
          <w:tab w:val="left" w:pos="0"/>
          <w:tab w:val="left" w:pos="720"/>
        </w:tabs>
        <w:spacing w:after="0"/>
        <w:rPr>
          <w:sz w:val="20"/>
          <w:szCs w:val="20"/>
        </w:rPr>
      </w:pPr>
      <w:r w:rsidRPr="004E7168">
        <w:rPr>
          <w:sz w:val="20"/>
          <w:szCs w:val="20"/>
        </w:rPr>
        <w:t>Así mismo, las mesas de trabajo han permitido identificar sistemas de información a través de los cuales se generan, tramitan y gestionan documentos que hacen parte integral de los expedientes, estableciendo la formulación de requerimientos e interoperabilidad y gestión de documentos electrónicos de archivo que deban ser atendidos por el software de gestión documental, garantizando la preservación digital a largo plazo de los soportes electrónicos en el marco normativo.</w:t>
      </w:r>
    </w:p>
    <w:p w14:paraId="6D1427C4" w14:textId="77777777" w:rsidR="00E26A37" w:rsidRPr="004E7168" w:rsidRDefault="00E26A37" w:rsidP="00E26A37">
      <w:pPr>
        <w:tabs>
          <w:tab w:val="left" w:pos="0"/>
          <w:tab w:val="left" w:pos="720"/>
        </w:tabs>
        <w:spacing w:after="0"/>
        <w:rPr>
          <w:sz w:val="20"/>
          <w:szCs w:val="20"/>
        </w:rPr>
      </w:pPr>
    </w:p>
    <w:p w14:paraId="394689A8" w14:textId="77777777" w:rsidR="00E26A37" w:rsidRPr="004E7168" w:rsidRDefault="00E26A37" w:rsidP="00E26A37">
      <w:pPr>
        <w:tabs>
          <w:tab w:val="left" w:pos="0"/>
          <w:tab w:val="left" w:pos="720"/>
        </w:tabs>
        <w:spacing w:after="0"/>
        <w:jc w:val="center"/>
        <w:rPr>
          <w:sz w:val="20"/>
          <w:szCs w:val="20"/>
        </w:rPr>
      </w:pPr>
      <w:r w:rsidRPr="004E7168">
        <w:rPr>
          <w:noProof/>
          <w:sz w:val="20"/>
          <w:szCs w:val="20"/>
        </w:rPr>
        <w:drawing>
          <wp:inline distT="0" distB="0" distL="0" distR="0" wp14:anchorId="075BF88C" wp14:editId="6E5AD445">
            <wp:extent cx="3855110" cy="1741018"/>
            <wp:effectExtent l="0" t="0" r="0" b="0"/>
            <wp:docPr id="1" name="Imagen 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3873177" cy="1749177"/>
                    </a:xfrm>
                    <a:prstGeom prst="rect">
                      <a:avLst/>
                    </a:prstGeom>
                    <a:noFill/>
                    <a:ln>
                      <a:noFill/>
                    </a:ln>
                  </pic:spPr>
                </pic:pic>
              </a:graphicData>
            </a:graphic>
          </wp:inline>
        </w:drawing>
      </w:r>
    </w:p>
    <w:p w14:paraId="621BCAD2" w14:textId="77777777" w:rsidR="00783752" w:rsidRPr="004E7168" w:rsidRDefault="00783752" w:rsidP="00C41F6A">
      <w:pPr>
        <w:spacing w:after="0"/>
        <w:ind w:left="2" w:hanging="2"/>
        <w:rPr>
          <w:b/>
          <w:sz w:val="20"/>
          <w:szCs w:val="20"/>
          <w:u w:val="single"/>
        </w:rPr>
      </w:pPr>
    </w:p>
    <w:p w14:paraId="5F40BD7E" w14:textId="77777777" w:rsidR="00E26A37" w:rsidRPr="004E7168" w:rsidRDefault="00E26A37" w:rsidP="00E26A37">
      <w:pPr>
        <w:rPr>
          <w:sz w:val="20"/>
          <w:szCs w:val="20"/>
        </w:rPr>
      </w:pPr>
      <w:r w:rsidRPr="004E7168">
        <w:rPr>
          <w:sz w:val="20"/>
          <w:szCs w:val="20"/>
        </w:rPr>
        <w:t>•</w:t>
      </w:r>
      <w:r w:rsidRPr="004E7168">
        <w:rPr>
          <w:sz w:val="20"/>
          <w:szCs w:val="20"/>
        </w:rPr>
        <w:tab/>
        <w:t xml:space="preserve">Elaboración del Banco Terminológico de Series, Subseries y Tipos Documentales </w:t>
      </w:r>
    </w:p>
    <w:p w14:paraId="51B2777E" w14:textId="77777777" w:rsidR="00E26A37" w:rsidRPr="004E7168" w:rsidRDefault="00E26A37" w:rsidP="00E26A37">
      <w:pPr>
        <w:rPr>
          <w:sz w:val="20"/>
          <w:szCs w:val="20"/>
        </w:rPr>
      </w:pPr>
      <w:r w:rsidRPr="004E7168">
        <w:rPr>
          <w:sz w:val="20"/>
          <w:szCs w:val="20"/>
        </w:rPr>
        <w:t>Se realizó la elaboración del Banco Terminológico de Series, Subseries y Tipos Documentales a través del cual se normaliza la denominación de series, subseries y tipos documentales en la SDCRD, lo cual facilita la identificación y clasificación de documentos y expedientes.</w:t>
      </w:r>
    </w:p>
    <w:p w14:paraId="469F0C1E" w14:textId="77777777" w:rsidR="00E26A37" w:rsidRPr="004E7168" w:rsidRDefault="00E26A37" w:rsidP="00E26A37">
      <w:pPr>
        <w:rPr>
          <w:sz w:val="20"/>
          <w:szCs w:val="20"/>
        </w:rPr>
      </w:pPr>
      <w:r w:rsidRPr="004E7168">
        <w:rPr>
          <w:sz w:val="20"/>
          <w:szCs w:val="20"/>
        </w:rPr>
        <w:t xml:space="preserve">Se encuentra pendiente la gestión de aprobación por parte del Comité Técnico de Gestión Documental del Comité Institucional de Gestión y Desempeño, y su posterior publicación. </w:t>
      </w:r>
    </w:p>
    <w:p w14:paraId="5EA0B197" w14:textId="77777777" w:rsidR="00E26A37" w:rsidRPr="004E7168" w:rsidRDefault="00E26A37" w:rsidP="00E26A37">
      <w:pPr>
        <w:rPr>
          <w:sz w:val="20"/>
          <w:szCs w:val="20"/>
        </w:rPr>
      </w:pPr>
      <w:r w:rsidRPr="004E7168">
        <w:rPr>
          <w:sz w:val="20"/>
          <w:szCs w:val="20"/>
        </w:rPr>
        <w:t>•</w:t>
      </w:r>
      <w:r w:rsidRPr="004E7168">
        <w:rPr>
          <w:sz w:val="20"/>
          <w:szCs w:val="20"/>
        </w:rPr>
        <w:tab/>
        <w:t>Preservación de la memoria documental de la entidad</w:t>
      </w:r>
    </w:p>
    <w:p w14:paraId="55C9CDC3" w14:textId="77777777" w:rsidR="00E26A37" w:rsidRPr="004E7168" w:rsidRDefault="00E26A37" w:rsidP="00E26A37">
      <w:pPr>
        <w:rPr>
          <w:sz w:val="20"/>
          <w:szCs w:val="20"/>
        </w:rPr>
      </w:pPr>
      <w:r w:rsidRPr="004E7168">
        <w:rPr>
          <w:sz w:val="20"/>
          <w:szCs w:val="20"/>
        </w:rPr>
        <w:t>Se realizó inclusión de 1.235 documentos a los expedientes correspondientes, con la finalidad de salvaguardar la integridad y preservar la memoria documental de la entidad.</w:t>
      </w:r>
    </w:p>
    <w:p w14:paraId="39E79EDC" w14:textId="77777777" w:rsidR="00E26A37" w:rsidRPr="004E7168" w:rsidRDefault="00E26A37" w:rsidP="00C41F6A">
      <w:pPr>
        <w:spacing w:after="0"/>
        <w:ind w:left="2" w:hanging="2"/>
        <w:rPr>
          <w:b/>
          <w:sz w:val="20"/>
          <w:szCs w:val="20"/>
          <w:u w:val="single"/>
        </w:rPr>
      </w:pPr>
      <w:r w:rsidRPr="004E7168">
        <w:rPr>
          <w:noProof/>
          <w:sz w:val="20"/>
          <w:szCs w:val="20"/>
        </w:rPr>
        <w:lastRenderedPageBreak/>
        <w:drawing>
          <wp:inline distT="0" distB="0" distL="0" distR="0" wp14:anchorId="2D8E4ADC" wp14:editId="46DAB40F">
            <wp:extent cx="5612130" cy="2199640"/>
            <wp:effectExtent l="0" t="0" r="7620" b="0"/>
            <wp:docPr id="3" name="Imagen 3"/>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612130" cy="2199640"/>
                    </a:xfrm>
                    <a:prstGeom prst="rect">
                      <a:avLst/>
                    </a:prstGeom>
                    <a:noFill/>
                    <a:ln>
                      <a:noFill/>
                    </a:ln>
                  </pic:spPr>
                </pic:pic>
              </a:graphicData>
            </a:graphic>
          </wp:inline>
        </w:drawing>
      </w:r>
    </w:p>
    <w:p w14:paraId="05C642C7" w14:textId="77777777" w:rsidR="00E26A37" w:rsidRPr="004E7168" w:rsidRDefault="00E26A37" w:rsidP="00C41F6A">
      <w:pPr>
        <w:spacing w:after="0"/>
        <w:ind w:left="2" w:hanging="2"/>
        <w:rPr>
          <w:b/>
          <w:sz w:val="20"/>
          <w:szCs w:val="20"/>
          <w:u w:val="single"/>
        </w:rPr>
      </w:pPr>
    </w:p>
    <w:p w14:paraId="21FC9281" w14:textId="77777777" w:rsidR="00E26A37" w:rsidRPr="004E7168" w:rsidRDefault="00E26A37" w:rsidP="00E26A37">
      <w:pPr>
        <w:ind w:left="2" w:hanging="2"/>
        <w:rPr>
          <w:rFonts w:eastAsia="Times New Roman"/>
          <w:sz w:val="20"/>
          <w:szCs w:val="20"/>
          <w:lang w:eastAsia="es-CO"/>
        </w:rPr>
      </w:pPr>
      <w:r w:rsidRPr="004E7168">
        <w:rPr>
          <w:rFonts w:eastAsia="Times New Roman"/>
          <w:color w:val="000000"/>
          <w:sz w:val="20"/>
          <w:szCs w:val="20"/>
          <w:lang w:eastAsia="es-CO"/>
        </w:rPr>
        <w:t>En este sentido, para facilitar los procesos de acceso y consulta de información, fueron gestionados un total 848 unidades de almacenamiento (carpetas) en calidad de préstamo.</w:t>
      </w:r>
    </w:p>
    <w:p w14:paraId="718D19E7" w14:textId="77777777" w:rsidR="00E26A37" w:rsidRPr="004E7168" w:rsidRDefault="00E26A37" w:rsidP="00F912D5">
      <w:pPr>
        <w:numPr>
          <w:ilvl w:val="0"/>
          <w:numId w:val="35"/>
        </w:numPr>
        <w:spacing w:after="200" w:line="240" w:lineRule="auto"/>
        <w:ind w:left="0" w:hanging="2"/>
        <w:textAlignment w:val="baseline"/>
        <w:rPr>
          <w:rFonts w:eastAsia="Times New Roman"/>
          <w:bCs/>
          <w:color w:val="000000"/>
          <w:sz w:val="20"/>
          <w:szCs w:val="20"/>
          <w:lang w:eastAsia="es-CO"/>
        </w:rPr>
      </w:pPr>
      <w:r w:rsidRPr="004E7168">
        <w:rPr>
          <w:rFonts w:eastAsia="Times New Roman"/>
          <w:bCs/>
          <w:color w:val="000000"/>
          <w:sz w:val="20"/>
          <w:szCs w:val="20"/>
          <w:lang w:eastAsia="es-CO"/>
        </w:rPr>
        <w:t>Gestión Documental </w:t>
      </w:r>
    </w:p>
    <w:p w14:paraId="4D27B837" w14:textId="77777777" w:rsidR="00E26A37" w:rsidRPr="004E7168" w:rsidRDefault="00E26A37" w:rsidP="00E26A37">
      <w:pPr>
        <w:ind w:left="2" w:hanging="2"/>
        <w:rPr>
          <w:rFonts w:eastAsia="Times New Roman"/>
          <w:color w:val="000000"/>
          <w:sz w:val="20"/>
          <w:szCs w:val="20"/>
          <w:lang w:eastAsia="es-CO"/>
        </w:rPr>
      </w:pPr>
      <w:r w:rsidRPr="004E7168">
        <w:rPr>
          <w:rFonts w:eastAsia="Times New Roman"/>
          <w:color w:val="000000"/>
          <w:sz w:val="20"/>
          <w:szCs w:val="20"/>
          <w:lang w:eastAsia="es-CO"/>
        </w:rPr>
        <w:t>En el marco de afianzamiento, socialización y fortalecimiento de la gestión documental, se realizaron un total de 19 capacitaciones de las cuales 2 fueron dirigidas a empleados públicos y contratistas nuevos en el tema de manejo del aplicativo ORFEO, con una participación de 9 personas y 17 capacitaciones de socialización de instrumentos archivísticos por dependencia, contando con la participación de un total de 197 empleados públicos y contratistas.</w:t>
      </w:r>
    </w:p>
    <w:p w14:paraId="07D2F538" w14:textId="77777777" w:rsidR="00E26A37" w:rsidRPr="004E7168" w:rsidRDefault="00E26A37" w:rsidP="00E26A37">
      <w:pPr>
        <w:ind w:left="2" w:hanging="2"/>
        <w:rPr>
          <w:rFonts w:eastAsia="Times New Roman"/>
          <w:sz w:val="20"/>
          <w:szCs w:val="20"/>
          <w:lang w:eastAsia="es-CO"/>
        </w:rPr>
      </w:pPr>
      <w:r w:rsidRPr="004E7168">
        <w:rPr>
          <w:noProof/>
          <w:sz w:val="20"/>
          <w:szCs w:val="20"/>
        </w:rPr>
        <w:drawing>
          <wp:inline distT="0" distB="0" distL="0" distR="0" wp14:anchorId="4F3A90FE" wp14:editId="14D94F8B">
            <wp:extent cx="5383987" cy="1719072"/>
            <wp:effectExtent l="0" t="0" r="7620" b="0"/>
            <wp:docPr id="4" name="Imagen 4"/>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5418506" cy="1730094"/>
                    </a:xfrm>
                    <a:prstGeom prst="rect">
                      <a:avLst/>
                    </a:prstGeom>
                    <a:noFill/>
                    <a:ln>
                      <a:noFill/>
                    </a:ln>
                  </pic:spPr>
                </pic:pic>
              </a:graphicData>
            </a:graphic>
          </wp:inline>
        </w:drawing>
      </w:r>
    </w:p>
    <w:p w14:paraId="431613A6" w14:textId="77777777" w:rsidR="00E26A37" w:rsidRPr="004E7168" w:rsidRDefault="00E26A37" w:rsidP="00E26A37">
      <w:pPr>
        <w:rPr>
          <w:sz w:val="20"/>
          <w:szCs w:val="20"/>
        </w:rPr>
      </w:pPr>
      <w:r w:rsidRPr="004E7168">
        <w:rPr>
          <w:sz w:val="20"/>
          <w:szCs w:val="20"/>
        </w:rPr>
        <w:t>•</w:t>
      </w:r>
      <w:r w:rsidRPr="004E7168">
        <w:rPr>
          <w:sz w:val="20"/>
          <w:szCs w:val="20"/>
        </w:rPr>
        <w:tab/>
        <w:t>Recuperación y preservación de documentos con valor histórico de la entidad</w:t>
      </w:r>
    </w:p>
    <w:p w14:paraId="40FCAAE2" w14:textId="77777777" w:rsidR="00E26A37" w:rsidRPr="004E7168" w:rsidRDefault="00E26A37" w:rsidP="00E26A37">
      <w:pPr>
        <w:rPr>
          <w:sz w:val="20"/>
          <w:szCs w:val="20"/>
        </w:rPr>
      </w:pPr>
      <w:r w:rsidRPr="004E7168">
        <w:rPr>
          <w:sz w:val="20"/>
          <w:szCs w:val="20"/>
        </w:rPr>
        <w:t>Se realizó ampliación del contenido de 35 Fichas de Valoración Documental para la actualización de la Tabla de Retención de las vigencias 2014-2017, incluyendo la descripción exacta del contenido de las series documentales e identificando la documentación de valor histórico para la entidad y para el Distrito.</w:t>
      </w:r>
    </w:p>
    <w:p w14:paraId="3834894D" w14:textId="77777777" w:rsidR="00E26A37" w:rsidRPr="004E7168" w:rsidRDefault="00E26A37" w:rsidP="00E26A37">
      <w:pPr>
        <w:rPr>
          <w:sz w:val="20"/>
          <w:szCs w:val="20"/>
        </w:rPr>
      </w:pPr>
      <w:r w:rsidRPr="004E7168">
        <w:rPr>
          <w:sz w:val="20"/>
          <w:szCs w:val="20"/>
        </w:rPr>
        <w:t xml:space="preserve"> </w:t>
      </w:r>
    </w:p>
    <w:p w14:paraId="528429B6" w14:textId="77777777" w:rsidR="00E26A37" w:rsidRPr="004E7168" w:rsidRDefault="00E26A37" w:rsidP="00E26A37">
      <w:pPr>
        <w:rPr>
          <w:sz w:val="20"/>
          <w:szCs w:val="20"/>
        </w:rPr>
      </w:pPr>
      <w:r w:rsidRPr="004E7168">
        <w:rPr>
          <w:sz w:val="20"/>
          <w:szCs w:val="20"/>
        </w:rPr>
        <w:t>Así mismo, se realizó la validación general del estado del Inventario Documental del fondo del Instituto Distrital de Turismo y Cultura IDTC, para lo cual fueron verificadas 225 cajas X250 y 2.570 carpetas o unidades de conservación.</w:t>
      </w:r>
    </w:p>
    <w:p w14:paraId="334103AF" w14:textId="77777777" w:rsidR="00E26A37" w:rsidRPr="004E7168" w:rsidRDefault="00E26A37" w:rsidP="00E26A37">
      <w:pPr>
        <w:rPr>
          <w:sz w:val="20"/>
          <w:szCs w:val="20"/>
        </w:rPr>
      </w:pPr>
      <w:r w:rsidRPr="004E7168">
        <w:rPr>
          <w:sz w:val="20"/>
          <w:szCs w:val="20"/>
        </w:rPr>
        <w:lastRenderedPageBreak/>
        <w:t>Producto de esta actividad se establecieron acciones generales que deben incluirse en la formulación del plan de implementación de la Tabla de Valoración Documental, dentro de las cuales se encuentra la validación general de datos de los inventarios y el cotejo de la asignación de series, subseries y asuntos a los documentos del fondo.</w:t>
      </w:r>
    </w:p>
    <w:p w14:paraId="60371EDF" w14:textId="77777777" w:rsidR="00E26A37" w:rsidRPr="004E7168" w:rsidRDefault="00E26A37" w:rsidP="00E26A37">
      <w:pPr>
        <w:pStyle w:val="Ttulo4"/>
        <w:spacing w:before="0"/>
        <w:rPr>
          <w:sz w:val="20"/>
          <w:szCs w:val="20"/>
        </w:rPr>
      </w:pPr>
      <w:bookmarkStart w:id="515" w:name="_Toc79606393"/>
      <w:r w:rsidRPr="004E7168">
        <w:rPr>
          <w:sz w:val="20"/>
          <w:szCs w:val="20"/>
        </w:rPr>
        <w:t>4.2 Retrasos y soluciones de la meta del proyecto</w:t>
      </w:r>
      <w:bookmarkEnd w:id="515"/>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p>
    <w:p w14:paraId="3DA84A19" w14:textId="77777777" w:rsidR="00E26A37" w:rsidRPr="004E7168" w:rsidRDefault="00E26A37" w:rsidP="00E26A37">
      <w:pPr>
        <w:ind w:left="2" w:hanging="2"/>
        <w:rPr>
          <w:sz w:val="20"/>
          <w:szCs w:val="20"/>
        </w:rPr>
      </w:pPr>
      <w:r w:rsidRPr="004E7168">
        <w:rPr>
          <w:color w:val="000000"/>
          <w:sz w:val="20"/>
          <w:szCs w:val="20"/>
        </w:rPr>
        <w:t>Durante este periodo no se reportan retrasos en el cumplimiento de la meta.</w:t>
      </w:r>
    </w:p>
    <w:p w14:paraId="7C2F68EF" w14:textId="77777777" w:rsidR="00E26A37" w:rsidRPr="004E7168" w:rsidRDefault="00E26A37" w:rsidP="00E26A37">
      <w:pPr>
        <w:pStyle w:val="Ttulo4"/>
        <w:rPr>
          <w:sz w:val="20"/>
          <w:szCs w:val="20"/>
        </w:rPr>
      </w:pPr>
      <w:bookmarkStart w:id="516" w:name="_Toc79606394"/>
      <w:r w:rsidRPr="004E7168">
        <w:rPr>
          <w:sz w:val="20"/>
          <w:szCs w:val="20"/>
        </w:rPr>
        <w:t>4.3 Gestión sectorial e intersectorial adelantada para la ejecución de actividades asociadas a la meta del proyecto</w:t>
      </w:r>
      <w:bookmarkEnd w:id="516"/>
    </w:p>
    <w:p w14:paraId="41D9A072" w14:textId="77777777" w:rsidR="00E26A37" w:rsidRPr="004E7168" w:rsidRDefault="00E26A37" w:rsidP="00E26A37">
      <w:pPr>
        <w:ind w:left="2" w:hanging="2"/>
        <w:rPr>
          <w:sz w:val="20"/>
          <w:szCs w:val="20"/>
        </w:rPr>
      </w:pPr>
      <w:r w:rsidRPr="004E7168">
        <w:rPr>
          <w:sz w:val="20"/>
          <w:szCs w:val="20"/>
        </w:rPr>
        <w:t>Esta información no aplica para la meta en el período a reportar.</w:t>
      </w:r>
    </w:p>
    <w:p w14:paraId="54ED068F" w14:textId="77777777" w:rsidR="00E26A37" w:rsidRPr="004E7168" w:rsidRDefault="00E26A37" w:rsidP="00E26A37">
      <w:pPr>
        <w:pStyle w:val="Ttulo4"/>
        <w:rPr>
          <w:rFonts w:eastAsia="DejaVu Sans"/>
          <w:sz w:val="20"/>
          <w:szCs w:val="20"/>
          <w:lang w:val="es-ES" w:eastAsia="zh-CN"/>
        </w:rPr>
      </w:pPr>
      <w:bookmarkStart w:id="517" w:name="_Toc79606395"/>
      <w:r w:rsidRPr="004E7168">
        <w:rPr>
          <w:rFonts w:eastAsia="DejaVu Sans"/>
          <w:sz w:val="20"/>
          <w:szCs w:val="20"/>
          <w:lang w:val="es-ES" w:eastAsia="zh-CN"/>
        </w:rPr>
        <w:t>4.4 Relación del proyecto con las políticas públicas poblacionales y sectoriales</w:t>
      </w:r>
      <w:bookmarkEnd w:id="517"/>
    </w:p>
    <w:p w14:paraId="2421914A" w14:textId="77777777" w:rsidR="00E26A37" w:rsidRPr="004E7168" w:rsidRDefault="00E26A37" w:rsidP="00E26A37">
      <w:pPr>
        <w:ind w:left="2" w:hanging="2"/>
        <w:rPr>
          <w:sz w:val="20"/>
          <w:szCs w:val="20"/>
        </w:rPr>
      </w:pPr>
      <w:r w:rsidRPr="004E7168">
        <w:rPr>
          <w:sz w:val="20"/>
          <w:szCs w:val="20"/>
        </w:rPr>
        <w:t>Esta información no aplica para la meta en el período a reportar.</w:t>
      </w:r>
    </w:p>
    <w:p w14:paraId="36CF8898" w14:textId="77777777" w:rsidR="00E26A37" w:rsidRPr="004E7168" w:rsidRDefault="00E26A37" w:rsidP="00E26A37">
      <w:pPr>
        <w:pStyle w:val="Ttulo4"/>
        <w:spacing w:before="0"/>
        <w:ind w:hanging="2"/>
        <w:rPr>
          <w:sz w:val="20"/>
          <w:szCs w:val="20"/>
        </w:rPr>
      </w:pPr>
      <w:bookmarkStart w:id="518" w:name="_Toc79606396"/>
      <w:r w:rsidRPr="004E7168">
        <w:rPr>
          <w:sz w:val="20"/>
          <w:szCs w:val="20"/>
        </w:rPr>
        <w:t>4.5 Gestión Territorial del Proyecto</w:t>
      </w:r>
      <w:bookmarkEnd w:id="518"/>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p>
    <w:p w14:paraId="52B7F859" w14:textId="77777777" w:rsidR="00E26A37" w:rsidRPr="004E7168" w:rsidRDefault="00E26A37" w:rsidP="00E26A37">
      <w:pPr>
        <w:ind w:left="2" w:hanging="2"/>
        <w:rPr>
          <w:sz w:val="20"/>
          <w:szCs w:val="20"/>
        </w:rPr>
      </w:pPr>
      <w:r w:rsidRPr="004E7168">
        <w:rPr>
          <w:sz w:val="20"/>
          <w:szCs w:val="20"/>
        </w:rPr>
        <w:t>Esta información no aplica para la meta en el período a reportar.</w:t>
      </w:r>
    </w:p>
    <w:p w14:paraId="76BF52F5" w14:textId="77777777" w:rsidR="00E26A37" w:rsidRPr="004E7168" w:rsidRDefault="00E26A37" w:rsidP="00E26A37">
      <w:pPr>
        <w:pStyle w:val="Ttulo4"/>
        <w:spacing w:before="0"/>
        <w:ind w:hanging="2"/>
        <w:rPr>
          <w:sz w:val="20"/>
          <w:szCs w:val="20"/>
        </w:rPr>
      </w:pPr>
      <w:bookmarkStart w:id="519" w:name="_Toc79606397"/>
      <w:r w:rsidRPr="004E7168">
        <w:rPr>
          <w:sz w:val="20"/>
          <w:szCs w:val="20"/>
        </w:rPr>
        <w:t>4.6 Beneficios de ciudad</w:t>
      </w:r>
      <w:bookmarkEnd w:id="519"/>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p>
    <w:p w14:paraId="24DE7F09" w14:textId="77777777" w:rsidR="00783752" w:rsidRPr="004E7168" w:rsidRDefault="00783752" w:rsidP="00C41F6A">
      <w:pPr>
        <w:spacing w:after="0"/>
        <w:ind w:left="2" w:hanging="2"/>
        <w:rPr>
          <w:sz w:val="20"/>
          <w:szCs w:val="20"/>
          <w:u w:val="single"/>
        </w:rPr>
      </w:pPr>
    </w:p>
    <w:p w14:paraId="06BC43D4" w14:textId="77777777" w:rsidR="00783752" w:rsidRPr="004E7168" w:rsidRDefault="00783752" w:rsidP="00C41F6A">
      <w:pPr>
        <w:spacing w:after="0"/>
        <w:ind w:left="2" w:hanging="2"/>
        <w:rPr>
          <w:color w:val="000000"/>
          <w:sz w:val="20"/>
          <w:szCs w:val="20"/>
        </w:rPr>
      </w:pPr>
      <w:r w:rsidRPr="004E7168">
        <w:rPr>
          <w:color w:val="000000"/>
          <w:sz w:val="20"/>
          <w:szCs w:val="20"/>
        </w:rPr>
        <w:t xml:space="preserve">El sector cultura, es uno de los más visitados y consultados por la comunidad en especial por cuanto mucha de la población se interesa en las actividades que se realizan a nivel deportivo, cultural y recreativo, por tal razón, la SCD como cabeza del sector, debe garantizar la preservación de los documentos que son consultados y que adicionalmente soportan la gestión institucional. </w:t>
      </w:r>
    </w:p>
    <w:p w14:paraId="7F82E165" w14:textId="77777777" w:rsidR="00E26A37" w:rsidRPr="004E7168" w:rsidRDefault="00E26A37" w:rsidP="00C41F6A">
      <w:pPr>
        <w:spacing w:after="0"/>
        <w:ind w:left="2" w:hanging="2"/>
        <w:rPr>
          <w:sz w:val="20"/>
          <w:szCs w:val="20"/>
        </w:rPr>
      </w:pPr>
    </w:p>
    <w:p w14:paraId="5B0DE789" w14:textId="77777777" w:rsidR="00E26A37" w:rsidRPr="004E7168" w:rsidRDefault="00E26A37" w:rsidP="00E26A37">
      <w:pPr>
        <w:pStyle w:val="Ttulo4"/>
        <w:rPr>
          <w:sz w:val="20"/>
          <w:szCs w:val="20"/>
        </w:rPr>
      </w:pPr>
      <w:bookmarkStart w:id="520" w:name="_Toc79606398"/>
      <w:r w:rsidRPr="004E7168">
        <w:rPr>
          <w:sz w:val="20"/>
          <w:szCs w:val="20"/>
        </w:rPr>
        <w:t>4.7 Hechos comunicacionales para mostrar el avance del proyecto y el beneficio que se brinda a la ciudad</w:t>
      </w:r>
      <w:bookmarkEnd w:id="520"/>
    </w:p>
    <w:p w14:paraId="3F7858BF" w14:textId="77777777" w:rsidR="00783752" w:rsidRPr="004E7168" w:rsidRDefault="00783752" w:rsidP="00E26A37">
      <w:pPr>
        <w:tabs>
          <w:tab w:val="left" w:pos="0"/>
          <w:tab w:val="left" w:pos="720"/>
        </w:tabs>
        <w:spacing w:after="0"/>
        <w:rPr>
          <w:sz w:val="20"/>
          <w:szCs w:val="20"/>
          <w:u w:val="single"/>
        </w:rPr>
      </w:pPr>
    </w:p>
    <w:p w14:paraId="06F17966" w14:textId="77777777" w:rsidR="00E26A37" w:rsidRPr="004E7168" w:rsidRDefault="00E26A37" w:rsidP="00E26A37">
      <w:pPr>
        <w:ind w:left="2" w:hanging="2"/>
        <w:rPr>
          <w:sz w:val="20"/>
          <w:szCs w:val="20"/>
        </w:rPr>
      </w:pPr>
      <w:r w:rsidRPr="004E7168">
        <w:rPr>
          <w:sz w:val="20"/>
          <w:szCs w:val="20"/>
        </w:rPr>
        <w:t>No aplica para la meta en el período a reportar.</w:t>
      </w:r>
    </w:p>
    <w:p w14:paraId="78CAE1A4" w14:textId="77777777" w:rsidR="00783752" w:rsidRPr="004E7168" w:rsidRDefault="00C41F6A" w:rsidP="00C41F6A">
      <w:pPr>
        <w:pStyle w:val="Ttulo3"/>
        <w:rPr>
          <w:color w:val="000000"/>
          <w:sz w:val="20"/>
          <w:szCs w:val="20"/>
          <w:u w:val="single"/>
        </w:rPr>
      </w:pPr>
      <w:bookmarkStart w:id="521" w:name="_Toc79606399"/>
      <w:r w:rsidRPr="004E7168">
        <w:rPr>
          <w:color w:val="1F4E79" w:themeColor="accent5" w:themeShade="80"/>
          <w:sz w:val="20"/>
          <w:szCs w:val="20"/>
        </w:rPr>
        <w:t>Meta 6: Desarrollar 1 estrategia para la articulación y el fortalecimiento de las dinámicas de planeación, gestión del conocimiento y gestión institucional, asociadas a la ejecución, seguimiento, medición y evaluación de las políticas, los programas, proyectos y presupuestos del sector.</w:t>
      </w:r>
      <w:bookmarkEnd w:id="521"/>
    </w:p>
    <w:p w14:paraId="1A3F5B7F" w14:textId="77777777" w:rsidR="00783752" w:rsidRPr="004E7168" w:rsidRDefault="00783752" w:rsidP="00C41F6A">
      <w:pPr>
        <w:spacing w:after="0"/>
        <w:ind w:hanging="2"/>
        <w:rPr>
          <w:color w:val="000000"/>
          <w:sz w:val="20"/>
          <w:szCs w:val="20"/>
          <w:u w:val="single"/>
        </w:rPr>
      </w:pPr>
    </w:p>
    <w:tbl>
      <w:tblPr>
        <w:tblW w:w="9585" w:type="dxa"/>
        <w:tblInd w:w="90" w:type="dxa"/>
        <w:tblLayout w:type="fixed"/>
        <w:tblLook w:val="0000" w:firstRow="0" w:lastRow="0" w:firstColumn="0" w:lastColumn="0" w:noHBand="0" w:noVBand="0"/>
      </w:tblPr>
      <w:tblGrid>
        <w:gridCol w:w="705"/>
        <w:gridCol w:w="5025"/>
        <w:gridCol w:w="1546"/>
        <w:gridCol w:w="1276"/>
        <w:gridCol w:w="1033"/>
      </w:tblGrid>
      <w:tr w:rsidR="00783752" w:rsidRPr="004E7168" w14:paraId="45399183" w14:textId="77777777" w:rsidTr="009253E3">
        <w:tc>
          <w:tcPr>
            <w:tcW w:w="705" w:type="dxa"/>
            <w:tcBorders>
              <w:top w:val="single" w:sz="4" w:space="0" w:color="000000"/>
              <w:left w:val="single" w:sz="4" w:space="0" w:color="000000"/>
              <w:bottom w:val="single" w:sz="4" w:space="0" w:color="000000"/>
              <w:right w:val="nil"/>
            </w:tcBorders>
            <w:shd w:val="clear" w:color="auto" w:fill="9900FF"/>
            <w:vAlign w:val="center"/>
          </w:tcPr>
          <w:p w14:paraId="0BA5E7FD" w14:textId="77777777" w:rsidR="00783752" w:rsidRPr="004E7168" w:rsidRDefault="00783752" w:rsidP="00C41F6A">
            <w:pPr>
              <w:pBdr>
                <w:top w:val="nil"/>
                <w:left w:val="nil"/>
                <w:bottom w:val="nil"/>
                <w:right w:val="nil"/>
                <w:between w:val="nil"/>
              </w:pBdr>
              <w:spacing w:after="0"/>
              <w:ind w:hanging="2"/>
              <w:jc w:val="center"/>
              <w:rPr>
                <w:rFonts w:eastAsia="Arial"/>
                <w:color w:val="FFFFFF"/>
                <w:sz w:val="20"/>
                <w:szCs w:val="20"/>
              </w:rPr>
            </w:pPr>
            <w:r w:rsidRPr="004E7168">
              <w:rPr>
                <w:rFonts w:eastAsia="Arial"/>
                <w:b/>
                <w:color w:val="FFFFFF"/>
                <w:sz w:val="20"/>
                <w:szCs w:val="20"/>
              </w:rPr>
              <w:t>Cód. Meta</w:t>
            </w:r>
          </w:p>
        </w:tc>
        <w:tc>
          <w:tcPr>
            <w:tcW w:w="5025" w:type="dxa"/>
            <w:tcBorders>
              <w:top w:val="single" w:sz="4" w:space="0" w:color="000000"/>
              <w:left w:val="single" w:sz="4" w:space="0" w:color="000000"/>
              <w:bottom w:val="single" w:sz="4" w:space="0" w:color="000000"/>
              <w:right w:val="nil"/>
            </w:tcBorders>
            <w:shd w:val="clear" w:color="auto" w:fill="9900FF"/>
            <w:vAlign w:val="center"/>
          </w:tcPr>
          <w:p w14:paraId="76C18802" w14:textId="77777777" w:rsidR="00783752" w:rsidRPr="004E7168" w:rsidRDefault="00783752" w:rsidP="00C41F6A">
            <w:pPr>
              <w:pBdr>
                <w:top w:val="nil"/>
                <w:left w:val="nil"/>
                <w:bottom w:val="nil"/>
                <w:right w:val="nil"/>
                <w:between w:val="nil"/>
              </w:pBdr>
              <w:spacing w:after="0"/>
              <w:ind w:hanging="2"/>
              <w:jc w:val="center"/>
              <w:rPr>
                <w:rFonts w:eastAsia="Arial"/>
                <w:color w:val="FFFFFF"/>
                <w:sz w:val="20"/>
                <w:szCs w:val="20"/>
              </w:rPr>
            </w:pPr>
            <w:r w:rsidRPr="004E7168">
              <w:rPr>
                <w:rFonts w:eastAsia="Arial"/>
                <w:b/>
                <w:color w:val="FFFFFF"/>
                <w:sz w:val="20"/>
                <w:szCs w:val="20"/>
              </w:rPr>
              <w:t>Meta Proyecto</w:t>
            </w:r>
          </w:p>
        </w:tc>
        <w:tc>
          <w:tcPr>
            <w:tcW w:w="1546" w:type="dxa"/>
            <w:tcBorders>
              <w:top w:val="single" w:sz="4" w:space="0" w:color="000000"/>
              <w:left w:val="single" w:sz="4" w:space="0" w:color="000000"/>
              <w:bottom w:val="single" w:sz="4" w:space="0" w:color="000000"/>
              <w:right w:val="nil"/>
            </w:tcBorders>
            <w:shd w:val="clear" w:color="auto" w:fill="9900FF"/>
            <w:vAlign w:val="center"/>
          </w:tcPr>
          <w:p w14:paraId="798BB048" w14:textId="77777777" w:rsidR="00783752" w:rsidRPr="004E7168" w:rsidRDefault="00783752" w:rsidP="00C41F6A">
            <w:pPr>
              <w:pBdr>
                <w:top w:val="nil"/>
                <w:left w:val="nil"/>
                <w:bottom w:val="nil"/>
                <w:right w:val="nil"/>
                <w:between w:val="nil"/>
              </w:pBdr>
              <w:spacing w:after="0"/>
              <w:ind w:hanging="2"/>
              <w:jc w:val="center"/>
              <w:rPr>
                <w:rFonts w:eastAsia="Arial"/>
                <w:color w:val="FFFFFF"/>
                <w:sz w:val="20"/>
                <w:szCs w:val="20"/>
              </w:rPr>
            </w:pPr>
            <w:r w:rsidRPr="004E7168">
              <w:rPr>
                <w:rFonts w:eastAsia="Arial"/>
                <w:b/>
                <w:color w:val="FFFFFF"/>
                <w:sz w:val="20"/>
                <w:szCs w:val="20"/>
              </w:rPr>
              <w:t>Programación Vigencia</w:t>
            </w:r>
          </w:p>
        </w:tc>
        <w:tc>
          <w:tcPr>
            <w:tcW w:w="1276" w:type="dxa"/>
            <w:tcBorders>
              <w:top w:val="single" w:sz="4" w:space="0" w:color="000000"/>
              <w:left w:val="single" w:sz="4" w:space="0" w:color="000000"/>
              <w:bottom w:val="single" w:sz="4" w:space="0" w:color="000000"/>
              <w:right w:val="nil"/>
            </w:tcBorders>
            <w:shd w:val="clear" w:color="auto" w:fill="9900FF"/>
            <w:vAlign w:val="center"/>
          </w:tcPr>
          <w:p w14:paraId="7EF6A839" w14:textId="77777777" w:rsidR="00783752" w:rsidRPr="004E7168" w:rsidRDefault="00783752" w:rsidP="00C41F6A">
            <w:pPr>
              <w:pBdr>
                <w:top w:val="nil"/>
                <w:left w:val="nil"/>
                <w:bottom w:val="nil"/>
                <w:right w:val="nil"/>
                <w:between w:val="nil"/>
              </w:pBdr>
              <w:spacing w:after="0"/>
              <w:ind w:hanging="2"/>
              <w:jc w:val="center"/>
              <w:rPr>
                <w:rFonts w:eastAsia="Arial"/>
                <w:color w:val="FFFFFF"/>
                <w:sz w:val="20"/>
                <w:szCs w:val="20"/>
              </w:rPr>
            </w:pPr>
            <w:r w:rsidRPr="004E7168">
              <w:rPr>
                <w:rFonts w:eastAsia="Arial"/>
                <w:b/>
                <w:color w:val="FFFFFF"/>
                <w:sz w:val="20"/>
                <w:szCs w:val="20"/>
              </w:rPr>
              <w:t>Ejecución Vigencia</w:t>
            </w:r>
          </w:p>
        </w:tc>
        <w:tc>
          <w:tcPr>
            <w:tcW w:w="1033"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57A08C77" w14:textId="77777777" w:rsidR="00783752" w:rsidRPr="004E7168" w:rsidRDefault="00783752" w:rsidP="00C41F6A">
            <w:pPr>
              <w:pBdr>
                <w:top w:val="nil"/>
                <w:left w:val="nil"/>
                <w:bottom w:val="nil"/>
                <w:right w:val="nil"/>
                <w:between w:val="nil"/>
              </w:pBdr>
              <w:spacing w:after="0"/>
              <w:ind w:hanging="2"/>
              <w:jc w:val="center"/>
              <w:rPr>
                <w:rFonts w:eastAsia="Arial"/>
                <w:color w:val="FFFFFF"/>
                <w:sz w:val="20"/>
                <w:szCs w:val="20"/>
              </w:rPr>
            </w:pPr>
            <w:r w:rsidRPr="004E7168">
              <w:rPr>
                <w:rFonts w:eastAsia="Arial"/>
                <w:b/>
                <w:color w:val="FFFFFF"/>
                <w:sz w:val="20"/>
                <w:szCs w:val="20"/>
              </w:rPr>
              <w:t>% Avance</w:t>
            </w:r>
          </w:p>
        </w:tc>
      </w:tr>
      <w:tr w:rsidR="00783752" w:rsidRPr="004E7168" w14:paraId="20C2CA4A" w14:textId="77777777" w:rsidTr="009253E3">
        <w:tc>
          <w:tcPr>
            <w:tcW w:w="705" w:type="dxa"/>
            <w:tcBorders>
              <w:top w:val="nil"/>
              <w:left w:val="single" w:sz="4" w:space="0" w:color="000000"/>
              <w:bottom w:val="single" w:sz="4" w:space="0" w:color="000000"/>
              <w:right w:val="nil"/>
            </w:tcBorders>
            <w:vAlign w:val="center"/>
          </w:tcPr>
          <w:p w14:paraId="4C903817" w14:textId="77777777" w:rsidR="00783752" w:rsidRPr="004E7168" w:rsidRDefault="00783752" w:rsidP="00C41F6A">
            <w:pPr>
              <w:pBdr>
                <w:top w:val="nil"/>
                <w:left w:val="nil"/>
                <w:bottom w:val="nil"/>
                <w:right w:val="nil"/>
                <w:between w:val="nil"/>
              </w:pBdr>
              <w:spacing w:after="0"/>
              <w:ind w:hanging="2"/>
              <w:jc w:val="center"/>
              <w:rPr>
                <w:rFonts w:eastAsia="Arial"/>
                <w:color w:val="000000"/>
                <w:sz w:val="20"/>
                <w:szCs w:val="20"/>
              </w:rPr>
            </w:pPr>
            <w:r w:rsidRPr="004E7168">
              <w:rPr>
                <w:rFonts w:eastAsia="Arial"/>
                <w:color w:val="000000"/>
                <w:sz w:val="20"/>
                <w:szCs w:val="20"/>
              </w:rPr>
              <w:t>6</w:t>
            </w:r>
          </w:p>
        </w:tc>
        <w:tc>
          <w:tcPr>
            <w:tcW w:w="5025" w:type="dxa"/>
            <w:tcBorders>
              <w:top w:val="nil"/>
              <w:left w:val="single" w:sz="4" w:space="0" w:color="000000"/>
              <w:bottom w:val="single" w:sz="4" w:space="0" w:color="000000"/>
              <w:right w:val="nil"/>
            </w:tcBorders>
            <w:vAlign w:val="center"/>
          </w:tcPr>
          <w:p w14:paraId="53C49A9A" w14:textId="77777777" w:rsidR="00783752" w:rsidRPr="004E7168" w:rsidRDefault="00783752" w:rsidP="00C41F6A">
            <w:pPr>
              <w:pBdr>
                <w:top w:val="nil"/>
                <w:left w:val="nil"/>
                <w:bottom w:val="nil"/>
                <w:right w:val="nil"/>
                <w:between w:val="nil"/>
              </w:pBdr>
              <w:spacing w:after="0"/>
              <w:ind w:hanging="2"/>
              <w:rPr>
                <w:rFonts w:eastAsia="Arial"/>
                <w:color w:val="000000"/>
                <w:sz w:val="20"/>
                <w:szCs w:val="20"/>
              </w:rPr>
            </w:pPr>
            <w:r w:rsidRPr="004E7168">
              <w:rPr>
                <w:rFonts w:eastAsia="Arial"/>
                <w:color w:val="000000"/>
                <w:sz w:val="20"/>
                <w:szCs w:val="20"/>
              </w:rPr>
              <w:t>Desarrollar 1 estrategia para la articulación y el fortalecimiento de las dinámicas de planeación, gestión del conocimiento y gestión institucional, asociadas a la ejecución, seguimiento, medición y evaluación de las políticas, los programas, proyectos y presupuestos del sector.</w:t>
            </w:r>
          </w:p>
        </w:tc>
        <w:tc>
          <w:tcPr>
            <w:tcW w:w="1546" w:type="dxa"/>
            <w:tcBorders>
              <w:top w:val="nil"/>
              <w:left w:val="single" w:sz="4" w:space="0" w:color="000000"/>
              <w:bottom w:val="single" w:sz="4" w:space="0" w:color="000000"/>
              <w:right w:val="nil"/>
            </w:tcBorders>
            <w:vAlign w:val="center"/>
          </w:tcPr>
          <w:p w14:paraId="386BF464" w14:textId="77777777" w:rsidR="00783752" w:rsidRPr="004E7168" w:rsidRDefault="00783752" w:rsidP="00C41F6A">
            <w:pPr>
              <w:pBdr>
                <w:top w:val="nil"/>
                <w:left w:val="nil"/>
                <w:bottom w:val="nil"/>
                <w:right w:val="nil"/>
                <w:between w:val="nil"/>
              </w:pBdr>
              <w:spacing w:after="0"/>
              <w:ind w:hanging="2"/>
              <w:jc w:val="center"/>
              <w:rPr>
                <w:rFonts w:eastAsia="Arial"/>
                <w:sz w:val="20"/>
                <w:szCs w:val="20"/>
              </w:rPr>
            </w:pPr>
            <w:r w:rsidRPr="004E7168">
              <w:rPr>
                <w:rFonts w:eastAsia="Arial"/>
                <w:sz w:val="20"/>
                <w:szCs w:val="20"/>
              </w:rPr>
              <w:t>0,21</w:t>
            </w:r>
          </w:p>
        </w:tc>
        <w:tc>
          <w:tcPr>
            <w:tcW w:w="1276" w:type="dxa"/>
            <w:tcBorders>
              <w:top w:val="nil"/>
              <w:left w:val="single" w:sz="4" w:space="0" w:color="000000"/>
              <w:bottom w:val="single" w:sz="4" w:space="0" w:color="000000"/>
              <w:right w:val="nil"/>
            </w:tcBorders>
            <w:vAlign w:val="center"/>
          </w:tcPr>
          <w:p w14:paraId="208B7021" w14:textId="77777777" w:rsidR="00783752" w:rsidRPr="004E7168" w:rsidRDefault="00783752" w:rsidP="00C41F6A">
            <w:pPr>
              <w:pBdr>
                <w:top w:val="nil"/>
                <w:left w:val="nil"/>
                <w:bottom w:val="nil"/>
                <w:right w:val="nil"/>
                <w:between w:val="nil"/>
              </w:pBdr>
              <w:spacing w:after="0"/>
              <w:ind w:hanging="2"/>
              <w:jc w:val="center"/>
              <w:rPr>
                <w:rFonts w:eastAsia="Arial"/>
                <w:sz w:val="20"/>
                <w:szCs w:val="20"/>
              </w:rPr>
            </w:pPr>
            <w:r w:rsidRPr="004E7168">
              <w:rPr>
                <w:rFonts w:eastAsia="Arial"/>
                <w:sz w:val="20"/>
                <w:szCs w:val="20"/>
              </w:rPr>
              <w:t>0,</w:t>
            </w:r>
            <w:r w:rsidR="00E26A37" w:rsidRPr="004E7168">
              <w:rPr>
                <w:rFonts w:eastAsia="Arial"/>
                <w:sz w:val="20"/>
                <w:szCs w:val="20"/>
              </w:rPr>
              <w:t>1</w:t>
            </w:r>
          </w:p>
        </w:tc>
        <w:tc>
          <w:tcPr>
            <w:tcW w:w="1033" w:type="dxa"/>
            <w:tcBorders>
              <w:top w:val="nil"/>
              <w:left w:val="single" w:sz="4" w:space="0" w:color="000000"/>
              <w:bottom w:val="single" w:sz="4" w:space="0" w:color="000000"/>
              <w:right w:val="single" w:sz="4" w:space="0" w:color="000000"/>
            </w:tcBorders>
            <w:vAlign w:val="center"/>
          </w:tcPr>
          <w:p w14:paraId="205966A0" w14:textId="77777777" w:rsidR="00783752" w:rsidRPr="004E7168" w:rsidRDefault="00E26A37" w:rsidP="00C41F6A">
            <w:pPr>
              <w:pBdr>
                <w:top w:val="nil"/>
                <w:left w:val="nil"/>
                <w:bottom w:val="nil"/>
                <w:right w:val="nil"/>
                <w:between w:val="nil"/>
              </w:pBdr>
              <w:spacing w:after="0"/>
              <w:ind w:hanging="2"/>
              <w:jc w:val="center"/>
              <w:rPr>
                <w:rFonts w:eastAsia="Arial"/>
                <w:sz w:val="20"/>
                <w:szCs w:val="20"/>
              </w:rPr>
            </w:pPr>
            <w:r w:rsidRPr="004E7168">
              <w:rPr>
                <w:rFonts w:eastAsia="Arial"/>
                <w:sz w:val="20"/>
                <w:szCs w:val="20"/>
              </w:rPr>
              <w:t>47</w:t>
            </w:r>
            <w:r w:rsidR="00783752" w:rsidRPr="004E7168">
              <w:rPr>
                <w:rFonts w:eastAsia="Arial"/>
                <w:sz w:val="20"/>
                <w:szCs w:val="20"/>
              </w:rPr>
              <w:t>,</w:t>
            </w:r>
            <w:r w:rsidRPr="004E7168">
              <w:rPr>
                <w:rFonts w:eastAsia="Arial"/>
                <w:sz w:val="20"/>
                <w:szCs w:val="20"/>
              </w:rPr>
              <w:t>62</w:t>
            </w:r>
            <w:r w:rsidR="00783752" w:rsidRPr="004E7168">
              <w:rPr>
                <w:rFonts w:eastAsia="Arial"/>
                <w:sz w:val="20"/>
                <w:szCs w:val="20"/>
              </w:rPr>
              <w:t>%</w:t>
            </w:r>
          </w:p>
        </w:tc>
      </w:tr>
    </w:tbl>
    <w:p w14:paraId="6BD73B44" w14:textId="77777777" w:rsidR="00783752" w:rsidRPr="004E7168" w:rsidRDefault="00783752" w:rsidP="00783752">
      <w:pPr>
        <w:ind w:hanging="2"/>
        <w:rPr>
          <w:sz w:val="20"/>
          <w:szCs w:val="20"/>
        </w:rPr>
      </w:pPr>
    </w:p>
    <w:p w14:paraId="3B099D5C" w14:textId="77777777" w:rsidR="009253E3" w:rsidRPr="004E7168" w:rsidRDefault="009253E3" w:rsidP="009253E3">
      <w:pPr>
        <w:pStyle w:val="Ttulo4"/>
        <w:rPr>
          <w:sz w:val="20"/>
          <w:szCs w:val="20"/>
        </w:rPr>
      </w:pPr>
      <w:bookmarkStart w:id="522" w:name="_Toc79606400"/>
      <w:r w:rsidRPr="004E7168">
        <w:rPr>
          <w:sz w:val="20"/>
          <w:szCs w:val="20"/>
        </w:rPr>
        <w:t>4.1 Avances obtenidos en el proceso de cumplimiento de la meta de proyecto.</w:t>
      </w:r>
      <w:bookmarkEnd w:id="522"/>
    </w:p>
    <w:p w14:paraId="7AE69D6C" w14:textId="77777777" w:rsidR="00783752" w:rsidRPr="004E7168" w:rsidRDefault="00783752" w:rsidP="00C41F6A">
      <w:pPr>
        <w:tabs>
          <w:tab w:val="left" w:pos="0"/>
          <w:tab w:val="left" w:pos="720"/>
        </w:tabs>
        <w:spacing w:after="0"/>
        <w:ind w:hanging="2"/>
        <w:rPr>
          <w:color w:val="000000"/>
          <w:sz w:val="20"/>
          <w:szCs w:val="20"/>
        </w:rPr>
      </w:pPr>
    </w:p>
    <w:p w14:paraId="7C32319D" w14:textId="77777777" w:rsidR="009253E3" w:rsidRPr="004E7168" w:rsidRDefault="009253E3" w:rsidP="009253E3">
      <w:pPr>
        <w:rPr>
          <w:i/>
          <w:sz w:val="20"/>
          <w:szCs w:val="20"/>
        </w:rPr>
      </w:pPr>
      <w:r w:rsidRPr="004E7168">
        <w:rPr>
          <w:i/>
          <w:sz w:val="20"/>
          <w:szCs w:val="20"/>
        </w:rPr>
        <w:t xml:space="preserve">Gestión del conocimiento y la Información </w:t>
      </w:r>
    </w:p>
    <w:p w14:paraId="2CA65E21" w14:textId="77777777" w:rsidR="009253E3" w:rsidRPr="004E7168" w:rsidRDefault="009253E3" w:rsidP="009253E3">
      <w:pPr>
        <w:rPr>
          <w:sz w:val="20"/>
          <w:szCs w:val="20"/>
        </w:rPr>
      </w:pPr>
      <w:r w:rsidRPr="004E7168">
        <w:rPr>
          <w:sz w:val="20"/>
          <w:szCs w:val="20"/>
        </w:rPr>
        <w:t xml:space="preserve">En cumplimiento de la estrategia de construcción de la memoria institucional, eje fundamental de la gestión del conocimiento, se elaboró el documento de diagnóstico del equipo de gestión del conocimiento y la información de la Oficina Asesora de Planeación, el cual contiene el estado actual </w:t>
      </w:r>
      <w:r w:rsidRPr="004E7168">
        <w:rPr>
          <w:sz w:val="20"/>
          <w:szCs w:val="20"/>
        </w:rPr>
        <w:lastRenderedPageBreak/>
        <w:t>de los temas transversales del equipo: Políticas Públicas, información geográfica, sistema de información sectorial y, análisis y diseño de metodologías, documentos y estudios que fortalezcan la calidad de los datos, la información y el conocimiento.</w:t>
      </w:r>
    </w:p>
    <w:p w14:paraId="0575E8D7" w14:textId="77777777" w:rsidR="009253E3" w:rsidRPr="004E7168" w:rsidRDefault="009253E3" w:rsidP="009253E3">
      <w:pPr>
        <w:rPr>
          <w:sz w:val="20"/>
          <w:szCs w:val="20"/>
        </w:rPr>
      </w:pPr>
      <w:r w:rsidRPr="004E7168">
        <w:rPr>
          <w:sz w:val="20"/>
          <w:szCs w:val="20"/>
        </w:rPr>
        <w:t xml:space="preserve">De igual forma se elaboró un documento de lineamientos para el fortalecimiento de la información a través de la implementación de atributos de calidad de datos y adaptando los estándares internacionales, nacionales y distritales a la diversidad temática, conceptual y operativa del Sector.  </w:t>
      </w:r>
    </w:p>
    <w:p w14:paraId="17723336" w14:textId="77777777" w:rsidR="009253E3" w:rsidRPr="004E7168" w:rsidRDefault="009253E3" w:rsidP="009253E3">
      <w:pPr>
        <w:rPr>
          <w:sz w:val="20"/>
          <w:szCs w:val="20"/>
        </w:rPr>
      </w:pPr>
      <w:r w:rsidRPr="004E7168">
        <w:rPr>
          <w:sz w:val="20"/>
          <w:szCs w:val="20"/>
        </w:rPr>
        <w:t>Se realizó la coordinación y concertación de acciones en el marco del fortalecimiento de la gestión del conocimiento en el sector, con el fin de obtener los insumos requeridos para la caracterización de información, conocimiento y tecnologías implementadas en las diferentes entidades. Lo anterior, como componente fundamental para la elaboración del Plan Estratégico de Tecnologías de la información y las comunicaciones y, para la definición del plan de acción institucional de la política de gestión del conocimiento y la innovación -MIPG.</w:t>
      </w:r>
    </w:p>
    <w:p w14:paraId="13234D73" w14:textId="77777777" w:rsidR="009253E3" w:rsidRPr="004E7168" w:rsidRDefault="009253E3" w:rsidP="009253E3">
      <w:pPr>
        <w:rPr>
          <w:sz w:val="20"/>
          <w:szCs w:val="20"/>
        </w:rPr>
      </w:pPr>
      <w:r w:rsidRPr="004E7168">
        <w:rPr>
          <w:sz w:val="20"/>
          <w:szCs w:val="20"/>
        </w:rPr>
        <w:t xml:space="preserve">Adicionalmente, se realizó la revisión, análisis y rediseño de los instrumentos de difusión de información local en coordinación con la Dirección de Asuntos Locales y Participación. Con base en lo anterior, se priorizó la información local producida por las áreas y entidades del sector. </w:t>
      </w:r>
    </w:p>
    <w:p w14:paraId="4C5EFC69" w14:textId="77777777" w:rsidR="009253E3" w:rsidRPr="004E7168" w:rsidRDefault="009253E3" w:rsidP="009253E3">
      <w:pPr>
        <w:rPr>
          <w:sz w:val="20"/>
          <w:szCs w:val="20"/>
        </w:rPr>
      </w:pPr>
      <w:r w:rsidRPr="004E7168">
        <w:rPr>
          <w:sz w:val="20"/>
          <w:szCs w:val="20"/>
        </w:rPr>
        <w:t xml:space="preserve">Como estrategia de fortalecimiento de la información se realizó un documento diagnóstico de la información local producida destacando las fortalezas e identificando las oportunidades de mejora y se actualizaron las presentaciones de territorialización de la inversión con corte a diciembre 2020 y con corte a marzo de 2021 para las 20 localidades y se realizaron las fichas locales con información para cada localidad con información actualizada a diciembre de 2020. </w:t>
      </w:r>
    </w:p>
    <w:p w14:paraId="7306147E" w14:textId="77777777" w:rsidR="009253E3" w:rsidRPr="004E7168" w:rsidRDefault="009253E3" w:rsidP="009253E3">
      <w:pPr>
        <w:rPr>
          <w:sz w:val="20"/>
          <w:szCs w:val="20"/>
        </w:rPr>
      </w:pPr>
      <w:r w:rsidRPr="004E7168">
        <w:rPr>
          <w:sz w:val="20"/>
          <w:szCs w:val="20"/>
        </w:rPr>
        <w:t xml:space="preserve">En lo relacionado con el fortalecimiento de la difusión de información y las herramientas tecnológicas, se realizó el diseño y desarrollo del tablero de control de la Secretaría de Cultura, Recreación y Deporte, el cual cuenta con información de los proyectos de inversión tanto a nivel de ejecución presupuestal como en el avance de las metas físicas, dicho sistema interopera con el sistema de gestión de proyectos y con el sistema del plan anual de adquisiciones. Así mismo, se dispuso la información del Plan Anual de Adquisiciones para la interoperabilidad con el sistema SICO. </w:t>
      </w:r>
    </w:p>
    <w:p w14:paraId="4B4D297F" w14:textId="77777777" w:rsidR="009253E3" w:rsidRPr="004E7168" w:rsidRDefault="009253E3" w:rsidP="009253E3">
      <w:pPr>
        <w:rPr>
          <w:sz w:val="20"/>
          <w:szCs w:val="20"/>
        </w:rPr>
      </w:pPr>
      <w:r w:rsidRPr="004E7168">
        <w:rPr>
          <w:sz w:val="20"/>
          <w:szCs w:val="20"/>
        </w:rPr>
        <w:t xml:space="preserve">Adicionalmente, desde el mes de marzo del presente año, se inició el proceso de diseño del sistema de información misional sectorial que plasma el proceso de levantamiento funcional de información que dará soporte a dicho sistema. Así, se priorizaron dos temáticas a caracterizar con las direcciones de Arte, cultura y patrimonio y, observatorio de culturas. Lo anterior, con el fin de iniciar el levantamiento funcional en dos “módulos” o “temáticas” piloto.  </w:t>
      </w:r>
    </w:p>
    <w:p w14:paraId="6A3DD390" w14:textId="77777777" w:rsidR="009253E3" w:rsidRPr="004E7168" w:rsidRDefault="009253E3" w:rsidP="009253E3">
      <w:pPr>
        <w:rPr>
          <w:sz w:val="20"/>
          <w:szCs w:val="20"/>
        </w:rPr>
      </w:pPr>
      <w:r w:rsidRPr="004E7168">
        <w:rPr>
          <w:sz w:val="20"/>
          <w:szCs w:val="20"/>
        </w:rPr>
        <w:t xml:space="preserve">Así, se realizó la propuesta de estructura de la funcionalidad del sistema de información misional sectorial, partiendo del ejercicio concertado realizado con el sector para la actualización del Plan Estratégico Sectorial. Adicionalmente, se realizó el plan de trabajo propuesto para ello. </w:t>
      </w:r>
    </w:p>
    <w:p w14:paraId="60EA20C4" w14:textId="77777777" w:rsidR="009253E3" w:rsidRPr="004E7168" w:rsidRDefault="009253E3" w:rsidP="009253E3">
      <w:pPr>
        <w:rPr>
          <w:sz w:val="20"/>
          <w:szCs w:val="20"/>
        </w:rPr>
      </w:pPr>
      <w:r w:rsidRPr="004E7168">
        <w:rPr>
          <w:sz w:val="20"/>
          <w:szCs w:val="20"/>
        </w:rPr>
        <w:t xml:space="preserve">Por su parte, en marzo de este año se aprobó la actualización del Plan Estratégico Sectorial el cual cuenta con una herramienta de medición y evaluación que se alimentará este mes con datos del segundo semestre del 2020, entrada en vigencia del PDD. </w:t>
      </w:r>
    </w:p>
    <w:p w14:paraId="10F7D6CC" w14:textId="77777777" w:rsidR="009253E3" w:rsidRPr="004E7168" w:rsidRDefault="009253E3" w:rsidP="009253E3">
      <w:pPr>
        <w:rPr>
          <w:sz w:val="20"/>
          <w:szCs w:val="20"/>
        </w:rPr>
      </w:pPr>
      <w:r w:rsidRPr="004E7168">
        <w:rPr>
          <w:sz w:val="20"/>
          <w:szCs w:val="20"/>
        </w:rPr>
        <w:t xml:space="preserve">En lo referente a la generación de información geoespacial y georreferenciación de datos, se elaboraron productos cartográficos tales como capas geográficas, de los diferentes programas e intervenciones de la Secretaría de Cultura, Recreación y Deporte, y del sector. Se generó una propuesta de un nuevo portal geográfico, con miras a disponer la información geográfica de una manera más asequible con mayor riqueza en el dato, aprovechando el software y hardware con que cuenta la SCRD. Se hizo una mesa de trabajo con la Oficina de Tecnologías de la Información, </w:t>
      </w:r>
      <w:r w:rsidRPr="004E7168">
        <w:rPr>
          <w:sz w:val="20"/>
          <w:szCs w:val="20"/>
        </w:rPr>
        <w:lastRenderedPageBreak/>
        <w:t xml:space="preserve">analizando tecnológicamente (Hardware y Software), que permitan la interoperabilidad del sistema actual o futuro de la SCRD, con el sistema de información de Fomento SICON y crear mapas a nivel de Localidad y UPZ. </w:t>
      </w:r>
    </w:p>
    <w:p w14:paraId="0EF8108D" w14:textId="77777777" w:rsidR="009253E3" w:rsidRPr="004E7168" w:rsidRDefault="009253E3" w:rsidP="009253E3">
      <w:pPr>
        <w:rPr>
          <w:sz w:val="20"/>
          <w:szCs w:val="20"/>
        </w:rPr>
      </w:pPr>
      <w:r w:rsidRPr="004E7168">
        <w:rPr>
          <w:sz w:val="20"/>
          <w:szCs w:val="20"/>
        </w:rPr>
        <w:t>Como parte de la estrategia del gobierno de Datos Abiertos, Se hizo la revisión, análisis, y diagnóstico, de los datos abiertos geográficos tanto de la Secretaria como del sector, que se encuentran dispuestos en el portal de datos abiertos de IDECA, con el fin de mantenerlos, actualizarlos, y disponerlos al público en general, para cumplir con esto se hizo la revisión, análisis, y generación del Catálogo de Objetos Geográficos para la SCRD, con miras a ser ajustado y/o complementado por las áreas temáticas  que producen dicha información, y contar con el aval de IDECA.</w:t>
      </w:r>
    </w:p>
    <w:p w14:paraId="5D9FACCA" w14:textId="77777777" w:rsidR="009253E3" w:rsidRPr="004E7168" w:rsidRDefault="009253E3" w:rsidP="009253E3">
      <w:pPr>
        <w:rPr>
          <w:sz w:val="20"/>
          <w:szCs w:val="20"/>
        </w:rPr>
      </w:pPr>
      <w:r w:rsidRPr="004E7168">
        <w:rPr>
          <w:sz w:val="20"/>
          <w:szCs w:val="20"/>
        </w:rPr>
        <w:t xml:space="preserve">En lo relacionado con el diseño, implementación y seguimiento a las políticas públicas, se realizó acompañamiento a las mesas de formulación del Plan de Acción de la Política Pública de Deporte, Recreación, Actividad Física, Parques y Escenarios para Bogotá – DRAFE, y mesas de formulación de la Política Pública de Lectura, Escritura y Oralidad. Se realizaron los seguimientos con corte al primer trimestre del año 2021 de las siguientes políticas poblacionales: Juventud, Mujer y equidad de género, LBGTI y Población Víctima. Así mismo, se realizó el seguimiento de las acciones que tienen la SCRD dentro de las siguientes políticas sectoriales: P.P. Educación Ambiental, P.P. Servicio al Ciudadano y Política Pública Distrital de Transparencia, Integridad y no Tolerancia con la Corrupción, Derechos Humanos, Ruralidad con corte primer trimestre de 2021. </w:t>
      </w:r>
    </w:p>
    <w:p w14:paraId="51B4AABB" w14:textId="77777777" w:rsidR="009253E3" w:rsidRPr="004E7168" w:rsidRDefault="009253E3" w:rsidP="009253E3">
      <w:pPr>
        <w:rPr>
          <w:sz w:val="20"/>
          <w:szCs w:val="20"/>
        </w:rPr>
      </w:pPr>
      <w:r w:rsidRPr="004E7168">
        <w:rPr>
          <w:sz w:val="20"/>
          <w:szCs w:val="20"/>
        </w:rPr>
        <w:t xml:space="preserve">Se realizaron los seguimientos de las políticas públicas lideradas por la SCRD, para el cuarto trimestre de 2020 y primer trimestre de 2021, estas políticas son P.P. Economía Cultura y Creativa y la P.P. de Cultura Ciudadana. </w:t>
      </w:r>
    </w:p>
    <w:p w14:paraId="1B06B09C" w14:textId="77777777" w:rsidR="009253E3" w:rsidRPr="004E7168" w:rsidRDefault="009253E3" w:rsidP="009253E3">
      <w:pPr>
        <w:rPr>
          <w:i/>
          <w:sz w:val="20"/>
          <w:szCs w:val="20"/>
        </w:rPr>
      </w:pPr>
      <w:r w:rsidRPr="004E7168">
        <w:rPr>
          <w:i/>
          <w:sz w:val="20"/>
          <w:szCs w:val="20"/>
        </w:rPr>
        <w:t>Procesos transversales</w:t>
      </w:r>
    </w:p>
    <w:p w14:paraId="6AB220FE" w14:textId="77777777" w:rsidR="009253E3" w:rsidRPr="004E7168" w:rsidRDefault="009253E3" w:rsidP="009253E3">
      <w:pPr>
        <w:rPr>
          <w:sz w:val="20"/>
          <w:szCs w:val="20"/>
        </w:rPr>
      </w:pPr>
      <w:r w:rsidRPr="004E7168">
        <w:rPr>
          <w:sz w:val="20"/>
          <w:szCs w:val="20"/>
        </w:rPr>
        <w:t>Se consolidó el Autodiagnóstico y la formulación del Plan de Acción de las Políticas de Transparencia y Acceso a la Información y Planeación Institucional para la vigencia 2020 y 2021; se reestructuró el Link de transparencia en cumplimiento de los requerimientos de la Ley 1712 de 2014 y Resolución MInTic 1519 de 2020; así mismo se reportó el índice de Transparencia y Acceso a la Información de la Procuraduría de la Nación.</w:t>
      </w:r>
    </w:p>
    <w:p w14:paraId="4EA8A5AF" w14:textId="77777777" w:rsidR="009253E3" w:rsidRPr="004E7168" w:rsidRDefault="009253E3" w:rsidP="009253E3">
      <w:pPr>
        <w:rPr>
          <w:sz w:val="20"/>
          <w:szCs w:val="20"/>
        </w:rPr>
      </w:pPr>
      <w:r w:rsidRPr="004E7168">
        <w:rPr>
          <w:sz w:val="20"/>
          <w:szCs w:val="20"/>
        </w:rPr>
        <w:t>Con el fin de dar cumplimiento a los requerimientos en materia de Instancias de Coordinación en la SCRD, se realizó un diagnóstico del Estado respecto a lo establecido en la Resolución 233 de 2018 y 753 de 2020 y se ajustaron los formatos de acuerdo a las mismas; se solicitó a la Secretaría General la actualización de instancias en el Inventario Único de Instancias de Coordinación del Distrito; se emitió el Acuerdo 01 de 2020 con el que se adoptó el nuevo reglamento interno del Comité Sectorial de Gestión y Desempeño; se actualizó el Link de Instancias de Coordinación en la página de la SCRD y se realizó el inventario documental de todas las instancias cuya Secretaría técnica ejerce la SCRD para realizar seguimiento a las publicaciones de cada una de las Instancias con el fin de cumplir la normatividad establecida.</w:t>
      </w:r>
    </w:p>
    <w:p w14:paraId="36E91C9E" w14:textId="77777777" w:rsidR="009253E3" w:rsidRPr="004E7168" w:rsidRDefault="009253E3" w:rsidP="009253E3">
      <w:pPr>
        <w:rPr>
          <w:sz w:val="20"/>
          <w:szCs w:val="20"/>
        </w:rPr>
      </w:pPr>
      <w:r w:rsidRPr="004E7168">
        <w:rPr>
          <w:sz w:val="20"/>
          <w:szCs w:val="20"/>
        </w:rPr>
        <w:t>Como parte de la gestión para apoyar la formulación del Planeación Estratégico Institucional (PEI) y la actualización del Plan Estratégico Sectorial (PES) 2020-2024, se actualizó el Documento de Contexto y la matriz de partes interesadas SCRD 2020; se realizó un taller de planeación estratégica a nivel institucional para la actualización y definición de la plataforma estratégica del PEI y PES, así mismo se socializó la herramienta de medición y realizaron mesas técnicas con los directivos y equipos de trabajo para la definición de indicadores y ponderaciones de objetivos, estrategias e indicadores. Finalmente se está alimentando la programación de la herramienta de medición PEI para su posterior seguimiento.</w:t>
      </w:r>
    </w:p>
    <w:p w14:paraId="27FB9E69" w14:textId="77777777" w:rsidR="009253E3" w:rsidRPr="004E7168" w:rsidRDefault="009253E3" w:rsidP="009253E3">
      <w:pPr>
        <w:rPr>
          <w:sz w:val="20"/>
          <w:szCs w:val="20"/>
        </w:rPr>
      </w:pPr>
      <w:r w:rsidRPr="004E7168">
        <w:rPr>
          <w:sz w:val="20"/>
          <w:szCs w:val="20"/>
        </w:rPr>
        <w:lastRenderedPageBreak/>
        <w:t>Por otra parte, en el marco de la gestión del Plan Anticorrupción y de Atención al Ciudadano, se consolidó y publicó la versión 1 del PAAC según la normativa y sus posteriores modificaciones consolidándose a la fecha la versión 3 del documento. Con respecto al monitoreo del Plan como segunda línea de defensa, se concertó con la Oficina de Control Interno el cronograma y la herramienta de reportes, monitoreo y evaluación; así mismo bimensualmente se está recordando a las áreas las acciones próximas a vencer. Como parte de los componentes del Plan se elaboró la Estrategia de Rendición de cuentas de la SCRD 2020, la ruta de trabajo de la Audiencia de RdC sectorial de 2020 y la audiencia rendición de cuentas, informe final y de evaluación. Igualmente, para el 2020 se creó y publicó la encuesta para consulta de temas de interés a la ciudadanía y para el 2021 se está realizando con la coordinación de la DALP y áreas misionales.</w:t>
      </w:r>
    </w:p>
    <w:p w14:paraId="7AF8E0C8" w14:textId="77777777" w:rsidR="009253E3" w:rsidRPr="004E7168" w:rsidRDefault="009253E3" w:rsidP="009253E3">
      <w:pPr>
        <w:rPr>
          <w:i/>
          <w:sz w:val="20"/>
          <w:szCs w:val="20"/>
        </w:rPr>
      </w:pPr>
      <w:r w:rsidRPr="004E7168">
        <w:rPr>
          <w:i/>
          <w:sz w:val="20"/>
          <w:szCs w:val="20"/>
        </w:rPr>
        <w:t>Sistemas de Gestión</w:t>
      </w:r>
    </w:p>
    <w:p w14:paraId="38D4532A" w14:textId="77777777" w:rsidR="009253E3" w:rsidRPr="004E7168" w:rsidRDefault="009253E3" w:rsidP="009253E3">
      <w:pPr>
        <w:rPr>
          <w:sz w:val="20"/>
          <w:szCs w:val="20"/>
        </w:rPr>
      </w:pPr>
      <w:r w:rsidRPr="004E7168">
        <w:rPr>
          <w:sz w:val="20"/>
          <w:szCs w:val="20"/>
        </w:rPr>
        <w:t>Se diseñaron varias estrategias para lograr la apropiación de los sistemas de gestión de la entidad, entre ellas: “Plan de Estudio”, elaboración de pasatiempos y boletines informativos, apoyados en divulgaciones en la Cultunet y videos sobre los diversos capítulos de la Norma ISO 9001:2015 y sus requisitos. Se realizaron los simulacros de auditoría y se realizó el ejercicio de auditorías internas, de cuyo resultado se obtuvieron cero no conformidades y cinco oportunidades de mejora.</w:t>
      </w:r>
    </w:p>
    <w:p w14:paraId="44874B7F" w14:textId="77777777" w:rsidR="009253E3" w:rsidRPr="004E7168" w:rsidRDefault="009253E3" w:rsidP="009253E3">
      <w:pPr>
        <w:rPr>
          <w:sz w:val="20"/>
          <w:szCs w:val="20"/>
        </w:rPr>
      </w:pPr>
      <w:r w:rsidRPr="004E7168">
        <w:rPr>
          <w:sz w:val="20"/>
          <w:szCs w:val="20"/>
        </w:rPr>
        <w:t xml:space="preserve">Se realizó la visita de seguimiento a la certificación de calidad, que tuvo como resultado una no conformidad mayor en el reporte y tratamiento de salidas no conforme de los procesos misionales, cuyo plan de acción fue aprobado por el ente certificador y tres no conformidades menores que serán verificadas en un año, para lo cual se precisa del compromiso constante de los responsables de proceso, liderando la realización de todas las actividades formuladas en el plan de acción. </w:t>
      </w:r>
    </w:p>
    <w:p w14:paraId="15682DCB" w14:textId="77777777" w:rsidR="009253E3" w:rsidRPr="004E7168" w:rsidRDefault="009253E3" w:rsidP="009253E3">
      <w:pPr>
        <w:rPr>
          <w:i/>
          <w:sz w:val="20"/>
          <w:szCs w:val="20"/>
        </w:rPr>
      </w:pPr>
      <w:r w:rsidRPr="004E7168">
        <w:rPr>
          <w:i/>
          <w:sz w:val="20"/>
          <w:szCs w:val="20"/>
        </w:rPr>
        <w:t>Plan de Desarrollo y Proyectos de Inversión</w:t>
      </w:r>
    </w:p>
    <w:p w14:paraId="58B17260" w14:textId="77777777" w:rsidR="009253E3" w:rsidRPr="004E7168" w:rsidRDefault="009253E3" w:rsidP="009253E3">
      <w:pPr>
        <w:rPr>
          <w:sz w:val="20"/>
          <w:szCs w:val="20"/>
        </w:rPr>
      </w:pPr>
      <w:r w:rsidRPr="004E7168">
        <w:rPr>
          <w:sz w:val="20"/>
          <w:szCs w:val="20"/>
        </w:rPr>
        <w:t xml:space="preserve">Se dio inicio al nuevo Plan de Desarrollo Distrital “Un Nuevo Contrato Social y Ambiental para la Bogotá del Siglo XXI”, el cual contó con el acompañamiento técnico por parte de la Oficina Asesora de Planeación en su articulación en el proceso de formulación de las apuestas del Sector. En este contexto, se realizaron capacitaciones y asesorías técnicas para la formulación de los 13 proyectos de inversión de la entidad, y posteriormente, se efectuó el proceso de inscripción, registro y viabilidad en la MGA Web, SUIFP Territorio y en SEGPLAN. Así mismo se brindó apoyo técnico a las áreas de la Secretaría en el ejercicio de seguimiento a la ejecución de los mismos para el reporte periódico en los aplicativos dispuestos para tal fin. </w:t>
      </w:r>
    </w:p>
    <w:p w14:paraId="2A7DBE78" w14:textId="77777777" w:rsidR="009253E3" w:rsidRPr="004E7168" w:rsidRDefault="009253E3" w:rsidP="009253E3">
      <w:pPr>
        <w:rPr>
          <w:sz w:val="20"/>
          <w:szCs w:val="20"/>
        </w:rPr>
      </w:pPr>
      <w:r w:rsidRPr="004E7168">
        <w:rPr>
          <w:sz w:val="20"/>
          <w:szCs w:val="20"/>
        </w:rPr>
        <w:t xml:space="preserve">Se realizó acompañamiento técnico en el ejercicio de revisión de la ponderación de las metas sectoriales en cada uno de los programas en los que hace parte el sector y la SCRD en el Plan Distrital de Desarrollo, en los programas donde se tiene participación. </w:t>
      </w:r>
    </w:p>
    <w:p w14:paraId="3500C328" w14:textId="77777777" w:rsidR="009253E3" w:rsidRPr="004E7168" w:rsidRDefault="009253E3" w:rsidP="009253E3">
      <w:pPr>
        <w:rPr>
          <w:sz w:val="20"/>
          <w:szCs w:val="20"/>
        </w:rPr>
      </w:pPr>
      <w:r w:rsidRPr="004E7168">
        <w:rPr>
          <w:sz w:val="20"/>
          <w:szCs w:val="20"/>
        </w:rPr>
        <w:t>De manera conjunta con la Secretaría Distrital de Planeación - SDP se concertaron y priorizaron las metas de productos del sector de acuerdo con su aporte al cumplimiento a los ODS, con enfoques de identidad de género, reducción de la pobreza y reactivación económica. De acuerdo con los lineamientos del gobierno distrital, se viene adelantando el seguimiento al cumplimiento de las metas que contribuirán al logro de los objetivos de desarrollo sostenible.</w:t>
      </w:r>
    </w:p>
    <w:p w14:paraId="794BACE5" w14:textId="77777777" w:rsidR="009253E3" w:rsidRPr="004E7168" w:rsidRDefault="009253E3" w:rsidP="009253E3">
      <w:pPr>
        <w:rPr>
          <w:sz w:val="20"/>
          <w:szCs w:val="20"/>
        </w:rPr>
      </w:pPr>
      <w:r w:rsidRPr="004E7168">
        <w:rPr>
          <w:sz w:val="20"/>
          <w:szCs w:val="20"/>
        </w:rPr>
        <w:t xml:space="preserve">Se realizó el acompañamiento y seguimiento al reporte de las fichas de proyectos estratégicos: Cultura Ciudadana, Fomento y Lectura y Bibliotecas en 2020. Para la vigencia 2021 se reorientaron hacia dos proyectos estratégicos del Sector, entre los que se cuentan Bogotá CREActiva y En la Jugada por Bogotá, los cuales, deberán reportar su seguimiento de manera periódica al Delivery Unit de la Secretaría Privada. Se viene acompañando el seguimiento y reporte de la Estrategia de </w:t>
      </w:r>
      <w:r w:rsidRPr="004E7168">
        <w:rPr>
          <w:sz w:val="20"/>
          <w:szCs w:val="20"/>
        </w:rPr>
        <w:lastRenderedPageBreak/>
        <w:t>Mitigación y Reactivación Económica y Social - EMRE del Sector, con el fin de hacer visibles las grandes apuestas del sector en materia de reactivación económica y social de los agentes.</w:t>
      </w:r>
    </w:p>
    <w:p w14:paraId="6734C573" w14:textId="77777777" w:rsidR="009253E3" w:rsidRPr="004E7168" w:rsidRDefault="009253E3" w:rsidP="009253E3">
      <w:pPr>
        <w:rPr>
          <w:sz w:val="20"/>
          <w:szCs w:val="20"/>
        </w:rPr>
      </w:pPr>
      <w:r w:rsidRPr="004E7168">
        <w:rPr>
          <w:sz w:val="20"/>
          <w:szCs w:val="20"/>
        </w:rPr>
        <w:t>En el marco del Decreto 768 de 2019 y de los presupuestos participativos priorizados por la ciudadanía se coordinó y articuló con las dependencias y entidades del sector, el procedimiento para la expedición de los conceptos previos favorables de la inversión de los Fondos de Desarrollo Local, formalizando un proceso continuo de asistencia técnica durante el cual se acompañó, asesoró y realizó  observaciones y ajustes para cumplir con los lineamientos establecidos a nivel Distrital frente a los Conceptos Técnicos a proyectos de los Fondos de Desarrollo Local y Criterios de Elegibilidad y Viabilidad del Sector Cultura, Recreación y Deporte. A partir de la expedición del Decreto 168 del 7 de mayo de 2021, se eliminó la emisión de los conceptos técnicos a los proyectos de inversión de los FDL.</w:t>
      </w:r>
    </w:p>
    <w:p w14:paraId="6E87BB25" w14:textId="77777777" w:rsidR="009253E3" w:rsidRPr="004E7168" w:rsidRDefault="009253E3" w:rsidP="009253E3">
      <w:pPr>
        <w:rPr>
          <w:sz w:val="20"/>
          <w:szCs w:val="20"/>
        </w:rPr>
      </w:pPr>
      <w:r w:rsidRPr="004E7168">
        <w:rPr>
          <w:sz w:val="20"/>
          <w:szCs w:val="20"/>
        </w:rPr>
        <w:t xml:space="preserve">En el desarrollo de la Estrategia de Rendición de Cuentas SDCRD, se llevó a cabo la actualización de su instructivo y los formatos de soporte, así como la compilación, estructuración, revisión y ajuste del Informe final para la vigencia 2020. Como resultado del proceso de rendición de cuentas se elaboró y presentó el documento de Evaluación de la Estrategia de Rendición de Cuentas. </w:t>
      </w:r>
    </w:p>
    <w:p w14:paraId="682369A2" w14:textId="77777777" w:rsidR="009253E3" w:rsidRPr="004E7168" w:rsidRDefault="009253E3" w:rsidP="009253E3">
      <w:pPr>
        <w:rPr>
          <w:sz w:val="20"/>
          <w:szCs w:val="20"/>
        </w:rPr>
      </w:pPr>
      <w:r w:rsidRPr="004E7168">
        <w:rPr>
          <w:sz w:val="20"/>
          <w:szCs w:val="20"/>
        </w:rPr>
        <w:t>Se viene trabajando en la formulación de la guía para la implementación del trazador presupuestal de Territorialización y Cultura Ciudadana y se está a la espera de los lineamientos por parte de la SDP para su formulación. Por otra parte, se viene realizando la asociación a las metas de proyectos de inversión de entidad del trazador presupuestal de Igualdad y equidad de género, de acuerdo con la guía establecida por la Secretaría Distrital de la Mujer.</w:t>
      </w:r>
    </w:p>
    <w:p w14:paraId="31985AF9" w14:textId="77777777" w:rsidR="009253E3" w:rsidRPr="004E7168" w:rsidRDefault="009253E3" w:rsidP="009253E3">
      <w:pPr>
        <w:rPr>
          <w:i/>
          <w:sz w:val="20"/>
          <w:szCs w:val="20"/>
        </w:rPr>
      </w:pPr>
      <w:r w:rsidRPr="004E7168">
        <w:rPr>
          <w:i/>
          <w:sz w:val="20"/>
          <w:szCs w:val="20"/>
        </w:rPr>
        <w:t>Presupuesto</w:t>
      </w:r>
    </w:p>
    <w:p w14:paraId="3CE6C43F" w14:textId="77777777" w:rsidR="009253E3" w:rsidRPr="004E7168" w:rsidRDefault="009253E3" w:rsidP="009253E3">
      <w:pPr>
        <w:rPr>
          <w:sz w:val="20"/>
          <w:szCs w:val="20"/>
        </w:rPr>
      </w:pPr>
      <w:r w:rsidRPr="004E7168">
        <w:rPr>
          <w:sz w:val="20"/>
          <w:szCs w:val="20"/>
        </w:rPr>
        <w:t xml:space="preserve">Se elaboró el ejercicio de cuantificación de las necesidades de inversión para la vigencia fiscal 2021. Se realizó el análisis, consolidación, y presentación de las necesidades de las áreas ante el Secretario de Despacho y su posterior remisión a las SDH y SDP. Se realizó acompañamiento en las mesas de discusión de presupuesto 2021, realizadas por la SDH y SDP, se elaboró la presentación de anteproyecto de presupuesto realizada en el Concejo de Bogotá y se hizo acompañamiento en los debates del Concejo de Bogotá en el marco de la discusión del anteproyecto de presupuesto para la vigencia 2021. </w:t>
      </w:r>
    </w:p>
    <w:p w14:paraId="7C036ACB" w14:textId="77777777" w:rsidR="009253E3" w:rsidRPr="004E7168" w:rsidRDefault="009253E3" w:rsidP="009253E3">
      <w:pPr>
        <w:rPr>
          <w:sz w:val="20"/>
          <w:szCs w:val="20"/>
        </w:rPr>
      </w:pPr>
      <w:r w:rsidRPr="004E7168">
        <w:rPr>
          <w:sz w:val="20"/>
          <w:szCs w:val="20"/>
        </w:rPr>
        <w:t>Se tramitaron las modificaciones presupuestales entre proyectos de inversión, adición recursos por convenios interadministrativos y reducción de recursos de fuente INC, por no recaudo, se efectúo el seguimiento a la ejecución del Presupuesto de Gastos de la Secretaría Distrital de Cultura, Recreación y Deporte y a los presupuestos de las entidades del sector. Se realizaron los boletines mensuales de ejecución presupuestal. De igual forma se realizó mensualmente el seguimiento al PAA, conforme a lo establecido en la Resolución No. 470 de 2020.</w:t>
      </w:r>
    </w:p>
    <w:p w14:paraId="2A24D9A5" w14:textId="77777777" w:rsidR="009253E3" w:rsidRPr="004E7168" w:rsidRDefault="009253E3" w:rsidP="009253E3">
      <w:pPr>
        <w:rPr>
          <w:sz w:val="20"/>
          <w:szCs w:val="20"/>
        </w:rPr>
      </w:pPr>
      <w:r w:rsidRPr="004E7168">
        <w:rPr>
          <w:sz w:val="20"/>
          <w:szCs w:val="20"/>
        </w:rPr>
        <w:t>Se adelantó la revisión y actualización de la programación indicadores de Productos, Metas y Resultados - PMR de la entidad, así mismo, se realizó la programación de los indicadores para la vigencia 2021 y se realizó la actualización del Plan acción, y Plan Anual de Adquisiciones.</w:t>
      </w:r>
    </w:p>
    <w:p w14:paraId="62BE57FF" w14:textId="77777777" w:rsidR="009253E3" w:rsidRPr="004E7168" w:rsidRDefault="009253E3" w:rsidP="009253E3">
      <w:pPr>
        <w:rPr>
          <w:sz w:val="20"/>
          <w:szCs w:val="20"/>
        </w:rPr>
      </w:pPr>
      <w:r w:rsidRPr="004E7168">
        <w:rPr>
          <w:sz w:val="20"/>
          <w:szCs w:val="20"/>
        </w:rPr>
        <w:t xml:space="preserve">Finalmente, se elaboraron los reportes mensuales de la ejecución de los recursos de la Ley del Espectáculo Público, Impuesto Nacional al Consumo a la telefonía móvil y Sistema General de Participaciones. </w:t>
      </w:r>
    </w:p>
    <w:p w14:paraId="3B42AF4C" w14:textId="77777777" w:rsidR="004E7168" w:rsidRDefault="004E7168" w:rsidP="009253E3">
      <w:pPr>
        <w:rPr>
          <w:b/>
          <w:sz w:val="20"/>
          <w:szCs w:val="20"/>
        </w:rPr>
      </w:pPr>
    </w:p>
    <w:p w14:paraId="084BD266" w14:textId="77777777" w:rsidR="004E7168" w:rsidRDefault="004E7168" w:rsidP="009253E3">
      <w:pPr>
        <w:rPr>
          <w:b/>
          <w:sz w:val="20"/>
          <w:szCs w:val="20"/>
        </w:rPr>
      </w:pPr>
    </w:p>
    <w:p w14:paraId="5FD35A16" w14:textId="77777777" w:rsidR="009253E3" w:rsidRPr="004E7168" w:rsidRDefault="009253E3" w:rsidP="009253E3">
      <w:pPr>
        <w:rPr>
          <w:b/>
          <w:sz w:val="20"/>
          <w:szCs w:val="20"/>
        </w:rPr>
      </w:pPr>
      <w:r w:rsidRPr="004E7168">
        <w:rPr>
          <w:b/>
          <w:sz w:val="20"/>
          <w:szCs w:val="20"/>
        </w:rPr>
        <w:lastRenderedPageBreak/>
        <w:t xml:space="preserve">Avance vigencia: </w:t>
      </w:r>
    </w:p>
    <w:p w14:paraId="4A33DF53" w14:textId="77777777" w:rsidR="009253E3" w:rsidRPr="004E7168" w:rsidRDefault="009253E3" w:rsidP="009253E3">
      <w:pPr>
        <w:rPr>
          <w:i/>
          <w:sz w:val="20"/>
          <w:szCs w:val="20"/>
        </w:rPr>
      </w:pPr>
      <w:r w:rsidRPr="004E7168">
        <w:rPr>
          <w:i/>
          <w:sz w:val="20"/>
          <w:szCs w:val="20"/>
        </w:rPr>
        <w:t>Gestión del conocimiento y la información</w:t>
      </w:r>
    </w:p>
    <w:p w14:paraId="430B4B1E" w14:textId="77777777" w:rsidR="009253E3" w:rsidRPr="004E7168" w:rsidRDefault="009253E3" w:rsidP="009253E3">
      <w:pPr>
        <w:rPr>
          <w:sz w:val="20"/>
          <w:szCs w:val="20"/>
        </w:rPr>
      </w:pPr>
      <w:r w:rsidRPr="004E7168">
        <w:rPr>
          <w:sz w:val="20"/>
          <w:szCs w:val="20"/>
        </w:rPr>
        <w:t xml:space="preserve">Se aprobó, a través de un trabajo participativo y concertado, el Plan Estratégico Sectorial 2020-2024, definiendo la misión, visión, valores, principios, objetivos y estrategias para el sector. Para ello, se desarrollaron mesas de trabajo con cada una de las áreas de la SCRD y las entidades del sector con el objetivo de definir los indicadores y las ponderaciones asociadas a cada uno de ellos para su medición. </w:t>
      </w:r>
    </w:p>
    <w:p w14:paraId="234DA12E" w14:textId="77777777" w:rsidR="009253E3" w:rsidRPr="004E7168" w:rsidRDefault="009253E3" w:rsidP="009253E3">
      <w:pPr>
        <w:rPr>
          <w:sz w:val="20"/>
          <w:szCs w:val="20"/>
        </w:rPr>
      </w:pPr>
      <w:r w:rsidRPr="004E7168">
        <w:rPr>
          <w:sz w:val="20"/>
          <w:szCs w:val="20"/>
        </w:rPr>
        <w:t>De igual manera, se coordinó, articuló y realizó el mismo ejercicio de definición y ponderación de indicadores para el Plan Estratégico Institucional 2020-2024, en coordinación con el grupo de proyectos.</w:t>
      </w:r>
    </w:p>
    <w:p w14:paraId="742D2F09" w14:textId="77777777" w:rsidR="009253E3" w:rsidRPr="004E7168" w:rsidRDefault="009253E3" w:rsidP="009253E3">
      <w:pPr>
        <w:rPr>
          <w:sz w:val="20"/>
          <w:szCs w:val="20"/>
        </w:rPr>
      </w:pPr>
      <w:r w:rsidRPr="004E7168">
        <w:rPr>
          <w:sz w:val="20"/>
          <w:szCs w:val="20"/>
        </w:rPr>
        <w:t xml:space="preserve">Se diseño y definió la metodología y ruta funcional para la puesta en marcha del sistema de información misional sectorial, a través de un ejercicio de análisis que incluye la articulación con el Plan Estratégico Sectorial, el marco conceptual mínimo requerido, el análisis de necesidades de los grupos de valor y las apuestas sectoriales de los participantes. Se diseño el instrumento de levantamiento de información para la fase inicial a partir del análisis realizado y en coordinación con las áreas líderes de las temáticas. Se articuló la propuesta con los objetivos de la Oficina de Tecnologías de la Información en términos de la ruta tecnológica. Así mismo, se participó en diferentes mesas de conocimiento sobre la metodología BPM y el modelado en bizagi, con el fin de contar con una apropiación al cambio. </w:t>
      </w:r>
    </w:p>
    <w:p w14:paraId="0472577F" w14:textId="77777777" w:rsidR="009253E3" w:rsidRPr="004E7168" w:rsidRDefault="009253E3" w:rsidP="009253E3">
      <w:pPr>
        <w:rPr>
          <w:sz w:val="20"/>
          <w:szCs w:val="20"/>
        </w:rPr>
      </w:pPr>
      <w:r w:rsidRPr="004E7168">
        <w:rPr>
          <w:sz w:val="20"/>
          <w:szCs w:val="20"/>
        </w:rPr>
        <w:t>Se han administrado los sistemas e infraestructura tecnológica que componen el sistema de información sectorial CULTURED y demás sistemas que están a cargo de la Oficina Asesora de Planeación.</w:t>
      </w:r>
    </w:p>
    <w:p w14:paraId="319353EB" w14:textId="77777777" w:rsidR="009253E3" w:rsidRPr="004E7168" w:rsidRDefault="009253E3" w:rsidP="009253E3">
      <w:pPr>
        <w:rPr>
          <w:i/>
          <w:sz w:val="20"/>
          <w:szCs w:val="20"/>
        </w:rPr>
      </w:pPr>
      <w:r w:rsidRPr="004E7168">
        <w:rPr>
          <w:i/>
          <w:sz w:val="20"/>
          <w:szCs w:val="20"/>
        </w:rPr>
        <w:t>Procesos transversales:</w:t>
      </w:r>
    </w:p>
    <w:p w14:paraId="7C071B5C" w14:textId="77777777" w:rsidR="009253E3" w:rsidRPr="004E7168" w:rsidRDefault="009253E3" w:rsidP="009253E3">
      <w:pPr>
        <w:rPr>
          <w:sz w:val="20"/>
          <w:szCs w:val="20"/>
        </w:rPr>
      </w:pPr>
      <w:r w:rsidRPr="004E7168">
        <w:rPr>
          <w:sz w:val="20"/>
          <w:szCs w:val="20"/>
        </w:rPr>
        <w:t>Frente a la implementación y sostenibilidad de la ley de Transparencia de la entidad se desarrollaron mesas trabajo con la Oficina Asesora de Comunicaciones con el fin de reestructurar la página web de la SCRD según resolución MinTIC 1519 del 2020, la cual especificaba requerimientos a desarrollar para la publicación de información del link de transparencia y acceso a la información pública a más tardar el 31 de marzo de 2021. Dados los cambios en el link, se realizó una campaña de socialización de la nueva estructura en conjunto con la Oficina Asesora de Comunicaciones donde se realizaron 4 videos explicativos de los contenidos y modificaciones los cuales se publicaron el Cultunet y se enviaron por correo masivo a los integrantes de la SCRD. Finalmente a la fecha se han actualizado los contenidos a cargo de la Oficina Asesora de Planeación.</w:t>
      </w:r>
    </w:p>
    <w:p w14:paraId="37B19315" w14:textId="77777777" w:rsidR="009253E3" w:rsidRPr="004E7168" w:rsidRDefault="009253E3" w:rsidP="009253E3">
      <w:pPr>
        <w:rPr>
          <w:sz w:val="20"/>
          <w:szCs w:val="20"/>
        </w:rPr>
      </w:pPr>
      <w:r w:rsidRPr="004E7168">
        <w:rPr>
          <w:sz w:val="20"/>
          <w:szCs w:val="20"/>
        </w:rPr>
        <w:t>En cuanto a la coordinación distrital en temas de Transparencia se ha participado, socializado y agendado a los responsables de la SCRD en los siguientes temas: Bogotá en la Iniciativa de transparencia en la infraestructura- CoST, Participación Ciudadana, Metodología estandarización de trámites y formularios, Participación Ciudadana y Rendición de Cuentas, Causa y Consultas Ciudadana, Sistema Nacional de Rendición de Cuentas, Aplicativo Ley 2013 de 2019, Administración del riesgo, Gobierno Abierto, Lenguaje Claro, Conflicto de Intereses.</w:t>
      </w:r>
    </w:p>
    <w:p w14:paraId="32644D71" w14:textId="77777777" w:rsidR="009253E3" w:rsidRPr="004E7168" w:rsidRDefault="009253E3" w:rsidP="009253E3">
      <w:pPr>
        <w:rPr>
          <w:sz w:val="20"/>
          <w:szCs w:val="20"/>
        </w:rPr>
      </w:pPr>
      <w:r w:rsidRPr="004E7168">
        <w:rPr>
          <w:sz w:val="20"/>
          <w:szCs w:val="20"/>
        </w:rPr>
        <w:t xml:space="preserve">Con referencia al Plan Estratégico Institucional PEI, se participó en las mesas técnicas con la Universidad del Norte para socialización de la herramienta de medición y aclaración de dudas frente a la misma, se realizaron mesas de trabajo con las áreas de la SCRD para la socialización de la herramienta de medición del PEI, establecimiento de indicadores y ponderación de objetivos, </w:t>
      </w:r>
      <w:r w:rsidRPr="004E7168">
        <w:rPr>
          <w:sz w:val="20"/>
          <w:szCs w:val="20"/>
        </w:rPr>
        <w:lastRenderedPageBreak/>
        <w:t>estrategias e indicadores. Una vez finalizadas las mesas técnicas con las áreas se inició el proceso de programación de la herramienta PEI.</w:t>
      </w:r>
    </w:p>
    <w:p w14:paraId="4CFBC676" w14:textId="77777777" w:rsidR="009253E3" w:rsidRPr="004E7168" w:rsidRDefault="009253E3" w:rsidP="009253E3">
      <w:pPr>
        <w:rPr>
          <w:sz w:val="20"/>
          <w:szCs w:val="20"/>
        </w:rPr>
      </w:pPr>
      <w:r w:rsidRPr="004E7168">
        <w:rPr>
          <w:sz w:val="20"/>
          <w:szCs w:val="20"/>
        </w:rPr>
        <w:t xml:space="preserve">En Instancias de Coordinación en la SCRD, se realizó el inventario documental de cada Instancia con el fin de establecer la información faltante para publicación y realizar los seguimientos que permitan la publicación de requerimientos según lo establecido en la norma. Así mismo se solicitó a Secretaría General la actualización de las Instancias de Coordinación a cargo de la SCRD y se ha solicitado la actualización y realizado la publicación de la documentación de las Instancias a cargo de la SCRD. Por otra parte, se ha apoyado la secretaría técnica tanto para actas como para presentaciones e informes trimestrales del Comité Sectorial de Gestión y Desempeño desde el mes de marzo a la fecha. </w:t>
      </w:r>
    </w:p>
    <w:p w14:paraId="71F9719C" w14:textId="77777777" w:rsidR="009253E3" w:rsidRPr="004E7168" w:rsidRDefault="009253E3" w:rsidP="009253E3">
      <w:pPr>
        <w:rPr>
          <w:sz w:val="20"/>
          <w:szCs w:val="20"/>
        </w:rPr>
      </w:pPr>
      <w:r w:rsidRPr="004E7168">
        <w:rPr>
          <w:sz w:val="20"/>
          <w:szCs w:val="20"/>
        </w:rPr>
        <w:t>Por otra parte, en el marco de la administración, implementación, sostenibilidad y monitoreo de las políticas del Modelo Integrado de Planeación y Gestión MIPG en la entidad, se realizó el reporte de las Políticas a cargo de la Oficina Asesora de Planeación en el FURAG y se participó en las mesas de trabajo para la formulación del Plan de Acción de las Políticas MIPG de Transparencia, Planeación Institucional, Seguimiento y Evaluación y Participación, además se ha participado la socialización de documentos actualizados Mejora Continua y Concertación y Actualización Mapa de Procesos. Además, frente al Proceso de Direccionamiento Estratégico, se han reportado los riegos del proceso y se ha actualizado la hoja de vida de los indicadores.</w:t>
      </w:r>
    </w:p>
    <w:p w14:paraId="09885839" w14:textId="77777777" w:rsidR="009253E3" w:rsidRPr="004E7168" w:rsidRDefault="009253E3" w:rsidP="009253E3">
      <w:pPr>
        <w:rPr>
          <w:i/>
          <w:sz w:val="20"/>
          <w:szCs w:val="20"/>
        </w:rPr>
      </w:pPr>
      <w:r w:rsidRPr="004E7168">
        <w:rPr>
          <w:i/>
          <w:sz w:val="20"/>
          <w:szCs w:val="20"/>
        </w:rPr>
        <w:t>Sistemas de Gestión:</w:t>
      </w:r>
    </w:p>
    <w:p w14:paraId="4EAD4192" w14:textId="77777777" w:rsidR="009253E3" w:rsidRPr="004E7168" w:rsidRDefault="009253E3" w:rsidP="009253E3">
      <w:pPr>
        <w:rPr>
          <w:sz w:val="20"/>
          <w:szCs w:val="20"/>
        </w:rPr>
      </w:pPr>
      <w:r w:rsidRPr="004E7168">
        <w:rPr>
          <w:sz w:val="20"/>
          <w:szCs w:val="20"/>
        </w:rPr>
        <w:t xml:space="preserve">Se presentó propuesta de unificación de los Sistemas de Gestión, toda vez que la entidad contaba con dos sistemas: el Sistema de Gestión de Calidad certificado bajo la NTC ISO 9001:2015 y el Modelo Integrado de Planeación y Gestión – MIPG, y como resultado se aprobó la unificación de los sistemas de gestión en MIPG por unanimidad de los miembros del Comité Institucional de Gestión y Desempeño. </w:t>
      </w:r>
    </w:p>
    <w:p w14:paraId="67B96716" w14:textId="77777777" w:rsidR="009253E3" w:rsidRPr="004E7168" w:rsidRDefault="009253E3" w:rsidP="009253E3">
      <w:pPr>
        <w:rPr>
          <w:sz w:val="20"/>
          <w:szCs w:val="20"/>
        </w:rPr>
      </w:pPr>
      <w:r w:rsidRPr="004E7168">
        <w:rPr>
          <w:sz w:val="20"/>
          <w:szCs w:val="20"/>
        </w:rPr>
        <w:t>Adicionalmente se presentan los siguientes avances:</w:t>
      </w:r>
    </w:p>
    <w:p w14:paraId="4EB4AA28" w14:textId="77777777" w:rsidR="009253E3" w:rsidRPr="004E7168" w:rsidRDefault="009253E3" w:rsidP="009253E3">
      <w:pPr>
        <w:rPr>
          <w:sz w:val="20"/>
          <w:szCs w:val="20"/>
        </w:rPr>
      </w:pPr>
      <w:r w:rsidRPr="004E7168">
        <w:rPr>
          <w:sz w:val="20"/>
          <w:szCs w:val="20"/>
        </w:rPr>
        <w:t>-</w:t>
      </w:r>
      <w:r w:rsidRPr="004E7168">
        <w:rPr>
          <w:sz w:val="20"/>
          <w:szCs w:val="20"/>
        </w:rPr>
        <w:tab/>
        <w:t>Plan de Adecuación y Sostenibilidad del MIPG: Se realizó el seguimiento al 30 de junio del 2021, donde se identifica que se cumplió con el 100% de las acciones programadas para este periodo. Logrando efectuar el cumplimiento de las actividades programadas para prestar una gestión adecuada a las partes interesadas.</w:t>
      </w:r>
    </w:p>
    <w:p w14:paraId="03F0A158" w14:textId="77777777" w:rsidR="009253E3" w:rsidRPr="004E7168" w:rsidRDefault="009253E3" w:rsidP="009253E3">
      <w:pPr>
        <w:rPr>
          <w:sz w:val="20"/>
          <w:szCs w:val="20"/>
        </w:rPr>
      </w:pPr>
      <w:r w:rsidRPr="004E7168">
        <w:rPr>
          <w:sz w:val="20"/>
          <w:szCs w:val="20"/>
        </w:rPr>
        <w:t>-</w:t>
      </w:r>
      <w:r w:rsidRPr="004E7168">
        <w:rPr>
          <w:sz w:val="20"/>
          <w:szCs w:val="20"/>
        </w:rPr>
        <w:tab/>
        <w:t>Formulario Único de Reporte de Avances de la Gestión (FURAG): El objetivo del FURAG es medir la gestión de la entidad por lo cual permite a los grupos de valor conocer el desempeño de las entidades y la implementación de las políticas del MIPG, para lo cual se está realizando:</w:t>
      </w:r>
    </w:p>
    <w:p w14:paraId="416A5428" w14:textId="77777777" w:rsidR="009253E3" w:rsidRPr="004E7168" w:rsidRDefault="009253E3" w:rsidP="009253E3">
      <w:pPr>
        <w:rPr>
          <w:sz w:val="20"/>
          <w:szCs w:val="20"/>
        </w:rPr>
      </w:pPr>
      <w:r w:rsidRPr="004E7168">
        <w:rPr>
          <w:sz w:val="20"/>
          <w:szCs w:val="20"/>
        </w:rPr>
        <w:t>•</w:t>
      </w:r>
      <w:r w:rsidRPr="004E7168">
        <w:rPr>
          <w:sz w:val="20"/>
          <w:szCs w:val="20"/>
        </w:rPr>
        <w:tab/>
        <w:t xml:space="preserve">Para el reporte se diseñó estrategia, la cual consistió en publicar banner y nota en la Cultunet sobre el FURAG: Todos listos para el Reporte del Furag 2020 Feb. solicitud brief [#COM 004977] con el respectivo cronograma, incluyendo entre sus actividades  envío de evidencias previo al reporte en carpeta drive y programando 20 mesas de trabajo durante los meses de febrero y marzo con los Responsables de procesos y equipos de trabajo que lideran e intervienen en las diferentes políticas del MIPG, para el levantamiento de información y reporte en el aplicativo FURAG. Se finalizó reporte y se generó el certificado de diligenciamiento de las 422 preguntas, presentándose al Comité Institucional de Gestión y Desempeño. </w:t>
      </w:r>
    </w:p>
    <w:p w14:paraId="272B5C4C" w14:textId="77777777" w:rsidR="009253E3" w:rsidRPr="004E7168" w:rsidRDefault="009253E3" w:rsidP="009253E3">
      <w:pPr>
        <w:rPr>
          <w:sz w:val="20"/>
          <w:szCs w:val="20"/>
        </w:rPr>
      </w:pPr>
      <w:r w:rsidRPr="004E7168">
        <w:rPr>
          <w:sz w:val="20"/>
          <w:szCs w:val="20"/>
        </w:rPr>
        <w:t>•</w:t>
      </w:r>
      <w:r w:rsidRPr="004E7168">
        <w:rPr>
          <w:sz w:val="20"/>
          <w:szCs w:val="20"/>
        </w:rPr>
        <w:tab/>
        <w:t xml:space="preserve">Una vez culminado el reporte, se remitió correo al responsable de implementación de la política y participantes de las mesas, mencionando las oportunidades de mejora, para inclusión de </w:t>
      </w:r>
      <w:r w:rsidRPr="004E7168">
        <w:rPr>
          <w:sz w:val="20"/>
          <w:szCs w:val="20"/>
        </w:rPr>
        <w:lastRenderedPageBreak/>
        <w:t>estas en los planes de acción de la Políticas del MIPG, como compromiso por parte de los responsables y cierre de brechas.</w:t>
      </w:r>
    </w:p>
    <w:p w14:paraId="45809A50" w14:textId="77777777" w:rsidR="009253E3" w:rsidRPr="004E7168" w:rsidRDefault="009253E3" w:rsidP="009253E3">
      <w:pPr>
        <w:rPr>
          <w:sz w:val="20"/>
          <w:szCs w:val="20"/>
        </w:rPr>
      </w:pPr>
      <w:r w:rsidRPr="004E7168">
        <w:rPr>
          <w:sz w:val="20"/>
          <w:szCs w:val="20"/>
        </w:rPr>
        <w:t>•</w:t>
      </w:r>
      <w:r w:rsidRPr="004E7168">
        <w:rPr>
          <w:sz w:val="20"/>
          <w:szCs w:val="20"/>
        </w:rPr>
        <w:tab/>
        <w:t>A finales de mayo se recibió resultado Índice de Desempeño Institucional (IDI), para lo cual la Secretaría de Cultura, Recreación y Deporte obtuvo un puntaje de 78,5, a partir de este resultado se priorizo las políticas a mejorar y analizar las recomendaciones recibidas por el Departamento Administrativo de la Función Pública (DAFP), para identificar los aspectos a mejorar y las brechas a incluir en los planes de acción de las 15 políticas evaluadas en el FURAG 2020.</w:t>
      </w:r>
    </w:p>
    <w:p w14:paraId="71ACCC92" w14:textId="77777777" w:rsidR="009253E3" w:rsidRPr="004E7168" w:rsidRDefault="009253E3" w:rsidP="009253E3">
      <w:pPr>
        <w:rPr>
          <w:sz w:val="20"/>
          <w:szCs w:val="20"/>
        </w:rPr>
      </w:pPr>
      <w:r w:rsidRPr="004E7168">
        <w:rPr>
          <w:sz w:val="20"/>
          <w:szCs w:val="20"/>
        </w:rPr>
        <w:t>•</w:t>
      </w:r>
      <w:r w:rsidRPr="004E7168">
        <w:rPr>
          <w:sz w:val="20"/>
          <w:szCs w:val="20"/>
        </w:rPr>
        <w:tab/>
        <w:t xml:space="preserve">Se presentó balance de resultado IDI a nivel Alcaldía, Secretaría y Sector Cultura Recreación y Deporte en el Comité Sectorial de gestión y desempeño y en el comité Institucional de Gestión y Desempeño, con el fin de emitir conclusiones y programar la revisión de las políticas, para revisar avances, mejores prácticas y lecciones aprendidas. </w:t>
      </w:r>
    </w:p>
    <w:p w14:paraId="0D30F142" w14:textId="77777777" w:rsidR="009253E3" w:rsidRPr="004E7168" w:rsidRDefault="009253E3" w:rsidP="009253E3">
      <w:pPr>
        <w:rPr>
          <w:sz w:val="20"/>
          <w:szCs w:val="20"/>
        </w:rPr>
      </w:pPr>
      <w:r w:rsidRPr="004E7168">
        <w:rPr>
          <w:sz w:val="20"/>
          <w:szCs w:val="20"/>
        </w:rPr>
        <w:t>-</w:t>
      </w:r>
      <w:r w:rsidRPr="004E7168">
        <w:rPr>
          <w:sz w:val="20"/>
          <w:szCs w:val="20"/>
        </w:rPr>
        <w:tab/>
        <w:t>Planes de acción de las políticas: Se ha apoyado a los responsables de cada política del MIPG en la formulación considerando las fuentes de: autodiagnóstico, acciones pendientes por desarrollar del 2020, recomendaciones del IDI 2019 y 2020 para que se cierren las brechas y se logre la implementación completa de las políticas en la entidad.</w:t>
      </w:r>
    </w:p>
    <w:p w14:paraId="29A419F7" w14:textId="77777777" w:rsidR="009253E3" w:rsidRPr="004E7168" w:rsidRDefault="009253E3" w:rsidP="009253E3">
      <w:pPr>
        <w:rPr>
          <w:sz w:val="20"/>
          <w:szCs w:val="20"/>
        </w:rPr>
      </w:pPr>
      <w:r w:rsidRPr="004E7168">
        <w:rPr>
          <w:sz w:val="20"/>
          <w:szCs w:val="20"/>
        </w:rPr>
        <w:t>-</w:t>
      </w:r>
      <w:r w:rsidRPr="004E7168">
        <w:rPr>
          <w:sz w:val="20"/>
          <w:szCs w:val="20"/>
        </w:rPr>
        <w:tab/>
        <w:t>Mapa de Procesos: De acuerdo con el rediseño institucional del Decreto 340 del 2020 y la Resolución 208 del 2021, se inicia la actualización en el mes de febrero del mapa de procesos con el fin de mejorar la gestión de los mismos y satisfacer las necesidades de los grupos de valor, para lo cual se realizaron varias mesas de trabajo explicando y enfatizando el concepto de proceso, así como, dando a conocer la metodología. Se han presentado propuestas de mapa de procesos donde el ejercicio ha sido colaborativo y articulado entre las dependencias de la Secretaría.</w:t>
      </w:r>
    </w:p>
    <w:p w14:paraId="1784D9EC" w14:textId="77777777" w:rsidR="009253E3" w:rsidRPr="004E7168" w:rsidRDefault="009253E3" w:rsidP="009253E3">
      <w:pPr>
        <w:rPr>
          <w:sz w:val="20"/>
          <w:szCs w:val="20"/>
        </w:rPr>
      </w:pPr>
      <w:r w:rsidRPr="004E7168">
        <w:rPr>
          <w:sz w:val="20"/>
          <w:szCs w:val="20"/>
        </w:rPr>
        <w:t>-</w:t>
      </w:r>
      <w:r w:rsidRPr="004E7168">
        <w:rPr>
          <w:sz w:val="20"/>
          <w:szCs w:val="20"/>
        </w:rPr>
        <w:tab/>
        <w:t xml:space="preserve">Mapa de Riesgos: En el mes de mayo se realizó el primer seguimiento a los mapas de riesgos de gestión y corrupción de los 16 procesos, se realizó informe se concluye: </w:t>
      </w:r>
    </w:p>
    <w:p w14:paraId="5EA8E742" w14:textId="77777777" w:rsidR="009253E3" w:rsidRPr="004E7168" w:rsidRDefault="009253E3" w:rsidP="009253E3">
      <w:pPr>
        <w:rPr>
          <w:sz w:val="20"/>
          <w:szCs w:val="20"/>
        </w:rPr>
      </w:pPr>
      <w:r w:rsidRPr="004E7168">
        <w:rPr>
          <w:sz w:val="20"/>
          <w:szCs w:val="20"/>
        </w:rPr>
        <w:t>•</w:t>
      </w:r>
      <w:r w:rsidRPr="004E7168">
        <w:rPr>
          <w:sz w:val="20"/>
          <w:szCs w:val="20"/>
        </w:rPr>
        <w:tab/>
        <w:t>Del total de los 16 procesos, 4 no identificaron riesgos de Corrupción (Mejora Continua, Gestión de Infraestructura Cultural y Patrimonial, Gestión Financiera y Gestión de Talento Humano). Toda vez que no detectaron situaciones de corrupción que pueda afectar la gestión.</w:t>
      </w:r>
    </w:p>
    <w:p w14:paraId="10BCB57B" w14:textId="77777777" w:rsidR="009253E3" w:rsidRPr="004E7168" w:rsidRDefault="009253E3" w:rsidP="009253E3">
      <w:pPr>
        <w:rPr>
          <w:sz w:val="20"/>
          <w:szCs w:val="20"/>
        </w:rPr>
      </w:pPr>
      <w:r w:rsidRPr="004E7168">
        <w:rPr>
          <w:sz w:val="20"/>
          <w:szCs w:val="20"/>
        </w:rPr>
        <w:t>•</w:t>
      </w:r>
      <w:r w:rsidRPr="004E7168">
        <w:rPr>
          <w:sz w:val="20"/>
          <w:szCs w:val="20"/>
        </w:rPr>
        <w:tab/>
        <w:t>De acuerdo con los reportes de los procesos, no se ha materializado ningún riesgo. Lo cual demuestra que los controles son efectivos y su gestión es adecuada para la satisfacción de los grupos de valor.</w:t>
      </w:r>
    </w:p>
    <w:p w14:paraId="328AF5BE" w14:textId="77777777" w:rsidR="009253E3" w:rsidRPr="004E7168" w:rsidRDefault="009253E3" w:rsidP="009253E3">
      <w:pPr>
        <w:rPr>
          <w:sz w:val="20"/>
          <w:szCs w:val="20"/>
        </w:rPr>
      </w:pPr>
      <w:r w:rsidRPr="004E7168">
        <w:rPr>
          <w:sz w:val="20"/>
          <w:szCs w:val="20"/>
        </w:rPr>
        <w:t>•</w:t>
      </w:r>
      <w:r w:rsidRPr="004E7168">
        <w:rPr>
          <w:sz w:val="20"/>
          <w:szCs w:val="20"/>
        </w:rPr>
        <w:tab/>
        <w:t>En los planes de manejo, la mayoría de las tareas están programadas para realizarse durante el año con fecha de finalización 30 de noviembre del 2021. Por lo cual, su ejecución se verificará en el tercer monitoreo programado para realizarse antes del 15 de diciembre del 2021. Con el fin de antes de terminar el año contar con un balance de administración de riesgos durante la vigencia.</w:t>
      </w:r>
    </w:p>
    <w:p w14:paraId="18024D7F" w14:textId="77777777" w:rsidR="009253E3" w:rsidRPr="004E7168" w:rsidRDefault="009253E3" w:rsidP="009253E3">
      <w:pPr>
        <w:rPr>
          <w:sz w:val="20"/>
          <w:szCs w:val="20"/>
        </w:rPr>
      </w:pPr>
      <w:r w:rsidRPr="004E7168">
        <w:rPr>
          <w:sz w:val="20"/>
          <w:szCs w:val="20"/>
        </w:rPr>
        <w:t>-</w:t>
      </w:r>
      <w:r w:rsidRPr="004E7168">
        <w:rPr>
          <w:sz w:val="20"/>
          <w:szCs w:val="20"/>
        </w:rPr>
        <w:tab/>
        <w:t xml:space="preserve">Acciones Correctivas y de Mejora: Se realizó monitoreo de las acciones correctivas y de mejora en los meses de marzo y mayo con el fin de motivar a los procesos a cumplir los planes de acción formulados, al igual se hizo reunión con los responsables de acciones vencidas para agilizar su cierre. </w:t>
      </w:r>
    </w:p>
    <w:p w14:paraId="2B63C1F4" w14:textId="77777777" w:rsidR="009253E3" w:rsidRPr="004E7168" w:rsidRDefault="009253E3" w:rsidP="009253E3">
      <w:pPr>
        <w:rPr>
          <w:i/>
          <w:sz w:val="20"/>
          <w:szCs w:val="20"/>
        </w:rPr>
      </w:pPr>
      <w:r w:rsidRPr="004E7168">
        <w:rPr>
          <w:i/>
          <w:sz w:val="20"/>
          <w:szCs w:val="20"/>
        </w:rPr>
        <w:t>Plan de Desarrollo y Proyectos de Inversión</w:t>
      </w:r>
    </w:p>
    <w:p w14:paraId="2D1465B0" w14:textId="77777777" w:rsidR="009253E3" w:rsidRPr="004E7168" w:rsidRDefault="009253E3" w:rsidP="009253E3">
      <w:pPr>
        <w:rPr>
          <w:sz w:val="20"/>
          <w:szCs w:val="20"/>
        </w:rPr>
      </w:pPr>
      <w:r w:rsidRPr="004E7168">
        <w:rPr>
          <w:sz w:val="20"/>
          <w:szCs w:val="20"/>
        </w:rPr>
        <w:t xml:space="preserve">Se efectúo la revisión a la programación de cada una de las metas del Plan de Desarrollo y metas de los proyectos de inversión para el cuatrienio y específicamente para vigencia 2021 validando la coherencia de la información a nivel de magnitudes, presupuesto, territorialización y actividades, </w:t>
      </w:r>
      <w:r w:rsidRPr="004E7168">
        <w:rPr>
          <w:sz w:val="20"/>
          <w:szCs w:val="20"/>
        </w:rPr>
        <w:lastRenderedPageBreak/>
        <w:t>actualizando en los casos correspondientes las fichas EBI-D en el Banco de Proyectos y en el SUIFP Territorio. De igual manera se ha realizado el seguimiento físico y financiero al cierre de cada mes, revisando el comportamiento de ejecución para cada una de las acciones programadas en la vigencia y en el acumulado del PDD, generando el informe con las observaciones y recomendaciones para las áreas responsables de los proyectos de inversión.</w:t>
      </w:r>
    </w:p>
    <w:p w14:paraId="028DE5AF" w14:textId="77777777" w:rsidR="009253E3" w:rsidRPr="004E7168" w:rsidRDefault="009253E3" w:rsidP="009253E3">
      <w:pPr>
        <w:rPr>
          <w:sz w:val="20"/>
          <w:szCs w:val="20"/>
        </w:rPr>
      </w:pPr>
      <w:r w:rsidRPr="004E7168">
        <w:rPr>
          <w:sz w:val="20"/>
          <w:szCs w:val="20"/>
        </w:rPr>
        <w:t>Se realizó el acompañamiento en las actualizaciones y/o modificaciones a los documentos de formulación de proyectos y actualización en el SUIFP Territorio en los casos correspondientes, de acuerdo a las solicitudes de modificación y/o actualización que se han requerido por parte de los gerentes de proyectos a la Oficina Asesora de Planeación. Así mismo se realizó la socialización de los procedimientos asociados a proyectos de inversión con el propósito de fortalecer y acompañar a los equipos de trabajo de las áreas responsables de los proyectos de inversión de la entidad, en el proceso de seguimiento a la ejecución de las metas del Plan de Desarrollo.</w:t>
      </w:r>
    </w:p>
    <w:p w14:paraId="18B12EC3" w14:textId="77777777" w:rsidR="009253E3" w:rsidRPr="004E7168" w:rsidRDefault="009253E3" w:rsidP="009253E3">
      <w:pPr>
        <w:rPr>
          <w:sz w:val="20"/>
          <w:szCs w:val="20"/>
        </w:rPr>
      </w:pPr>
      <w:r w:rsidRPr="004E7168">
        <w:rPr>
          <w:sz w:val="20"/>
          <w:szCs w:val="20"/>
        </w:rPr>
        <w:t>Se remitió el informe de la Cuenta Anual de Contraloría vigencia 2020, dentro del cual se consolidó el formato CBN 1090 que se basa en el informe de gestión cualitativo de la SCRD de cierre de vigencia, de igual manera se realizó el informe de la territorialización del Sector a corte de 31 de diciembre de 2020, de acuerdo con la información reportada en el SEGPLAN por las entidades.</w:t>
      </w:r>
    </w:p>
    <w:p w14:paraId="605BAD8E" w14:textId="77777777" w:rsidR="009253E3" w:rsidRPr="004E7168" w:rsidRDefault="009253E3" w:rsidP="009253E3">
      <w:pPr>
        <w:rPr>
          <w:sz w:val="20"/>
          <w:szCs w:val="20"/>
        </w:rPr>
      </w:pPr>
      <w:r w:rsidRPr="004E7168">
        <w:rPr>
          <w:sz w:val="20"/>
          <w:szCs w:val="20"/>
        </w:rPr>
        <w:t>El equipo de la Oficina Asesora de Planeación viene prestando asistencia técnica para la implementación de la estrategia y/o proyecto sectorial “Es Cultura Local” en su versión 2021, a través de reuniones con la Subsecretaría de Gobernanza como cabeza de la iniciativa y las Direcciones de Fomento, Arte, Cultura y Patrimonio y Economía, Estudios y Política, donde se han socializado las líneas de acción para la incorporación de recursos y establecer las metas a ejecutar.</w:t>
      </w:r>
    </w:p>
    <w:p w14:paraId="381E12B4" w14:textId="77777777" w:rsidR="009253E3" w:rsidRPr="004E7168" w:rsidRDefault="009253E3" w:rsidP="009253E3">
      <w:pPr>
        <w:rPr>
          <w:sz w:val="20"/>
          <w:szCs w:val="20"/>
        </w:rPr>
      </w:pPr>
      <w:r w:rsidRPr="004E7168">
        <w:rPr>
          <w:sz w:val="20"/>
          <w:szCs w:val="20"/>
        </w:rPr>
        <w:t>Se realizó el acompañamiento técnico a la Dirección de Asuntos Locales y Participación para la presentación del proyecto de fortalecimiento de las herramientas artístico - pedagógicas para creadores culturales con discapacidad en el distrito capital, enmarcada en la línea de desarrollar programas culturales y artísticos de gestores y creadores culturales con discapacidad, a financiarse con recursos del Impuesto Nacional al Consumo – INC.</w:t>
      </w:r>
    </w:p>
    <w:p w14:paraId="74C04F5D" w14:textId="77777777" w:rsidR="009253E3" w:rsidRPr="004E7168" w:rsidRDefault="009253E3" w:rsidP="009253E3">
      <w:pPr>
        <w:rPr>
          <w:sz w:val="20"/>
          <w:szCs w:val="20"/>
        </w:rPr>
      </w:pPr>
      <w:r w:rsidRPr="004E7168">
        <w:rPr>
          <w:sz w:val="20"/>
          <w:szCs w:val="20"/>
        </w:rPr>
        <w:t>Se realizó la asistencia técnica en el ejercicio de formulación de la meta de inversión en la cual se logren evidenciar las acciones que se adelantan desde la Dirección de Personas Jurídicas, dentro del proyecto de inversión 7650 “Fortalecimiento de los procesos de fomento cultural para la gestión incluyente en Cultura para la vida cotidiana en Bogotá D.C.” abordando la reformulación de la problemática y demás componentes del proyecto: objetivos, metas, productos, actividades, presupuesto, para las vigencias 2022, 2023 y 2024.</w:t>
      </w:r>
    </w:p>
    <w:p w14:paraId="10B1AA09" w14:textId="77777777" w:rsidR="009253E3" w:rsidRPr="004E7168" w:rsidRDefault="009253E3" w:rsidP="009253E3">
      <w:pPr>
        <w:rPr>
          <w:sz w:val="20"/>
          <w:szCs w:val="20"/>
        </w:rPr>
      </w:pPr>
      <w:r w:rsidRPr="004E7168">
        <w:rPr>
          <w:sz w:val="20"/>
          <w:szCs w:val="20"/>
        </w:rPr>
        <w:t>Se elaboró y publicó el cuestionario de consulta sobre temas de interés por parte de los agentes del Sector Cultura, Recreación y Deporte, de cara a la Audiencia Pública de Rendición de Cuentas de la Alcaldía Mayor de Bogotá.</w:t>
      </w:r>
    </w:p>
    <w:p w14:paraId="0AD4C981" w14:textId="77777777" w:rsidR="009253E3" w:rsidRPr="004E7168" w:rsidRDefault="009253E3" w:rsidP="009253E3">
      <w:pPr>
        <w:rPr>
          <w:sz w:val="20"/>
          <w:szCs w:val="20"/>
        </w:rPr>
      </w:pPr>
      <w:r w:rsidRPr="004E7168">
        <w:rPr>
          <w:sz w:val="20"/>
          <w:szCs w:val="20"/>
        </w:rPr>
        <w:t>Desde la OAP se ha realizado el acompañamiento y seguimiento al reporte de los proyectos estratégicos del Sector, entre los que se cuentan Bogotá CREActiva y En la Jugada por Bogotá, los cuales, se reportan de manera periódica al Delivery Unit de la Secretaría Privada y se viene acompañando el seguimiento y reporte de la Estrategia de Mitigación y Reactivación Económica y Social - EMRE del Sector, con el fin de hacer visibles las grandes apuestas del sector en materia de reactivación económica y social de los agentes.</w:t>
      </w:r>
    </w:p>
    <w:p w14:paraId="2043101D" w14:textId="77777777" w:rsidR="009253E3" w:rsidRPr="004E7168" w:rsidRDefault="009253E3" w:rsidP="009253E3">
      <w:pPr>
        <w:rPr>
          <w:sz w:val="20"/>
          <w:szCs w:val="20"/>
        </w:rPr>
      </w:pPr>
      <w:r w:rsidRPr="004E7168">
        <w:rPr>
          <w:sz w:val="20"/>
          <w:szCs w:val="20"/>
        </w:rPr>
        <w:t xml:space="preserve">Se viene trabajando en la formulación de la guía para la implementación del trazador presupuestal de Territorialización y Cultura Ciudadana que busca la identificación de la cadena productiva “Actividad - resultado” de acuerdo con los gastos destinados para la atención de la población o </w:t>
      </w:r>
      <w:r w:rsidRPr="004E7168">
        <w:rPr>
          <w:sz w:val="20"/>
          <w:szCs w:val="20"/>
        </w:rPr>
        <w:lastRenderedPageBreak/>
        <w:t>política pública objetivo del trazador que incluyen los gastos directos e indirectos asociados a la prestación del servicio. Por otra parte, se viene realizando la asociación a las metas de proyectos de inversión de entidad del trazador presupuestal de Igualdad y equidad de género, de acuerdo con la guía establecida por la Secretaría Distrital de la Mujer.</w:t>
      </w:r>
    </w:p>
    <w:p w14:paraId="47CDEF7E" w14:textId="77777777" w:rsidR="009253E3" w:rsidRPr="004E7168" w:rsidRDefault="009253E3" w:rsidP="009253E3">
      <w:pPr>
        <w:rPr>
          <w:sz w:val="20"/>
          <w:szCs w:val="20"/>
        </w:rPr>
      </w:pPr>
      <w:r w:rsidRPr="004E7168">
        <w:rPr>
          <w:sz w:val="20"/>
          <w:szCs w:val="20"/>
        </w:rPr>
        <w:t>En el marco de la adopción del Plan de Desarrollo “Un Nuevo Contrato Social y Ambiental para la Bogotá del Siglo XXI” se formularon los planes estratégicos institucional y sectorial, para lo que se concertó con las áreas y entidades los indicadores que los conforman de acuerdo con los objetivos estratégicos establecidos en ellos. Se iniciará el seguimiento y análisis de estos dos instrumentos en el segundo semestre de 2021.</w:t>
      </w:r>
    </w:p>
    <w:p w14:paraId="42698F23" w14:textId="77777777" w:rsidR="009253E3" w:rsidRPr="004E7168" w:rsidRDefault="009253E3" w:rsidP="009253E3">
      <w:pPr>
        <w:rPr>
          <w:sz w:val="20"/>
          <w:szCs w:val="20"/>
        </w:rPr>
      </w:pPr>
      <w:r w:rsidRPr="004E7168">
        <w:rPr>
          <w:sz w:val="20"/>
          <w:szCs w:val="20"/>
        </w:rPr>
        <w:t>En el marco del Documento CONPES D.C. 04 de 2019, que reglamenta la "Política Pública distrital de Ciencia Tecnología e Innovación 2019-2038 y del Plan Distrital de Desarrollo 2020-2024 “Un Nuevo Contrato Social y Ambiental para la Bogotá del Siglo XXI”, la Veeduría Distrital, a través del Laboratorio de Innovación para la Gestión Pública Distrital – LABcapital, diseñó el Índice de Innovación Pública (IIP), para la medición 2019 – 2020, se realizó la coordinación con las diferentes dependencias de la entidad para la consolidación y reporte de la información solicitada en el formulario y la plataforma de la Veeduría.</w:t>
      </w:r>
    </w:p>
    <w:p w14:paraId="66A50DCD" w14:textId="77777777" w:rsidR="009253E3" w:rsidRPr="004E7168" w:rsidRDefault="009253E3" w:rsidP="009253E3">
      <w:pPr>
        <w:rPr>
          <w:sz w:val="20"/>
          <w:szCs w:val="20"/>
        </w:rPr>
      </w:pPr>
      <w:r w:rsidRPr="004E7168">
        <w:rPr>
          <w:sz w:val="20"/>
          <w:szCs w:val="20"/>
        </w:rPr>
        <w:t>Como cabeza del Sector Cultura, Recreación y Deporte, se presentaron 26 potenciales iniciativas de inversión a ser financiadas con recursos del “Sistema General de Regalías”. El 21 de abril se anunciaron los 77 proyectos priorizados por la Administración Distrital, de los cuales 21 corresponden a proyectos del Sector, contando con 14 del IDRD, 5 del IDARTES, 1 de la FUGA y 1 del Canal Capital.</w:t>
      </w:r>
    </w:p>
    <w:p w14:paraId="650F5460" w14:textId="77777777" w:rsidR="009253E3" w:rsidRPr="004E7168" w:rsidRDefault="009253E3" w:rsidP="009253E3">
      <w:pPr>
        <w:rPr>
          <w:sz w:val="20"/>
          <w:szCs w:val="20"/>
        </w:rPr>
      </w:pPr>
      <w:r w:rsidRPr="004E7168">
        <w:rPr>
          <w:sz w:val="20"/>
          <w:szCs w:val="20"/>
        </w:rPr>
        <w:t>El Departamento Nacional de Planeación, mediante los documentos SGP 52 de 2020 y 55 de 2021, realizó la distribución de los recursos de la Última Doceava 2020 y de las Once Doceavas 2021 de la Participación de Propósito General, asignándose a Bogotá D.C., mayores recursos por la suma de $1.960.777.137, destinados a inversiones en cultura, para lo que se acompañó técnicamente a las Direcciones de Economía, Estudios y Política, Asuntos Locales y Participación y Fomento en el proceso de justificación para la incorporación de éstos recursos.</w:t>
      </w:r>
    </w:p>
    <w:p w14:paraId="1824DE17" w14:textId="77777777" w:rsidR="009253E3" w:rsidRPr="004E7168" w:rsidRDefault="009253E3" w:rsidP="009253E3">
      <w:pPr>
        <w:rPr>
          <w:sz w:val="20"/>
          <w:szCs w:val="20"/>
        </w:rPr>
      </w:pPr>
      <w:r w:rsidRPr="004E7168">
        <w:rPr>
          <w:sz w:val="20"/>
          <w:szCs w:val="20"/>
        </w:rPr>
        <w:t>Como cabeza del Sector Cultura, Recreación y Deporte se realizó el ejercicio de coordinación sectorial, en la asociación de los indicadores de las metas de producto establecidas en el Plan de Desarrollo Distrital a cargo del sector con las metas de los Objetivos de Desarrollo Sostenible – ODS.</w:t>
      </w:r>
    </w:p>
    <w:p w14:paraId="5968CB75" w14:textId="77777777" w:rsidR="009253E3" w:rsidRPr="004E7168" w:rsidRDefault="009253E3" w:rsidP="009253E3">
      <w:pPr>
        <w:rPr>
          <w:sz w:val="20"/>
          <w:szCs w:val="20"/>
        </w:rPr>
      </w:pPr>
      <w:r w:rsidRPr="004E7168">
        <w:rPr>
          <w:sz w:val="20"/>
          <w:szCs w:val="20"/>
        </w:rPr>
        <w:t>Con respecto al acompañamiento en la emisión de los conceptos previos y favorables a los proyectos de inversión de los Fondos de Desarrollo Local, se actualizaron los Criterios de Elegibilidad y Viabilidad para la SCRD, así como los formatos de los anexos técnicos por cada uno de los componentes de gasto. Durante el primer trimestre de 2021, se atendieron las solicitudes de conceptos presentadas por los FDL, generando las observaciones, solicitudes de ajustes, mesas técnicas y conceptos técnicos correspondientes. A partir de la expedición del Decreto 168 del 7 de mayo de 2021, se apoyó la revisión del procedimiento interno para adaptarlo a las disposiciones y modificaciones incorporadas con respecto a la generación de conceptos técnicos a los proyectos de inversión de los FDL, así como el acompañamiento en la revisión y ajuste de los Criterios de Elegibilidad y Viabilidad del SCRD para su consolidación de manera previa al ejercicio de presupuestos participativos de la vigencia 2021.</w:t>
      </w:r>
    </w:p>
    <w:p w14:paraId="24521CB3" w14:textId="77777777" w:rsidR="009253E3" w:rsidRPr="004E7168" w:rsidRDefault="009253E3" w:rsidP="009253E3">
      <w:pPr>
        <w:rPr>
          <w:sz w:val="20"/>
          <w:szCs w:val="20"/>
        </w:rPr>
      </w:pPr>
    </w:p>
    <w:p w14:paraId="7D23C6A8" w14:textId="77777777" w:rsidR="009253E3" w:rsidRPr="004E7168" w:rsidRDefault="009253E3" w:rsidP="009253E3">
      <w:pPr>
        <w:rPr>
          <w:i/>
          <w:sz w:val="20"/>
          <w:szCs w:val="20"/>
        </w:rPr>
      </w:pPr>
      <w:r w:rsidRPr="004E7168">
        <w:rPr>
          <w:i/>
          <w:sz w:val="20"/>
          <w:szCs w:val="20"/>
        </w:rPr>
        <w:t>Presupuesto</w:t>
      </w:r>
    </w:p>
    <w:p w14:paraId="60890DBF" w14:textId="77777777" w:rsidR="009253E3" w:rsidRPr="004E7168" w:rsidRDefault="009253E3" w:rsidP="009253E3">
      <w:pPr>
        <w:rPr>
          <w:sz w:val="20"/>
          <w:szCs w:val="20"/>
        </w:rPr>
      </w:pPr>
      <w:r w:rsidRPr="004E7168">
        <w:rPr>
          <w:sz w:val="20"/>
          <w:szCs w:val="20"/>
        </w:rPr>
        <w:lastRenderedPageBreak/>
        <w:t>Se realizó el ejercicio de programación de compromisos y giros de la vigencia y giro de reservas presupuestales de la SCRD y del Sector para el respectivo seguimiento mensual; se efectúo el seguimiento a la ejecución del presupuesto de gastos e inversiones de la SCRD y a los presupuestos de las entidades del Sector; se realizó seguimiento a la ejecución presupuestal de la SCRD y del Sector, para presentación ante el Comité Institucional de Gestión y Desempeño y el Comité Sectorial de Gestión y Desempeño, respectivamente; y se elaboraron los boletines mensuales de ejecución presupuestal.</w:t>
      </w:r>
    </w:p>
    <w:p w14:paraId="04E135D4" w14:textId="77777777" w:rsidR="009253E3" w:rsidRPr="004E7168" w:rsidRDefault="009253E3" w:rsidP="009253E3">
      <w:pPr>
        <w:rPr>
          <w:sz w:val="20"/>
          <w:szCs w:val="20"/>
        </w:rPr>
      </w:pPr>
      <w:r w:rsidRPr="004E7168">
        <w:rPr>
          <w:sz w:val="20"/>
          <w:szCs w:val="20"/>
        </w:rPr>
        <w:t>Adicionalmente, se realizó acompañamiento a las áreas de la SCRD, respecto a la reprogramación de compromisos y giros de la vigencia y giro de reservas, debido a la incorporación de recursos adicionales con FDL en el mes de mayo 2021, así como a los rezagos presentados en la ejecución de algunos procesos; de igual manera se realizó la solicitud y consolidación de la información de las entidades del Sector para la respectiva reprogramación de compromisos y giros de la vigencia y giro de reservas para el ejercicio de seguimiento de la ejecución presupuestal de la inversión directa.</w:t>
      </w:r>
    </w:p>
    <w:p w14:paraId="4EDAA689" w14:textId="77777777" w:rsidR="009253E3" w:rsidRPr="004E7168" w:rsidRDefault="009253E3" w:rsidP="009253E3">
      <w:pPr>
        <w:rPr>
          <w:sz w:val="20"/>
          <w:szCs w:val="20"/>
        </w:rPr>
      </w:pPr>
      <w:r w:rsidRPr="004E7168">
        <w:rPr>
          <w:sz w:val="20"/>
          <w:szCs w:val="20"/>
        </w:rPr>
        <w:t xml:space="preserve">Se realizó la conciliación mensual de recursos de destinación específica; se realizó la consolidación del informe mensual sobre gasto en el marco de la crisis generada por la pandemia del Covid-19; se consolido y complemento el reporte mensual de avance indicadores PMR, se elabora el informe de logros de los principales indicadores PMR del primer trimestre de la vigencia, se elaboró el reporte mensual de indicador presupuestal del Proceso Direccionamiento Estratégico y se presentaron los informes trimestrales de ejecución ante la SDH; Actualización y publicación del plan de acción presupuestal de manera mensual. </w:t>
      </w:r>
    </w:p>
    <w:p w14:paraId="3533A92A" w14:textId="77777777" w:rsidR="009253E3" w:rsidRPr="004E7168" w:rsidRDefault="009253E3" w:rsidP="009253E3">
      <w:pPr>
        <w:rPr>
          <w:sz w:val="20"/>
          <w:szCs w:val="20"/>
        </w:rPr>
      </w:pPr>
      <w:r w:rsidRPr="004E7168">
        <w:rPr>
          <w:sz w:val="20"/>
          <w:szCs w:val="20"/>
        </w:rPr>
        <w:t xml:space="preserve">Se realizó la actualización del procedimiento de las modificaciones presupuestales. </w:t>
      </w:r>
    </w:p>
    <w:p w14:paraId="19ED9078" w14:textId="77777777" w:rsidR="009253E3" w:rsidRPr="004E7168" w:rsidRDefault="009253E3" w:rsidP="009253E3">
      <w:pPr>
        <w:rPr>
          <w:sz w:val="20"/>
          <w:szCs w:val="20"/>
        </w:rPr>
      </w:pPr>
      <w:r w:rsidRPr="004E7168">
        <w:rPr>
          <w:sz w:val="20"/>
          <w:szCs w:val="20"/>
        </w:rPr>
        <w:t>Se realizó la preparación y apoyo para la construcción de los informes de rendición de la cuenta anual de la Contraloría de Bogotá D.C.; y se elaboró el reporte anual del informe SIRECI de la Contraloría de Bogotá D.C.</w:t>
      </w:r>
    </w:p>
    <w:p w14:paraId="49CC07C3" w14:textId="77777777" w:rsidR="009253E3" w:rsidRPr="004E7168" w:rsidRDefault="009253E3" w:rsidP="009253E3">
      <w:pPr>
        <w:rPr>
          <w:sz w:val="20"/>
          <w:szCs w:val="20"/>
        </w:rPr>
      </w:pPr>
      <w:r w:rsidRPr="004E7168">
        <w:rPr>
          <w:sz w:val="20"/>
          <w:szCs w:val="20"/>
        </w:rPr>
        <w:t>Se realizó mensualmente el seguimiento y acompañamiento al Plan Anual de Adquisiciones, conforme a lo establecido en la Resolución No. 470 de 2020; y se gestionaron oportunamente las solicitudes de CDP recibidas.</w:t>
      </w:r>
    </w:p>
    <w:p w14:paraId="33529836" w14:textId="77777777" w:rsidR="009253E3" w:rsidRPr="004E7168" w:rsidRDefault="009253E3" w:rsidP="009253E3">
      <w:pPr>
        <w:rPr>
          <w:sz w:val="20"/>
          <w:szCs w:val="20"/>
        </w:rPr>
      </w:pPr>
      <w:r w:rsidRPr="004E7168">
        <w:rPr>
          <w:sz w:val="20"/>
          <w:szCs w:val="20"/>
        </w:rPr>
        <w:t>Se tramitaron modificaciones presupuestales, adición recursos por convenios interadministrativos (FDL), y de igual manera se gestionó ante la SDP y SDH la adición de recursos SGP en revisión del Decreto para firma de la Alcaldesa Mayor de Bogotá y recursos Estampilla Procultura que está en estudio por el Concejo de Bogotá; se realizaron mesas de trabajo con los responsables de los proyectos de inversión 7650, 7881 y 7884, en coordinación con la Subsecretaria de Gobernanza, respecto a la incorporación de recursos programados con FDL para llevar a cabo acciones del programa Es Cultura Local 2021; y se gestionó ante la SDP solicitud de concepto de viabilidad para modificación presupuestal por traslado entre proyectos de inversión.</w:t>
      </w:r>
    </w:p>
    <w:p w14:paraId="02A61754" w14:textId="77777777" w:rsidR="009253E3" w:rsidRPr="004E7168" w:rsidRDefault="009253E3" w:rsidP="009253E3">
      <w:pPr>
        <w:rPr>
          <w:sz w:val="20"/>
          <w:szCs w:val="20"/>
        </w:rPr>
      </w:pPr>
      <w:r w:rsidRPr="004E7168">
        <w:rPr>
          <w:sz w:val="20"/>
          <w:szCs w:val="20"/>
        </w:rPr>
        <w:t>Se realizó el acompañamiento, mesas de trabajo y gestiones necesaria para la presentación de los proyectos por parte del IDPC y la DALP para la ejecución de los recursos INC 2021 asignados conforme a los lineamientos y términos establecidos en la Resolución MinCultura No. 0042 de 2021; se realizó el registro del Plan de Inversión en el aplicativo SIG de MinCultura y se gestionaron los documentos de formulación de los proyectos para radicar y solicitar el concepto de MinCultura de los proyectos presentados, obteniendo finalmente concepto favorable de MinCultura para los dos proyectos presentados.</w:t>
      </w:r>
    </w:p>
    <w:p w14:paraId="38D99E79" w14:textId="77777777" w:rsidR="00783752" w:rsidRPr="004E7168" w:rsidRDefault="009253E3" w:rsidP="009253E3">
      <w:pPr>
        <w:rPr>
          <w:sz w:val="20"/>
          <w:szCs w:val="20"/>
        </w:rPr>
      </w:pPr>
      <w:r w:rsidRPr="004E7168">
        <w:rPr>
          <w:sz w:val="20"/>
          <w:szCs w:val="20"/>
        </w:rPr>
        <w:lastRenderedPageBreak/>
        <w:t>Finalmente, se prepararon los conceptos requeridos para las juntas directivas; y se realizó la preparación y apoyo con la información necesaria para atender requerimientos de entes de control, Concejo de Bogotá, entre otras solicitudes de información.</w:t>
      </w:r>
    </w:p>
    <w:p w14:paraId="0FA16134" w14:textId="77777777" w:rsidR="009253E3" w:rsidRPr="004E7168" w:rsidRDefault="009253E3" w:rsidP="009253E3">
      <w:pPr>
        <w:pStyle w:val="Ttulo4"/>
        <w:spacing w:before="0"/>
        <w:rPr>
          <w:sz w:val="20"/>
          <w:szCs w:val="20"/>
        </w:rPr>
      </w:pPr>
      <w:bookmarkStart w:id="523" w:name="_Toc79606401"/>
      <w:r w:rsidRPr="004E7168">
        <w:rPr>
          <w:sz w:val="20"/>
          <w:szCs w:val="20"/>
        </w:rPr>
        <w:t>4.2 Retrasos y soluciones de la meta del proyecto</w:t>
      </w:r>
      <w:bookmarkEnd w:id="523"/>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p>
    <w:p w14:paraId="3D1AB8D2" w14:textId="77777777" w:rsidR="00783752" w:rsidRPr="004E7168" w:rsidRDefault="00783752" w:rsidP="00C41F6A">
      <w:pPr>
        <w:spacing w:after="0"/>
        <w:ind w:hanging="2"/>
        <w:rPr>
          <w:sz w:val="20"/>
          <w:szCs w:val="20"/>
          <w:u w:val="single"/>
        </w:rPr>
      </w:pPr>
    </w:p>
    <w:p w14:paraId="45311B38" w14:textId="77777777" w:rsidR="00783752" w:rsidRPr="004E7168" w:rsidRDefault="00783752" w:rsidP="00C41F6A">
      <w:pPr>
        <w:spacing w:after="0"/>
        <w:ind w:hanging="2"/>
        <w:rPr>
          <w:sz w:val="20"/>
          <w:szCs w:val="20"/>
        </w:rPr>
      </w:pPr>
      <w:r w:rsidRPr="004E7168">
        <w:rPr>
          <w:sz w:val="20"/>
          <w:szCs w:val="20"/>
        </w:rPr>
        <w:t>No se presentan retrasos en la ejecución de la meta del proyecto.</w:t>
      </w:r>
    </w:p>
    <w:p w14:paraId="07EDFF66" w14:textId="77777777" w:rsidR="009253E3" w:rsidRPr="004E7168" w:rsidRDefault="009253E3" w:rsidP="00C41F6A">
      <w:pPr>
        <w:spacing w:after="0"/>
        <w:ind w:hanging="2"/>
        <w:rPr>
          <w:sz w:val="20"/>
          <w:szCs w:val="20"/>
        </w:rPr>
      </w:pPr>
    </w:p>
    <w:p w14:paraId="506BAD8B" w14:textId="77777777" w:rsidR="009253E3" w:rsidRPr="004E7168" w:rsidRDefault="009253E3" w:rsidP="009253E3">
      <w:pPr>
        <w:pStyle w:val="Ttulo4"/>
        <w:rPr>
          <w:sz w:val="20"/>
          <w:szCs w:val="20"/>
        </w:rPr>
      </w:pPr>
      <w:bookmarkStart w:id="524" w:name="_Toc79606402"/>
      <w:r w:rsidRPr="004E7168">
        <w:rPr>
          <w:sz w:val="20"/>
          <w:szCs w:val="20"/>
        </w:rPr>
        <w:t>4.3 Gestión sectorial e intersectorial adelantada para la ejecución de actividades asociadas a la meta del proyecto</w:t>
      </w:r>
      <w:bookmarkEnd w:id="524"/>
    </w:p>
    <w:p w14:paraId="4DED7DE5" w14:textId="77777777" w:rsidR="009253E3" w:rsidRPr="004E7168" w:rsidRDefault="009253E3" w:rsidP="00C41F6A">
      <w:pPr>
        <w:spacing w:after="0"/>
        <w:ind w:hanging="2"/>
        <w:rPr>
          <w:sz w:val="20"/>
          <w:szCs w:val="20"/>
        </w:rPr>
      </w:pPr>
    </w:p>
    <w:p w14:paraId="2B039036" w14:textId="77777777" w:rsidR="009253E3" w:rsidRPr="004E7168" w:rsidRDefault="009253E3" w:rsidP="009253E3">
      <w:pPr>
        <w:ind w:left="2" w:hanging="2"/>
        <w:rPr>
          <w:sz w:val="20"/>
          <w:szCs w:val="20"/>
        </w:rPr>
      </w:pPr>
      <w:r w:rsidRPr="004E7168">
        <w:rPr>
          <w:sz w:val="20"/>
          <w:szCs w:val="20"/>
        </w:rPr>
        <w:t>Esta información no aplica para la meta en el período a reportar.</w:t>
      </w:r>
    </w:p>
    <w:p w14:paraId="42C02F2D" w14:textId="77777777" w:rsidR="009253E3" w:rsidRPr="004E7168" w:rsidRDefault="009253E3" w:rsidP="009253E3">
      <w:pPr>
        <w:pStyle w:val="Ttulo4"/>
        <w:rPr>
          <w:rFonts w:eastAsia="DejaVu Sans"/>
          <w:sz w:val="20"/>
          <w:szCs w:val="20"/>
          <w:lang w:val="es-ES" w:eastAsia="zh-CN"/>
        </w:rPr>
      </w:pPr>
      <w:bookmarkStart w:id="525" w:name="_Toc79606403"/>
      <w:r w:rsidRPr="004E7168">
        <w:rPr>
          <w:rFonts w:eastAsia="DejaVu Sans"/>
          <w:sz w:val="20"/>
          <w:szCs w:val="20"/>
          <w:lang w:val="es-ES" w:eastAsia="zh-CN"/>
        </w:rPr>
        <w:t>4.4 Relación del proyecto con las políticas públicas poblacionales y sectoriales</w:t>
      </w:r>
      <w:bookmarkEnd w:id="525"/>
    </w:p>
    <w:p w14:paraId="61DE96BB" w14:textId="77777777" w:rsidR="009253E3" w:rsidRPr="004E7168" w:rsidRDefault="009253E3" w:rsidP="00C41F6A">
      <w:pPr>
        <w:spacing w:after="0"/>
        <w:ind w:hanging="2"/>
        <w:rPr>
          <w:sz w:val="20"/>
          <w:szCs w:val="20"/>
          <w:lang w:val="es-ES"/>
        </w:rPr>
      </w:pPr>
    </w:p>
    <w:p w14:paraId="3349656B" w14:textId="77777777" w:rsidR="009253E3" w:rsidRPr="004E7168" w:rsidRDefault="009253E3" w:rsidP="009253E3">
      <w:pPr>
        <w:ind w:left="2" w:hanging="2"/>
        <w:rPr>
          <w:sz w:val="20"/>
          <w:szCs w:val="20"/>
        </w:rPr>
      </w:pPr>
      <w:r w:rsidRPr="004E7168">
        <w:rPr>
          <w:sz w:val="20"/>
          <w:szCs w:val="20"/>
        </w:rPr>
        <w:t>Esta información no aplica para la meta en el período a reportar.</w:t>
      </w:r>
    </w:p>
    <w:p w14:paraId="21C4796A" w14:textId="77777777" w:rsidR="009253E3" w:rsidRPr="004E7168" w:rsidRDefault="009253E3" w:rsidP="009253E3">
      <w:pPr>
        <w:pStyle w:val="Ttulo4"/>
        <w:spacing w:before="0"/>
        <w:ind w:hanging="2"/>
        <w:rPr>
          <w:sz w:val="20"/>
          <w:szCs w:val="20"/>
        </w:rPr>
      </w:pPr>
      <w:bookmarkStart w:id="526" w:name="_Toc79606404"/>
      <w:r w:rsidRPr="004E7168">
        <w:rPr>
          <w:sz w:val="20"/>
          <w:szCs w:val="20"/>
        </w:rPr>
        <w:t>4.5 Gestión Territorial del Proyecto</w:t>
      </w:r>
      <w:bookmarkEnd w:id="526"/>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p>
    <w:p w14:paraId="09728C30" w14:textId="77777777" w:rsidR="009253E3" w:rsidRPr="004E7168" w:rsidRDefault="009253E3" w:rsidP="00C41F6A">
      <w:pPr>
        <w:spacing w:after="0"/>
        <w:ind w:hanging="2"/>
        <w:rPr>
          <w:sz w:val="20"/>
          <w:szCs w:val="20"/>
          <w:lang w:val="es-ES"/>
        </w:rPr>
      </w:pPr>
    </w:p>
    <w:p w14:paraId="0A78B527" w14:textId="77777777" w:rsidR="009253E3" w:rsidRPr="004E7168" w:rsidRDefault="009253E3" w:rsidP="009253E3">
      <w:pPr>
        <w:ind w:left="2" w:hanging="2"/>
        <w:rPr>
          <w:sz w:val="20"/>
          <w:szCs w:val="20"/>
        </w:rPr>
      </w:pPr>
      <w:r w:rsidRPr="004E7168">
        <w:rPr>
          <w:sz w:val="20"/>
          <w:szCs w:val="20"/>
        </w:rPr>
        <w:t>Esta información no aplica para la meta en el período a reportar.</w:t>
      </w:r>
    </w:p>
    <w:p w14:paraId="53CA56FC" w14:textId="77777777" w:rsidR="009253E3" w:rsidRPr="004E7168" w:rsidRDefault="009253E3" w:rsidP="009253E3">
      <w:pPr>
        <w:pStyle w:val="Ttulo4"/>
        <w:spacing w:before="0"/>
        <w:ind w:hanging="2"/>
        <w:rPr>
          <w:sz w:val="20"/>
          <w:szCs w:val="20"/>
        </w:rPr>
      </w:pPr>
      <w:bookmarkStart w:id="527" w:name="_Toc79606405"/>
      <w:r w:rsidRPr="004E7168">
        <w:rPr>
          <w:sz w:val="20"/>
          <w:szCs w:val="20"/>
        </w:rPr>
        <w:t>4.6 Beneficios de ciudad</w:t>
      </w:r>
      <w:bookmarkEnd w:id="527"/>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p>
    <w:p w14:paraId="1477D5C5" w14:textId="77777777" w:rsidR="009253E3" w:rsidRPr="004E7168" w:rsidRDefault="009253E3" w:rsidP="00C41F6A">
      <w:pPr>
        <w:spacing w:after="0"/>
        <w:ind w:hanging="2"/>
        <w:rPr>
          <w:sz w:val="20"/>
          <w:szCs w:val="20"/>
          <w:lang w:val="es-ES"/>
        </w:rPr>
      </w:pPr>
    </w:p>
    <w:p w14:paraId="5450A056" w14:textId="77777777" w:rsidR="00783752" w:rsidRPr="004E7168" w:rsidRDefault="00783752" w:rsidP="00C41F6A">
      <w:pPr>
        <w:spacing w:after="0"/>
        <w:ind w:hanging="2"/>
        <w:rPr>
          <w:sz w:val="20"/>
          <w:szCs w:val="20"/>
        </w:rPr>
      </w:pPr>
      <w:r w:rsidRPr="004E7168">
        <w:rPr>
          <w:sz w:val="20"/>
          <w:szCs w:val="20"/>
        </w:rPr>
        <w:t>Con los procesos de programación y seguimiento a la inversión se propende por una información clara y oportuna a la ciudadanía frente a los recursos invertidos y los logros alcanzados respecto a las propuestas del plan de desarrollo, así como a la entrega de bienes y servicios por parte de la entidad y el sector a sus agentes y a la ciudadanía en general.</w:t>
      </w:r>
    </w:p>
    <w:p w14:paraId="3423DECE" w14:textId="77777777" w:rsidR="00783752" w:rsidRPr="004E7168" w:rsidRDefault="00783752" w:rsidP="00C41F6A">
      <w:pPr>
        <w:spacing w:after="0"/>
        <w:ind w:hanging="2"/>
        <w:rPr>
          <w:color w:val="7030A0"/>
          <w:sz w:val="20"/>
          <w:szCs w:val="20"/>
        </w:rPr>
      </w:pPr>
    </w:p>
    <w:p w14:paraId="5F275D53" w14:textId="77777777" w:rsidR="009253E3" w:rsidRPr="004E7168" w:rsidRDefault="009253E3" w:rsidP="009253E3">
      <w:pPr>
        <w:pStyle w:val="Ttulo4"/>
        <w:rPr>
          <w:sz w:val="20"/>
          <w:szCs w:val="20"/>
        </w:rPr>
      </w:pPr>
      <w:bookmarkStart w:id="528" w:name="_Toc79606406"/>
      <w:r w:rsidRPr="004E7168">
        <w:rPr>
          <w:sz w:val="20"/>
          <w:szCs w:val="20"/>
        </w:rPr>
        <w:t>4.7 Hechos comunicacionales para mostrar el avance del proyecto y el beneficio que se brinda a la ciudad</w:t>
      </w:r>
      <w:bookmarkEnd w:id="528"/>
    </w:p>
    <w:p w14:paraId="043426DA" w14:textId="77777777" w:rsidR="00783752" w:rsidRPr="004E7168" w:rsidRDefault="00783752" w:rsidP="00C41F6A">
      <w:pPr>
        <w:spacing w:after="0"/>
        <w:ind w:hanging="2"/>
        <w:rPr>
          <w:color w:val="000000"/>
          <w:sz w:val="20"/>
          <w:szCs w:val="20"/>
        </w:rPr>
      </w:pPr>
    </w:p>
    <w:p w14:paraId="5FC329AC" w14:textId="77777777" w:rsidR="009253E3" w:rsidRPr="004E7168" w:rsidRDefault="009253E3" w:rsidP="009253E3">
      <w:pPr>
        <w:ind w:left="2" w:hanging="2"/>
        <w:rPr>
          <w:sz w:val="20"/>
          <w:szCs w:val="20"/>
        </w:rPr>
      </w:pPr>
      <w:r w:rsidRPr="004E7168">
        <w:rPr>
          <w:sz w:val="20"/>
          <w:szCs w:val="20"/>
        </w:rPr>
        <w:t>No aplica para la meta en el período a reportar.</w:t>
      </w:r>
    </w:p>
    <w:p w14:paraId="5D229954" w14:textId="77777777" w:rsidR="00783752" w:rsidRPr="004E7168" w:rsidRDefault="00C41F6A" w:rsidP="00C41F6A">
      <w:pPr>
        <w:pStyle w:val="Ttulo3"/>
        <w:spacing w:before="0"/>
        <w:rPr>
          <w:color w:val="1F4E79" w:themeColor="accent5" w:themeShade="80"/>
          <w:sz w:val="20"/>
          <w:szCs w:val="20"/>
        </w:rPr>
      </w:pPr>
      <w:bookmarkStart w:id="529" w:name="_Toc79606407"/>
      <w:r w:rsidRPr="004E7168">
        <w:rPr>
          <w:color w:val="1F4E79" w:themeColor="accent5" w:themeShade="80"/>
          <w:sz w:val="20"/>
          <w:szCs w:val="20"/>
        </w:rPr>
        <w:t>Meta 7: Realizar 1 plan de acción de formación, fortalecimiento, eventos territoriales, actividades comunitarias, campañas y estrategias de comunicación.</w:t>
      </w:r>
      <w:bookmarkEnd w:id="529"/>
    </w:p>
    <w:p w14:paraId="1361104C" w14:textId="77777777" w:rsidR="00C41F6A" w:rsidRPr="004E7168" w:rsidRDefault="00C41F6A" w:rsidP="00C41F6A">
      <w:pPr>
        <w:spacing w:after="0"/>
        <w:rPr>
          <w:sz w:val="20"/>
          <w:szCs w:val="20"/>
        </w:rPr>
      </w:pPr>
    </w:p>
    <w:tbl>
      <w:tblPr>
        <w:tblW w:w="9585" w:type="dxa"/>
        <w:jc w:val="center"/>
        <w:tblLayout w:type="fixed"/>
        <w:tblLook w:val="0000" w:firstRow="0" w:lastRow="0" w:firstColumn="0" w:lastColumn="0" w:noHBand="0" w:noVBand="0"/>
      </w:tblPr>
      <w:tblGrid>
        <w:gridCol w:w="705"/>
        <w:gridCol w:w="5296"/>
        <w:gridCol w:w="1559"/>
        <w:gridCol w:w="1110"/>
        <w:gridCol w:w="915"/>
      </w:tblGrid>
      <w:tr w:rsidR="00783752" w:rsidRPr="004E7168" w14:paraId="62C314AE" w14:textId="77777777" w:rsidTr="00783752">
        <w:trPr>
          <w:jc w:val="center"/>
        </w:trPr>
        <w:tc>
          <w:tcPr>
            <w:tcW w:w="705" w:type="dxa"/>
            <w:tcBorders>
              <w:top w:val="single" w:sz="4" w:space="0" w:color="000000"/>
              <w:left w:val="single" w:sz="4" w:space="0" w:color="000000"/>
              <w:bottom w:val="single" w:sz="4" w:space="0" w:color="000000"/>
            </w:tcBorders>
            <w:shd w:val="clear" w:color="auto" w:fill="9900FF"/>
            <w:vAlign w:val="center"/>
          </w:tcPr>
          <w:p w14:paraId="0DBAF2DA" w14:textId="77777777" w:rsidR="00783752" w:rsidRPr="004E7168" w:rsidRDefault="00783752" w:rsidP="00C41F6A">
            <w:pPr>
              <w:pBdr>
                <w:top w:val="nil"/>
                <w:left w:val="nil"/>
                <w:bottom w:val="nil"/>
                <w:right w:val="nil"/>
                <w:between w:val="nil"/>
              </w:pBdr>
              <w:spacing w:after="0"/>
              <w:ind w:hanging="2"/>
              <w:jc w:val="center"/>
              <w:rPr>
                <w:rFonts w:eastAsia="Arial"/>
                <w:color w:val="FFFFFF"/>
                <w:sz w:val="20"/>
                <w:szCs w:val="20"/>
              </w:rPr>
            </w:pPr>
            <w:r w:rsidRPr="004E7168">
              <w:rPr>
                <w:rFonts w:eastAsia="Arial"/>
                <w:b/>
                <w:color w:val="FFFFFF"/>
                <w:sz w:val="20"/>
                <w:szCs w:val="20"/>
              </w:rPr>
              <w:t>Cód. Meta</w:t>
            </w:r>
          </w:p>
        </w:tc>
        <w:tc>
          <w:tcPr>
            <w:tcW w:w="5296" w:type="dxa"/>
            <w:tcBorders>
              <w:top w:val="single" w:sz="4" w:space="0" w:color="000000"/>
              <w:left w:val="single" w:sz="4" w:space="0" w:color="000000"/>
              <w:bottom w:val="single" w:sz="4" w:space="0" w:color="000000"/>
            </w:tcBorders>
            <w:shd w:val="clear" w:color="auto" w:fill="9900FF"/>
            <w:vAlign w:val="center"/>
          </w:tcPr>
          <w:p w14:paraId="5803545C" w14:textId="77777777" w:rsidR="00783752" w:rsidRPr="004E7168" w:rsidRDefault="00783752" w:rsidP="00C41F6A">
            <w:pPr>
              <w:pBdr>
                <w:top w:val="nil"/>
                <w:left w:val="nil"/>
                <w:bottom w:val="nil"/>
                <w:right w:val="nil"/>
                <w:between w:val="nil"/>
              </w:pBdr>
              <w:spacing w:after="0"/>
              <w:ind w:hanging="2"/>
              <w:jc w:val="center"/>
              <w:rPr>
                <w:rFonts w:eastAsia="Arial"/>
                <w:color w:val="FFFFFF"/>
                <w:sz w:val="20"/>
                <w:szCs w:val="20"/>
              </w:rPr>
            </w:pPr>
            <w:r w:rsidRPr="004E7168">
              <w:rPr>
                <w:rFonts w:eastAsia="Arial"/>
                <w:b/>
                <w:color w:val="FFFFFF"/>
                <w:sz w:val="20"/>
                <w:szCs w:val="20"/>
              </w:rPr>
              <w:t>Meta Proyecto</w:t>
            </w:r>
          </w:p>
        </w:tc>
        <w:tc>
          <w:tcPr>
            <w:tcW w:w="1559" w:type="dxa"/>
            <w:tcBorders>
              <w:top w:val="single" w:sz="4" w:space="0" w:color="000000"/>
              <w:left w:val="single" w:sz="4" w:space="0" w:color="000000"/>
              <w:bottom w:val="single" w:sz="4" w:space="0" w:color="000000"/>
            </w:tcBorders>
            <w:shd w:val="clear" w:color="auto" w:fill="9900FF"/>
            <w:vAlign w:val="center"/>
          </w:tcPr>
          <w:p w14:paraId="12C82BFC" w14:textId="77777777" w:rsidR="00783752" w:rsidRPr="004E7168" w:rsidRDefault="00783752" w:rsidP="00C41F6A">
            <w:pPr>
              <w:pBdr>
                <w:top w:val="nil"/>
                <w:left w:val="nil"/>
                <w:bottom w:val="nil"/>
                <w:right w:val="nil"/>
                <w:between w:val="nil"/>
              </w:pBdr>
              <w:spacing w:after="0"/>
              <w:ind w:hanging="2"/>
              <w:jc w:val="center"/>
              <w:rPr>
                <w:rFonts w:eastAsia="Arial"/>
                <w:color w:val="FFFFFF"/>
                <w:sz w:val="20"/>
                <w:szCs w:val="20"/>
              </w:rPr>
            </w:pPr>
            <w:r w:rsidRPr="004E7168">
              <w:rPr>
                <w:rFonts w:eastAsia="Arial"/>
                <w:b/>
                <w:color w:val="FFFFFF"/>
                <w:sz w:val="20"/>
                <w:szCs w:val="20"/>
              </w:rPr>
              <w:t>Programación Vigencia</w:t>
            </w:r>
          </w:p>
        </w:tc>
        <w:tc>
          <w:tcPr>
            <w:tcW w:w="1110" w:type="dxa"/>
            <w:tcBorders>
              <w:top w:val="single" w:sz="4" w:space="0" w:color="000000"/>
              <w:left w:val="single" w:sz="4" w:space="0" w:color="000000"/>
              <w:bottom w:val="single" w:sz="4" w:space="0" w:color="000000"/>
            </w:tcBorders>
            <w:shd w:val="clear" w:color="auto" w:fill="9900FF"/>
            <w:vAlign w:val="center"/>
          </w:tcPr>
          <w:p w14:paraId="244C1EDE" w14:textId="77777777" w:rsidR="00783752" w:rsidRPr="004E7168" w:rsidRDefault="00783752" w:rsidP="00C41F6A">
            <w:pPr>
              <w:pBdr>
                <w:top w:val="nil"/>
                <w:left w:val="nil"/>
                <w:bottom w:val="nil"/>
                <w:right w:val="nil"/>
                <w:between w:val="nil"/>
              </w:pBdr>
              <w:spacing w:after="0"/>
              <w:ind w:hanging="2"/>
              <w:jc w:val="center"/>
              <w:rPr>
                <w:rFonts w:eastAsia="Arial"/>
                <w:color w:val="FFFFFF"/>
                <w:sz w:val="20"/>
                <w:szCs w:val="20"/>
              </w:rPr>
            </w:pPr>
            <w:r w:rsidRPr="004E7168">
              <w:rPr>
                <w:rFonts w:eastAsia="Arial"/>
                <w:b/>
                <w:color w:val="FFFFFF"/>
                <w:sz w:val="20"/>
                <w:szCs w:val="20"/>
              </w:rPr>
              <w:t>Ejecución Vigencia</w:t>
            </w:r>
          </w:p>
        </w:tc>
        <w:tc>
          <w:tcPr>
            <w:tcW w:w="915" w:type="dxa"/>
            <w:tcBorders>
              <w:top w:val="single" w:sz="4" w:space="0" w:color="000000"/>
              <w:left w:val="single" w:sz="4" w:space="0" w:color="000000"/>
              <w:bottom w:val="single" w:sz="4" w:space="0" w:color="000000"/>
              <w:right w:val="single" w:sz="4" w:space="0" w:color="000000"/>
            </w:tcBorders>
            <w:shd w:val="clear" w:color="auto" w:fill="9900FF"/>
            <w:vAlign w:val="center"/>
          </w:tcPr>
          <w:p w14:paraId="1748E698" w14:textId="77777777" w:rsidR="00783752" w:rsidRPr="004E7168" w:rsidRDefault="00783752" w:rsidP="00C41F6A">
            <w:pPr>
              <w:pBdr>
                <w:top w:val="nil"/>
                <w:left w:val="nil"/>
                <w:bottom w:val="nil"/>
                <w:right w:val="nil"/>
                <w:between w:val="nil"/>
              </w:pBdr>
              <w:spacing w:after="0"/>
              <w:ind w:hanging="2"/>
              <w:jc w:val="center"/>
              <w:rPr>
                <w:rFonts w:eastAsia="Arial"/>
                <w:color w:val="FFFFFF"/>
                <w:sz w:val="20"/>
                <w:szCs w:val="20"/>
              </w:rPr>
            </w:pPr>
            <w:r w:rsidRPr="004E7168">
              <w:rPr>
                <w:rFonts w:eastAsia="Arial"/>
                <w:b/>
                <w:color w:val="FFFFFF"/>
                <w:sz w:val="20"/>
                <w:szCs w:val="20"/>
              </w:rPr>
              <w:t>% Avance</w:t>
            </w:r>
          </w:p>
        </w:tc>
      </w:tr>
      <w:tr w:rsidR="00783752" w:rsidRPr="004E7168" w14:paraId="14ADEA9F" w14:textId="77777777" w:rsidTr="00783752">
        <w:trPr>
          <w:jc w:val="center"/>
        </w:trPr>
        <w:tc>
          <w:tcPr>
            <w:tcW w:w="705" w:type="dxa"/>
            <w:tcBorders>
              <w:left w:val="single" w:sz="4" w:space="0" w:color="000000"/>
              <w:bottom w:val="single" w:sz="4" w:space="0" w:color="000000"/>
            </w:tcBorders>
            <w:vAlign w:val="center"/>
          </w:tcPr>
          <w:p w14:paraId="70FD51A4" w14:textId="77777777" w:rsidR="00783752" w:rsidRPr="004E7168" w:rsidRDefault="00783752" w:rsidP="00C41F6A">
            <w:pPr>
              <w:pBdr>
                <w:top w:val="nil"/>
                <w:left w:val="nil"/>
                <w:bottom w:val="nil"/>
                <w:right w:val="nil"/>
                <w:between w:val="nil"/>
              </w:pBdr>
              <w:spacing w:after="0"/>
              <w:ind w:hanging="2"/>
              <w:jc w:val="center"/>
              <w:rPr>
                <w:rFonts w:eastAsia="Arial"/>
                <w:color w:val="000000"/>
                <w:sz w:val="20"/>
                <w:szCs w:val="20"/>
              </w:rPr>
            </w:pPr>
            <w:r w:rsidRPr="004E7168">
              <w:rPr>
                <w:sz w:val="20"/>
                <w:szCs w:val="20"/>
              </w:rPr>
              <w:t>7</w:t>
            </w:r>
          </w:p>
        </w:tc>
        <w:tc>
          <w:tcPr>
            <w:tcW w:w="5296" w:type="dxa"/>
            <w:tcBorders>
              <w:left w:val="single" w:sz="4" w:space="0" w:color="000000"/>
              <w:bottom w:val="single" w:sz="4" w:space="0" w:color="000000"/>
            </w:tcBorders>
          </w:tcPr>
          <w:p w14:paraId="4131F923" w14:textId="77777777" w:rsidR="00783752" w:rsidRPr="004E7168" w:rsidRDefault="00783752" w:rsidP="00C41F6A">
            <w:pPr>
              <w:pBdr>
                <w:top w:val="nil"/>
                <w:left w:val="nil"/>
                <w:bottom w:val="nil"/>
                <w:right w:val="nil"/>
                <w:between w:val="nil"/>
              </w:pBdr>
              <w:spacing w:after="0"/>
              <w:ind w:hanging="2"/>
              <w:rPr>
                <w:rFonts w:eastAsia="Arial"/>
                <w:color w:val="000000"/>
                <w:sz w:val="20"/>
                <w:szCs w:val="20"/>
              </w:rPr>
            </w:pPr>
            <w:r w:rsidRPr="004E7168">
              <w:rPr>
                <w:sz w:val="20"/>
                <w:szCs w:val="20"/>
                <w:highlight w:val="white"/>
              </w:rPr>
              <w:t>Realizar 1 plan de acción de formación, fortalecimiento, eventos territoriales, actividades comunitarias, campañas y estrategias de comunicación.</w:t>
            </w:r>
          </w:p>
        </w:tc>
        <w:tc>
          <w:tcPr>
            <w:tcW w:w="1559" w:type="dxa"/>
            <w:tcBorders>
              <w:left w:val="single" w:sz="4" w:space="0" w:color="000000"/>
              <w:bottom w:val="single" w:sz="4" w:space="0" w:color="000000"/>
            </w:tcBorders>
            <w:vAlign w:val="center"/>
          </w:tcPr>
          <w:p w14:paraId="352F9798" w14:textId="77777777" w:rsidR="00783752" w:rsidRPr="004E7168" w:rsidRDefault="00783752" w:rsidP="00C41F6A">
            <w:pPr>
              <w:pBdr>
                <w:top w:val="nil"/>
                <w:left w:val="nil"/>
                <w:bottom w:val="nil"/>
                <w:right w:val="nil"/>
                <w:between w:val="nil"/>
              </w:pBdr>
              <w:spacing w:after="0"/>
              <w:ind w:hanging="2"/>
              <w:jc w:val="center"/>
              <w:rPr>
                <w:rFonts w:eastAsia="Arial"/>
                <w:color w:val="000000"/>
                <w:sz w:val="20"/>
                <w:szCs w:val="20"/>
              </w:rPr>
            </w:pPr>
            <w:r w:rsidRPr="004E7168">
              <w:rPr>
                <w:sz w:val="20"/>
                <w:szCs w:val="20"/>
              </w:rPr>
              <w:t>0.2</w:t>
            </w:r>
          </w:p>
        </w:tc>
        <w:tc>
          <w:tcPr>
            <w:tcW w:w="1110" w:type="dxa"/>
            <w:tcBorders>
              <w:left w:val="single" w:sz="4" w:space="0" w:color="000000"/>
              <w:bottom w:val="single" w:sz="4" w:space="0" w:color="000000"/>
            </w:tcBorders>
            <w:vAlign w:val="center"/>
          </w:tcPr>
          <w:p w14:paraId="7DD780ED" w14:textId="77777777" w:rsidR="00783752" w:rsidRPr="004E7168" w:rsidRDefault="00783752" w:rsidP="00C41F6A">
            <w:pPr>
              <w:pBdr>
                <w:top w:val="nil"/>
                <w:left w:val="nil"/>
                <w:bottom w:val="nil"/>
                <w:right w:val="nil"/>
                <w:between w:val="nil"/>
              </w:pBdr>
              <w:spacing w:after="0"/>
              <w:ind w:hanging="2"/>
              <w:jc w:val="center"/>
              <w:rPr>
                <w:rFonts w:eastAsia="Arial"/>
                <w:color w:val="000000"/>
                <w:sz w:val="20"/>
                <w:szCs w:val="20"/>
              </w:rPr>
            </w:pPr>
            <w:r w:rsidRPr="004E7168">
              <w:rPr>
                <w:sz w:val="20"/>
                <w:szCs w:val="20"/>
              </w:rPr>
              <w:t>0.0</w:t>
            </w:r>
            <w:r w:rsidR="009253E3" w:rsidRPr="004E7168">
              <w:rPr>
                <w:sz w:val="20"/>
                <w:szCs w:val="20"/>
              </w:rPr>
              <w:t>8</w:t>
            </w:r>
          </w:p>
        </w:tc>
        <w:tc>
          <w:tcPr>
            <w:tcW w:w="915" w:type="dxa"/>
            <w:tcBorders>
              <w:left w:val="single" w:sz="4" w:space="0" w:color="000000"/>
              <w:bottom w:val="single" w:sz="4" w:space="0" w:color="000000"/>
              <w:right w:val="single" w:sz="4" w:space="0" w:color="000000"/>
            </w:tcBorders>
            <w:vAlign w:val="center"/>
          </w:tcPr>
          <w:p w14:paraId="4F79F4B7" w14:textId="77777777" w:rsidR="00783752" w:rsidRPr="004E7168" w:rsidRDefault="009253E3" w:rsidP="00C41F6A">
            <w:pPr>
              <w:pBdr>
                <w:top w:val="nil"/>
                <w:left w:val="nil"/>
                <w:bottom w:val="nil"/>
                <w:right w:val="nil"/>
                <w:between w:val="nil"/>
              </w:pBdr>
              <w:spacing w:after="0"/>
              <w:ind w:hanging="2"/>
              <w:jc w:val="center"/>
              <w:rPr>
                <w:rFonts w:eastAsia="Arial"/>
                <w:color w:val="000000"/>
                <w:sz w:val="20"/>
                <w:szCs w:val="20"/>
              </w:rPr>
            </w:pPr>
            <w:r w:rsidRPr="004E7168">
              <w:rPr>
                <w:rFonts w:eastAsia="Arial"/>
                <w:color w:val="000000"/>
                <w:sz w:val="20"/>
                <w:szCs w:val="20"/>
              </w:rPr>
              <w:t>40</w:t>
            </w:r>
            <w:r w:rsidR="00783752" w:rsidRPr="004E7168">
              <w:rPr>
                <w:rFonts w:eastAsia="Arial"/>
                <w:color w:val="000000"/>
                <w:sz w:val="20"/>
                <w:szCs w:val="20"/>
              </w:rPr>
              <w:t>%</w:t>
            </w:r>
          </w:p>
        </w:tc>
      </w:tr>
    </w:tbl>
    <w:p w14:paraId="6F0E9CF1" w14:textId="77777777" w:rsidR="00783752" w:rsidRPr="004E7168" w:rsidRDefault="00783752" w:rsidP="00C41F6A">
      <w:pPr>
        <w:spacing w:after="0"/>
        <w:ind w:hanging="2"/>
        <w:rPr>
          <w:sz w:val="20"/>
          <w:szCs w:val="20"/>
        </w:rPr>
      </w:pPr>
    </w:p>
    <w:p w14:paraId="1EA7B8D2" w14:textId="77777777" w:rsidR="009253E3" w:rsidRPr="004E7168" w:rsidRDefault="009253E3" w:rsidP="009253E3">
      <w:pPr>
        <w:pStyle w:val="Ttulo4"/>
        <w:rPr>
          <w:sz w:val="20"/>
          <w:szCs w:val="20"/>
        </w:rPr>
      </w:pPr>
      <w:bookmarkStart w:id="530" w:name="_Toc79606408"/>
      <w:r w:rsidRPr="004E7168">
        <w:rPr>
          <w:sz w:val="20"/>
          <w:szCs w:val="20"/>
        </w:rPr>
        <w:t>4.1 Avances obtenidos en el proceso de cumplimiento de la meta de proyecto.</w:t>
      </w:r>
      <w:bookmarkEnd w:id="530"/>
    </w:p>
    <w:p w14:paraId="236A2017" w14:textId="77777777" w:rsidR="00783752" w:rsidRPr="004E7168" w:rsidRDefault="00783752" w:rsidP="00C41F6A">
      <w:pPr>
        <w:tabs>
          <w:tab w:val="left" w:pos="0"/>
          <w:tab w:val="left" w:pos="284"/>
        </w:tabs>
        <w:spacing w:after="0"/>
        <w:ind w:hanging="2"/>
        <w:jc w:val="center"/>
        <w:rPr>
          <w:b/>
          <w:sz w:val="20"/>
          <w:szCs w:val="20"/>
        </w:rPr>
      </w:pPr>
    </w:p>
    <w:p w14:paraId="395DD6FE" w14:textId="77777777" w:rsidR="009253E3" w:rsidRPr="004E7168" w:rsidRDefault="009253E3" w:rsidP="009253E3">
      <w:pPr>
        <w:rPr>
          <w:sz w:val="20"/>
          <w:szCs w:val="20"/>
        </w:rPr>
      </w:pPr>
      <w:r w:rsidRPr="004E7168">
        <w:rPr>
          <w:sz w:val="20"/>
          <w:szCs w:val="20"/>
        </w:rPr>
        <w:t xml:space="preserve">Avance cuatrienio: </w:t>
      </w:r>
    </w:p>
    <w:p w14:paraId="600D906F" w14:textId="77777777" w:rsidR="009253E3" w:rsidRPr="004E7168" w:rsidRDefault="009253E3" w:rsidP="009253E3">
      <w:pPr>
        <w:spacing w:after="0"/>
        <w:rPr>
          <w:sz w:val="20"/>
          <w:szCs w:val="20"/>
        </w:rPr>
      </w:pPr>
      <w:r w:rsidRPr="004E7168">
        <w:rPr>
          <w:sz w:val="20"/>
          <w:szCs w:val="20"/>
        </w:rPr>
        <w:t>●</w:t>
      </w:r>
      <w:r w:rsidRPr="004E7168">
        <w:rPr>
          <w:sz w:val="20"/>
          <w:szCs w:val="20"/>
        </w:rPr>
        <w:tab/>
        <w:t>Campañas y estrategias de comunicación</w:t>
      </w:r>
    </w:p>
    <w:p w14:paraId="036ADB14" w14:textId="77777777" w:rsidR="009253E3" w:rsidRPr="004E7168" w:rsidRDefault="009253E3" w:rsidP="009253E3">
      <w:pPr>
        <w:spacing w:after="0"/>
        <w:rPr>
          <w:sz w:val="20"/>
          <w:szCs w:val="20"/>
        </w:rPr>
      </w:pPr>
      <w:r w:rsidRPr="004E7168">
        <w:rPr>
          <w:sz w:val="20"/>
          <w:szCs w:val="20"/>
        </w:rPr>
        <w:t>●</w:t>
      </w:r>
      <w:r w:rsidRPr="004E7168">
        <w:rPr>
          <w:sz w:val="20"/>
          <w:szCs w:val="20"/>
        </w:rPr>
        <w:tab/>
        <w:t>Eventos territoriales y actividades comunitarias</w:t>
      </w:r>
    </w:p>
    <w:p w14:paraId="35633F32" w14:textId="77777777" w:rsidR="004E7168" w:rsidRDefault="004E7168" w:rsidP="004E7168">
      <w:pPr>
        <w:spacing w:after="0"/>
        <w:rPr>
          <w:sz w:val="20"/>
          <w:szCs w:val="20"/>
        </w:rPr>
      </w:pPr>
    </w:p>
    <w:p w14:paraId="3B7C2C18" w14:textId="77777777" w:rsidR="009253E3" w:rsidRPr="004E7168" w:rsidRDefault="009253E3" w:rsidP="009253E3">
      <w:pPr>
        <w:rPr>
          <w:sz w:val="20"/>
          <w:szCs w:val="20"/>
        </w:rPr>
      </w:pPr>
      <w:r w:rsidRPr="004E7168">
        <w:rPr>
          <w:sz w:val="20"/>
          <w:szCs w:val="20"/>
        </w:rPr>
        <w:t>Todos Somos Creadores</w:t>
      </w:r>
    </w:p>
    <w:p w14:paraId="25B460C6" w14:textId="77777777" w:rsidR="009253E3" w:rsidRPr="004E7168" w:rsidRDefault="009253E3" w:rsidP="00F912D5">
      <w:pPr>
        <w:pStyle w:val="Prrafodelista"/>
        <w:numPr>
          <w:ilvl w:val="0"/>
          <w:numId w:val="36"/>
        </w:numPr>
        <w:rPr>
          <w:sz w:val="20"/>
          <w:szCs w:val="20"/>
        </w:rPr>
      </w:pPr>
      <w:r w:rsidRPr="004E7168">
        <w:rPr>
          <w:sz w:val="20"/>
          <w:szCs w:val="20"/>
        </w:rPr>
        <w:lastRenderedPageBreak/>
        <w:t>Directorio Cultural: se elaboraron 7 mapeos, bases de datos y directorios culturales en las localidades de Usaquén, Suba, Teusaquillo, Fontibón, Barrios Unidos, Chapinero y Engativá con el fin de acercarse a las organizaciones culturales, microempresas y agentes artísticos en ocasión a la coyuntura actual y al acceso, vinculación y comunicación con la institución para el apoyo y el conocimiento de sus enfoques generales, ubicación y contacto.</w:t>
      </w:r>
    </w:p>
    <w:p w14:paraId="13F14D6C" w14:textId="77777777" w:rsidR="009253E3" w:rsidRPr="004E7168" w:rsidRDefault="009253E3" w:rsidP="00F912D5">
      <w:pPr>
        <w:pStyle w:val="Prrafodelista"/>
        <w:numPr>
          <w:ilvl w:val="0"/>
          <w:numId w:val="36"/>
        </w:numPr>
        <w:rPr>
          <w:sz w:val="20"/>
          <w:szCs w:val="20"/>
        </w:rPr>
      </w:pPr>
      <w:r w:rsidRPr="004E7168">
        <w:rPr>
          <w:sz w:val="20"/>
          <w:szCs w:val="20"/>
        </w:rPr>
        <w:t>Testeo Caja de Resonancia: Talleres de testeo de materiales pedagógicos, uno por cada una de las siguientes localidades: Engativá, Suba, Fontibón, Barrios Unidos, Usaquén, Chapinero, Teusaquillo. El objetivo de cada taller es verificar la efectividad y las necesidades de ajuste de los instrumentos pedagógicos que se sometan a prueba.</w:t>
      </w:r>
    </w:p>
    <w:p w14:paraId="2B33D245" w14:textId="77777777" w:rsidR="009253E3" w:rsidRPr="004E7168" w:rsidRDefault="009253E3" w:rsidP="009253E3">
      <w:pPr>
        <w:rPr>
          <w:sz w:val="20"/>
          <w:szCs w:val="20"/>
        </w:rPr>
      </w:pPr>
      <w:r w:rsidRPr="004E7168">
        <w:rPr>
          <w:sz w:val="20"/>
          <w:szCs w:val="20"/>
        </w:rPr>
        <w:t>La caja de resonancia es una herramienta que permite a cada una de las personas que habita en Bogotá dar cuenta de los procesos de creación. En la caja de resonancia se incluyen actividades para realizar tanto individual como colectivamente, que permiten mapear en dónde, cuándo y cómo cada creador hace parte de los que somos.</w:t>
      </w:r>
    </w:p>
    <w:p w14:paraId="7E167715" w14:textId="77777777" w:rsidR="009253E3" w:rsidRPr="004E7168" w:rsidRDefault="009253E3" w:rsidP="009253E3">
      <w:pPr>
        <w:rPr>
          <w:sz w:val="20"/>
          <w:szCs w:val="20"/>
        </w:rPr>
      </w:pPr>
      <w:r w:rsidRPr="004E7168">
        <w:rPr>
          <w:sz w:val="20"/>
          <w:szCs w:val="20"/>
        </w:rPr>
        <w:t>Es Cultura Local</w:t>
      </w:r>
    </w:p>
    <w:p w14:paraId="3EE34E8D" w14:textId="77777777" w:rsidR="009253E3" w:rsidRPr="004E7168" w:rsidRDefault="009253E3" w:rsidP="009253E3">
      <w:pPr>
        <w:rPr>
          <w:sz w:val="20"/>
          <w:szCs w:val="20"/>
        </w:rPr>
      </w:pPr>
      <w:r w:rsidRPr="004E7168">
        <w:rPr>
          <w:sz w:val="20"/>
          <w:szCs w:val="20"/>
        </w:rPr>
        <w:t xml:space="preserve">Se realizaron 10 recorridos territoriales en las 10 localidades que priorizaron los recursos de su fondo de desarrollo local en el sector cultura y 43 recorridos con las carretillas parlantes, un mecanismo de difusión de información y divulgación de la convocatoria a través de recorridos de carretillas tipo venta ambulante en las calles de los barrios. </w:t>
      </w:r>
    </w:p>
    <w:p w14:paraId="31493CAF" w14:textId="77777777" w:rsidR="009253E3" w:rsidRPr="004E7168" w:rsidRDefault="009253E3" w:rsidP="009253E3">
      <w:pPr>
        <w:rPr>
          <w:sz w:val="20"/>
          <w:szCs w:val="20"/>
        </w:rPr>
      </w:pPr>
      <w:r w:rsidRPr="004E7168">
        <w:rPr>
          <w:sz w:val="20"/>
          <w:szCs w:val="20"/>
        </w:rPr>
        <w:t>●</w:t>
      </w:r>
      <w:r w:rsidRPr="004E7168">
        <w:rPr>
          <w:sz w:val="20"/>
          <w:szCs w:val="20"/>
        </w:rPr>
        <w:tab/>
        <w:t>Campañas y estrategias de comunicación</w:t>
      </w:r>
    </w:p>
    <w:p w14:paraId="61A9C7A9" w14:textId="77777777" w:rsidR="009253E3" w:rsidRPr="004E7168" w:rsidRDefault="009253E3" w:rsidP="009253E3">
      <w:pPr>
        <w:rPr>
          <w:sz w:val="20"/>
          <w:szCs w:val="20"/>
        </w:rPr>
      </w:pPr>
      <w:r w:rsidRPr="004E7168">
        <w:rPr>
          <w:sz w:val="20"/>
          <w:szCs w:val="20"/>
        </w:rPr>
        <w:t>Alas de distancias</w:t>
      </w:r>
    </w:p>
    <w:p w14:paraId="495D802D" w14:textId="77777777" w:rsidR="009253E3" w:rsidRPr="004E7168" w:rsidRDefault="009253E3" w:rsidP="009253E3">
      <w:pPr>
        <w:rPr>
          <w:sz w:val="20"/>
          <w:szCs w:val="20"/>
        </w:rPr>
      </w:pPr>
      <w:r w:rsidRPr="004E7168">
        <w:rPr>
          <w:sz w:val="20"/>
          <w:szCs w:val="20"/>
        </w:rPr>
        <w:t>La estrategia Alas de Distancia inició en julio durante el confinamiento producto de la pandemia, tiene el objetivo de promover el cuidado mutuo y autocuidado. Reforzando las medidas de distanciamiento, uso adecuado del tapabocas.</w:t>
      </w:r>
    </w:p>
    <w:p w14:paraId="230B19C3" w14:textId="77777777" w:rsidR="009253E3" w:rsidRPr="004E7168" w:rsidRDefault="009253E3" w:rsidP="009253E3">
      <w:pPr>
        <w:rPr>
          <w:sz w:val="20"/>
          <w:szCs w:val="20"/>
        </w:rPr>
      </w:pPr>
      <w:r w:rsidRPr="004E7168">
        <w:rPr>
          <w:sz w:val="20"/>
          <w:szCs w:val="20"/>
        </w:rPr>
        <w:t xml:space="preserve">En Corferias se participó en la reapertura de la Feria del Hogar y en otros espacios de confluencia como Corabastos, Transmicable y zonas de restaurantes acompañando la iniciativa a Cielo Abierto. Se desarrolló el espacio de Alas para rodar con ciclistas y deportistas en el alto El Verjón. </w:t>
      </w:r>
    </w:p>
    <w:p w14:paraId="7BE81864" w14:textId="77777777" w:rsidR="009253E3" w:rsidRPr="004E7168" w:rsidRDefault="009253E3" w:rsidP="009253E3">
      <w:pPr>
        <w:rPr>
          <w:sz w:val="20"/>
          <w:szCs w:val="20"/>
        </w:rPr>
      </w:pPr>
      <w:r w:rsidRPr="004E7168">
        <w:rPr>
          <w:sz w:val="20"/>
          <w:szCs w:val="20"/>
        </w:rPr>
        <w:t>Se benefició 146.400 personas con impacto directo (dato obtenido a partir de una muestra de 17 observaciones y su proyección del número de personas en relación con la duración de cada intervención en calle) de los componentes performático y pedagógico de ALAS en 18 localidades de la ciudad y en circunstancias y sectores cuyas dinámicas implican posibles aglomeraciones y, por lo tanto, un mayor riesgo de contagio: zonas de comercio formal e informal, plazas de mercado, paraderos del SITP, parques de la ciudad, entre otros.</w:t>
      </w:r>
    </w:p>
    <w:p w14:paraId="11FCAA45" w14:textId="77777777" w:rsidR="009253E3" w:rsidRPr="004E7168" w:rsidRDefault="009253E3" w:rsidP="009253E3">
      <w:pPr>
        <w:rPr>
          <w:sz w:val="20"/>
          <w:szCs w:val="20"/>
        </w:rPr>
      </w:pPr>
      <w:r w:rsidRPr="004E7168">
        <w:rPr>
          <w:sz w:val="20"/>
          <w:szCs w:val="20"/>
        </w:rPr>
        <w:t>Se participó en los puntos de alumbrado navideño parques y plazas con la presencia del performance de las aves y la intervención pedagógica de los mediadores.</w:t>
      </w:r>
    </w:p>
    <w:p w14:paraId="251CC8F3" w14:textId="77777777" w:rsidR="009253E3" w:rsidRPr="004E7168" w:rsidRDefault="009253E3" w:rsidP="009253E3">
      <w:pPr>
        <w:rPr>
          <w:sz w:val="20"/>
          <w:szCs w:val="20"/>
        </w:rPr>
      </w:pPr>
      <w:r w:rsidRPr="004E7168">
        <w:rPr>
          <w:sz w:val="20"/>
          <w:szCs w:val="20"/>
        </w:rPr>
        <w:t>Asómate a tu ventana</w:t>
      </w:r>
    </w:p>
    <w:p w14:paraId="5C55C860" w14:textId="77777777" w:rsidR="009253E3" w:rsidRPr="004E7168" w:rsidRDefault="009253E3" w:rsidP="009253E3">
      <w:pPr>
        <w:rPr>
          <w:sz w:val="20"/>
          <w:szCs w:val="20"/>
        </w:rPr>
      </w:pPr>
      <w:r w:rsidRPr="004E7168">
        <w:rPr>
          <w:sz w:val="20"/>
          <w:szCs w:val="20"/>
        </w:rPr>
        <w:t>Con jornadas de cultura, recreación y deporte, la iniciativa ha llegado a los hogares de 19 localidades. Se han vinculado artistas de distintas disciplinas; junto a Idartes, el IDRD y la Fundación Gilberto Alzate Avendaño, FUGA, realizamos activaciones de aeróbicos, zanqueros y música con un grupo de Carranga para disfrutar desde la ventana.</w:t>
      </w:r>
    </w:p>
    <w:p w14:paraId="61F4EA42" w14:textId="77777777" w:rsidR="009253E3" w:rsidRPr="004E7168" w:rsidRDefault="009253E3" w:rsidP="009253E3">
      <w:pPr>
        <w:rPr>
          <w:sz w:val="20"/>
          <w:szCs w:val="20"/>
        </w:rPr>
      </w:pPr>
      <w:r w:rsidRPr="004E7168">
        <w:rPr>
          <w:sz w:val="20"/>
          <w:szCs w:val="20"/>
        </w:rPr>
        <w:t>BibloRed y la Orquesta Filarmónica de Bogotá, han llevado hasta los hogares de los bogotanos lecturas en voz alta con acompañamiento musical.</w:t>
      </w:r>
    </w:p>
    <w:p w14:paraId="0BCBC896" w14:textId="77777777" w:rsidR="009253E3" w:rsidRPr="004E7168" w:rsidRDefault="009253E3" w:rsidP="009253E3">
      <w:pPr>
        <w:rPr>
          <w:sz w:val="20"/>
          <w:szCs w:val="20"/>
        </w:rPr>
      </w:pPr>
      <w:r w:rsidRPr="004E7168">
        <w:rPr>
          <w:sz w:val="20"/>
          <w:szCs w:val="20"/>
        </w:rPr>
        <w:lastRenderedPageBreak/>
        <w:t xml:space="preserve">Se han realizado cerca de 160 acciones culturales con la participación de más de 300 artistas. </w:t>
      </w:r>
    </w:p>
    <w:p w14:paraId="23DAD778" w14:textId="77777777" w:rsidR="009253E3" w:rsidRPr="004E7168" w:rsidRDefault="009253E3" w:rsidP="009253E3">
      <w:pPr>
        <w:rPr>
          <w:b/>
          <w:sz w:val="20"/>
          <w:szCs w:val="20"/>
        </w:rPr>
      </w:pPr>
      <w:r w:rsidRPr="004E7168">
        <w:rPr>
          <w:b/>
          <w:sz w:val="20"/>
          <w:szCs w:val="20"/>
        </w:rPr>
        <w:t xml:space="preserve">Avance vigencia: </w:t>
      </w:r>
    </w:p>
    <w:p w14:paraId="1D88DA2E" w14:textId="77777777" w:rsidR="009253E3" w:rsidRPr="004E7168" w:rsidRDefault="009253E3" w:rsidP="009253E3">
      <w:pPr>
        <w:rPr>
          <w:sz w:val="20"/>
          <w:szCs w:val="20"/>
        </w:rPr>
      </w:pPr>
      <w:r w:rsidRPr="004E7168">
        <w:rPr>
          <w:sz w:val="20"/>
          <w:szCs w:val="20"/>
        </w:rPr>
        <w:t>●</w:t>
      </w:r>
      <w:r w:rsidRPr="004E7168">
        <w:rPr>
          <w:sz w:val="20"/>
          <w:szCs w:val="20"/>
        </w:rPr>
        <w:tab/>
        <w:t>Campañas y estrategias de comunicación</w:t>
      </w:r>
    </w:p>
    <w:p w14:paraId="2626EA68" w14:textId="77777777" w:rsidR="009253E3" w:rsidRPr="004E7168" w:rsidRDefault="009253E3" w:rsidP="009253E3">
      <w:pPr>
        <w:rPr>
          <w:sz w:val="20"/>
          <w:szCs w:val="20"/>
        </w:rPr>
      </w:pPr>
      <w:r w:rsidRPr="004E7168">
        <w:rPr>
          <w:sz w:val="20"/>
          <w:szCs w:val="20"/>
        </w:rPr>
        <w:t>Detalles que Salvan</w:t>
      </w:r>
    </w:p>
    <w:p w14:paraId="3DFB6D80" w14:textId="77777777" w:rsidR="009253E3" w:rsidRPr="004E7168" w:rsidRDefault="009253E3" w:rsidP="009253E3">
      <w:pPr>
        <w:rPr>
          <w:sz w:val="20"/>
          <w:szCs w:val="20"/>
        </w:rPr>
      </w:pPr>
      <w:r w:rsidRPr="004E7168">
        <w:rPr>
          <w:sz w:val="20"/>
          <w:szCs w:val="20"/>
        </w:rPr>
        <w:t xml:space="preserve">Campaña para la promoción del cuidado y autocuidado ante la coyuntura del COVID-19 </w:t>
      </w:r>
    </w:p>
    <w:p w14:paraId="71A4998B" w14:textId="77777777" w:rsidR="009253E3" w:rsidRPr="004E7168" w:rsidRDefault="009253E3" w:rsidP="009253E3">
      <w:pPr>
        <w:spacing w:after="0"/>
        <w:rPr>
          <w:sz w:val="20"/>
          <w:szCs w:val="20"/>
        </w:rPr>
      </w:pPr>
      <w:r w:rsidRPr="004E7168">
        <w:rPr>
          <w:sz w:val="20"/>
          <w:szCs w:val="20"/>
        </w:rPr>
        <w:t>-</w:t>
      </w:r>
      <w:r w:rsidRPr="004E7168">
        <w:rPr>
          <w:sz w:val="20"/>
          <w:szCs w:val="20"/>
        </w:rPr>
        <w:tab/>
        <w:t>Producción de videos “La Detallista”</w:t>
      </w:r>
    </w:p>
    <w:p w14:paraId="52A365BA" w14:textId="77777777" w:rsidR="009253E3" w:rsidRPr="004E7168" w:rsidRDefault="009253E3" w:rsidP="009253E3">
      <w:pPr>
        <w:spacing w:after="0"/>
        <w:rPr>
          <w:sz w:val="20"/>
          <w:szCs w:val="20"/>
        </w:rPr>
      </w:pPr>
      <w:r w:rsidRPr="004E7168">
        <w:rPr>
          <w:sz w:val="20"/>
          <w:szCs w:val="20"/>
        </w:rPr>
        <w:t>-</w:t>
      </w:r>
      <w:r w:rsidRPr="004E7168">
        <w:rPr>
          <w:sz w:val="20"/>
          <w:szCs w:val="20"/>
        </w:rPr>
        <w:tab/>
        <w:t>Circulación de contenido en Redes Sociales</w:t>
      </w:r>
    </w:p>
    <w:p w14:paraId="618270B4" w14:textId="77777777" w:rsidR="009253E3" w:rsidRPr="004E7168" w:rsidRDefault="009253E3" w:rsidP="009253E3">
      <w:pPr>
        <w:spacing w:after="0"/>
        <w:rPr>
          <w:sz w:val="20"/>
          <w:szCs w:val="20"/>
        </w:rPr>
      </w:pPr>
      <w:r w:rsidRPr="004E7168">
        <w:rPr>
          <w:sz w:val="20"/>
          <w:szCs w:val="20"/>
        </w:rPr>
        <w:t>-</w:t>
      </w:r>
      <w:r w:rsidRPr="004E7168">
        <w:rPr>
          <w:sz w:val="20"/>
          <w:szCs w:val="20"/>
        </w:rPr>
        <w:tab/>
        <w:t>Sinergias Distritales</w:t>
      </w:r>
    </w:p>
    <w:p w14:paraId="642A84F3" w14:textId="77777777" w:rsidR="009253E3" w:rsidRPr="004E7168" w:rsidRDefault="009253E3" w:rsidP="009253E3">
      <w:pPr>
        <w:rPr>
          <w:sz w:val="20"/>
          <w:szCs w:val="20"/>
        </w:rPr>
      </w:pPr>
    </w:p>
    <w:p w14:paraId="4E3B5D21" w14:textId="77777777" w:rsidR="009253E3" w:rsidRPr="004E7168" w:rsidRDefault="009253E3" w:rsidP="009253E3">
      <w:pPr>
        <w:rPr>
          <w:sz w:val="20"/>
          <w:szCs w:val="20"/>
        </w:rPr>
      </w:pPr>
      <w:r w:rsidRPr="004E7168">
        <w:rPr>
          <w:sz w:val="20"/>
          <w:szCs w:val="20"/>
        </w:rPr>
        <w:t>●</w:t>
      </w:r>
      <w:r w:rsidRPr="004E7168">
        <w:rPr>
          <w:sz w:val="20"/>
          <w:szCs w:val="20"/>
        </w:rPr>
        <w:tab/>
        <w:t>Eventos territoriales y actividades comunitarias</w:t>
      </w:r>
    </w:p>
    <w:p w14:paraId="5670A8AF" w14:textId="77777777" w:rsidR="009253E3" w:rsidRPr="004E7168" w:rsidRDefault="009253E3" w:rsidP="009253E3">
      <w:pPr>
        <w:spacing w:after="0"/>
        <w:rPr>
          <w:sz w:val="20"/>
          <w:szCs w:val="20"/>
        </w:rPr>
      </w:pPr>
      <w:r w:rsidRPr="004E7168">
        <w:rPr>
          <w:sz w:val="20"/>
          <w:szCs w:val="20"/>
        </w:rPr>
        <w:t xml:space="preserve">Red de Ciudadanos Todos Somos Creadores </w:t>
      </w:r>
    </w:p>
    <w:p w14:paraId="3B04186B" w14:textId="77777777" w:rsidR="009253E3" w:rsidRPr="004E7168" w:rsidRDefault="009253E3" w:rsidP="009253E3">
      <w:pPr>
        <w:spacing w:after="0"/>
        <w:rPr>
          <w:sz w:val="20"/>
          <w:szCs w:val="20"/>
        </w:rPr>
      </w:pPr>
      <w:r w:rsidRPr="004E7168">
        <w:rPr>
          <w:sz w:val="20"/>
          <w:szCs w:val="20"/>
        </w:rPr>
        <w:t xml:space="preserve">-Activación de Nodos de Red en siete localidades. </w:t>
      </w:r>
    </w:p>
    <w:p w14:paraId="2729885B" w14:textId="77777777" w:rsidR="009253E3" w:rsidRPr="004E7168" w:rsidRDefault="009253E3" w:rsidP="009253E3">
      <w:pPr>
        <w:spacing w:after="0"/>
        <w:rPr>
          <w:sz w:val="20"/>
          <w:szCs w:val="20"/>
        </w:rPr>
      </w:pPr>
      <w:r w:rsidRPr="004E7168">
        <w:rPr>
          <w:sz w:val="20"/>
          <w:szCs w:val="20"/>
        </w:rPr>
        <w:t xml:space="preserve">-Encuentro con el Nodo Barrios Unidos. </w:t>
      </w:r>
    </w:p>
    <w:p w14:paraId="7F60C978" w14:textId="77777777" w:rsidR="009253E3" w:rsidRPr="004E7168" w:rsidRDefault="009253E3" w:rsidP="009253E3">
      <w:pPr>
        <w:spacing w:after="0"/>
        <w:rPr>
          <w:sz w:val="20"/>
          <w:szCs w:val="20"/>
        </w:rPr>
      </w:pPr>
      <w:r w:rsidRPr="004E7168">
        <w:rPr>
          <w:sz w:val="20"/>
          <w:szCs w:val="20"/>
        </w:rPr>
        <w:t>-Elaboración primer video de participante de Red</w:t>
      </w:r>
    </w:p>
    <w:p w14:paraId="3F1E0C8F" w14:textId="77777777" w:rsidR="009253E3" w:rsidRPr="004E7168" w:rsidRDefault="009253E3" w:rsidP="009253E3">
      <w:pPr>
        <w:rPr>
          <w:sz w:val="20"/>
          <w:szCs w:val="20"/>
        </w:rPr>
      </w:pPr>
      <w:r w:rsidRPr="004E7168">
        <w:rPr>
          <w:sz w:val="20"/>
          <w:szCs w:val="20"/>
        </w:rPr>
        <w:t xml:space="preserve">-Envío de información PDE 2021, recepción de programación de agenda para Imperdibles semanales </w:t>
      </w:r>
    </w:p>
    <w:p w14:paraId="7ED4AF79" w14:textId="77777777" w:rsidR="009253E3" w:rsidRPr="004E7168" w:rsidRDefault="009253E3" w:rsidP="009253E3">
      <w:pPr>
        <w:rPr>
          <w:sz w:val="20"/>
          <w:szCs w:val="20"/>
        </w:rPr>
      </w:pPr>
      <w:r w:rsidRPr="004E7168">
        <w:rPr>
          <w:sz w:val="20"/>
          <w:szCs w:val="20"/>
        </w:rPr>
        <w:t>Una Fuerza Más Poderosa</w:t>
      </w:r>
    </w:p>
    <w:p w14:paraId="405CB9E1" w14:textId="77777777" w:rsidR="009253E3" w:rsidRPr="004E7168" w:rsidRDefault="009253E3" w:rsidP="009253E3">
      <w:pPr>
        <w:rPr>
          <w:sz w:val="20"/>
          <w:szCs w:val="20"/>
        </w:rPr>
      </w:pPr>
      <w:r w:rsidRPr="004E7168">
        <w:rPr>
          <w:sz w:val="20"/>
          <w:szCs w:val="20"/>
        </w:rPr>
        <w:t>El sector cultura recreación y deporte de Bogotá se unió en rechazo a todas la formas de la violencia, a través de sus diferentes entidades (FUGA, Idartes, OFB, SCRD), con la campaña una #UnaFuerzaMásPoderosa que promovió microacciones colectivas para resaltar los valores culturales de la ciudadanía como herramienta de diálogo en el contexto de las manifestaciones del paro Nacional. A través de oferta cultural y las acciones pedagógicas se realizaron 31 microacciones colectivas en diferentes puntos de la ciudad. 12 Localidades: Barrios Unidos, Chapinero, Santafe, Ciudad Bolívar, San Cristóbal, La Candelaria, Kennedy, Tunjuelito, Usaquén, Bosa, Suba, Teusaquillo.</w:t>
      </w:r>
    </w:p>
    <w:p w14:paraId="4053CF92" w14:textId="77777777" w:rsidR="009253E3" w:rsidRPr="004E7168" w:rsidRDefault="009253E3" w:rsidP="009253E3">
      <w:pPr>
        <w:rPr>
          <w:sz w:val="20"/>
          <w:szCs w:val="20"/>
        </w:rPr>
      </w:pPr>
      <w:r w:rsidRPr="004E7168">
        <w:rPr>
          <w:sz w:val="20"/>
          <w:szCs w:val="20"/>
        </w:rPr>
        <w:t>Tendedero #UnaFuerzaMásPoderosa Acción de cultura ciudadana, mediante la cual las personas plasman en telas propuestas de cambio y transformación cultural.</w:t>
      </w:r>
    </w:p>
    <w:p w14:paraId="6A4EDDEB" w14:textId="77777777" w:rsidR="009253E3" w:rsidRPr="004E7168" w:rsidRDefault="009253E3" w:rsidP="009253E3">
      <w:pPr>
        <w:rPr>
          <w:sz w:val="20"/>
          <w:szCs w:val="20"/>
        </w:rPr>
      </w:pPr>
      <w:r w:rsidRPr="004E7168">
        <w:rPr>
          <w:sz w:val="20"/>
          <w:szCs w:val="20"/>
        </w:rPr>
        <w:t>Caja de resonancia: material pedagógico mediante el cuál se usan herramientas y artefactos para identificar acciones de creación en la ciudad. El objetivo es visibilizar acciones artísticas como #UnaFuerzaMásPoderosa</w:t>
      </w:r>
    </w:p>
    <w:p w14:paraId="6EA45DF4" w14:textId="77777777" w:rsidR="009253E3" w:rsidRPr="004E7168" w:rsidRDefault="009253E3" w:rsidP="009253E3">
      <w:pPr>
        <w:rPr>
          <w:sz w:val="20"/>
          <w:szCs w:val="20"/>
        </w:rPr>
      </w:pPr>
      <w:r w:rsidRPr="004E7168">
        <w:rPr>
          <w:sz w:val="20"/>
          <w:szCs w:val="20"/>
        </w:rPr>
        <w:t>En un ejercicio de creación colectiva, los usuarios de la Biblioteca Pública La Victoria tejieron un mural como referente de resistencia, reconciliación y de una posible paz. La Biblioteca se convirtió en un escenario pedagógico que le permite a las familias manifestar los sentires de la población infantil frente a la coyuntura que afrontaba el país.</w:t>
      </w:r>
    </w:p>
    <w:p w14:paraId="32B554D3" w14:textId="77777777" w:rsidR="009253E3" w:rsidRPr="004E7168" w:rsidRDefault="009253E3" w:rsidP="009253E3">
      <w:pPr>
        <w:rPr>
          <w:sz w:val="20"/>
          <w:szCs w:val="20"/>
        </w:rPr>
      </w:pPr>
      <w:r w:rsidRPr="004E7168">
        <w:rPr>
          <w:sz w:val="20"/>
          <w:szCs w:val="20"/>
        </w:rPr>
        <w:t>Proyección Cinencasa: La secta de los perros: el cine que desafía Proyección pública “La secta de los perros: el cine que desafía” donde se hizo un análisis de películas que buscaban generar reflexión sobre los sistemas hegemónicos y que además de su interés estético buscan en el cine una herramienta de cambio social.</w:t>
      </w:r>
    </w:p>
    <w:p w14:paraId="7183EDCD" w14:textId="77777777" w:rsidR="009253E3" w:rsidRPr="004E7168" w:rsidRDefault="009253E3" w:rsidP="009253E3">
      <w:pPr>
        <w:rPr>
          <w:sz w:val="20"/>
          <w:szCs w:val="20"/>
        </w:rPr>
      </w:pPr>
      <w:r w:rsidRPr="004E7168">
        <w:rPr>
          <w:sz w:val="20"/>
          <w:szCs w:val="20"/>
        </w:rPr>
        <w:lastRenderedPageBreak/>
        <w:t>Taller para la creación de Cartas para resistir #UnaFuerzaMásPoderosa En este taller se realizó una lectura de cartas memorables en la historia del mundo, se discutió por qué su mensaje es poderoso y se hizo un ejercicio práctico alrededor del género epistolar.</w:t>
      </w:r>
    </w:p>
    <w:p w14:paraId="6D46D8CA" w14:textId="77777777" w:rsidR="009253E3" w:rsidRPr="004E7168" w:rsidRDefault="009253E3" w:rsidP="009253E3">
      <w:pPr>
        <w:rPr>
          <w:sz w:val="20"/>
          <w:szCs w:val="20"/>
        </w:rPr>
      </w:pPr>
      <w:r w:rsidRPr="004E7168">
        <w:rPr>
          <w:sz w:val="20"/>
          <w:szCs w:val="20"/>
        </w:rPr>
        <w:t>La noche de los colibríes En estos tiempos de incertidumbre y zozobra, la población infantil es una de las más afectadas. Para esta actividad se abordaron los derechos de la infancia a partir de la lectura de fragmentos del libro de Jairo Aníbal Niño ‘La noche de los colibríes’, de esta manera se abordaron estos derechos en los ámbitos cotidianos, familiares y escolares.</w:t>
      </w:r>
    </w:p>
    <w:p w14:paraId="51F7BF62" w14:textId="77777777" w:rsidR="009253E3" w:rsidRPr="004E7168" w:rsidRDefault="009253E3" w:rsidP="009253E3">
      <w:pPr>
        <w:rPr>
          <w:sz w:val="20"/>
          <w:szCs w:val="20"/>
        </w:rPr>
      </w:pPr>
      <w:r w:rsidRPr="004E7168">
        <w:rPr>
          <w:sz w:val="20"/>
          <w:szCs w:val="20"/>
        </w:rPr>
        <w:t>Mural Recreando la vida acción del IDRD, desde preguntas orientadores y el juego interactúa con los ciudadanos y cómo se sienten.</w:t>
      </w:r>
    </w:p>
    <w:p w14:paraId="2875F223" w14:textId="77777777" w:rsidR="009253E3" w:rsidRPr="004E7168" w:rsidRDefault="009253E3" w:rsidP="009253E3">
      <w:pPr>
        <w:rPr>
          <w:sz w:val="20"/>
          <w:szCs w:val="20"/>
        </w:rPr>
      </w:pPr>
      <w:r w:rsidRPr="004E7168">
        <w:rPr>
          <w:sz w:val="20"/>
          <w:szCs w:val="20"/>
        </w:rPr>
        <w:t>Biblomóvil -Sesiones de lectura de cartas para resistir En este espacio hubo lecturas de historias por parte de susurradores a los asistentes, se leeyeron algunas cartas de ciudadanos que han escrito a desconocidos, acompañados por la música de la Orquesta Filarmónica de Bogotá. Se ralizaron Microtalleres de escritura ‘‘Escríbale a un desconocido’’.</w:t>
      </w:r>
    </w:p>
    <w:p w14:paraId="4FD6F2E5" w14:textId="77777777" w:rsidR="009253E3" w:rsidRPr="004E7168" w:rsidRDefault="009253E3" w:rsidP="009253E3">
      <w:pPr>
        <w:rPr>
          <w:sz w:val="20"/>
          <w:szCs w:val="20"/>
        </w:rPr>
      </w:pPr>
      <w:r w:rsidRPr="004E7168">
        <w:rPr>
          <w:sz w:val="20"/>
          <w:szCs w:val="20"/>
        </w:rPr>
        <w:t xml:space="preserve">Presentación Músicos de la Orquesta Filarmónica de Bogotá adicionalmente se entregaron ejemplares de la colección de Libro al Viento  </w:t>
      </w:r>
    </w:p>
    <w:p w14:paraId="04310E4A" w14:textId="77777777" w:rsidR="009253E3" w:rsidRPr="004E7168" w:rsidRDefault="009253E3" w:rsidP="009253E3">
      <w:pPr>
        <w:rPr>
          <w:sz w:val="20"/>
          <w:szCs w:val="20"/>
        </w:rPr>
      </w:pPr>
      <w:r w:rsidRPr="004E7168">
        <w:rPr>
          <w:sz w:val="20"/>
          <w:szCs w:val="20"/>
        </w:rPr>
        <w:t xml:space="preserve">Cabildo Abierto por la Cultura, un espacio de encuentro y diálogo con la ciudadanía, en el cual pudimos hablar sobre el rol de la cultura en la protesta social y el estado del sector cultura en tiempos de pandemia y paro nacional. </w:t>
      </w:r>
    </w:p>
    <w:p w14:paraId="68FDF137" w14:textId="77777777" w:rsidR="009253E3" w:rsidRPr="004E7168" w:rsidRDefault="009253E3" w:rsidP="009253E3">
      <w:pPr>
        <w:rPr>
          <w:sz w:val="20"/>
          <w:szCs w:val="20"/>
        </w:rPr>
      </w:pPr>
      <w:r w:rsidRPr="004E7168">
        <w:rPr>
          <w:sz w:val="20"/>
          <w:szCs w:val="20"/>
        </w:rPr>
        <w:t>Este ejercicio abierto surgió como iniciativa del Consejo Distrital de Arte, Cultura y Patrimonio, escenario de participación ciudadana en cultura.  Fueron diversas las formas de participación y expresión que se manifestaron: el telón de la palabra, el Monumento a la olla, el tendedero de la cultura, entre otros. Gracias a este espacio pudimos entablar una conversación con la ciudadanía, con los jóvenes que se encuentran en este espacio de resistencia.</w:t>
      </w:r>
    </w:p>
    <w:p w14:paraId="711BBDFE" w14:textId="77777777" w:rsidR="009253E3" w:rsidRPr="004E7168" w:rsidRDefault="009253E3" w:rsidP="009F2FAC">
      <w:pPr>
        <w:pStyle w:val="Ttulo4"/>
        <w:spacing w:before="0"/>
        <w:rPr>
          <w:sz w:val="20"/>
          <w:szCs w:val="20"/>
        </w:rPr>
      </w:pPr>
      <w:bookmarkStart w:id="531" w:name="_Toc79606409"/>
      <w:r w:rsidRPr="004E7168">
        <w:rPr>
          <w:sz w:val="20"/>
          <w:szCs w:val="20"/>
        </w:rPr>
        <w:t>4.2 Retrasos y soluciones de la meta del proyecto</w:t>
      </w:r>
      <w:bookmarkEnd w:id="531"/>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p>
    <w:p w14:paraId="5054B282" w14:textId="77777777" w:rsidR="009F2FAC" w:rsidRPr="004E7168" w:rsidRDefault="009F2FAC" w:rsidP="009F2FAC">
      <w:pPr>
        <w:ind w:left="2" w:hanging="2"/>
        <w:rPr>
          <w:sz w:val="20"/>
          <w:szCs w:val="20"/>
        </w:rPr>
      </w:pPr>
      <w:r w:rsidRPr="004E7168">
        <w:rPr>
          <w:sz w:val="20"/>
          <w:szCs w:val="20"/>
        </w:rPr>
        <w:t>Esta información no aplica para la meta en el período a reportar.</w:t>
      </w:r>
    </w:p>
    <w:p w14:paraId="5C50FB2B" w14:textId="77777777" w:rsidR="009F2FAC" w:rsidRPr="004E7168" w:rsidRDefault="009F2FAC" w:rsidP="009F2FAC">
      <w:pPr>
        <w:pStyle w:val="Ttulo4"/>
        <w:rPr>
          <w:sz w:val="20"/>
          <w:szCs w:val="20"/>
        </w:rPr>
      </w:pPr>
      <w:bookmarkStart w:id="532" w:name="_Toc79606410"/>
      <w:r w:rsidRPr="004E7168">
        <w:rPr>
          <w:sz w:val="20"/>
          <w:szCs w:val="20"/>
        </w:rPr>
        <w:t>4.3 Gestión sectorial e intersectorial adelantada para la ejecución de actividades asociadas a la meta del proyecto</w:t>
      </w:r>
      <w:bookmarkEnd w:id="532"/>
    </w:p>
    <w:p w14:paraId="29C08793" w14:textId="77777777" w:rsidR="009F2FAC" w:rsidRPr="004E7168" w:rsidRDefault="009F2FAC" w:rsidP="009F2FAC">
      <w:pPr>
        <w:ind w:left="2" w:hanging="2"/>
        <w:rPr>
          <w:sz w:val="20"/>
          <w:szCs w:val="20"/>
        </w:rPr>
      </w:pPr>
      <w:r w:rsidRPr="004E7168">
        <w:rPr>
          <w:sz w:val="20"/>
          <w:szCs w:val="20"/>
        </w:rPr>
        <w:t>Esta información no aplica para la meta en el período a reportar.</w:t>
      </w:r>
    </w:p>
    <w:p w14:paraId="5A1DDBE8" w14:textId="77777777" w:rsidR="009F2FAC" w:rsidRPr="004E7168" w:rsidRDefault="009F2FAC" w:rsidP="009F2FAC">
      <w:pPr>
        <w:pStyle w:val="Ttulo4"/>
        <w:rPr>
          <w:rFonts w:eastAsia="DejaVu Sans"/>
          <w:sz w:val="20"/>
          <w:szCs w:val="20"/>
          <w:lang w:val="es-ES" w:eastAsia="zh-CN"/>
        </w:rPr>
      </w:pPr>
      <w:bookmarkStart w:id="533" w:name="_Toc79606411"/>
      <w:r w:rsidRPr="004E7168">
        <w:rPr>
          <w:rFonts w:eastAsia="DejaVu Sans"/>
          <w:sz w:val="20"/>
          <w:szCs w:val="20"/>
          <w:lang w:val="es-ES" w:eastAsia="zh-CN"/>
        </w:rPr>
        <w:t>4.4 Relación del proyecto con las políticas públicas poblacionales y sectoriales</w:t>
      </w:r>
      <w:bookmarkEnd w:id="533"/>
    </w:p>
    <w:p w14:paraId="468A3463" w14:textId="77777777" w:rsidR="009F2FAC" w:rsidRPr="004E7168" w:rsidRDefault="009F2FAC" w:rsidP="009F2FAC">
      <w:pPr>
        <w:ind w:left="2" w:hanging="2"/>
        <w:rPr>
          <w:sz w:val="20"/>
          <w:szCs w:val="20"/>
        </w:rPr>
      </w:pPr>
      <w:r w:rsidRPr="004E7168">
        <w:rPr>
          <w:sz w:val="20"/>
          <w:szCs w:val="20"/>
        </w:rPr>
        <w:t>Esta información no aplica para la meta en el período a reportar.</w:t>
      </w:r>
    </w:p>
    <w:p w14:paraId="3F08A364" w14:textId="77777777" w:rsidR="009F2FAC" w:rsidRPr="004E7168" w:rsidRDefault="009F2FAC" w:rsidP="009F2FAC">
      <w:pPr>
        <w:pStyle w:val="Ttulo4"/>
        <w:spacing w:before="0"/>
        <w:ind w:hanging="2"/>
        <w:rPr>
          <w:sz w:val="20"/>
          <w:szCs w:val="20"/>
        </w:rPr>
      </w:pPr>
      <w:bookmarkStart w:id="534" w:name="_Toc79606412"/>
      <w:r w:rsidRPr="004E7168">
        <w:rPr>
          <w:sz w:val="20"/>
          <w:szCs w:val="20"/>
        </w:rPr>
        <w:t>4.5 Gestión Territorial del Proyecto</w:t>
      </w:r>
      <w:bookmarkEnd w:id="534"/>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p>
    <w:p w14:paraId="4970FC9C" w14:textId="77777777" w:rsidR="009F2FAC" w:rsidRPr="004E7168" w:rsidRDefault="009F2FAC" w:rsidP="009253E3">
      <w:pPr>
        <w:rPr>
          <w:sz w:val="20"/>
          <w:szCs w:val="20"/>
        </w:rPr>
      </w:pPr>
    </w:p>
    <w:p w14:paraId="0E97B8E1" w14:textId="77777777" w:rsidR="009253E3" w:rsidRPr="004E7168" w:rsidRDefault="009253E3" w:rsidP="009253E3">
      <w:pPr>
        <w:rPr>
          <w:sz w:val="20"/>
          <w:szCs w:val="20"/>
        </w:rPr>
      </w:pPr>
      <w:r w:rsidRPr="004E7168">
        <w:rPr>
          <w:sz w:val="20"/>
          <w:szCs w:val="20"/>
        </w:rPr>
        <w:t>●</w:t>
      </w:r>
      <w:r w:rsidR="009F2FAC" w:rsidRPr="004E7168">
        <w:rPr>
          <w:sz w:val="20"/>
          <w:szCs w:val="20"/>
        </w:rPr>
        <w:t xml:space="preserve"> </w:t>
      </w:r>
      <w:r w:rsidRPr="004E7168">
        <w:rPr>
          <w:sz w:val="20"/>
          <w:szCs w:val="20"/>
        </w:rPr>
        <w:t>Campañas y estrategias de comunicación</w:t>
      </w:r>
    </w:p>
    <w:p w14:paraId="6D9C38CC" w14:textId="77777777" w:rsidR="009253E3" w:rsidRPr="004E7168" w:rsidRDefault="009253E3" w:rsidP="009253E3">
      <w:pPr>
        <w:rPr>
          <w:sz w:val="20"/>
          <w:szCs w:val="20"/>
        </w:rPr>
      </w:pPr>
      <w:r w:rsidRPr="004E7168">
        <w:rPr>
          <w:sz w:val="20"/>
          <w:szCs w:val="20"/>
        </w:rPr>
        <w:t>Detalles que Salvan</w:t>
      </w:r>
    </w:p>
    <w:p w14:paraId="1D3BD8A2" w14:textId="77777777" w:rsidR="009253E3" w:rsidRPr="004E7168" w:rsidRDefault="009253E3" w:rsidP="009253E3">
      <w:pPr>
        <w:rPr>
          <w:sz w:val="20"/>
          <w:szCs w:val="20"/>
        </w:rPr>
      </w:pPr>
      <w:r w:rsidRPr="004E7168">
        <w:rPr>
          <w:sz w:val="20"/>
          <w:szCs w:val="20"/>
        </w:rPr>
        <w:t>Toda Bogotá</w:t>
      </w:r>
    </w:p>
    <w:p w14:paraId="1BF26F55" w14:textId="77777777" w:rsidR="009253E3" w:rsidRPr="004E7168" w:rsidRDefault="009253E3" w:rsidP="009253E3">
      <w:pPr>
        <w:rPr>
          <w:sz w:val="20"/>
          <w:szCs w:val="20"/>
        </w:rPr>
      </w:pPr>
      <w:r w:rsidRPr="004E7168">
        <w:rPr>
          <w:sz w:val="20"/>
          <w:szCs w:val="20"/>
        </w:rPr>
        <w:t>●</w:t>
      </w:r>
      <w:r w:rsidR="009F2FAC" w:rsidRPr="004E7168">
        <w:rPr>
          <w:sz w:val="20"/>
          <w:szCs w:val="20"/>
        </w:rPr>
        <w:t xml:space="preserve"> </w:t>
      </w:r>
      <w:r w:rsidRPr="004E7168">
        <w:rPr>
          <w:sz w:val="20"/>
          <w:szCs w:val="20"/>
        </w:rPr>
        <w:t>Eventos territoriales y actividades comunitarias</w:t>
      </w:r>
    </w:p>
    <w:p w14:paraId="3EA5D75C" w14:textId="77777777" w:rsidR="009253E3" w:rsidRPr="004E7168" w:rsidRDefault="009253E3" w:rsidP="009253E3">
      <w:pPr>
        <w:rPr>
          <w:sz w:val="20"/>
          <w:szCs w:val="20"/>
        </w:rPr>
      </w:pPr>
      <w:r w:rsidRPr="004E7168">
        <w:rPr>
          <w:sz w:val="20"/>
          <w:szCs w:val="20"/>
        </w:rPr>
        <w:t>Red de Ciudadanos Todos Somos Creadores</w:t>
      </w:r>
    </w:p>
    <w:p w14:paraId="7B43C932" w14:textId="77777777" w:rsidR="009253E3" w:rsidRPr="004E7168" w:rsidRDefault="009253E3" w:rsidP="009253E3">
      <w:pPr>
        <w:rPr>
          <w:sz w:val="20"/>
          <w:szCs w:val="20"/>
        </w:rPr>
      </w:pPr>
      <w:r w:rsidRPr="004E7168">
        <w:rPr>
          <w:sz w:val="20"/>
          <w:szCs w:val="20"/>
        </w:rPr>
        <w:t>Chapinero, Barrios Unidos, Engativá, Fontibón, Teusaquillo, Usaquén y Suba</w:t>
      </w:r>
    </w:p>
    <w:p w14:paraId="728A8F21" w14:textId="77777777" w:rsidR="009253E3" w:rsidRPr="004E7168" w:rsidRDefault="009253E3" w:rsidP="009253E3">
      <w:pPr>
        <w:rPr>
          <w:sz w:val="20"/>
          <w:szCs w:val="20"/>
        </w:rPr>
      </w:pPr>
      <w:r w:rsidRPr="004E7168">
        <w:rPr>
          <w:sz w:val="20"/>
          <w:szCs w:val="20"/>
        </w:rPr>
        <w:lastRenderedPageBreak/>
        <w:t>Una Fuerza Más Poderosa</w:t>
      </w:r>
    </w:p>
    <w:p w14:paraId="48A1CA84" w14:textId="77777777" w:rsidR="009253E3" w:rsidRPr="004E7168" w:rsidRDefault="009253E3" w:rsidP="009253E3">
      <w:pPr>
        <w:rPr>
          <w:sz w:val="20"/>
          <w:szCs w:val="20"/>
        </w:rPr>
      </w:pPr>
      <w:r w:rsidRPr="004E7168">
        <w:rPr>
          <w:sz w:val="20"/>
          <w:szCs w:val="20"/>
        </w:rPr>
        <w:t>12 Localidades: Barrios Unidos, Chapinero, Santafe, Ciudad Bolívar, San Cristóbal, La Candelaria, Kennedy, Tunjuelito, Usaquén, Bosa, Suba, Teusaquillo</w:t>
      </w:r>
    </w:p>
    <w:p w14:paraId="01E30897" w14:textId="77777777" w:rsidR="009F2FAC" w:rsidRPr="004E7168" w:rsidRDefault="009F2FAC" w:rsidP="009F2FAC">
      <w:pPr>
        <w:pStyle w:val="Ttulo4"/>
        <w:spacing w:before="0"/>
        <w:ind w:hanging="2"/>
        <w:rPr>
          <w:sz w:val="20"/>
          <w:szCs w:val="20"/>
        </w:rPr>
      </w:pPr>
      <w:bookmarkStart w:id="535" w:name="_Toc79606413"/>
      <w:r w:rsidRPr="004E7168">
        <w:rPr>
          <w:sz w:val="20"/>
          <w:szCs w:val="20"/>
        </w:rPr>
        <w:t>4.6 Beneficios de ciudad</w:t>
      </w:r>
      <w:bookmarkEnd w:id="535"/>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r w:rsidRPr="004E7168">
        <w:rPr>
          <w:sz w:val="20"/>
          <w:szCs w:val="20"/>
        </w:rPr>
        <w:tab/>
      </w:r>
    </w:p>
    <w:p w14:paraId="7DCD4C23" w14:textId="77777777" w:rsidR="004E7168" w:rsidRDefault="004E7168" w:rsidP="009253E3">
      <w:pPr>
        <w:rPr>
          <w:sz w:val="20"/>
          <w:szCs w:val="20"/>
        </w:rPr>
      </w:pPr>
    </w:p>
    <w:p w14:paraId="47EEDF44" w14:textId="77777777" w:rsidR="009253E3" w:rsidRPr="004E7168" w:rsidRDefault="009253E3" w:rsidP="009253E3">
      <w:pPr>
        <w:rPr>
          <w:sz w:val="20"/>
          <w:szCs w:val="20"/>
        </w:rPr>
      </w:pPr>
      <w:r w:rsidRPr="004E7168">
        <w:rPr>
          <w:sz w:val="20"/>
          <w:szCs w:val="20"/>
        </w:rPr>
        <w:t xml:space="preserve">Restablecimiento de la confianza en las localidades, presencia y fortalecimiento institucional desde el territorio. </w:t>
      </w:r>
    </w:p>
    <w:p w14:paraId="31F80A8C" w14:textId="77777777" w:rsidR="009253E3" w:rsidRPr="004E7168" w:rsidRDefault="009253E3" w:rsidP="009253E3">
      <w:pPr>
        <w:rPr>
          <w:sz w:val="20"/>
          <w:szCs w:val="20"/>
        </w:rPr>
      </w:pPr>
      <w:r w:rsidRPr="004E7168">
        <w:rPr>
          <w:sz w:val="20"/>
          <w:szCs w:val="20"/>
        </w:rPr>
        <w:t>Presencia en espacio de aglomeración para impulsar recomendaciones de cuidado mutuo, autocuidado y buen uso del tapabocas.</w:t>
      </w:r>
    </w:p>
    <w:p w14:paraId="13B96458" w14:textId="77777777" w:rsidR="009253E3" w:rsidRPr="004E7168" w:rsidRDefault="009253E3" w:rsidP="009253E3">
      <w:pPr>
        <w:rPr>
          <w:sz w:val="20"/>
          <w:szCs w:val="20"/>
        </w:rPr>
      </w:pPr>
      <w:r w:rsidRPr="004E7168">
        <w:rPr>
          <w:sz w:val="20"/>
          <w:szCs w:val="20"/>
        </w:rPr>
        <w:t xml:space="preserve">Descentralización de la oferta cultural </w:t>
      </w:r>
    </w:p>
    <w:p w14:paraId="4A4B4262" w14:textId="77777777" w:rsidR="009253E3" w:rsidRPr="004E7168" w:rsidRDefault="009253E3" w:rsidP="009253E3">
      <w:pPr>
        <w:rPr>
          <w:sz w:val="20"/>
          <w:szCs w:val="20"/>
        </w:rPr>
      </w:pPr>
      <w:r w:rsidRPr="004E7168">
        <w:rPr>
          <w:sz w:val="20"/>
          <w:szCs w:val="20"/>
        </w:rPr>
        <w:t xml:space="preserve">Potenciamos espacios desde las localidades para la reactivación del sector cultura. Promovimos la reactivación económica y socialmente al sector cultural de la ciudad para seguir enriqueciendo la vida cotidiana y colectiva de la ciudad. </w:t>
      </w:r>
    </w:p>
    <w:p w14:paraId="443E8F34" w14:textId="77777777" w:rsidR="009253E3" w:rsidRPr="004E7168" w:rsidRDefault="009253E3" w:rsidP="009253E3">
      <w:pPr>
        <w:rPr>
          <w:sz w:val="20"/>
          <w:szCs w:val="20"/>
        </w:rPr>
      </w:pPr>
      <w:r w:rsidRPr="004E7168">
        <w:rPr>
          <w:sz w:val="20"/>
          <w:szCs w:val="20"/>
        </w:rPr>
        <w:t>Motivamos la participación de los creadores, artistas y gestores de las 10 localidades priorizadas para su efectiva participación en los recursos de reactivación disponible.</w:t>
      </w:r>
    </w:p>
    <w:p w14:paraId="2F08A36B" w14:textId="77777777" w:rsidR="009253E3" w:rsidRPr="004E7168" w:rsidRDefault="009253E3" w:rsidP="009253E3">
      <w:pPr>
        <w:rPr>
          <w:sz w:val="20"/>
          <w:szCs w:val="20"/>
        </w:rPr>
      </w:pPr>
      <w:r w:rsidRPr="004E7168">
        <w:rPr>
          <w:sz w:val="20"/>
          <w:szCs w:val="20"/>
        </w:rPr>
        <w:t>Vinculamos a la ciudadanía con el valor de la creación, el arte y la cultura local ampliando su disposición a incluir estas propuestas en sus prácticas y consumo cotidiano al reconocer la riqueza individual y colectiva que aportan</w:t>
      </w:r>
    </w:p>
    <w:p w14:paraId="79721E6D" w14:textId="77777777" w:rsidR="009253E3" w:rsidRPr="004E7168" w:rsidRDefault="009253E3" w:rsidP="009253E3">
      <w:pPr>
        <w:rPr>
          <w:sz w:val="20"/>
          <w:szCs w:val="20"/>
        </w:rPr>
      </w:pPr>
      <w:r w:rsidRPr="004E7168">
        <w:rPr>
          <w:sz w:val="20"/>
          <w:szCs w:val="20"/>
        </w:rPr>
        <w:t>Reconocer en la ciudadanía las acciones positivas de cuidado y autocuidado</w:t>
      </w:r>
    </w:p>
    <w:p w14:paraId="2A0644A5" w14:textId="77777777" w:rsidR="009253E3" w:rsidRPr="004E7168" w:rsidRDefault="009253E3" w:rsidP="009253E3">
      <w:pPr>
        <w:rPr>
          <w:sz w:val="20"/>
          <w:szCs w:val="20"/>
        </w:rPr>
      </w:pPr>
      <w:r w:rsidRPr="004E7168">
        <w:rPr>
          <w:sz w:val="20"/>
          <w:szCs w:val="20"/>
        </w:rPr>
        <w:t>Refuerzo de mensajes de cuidado y autocuidado</w:t>
      </w:r>
    </w:p>
    <w:p w14:paraId="4D8429F5" w14:textId="77777777" w:rsidR="009253E3" w:rsidRPr="004E7168" w:rsidRDefault="009253E3" w:rsidP="009253E3">
      <w:pPr>
        <w:rPr>
          <w:sz w:val="20"/>
          <w:szCs w:val="20"/>
        </w:rPr>
      </w:pPr>
      <w:r w:rsidRPr="004E7168">
        <w:rPr>
          <w:sz w:val="20"/>
          <w:szCs w:val="20"/>
        </w:rPr>
        <w:t>Conexión entre diferentes agentes culturales</w:t>
      </w:r>
    </w:p>
    <w:p w14:paraId="624A88CC" w14:textId="77777777" w:rsidR="009253E3" w:rsidRPr="004E7168" w:rsidRDefault="009253E3" w:rsidP="009253E3">
      <w:pPr>
        <w:rPr>
          <w:sz w:val="20"/>
          <w:szCs w:val="20"/>
        </w:rPr>
      </w:pPr>
      <w:r w:rsidRPr="004E7168">
        <w:rPr>
          <w:sz w:val="20"/>
          <w:szCs w:val="20"/>
        </w:rPr>
        <w:t>Circulación e información, oferta local y oferta institucional</w:t>
      </w:r>
    </w:p>
    <w:p w14:paraId="606EF06B" w14:textId="77777777" w:rsidR="009253E3" w:rsidRPr="004E7168" w:rsidRDefault="009253E3" w:rsidP="009253E3">
      <w:pPr>
        <w:rPr>
          <w:sz w:val="20"/>
          <w:szCs w:val="20"/>
        </w:rPr>
      </w:pPr>
      <w:r w:rsidRPr="004E7168">
        <w:rPr>
          <w:sz w:val="20"/>
          <w:szCs w:val="20"/>
        </w:rPr>
        <w:t>Generación de lazos de confianza entre vecinos de la localidad</w:t>
      </w:r>
    </w:p>
    <w:p w14:paraId="1B0A31CF" w14:textId="77777777" w:rsidR="009253E3" w:rsidRPr="004E7168" w:rsidRDefault="009253E3" w:rsidP="009253E3">
      <w:pPr>
        <w:rPr>
          <w:sz w:val="20"/>
          <w:szCs w:val="20"/>
        </w:rPr>
      </w:pPr>
      <w:r w:rsidRPr="004E7168">
        <w:rPr>
          <w:sz w:val="20"/>
          <w:szCs w:val="20"/>
        </w:rPr>
        <w:t>Reconocer fuerzas más poderosas desde la cultura y el arte para el cuidado de la vida</w:t>
      </w:r>
    </w:p>
    <w:p w14:paraId="71258C1E" w14:textId="77777777" w:rsidR="009253E3" w:rsidRPr="004E7168" w:rsidRDefault="009253E3" w:rsidP="009253E3">
      <w:pPr>
        <w:rPr>
          <w:sz w:val="20"/>
          <w:szCs w:val="20"/>
        </w:rPr>
      </w:pPr>
      <w:r w:rsidRPr="004E7168">
        <w:rPr>
          <w:sz w:val="20"/>
          <w:szCs w:val="20"/>
        </w:rPr>
        <w:t>Resaltar los valores culturales de la ciudadanía como herramienta de diálogo en el contexto de las manifestaciones del paro Nacional</w:t>
      </w:r>
    </w:p>
    <w:p w14:paraId="487D4466" w14:textId="77777777" w:rsidR="009253E3" w:rsidRPr="004E7168" w:rsidRDefault="009253E3" w:rsidP="009253E3">
      <w:pPr>
        <w:rPr>
          <w:sz w:val="20"/>
          <w:szCs w:val="20"/>
        </w:rPr>
      </w:pPr>
      <w:r w:rsidRPr="004E7168">
        <w:rPr>
          <w:sz w:val="20"/>
          <w:szCs w:val="20"/>
        </w:rPr>
        <w:t>Destacar el poder de las microacciones en distintos territorios de la ciudad</w:t>
      </w:r>
    </w:p>
    <w:p w14:paraId="08B5CD4E" w14:textId="77777777" w:rsidR="009253E3" w:rsidRPr="004E7168" w:rsidRDefault="009253E3" w:rsidP="009253E3">
      <w:pPr>
        <w:rPr>
          <w:sz w:val="20"/>
          <w:szCs w:val="20"/>
        </w:rPr>
      </w:pPr>
      <w:r w:rsidRPr="004E7168">
        <w:rPr>
          <w:sz w:val="20"/>
          <w:szCs w:val="20"/>
        </w:rPr>
        <w:t>Evidenciar la participación de la ciudad en acciones de pedagogía y cultura ciudadana</w:t>
      </w:r>
    </w:p>
    <w:p w14:paraId="4191F16B" w14:textId="77777777" w:rsidR="009F2FAC" w:rsidRPr="004E7168" w:rsidRDefault="009F2FAC" w:rsidP="009F2FAC">
      <w:pPr>
        <w:pStyle w:val="Ttulo4"/>
        <w:rPr>
          <w:sz w:val="20"/>
          <w:szCs w:val="20"/>
        </w:rPr>
      </w:pPr>
      <w:bookmarkStart w:id="536" w:name="_Toc79606414"/>
      <w:r w:rsidRPr="004E7168">
        <w:rPr>
          <w:sz w:val="20"/>
          <w:szCs w:val="20"/>
        </w:rPr>
        <w:t>4.7 Hechos comunicacionales para mostrar el avance del proyecto y el beneficio que se brinda a la ciudad</w:t>
      </w:r>
      <w:bookmarkEnd w:id="536"/>
    </w:p>
    <w:p w14:paraId="16E765AC" w14:textId="77777777" w:rsidR="009F2FAC" w:rsidRPr="004E7168" w:rsidRDefault="009F2FAC" w:rsidP="009D26C7">
      <w:pPr>
        <w:spacing w:after="0"/>
        <w:rPr>
          <w:sz w:val="20"/>
          <w:szCs w:val="20"/>
        </w:rPr>
      </w:pPr>
      <w:bookmarkStart w:id="537" w:name="_GoBack"/>
      <w:bookmarkEnd w:id="537"/>
    </w:p>
    <w:p w14:paraId="46343C1E" w14:textId="77777777" w:rsidR="00783752" w:rsidRPr="009253E3" w:rsidRDefault="009253E3" w:rsidP="009253E3">
      <w:pPr>
        <w:rPr>
          <w:lang w:val="es-ES" w:eastAsia="zh-CN"/>
        </w:rPr>
      </w:pPr>
      <w:r w:rsidRPr="004E7168">
        <w:rPr>
          <w:sz w:val="20"/>
          <w:szCs w:val="20"/>
        </w:rPr>
        <w:t>No aplic</w:t>
      </w:r>
      <w:r w:rsidRPr="009253E3">
        <w:t>a para la meta en el período a reportar.</w:t>
      </w:r>
    </w:p>
    <w:sectPr w:rsidR="00783752" w:rsidRPr="009253E3">
      <w:headerReference w:type="default" r:id="rId310"/>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F6F3876" w14:textId="77777777" w:rsidR="00FF7B9C" w:rsidRDefault="00FF7B9C" w:rsidP="00C82521">
      <w:pPr>
        <w:spacing w:after="0" w:line="240" w:lineRule="auto"/>
      </w:pPr>
      <w:r>
        <w:separator/>
      </w:r>
    </w:p>
  </w:endnote>
  <w:endnote w:type="continuationSeparator" w:id="0">
    <w:p w14:paraId="3F9057A2" w14:textId="77777777" w:rsidR="00FF7B9C" w:rsidRDefault="00FF7B9C" w:rsidP="00C825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DejaVu Sans">
    <w:altName w:val="Verdana"/>
    <w:charset w:val="00"/>
    <w:family w:val="swiss"/>
    <w:pitch w:val="variable"/>
    <w:sig w:usb0="00000000" w:usb1="D200FDFF" w:usb2="0A24602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OpenSymbol">
    <w:charset w:val="00"/>
    <w:family w:val="auto"/>
    <w:pitch w:val="variable"/>
    <w:sig w:usb0="800000AF" w:usb1="1001ECEA" w:usb2="00000000" w:usb3="00000000" w:csb0="00000001" w:csb1="00000000"/>
  </w:font>
  <w:font w:name="DejaVu Sans Mono">
    <w:charset w:val="00"/>
    <w:family w:val="modern"/>
    <w:pitch w:val="fixed"/>
    <w:sig w:usb0="E70026FF" w:usb1="D200F9FB" w:usb2="02000028" w:usb3="00000000" w:csb0="000001DF" w:csb1="00000000"/>
  </w:font>
  <w:font w:name="Liberation Sans">
    <w:altName w:val="Arial"/>
    <w:charset w:val="01"/>
    <w:family w:val="swiss"/>
    <w:pitch w:val="variable"/>
    <w:sig w:usb0="00000000"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Lohit Hindi">
    <w:altName w:val="Calibri"/>
    <w:charset w:val="00"/>
    <w:family w:val="auto"/>
    <w:pitch w:val="variable"/>
  </w:font>
  <w:font w:name="Arial Unicode MS">
    <w:altName w:val="Yu Gothic"/>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Roboto">
    <w:altName w:val="Times New Roman"/>
    <w:charset w:val="00"/>
    <w:family w:val="auto"/>
    <w:pitch w:val="default"/>
  </w:font>
  <w:font w:name="Arimo">
    <w:altName w:val="Calibri"/>
    <w:charset w:val="00"/>
    <w:family w:val="auto"/>
    <w:pitch w:val="default"/>
  </w:font>
  <w:font w:name="Segoe UI Symbol">
    <w:panose1 w:val="020B0502040204020203"/>
    <w:charset w:val="00"/>
    <w:family w:val="swiss"/>
    <w:pitch w:val="variable"/>
    <w:sig w:usb0="800001E3" w:usb1="1200FFEF" w:usb2="0004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70741C" w14:textId="77777777" w:rsidR="00FF7B9C" w:rsidRDefault="00FF7B9C" w:rsidP="00C82521">
      <w:pPr>
        <w:spacing w:after="0" w:line="240" w:lineRule="auto"/>
      </w:pPr>
      <w:r>
        <w:separator/>
      </w:r>
    </w:p>
  </w:footnote>
  <w:footnote w:type="continuationSeparator" w:id="0">
    <w:p w14:paraId="1DD593BB" w14:textId="77777777" w:rsidR="00FF7B9C" w:rsidRDefault="00FF7B9C" w:rsidP="00C8252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654" w:type="dxa"/>
      <w:tblInd w:w="-5" w:type="dxa"/>
      <w:tblLayout w:type="fixed"/>
      <w:tblLook w:val="0000" w:firstRow="0" w:lastRow="0" w:firstColumn="0" w:lastColumn="0" w:noHBand="0" w:noVBand="0"/>
    </w:tblPr>
    <w:tblGrid>
      <w:gridCol w:w="1264"/>
      <w:gridCol w:w="6075"/>
      <w:gridCol w:w="2315"/>
    </w:tblGrid>
    <w:tr w:rsidR="00766E13" w14:paraId="04C2854F" w14:textId="77777777" w:rsidTr="00AA2A3D">
      <w:trPr>
        <w:trHeight w:val="356"/>
      </w:trPr>
      <w:tc>
        <w:tcPr>
          <w:tcW w:w="1264" w:type="dxa"/>
          <w:vMerge w:val="restart"/>
          <w:tcBorders>
            <w:top w:val="single" w:sz="4" w:space="0" w:color="000000"/>
            <w:left w:val="single" w:sz="4" w:space="0" w:color="000000"/>
          </w:tcBorders>
        </w:tcPr>
        <w:p w14:paraId="6E9F6D28" w14:textId="77777777" w:rsidR="00766E13" w:rsidRDefault="00766E13" w:rsidP="00AA2A3D">
          <w:pPr>
            <w:pBdr>
              <w:top w:val="nil"/>
              <w:left w:val="nil"/>
              <w:bottom w:val="nil"/>
              <w:right w:val="nil"/>
              <w:between w:val="nil"/>
            </w:pBdr>
            <w:spacing w:line="240" w:lineRule="auto"/>
            <w:ind w:hanging="2"/>
            <w:rPr>
              <w:noProof/>
              <w:lang w:eastAsia="es-CO"/>
            </w:rPr>
          </w:pPr>
          <w:r>
            <w:rPr>
              <w:noProof/>
              <w:lang w:eastAsia="es-CO"/>
            </w:rPr>
            <w:drawing>
              <wp:anchor distT="0" distB="0" distL="114300" distR="114300" simplePos="0" relativeHeight="251659264" behindDoc="0" locked="0" layoutInCell="1" allowOverlap="1" wp14:anchorId="320C6E84" wp14:editId="21F890FA">
                <wp:simplePos x="0" y="0"/>
                <wp:positionH relativeFrom="column">
                  <wp:posOffset>82550</wp:posOffset>
                </wp:positionH>
                <wp:positionV relativeFrom="paragraph">
                  <wp:posOffset>72390</wp:posOffset>
                </wp:positionV>
                <wp:extent cx="619125" cy="666750"/>
                <wp:effectExtent l="0" t="0" r="9525"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 cy="666750"/>
                        </a:xfrm>
                        <a:prstGeom prst="rect">
                          <a:avLst/>
                        </a:prstGeom>
                        <a:noFill/>
                      </pic:spPr>
                    </pic:pic>
                  </a:graphicData>
                </a:graphic>
              </wp:anchor>
            </w:drawing>
          </w:r>
        </w:p>
      </w:tc>
      <w:tc>
        <w:tcPr>
          <w:tcW w:w="6075" w:type="dxa"/>
          <w:vMerge w:val="restart"/>
          <w:tcBorders>
            <w:top w:val="single" w:sz="4" w:space="0" w:color="000000"/>
            <w:left w:val="single" w:sz="4" w:space="0" w:color="000000"/>
            <w:right w:val="single" w:sz="4" w:space="0" w:color="000000"/>
          </w:tcBorders>
          <w:vAlign w:val="center"/>
        </w:tcPr>
        <w:p w14:paraId="752B9BED" w14:textId="77777777" w:rsidR="00766E13" w:rsidRPr="00553F45" w:rsidRDefault="00766E13" w:rsidP="00AA2A3D">
          <w:pPr>
            <w:ind w:hanging="2"/>
            <w:jc w:val="center"/>
            <w:rPr>
              <w:rFonts w:asciiTheme="majorHAnsi" w:hAnsiTheme="majorHAnsi" w:cstheme="majorHAnsi"/>
              <w:b/>
              <w:color w:val="000000"/>
            </w:rPr>
          </w:pPr>
          <w:r w:rsidRPr="00553F45">
            <w:rPr>
              <w:rFonts w:asciiTheme="majorHAnsi" w:hAnsiTheme="majorHAnsi" w:cstheme="majorHAnsi"/>
              <w:b/>
              <w:color w:val="000000"/>
            </w:rPr>
            <w:t>DI</w:t>
          </w:r>
          <w:r>
            <w:rPr>
              <w:rFonts w:asciiTheme="majorHAnsi" w:hAnsiTheme="majorHAnsi" w:cstheme="majorHAnsi"/>
              <w:b/>
              <w:color w:val="000000"/>
            </w:rPr>
            <w:t>RECCIONAMIENTO ESTRATÉGICO</w:t>
          </w:r>
        </w:p>
      </w:tc>
      <w:tc>
        <w:tcPr>
          <w:tcW w:w="2315" w:type="dxa"/>
          <w:tcBorders>
            <w:top w:val="single" w:sz="4" w:space="0" w:color="000000"/>
            <w:left w:val="single" w:sz="4" w:space="0" w:color="000000"/>
            <w:bottom w:val="single" w:sz="4" w:space="0" w:color="000000"/>
            <w:right w:val="single" w:sz="4" w:space="0" w:color="000000"/>
          </w:tcBorders>
          <w:vAlign w:val="center"/>
        </w:tcPr>
        <w:p w14:paraId="2509D1CE" w14:textId="77777777" w:rsidR="00766E13" w:rsidRDefault="00766E13" w:rsidP="00AA2A3D">
          <w:pPr>
            <w:pBdr>
              <w:top w:val="nil"/>
              <w:left w:val="nil"/>
              <w:bottom w:val="nil"/>
              <w:right w:val="nil"/>
              <w:between w:val="nil"/>
            </w:pBdr>
            <w:spacing w:line="240" w:lineRule="auto"/>
            <w:ind w:hanging="2"/>
            <w:rPr>
              <w:rFonts w:eastAsia="Arial"/>
              <w:color w:val="000000"/>
              <w:sz w:val="16"/>
              <w:szCs w:val="16"/>
            </w:rPr>
          </w:pPr>
          <w:r>
            <w:rPr>
              <w:rFonts w:eastAsia="Arial"/>
              <w:color w:val="000000"/>
              <w:sz w:val="16"/>
              <w:szCs w:val="16"/>
            </w:rPr>
            <w:t>CÓDIGO: FR-02-PR-DES-03</w:t>
          </w:r>
        </w:p>
      </w:tc>
    </w:tr>
    <w:tr w:rsidR="00766E13" w14:paraId="689ABC87" w14:textId="77777777" w:rsidTr="00AA2A3D">
      <w:trPr>
        <w:trHeight w:val="306"/>
      </w:trPr>
      <w:tc>
        <w:tcPr>
          <w:tcW w:w="1264" w:type="dxa"/>
          <w:vMerge/>
          <w:tcBorders>
            <w:left w:val="single" w:sz="4" w:space="0" w:color="000000"/>
          </w:tcBorders>
        </w:tcPr>
        <w:p w14:paraId="3580E764" w14:textId="77777777" w:rsidR="00766E13" w:rsidRDefault="00766E13" w:rsidP="00AA2A3D">
          <w:pPr>
            <w:pBdr>
              <w:top w:val="nil"/>
              <w:left w:val="nil"/>
              <w:bottom w:val="nil"/>
              <w:right w:val="nil"/>
              <w:between w:val="nil"/>
            </w:pBdr>
            <w:spacing w:line="240" w:lineRule="auto"/>
            <w:ind w:hanging="2"/>
            <w:rPr>
              <w:noProof/>
              <w:lang w:eastAsia="es-CO"/>
            </w:rPr>
          </w:pPr>
        </w:p>
      </w:tc>
      <w:tc>
        <w:tcPr>
          <w:tcW w:w="6075" w:type="dxa"/>
          <w:vMerge/>
          <w:tcBorders>
            <w:left w:val="single" w:sz="4" w:space="0" w:color="000000"/>
            <w:bottom w:val="single" w:sz="4" w:space="0" w:color="000000"/>
            <w:right w:val="single" w:sz="4" w:space="0" w:color="000000"/>
          </w:tcBorders>
          <w:vAlign w:val="center"/>
        </w:tcPr>
        <w:p w14:paraId="2D39A9F1" w14:textId="77777777" w:rsidR="00766E13" w:rsidRPr="00553F45" w:rsidRDefault="00766E13" w:rsidP="00AA2A3D">
          <w:pPr>
            <w:ind w:hanging="2"/>
            <w:jc w:val="center"/>
            <w:rPr>
              <w:rFonts w:asciiTheme="majorHAnsi" w:hAnsiTheme="majorHAnsi" w:cstheme="majorHAnsi"/>
              <w:b/>
              <w:color w:val="000000"/>
            </w:rPr>
          </w:pPr>
        </w:p>
      </w:tc>
      <w:tc>
        <w:tcPr>
          <w:tcW w:w="2315" w:type="dxa"/>
          <w:tcBorders>
            <w:top w:val="single" w:sz="4" w:space="0" w:color="000000"/>
            <w:left w:val="single" w:sz="4" w:space="0" w:color="000000"/>
            <w:bottom w:val="single" w:sz="4" w:space="0" w:color="000000"/>
            <w:right w:val="single" w:sz="4" w:space="0" w:color="000000"/>
          </w:tcBorders>
          <w:vAlign w:val="center"/>
        </w:tcPr>
        <w:p w14:paraId="18394863" w14:textId="77777777" w:rsidR="00766E13" w:rsidRDefault="00766E13" w:rsidP="00AA2A3D">
          <w:pPr>
            <w:pBdr>
              <w:top w:val="nil"/>
              <w:left w:val="nil"/>
              <w:bottom w:val="nil"/>
              <w:right w:val="nil"/>
              <w:between w:val="nil"/>
            </w:pBdr>
            <w:spacing w:line="240" w:lineRule="auto"/>
            <w:ind w:hanging="2"/>
            <w:rPr>
              <w:rFonts w:eastAsia="Arial"/>
              <w:color w:val="000000"/>
              <w:sz w:val="16"/>
              <w:szCs w:val="16"/>
            </w:rPr>
          </w:pPr>
          <w:r>
            <w:rPr>
              <w:rFonts w:eastAsia="Arial"/>
              <w:color w:val="000000"/>
              <w:sz w:val="16"/>
              <w:szCs w:val="16"/>
            </w:rPr>
            <w:t>VERSIÓN: 07</w:t>
          </w:r>
        </w:p>
      </w:tc>
    </w:tr>
    <w:tr w:rsidR="00766E13" w14:paraId="17A02591" w14:textId="77777777" w:rsidTr="00AA2A3D">
      <w:trPr>
        <w:trHeight w:val="409"/>
      </w:trPr>
      <w:tc>
        <w:tcPr>
          <w:tcW w:w="1264" w:type="dxa"/>
          <w:vMerge/>
          <w:tcBorders>
            <w:left w:val="single" w:sz="4" w:space="0" w:color="000000"/>
            <w:bottom w:val="single" w:sz="4" w:space="0" w:color="000000"/>
          </w:tcBorders>
        </w:tcPr>
        <w:p w14:paraId="133F7A96" w14:textId="77777777" w:rsidR="00766E13" w:rsidRDefault="00766E13" w:rsidP="00AA2A3D">
          <w:pPr>
            <w:pBdr>
              <w:top w:val="nil"/>
              <w:left w:val="nil"/>
              <w:bottom w:val="nil"/>
              <w:right w:val="nil"/>
              <w:between w:val="nil"/>
            </w:pBdr>
            <w:spacing w:line="240" w:lineRule="auto"/>
            <w:ind w:hanging="2"/>
            <w:rPr>
              <w:rFonts w:eastAsia="Arial"/>
              <w:color w:val="000000"/>
            </w:rPr>
          </w:pPr>
        </w:p>
      </w:tc>
      <w:tc>
        <w:tcPr>
          <w:tcW w:w="6075" w:type="dxa"/>
          <w:tcBorders>
            <w:top w:val="single" w:sz="4" w:space="0" w:color="000000"/>
            <w:left w:val="single" w:sz="4" w:space="0" w:color="000000"/>
            <w:bottom w:val="single" w:sz="4" w:space="0" w:color="000000"/>
            <w:right w:val="single" w:sz="4" w:space="0" w:color="000000"/>
          </w:tcBorders>
          <w:vAlign w:val="center"/>
        </w:tcPr>
        <w:p w14:paraId="054E836B" w14:textId="77777777" w:rsidR="00766E13" w:rsidRPr="00553F45" w:rsidRDefault="00766E13" w:rsidP="00AA2A3D">
          <w:pPr>
            <w:ind w:hanging="2"/>
            <w:jc w:val="center"/>
            <w:rPr>
              <w:rFonts w:asciiTheme="majorHAnsi" w:hAnsiTheme="majorHAnsi" w:cstheme="majorHAnsi"/>
            </w:rPr>
          </w:pPr>
          <w:r w:rsidRPr="00553F45">
            <w:rPr>
              <w:rFonts w:asciiTheme="majorHAnsi" w:hAnsiTheme="majorHAnsi" w:cstheme="majorHAnsi"/>
              <w:b/>
              <w:color w:val="000000"/>
            </w:rPr>
            <w:t xml:space="preserve">INFORME DE GESTIÓN CUALITATIVO TRIMESTRAL </w:t>
          </w:r>
        </w:p>
      </w:tc>
      <w:tc>
        <w:tcPr>
          <w:tcW w:w="2315" w:type="dxa"/>
          <w:tcBorders>
            <w:top w:val="single" w:sz="4" w:space="0" w:color="000000"/>
            <w:left w:val="single" w:sz="4" w:space="0" w:color="000000"/>
            <w:bottom w:val="single" w:sz="4" w:space="0" w:color="000000"/>
            <w:right w:val="single" w:sz="4" w:space="0" w:color="000000"/>
          </w:tcBorders>
          <w:vAlign w:val="center"/>
        </w:tcPr>
        <w:p w14:paraId="301458D1" w14:textId="77777777" w:rsidR="00766E13" w:rsidRDefault="00766E13" w:rsidP="00AA2A3D">
          <w:pPr>
            <w:pBdr>
              <w:top w:val="nil"/>
              <w:left w:val="nil"/>
              <w:bottom w:val="nil"/>
              <w:right w:val="nil"/>
              <w:between w:val="nil"/>
            </w:pBdr>
            <w:spacing w:line="240" w:lineRule="auto"/>
            <w:ind w:hanging="2"/>
            <w:rPr>
              <w:rFonts w:eastAsia="Arial"/>
              <w:color w:val="000000"/>
              <w:sz w:val="16"/>
              <w:szCs w:val="16"/>
            </w:rPr>
          </w:pPr>
          <w:r>
            <w:rPr>
              <w:rFonts w:eastAsia="Arial"/>
              <w:color w:val="000000"/>
              <w:sz w:val="16"/>
              <w:szCs w:val="16"/>
            </w:rPr>
            <w:t>FECHA: 12/04/2021</w:t>
          </w:r>
        </w:p>
      </w:tc>
    </w:tr>
  </w:tbl>
  <w:p w14:paraId="75CDE4C5" w14:textId="77777777" w:rsidR="00766E13" w:rsidRDefault="00766E1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multilevel"/>
    <w:tmpl w:val="00000002"/>
    <w:name w:val="WW8Num2"/>
    <w:lvl w:ilvl="0">
      <w:start w:val="1"/>
      <w:numFmt w:val="decimal"/>
      <w:lvlText w:val="%1."/>
      <w:lvlJc w:val="left"/>
      <w:pPr>
        <w:tabs>
          <w:tab w:val="num" w:pos="720"/>
        </w:tabs>
        <w:ind w:left="720" w:hanging="360"/>
      </w:pPr>
      <w:rPr>
        <w:rFonts w:eastAsia="Times New Roman" w:hint="default"/>
        <w:b/>
        <w:bCs/>
        <w:sz w:val="22"/>
        <w:szCs w:val="22"/>
        <w:lang w:eastAsia="es-ES" w:bidi="es-E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000003"/>
    <w:multiLevelType w:val="singleLevel"/>
    <w:tmpl w:val="00000003"/>
    <w:name w:val="WW8Num3"/>
    <w:lvl w:ilvl="0">
      <w:start w:val="1"/>
      <w:numFmt w:val="bullet"/>
      <w:lvlText w:val=""/>
      <w:lvlJc w:val="left"/>
      <w:pPr>
        <w:tabs>
          <w:tab w:val="num" w:pos="0"/>
        </w:tabs>
        <w:ind w:left="720" w:hanging="360"/>
      </w:pPr>
      <w:rPr>
        <w:rFonts w:ascii="Symbol" w:hAnsi="Symbol" w:cs="Symbol" w:hint="default"/>
        <w:color w:val="000000"/>
        <w:sz w:val="22"/>
        <w:szCs w:val="22"/>
        <w:lang w:eastAsia="es-ES" w:bidi="es-ES"/>
      </w:rPr>
    </w:lvl>
  </w:abstractNum>
  <w:abstractNum w:abstractNumId="2" w15:restartNumberingAfterBreak="0">
    <w:nsid w:val="00000004"/>
    <w:multiLevelType w:val="singleLevel"/>
    <w:tmpl w:val="00000004"/>
    <w:name w:val="WW8Num4"/>
    <w:lvl w:ilvl="0">
      <w:start w:val="1"/>
      <w:numFmt w:val="bullet"/>
      <w:lvlText w:val=""/>
      <w:lvlJc w:val="left"/>
      <w:pPr>
        <w:tabs>
          <w:tab w:val="num" w:pos="0"/>
        </w:tabs>
        <w:ind w:left="720" w:hanging="360"/>
      </w:pPr>
      <w:rPr>
        <w:rFonts w:ascii="Symbol" w:hAnsi="Symbol" w:cs="Symbol" w:hint="default"/>
      </w:rPr>
    </w:lvl>
  </w:abstractNum>
  <w:abstractNum w:abstractNumId="3" w15:restartNumberingAfterBreak="0">
    <w:nsid w:val="00000005"/>
    <w:multiLevelType w:val="singleLevel"/>
    <w:tmpl w:val="00000005"/>
    <w:name w:val="WW8Num5"/>
    <w:lvl w:ilvl="0">
      <w:start w:val="1"/>
      <w:numFmt w:val="bullet"/>
      <w:lvlText w:val=""/>
      <w:lvlJc w:val="left"/>
      <w:pPr>
        <w:tabs>
          <w:tab w:val="num" w:pos="0"/>
        </w:tabs>
        <w:ind w:left="720" w:hanging="360"/>
      </w:pPr>
      <w:rPr>
        <w:rFonts w:ascii="Symbol" w:hAnsi="Symbol" w:cs="Symbol" w:hint="default"/>
        <w:color w:val="000000"/>
        <w:sz w:val="22"/>
        <w:szCs w:val="22"/>
        <w:lang w:eastAsia="es-ES" w:bidi="es-ES"/>
      </w:rPr>
    </w:lvl>
  </w:abstractNum>
  <w:abstractNum w:abstractNumId="4" w15:restartNumberingAfterBreak="0">
    <w:nsid w:val="003E77DA"/>
    <w:multiLevelType w:val="hybridMultilevel"/>
    <w:tmpl w:val="8C46CF4C"/>
    <w:lvl w:ilvl="0" w:tplc="240A0003">
      <w:start w:val="1"/>
      <w:numFmt w:val="bullet"/>
      <w:lvlText w:val="o"/>
      <w:lvlJc w:val="left"/>
      <w:pPr>
        <w:ind w:left="1146" w:hanging="360"/>
      </w:pPr>
      <w:rPr>
        <w:rFonts w:ascii="Courier New" w:hAnsi="Courier New" w:cs="Courier New" w:hint="default"/>
      </w:rPr>
    </w:lvl>
    <w:lvl w:ilvl="1" w:tplc="240A0003" w:tentative="1">
      <w:start w:val="1"/>
      <w:numFmt w:val="bullet"/>
      <w:lvlText w:val="o"/>
      <w:lvlJc w:val="left"/>
      <w:pPr>
        <w:ind w:left="1866" w:hanging="360"/>
      </w:pPr>
      <w:rPr>
        <w:rFonts w:ascii="Courier New" w:hAnsi="Courier New" w:cs="Courier New" w:hint="default"/>
      </w:rPr>
    </w:lvl>
    <w:lvl w:ilvl="2" w:tplc="240A0005" w:tentative="1">
      <w:start w:val="1"/>
      <w:numFmt w:val="bullet"/>
      <w:lvlText w:val=""/>
      <w:lvlJc w:val="left"/>
      <w:pPr>
        <w:ind w:left="2586" w:hanging="360"/>
      </w:pPr>
      <w:rPr>
        <w:rFonts w:ascii="Wingdings" w:hAnsi="Wingdings" w:hint="default"/>
      </w:rPr>
    </w:lvl>
    <w:lvl w:ilvl="3" w:tplc="240A0001" w:tentative="1">
      <w:start w:val="1"/>
      <w:numFmt w:val="bullet"/>
      <w:lvlText w:val=""/>
      <w:lvlJc w:val="left"/>
      <w:pPr>
        <w:ind w:left="3306" w:hanging="360"/>
      </w:pPr>
      <w:rPr>
        <w:rFonts w:ascii="Symbol" w:hAnsi="Symbol" w:hint="default"/>
      </w:rPr>
    </w:lvl>
    <w:lvl w:ilvl="4" w:tplc="240A0003" w:tentative="1">
      <w:start w:val="1"/>
      <w:numFmt w:val="bullet"/>
      <w:lvlText w:val="o"/>
      <w:lvlJc w:val="left"/>
      <w:pPr>
        <w:ind w:left="4026" w:hanging="360"/>
      </w:pPr>
      <w:rPr>
        <w:rFonts w:ascii="Courier New" w:hAnsi="Courier New" w:cs="Courier New" w:hint="default"/>
      </w:rPr>
    </w:lvl>
    <w:lvl w:ilvl="5" w:tplc="240A0005" w:tentative="1">
      <w:start w:val="1"/>
      <w:numFmt w:val="bullet"/>
      <w:lvlText w:val=""/>
      <w:lvlJc w:val="left"/>
      <w:pPr>
        <w:ind w:left="4746" w:hanging="360"/>
      </w:pPr>
      <w:rPr>
        <w:rFonts w:ascii="Wingdings" w:hAnsi="Wingdings" w:hint="default"/>
      </w:rPr>
    </w:lvl>
    <w:lvl w:ilvl="6" w:tplc="240A0001" w:tentative="1">
      <w:start w:val="1"/>
      <w:numFmt w:val="bullet"/>
      <w:lvlText w:val=""/>
      <w:lvlJc w:val="left"/>
      <w:pPr>
        <w:ind w:left="5466" w:hanging="360"/>
      </w:pPr>
      <w:rPr>
        <w:rFonts w:ascii="Symbol" w:hAnsi="Symbol" w:hint="default"/>
      </w:rPr>
    </w:lvl>
    <w:lvl w:ilvl="7" w:tplc="240A0003" w:tentative="1">
      <w:start w:val="1"/>
      <w:numFmt w:val="bullet"/>
      <w:lvlText w:val="o"/>
      <w:lvlJc w:val="left"/>
      <w:pPr>
        <w:ind w:left="6186" w:hanging="360"/>
      </w:pPr>
      <w:rPr>
        <w:rFonts w:ascii="Courier New" w:hAnsi="Courier New" w:cs="Courier New" w:hint="default"/>
      </w:rPr>
    </w:lvl>
    <w:lvl w:ilvl="8" w:tplc="240A0005" w:tentative="1">
      <w:start w:val="1"/>
      <w:numFmt w:val="bullet"/>
      <w:lvlText w:val=""/>
      <w:lvlJc w:val="left"/>
      <w:pPr>
        <w:ind w:left="6906" w:hanging="360"/>
      </w:pPr>
      <w:rPr>
        <w:rFonts w:ascii="Wingdings" w:hAnsi="Wingdings" w:hint="default"/>
      </w:rPr>
    </w:lvl>
  </w:abstractNum>
  <w:abstractNum w:abstractNumId="5" w15:restartNumberingAfterBreak="0">
    <w:nsid w:val="00CF380F"/>
    <w:multiLevelType w:val="multilevel"/>
    <w:tmpl w:val="C03403B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15:restartNumberingAfterBreak="0">
    <w:nsid w:val="01246B60"/>
    <w:multiLevelType w:val="hybridMultilevel"/>
    <w:tmpl w:val="881AC39A"/>
    <w:lvl w:ilvl="0" w:tplc="EB748534">
      <w:start w:val="1"/>
      <w:numFmt w:val="decimal"/>
      <w:lvlText w:val="%1."/>
      <w:lvlJc w:val="left"/>
      <w:pPr>
        <w:ind w:left="927" w:hanging="360"/>
      </w:pPr>
      <w:rPr>
        <w:rFonts w:hint="default"/>
      </w:rPr>
    </w:lvl>
    <w:lvl w:ilvl="1" w:tplc="240A0019" w:tentative="1">
      <w:start w:val="1"/>
      <w:numFmt w:val="lowerLetter"/>
      <w:lvlText w:val="%2."/>
      <w:lvlJc w:val="left"/>
      <w:pPr>
        <w:ind w:left="1647" w:hanging="360"/>
      </w:pPr>
    </w:lvl>
    <w:lvl w:ilvl="2" w:tplc="240A001B" w:tentative="1">
      <w:start w:val="1"/>
      <w:numFmt w:val="lowerRoman"/>
      <w:lvlText w:val="%3."/>
      <w:lvlJc w:val="right"/>
      <w:pPr>
        <w:ind w:left="2367" w:hanging="180"/>
      </w:pPr>
    </w:lvl>
    <w:lvl w:ilvl="3" w:tplc="240A000F" w:tentative="1">
      <w:start w:val="1"/>
      <w:numFmt w:val="decimal"/>
      <w:lvlText w:val="%4."/>
      <w:lvlJc w:val="left"/>
      <w:pPr>
        <w:ind w:left="3087" w:hanging="360"/>
      </w:pPr>
    </w:lvl>
    <w:lvl w:ilvl="4" w:tplc="240A0019" w:tentative="1">
      <w:start w:val="1"/>
      <w:numFmt w:val="lowerLetter"/>
      <w:lvlText w:val="%5."/>
      <w:lvlJc w:val="left"/>
      <w:pPr>
        <w:ind w:left="3807" w:hanging="360"/>
      </w:pPr>
    </w:lvl>
    <w:lvl w:ilvl="5" w:tplc="240A001B" w:tentative="1">
      <w:start w:val="1"/>
      <w:numFmt w:val="lowerRoman"/>
      <w:lvlText w:val="%6."/>
      <w:lvlJc w:val="right"/>
      <w:pPr>
        <w:ind w:left="4527" w:hanging="180"/>
      </w:pPr>
    </w:lvl>
    <w:lvl w:ilvl="6" w:tplc="240A000F" w:tentative="1">
      <w:start w:val="1"/>
      <w:numFmt w:val="decimal"/>
      <w:lvlText w:val="%7."/>
      <w:lvlJc w:val="left"/>
      <w:pPr>
        <w:ind w:left="5247" w:hanging="360"/>
      </w:pPr>
    </w:lvl>
    <w:lvl w:ilvl="7" w:tplc="240A0019" w:tentative="1">
      <w:start w:val="1"/>
      <w:numFmt w:val="lowerLetter"/>
      <w:lvlText w:val="%8."/>
      <w:lvlJc w:val="left"/>
      <w:pPr>
        <w:ind w:left="5967" w:hanging="360"/>
      </w:pPr>
    </w:lvl>
    <w:lvl w:ilvl="8" w:tplc="240A001B" w:tentative="1">
      <w:start w:val="1"/>
      <w:numFmt w:val="lowerRoman"/>
      <w:lvlText w:val="%9."/>
      <w:lvlJc w:val="right"/>
      <w:pPr>
        <w:ind w:left="6687" w:hanging="180"/>
      </w:pPr>
    </w:lvl>
  </w:abstractNum>
  <w:abstractNum w:abstractNumId="7" w15:restartNumberingAfterBreak="0">
    <w:nsid w:val="056B0AF2"/>
    <w:multiLevelType w:val="hybridMultilevel"/>
    <w:tmpl w:val="DC8A300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0B241718"/>
    <w:multiLevelType w:val="multilevel"/>
    <w:tmpl w:val="4F26FBFC"/>
    <w:lvl w:ilvl="0">
      <w:start w:val="9"/>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0BA31FA2"/>
    <w:multiLevelType w:val="hybridMultilevel"/>
    <w:tmpl w:val="F5E28B6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109C5D3F"/>
    <w:multiLevelType w:val="hybridMultilevel"/>
    <w:tmpl w:val="ECC037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1890061D"/>
    <w:multiLevelType w:val="multilevel"/>
    <w:tmpl w:val="A118C7F4"/>
    <w:lvl w:ilvl="0">
      <w:start w:val="1"/>
      <w:numFmt w:val="bullet"/>
      <w:lvlText w:val=""/>
      <w:lvlJc w:val="left"/>
      <w:pPr>
        <w:tabs>
          <w:tab w:val="num" w:pos="720"/>
        </w:tabs>
        <w:ind w:left="720" w:hanging="360"/>
      </w:pPr>
      <w:rPr>
        <w:rFonts w:ascii="Symbol" w:hAnsi="Symbol" w:hint="default"/>
        <w:sz w:val="20"/>
      </w:rPr>
    </w:lvl>
    <w:lvl w:ilvl="1">
      <w:start w:val="3"/>
      <w:numFmt w:val="lowerLetter"/>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A0E52FF"/>
    <w:multiLevelType w:val="multilevel"/>
    <w:tmpl w:val="AA88B4F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 w15:restartNumberingAfterBreak="0">
    <w:nsid w:val="1D24380A"/>
    <w:multiLevelType w:val="hybridMultilevel"/>
    <w:tmpl w:val="3E1E4F38"/>
    <w:lvl w:ilvl="0" w:tplc="9D08E9D2">
      <w:start w:val="1"/>
      <w:numFmt w:val="decimal"/>
      <w:lvlText w:val="%1."/>
      <w:lvlJc w:val="left"/>
      <w:pPr>
        <w:ind w:left="720" w:hanging="360"/>
      </w:pPr>
      <w:rPr>
        <w:rFonts w:ascii="Arial" w:eastAsia="Times New Roman" w:hAnsi="Arial" w:cs="Arial"/>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1EAD0AD3"/>
    <w:multiLevelType w:val="hybridMultilevel"/>
    <w:tmpl w:val="C92E80E6"/>
    <w:lvl w:ilvl="0" w:tplc="240A0019">
      <w:start w:val="1"/>
      <w:numFmt w:val="lowerLetter"/>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2E401216"/>
    <w:multiLevelType w:val="hybridMultilevel"/>
    <w:tmpl w:val="1FF2E35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329C36CD"/>
    <w:multiLevelType w:val="multilevel"/>
    <w:tmpl w:val="28A82450"/>
    <w:lvl w:ilvl="0">
      <w:start w:val="1"/>
      <w:numFmt w:val="bullet"/>
      <w:lvlText w:val="●"/>
      <w:lvlJc w:val="left"/>
      <w:pPr>
        <w:ind w:left="5747"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17" w15:restartNumberingAfterBreak="0">
    <w:nsid w:val="355C4552"/>
    <w:multiLevelType w:val="hybridMultilevel"/>
    <w:tmpl w:val="881AC39A"/>
    <w:lvl w:ilvl="0" w:tplc="EB748534">
      <w:start w:val="1"/>
      <w:numFmt w:val="decimal"/>
      <w:lvlText w:val="%1."/>
      <w:lvlJc w:val="left"/>
      <w:pPr>
        <w:ind w:left="927" w:hanging="360"/>
      </w:pPr>
      <w:rPr>
        <w:rFonts w:hint="default"/>
      </w:rPr>
    </w:lvl>
    <w:lvl w:ilvl="1" w:tplc="240A0019" w:tentative="1">
      <w:start w:val="1"/>
      <w:numFmt w:val="lowerLetter"/>
      <w:lvlText w:val="%2."/>
      <w:lvlJc w:val="left"/>
      <w:pPr>
        <w:ind w:left="1647" w:hanging="360"/>
      </w:pPr>
    </w:lvl>
    <w:lvl w:ilvl="2" w:tplc="240A001B" w:tentative="1">
      <w:start w:val="1"/>
      <w:numFmt w:val="lowerRoman"/>
      <w:lvlText w:val="%3."/>
      <w:lvlJc w:val="right"/>
      <w:pPr>
        <w:ind w:left="2367" w:hanging="180"/>
      </w:pPr>
    </w:lvl>
    <w:lvl w:ilvl="3" w:tplc="240A000F" w:tentative="1">
      <w:start w:val="1"/>
      <w:numFmt w:val="decimal"/>
      <w:lvlText w:val="%4."/>
      <w:lvlJc w:val="left"/>
      <w:pPr>
        <w:ind w:left="3087" w:hanging="360"/>
      </w:pPr>
    </w:lvl>
    <w:lvl w:ilvl="4" w:tplc="240A0019" w:tentative="1">
      <w:start w:val="1"/>
      <w:numFmt w:val="lowerLetter"/>
      <w:lvlText w:val="%5."/>
      <w:lvlJc w:val="left"/>
      <w:pPr>
        <w:ind w:left="3807" w:hanging="360"/>
      </w:pPr>
    </w:lvl>
    <w:lvl w:ilvl="5" w:tplc="240A001B" w:tentative="1">
      <w:start w:val="1"/>
      <w:numFmt w:val="lowerRoman"/>
      <w:lvlText w:val="%6."/>
      <w:lvlJc w:val="right"/>
      <w:pPr>
        <w:ind w:left="4527" w:hanging="180"/>
      </w:pPr>
    </w:lvl>
    <w:lvl w:ilvl="6" w:tplc="240A000F" w:tentative="1">
      <w:start w:val="1"/>
      <w:numFmt w:val="decimal"/>
      <w:lvlText w:val="%7."/>
      <w:lvlJc w:val="left"/>
      <w:pPr>
        <w:ind w:left="5247" w:hanging="360"/>
      </w:pPr>
    </w:lvl>
    <w:lvl w:ilvl="7" w:tplc="240A0019" w:tentative="1">
      <w:start w:val="1"/>
      <w:numFmt w:val="lowerLetter"/>
      <w:lvlText w:val="%8."/>
      <w:lvlJc w:val="left"/>
      <w:pPr>
        <w:ind w:left="5967" w:hanging="360"/>
      </w:pPr>
    </w:lvl>
    <w:lvl w:ilvl="8" w:tplc="240A001B" w:tentative="1">
      <w:start w:val="1"/>
      <w:numFmt w:val="lowerRoman"/>
      <w:lvlText w:val="%9."/>
      <w:lvlJc w:val="right"/>
      <w:pPr>
        <w:ind w:left="6687" w:hanging="180"/>
      </w:pPr>
    </w:lvl>
  </w:abstractNum>
  <w:abstractNum w:abstractNumId="18" w15:restartNumberingAfterBreak="0">
    <w:nsid w:val="37BC6381"/>
    <w:multiLevelType w:val="hybridMultilevel"/>
    <w:tmpl w:val="11706C82"/>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3A34191C"/>
    <w:multiLevelType w:val="multilevel"/>
    <w:tmpl w:val="1DD274D8"/>
    <w:lvl w:ilvl="0">
      <w:start w:val="1"/>
      <w:numFmt w:val="bullet"/>
      <w:lvlText w:val="●"/>
      <w:lvlJc w:val="left"/>
      <w:pPr>
        <w:ind w:left="720" w:hanging="360"/>
      </w:pPr>
      <w:rPr>
        <w:rFonts w:ascii="Noto Sans Symbols" w:eastAsia="Noto Sans Symbols" w:hAnsi="Noto Sans Symbols" w:cs="Noto Sans Symbols"/>
        <w:sz w:val="20"/>
        <w:szCs w:val="20"/>
      </w:rPr>
    </w:lvl>
    <w:lvl w:ilvl="1">
      <w:start w:val="52"/>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 w15:restartNumberingAfterBreak="0">
    <w:nsid w:val="3A5211F8"/>
    <w:multiLevelType w:val="multilevel"/>
    <w:tmpl w:val="06FC64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B70789E"/>
    <w:multiLevelType w:val="multilevel"/>
    <w:tmpl w:val="4484E5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FE44B89"/>
    <w:multiLevelType w:val="hybridMultilevel"/>
    <w:tmpl w:val="BF301108"/>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40D621FE"/>
    <w:multiLevelType w:val="multilevel"/>
    <w:tmpl w:val="A81A6218"/>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4" w15:restartNumberingAfterBreak="0">
    <w:nsid w:val="432477E1"/>
    <w:multiLevelType w:val="hybridMultilevel"/>
    <w:tmpl w:val="94C84926"/>
    <w:lvl w:ilvl="0" w:tplc="EB748534">
      <w:start w:val="1"/>
      <w:numFmt w:val="decimal"/>
      <w:lvlText w:val="%1."/>
      <w:lvlJc w:val="left"/>
      <w:pPr>
        <w:ind w:left="927" w:hanging="360"/>
      </w:pPr>
      <w:rPr>
        <w:rFonts w:hint="default"/>
      </w:rPr>
    </w:lvl>
    <w:lvl w:ilvl="1" w:tplc="240A0019">
      <w:start w:val="1"/>
      <w:numFmt w:val="lowerLetter"/>
      <w:lvlText w:val="%2."/>
      <w:lvlJc w:val="left"/>
      <w:pPr>
        <w:ind w:left="1647" w:hanging="360"/>
      </w:pPr>
    </w:lvl>
    <w:lvl w:ilvl="2" w:tplc="240A001B" w:tentative="1">
      <w:start w:val="1"/>
      <w:numFmt w:val="lowerRoman"/>
      <w:lvlText w:val="%3."/>
      <w:lvlJc w:val="right"/>
      <w:pPr>
        <w:ind w:left="2367" w:hanging="180"/>
      </w:pPr>
    </w:lvl>
    <w:lvl w:ilvl="3" w:tplc="240A000F" w:tentative="1">
      <w:start w:val="1"/>
      <w:numFmt w:val="decimal"/>
      <w:lvlText w:val="%4."/>
      <w:lvlJc w:val="left"/>
      <w:pPr>
        <w:ind w:left="3087" w:hanging="360"/>
      </w:pPr>
    </w:lvl>
    <w:lvl w:ilvl="4" w:tplc="240A0019" w:tentative="1">
      <w:start w:val="1"/>
      <w:numFmt w:val="lowerLetter"/>
      <w:lvlText w:val="%5."/>
      <w:lvlJc w:val="left"/>
      <w:pPr>
        <w:ind w:left="3807" w:hanging="360"/>
      </w:pPr>
    </w:lvl>
    <w:lvl w:ilvl="5" w:tplc="240A001B" w:tentative="1">
      <w:start w:val="1"/>
      <w:numFmt w:val="lowerRoman"/>
      <w:lvlText w:val="%6."/>
      <w:lvlJc w:val="right"/>
      <w:pPr>
        <w:ind w:left="4527" w:hanging="180"/>
      </w:pPr>
    </w:lvl>
    <w:lvl w:ilvl="6" w:tplc="240A000F" w:tentative="1">
      <w:start w:val="1"/>
      <w:numFmt w:val="decimal"/>
      <w:lvlText w:val="%7."/>
      <w:lvlJc w:val="left"/>
      <w:pPr>
        <w:ind w:left="5247" w:hanging="360"/>
      </w:pPr>
    </w:lvl>
    <w:lvl w:ilvl="7" w:tplc="240A0019" w:tentative="1">
      <w:start w:val="1"/>
      <w:numFmt w:val="lowerLetter"/>
      <w:lvlText w:val="%8."/>
      <w:lvlJc w:val="left"/>
      <w:pPr>
        <w:ind w:left="5967" w:hanging="360"/>
      </w:pPr>
    </w:lvl>
    <w:lvl w:ilvl="8" w:tplc="240A001B" w:tentative="1">
      <w:start w:val="1"/>
      <w:numFmt w:val="lowerRoman"/>
      <w:lvlText w:val="%9."/>
      <w:lvlJc w:val="right"/>
      <w:pPr>
        <w:ind w:left="6687" w:hanging="180"/>
      </w:pPr>
    </w:lvl>
  </w:abstractNum>
  <w:abstractNum w:abstractNumId="25" w15:restartNumberingAfterBreak="0">
    <w:nsid w:val="44610A35"/>
    <w:multiLevelType w:val="hybridMultilevel"/>
    <w:tmpl w:val="6E96EBF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454101E9"/>
    <w:multiLevelType w:val="hybridMultilevel"/>
    <w:tmpl w:val="C92E714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46B13473"/>
    <w:multiLevelType w:val="hybridMultilevel"/>
    <w:tmpl w:val="B436184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4918504F"/>
    <w:multiLevelType w:val="multilevel"/>
    <w:tmpl w:val="65F83B6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9" w15:restartNumberingAfterBreak="0">
    <w:nsid w:val="50657DED"/>
    <w:multiLevelType w:val="hybridMultilevel"/>
    <w:tmpl w:val="C95C6B2E"/>
    <w:lvl w:ilvl="0" w:tplc="565A46E8">
      <w:start w:val="1"/>
      <w:numFmt w:val="decimal"/>
      <w:lvlText w:val="%1."/>
      <w:lvlJc w:val="left"/>
      <w:pPr>
        <w:ind w:left="720" w:hanging="360"/>
      </w:pPr>
      <w:rPr>
        <w:rFonts w:hint="default"/>
        <w:b/>
        <w:bCs/>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54237F80"/>
    <w:multiLevelType w:val="hybridMultilevel"/>
    <w:tmpl w:val="46AA5D5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563D38C0"/>
    <w:multiLevelType w:val="multilevel"/>
    <w:tmpl w:val="B9DA566E"/>
    <w:lvl w:ilvl="0">
      <w:start w:val="1"/>
      <w:numFmt w:val="decimal"/>
      <w:lvlText w:val="%1."/>
      <w:lvlJc w:val="left"/>
      <w:pPr>
        <w:ind w:left="927" w:hanging="360"/>
      </w:pPr>
      <w:rPr>
        <w:rFonts w:hint="default"/>
      </w:rPr>
    </w:lvl>
    <w:lvl w:ilvl="1">
      <w:start w:val="3"/>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32" w15:restartNumberingAfterBreak="0">
    <w:nsid w:val="5AB515DC"/>
    <w:multiLevelType w:val="hybridMultilevel"/>
    <w:tmpl w:val="D60C033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60DF0960"/>
    <w:multiLevelType w:val="hybridMultilevel"/>
    <w:tmpl w:val="881AC39A"/>
    <w:lvl w:ilvl="0" w:tplc="EB748534">
      <w:start w:val="1"/>
      <w:numFmt w:val="decimal"/>
      <w:lvlText w:val="%1."/>
      <w:lvlJc w:val="left"/>
      <w:pPr>
        <w:ind w:left="927" w:hanging="360"/>
      </w:pPr>
      <w:rPr>
        <w:rFonts w:hint="default"/>
      </w:rPr>
    </w:lvl>
    <w:lvl w:ilvl="1" w:tplc="240A0019" w:tentative="1">
      <w:start w:val="1"/>
      <w:numFmt w:val="lowerLetter"/>
      <w:lvlText w:val="%2."/>
      <w:lvlJc w:val="left"/>
      <w:pPr>
        <w:ind w:left="1647" w:hanging="360"/>
      </w:pPr>
    </w:lvl>
    <w:lvl w:ilvl="2" w:tplc="240A001B" w:tentative="1">
      <w:start w:val="1"/>
      <w:numFmt w:val="lowerRoman"/>
      <w:lvlText w:val="%3."/>
      <w:lvlJc w:val="right"/>
      <w:pPr>
        <w:ind w:left="2367" w:hanging="180"/>
      </w:pPr>
    </w:lvl>
    <w:lvl w:ilvl="3" w:tplc="240A000F" w:tentative="1">
      <w:start w:val="1"/>
      <w:numFmt w:val="decimal"/>
      <w:lvlText w:val="%4."/>
      <w:lvlJc w:val="left"/>
      <w:pPr>
        <w:ind w:left="3087" w:hanging="360"/>
      </w:pPr>
    </w:lvl>
    <w:lvl w:ilvl="4" w:tplc="240A0019" w:tentative="1">
      <w:start w:val="1"/>
      <w:numFmt w:val="lowerLetter"/>
      <w:lvlText w:val="%5."/>
      <w:lvlJc w:val="left"/>
      <w:pPr>
        <w:ind w:left="3807" w:hanging="360"/>
      </w:pPr>
    </w:lvl>
    <w:lvl w:ilvl="5" w:tplc="240A001B" w:tentative="1">
      <w:start w:val="1"/>
      <w:numFmt w:val="lowerRoman"/>
      <w:lvlText w:val="%6."/>
      <w:lvlJc w:val="right"/>
      <w:pPr>
        <w:ind w:left="4527" w:hanging="180"/>
      </w:pPr>
    </w:lvl>
    <w:lvl w:ilvl="6" w:tplc="240A000F" w:tentative="1">
      <w:start w:val="1"/>
      <w:numFmt w:val="decimal"/>
      <w:lvlText w:val="%7."/>
      <w:lvlJc w:val="left"/>
      <w:pPr>
        <w:ind w:left="5247" w:hanging="360"/>
      </w:pPr>
    </w:lvl>
    <w:lvl w:ilvl="7" w:tplc="240A0019" w:tentative="1">
      <w:start w:val="1"/>
      <w:numFmt w:val="lowerLetter"/>
      <w:lvlText w:val="%8."/>
      <w:lvlJc w:val="left"/>
      <w:pPr>
        <w:ind w:left="5967" w:hanging="360"/>
      </w:pPr>
    </w:lvl>
    <w:lvl w:ilvl="8" w:tplc="240A001B" w:tentative="1">
      <w:start w:val="1"/>
      <w:numFmt w:val="lowerRoman"/>
      <w:lvlText w:val="%9."/>
      <w:lvlJc w:val="right"/>
      <w:pPr>
        <w:ind w:left="6687" w:hanging="180"/>
      </w:pPr>
    </w:lvl>
  </w:abstractNum>
  <w:abstractNum w:abstractNumId="34" w15:restartNumberingAfterBreak="0">
    <w:nsid w:val="65360A11"/>
    <w:multiLevelType w:val="multilevel"/>
    <w:tmpl w:val="C45E03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65F00488"/>
    <w:multiLevelType w:val="multilevel"/>
    <w:tmpl w:val="1370F63E"/>
    <w:lvl w:ilvl="0">
      <w:start w:val="52"/>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66DA0135"/>
    <w:multiLevelType w:val="multilevel"/>
    <w:tmpl w:val="0F24487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7" w15:restartNumberingAfterBreak="0">
    <w:nsid w:val="672E1259"/>
    <w:multiLevelType w:val="hybridMultilevel"/>
    <w:tmpl w:val="881AC39A"/>
    <w:lvl w:ilvl="0" w:tplc="EB748534">
      <w:start w:val="1"/>
      <w:numFmt w:val="decimal"/>
      <w:lvlText w:val="%1."/>
      <w:lvlJc w:val="left"/>
      <w:pPr>
        <w:ind w:left="927" w:hanging="360"/>
      </w:pPr>
      <w:rPr>
        <w:rFonts w:hint="default"/>
      </w:rPr>
    </w:lvl>
    <w:lvl w:ilvl="1" w:tplc="240A0019" w:tentative="1">
      <w:start w:val="1"/>
      <w:numFmt w:val="lowerLetter"/>
      <w:lvlText w:val="%2."/>
      <w:lvlJc w:val="left"/>
      <w:pPr>
        <w:ind w:left="1647" w:hanging="360"/>
      </w:pPr>
    </w:lvl>
    <w:lvl w:ilvl="2" w:tplc="240A001B" w:tentative="1">
      <w:start w:val="1"/>
      <w:numFmt w:val="lowerRoman"/>
      <w:lvlText w:val="%3."/>
      <w:lvlJc w:val="right"/>
      <w:pPr>
        <w:ind w:left="2367" w:hanging="180"/>
      </w:pPr>
    </w:lvl>
    <w:lvl w:ilvl="3" w:tplc="240A000F" w:tentative="1">
      <w:start w:val="1"/>
      <w:numFmt w:val="decimal"/>
      <w:lvlText w:val="%4."/>
      <w:lvlJc w:val="left"/>
      <w:pPr>
        <w:ind w:left="3087" w:hanging="360"/>
      </w:pPr>
    </w:lvl>
    <w:lvl w:ilvl="4" w:tplc="240A0019" w:tentative="1">
      <w:start w:val="1"/>
      <w:numFmt w:val="lowerLetter"/>
      <w:lvlText w:val="%5."/>
      <w:lvlJc w:val="left"/>
      <w:pPr>
        <w:ind w:left="3807" w:hanging="360"/>
      </w:pPr>
    </w:lvl>
    <w:lvl w:ilvl="5" w:tplc="240A001B" w:tentative="1">
      <w:start w:val="1"/>
      <w:numFmt w:val="lowerRoman"/>
      <w:lvlText w:val="%6."/>
      <w:lvlJc w:val="right"/>
      <w:pPr>
        <w:ind w:left="4527" w:hanging="180"/>
      </w:pPr>
    </w:lvl>
    <w:lvl w:ilvl="6" w:tplc="240A000F" w:tentative="1">
      <w:start w:val="1"/>
      <w:numFmt w:val="decimal"/>
      <w:lvlText w:val="%7."/>
      <w:lvlJc w:val="left"/>
      <w:pPr>
        <w:ind w:left="5247" w:hanging="360"/>
      </w:pPr>
    </w:lvl>
    <w:lvl w:ilvl="7" w:tplc="240A0019" w:tentative="1">
      <w:start w:val="1"/>
      <w:numFmt w:val="lowerLetter"/>
      <w:lvlText w:val="%8."/>
      <w:lvlJc w:val="left"/>
      <w:pPr>
        <w:ind w:left="5967" w:hanging="360"/>
      </w:pPr>
    </w:lvl>
    <w:lvl w:ilvl="8" w:tplc="240A001B" w:tentative="1">
      <w:start w:val="1"/>
      <w:numFmt w:val="lowerRoman"/>
      <w:lvlText w:val="%9."/>
      <w:lvlJc w:val="right"/>
      <w:pPr>
        <w:ind w:left="6687" w:hanging="180"/>
      </w:pPr>
    </w:lvl>
  </w:abstractNum>
  <w:abstractNum w:abstractNumId="38" w15:restartNumberingAfterBreak="0">
    <w:nsid w:val="67DC3F03"/>
    <w:multiLevelType w:val="hybridMultilevel"/>
    <w:tmpl w:val="8FC4B7C6"/>
    <w:lvl w:ilvl="0" w:tplc="240A0001">
      <w:start w:val="1"/>
      <w:numFmt w:val="bullet"/>
      <w:lvlText w:val=""/>
      <w:lvlJc w:val="left"/>
      <w:pPr>
        <w:ind w:left="2204"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6B8B00E6"/>
    <w:multiLevelType w:val="multilevel"/>
    <w:tmpl w:val="5C407F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6CAB1BBA"/>
    <w:multiLevelType w:val="hybridMultilevel"/>
    <w:tmpl w:val="9FDAD9F8"/>
    <w:lvl w:ilvl="0" w:tplc="71B00A56">
      <w:start w:val="1"/>
      <w:numFmt w:val="decimal"/>
      <w:pStyle w:val="Ttulo2"/>
      <w:lvlText w:val="%1."/>
      <w:lvlJc w:val="left"/>
      <w:pPr>
        <w:ind w:left="1440" w:hanging="360"/>
      </w:p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41" w15:restartNumberingAfterBreak="0">
    <w:nsid w:val="6CCD38F6"/>
    <w:multiLevelType w:val="hybridMultilevel"/>
    <w:tmpl w:val="881AC39A"/>
    <w:lvl w:ilvl="0" w:tplc="EB748534">
      <w:start w:val="1"/>
      <w:numFmt w:val="decimal"/>
      <w:lvlText w:val="%1."/>
      <w:lvlJc w:val="left"/>
      <w:pPr>
        <w:ind w:left="927" w:hanging="360"/>
      </w:pPr>
      <w:rPr>
        <w:rFonts w:hint="default"/>
      </w:rPr>
    </w:lvl>
    <w:lvl w:ilvl="1" w:tplc="240A0019" w:tentative="1">
      <w:start w:val="1"/>
      <w:numFmt w:val="lowerLetter"/>
      <w:lvlText w:val="%2."/>
      <w:lvlJc w:val="left"/>
      <w:pPr>
        <w:ind w:left="1647" w:hanging="360"/>
      </w:pPr>
    </w:lvl>
    <w:lvl w:ilvl="2" w:tplc="240A001B" w:tentative="1">
      <w:start w:val="1"/>
      <w:numFmt w:val="lowerRoman"/>
      <w:lvlText w:val="%3."/>
      <w:lvlJc w:val="right"/>
      <w:pPr>
        <w:ind w:left="2367" w:hanging="180"/>
      </w:pPr>
    </w:lvl>
    <w:lvl w:ilvl="3" w:tplc="240A000F" w:tentative="1">
      <w:start w:val="1"/>
      <w:numFmt w:val="decimal"/>
      <w:lvlText w:val="%4."/>
      <w:lvlJc w:val="left"/>
      <w:pPr>
        <w:ind w:left="3087" w:hanging="360"/>
      </w:pPr>
    </w:lvl>
    <w:lvl w:ilvl="4" w:tplc="240A0019" w:tentative="1">
      <w:start w:val="1"/>
      <w:numFmt w:val="lowerLetter"/>
      <w:lvlText w:val="%5."/>
      <w:lvlJc w:val="left"/>
      <w:pPr>
        <w:ind w:left="3807" w:hanging="360"/>
      </w:pPr>
    </w:lvl>
    <w:lvl w:ilvl="5" w:tplc="240A001B" w:tentative="1">
      <w:start w:val="1"/>
      <w:numFmt w:val="lowerRoman"/>
      <w:lvlText w:val="%6."/>
      <w:lvlJc w:val="right"/>
      <w:pPr>
        <w:ind w:left="4527" w:hanging="180"/>
      </w:pPr>
    </w:lvl>
    <w:lvl w:ilvl="6" w:tplc="240A000F" w:tentative="1">
      <w:start w:val="1"/>
      <w:numFmt w:val="decimal"/>
      <w:lvlText w:val="%7."/>
      <w:lvlJc w:val="left"/>
      <w:pPr>
        <w:ind w:left="5247" w:hanging="360"/>
      </w:pPr>
    </w:lvl>
    <w:lvl w:ilvl="7" w:tplc="240A0019" w:tentative="1">
      <w:start w:val="1"/>
      <w:numFmt w:val="lowerLetter"/>
      <w:lvlText w:val="%8."/>
      <w:lvlJc w:val="left"/>
      <w:pPr>
        <w:ind w:left="5967" w:hanging="360"/>
      </w:pPr>
    </w:lvl>
    <w:lvl w:ilvl="8" w:tplc="240A001B" w:tentative="1">
      <w:start w:val="1"/>
      <w:numFmt w:val="lowerRoman"/>
      <w:lvlText w:val="%9."/>
      <w:lvlJc w:val="right"/>
      <w:pPr>
        <w:ind w:left="6687" w:hanging="180"/>
      </w:pPr>
    </w:lvl>
  </w:abstractNum>
  <w:abstractNum w:abstractNumId="42" w15:restartNumberingAfterBreak="0">
    <w:nsid w:val="72057FB8"/>
    <w:multiLevelType w:val="hybridMultilevel"/>
    <w:tmpl w:val="1E7A852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15:restartNumberingAfterBreak="0">
    <w:nsid w:val="733335C3"/>
    <w:multiLevelType w:val="multilevel"/>
    <w:tmpl w:val="7AF68B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4" w15:restartNumberingAfterBreak="0">
    <w:nsid w:val="7363633B"/>
    <w:multiLevelType w:val="multilevel"/>
    <w:tmpl w:val="2B329B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40"/>
  </w:num>
  <w:num w:numId="2">
    <w:abstractNumId w:val="38"/>
  </w:num>
  <w:num w:numId="3">
    <w:abstractNumId w:val="29"/>
  </w:num>
  <w:num w:numId="4">
    <w:abstractNumId w:val="4"/>
  </w:num>
  <w:num w:numId="5">
    <w:abstractNumId w:val="23"/>
  </w:num>
  <w:num w:numId="6">
    <w:abstractNumId w:val="28"/>
  </w:num>
  <w:num w:numId="7">
    <w:abstractNumId w:val="31"/>
  </w:num>
  <w:num w:numId="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0"/>
  </w:num>
  <w:num w:numId="10">
    <w:abstractNumId w:val="11"/>
  </w:num>
  <w:num w:numId="11">
    <w:abstractNumId w:val="39"/>
  </w:num>
  <w:num w:numId="12">
    <w:abstractNumId w:val="43"/>
  </w:num>
  <w:num w:numId="13">
    <w:abstractNumId w:val="5"/>
  </w:num>
  <w:num w:numId="14">
    <w:abstractNumId w:val="36"/>
  </w:num>
  <w:num w:numId="15">
    <w:abstractNumId w:val="32"/>
  </w:num>
  <w:num w:numId="16">
    <w:abstractNumId w:val="24"/>
  </w:num>
  <w:num w:numId="17">
    <w:abstractNumId w:val="14"/>
  </w:num>
  <w:num w:numId="18">
    <w:abstractNumId w:val="18"/>
  </w:num>
  <w:num w:numId="19">
    <w:abstractNumId w:val="33"/>
  </w:num>
  <w:num w:numId="20">
    <w:abstractNumId w:val="17"/>
  </w:num>
  <w:num w:numId="21">
    <w:abstractNumId w:val="41"/>
  </w:num>
  <w:num w:numId="22">
    <w:abstractNumId w:val="6"/>
  </w:num>
  <w:num w:numId="23">
    <w:abstractNumId w:val="15"/>
  </w:num>
  <w:num w:numId="24">
    <w:abstractNumId w:val="37"/>
  </w:num>
  <w:num w:numId="25">
    <w:abstractNumId w:val="40"/>
    <w:lvlOverride w:ilvl="0">
      <w:startOverride w:val="4"/>
    </w:lvlOverride>
  </w:num>
  <w:num w:numId="26">
    <w:abstractNumId w:val="16"/>
  </w:num>
  <w:num w:numId="27">
    <w:abstractNumId w:val="10"/>
  </w:num>
  <w:num w:numId="28">
    <w:abstractNumId w:val="7"/>
  </w:num>
  <w:num w:numId="29">
    <w:abstractNumId w:val="42"/>
  </w:num>
  <w:num w:numId="30">
    <w:abstractNumId w:val="40"/>
    <w:lvlOverride w:ilvl="0">
      <w:startOverride w:val="4"/>
    </w:lvlOverride>
  </w:num>
  <w:num w:numId="31">
    <w:abstractNumId w:val="40"/>
    <w:lvlOverride w:ilvl="0">
      <w:startOverride w:val="4"/>
    </w:lvlOverride>
  </w:num>
  <w:num w:numId="32">
    <w:abstractNumId w:val="9"/>
  </w:num>
  <w:num w:numId="33">
    <w:abstractNumId w:val="27"/>
  </w:num>
  <w:num w:numId="34">
    <w:abstractNumId w:val="22"/>
  </w:num>
  <w:num w:numId="35">
    <w:abstractNumId w:val="21"/>
  </w:num>
  <w:num w:numId="36">
    <w:abstractNumId w:val="26"/>
  </w:num>
  <w:num w:numId="37">
    <w:abstractNumId w:val="30"/>
  </w:num>
  <w:num w:numId="38">
    <w:abstractNumId w:val="13"/>
  </w:num>
  <w:num w:numId="39">
    <w:abstractNumId w:val="32"/>
  </w:num>
  <w:num w:numId="40">
    <w:abstractNumId w:val="19"/>
  </w:num>
  <w:num w:numId="41">
    <w:abstractNumId w:val="35"/>
  </w:num>
  <w:num w:numId="42">
    <w:abstractNumId w:val="12"/>
  </w:num>
  <w:num w:numId="43">
    <w:abstractNumId w:val="8"/>
  </w:num>
  <w:num w:numId="44">
    <w:abstractNumId w:val="44"/>
  </w:num>
  <w:num w:numId="45">
    <w:abstractNumId w:val="34"/>
  </w:num>
  <w:num w:numId="46">
    <w:abstractNumId w:val="25"/>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2521"/>
    <w:rsid w:val="000026F3"/>
    <w:rsid w:val="00053303"/>
    <w:rsid w:val="00062433"/>
    <w:rsid w:val="0009649E"/>
    <w:rsid w:val="000A2A22"/>
    <w:rsid w:val="000B3A01"/>
    <w:rsid w:val="000C44FB"/>
    <w:rsid w:val="000D4055"/>
    <w:rsid w:val="000D67AD"/>
    <w:rsid w:val="000E46FA"/>
    <w:rsid w:val="000F2501"/>
    <w:rsid w:val="00110EA3"/>
    <w:rsid w:val="00115AA6"/>
    <w:rsid w:val="001163CA"/>
    <w:rsid w:val="00117B42"/>
    <w:rsid w:val="00126736"/>
    <w:rsid w:val="00130B07"/>
    <w:rsid w:val="00132009"/>
    <w:rsid w:val="00134F25"/>
    <w:rsid w:val="00142D25"/>
    <w:rsid w:val="00143082"/>
    <w:rsid w:val="00146FAC"/>
    <w:rsid w:val="00153DBC"/>
    <w:rsid w:val="00161F3C"/>
    <w:rsid w:val="00182061"/>
    <w:rsid w:val="00182343"/>
    <w:rsid w:val="00183EEC"/>
    <w:rsid w:val="001841AC"/>
    <w:rsid w:val="00190926"/>
    <w:rsid w:val="00193B82"/>
    <w:rsid w:val="001A064D"/>
    <w:rsid w:val="001A276A"/>
    <w:rsid w:val="001A6EC6"/>
    <w:rsid w:val="001B6AE9"/>
    <w:rsid w:val="001D6EDA"/>
    <w:rsid w:val="00210CE4"/>
    <w:rsid w:val="00216945"/>
    <w:rsid w:val="00226153"/>
    <w:rsid w:val="002311BA"/>
    <w:rsid w:val="002347F1"/>
    <w:rsid w:val="00240BC7"/>
    <w:rsid w:val="00245877"/>
    <w:rsid w:val="0025412E"/>
    <w:rsid w:val="00256293"/>
    <w:rsid w:val="00261CC6"/>
    <w:rsid w:val="0026699D"/>
    <w:rsid w:val="0027448B"/>
    <w:rsid w:val="00276EFC"/>
    <w:rsid w:val="0029137E"/>
    <w:rsid w:val="002920F0"/>
    <w:rsid w:val="00294DF5"/>
    <w:rsid w:val="00296733"/>
    <w:rsid w:val="002B1C25"/>
    <w:rsid w:val="002C248F"/>
    <w:rsid w:val="002C5901"/>
    <w:rsid w:val="002C7263"/>
    <w:rsid w:val="002D050A"/>
    <w:rsid w:val="002D354A"/>
    <w:rsid w:val="002D789E"/>
    <w:rsid w:val="002E516F"/>
    <w:rsid w:val="002F6B5A"/>
    <w:rsid w:val="0030118F"/>
    <w:rsid w:val="00305C38"/>
    <w:rsid w:val="003162B4"/>
    <w:rsid w:val="00317895"/>
    <w:rsid w:val="00322C01"/>
    <w:rsid w:val="00322E2F"/>
    <w:rsid w:val="00324F19"/>
    <w:rsid w:val="00327013"/>
    <w:rsid w:val="00332FE1"/>
    <w:rsid w:val="00334693"/>
    <w:rsid w:val="00343ECF"/>
    <w:rsid w:val="003440A6"/>
    <w:rsid w:val="003576F7"/>
    <w:rsid w:val="00370C5C"/>
    <w:rsid w:val="0037222A"/>
    <w:rsid w:val="00373C0B"/>
    <w:rsid w:val="00375F36"/>
    <w:rsid w:val="0037711C"/>
    <w:rsid w:val="0037791C"/>
    <w:rsid w:val="00382D7B"/>
    <w:rsid w:val="003C26BC"/>
    <w:rsid w:val="003C6E47"/>
    <w:rsid w:val="003D603D"/>
    <w:rsid w:val="003F6B4C"/>
    <w:rsid w:val="00412ACD"/>
    <w:rsid w:val="00414422"/>
    <w:rsid w:val="0041521A"/>
    <w:rsid w:val="00423989"/>
    <w:rsid w:val="0042462D"/>
    <w:rsid w:val="004266B7"/>
    <w:rsid w:val="00433213"/>
    <w:rsid w:val="00437A5B"/>
    <w:rsid w:val="00440D05"/>
    <w:rsid w:val="00444877"/>
    <w:rsid w:val="00454F94"/>
    <w:rsid w:val="00461B64"/>
    <w:rsid w:val="0046438B"/>
    <w:rsid w:val="004654FD"/>
    <w:rsid w:val="00470370"/>
    <w:rsid w:val="0047157A"/>
    <w:rsid w:val="004850B4"/>
    <w:rsid w:val="0049533A"/>
    <w:rsid w:val="004A2E1D"/>
    <w:rsid w:val="004A4B6C"/>
    <w:rsid w:val="004A7EF8"/>
    <w:rsid w:val="004C5AC0"/>
    <w:rsid w:val="004D1DAD"/>
    <w:rsid w:val="004D2BFB"/>
    <w:rsid w:val="004E499F"/>
    <w:rsid w:val="004E7168"/>
    <w:rsid w:val="004E7A98"/>
    <w:rsid w:val="004F5EF1"/>
    <w:rsid w:val="00502E75"/>
    <w:rsid w:val="005108A3"/>
    <w:rsid w:val="00510FFE"/>
    <w:rsid w:val="00512F1B"/>
    <w:rsid w:val="0052007A"/>
    <w:rsid w:val="00523B31"/>
    <w:rsid w:val="005316F8"/>
    <w:rsid w:val="00544768"/>
    <w:rsid w:val="00561246"/>
    <w:rsid w:val="005838B4"/>
    <w:rsid w:val="005865E1"/>
    <w:rsid w:val="005A6BB0"/>
    <w:rsid w:val="005D7EF2"/>
    <w:rsid w:val="005E1C62"/>
    <w:rsid w:val="005E2E90"/>
    <w:rsid w:val="005E4539"/>
    <w:rsid w:val="005E4705"/>
    <w:rsid w:val="006006C9"/>
    <w:rsid w:val="006014BD"/>
    <w:rsid w:val="0061076F"/>
    <w:rsid w:val="00615215"/>
    <w:rsid w:val="00616CB6"/>
    <w:rsid w:val="00617809"/>
    <w:rsid w:val="00621685"/>
    <w:rsid w:val="00624FA6"/>
    <w:rsid w:val="0063211F"/>
    <w:rsid w:val="006339AB"/>
    <w:rsid w:val="00650742"/>
    <w:rsid w:val="006748D0"/>
    <w:rsid w:val="00681E46"/>
    <w:rsid w:val="006836FC"/>
    <w:rsid w:val="006A1FDE"/>
    <w:rsid w:val="006D4A9F"/>
    <w:rsid w:val="006D72F0"/>
    <w:rsid w:val="006E5B70"/>
    <w:rsid w:val="006E606A"/>
    <w:rsid w:val="006F5F6C"/>
    <w:rsid w:val="006F6ECD"/>
    <w:rsid w:val="0070429A"/>
    <w:rsid w:val="0070664C"/>
    <w:rsid w:val="00706E13"/>
    <w:rsid w:val="00725E39"/>
    <w:rsid w:val="00726F8E"/>
    <w:rsid w:val="0073140B"/>
    <w:rsid w:val="007402F3"/>
    <w:rsid w:val="00766E13"/>
    <w:rsid w:val="0077357D"/>
    <w:rsid w:val="00774785"/>
    <w:rsid w:val="00781777"/>
    <w:rsid w:val="00783752"/>
    <w:rsid w:val="0079271F"/>
    <w:rsid w:val="00796C45"/>
    <w:rsid w:val="007A20B1"/>
    <w:rsid w:val="007A5A0E"/>
    <w:rsid w:val="007B1911"/>
    <w:rsid w:val="007B2E7E"/>
    <w:rsid w:val="007B43D8"/>
    <w:rsid w:val="007C02D2"/>
    <w:rsid w:val="007C792E"/>
    <w:rsid w:val="007E0FDA"/>
    <w:rsid w:val="007E3328"/>
    <w:rsid w:val="007F1570"/>
    <w:rsid w:val="007F6636"/>
    <w:rsid w:val="0081660C"/>
    <w:rsid w:val="0085661B"/>
    <w:rsid w:val="00866840"/>
    <w:rsid w:val="008747B9"/>
    <w:rsid w:val="00875EC6"/>
    <w:rsid w:val="008809A3"/>
    <w:rsid w:val="00884C72"/>
    <w:rsid w:val="00885E25"/>
    <w:rsid w:val="008A20BD"/>
    <w:rsid w:val="008A610F"/>
    <w:rsid w:val="008A6B80"/>
    <w:rsid w:val="008B4B41"/>
    <w:rsid w:val="008B74CC"/>
    <w:rsid w:val="008C23C0"/>
    <w:rsid w:val="008C5C4E"/>
    <w:rsid w:val="008D4F46"/>
    <w:rsid w:val="008F6CBD"/>
    <w:rsid w:val="0092112E"/>
    <w:rsid w:val="00921D5E"/>
    <w:rsid w:val="009253E3"/>
    <w:rsid w:val="009415C3"/>
    <w:rsid w:val="009542F7"/>
    <w:rsid w:val="00960E58"/>
    <w:rsid w:val="009616BA"/>
    <w:rsid w:val="00967FB8"/>
    <w:rsid w:val="0097290F"/>
    <w:rsid w:val="009779F5"/>
    <w:rsid w:val="009844A9"/>
    <w:rsid w:val="009846BF"/>
    <w:rsid w:val="009A14E2"/>
    <w:rsid w:val="009B0ED4"/>
    <w:rsid w:val="009C3684"/>
    <w:rsid w:val="009C7B2A"/>
    <w:rsid w:val="009C7D04"/>
    <w:rsid w:val="009D0E33"/>
    <w:rsid w:val="009D26C7"/>
    <w:rsid w:val="009D6BDD"/>
    <w:rsid w:val="009D7192"/>
    <w:rsid w:val="009E343F"/>
    <w:rsid w:val="009E57B2"/>
    <w:rsid w:val="009F2FAC"/>
    <w:rsid w:val="00A001A7"/>
    <w:rsid w:val="00A05A67"/>
    <w:rsid w:val="00A10108"/>
    <w:rsid w:val="00A16968"/>
    <w:rsid w:val="00A23CB1"/>
    <w:rsid w:val="00A316E3"/>
    <w:rsid w:val="00A34852"/>
    <w:rsid w:val="00A3587C"/>
    <w:rsid w:val="00A4360B"/>
    <w:rsid w:val="00A524AE"/>
    <w:rsid w:val="00A72425"/>
    <w:rsid w:val="00A81AB1"/>
    <w:rsid w:val="00A82358"/>
    <w:rsid w:val="00A84BEC"/>
    <w:rsid w:val="00A87BB0"/>
    <w:rsid w:val="00AA2A3D"/>
    <w:rsid w:val="00AA5AF2"/>
    <w:rsid w:val="00AA78CA"/>
    <w:rsid w:val="00AB5F8B"/>
    <w:rsid w:val="00AB787A"/>
    <w:rsid w:val="00AC0CC4"/>
    <w:rsid w:val="00AC3FEC"/>
    <w:rsid w:val="00AC5DD5"/>
    <w:rsid w:val="00B07744"/>
    <w:rsid w:val="00B20862"/>
    <w:rsid w:val="00B21EC5"/>
    <w:rsid w:val="00B31C53"/>
    <w:rsid w:val="00B46344"/>
    <w:rsid w:val="00B50300"/>
    <w:rsid w:val="00B50CE4"/>
    <w:rsid w:val="00B71F3F"/>
    <w:rsid w:val="00B74860"/>
    <w:rsid w:val="00B84532"/>
    <w:rsid w:val="00B87598"/>
    <w:rsid w:val="00B91AB3"/>
    <w:rsid w:val="00BA0314"/>
    <w:rsid w:val="00BA189E"/>
    <w:rsid w:val="00BA3087"/>
    <w:rsid w:val="00BA599E"/>
    <w:rsid w:val="00BB18D5"/>
    <w:rsid w:val="00BC23C2"/>
    <w:rsid w:val="00BC6CCD"/>
    <w:rsid w:val="00BD575B"/>
    <w:rsid w:val="00BF4EAF"/>
    <w:rsid w:val="00C12D83"/>
    <w:rsid w:val="00C141C4"/>
    <w:rsid w:val="00C41F6A"/>
    <w:rsid w:val="00C6776B"/>
    <w:rsid w:val="00C71D87"/>
    <w:rsid w:val="00C82521"/>
    <w:rsid w:val="00C85AA2"/>
    <w:rsid w:val="00C96B7E"/>
    <w:rsid w:val="00CA3F3A"/>
    <w:rsid w:val="00CA5917"/>
    <w:rsid w:val="00CA6DE6"/>
    <w:rsid w:val="00CB6641"/>
    <w:rsid w:val="00CB7E82"/>
    <w:rsid w:val="00CD1F9D"/>
    <w:rsid w:val="00CE62DB"/>
    <w:rsid w:val="00D004CE"/>
    <w:rsid w:val="00D1758A"/>
    <w:rsid w:val="00D207DD"/>
    <w:rsid w:val="00D20B61"/>
    <w:rsid w:val="00D21989"/>
    <w:rsid w:val="00D23450"/>
    <w:rsid w:val="00D23DC9"/>
    <w:rsid w:val="00D30A8D"/>
    <w:rsid w:val="00D5094B"/>
    <w:rsid w:val="00D550B4"/>
    <w:rsid w:val="00D67222"/>
    <w:rsid w:val="00D92D3F"/>
    <w:rsid w:val="00DA2BF6"/>
    <w:rsid w:val="00DA68E5"/>
    <w:rsid w:val="00DE401F"/>
    <w:rsid w:val="00E00582"/>
    <w:rsid w:val="00E04D0C"/>
    <w:rsid w:val="00E13382"/>
    <w:rsid w:val="00E26A37"/>
    <w:rsid w:val="00E26D01"/>
    <w:rsid w:val="00E27F52"/>
    <w:rsid w:val="00E315B0"/>
    <w:rsid w:val="00E33514"/>
    <w:rsid w:val="00E40FD4"/>
    <w:rsid w:val="00E46999"/>
    <w:rsid w:val="00E53E5B"/>
    <w:rsid w:val="00E57EBA"/>
    <w:rsid w:val="00E60079"/>
    <w:rsid w:val="00E62D4F"/>
    <w:rsid w:val="00E71A72"/>
    <w:rsid w:val="00E76FAE"/>
    <w:rsid w:val="00E831EB"/>
    <w:rsid w:val="00EC2EBA"/>
    <w:rsid w:val="00EC307B"/>
    <w:rsid w:val="00EC3E1F"/>
    <w:rsid w:val="00EC4BB3"/>
    <w:rsid w:val="00EC62A2"/>
    <w:rsid w:val="00EC67EC"/>
    <w:rsid w:val="00EC6E74"/>
    <w:rsid w:val="00EE1558"/>
    <w:rsid w:val="00EF043F"/>
    <w:rsid w:val="00EF0BD5"/>
    <w:rsid w:val="00EF352B"/>
    <w:rsid w:val="00EF6ECE"/>
    <w:rsid w:val="00F010F0"/>
    <w:rsid w:val="00F01F9E"/>
    <w:rsid w:val="00F143D1"/>
    <w:rsid w:val="00F2303B"/>
    <w:rsid w:val="00F23120"/>
    <w:rsid w:val="00F33866"/>
    <w:rsid w:val="00F359FF"/>
    <w:rsid w:val="00F36336"/>
    <w:rsid w:val="00F47E14"/>
    <w:rsid w:val="00F56F50"/>
    <w:rsid w:val="00F61AA5"/>
    <w:rsid w:val="00F625E0"/>
    <w:rsid w:val="00F764C8"/>
    <w:rsid w:val="00F81AE9"/>
    <w:rsid w:val="00F912D5"/>
    <w:rsid w:val="00F93513"/>
    <w:rsid w:val="00F949AD"/>
    <w:rsid w:val="00FA2100"/>
    <w:rsid w:val="00FB665F"/>
    <w:rsid w:val="00FB725A"/>
    <w:rsid w:val="00FE0AC4"/>
    <w:rsid w:val="00FE7A86"/>
    <w:rsid w:val="00FF7B9C"/>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EA981DA"/>
  <w15:chartTrackingRefBased/>
  <w15:docId w15:val="{47B82048-8784-4597-9F23-363980ACCF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E7A98"/>
    <w:pPr>
      <w:jc w:val="both"/>
    </w:pPr>
    <w:rPr>
      <w:rFonts w:ascii="Arial" w:hAnsi="Arial"/>
    </w:rPr>
  </w:style>
  <w:style w:type="paragraph" w:styleId="Ttulo1">
    <w:name w:val="heading 1"/>
    <w:basedOn w:val="Encabezado"/>
    <w:next w:val="Textoindependiente"/>
    <w:link w:val="Ttulo1Car"/>
    <w:uiPriority w:val="9"/>
    <w:qFormat/>
    <w:rsid w:val="00C82521"/>
    <w:pPr>
      <w:keepNext/>
      <w:widowControl w:val="0"/>
      <w:tabs>
        <w:tab w:val="clear" w:pos="4419"/>
        <w:tab w:val="clear" w:pos="8838"/>
      </w:tabs>
      <w:spacing w:before="240" w:after="120" w:line="1" w:lineRule="atLeast"/>
      <w:textDirection w:val="btLr"/>
      <w:textAlignment w:val="top"/>
      <w:outlineLvl w:val="0"/>
    </w:pPr>
    <w:rPr>
      <w:rFonts w:eastAsia="Arial" w:cs="Arial"/>
      <w:b/>
      <w:bCs/>
      <w:kern w:val="1"/>
      <w:position w:val="-1"/>
      <w:sz w:val="24"/>
      <w:szCs w:val="32"/>
      <w:lang w:val="es-ES" w:eastAsia="zh-CN"/>
    </w:rPr>
  </w:style>
  <w:style w:type="paragraph" w:styleId="Ttulo2">
    <w:name w:val="heading 2"/>
    <w:basedOn w:val="Normal"/>
    <w:next w:val="Normal"/>
    <w:link w:val="Ttulo2Car"/>
    <w:uiPriority w:val="9"/>
    <w:unhideWhenUsed/>
    <w:qFormat/>
    <w:rsid w:val="00414422"/>
    <w:pPr>
      <w:keepNext/>
      <w:keepLines/>
      <w:numPr>
        <w:numId w:val="1"/>
      </w:numPr>
      <w:spacing w:before="40" w:after="0"/>
      <w:outlineLvl w:val="1"/>
    </w:pPr>
    <w:rPr>
      <w:rFonts w:eastAsiaTheme="majorEastAsia" w:cstheme="majorBidi"/>
      <w:b/>
      <w:szCs w:val="26"/>
      <w:u w:val="single"/>
    </w:rPr>
  </w:style>
  <w:style w:type="paragraph" w:styleId="Ttulo3">
    <w:name w:val="heading 3"/>
    <w:basedOn w:val="Normal"/>
    <w:next w:val="Normal"/>
    <w:link w:val="Ttulo3Car"/>
    <w:uiPriority w:val="9"/>
    <w:unhideWhenUsed/>
    <w:qFormat/>
    <w:rsid w:val="006A1FDE"/>
    <w:pPr>
      <w:keepNext/>
      <w:keepLines/>
      <w:spacing w:before="40" w:after="0"/>
      <w:outlineLvl w:val="2"/>
    </w:pPr>
    <w:rPr>
      <w:rFonts w:eastAsiaTheme="majorEastAsia" w:cstheme="majorBidi"/>
      <w:b/>
      <w:i/>
      <w:szCs w:val="24"/>
    </w:rPr>
  </w:style>
  <w:style w:type="paragraph" w:styleId="Ttulo4">
    <w:name w:val="heading 4"/>
    <w:basedOn w:val="Normal"/>
    <w:next w:val="Normal"/>
    <w:link w:val="Ttulo4Car"/>
    <w:uiPriority w:val="9"/>
    <w:unhideWhenUsed/>
    <w:qFormat/>
    <w:rsid w:val="006A1FDE"/>
    <w:pPr>
      <w:keepNext/>
      <w:keepLines/>
      <w:spacing w:before="40" w:after="0"/>
      <w:outlineLvl w:val="3"/>
    </w:pPr>
    <w:rPr>
      <w:rFonts w:eastAsiaTheme="majorEastAsia" w:cstheme="majorBidi"/>
      <w:b/>
      <w:iCs/>
      <w:u w:val="thick"/>
    </w:rPr>
  </w:style>
  <w:style w:type="paragraph" w:styleId="Ttulo5">
    <w:name w:val="heading 5"/>
    <w:basedOn w:val="Normal"/>
    <w:next w:val="Normal"/>
    <w:link w:val="Ttulo5Car"/>
    <w:uiPriority w:val="9"/>
    <w:unhideWhenUsed/>
    <w:qFormat/>
    <w:rsid w:val="00796C45"/>
    <w:pPr>
      <w:keepNext/>
      <w:keepLines/>
      <w:widowControl w:val="0"/>
      <w:spacing w:before="220" w:after="40" w:line="1" w:lineRule="atLeast"/>
      <w:ind w:leftChars="-1" w:left="-1" w:hangingChars="1" w:hanging="1"/>
      <w:jc w:val="left"/>
      <w:textDirection w:val="btLr"/>
      <w:textAlignment w:val="top"/>
      <w:outlineLvl w:val="4"/>
    </w:pPr>
    <w:rPr>
      <w:rFonts w:eastAsia="DejaVu Sans" w:cs="Arial"/>
      <w:b/>
      <w:kern w:val="1"/>
      <w:position w:val="-1"/>
      <w:lang w:val="es-ES" w:eastAsia="zh-CN"/>
    </w:rPr>
  </w:style>
  <w:style w:type="paragraph" w:styleId="Ttulo6">
    <w:name w:val="heading 6"/>
    <w:basedOn w:val="Normal"/>
    <w:next w:val="Normal"/>
    <w:link w:val="Ttulo6Car"/>
    <w:uiPriority w:val="9"/>
    <w:semiHidden/>
    <w:unhideWhenUsed/>
    <w:qFormat/>
    <w:rsid w:val="00796C45"/>
    <w:pPr>
      <w:keepNext/>
      <w:keepLines/>
      <w:widowControl w:val="0"/>
      <w:spacing w:before="200" w:after="40" w:line="1" w:lineRule="atLeast"/>
      <w:ind w:leftChars="-1" w:left="-1" w:hangingChars="1" w:hanging="1"/>
      <w:jc w:val="left"/>
      <w:textDirection w:val="btLr"/>
      <w:textAlignment w:val="top"/>
      <w:outlineLvl w:val="5"/>
    </w:pPr>
    <w:rPr>
      <w:rFonts w:eastAsia="DejaVu Sans" w:cs="Arial"/>
      <w:b/>
      <w:kern w:val="1"/>
      <w:position w:val="-1"/>
      <w:sz w:val="20"/>
      <w:szCs w:val="20"/>
      <w:lang w:val="es-ES" w:eastAsia="zh-C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C82521"/>
    <w:pPr>
      <w:tabs>
        <w:tab w:val="center" w:pos="4419"/>
        <w:tab w:val="right" w:pos="8838"/>
      </w:tabs>
      <w:spacing w:after="0" w:line="240" w:lineRule="auto"/>
    </w:pPr>
  </w:style>
  <w:style w:type="character" w:customStyle="1" w:styleId="EncabezadoCar">
    <w:name w:val="Encabezado Car"/>
    <w:basedOn w:val="Fuentedeprrafopredeter"/>
    <w:link w:val="Encabezado"/>
    <w:rsid w:val="00C82521"/>
  </w:style>
  <w:style w:type="paragraph" w:styleId="Textoindependiente">
    <w:name w:val="Body Text"/>
    <w:basedOn w:val="Normal"/>
    <w:link w:val="TextoindependienteCar"/>
    <w:unhideWhenUsed/>
    <w:rsid w:val="00C82521"/>
    <w:pPr>
      <w:spacing w:after="120"/>
    </w:pPr>
  </w:style>
  <w:style w:type="character" w:customStyle="1" w:styleId="TextoindependienteCar">
    <w:name w:val="Texto independiente Car"/>
    <w:basedOn w:val="Fuentedeprrafopredeter"/>
    <w:link w:val="Textoindependiente"/>
    <w:rsid w:val="00C82521"/>
  </w:style>
  <w:style w:type="character" w:customStyle="1" w:styleId="Ttulo1Car">
    <w:name w:val="Título 1 Car"/>
    <w:basedOn w:val="Fuentedeprrafopredeter"/>
    <w:link w:val="Ttulo1"/>
    <w:uiPriority w:val="9"/>
    <w:rsid w:val="00C82521"/>
    <w:rPr>
      <w:rFonts w:ascii="Arial" w:eastAsia="Arial" w:hAnsi="Arial" w:cs="Arial"/>
      <w:b/>
      <w:bCs/>
      <w:kern w:val="1"/>
      <w:position w:val="-1"/>
      <w:sz w:val="24"/>
      <w:szCs w:val="32"/>
      <w:lang w:val="es-ES" w:eastAsia="zh-CN"/>
    </w:rPr>
  </w:style>
  <w:style w:type="character" w:customStyle="1" w:styleId="Ttulo2Car">
    <w:name w:val="Título 2 Car"/>
    <w:basedOn w:val="Fuentedeprrafopredeter"/>
    <w:link w:val="Ttulo2"/>
    <w:uiPriority w:val="9"/>
    <w:rsid w:val="00414422"/>
    <w:rPr>
      <w:rFonts w:ascii="Arial" w:eastAsiaTheme="majorEastAsia" w:hAnsi="Arial" w:cstheme="majorBidi"/>
      <w:b/>
      <w:szCs w:val="26"/>
      <w:u w:val="single"/>
    </w:rPr>
  </w:style>
  <w:style w:type="character" w:customStyle="1" w:styleId="Ttulo3Car">
    <w:name w:val="Título 3 Car"/>
    <w:basedOn w:val="Fuentedeprrafopredeter"/>
    <w:link w:val="Ttulo3"/>
    <w:uiPriority w:val="9"/>
    <w:rsid w:val="006A1FDE"/>
    <w:rPr>
      <w:rFonts w:ascii="Arial" w:eastAsiaTheme="majorEastAsia" w:hAnsi="Arial" w:cstheme="majorBidi"/>
      <w:b/>
      <w:i/>
      <w:szCs w:val="24"/>
    </w:rPr>
  </w:style>
  <w:style w:type="character" w:customStyle="1" w:styleId="Ttulo4Car">
    <w:name w:val="Título 4 Car"/>
    <w:basedOn w:val="Fuentedeprrafopredeter"/>
    <w:link w:val="Ttulo4"/>
    <w:uiPriority w:val="9"/>
    <w:rsid w:val="006A1FDE"/>
    <w:rPr>
      <w:rFonts w:ascii="Arial" w:eastAsiaTheme="majorEastAsia" w:hAnsi="Arial" w:cstheme="majorBidi"/>
      <w:b/>
      <w:iCs/>
      <w:u w:val="thick"/>
    </w:rPr>
  </w:style>
  <w:style w:type="character" w:customStyle="1" w:styleId="Ttulo5Car">
    <w:name w:val="Título 5 Car"/>
    <w:basedOn w:val="Fuentedeprrafopredeter"/>
    <w:link w:val="Ttulo5"/>
    <w:uiPriority w:val="9"/>
    <w:rsid w:val="00796C45"/>
    <w:rPr>
      <w:rFonts w:ascii="Arial" w:eastAsia="DejaVu Sans" w:hAnsi="Arial" w:cs="Arial"/>
      <w:b/>
      <w:kern w:val="1"/>
      <w:position w:val="-1"/>
      <w:lang w:val="es-ES" w:eastAsia="zh-CN"/>
    </w:rPr>
  </w:style>
  <w:style w:type="paragraph" w:styleId="Piedepgina">
    <w:name w:val="footer"/>
    <w:basedOn w:val="Normal"/>
    <w:link w:val="PiedepginaCar"/>
    <w:unhideWhenUsed/>
    <w:rsid w:val="00C82521"/>
    <w:pPr>
      <w:tabs>
        <w:tab w:val="center" w:pos="4419"/>
        <w:tab w:val="right" w:pos="8838"/>
      </w:tabs>
      <w:spacing w:after="0" w:line="240" w:lineRule="auto"/>
    </w:pPr>
  </w:style>
  <w:style w:type="character" w:customStyle="1" w:styleId="PiedepginaCar">
    <w:name w:val="Pie de página Car"/>
    <w:basedOn w:val="Fuentedeprrafopredeter"/>
    <w:link w:val="Piedepgina"/>
    <w:rsid w:val="00C82521"/>
  </w:style>
  <w:style w:type="paragraph" w:styleId="Textodeglobo">
    <w:name w:val="Balloon Text"/>
    <w:basedOn w:val="Normal"/>
    <w:link w:val="TextodegloboCar"/>
    <w:unhideWhenUsed/>
    <w:rsid w:val="005838B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rsid w:val="005838B4"/>
    <w:rPr>
      <w:rFonts w:ascii="Segoe UI" w:hAnsi="Segoe UI" w:cs="Segoe UI"/>
      <w:sz w:val="18"/>
      <w:szCs w:val="18"/>
    </w:rPr>
  </w:style>
  <w:style w:type="paragraph" w:styleId="Prrafodelista">
    <w:name w:val="List Paragraph"/>
    <w:basedOn w:val="Normal"/>
    <w:qFormat/>
    <w:rsid w:val="005838B4"/>
    <w:pPr>
      <w:ind w:left="720"/>
      <w:contextualSpacing/>
    </w:pPr>
  </w:style>
  <w:style w:type="paragraph" w:styleId="TtuloTDC">
    <w:name w:val="TOC Heading"/>
    <w:basedOn w:val="Ttulo1"/>
    <w:next w:val="Normal"/>
    <w:uiPriority w:val="39"/>
    <w:unhideWhenUsed/>
    <w:qFormat/>
    <w:rsid w:val="0046438B"/>
    <w:pPr>
      <w:keepLines/>
      <w:widowControl/>
      <w:spacing w:after="0" w:line="259" w:lineRule="auto"/>
      <w:jc w:val="left"/>
      <w:textDirection w:val="lrTb"/>
      <w:textAlignment w:val="auto"/>
      <w:outlineLvl w:val="9"/>
    </w:pPr>
    <w:rPr>
      <w:rFonts w:asciiTheme="majorHAnsi" w:eastAsiaTheme="majorEastAsia" w:hAnsiTheme="majorHAnsi" w:cstheme="majorBidi"/>
      <w:b w:val="0"/>
      <w:bCs w:val="0"/>
      <w:color w:val="2F5496" w:themeColor="accent1" w:themeShade="BF"/>
      <w:kern w:val="0"/>
      <w:position w:val="0"/>
      <w:sz w:val="32"/>
      <w:lang w:val="es-CO" w:eastAsia="es-CO"/>
    </w:rPr>
  </w:style>
  <w:style w:type="paragraph" w:styleId="TDC1">
    <w:name w:val="toc 1"/>
    <w:basedOn w:val="Normal"/>
    <w:next w:val="Normal"/>
    <w:autoRedefine/>
    <w:uiPriority w:val="39"/>
    <w:unhideWhenUsed/>
    <w:rsid w:val="0046438B"/>
    <w:pPr>
      <w:spacing w:after="100"/>
    </w:pPr>
  </w:style>
  <w:style w:type="paragraph" w:styleId="TDC2">
    <w:name w:val="toc 2"/>
    <w:basedOn w:val="Normal"/>
    <w:next w:val="Normal"/>
    <w:autoRedefine/>
    <w:uiPriority w:val="39"/>
    <w:unhideWhenUsed/>
    <w:rsid w:val="0046438B"/>
    <w:pPr>
      <w:spacing w:after="100"/>
      <w:ind w:left="220"/>
    </w:pPr>
  </w:style>
  <w:style w:type="paragraph" w:styleId="TDC3">
    <w:name w:val="toc 3"/>
    <w:basedOn w:val="Normal"/>
    <w:next w:val="Normal"/>
    <w:autoRedefine/>
    <w:uiPriority w:val="39"/>
    <w:unhideWhenUsed/>
    <w:rsid w:val="0046438B"/>
    <w:pPr>
      <w:spacing w:after="100"/>
      <w:ind w:left="440"/>
    </w:pPr>
  </w:style>
  <w:style w:type="character" w:styleId="Hipervnculo">
    <w:name w:val="Hyperlink"/>
    <w:basedOn w:val="Fuentedeprrafopredeter"/>
    <w:uiPriority w:val="99"/>
    <w:unhideWhenUsed/>
    <w:rsid w:val="0046438B"/>
    <w:rPr>
      <w:color w:val="0563C1" w:themeColor="hyperlink"/>
      <w:u w:val="single"/>
    </w:rPr>
  </w:style>
  <w:style w:type="paragraph" w:styleId="TDC4">
    <w:name w:val="toc 4"/>
    <w:basedOn w:val="Normal"/>
    <w:next w:val="Normal"/>
    <w:autoRedefine/>
    <w:uiPriority w:val="39"/>
    <w:unhideWhenUsed/>
    <w:rsid w:val="00F2303B"/>
    <w:pPr>
      <w:spacing w:after="100"/>
      <w:ind w:left="660"/>
    </w:pPr>
  </w:style>
  <w:style w:type="paragraph" w:styleId="Sinespaciado">
    <w:name w:val="No Spacing"/>
    <w:qFormat/>
    <w:rsid w:val="00A87BB0"/>
    <w:pPr>
      <w:widowControl w:val="0"/>
      <w:suppressAutoHyphens/>
      <w:spacing w:after="0" w:line="240" w:lineRule="auto"/>
    </w:pPr>
    <w:rPr>
      <w:rFonts w:ascii="Arial" w:eastAsia="DejaVu Sans" w:hAnsi="Arial" w:cs="Arial"/>
      <w:kern w:val="2"/>
      <w:sz w:val="24"/>
      <w:szCs w:val="24"/>
      <w:lang w:val="es-ES" w:eastAsia="zh-CN"/>
    </w:rPr>
  </w:style>
  <w:style w:type="paragraph" w:customStyle="1" w:styleId="Contenidodelatabla">
    <w:name w:val="Contenido de la tabla"/>
    <w:basedOn w:val="Normal"/>
    <w:rsid w:val="00A87BB0"/>
    <w:pPr>
      <w:widowControl w:val="0"/>
      <w:suppressLineNumbers/>
      <w:suppressAutoHyphens/>
      <w:spacing w:after="0" w:line="240" w:lineRule="auto"/>
      <w:jc w:val="left"/>
    </w:pPr>
    <w:rPr>
      <w:rFonts w:eastAsia="DejaVu Sans" w:cs="Arial"/>
      <w:kern w:val="2"/>
      <w:sz w:val="24"/>
      <w:szCs w:val="24"/>
      <w:lang w:val="es-ES" w:eastAsia="zh-CN"/>
    </w:rPr>
  </w:style>
  <w:style w:type="character" w:customStyle="1" w:styleId="WW8Num1z0">
    <w:name w:val="WW8Num1z0"/>
    <w:rsid w:val="0041521A"/>
  </w:style>
  <w:style w:type="character" w:customStyle="1" w:styleId="WW8Num1z1">
    <w:name w:val="WW8Num1z1"/>
    <w:rsid w:val="0041521A"/>
  </w:style>
  <w:style w:type="character" w:customStyle="1" w:styleId="WW8Num1z2">
    <w:name w:val="WW8Num1z2"/>
    <w:rsid w:val="0041521A"/>
  </w:style>
  <w:style w:type="character" w:customStyle="1" w:styleId="WW8Num1z3">
    <w:name w:val="WW8Num1z3"/>
    <w:rsid w:val="0041521A"/>
  </w:style>
  <w:style w:type="character" w:customStyle="1" w:styleId="WW8Num1z4">
    <w:name w:val="WW8Num1z4"/>
    <w:rsid w:val="0041521A"/>
  </w:style>
  <w:style w:type="character" w:customStyle="1" w:styleId="WW8Num1z5">
    <w:name w:val="WW8Num1z5"/>
    <w:rsid w:val="0041521A"/>
  </w:style>
  <w:style w:type="character" w:customStyle="1" w:styleId="WW8Num1z6">
    <w:name w:val="WW8Num1z6"/>
    <w:rsid w:val="0041521A"/>
  </w:style>
  <w:style w:type="character" w:customStyle="1" w:styleId="WW8Num1z7">
    <w:name w:val="WW8Num1z7"/>
    <w:rsid w:val="0041521A"/>
  </w:style>
  <w:style w:type="character" w:customStyle="1" w:styleId="WW8Num1z8">
    <w:name w:val="WW8Num1z8"/>
    <w:rsid w:val="0041521A"/>
  </w:style>
  <w:style w:type="character" w:customStyle="1" w:styleId="WW8Num2z0">
    <w:name w:val="WW8Num2z0"/>
    <w:rsid w:val="0041521A"/>
    <w:rPr>
      <w:rFonts w:eastAsia="Times New Roman" w:hint="default"/>
      <w:b/>
      <w:bCs/>
      <w:sz w:val="22"/>
      <w:szCs w:val="22"/>
      <w:lang w:eastAsia="es-ES" w:bidi="es-ES"/>
    </w:rPr>
  </w:style>
  <w:style w:type="character" w:customStyle="1" w:styleId="WW8Num2z1">
    <w:name w:val="WW8Num2z1"/>
    <w:rsid w:val="0041521A"/>
  </w:style>
  <w:style w:type="character" w:customStyle="1" w:styleId="WW8Num2z2">
    <w:name w:val="WW8Num2z2"/>
    <w:rsid w:val="0041521A"/>
  </w:style>
  <w:style w:type="character" w:customStyle="1" w:styleId="WW8Num2z3">
    <w:name w:val="WW8Num2z3"/>
    <w:rsid w:val="0041521A"/>
  </w:style>
  <w:style w:type="character" w:customStyle="1" w:styleId="WW8Num2z4">
    <w:name w:val="WW8Num2z4"/>
    <w:rsid w:val="0041521A"/>
  </w:style>
  <w:style w:type="character" w:customStyle="1" w:styleId="WW8Num2z5">
    <w:name w:val="WW8Num2z5"/>
    <w:rsid w:val="0041521A"/>
  </w:style>
  <w:style w:type="character" w:customStyle="1" w:styleId="WW8Num2z6">
    <w:name w:val="WW8Num2z6"/>
    <w:rsid w:val="0041521A"/>
  </w:style>
  <w:style w:type="character" w:customStyle="1" w:styleId="WW8Num2z7">
    <w:name w:val="WW8Num2z7"/>
    <w:rsid w:val="0041521A"/>
  </w:style>
  <w:style w:type="character" w:customStyle="1" w:styleId="WW8Num2z8">
    <w:name w:val="WW8Num2z8"/>
    <w:rsid w:val="0041521A"/>
  </w:style>
  <w:style w:type="character" w:customStyle="1" w:styleId="WW8Num3z0">
    <w:name w:val="WW8Num3z0"/>
    <w:rsid w:val="0041521A"/>
    <w:rPr>
      <w:rFonts w:ascii="Symbol" w:eastAsia="Times New Roman" w:hAnsi="Symbol" w:cs="Symbol" w:hint="default"/>
      <w:color w:val="000000"/>
      <w:sz w:val="22"/>
      <w:szCs w:val="22"/>
      <w:lang w:eastAsia="es-ES" w:bidi="es-ES"/>
    </w:rPr>
  </w:style>
  <w:style w:type="character" w:customStyle="1" w:styleId="WW8Num3z1">
    <w:name w:val="WW8Num3z1"/>
    <w:rsid w:val="0041521A"/>
    <w:rPr>
      <w:rFonts w:ascii="Courier New" w:hAnsi="Courier New" w:cs="Courier New" w:hint="default"/>
    </w:rPr>
  </w:style>
  <w:style w:type="character" w:customStyle="1" w:styleId="WW8Num3z2">
    <w:name w:val="WW8Num3z2"/>
    <w:rsid w:val="0041521A"/>
    <w:rPr>
      <w:rFonts w:ascii="Wingdings" w:hAnsi="Wingdings" w:cs="Wingdings" w:hint="default"/>
    </w:rPr>
  </w:style>
  <w:style w:type="character" w:customStyle="1" w:styleId="WW8Num4z0">
    <w:name w:val="WW8Num4z0"/>
    <w:rsid w:val="0041521A"/>
    <w:rPr>
      <w:rFonts w:ascii="Symbol" w:hAnsi="Symbol" w:cs="Symbol" w:hint="default"/>
    </w:rPr>
  </w:style>
  <w:style w:type="character" w:customStyle="1" w:styleId="WW8Num4z1">
    <w:name w:val="WW8Num4z1"/>
    <w:rsid w:val="0041521A"/>
    <w:rPr>
      <w:rFonts w:ascii="Courier New" w:hAnsi="Courier New" w:cs="Courier New" w:hint="default"/>
    </w:rPr>
  </w:style>
  <w:style w:type="character" w:customStyle="1" w:styleId="WW8Num4z2">
    <w:name w:val="WW8Num4z2"/>
    <w:rsid w:val="0041521A"/>
    <w:rPr>
      <w:rFonts w:ascii="Wingdings" w:hAnsi="Wingdings" w:cs="Wingdings" w:hint="default"/>
    </w:rPr>
  </w:style>
  <w:style w:type="character" w:customStyle="1" w:styleId="WW8Num5z0">
    <w:name w:val="WW8Num5z0"/>
    <w:rsid w:val="0041521A"/>
    <w:rPr>
      <w:rFonts w:ascii="Symbol" w:eastAsia="Times New Roman" w:hAnsi="Symbol" w:cs="Symbol" w:hint="default"/>
      <w:color w:val="000000"/>
      <w:sz w:val="22"/>
      <w:szCs w:val="22"/>
      <w:lang w:eastAsia="es-ES" w:bidi="es-ES"/>
    </w:rPr>
  </w:style>
  <w:style w:type="character" w:customStyle="1" w:styleId="WW8Num5z1">
    <w:name w:val="WW8Num5z1"/>
    <w:rsid w:val="0041521A"/>
    <w:rPr>
      <w:rFonts w:ascii="Courier New" w:hAnsi="Courier New" w:cs="Courier New" w:hint="default"/>
    </w:rPr>
  </w:style>
  <w:style w:type="character" w:customStyle="1" w:styleId="WW8Num5z2">
    <w:name w:val="WW8Num5z2"/>
    <w:rsid w:val="0041521A"/>
    <w:rPr>
      <w:rFonts w:ascii="Wingdings" w:hAnsi="Wingdings" w:cs="Wingdings" w:hint="default"/>
    </w:rPr>
  </w:style>
  <w:style w:type="character" w:customStyle="1" w:styleId="Fuentedeprrafopredeter22">
    <w:name w:val="Fuente de párrafo predeter.22"/>
    <w:rsid w:val="0041521A"/>
  </w:style>
  <w:style w:type="character" w:customStyle="1" w:styleId="Absatz-Standardschriftart">
    <w:name w:val="Absatz-Standardschriftart"/>
    <w:rsid w:val="0041521A"/>
  </w:style>
  <w:style w:type="character" w:customStyle="1" w:styleId="WW-Absatz-Standardschriftart">
    <w:name w:val="WW-Absatz-Standardschriftart"/>
    <w:rsid w:val="0041521A"/>
  </w:style>
  <w:style w:type="character" w:customStyle="1" w:styleId="WW-Absatz-Standardschriftart1">
    <w:name w:val="WW-Absatz-Standardschriftart1"/>
    <w:rsid w:val="0041521A"/>
  </w:style>
  <w:style w:type="character" w:customStyle="1" w:styleId="WW-Absatz-Standardschriftart11">
    <w:name w:val="WW-Absatz-Standardschriftart11"/>
    <w:rsid w:val="0041521A"/>
  </w:style>
  <w:style w:type="character" w:customStyle="1" w:styleId="WW-Absatz-Standardschriftart111">
    <w:name w:val="WW-Absatz-Standardschriftart111"/>
    <w:rsid w:val="0041521A"/>
  </w:style>
  <w:style w:type="character" w:customStyle="1" w:styleId="WW-Absatz-Standardschriftart1111">
    <w:name w:val="WW-Absatz-Standardschriftart1111"/>
    <w:rsid w:val="0041521A"/>
  </w:style>
  <w:style w:type="character" w:customStyle="1" w:styleId="WW-Absatz-Standardschriftart11111">
    <w:name w:val="WW-Absatz-Standardschriftart11111"/>
    <w:rsid w:val="0041521A"/>
  </w:style>
  <w:style w:type="character" w:customStyle="1" w:styleId="WW-Absatz-Standardschriftart111111">
    <w:name w:val="WW-Absatz-Standardschriftart111111"/>
    <w:rsid w:val="0041521A"/>
  </w:style>
  <w:style w:type="character" w:customStyle="1" w:styleId="WW-Absatz-Standardschriftart1111111">
    <w:name w:val="WW-Absatz-Standardschriftart1111111"/>
    <w:rsid w:val="0041521A"/>
  </w:style>
  <w:style w:type="character" w:customStyle="1" w:styleId="WW8Num16z0">
    <w:name w:val="WW8Num16z0"/>
    <w:rsid w:val="0041521A"/>
    <w:rPr>
      <w:rFonts w:ascii="Wingdings" w:hAnsi="Wingdings" w:cs="OpenSymbol"/>
    </w:rPr>
  </w:style>
  <w:style w:type="character" w:customStyle="1" w:styleId="WW8Num17z0">
    <w:name w:val="WW8Num17z0"/>
    <w:rsid w:val="0041521A"/>
    <w:rPr>
      <w:rFonts w:ascii="Wingdings" w:hAnsi="Wingdings" w:cs="OpenSymbol"/>
    </w:rPr>
  </w:style>
  <w:style w:type="character" w:customStyle="1" w:styleId="WW8Num20z0">
    <w:name w:val="WW8Num20z0"/>
    <w:rsid w:val="0041521A"/>
    <w:rPr>
      <w:rFonts w:ascii="Symbol" w:hAnsi="Symbol" w:cs="OpenSymbol"/>
    </w:rPr>
  </w:style>
  <w:style w:type="character" w:customStyle="1" w:styleId="WW-Absatz-Standardschriftart11111111">
    <w:name w:val="WW-Absatz-Standardschriftart11111111"/>
    <w:rsid w:val="0041521A"/>
  </w:style>
  <w:style w:type="character" w:customStyle="1" w:styleId="WW-Absatz-Standardschriftart111111111">
    <w:name w:val="WW-Absatz-Standardschriftart111111111"/>
    <w:rsid w:val="0041521A"/>
  </w:style>
  <w:style w:type="character" w:customStyle="1" w:styleId="WW-Absatz-Standardschriftart1111111111">
    <w:name w:val="WW-Absatz-Standardschriftart1111111111"/>
    <w:rsid w:val="0041521A"/>
  </w:style>
  <w:style w:type="character" w:customStyle="1" w:styleId="WW-Absatz-Standardschriftart11111111111">
    <w:name w:val="WW-Absatz-Standardschriftart11111111111"/>
    <w:rsid w:val="0041521A"/>
  </w:style>
  <w:style w:type="character" w:customStyle="1" w:styleId="WW-Absatz-Standardschriftart111111111111">
    <w:name w:val="WW-Absatz-Standardschriftart111111111111"/>
    <w:rsid w:val="0041521A"/>
  </w:style>
  <w:style w:type="character" w:customStyle="1" w:styleId="WW-Absatz-Standardschriftart1111111111111">
    <w:name w:val="WW-Absatz-Standardschriftart1111111111111"/>
    <w:rsid w:val="0041521A"/>
  </w:style>
  <w:style w:type="character" w:customStyle="1" w:styleId="WW8Num22z1">
    <w:name w:val="WW8Num22z1"/>
    <w:rsid w:val="0041521A"/>
    <w:rPr>
      <w:rFonts w:ascii="OpenSymbol" w:hAnsi="OpenSymbol" w:cs="OpenSymbol"/>
    </w:rPr>
  </w:style>
  <w:style w:type="character" w:customStyle="1" w:styleId="WW8Num22z3">
    <w:name w:val="WW8Num22z3"/>
    <w:rsid w:val="0041521A"/>
    <w:rPr>
      <w:rFonts w:ascii="Symbol" w:hAnsi="Symbol" w:cs="OpenSymbol"/>
    </w:rPr>
  </w:style>
  <w:style w:type="character" w:customStyle="1" w:styleId="WW8Num25z0">
    <w:name w:val="WW8Num25z0"/>
    <w:rsid w:val="0041521A"/>
    <w:rPr>
      <w:rFonts w:ascii="Arial" w:eastAsia="DejaVu Sans" w:hAnsi="Arial" w:cs="Arial"/>
    </w:rPr>
  </w:style>
  <w:style w:type="character" w:customStyle="1" w:styleId="WW8Num25z1">
    <w:name w:val="WW8Num25z1"/>
    <w:rsid w:val="0041521A"/>
    <w:rPr>
      <w:rFonts w:ascii="Courier New" w:hAnsi="Courier New" w:cs="Courier New"/>
    </w:rPr>
  </w:style>
  <w:style w:type="character" w:customStyle="1" w:styleId="WW8Num25z2">
    <w:name w:val="WW8Num25z2"/>
    <w:rsid w:val="0041521A"/>
    <w:rPr>
      <w:rFonts w:ascii="Wingdings" w:hAnsi="Wingdings" w:cs="Wingdings"/>
    </w:rPr>
  </w:style>
  <w:style w:type="character" w:customStyle="1" w:styleId="WW8Num26z0">
    <w:name w:val="WW8Num26z0"/>
    <w:rsid w:val="0041521A"/>
    <w:rPr>
      <w:rFonts w:ascii="Symbol" w:hAnsi="Symbol" w:cs="Symbol"/>
    </w:rPr>
  </w:style>
  <w:style w:type="character" w:customStyle="1" w:styleId="WW8Num26z1">
    <w:name w:val="WW8Num26z1"/>
    <w:rsid w:val="0041521A"/>
    <w:rPr>
      <w:rFonts w:ascii="Courier New" w:hAnsi="Courier New" w:cs="Courier New"/>
    </w:rPr>
  </w:style>
  <w:style w:type="character" w:customStyle="1" w:styleId="WW8Num26z2">
    <w:name w:val="WW8Num26z2"/>
    <w:rsid w:val="0041521A"/>
    <w:rPr>
      <w:rFonts w:ascii="Wingdings" w:hAnsi="Wingdings" w:cs="Wingdings"/>
    </w:rPr>
  </w:style>
  <w:style w:type="character" w:customStyle="1" w:styleId="WW8Num29z0">
    <w:name w:val="WW8Num29z0"/>
    <w:rsid w:val="0041521A"/>
    <w:rPr>
      <w:rFonts w:ascii="Symbol" w:hAnsi="Symbol" w:cs="Symbol"/>
      <w:sz w:val="20"/>
    </w:rPr>
  </w:style>
  <w:style w:type="character" w:customStyle="1" w:styleId="WW8Num29z1">
    <w:name w:val="WW8Num29z1"/>
    <w:rsid w:val="0041521A"/>
    <w:rPr>
      <w:rFonts w:ascii="Courier New" w:hAnsi="Courier New" w:cs="Courier New"/>
      <w:sz w:val="20"/>
    </w:rPr>
  </w:style>
  <w:style w:type="character" w:customStyle="1" w:styleId="WW8Num29z2">
    <w:name w:val="WW8Num29z2"/>
    <w:rsid w:val="0041521A"/>
    <w:rPr>
      <w:rFonts w:ascii="Wingdings" w:hAnsi="Wingdings" w:cs="Wingdings"/>
      <w:sz w:val="20"/>
    </w:rPr>
  </w:style>
  <w:style w:type="character" w:customStyle="1" w:styleId="WW8NumSt25z0">
    <w:name w:val="WW8NumSt25z0"/>
    <w:rsid w:val="0041521A"/>
    <w:rPr>
      <w:rFonts w:ascii="Symbol" w:hAnsi="Symbol" w:cs="Symbol"/>
    </w:rPr>
  </w:style>
  <w:style w:type="character" w:customStyle="1" w:styleId="Fuentedeprrafopredeter21">
    <w:name w:val="Fuente de párrafo predeter.21"/>
    <w:rsid w:val="0041521A"/>
  </w:style>
  <w:style w:type="character" w:customStyle="1" w:styleId="WW-Absatz-Standardschriftart11111111111111">
    <w:name w:val="WW-Absatz-Standardschriftart11111111111111"/>
    <w:rsid w:val="0041521A"/>
  </w:style>
  <w:style w:type="character" w:customStyle="1" w:styleId="WW-Absatz-Standardschriftart111111111111111">
    <w:name w:val="WW-Absatz-Standardschriftart111111111111111"/>
    <w:rsid w:val="0041521A"/>
  </w:style>
  <w:style w:type="character" w:customStyle="1" w:styleId="Fuentedeprrafopredeter20">
    <w:name w:val="Fuente de párrafo predeter.20"/>
    <w:rsid w:val="0041521A"/>
  </w:style>
  <w:style w:type="character" w:customStyle="1" w:styleId="WW8Num20z1">
    <w:name w:val="WW8Num20z1"/>
    <w:rsid w:val="0041521A"/>
    <w:rPr>
      <w:rFonts w:ascii="OpenSymbol" w:hAnsi="OpenSymbol" w:cs="OpenSymbol"/>
    </w:rPr>
  </w:style>
  <w:style w:type="character" w:customStyle="1" w:styleId="Fuentedeprrafopredeter19">
    <w:name w:val="Fuente de párrafo predeter.19"/>
    <w:rsid w:val="0041521A"/>
  </w:style>
  <w:style w:type="character" w:customStyle="1" w:styleId="WW8Num18z0">
    <w:name w:val="WW8Num18z0"/>
    <w:rsid w:val="0041521A"/>
    <w:rPr>
      <w:rFonts w:ascii="Symbol" w:hAnsi="Symbol" w:cs="Symbol"/>
    </w:rPr>
  </w:style>
  <w:style w:type="character" w:customStyle="1" w:styleId="WW8Num18z1">
    <w:name w:val="WW8Num18z1"/>
    <w:rsid w:val="0041521A"/>
    <w:rPr>
      <w:rFonts w:ascii="Courier New" w:hAnsi="Courier New" w:cs="Courier New"/>
    </w:rPr>
  </w:style>
  <w:style w:type="character" w:customStyle="1" w:styleId="WW-Absatz-Standardschriftart1111111111111111">
    <w:name w:val="WW-Absatz-Standardschriftart1111111111111111"/>
    <w:rsid w:val="0041521A"/>
  </w:style>
  <w:style w:type="character" w:customStyle="1" w:styleId="WW-Absatz-Standardschriftart11111111111111111">
    <w:name w:val="WW-Absatz-Standardschriftart11111111111111111"/>
    <w:rsid w:val="0041521A"/>
  </w:style>
  <w:style w:type="character" w:customStyle="1" w:styleId="WW-Absatz-Standardschriftart111111111111111111">
    <w:name w:val="WW-Absatz-Standardschriftart111111111111111111"/>
    <w:rsid w:val="0041521A"/>
  </w:style>
  <w:style w:type="character" w:customStyle="1" w:styleId="WW-Absatz-Standardschriftart1111111111111111111">
    <w:name w:val="WW-Absatz-Standardschriftart1111111111111111111"/>
    <w:rsid w:val="0041521A"/>
  </w:style>
  <w:style w:type="character" w:customStyle="1" w:styleId="WW-Absatz-Standardschriftart11111111111111111111">
    <w:name w:val="WW-Absatz-Standardschriftart11111111111111111111"/>
    <w:rsid w:val="0041521A"/>
  </w:style>
  <w:style w:type="character" w:customStyle="1" w:styleId="Fuentedeprrafopredeter18">
    <w:name w:val="Fuente de párrafo predeter.18"/>
    <w:rsid w:val="0041521A"/>
  </w:style>
  <w:style w:type="character" w:customStyle="1" w:styleId="Fuentedeprrafopredeter17">
    <w:name w:val="Fuente de párrafo predeter.17"/>
    <w:rsid w:val="0041521A"/>
  </w:style>
  <w:style w:type="character" w:customStyle="1" w:styleId="WW-Absatz-Standardschriftart111111111111111111111">
    <w:name w:val="WW-Absatz-Standardschriftart111111111111111111111"/>
    <w:rsid w:val="0041521A"/>
  </w:style>
  <w:style w:type="character" w:customStyle="1" w:styleId="Fuentedeprrafopredeter16">
    <w:name w:val="Fuente de párrafo predeter.16"/>
    <w:rsid w:val="0041521A"/>
  </w:style>
  <w:style w:type="character" w:customStyle="1" w:styleId="WW8Num15z0">
    <w:name w:val="WW8Num15z0"/>
    <w:rsid w:val="0041521A"/>
    <w:rPr>
      <w:rFonts w:ascii="Arial" w:hAnsi="Arial" w:cs="Arial"/>
    </w:rPr>
  </w:style>
  <w:style w:type="character" w:customStyle="1" w:styleId="WW8Num15z1">
    <w:name w:val="WW8Num15z1"/>
    <w:rsid w:val="0041521A"/>
    <w:rPr>
      <w:rFonts w:ascii="OpenSymbol" w:hAnsi="OpenSymbol" w:cs="OpenSymbol"/>
    </w:rPr>
  </w:style>
  <w:style w:type="character" w:customStyle="1" w:styleId="WW8Num16z1">
    <w:name w:val="WW8Num16z1"/>
    <w:rsid w:val="0041521A"/>
    <w:rPr>
      <w:rFonts w:ascii="OpenSymbol" w:hAnsi="OpenSymbol" w:cs="OpenSymbol"/>
    </w:rPr>
  </w:style>
  <w:style w:type="character" w:customStyle="1" w:styleId="WW8Num17z1">
    <w:name w:val="WW8Num17z1"/>
    <w:rsid w:val="0041521A"/>
    <w:rPr>
      <w:rFonts w:ascii="OpenSymbol" w:hAnsi="OpenSymbol" w:cs="OpenSymbol"/>
    </w:rPr>
  </w:style>
  <w:style w:type="character" w:customStyle="1" w:styleId="Fuentedeprrafopredeter15">
    <w:name w:val="Fuente de párrafo predeter.15"/>
    <w:rsid w:val="0041521A"/>
  </w:style>
  <w:style w:type="character" w:customStyle="1" w:styleId="WW-Absatz-Standardschriftart1111111111111111111111">
    <w:name w:val="WW-Absatz-Standardschriftart1111111111111111111111"/>
    <w:rsid w:val="0041521A"/>
  </w:style>
  <w:style w:type="character" w:customStyle="1" w:styleId="WW8Num21z0">
    <w:name w:val="WW8Num21z0"/>
    <w:rsid w:val="0041521A"/>
    <w:rPr>
      <w:rFonts w:ascii="Symbol" w:hAnsi="Symbol" w:cs="OpenSymbol"/>
    </w:rPr>
  </w:style>
  <w:style w:type="character" w:customStyle="1" w:styleId="WW8Num21z1">
    <w:name w:val="WW8Num21z1"/>
    <w:rsid w:val="0041521A"/>
    <w:rPr>
      <w:rFonts w:ascii="OpenSymbol" w:hAnsi="OpenSymbol" w:cs="OpenSymbol"/>
    </w:rPr>
  </w:style>
  <w:style w:type="character" w:customStyle="1" w:styleId="WW8Num22z0">
    <w:name w:val="WW8Num22z0"/>
    <w:rsid w:val="0041521A"/>
    <w:rPr>
      <w:rFonts w:ascii="Symbol" w:hAnsi="Symbol" w:cs="OpenSymbol"/>
    </w:rPr>
  </w:style>
  <w:style w:type="character" w:customStyle="1" w:styleId="WW8Num23z0">
    <w:name w:val="WW8Num23z0"/>
    <w:rsid w:val="0041521A"/>
    <w:rPr>
      <w:rFonts w:ascii="Symbol" w:hAnsi="Symbol" w:cs="OpenSymbol"/>
    </w:rPr>
  </w:style>
  <w:style w:type="character" w:customStyle="1" w:styleId="WW8Num23z1">
    <w:name w:val="WW8Num23z1"/>
    <w:rsid w:val="0041521A"/>
    <w:rPr>
      <w:rFonts w:ascii="OpenSymbol" w:hAnsi="OpenSymbol" w:cs="OpenSymbol"/>
    </w:rPr>
  </w:style>
  <w:style w:type="character" w:customStyle="1" w:styleId="Fuentedeprrafopredeter14">
    <w:name w:val="Fuente de párrafo predeter.14"/>
    <w:rsid w:val="0041521A"/>
  </w:style>
  <w:style w:type="character" w:customStyle="1" w:styleId="WW8Num10z0">
    <w:name w:val="WW8Num10z0"/>
    <w:rsid w:val="0041521A"/>
    <w:rPr>
      <w:rFonts w:ascii="Symbol" w:hAnsi="Symbol" w:cs="Symbol"/>
    </w:rPr>
  </w:style>
  <w:style w:type="character" w:customStyle="1" w:styleId="Fuentedeprrafopredeter13">
    <w:name w:val="Fuente de párrafo predeter.13"/>
    <w:rsid w:val="0041521A"/>
  </w:style>
  <w:style w:type="character" w:customStyle="1" w:styleId="WW-Absatz-Standardschriftart11111111111111111111111">
    <w:name w:val="WW-Absatz-Standardschriftart11111111111111111111111"/>
    <w:rsid w:val="0041521A"/>
  </w:style>
  <w:style w:type="character" w:customStyle="1" w:styleId="WW-Absatz-Standardschriftart111111111111111111111111">
    <w:name w:val="WW-Absatz-Standardschriftart111111111111111111111111"/>
    <w:rsid w:val="0041521A"/>
  </w:style>
  <w:style w:type="character" w:customStyle="1" w:styleId="WW-Absatz-Standardschriftart1111111111111111111111111">
    <w:name w:val="WW-Absatz-Standardschriftart1111111111111111111111111"/>
    <w:rsid w:val="0041521A"/>
  </w:style>
  <w:style w:type="character" w:customStyle="1" w:styleId="WW8Num11z0">
    <w:name w:val="WW8Num11z0"/>
    <w:rsid w:val="0041521A"/>
    <w:rPr>
      <w:rFonts w:ascii="Symbol" w:hAnsi="Symbol" w:cs="Symbol"/>
    </w:rPr>
  </w:style>
  <w:style w:type="character" w:customStyle="1" w:styleId="WW-Absatz-Standardschriftart11111111111111111111111111">
    <w:name w:val="WW-Absatz-Standardschriftart11111111111111111111111111"/>
    <w:rsid w:val="0041521A"/>
  </w:style>
  <w:style w:type="character" w:customStyle="1" w:styleId="WW8Num12z0">
    <w:name w:val="WW8Num12z0"/>
    <w:rsid w:val="0041521A"/>
    <w:rPr>
      <w:rFonts w:ascii="Symbol" w:hAnsi="Symbol" w:cs="OpenSymbol"/>
    </w:rPr>
  </w:style>
  <w:style w:type="character" w:customStyle="1" w:styleId="WW-Absatz-Standardschriftart111111111111111111111111111">
    <w:name w:val="WW-Absatz-Standardschriftart111111111111111111111111111"/>
    <w:rsid w:val="0041521A"/>
  </w:style>
  <w:style w:type="character" w:customStyle="1" w:styleId="WW-Absatz-Standardschriftart1111111111111111111111111111">
    <w:name w:val="WW-Absatz-Standardschriftart1111111111111111111111111111"/>
    <w:rsid w:val="0041521A"/>
  </w:style>
  <w:style w:type="character" w:customStyle="1" w:styleId="WW-Absatz-Standardschriftart11111111111111111111111111111">
    <w:name w:val="WW-Absatz-Standardschriftart11111111111111111111111111111"/>
    <w:rsid w:val="0041521A"/>
  </w:style>
  <w:style w:type="character" w:customStyle="1" w:styleId="WW-Absatz-Standardschriftart111111111111111111111111111111">
    <w:name w:val="WW-Absatz-Standardschriftart111111111111111111111111111111"/>
    <w:rsid w:val="0041521A"/>
  </w:style>
  <w:style w:type="character" w:customStyle="1" w:styleId="WW-Absatz-Standardschriftart1111111111111111111111111111111">
    <w:name w:val="WW-Absatz-Standardschriftart1111111111111111111111111111111"/>
    <w:rsid w:val="0041521A"/>
  </w:style>
  <w:style w:type="character" w:customStyle="1" w:styleId="WW8Num19z0">
    <w:name w:val="WW8Num19z0"/>
    <w:rsid w:val="0041521A"/>
    <w:rPr>
      <w:rFonts w:ascii="Wingdings" w:hAnsi="Wingdings" w:cs="OpenSymbol"/>
    </w:rPr>
  </w:style>
  <w:style w:type="character" w:customStyle="1" w:styleId="WW-Absatz-Standardschriftart11111111111111111111111111111111">
    <w:name w:val="WW-Absatz-Standardschriftart11111111111111111111111111111111"/>
    <w:rsid w:val="0041521A"/>
  </w:style>
  <w:style w:type="character" w:customStyle="1" w:styleId="WW8Num11z1">
    <w:name w:val="WW8Num11z1"/>
    <w:rsid w:val="0041521A"/>
    <w:rPr>
      <w:rFonts w:ascii="Courier New" w:hAnsi="Courier New" w:cs="Courier New"/>
    </w:rPr>
  </w:style>
  <w:style w:type="character" w:customStyle="1" w:styleId="WW8Num11z2">
    <w:name w:val="WW8Num11z2"/>
    <w:rsid w:val="0041521A"/>
    <w:rPr>
      <w:rFonts w:ascii="Wingdings" w:hAnsi="Wingdings" w:cs="Wingdings"/>
    </w:rPr>
  </w:style>
  <w:style w:type="character" w:customStyle="1" w:styleId="WW8Num11z3">
    <w:name w:val="WW8Num11z3"/>
    <w:rsid w:val="0041521A"/>
    <w:rPr>
      <w:rFonts w:ascii="Symbol" w:hAnsi="Symbol" w:cs="OpenSymbol"/>
    </w:rPr>
  </w:style>
  <w:style w:type="character" w:customStyle="1" w:styleId="WW8Num13z1">
    <w:name w:val="WW8Num13z1"/>
    <w:rsid w:val="0041521A"/>
    <w:rPr>
      <w:rFonts w:ascii="OpenSymbol" w:hAnsi="OpenSymbol" w:cs="OpenSymbol"/>
    </w:rPr>
  </w:style>
  <w:style w:type="character" w:customStyle="1" w:styleId="WW8Num13z2">
    <w:name w:val="WW8Num13z2"/>
    <w:rsid w:val="0041521A"/>
    <w:rPr>
      <w:rFonts w:ascii="Wingdings" w:hAnsi="Wingdings" w:cs="Wingdings"/>
      <w:sz w:val="20"/>
    </w:rPr>
  </w:style>
  <w:style w:type="character" w:customStyle="1" w:styleId="WW8Num13z3">
    <w:name w:val="WW8Num13z3"/>
    <w:rsid w:val="0041521A"/>
    <w:rPr>
      <w:rFonts w:ascii="Symbol" w:hAnsi="Symbol" w:cs="OpenSymbol"/>
    </w:rPr>
  </w:style>
  <w:style w:type="character" w:customStyle="1" w:styleId="WW8Num32z0">
    <w:name w:val="WW8Num32z0"/>
    <w:rsid w:val="0041521A"/>
    <w:rPr>
      <w:rFonts w:ascii="Symbol" w:hAnsi="Symbol" w:cs="Symbol"/>
    </w:rPr>
  </w:style>
  <w:style w:type="character" w:customStyle="1" w:styleId="WW8Num32z1">
    <w:name w:val="WW8Num32z1"/>
    <w:rsid w:val="0041521A"/>
    <w:rPr>
      <w:rFonts w:ascii="Courier New" w:hAnsi="Courier New" w:cs="Courier New"/>
    </w:rPr>
  </w:style>
  <w:style w:type="character" w:customStyle="1" w:styleId="WW8Num32z2">
    <w:name w:val="WW8Num32z2"/>
    <w:rsid w:val="0041521A"/>
    <w:rPr>
      <w:rFonts w:ascii="Wingdings" w:hAnsi="Wingdings" w:cs="Wingdings"/>
    </w:rPr>
  </w:style>
  <w:style w:type="character" w:customStyle="1" w:styleId="WW8Num32z3">
    <w:name w:val="WW8Num32z3"/>
    <w:rsid w:val="0041521A"/>
    <w:rPr>
      <w:rFonts w:ascii="Symbol" w:hAnsi="Symbol" w:cs="Symbol"/>
    </w:rPr>
  </w:style>
  <w:style w:type="character" w:customStyle="1" w:styleId="WW8Num34z0">
    <w:name w:val="WW8Num34z0"/>
    <w:rsid w:val="0041521A"/>
    <w:rPr>
      <w:rFonts w:ascii="Arial" w:eastAsia="Arial" w:hAnsi="Arial" w:cs="Arial"/>
    </w:rPr>
  </w:style>
  <w:style w:type="character" w:customStyle="1" w:styleId="WW8Num34z1">
    <w:name w:val="WW8Num34z1"/>
    <w:rsid w:val="0041521A"/>
    <w:rPr>
      <w:rFonts w:ascii="Courier New" w:hAnsi="Courier New" w:cs="Courier New"/>
    </w:rPr>
  </w:style>
  <w:style w:type="character" w:customStyle="1" w:styleId="WW8Num34z2">
    <w:name w:val="WW8Num34z2"/>
    <w:rsid w:val="0041521A"/>
    <w:rPr>
      <w:rFonts w:ascii="Wingdings" w:hAnsi="Wingdings" w:cs="Wingdings"/>
    </w:rPr>
  </w:style>
  <w:style w:type="character" w:customStyle="1" w:styleId="WW8Num34z3">
    <w:name w:val="WW8Num34z3"/>
    <w:rsid w:val="0041521A"/>
    <w:rPr>
      <w:rFonts w:ascii="Symbol" w:hAnsi="Symbol" w:cs="Symbol"/>
    </w:rPr>
  </w:style>
  <w:style w:type="character" w:customStyle="1" w:styleId="Fuentedeprrafopredeter12">
    <w:name w:val="Fuente de párrafo predeter.12"/>
    <w:rsid w:val="0041521A"/>
  </w:style>
  <w:style w:type="character" w:customStyle="1" w:styleId="WW8Num16z2">
    <w:name w:val="WW8Num16z2"/>
    <w:rsid w:val="0041521A"/>
    <w:rPr>
      <w:rFonts w:ascii="Wingdings" w:hAnsi="Wingdings" w:cs="Wingdings"/>
      <w:sz w:val="20"/>
    </w:rPr>
  </w:style>
  <w:style w:type="character" w:customStyle="1" w:styleId="WW8Num16z3">
    <w:name w:val="WW8Num16z3"/>
    <w:rsid w:val="0041521A"/>
    <w:rPr>
      <w:rFonts w:ascii="Symbol" w:hAnsi="Symbol" w:cs="OpenSymbol"/>
    </w:rPr>
  </w:style>
  <w:style w:type="character" w:customStyle="1" w:styleId="WW8Num20z2">
    <w:name w:val="WW8Num20z2"/>
    <w:rsid w:val="0041521A"/>
    <w:rPr>
      <w:rFonts w:ascii="Wingdings" w:hAnsi="Wingdings" w:cs="Wingdings"/>
      <w:sz w:val="20"/>
    </w:rPr>
  </w:style>
  <w:style w:type="character" w:customStyle="1" w:styleId="WW8Num20z3">
    <w:name w:val="WW8Num20z3"/>
    <w:rsid w:val="0041521A"/>
    <w:rPr>
      <w:rFonts w:ascii="Symbol" w:hAnsi="Symbol" w:cs="OpenSymbol"/>
    </w:rPr>
  </w:style>
  <w:style w:type="character" w:customStyle="1" w:styleId="WW8Num23z2">
    <w:name w:val="WW8Num23z2"/>
    <w:rsid w:val="0041521A"/>
    <w:rPr>
      <w:rFonts w:ascii="Wingdings" w:hAnsi="Wingdings" w:cs="Wingdings"/>
      <w:sz w:val="20"/>
    </w:rPr>
  </w:style>
  <w:style w:type="character" w:customStyle="1" w:styleId="WW8Num23z3">
    <w:name w:val="WW8Num23z3"/>
    <w:rsid w:val="0041521A"/>
    <w:rPr>
      <w:rFonts w:ascii="Symbol" w:hAnsi="Symbol" w:cs="Symbol"/>
    </w:rPr>
  </w:style>
  <w:style w:type="character" w:customStyle="1" w:styleId="WW8Num24z0">
    <w:name w:val="WW8Num24z0"/>
    <w:rsid w:val="0041521A"/>
    <w:rPr>
      <w:rFonts w:ascii="Symbol" w:hAnsi="Symbol" w:cs="OpenSymbol"/>
    </w:rPr>
  </w:style>
  <w:style w:type="character" w:customStyle="1" w:styleId="WW8Num24z1">
    <w:name w:val="WW8Num24z1"/>
    <w:rsid w:val="0041521A"/>
    <w:rPr>
      <w:rFonts w:ascii="OpenSymbol" w:hAnsi="OpenSymbol" w:cs="OpenSymbol"/>
    </w:rPr>
  </w:style>
  <w:style w:type="character" w:customStyle="1" w:styleId="WW8Num24z2">
    <w:name w:val="WW8Num24z2"/>
    <w:rsid w:val="0041521A"/>
    <w:rPr>
      <w:rFonts w:ascii="Wingdings" w:hAnsi="Wingdings" w:cs="Wingdings"/>
    </w:rPr>
  </w:style>
  <w:style w:type="character" w:customStyle="1" w:styleId="WW8Num24z3">
    <w:name w:val="WW8Num24z3"/>
    <w:rsid w:val="0041521A"/>
    <w:rPr>
      <w:rFonts w:ascii="Symbol" w:hAnsi="Symbol" w:cs="Symbol"/>
    </w:rPr>
  </w:style>
  <w:style w:type="character" w:customStyle="1" w:styleId="WW8Num25z3">
    <w:name w:val="WW8Num25z3"/>
    <w:rsid w:val="0041521A"/>
    <w:rPr>
      <w:rFonts w:ascii="Symbol" w:hAnsi="Symbol" w:cs="Symbol"/>
    </w:rPr>
  </w:style>
  <w:style w:type="character" w:customStyle="1" w:styleId="WW8NumSt21z0">
    <w:name w:val="WW8NumSt21z0"/>
    <w:rsid w:val="0041521A"/>
    <w:rPr>
      <w:rFonts w:ascii="Symbol" w:hAnsi="Symbol" w:cs="Symbol"/>
    </w:rPr>
  </w:style>
  <w:style w:type="character" w:customStyle="1" w:styleId="Fuentedeprrafopredeter11">
    <w:name w:val="Fuente de párrafo predeter.11"/>
    <w:rsid w:val="0041521A"/>
  </w:style>
  <w:style w:type="character" w:customStyle="1" w:styleId="WW8Num17z2">
    <w:name w:val="WW8Num17z2"/>
    <w:rsid w:val="0041521A"/>
    <w:rPr>
      <w:rFonts w:ascii="Wingdings" w:hAnsi="Wingdings" w:cs="Wingdings"/>
    </w:rPr>
  </w:style>
  <w:style w:type="character" w:customStyle="1" w:styleId="WW8Num17z3">
    <w:name w:val="WW8Num17z3"/>
    <w:rsid w:val="0041521A"/>
    <w:rPr>
      <w:rFonts w:ascii="Symbol" w:hAnsi="Symbol" w:cs="OpenSymbol"/>
    </w:rPr>
  </w:style>
  <w:style w:type="character" w:customStyle="1" w:styleId="WW-Absatz-Standardschriftart111111111111111111111111111111111">
    <w:name w:val="WW-Absatz-Standardschriftart111111111111111111111111111111111"/>
    <w:rsid w:val="0041521A"/>
  </w:style>
  <w:style w:type="character" w:customStyle="1" w:styleId="WW-Absatz-Standardschriftart1111111111111111111111111111111111">
    <w:name w:val="WW-Absatz-Standardschriftart1111111111111111111111111111111111"/>
    <w:rsid w:val="0041521A"/>
  </w:style>
  <w:style w:type="character" w:customStyle="1" w:styleId="WW8Num4z3">
    <w:name w:val="WW8Num4z3"/>
    <w:rsid w:val="0041521A"/>
    <w:rPr>
      <w:rFonts w:ascii="Symbol" w:hAnsi="Symbol" w:cs="Symbol"/>
    </w:rPr>
  </w:style>
  <w:style w:type="character" w:customStyle="1" w:styleId="WW8Num22z2">
    <w:name w:val="WW8Num22z2"/>
    <w:rsid w:val="0041521A"/>
    <w:rPr>
      <w:rFonts w:ascii="Wingdings" w:hAnsi="Wingdings" w:cs="Wingdings"/>
    </w:rPr>
  </w:style>
  <w:style w:type="character" w:customStyle="1" w:styleId="WW-Absatz-Standardschriftart11111111111111111111111111111111111">
    <w:name w:val="WW-Absatz-Standardschriftart11111111111111111111111111111111111"/>
    <w:rsid w:val="0041521A"/>
  </w:style>
  <w:style w:type="character" w:customStyle="1" w:styleId="WW8Num5z3">
    <w:name w:val="WW8Num5z3"/>
    <w:rsid w:val="0041521A"/>
    <w:rPr>
      <w:rFonts w:ascii="Symbol" w:hAnsi="Symbol" w:cs="Symbol"/>
    </w:rPr>
  </w:style>
  <w:style w:type="character" w:customStyle="1" w:styleId="Fuentedeprrafopredeter10">
    <w:name w:val="Fuente de párrafo predeter.10"/>
    <w:rsid w:val="0041521A"/>
  </w:style>
  <w:style w:type="character" w:customStyle="1" w:styleId="WW-Absatz-Standardschriftart111111111111111111111111111111111111">
    <w:name w:val="WW-Absatz-Standardschriftart111111111111111111111111111111111111"/>
    <w:rsid w:val="0041521A"/>
  </w:style>
  <w:style w:type="character" w:customStyle="1" w:styleId="WW-Absatz-Standardschriftart1111111111111111111111111111111111111">
    <w:name w:val="WW-Absatz-Standardschriftart1111111111111111111111111111111111111"/>
    <w:rsid w:val="0041521A"/>
  </w:style>
  <w:style w:type="character" w:customStyle="1" w:styleId="WW-Absatz-Standardschriftart11111111111111111111111111111111111111">
    <w:name w:val="WW-Absatz-Standardschriftart11111111111111111111111111111111111111"/>
    <w:rsid w:val="0041521A"/>
  </w:style>
  <w:style w:type="character" w:customStyle="1" w:styleId="WW-Absatz-Standardschriftart111111111111111111111111111111111111111">
    <w:name w:val="WW-Absatz-Standardschriftart111111111111111111111111111111111111111"/>
    <w:rsid w:val="0041521A"/>
  </w:style>
  <w:style w:type="character" w:customStyle="1" w:styleId="WW-Absatz-Standardschriftart1111111111111111111111111111111111111111">
    <w:name w:val="WW-Absatz-Standardschriftart1111111111111111111111111111111111111111"/>
    <w:rsid w:val="0041521A"/>
  </w:style>
  <w:style w:type="character" w:customStyle="1" w:styleId="WW-Absatz-Standardschriftart11111111111111111111111111111111111111111">
    <w:name w:val="WW-Absatz-Standardschriftart11111111111111111111111111111111111111111"/>
    <w:rsid w:val="0041521A"/>
  </w:style>
  <w:style w:type="character" w:customStyle="1" w:styleId="WW-Absatz-Standardschriftart111111111111111111111111111111111111111111">
    <w:name w:val="WW-Absatz-Standardschriftart111111111111111111111111111111111111111111"/>
    <w:rsid w:val="0041521A"/>
  </w:style>
  <w:style w:type="character" w:customStyle="1" w:styleId="WW8Num6z1">
    <w:name w:val="WW8Num6z1"/>
    <w:rsid w:val="0041521A"/>
    <w:rPr>
      <w:rFonts w:ascii="OpenSymbol" w:hAnsi="OpenSymbol" w:cs="OpenSymbol"/>
    </w:rPr>
  </w:style>
  <w:style w:type="character" w:customStyle="1" w:styleId="WW8Num6z3">
    <w:name w:val="WW8Num6z3"/>
    <w:rsid w:val="0041521A"/>
    <w:rPr>
      <w:rFonts w:ascii="Symbol" w:hAnsi="Symbol" w:cs="Symbol"/>
    </w:rPr>
  </w:style>
  <w:style w:type="character" w:customStyle="1" w:styleId="WW-Absatz-Standardschriftart1111111111111111111111111111111111111111111">
    <w:name w:val="WW-Absatz-Standardschriftart1111111111111111111111111111111111111111111"/>
    <w:rsid w:val="0041521A"/>
  </w:style>
  <w:style w:type="character" w:customStyle="1" w:styleId="WW8Num14z0">
    <w:name w:val="WW8Num14z0"/>
    <w:rsid w:val="0041521A"/>
    <w:rPr>
      <w:rFonts w:ascii="Symbol" w:hAnsi="Symbol" w:cs="OpenSymbol"/>
    </w:rPr>
  </w:style>
  <w:style w:type="character" w:customStyle="1" w:styleId="WW8Num15z2">
    <w:name w:val="WW8Num15z2"/>
    <w:rsid w:val="0041521A"/>
    <w:rPr>
      <w:rFonts w:ascii="Wingdings" w:hAnsi="Wingdings" w:cs="Wingdings"/>
      <w:sz w:val="20"/>
    </w:rPr>
  </w:style>
  <w:style w:type="character" w:customStyle="1" w:styleId="WW8Num18z2">
    <w:name w:val="WW8Num18z2"/>
    <w:rsid w:val="0041521A"/>
    <w:rPr>
      <w:rFonts w:ascii="Wingdings" w:hAnsi="Wingdings" w:cs="Wingdings"/>
    </w:rPr>
  </w:style>
  <w:style w:type="character" w:customStyle="1" w:styleId="WW8Num19z1">
    <w:name w:val="WW8Num19z1"/>
    <w:rsid w:val="0041521A"/>
    <w:rPr>
      <w:rFonts w:ascii="Courier New" w:hAnsi="Courier New" w:cs="Courier New"/>
    </w:rPr>
  </w:style>
  <w:style w:type="character" w:customStyle="1" w:styleId="WW8Num19z2">
    <w:name w:val="WW8Num19z2"/>
    <w:rsid w:val="0041521A"/>
    <w:rPr>
      <w:rFonts w:ascii="Wingdings" w:hAnsi="Wingdings" w:cs="Wingdings"/>
    </w:rPr>
  </w:style>
  <w:style w:type="character" w:customStyle="1" w:styleId="WW8Num21z2">
    <w:name w:val="WW8Num21z2"/>
    <w:rsid w:val="0041521A"/>
    <w:rPr>
      <w:rFonts w:ascii="Wingdings" w:hAnsi="Wingdings" w:cs="Wingdings"/>
      <w:sz w:val="20"/>
    </w:rPr>
  </w:style>
  <w:style w:type="character" w:customStyle="1" w:styleId="WW8Num27z0">
    <w:name w:val="WW8Num27z0"/>
    <w:rsid w:val="0041521A"/>
    <w:rPr>
      <w:rFonts w:ascii="Arial" w:hAnsi="Arial" w:cs="OpenSymbol"/>
    </w:rPr>
  </w:style>
  <w:style w:type="character" w:customStyle="1" w:styleId="WW8Num27z1">
    <w:name w:val="WW8Num27z1"/>
    <w:rsid w:val="0041521A"/>
    <w:rPr>
      <w:rFonts w:ascii="Courier New" w:hAnsi="Courier New" w:cs="Courier New"/>
    </w:rPr>
  </w:style>
  <w:style w:type="character" w:customStyle="1" w:styleId="WW8Num27z2">
    <w:name w:val="WW8Num27z2"/>
    <w:rsid w:val="0041521A"/>
    <w:rPr>
      <w:rFonts w:ascii="Wingdings" w:hAnsi="Wingdings" w:cs="Wingdings"/>
    </w:rPr>
  </w:style>
  <w:style w:type="character" w:customStyle="1" w:styleId="WW8Num30z0">
    <w:name w:val="WW8Num30z0"/>
    <w:rsid w:val="0041521A"/>
    <w:rPr>
      <w:rFonts w:ascii="Symbol" w:hAnsi="Symbol" w:cs="Symbol"/>
      <w:sz w:val="20"/>
    </w:rPr>
  </w:style>
  <w:style w:type="character" w:customStyle="1" w:styleId="WW8Num30z1">
    <w:name w:val="WW8Num30z1"/>
    <w:rsid w:val="0041521A"/>
    <w:rPr>
      <w:rFonts w:ascii="Courier New" w:hAnsi="Courier New" w:cs="Courier New"/>
      <w:sz w:val="20"/>
    </w:rPr>
  </w:style>
  <w:style w:type="character" w:customStyle="1" w:styleId="WW8Num30z2">
    <w:name w:val="WW8Num30z2"/>
    <w:rsid w:val="0041521A"/>
    <w:rPr>
      <w:rFonts w:ascii="Wingdings" w:hAnsi="Wingdings" w:cs="Wingdings"/>
      <w:sz w:val="20"/>
    </w:rPr>
  </w:style>
  <w:style w:type="character" w:customStyle="1" w:styleId="WW8Num31z0">
    <w:name w:val="WW8Num31z0"/>
    <w:rsid w:val="0041521A"/>
    <w:rPr>
      <w:rFonts w:ascii="Symbol" w:hAnsi="Symbol" w:cs="OpenSymbol"/>
    </w:rPr>
  </w:style>
  <w:style w:type="character" w:customStyle="1" w:styleId="WW8Num31z1">
    <w:name w:val="WW8Num31z1"/>
    <w:rsid w:val="0041521A"/>
    <w:rPr>
      <w:rFonts w:ascii="Courier New" w:hAnsi="Courier New" w:cs="Courier New"/>
    </w:rPr>
  </w:style>
  <w:style w:type="character" w:customStyle="1" w:styleId="WW8Num31z2">
    <w:name w:val="WW8Num31z2"/>
    <w:rsid w:val="0041521A"/>
    <w:rPr>
      <w:rFonts w:ascii="Wingdings" w:hAnsi="Wingdings" w:cs="Wingdings"/>
    </w:rPr>
  </w:style>
  <w:style w:type="character" w:customStyle="1" w:styleId="Fuentedeprrafopredeter8">
    <w:name w:val="Fuente de párrafo predeter.8"/>
    <w:rsid w:val="0041521A"/>
  </w:style>
  <w:style w:type="character" w:customStyle="1" w:styleId="WW8Num3z3">
    <w:name w:val="WW8Num3z3"/>
    <w:rsid w:val="0041521A"/>
    <w:rPr>
      <w:rFonts w:ascii="Symbol" w:hAnsi="Symbol" w:cs="Symbol"/>
    </w:rPr>
  </w:style>
  <w:style w:type="character" w:customStyle="1" w:styleId="WW-Absatz-Standardschriftart11111111111111111111111111111111111111111111">
    <w:name w:val="WW-Absatz-Standardschriftart11111111111111111111111111111111111111111111"/>
    <w:rsid w:val="0041521A"/>
  </w:style>
  <w:style w:type="character" w:customStyle="1" w:styleId="WW8Num6z0">
    <w:name w:val="WW8Num6z0"/>
    <w:rsid w:val="0041521A"/>
    <w:rPr>
      <w:rFonts w:ascii="Symbol" w:hAnsi="Symbol" w:cs="Symbol"/>
    </w:rPr>
  </w:style>
  <w:style w:type="character" w:customStyle="1" w:styleId="WW8Num7z0">
    <w:name w:val="WW8Num7z0"/>
    <w:rsid w:val="0041521A"/>
    <w:rPr>
      <w:rFonts w:ascii="Arial" w:hAnsi="Arial" w:cs="Arial"/>
    </w:rPr>
  </w:style>
  <w:style w:type="character" w:customStyle="1" w:styleId="WW8Num7z1">
    <w:name w:val="WW8Num7z1"/>
    <w:rsid w:val="0041521A"/>
    <w:rPr>
      <w:rFonts w:ascii="OpenSymbol" w:hAnsi="OpenSymbol" w:cs="OpenSymbol"/>
    </w:rPr>
  </w:style>
  <w:style w:type="character" w:customStyle="1" w:styleId="WW8Num8z0">
    <w:name w:val="WW8Num8z0"/>
    <w:rsid w:val="0041521A"/>
    <w:rPr>
      <w:rFonts w:ascii="Symbol" w:hAnsi="Symbol" w:cs="OpenSymbol"/>
    </w:rPr>
  </w:style>
  <w:style w:type="character" w:customStyle="1" w:styleId="WW8Num8z1">
    <w:name w:val="WW8Num8z1"/>
    <w:rsid w:val="0041521A"/>
    <w:rPr>
      <w:rFonts w:ascii="OpenSymbol" w:hAnsi="OpenSymbol" w:cs="OpenSymbol"/>
    </w:rPr>
  </w:style>
  <w:style w:type="character" w:customStyle="1" w:styleId="WW8Num9z0">
    <w:name w:val="WW8Num9z0"/>
    <w:rsid w:val="0041521A"/>
    <w:rPr>
      <w:rFonts w:ascii="Symbol" w:hAnsi="Symbol" w:cs="Symbol"/>
    </w:rPr>
  </w:style>
  <w:style w:type="character" w:customStyle="1" w:styleId="WW8Num9z1">
    <w:name w:val="WW8Num9z1"/>
    <w:rsid w:val="0041521A"/>
    <w:rPr>
      <w:rFonts w:ascii="OpenSymbol" w:hAnsi="OpenSymbol" w:cs="OpenSymbol"/>
    </w:rPr>
  </w:style>
  <w:style w:type="character" w:customStyle="1" w:styleId="WW8Num10z1">
    <w:name w:val="WW8Num10z1"/>
    <w:rsid w:val="0041521A"/>
    <w:rPr>
      <w:rFonts w:ascii="OpenSymbol" w:hAnsi="OpenSymbol" w:cs="OpenSymbol"/>
    </w:rPr>
  </w:style>
  <w:style w:type="character" w:customStyle="1" w:styleId="WW8Num12z1">
    <w:name w:val="WW8Num12z1"/>
    <w:rsid w:val="0041521A"/>
    <w:rPr>
      <w:rFonts w:ascii="Courier New" w:hAnsi="Courier New" w:cs="Courier New"/>
    </w:rPr>
  </w:style>
  <w:style w:type="character" w:customStyle="1" w:styleId="WW8Num13z0">
    <w:name w:val="WW8Num13z0"/>
    <w:rsid w:val="0041521A"/>
    <w:rPr>
      <w:rFonts w:ascii="Symbol" w:hAnsi="Symbol" w:cs="OpenSymbol"/>
    </w:rPr>
  </w:style>
  <w:style w:type="character" w:customStyle="1" w:styleId="WW8Num14z1">
    <w:name w:val="WW8Num14z1"/>
    <w:rsid w:val="0041521A"/>
    <w:rPr>
      <w:rFonts w:ascii="Courier New" w:hAnsi="Courier New" w:cs="Courier New"/>
    </w:rPr>
  </w:style>
  <w:style w:type="character" w:customStyle="1" w:styleId="WW-Absatz-Standardschriftart111111111111111111111111111111111111111111111">
    <w:name w:val="WW-Absatz-Standardschriftart111111111111111111111111111111111111111111111"/>
    <w:rsid w:val="0041521A"/>
  </w:style>
  <w:style w:type="character" w:customStyle="1" w:styleId="WW-Absatz-Standardschriftart1111111111111111111111111111111111111111111111">
    <w:name w:val="WW-Absatz-Standardschriftart1111111111111111111111111111111111111111111111"/>
    <w:rsid w:val="0041521A"/>
  </w:style>
  <w:style w:type="character" w:customStyle="1" w:styleId="WW-Absatz-Standardschriftart11111111111111111111111111111111111111111111111">
    <w:name w:val="WW-Absatz-Standardschriftart11111111111111111111111111111111111111111111111"/>
    <w:rsid w:val="0041521A"/>
  </w:style>
  <w:style w:type="character" w:customStyle="1" w:styleId="WW-Absatz-Standardschriftart111111111111111111111111111111111111111111111111">
    <w:name w:val="WW-Absatz-Standardschriftart111111111111111111111111111111111111111111111111"/>
    <w:rsid w:val="0041521A"/>
  </w:style>
  <w:style w:type="character" w:customStyle="1" w:styleId="WW-Absatz-Standardschriftart1111111111111111111111111111111111111111111111111">
    <w:name w:val="WW-Absatz-Standardschriftart1111111111111111111111111111111111111111111111111"/>
    <w:rsid w:val="0041521A"/>
  </w:style>
  <w:style w:type="character" w:customStyle="1" w:styleId="WW-Absatz-Standardschriftart11111111111111111111111111111111111111111111111111">
    <w:name w:val="WW-Absatz-Standardschriftart11111111111111111111111111111111111111111111111111"/>
    <w:rsid w:val="0041521A"/>
  </w:style>
  <w:style w:type="character" w:customStyle="1" w:styleId="WW-Absatz-Standardschriftart111111111111111111111111111111111111111111111111111">
    <w:name w:val="WW-Absatz-Standardschriftart111111111111111111111111111111111111111111111111111"/>
    <w:rsid w:val="0041521A"/>
  </w:style>
  <w:style w:type="character" w:customStyle="1" w:styleId="WW8Num8z3">
    <w:name w:val="WW8Num8z3"/>
    <w:rsid w:val="0041521A"/>
    <w:rPr>
      <w:rFonts w:ascii="Symbol" w:hAnsi="Symbol" w:cs="Symbol"/>
    </w:rPr>
  </w:style>
  <w:style w:type="character" w:customStyle="1" w:styleId="WW-Absatz-Standardschriftart1111111111111111111111111111111111111111111111111111">
    <w:name w:val="WW-Absatz-Standardschriftart1111111111111111111111111111111111111111111111111111"/>
    <w:rsid w:val="0041521A"/>
  </w:style>
  <w:style w:type="character" w:customStyle="1" w:styleId="WW8Num10z3">
    <w:name w:val="WW8Num10z3"/>
    <w:rsid w:val="0041521A"/>
    <w:rPr>
      <w:rFonts w:ascii="Symbol" w:hAnsi="Symbol" w:cs="OpenSymbol"/>
    </w:rPr>
  </w:style>
  <w:style w:type="character" w:customStyle="1" w:styleId="WW-Absatz-Standardschriftart11111111111111111111111111111111111111111111111111111">
    <w:name w:val="WW-Absatz-Standardschriftart11111111111111111111111111111111111111111111111111111"/>
    <w:rsid w:val="0041521A"/>
  </w:style>
  <w:style w:type="character" w:customStyle="1" w:styleId="WW8Num15z3">
    <w:name w:val="WW8Num15z3"/>
    <w:rsid w:val="0041521A"/>
    <w:rPr>
      <w:rFonts w:ascii="Symbol" w:hAnsi="Symbol" w:cs="OpenSymbol"/>
    </w:rPr>
  </w:style>
  <w:style w:type="character" w:customStyle="1" w:styleId="WW-Absatz-Standardschriftart111111111111111111111111111111111111111111111111111111">
    <w:name w:val="WW-Absatz-Standardschriftart111111111111111111111111111111111111111111111111111111"/>
    <w:rsid w:val="0041521A"/>
  </w:style>
  <w:style w:type="character" w:customStyle="1" w:styleId="WW8Num8z2">
    <w:name w:val="WW8Num8z2"/>
    <w:rsid w:val="0041521A"/>
    <w:rPr>
      <w:rFonts w:ascii="Wingdings" w:hAnsi="Wingdings" w:cs="Wingdings"/>
    </w:rPr>
  </w:style>
  <w:style w:type="character" w:customStyle="1" w:styleId="Fuentedeprrafopredeter7">
    <w:name w:val="Fuente de párrafo predeter.7"/>
    <w:rsid w:val="0041521A"/>
  </w:style>
  <w:style w:type="character" w:customStyle="1" w:styleId="WW8Num9z3">
    <w:name w:val="WW8Num9z3"/>
    <w:rsid w:val="0041521A"/>
    <w:rPr>
      <w:rFonts w:ascii="Symbol" w:hAnsi="Symbol" w:cs="Symbol"/>
    </w:rPr>
  </w:style>
  <w:style w:type="character" w:customStyle="1" w:styleId="WW-Absatz-Standardschriftart1111111111111111111111111111111111111111111111111111111">
    <w:name w:val="WW-Absatz-Standardschriftart1111111111111111111111111111111111111111111111111111111"/>
    <w:rsid w:val="0041521A"/>
  </w:style>
  <w:style w:type="character" w:customStyle="1" w:styleId="WW8Num9z2">
    <w:name w:val="WW8Num9z2"/>
    <w:rsid w:val="0041521A"/>
    <w:rPr>
      <w:rFonts w:ascii="Wingdings" w:hAnsi="Wingdings" w:cs="Wingdings"/>
    </w:rPr>
  </w:style>
  <w:style w:type="character" w:customStyle="1" w:styleId="WW-Absatz-Standardschriftart11111111111111111111111111111111111111111111111111111111">
    <w:name w:val="WW-Absatz-Standardschriftart11111111111111111111111111111111111111111111111111111111"/>
    <w:rsid w:val="0041521A"/>
  </w:style>
  <w:style w:type="character" w:customStyle="1" w:styleId="WW-Absatz-Standardschriftart111111111111111111111111111111111111111111111111111111111">
    <w:name w:val="WW-Absatz-Standardschriftart111111111111111111111111111111111111111111111111111111111"/>
    <w:rsid w:val="0041521A"/>
  </w:style>
  <w:style w:type="character" w:customStyle="1" w:styleId="WW-Absatz-Standardschriftart1111111111111111111111111111111111111111111111111111111111">
    <w:name w:val="WW-Absatz-Standardschriftart1111111111111111111111111111111111111111111111111111111111"/>
    <w:rsid w:val="0041521A"/>
  </w:style>
  <w:style w:type="character" w:customStyle="1" w:styleId="WW8Num10z2">
    <w:name w:val="WW8Num10z2"/>
    <w:rsid w:val="0041521A"/>
    <w:rPr>
      <w:rFonts w:ascii="Wingdings" w:hAnsi="Wingdings" w:cs="Wingdings"/>
    </w:rPr>
  </w:style>
  <w:style w:type="character" w:customStyle="1" w:styleId="WW-Absatz-Standardschriftart11111111111111111111111111111111111111111111111111111111111">
    <w:name w:val="WW-Absatz-Standardschriftart11111111111111111111111111111111111111111111111111111111111"/>
    <w:rsid w:val="0041521A"/>
  </w:style>
  <w:style w:type="character" w:customStyle="1" w:styleId="WW-Absatz-Standardschriftart111111111111111111111111111111111111111111111111111111111111">
    <w:name w:val="WW-Absatz-Standardschriftart111111111111111111111111111111111111111111111111111111111111"/>
    <w:rsid w:val="0041521A"/>
  </w:style>
  <w:style w:type="character" w:customStyle="1" w:styleId="WW-Absatz-Standardschriftart1111111111111111111111111111111111111111111111111111111111111">
    <w:name w:val="WW-Absatz-Standardschriftart1111111111111111111111111111111111111111111111111111111111111"/>
    <w:rsid w:val="0041521A"/>
  </w:style>
  <w:style w:type="character" w:customStyle="1" w:styleId="WW-Absatz-Standardschriftart11111111111111111111111111111111111111111111111111111111111111">
    <w:name w:val="WW-Absatz-Standardschriftart11111111111111111111111111111111111111111111111111111111111111"/>
    <w:rsid w:val="0041521A"/>
  </w:style>
  <w:style w:type="character" w:customStyle="1" w:styleId="WW-Absatz-Standardschriftart111111111111111111111111111111111111111111111111111111111111111">
    <w:name w:val="WW-Absatz-Standardschriftart111111111111111111111111111111111111111111111111111111111111111"/>
    <w:rsid w:val="0041521A"/>
  </w:style>
  <w:style w:type="character" w:customStyle="1" w:styleId="WW-Absatz-Standardschriftart1111111111111111111111111111111111111111111111111111111111111111">
    <w:name w:val="WW-Absatz-Standardschriftart1111111111111111111111111111111111111111111111111111111111111111"/>
    <w:rsid w:val="0041521A"/>
  </w:style>
  <w:style w:type="character" w:customStyle="1" w:styleId="WW-Absatz-Standardschriftart11111111111111111111111111111111111111111111111111111111111111111">
    <w:name w:val="WW-Absatz-Standardschriftart11111111111111111111111111111111111111111111111111111111111111111"/>
    <w:rsid w:val="0041521A"/>
  </w:style>
  <w:style w:type="character" w:customStyle="1" w:styleId="WW-Absatz-Standardschriftart111111111111111111111111111111111111111111111111111111111111111111">
    <w:name w:val="WW-Absatz-Standardschriftart111111111111111111111111111111111111111111111111111111111111111111"/>
    <w:rsid w:val="0041521A"/>
  </w:style>
  <w:style w:type="character" w:customStyle="1" w:styleId="WW-Absatz-Standardschriftart1111111111111111111111111111111111111111111111111111111111111111111">
    <w:name w:val="WW-Absatz-Standardschriftart1111111111111111111111111111111111111111111111111111111111111111111"/>
    <w:rsid w:val="0041521A"/>
  </w:style>
  <w:style w:type="character" w:customStyle="1" w:styleId="WW-Absatz-Standardschriftart11111111111111111111111111111111111111111111111111111111111111111111">
    <w:name w:val="WW-Absatz-Standardschriftart11111111111111111111111111111111111111111111111111111111111111111111"/>
    <w:rsid w:val="0041521A"/>
  </w:style>
  <w:style w:type="character" w:customStyle="1" w:styleId="WW-Absatz-Standardschriftart111111111111111111111111111111111111111111111111111111111111111111111">
    <w:name w:val="WW-Absatz-Standardschriftart111111111111111111111111111111111111111111111111111111111111111111111"/>
    <w:rsid w:val="0041521A"/>
  </w:style>
  <w:style w:type="character" w:customStyle="1" w:styleId="WW-Absatz-Standardschriftart1111111111111111111111111111111111111111111111111111111111111111111111">
    <w:name w:val="WW-Absatz-Standardschriftart1111111111111111111111111111111111111111111111111111111111111111111111"/>
    <w:rsid w:val="0041521A"/>
  </w:style>
  <w:style w:type="character" w:customStyle="1" w:styleId="WW-Absatz-Standardschriftart11111111111111111111111111111111111111111111111111111111111111111111111">
    <w:name w:val="WW-Absatz-Standardschriftart11111111111111111111111111111111111111111111111111111111111111111111111"/>
    <w:rsid w:val="0041521A"/>
  </w:style>
  <w:style w:type="character" w:customStyle="1" w:styleId="WW-Absatz-Standardschriftart111111111111111111111111111111111111111111111111111111111111111111111111">
    <w:name w:val="WW-Absatz-Standardschriftart111111111111111111111111111111111111111111111111111111111111111111111111"/>
    <w:rsid w:val="0041521A"/>
  </w:style>
  <w:style w:type="character" w:customStyle="1" w:styleId="WW-Absatz-Standardschriftart1111111111111111111111111111111111111111111111111111111111111111111111111">
    <w:name w:val="WW-Absatz-Standardschriftart1111111111111111111111111111111111111111111111111111111111111111111111111"/>
    <w:rsid w:val="0041521A"/>
  </w:style>
  <w:style w:type="character" w:customStyle="1" w:styleId="WW-Absatz-Standardschriftart11111111111111111111111111111111111111111111111111111111111111111111111111">
    <w:name w:val="WW-Absatz-Standardschriftart11111111111111111111111111111111111111111111111111111111111111111111111111"/>
    <w:rsid w:val="0041521A"/>
  </w:style>
  <w:style w:type="character" w:customStyle="1" w:styleId="WW-Absatz-Standardschriftart111111111111111111111111111111111111111111111111111111111111111111111111111">
    <w:name w:val="WW-Absatz-Standardschriftart111111111111111111111111111111111111111111111111111111111111111111111111111"/>
    <w:rsid w:val="0041521A"/>
  </w:style>
  <w:style w:type="character" w:customStyle="1" w:styleId="WW-Absatz-Standardschriftart1111111111111111111111111111111111111111111111111111111111111111111111111111">
    <w:name w:val="WW-Absatz-Standardschriftart1111111111111111111111111111111111111111111111111111111111111111111111111111"/>
    <w:rsid w:val="0041521A"/>
  </w:style>
  <w:style w:type="character" w:customStyle="1" w:styleId="WW-Absatz-Standardschriftart11111111111111111111111111111111111111111111111111111111111111111111111111111">
    <w:name w:val="WW-Absatz-Standardschriftart11111111111111111111111111111111111111111111111111111111111111111111111111111"/>
    <w:rsid w:val="0041521A"/>
  </w:style>
  <w:style w:type="character" w:customStyle="1" w:styleId="WW-Absatz-Standardschriftart111111111111111111111111111111111111111111111111111111111111111111111111111111">
    <w:name w:val="WW-Absatz-Standardschriftart111111111111111111111111111111111111111111111111111111111111111111111111111111"/>
    <w:rsid w:val="0041521A"/>
  </w:style>
  <w:style w:type="character" w:customStyle="1" w:styleId="WW-Absatz-Standardschriftart1111111111111111111111111111111111111111111111111111111111111111111111111111111">
    <w:name w:val="WW-Absatz-Standardschriftart1111111111111111111111111111111111111111111111111111111111111111111111111111111"/>
    <w:rsid w:val="0041521A"/>
  </w:style>
  <w:style w:type="character" w:customStyle="1" w:styleId="WW-Absatz-Standardschriftart11111111111111111111111111111111111111111111111111111111111111111111111111111111">
    <w:name w:val="WW-Absatz-Standardschriftart11111111111111111111111111111111111111111111111111111111111111111111111111111111"/>
    <w:rsid w:val="0041521A"/>
  </w:style>
  <w:style w:type="character" w:customStyle="1" w:styleId="WW-Absatz-Standardschriftart111111111111111111111111111111111111111111111111111111111111111111111111111111111">
    <w:name w:val="WW-Absatz-Standardschriftart111111111111111111111111111111111111111111111111111111111111111111111111111111111"/>
    <w:rsid w:val="0041521A"/>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rsid w:val="0041521A"/>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rsid w:val="0041521A"/>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rsid w:val="0041521A"/>
  </w:style>
  <w:style w:type="character" w:customStyle="1" w:styleId="WW8Num38z0">
    <w:name w:val="WW8Num38z0"/>
    <w:rsid w:val="0041521A"/>
    <w:rPr>
      <w:rFonts w:ascii="Arial" w:hAnsi="Arial" w:cs="OpenSymbol"/>
    </w:rPr>
  </w:style>
  <w:style w:type="character" w:customStyle="1" w:styleId="WW8Num40z0">
    <w:name w:val="WW8Num40z0"/>
    <w:rsid w:val="0041521A"/>
    <w:rPr>
      <w:rFonts w:ascii="Arial" w:hAnsi="Arial" w:cs="OpenSymbol"/>
    </w:rPr>
  </w:style>
  <w:style w:type="character" w:customStyle="1" w:styleId="WW8Num40z1">
    <w:name w:val="WW8Num40z1"/>
    <w:rsid w:val="0041521A"/>
    <w:rPr>
      <w:rFonts w:ascii="Courier New" w:hAnsi="Courier New" w:cs="Courier New"/>
    </w:rPr>
  </w:style>
  <w:style w:type="character" w:customStyle="1" w:styleId="WW8Num40z2">
    <w:name w:val="WW8Num40z2"/>
    <w:rsid w:val="0041521A"/>
    <w:rPr>
      <w:rFonts w:ascii="Wingdings" w:hAnsi="Wingdings" w:cs="Wingdings"/>
    </w:rPr>
  </w:style>
  <w:style w:type="character" w:customStyle="1" w:styleId="WW8Num40z3">
    <w:name w:val="WW8Num40z3"/>
    <w:rsid w:val="0041521A"/>
    <w:rPr>
      <w:rFonts w:ascii="Symbol" w:hAnsi="Symbol" w:cs="Symbol"/>
    </w:rPr>
  </w:style>
  <w:style w:type="character" w:customStyle="1" w:styleId="WW8Num41z0">
    <w:name w:val="WW8Num41z0"/>
    <w:rsid w:val="0041521A"/>
    <w:rPr>
      <w:rFonts w:ascii="Arial" w:hAnsi="Arial" w:cs="OpenSymbol"/>
    </w:rPr>
  </w:style>
  <w:style w:type="character" w:customStyle="1" w:styleId="WW8Num43z0">
    <w:name w:val="WW8Num43z0"/>
    <w:rsid w:val="0041521A"/>
    <w:rPr>
      <w:rFonts w:ascii="Arial" w:hAnsi="Arial" w:cs="OpenSymbol"/>
    </w:rPr>
  </w:style>
  <w:style w:type="character" w:customStyle="1" w:styleId="Fuentedeprrafopredeter6">
    <w:name w:val="Fuente de párrafo predeter.6"/>
    <w:rsid w:val="0041521A"/>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rsid w:val="0041521A"/>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rsid w:val="0041521A"/>
  </w:style>
  <w:style w:type="character" w:customStyle="1" w:styleId="WW8Num28z0">
    <w:name w:val="WW8Num28z0"/>
    <w:rsid w:val="0041521A"/>
    <w:rPr>
      <w:rFonts w:ascii="Symbol" w:hAnsi="Symbol" w:cs="Symbol"/>
    </w:rPr>
  </w:style>
  <w:style w:type="character" w:customStyle="1" w:styleId="WW8Num28z1">
    <w:name w:val="WW8Num28z1"/>
    <w:rsid w:val="0041521A"/>
    <w:rPr>
      <w:rFonts w:ascii="Courier New" w:hAnsi="Courier New" w:cs="Courier New"/>
    </w:rPr>
  </w:style>
  <w:style w:type="character" w:customStyle="1" w:styleId="WW8Num28z2">
    <w:name w:val="WW8Num28z2"/>
    <w:rsid w:val="0041521A"/>
    <w:rPr>
      <w:rFonts w:ascii="Wingdings" w:hAnsi="Wingdings" w:cs="Wingdings"/>
    </w:rPr>
  </w:style>
  <w:style w:type="character" w:customStyle="1" w:styleId="WW8Num31z3">
    <w:name w:val="WW8Num31z3"/>
    <w:rsid w:val="0041521A"/>
    <w:rPr>
      <w:rFonts w:ascii="Symbol" w:hAnsi="Symbol" w:cs="Symbol"/>
    </w:rPr>
  </w:style>
  <w:style w:type="character" w:customStyle="1" w:styleId="WW8Num33z0">
    <w:name w:val="WW8Num33z0"/>
    <w:rsid w:val="0041521A"/>
    <w:rPr>
      <w:rFonts w:ascii="Symbol" w:hAnsi="Symbol" w:cs="Symbol"/>
    </w:rPr>
  </w:style>
  <w:style w:type="character" w:customStyle="1" w:styleId="WW8Num33z1">
    <w:name w:val="WW8Num33z1"/>
    <w:rsid w:val="0041521A"/>
    <w:rPr>
      <w:rFonts w:ascii="Courier New" w:hAnsi="Courier New" w:cs="Courier New"/>
    </w:rPr>
  </w:style>
  <w:style w:type="character" w:customStyle="1" w:styleId="WW8Num33z2">
    <w:name w:val="WW8Num33z2"/>
    <w:rsid w:val="0041521A"/>
    <w:rPr>
      <w:rFonts w:ascii="Wingdings" w:hAnsi="Wingdings" w:cs="Wingdings"/>
    </w:rPr>
  </w:style>
  <w:style w:type="character" w:customStyle="1" w:styleId="Fuentedeprrafopredeter5">
    <w:name w:val="Fuente de párrafo predeter.5"/>
    <w:rsid w:val="0041521A"/>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rsid w:val="0041521A"/>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rsid w:val="0041521A"/>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rsid w:val="0041521A"/>
  </w:style>
  <w:style w:type="character" w:customStyle="1" w:styleId="Fuentedeprrafopredeter4">
    <w:name w:val="Fuente de párrafo predeter.4"/>
    <w:rsid w:val="0041521A"/>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rsid w:val="0041521A"/>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rsid w:val="0041521A"/>
  </w:style>
  <w:style w:type="character" w:customStyle="1" w:styleId="Fuentedeprrafopredeter3">
    <w:name w:val="Fuente de párrafo predeter.3"/>
    <w:rsid w:val="0041521A"/>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
    <w:name w:val="WW-Absatz-Standardschriftart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
    <w:name w:val="WW-Absatz-Standardschriftart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
    <w:name w:val="WW-Absatz-Standardschriftart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
    <w:name w:val="WW-Absatz-Standardschriftart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
    <w:name w:val="WW-Absatz-Standardschriftart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
    <w:name w:val="WW-Absatz-Standardschriftart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
    <w:name w:val="WW-Absatz-Standardschriftart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
    <w:name w:val="WW-Absatz-Standardschriftart111111111111111111111111111111111111111111111111111111111111111111111111111111111111111111111111111111111111"/>
    <w:rsid w:val="0041521A"/>
  </w:style>
  <w:style w:type="character" w:customStyle="1" w:styleId="Fuentedeprrafopredeter2">
    <w:name w:val="Fuente de párrafo predeter.2"/>
    <w:rsid w:val="0041521A"/>
  </w:style>
  <w:style w:type="character" w:customStyle="1" w:styleId="WW-Absatz-Standardschriftart1111111111111111111111111111111111111111111111111111111111111111111111111111111111111111111111111111111111111">
    <w:name w:val="WW-Absatz-Standardschriftart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
    <w:name w:val="WW-Absatz-Standardschriftart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
    <w:name w:val="WW-Absatz-Standardschriftart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
    <w:name w:val="WW-Absatz-Standardschriftart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
    <w:name w:val="WW-Absatz-Standardschriftart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
    <w:name w:val="WW-Absatz-Standardschriftart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
    <w:name w:val="WW-Absatz-Standardschriftart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
    <w:name w:val="WW-Absatz-Standardschriftart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
    <w:name w:val="WW-Absatz-Standardschriftart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
    <w:name w:val="WW-Absatz-Standardschriftart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
    <w:name w:val="WW-Absatz-Standardschriftart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
    <w:name w:val="WW-Absatz-Standardschriftart111111111111111111111111111111111111111111111111111111111111111111111111111111111111111111111111111111111111111111111111"/>
    <w:rsid w:val="0041521A"/>
  </w:style>
  <w:style w:type="character" w:customStyle="1" w:styleId="WW8Num12z2">
    <w:name w:val="WW8Num12z2"/>
    <w:rsid w:val="0041521A"/>
    <w:rPr>
      <w:rFonts w:ascii="Wingdings" w:hAnsi="Wingdings" w:cs="Wingdings"/>
    </w:rPr>
  </w:style>
  <w:style w:type="character" w:customStyle="1" w:styleId="WW-Absatz-Standardschriftart1111111111111111111111111111111111111111111111111111111111111111111111111111111111111111111111111111111111111111111111111">
    <w:name w:val="WW-Absatz-Standardschriftart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
    <w:rsid w:val="0041521A"/>
  </w:style>
  <w:style w:type="character" w:customStyle="1" w:styleId="WW8Num14z2">
    <w:name w:val="WW8Num14z2"/>
    <w:rsid w:val="0041521A"/>
    <w:rPr>
      <w:rFonts w:ascii="Wingdings" w:hAnsi="Wingdings" w:cs="Wingdings"/>
    </w:rPr>
  </w:style>
  <w:style w:type="character" w:customStyle="1" w:styleId="WW-Absatz-Standardschriftart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
    <w:rsid w:val="0041521A"/>
  </w:style>
  <w:style w:type="character" w:customStyle="1" w:styleId="WW8Num7z3">
    <w:name w:val="WW8Num7z3"/>
    <w:rsid w:val="0041521A"/>
    <w:rPr>
      <w:rFonts w:ascii="Symbol" w:hAnsi="Symbol" w:cs="Symbol"/>
    </w:rPr>
  </w:style>
  <w:style w:type="character" w:customStyle="1" w:styleId="WW-Absatz-Standardschriftart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
    <w:rsid w:val="0041521A"/>
  </w:style>
  <w:style w:type="character" w:customStyle="1" w:styleId="WW-Absatz-Standardschriftart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
    <w:rsid w:val="0041521A"/>
  </w:style>
  <w:style w:type="character" w:customStyle="1" w:styleId="Vietas">
    <w:name w:val="Viñetas"/>
    <w:rsid w:val="0041521A"/>
    <w:rPr>
      <w:rFonts w:ascii="OpenSymbol" w:eastAsia="OpenSymbol" w:hAnsi="OpenSymbol" w:cs="OpenSymbol"/>
    </w:rPr>
  </w:style>
  <w:style w:type="character" w:customStyle="1" w:styleId="Teletipo">
    <w:name w:val="Teletipo"/>
    <w:rsid w:val="0041521A"/>
    <w:rPr>
      <w:rFonts w:ascii="DejaVu Sans Mono" w:eastAsia="DejaVu Sans Mono" w:hAnsi="DejaVu Sans Mono" w:cs="DejaVu Sans Mono"/>
    </w:rPr>
  </w:style>
  <w:style w:type="character" w:customStyle="1" w:styleId="Smbolosdenumeracin">
    <w:name w:val="Símbolos de numeración"/>
    <w:rsid w:val="0041521A"/>
  </w:style>
  <w:style w:type="character" w:customStyle="1" w:styleId="Fuentedeprrafopredeter1">
    <w:name w:val="Fuente de párrafo predeter.1"/>
    <w:rsid w:val="0041521A"/>
  </w:style>
  <w:style w:type="character" w:customStyle="1" w:styleId="Caracteresdenotaalpie">
    <w:name w:val="Caracteres de nota al pie"/>
    <w:rsid w:val="0041521A"/>
    <w:rPr>
      <w:vertAlign w:val="superscript"/>
    </w:rPr>
  </w:style>
  <w:style w:type="character" w:customStyle="1" w:styleId="Refdenotaalpie2">
    <w:name w:val="Ref. de nota al pie2"/>
    <w:rsid w:val="0041521A"/>
    <w:rPr>
      <w:vertAlign w:val="superscript"/>
    </w:rPr>
  </w:style>
  <w:style w:type="character" w:customStyle="1" w:styleId="Caracteresdenotafinal">
    <w:name w:val="Caracteres de nota final"/>
    <w:rsid w:val="0041521A"/>
    <w:rPr>
      <w:vertAlign w:val="superscript"/>
    </w:rPr>
  </w:style>
  <w:style w:type="character" w:customStyle="1" w:styleId="WW-Smbolodenotafinal">
    <w:name w:val="WW-Símbolo de nota final"/>
    <w:rsid w:val="0041521A"/>
  </w:style>
  <w:style w:type="character" w:customStyle="1" w:styleId="Refdenotaalfinal1">
    <w:name w:val="Ref. de nota al final1"/>
    <w:rsid w:val="0041521A"/>
    <w:rPr>
      <w:vertAlign w:val="superscript"/>
    </w:rPr>
  </w:style>
  <w:style w:type="character" w:styleId="Textoennegrita">
    <w:name w:val="Strong"/>
    <w:qFormat/>
    <w:rsid w:val="0041521A"/>
    <w:rPr>
      <w:b/>
      <w:bCs/>
    </w:rPr>
  </w:style>
  <w:style w:type="character" w:customStyle="1" w:styleId="apple-converted-space">
    <w:name w:val="apple-converted-space"/>
    <w:basedOn w:val="Fuentedeprrafopredeter1"/>
    <w:rsid w:val="0041521A"/>
  </w:style>
  <w:style w:type="character" w:customStyle="1" w:styleId="Refdenotaalpie1">
    <w:name w:val="Ref. de nota al pie1"/>
    <w:rsid w:val="0041521A"/>
    <w:rPr>
      <w:vertAlign w:val="superscript"/>
    </w:rPr>
  </w:style>
  <w:style w:type="character" w:customStyle="1" w:styleId="Refdecomentario1">
    <w:name w:val="Ref. de comentario1"/>
    <w:rsid w:val="0041521A"/>
    <w:rPr>
      <w:sz w:val="16"/>
      <w:szCs w:val="16"/>
    </w:rPr>
  </w:style>
  <w:style w:type="character" w:customStyle="1" w:styleId="TextocomentarioCar">
    <w:name w:val="Texto comentario Car"/>
    <w:rsid w:val="0041521A"/>
    <w:rPr>
      <w:rFonts w:ascii="Arial" w:eastAsia="DejaVu Sans" w:hAnsi="Arial" w:cs="Arial"/>
      <w:kern w:val="1"/>
    </w:rPr>
  </w:style>
  <w:style w:type="character" w:customStyle="1" w:styleId="AsuntodelcomentarioCar">
    <w:name w:val="Asunto del comentario Car"/>
    <w:rsid w:val="0041521A"/>
    <w:rPr>
      <w:rFonts w:ascii="Arial" w:eastAsia="DejaVu Sans" w:hAnsi="Arial" w:cs="Arial"/>
      <w:b/>
      <w:bCs/>
      <w:kern w:val="1"/>
    </w:rPr>
  </w:style>
  <w:style w:type="character" w:styleId="nfasis">
    <w:name w:val="Emphasis"/>
    <w:qFormat/>
    <w:rsid w:val="0041521A"/>
    <w:rPr>
      <w:i/>
      <w:iCs/>
    </w:rPr>
  </w:style>
  <w:style w:type="character" w:customStyle="1" w:styleId="Refdenotaalpie3">
    <w:name w:val="Ref. de nota al pie3"/>
    <w:rsid w:val="0041521A"/>
    <w:rPr>
      <w:vertAlign w:val="superscript"/>
    </w:rPr>
  </w:style>
  <w:style w:type="character" w:customStyle="1" w:styleId="Refdenotaalfinal2">
    <w:name w:val="Ref. de nota al final2"/>
    <w:rsid w:val="0041521A"/>
    <w:rPr>
      <w:vertAlign w:val="superscript"/>
    </w:rPr>
  </w:style>
  <w:style w:type="character" w:customStyle="1" w:styleId="Teletype">
    <w:name w:val="Teletype"/>
    <w:rsid w:val="0041521A"/>
    <w:rPr>
      <w:rFonts w:ascii="DejaVu Sans Mono" w:eastAsia="DejaVu Sans Mono" w:hAnsi="DejaVu Sans Mono" w:cs="DejaVu Sans Mono"/>
    </w:rPr>
  </w:style>
  <w:style w:type="character" w:customStyle="1" w:styleId="ListLabel1">
    <w:name w:val="ListLabel 1"/>
    <w:rsid w:val="0041521A"/>
    <w:rPr>
      <w:rFonts w:cs="Courier New"/>
    </w:rPr>
  </w:style>
  <w:style w:type="character" w:customStyle="1" w:styleId="ListLabel2">
    <w:name w:val="ListLabel 2"/>
    <w:rsid w:val="0041521A"/>
    <w:rPr>
      <w:rFonts w:cs="OpenSymbol"/>
    </w:rPr>
  </w:style>
  <w:style w:type="character" w:customStyle="1" w:styleId="Fuentedeprrafopredeter9">
    <w:name w:val="Fuente de párrafo predeter.9"/>
    <w:rsid w:val="0041521A"/>
  </w:style>
  <w:style w:type="character" w:customStyle="1" w:styleId="apple-style-span">
    <w:name w:val="apple-style-span"/>
    <w:basedOn w:val="Fuentedeprrafopredeter9"/>
    <w:rsid w:val="0041521A"/>
  </w:style>
  <w:style w:type="character" w:styleId="MquinadeescribirHTML">
    <w:name w:val="HTML Typewriter"/>
    <w:rsid w:val="0041521A"/>
    <w:rPr>
      <w:rFonts w:ascii="DejaVu Sans Mono" w:eastAsia="Times New Roman" w:hAnsi="DejaVu Sans Mono" w:cs="DejaVu Sans Mono"/>
      <w:sz w:val="20"/>
      <w:szCs w:val="20"/>
    </w:rPr>
  </w:style>
  <w:style w:type="character" w:customStyle="1" w:styleId="WW-Absatz-Standardschriftart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
    <w:rsid w:val="0041521A"/>
  </w:style>
  <w:style w:type="character" w:customStyle="1" w:styleId="object">
    <w:name w:val="object"/>
    <w:basedOn w:val="Fuentedeprrafopredeter13"/>
    <w:rsid w:val="0041521A"/>
  </w:style>
  <w:style w:type="character" w:customStyle="1" w:styleId="leidos">
    <w:name w:val="leidos"/>
    <w:rsid w:val="0041521A"/>
  </w:style>
  <w:style w:type="character" w:customStyle="1" w:styleId="Refdecomentario2">
    <w:name w:val="Ref. de comentario2"/>
    <w:rsid w:val="0041521A"/>
    <w:rPr>
      <w:sz w:val="16"/>
      <w:szCs w:val="16"/>
    </w:rPr>
  </w:style>
  <w:style w:type="paragraph" w:customStyle="1" w:styleId="Encabezado21">
    <w:name w:val="Encabezado21"/>
    <w:basedOn w:val="Normal"/>
    <w:next w:val="Textoindependiente"/>
    <w:rsid w:val="0041521A"/>
    <w:pPr>
      <w:keepNext/>
      <w:widowControl w:val="0"/>
      <w:suppressAutoHyphens/>
      <w:spacing w:before="240" w:after="120" w:line="240" w:lineRule="auto"/>
      <w:jc w:val="left"/>
    </w:pPr>
    <w:rPr>
      <w:rFonts w:ascii="Liberation Sans" w:eastAsia="Microsoft YaHei" w:hAnsi="Liberation Sans" w:cs="Lucida Sans"/>
      <w:kern w:val="1"/>
      <w:sz w:val="28"/>
      <w:szCs w:val="28"/>
      <w:lang w:val="es-ES" w:eastAsia="zh-CN"/>
    </w:rPr>
  </w:style>
  <w:style w:type="paragraph" w:styleId="Lista">
    <w:name w:val="List"/>
    <w:basedOn w:val="Textoindependiente"/>
    <w:rsid w:val="0041521A"/>
    <w:pPr>
      <w:widowControl w:val="0"/>
      <w:suppressAutoHyphens/>
      <w:spacing w:line="240" w:lineRule="auto"/>
      <w:jc w:val="left"/>
    </w:pPr>
    <w:rPr>
      <w:rFonts w:eastAsia="DejaVu Sans" w:cs="Tahoma"/>
      <w:kern w:val="1"/>
      <w:sz w:val="24"/>
      <w:szCs w:val="24"/>
      <w:lang w:val="es-ES" w:eastAsia="zh-CN"/>
    </w:rPr>
  </w:style>
  <w:style w:type="paragraph" w:styleId="Descripcin">
    <w:name w:val="caption"/>
    <w:basedOn w:val="Normal"/>
    <w:qFormat/>
    <w:rsid w:val="0041521A"/>
    <w:pPr>
      <w:widowControl w:val="0"/>
      <w:suppressLineNumbers/>
      <w:suppressAutoHyphens/>
      <w:spacing w:before="120" w:after="120" w:line="240" w:lineRule="auto"/>
      <w:jc w:val="left"/>
    </w:pPr>
    <w:rPr>
      <w:rFonts w:eastAsia="DejaVu Sans" w:cs="Lucida Sans"/>
      <w:i/>
      <w:iCs/>
      <w:kern w:val="1"/>
      <w:sz w:val="24"/>
      <w:szCs w:val="24"/>
      <w:lang w:val="es-ES" w:eastAsia="zh-CN"/>
    </w:rPr>
  </w:style>
  <w:style w:type="paragraph" w:customStyle="1" w:styleId="ndice">
    <w:name w:val="Índice"/>
    <w:basedOn w:val="Normal"/>
    <w:rsid w:val="0041521A"/>
    <w:pPr>
      <w:widowControl w:val="0"/>
      <w:suppressLineNumbers/>
      <w:suppressAutoHyphens/>
      <w:spacing w:after="0" w:line="240" w:lineRule="auto"/>
      <w:jc w:val="left"/>
    </w:pPr>
    <w:rPr>
      <w:rFonts w:eastAsia="DejaVu Sans" w:cs="Tahoma"/>
      <w:kern w:val="1"/>
      <w:sz w:val="24"/>
      <w:szCs w:val="24"/>
      <w:lang w:val="es-ES" w:eastAsia="zh-CN"/>
    </w:rPr>
  </w:style>
  <w:style w:type="paragraph" w:customStyle="1" w:styleId="Descripcin1">
    <w:name w:val="Descripción1"/>
    <w:basedOn w:val="Normal"/>
    <w:rsid w:val="0041521A"/>
    <w:pPr>
      <w:widowControl w:val="0"/>
      <w:suppressLineNumbers/>
      <w:suppressAutoHyphens/>
      <w:spacing w:before="120" w:after="120" w:line="240" w:lineRule="auto"/>
      <w:jc w:val="left"/>
    </w:pPr>
    <w:rPr>
      <w:rFonts w:eastAsia="DejaVu Sans" w:cs="Lohit Hindi"/>
      <w:i/>
      <w:iCs/>
      <w:kern w:val="1"/>
      <w:sz w:val="24"/>
      <w:szCs w:val="24"/>
      <w:lang w:val="es-ES" w:eastAsia="zh-CN"/>
    </w:rPr>
  </w:style>
  <w:style w:type="paragraph" w:customStyle="1" w:styleId="Encabezado20">
    <w:name w:val="Encabezado20"/>
    <w:basedOn w:val="Normal"/>
    <w:next w:val="Textoindependiente"/>
    <w:rsid w:val="0041521A"/>
    <w:pPr>
      <w:keepNext/>
      <w:widowControl w:val="0"/>
      <w:suppressAutoHyphens/>
      <w:spacing w:before="240" w:after="120" w:line="240" w:lineRule="auto"/>
      <w:jc w:val="left"/>
    </w:pPr>
    <w:rPr>
      <w:rFonts w:ascii="Liberation Sans" w:eastAsia="Arial Unicode MS" w:hAnsi="Liberation Sans" w:cs="Lohit Hindi"/>
      <w:kern w:val="1"/>
      <w:sz w:val="28"/>
      <w:szCs w:val="28"/>
      <w:lang w:val="es-ES" w:eastAsia="zh-CN"/>
    </w:rPr>
  </w:style>
  <w:style w:type="paragraph" w:customStyle="1" w:styleId="Encabezado19">
    <w:name w:val="Encabezado19"/>
    <w:basedOn w:val="Normal"/>
    <w:next w:val="Textoindependiente"/>
    <w:rsid w:val="0041521A"/>
    <w:pPr>
      <w:keepNext/>
      <w:widowControl w:val="0"/>
      <w:suppressAutoHyphens/>
      <w:spacing w:before="240" w:after="120" w:line="240" w:lineRule="auto"/>
      <w:jc w:val="left"/>
    </w:pPr>
    <w:rPr>
      <w:rFonts w:eastAsia="Arial Unicode MS" w:cs="Lohit Hindi"/>
      <w:kern w:val="1"/>
      <w:sz w:val="28"/>
      <w:szCs w:val="28"/>
      <w:lang w:val="es-ES" w:eastAsia="zh-CN"/>
    </w:rPr>
  </w:style>
  <w:style w:type="paragraph" w:customStyle="1" w:styleId="Epgrafe">
    <w:name w:val="Epígrafe"/>
    <w:basedOn w:val="Normal"/>
    <w:rsid w:val="0041521A"/>
    <w:pPr>
      <w:widowControl w:val="0"/>
      <w:suppressLineNumbers/>
      <w:suppressAutoHyphens/>
      <w:spacing w:before="120" w:after="120" w:line="240" w:lineRule="auto"/>
      <w:jc w:val="left"/>
    </w:pPr>
    <w:rPr>
      <w:rFonts w:eastAsia="DejaVu Sans" w:cs="Lohit Hindi"/>
      <w:i/>
      <w:iCs/>
      <w:kern w:val="1"/>
      <w:sz w:val="24"/>
      <w:szCs w:val="24"/>
      <w:lang w:val="es-ES" w:eastAsia="zh-CN"/>
    </w:rPr>
  </w:style>
  <w:style w:type="paragraph" w:customStyle="1" w:styleId="Encabezado18">
    <w:name w:val="Encabezado18"/>
    <w:basedOn w:val="Normal"/>
    <w:next w:val="Textoindependiente"/>
    <w:rsid w:val="0041521A"/>
    <w:pPr>
      <w:keepNext/>
      <w:widowControl w:val="0"/>
      <w:suppressAutoHyphens/>
      <w:spacing w:before="240" w:after="120" w:line="240" w:lineRule="auto"/>
      <w:jc w:val="left"/>
    </w:pPr>
    <w:rPr>
      <w:rFonts w:eastAsia="Arial Unicode MS" w:cs="Lohit Hindi"/>
      <w:kern w:val="1"/>
      <w:sz w:val="28"/>
      <w:szCs w:val="28"/>
      <w:lang w:val="es-ES" w:eastAsia="zh-CN"/>
    </w:rPr>
  </w:style>
  <w:style w:type="paragraph" w:customStyle="1" w:styleId="Epgrafe4">
    <w:name w:val="Epígrafe4"/>
    <w:basedOn w:val="Normal"/>
    <w:rsid w:val="0041521A"/>
    <w:pPr>
      <w:widowControl w:val="0"/>
      <w:suppressLineNumbers/>
      <w:suppressAutoHyphens/>
      <w:spacing w:before="120" w:after="120" w:line="240" w:lineRule="auto"/>
      <w:jc w:val="left"/>
    </w:pPr>
    <w:rPr>
      <w:rFonts w:eastAsia="DejaVu Sans" w:cs="Lohit Hindi"/>
      <w:i/>
      <w:iCs/>
      <w:kern w:val="1"/>
      <w:sz w:val="24"/>
      <w:szCs w:val="24"/>
      <w:lang w:val="es-ES" w:eastAsia="zh-CN"/>
    </w:rPr>
  </w:style>
  <w:style w:type="paragraph" w:customStyle="1" w:styleId="Encabezado17">
    <w:name w:val="Encabezado17"/>
    <w:basedOn w:val="Normal"/>
    <w:next w:val="Textoindependiente"/>
    <w:rsid w:val="0041521A"/>
    <w:pPr>
      <w:keepNext/>
      <w:widowControl w:val="0"/>
      <w:suppressAutoHyphens/>
      <w:spacing w:before="240" w:after="120" w:line="240" w:lineRule="auto"/>
      <w:jc w:val="left"/>
    </w:pPr>
    <w:rPr>
      <w:rFonts w:eastAsia="Arial Unicode MS" w:cs="Lohit Hindi"/>
      <w:kern w:val="1"/>
      <w:sz w:val="28"/>
      <w:szCs w:val="28"/>
      <w:lang w:val="es-ES" w:eastAsia="zh-CN"/>
    </w:rPr>
  </w:style>
  <w:style w:type="paragraph" w:customStyle="1" w:styleId="Epgrafe3">
    <w:name w:val="Epígrafe3"/>
    <w:basedOn w:val="Normal"/>
    <w:rsid w:val="0041521A"/>
    <w:pPr>
      <w:widowControl w:val="0"/>
      <w:suppressLineNumbers/>
      <w:suppressAutoHyphens/>
      <w:spacing w:before="120" w:after="120" w:line="240" w:lineRule="auto"/>
      <w:jc w:val="left"/>
    </w:pPr>
    <w:rPr>
      <w:rFonts w:eastAsia="DejaVu Sans" w:cs="Lohit Hindi"/>
      <w:i/>
      <w:iCs/>
      <w:kern w:val="1"/>
      <w:sz w:val="24"/>
      <w:szCs w:val="24"/>
      <w:lang w:val="es-ES" w:eastAsia="zh-CN"/>
    </w:rPr>
  </w:style>
  <w:style w:type="paragraph" w:customStyle="1" w:styleId="Encabezado16">
    <w:name w:val="Encabezado16"/>
    <w:basedOn w:val="Normal"/>
    <w:next w:val="Textoindependiente"/>
    <w:rsid w:val="0041521A"/>
    <w:pPr>
      <w:keepNext/>
      <w:widowControl w:val="0"/>
      <w:suppressAutoHyphens/>
      <w:spacing w:before="240" w:after="120" w:line="240" w:lineRule="auto"/>
      <w:jc w:val="left"/>
    </w:pPr>
    <w:rPr>
      <w:rFonts w:eastAsia="Arial Unicode MS" w:cs="Lohit Hindi"/>
      <w:kern w:val="1"/>
      <w:sz w:val="28"/>
      <w:szCs w:val="28"/>
      <w:lang w:val="es-ES" w:eastAsia="zh-CN"/>
    </w:rPr>
  </w:style>
  <w:style w:type="paragraph" w:customStyle="1" w:styleId="Epgrafe2">
    <w:name w:val="Epígrafe2"/>
    <w:basedOn w:val="Normal"/>
    <w:rsid w:val="0041521A"/>
    <w:pPr>
      <w:widowControl w:val="0"/>
      <w:suppressLineNumbers/>
      <w:suppressAutoHyphens/>
      <w:spacing w:before="120" w:after="120" w:line="240" w:lineRule="auto"/>
      <w:jc w:val="left"/>
    </w:pPr>
    <w:rPr>
      <w:rFonts w:eastAsia="DejaVu Sans" w:cs="Lohit Hindi"/>
      <w:i/>
      <w:iCs/>
      <w:kern w:val="1"/>
      <w:sz w:val="24"/>
      <w:szCs w:val="24"/>
      <w:lang w:val="es-ES" w:eastAsia="zh-CN"/>
    </w:rPr>
  </w:style>
  <w:style w:type="paragraph" w:customStyle="1" w:styleId="Encabezado15">
    <w:name w:val="Encabezado15"/>
    <w:basedOn w:val="Normal"/>
    <w:next w:val="Textoindependiente"/>
    <w:rsid w:val="0041521A"/>
    <w:pPr>
      <w:keepNext/>
      <w:widowControl w:val="0"/>
      <w:suppressAutoHyphens/>
      <w:spacing w:before="240" w:after="120" w:line="240" w:lineRule="auto"/>
      <w:jc w:val="left"/>
    </w:pPr>
    <w:rPr>
      <w:rFonts w:eastAsia="Arial Unicode MS" w:cs="Lohit Hindi"/>
      <w:kern w:val="1"/>
      <w:sz w:val="28"/>
      <w:szCs w:val="28"/>
      <w:lang w:val="es-ES" w:eastAsia="zh-CN"/>
    </w:rPr>
  </w:style>
  <w:style w:type="paragraph" w:customStyle="1" w:styleId="Epgrafe1">
    <w:name w:val="Epígrafe1"/>
    <w:basedOn w:val="Normal"/>
    <w:rsid w:val="0041521A"/>
    <w:pPr>
      <w:widowControl w:val="0"/>
      <w:suppressLineNumbers/>
      <w:suppressAutoHyphens/>
      <w:spacing w:before="120" w:after="120" w:line="240" w:lineRule="auto"/>
      <w:jc w:val="left"/>
    </w:pPr>
    <w:rPr>
      <w:rFonts w:eastAsia="DejaVu Sans" w:cs="Tahoma"/>
      <w:i/>
      <w:iCs/>
      <w:kern w:val="1"/>
      <w:sz w:val="24"/>
      <w:szCs w:val="24"/>
      <w:lang w:val="es-ES" w:eastAsia="zh-CN"/>
    </w:rPr>
  </w:style>
  <w:style w:type="paragraph" w:customStyle="1" w:styleId="Encabezado14">
    <w:name w:val="Encabezado14"/>
    <w:basedOn w:val="Normal"/>
    <w:next w:val="Textoindependiente"/>
    <w:rsid w:val="0041521A"/>
    <w:pPr>
      <w:keepNext/>
      <w:widowControl w:val="0"/>
      <w:suppressAutoHyphens/>
      <w:spacing w:before="240" w:after="120" w:line="240" w:lineRule="auto"/>
      <w:jc w:val="left"/>
    </w:pPr>
    <w:rPr>
      <w:rFonts w:eastAsia="DejaVu Sans" w:cs="Tahoma"/>
      <w:kern w:val="1"/>
      <w:sz w:val="28"/>
      <w:szCs w:val="28"/>
      <w:lang w:val="es-ES" w:eastAsia="zh-CN"/>
    </w:rPr>
  </w:style>
  <w:style w:type="paragraph" w:customStyle="1" w:styleId="Encabezado13">
    <w:name w:val="Encabezado13"/>
    <w:basedOn w:val="Normal"/>
    <w:next w:val="Textoindependiente"/>
    <w:rsid w:val="0041521A"/>
    <w:pPr>
      <w:keepNext/>
      <w:widowControl w:val="0"/>
      <w:suppressAutoHyphens/>
      <w:spacing w:before="240" w:after="120" w:line="240" w:lineRule="auto"/>
      <w:jc w:val="left"/>
    </w:pPr>
    <w:rPr>
      <w:rFonts w:eastAsia="DejaVu Sans" w:cs="Tahoma"/>
      <w:kern w:val="1"/>
      <w:sz w:val="28"/>
      <w:szCs w:val="28"/>
      <w:lang w:val="es-ES" w:eastAsia="zh-CN"/>
    </w:rPr>
  </w:style>
  <w:style w:type="paragraph" w:customStyle="1" w:styleId="Encabezado12">
    <w:name w:val="Encabezado12"/>
    <w:basedOn w:val="Normal"/>
    <w:next w:val="Textoindependiente"/>
    <w:rsid w:val="0041521A"/>
    <w:pPr>
      <w:keepNext/>
      <w:widowControl w:val="0"/>
      <w:suppressAutoHyphens/>
      <w:spacing w:before="240" w:after="120" w:line="240" w:lineRule="auto"/>
      <w:jc w:val="left"/>
    </w:pPr>
    <w:rPr>
      <w:rFonts w:eastAsia="DejaVu Sans" w:cs="Tahoma"/>
      <w:kern w:val="1"/>
      <w:sz w:val="28"/>
      <w:szCs w:val="28"/>
      <w:lang w:val="es-ES" w:eastAsia="zh-CN"/>
    </w:rPr>
  </w:style>
  <w:style w:type="paragraph" w:customStyle="1" w:styleId="Encabezado11">
    <w:name w:val="Encabezado11"/>
    <w:basedOn w:val="Normal"/>
    <w:next w:val="Textoindependiente"/>
    <w:rsid w:val="0041521A"/>
    <w:pPr>
      <w:keepNext/>
      <w:widowControl w:val="0"/>
      <w:suppressAutoHyphens/>
      <w:spacing w:before="240" w:after="120" w:line="240" w:lineRule="auto"/>
      <w:jc w:val="left"/>
    </w:pPr>
    <w:rPr>
      <w:rFonts w:eastAsia="DejaVu Sans" w:cs="Tahoma"/>
      <w:kern w:val="1"/>
      <w:sz w:val="28"/>
      <w:szCs w:val="28"/>
      <w:lang w:val="es-ES" w:eastAsia="zh-CN"/>
    </w:rPr>
  </w:style>
  <w:style w:type="paragraph" w:customStyle="1" w:styleId="Encabezado10">
    <w:name w:val="Encabezado10"/>
    <w:basedOn w:val="Normal"/>
    <w:next w:val="Textoindependiente"/>
    <w:rsid w:val="0041521A"/>
    <w:pPr>
      <w:keepNext/>
      <w:widowControl w:val="0"/>
      <w:suppressAutoHyphens/>
      <w:spacing w:before="240" w:after="120" w:line="240" w:lineRule="auto"/>
      <w:jc w:val="left"/>
    </w:pPr>
    <w:rPr>
      <w:rFonts w:eastAsia="DejaVu Sans" w:cs="Tahoma"/>
      <w:kern w:val="1"/>
      <w:sz w:val="28"/>
      <w:szCs w:val="28"/>
      <w:lang w:val="es-ES" w:eastAsia="zh-CN"/>
    </w:rPr>
  </w:style>
  <w:style w:type="paragraph" w:customStyle="1" w:styleId="Encabezado9">
    <w:name w:val="Encabezado9"/>
    <w:basedOn w:val="Normal"/>
    <w:next w:val="Textoindependiente"/>
    <w:rsid w:val="0041521A"/>
    <w:pPr>
      <w:keepNext/>
      <w:widowControl w:val="0"/>
      <w:suppressAutoHyphens/>
      <w:spacing w:before="240" w:after="120" w:line="240" w:lineRule="auto"/>
      <w:jc w:val="left"/>
    </w:pPr>
    <w:rPr>
      <w:rFonts w:eastAsia="DejaVu Sans" w:cs="Tahoma"/>
      <w:kern w:val="1"/>
      <w:sz w:val="28"/>
      <w:szCs w:val="28"/>
      <w:lang w:val="es-ES" w:eastAsia="zh-CN"/>
    </w:rPr>
  </w:style>
  <w:style w:type="paragraph" w:customStyle="1" w:styleId="Encabezado8">
    <w:name w:val="Encabezado8"/>
    <w:basedOn w:val="Normal"/>
    <w:next w:val="Textoindependiente"/>
    <w:rsid w:val="0041521A"/>
    <w:pPr>
      <w:keepNext/>
      <w:widowControl w:val="0"/>
      <w:suppressAutoHyphens/>
      <w:spacing w:before="240" w:after="120" w:line="240" w:lineRule="auto"/>
      <w:jc w:val="left"/>
    </w:pPr>
    <w:rPr>
      <w:rFonts w:eastAsia="DejaVu Sans" w:cs="Tahoma"/>
      <w:kern w:val="1"/>
      <w:sz w:val="28"/>
      <w:szCs w:val="28"/>
      <w:lang w:val="es-ES" w:eastAsia="zh-CN"/>
    </w:rPr>
  </w:style>
  <w:style w:type="paragraph" w:customStyle="1" w:styleId="Encabezado7">
    <w:name w:val="Encabezado7"/>
    <w:basedOn w:val="Normal"/>
    <w:next w:val="Textoindependiente"/>
    <w:rsid w:val="0041521A"/>
    <w:pPr>
      <w:keepNext/>
      <w:widowControl w:val="0"/>
      <w:suppressAutoHyphens/>
      <w:spacing w:before="240" w:after="120" w:line="240" w:lineRule="auto"/>
      <w:jc w:val="left"/>
    </w:pPr>
    <w:rPr>
      <w:rFonts w:eastAsia="DejaVu Sans" w:cs="Tahoma"/>
      <w:kern w:val="1"/>
      <w:sz w:val="28"/>
      <w:szCs w:val="28"/>
      <w:lang w:val="es-ES" w:eastAsia="zh-CN"/>
    </w:rPr>
  </w:style>
  <w:style w:type="paragraph" w:customStyle="1" w:styleId="Encabezado6">
    <w:name w:val="Encabezado6"/>
    <w:basedOn w:val="Normal"/>
    <w:next w:val="Textoindependiente"/>
    <w:rsid w:val="0041521A"/>
    <w:pPr>
      <w:keepNext/>
      <w:widowControl w:val="0"/>
      <w:suppressAutoHyphens/>
      <w:spacing w:before="240" w:after="120" w:line="240" w:lineRule="auto"/>
      <w:jc w:val="left"/>
    </w:pPr>
    <w:rPr>
      <w:rFonts w:eastAsia="DejaVu Sans" w:cs="Tahoma"/>
      <w:kern w:val="1"/>
      <w:sz w:val="28"/>
      <w:szCs w:val="28"/>
      <w:lang w:val="es-ES" w:eastAsia="zh-CN"/>
    </w:rPr>
  </w:style>
  <w:style w:type="paragraph" w:customStyle="1" w:styleId="Encabezado5">
    <w:name w:val="Encabezado5"/>
    <w:basedOn w:val="Normal"/>
    <w:next w:val="Textoindependiente"/>
    <w:rsid w:val="0041521A"/>
    <w:pPr>
      <w:keepNext/>
      <w:widowControl w:val="0"/>
      <w:suppressAutoHyphens/>
      <w:spacing w:before="240" w:after="120" w:line="240" w:lineRule="auto"/>
      <w:jc w:val="left"/>
    </w:pPr>
    <w:rPr>
      <w:rFonts w:eastAsia="DejaVu Sans" w:cs="Tahoma"/>
      <w:kern w:val="1"/>
      <w:sz w:val="28"/>
      <w:szCs w:val="28"/>
      <w:lang w:val="es-ES" w:eastAsia="zh-CN"/>
    </w:rPr>
  </w:style>
  <w:style w:type="paragraph" w:customStyle="1" w:styleId="Encabezado4">
    <w:name w:val="Encabezado4"/>
    <w:basedOn w:val="Normal"/>
    <w:next w:val="Textoindependiente"/>
    <w:rsid w:val="0041521A"/>
    <w:pPr>
      <w:keepNext/>
      <w:widowControl w:val="0"/>
      <w:suppressAutoHyphens/>
      <w:spacing w:before="240" w:after="120" w:line="240" w:lineRule="auto"/>
      <w:jc w:val="left"/>
    </w:pPr>
    <w:rPr>
      <w:rFonts w:eastAsia="DejaVu Sans" w:cs="Tahoma"/>
      <w:kern w:val="1"/>
      <w:sz w:val="28"/>
      <w:szCs w:val="28"/>
      <w:lang w:val="es-ES" w:eastAsia="zh-CN"/>
    </w:rPr>
  </w:style>
  <w:style w:type="paragraph" w:customStyle="1" w:styleId="Encabezado3">
    <w:name w:val="Encabezado3"/>
    <w:basedOn w:val="Normal"/>
    <w:next w:val="Textoindependiente"/>
    <w:rsid w:val="0041521A"/>
    <w:pPr>
      <w:keepNext/>
      <w:widowControl w:val="0"/>
      <w:suppressAutoHyphens/>
      <w:spacing w:before="240" w:after="120" w:line="240" w:lineRule="auto"/>
      <w:jc w:val="left"/>
    </w:pPr>
    <w:rPr>
      <w:rFonts w:eastAsia="DejaVu Sans" w:cs="Tahoma"/>
      <w:kern w:val="1"/>
      <w:sz w:val="28"/>
      <w:szCs w:val="28"/>
      <w:lang w:val="es-ES" w:eastAsia="zh-CN"/>
    </w:rPr>
  </w:style>
  <w:style w:type="paragraph" w:customStyle="1" w:styleId="Encabezado2">
    <w:name w:val="Encabezado2"/>
    <w:basedOn w:val="Normal"/>
    <w:next w:val="Textoindependiente"/>
    <w:rsid w:val="0041521A"/>
    <w:pPr>
      <w:keepNext/>
      <w:widowControl w:val="0"/>
      <w:suppressAutoHyphens/>
      <w:spacing w:before="240" w:after="120" w:line="240" w:lineRule="auto"/>
      <w:jc w:val="left"/>
    </w:pPr>
    <w:rPr>
      <w:rFonts w:eastAsia="DejaVu Sans" w:cs="Tahoma"/>
      <w:kern w:val="1"/>
      <w:sz w:val="28"/>
      <w:szCs w:val="28"/>
      <w:lang w:val="es-ES" w:eastAsia="zh-CN"/>
    </w:rPr>
  </w:style>
  <w:style w:type="paragraph" w:customStyle="1" w:styleId="Encabezado1">
    <w:name w:val="Encabezado1"/>
    <w:basedOn w:val="Normal"/>
    <w:next w:val="Textoindependiente"/>
    <w:rsid w:val="0041521A"/>
    <w:pPr>
      <w:keepNext/>
      <w:widowControl w:val="0"/>
      <w:suppressAutoHyphens/>
      <w:spacing w:before="240" w:after="120" w:line="240" w:lineRule="auto"/>
      <w:jc w:val="left"/>
    </w:pPr>
    <w:rPr>
      <w:rFonts w:eastAsia="DejaVu Sans" w:cs="Tahoma"/>
      <w:kern w:val="1"/>
      <w:sz w:val="28"/>
      <w:szCs w:val="28"/>
      <w:lang w:val="es-ES" w:eastAsia="zh-CN"/>
    </w:rPr>
  </w:style>
  <w:style w:type="paragraph" w:styleId="Textonotapie">
    <w:name w:val="footnote text"/>
    <w:basedOn w:val="Normal"/>
    <w:link w:val="TextonotapieCar"/>
    <w:rsid w:val="0041521A"/>
    <w:pPr>
      <w:widowControl w:val="0"/>
      <w:suppressLineNumbers/>
      <w:suppressAutoHyphens/>
      <w:spacing w:after="0" w:line="240" w:lineRule="auto"/>
      <w:ind w:left="283" w:hanging="283"/>
      <w:jc w:val="left"/>
    </w:pPr>
    <w:rPr>
      <w:rFonts w:eastAsia="DejaVu Sans" w:cs="Arial"/>
      <w:kern w:val="1"/>
      <w:sz w:val="20"/>
      <w:szCs w:val="20"/>
      <w:lang w:val="es-ES" w:eastAsia="zh-CN"/>
    </w:rPr>
  </w:style>
  <w:style w:type="character" w:customStyle="1" w:styleId="TextonotapieCar">
    <w:name w:val="Texto nota pie Car"/>
    <w:basedOn w:val="Fuentedeprrafopredeter"/>
    <w:link w:val="Textonotapie"/>
    <w:rsid w:val="0041521A"/>
    <w:rPr>
      <w:rFonts w:ascii="Arial" w:eastAsia="DejaVu Sans" w:hAnsi="Arial" w:cs="Arial"/>
      <w:kern w:val="1"/>
      <w:sz w:val="20"/>
      <w:szCs w:val="20"/>
      <w:lang w:val="es-ES" w:eastAsia="zh-CN"/>
    </w:rPr>
  </w:style>
  <w:style w:type="paragraph" w:styleId="NormalWeb">
    <w:name w:val="Normal (Web)"/>
    <w:basedOn w:val="Normal"/>
    <w:rsid w:val="0041521A"/>
    <w:pPr>
      <w:spacing w:before="100" w:after="100" w:line="240" w:lineRule="auto"/>
      <w:jc w:val="left"/>
    </w:pPr>
    <w:rPr>
      <w:rFonts w:ascii="Arial Unicode MS" w:eastAsia="Arial Unicode MS" w:hAnsi="Arial Unicode MS" w:cs="Arial Unicode MS"/>
      <w:kern w:val="1"/>
      <w:sz w:val="24"/>
      <w:szCs w:val="24"/>
      <w:lang w:val="es-ES" w:eastAsia="zh-CN"/>
    </w:rPr>
  </w:style>
  <w:style w:type="paragraph" w:customStyle="1" w:styleId="Prrafodelista1">
    <w:name w:val="Párrafo de lista1"/>
    <w:basedOn w:val="Normal"/>
    <w:rsid w:val="0041521A"/>
    <w:pPr>
      <w:widowControl w:val="0"/>
      <w:suppressAutoHyphens/>
      <w:spacing w:after="0" w:line="240" w:lineRule="auto"/>
      <w:ind w:left="720"/>
      <w:jc w:val="left"/>
    </w:pPr>
    <w:rPr>
      <w:rFonts w:eastAsia="DejaVu Sans" w:cs="Arial"/>
      <w:kern w:val="1"/>
      <w:sz w:val="24"/>
      <w:szCs w:val="24"/>
      <w:lang w:val="es-ES" w:eastAsia="zh-CN"/>
    </w:rPr>
  </w:style>
  <w:style w:type="paragraph" w:customStyle="1" w:styleId="Standard">
    <w:name w:val="Standard"/>
    <w:rsid w:val="0041521A"/>
    <w:pPr>
      <w:widowControl w:val="0"/>
      <w:suppressAutoHyphens/>
      <w:spacing w:after="0" w:line="240" w:lineRule="auto"/>
      <w:textAlignment w:val="baseline"/>
    </w:pPr>
    <w:rPr>
      <w:rFonts w:ascii="Arial" w:eastAsia="DejaVu Sans" w:hAnsi="Arial" w:cs="Tahoma"/>
      <w:kern w:val="1"/>
      <w:sz w:val="24"/>
      <w:szCs w:val="24"/>
      <w:lang w:val="es-ES" w:eastAsia="zh-CN"/>
    </w:rPr>
  </w:style>
  <w:style w:type="character" w:customStyle="1" w:styleId="TextodegloboCar1">
    <w:name w:val="Texto de globo Car1"/>
    <w:basedOn w:val="Fuentedeprrafopredeter"/>
    <w:rsid w:val="0041521A"/>
    <w:rPr>
      <w:rFonts w:ascii="Tahoma" w:eastAsia="DejaVu Sans" w:hAnsi="Tahoma" w:cs="Tahoma"/>
      <w:kern w:val="1"/>
      <w:sz w:val="16"/>
      <w:szCs w:val="16"/>
      <w:lang w:val="es-ES" w:eastAsia="zh-CN"/>
    </w:rPr>
  </w:style>
  <w:style w:type="paragraph" w:customStyle="1" w:styleId="Textocomentario1">
    <w:name w:val="Texto comentario1"/>
    <w:basedOn w:val="Normal"/>
    <w:rsid w:val="0041521A"/>
    <w:pPr>
      <w:widowControl w:val="0"/>
      <w:suppressAutoHyphens/>
      <w:spacing w:after="0" w:line="240" w:lineRule="auto"/>
      <w:jc w:val="left"/>
    </w:pPr>
    <w:rPr>
      <w:rFonts w:eastAsia="DejaVu Sans" w:cs="Arial"/>
      <w:kern w:val="1"/>
      <w:sz w:val="20"/>
      <w:szCs w:val="20"/>
      <w:lang w:val="es-ES" w:eastAsia="zh-CN"/>
    </w:rPr>
  </w:style>
  <w:style w:type="paragraph" w:styleId="Textocomentario">
    <w:name w:val="annotation text"/>
    <w:basedOn w:val="Normal"/>
    <w:link w:val="TextocomentarioCar1"/>
    <w:uiPriority w:val="99"/>
    <w:semiHidden/>
    <w:unhideWhenUsed/>
    <w:rsid w:val="0041521A"/>
    <w:pPr>
      <w:widowControl w:val="0"/>
      <w:suppressAutoHyphens/>
      <w:spacing w:after="0" w:line="240" w:lineRule="auto"/>
      <w:jc w:val="left"/>
    </w:pPr>
    <w:rPr>
      <w:rFonts w:eastAsia="DejaVu Sans" w:cs="Arial"/>
      <w:kern w:val="1"/>
      <w:sz w:val="20"/>
      <w:szCs w:val="20"/>
      <w:lang w:val="es-ES" w:eastAsia="zh-CN"/>
    </w:rPr>
  </w:style>
  <w:style w:type="character" w:customStyle="1" w:styleId="TextocomentarioCar1">
    <w:name w:val="Texto comentario Car1"/>
    <w:basedOn w:val="Fuentedeprrafopredeter"/>
    <w:link w:val="Textocomentario"/>
    <w:uiPriority w:val="99"/>
    <w:semiHidden/>
    <w:rsid w:val="0041521A"/>
    <w:rPr>
      <w:rFonts w:ascii="Arial" w:eastAsia="DejaVu Sans" w:hAnsi="Arial" w:cs="Arial"/>
      <w:kern w:val="1"/>
      <w:sz w:val="20"/>
      <w:szCs w:val="20"/>
      <w:lang w:val="es-ES" w:eastAsia="zh-CN"/>
    </w:rPr>
  </w:style>
  <w:style w:type="paragraph" w:styleId="Asuntodelcomentario">
    <w:name w:val="annotation subject"/>
    <w:basedOn w:val="Textocomentario1"/>
    <w:next w:val="Textocomentario1"/>
    <w:link w:val="AsuntodelcomentarioCar1"/>
    <w:rsid w:val="0041521A"/>
    <w:rPr>
      <w:b/>
      <w:bCs/>
    </w:rPr>
  </w:style>
  <w:style w:type="character" w:customStyle="1" w:styleId="AsuntodelcomentarioCar1">
    <w:name w:val="Asunto del comentario Car1"/>
    <w:basedOn w:val="TextocomentarioCar1"/>
    <w:link w:val="Asuntodelcomentario"/>
    <w:rsid w:val="0041521A"/>
    <w:rPr>
      <w:rFonts w:ascii="Arial" w:eastAsia="DejaVu Sans" w:hAnsi="Arial" w:cs="Arial"/>
      <w:b/>
      <w:bCs/>
      <w:kern w:val="1"/>
      <w:sz w:val="20"/>
      <w:szCs w:val="20"/>
      <w:lang w:val="es-ES" w:eastAsia="zh-CN"/>
    </w:rPr>
  </w:style>
  <w:style w:type="paragraph" w:styleId="Cita">
    <w:name w:val="Quote"/>
    <w:basedOn w:val="Normal"/>
    <w:link w:val="CitaCar"/>
    <w:qFormat/>
    <w:rsid w:val="0041521A"/>
    <w:pPr>
      <w:widowControl w:val="0"/>
      <w:suppressAutoHyphens/>
      <w:spacing w:after="283" w:line="240" w:lineRule="auto"/>
      <w:ind w:left="567" w:right="567"/>
      <w:jc w:val="left"/>
    </w:pPr>
    <w:rPr>
      <w:rFonts w:eastAsia="DejaVu Sans" w:cs="Arial"/>
      <w:kern w:val="1"/>
      <w:sz w:val="24"/>
      <w:szCs w:val="24"/>
      <w:lang w:val="es-ES" w:eastAsia="zh-CN"/>
    </w:rPr>
  </w:style>
  <w:style w:type="character" w:customStyle="1" w:styleId="CitaCar">
    <w:name w:val="Cita Car"/>
    <w:basedOn w:val="Fuentedeprrafopredeter"/>
    <w:link w:val="Cita"/>
    <w:rsid w:val="0041521A"/>
    <w:rPr>
      <w:rFonts w:ascii="Arial" w:eastAsia="DejaVu Sans" w:hAnsi="Arial" w:cs="Arial"/>
      <w:kern w:val="1"/>
      <w:sz w:val="24"/>
      <w:szCs w:val="24"/>
      <w:lang w:val="es-ES" w:eastAsia="zh-CN"/>
    </w:rPr>
  </w:style>
  <w:style w:type="paragraph" w:customStyle="1" w:styleId="Encabezadodelatabla">
    <w:name w:val="Encabezado de la tabla"/>
    <w:basedOn w:val="Contenidodelatabla"/>
    <w:rsid w:val="0041521A"/>
    <w:pPr>
      <w:jc w:val="center"/>
    </w:pPr>
    <w:rPr>
      <w:b/>
      <w:bCs/>
      <w:kern w:val="1"/>
    </w:rPr>
  </w:style>
  <w:style w:type="paragraph" w:customStyle="1" w:styleId="yiv838707228msonormal">
    <w:name w:val="yiv838707228msonormal"/>
    <w:basedOn w:val="Normal"/>
    <w:rsid w:val="0041521A"/>
    <w:pPr>
      <w:spacing w:before="100" w:after="100" w:line="240" w:lineRule="auto"/>
      <w:jc w:val="left"/>
    </w:pPr>
    <w:rPr>
      <w:rFonts w:ascii="Times New Roman" w:eastAsia="Times New Roman" w:hAnsi="Times New Roman" w:cs="Times New Roman"/>
      <w:kern w:val="1"/>
      <w:sz w:val="24"/>
      <w:szCs w:val="24"/>
      <w:lang w:val="es-ES" w:eastAsia="zh-CN"/>
    </w:rPr>
  </w:style>
  <w:style w:type="paragraph" w:customStyle="1" w:styleId="yiv1483572021msonormal">
    <w:name w:val="yiv1483572021msonormal"/>
    <w:basedOn w:val="Normal"/>
    <w:rsid w:val="0041521A"/>
    <w:pPr>
      <w:spacing w:before="100" w:after="100" w:line="240" w:lineRule="auto"/>
      <w:jc w:val="left"/>
    </w:pPr>
    <w:rPr>
      <w:rFonts w:ascii="Times New Roman" w:eastAsia="Times New Roman" w:hAnsi="Times New Roman" w:cs="Times New Roman"/>
      <w:kern w:val="1"/>
      <w:sz w:val="24"/>
      <w:szCs w:val="24"/>
      <w:lang w:val="es-ES" w:eastAsia="zh-CN"/>
    </w:rPr>
  </w:style>
  <w:style w:type="paragraph" w:customStyle="1" w:styleId="WW-Predeterminado">
    <w:name w:val="WW-Predeterminado"/>
    <w:rsid w:val="0041521A"/>
    <w:pPr>
      <w:tabs>
        <w:tab w:val="left" w:pos="709"/>
      </w:tabs>
      <w:suppressAutoHyphens/>
      <w:spacing w:after="0" w:line="100" w:lineRule="atLeast"/>
    </w:pPr>
    <w:rPr>
      <w:rFonts w:ascii="Arial" w:eastAsia="DejaVu Sans" w:hAnsi="Arial" w:cs="Arial"/>
      <w:sz w:val="24"/>
      <w:szCs w:val="24"/>
      <w:lang w:val="es-ES" w:eastAsia="zh-CN"/>
    </w:rPr>
  </w:style>
  <w:style w:type="character" w:styleId="Mencinsinresolver">
    <w:name w:val="Unresolved Mention"/>
    <w:uiPriority w:val="99"/>
    <w:semiHidden/>
    <w:unhideWhenUsed/>
    <w:rsid w:val="0041521A"/>
    <w:rPr>
      <w:color w:val="605E5C"/>
      <w:shd w:val="clear" w:color="auto" w:fill="E1DFDD"/>
    </w:rPr>
  </w:style>
  <w:style w:type="character" w:styleId="Refdecomentario">
    <w:name w:val="annotation reference"/>
    <w:uiPriority w:val="99"/>
    <w:semiHidden/>
    <w:unhideWhenUsed/>
    <w:rsid w:val="0041521A"/>
    <w:rPr>
      <w:sz w:val="16"/>
      <w:szCs w:val="16"/>
    </w:rPr>
  </w:style>
  <w:style w:type="character" w:styleId="Hipervnculovisitado">
    <w:name w:val="FollowedHyperlink"/>
    <w:basedOn w:val="Fuentedeprrafopredeter"/>
    <w:uiPriority w:val="99"/>
    <w:semiHidden/>
    <w:unhideWhenUsed/>
    <w:rsid w:val="0041521A"/>
    <w:rPr>
      <w:color w:val="954F72" w:themeColor="followedHyperlink"/>
      <w:u w:val="single"/>
    </w:rPr>
  </w:style>
  <w:style w:type="character" w:customStyle="1" w:styleId="apple-tab-span">
    <w:name w:val="apple-tab-span"/>
    <w:basedOn w:val="Fuentedeprrafopredeter"/>
    <w:rsid w:val="0097290F"/>
  </w:style>
  <w:style w:type="paragraph" w:styleId="TDC5">
    <w:name w:val="toc 5"/>
    <w:basedOn w:val="Normal"/>
    <w:next w:val="Normal"/>
    <w:autoRedefine/>
    <w:uiPriority w:val="39"/>
    <w:unhideWhenUsed/>
    <w:rsid w:val="0042462D"/>
    <w:pPr>
      <w:spacing w:after="100"/>
      <w:ind w:left="880"/>
      <w:jc w:val="left"/>
    </w:pPr>
    <w:rPr>
      <w:rFonts w:asciiTheme="minorHAnsi" w:eastAsiaTheme="minorEastAsia" w:hAnsiTheme="minorHAnsi"/>
      <w:lang w:eastAsia="es-CO"/>
    </w:rPr>
  </w:style>
  <w:style w:type="paragraph" w:styleId="TDC6">
    <w:name w:val="toc 6"/>
    <w:basedOn w:val="Normal"/>
    <w:next w:val="Normal"/>
    <w:autoRedefine/>
    <w:uiPriority w:val="39"/>
    <w:unhideWhenUsed/>
    <w:rsid w:val="0042462D"/>
    <w:pPr>
      <w:spacing w:after="100"/>
      <w:ind w:left="1100"/>
      <w:jc w:val="left"/>
    </w:pPr>
    <w:rPr>
      <w:rFonts w:asciiTheme="minorHAnsi" w:eastAsiaTheme="minorEastAsia" w:hAnsiTheme="minorHAnsi"/>
      <w:lang w:eastAsia="es-CO"/>
    </w:rPr>
  </w:style>
  <w:style w:type="paragraph" w:styleId="TDC7">
    <w:name w:val="toc 7"/>
    <w:basedOn w:val="Normal"/>
    <w:next w:val="Normal"/>
    <w:autoRedefine/>
    <w:uiPriority w:val="39"/>
    <w:unhideWhenUsed/>
    <w:rsid w:val="0042462D"/>
    <w:pPr>
      <w:spacing w:after="100"/>
      <w:ind w:left="1320"/>
      <w:jc w:val="left"/>
    </w:pPr>
    <w:rPr>
      <w:rFonts w:asciiTheme="minorHAnsi" w:eastAsiaTheme="minorEastAsia" w:hAnsiTheme="minorHAnsi"/>
      <w:lang w:eastAsia="es-CO"/>
    </w:rPr>
  </w:style>
  <w:style w:type="paragraph" w:styleId="TDC8">
    <w:name w:val="toc 8"/>
    <w:basedOn w:val="Normal"/>
    <w:next w:val="Normal"/>
    <w:autoRedefine/>
    <w:uiPriority w:val="39"/>
    <w:unhideWhenUsed/>
    <w:rsid w:val="0042462D"/>
    <w:pPr>
      <w:spacing w:after="100"/>
      <w:ind w:left="1540"/>
      <w:jc w:val="left"/>
    </w:pPr>
    <w:rPr>
      <w:rFonts w:asciiTheme="minorHAnsi" w:eastAsiaTheme="minorEastAsia" w:hAnsiTheme="minorHAnsi"/>
      <w:lang w:eastAsia="es-CO"/>
    </w:rPr>
  </w:style>
  <w:style w:type="paragraph" w:styleId="TDC9">
    <w:name w:val="toc 9"/>
    <w:basedOn w:val="Normal"/>
    <w:next w:val="Normal"/>
    <w:autoRedefine/>
    <w:uiPriority w:val="39"/>
    <w:unhideWhenUsed/>
    <w:rsid w:val="0042462D"/>
    <w:pPr>
      <w:spacing w:after="100"/>
      <w:ind w:left="1760"/>
      <w:jc w:val="left"/>
    </w:pPr>
    <w:rPr>
      <w:rFonts w:asciiTheme="minorHAnsi" w:eastAsiaTheme="minorEastAsia" w:hAnsiTheme="minorHAnsi"/>
      <w:lang w:eastAsia="es-CO"/>
    </w:rPr>
  </w:style>
  <w:style w:type="character" w:customStyle="1" w:styleId="Ttulo6Car">
    <w:name w:val="Título 6 Car"/>
    <w:basedOn w:val="Fuentedeprrafopredeter"/>
    <w:link w:val="Ttulo6"/>
    <w:uiPriority w:val="9"/>
    <w:semiHidden/>
    <w:rsid w:val="00796C45"/>
    <w:rPr>
      <w:rFonts w:ascii="Arial" w:eastAsia="DejaVu Sans" w:hAnsi="Arial" w:cs="Arial"/>
      <w:b/>
      <w:kern w:val="1"/>
      <w:position w:val="-1"/>
      <w:sz w:val="20"/>
      <w:szCs w:val="20"/>
      <w:lang w:val="es-ES" w:eastAsia="zh-CN"/>
    </w:rPr>
  </w:style>
  <w:style w:type="paragraph" w:customStyle="1" w:styleId="ListParagraph1">
    <w:name w:val="List Paragraph1"/>
    <w:basedOn w:val="Normal"/>
    <w:rsid w:val="00796C45"/>
    <w:pPr>
      <w:spacing w:after="0" w:line="240" w:lineRule="auto"/>
      <w:ind w:left="720"/>
      <w:jc w:val="left"/>
    </w:pPr>
    <w:rPr>
      <w:rFonts w:ascii="Times New Roman" w:eastAsia="Times New Roman" w:hAnsi="Times New Roman" w:cs="Times New Roman"/>
      <w:sz w:val="24"/>
      <w:szCs w:val="24"/>
    </w:rPr>
  </w:style>
  <w:style w:type="paragraph" w:styleId="Ttulo">
    <w:name w:val="Title"/>
    <w:basedOn w:val="Normal"/>
    <w:next w:val="Normal"/>
    <w:link w:val="TtuloCar"/>
    <w:uiPriority w:val="10"/>
    <w:qFormat/>
    <w:rsid w:val="00796C45"/>
    <w:pPr>
      <w:keepNext/>
      <w:keepLines/>
      <w:widowControl w:val="0"/>
      <w:spacing w:before="480" w:after="120" w:line="1" w:lineRule="atLeast"/>
      <w:ind w:leftChars="-1" w:left="-1" w:hangingChars="1" w:hanging="1"/>
      <w:jc w:val="left"/>
      <w:textDirection w:val="btLr"/>
      <w:textAlignment w:val="top"/>
      <w:outlineLvl w:val="0"/>
    </w:pPr>
    <w:rPr>
      <w:rFonts w:eastAsia="DejaVu Sans" w:cs="Arial"/>
      <w:b/>
      <w:kern w:val="1"/>
      <w:position w:val="-1"/>
      <w:sz w:val="72"/>
      <w:szCs w:val="72"/>
      <w:lang w:val="es-ES" w:eastAsia="zh-CN"/>
    </w:rPr>
  </w:style>
  <w:style w:type="character" w:customStyle="1" w:styleId="TtuloCar">
    <w:name w:val="Título Car"/>
    <w:basedOn w:val="Fuentedeprrafopredeter"/>
    <w:link w:val="Ttulo"/>
    <w:uiPriority w:val="10"/>
    <w:rsid w:val="00796C45"/>
    <w:rPr>
      <w:rFonts w:ascii="Arial" w:eastAsia="DejaVu Sans" w:hAnsi="Arial" w:cs="Arial"/>
      <w:b/>
      <w:kern w:val="1"/>
      <w:position w:val="-1"/>
      <w:sz w:val="72"/>
      <w:szCs w:val="72"/>
      <w:lang w:val="es-ES" w:eastAsia="zh-CN"/>
    </w:rPr>
  </w:style>
  <w:style w:type="paragraph" w:styleId="Subttulo">
    <w:name w:val="Subtitle"/>
    <w:basedOn w:val="Normal"/>
    <w:next w:val="Normal"/>
    <w:link w:val="SubttuloCar"/>
    <w:uiPriority w:val="11"/>
    <w:qFormat/>
    <w:rsid w:val="00796C45"/>
    <w:pPr>
      <w:keepNext/>
      <w:keepLines/>
      <w:widowControl w:val="0"/>
      <w:spacing w:before="360" w:after="80" w:line="1" w:lineRule="atLeast"/>
      <w:ind w:leftChars="-1" w:left="-1" w:hangingChars="1" w:hanging="1"/>
      <w:jc w:val="left"/>
      <w:textDirection w:val="btLr"/>
      <w:textAlignment w:val="top"/>
      <w:outlineLvl w:val="0"/>
    </w:pPr>
    <w:rPr>
      <w:rFonts w:ascii="Georgia" w:eastAsia="Georgia" w:hAnsi="Georgia" w:cs="Georgia"/>
      <w:i/>
      <w:color w:val="666666"/>
      <w:kern w:val="1"/>
      <w:position w:val="-1"/>
      <w:sz w:val="48"/>
      <w:szCs w:val="48"/>
      <w:lang w:val="es-ES" w:eastAsia="zh-CN"/>
    </w:rPr>
  </w:style>
  <w:style w:type="character" w:customStyle="1" w:styleId="SubttuloCar">
    <w:name w:val="Subtítulo Car"/>
    <w:basedOn w:val="Fuentedeprrafopredeter"/>
    <w:link w:val="Subttulo"/>
    <w:uiPriority w:val="11"/>
    <w:rsid w:val="00796C45"/>
    <w:rPr>
      <w:rFonts w:ascii="Georgia" w:eastAsia="Georgia" w:hAnsi="Georgia" w:cs="Georgia"/>
      <w:i/>
      <w:color w:val="666666"/>
      <w:kern w:val="1"/>
      <w:position w:val="-1"/>
      <w:sz w:val="48"/>
      <w:szCs w:val="48"/>
      <w:lang w:val="es-E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94128">
      <w:bodyDiv w:val="1"/>
      <w:marLeft w:val="0"/>
      <w:marRight w:val="0"/>
      <w:marTop w:val="0"/>
      <w:marBottom w:val="0"/>
      <w:divBdr>
        <w:top w:val="none" w:sz="0" w:space="0" w:color="auto"/>
        <w:left w:val="none" w:sz="0" w:space="0" w:color="auto"/>
        <w:bottom w:val="none" w:sz="0" w:space="0" w:color="auto"/>
        <w:right w:val="none" w:sz="0" w:space="0" w:color="auto"/>
      </w:divBdr>
    </w:div>
    <w:div w:id="6375420">
      <w:bodyDiv w:val="1"/>
      <w:marLeft w:val="0"/>
      <w:marRight w:val="0"/>
      <w:marTop w:val="0"/>
      <w:marBottom w:val="0"/>
      <w:divBdr>
        <w:top w:val="none" w:sz="0" w:space="0" w:color="auto"/>
        <w:left w:val="none" w:sz="0" w:space="0" w:color="auto"/>
        <w:bottom w:val="none" w:sz="0" w:space="0" w:color="auto"/>
        <w:right w:val="none" w:sz="0" w:space="0" w:color="auto"/>
      </w:divBdr>
    </w:div>
    <w:div w:id="15008821">
      <w:bodyDiv w:val="1"/>
      <w:marLeft w:val="0"/>
      <w:marRight w:val="0"/>
      <w:marTop w:val="0"/>
      <w:marBottom w:val="0"/>
      <w:divBdr>
        <w:top w:val="none" w:sz="0" w:space="0" w:color="auto"/>
        <w:left w:val="none" w:sz="0" w:space="0" w:color="auto"/>
        <w:bottom w:val="none" w:sz="0" w:space="0" w:color="auto"/>
        <w:right w:val="none" w:sz="0" w:space="0" w:color="auto"/>
      </w:divBdr>
    </w:div>
    <w:div w:id="16779894">
      <w:bodyDiv w:val="1"/>
      <w:marLeft w:val="0"/>
      <w:marRight w:val="0"/>
      <w:marTop w:val="0"/>
      <w:marBottom w:val="0"/>
      <w:divBdr>
        <w:top w:val="none" w:sz="0" w:space="0" w:color="auto"/>
        <w:left w:val="none" w:sz="0" w:space="0" w:color="auto"/>
        <w:bottom w:val="none" w:sz="0" w:space="0" w:color="auto"/>
        <w:right w:val="none" w:sz="0" w:space="0" w:color="auto"/>
      </w:divBdr>
    </w:div>
    <w:div w:id="17196804">
      <w:bodyDiv w:val="1"/>
      <w:marLeft w:val="0"/>
      <w:marRight w:val="0"/>
      <w:marTop w:val="0"/>
      <w:marBottom w:val="0"/>
      <w:divBdr>
        <w:top w:val="none" w:sz="0" w:space="0" w:color="auto"/>
        <w:left w:val="none" w:sz="0" w:space="0" w:color="auto"/>
        <w:bottom w:val="none" w:sz="0" w:space="0" w:color="auto"/>
        <w:right w:val="none" w:sz="0" w:space="0" w:color="auto"/>
      </w:divBdr>
    </w:div>
    <w:div w:id="21364895">
      <w:bodyDiv w:val="1"/>
      <w:marLeft w:val="0"/>
      <w:marRight w:val="0"/>
      <w:marTop w:val="0"/>
      <w:marBottom w:val="0"/>
      <w:divBdr>
        <w:top w:val="none" w:sz="0" w:space="0" w:color="auto"/>
        <w:left w:val="none" w:sz="0" w:space="0" w:color="auto"/>
        <w:bottom w:val="none" w:sz="0" w:space="0" w:color="auto"/>
        <w:right w:val="none" w:sz="0" w:space="0" w:color="auto"/>
      </w:divBdr>
    </w:div>
    <w:div w:id="25831384">
      <w:bodyDiv w:val="1"/>
      <w:marLeft w:val="0"/>
      <w:marRight w:val="0"/>
      <w:marTop w:val="0"/>
      <w:marBottom w:val="0"/>
      <w:divBdr>
        <w:top w:val="none" w:sz="0" w:space="0" w:color="auto"/>
        <w:left w:val="none" w:sz="0" w:space="0" w:color="auto"/>
        <w:bottom w:val="none" w:sz="0" w:space="0" w:color="auto"/>
        <w:right w:val="none" w:sz="0" w:space="0" w:color="auto"/>
      </w:divBdr>
    </w:div>
    <w:div w:id="31803869">
      <w:bodyDiv w:val="1"/>
      <w:marLeft w:val="0"/>
      <w:marRight w:val="0"/>
      <w:marTop w:val="0"/>
      <w:marBottom w:val="0"/>
      <w:divBdr>
        <w:top w:val="none" w:sz="0" w:space="0" w:color="auto"/>
        <w:left w:val="none" w:sz="0" w:space="0" w:color="auto"/>
        <w:bottom w:val="none" w:sz="0" w:space="0" w:color="auto"/>
        <w:right w:val="none" w:sz="0" w:space="0" w:color="auto"/>
      </w:divBdr>
    </w:div>
    <w:div w:id="36707283">
      <w:bodyDiv w:val="1"/>
      <w:marLeft w:val="0"/>
      <w:marRight w:val="0"/>
      <w:marTop w:val="0"/>
      <w:marBottom w:val="0"/>
      <w:divBdr>
        <w:top w:val="none" w:sz="0" w:space="0" w:color="auto"/>
        <w:left w:val="none" w:sz="0" w:space="0" w:color="auto"/>
        <w:bottom w:val="none" w:sz="0" w:space="0" w:color="auto"/>
        <w:right w:val="none" w:sz="0" w:space="0" w:color="auto"/>
      </w:divBdr>
    </w:div>
    <w:div w:id="37366820">
      <w:bodyDiv w:val="1"/>
      <w:marLeft w:val="0"/>
      <w:marRight w:val="0"/>
      <w:marTop w:val="0"/>
      <w:marBottom w:val="0"/>
      <w:divBdr>
        <w:top w:val="none" w:sz="0" w:space="0" w:color="auto"/>
        <w:left w:val="none" w:sz="0" w:space="0" w:color="auto"/>
        <w:bottom w:val="none" w:sz="0" w:space="0" w:color="auto"/>
        <w:right w:val="none" w:sz="0" w:space="0" w:color="auto"/>
      </w:divBdr>
    </w:div>
    <w:div w:id="44185524">
      <w:bodyDiv w:val="1"/>
      <w:marLeft w:val="0"/>
      <w:marRight w:val="0"/>
      <w:marTop w:val="0"/>
      <w:marBottom w:val="0"/>
      <w:divBdr>
        <w:top w:val="none" w:sz="0" w:space="0" w:color="auto"/>
        <w:left w:val="none" w:sz="0" w:space="0" w:color="auto"/>
        <w:bottom w:val="none" w:sz="0" w:space="0" w:color="auto"/>
        <w:right w:val="none" w:sz="0" w:space="0" w:color="auto"/>
      </w:divBdr>
    </w:div>
    <w:div w:id="50079654">
      <w:bodyDiv w:val="1"/>
      <w:marLeft w:val="0"/>
      <w:marRight w:val="0"/>
      <w:marTop w:val="0"/>
      <w:marBottom w:val="0"/>
      <w:divBdr>
        <w:top w:val="none" w:sz="0" w:space="0" w:color="auto"/>
        <w:left w:val="none" w:sz="0" w:space="0" w:color="auto"/>
        <w:bottom w:val="none" w:sz="0" w:space="0" w:color="auto"/>
        <w:right w:val="none" w:sz="0" w:space="0" w:color="auto"/>
      </w:divBdr>
    </w:div>
    <w:div w:id="52822717">
      <w:bodyDiv w:val="1"/>
      <w:marLeft w:val="0"/>
      <w:marRight w:val="0"/>
      <w:marTop w:val="0"/>
      <w:marBottom w:val="0"/>
      <w:divBdr>
        <w:top w:val="none" w:sz="0" w:space="0" w:color="auto"/>
        <w:left w:val="none" w:sz="0" w:space="0" w:color="auto"/>
        <w:bottom w:val="none" w:sz="0" w:space="0" w:color="auto"/>
        <w:right w:val="none" w:sz="0" w:space="0" w:color="auto"/>
      </w:divBdr>
    </w:div>
    <w:div w:id="61300718">
      <w:bodyDiv w:val="1"/>
      <w:marLeft w:val="0"/>
      <w:marRight w:val="0"/>
      <w:marTop w:val="0"/>
      <w:marBottom w:val="0"/>
      <w:divBdr>
        <w:top w:val="none" w:sz="0" w:space="0" w:color="auto"/>
        <w:left w:val="none" w:sz="0" w:space="0" w:color="auto"/>
        <w:bottom w:val="none" w:sz="0" w:space="0" w:color="auto"/>
        <w:right w:val="none" w:sz="0" w:space="0" w:color="auto"/>
      </w:divBdr>
    </w:div>
    <w:div w:id="64307090">
      <w:bodyDiv w:val="1"/>
      <w:marLeft w:val="0"/>
      <w:marRight w:val="0"/>
      <w:marTop w:val="0"/>
      <w:marBottom w:val="0"/>
      <w:divBdr>
        <w:top w:val="none" w:sz="0" w:space="0" w:color="auto"/>
        <w:left w:val="none" w:sz="0" w:space="0" w:color="auto"/>
        <w:bottom w:val="none" w:sz="0" w:space="0" w:color="auto"/>
        <w:right w:val="none" w:sz="0" w:space="0" w:color="auto"/>
      </w:divBdr>
    </w:div>
    <w:div w:id="66810230">
      <w:bodyDiv w:val="1"/>
      <w:marLeft w:val="0"/>
      <w:marRight w:val="0"/>
      <w:marTop w:val="0"/>
      <w:marBottom w:val="0"/>
      <w:divBdr>
        <w:top w:val="none" w:sz="0" w:space="0" w:color="auto"/>
        <w:left w:val="none" w:sz="0" w:space="0" w:color="auto"/>
        <w:bottom w:val="none" w:sz="0" w:space="0" w:color="auto"/>
        <w:right w:val="none" w:sz="0" w:space="0" w:color="auto"/>
      </w:divBdr>
    </w:div>
    <w:div w:id="68357032">
      <w:bodyDiv w:val="1"/>
      <w:marLeft w:val="0"/>
      <w:marRight w:val="0"/>
      <w:marTop w:val="0"/>
      <w:marBottom w:val="0"/>
      <w:divBdr>
        <w:top w:val="none" w:sz="0" w:space="0" w:color="auto"/>
        <w:left w:val="none" w:sz="0" w:space="0" w:color="auto"/>
        <w:bottom w:val="none" w:sz="0" w:space="0" w:color="auto"/>
        <w:right w:val="none" w:sz="0" w:space="0" w:color="auto"/>
      </w:divBdr>
    </w:div>
    <w:div w:id="68894162">
      <w:bodyDiv w:val="1"/>
      <w:marLeft w:val="0"/>
      <w:marRight w:val="0"/>
      <w:marTop w:val="0"/>
      <w:marBottom w:val="0"/>
      <w:divBdr>
        <w:top w:val="none" w:sz="0" w:space="0" w:color="auto"/>
        <w:left w:val="none" w:sz="0" w:space="0" w:color="auto"/>
        <w:bottom w:val="none" w:sz="0" w:space="0" w:color="auto"/>
        <w:right w:val="none" w:sz="0" w:space="0" w:color="auto"/>
      </w:divBdr>
    </w:div>
    <w:div w:id="69889455">
      <w:bodyDiv w:val="1"/>
      <w:marLeft w:val="0"/>
      <w:marRight w:val="0"/>
      <w:marTop w:val="0"/>
      <w:marBottom w:val="0"/>
      <w:divBdr>
        <w:top w:val="none" w:sz="0" w:space="0" w:color="auto"/>
        <w:left w:val="none" w:sz="0" w:space="0" w:color="auto"/>
        <w:bottom w:val="none" w:sz="0" w:space="0" w:color="auto"/>
        <w:right w:val="none" w:sz="0" w:space="0" w:color="auto"/>
      </w:divBdr>
    </w:div>
    <w:div w:id="72095890">
      <w:bodyDiv w:val="1"/>
      <w:marLeft w:val="0"/>
      <w:marRight w:val="0"/>
      <w:marTop w:val="0"/>
      <w:marBottom w:val="0"/>
      <w:divBdr>
        <w:top w:val="none" w:sz="0" w:space="0" w:color="auto"/>
        <w:left w:val="none" w:sz="0" w:space="0" w:color="auto"/>
        <w:bottom w:val="none" w:sz="0" w:space="0" w:color="auto"/>
        <w:right w:val="none" w:sz="0" w:space="0" w:color="auto"/>
      </w:divBdr>
    </w:div>
    <w:div w:id="73204791">
      <w:bodyDiv w:val="1"/>
      <w:marLeft w:val="0"/>
      <w:marRight w:val="0"/>
      <w:marTop w:val="0"/>
      <w:marBottom w:val="0"/>
      <w:divBdr>
        <w:top w:val="none" w:sz="0" w:space="0" w:color="auto"/>
        <w:left w:val="none" w:sz="0" w:space="0" w:color="auto"/>
        <w:bottom w:val="none" w:sz="0" w:space="0" w:color="auto"/>
        <w:right w:val="none" w:sz="0" w:space="0" w:color="auto"/>
      </w:divBdr>
    </w:div>
    <w:div w:id="74330381">
      <w:bodyDiv w:val="1"/>
      <w:marLeft w:val="0"/>
      <w:marRight w:val="0"/>
      <w:marTop w:val="0"/>
      <w:marBottom w:val="0"/>
      <w:divBdr>
        <w:top w:val="none" w:sz="0" w:space="0" w:color="auto"/>
        <w:left w:val="none" w:sz="0" w:space="0" w:color="auto"/>
        <w:bottom w:val="none" w:sz="0" w:space="0" w:color="auto"/>
        <w:right w:val="none" w:sz="0" w:space="0" w:color="auto"/>
      </w:divBdr>
    </w:div>
    <w:div w:id="84423084">
      <w:bodyDiv w:val="1"/>
      <w:marLeft w:val="0"/>
      <w:marRight w:val="0"/>
      <w:marTop w:val="0"/>
      <w:marBottom w:val="0"/>
      <w:divBdr>
        <w:top w:val="none" w:sz="0" w:space="0" w:color="auto"/>
        <w:left w:val="none" w:sz="0" w:space="0" w:color="auto"/>
        <w:bottom w:val="none" w:sz="0" w:space="0" w:color="auto"/>
        <w:right w:val="none" w:sz="0" w:space="0" w:color="auto"/>
      </w:divBdr>
    </w:div>
    <w:div w:id="85155817">
      <w:bodyDiv w:val="1"/>
      <w:marLeft w:val="0"/>
      <w:marRight w:val="0"/>
      <w:marTop w:val="0"/>
      <w:marBottom w:val="0"/>
      <w:divBdr>
        <w:top w:val="none" w:sz="0" w:space="0" w:color="auto"/>
        <w:left w:val="none" w:sz="0" w:space="0" w:color="auto"/>
        <w:bottom w:val="none" w:sz="0" w:space="0" w:color="auto"/>
        <w:right w:val="none" w:sz="0" w:space="0" w:color="auto"/>
      </w:divBdr>
    </w:div>
    <w:div w:id="91050094">
      <w:bodyDiv w:val="1"/>
      <w:marLeft w:val="0"/>
      <w:marRight w:val="0"/>
      <w:marTop w:val="0"/>
      <w:marBottom w:val="0"/>
      <w:divBdr>
        <w:top w:val="none" w:sz="0" w:space="0" w:color="auto"/>
        <w:left w:val="none" w:sz="0" w:space="0" w:color="auto"/>
        <w:bottom w:val="none" w:sz="0" w:space="0" w:color="auto"/>
        <w:right w:val="none" w:sz="0" w:space="0" w:color="auto"/>
      </w:divBdr>
    </w:div>
    <w:div w:id="93986727">
      <w:bodyDiv w:val="1"/>
      <w:marLeft w:val="0"/>
      <w:marRight w:val="0"/>
      <w:marTop w:val="0"/>
      <w:marBottom w:val="0"/>
      <w:divBdr>
        <w:top w:val="none" w:sz="0" w:space="0" w:color="auto"/>
        <w:left w:val="none" w:sz="0" w:space="0" w:color="auto"/>
        <w:bottom w:val="none" w:sz="0" w:space="0" w:color="auto"/>
        <w:right w:val="none" w:sz="0" w:space="0" w:color="auto"/>
      </w:divBdr>
    </w:div>
    <w:div w:id="94055523">
      <w:bodyDiv w:val="1"/>
      <w:marLeft w:val="0"/>
      <w:marRight w:val="0"/>
      <w:marTop w:val="0"/>
      <w:marBottom w:val="0"/>
      <w:divBdr>
        <w:top w:val="none" w:sz="0" w:space="0" w:color="auto"/>
        <w:left w:val="none" w:sz="0" w:space="0" w:color="auto"/>
        <w:bottom w:val="none" w:sz="0" w:space="0" w:color="auto"/>
        <w:right w:val="none" w:sz="0" w:space="0" w:color="auto"/>
      </w:divBdr>
    </w:div>
    <w:div w:id="97911088">
      <w:bodyDiv w:val="1"/>
      <w:marLeft w:val="0"/>
      <w:marRight w:val="0"/>
      <w:marTop w:val="0"/>
      <w:marBottom w:val="0"/>
      <w:divBdr>
        <w:top w:val="none" w:sz="0" w:space="0" w:color="auto"/>
        <w:left w:val="none" w:sz="0" w:space="0" w:color="auto"/>
        <w:bottom w:val="none" w:sz="0" w:space="0" w:color="auto"/>
        <w:right w:val="none" w:sz="0" w:space="0" w:color="auto"/>
      </w:divBdr>
    </w:div>
    <w:div w:id="100951624">
      <w:bodyDiv w:val="1"/>
      <w:marLeft w:val="0"/>
      <w:marRight w:val="0"/>
      <w:marTop w:val="0"/>
      <w:marBottom w:val="0"/>
      <w:divBdr>
        <w:top w:val="none" w:sz="0" w:space="0" w:color="auto"/>
        <w:left w:val="none" w:sz="0" w:space="0" w:color="auto"/>
        <w:bottom w:val="none" w:sz="0" w:space="0" w:color="auto"/>
        <w:right w:val="none" w:sz="0" w:space="0" w:color="auto"/>
      </w:divBdr>
    </w:div>
    <w:div w:id="115297490">
      <w:bodyDiv w:val="1"/>
      <w:marLeft w:val="0"/>
      <w:marRight w:val="0"/>
      <w:marTop w:val="0"/>
      <w:marBottom w:val="0"/>
      <w:divBdr>
        <w:top w:val="none" w:sz="0" w:space="0" w:color="auto"/>
        <w:left w:val="none" w:sz="0" w:space="0" w:color="auto"/>
        <w:bottom w:val="none" w:sz="0" w:space="0" w:color="auto"/>
        <w:right w:val="none" w:sz="0" w:space="0" w:color="auto"/>
      </w:divBdr>
    </w:div>
    <w:div w:id="116804537">
      <w:bodyDiv w:val="1"/>
      <w:marLeft w:val="0"/>
      <w:marRight w:val="0"/>
      <w:marTop w:val="0"/>
      <w:marBottom w:val="0"/>
      <w:divBdr>
        <w:top w:val="none" w:sz="0" w:space="0" w:color="auto"/>
        <w:left w:val="none" w:sz="0" w:space="0" w:color="auto"/>
        <w:bottom w:val="none" w:sz="0" w:space="0" w:color="auto"/>
        <w:right w:val="none" w:sz="0" w:space="0" w:color="auto"/>
      </w:divBdr>
    </w:div>
    <w:div w:id="118378947">
      <w:bodyDiv w:val="1"/>
      <w:marLeft w:val="0"/>
      <w:marRight w:val="0"/>
      <w:marTop w:val="0"/>
      <w:marBottom w:val="0"/>
      <w:divBdr>
        <w:top w:val="none" w:sz="0" w:space="0" w:color="auto"/>
        <w:left w:val="none" w:sz="0" w:space="0" w:color="auto"/>
        <w:bottom w:val="none" w:sz="0" w:space="0" w:color="auto"/>
        <w:right w:val="none" w:sz="0" w:space="0" w:color="auto"/>
      </w:divBdr>
    </w:div>
    <w:div w:id="118912841">
      <w:bodyDiv w:val="1"/>
      <w:marLeft w:val="0"/>
      <w:marRight w:val="0"/>
      <w:marTop w:val="0"/>
      <w:marBottom w:val="0"/>
      <w:divBdr>
        <w:top w:val="none" w:sz="0" w:space="0" w:color="auto"/>
        <w:left w:val="none" w:sz="0" w:space="0" w:color="auto"/>
        <w:bottom w:val="none" w:sz="0" w:space="0" w:color="auto"/>
        <w:right w:val="none" w:sz="0" w:space="0" w:color="auto"/>
      </w:divBdr>
    </w:div>
    <w:div w:id="121582408">
      <w:bodyDiv w:val="1"/>
      <w:marLeft w:val="0"/>
      <w:marRight w:val="0"/>
      <w:marTop w:val="0"/>
      <w:marBottom w:val="0"/>
      <w:divBdr>
        <w:top w:val="none" w:sz="0" w:space="0" w:color="auto"/>
        <w:left w:val="none" w:sz="0" w:space="0" w:color="auto"/>
        <w:bottom w:val="none" w:sz="0" w:space="0" w:color="auto"/>
        <w:right w:val="none" w:sz="0" w:space="0" w:color="auto"/>
      </w:divBdr>
    </w:div>
    <w:div w:id="124780606">
      <w:bodyDiv w:val="1"/>
      <w:marLeft w:val="0"/>
      <w:marRight w:val="0"/>
      <w:marTop w:val="0"/>
      <w:marBottom w:val="0"/>
      <w:divBdr>
        <w:top w:val="none" w:sz="0" w:space="0" w:color="auto"/>
        <w:left w:val="none" w:sz="0" w:space="0" w:color="auto"/>
        <w:bottom w:val="none" w:sz="0" w:space="0" w:color="auto"/>
        <w:right w:val="none" w:sz="0" w:space="0" w:color="auto"/>
      </w:divBdr>
    </w:div>
    <w:div w:id="128981590">
      <w:bodyDiv w:val="1"/>
      <w:marLeft w:val="0"/>
      <w:marRight w:val="0"/>
      <w:marTop w:val="0"/>
      <w:marBottom w:val="0"/>
      <w:divBdr>
        <w:top w:val="none" w:sz="0" w:space="0" w:color="auto"/>
        <w:left w:val="none" w:sz="0" w:space="0" w:color="auto"/>
        <w:bottom w:val="none" w:sz="0" w:space="0" w:color="auto"/>
        <w:right w:val="none" w:sz="0" w:space="0" w:color="auto"/>
      </w:divBdr>
    </w:div>
    <w:div w:id="141044165">
      <w:bodyDiv w:val="1"/>
      <w:marLeft w:val="0"/>
      <w:marRight w:val="0"/>
      <w:marTop w:val="0"/>
      <w:marBottom w:val="0"/>
      <w:divBdr>
        <w:top w:val="none" w:sz="0" w:space="0" w:color="auto"/>
        <w:left w:val="none" w:sz="0" w:space="0" w:color="auto"/>
        <w:bottom w:val="none" w:sz="0" w:space="0" w:color="auto"/>
        <w:right w:val="none" w:sz="0" w:space="0" w:color="auto"/>
      </w:divBdr>
    </w:div>
    <w:div w:id="142546414">
      <w:bodyDiv w:val="1"/>
      <w:marLeft w:val="0"/>
      <w:marRight w:val="0"/>
      <w:marTop w:val="0"/>
      <w:marBottom w:val="0"/>
      <w:divBdr>
        <w:top w:val="none" w:sz="0" w:space="0" w:color="auto"/>
        <w:left w:val="none" w:sz="0" w:space="0" w:color="auto"/>
        <w:bottom w:val="none" w:sz="0" w:space="0" w:color="auto"/>
        <w:right w:val="none" w:sz="0" w:space="0" w:color="auto"/>
      </w:divBdr>
    </w:div>
    <w:div w:id="148329861">
      <w:bodyDiv w:val="1"/>
      <w:marLeft w:val="0"/>
      <w:marRight w:val="0"/>
      <w:marTop w:val="0"/>
      <w:marBottom w:val="0"/>
      <w:divBdr>
        <w:top w:val="none" w:sz="0" w:space="0" w:color="auto"/>
        <w:left w:val="none" w:sz="0" w:space="0" w:color="auto"/>
        <w:bottom w:val="none" w:sz="0" w:space="0" w:color="auto"/>
        <w:right w:val="none" w:sz="0" w:space="0" w:color="auto"/>
      </w:divBdr>
    </w:div>
    <w:div w:id="149946471">
      <w:bodyDiv w:val="1"/>
      <w:marLeft w:val="0"/>
      <w:marRight w:val="0"/>
      <w:marTop w:val="0"/>
      <w:marBottom w:val="0"/>
      <w:divBdr>
        <w:top w:val="none" w:sz="0" w:space="0" w:color="auto"/>
        <w:left w:val="none" w:sz="0" w:space="0" w:color="auto"/>
        <w:bottom w:val="none" w:sz="0" w:space="0" w:color="auto"/>
        <w:right w:val="none" w:sz="0" w:space="0" w:color="auto"/>
      </w:divBdr>
    </w:div>
    <w:div w:id="156846966">
      <w:bodyDiv w:val="1"/>
      <w:marLeft w:val="0"/>
      <w:marRight w:val="0"/>
      <w:marTop w:val="0"/>
      <w:marBottom w:val="0"/>
      <w:divBdr>
        <w:top w:val="none" w:sz="0" w:space="0" w:color="auto"/>
        <w:left w:val="none" w:sz="0" w:space="0" w:color="auto"/>
        <w:bottom w:val="none" w:sz="0" w:space="0" w:color="auto"/>
        <w:right w:val="none" w:sz="0" w:space="0" w:color="auto"/>
      </w:divBdr>
    </w:div>
    <w:div w:id="158809495">
      <w:bodyDiv w:val="1"/>
      <w:marLeft w:val="0"/>
      <w:marRight w:val="0"/>
      <w:marTop w:val="0"/>
      <w:marBottom w:val="0"/>
      <w:divBdr>
        <w:top w:val="none" w:sz="0" w:space="0" w:color="auto"/>
        <w:left w:val="none" w:sz="0" w:space="0" w:color="auto"/>
        <w:bottom w:val="none" w:sz="0" w:space="0" w:color="auto"/>
        <w:right w:val="none" w:sz="0" w:space="0" w:color="auto"/>
      </w:divBdr>
    </w:div>
    <w:div w:id="159202072">
      <w:bodyDiv w:val="1"/>
      <w:marLeft w:val="0"/>
      <w:marRight w:val="0"/>
      <w:marTop w:val="0"/>
      <w:marBottom w:val="0"/>
      <w:divBdr>
        <w:top w:val="none" w:sz="0" w:space="0" w:color="auto"/>
        <w:left w:val="none" w:sz="0" w:space="0" w:color="auto"/>
        <w:bottom w:val="none" w:sz="0" w:space="0" w:color="auto"/>
        <w:right w:val="none" w:sz="0" w:space="0" w:color="auto"/>
      </w:divBdr>
    </w:div>
    <w:div w:id="160583341">
      <w:bodyDiv w:val="1"/>
      <w:marLeft w:val="0"/>
      <w:marRight w:val="0"/>
      <w:marTop w:val="0"/>
      <w:marBottom w:val="0"/>
      <w:divBdr>
        <w:top w:val="none" w:sz="0" w:space="0" w:color="auto"/>
        <w:left w:val="none" w:sz="0" w:space="0" w:color="auto"/>
        <w:bottom w:val="none" w:sz="0" w:space="0" w:color="auto"/>
        <w:right w:val="none" w:sz="0" w:space="0" w:color="auto"/>
      </w:divBdr>
    </w:div>
    <w:div w:id="162354868">
      <w:bodyDiv w:val="1"/>
      <w:marLeft w:val="0"/>
      <w:marRight w:val="0"/>
      <w:marTop w:val="0"/>
      <w:marBottom w:val="0"/>
      <w:divBdr>
        <w:top w:val="none" w:sz="0" w:space="0" w:color="auto"/>
        <w:left w:val="none" w:sz="0" w:space="0" w:color="auto"/>
        <w:bottom w:val="none" w:sz="0" w:space="0" w:color="auto"/>
        <w:right w:val="none" w:sz="0" w:space="0" w:color="auto"/>
      </w:divBdr>
    </w:div>
    <w:div w:id="171147198">
      <w:bodyDiv w:val="1"/>
      <w:marLeft w:val="0"/>
      <w:marRight w:val="0"/>
      <w:marTop w:val="0"/>
      <w:marBottom w:val="0"/>
      <w:divBdr>
        <w:top w:val="none" w:sz="0" w:space="0" w:color="auto"/>
        <w:left w:val="none" w:sz="0" w:space="0" w:color="auto"/>
        <w:bottom w:val="none" w:sz="0" w:space="0" w:color="auto"/>
        <w:right w:val="none" w:sz="0" w:space="0" w:color="auto"/>
      </w:divBdr>
    </w:div>
    <w:div w:id="178013054">
      <w:bodyDiv w:val="1"/>
      <w:marLeft w:val="0"/>
      <w:marRight w:val="0"/>
      <w:marTop w:val="0"/>
      <w:marBottom w:val="0"/>
      <w:divBdr>
        <w:top w:val="none" w:sz="0" w:space="0" w:color="auto"/>
        <w:left w:val="none" w:sz="0" w:space="0" w:color="auto"/>
        <w:bottom w:val="none" w:sz="0" w:space="0" w:color="auto"/>
        <w:right w:val="none" w:sz="0" w:space="0" w:color="auto"/>
      </w:divBdr>
    </w:div>
    <w:div w:id="196434066">
      <w:bodyDiv w:val="1"/>
      <w:marLeft w:val="0"/>
      <w:marRight w:val="0"/>
      <w:marTop w:val="0"/>
      <w:marBottom w:val="0"/>
      <w:divBdr>
        <w:top w:val="none" w:sz="0" w:space="0" w:color="auto"/>
        <w:left w:val="none" w:sz="0" w:space="0" w:color="auto"/>
        <w:bottom w:val="none" w:sz="0" w:space="0" w:color="auto"/>
        <w:right w:val="none" w:sz="0" w:space="0" w:color="auto"/>
      </w:divBdr>
    </w:div>
    <w:div w:id="202252721">
      <w:bodyDiv w:val="1"/>
      <w:marLeft w:val="0"/>
      <w:marRight w:val="0"/>
      <w:marTop w:val="0"/>
      <w:marBottom w:val="0"/>
      <w:divBdr>
        <w:top w:val="none" w:sz="0" w:space="0" w:color="auto"/>
        <w:left w:val="none" w:sz="0" w:space="0" w:color="auto"/>
        <w:bottom w:val="none" w:sz="0" w:space="0" w:color="auto"/>
        <w:right w:val="none" w:sz="0" w:space="0" w:color="auto"/>
      </w:divBdr>
    </w:div>
    <w:div w:id="203253433">
      <w:bodyDiv w:val="1"/>
      <w:marLeft w:val="0"/>
      <w:marRight w:val="0"/>
      <w:marTop w:val="0"/>
      <w:marBottom w:val="0"/>
      <w:divBdr>
        <w:top w:val="none" w:sz="0" w:space="0" w:color="auto"/>
        <w:left w:val="none" w:sz="0" w:space="0" w:color="auto"/>
        <w:bottom w:val="none" w:sz="0" w:space="0" w:color="auto"/>
        <w:right w:val="none" w:sz="0" w:space="0" w:color="auto"/>
      </w:divBdr>
    </w:div>
    <w:div w:id="206843209">
      <w:bodyDiv w:val="1"/>
      <w:marLeft w:val="0"/>
      <w:marRight w:val="0"/>
      <w:marTop w:val="0"/>
      <w:marBottom w:val="0"/>
      <w:divBdr>
        <w:top w:val="none" w:sz="0" w:space="0" w:color="auto"/>
        <w:left w:val="none" w:sz="0" w:space="0" w:color="auto"/>
        <w:bottom w:val="none" w:sz="0" w:space="0" w:color="auto"/>
        <w:right w:val="none" w:sz="0" w:space="0" w:color="auto"/>
      </w:divBdr>
    </w:div>
    <w:div w:id="207301692">
      <w:bodyDiv w:val="1"/>
      <w:marLeft w:val="0"/>
      <w:marRight w:val="0"/>
      <w:marTop w:val="0"/>
      <w:marBottom w:val="0"/>
      <w:divBdr>
        <w:top w:val="none" w:sz="0" w:space="0" w:color="auto"/>
        <w:left w:val="none" w:sz="0" w:space="0" w:color="auto"/>
        <w:bottom w:val="none" w:sz="0" w:space="0" w:color="auto"/>
        <w:right w:val="none" w:sz="0" w:space="0" w:color="auto"/>
      </w:divBdr>
    </w:div>
    <w:div w:id="216087499">
      <w:bodyDiv w:val="1"/>
      <w:marLeft w:val="0"/>
      <w:marRight w:val="0"/>
      <w:marTop w:val="0"/>
      <w:marBottom w:val="0"/>
      <w:divBdr>
        <w:top w:val="none" w:sz="0" w:space="0" w:color="auto"/>
        <w:left w:val="none" w:sz="0" w:space="0" w:color="auto"/>
        <w:bottom w:val="none" w:sz="0" w:space="0" w:color="auto"/>
        <w:right w:val="none" w:sz="0" w:space="0" w:color="auto"/>
      </w:divBdr>
    </w:div>
    <w:div w:id="216748225">
      <w:bodyDiv w:val="1"/>
      <w:marLeft w:val="0"/>
      <w:marRight w:val="0"/>
      <w:marTop w:val="0"/>
      <w:marBottom w:val="0"/>
      <w:divBdr>
        <w:top w:val="none" w:sz="0" w:space="0" w:color="auto"/>
        <w:left w:val="none" w:sz="0" w:space="0" w:color="auto"/>
        <w:bottom w:val="none" w:sz="0" w:space="0" w:color="auto"/>
        <w:right w:val="none" w:sz="0" w:space="0" w:color="auto"/>
      </w:divBdr>
    </w:div>
    <w:div w:id="217519303">
      <w:bodyDiv w:val="1"/>
      <w:marLeft w:val="0"/>
      <w:marRight w:val="0"/>
      <w:marTop w:val="0"/>
      <w:marBottom w:val="0"/>
      <w:divBdr>
        <w:top w:val="none" w:sz="0" w:space="0" w:color="auto"/>
        <w:left w:val="none" w:sz="0" w:space="0" w:color="auto"/>
        <w:bottom w:val="none" w:sz="0" w:space="0" w:color="auto"/>
        <w:right w:val="none" w:sz="0" w:space="0" w:color="auto"/>
      </w:divBdr>
    </w:div>
    <w:div w:id="220677749">
      <w:bodyDiv w:val="1"/>
      <w:marLeft w:val="0"/>
      <w:marRight w:val="0"/>
      <w:marTop w:val="0"/>
      <w:marBottom w:val="0"/>
      <w:divBdr>
        <w:top w:val="none" w:sz="0" w:space="0" w:color="auto"/>
        <w:left w:val="none" w:sz="0" w:space="0" w:color="auto"/>
        <w:bottom w:val="none" w:sz="0" w:space="0" w:color="auto"/>
        <w:right w:val="none" w:sz="0" w:space="0" w:color="auto"/>
      </w:divBdr>
    </w:div>
    <w:div w:id="230310958">
      <w:bodyDiv w:val="1"/>
      <w:marLeft w:val="0"/>
      <w:marRight w:val="0"/>
      <w:marTop w:val="0"/>
      <w:marBottom w:val="0"/>
      <w:divBdr>
        <w:top w:val="none" w:sz="0" w:space="0" w:color="auto"/>
        <w:left w:val="none" w:sz="0" w:space="0" w:color="auto"/>
        <w:bottom w:val="none" w:sz="0" w:space="0" w:color="auto"/>
        <w:right w:val="none" w:sz="0" w:space="0" w:color="auto"/>
      </w:divBdr>
    </w:div>
    <w:div w:id="239754903">
      <w:bodyDiv w:val="1"/>
      <w:marLeft w:val="0"/>
      <w:marRight w:val="0"/>
      <w:marTop w:val="0"/>
      <w:marBottom w:val="0"/>
      <w:divBdr>
        <w:top w:val="none" w:sz="0" w:space="0" w:color="auto"/>
        <w:left w:val="none" w:sz="0" w:space="0" w:color="auto"/>
        <w:bottom w:val="none" w:sz="0" w:space="0" w:color="auto"/>
        <w:right w:val="none" w:sz="0" w:space="0" w:color="auto"/>
      </w:divBdr>
    </w:div>
    <w:div w:id="248271556">
      <w:bodyDiv w:val="1"/>
      <w:marLeft w:val="0"/>
      <w:marRight w:val="0"/>
      <w:marTop w:val="0"/>
      <w:marBottom w:val="0"/>
      <w:divBdr>
        <w:top w:val="none" w:sz="0" w:space="0" w:color="auto"/>
        <w:left w:val="none" w:sz="0" w:space="0" w:color="auto"/>
        <w:bottom w:val="none" w:sz="0" w:space="0" w:color="auto"/>
        <w:right w:val="none" w:sz="0" w:space="0" w:color="auto"/>
      </w:divBdr>
    </w:div>
    <w:div w:id="248390594">
      <w:bodyDiv w:val="1"/>
      <w:marLeft w:val="0"/>
      <w:marRight w:val="0"/>
      <w:marTop w:val="0"/>
      <w:marBottom w:val="0"/>
      <w:divBdr>
        <w:top w:val="none" w:sz="0" w:space="0" w:color="auto"/>
        <w:left w:val="none" w:sz="0" w:space="0" w:color="auto"/>
        <w:bottom w:val="none" w:sz="0" w:space="0" w:color="auto"/>
        <w:right w:val="none" w:sz="0" w:space="0" w:color="auto"/>
      </w:divBdr>
    </w:div>
    <w:div w:id="254948652">
      <w:bodyDiv w:val="1"/>
      <w:marLeft w:val="0"/>
      <w:marRight w:val="0"/>
      <w:marTop w:val="0"/>
      <w:marBottom w:val="0"/>
      <w:divBdr>
        <w:top w:val="none" w:sz="0" w:space="0" w:color="auto"/>
        <w:left w:val="none" w:sz="0" w:space="0" w:color="auto"/>
        <w:bottom w:val="none" w:sz="0" w:space="0" w:color="auto"/>
        <w:right w:val="none" w:sz="0" w:space="0" w:color="auto"/>
      </w:divBdr>
    </w:div>
    <w:div w:id="256065070">
      <w:bodyDiv w:val="1"/>
      <w:marLeft w:val="0"/>
      <w:marRight w:val="0"/>
      <w:marTop w:val="0"/>
      <w:marBottom w:val="0"/>
      <w:divBdr>
        <w:top w:val="none" w:sz="0" w:space="0" w:color="auto"/>
        <w:left w:val="none" w:sz="0" w:space="0" w:color="auto"/>
        <w:bottom w:val="none" w:sz="0" w:space="0" w:color="auto"/>
        <w:right w:val="none" w:sz="0" w:space="0" w:color="auto"/>
      </w:divBdr>
    </w:div>
    <w:div w:id="263467127">
      <w:bodyDiv w:val="1"/>
      <w:marLeft w:val="0"/>
      <w:marRight w:val="0"/>
      <w:marTop w:val="0"/>
      <w:marBottom w:val="0"/>
      <w:divBdr>
        <w:top w:val="none" w:sz="0" w:space="0" w:color="auto"/>
        <w:left w:val="none" w:sz="0" w:space="0" w:color="auto"/>
        <w:bottom w:val="none" w:sz="0" w:space="0" w:color="auto"/>
        <w:right w:val="none" w:sz="0" w:space="0" w:color="auto"/>
      </w:divBdr>
    </w:div>
    <w:div w:id="267547971">
      <w:bodyDiv w:val="1"/>
      <w:marLeft w:val="0"/>
      <w:marRight w:val="0"/>
      <w:marTop w:val="0"/>
      <w:marBottom w:val="0"/>
      <w:divBdr>
        <w:top w:val="none" w:sz="0" w:space="0" w:color="auto"/>
        <w:left w:val="none" w:sz="0" w:space="0" w:color="auto"/>
        <w:bottom w:val="none" w:sz="0" w:space="0" w:color="auto"/>
        <w:right w:val="none" w:sz="0" w:space="0" w:color="auto"/>
      </w:divBdr>
    </w:div>
    <w:div w:id="268657520">
      <w:bodyDiv w:val="1"/>
      <w:marLeft w:val="0"/>
      <w:marRight w:val="0"/>
      <w:marTop w:val="0"/>
      <w:marBottom w:val="0"/>
      <w:divBdr>
        <w:top w:val="none" w:sz="0" w:space="0" w:color="auto"/>
        <w:left w:val="none" w:sz="0" w:space="0" w:color="auto"/>
        <w:bottom w:val="none" w:sz="0" w:space="0" w:color="auto"/>
        <w:right w:val="none" w:sz="0" w:space="0" w:color="auto"/>
      </w:divBdr>
    </w:div>
    <w:div w:id="269746239">
      <w:bodyDiv w:val="1"/>
      <w:marLeft w:val="0"/>
      <w:marRight w:val="0"/>
      <w:marTop w:val="0"/>
      <w:marBottom w:val="0"/>
      <w:divBdr>
        <w:top w:val="none" w:sz="0" w:space="0" w:color="auto"/>
        <w:left w:val="none" w:sz="0" w:space="0" w:color="auto"/>
        <w:bottom w:val="none" w:sz="0" w:space="0" w:color="auto"/>
        <w:right w:val="none" w:sz="0" w:space="0" w:color="auto"/>
      </w:divBdr>
    </w:div>
    <w:div w:id="269750378">
      <w:bodyDiv w:val="1"/>
      <w:marLeft w:val="0"/>
      <w:marRight w:val="0"/>
      <w:marTop w:val="0"/>
      <w:marBottom w:val="0"/>
      <w:divBdr>
        <w:top w:val="none" w:sz="0" w:space="0" w:color="auto"/>
        <w:left w:val="none" w:sz="0" w:space="0" w:color="auto"/>
        <w:bottom w:val="none" w:sz="0" w:space="0" w:color="auto"/>
        <w:right w:val="none" w:sz="0" w:space="0" w:color="auto"/>
      </w:divBdr>
    </w:div>
    <w:div w:id="280694681">
      <w:bodyDiv w:val="1"/>
      <w:marLeft w:val="0"/>
      <w:marRight w:val="0"/>
      <w:marTop w:val="0"/>
      <w:marBottom w:val="0"/>
      <w:divBdr>
        <w:top w:val="none" w:sz="0" w:space="0" w:color="auto"/>
        <w:left w:val="none" w:sz="0" w:space="0" w:color="auto"/>
        <w:bottom w:val="none" w:sz="0" w:space="0" w:color="auto"/>
        <w:right w:val="none" w:sz="0" w:space="0" w:color="auto"/>
      </w:divBdr>
    </w:div>
    <w:div w:id="281885603">
      <w:bodyDiv w:val="1"/>
      <w:marLeft w:val="0"/>
      <w:marRight w:val="0"/>
      <w:marTop w:val="0"/>
      <w:marBottom w:val="0"/>
      <w:divBdr>
        <w:top w:val="none" w:sz="0" w:space="0" w:color="auto"/>
        <w:left w:val="none" w:sz="0" w:space="0" w:color="auto"/>
        <w:bottom w:val="none" w:sz="0" w:space="0" w:color="auto"/>
        <w:right w:val="none" w:sz="0" w:space="0" w:color="auto"/>
      </w:divBdr>
    </w:div>
    <w:div w:id="282460958">
      <w:bodyDiv w:val="1"/>
      <w:marLeft w:val="0"/>
      <w:marRight w:val="0"/>
      <w:marTop w:val="0"/>
      <w:marBottom w:val="0"/>
      <w:divBdr>
        <w:top w:val="none" w:sz="0" w:space="0" w:color="auto"/>
        <w:left w:val="none" w:sz="0" w:space="0" w:color="auto"/>
        <w:bottom w:val="none" w:sz="0" w:space="0" w:color="auto"/>
        <w:right w:val="none" w:sz="0" w:space="0" w:color="auto"/>
      </w:divBdr>
    </w:div>
    <w:div w:id="282924146">
      <w:bodyDiv w:val="1"/>
      <w:marLeft w:val="0"/>
      <w:marRight w:val="0"/>
      <w:marTop w:val="0"/>
      <w:marBottom w:val="0"/>
      <w:divBdr>
        <w:top w:val="none" w:sz="0" w:space="0" w:color="auto"/>
        <w:left w:val="none" w:sz="0" w:space="0" w:color="auto"/>
        <w:bottom w:val="none" w:sz="0" w:space="0" w:color="auto"/>
        <w:right w:val="none" w:sz="0" w:space="0" w:color="auto"/>
      </w:divBdr>
    </w:div>
    <w:div w:id="283193209">
      <w:bodyDiv w:val="1"/>
      <w:marLeft w:val="0"/>
      <w:marRight w:val="0"/>
      <w:marTop w:val="0"/>
      <w:marBottom w:val="0"/>
      <w:divBdr>
        <w:top w:val="none" w:sz="0" w:space="0" w:color="auto"/>
        <w:left w:val="none" w:sz="0" w:space="0" w:color="auto"/>
        <w:bottom w:val="none" w:sz="0" w:space="0" w:color="auto"/>
        <w:right w:val="none" w:sz="0" w:space="0" w:color="auto"/>
      </w:divBdr>
    </w:div>
    <w:div w:id="293408514">
      <w:bodyDiv w:val="1"/>
      <w:marLeft w:val="0"/>
      <w:marRight w:val="0"/>
      <w:marTop w:val="0"/>
      <w:marBottom w:val="0"/>
      <w:divBdr>
        <w:top w:val="none" w:sz="0" w:space="0" w:color="auto"/>
        <w:left w:val="none" w:sz="0" w:space="0" w:color="auto"/>
        <w:bottom w:val="none" w:sz="0" w:space="0" w:color="auto"/>
        <w:right w:val="none" w:sz="0" w:space="0" w:color="auto"/>
      </w:divBdr>
    </w:div>
    <w:div w:id="301035745">
      <w:bodyDiv w:val="1"/>
      <w:marLeft w:val="0"/>
      <w:marRight w:val="0"/>
      <w:marTop w:val="0"/>
      <w:marBottom w:val="0"/>
      <w:divBdr>
        <w:top w:val="none" w:sz="0" w:space="0" w:color="auto"/>
        <w:left w:val="none" w:sz="0" w:space="0" w:color="auto"/>
        <w:bottom w:val="none" w:sz="0" w:space="0" w:color="auto"/>
        <w:right w:val="none" w:sz="0" w:space="0" w:color="auto"/>
      </w:divBdr>
    </w:div>
    <w:div w:id="301152412">
      <w:bodyDiv w:val="1"/>
      <w:marLeft w:val="0"/>
      <w:marRight w:val="0"/>
      <w:marTop w:val="0"/>
      <w:marBottom w:val="0"/>
      <w:divBdr>
        <w:top w:val="none" w:sz="0" w:space="0" w:color="auto"/>
        <w:left w:val="none" w:sz="0" w:space="0" w:color="auto"/>
        <w:bottom w:val="none" w:sz="0" w:space="0" w:color="auto"/>
        <w:right w:val="none" w:sz="0" w:space="0" w:color="auto"/>
      </w:divBdr>
    </w:div>
    <w:div w:id="302665638">
      <w:bodyDiv w:val="1"/>
      <w:marLeft w:val="0"/>
      <w:marRight w:val="0"/>
      <w:marTop w:val="0"/>
      <w:marBottom w:val="0"/>
      <w:divBdr>
        <w:top w:val="none" w:sz="0" w:space="0" w:color="auto"/>
        <w:left w:val="none" w:sz="0" w:space="0" w:color="auto"/>
        <w:bottom w:val="none" w:sz="0" w:space="0" w:color="auto"/>
        <w:right w:val="none" w:sz="0" w:space="0" w:color="auto"/>
      </w:divBdr>
    </w:div>
    <w:div w:id="305091542">
      <w:bodyDiv w:val="1"/>
      <w:marLeft w:val="0"/>
      <w:marRight w:val="0"/>
      <w:marTop w:val="0"/>
      <w:marBottom w:val="0"/>
      <w:divBdr>
        <w:top w:val="none" w:sz="0" w:space="0" w:color="auto"/>
        <w:left w:val="none" w:sz="0" w:space="0" w:color="auto"/>
        <w:bottom w:val="none" w:sz="0" w:space="0" w:color="auto"/>
        <w:right w:val="none" w:sz="0" w:space="0" w:color="auto"/>
      </w:divBdr>
    </w:div>
    <w:div w:id="308092022">
      <w:bodyDiv w:val="1"/>
      <w:marLeft w:val="0"/>
      <w:marRight w:val="0"/>
      <w:marTop w:val="0"/>
      <w:marBottom w:val="0"/>
      <w:divBdr>
        <w:top w:val="none" w:sz="0" w:space="0" w:color="auto"/>
        <w:left w:val="none" w:sz="0" w:space="0" w:color="auto"/>
        <w:bottom w:val="none" w:sz="0" w:space="0" w:color="auto"/>
        <w:right w:val="none" w:sz="0" w:space="0" w:color="auto"/>
      </w:divBdr>
    </w:div>
    <w:div w:id="309792781">
      <w:bodyDiv w:val="1"/>
      <w:marLeft w:val="0"/>
      <w:marRight w:val="0"/>
      <w:marTop w:val="0"/>
      <w:marBottom w:val="0"/>
      <w:divBdr>
        <w:top w:val="none" w:sz="0" w:space="0" w:color="auto"/>
        <w:left w:val="none" w:sz="0" w:space="0" w:color="auto"/>
        <w:bottom w:val="none" w:sz="0" w:space="0" w:color="auto"/>
        <w:right w:val="none" w:sz="0" w:space="0" w:color="auto"/>
      </w:divBdr>
    </w:div>
    <w:div w:id="313488386">
      <w:bodyDiv w:val="1"/>
      <w:marLeft w:val="0"/>
      <w:marRight w:val="0"/>
      <w:marTop w:val="0"/>
      <w:marBottom w:val="0"/>
      <w:divBdr>
        <w:top w:val="none" w:sz="0" w:space="0" w:color="auto"/>
        <w:left w:val="none" w:sz="0" w:space="0" w:color="auto"/>
        <w:bottom w:val="none" w:sz="0" w:space="0" w:color="auto"/>
        <w:right w:val="none" w:sz="0" w:space="0" w:color="auto"/>
      </w:divBdr>
    </w:div>
    <w:div w:id="315063698">
      <w:bodyDiv w:val="1"/>
      <w:marLeft w:val="0"/>
      <w:marRight w:val="0"/>
      <w:marTop w:val="0"/>
      <w:marBottom w:val="0"/>
      <w:divBdr>
        <w:top w:val="none" w:sz="0" w:space="0" w:color="auto"/>
        <w:left w:val="none" w:sz="0" w:space="0" w:color="auto"/>
        <w:bottom w:val="none" w:sz="0" w:space="0" w:color="auto"/>
        <w:right w:val="none" w:sz="0" w:space="0" w:color="auto"/>
      </w:divBdr>
    </w:div>
    <w:div w:id="315451916">
      <w:bodyDiv w:val="1"/>
      <w:marLeft w:val="0"/>
      <w:marRight w:val="0"/>
      <w:marTop w:val="0"/>
      <w:marBottom w:val="0"/>
      <w:divBdr>
        <w:top w:val="none" w:sz="0" w:space="0" w:color="auto"/>
        <w:left w:val="none" w:sz="0" w:space="0" w:color="auto"/>
        <w:bottom w:val="none" w:sz="0" w:space="0" w:color="auto"/>
        <w:right w:val="none" w:sz="0" w:space="0" w:color="auto"/>
      </w:divBdr>
    </w:div>
    <w:div w:id="318771095">
      <w:bodyDiv w:val="1"/>
      <w:marLeft w:val="0"/>
      <w:marRight w:val="0"/>
      <w:marTop w:val="0"/>
      <w:marBottom w:val="0"/>
      <w:divBdr>
        <w:top w:val="none" w:sz="0" w:space="0" w:color="auto"/>
        <w:left w:val="none" w:sz="0" w:space="0" w:color="auto"/>
        <w:bottom w:val="none" w:sz="0" w:space="0" w:color="auto"/>
        <w:right w:val="none" w:sz="0" w:space="0" w:color="auto"/>
      </w:divBdr>
    </w:div>
    <w:div w:id="321741828">
      <w:bodyDiv w:val="1"/>
      <w:marLeft w:val="0"/>
      <w:marRight w:val="0"/>
      <w:marTop w:val="0"/>
      <w:marBottom w:val="0"/>
      <w:divBdr>
        <w:top w:val="none" w:sz="0" w:space="0" w:color="auto"/>
        <w:left w:val="none" w:sz="0" w:space="0" w:color="auto"/>
        <w:bottom w:val="none" w:sz="0" w:space="0" w:color="auto"/>
        <w:right w:val="none" w:sz="0" w:space="0" w:color="auto"/>
      </w:divBdr>
    </w:div>
    <w:div w:id="325672728">
      <w:bodyDiv w:val="1"/>
      <w:marLeft w:val="0"/>
      <w:marRight w:val="0"/>
      <w:marTop w:val="0"/>
      <w:marBottom w:val="0"/>
      <w:divBdr>
        <w:top w:val="none" w:sz="0" w:space="0" w:color="auto"/>
        <w:left w:val="none" w:sz="0" w:space="0" w:color="auto"/>
        <w:bottom w:val="none" w:sz="0" w:space="0" w:color="auto"/>
        <w:right w:val="none" w:sz="0" w:space="0" w:color="auto"/>
      </w:divBdr>
    </w:div>
    <w:div w:id="336539862">
      <w:bodyDiv w:val="1"/>
      <w:marLeft w:val="0"/>
      <w:marRight w:val="0"/>
      <w:marTop w:val="0"/>
      <w:marBottom w:val="0"/>
      <w:divBdr>
        <w:top w:val="none" w:sz="0" w:space="0" w:color="auto"/>
        <w:left w:val="none" w:sz="0" w:space="0" w:color="auto"/>
        <w:bottom w:val="none" w:sz="0" w:space="0" w:color="auto"/>
        <w:right w:val="none" w:sz="0" w:space="0" w:color="auto"/>
      </w:divBdr>
    </w:div>
    <w:div w:id="338780901">
      <w:bodyDiv w:val="1"/>
      <w:marLeft w:val="0"/>
      <w:marRight w:val="0"/>
      <w:marTop w:val="0"/>
      <w:marBottom w:val="0"/>
      <w:divBdr>
        <w:top w:val="none" w:sz="0" w:space="0" w:color="auto"/>
        <w:left w:val="none" w:sz="0" w:space="0" w:color="auto"/>
        <w:bottom w:val="none" w:sz="0" w:space="0" w:color="auto"/>
        <w:right w:val="none" w:sz="0" w:space="0" w:color="auto"/>
      </w:divBdr>
    </w:div>
    <w:div w:id="342512573">
      <w:bodyDiv w:val="1"/>
      <w:marLeft w:val="0"/>
      <w:marRight w:val="0"/>
      <w:marTop w:val="0"/>
      <w:marBottom w:val="0"/>
      <w:divBdr>
        <w:top w:val="none" w:sz="0" w:space="0" w:color="auto"/>
        <w:left w:val="none" w:sz="0" w:space="0" w:color="auto"/>
        <w:bottom w:val="none" w:sz="0" w:space="0" w:color="auto"/>
        <w:right w:val="none" w:sz="0" w:space="0" w:color="auto"/>
      </w:divBdr>
    </w:div>
    <w:div w:id="342755091">
      <w:bodyDiv w:val="1"/>
      <w:marLeft w:val="0"/>
      <w:marRight w:val="0"/>
      <w:marTop w:val="0"/>
      <w:marBottom w:val="0"/>
      <w:divBdr>
        <w:top w:val="none" w:sz="0" w:space="0" w:color="auto"/>
        <w:left w:val="none" w:sz="0" w:space="0" w:color="auto"/>
        <w:bottom w:val="none" w:sz="0" w:space="0" w:color="auto"/>
        <w:right w:val="none" w:sz="0" w:space="0" w:color="auto"/>
      </w:divBdr>
    </w:div>
    <w:div w:id="354306682">
      <w:bodyDiv w:val="1"/>
      <w:marLeft w:val="0"/>
      <w:marRight w:val="0"/>
      <w:marTop w:val="0"/>
      <w:marBottom w:val="0"/>
      <w:divBdr>
        <w:top w:val="none" w:sz="0" w:space="0" w:color="auto"/>
        <w:left w:val="none" w:sz="0" w:space="0" w:color="auto"/>
        <w:bottom w:val="none" w:sz="0" w:space="0" w:color="auto"/>
        <w:right w:val="none" w:sz="0" w:space="0" w:color="auto"/>
      </w:divBdr>
    </w:div>
    <w:div w:id="357588557">
      <w:bodyDiv w:val="1"/>
      <w:marLeft w:val="0"/>
      <w:marRight w:val="0"/>
      <w:marTop w:val="0"/>
      <w:marBottom w:val="0"/>
      <w:divBdr>
        <w:top w:val="none" w:sz="0" w:space="0" w:color="auto"/>
        <w:left w:val="none" w:sz="0" w:space="0" w:color="auto"/>
        <w:bottom w:val="none" w:sz="0" w:space="0" w:color="auto"/>
        <w:right w:val="none" w:sz="0" w:space="0" w:color="auto"/>
      </w:divBdr>
    </w:div>
    <w:div w:id="358316696">
      <w:bodyDiv w:val="1"/>
      <w:marLeft w:val="0"/>
      <w:marRight w:val="0"/>
      <w:marTop w:val="0"/>
      <w:marBottom w:val="0"/>
      <w:divBdr>
        <w:top w:val="none" w:sz="0" w:space="0" w:color="auto"/>
        <w:left w:val="none" w:sz="0" w:space="0" w:color="auto"/>
        <w:bottom w:val="none" w:sz="0" w:space="0" w:color="auto"/>
        <w:right w:val="none" w:sz="0" w:space="0" w:color="auto"/>
      </w:divBdr>
    </w:div>
    <w:div w:id="359208834">
      <w:bodyDiv w:val="1"/>
      <w:marLeft w:val="0"/>
      <w:marRight w:val="0"/>
      <w:marTop w:val="0"/>
      <w:marBottom w:val="0"/>
      <w:divBdr>
        <w:top w:val="none" w:sz="0" w:space="0" w:color="auto"/>
        <w:left w:val="none" w:sz="0" w:space="0" w:color="auto"/>
        <w:bottom w:val="none" w:sz="0" w:space="0" w:color="auto"/>
        <w:right w:val="none" w:sz="0" w:space="0" w:color="auto"/>
      </w:divBdr>
    </w:div>
    <w:div w:id="363214537">
      <w:bodyDiv w:val="1"/>
      <w:marLeft w:val="0"/>
      <w:marRight w:val="0"/>
      <w:marTop w:val="0"/>
      <w:marBottom w:val="0"/>
      <w:divBdr>
        <w:top w:val="none" w:sz="0" w:space="0" w:color="auto"/>
        <w:left w:val="none" w:sz="0" w:space="0" w:color="auto"/>
        <w:bottom w:val="none" w:sz="0" w:space="0" w:color="auto"/>
        <w:right w:val="none" w:sz="0" w:space="0" w:color="auto"/>
      </w:divBdr>
    </w:div>
    <w:div w:id="364714349">
      <w:bodyDiv w:val="1"/>
      <w:marLeft w:val="0"/>
      <w:marRight w:val="0"/>
      <w:marTop w:val="0"/>
      <w:marBottom w:val="0"/>
      <w:divBdr>
        <w:top w:val="none" w:sz="0" w:space="0" w:color="auto"/>
        <w:left w:val="none" w:sz="0" w:space="0" w:color="auto"/>
        <w:bottom w:val="none" w:sz="0" w:space="0" w:color="auto"/>
        <w:right w:val="none" w:sz="0" w:space="0" w:color="auto"/>
      </w:divBdr>
    </w:div>
    <w:div w:id="365106741">
      <w:bodyDiv w:val="1"/>
      <w:marLeft w:val="0"/>
      <w:marRight w:val="0"/>
      <w:marTop w:val="0"/>
      <w:marBottom w:val="0"/>
      <w:divBdr>
        <w:top w:val="none" w:sz="0" w:space="0" w:color="auto"/>
        <w:left w:val="none" w:sz="0" w:space="0" w:color="auto"/>
        <w:bottom w:val="none" w:sz="0" w:space="0" w:color="auto"/>
        <w:right w:val="none" w:sz="0" w:space="0" w:color="auto"/>
      </w:divBdr>
    </w:div>
    <w:div w:id="367141760">
      <w:bodyDiv w:val="1"/>
      <w:marLeft w:val="0"/>
      <w:marRight w:val="0"/>
      <w:marTop w:val="0"/>
      <w:marBottom w:val="0"/>
      <w:divBdr>
        <w:top w:val="none" w:sz="0" w:space="0" w:color="auto"/>
        <w:left w:val="none" w:sz="0" w:space="0" w:color="auto"/>
        <w:bottom w:val="none" w:sz="0" w:space="0" w:color="auto"/>
        <w:right w:val="none" w:sz="0" w:space="0" w:color="auto"/>
      </w:divBdr>
    </w:div>
    <w:div w:id="367293008">
      <w:bodyDiv w:val="1"/>
      <w:marLeft w:val="0"/>
      <w:marRight w:val="0"/>
      <w:marTop w:val="0"/>
      <w:marBottom w:val="0"/>
      <w:divBdr>
        <w:top w:val="none" w:sz="0" w:space="0" w:color="auto"/>
        <w:left w:val="none" w:sz="0" w:space="0" w:color="auto"/>
        <w:bottom w:val="none" w:sz="0" w:space="0" w:color="auto"/>
        <w:right w:val="none" w:sz="0" w:space="0" w:color="auto"/>
      </w:divBdr>
    </w:div>
    <w:div w:id="368183086">
      <w:bodyDiv w:val="1"/>
      <w:marLeft w:val="0"/>
      <w:marRight w:val="0"/>
      <w:marTop w:val="0"/>
      <w:marBottom w:val="0"/>
      <w:divBdr>
        <w:top w:val="none" w:sz="0" w:space="0" w:color="auto"/>
        <w:left w:val="none" w:sz="0" w:space="0" w:color="auto"/>
        <w:bottom w:val="none" w:sz="0" w:space="0" w:color="auto"/>
        <w:right w:val="none" w:sz="0" w:space="0" w:color="auto"/>
      </w:divBdr>
    </w:div>
    <w:div w:id="374895411">
      <w:bodyDiv w:val="1"/>
      <w:marLeft w:val="0"/>
      <w:marRight w:val="0"/>
      <w:marTop w:val="0"/>
      <w:marBottom w:val="0"/>
      <w:divBdr>
        <w:top w:val="none" w:sz="0" w:space="0" w:color="auto"/>
        <w:left w:val="none" w:sz="0" w:space="0" w:color="auto"/>
        <w:bottom w:val="none" w:sz="0" w:space="0" w:color="auto"/>
        <w:right w:val="none" w:sz="0" w:space="0" w:color="auto"/>
      </w:divBdr>
    </w:div>
    <w:div w:id="377316844">
      <w:bodyDiv w:val="1"/>
      <w:marLeft w:val="0"/>
      <w:marRight w:val="0"/>
      <w:marTop w:val="0"/>
      <w:marBottom w:val="0"/>
      <w:divBdr>
        <w:top w:val="none" w:sz="0" w:space="0" w:color="auto"/>
        <w:left w:val="none" w:sz="0" w:space="0" w:color="auto"/>
        <w:bottom w:val="none" w:sz="0" w:space="0" w:color="auto"/>
        <w:right w:val="none" w:sz="0" w:space="0" w:color="auto"/>
      </w:divBdr>
    </w:div>
    <w:div w:id="378405426">
      <w:bodyDiv w:val="1"/>
      <w:marLeft w:val="0"/>
      <w:marRight w:val="0"/>
      <w:marTop w:val="0"/>
      <w:marBottom w:val="0"/>
      <w:divBdr>
        <w:top w:val="none" w:sz="0" w:space="0" w:color="auto"/>
        <w:left w:val="none" w:sz="0" w:space="0" w:color="auto"/>
        <w:bottom w:val="none" w:sz="0" w:space="0" w:color="auto"/>
        <w:right w:val="none" w:sz="0" w:space="0" w:color="auto"/>
      </w:divBdr>
    </w:div>
    <w:div w:id="379210848">
      <w:bodyDiv w:val="1"/>
      <w:marLeft w:val="0"/>
      <w:marRight w:val="0"/>
      <w:marTop w:val="0"/>
      <w:marBottom w:val="0"/>
      <w:divBdr>
        <w:top w:val="none" w:sz="0" w:space="0" w:color="auto"/>
        <w:left w:val="none" w:sz="0" w:space="0" w:color="auto"/>
        <w:bottom w:val="none" w:sz="0" w:space="0" w:color="auto"/>
        <w:right w:val="none" w:sz="0" w:space="0" w:color="auto"/>
      </w:divBdr>
    </w:div>
    <w:div w:id="380902342">
      <w:bodyDiv w:val="1"/>
      <w:marLeft w:val="0"/>
      <w:marRight w:val="0"/>
      <w:marTop w:val="0"/>
      <w:marBottom w:val="0"/>
      <w:divBdr>
        <w:top w:val="none" w:sz="0" w:space="0" w:color="auto"/>
        <w:left w:val="none" w:sz="0" w:space="0" w:color="auto"/>
        <w:bottom w:val="none" w:sz="0" w:space="0" w:color="auto"/>
        <w:right w:val="none" w:sz="0" w:space="0" w:color="auto"/>
      </w:divBdr>
    </w:div>
    <w:div w:id="396587723">
      <w:bodyDiv w:val="1"/>
      <w:marLeft w:val="0"/>
      <w:marRight w:val="0"/>
      <w:marTop w:val="0"/>
      <w:marBottom w:val="0"/>
      <w:divBdr>
        <w:top w:val="none" w:sz="0" w:space="0" w:color="auto"/>
        <w:left w:val="none" w:sz="0" w:space="0" w:color="auto"/>
        <w:bottom w:val="none" w:sz="0" w:space="0" w:color="auto"/>
        <w:right w:val="none" w:sz="0" w:space="0" w:color="auto"/>
      </w:divBdr>
    </w:div>
    <w:div w:id="399444316">
      <w:bodyDiv w:val="1"/>
      <w:marLeft w:val="0"/>
      <w:marRight w:val="0"/>
      <w:marTop w:val="0"/>
      <w:marBottom w:val="0"/>
      <w:divBdr>
        <w:top w:val="none" w:sz="0" w:space="0" w:color="auto"/>
        <w:left w:val="none" w:sz="0" w:space="0" w:color="auto"/>
        <w:bottom w:val="none" w:sz="0" w:space="0" w:color="auto"/>
        <w:right w:val="none" w:sz="0" w:space="0" w:color="auto"/>
      </w:divBdr>
    </w:div>
    <w:div w:id="401560490">
      <w:bodyDiv w:val="1"/>
      <w:marLeft w:val="0"/>
      <w:marRight w:val="0"/>
      <w:marTop w:val="0"/>
      <w:marBottom w:val="0"/>
      <w:divBdr>
        <w:top w:val="none" w:sz="0" w:space="0" w:color="auto"/>
        <w:left w:val="none" w:sz="0" w:space="0" w:color="auto"/>
        <w:bottom w:val="none" w:sz="0" w:space="0" w:color="auto"/>
        <w:right w:val="none" w:sz="0" w:space="0" w:color="auto"/>
      </w:divBdr>
    </w:div>
    <w:div w:id="408962544">
      <w:bodyDiv w:val="1"/>
      <w:marLeft w:val="0"/>
      <w:marRight w:val="0"/>
      <w:marTop w:val="0"/>
      <w:marBottom w:val="0"/>
      <w:divBdr>
        <w:top w:val="none" w:sz="0" w:space="0" w:color="auto"/>
        <w:left w:val="none" w:sz="0" w:space="0" w:color="auto"/>
        <w:bottom w:val="none" w:sz="0" w:space="0" w:color="auto"/>
        <w:right w:val="none" w:sz="0" w:space="0" w:color="auto"/>
      </w:divBdr>
    </w:div>
    <w:div w:id="412943846">
      <w:bodyDiv w:val="1"/>
      <w:marLeft w:val="0"/>
      <w:marRight w:val="0"/>
      <w:marTop w:val="0"/>
      <w:marBottom w:val="0"/>
      <w:divBdr>
        <w:top w:val="none" w:sz="0" w:space="0" w:color="auto"/>
        <w:left w:val="none" w:sz="0" w:space="0" w:color="auto"/>
        <w:bottom w:val="none" w:sz="0" w:space="0" w:color="auto"/>
        <w:right w:val="none" w:sz="0" w:space="0" w:color="auto"/>
      </w:divBdr>
    </w:div>
    <w:div w:id="414281887">
      <w:bodyDiv w:val="1"/>
      <w:marLeft w:val="0"/>
      <w:marRight w:val="0"/>
      <w:marTop w:val="0"/>
      <w:marBottom w:val="0"/>
      <w:divBdr>
        <w:top w:val="none" w:sz="0" w:space="0" w:color="auto"/>
        <w:left w:val="none" w:sz="0" w:space="0" w:color="auto"/>
        <w:bottom w:val="none" w:sz="0" w:space="0" w:color="auto"/>
        <w:right w:val="none" w:sz="0" w:space="0" w:color="auto"/>
      </w:divBdr>
    </w:div>
    <w:div w:id="414589656">
      <w:bodyDiv w:val="1"/>
      <w:marLeft w:val="0"/>
      <w:marRight w:val="0"/>
      <w:marTop w:val="0"/>
      <w:marBottom w:val="0"/>
      <w:divBdr>
        <w:top w:val="none" w:sz="0" w:space="0" w:color="auto"/>
        <w:left w:val="none" w:sz="0" w:space="0" w:color="auto"/>
        <w:bottom w:val="none" w:sz="0" w:space="0" w:color="auto"/>
        <w:right w:val="none" w:sz="0" w:space="0" w:color="auto"/>
      </w:divBdr>
    </w:div>
    <w:div w:id="415976475">
      <w:bodyDiv w:val="1"/>
      <w:marLeft w:val="0"/>
      <w:marRight w:val="0"/>
      <w:marTop w:val="0"/>
      <w:marBottom w:val="0"/>
      <w:divBdr>
        <w:top w:val="none" w:sz="0" w:space="0" w:color="auto"/>
        <w:left w:val="none" w:sz="0" w:space="0" w:color="auto"/>
        <w:bottom w:val="none" w:sz="0" w:space="0" w:color="auto"/>
        <w:right w:val="none" w:sz="0" w:space="0" w:color="auto"/>
      </w:divBdr>
    </w:div>
    <w:div w:id="417823202">
      <w:bodyDiv w:val="1"/>
      <w:marLeft w:val="0"/>
      <w:marRight w:val="0"/>
      <w:marTop w:val="0"/>
      <w:marBottom w:val="0"/>
      <w:divBdr>
        <w:top w:val="none" w:sz="0" w:space="0" w:color="auto"/>
        <w:left w:val="none" w:sz="0" w:space="0" w:color="auto"/>
        <w:bottom w:val="none" w:sz="0" w:space="0" w:color="auto"/>
        <w:right w:val="none" w:sz="0" w:space="0" w:color="auto"/>
      </w:divBdr>
    </w:div>
    <w:div w:id="418719839">
      <w:bodyDiv w:val="1"/>
      <w:marLeft w:val="0"/>
      <w:marRight w:val="0"/>
      <w:marTop w:val="0"/>
      <w:marBottom w:val="0"/>
      <w:divBdr>
        <w:top w:val="none" w:sz="0" w:space="0" w:color="auto"/>
        <w:left w:val="none" w:sz="0" w:space="0" w:color="auto"/>
        <w:bottom w:val="none" w:sz="0" w:space="0" w:color="auto"/>
        <w:right w:val="none" w:sz="0" w:space="0" w:color="auto"/>
      </w:divBdr>
    </w:div>
    <w:div w:id="422189622">
      <w:bodyDiv w:val="1"/>
      <w:marLeft w:val="0"/>
      <w:marRight w:val="0"/>
      <w:marTop w:val="0"/>
      <w:marBottom w:val="0"/>
      <w:divBdr>
        <w:top w:val="none" w:sz="0" w:space="0" w:color="auto"/>
        <w:left w:val="none" w:sz="0" w:space="0" w:color="auto"/>
        <w:bottom w:val="none" w:sz="0" w:space="0" w:color="auto"/>
        <w:right w:val="none" w:sz="0" w:space="0" w:color="auto"/>
      </w:divBdr>
    </w:div>
    <w:div w:id="424617457">
      <w:bodyDiv w:val="1"/>
      <w:marLeft w:val="0"/>
      <w:marRight w:val="0"/>
      <w:marTop w:val="0"/>
      <w:marBottom w:val="0"/>
      <w:divBdr>
        <w:top w:val="none" w:sz="0" w:space="0" w:color="auto"/>
        <w:left w:val="none" w:sz="0" w:space="0" w:color="auto"/>
        <w:bottom w:val="none" w:sz="0" w:space="0" w:color="auto"/>
        <w:right w:val="none" w:sz="0" w:space="0" w:color="auto"/>
      </w:divBdr>
    </w:div>
    <w:div w:id="426931049">
      <w:bodyDiv w:val="1"/>
      <w:marLeft w:val="0"/>
      <w:marRight w:val="0"/>
      <w:marTop w:val="0"/>
      <w:marBottom w:val="0"/>
      <w:divBdr>
        <w:top w:val="none" w:sz="0" w:space="0" w:color="auto"/>
        <w:left w:val="none" w:sz="0" w:space="0" w:color="auto"/>
        <w:bottom w:val="none" w:sz="0" w:space="0" w:color="auto"/>
        <w:right w:val="none" w:sz="0" w:space="0" w:color="auto"/>
      </w:divBdr>
    </w:div>
    <w:div w:id="429620217">
      <w:bodyDiv w:val="1"/>
      <w:marLeft w:val="0"/>
      <w:marRight w:val="0"/>
      <w:marTop w:val="0"/>
      <w:marBottom w:val="0"/>
      <w:divBdr>
        <w:top w:val="none" w:sz="0" w:space="0" w:color="auto"/>
        <w:left w:val="none" w:sz="0" w:space="0" w:color="auto"/>
        <w:bottom w:val="none" w:sz="0" w:space="0" w:color="auto"/>
        <w:right w:val="none" w:sz="0" w:space="0" w:color="auto"/>
      </w:divBdr>
    </w:div>
    <w:div w:id="434326606">
      <w:bodyDiv w:val="1"/>
      <w:marLeft w:val="0"/>
      <w:marRight w:val="0"/>
      <w:marTop w:val="0"/>
      <w:marBottom w:val="0"/>
      <w:divBdr>
        <w:top w:val="none" w:sz="0" w:space="0" w:color="auto"/>
        <w:left w:val="none" w:sz="0" w:space="0" w:color="auto"/>
        <w:bottom w:val="none" w:sz="0" w:space="0" w:color="auto"/>
        <w:right w:val="none" w:sz="0" w:space="0" w:color="auto"/>
      </w:divBdr>
    </w:div>
    <w:div w:id="437141292">
      <w:bodyDiv w:val="1"/>
      <w:marLeft w:val="0"/>
      <w:marRight w:val="0"/>
      <w:marTop w:val="0"/>
      <w:marBottom w:val="0"/>
      <w:divBdr>
        <w:top w:val="none" w:sz="0" w:space="0" w:color="auto"/>
        <w:left w:val="none" w:sz="0" w:space="0" w:color="auto"/>
        <w:bottom w:val="none" w:sz="0" w:space="0" w:color="auto"/>
        <w:right w:val="none" w:sz="0" w:space="0" w:color="auto"/>
      </w:divBdr>
    </w:div>
    <w:div w:id="444809451">
      <w:bodyDiv w:val="1"/>
      <w:marLeft w:val="0"/>
      <w:marRight w:val="0"/>
      <w:marTop w:val="0"/>
      <w:marBottom w:val="0"/>
      <w:divBdr>
        <w:top w:val="none" w:sz="0" w:space="0" w:color="auto"/>
        <w:left w:val="none" w:sz="0" w:space="0" w:color="auto"/>
        <w:bottom w:val="none" w:sz="0" w:space="0" w:color="auto"/>
        <w:right w:val="none" w:sz="0" w:space="0" w:color="auto"/>
      </w:divBdr>
    </w:div>
    <w:div w:id="446201027">
      <w:bodyDiv w:val="1"/>
      <w:marLeft w:val="0"/>
      <w:marRight w:val="0"/>
      <w:marTop w:val="0"/>
      <w:marBottom w:val="0"/>
      <w:divBdr>
        <w:top w:val="none" w:sz="0" w:space="0" w:color="auto"/>
        <w:left w:val="none" w:sz="0" w:space="0" w:color="auto"/>
        <w:bottom w:val="none" w:sz="0" w:space="0" w:color="auto"/>
        <w:right w:val="none" w:sz="0" w:space="0" w:color="auto"/>
      </w:divBdr>
    </w:div>
    <w:div w:id="449978922">
      <w:bodyDiv w:val="1"/>
      <w:marLeft w:val="0"/>
      <w:marRight w:val="0"/>
      <w:marTop w:val="0"/>
      <w:marBottom w:val="0"/>
      <w:divBdr>
        <w:top w:val="none" w:sz="0" w:space="0" w:color="auto"/>
        <w:left w:val="none" w:sz="0" w:space="0" w:color="auto"/>
        <w:bottom w:val="none" w:sz="0" w:space="0" w:color="auto"/>
        <w:right w:val="none" w:sz="0" w:space="0" w:color="auto"/>
      </w:divBdr>
    </w:div>
    <w:div w:id="451631563">
      <w:bodyDiv w:val="1"/>
      <w:marLeft w:val="0"/>
      <w:marRight w:val="0"/>
      <w:marTop w:val="0"/>
      <w:marBottom w:val="0"/>
      <w:divBdr>
        <w:top w:val="none" w:sz="0" w:space="0" w:color="auto"/>
        <w:left w:val="none" w:sz="0" w:space="0" w:color="auto"/>
        <w:bottom w:val="none" w:sz="0" w:space="0" w:color="auto"/>
        <w:right w:val="none" w:sz="0" w:space="0" w:color="auto"/>
      </w:divBdr>
    </w:div>
    <w:div w:id="455565422">
      <w:bodyDiv w:val="1"/>
      <w:marLeft w:val="0"/>
      <w:marRight w:val="0"/>
      <w:marTop w:val="0"/>
      <w:marBottom w:val="0"/>
      <w:divBdr>
        <w:top w:val="none" w:sz="0" w:space="0" w:color="auto"/>
        <w:left w:val="none" w:sz="0" w:space="0" w:color="auto"/>
        <w:bottom w:val="none" w:sz="0" w:space="0" w:color="auto"/>
        <w:right w:val="none" w:sz="0" w:space="0" w:color="auto"/>
      </w:divBdr>
    </w:div>
    <w:div w:id="456948880">
      <w:bodyDiv w:val="1"/>
      <w:marLeft w:val="0"/>
      <w:marRight w:val="0"/>
      <w:marTop w:val="0"/>
      <w:marBottom w:val="0"/>
      <w:divBdr>
        <w:top w:val="none" w:sz="0" w:space="0" w:color="auto"/>
        <w:left w:val="none" w:sz="0" w:space="0" w:color="auto"/>
        <w:bottom w:val="none" w:sz="0" w:space="0" w:color="auto"/>
        <w:right w:val="none" w:sz="0" w:space="0" w:color="auto"/>
      </w:divBdr>
    </w:div>
    <w:div w:id="458377299">
      <w:bodyDiv w:val="1"/>
      <w:marLeft w:val="0"/>
      <w:marRight w:val="0"/>
      <w:marTop w:val="0"/>
      <w:marBottom w:val="0"/>
      <w:divBdr>
        <w:top w:val="none" w:sz="0" w:space="0" w:color="auto"/>
        <w:left w:val="none" w:sz="0" w:space="0" w:color="auto"/>
        <w:bottom w:val="none" w:sz="0" w:space="0" w:color="auto"/>
        <w:right w:val="none" w:sz="0" w:space="0" w:color="auto"/>
      </w:divBdr>
    </w:div>
    <w:div w:id="458693154">
      <w:bodyDiv w:val="1"/>
      <w:marLeft w:val="0"/>
      <w:marRight w:val="0"/>
      <w:marTop w:val="0"/>
      <w:marBottom w:val="0"/>
      <w:divBdr>
        <w:top w:val="none" w:sz="0" w:space="0" w:color="auto"/>
        <w:left w:val="none" w:sz="0" w:space="0" w:color="auto"/>
        <w:bottom w:val="none" w:sz="0" w:space="0" w:color="auto"/>
        <w:right w:val="none" w:sz="0" w:space="0" w:color="auto"/>
      </w:divBdr>
    </w:div>
    <w:div w:id="458961823">
      <w:bodyDiv w:val="1"/>
      <w:marLeft w:val="0"/>
      <w:marRight w:val="0"/>
      <w:marTop w:val="0"/>
      <w:marBottom w:val="0"/>
      <w:divBdr>
        <w:top w:val="none" w:sz="0" w:space="0" w:color="auto"/>
        <w:left w:val="none" w:sz="0" w:space="0" w:color="auto"/>
        <w:bottom w:val="none" w:sz="0" w:space="0" w:color="auto"/>
        <w:right w:val="none" w:sz="0" w:space="0" w:color="auto"/>
      </w:divBdr>
    </w:div>
    <w:div w:id="472403584">
      <w:bodyDiv w:val="1"/>
      <w:marLeft w:val="0"/>
      <w:marRight w:val="0"/>
      <w:marTop w:val="0"/>
      <w:marBottom w:val="0"/>
      <w:divBdr>
        <w:top w:val="none" w:sz="0" w:space="0" w:color="auto"/>
        <w:left w:val="none" w:sz="0" w:space="0" w:color="auto"/>
        <w:bottom w:val="none" w:sz="0" w:space="0" w:color="auto"/>
        <w:right w:val="none" w:sz="0" w:space="0" w:color="auto"/>
      </w:divBdr>
    </w:div>
    <w:div w:id="472673773">
      <w:bodyDiv w:val="1"/>
      <w:marLeft w:val="0"/>
      <w:marRight w:val="0"/>
      <w:marTop w:val="0"/>
      <w:marBottom w:val="0"/>
      <w:divBdr>
        <w:top w:val="none" w:sz="0" w:space="0" w:color="auto"/>
        <w:left w:val="none" w:sz="0" w:space="0" w:color="auto"/>
        <w:bottom w:val="none" w:sz="0" w:space="0" w:color="auto"/>
        <w:right w:val="none" w:sz="0" w:space="0" w:color="auto"/>
      </w:divBdr>
    </w:div>
    <w:div w:id="475224891">
      <w:bodyDiv w:val="1"/>
      <w:marLeft w:val="0"/>
      <w:marRight w:val="0"/>
      <w:marTop w:val="0"/>
      <w:marBottom w:val="0"/>
      <w:divBdr>
        <w:top w:val="none" w:sz="0" w:space="0" w:color="auto"/>
        <w:left w:val="none" w:sz="0" w:space="0" w:color="auto"/>
        <w:bottom w:val="none" w:sz="0" w:space="0" w:color="auto"/>
        <w:right w:val="none" w:sz="0" w:space="0" w:color="auto"/>
      </w:divBdr>
    </w:div>
    <w:div w:id="480462775">
      <w:bodyDiv w:val="1"/>
      <w:marLeft w:val="0"/>
      <w:marRight w:val="0"/>
      <w:marTop w:val="0"/>
      <w:marBottom w:val="0"/>
      <w:divBdr>
        <w:top w:val="none" w:sz="0" w:space="0" w:color="auto"/>
        <w:left w:val="none" w:sz="0" w:space="0" w:color="auto"/>
        <w:bottom w:val="none" w:sz="0" w:space="0" w:color="auto"/>
        <w:right w:val="none" w:sz="0" w:space="0" w:color="auto"/>
      </w:divBdr>
    </w:div>
    <w:div w:id="498082000">
      <w:bodyDiv w:val="1"/>
      <w:marLeft w:val="0"/>
      <w:marRight w:val="0"/>
      <w:marTop w:val="0"/>
      <w:marBottom w:val="0"/>
      <w:divBdr>
        <w:top w:val="none" w:sz="0" w:space="0" w:color="auto"/>
        <w:left w:val="none" w:sz="0" w:space="0" w:color="auto"/>
        <w:bottom w:val="none" w:sz="0" w:space="0" w:color="auto"/>
        <w:right w:val="none" w:sz="0" w:space="0" w:color="auto"/>
      </w:divBdr>
    </w:div>
    <w:div w:id="500780431">
      <w:bodyDiv w:val="1"/>
      <w:marLeft w:val="0"/>
      <w:marRight w:val="0"/>
      <w:marTop w:val="0"/>
      <w:marBottom w:val="0"/>
      <w:divBdr>
        <w:top w:val="none" w:sz="0" w:space="0" w:color="auto"/>
        <w:left w:val="none" w:sz="0" w:space="0" w:color="auto"/>
        <w:bottom w:val="none" w:sz="0" w:space="0" w:color="auto"/>
        <w:right w:val="none" w:sz="0" w:space="0" w:color="auto"/>
      </w:divBdr>
    </w:div>
    <w:div w:id="506751699">
      <w:bodyDiv w:val="1"/>
      <w:marLeft w:val="0"/>
      <w:marRight w:val="0"/>
      <w:marTop w:val="0"/>
      <w:marBottom w:val="0"/>
      <w:divBdr>
        <w:top w:val="none" w:sz="0" w:space="0" w:color="auto"/>
        <w:left w:val="none" w:sz="0" w:space="0" w:color="auto"/>
        <w:bottom w:val="none" w:sz="0" w:space="0" w:color="auto"/>
        <w:right w:val="none" w:sz="0" w:space="0" w:color="auto"/>
      </w:divBdr>
    </w:div>
    <w:div w:id="513228992">
      <w:bodyDiv w:val="1"/>
      <w:marLeft w:val="0"/>
      <w:marRight w:val="0"/>
      <w:marTop w:val="0"/>
      <w:marBottom w:val="0"/>
      <w:divBdr>
        <w:top w:val="none" w:sz="0" w:space="0" w:color="auto"/>
        <w:left w:val="none" w:sz="0" w:space="0" w:color="auto"/>
        <w:bottom w:val="none" w:sz="0" w:space="0" w:color="auto"/>
        <w:right w:val="none" w:sz="0" w:space="0" w:color="auto"/>
      </w:divBdr>
    </w:div>
    <w:div w:id="515003581">
      <w:bodyDiv w:val="1"/>
      <w:marLeft w:val="0"/>
      <w:marRight w:val="0"/>
      <w:marTop w:val="0"/>
      <w:marBottom w:val="0"/>
      <w:divBdr>
        <w:top w:val="none" w:sz="0" w:space="0" w:color="auto"/>
        <w:left w:val="none" w:sz="0" w:space="0" w:color="auto"/>
        <w:bottom w:val="none" w:sz="0" w:space="0" w:color="auto"/>
        <w:right w:val="none" w:sz="0" w:space="0" w:color="auto"/>
      </w:divBdr>
    </w:div>
    <w:div w:id="516892568">
      <w:bodyDiv w:val="1"/>
      <w:marLeft w:val="0"/>
      <w:marRight w:val="0"/>
      <w:marTop w:val="0"/>
      <w:marBottom w:val="0"/>
      <w:divBdr>
        <w:top w:val="none" w:sz="0" w:space="0" w:color="auto"/>
        <w:left w:val="none" w:sz="0" w:space="0" w:color="auto"/>
        <w:bottom w:val="none" w:sz="0" w:space="0" w:color="auto"/>
        <w:right w:val="none" w:sz="0" w:space="0" w:color="auto"/>
      </w:divBdr>
    </w:div>
    <w:div w:id="518273565">
      <w:bodyDiv w:val="1"/>
      <w:marLeft w:val="0"/>
      <w:marRight w:val="0"/>
      <w:marTop w:val="0"/>
      <w:marBottom w:val="0"/>
      <w:divBdr>
        <w:top w:val="none" w:sz="0" w:space="0" w:color="auto"/>
        <w:left w:val="none" w:sz="0" w:space="0" w:color="auto"/>
        <w:bottom w:val="none" w:sz="0" w:space="0" w:color="auto"/>
        <w:right w:val="none" w:sz="0" w:space="0" w:color="auto"/>
      </w:divBdr>
    </w:div>
    <w:div w:id="525338463">
      <w:bodyDiv w:val="1"/>
      <w:marLeft w:val="0"/>
      <w:marRight w:val="0"/>
      <w:marTop w:val="0"/>
      <w:marBottom w:val="0"/>
      <w:divBdr>
        <w:top w:val="none" w:sz="0" w:space="0" w:color="auto"/>
        <w:left w:val="none" w:sz="0" w:space="0" w:color="auto"/>
        <w:bottom w:val="none" w:sz="0" w:space="0" w:color="auto"/>
        <w:right w:val="none" w:sz="0" w:space="0" w:color="auto"/>
      </w:divBdr>
    </w:div>
    <w:div w:id="531192319">
      <w:bodyDiv w:val="1"/>
      <w:marLeft w:val="0"/>
      <w:marRight w:val="0"/>
      <w:marTop w:val="0"/>
      <w:marBottom w:val="0"/>
      <w:divBdr>
        <w:top w:val="none" w:sz="0" w:space="0" w:color="auto"/>
        <w:left w:val="none" w:sz="0" w:space="0" w:color="auto"/>
        <w:bottom w:val="none" w:sz="0" w:space="0" w:color="auto"/>
        <w:right w:val="none" w:sz="0" w:space="0" w:color="auto"/>
      </w:divBdr>
    </w:div>
    <w:div w:id="539366596">
      <w:bodyDiv w:val="1"/>
      <w:marLeft w:val="0"/>
      <w:marRight w:val="0"/>
      <w:marTop w:val="0"/>
      <w:marBottom w:val="0"/>
      <w:divBdr>
        <w:top w:val="none" w:sz="0" w:space="0" w:color="auto"/>
        <w:left w:val="none" w:sz="0" w:space="0" w:color="auto"/>
        <w:bottom w:val="none" w:sz="0" w:space="0" w:color="auto"/>
        <w:right w:val="none" w:sz="0" w:space="0" w:color="auto"/>
      </w:divBdr>
    </w:div>
    <w:div w:id="540215611">
      <w:bodyDiv w:val="1"/>
      <w:marLeft w:val="0"/>
      <w:marRight w:val="0"/>
      <w:marTop w:val="0"/>
      <w:marBottom w:val="0"/>
      <w:divBdr>
        <w:top w:val="none" w:sz="0" w:space="0" w:color="auto"/>
        <w:left w:val="none" w:sz="0" w:space="0" w:color="auto"/>
        <w:bottom w:val="none" w:sz="0" w:space="0" w:color="auto"/>
        <w:right w:val="none" w:sz="0" w:space="0" w:color="auto"/>
      </w:divBdr>
    </w:div>
    <w:div w:id="543713524">
      <w:bodyDiv w:val="1"/>
      <w:marLeft w:val="0"/>
      <w:marRight w:val="0"/>
      <w:marTop w:val="0"/>
      <w:marBottom w:val="0"/>
      <w:divBdr>
        <w:top w:val="none" w:sz="0" w:space="0" w:color="auto"/>
        <w:left w:val="none" w:sz="0" w:space="0" w:color="auto"/>
        <w:bottom w:val="none" w:sz="0" w:space="0" w:color="auto"/>
        <w:right w:val="none" w:sz="0" w:space="0" w:color="auto"/>
      </w:divBdr>
    </w:div>
    <w:div w:id="553664789">
      <w:bodyDiv w:val="1"/>
      <w:marLeft w:val="0"/>
      <w:marRight w:val="0"/>
      <w:marTop w:val="0"/>
      <w:marBottom w:val="0"/>
      <w:divBdr>
        <w:top w:val="none" w:sz="0" w:space="0" w:color="auto"/>
        <w:left w:val="none" w:sz="0" w:space="0" w:color="auto"/>
        <w:bottom w:val="none" w:sz="0" w:space="0" w:color="auto"/>
        <w:right w:val="none" w:sz="0" w:space="0" w:color="auto"/>
      </w:divBdr>
    </w:div>
    <w:div w:id="562185025">
      <w:bodyDiv w:val="1"/>
      <w:marLeft w:val="0"/>
      <w:marRight w:val="0"/>
      <w:marTop w:val="0"/>
      <w:marBottom w:val="0"/>
      <w:divBdr>
        <w:top w:val="none" w:sz="0" w:space="0" w:color="auto"/>
        <w:left w:val="none" w:sz="0" w:space="0" w:color="auto"/>
        <w:bottom w:val="none" w:sz="0" w:space="0" w:color="auto"/>
        <w:right w:val="none" w:sz="0" w:space="0" w:color="auto"/>
      </w:divBdr>
    </w:div>
    <w:div w:id="565915167">
      <w:bodyDiv w:val="1"/>
      <w:marLeft w:val="0"/>
      <w:marRight w:val="0"/>
      <w:marTop w:val="0"/>
      <w:marBottom w:val="0"/>
      <w:divBdr>
        <w:top w:val="none" w:sz="0" w:space="0" w:color="auto"/>
        <w:left w:val="none" w:sz="0" w:space="0" w:color="auto"/>
        <w:bottom w:val="none" w:sz="0" w:space="0" w:color="auto"/>
        <w:right w:val="none" w:sz="0" w:space="0" w:color="auto"/>
      </w:divBdr>
    </w:div>
    <w:div w:id="565992726">
      <w:bodyDiv w:val="1"/>
      <w:marLeft w:val="0"/>
      <w:marRight w:val="0"/>
      <w:marTop w:val="0"/>
      <w:marBottom w:val="0"/>
      <w:divBdr>
        <w:top w:val="none" w:sz="0" w:space="0" w:color="auto"/>
        <w:left w:val="none" w:sz="0" w:space="0" w:color="auto"/>
        <w:bottom w:val="none" w:sz="0" w:space="0" w:color="auto"/>
        <w:right w:val="none" w:sz="0" w:space="0" w:color="auto"/>
      </w:divBdr>
    </w:div>
    <w:div w:id="567695728">
      <w:bodyDiv w:val="1"/>
      <w:marLeft w:val="0"/>
      <w:marRight w:val="0"/>
      <w:marTop w:val="0"/>
      <w:marBottom w:val="0"/>
      <w:divBdr>
        <w:top w:val="none" w:sz="0" w:space="0" w:color="auto"/>
        <w:left w:val="none" w:sz="0" w:space="0" w:color="auto"/>
        <w:bottom w:val="none" w:sz="0" w:space="0" w:color="auto"/>
        <w:right w:val="none" w:sz="0" w:space="0" w:color="auto"/>
      </w:divBdr>
    </w:div>
    <w:div w:id="569922467">
      <w:bodyDiv w:val="1"/>
      <w:marLeft w:val="0"/>
      <w:marRight w:val="0"/>
      <w:marTop w:val="0"/>
      <w:marBottom w:val="0"/>
      <w:divBdr>
        <w:top w:val="none" w:sz="0" w:space="0" w:color="auto"/>
        <w:left w:val="none" w:sz="0" w:space="0" w:color="auto"/>
        <w:bottom w:val="none" w:sz="0" w:space="0" w:color="auto"/>
        <w:right w:val="none" w:sz="0" w:space="0" w:color="auto"/>
      </w:divBdr>
    </w:div>
    <w:div w:id="576330871">
      <w:bodyDiv w:val="1"/>
      <w:marLeft w:val="0"/>
      <w:marRight w:val="0"/>
      <w:marTop w:val="0"/>
      <w:marBottom w:val="0"/>
      <w:divBdr>
        <w:top w:val="none" w:sz="0" w:space="0" w:color="auto"/>
        <w:left w:val="none" w:sz="0" w:space="0" w:color="auto"/>
        <w:bottom w:val="none" w:sz="0" w:space="0" w:color="auto"/>
        <w:right w:val="none" w:sz="0" w:space="0" w:color="auto"/>
      </w:divBdr>
    </w:div>
    <w:div w:id="578321337">
      <w:bodyDiv w:val="1"/>
      <w:marLeft w:val="0"/>
      <w:marRight w:val="0"/>
      <w:marTop w:val="0"/>
      <w:marBottom w:val="0"/>
      <w:divBdr>
        <w:top w:val="none" w:sz="0" w:space="0" w:color="auto"/>
        <w:left w:val="none" w:sz="0" w:space="0" w:color="auto"/>
        <w:bottom w:val="none" w:sz="0" w:space="0" w:color="auto"/>
        <w:right w:val="none" w:sz="0" w:space="0" w:color="auto"/>
      </w:divBdr>
    </w:div>
    <w:div w:id="585723628">
      <w:bodyDiv w:val="1"/>
      <w:marLeft w:val="0"/>
      <w:marRight w:val="0"/>
      <w:marTop w:val="0"/>
      <w:marBottom w:val="0"/>
      <w:divBdr>
        <w:top w:val="none" w:sz="0" w:space="0" w:color="auto"/>
        <w:left w:val="none" w:sz="0" w:space="0" w:color="auto"/>
        <w:bottom w:val="none" w:sz="0" w:space="0" w:color="auto"/>
        <w:right w:val="none" w:sz="0" w:space="0" w:color="auto"/>
      </w:divBdr>
    </w:div>
    <w:div w:id="586354218">
      <w:bodyDiv w:val="1"/>
      <w:marLeft w:val="0"/>
      <w:marRight w:val="0"/>
      <w:marTop w:val="0"/>
      <w:marBottom w:val="0"/>
      <w:divBdr>
        <w:top w:val="none" w:sz="0" w:space="0" w:color="auto"/>
        <w:left w:val="none" w:sz="0" w:space="0" w:color="auto"/>
        <w:bottom w:val="none" w:sz="0" w:space="0" w:color="auto"/>
        <w:right w:val="none" w:sz="0" w:space="0" w:color="auto"/>
      </w:divBdr>
    </w:div>
    <w:div w:id="590695931">
      <w:bodyDiv w:val="1"/>
      <w:marLeft w:val="0"/>
      <w:marRight w:val="0"/>
      <w:marTop w:val="0"/>
      <w:marBottom w:val="0"/>
      <w:divBdr>
        <w:top w:val="none" w:sz="0" w:space="0" w:color="auto"/>
        <w:left w:val="none" w:sz="0" w:space="0" w:color="auto"/>
        <w:bottom w:val="none" w:sz="0" w:space="0" w:color="auto"/>
        <w:right w:val="none" w:sz="0" w:space="0" w:color="auto"/>
      </w:divBdr>
    </w:div>
    <w:div w:id="593393503">
      <w:bodyDiv w:val="1"/>
      <w:marLeft w:val="0"/>
      <w:marRight w:val="0"/>
      <w:marTop w:val="0"/>
      <w:marBottom w:val="0"/>
      <w:divBdr>
        <w:top w:val="none" w:sz="0" w:space="0" w:color="auto"/>
        <w:left w:val="none" w:sz="0" w:space="0" w:color="auto"/>
        <w:bottom w:val="none" w:sz="0" w:space="0" w:color="auto"/>
        <w:right w:val="none" w:sz="0" w:space="0" w:color="auto"/>
      </w:divBdr>
    </w:div>
    <w:div w:id="601843368">
      <w:bodyDiv w:val="1"/>
      <w:marLeft w:val="0"/>
      <w:marRight w:val="0"/>
      <w:marTop w:val="0"/>
      <w:marBottom w:val="0"/>
      <w:divBdr>
        <w:top w:val="none" w:sz="0" w:space="0" w:color="auto"/>
        <w:left w:val="none" w:sz="0" w:space="0" w:color="auto"/>
        <w:bottom w:val="none" w:sz="0" w:space="0" w:color="auto"/>
        <w:right w:val="none" w:sz="0" w:space="0" w:color="auto"/>
      </w:divBdr>
    </w:div>
    <w:div w:id="606160230">
      <w:bodyDiv w:val="1"/>
      <w:marLeft w:val="0"/>
      <w:marRight w:val="0"/>
      <w:marTop w:val="0"/>
      <w:marBottom w:val="0"/>
      <w:divBdr>
        <w:top w:val="none" w:sz="0" w:space="0" w:color="auto"/>
        <w:left w:val="none" w:sz="0" w:space="0" w:color="auto"/>
        <w:bottom w:val="none" w:sz="0" w:space="0" w:color="auto"/>
        <w:right w:val="none" w:sz="0" w:space="0" w:color="auto"/>
      </w:divBdr>
    </w:div>
    <w:div w:id="608052024">
      <w:bodyDiv w:val="1"/>
      <w:marLeft w:val="0"/>
      <w:marRight w:val="0"/>
      <w:marTop w:val="0"/>
      <w:marBottom w:val="0"/>
      <w:divBdr>
        <w:top w:val="none" w:sz="0" w:space="0" w:color="auto"/>
        <w:left w:val="none" w:sz="0" w:space="0" w:color="auto"/>
        <w:bottom w:val="none" w:sz="0" w:space="0" w:color="auto"/>
        <w:right w:val="none" w:sz="0" w:space="0" w:color="auto"/>
      </w:divBdr>
    </w:div>
    <w:div w:id="614992058">
      <w:bodyDiv w:val="1"/>
      <w:marLeft w:val="0"/>
      <w:marRight w:val="0"/>
      <w:marTop w:val="0"/>
      <w:marBottom w:val="0"/>
      <w:divBdr>
        <w:top w:val="none" w:sz="0" w:space="0" w:color="auto"/>
        <w:left w:val="none" w:sz="0" w:space="0" w:color="auto"/>
        <w:bottom w:val="none" w:sz="0" w:space="0" w:color="auto"/>
        <w:right w:val="none" w:sz="0" w:space="0" w:color="auto"/>
      </w:divBdr>
    </w:div>
    <w:div w:id="618999558">
      <w:bodyDiv w:val="1"/>
      <w:marLeft w:val="0"/>
      <w:marRight w:val="0"/>
      <w:marTop w:val="0"/>
      <w:marBottom w:val="0"/>
      <w:divBdr>
        <w:top w:val="none" w:sz="0" w:space="0" w:color="auto"/>
        <w:left w:val="none" w:sz="0" w:space="0" w:color="auto"/>
        <w:bottom w:val="none" w:sz="0" w:space="0" w:color="auto"/>
        <w:right w:val="none" w:sz="0" w:space="0" w:color="auto"/>
      </w:divBdr>
    </w:div>
    <w:div w:id="620769753">
      <w:bodyDiv w:val="1"/>
      <w:marLeft w:val="0"/>
      <w:marRight w:val="0"/>
      <w:marTop w:val="0"/>
      <w:marBottom w:val="0"/>
      <w:divBdr>
        <w:top w:val="none" w:sz="0" w:space="0" w:color="auto"/>
        <w:left w:val="none" w:sz="0" w:space="0" w:color="auto"/>
        <w:bottom w:val="none" w:sz="0" w:space="0" w:color="auto"/>
        <w:right w:val="none" w:sz="0" w:space="0" w:color="auto"/>
      </w:divBdr>
    </w:div>
    <w:div w:id="625548771">
      <w:bodyDiv w:val="1"/>
      <w:marLeft w:val="0"/>
      <w:marRight w:val="0"/>
      <w:marTop w:val="0"/>
      <w:marBottom w:val="0"/>
      <w:divBdr>
        <w:top w:val="none" w:sz="0" w:space="0" w:color="auto"/>
        <w:left w:val="none" w:sz="0" w:space="0" w:color="auto"/>
        <w:bottom w:val="none" w:sz="0" w:space="0" w:color="auto"/>
        <w:right w:val="none" w:sz="0" w:space="0" w:color="auto"/>
      </w:divBdr>
    </w:div>
    <w:div w:id="631863980">
      <w:bodyDiv w:val="1"/>
      <w:marLeft w:val="0"/>
      <w:marRight w:val="0"/>
      <w:marTop w:val="0"/>
      <w:marBottom w:val="0"/>
      <w:divBdr>
        <w:top w:val="none" w:sz="0" w:space="0" w:color="auto"/>
        <w:left w:val="none" w:sz="0" w:space="0" w:color="auto"/>
        <w:bottom w:val="none" w:sz="0" w:space="0" w:color="auto"/>
        <w:right w:val="none" w:sz="0" w:space="0" w:color="auto"/>
      </w:divBdr>
    </w:div>
    <w:div w:id="636104749">
      <w:bodyDiv w:val="1"/>
      <w:marLeft w:val="0"/>
      <w:marRight w:val="0"/>
      <w:marTop w:val="0"/>
      <w:marBottom w:val="0"/>
      <w:divBdr>
        <w:top w:val="none" w:sz="0" w:space="0" w:color="auto"/>
        <w:left w:val="none" w:sz="0" w:space="0" w:color="auto"/>
        <w:bottom w:val="none" w:sz="0" w:space="0" w:color="auto"/>
        <w:right w:val="none" w:sz="0" w:space="0" w:color="auto"/>
      </w:divBdr>
    </w:div>
    <w:div w:id="646709986">
      <w:bodyDiv w:val="1"/>
      <w:marLeft w:val="0"/>
      <w:marRight w:val="0"/>
      <w:marTop w:val="0"/>
      <w:marBottom w:val="0"/>
      <w:divBdr>
        <w:top w:val="none" w:sz="0" w:space="0" w:color="auto"/>
        <w:left w:val="none" w:sz="0" w:space="0" w:color="auto"/>
        <w:bottom w:val="none" w:sz="0" w:space="0" w:color="auto"/>
        <w:right w:val="none" w:sz="0" w:space="0" w:color="auto"/>
      </w:divBdr>
    </w:div>
    <w:div w:id="647714087">
      <w:bodyDiv w:val="1"/>
      <w:marLeft w:val="0"/>
      <w:marRight w:val="0"/>
      <w:marTop w:val="0"/>
      <w:marBottom w:val="0"/>
      <w:divBdr>
        <w:top w:val="none" w:sz="0" w:space="0" w:color="auto"/>
        <w:left w:val="none" w:sz="0" w:space="0" w:color="auto"/>
        <w:bottom w:val="none" w:sz="0" w:space="0" w:color="auto"/>
        <w:right w:val="none" w:sz="0" w:space="0" w:color="auto"/>
      </w:divBdr>
    </w:div>
    <w:div w:id="650906287">
      <w:bodyDiv w:val="1"/>
      <w:marLeft w:val="0"/>
      <w:marRight w:val="0"/>
      <w:marTop w:val="0"/>
      <w:marBottom w:val="0"/>
      <w:divBdr>
        <w:top w:val="none" w:sz="0" w:space="0" w:color="auto"/>
        <w:left w:val="none" w:sz="0" w:space="0" w:color="auto"/>
        <w:bottom w:val="none" w:sz="0" w:space="0" w:color="auto"/>
        <w:right w:val="none" w:sz="0" w:space="0" w:color="auto"/>
      </w:divBdr>
    </w:div>
    <w:div w:id="657734114">
      <w:bodyDiv w:val="1"/>
      <w:marLeft w:val="0"/>
      <w:marRight w:val="0"/>
      <w:marTop w:val="0"/>
      <w:marBottom w:val="0"/>
      <w:divBdr>
        <w:top w:val="none" w:sz="0" w:space="0" w:color="auto"/>
        <w:left w:val="none" w:sz="0" w:space="0" w:color="auto"/>
        <w:bottom w:val="none" w:sz="0" w:space="0" w:color="auto"/>
        <w:right w:val="none" w:sz="0" w:space="0" w:color="auto"/>
      </w:divBdr>
    </w:div>
    <w:div w:id="662858039">
      <w:bodyDiv w:val="1"/>
      <w:marLeft w:val="0"/>
      <w:marRight w:val="0"/>
      <w:marTop w:val="0"/>
      <w:marBottom w:val="0"/>
      <w:divBdr>
        <w:top w:val="none" w:sz="0" w:space="0" w:color="auto"/>
        <w:left w:val="none" w:sz="0" w:space="0" w:color="auto"/>
        <w:bottom w:val="none" w:sz="0" w:space="0" w:color="auto"/>
        <w:right w:val="none" w:sz="0" w:space="0" w:color="auto"/>
      </w:divBdr>
    </w:div>
    <w:div w:id="663356160">
      <w:bodyDiv w:val="1"/>
      <w:marLeft w:val="0"/>
      <w:marRight w:val="0"/>
      <w:marTop w:val="0"/>
      <w:marBottom w:val="0"/>
      <w:divBdr>
        <w:top w:val="none" w:sz="0" w:space="0" w:color="auto"/>
        <w:left w:val="none" w:sz="0" w:space="0" w:color="auto"/>
        <w:bottom w:val="none" w:sz="0" w:space="0" w:color="auto"/>
        <w:right w:val="none" w:sz="0" w:space="0" w:color="auto"/>
      </w:divBdr>
    </w:div>
    <w:div w:id="663581723">
      <w:bodyDiv w:val="1"/>
      <w:marLeft w:val="0"/>
      <w:marRight w:val="0"/>
      <w:marTop w:val="0"/>
      <w:marBottom w:val="0"/>
      <w:divBdr>
        <w:top w:val="none" w:sz="0" w:space="0" w:color="auto"/>
        <w:left w:val="none" w:sz="0" w:space="0" w:color="auto"/>
        <w:bottom w:val="none" w:sz="0" w:space="0" w:color="auto"/>
        <w:right w:val="none" w:sz="0" w:space="0" w:color="auto"/>
      </w:divBdr>
    </w:div>
    <w:div w:id="674916229">
      <w:bodyDiv w:val="1"/>
      <w:marLeft w:val="0"/>
      <w:marRight w:val="0"/>
      <w:marTop w:val="0"/>
      <w:marBottom w:val="0"/>
      <w:divBdr>
        <w:top w:val="none" w:sz="0" w:space="0" w:color="auto"/>
        <w:left w:val="none" w:sz="0" w:space="0" w:color="auto"/>
        <w:bottom w:val="none" w:sz="0" w:space="0" w:color="auto"/>
        <w:right w:val="none" w:sz="0" w:space="0" w:color="auto"/>
      </w:divBdr>
    </w:div>
    <w:div w:id="676929074">
      <w:bodyDiv w:val="1"/>
      <w:marLeft w:val="0"/>
      <w:marRight w:val="0"/>
      <w:marTop w:val="0"/>
      <w:marBottom w:val="0"/>
      <w:divBdr>
        <w:top w:val="none" w:sz="0" w:space="0" w:color="auto"/>
        <w:left w:val="none" w:sz="0" w:space="0" w:color="auto"/>
        <w:bottom w:val="none" w:sz="0" w:space="0" w:color="auto"/>
        <w:right w:val="none" w:sz="0" w:space="0" w:color="auto"/>
      </w:divBdr>
    </w:div>
    <w:div w:id="677733283">
      <w:bodyDiv w:val="1"/>
      <w:marLeft w:val="0"/>
      <w:marRight w:val="0"/>
      <w:marTop w:val="0"/>
      <w:marBottom w:val="0"/>
      <w:divBdr>
        <w:top w:val="none" w:sz="0" w:space="0" w:color="auto"/>
        <w:left w:val="none" w:sz="0" w:space="0" w:color="auto"/>
        <w:bottom w:val="none" w:sz="0" w:space="0" w:color="auto"/>
        <w:right w:val="none" w:sz="0" w:space="0" w:color="auto"/>
      </w:divBdr>
    </w:div>
    <w:div w:id="680084101">
      <w:bodyDiv w:val="1"/>
      <w:marLeft w:val="0"/>
      <w:marRight w:val="0"/>
      <w:marTop w:val="0"/>
      <w:marBottom w:val="0"/>
      <w:divBdr>
        <w:top w:val="none" w:sz="0" w:space="0" w:color="auto"/>
        <w:left w:val="none" w:sz="0" w:space="0" w:color="auto"/>
        <w:bottom w:val="none" w:sz="0" w:space="0" w:color="auto"/>
        <w:right w:val="none" w:sz="0" w:space="0" w:color="auto"/>
      </w:divBdr>
    </w:div>
    <w:div w:id="681737172">
      <w:bodyDiv w:val="1"/>
      <w:marLeft w:val="0"/>
      <w:marRight w:val="0"/>
      <w:marTop w:val="0"/>
      <w:marBottom w:val="0"/>
      <w:divBdr>
        <w:top w:val="none" w:sz="0" w:space="0" w:color="auto"/>
        <w:left w:val="none" w:sz="0" w:space="0" w:color="auto"/>
        <w:bottom w:val="none" w:sz="0" w:space="0" w:color="auto"/>
        <w:right w:val="none" w:sz="0" w:space="0" w:color="auto"/>
      </w:divBdr>
    </w:div>
    <w:div w:id="685013953">
      <w:bodyDiv w:val="1"/>
      <w:marLeft w:val="0"/>
      <w:marRight w:val="0"/>
      <w:marTop w:val="0"/>
      <w:marBottom w:val="0"/>
      <w:divBdr>
        <w:top w:val="none" w:sz="0" w:space="0" w:color="auto"/>
        <w:left w:val="none" w:sz="0" w:space="0" w:color="auto"/>
        <w:bottom w:val="none" w:sz="0" w:space="0" w:color="auto"/>
        <w:right w:val="none" w:sz="0" w:space="0" w:color="auto"/>
      </w:divBdr>
    </w:div>
    <w:div w:id="688525240">
      <w:bodyDiv w:val="1"/>
      <w:marLeft w:val="0"/>
      <w:marRight w:val="0"/>
      <w:marTop w:val="0"/>
      <w:marBottom w:val="0"/>
      <w:divBdr>
        <w:top w:val="none" w:sz="0" w:space="0" w:color="auto"/>
        <w:left w:val="none" w:sz="0" w:space="0" w:color="auto"/>
        <w:bottom w:val="none" w:sz="0" w:space="0" w:color="auto"/>
        <w:right w:val="none" w:sz="0" w:space="0" w:color="auto"/>
      </w:divBdr>
    </w:div>
    <w:div w:id="700588068">
      <w:bodyDiv w:val="1"/>
      <w:marLeft w:val="0"/>
      <w:marRight w:val="0"/>
      <w:marTop w:val="0"/>
      <w:marBottom w:val="0"/>
      <w:divBdr>
        <w:top w:val="none" w:sz="0" w:space="0" w:color="auto"/>
        <w:left w:val="none" w:sz="0" w:space="0" w:color="auto"/>
        <w:bottom w:val="none" w:sz="0" w:space="0" w:color="auto"/>
        <w:right w:val="none" w:sz="0" w:space="0" w:color="auto"/>
      </w:divBdr>
    </w:div>
    <w:div w:id="703751182">
      <w:bodyDiv w:val="1"/>
      <w:marLeft w:val="0"/>
      <w:marRight w:val="0"/>
      <w:marTop w:val="0"/>
      <w:marBottom w:val="0"/>
      <w:divBdr>
        <w:top w:val="none" w:sz="0" w:space="0" w:color="auto"/>
        <w:left w:val="none" w:sz="0" w:space="0" w:color="auto"/>
        <w:bottom w:val="none" w:sz="0" w:space="0" w:color="auto"/>
        <w:right w:val="none" w:sz="0" w:space="0" w:color="auto"/>
      </w:divBdr>
    </w:div>
    <w:div w:id="703946346">
      <w:bodyDiv w:val="1"/>
      <w:marLeft w:val="0"/>
      <w:marRight w:val="0"/>
      <w:marTop w:val="0"/>
      <w:marBottom w:val="0"/>
      <w:divBdr>
        <w:top w:val="none" w:sz="0" w:space="0" w:color="auto"/>
        <w:left w:val="none" w:sz="0" w:space="0" w:color="auto"/>
        <w:bottom w:val="none" w:sz="0" w:space="0" w:color="auto"/>
        <w:right w:val="none" w:sz="0" w:space="0" w:color="auto"/>
      </w:divBdr>
    </w:div>
    <w:div w:id="706106427">
      <w:bodyDiv w:val="1"/>
      <w:marLeft w:val="0"/>
      <w:marRight w:val="0"/>
      <w:marTop w:val="0"/>
      <w:marBottom w:val="0"/>
      <w:divBdr>
        <w:top w:val="none" w:sz="0" w:space="0" w:color="auto"/>
        <w:left w:val="none" w:sz="0" w:space="0" w:color="auto"/>
        <w:bottom w:val="none" w:sz="0" w:space="0" w:color="auto"/>
        <w:right w:val="none" w:sz="0" w:space="0" w:color="auto"/>
      </w:divBdr>
    </w:div>
    <w:div w:id="707610488">
      <w:bodyDiv w:val="1"/>
      <w:marLeft w:val="0"/>
      <w:marRight w:val="0"/>
      <w:marTop w:val="0"/>
      <w:marBottom w:val="0"/>
      <w:divBdr>
        <w:top w:val="none" w:sz="0" w:space="0" w:color="auto"/>
        <w:left w:val="none" w:sz="0" w:space="0" w:color="auto"/>
        <w:bottom w:val="none" w:sz="0" w:space="0" w:color="auto"/>
        <w:right w:val="none" w:sz="0" w:space="0" w:color="auto"/>
      </w:divBdr>
    </w:div>
    <w:div w:id="714045956">
      <w:bodyDiv w:val="1"/>
      <w:marLeft w:val="0"/>
      <w:marRight w:val="0"/>
      <w:marTop w:val="0"/>
      <w:marBottom w:val="0"/>
      <w:divBdr>
        <w:top w:val="none" w:sz="0" w:space="0" w:color="auto"/>
        <w:left w:val="none" w:sz="0" w:space="0" w:color="auto"/>
        <w:bottom w:val="none" w:sz="0" w:space="0" w:color="auto"/>
        <w:right w:val="none" w:sz="0" w:space="0" w:color="auto"/>
      </w:divBdr>
    </w:div>
    <w:div w:id="714353740">
      <w:bodyDiv w:val="1"/>
      <w:marLeft w:val="0"/>
      <w:marRight w:val="0"/>
      <w:marTop w:val="0"/>
      <w:marBottom w:val="0"/>
      <w:divBdr>
        <w:top w:val="none" w:sz="0" w:space="0" w:color="auto"/>
        <w:left w:val="none" w:sz="0" w:space="0" w:color="auto"/>
        <w:bottom w:val="none" w:sz="0" w:space="0" w:color="auto"/>
        <w:right w:val="none" w:sz="0" w:space="0" w:color="auto"/>
      </w:divBdr>
    </w:div>
    <w:div w:id="718212244">
      <w:bodyDiv w:val="1"/>
      <w:marLeft w:val="0"/>
      <w:marRight w:val="0"/>
      <w:marTop w:val="0"/>
      <w:marBottom w:val="0"/>
      <w:divBdr>
        <w:top w:val="none" w:sz="0" w:space="0" w:color="auto"/>
        <w:left w:val="none" w:sz="0" w:space="0" w:color="auto"/>
        <w:bottom w:val="none" w:sz="0" w:space="0" w:color="auto"/>
        <w:right w:val="none" w:sz="0" w:space="0" w:color="auto"/>
      </w:divBdr>
    </w:div>
    <w:div w:id="718551693">
      <w:bodyDiv w:val="1"/>
      <w:marLeft w:val="0"/>
      <w:marRight w:val="0"/>
      <w:marTop w:val="0"/>
      <w:marBottom w:val="0"/>
      <w:divBdr>
        <w:top w:val="none" w:sz="0" w:space="0" w:color="auto"/>
        <w:left w:val="none" w:sz="0" w:space="0" w:color="auto"/>
        <w:bottom w:val="none" w:sz="0" w:space="0" w:color="auto"/>
        <w:right w:val="none" w:sz="0" w:space="0" w:color="auto"/>
      </w:divBdr>
    </w:div>
    <w:div w:id="720128805">
      <w:bodyDiv w:val="1"/>
      <w:marLeft w:val="0"/>
      <w:marRight w:val="0"/>
      <w:marTop w:val="0"/>
      <w:marBottom w:val="0"/>
      <w:divBdr>
        <w:top w:val="none" w:sz="0" w:space="0" w:color="auto"/>
        <w:left w:val="none" w:sz="0" w:space="0" w:color="auto"/>
        <w:bottom w:val="none" w:sz="0" w:space="0" w:color="auto"/>
        <w:right w:val="none" w:sz="0" w:space="0" w:color="auto"/>
      </w:divBdr>
    </w:div>
    <w:div w:id="720635964">
      <w:bodyDiv w:val="1"/>
      <w:marLeft w:val="0"/>
      <w:marRight w:val="0"/>
      <w:marTop w:val="0"/>
      <w:marBottom w:val="0"/>
      <w:divBdr>
        <w:top w:val="none" w:sz="0" w:space="0" w:color="auto"/>
        <w:left w:val="none" w:sz="0" w:space="0" w:color="auto"/>
        <w:bottom w:val="none" w:sz="0" w:space="0" w:color="auto"/>
        <w:right w:val="none" w:sz="0" w:space="0" w:color="auto"/>
      </w:divBdr>
    </w:div>
    <w:div w:id="724184387">
      <w:bodyDiv w:val="1"/>
      <w:marLeft w:val="0"/>
      <w:marRight w:val="0"/>
      <w:marTop w:val="0"/>
      <w:marBottom w:val="0"/>
      <w:divBdr>
        <w:top w:val="none" w:sz="0" w:space="0" w:color="auto"/>
        <w:left w:val="none" w:sz="0" w:space="0" w:color="auto"/>
        <w:bottom w:val="none" w:sz="0" w:space="0" w:color="auto"/>
        <w:right w:val="none" w:sz="0" w:space="0" w:color="auto"/>
      </w:divBdr>
    </w:div>
    <w:div w:id="724642884">
      <w:bodyDiv w:val="1"/>
      <w:marLeft w:val="0"/>
      <w:marRight w:val="0"/>
      <w:marTop w:val="0"/>
      <w:marBottom w:val="0"/>
      <w:divBdr>
        <w:top w:val="none" w:sz="0" w:space="0" w:color="auto"/>
        <w:left w:val="none" w:sz="0" w:space="0" w:color="auto"/>
        <w:bottom w:val="none" w:sz="0" w:space="0" w:color="auto"/>
        <w:right w:val="none" w:sz="0" w:space="0" w:color="auto"/>
      </w:divBdr>
    </w:div>
    <w:div w:id="726606582">
      <w:bodyDiv w:val="1"/>
      <w:marLeft w:val="0"/>
      <w:marRight w:val="0"/>
      <w:marTop w:val="0"/>
      <w:marBottom w:val="0"/>
      <w:divBdr>
        <w:top w:val="none" w:sz="0" w:space="0" w:color="auto"/>
        <w:left w:val="none" w:sz="0" w:space="0" w:color="auto"/>
        <w:bottom w:val="none" w:sz="0" w:space="0" w:color="auto"/>
        <w:right w:val="none" w:sz="0" w:space="0" w:color="auto"/>
      </w:divBdr>
    </w:div>
    <w:div w:id="728189273">
      <w:bodyDiv w:val="1"/>
      <w:marLeft w:val="0"/>
      <w:marRight w:val="0"/>
      <w:marTop w:val="0"/>
      <w:marBottom w:val="0"/>
      <w:divBdr>
        <w:top w:val="none" w:sz="0" w:space="0" w:color="auto"/>
        <w:left w:val="none" w:sz="0" w:space="0" w:color="auto"/>
        <w:bottom w:val="none" w:sz="0" w:space="0" w:color="auto"/>
        <w:right w:val="none" w:sz="0" w:space="0" w:color="auto"/>
      </w:divBdr>
    </w:div>
    <w:div w:id="730034348">
      <w:bodyDiv w:val="1"/>
      <w:marLeft w:val="0"/>
      <w:marRight w:val="0"/>
      <w:marTop w:val="0"/>
      <w:marBottom w:val="0"/>
      <w:divBdr>
        <w:top w:val="none" w:sz="0" w:space="0" w:color="auto"/>
        <w:left w:val="none" w:sz="0" w:space="0" w:color="auto"/>
        <w:bottom w:val="none" w:sz="0" w:space="0" w:color="auto"/>
        <w:right w:val="none" w:sz="0" w:space="0" w:color="auto"/>
      </w:divBdr>
    </w:div>
    <w:div w:id="732312857">
      <w:bodyDiv w:val="1"/>
      <w:marLeft w:val="0"/>
      <w:marRight w:val="0"/>
      <w:marTop w:val="0"/>
      <w:marBottom w:val="0"/>
      <w:divBdr>
        <w:top w:val="none" w:sz="0" w:space="0" w:color="auto"/>
        <w:left w:val="none" w:sz="0" w:space="0" w:color="auto"/>
        <w:bottom w:val="none" w:sz="0" w:space="0" w:color="auto"/>
        <w:right w:val="none" w:sz="0" w:space="0" w:color="auto"/>
      </w:divBdr>
    </w:div>
    <w:div w:id="735784536">
      <w:bodyDiv w:val="1"/>
      <w:marLeft w:val="0"/>
      <w:marRight w:val="0"/>
      <w:marTop w:val="0"/>
      <w:marBottom w:val="0"/>
      <w:divBdr>
        <w:top w:val="none" w:sz="0" w:space="0" w:color="auto"/>
        <w:left w:val="none" w:sz="0" w:space="0" w:color="auto"/>
        <w:bottom w:val="none" w:sz="0" w:space="0" w:color="auto"/>
        <w:right w:val="none" w:sz="0" w:space="0" w:color="auto"/>
      </w:divBdr>
    </w:div>
    <w:div w:id="737097343">
      <w:bodyDiv w:val="1"/>
      <w:marLeft w:val="0"/>
      <w:marRight w:val="0"/>
      <w:marTop w:val="0"/>
      <w:marBottom w:val="0"/>
      <w:divBdr>
        <w:top w:val="none" w:sz="0" w:space="0" w:color="auto"/>
        <w:left w:val="none" w:sz="0" w:space="0" w:color="auto"/>
        <w:bottom w:val="none" w:sz="0" w:space="0" w:color="auto"/>
        <w:right w:val="none" w:sz="0" w:space="0" w:color="auto"/>
      </w:divBdr>
    </w:div>
    <w:div w:id="738291474">
      <w:bodyDiv w:val="1"/>
      <w:marLeft w:val="0"/>
      <w:marRight w:val="0"/>
      <w:marTop w:val="0"/>
      <w:marBottom w:val="0"/>
      <w:divBdr>
        <w:top w:val="none" w:sz="0" w:space="0" w:color="auto"/>
        <w:left w:val="none" w:sz="0" w:space="0" w:color="auto"/>
        <w:bottom w:val="none" w:sz="0" w:space="0" w:color="auto"/>
        <w:right w:val="none" w:sz="0" w:space="0" w:color="auto"/>
      </w:divBdr>
    </w:div>
    <w:div w:id="739789759">
      <w:bodyDiv w:val="1"/>
      <w:marLeft w:val="0"/>
      <w:marRight w:val="0"/>
      <w:marTop w:val="0"/>
      <w:marBottom w:val="0"/>
      <w:divBdr>
        <w:top w:val="none" w:sz="0" w:space="0" w:color="auto"/>
        <w:left w:val="none" w:sz="0" w:space="0" w:color="auto"/>
        <w:bottom w:val="none" w:sz="0" w:space="0" w:color="auto"/>
        <w:right w:val="none" w:sz="0" w:space="0" w:color="auto"/>
      </w:divBdr>
    </w:div>
    <w:div w:id="742533360">
      <w:bodyDiv w:val="1"/>
      <w:marLeft w:val="0"/>
      <w:marRight w:val="0"/>
      <w:marTop w:val="0"/>
      <w:marBottom w:val="0"/>
      <w:divBdr>
        <w:top w:val="none" w:sz="0" w:space="0" w:color="auto"/>
        <w:left w:val="none" w:sz="0" w:space="0" w:color="auto"/>
        <w:bottom w:val="none" w:sz="0" w:space="0" w:color="auto"/>
        <w:right w:val="none" w:sz="0" w:space="0" w:color="auto"/>
      </w:divBdr>
    </w:div>
    <w:div w:id="747193427">
      <w:bodyDiv w:val="1"/>
      <w:marLeft w:val="0"/>
      <w:marRight w:val="0"/>
      <w:marTop w:val="0"/>
      <w:marBottom w:val="0"/>
      <w:divBdr>
        <w:top w:val="none" w:sz="0" w:space="0" w:color="auto"/>
        <w:left w:val="none" w:sz="0" w:space="0" w:color="auto"/>
        <w:bottom w:val="none" w:sz="0" w:space="0" w:color="auto"/>
        <w:right w:val="none" w:sz="0" w:space="0" w:color="auto"/>
      </w:divBdr>
    </w:div>
    <w:div w:id="749884263">
      <w:bodyDiv w:val="1"/>
      <w:marLeft w:val="0"/>
      <w:marRight w:val="0"/>
      <w:marTop w:val="0"/>
      <w:marBottom w:val="0"/>
      <w:divBdr>
        <w:top w:val="none" w:sz="0" w:space="0" w:color="auto"/>
        <w:left w:val="none" w:sz="0" w:space="0" w:color="auto"/>
        <w:bottom w:val="none" w:sz="0" w:space="0" w:color="auto"/>
        <w:right w:val="none" w:sz="0" w:space="0" w:color="auto"/>
      </w:divBdr>
    </w:div>
    <w:div w:id="752896727">
      <w:bodyDiv w:val="1"/>
      <w:marLeft w:val="0"/>
      <w:marRight w:val="0"/>
      <w:marTop w:val="0"/>
      <w:marBottom w:val="0"/>
      <w:divBdr>
        <w:top w:val="none" w:sz="0" w:space="0" w:color="auto"/>
        <w:left w:val="none" w:sz="0" w:space="0" w:color="auto"/>
        <w:bottom w:val="none" w:sz="0" w:space="0" w:color="auto"/>
        <w:right w:val="none" w:sz="0" w:space="0" w:color="auto"/>
      </w:divBdr>
    </w:div>
    <w:div w:id="753819146">
      <w:bodyDiv w:val="1"/>
      <w:marLeft w:val="0"/>
      <w:marRight w:val="0"/>
      <w:marTop w:val="0"/>
      <w:marBottom w:val="0"/>
      <w:divBdr>
        <w:top w:val="none" w:sz="0" w:space="0" w:color="auto"/>
        <w:left w:val="none" w:sz="0" w:space="0" w:color="auto"/>
        <w:bottom w:val="none" w:sz="0" w:space="0" w:color="auto"/>
        <w:right w:val="none" w:sz="0" w:space="0" w:color="auto"/>
      </w:divBdr>
    </w:div>
    <w:div w:id="757020322">
      <w:bodyDiv w:val="1"/>
      <w:marLeft w:val="0"/>
      <w:marRight w:val="0"/>
      <w:marTop w:val="0"/>
      <w:marBottom w:val="0"/>
      <w:divBdr>
        <w:top w:val="none" w:sz="0" w:space="0" w:color="auto"/>
        <w:left w:val="none" w:sz="0" w:space="0" w:color="auto"/>
        <w:bottom w:val="none" w:sz="0" w:space="0" w:color="auto"/>
        <w:right w:val="none" w:sz="0" w:space="0" w:color="auto"/>
      </w:divBdr>
    </w:div>
    <w:div w:id="758215631">
      <w:bodyDiv w:val="1"/>
      <w:marLeft w:val="0"/>
      <w:marRight w:val="0"/>
      <w:marTop w:val="0"/>
      <w:marBottom w:val="0"/>
      <w:divBdr>
        <w:top w:val="none" w:sz="0" w:space="0" w:color="auto"/>
        <w:left w:val="none" w:sz="0" w:space="0" w:color="auto"/>
        <w:bottom w:val="none" w:sz="0" w:space="0" w:color="auto"/>
        <w:right w:val="none" w:sz="0" w:space="0" w:color="auto"/>
      </w:divBdr>
    </w:div>
    <w:div w:id="759066317">
      <w:bodyDiv w:val="1"/>
      <w:marLeft w:val="0"/>
      <w:marRight w:val="0"/>
      <w:marTop w:val="0"/>
      <w:marBottom w:val="0"/>
      <w:divBdr>
        <w:top w:val="none" w:sz="0" w:space="0" w:color="auto"/>
        <w:left w:val="none" w:sz="0" w:space="0" w:color="auto"/>
        <w:bottom w:val="none" w:sz="0" w:space="0" w:color="auto"/>
        <w:right w:val="none" w:sz="0" w:space="0" w:color="auto"/>
      </w:divBdr>
    </w:div>
    <w:div w:id="764229417">
      <w:bodyDiv w:val="1"/>
      <w:marLeft w:val="0"/>
      <w:marRight w:val="0"/>
      <w:marTop w:val="0"/>
      <w:marBottom w:val="0"/>
      <w:divBdr>
        <w:top w:val="none" w:sz="0" w:space="0" w:color="auto"/>
        <w:left w:val="none" w:sz="0" w:space="0" w:color="auto"/>
        <w:bottom w:val="none" w:sz="0" w:space="0" w:color="auto"/>
        <w:right w:val="none" w:sz="0" w:space="0" w:color="auto"/>
      </w:divBdr>
    </w:div>
    <w:div w:id="764351036">
      <w:bodyDiv w:val="1"/>
      <w:marLeft w:val="0"/>
      <w:marRight w:val="0"/>
      <w:marTop w:val="0"/>
      <w:marBottom w:val="0"/>
      <w:divBdr>
        <w:top w:val="none" w:sz="0" w:space="0" w:color="auto"/>
        <w:left w:val="none" w:sz="0" w:space="0" w:color="auto"/>
        <w:bottom w:val="none" w:sz="0" w:space="0" w:color="auto"/>
        <w:right w:val="none" w:sz="0" w:space="0" w:color="auto"/>
      </w:divBdr>
    </w:div>
    <w:div w:id="767585425">
      <w:bodyDiv w:val="1"/>
      <w:marLeft w:val="0"/>
      <w:marRight w:val="0"/>
      <w:marTop w:val="0"/>
      <w:marBottom w:val="0"/>
      <w:divBdr>
        <w:top w:val="none" w:sz="0" w:space="0" w:color="auto"/>
        <w:left w:val="none" w:sz="0" w:space="0" w:color="auto"/>
        <w:bottom w:val="none" w:sz="0" w:space="0" w:color="auto"/>
        <w:right w:val="none" w:sz="0" w:space="0" w:color="auto"/>
      </w:divBdr>
    </w:div>
    <w:div w:id="772432297">
      <w:bodyDiv w:val="1"/>
      <w:marLeft w:val="0"/>
      <w:marRight w:val="0"/>
      <w:marTop w:val="0"/>
      <w:marBottom w:val="0"/>
      <w:divBdr>
        <w:top w:val="none" w:sz="0" w:space="0" w:color="auto"/>
        <w:left w:val="none" w:sz="0" w:space="0" w:color="auto"/>
        <w:bottom w:val="none" w:sz="0" w:space="0" w:color="auto"/>
        <w:right w:val="none" w:sz="0" w:space="0" w:color="auto"/>
      </w:divBdr>
    </w:div>
    <w:div w:id="778913167">
      <w:bodyDiv w:val="1"/>
      <w:marLeft w:val="0"/>
      <w:marRight w:val="0"/>
      <w:marTop w:val="0"/>
      <w:marBottom w:val="0"/>
      <w:divBdr>
        <w:top w:val="none" w:sz="0" w:space="0" w:color="auto"/>
        <w:left w:val="none" w:sz="0" w:space="0" w:color="auto"/>
        <w:bottom w:val="none" w:sz="0" w:space="0" w:color="auto"/>
        <w:right w:val="none" w:sz="0" w:space="0" w:color="auto"/>
      </w:divBdr>
    </w:div>
    <w:div w:id="785462787">
      <w:bodyDiv w:val="1"/>
      <w:marLeft w:val="0"/>
      <w:marRight w:val="0"/>
      <w:marTop w:val="0"/>
      <w:marBottom w:val="0"/>
      <w:divBdr>
        <w:top w:val="none" w:sz="0" w:space="0" w:color="auto"/>
        <w:left w:val="none" w:sz="0" w:space="0" w:color="auto"/>
        <w:bottom w:val="none" w:sz="0" w:space="0" w:color="auto"/>
        <w:right w:val="none" w:sz="0" w:space="0" w:color="auto"/>
      </w:divBdr>
    </w:div>
    <w:div w:id="787815022">
      <w:bodyDiv w:val="1"/>
      <w:marLeft w:val="0"/>
      <w:marRight w:val="0"/>
      <w:marTop w:val="0"/>
      <w:marBottom w:val="0"/>
      <w:divBdr>
        <w:top w:val="none" w:sz="0" w:space="0" w:color="auto"/>
        <w:left w:val="none" w:sz="0" w:space="0" w:color="auto"/>
        <w:bottom w:val="none" w:sz="0" w:space="0" w:color="auto"/>
        <w:right w:val="none" w:sz="0" w:space="0" w:color="auto"/>
      </w:divBdr>
    </w:div>
    <w:div w:id="792480730">
      <w:bodyDiv w:val="1"/>
      <w:marLeft w:val="0"/>
      <w:marRight w:val="0"/>
      <w:marTop w:val="0"/>
      <w:marBottom w:val="0"/>
      <w:divBdr>
        <w:top w:val="none" w:sz="0" w:space="0" w:color="auto"/>
        <w:left w:val="none" w:sz="0" w:space="0" w:color="auto"/>
        <w:bottom w:val="none" w:sz="0" w:space="0" w:color="auto"/>
        <w:right w:val="none" w:sz="0" w:space="0" w:color="auto"/>
      </w:divBdr>
    </w:div>
    <w:div w:id="795876431">
      <w:bodyDiv w:val="1"/>
      <w:marLeft w:val="0"/>
      <w:marRight w:val="0"/>
      <w:marTop w:val="0"/>
      <w:marBottom w:val="0"/>
      <w:divBdr>
        <w:top w:val="none" w:sz="0" w:space="0" w:color="auto"/>
        <w:left w:val="none" w:sz="0" w:space="0" w:color="auto"/>
        <w:bottom w:val="none" w:sz="0" w:space="0" w:color="auto"/>
        <w:right w:val="none" w:sz="0" w:space="0" w:color="auto"/>
      </w:divBdr>
    </w:div>
    <w:div w:id="797256972">
      <w:bodyDiv w:val="1"/>
      <w:marLeft w:val="0"/>
      <w:marRight w:val="0"/>
      <w:marTop w:val="0"/>
      <w:marBottom w:val="0"/>
      <w:divBdr>
        <w:top w:val="none" w:sz="0" w:space="0" w:color="auto"/>
        <w:left w:val="none" w:sz="0" w:space="0" w:color="auto"/>
        <w:bottom w:val="none" w:sz="0" w:space="0" w:color="auto"/>
        <w:right w:val="none" w:sz="0" w:space="0" w:color="auto"/>
      </w:divBdr>
    </w:div>
    <w:div w:id="812213089">
      <w:bodyDiv w:val="1"/>
      <w:marLeft w:val="0"/>
      <w:marRight w:val="0"/>
      <w:marTop w:val="0"/>
      <w:marBottom w:val="0"/>
      <w:divBdr>
        <w:top w:val="none" w:sz="0" w:space="0" w:color="auto"/>
        <w:left w:val="none" w:sz="0" w:space="0" w:color="auto"/>
        <w:bottom w:val="none" w:sz="0" w:space="0" w:color="auto"/>
        <w:right w:val="none" w:sz="0" w:space="0" w:color="auto"/>
      </w:divBdr>
    </w:div>
    <w:div w:id="814029643">
      <w:bodyDiv w:val="1"/>
      <w:marLeft w:val="0"/>
      <w:marRight w:val="0"/>
      <w:marTop w:val="0"/>
      <w:marBottom w:val="0"/>
      <w:divBdr>
        <w:top w:val="none" w:sz="0" w:space="0" w:color="auto"/>
        <w:left w:val="none" w:sz="0" w:space="0" w:color="auto"/>
        <w:bottom w:val="none" w:sz="0" w:space="0" w:color="auto"/>
        <w:right w:val="none" w:sz="0" w:space="0" w:color="auto"/>
      </w:divBdr>
    </w:div>
    <w:div w:id="823547944">
      <w:bodyDiv w:val="1"/>
      <w:marLeft w:val="0"/>
      <w:marRight w:val="0"/>
      <w:marTop w:val="0"/>
      <w:marBottom w:val="0"/>
      <w:divBdr>
        <w:top w:val="none" w:sz="0" w:space="0" w:color="auto"/>
        <w:left w:val="none" w:sz="0" w:space="0" w:color="auto"/>
        <w:bottom w:val="none" w:sz="0" w:space="0" w:color="auto"/>
        <w:right w:val="none" w:sz="0" w:space="0" w:color="auto"/>
      </w:divBdr>
    </w:div>
    <w:div w:id="824782680">
      <w:bodyDiv w:val="1"/>
      <w:marLeft w:val="0"/>
      <w:marRight w:val="0"/>
      <w:marTop w:val="0"/>
      <w:marBottom w:val="0"/>
      <w:divBdr>
        <w:top w:val="none" w:sz="0" w:space="0" w:color="auto"/>
        <w:left w:val="none" w:sz="0" w:space="0" w:color="auto"/>
        <w:bottom w:val="none" w:sz="0" w:space="0" w:color="auto"/>
        <w:right w:val="none" w:sz="0" w:space="0" w:color="auto"/>
      </w:divBdr>
    </w:div>
    <w:div w:id="832061496">
      <w:bodyDiv w:val="1"/>
      <w:marLeft w:val="0"/>
      <w:marRight w:val="0"/>
      <w:marTop w:val="0"/>
      <w:marBottom w:val="0"/>
      <w:divBdr>
        <w:top w:val="none" w:sz="0" w:space="0" w:color="auto"/>
        <w:left w:val="none" w:sz="0" w:space="0" w:color="auto"/>
        <w:bottom w:val="none" w:sz="0" w:space="0" w:color="auto"/>
        <w:right w:val="none" w:sz="0" w:space="0" w:color="auto"/>
      </w:divBdr>
    </w:div>
    <w:div w:id="833574423">
      <w:bodyDiv w:val="1"/>
      <w:marLeft w:val="0"/>
      <w:marRight w:val="0"/>
      <w:marTop w:val="0"/>
      <w:marBottom w:val="0"/>
      <w:divBdr>
        <w:top w:val="none" w:sz="0" w:space="0" w:color="auto"/>
        <w:left w:val="none" w:sz="0" w:space="0" w:color="auto"/>
        <w:bottom w:val="none" w:sz="0" w:space="0" w:color="auto"/>
        <w:right w:val="none" w:sz="0" w:space="0" w:color="auto"/>
      </w:divBdr>
    </w:div>
    <w:div w:id="834956568">
      <w:bodyDiv w:val="1"/>
      <w:marLeft w:val="0"/>
      <w:marRight w:val="0"/>
      <w:marTop w:val="0"/>
      <w:marBottom w:val="0"/>
      <w:divBdr>
        <w:top w:val="none" w:sz="0" w:space="0" w:color="auto"/>
        <w:left w:val="none" w:sz="0" w:space="0" w:color="auto"/>
        <w:bottom w:val="none" w:sz="0" w:space="0" w:color="auto"/>
        <w:right w:val="none" w:sz="0" w:space="0" w:color="auto"/>
      </w:divBdr>
    </w:div>
    <w:div w:id="837572897">
      <w:bodyDiv w:val="1"/>
      <w:marLeft w:val="0"/>
      <w:marRight w:val="0"/>
      <w:marTop w:val="0"/>
      <w:marBottom w:val="0"/>
      <w:divBdr>
        <w:top w:val="none" w:sz="0" w:space="0" w:color="auto"/>
        <w:left w:val="none" w:sz="0" w:space="0" w:color="auto"/>
        <w:bottom w:val="none" w:sz="0" w:space="0" w:color="auto"/>
        <w:right w:val="none" w:sz="0" w:space="0" w:color="auto"/>
      </w:divBdr>
    </w:div>
    <w:div w:id="849687283">
      <w:bodyDiv w:val="1"/>
      <w:marLeft w:val="0"/>
      <w:marRight w:val="0"/>
      <w:marTop w:val="0"/>
      <w:marBottom w:val="0"/>
      <w:divBdr>
        <w:top w:val="none" w:sz="0" w:space="0" w:color="auto"/>
        <w:left w:val="none" w:sz="0" w:space="0" w:color="auto"/>
        <w:bottom w:val="none" w:sz="0" w:space="0" w:color="auto"/>
        <w:right w:val="none" w:sz="0" w:space="0" w:color="auto"/>
      </w:divBdr>
    </w:div>
    <w:div w:id="863520067">
      <w:bodyDiv w:val="1"/>
      <w:marLeft w:val="0"/>
      <w:marRight w:val="0"/>
      <w:marTop w:val="0"/>
      <w:marBottom w:val="0"/>
      <w:divBdr>
        <w:top w:val="none" w:sz="0" w:space="0" w:color="auto"/>
        <w:left w:val="none" w:sz="0" w:space="0" w:color="auto"/>
        <w:bottom w:val="none" w:sz="0" w:space="0" w:color="auto"/>
        <w:right w:val="none" w:sz="0" w:space="0" w:color="auto"/>
      </w:divBdr>
    </w:div>
    <w:div w:id="865366659">
      <w:bodyDiv w:val="1"/>
      <w:marLeft w:val="0"/>
      <w:marRight w:val="0"/>
      <w:marTop w:val="0"/>
      <w:marBottom w:val="0"/>
      <w:divBdr>
        <w:top w:val="none" w:sz="0" w:space="0" w:color="auto"/>
        <w:left w:val="none" w:sz="0" w:space="0" w:color="auto"/>
        <w:bottom w:val="none" w:sz="0" w:space="0" w:color="auto"/>
        <w:right w:val="none" w:sz="0" w:space="0" w:color="auto"/>
      </w:divBdr>
    </w:div>
    <w:div w:id="867062259">
      <w:bodyDiv w:val="1"/>
      <w:marLeft w:val="0"/>
      <w:marRight w:val="0"/>
      <w:marTop w:val="0"/>
      <w:marBottom w:val="0"/>
      <w:divBdr>
        <w:top w:val="none" w:sz="0" w:space="0" w:color="auto"/>
        <w:left w:val="none" w:sz="0" w:space="0" w:color="auto"/>
        <w:bottom w:val="none" w:sz="0" w:space="0" w:color="auto"/>
        <w:right w:val="none" w:sz="0" w:space="0" w:color="auto"/>
      </w:divBdr>
    </w:div>
    <w:div w:id="869340853">
      <w:bodyDiv w:val="1"/>
      <w:marLeft w:val="0"/>
      <w:marRight w:val="0"/>
      <w:marTop w:val="0"/>
      <w:marBottom w:val="0"/>
      <w:divBdr>
        <w:top w:val="none" w:sz="0" w:space="0" w:color="auto"/>
        <w:left w:val="none" w:sz="0" w:space="0" w:color="auto"/>
        <w:bottom w:val="none" w:sz="0" w:space="0" w:color="auto"/>
        <w:right w:val="none" w:sz="0" w:space="0" w:color="auto"/>
      </w:divBdr>
    </w:div>
    <w:div w:id="871528595">
      <w:bodyDiv w:val="1"/>
      <w:marLeft w:val="0"/>
      <w:marRight w:val="0"/>
      <w:marTop w:val="0"/>
      <w:marBottom w:val="0"/>
      <w:divBdr>
        <w:top w:val="none" w:sz="0" w:space="0" w:color="auto"/>
        <w:left w:val="none" w:sz="0" w:space="0" w:color="auto"/>
        <w:bottom w:val="none" w:sz="0" w:space="0" w:color="auto"/>
        <w:right w:val="none" w:sz="0" w:space="0" w:color="auto"/>
      </w:divBdr>
    </w:div>
    <w:div w:id="881208252">
      <w:bodyDiv w:val="1"/>
      <w:marLeft w:val="0"/>
      <w:marRight w:val="0"/>
      <w:marTop w:val="0"/>
      <w:marBottom w:val="0"/>
      <w:divBdr>
        <w:top w:val="none" w:sz="0" w:space="0" w:color="auto"/>
        <w:left w:val="none" w:sz="0" w:space="0" w:color="auto"/>
        <w:bottom w:val="none" w:sz="0" w:space="0" w:color="auto"/>
        <w:right w:val="none" w:sz="0" w:space="0" w:color="auto"/>
      </w:divBdr>
    </w:div>
    <w:div w:id="885289177">
      <w:bodyDiv w:val="1"/>
      <w:marLeft w:val="0"/>
      <w:marRight w:val="0"/>
      <w:marTop w:val="0"/>
      <w:marBottom w:val="0"/>
      <w:divBdr>
        <w:top w:val="none" w:sz="0" w:space="0" w:color="auto"/>
        <w:left w:val="none" w:sz="0" w:space="0" w:color="auto"/>
        <w:bottom w:val="none" w:sz="0" w:space="0" w:color="auto"/>
        <w:right w:val="none" w:sz="0" w:space="0" w:color="auto"/>
      </w:divBdr>
    </w:div>
    <w:div w:id="887956224">
      <w:bodyDiv w:val="1"/>
      <w:marLeft w:val="0"/>
      <w:marRight w:val="0"/>
      <w:marTop w:val="0"/>
      <w:marBottom w:val="0"/>
      <w:divBdr>
        <w:top w:val="none" w:sz="0" w:space="0" w:color="auto"/>
        <w:left w:val="none" w:sz="0" w:space="0" w:color="auto"/>
        <w:bottom w:val="none" w:sz="0" w:space="0" w:color="auto"/>
        <w:right w:val="none" w:sz="0" w:space="0" w:color="auto"/>
      </w:divBdr>
    </w:div>
    <w:div w:id="892732925">
      <w:bodyDiv w:val="1"/>
      <w:marLeft w:val="0"/>
      <w:marRight w:val="0"/>
      <w:marTop w:val="0"/>
      <w:marBottom w:val="0"/>
      <w:divBdr>
        <w:top w:val="none" w:sz="0" w:space="0" w:color="auto"/>
        <w:left w:val="none" w:sz="0" w:space="0" w:color="auto"/>
        <w:bottom w:val="none" w:sz="0" w:space="0" w:color="auto"/>
        <w:right w:val="none" w:sz="0" w:space="0" w:color="auto"/>
      </w:divBdr>
    </w:div>
    <w:div w:id="893004089">
      <w:bodyDiv w:val="1"/>
      <w:marLeft w:val="0"/>
      <w:marRight w:val="0"/>
      <w:marTop w:val="0"/>
      <w:marBottom w:val="0"/>
      <w:divBdr>
        <w:top w:val="none" w:sz="0" w:space="0" w:color="auto"/>
        <w:left w:val="none" w:sz="0" w:space="0" w:color="auto"/>
        <w:bottom w:val="none" w:sz="0" w:space="0" w:color="auto"/>
        <w:right w:val="none" w:sz="0" w:space="0" w:color="auto"/>
      </w:divBdr>
    </w:div>
    <w:div w:id="904487842">
      <w:bodyDiv w:val="1"/>
      <w:marLeft w:val="0"/>
      <w:marRight w:val="0"/>
      <w:marTop w:val="0"/>
      <w:marBottom w:val="0"/>
      <w:divBdr>
        <w:top w:val="none" w:sz="0" w:space="0" w:color="auto"/>
        <w:left w:val="none" w:sz="0" w:space="0" w:color="auto"/>
        <w:bottom w:val="none" w:sz="0" w:space="0" w:color="auto"/>
        <w:right w:val="none" w:sz="0" w:space="0" w:color="auto"/>
      </w:divBdr>
    </w:div>
    <w:div w:id="905577910">
      <w:bodyDiv w:val="1"/>
      <w:marLeft w:val="0"/>
      <w:marRight w:val="0"/>
      <w:marTop w:val="0"/>
      <w:marBottom w:val="0"/>
      <w:divBdr>
        <w:top w:val="none" w:sz="0" w:space="0" w:color="auto"/>
        <w:left w:val="none" w:sz="0" w:space="0" w:color="auto"/>
        <w:bottom w:val="none" w:sz="0" w:space="0" w:color="auto"/>
        <w:right w:val="none" w:sz="0" w:space="0" w:color="auto"/>
      </w:divBdr>
    </w:div>
    <w:div w:id="905726572">
      <w:bodyDiv w:val="1"/>
      <w:marLeft w:val="0"/>
      <w:marRight w:val="0"/>
      <w:marTop w:val="0"/>
      <w:marBottom w:val="0"/>
      <w:divBdr>
        <w:top w:val="none" w:sz="0" w:space="0" w:color="auto"/>
        <w:left w:val="none" w:sz="0" w:space="0" w:color="auto"/>
        <w:bottom w:val="none" w:sz="0" w:space="0" w:color="auto"/>
        <w:right w:val="none" w:sz="0" w:space="0" w:color="auto"/>
      </w:divBdr>
    </w:div>
    <w:div w:id="906916420">
      <w:bodyDiv w:val="1"/>
      <w:marLeft w:val="0"/>
      <w:marRight w:val="0"/>
      <w:marTop w:val="0"/>
      <w:marBottom w:val="0"/>
      <w:divBdr>
        <w:top w:val="none" w:sz="0" w:space="0" w:color="auto"/>
        <w:left w:val="none" w:sz="0" w:space="0" w:color="auto"/>
        <w:bottom w:val="none" w:sz="0" w:space="0" w:color="auto"/>
        <w:right w:val="none" w:sz="0" w:space="0" w:color="auto"/>
      </w:divBdr>
    </w:div>
    <w:div w:id="912156537">
      <w:bodyDiv w:val="1"/>
      <w:marLeft w:val="0"/>
      <w:marRight w:val="0"/>
      <w:marTop w:val="0"/>
      <w:marBottom w:val="0"/>
      <w:divBdr>
        <w:top w:val="none" w:sz="0" w:space="0" w:color="auto"/>
        <w:left w:val="none" w:sz="0" w:space="0" w:color="auto"/>
        <w:bottom w:val="none" w:sz="0" w:space="0" w:color="auto"/>
        <w:right w:val="none" w:sz="0" w:space="0" w:color="auto"/>
      </w:divBdr>
    </w:div>
    <w:div w:id="924921333">
      <w:bodyDiv w:val="1"/>
      <w:marLeft w:val="0"/>
      <w:marRight w:val="0"/>
      <w:marTop w:val="0"/>
      <w:marBottom w:val="0"/>
      <w:divBdr>
        <w:top w:val="none" w:sz="0" w:space="0" w:color="auto"/>
        <w:left w:val="none" w:sz="0" w:space="0" w:color="auto"/>
        <w:bottom w:val="none" w:sz="0" w:space="0" w:color="auto"/>
        <w:right w:val="none" w:sz="0" w:space="0" w:color="auto"/>
      </w:divBdr>
    </w:div>
    <w:div w:id="932933151">
      <w:bodyDiv w:val="1"/>
      <w:marLeft w:val="0"/>
      <w:marRight w:val="0"/>
      <w:marTop w:val="0"/>
      <w:marBottom w:val="0"/>
      <w:divBdr>
        <w:top w:val="none" w:sz="0" w:space="0" w:color="auto"/>
        <w:left w:val="none" w:sz="0" w:space="0" w:color="auto"/>
        <w:bottom w:val="none" w:sz="0" w:space="0" w:color="auto"/>
        <w:right w:val="none" w:sz="0" w:space="0" w:color="auto"/>
      </w:divBdr>
    </w:div>
    <w:div w:id="938297187">
      <w:bodyDiv w:val="1"/>
      <w:marLeft w:val="0"/>
      <w:marRight w:val="0"/>
      <w:marTop w:val="0"/>
      <w:marBottom w:val="0"/>
      <w:divBdr>
        <w:top w:val="none" w:sz="0" w:space="0" w:color="auto"/>
        <w:left w:val="none" w:sz="0" w:space="0" w:color="auto"/>
        <w:bottom w:val="none" w:sz="0" w:space="0" w:color="auto"/>
        <w:right w:val="none" w:sz="0" w:space="0" w:color="auto"/>
      </w:divBdr>
    </w:div>
    <w:div w:id="941687301">
      <w:bodyDiv w:val="1"/>
      <w:marLeft w:val="0"/>
      <w:marRight w:val="0"/>
      <w:marTop w:val="0"/>
      <w:marBottom w:val="0"/>
      <w:divBdr>
        <w:top w:val="none" w:sz="0" w:space="0" w:color="auto"/>
        <w:left w:val="none" w:sz="0" w:space="0" w:color="auto"/>
        <w:bottom w:val="none" w:sz="0" w:space="0" w:color="auto"/>
        <w:right w:val="none" w:sz="0" w:space="0" w:color="auto"/>
      </w:divBdr>
    </w:div>
    <w:div w:id="943726673">
      <w:bodyDiv w:val="1"/>
      <w:marLeft w:val="0"/>
      <w:marRight w:val="0"/>
      <w:marTop w:val="0"/>
      <w:marBottom w:val="0"/>
      <w:divBdr>
        <w:top w:val="none" w:sz="0" w:space="0" w:color="auto"/>
        <w:left w:val="none" w:sz="0" w:space="0" w:color="auto"/>
        <w:bottom w:val="none" w:sz="0" w:space="0" w:color="auto"/>
        <w:right w:val="none" w:sz="0" w:space="0" w:color="auto"/>
      </w:divBdr>
    </w:div>
    <w:div w:id="946692586">
      <w:bodyDiv w:val="1"/>
      <w:marLeft w:val="0"/>
      <w:marRight w:val="0"/>
      <w:marTop w:val="0"/>
      <w:marBottom w:val="0"/>
      <w:divBdr>
        <w:top w:val="none" w:sz="0" w:space="0" w:color="auto"/>
        <w:left w:val="none" w:sz="0" w:space="0" w:color="auto"/>
        <w:bottom w:val="none" w:sz="0" w:space="0" w:color="auto"/>
        <w:right w:val="none" w:sz="0" w:space="0" w:color="auto"/>
      </w:divBdr>
    </w:div>
    <w:div w:id="949358924">
      <w:bodyDiv w:val="1"/>
      <w:marLeft w:val="0"/>
      <w:marRight w:val="0"/>
      <w:marTop w:val="0"/>
      <w:marBottom w:val="0"/>
      <w:divBdr>
        <w:top w:val="none" w:sz="0" w:space="0" w:color="auto"/>
        <w:left w:val="none" w:sz="0" w:space="0" w:color="auto"/>
        <w:bottom w:val="none" w:sz="0" w:space="0" w:color="auto"/>
        <w:right w:val="none" w:sz="0" w:space="0" w:color="auto"/>
      </w:divBdr>
    </w:div>
    <w:div w:id="949896874">
      <w:bodyDiv w:val="1"/>
      <w:marLeft w:val="0"/>
      <w:marRight w:val="0"/>
      <w:marTop w:val="0"/>
      <w:marBottom w:val="0"/>
      <w:divBdr>
        <w:top w:val="none" w:sz="0" w:space="0" w:color="auto"/>
        <w:left w:val="none" w:sz="0" w:space="0" w:color="auto"/>
        <w:bottom w:val="none" w:sz="0" w:space="0" w:color="auto"/>
        <w:right w:val="none" w:sz="0" w:space="0" w:color="auto"/>
      </w:divBdr>
    </w:div>
    <w:div w:id="953633364">
      <w:bodyDiv w:val="1"/>
      <w:marLeft w:val="0"/>
      <w:marRight w:val="0"/>
      <w:marTop w:val="0"/>
      <w:marBottom w:val="0"/>
      <w:divBdr>
        <w:top w:val="none" w:sz="0" w:space="0" w:color="auto"/>
        <w:left w:val="none" w:sz="0" w:space="0" w:color="auto"/>
        <w:bottom w:val="none" w:sz="0" w:space="0" w:color="auto"/>
        <w:right w:val="none" w:sz="0" w:space="0" w:color="auto"/>
      </w:divBdr>
    </w:div>
    <w:div w:id="955713623">
      <w:bodyDiv w:val="1"/>
      <w:marLeft w:val="0"/>
      <w:marRight w:val="0"/>
      <w:marTop w:val="0"/>
      <w:marBottom w:val="0"/>
      <w:divBdr>
        <w:top w:val="none" w:sz="0" w:space="0" w:color="auto"/>
        <w:left w:val="none" w:sz="0" w:space="0" w:color="auto"/>
        <w:bottom w:val="none" w:sz="0" w:space="0" w:color="auto"/>
        <w:right w:val="none" w:sz="0" w:space="0" w:color="auto"/>
      </w:divBdr>
    </w:div>
    <w:div w:id="956911223">
      <w:bodyDiv w:val="1"/>
      <w:marLeft w:val="0"/>
      <w:marRight w:val="0"/>
      <w:marTop w:val="0"/>
      <w:marBottom w:val="0"/>
      <w:divBdr>
        <w:top w:val="none" w:sz="0" w:space="0" w:color="auto"/>
        <w:left w:val="none" w:sz="0" w:space="0" w:color="auto"/>
        <w:bottom w:val="none" w:sz="0" w:space="0" w:color="auto"/>
        <w:right w:val="none" w:sz="0" w:space="0" w:color="auto"/>
      </w:divBdr>
    </w:div>
    <w:div w:id="958416258">
      <w:bodyDiv w:val="1"/>
      <w:marLeft w:val="0"/>
      <w:marRight w:val="0"/>
      <w:marTop w:val="0"/>
      <w:marBottom w:val="0"/>
      <w:divBdr>
        <w:top w:val="none" w:sz="0" w:space="0" w:color="auto"/>
        <w:left w:val="none" w:sz="0" w:space="0" w:color="auto"/>
        <w:bottom w:val="none" w:sz="0" w:space="0" w:color="auto"/>
        <w:right w:val="none" w:sz="0" w:space="0" w:color="auto"/>
      </w:divBdr>
    </w:div>
    <w:div w:id="959261032">
      <w:bodyDiv w:val="1"/>
      <w:marLeft w:val="0"/>
      <w:marRight w:val="0"/>
      <w:marTop w:val="0"/>
      <w:marBottom w:val="0"/>
      <w:divBdr>
        <w:top w:val="none" w:sz="0" w:space="0" w:color="auto"/>
        <w:left w:val="none" w:sz="0" w:space="0" w:color="auto"/>
        <w:bottom w:val="none" w:sz="0" w:space="0" w:color="auto"/>
        <w:right w:val="none" w:sz="0" w:space="0" w:color="auto"/>
      </w:divBdr>
    </w:div>
    <w:div w:id="962690611">
      <w:bodyDiv w:val="1"/>
      <w:marLeft w:val="0"/>
      <w:marRight w:val="0"/>
      <w:marTop w:val="0"/>
      <w:marBottom w:val="0"/>
      <w:divBdr>
        <w:top w:val="none" w:sz="0" w:space="0" w:color="auto"/>
        <w:left w:val="none" w:sz="0" w:space="0" w:color="auto"/>
        <w:bottom w:val="none" w:sz="0" w:space="0" w:color="auto"/>
        <w:right w:val="none" w:sz="0" w:space="0" w:color="auto"/>
      </w:divBdr>
    </w:div>
    <w:div w:id="965702842">
      <w:bodyDiv w:val="1"/>
      <w:marLeft w:val="0"/>
      <w:marRight w:val="0"/>
      <w:marTop w:val="0"/>
      <w:marBottom w:val="0"/>
      <w:divBdr>
        <w:top w:val="none" w:sz="0" w:space="0" w:color="auto"/>
        <w:left w:val="none" w:sz="0" w:space="0" w:color="auto"/>
        <w:bottom w:val="none" w:sz="0" w:space="0" w:color="auto"/>
        <w:right w:val="none" w:sz="0" w:space="0" w:color="auto"/>
      </w:divBdr>
    </w:div>
    <w:div w:id="970286625">
      <w:bodyDiv w:val="1"/>
      <w:marLeft w:val="0"/>
      <w:marRight w:val="0"/>
      <w:marTop w:val="0"/>
      <w:marBottom w:val="0"/>
      <w:divBdr>
        <w:top w:val="none" w:sz="0" w:space="0" w:color="auto"/>
        <w:left w:val="none" w:sz="0" w:space="0" w:color="auto"/>
        <w:bottom w:val="none" w:sz="0" w:space="0" w:color="auto"/>
        <w:right w:val="none" w:sz="0" w:space="0" w:color="auto"/>
      </w:divBdr>
    </w:div>
    <w:div w:id="970674935">
      <w:bodyDiv w:val="1"/>
      <w:marLeft w:val="0"/>
      <w:marRight w:val="0"/>
      <w:marTop w:val="0"/>
      <w:marBottom w:val="0"/>
      <w:divBdr>
        <w:top w:val="none" w:sz="0" w:space="0" w:color="auto"/>
        <w:left w:val="none" w:sz="0" w:space="0" w:color="auto"/>
        <w:bottom w:val="none" w:sz="0" w:space="0" w:color="auto"/>
        <w:right w:val="none" w:sz="0" w:space="0" w:color="auto"/>
      </w:divBdr>
    </w:div>
    <w:div w:id="973829058">
      <w:bodyDiv w:val="1"/>
      <w:marLeft w:val="0"/>
      <w:marRight w:val="0"/>
      <w:marTop w:val="0"/>
      <w:marBottom w:val="0"/>
      <w:divBdr>
        <w:top w:val="none" w:sz="0" w:space="0" w:color="auto"/>
        <w:left w:val="none" w:sz="0" w:space="0" w:color="auto"/>
        <w:bottom w:val="none" w:sz="0" w:space="0" w:color="auto"/>
        <w:right w:val="none" w:sz="0" w:space="0" w:color="auto"/>
      </w:divBdr>
    </w:div>
    <w:div w:id="974531894">
      <w:bodyDiv w:val="1"/>
      <w:marLeft w:val="0"/>
      <w:marRight w:val="0"/>
      <w:marTop w:val="0"/>
      <w:marBottom w:val="0"/>
      <w:divBdr>
        <w:top w:val="none" w:sz="0" w:space="0" w:color="auto"/>
        <w:left w:val="none" w:sz="0" w:space="0" w:color="auto"/>
        <w:bottom w:val="none" w:sz="0" w:space="0" w:color="auto"/>
        <w:right w:val="none" w:sz="0" w:space="0" w:color="auto"/>
      </w:divBdr>
    </w:div>
    <w:div w:id="981235989">
      <w:bodyDiv w:val="1"/>
      <w:marLeft w:val="0"/>
      <w:marRight w:val="0"/>
      <w:marTop w:val="0"/>
      <w:marBottom w:val="0"/>
      <w:divBdr>
        <w:top w:val="none" w:sz="0" w:space="0" w:color="auto"/>
        <w:left w:val="none" w:sz="0" w:space="0" w:color="auto"/>
        <w:bottom w:val="none" w:sz="0" w:space="0" w:color="auto"/>
        <w:right w:val="none" w:sz="0" w:space="0" w:color="auto"/>
      </w:divBdr>
    </w:div>
    <w:div w:id="981346196">
      <w:bodyDiv w:val="1"/>
      <w:marLeft w:val="0"/>
      <w:marRight w:val="0"/>
      <w:marTop w:val="0"/>
      <w:marBottom w:val="0"/>
      <w:divBdr>
        <w:top w:val="none" w:sz="0" w:space="0" w:color="auto"/>
        <w:left w:val="none" w:sz="0" w:space="0" w:color="auto"/>
        <w:bottom w:val="none" w:sz="0" w:space="0" w:color="auto"/>
        <w:right w:val="none" w:sz="0" w:space="0" w:color="auto"/>
      </w:divBdr>
    </w:div>
    <w:div w:id="983243282">
      <w:bodyDiv w:val="1"/>
      <w:marLeft w:val="0"/>
      <w:marRight w:val="0"/>
      <w:marTop w:val="0"/>
      <w:marBottom w:val="0"/>
      <w:divBdr>
        <w:top w:val="none" w:sz="0" w:space="0" w:color="auto"/>
        <w:left w:val="none" w:sz="0" w:space="0" w:color="auto"/>
        <w:bottom w:val="none" w:sz="0" w:space="0" w:color="auto"/>
        <w:right w:val="none" w:sz="0" w:space="0" w:color="auto"/>
      </w:divBdr>
    </w:div>
    <w:div w:id="984238705">
      <w:bodyDiv w:val="1"/>
      <w:marLeft w:val="0"/>
      <w:marRight w:val="0"/>
      <w:marTop w:val="0"/>
      <w:marBottom w:val="0"/>
      <w:divBdr>
        <w:top w:val="none" w:sz="0" w:space="0" w:color="auto"/>
        <w:left w:val="none" w:sz="0" w:space="0" w:color="auto"/>
        <w:bottom w:val="none" w:sz="0" w:space="0" w:color="auto"/>
        <w:right w:val="none" w:sz="0" w:space="0" w:color="auto"/>
      </w:divBdr>
    </w:div>
    <w:div w:id="984705406">
      <w:bodyDiv w:val="1"/>
      <w:marLeft w:val="0"/>
      <w:marRight w:val="0"/>
      <w:marTop w:val="0"/>
      <w:marBottom w:val="0"/>
      <w:divBdr>
        <w:top w:val="none" w:sz="0" w:space="0" w:color="auto"/>
        <w:left w:val="none" w:sz="0" w:space="0" w:color="auto"/>
        <w:bottom w:val="none" w:sz="0" w:space="0" w:color="auto"/>
        <w:right w:val="none" w:sz="0" w:space="0" w:color="auto"/>
      </w:divBdr>
    </w:div>
    <w:div w:id="985627766">
      <w:bodyDiv w:val="1"/>
      <w:marLeft w:val="0"/>
      <w:marRight w:val="0"/>
      <w:marTop w:val="0"/>
      <w:marBottom w:val="0"/>
      <w:divBdr>
        <w:top w:val="none" w:sz="0" w:space="0" w:color="auto"/>
        <w:left w:val="none" w:sz="0" w:space="0" w:color="auto"/>
        <w:bottom w:val="none" w:sz="0" w:space="0" w:color="auto"/>
        <w:right w:val="none" w:sz="0" w:space="0" w:color="auto"/>
      </w:divBdr>
    </w:div>
    <w:div w:id="993607984">
      <w:bodyDiv w:val="1"/>
      <w:marLeft w:val="0"/>
      <w:marRight w:val="0"/>
      <w:marTop w:val="0"/>
      <w:marBottom w:val="0"/>
      <w:divBdr>
        <w:top w:val="none" w:sz="0" w:space="0" w:color="auto"/>
        <w:left w:val="none" w:sz="0" w:space="0" w:color="auto"/>
        <w:bottom w:val="none" w:sz="0" w:space="0" w:color="auto"/>
        <w:right w:val="none" w:sz="0" w:space="0" w:color="auto"/>
      </w:divBdr>
    </w:div>
    <w:div w:id="1001618539">
      <w:bodyDiv w:val="1"/>
      <w:marLeft w:val="0"/>
      <w:marRight w:val="0"/>
      <w:marTop w:val="0"/>
      <w:marBottom w:val="0"/>
      <w:divBdr>
        <w:top w:val="none" w:sz="0" w:space="0" w:color="auto"/>
        <w:left w:val="none" w:sz="0" w:space="0" w:color="auto"/>
        <w:bottom w:val="none" w:sz="0" w:space="0" w:color="auto"/>
        <w:right w:val="none" w:sz="0" w:space="0" w:color="auto"/>
      </w:divBdr>
    </w:div>
    <w:div w:id="1005060829">
      <w:bodyDiv w:val="1"/>
      <w:marLeft w:val="0"/>
      <w:marRight w:val="0"/>
      <w:marTop w:val="0"/>
      <w:marBottom w:val="0"/>
      <w:divBdr>
        <w:top w:val="none" w:sz="0" w:space="0" w:color="auto"/>
        <w:left w:val="none" w:sz="0" w:space="0" w:color="auto"/>
        <w:bottom w:val="none" w:sz="0" w:space="0" w:color="auto"/>
        <w:right w:val="none" w:sz="0" w:space="0" w:color="auto"/>
      </w:divBdr>
    </w:div>
    <w:div w:id="1006861315">
      <w:bodyDiv w:val="1"/>
      <w:marLeft w:val="0"/>
      <w:marRight w:val="0"/>
      <w:marTop w:val="0"/>
      <w:marBottom w:val="0"/>
      <w:divBdr>
        <w:top w:val="none" w:sz="0" w:space="0" w:color="auto"/>
        <w:left w:val="none" w:sz="0" w:space="0" w:color="auto"/>
        <w:bottom w:val="none" w:sz="0" w:space="0" w:color="auto"/>
        <w:right w:val="none" w:sz="0" w:space="0" w:color="auto"/>
      </w:divBdr>
    </w:div>
    <w:div w:id="1007824403">
      <w:bodyDiv w:val="1"/>
      <w:marLeft w:val="0"/>
      <w:marRight w:val="0"/>
      <w:marTop w:val="0"/>
      <w:marBottom w:val="0"/>
      <w:divBdr>
        <w:top w:val="none" w:sz="0" w:space="0" w:color="auto"/>
        <w:left w:val="none" w:sz="0" w:space="0" w:color="auto"/>
        <w:bottom w:val="none" w:sz="0" w:space="0" w:color="auto"/>
        <w:right w:val="none" w:sz="0" w:space="0" w:color="auto"/>
      </w:divBdr>
    </w:div>
    <w:div w:id="1008480621">
      <w:bodyDiv w:val="1"/>
      <w:marLeft w:val="0"/>
      <w:marRight w:val="0"/>
      <w:marTop w:val="0"/>
      <w:marBottom w:val="0"/>
      <w:divBdr>
        <w:top w:val="none" w:sz="0" w:space="0" w:color="auto"/>
        <w:left w:val="none" w:sz="0" w:space="0" w:color="auto"/>
        <w:bottom w:val="none" w:sz="0" w:space="0" w:color="auto"/>
        <w:right w:val="none" w:sz="0" w:space="0" w:color="auto"/>
      </w:divBdr>
    </w:div>
    <w:div w:id="1011100555">
      <w:bodyDiv w:val="1"/>
      <w:marLeft w:val="0"/>
      <w:marRight w:val="0"/>
      <w:marTop w:val="0"/>
      <w:marBottom w:val="0"/>
      <w:divBdr>
        <w:top w:val="none" w:sz="0" w:space="0" w:color="auto"/>
        <w:left w:val="none" w:sz="0" w:space="0" w:color="auto"/>
        <w:bottom w:val="none" w:sz="0" w:space="0" w:color="auto"/>
        <w:right w:val="none" w:sz="0" w:space="0" w:color="auto"/>
      </w:divBdr>
    </w:div>
    <w:div w:id="1012532715">
      <w:bodyDiv w:val="1"/>
      <w:marLeft w:val="0"/>
      <w:marRight w:val="0"/>
      <w:marTop w:val="0"/>
      <w:marBottom w:val="0"/>
      <w:divBdr>
        <w:top w:val="none" w:sz="0" w:space="0" w:color="auto"/>
        <w:left w:val="none" w:sz="0" w:space="0" w:color="auto"/>
        <w:bottom w:val="none" w:sz="0" w:space="0" w:color="auto"/>
        <w:right w:val="none" w:sz="0" w:space="0" w:color="auto"/>
      </w:divBdr>
    </w:div>
    <w:div w:id="1021663961">
      <w:bodyDiv w:val="1"/>
      <w:marLeft w:val="0"/>
      <w:marRight w:val="0"/>
      <w:marTop w:val="0"/>
      <w:marBottom w:val="0"/>
      <w:divBdr>
        <w:top w:val="none" w:sz="0" w:space="0" w:color="auto"/>
        <w:left w:val="none" w:sz="0" w:space="0" w:color="auto"/>
        <w:bottom w:val="none" w:sz="0" w:space="0" w:color="auto"/>
        <w:right w:val="none" w:sz="0" w:space="0" w:color="auto"/>
      </w:divBdr>
    </w:div>
    <w:div w:id="1023870712">
      <w:bodyDiv w:val="1"/>
      <w:marLeft w:val="0"/>
      <w:marRight w:val="0"/>
      <w:marTop w:val="0"/>
      <w:marBottom w:val="0"/>
      <w:divBdr>
        <w:top w:val="none" w:sz="0" w:space="0" w:color="auto"/>
        <w:left w:val="none" w:sz="0" w:space="0" w:color="auto"/>
        <w:bottom w:val="none" w:sz="0" w:space="0" w:color="auto"/>
        <w:right w:val="none" w:sz="0" w:space="0" w:color="auto"/>
      </w:divBdr>
    </w:div>
    <w:div w:id="1032147491">
      <w:bodyDiv w:val="1"/>
      <w:marLeft w:val="0"/>
      <w:marRight w:val="0"/>
      <w:marTop w:val="0"/>
      <w:marBottom w:val="0"/>
      <w:divBdr>
        <w:top w:val="none" w:sz="0" w:space="0" w:color="auto"/>
        <w:left w:val="none" w:sz="0" w:space="0" w:color="auto"/>
        <w:bottom w:val="none" w:sz="0" w:space="0" w:color="auto"/>
        <w:right w:val="none" w:sz="0" w:space="0" w:color="auto"/>
      </w:divBdr>
    </w:div>
    <w:div w:id="1033266056">
      <w:bodyDiv w:val="1"/>
      <w:marLeft w:val="0"/>
      <w:marRight w:val="0"/>
      <w:marTop w:val="0"/>
      <w:marBottom w:val="0"/>
      <w:divBdr>
        <w:top w:val="none" w:sz="0" w:space="0" w:color="auto"/>
        <w:left w:val="none" w:sz="0" w:space="0" w:color="auto"/>
        <w:bottom w:val="none" w:sz="0" w:space="0" w:color="auto"/>
        <w:right w:val="none" w:sz="0" w:space="0" w:color="auto"/>
      </w:divBdr>
    </w:div>
    <w:div w:id="1042900209">
      <w:bodyDiv w:val="1"/>
      <w:marLeft w:val="0"/>
      <w:marRight w:val="0"/>
      <w:marTop w:val="0"/>
      <w:marBottom w:val="0"/>
      <w:divBdr>
        <w:top w:val="none" w:sz="0" w:space="0" w:color="auto"/>
        <w:left w:val="none" w:sz="0" w:space="0" w:color="auto"/>
        <w:bottom w:val="none" w:sz="0" w:space="0" w:color="auto"/>
        <w:right w:val="none" w:sz="0" w:space="0" w:color="auto"/>
      </w:divBdr>
    </w:div>
    <w:div w:id="1044451367">
      <w:bodyDiv w:val="1"/>
      <w:marLeft w:val="0"/>
      <w:marRight w:val="0"/>
      <w:marTop w:val="0"/>
      <w:marBottom w:val="0"/>
      <w:divBdr>
        <w:top w:val="none" w:sz="0" w:space="0" w:color="auto"/>
        <w:left w:val="none" w:sz="0" w:space="0" w:color="auto"/>
        <w:bottom w:val="none" w:sz="0" w:space="0" w:color="auto"/>
        <w:right w:val="none" w:sz="0" w:space="0" w:color="auto"/>
      </w:divBdr>
    </w:div>
    <w:div w:id="1046374338">
      <w:bodyDiv w:val="1"/>
      <w:marLeft w:val="0"/>
      <w:marRight w:val="0"/>
      <w:marTop w:val="0"/>
      <w:marBottom w:val="0"/>
      <w:divBdr>
        <w:top w:val="none" w:sz="0" w:space="0" w:color="auto"/>
        <w:left w:val="none" w:sz="0" w:space="0" w:color="auto"/>
        <w:bottom w:val="none" w:sz="0" w:space="0" w:color="auto"/>
        <w:right w:val="none" w:sz="0" w:space="0" w:color="auto"/>
      </w:divBdr>
    </w:div>
    <w:div w:id="1061177908">
      <w:bodyDiv w:val="1"/>
      <w:marLeft w:val="0"/>
      <w:marRight w:val="0"/>
      <w:marTop w:val="0"/>
      <w:marBottom w:val="0"/>
      <w:divBdr>
        <w:top w:val="none" w:sz="0" w:space="0" w:color="auto"/>
        <w:left w:val="none" w:sz="0" w:space="0" w:color="auto"/>
        <w:bottom w:val="none" w:sz="0" w:space="0" w:color="auto"/>
        <w:right w:val="none" w:sz="0" w:space="0" w:color="auto"/>
      </w:divBdr>
    </w:div>
    <w:div w:id="1063484577">
      <w:bodyDiv w:val="1"/>
      <w:marLeft w:val="0"/>
      <w:marRight w:val="0"/>
      <w:marTop w:val="0"/>
      <w:marBottom w:val="0"/>
      <w:divBdr>
        <w:top w:val="none" w:sz="0" w:space="0" w:color="auto"/>
        <w:left w:val="none" w:sz="0" w:space="0" w:color="auto"/>
        <w:bottom w:val="none" w:sz="0" w:space="0" w:color="auto"/>
        <w:right w:val="none" w:sz="0" w:space="0" w:color="auto"/>
      </w:divBdr>
    </w:div>
    <w:div w:id="1071737762">
      <w:bodyDiv w:val="1"/>
      <w:marLeft w:val="0"/>
      <w:marRight w:val="0"/>
      <w:marTop w:val="0"/>
      <w:marBottom w:val="0"/>
      <w:divBdr>
        <w:top w:val="none" w:sz="0" w:space="0" w:color="auto"/>
        <w:left w:val="none" w:sz="0" w:space="0" w:color="auto"/>
        <w:bottom w:val="none" w:sz="0" w:space="0" w:color="auto"/>
        <w:right w:val="none" w:sz="0" w:space="0" w:color="auto"/>
      </w:divBdr>
    </w:div>
    <w:div w:id="1075905863">
      <w:bodyDiv w:val="1"/>
      <w:marLeft w:val="0"/>
      <w:marRight w:val="0"/>
      <w:marTop w:val="0"/>
      <w:marBottom w:val="0"/>
      <w:divBdr>
        <w:top w:val="none" w:sz="0" w:space="0" w:color="auto"/>
        <w:left w:val="none" w:sz="0" w:space="0" w:color="auto"/>
        <w:bottom w:val="none" w:sz="0" w:space="0" w:color="auto"/>
        <w:right w:val="none" w:sz="0" w:space="0" w:color="auto"/>
      </w:divBdr>
    </w:div>
    <w:div w:id="1078017742">
      <w:bodyDiv w:val="1"/>
      <w:marLeft w:val="0"/>
      <w:marRight w:val="0"/>
      <w:marTop w:val="0"/>
      <w:marBottom w:val="0"/>
      <w:divBdr>
        <w:top w:val="none" w:sz="0" w:space="0" w:color="auto"/>
        <w:left w:val="none" w:sz="0" w:space="0" w:color="auto"/>
        <w:bottom w:val="none" w:sz="0" w:space="0" w:color="auto"/>
        <w:right w:val="none" w:sz="0" w:space="0" w:color="auto"/>
      </w:divBdr>
    </w:div>
    <w:div w:id="1081483046">
      <w:bodyDiv w:val="1"/>
      <w:marLeft w:val="0"/>
      <w:marRight w:val="0"/>
      <w:marTop w:val="0"/>
      <w:marBottom w:val="0"/>
      <w:divBdr>
        <w:top w:val="none" w:sz="0" w:space="0" w:color="auto"/>
        <w:left w:val="none" w:sz="0" w:space="0" w:color="auto"/>
        <w:bottom w:val="none" w:sz="0" w:space="0" w:color="auto"/>
        <w:right w:val="none" w:sz="0" w:space="0" w:color="auto"/>
      </w:divBdr>
    </w:div>
    <w:div w:id="1082995891">
      <w:bodyDiv w:val="1"/>
      <w:marLeft w:val="0"/>
      <w:marRight w:val="0"/>
      <w:marTop w:val="0"/>
      <w:marBottom w:val="0"/>
      <w:divBdr>
        <w:top w:val="none" w:sz="0" w:space="0" w:color="auto"/>
        <w:left w:val="none" w:sz="0" w:space="0" w:color="auto"/>
        <w:bottom w:val="none" w:sz="0" w:space="0" w:color="auto"/>
        <w:right w:val="none" w:sz="0" w:space="0" w:color="auto"/>
      </w:divBdr>
    </w:div>
    <w:div w:id="1083378968">
      <w:bodyDiv w:val="1"/>
      <w:marLeft w:val="0"/>
      <w:marRight w:val="0"/>
      <w:marTop w:val="0"/>
      <w:marBottom w:val="0"/>
      <w:divBdr>
        <w:top w:val="none" w:sz="0" w:space="0" w:color="auto"/>
        <w:left w:val="none" w:sz="0" w:space="0" w:color="auto"/>
        <w:bottom w:val="none" w:sz="0" w:space="0" w:color="auto"/>
        <w:right w:val="none" w:sz="0" w:space="0" w:color="auto"/>
      </w:divBdr>
    </w:div>
    <w:div w:id="1083988463">
      <w:bodyDiv w:val="1"/>
      <w:marLeft w:val="0"/>
      <w:marRight w:val="0"/>
      <w:marTop w:val="0"/>
      <w:marBottom w:val="0"/>
      <w:divBdr>
        <w:top w:val="none" w:sz="0" w:space="0" w:color="auto"/>
        <w:left w:val="none" w:sz="0" w:space="0" w:color="auto"/>
        <w:bottom w:val="none" w:sz="0" w:space="0" w:color="auto"/>
        <w:right w:val="none" w:sz="0" w:space="0" w:color="auto"/>
      </w:divBdr>
    </w:div>
    <w:div w:id="1085036782">
      <w:bodyDiv w:val="1"/>
      <w:marLeft w:val="0"/>
      <w:marRight w:val="0"/>
      <w:marTop w:val="0"/>
      <w:marBottom w:val="0"/>
      <w:divBdr>
        <w:top w:val="none" w:sz="0" w:space="0" w:color="auto"/>
        <w:left w:val="none" w:sz="0" w:space="0" w:color="auto"/>
        <w:bottom w:val="none" w:sz="0" w:space="0" w:color="auto"/>
        <w:right w:val="none" w:sz="0" w:space="0" w:color="auto"/>
      </w:divBdr>
    </w:div>
    <w:div w:id="1087652067">
      <w:bodyDiv w:val="1"/>
      <w:marLeft w:val="0"/>
      <w:marRight w:val="0"/>
      <w:marTop w:val="0"/>
      <w:marBottom w:val="0"/>
      <w:divBdr>
        <w:top w:val="none" w:sz="0" w:space="0" w:color="auto"/>
        <w:left w:val="none" w:sz="0" w:space="0" w:color="auto"/>
        <w:bottom w:val="none" w:sz="0" w:space="0" w:color="auto"/>
        <w:right w:val="none" w:sz="0" w:space="0" w:color="auto"/>
      </w:divBdr>
    </w:div>
    <w:div w:id="1089157106">
      <w:bodyDiv w:val="1"/>
      <w:marLeft w:val="0"/>
      <w:marRight w:val="0"/>
      <w:marTop w:val="0"/>
      <w:marBottom w:val="0"/>
      <w:divBdr>
        <w:top w:val="none" w:sz="0" w:space="0" w:color="auto"/>
        <w:left w:val="none" w:sz="0" w:space="0" w:color="auto"/>
        <w:bottom w:val="none" w:sz="0" w:space="0" w:color="auto"/>
        <w:right w:val="none" w:sz="0" w:space="0" w:color="auto"/>
      </w:divBdr>
    </w:div>
    <w:div w:id="1094860339">
      <w:bodyDiv w:val="1"/>
      <w:marLeft w:val="0"/>
      <w:marRight w:val="0"/>
      <w:marTop w:val="0"/>
      <w:marBottom w:val="0"/>
      <w:divBdr>
        <w:top w:val="none" w:sz="0" w:space="0" w:color="auto"/>
        <w:left w:val="none" w:sz="0" w:space="0" w:color="auto"/>
        <w:bottom w:val="none" w:sz="0" w:space="0" w:color="auto"/>
        <w:right w:val="none" w:sz="0" w:space="0" w:color="auto"/>
      </w:divBdr>
    </w:div>
    <w:div w:id="1098062010">
      <w:bodyDiv w:val="1"/>
      <w:marLeft w:val="0"/>
      <w:marRight w:val="0"/>
      <w:marTop w:val="0"/>
      <w:marBottom w:val="0"/>
      <w:divBdr>
        <w:top w:val="none" w:sz="0" w:space="0" w:color="auto"/>
        <w:left w:val="none" w:sz="0" w:space="0" w:color="auto"/>
        <w:bottom w:val="none" w:sz="0" w:space="0" w:color="auto"/>
        <w:right w:val="none" w:sz="0" w:space="0" w:color="auto"/>
      </w:divBdr>
    </w:div>
    <w:div w:id="1099177587">
      <w:bodyDiv w:val="1"/>
      <w:marLeft w:val="0"/>
      <w:marRight w:val="0"/>
      <w:marTop w:val="0"/>
      <w:marBottom w:val="0"/>
      <w:divBdr>
        <w:top w:val="none" w:sz="0" w:space="0" w:color="auto"/>
        <w:left w:val="none" w:sz="0" w:space="0" w:color="auto"/>
        <w:bottom w:val="none" w:sz="0" w:space="0" w:color="auto"/>
        <w:right w:val="none" w:sz="0" w:space="0" w:color="auto"/>
      </w:divBdr>
    </w:div>
    <w:div w:id="1099519295">
      <w:bodyDiv w:val="1"/>
      <w:marLeft w:val="0"/>
      <w:marRight w:val="0"/>
      <w:marTop w:val="0"/>
      <w:marBottom w:val="0"/>
      <w:divBdr>
        <w:top w:val="none" w:sz="0" w:space="0" w:color="auto"/>
        <w:left w:val="none" w:sz="0" w:space="0" w:color="auto"/>
        <w:bottom w:val="none" w:sz="0" w:space="0" w:color="auto"/>
        <w:right w:val="none" w:sz="0" w:space="0" w:color="auto"/>
      </w:divBdr>
    </w:div>
    <w:div w:id="1101684555">
      <w:bodyDiv w:val="1"/>
      <w:marLeft w:val="0"/>
      <w:marRight w:val="0"/>
      <w:marTop w:val="0"/>
      <w:marBottom w:val="0"/>
      <w:divBdr>
        <w:top w:val="none" w:sz="0" w:space="0" w:color="auto"/>
        <w:left w:val="none" w:sz="0" w:space="0" w:color="auto"/>
        <w:bottom w:val="none" w:sz="0" w:space="0" w:color="auto"/>
        <w:right w:val="none" w:sz="0" w:space="0" w:color="auto"/>
      </w:divBdr>
    </w:div>
    <w:div w:id="1117797979">
      <w:bodyDiv w:val="1"/>
      <w:marLeft w:val="0"/>
      <w:marRight w:val="0"/>
      <w:marTop w:val="0"/>
      <w:marBottom w:val="0"/>
      <w:divBdr>
        <w:top w:val="none" w:sz="0" w:space="0" w:color="auto"/>
        <w:left w:val="none" w:sz="0" w:space="0" w:color="auto"/>
        <w:bottom w:val="none" w:sz="0" w:space="0" w:color="auto"/>
        <w:right w:val="none" w:sz="0" w:space="0" w:color="auto"/>
      </w:divBdr>
    </w:div>
    <w:div w:id="1126240629">
      <w:bodyDiv w:val="1"/>
      <w:marLeft w:val="0"/>
      <w:marRight w:val="0"/>
      <w:marTop w:val="0"/>
      <w:marBottom w:val="0"/>
      <w:divBdr>
        <w:top w:val="none" w:sz="0" w:space="0" w:color="auto"/>
        <w:left w:val="none" w:sz="0" w:space="0" w:color="auto"/>
        <w:bottom w:val="none" w:sz="0" w:space="0" w:color="auto"/>
        <w:right w:val="none" w:sz="0" w:space="0" w:color="auto"/>
      </w:divBdr>
    </w:div>
    <w:div w:id="1126968589">
      <w:bodyDiv w:val="1"/>
      <w:marLeft w:val="0"/>
      <w:marRight w:val="0"/>
      <w:marTop w:val="0"/>
      <w:marBottom w:val="0"/>
      <w:divBdr>
        <w:top w:val="none" w:sz="0" w:space="0" w:color="auto"/>
        <w:left w:val="none" w:sz="0" w:space="0" w:color="auto"/>
        <w:bottom w:val="none" w:sz="0" w:space="0" w:color="auto"/>
        <w:right w:val="none" w:sz="0" w:space="0" w:color="auto"/>
      </w:divBdr>
    </w:div>
    <w:div w:id="1134177312">
      <w:bodyDiv w:val="1"/>
      <w:marLeft w:val="0"/>
      <w:marRight w:val="0"/>
      <w:marTop w:val="0"/>
      <w:marBottom w:val="0"/>
      <w:divBdr>
        <w:top w:val="none" w:sz="0" w:space="0" w:color="auto"/>
        <w:left w:val="none" w:sz="0" w:space="0" w:color="auto"/>
        <w:bottom w:val="none" w:sz="0" w:space="0" w:color="auto"/>
        <w:right w:val="none" w:sz="0" w:space="0" w:color="auto"/>
      </w:divBdr>
    </w:div>
    <w:div w:id="1143502453">
      <w:bodyDiv w:val="1"/>
      <w:marLeft w:val="0"/>
      <w:marRight w:val="0"/>
      <w:marTop w:val="0"/>
      <w:marBottom w:val="0"/>
      <w:divBdr>
        <w:top w:val="none" w:sz="0" w:space="0" w:color="auto"/>
        <w:left w:val="none" w:sz="0" w:space="0" w:color="auto"/>
        <w:bottom w:val="none" w:sz="0" w:space="0" w:color="auto"/>
        <w:right w:val="none" w:sz="0" w:space="0" w:color="auto"/>
      </w:divBdr>
    </w:div>
    <w:div w:id="1146163218">
      <w:bodyDiv w:val="1"/>
      <w:marLeft w:val="0"/>
      <w:marRight w:val="0"/>
      <w:marTop w:val="0"/>
      <w:marBottom w:val="0"/>
      <w:divBdr>
        <w:top w:val="none" w:sz="0" w:space="0" w:color="auto"/>
        <w:left w:val="none" w:sz="0" w:space="0" w:color="auto"/>
        <w:bottom w:val="none" w:sz="0" w:space="0" w:color="auto"/>
        <w:right w:val="none" w:sz="0" w:space="0" w:color="auto"/>
      </w:divBdr>
    </w:div>
    <w:div w:id="1147477194">
      <w:bodyDiv w:val="1"/>
      <w:marLeft w:val="0"/>
      <w:marRight w:val="0"/>
      <w:marTop w:val="0"/>
      <w:marBottom w:val="0"/>
      <w:divBdr>
        <w:top w:val="none" w:sz="0" w:space="0" w:color="auto"/>
        <w:left w:val="none" w:sz="0" w:space="0" w:color="auto"/>
        <w:bottom w:val="none" w:sz="0" w:space="0" w:color="auto"/>
        <w:right w:val="none" w:sz="0" w:space="0" w:color="auto"/>
      </w:divBdr>
    </w:div>
    <w:div w:id="1148207039">
      <w:bodyDiv w:val="1"/>
      <w:marLeft w:val="0"/>
      <w:marRight w:val="0"/>
      <w:marTop w:val="0"/>
      <w:marBottom w:val="0"/>
      <w:divBdr>
        <w:top w:val="none" w:sz="0" w:space="0" w:color="auto"/>
        <w:left w:val="none" w:sz="0" w:space="0" w:color="auto"/>
        <w:bottom w:val="none" w:sz="0" w:space="0" w:color="auto"/>
        <w:right w:val="none" w:sz="0" w:space="0" w:color="auto"/>
      </w:divBdr>
    </w:div>
    <w:div w:id="1148671767">
      <w:bodyDiv w:val="1"/>
      <w:marLeft w:val="0"/>
      <w:marRight w:val="0"/>
      <w:marTop w:val="0"/>
      <w:marBottom w:val="0"/>
      <w:divBdr>
        <w:top w:val="none" w:sz="0" w:space="0" w:color="auto"/>
        <w:left w:val="none" w:sz="0" w:space="0" w:color="auto"/>
        <w:bottom w:val="none" w:sz="0" w:space="0" w:color="auto"/>
        <w:right w:val="none" w:sz="0" w:space="0" w:color="auto"/>
      </w:divBdr>
    </w:div>
    <w:div w:id="1148743052">
      <w:bodyDiv w:val="1"/>
      <w:marLeft w:val="0"/>
      <w:marRight w:val="0"/>
      <w:marTop w:val="0"/>
      <w:marBottom w:val="0"/>
      <w:divBdr>
        <w:top w:val="none" w:sz="0" w:space="0" w:color="auto"/>
        <w:left w:val="none" w:sz="0" w:space="0" w:color="auto"/>
        <w:bottom w:val="none" w:sz="0" w:space="0" w:color="auto"/>
        <w:right w:val="none" w:sz="0" w:space="0" w:color="auto"/>
      </w:divBdr>
    </w:div>
    <w:div w:id="1149052479">
      <w:bodyDiv w:val="1"/>
      <w:marLeft w:val="0"/>
      <w:marRight w:val="0"/>
      <w:marTop w:val="0"/>
      <w:marBottom w:val="0"/>
      <w:divBdr>
        <w:top w:val="none" w:sz="0" w:space="0" w:color="auto"/>
        <w:left w:val="none" w:sz="0" w:space="0" w:color="auto"/>
        <w:bottom w:val="none" w:sz="0" w:space="0" w:color="auto"/>
        <w:right w:val="none" w:sz="0" w:space="0" w:color="auto"/>
      </w:divBdr>
    </w:div>
    <w:div w:id="1152717456">
      <w:bodyDiv w:val="1"/>
      <w:marLeft w:val="0"/>
      <w:marRight w:val="0"/>
      <w:marTop w:val="0"/>
      <w:marBottom w:val="0"/>
      <w:divBdr>
        <w:top w:val="none" w:sz="0" w:space="0" w:color="auto"/>
        <w:left w:val="none" w:sz="0" w:space="0" w:color="auto"/>
        <w:bottom w:val="none" w:sz="0" w:space="0" w:color="auto"/>
        <w:right w:val="none" w:sz="0" w:space="0" w:color="auto"/>
      </w:divBdr>
    </w:div>
    <w:div w:id="1154420067">
      <w:bodyDiv w:val="1"/>
      <w:marLeft w:val="0"/>
      <w:marRight w:val="0"/>
      <w:marTop w:val="0"/>
      <w:marBottom w:val="0"/>
      <w:divBdr>
        <w:top w:val="none" w:sz="0" w:space="0" w:color="auto"/>
        <w:left w:val="none" w:sz="0" w:space="0" w:color="auto"/>
        <w:bottom w:val="none" w:sz="0" w:space="0" w:color="auto"/>
        <w:right w:val="none" w:sz="0" w:space="0" w:color="auto"/>
      </w:divBdr>
    </w:div>
    <w:div w:id="1167406628">
      <w:bodyDiv w:val="1"/>
      <w:marLeft w:val="0"/>
      <w:marRight w:val="0"/>
      <w:marTop w:val="0"/>
      <w:marBottom w:val="0"/>
      <w:divBdr>
        <w:top w:val="none" w:sz="0" w:space="0" w:color="auto"/>
        <w:left w:val="none" w:sz="0" w:space="0" w:color="auto"/>
        <w:bottom w:val="none" w:sz="0" w:space="0" w:color="auto"/>
        <w:right w:val="none" w:sz="0" w:space="0" w:color="auto"/>
      </w:divBdr>
    </w:div>
    <w:div w:id="1174145667">
      <w:bodyDiv w:val="1"/>
      <w:marLeft w:val="0"/>
      <w:marRight w:val="0"/>
      <w:marTop w:val="0"/>
      <w:marBottom w:val="0"/>
      <w:divBdr>
        <w:top w:val="none" w:sz="0" w:space="0" w:color="auto"/>
        <w:left w:val="none" w:sz="0" w:space="0" w:color="auto"/>
        <w:bottom w:val="none" w:sz="0" w:space="0" w:color="auto"/>
        <w:right w:val="none" w:sz="0" w:space="0" w:color="auto"/>
      </w:divBdr>
    </w:div>
    <w:div w:id="1181890468">
      <w:bodyDiv w:val="1"/>
      <w:marLeft w:val="0"/>
      <w:marRight w:val="0"/>
      <w:marTop w:val="0"/>
      <w:marBottom w:val="0"/>
      <w:divBdr>
        <w:top w:val="none" w:sz="0" w:space="0" w:color="auto"/>
        <w:left w:val="none" w:sz="0" w:space="0" w:color="auto"/>
        <w:bottom w:val="none" w:sz="0" w:space="0" w:color="auto"/>
        <w:right w:val="none" w:sz="0" w:space="0" w:color="auto"/>
      </w:divBdr>
    </w:div>
    <w:div w:id="1182159987">
      <w:bodyDiv w:val="1"/>
      <w:marLeft w:val="0"/>
      <w:marRight w:val="0"/>
      <w:marTop w:val="0"/>
      <w:marBottom w:val="0"/>
      <w:divBdr>
        <w:top w:val="none" w:sz="0" w:space="0" w:color="auto"/>
        <w:left w:val="none" w:sz="0" w:space="0" w:color="auto"/>
        <w:bottom w:val="none" w:sz="0" w:space="0" w:color="auto"/>
        <w:right w:val="none" w:sz="0" w:space="0" w:color="auto"/>
      </w:divBdr>
    </w:div>
    <w:div w:id="1185706606">
      <w:bodyDiv w:val="1"/>
      <w:marLeft w:val="0"/>
      <w:marRight w:val="0"/>
      <w:marTop w:val="0"/>
      <w:marBottom w:val="0"/>
      <w:divBdr>
        <w:top w:val="none" w:sz="0" w:space="0" w:color="auto"/>
        <w:left w:val="none" w:sz="0" w:space="0" w:color="auto"/>
        <w:bottom w:val="none" w:sz="0" w:space="0" w:color="auto"/>
        <w:right w:val="none" w:sz="0" w:space="0" w:color="auto"/>
      </w:divBdr>
    </w:div>
    <w:div w:id="1186333257">
      <w:bodyDiv w:val="1"/>
      <w:marLeft w:val="0"/>
      <w:marRight w:val="0"/>
      <w:marTop w:val="0"/>
      <w:marBottom w:val="0"/>
      <w:divBdr>
        <w:top w:val="none" w:sz="0" w:space="0" w:color="auto"/>
        <w:left w:val="none" w:sz="0" w:space="0" w:color="auto"/>
        <w:bottom w:val="none" w:sz="0" w:space="0" w:color="auto"/>
        <w:right w:val="none" w:sz="0" w:space="0" w:color="auto"/>
      </w:divBdr>
    </w:div>
    <w:div w:id="1189176889">
      <w:bodyDiv w:val="1"/>
      <w:marLeft w:val="0"/>
      <w:marRight w:val="0"/>
      <w:marTop w:val="0"/>
      <w:marBottom w:val="0"/>
      <w:divBdr>
        <w:top w:val="none" w:sz="0" w:space="0" w:color="auto"/>
        <w:left w:val="none" w:sz="0" w:space="0" w:color="auto"/>
        <w:bottom w:val="none" w:sz="0" w:space="0" w:color="auto"/>
        <w:right w:val="none" w:sz="0" w:space="0" w:color="auto"/>
      </w:divBdr>
    </w:div>
    <w:div w:id="1191993330">
      <w:bodyDiv w:val="1"/>
      <w:marLeft w:val="0"/>
      <w:marRight w:val="0"/>
      <w:marTop w:val="0"/>
      <w:marBottom w:val="0"/>
      <w:divBdr>
        <w:top w:val="none" w:sz="0" w:space="0" w:color="auto"/>
        <w:left w:val="none" w:sz="0" w:space="0" w:color="auto"/>
        <w:bottom w:val="none" w:sz="0" w:space="0" w:color="auto"/>
        <w:right w:val="none" w:sz="0" w:space="0" w:color="auto"/>
      </w:divBdr>
    </w:div>
    <w:div w:id="1192570484">
      <w:bodyDiv w:val="1"/>
      <w:marLeft w:val="0"/>
      <w:marRight w:val="0"/>
      <w:marTop w:val="0"/>
      <w:marBottom w:val="0"/>
      <w:divBdr>
        <w:top w:val="none" w:sz="0" w:space="0" w:color="auto"/>
        <w:left w:val="none" w:sz="0" w:space="0" w:color="auto"/>
        <w:bottom w:val="none" w:sz="0" w:space="0" w:color="auto"/>
        <w:right w:val="none" w:sz="0" w:space="0" w:color="auto"/>
      </w:divBdr>
    </w:div>
    <w:div w:id="1193148929">
      <w:bodyDiv w:val="1"/>
      <w:marLeft w:val="0"/>
      <w:marRight w:val="0"/>
      <w:marTop w:val="0"/>
      <w:marBottom w:val="0"/>
      <w:divBdr>
        <w:top w:val="none" w:sz="0" w:space="0" w:color="auto"/>
        <w:left w:val="none" w:sz="0" w:space="0" w:color="auto"/>
        <w:bottom w:val="none" w:sz="0" w:space="0" w:color="auto"/>
        <w:right w:val="none" w:sz="0" w:space="0" w:color="auto"/>
      </w:divBdr>
    </w:div>
    <w:div w:id="1195730209">
      <w:bodyDiv w:val="1"/>
      <w:marLeft w:val="0"/>
      <w:marRight w:val="0"/>
      <w:marTop w:val="0"/>
      <w:marBottom w:val="0"/>
      <w:divBdr>
        <w:top w:val="none" w:sz="0" w:space="0" w:color="auto"/>
        <w:left w:val="none" w:sz="0" w:space="0" w:color="auto"/>
        <w:bottom w:val="none" w:sz="0" w:space="0" w:color="auto"/>
        <w:right w:val="none" w:sz="0" w:space="0" w:color="auto"/>
      </w:divBdr>
    </w:div>
    <w:div w:id="1197809668">
      <w:bodyDiv w:val="1"/>
      <w:marLeft w:val="0"/>
      <w:marRight w:val="0"/>
      <w:marTop w:val="0"/>
      <w:marBottom w:val="0"/>
      <w:divBdr>
        <w:top w:val="none" w:sz="0" w:space="0" w:color="auto"/>
        <w:left w:val="none" w:sz="0" w:space="0" w:color="auto"/>
        <w:bottom w:val="none" w:sz="0" w:space="0" w:color="auto"/>
        <w:right w:val="none" w:sz="0" w:space="0" w:color="auto"/>
      </w:divBdr>
    </w:div>
    <w:div w:id="1202862133">
      <w:bodyDiv w:val="1"/>
      <w:marLeft w:val="0"/>
      <w:marRight w:val="0"/>
      <w:marTop w:val="0"/>
      <w:marBottom w:val="0"/>
      <w:divBdr>
        <w:top w:val="none" w:sz="0" w:space="0" w:color="auto"/>
        <w:left w:val="none" w:sz="0" w:space="0" w:color="auto"/>
        <w:bottom w:val="none" w:sz="0" w:space="0" w:color="auto"/>
        <w:right w:val="none" w:sz="0" w:space="0" w:color="auto"/>
      </w:divBdr>
    </w:div>
    <w:div w:id="1203785608">
      <w:bodyDiv w:val="1"/>
      <w:marLeft w:val="0"/>
      <w:marRight w:val="0"/>
      <w:marTop w:val="0"/>
      <w:marBottom w:val="0"/>
      <w:divBdr>
        <w:top w:val="none" w:sz="0" w:space="0" w:color="auto"/>
        <w:left w:val="none" w:sz="0" w:space="0" w:color="auto"/>
        <w:bottom w:val="none" w:sz="0" w:space="0" w:color="auto"/>
        <w:right w:val="none" w:sz="0" w:space="0" w:color="auto"/>
      </w:divBdr>
    </w:div>
    <w:div w:id="1208176609">
      <w:bodyDiv w:val="1"/>
      <w:marLeft w:val="0"/>
      <w:marRight w:val="0"/>
      <w:marTop w:val="0"/>
      <w:marBottom w:val="0"/>
      <w:divBdr>
        <w:top w:val="none" w:sz="0" w:space="0" w:color="auto"/>
        <w:left w:val="none" w:sz="0" w:space="0" w:color="auto"/>
        <w:bottom w:val="none" w:sz="0" w:space="0" w:color="auto"/>
        <w:right w:val="none" w:sz="0" w:space="0" w:color="auto"/>
      </w:divBdr>
    </w:div>
    <w:div w:id="1213538248">
      <w:bodyDiv w:val="1"/>
      <w:marLeft w:val="0"/>
      <w:marRight w:val="0"/>
      <w:marTop w:val="0"/>
      <w:marBottom w:val="0"/>
      <w:divBdr>
        <w:top w:val="none" w:sz="0" w:space="0" w:color="auto"/>
        <w:left w:val="none" w:sz="0" w:space="0" w:color="auto"/>
        <w:bottom w:val="none" w:sz="0" w:space="0" w:color="auto"/>
        <w:right w:val="none" w:sz="0" w:space="0" w:color="auto"/>
      </w:divBdr>
    </w:div>
    <w:div w:id="1217473584">
      <w:bodyDiv w:val="1"/>
      <w:marLeft w:val="0"/>
      <w:marRight w:val="0"/>
      <w:marTop w:val="0"/>
      <w:marBottom w:val="0"/>
      <w:divBdr>
        <w:top w:val="none" w:sz="0" w:space="0" w:color="auto"/>
        <w:left w:val="none" w:sz="0" w:space="0" w:color="auto"/>
        <w:bottom w:val="none" w:sz="0" w:space="0" w:color="auto"/>
        <w:right w:val="none" w:sz="0" w:space="0" w:color="auto"/>
      </w:divBdr>
    </w:div>
    <w:div w:id="1219167022">
      <w:bodyDiv w:val="1"/>
      <w:marLeft w:val="0"/>
      <w:marRight w:val="0"/>
      <w:marTop w:val="0"/>
      <w:marBottom w:val="0"/>
      <w:divBdr>
        <w:top w:val="none" w:sz="0" w:space="0" w:color="auto"/>
        <w:left w:val="none" w:sz="0" w:space="0" w:color="auto"/>
        <w:bottom w:val="none" w:sz="0" w:space="0" w:color="auto"/>
        <w:right w:val="none" w:sz="0" w:space="0" w:color="auto"/>
      </w:divBdr>
    </w:div>
    <w:div w:id="1222667038">
      <w:bodyDiv w:val="1"/>
      <w:marLeft w:val="0"/>
      <w:marRight w:val="0"/>
      <w:marTop w:val="0"/>
      <w:marBottom w:val="0"/>
      <w:divBdr>
        <w:top w:val="none" w:sz="0" w:space="0" w:color="auto"/>
        <w:left w:val="none" w:sz="0" w:space="0" w:color="auto"/>
        <w:bottom w:val="none" w:sz="0" w:space="0" w:color="auto"/>
        <w:right w:val="none" w:sz="0" w:space="0" w:color="auto"/>
      </w:divBdr>
    </w:div>
    <w:div w:id="1235237058">
      <w:bodyDiv w:val="1"/>
      <w:marLeft w:val="0"/>
      <w:marRight w:val="0"/>
      <w:marTop w:val="0"/>
      <w:marBottom w:val="0"/>
      <w:divBdr>
        <w:top w:val="none" w:sz="0" w:space="0" w:color="auto"/>
        <w:left w:val="none" w:sz="0" w:space="0" w:color="auto"/>
        <w:bottom w:val="none" w:sz="0" w:space="0" w:color="auto"/>
        <w:right w:val="none" w:sz="0" w:space="0" w:color="auto"/>
      </w:divBdr>
    </w:div>
    <w:div w:id="1239631392">
      <w:bodyDiv w:val="1"/>
      <w:marLeft w:val="0"/>
      <w:marRight w:val="0"/>
      <w:marTop w:val="0"/>
      <w:marBottom w:val="0"/>
      <w:divBdr>
        <w:top w:val="none" w:sz="0" w:space="0" w:color="auto"/>
        <w:left w:val="none" w:sz="0" w:space="0" w:color="auto"/>
        <w:bottom w:val="none" w:sz="0" w:space="0" w:color="auto"/>
        <w:right w:val="none" w:sz="0" w:space="0" w:color="auto"/>
      </w:divBdr>
    </w:div>
    <w:div w:id="1240482152">
      <w:bodyDiv w:val="1"/>
      <w:marLeft w:val="0"/>
      <w:marRight w:val="0"/>
      <w:marTop w:val="0"/>
      <w:marBottom w:val="0"/>
      <w:divBdr>
        <w:top w:val="none" w:sz="0" w:space="0" w:color="auto"/>
        <w:left w:val="none" w:sz="0" w:space="0" w:color="auto"/>
        <w:bottom w:val="none" w:sz="0" w:space="0" w:color="auto"/>
        <w:right w:val="none" w:sz="0" w:space="0" w:color="auto"/>
      </w:divBdr>
    </w:div>
    <w:div w:id="1240482217">
      <w:bodyDiv w:val="1"/>
      <w:marLeft w:val="0"/>
      <w:marRight w:val="0"/>
      <w:marTop w:val="0"/>
      <w:marBottom w:val="0"/>
      <w:divBdr>
        <w:top w:val="none" w:sz="0" w:space="0" w:color="auto"/>
        <w:left w:val="none" w:sz="0" w:space="0" w:color="auto"/>
        <w:bottom w:val="none" w:sz="0" w:space="0" w:color="auto"/>
        <w:right w:val="none" w:sz="0" w:space="0" w:color="auto"/>
      </w:divBdr>
    </w:div>
    <w:div w:id="1243756774">
      <w:bodyDiv w:val="1"/>
      <w:marLeft w:val="0"/>
      <w:marRight w:val="0"/>
      <w:marTop w:val="0"/>
      <w:marBottom w:val="0"/>
      <w:divBdr>
        <w:top w:val="none" w:sz="0" w:space="0" w:color="auto"/>
        <w:left w:val="none" w:sz="0" w:space="0" w:color="auto"/>
        <w:bottom w:val="none" w:sz="0" w:space="0" w:color="auto"/>
        <w:right w:val="none" w:sz="0" w:space="0" w:color="auto"/>
      </w:divBdr>
    </w:div>
    <w:div w:id="1243837615">
      <w:bodyDiv w:val="1"/>
      <w:marLeft w:val="0"/>
      <w:marRight w:val="0"/>
      <w:marTop w:val="0"/>
      <w:marBottom w:val="0"/>
      <w:divBdr>
        <w:top w:val="none" w:sz="0" w:space="0" w:color="auto"/>
        <w:left w:val="none" w:sz="0" w:space="0" w:color="auto"/>
        <w:bottom w:val="none" w:sz="0" w:space="0" w:color="auto"/>
        <w:right w:val="none" w:sz="0" w:space="0" w:color="auto"/>
      </w:divBdr>
    </w:div>
    <w:div w:id="1245527393">
      <w:bodyDiv w:val="1"/>
      <w:marLeft w:val="0"/>
      <w:marRight w:val="0"/>
      <w:marTop w:val="0"/>
      <w:marBottom w:val="0"/>
      <w:divBdr>
        <w:top w:val="none" w:sz="0" w:space="0" w:color="auto"/>
        <w:left w:val="none" w:sz="0" w:space="0" w:color="auto"/>
        <w:bottom w:val="none" w:sz="0" w:space="0" w:color="auto"/>
        <w:right w:val="none" w:sz="0" w:space="0" w:color="auto"/>
      </w:divBdr>
    </w:div>
    <w:div w:id="1251156173">
      <w:bodyDiv w:val="1"/>
      <w:marLeft w:val="0"/>
      <w:marRight w:val="0"/>
      <w:marTop w:val="0"/>
      <w:marBottom w:val="0"/>
      <w:divBdr>
        <w:top w:val="none" w:sz="0" w:space="0" w:color="auto"/>
        <w:left w:val="none" w:sz="0" w:space="0" w:color="auto"/>
        <w:bottom w:val="none" w:sz="0" w:space="0" w:color="auto"/>
        <w:right w:val="none" w:sz="0" w:space="0" w:color="auto"/>
      </w:divBdr>
    </w:div>
    <w:div w:id="1254317808">
      <w:bodyDiv w:val="1"/>
      <w:marLeft w:val="0"/>
      <w:marRight w:val="0"/>
      <w:marTop w:val="0"/>
      <w:marBottom w:val="0"/>
      <w:divBdr>
        <w:top w:val="none" w:sz="0" w:space="0" w:color="auto"/>
        <w:left w:val="none" w:sz="0" w:space="0" w:color="auto"/>
        <w:bottom w:val="none" w:sz="0" w:space="0" w:color="auto"/>
        <w:right w:val="none" w:sz="0" w:space="0" w:color="auto"/>
      </w:divBdr>
    </w:div>
    <w:div w:id="1256135898">
      <w:bodyDiv w:val="1"/>
      <w:marLeft w:val="0"/>
      <w:marRight w:val="0"/>
      <w:marTop w:val="0"/>
      <w:marBottom w:val="0"/>
      <w:divBdr>
        <w:top w:val="none" w:sz="0" w:space="0" w:color="auto"/>
        <w:left w:val="none" w:sz="0" w:space="0" w:color="auto"/>
        <w:bottom w:val="none" w:sz="0" w:space="0" w:color="auto"/>
        <w:right w:val="none" w:sz="0" w:space="0" w:color="auto"/>
      </w:divBdr>
    </w:div>
    <w:div w:id="1257404133">
      <w:bodyDiv w:val="1"/>
      <w:marLeft w:val="0"/>
      <w:marRight w:val="0"/>
      <w:marTop w:val="0"/>
      <w:marBottom w:val="0"/>
      <w:divBdr>
        <w:top w:val="none" w:sz="0" w:space="0" w:color="auto"/>
        <w:left w:val="none" w:sz="0" w:space="0" w:color="auto"/>
        <w:bottom w:val="none" w:sz="0" w:space="0" w:color="auto"/>
        <w:right w:val="none" w:sz="0" w:space="0" w:color="auto"/>
      </w:divBdr>
    </w:div>
    <w:div w:id="1263762602">
      <w:bodyDiv w:val="1"/>
      <w:marLeft w:val="0"/>
      <w:marRight w:val="0"/>
      <w:marTop w:val="0"/>
      <w:marBottom w:val="0"/>
      <w:divBdr>
        <w:top w:val="none" w:sz="0" w:space="0" w:color="auto"/>
        <w:left w:val="none" w:sz="0" w:space="0" w:color="auto"/>
        <w:bottom w:val="none" w:sz="0" w:space="0" w:color="auto"/>
        <w:right w:val="none" w:sz="0" w:space="0" w:color="auto"/>
      </w:divBdr>
    </w:div>
    <w:div w:id="1265074110">
      <w:bodyDiv w:val="1"/>
      <w:marLeft w:val="0"/>
      <w:marRight w:val="0"/>
      <w:marTop w:val="0"/>
      <w:marBottom w:val="0"/>
      <w:divBdr>
        <w:top w:val="none" w:sz="0" w:space="0" w:color="auto"/>
        <w:left w:val="none" w:sz="0" w:space="0" w:color="auto"/>
        <w:bottom w:val="none" w:sz="0" w:space="0" w:color="auto"/>
        <w:right w:val="none" w:sz="0" w:space="0" w:color="auto"/>
      </w:divBdr>
    </w:div>
    <w:div w:id="1274021748">
      <w:bodyDiv w:val="1"/>
      <w:marLeft w:val="0"/>
      <w:marRight w:val="0"/>
      <w:marTop w:val="0"/>
      <w:marBottom w:val="0"/>
      <w:divBdr>
        <w:top w:val="none" w:sz="0" w:space="0" w:color="auto"/>
        <w:left w:val="none" w:sz="0" w:space="0" w:color="auto"/>
        <w:bottom w:val="none" w:sz="0" w:space="0" w:color="auto"/>
        <w:right w:val="none" w:sz="0" w:space="0" w:color="auto"/>
      </w:divBdr>
    </w:div>
    <w:div w:id="1274702065">
      <w:bodyDiv w:val="1"/>
      <w:marLeft w:val="0"/>
      <w:marRight w:val="0"/>
      <w:marTop w:val="0"/>
      <w:marBottom w:val="0"/>
      <w:divBdr>
        <w:top w:val="none" w:sz="0" w:space="0" w:color="auto"/>
        <w:left w:val="none" w:sz="0" w:space="0" w:color="auto"/>
        <w:bottom w:val="none" w:sz="0" w:space="0" w:color="auto"/>
        <w:right w:val="none" w:sz="0" w:space="0" w:color="auto"/>
      </w:divBdr>
    </w:div>
    <w:div w:id="1280796832">
      <w:bodyDiv w:val="1"/>
      <w:marLeft w:val="0"/>
      <w:marRight w:val="0"/>
      <w:marTop w:val="0"/>
      <w:marBottom w:val="0"/>
      <w:divBdr>
        <w:top w:val="none" w:sz="0" w:space="0" w:color="auto"/>
        <w:left w:val="none" w:sz="0" w:space="0" w:color="auto"/>
        <w:bottom w:val="none" w:sz="0" w:space="0" w:color="auto"/>
        <w:right w:val="none" w:sz="0" w:space="0" w:color="auto"/>
      </w:divBdr>
    </w:div>
    <w:div w:id="1281113173">
      <w:bodyDiv w:val="1"/>
      <w:marLeft w:val="0"/>
      <w:marRight w:val="0"/>
      <w:marTop w:val="0"/>
      <w:marBottom w:val="0"/>
      <w:divBdr>
        <w:top w:val="none" w:sz="0" w:space="0" w:color="auto"/>
        <w:left w:val="none" w:sz="0" w:space="0" w:color="auto"/>
        <w:bottom w:val="none" w:sz="0" w:space="0" w:color="auto"/>
        <w:right w:val="none" w:sz="0" w:space="0" w:color="auto"/>
      </w:divBdr>
    </w:div>
    <w:div w:id="1282956155">
      <w:bodyDiv w:val="1"/>
      <w:marLeft w:val="0"/>
      <w:marRight w:val="0"/>
      <w:marTop w:val="0"/>
      <w:marBottom w:val="0"/>
      <w:divBdr>
        <w:top w:val="none" w:sz="0" w:space="0" w:color="auto"/>
        <w:left w:val="none" w:sz="0" w:space="0" w:color="auto"/>
        <w:bottom w:val="none" w:sz="0" w:space="0" w:color="auto"/>
        <w:right w:val="none" w:sz="0" w:space="0" w:color="auto"/>
      </w:divBdr>
    </w:div>
    <w:div w:id="1284073476">
      <w:bodyDiv w:val="1"/>
      <w:marLeft w:val="0"/>
      <w:marRight w:val="0"/>
      <w:marTop w:val="0"/>
      <w:marBottom w:val="0"/>
      <w:divBdr>
        <w:top w:val="none" w:sz="0" w:space="0" w:color="auto"/>
        <w:left w:val="none" w:sz="0" w:space="0" w:color="auto"/>
        <w:bottom w:val="none" w:sz="0" w:space="0" w:color="auto"/>
        <w:right w:val="none" w:sz="0" w:space="0" w:color="auto"/>
      </w:divBdr>
    </w:div>
    <w:div w:id="1288269691">
      <w:bodyDiv w:val="1"/>
      <w:marLeft w:val="0"/>
      <w:marRight w:val="0"/>
      <w:marTop w:val="0"/>
      <w:marBottom w:val="0"/>
      <w:divBdr>
        <w:top w:val="none" w:sz="0" w:space="0" w:color="auto"/>
        <w:left w:val="none" w:sz="0" w:space="0" w:color="auto"/>
        <w:bottom w:val="none" w:sz="0" w:space="0" w:color="auto"/>
        <w:right w:val="none" w:sz="0" w:space="0" w:color="auto"/>
      </w:divBdr>
    </w:div>
    <w:div w:id="1291670672">
      <w:bodyDiv w:val="1"/>
      <w:marLeft w:val="0"/>
      <w:marRight w:val="0"/>
      <w:marTop w:val="0"/>
      <w:marBottom w:val="0"/>
      <w:divBdr>
        <w:top w:val="none" w:sz="0" w:space="0" w:color="auto"/>
        <w:left w:val="none" w:sz="0" w:space="0" w:color="auto"/>
        <w:bottom w:val="none" w:sz="0" w:space="0" w:color="auto"/>
        <w:right w:val="none" w:sz="0" w:space="0" w:color="auto"/>
      </w:divBdr>
    </w:div>
    <w:div w:id="1294410233">
      <w:bodyDiv w:val="1"/>
      <w:marLeft w:val="0"/>
      <w:marRight w:val="0"/>
      <w:marTop w:val="0"/>
      <w:marBottom w:val="0"/>
      <w:divBdr>
        <w:top w:val="none" w:sz="0" w:space="0" w:color="auto"/>
        <w:left w:val="none" w:sz="0" w:space="0" w:color="auto"/>
        <w:bottom w:val="none" w:sz="0" w:space="0" w:color="auto"/>
        <w:right w:val="none" w:sz="0" w:space="0" w:color="auto"/>
      </w:divBdr>
    </w:div>
    <w:div w:id="1295332908">
      <w:bodyDiv w:val="1"/>
      <w:marLeft w:val="0"/>
      <w:marRight w:val="0"/>
      <w:marTop w:val="0"/>
      <w:marBottom w:val="0"/>
      <w:divBdr>
        <w:top w:val="none" w:sz="0" w:space="0" w:color="auto"/>
        <w:left w:val="none" w:sz="0" w:space="0" w:color="auto"/>
        <w:bottom w:val="none" w:sz="0" w:space="0" w:color="auto"/>
        <w:right w:val="none" w:sz="0" w:space="0" w:color="auto"/>
      </w:divBdr>
    </w:div>
    <w:div w:id="1295597678">
      <w:bodyDiv w:val="1"/>
      <w:marLeft w:val="0"/>
      <w:marRight w:val="0"/>
      <w:marTop w:val="0"/>
      <w:marBottom w:val="0"/>
      <w:divBdr>
        <w:top w:val="none" w:sz="0" w:space="0" w:color="auto"/>
        <w:left w:val="none" w:sz="0" w:space="0" w:color="auto"/>
        <w:bottom w:val="none" w:sz="0" w:space="0" w:color="auto"/>
        <w:right w:val="none" w:sz="0" w:space="0" w:color="auto"/>
      </w:divBdr>
    </w:div>
    <w:div w:id="1303147440">
      <w:bodyDiv w:val="1"/>
      <w:marLeft w:val="0"/>
      <w:marRight w:val="0"/>
      <w:marTop w:val="0"/>
      <w:marBottom w:val="0"/>
      <w:divBdr>
        <w:top w:val="none" w:sz="0" w:space="0" w:color="auto"/>
        <w:left w:val="none" w:sz="0" w:space="0" w:color="auto"/>
        <w:bottom w:val="none" w:sz="0" w:space="0" w:color="auto"/>
        <w:right w:val="none" w:sz="0" w:space="0" w:color="auto"/>
      </w:divBdr>
    </w:div>
    <w:div w:id="1314528663">
      <w:bodyDiv w:val="1"/>
      <w:marLeft w:val="0"/>
      <w:marRight w:val="0"/>
      <w:marTop w:val="0"/>
      <w:marBottom w:val="0"/>
      <w:divBdr>
        <w:top w:val="none" w:sz="0" w:space="0" w:color="auto"/>
        <w:left w:val="none" w:sz="0" w:space="0" w:color="auto"/>
        <w:bottom w:val="none" w:sz="0" w:space="0" w:color="auto"/>
        <w:right w:val="none" w:sz="0" w:space="0" w:color="auto"/>
      </w:divBdr>
    </w:div>
    <w:div w:id="1317615044">
      <w:bodyDiv w:val="1"/>
      <w:marLeft w:val="0"/>
      <w:marRight w:val="0"/>
      <w:marTop w:val="0"/>
      <w:marBottom w:val="0"/>
      <w:divBdr>
        <w:top w:val="none" w:sz="0" w:space="0" w:color="auto"/>
        <w:left w:val="none" w:sz="0" w:space="0" w:color="auto"/>
        <w:bottom w:val="none" w:sz="0" w:space="0" w:color="auto"/>
        <w:right w:val="none" w:sz="0" w:space="0" w:color="auto"/>
      </w:divBdr>
    </w:div>
    <w:div w:id="1322545364">
      <w:bodyDiv w:val="1"/>
      <w:marLeft w:val="0"/>
      <w:marRight w:val="0"/>
      <w:marTop w:val="0"/>
      <w:marBottom w:val="0"/>
      <w:divBdr>
        <w:top w:val="none" w:sz="0" w:space="0" w:color="auto"/>
        <w:left w:val="none" w:sz="0" w:space="0" w:color="auto"/>
        <w:bottom w:val="none" w:sz="0" w:space="0" w:color="auto"/>
        <w:right w:val="none" w:sz="0" w:space="0" w:color="auto"/>
      </w:divBdr>
    </w:div>
    <w:div w:id="1323242700">
      <w:bodyDiv w:val="1"/>
      <w:marLeft w:val="0"/>
      <w:marRight w:val="0"/>
      <w:marTop w:val="0"/>
      <w:marBottom w:val="0"/>
      <w:divBdr>
        <w:top w:val="none" w:sz="0" w:space="0" w:color="auto"/>
        <w:left w:val="none" w:sz="0" w:space="0" w:color="auto"/>
        <w:bottom w:val="none" w:sz="0" w:space="0" w:color="auto"/>
        <w:right w:val="none" w:sz="0" w:space="0" w:color="auto"/>
      </w:divBdr>
    </w:div>
    <w:div w:id="1327324886">
      <w:bodyDiv w:val="1"/>
      <w:marLeft w:val="0"/>
      <w:marRight w:val="0"/>
      <w:marTop w:val="0"/>
      <w:marBottom w:val="0"/>
      <w:divBdr>
        <w:top w:val="none" w:sz="0" w:space="0" w:color="auto"/>
        <w:left w:val="none" w:sz="0" w:space="0" w:color="auto"/>
        <w:bottom w:val="none" w:sz="0" w:space="0" w:color="auto"/>
        <w:right w:val="none" w:sz="0" w:space="0" w:color="auto"/>
      </w:divBdr>
    </w:div>
    <w:div w:id="1333491898">
      <w:bodyDiv w:val="1"/>
      <w:marLeft w:val="0"/>
      <w:marRight w:val="0"/>
      <w:marTop w:val="0"/>
      <w:marBottom w:val="0"/>
      <w:divBdr>
        <w:top w:val="none" w:sz="0" w:space="0" w:color="auto"/>
        <w:left w:val="none" w:sz="0" w:space="0" w:color="auto"/>
        <w:bottom w:val="none" w:sz="0" w:space="0" w:color="auto"/>
        <w:right w:val="none" w:sz="0" w:space="0" w:color="auto"/>
      </w:divBdr>
    </w:div>
    <w:div w:id="1340231117">
      <w:bodyDiv w:val="1"/>
      <w:marLeft w:val="0"/>
      <w:marRight w:val="0"/>
      <w:marTop w:val="0"/>
      <w:marBottom w:val="0"/>
      <w:divBdr>
        <w:top w:val="none" w:sz="0" w:space="0" w:color="auto"/>
        <w:left w:val="none" w:sz="0" w:space="0" w:color="auto"/>
        <w:bottom w:val="none" w:sz="0" w:space="0" w:color="auto"/>
        <w:right w:val="none" w:sz="0" w:space="0" w:color="auto"/>
      </w:divBdr>
    </w:div>
    <w:div w:id="1347636116">
      <w:bodyDiv w:val="1"/>
      <w:marLeft w:val="0"/>
      <w:marRight w:val="0"/>
      <w:marTop w:val="0"/>
      <w:marBottom w:val="0"/>
      <w:divBdr>
        <w:top w:val="none" w:sz="0" w:space="0" w:color="auto"/>
        <w:left w:val="none" w:sz="0" w:space="0" w:color="auto"/>
        <w:bottom w:val="none" w:sz="0" w:space="0" w:color="auto"/>
        <w:right w:val="none" w:sz="0" w:space="0" w:color="auto"/>
      </w:divBdr>
    </w:div>
    <w:div w:id="1348823044">
      <w:bodyDiv w:val="1"/>
      <w:marLeft w:val="0"/>
      <w:marRight w:val="0"/>
      <w:marTop w:val="0"/>
      <w:marBottom w:val="0"/>
      <w:divBdr>
        <w:top w:val="none" w:sz="0" w:space="0" w:color="auto"/>
        <w:left w:val="none" w:sz="0" w:space="0" w:color="auto"/>
        <w:bottom w:val="none" w:sz="0" w:space="0" w:color="auto"/>
        <w:right w:val="none" w:sz="0" w:space="0" w:color="auto"/>
      </w:divBdr>
    </w:div>
    <w:div w:id="1355885368">
      <w:bodyDiv w:val="1"/>
      <w:marLeft w:val="0"/>
      <w:marRight w:val="0"/>
      <w:marTop w:val="0"/>
      <w:marBottom w:val="0"/>
      <w:divBdr>
        <w:top w:val="none" w:sz="0" w:space="0" w:color="auto"/>
        <w:left w:val="none" w:sz="0" w:space="0" w:color="auto"/>
        <w:bottom w:val="none" w:sz="0" w:space="0" w:color="auto"/>
        <w:right w:val="none" w:sz="0" w:space="0" w:color="auto"/>
      </w:divBdr>
    </w:div>
    <w:div w:id="1362366052">
      <w:bodyDiv w:val="1"/>
      <w:marLeft w:val="0"/>
      <w:marRight w:val="0"/>
      <w:marTop w:val="0"/>
      <w:marBottom w:val="0"/>
      <w:divBdr>
        <w:top w:val="none" w:sz="0" w:space="0" w:color="auto"/>
        <w:left w:val="none" w:sz="0" w:space="0" w:color="auto"/>
        <w:bottom w:val="none" w:sz="0" w:space="0" w:color="auto"/>
        <w:right w:val="none" w:sz="0" w:space="0" w:color="auto"/>
      </w:divBdr>
    </w:div>
    <w:div w:id="1362702095">
      <w:bodyDiv w:val="1"/>
      <w:marLeft w:val="0"/>
      <w:marRight w:val="0"/>
      <w:marTop w:val="0"/>
      <w:marBottom w:val="0"/>
      <w:divBdr>
        <w:top w:val="none" w:sz="0" w:space="0" w:color="auto"/>
        <w:left w:val="none" w:sz="0" w:space="0" w:color="auto"/>
        <w:bottom w:val="none" w:sz="0" w:space="0" w:color="auto"/>
        <w:right w:val="none" w:sz="0" w:space="0" w:color="auto"/>
      </w:divBdr>
    </w:div>
    <w:div w:id="1363243444">
      <w:bodyDiv w:val="1"/>
      <w:marLeft w:val="0"/>
      <w:marRight w:val="0"/>
      <w:marTop w:val="0"/>
      <w:marBottom w:val="0"/>
      <w:divBdr>
        <w:top w:val="none" w:sz="0" w:space="0" w:color="auto"/>
        <w:left w:val="none" w:sz="0" w:space="0" w:color="auto"/>
        <w:bottom w:val="none" w:sz="0" w:space="0" w:color="auto"/>
        <w:right w:val="none" w:sz="0" w:space="0" w:color="auto"/>
      </w:divBdr>
    </w:div>
    <w:div w:id="1363556008">
      <w:bodyDiv w:val="1"/>
      <w:marLeft w:val="0"/>
      <w:marRight w:val="0"/>
      <w:marTop w:val="0"/>
      <w:marBottom w:val="0"/>
      <w:divBdr>
        <w:top w:val="none" w:sz="0" w:space="0" w:color="auto"/>
        <w:left w:val="none" w:sz="0" w:space="0" w:color="auto"/>
        <w:bottom w:val="none" w:sz="0" w:space="0" w:color="auto"/>
        <w:right w:val="none" w:sz="0" w:space="0" w:color="auto"/>
      </w:divBdr>
    </w:div>
    <w:div w:id="1365016501">
      <w:bodyDiv w:val="1"/>
      <w:marLeft w:val="0"/>
      <w:marRight w:val="0"/>
      <w:marTop w:val="0"/>
      <w:marBottom w:val="0"/>
      <w:divBdr>
        <w:top w:val="none" w:sz="0" w:space="0" w:color="auto"/>
        <w:left w:val="none" w:sz="0" w:space="0" w:color="auto"/>
        <w:bottom w:val="none" w:sz="0" w:space="0" w:color="auto"/>
        <w:right w:val="none" w:sz="0" w:space="0" w:color="auto"/>
      </w:divBdr>
    </w:div>
    <w:div w:id="1368334017">
      <w:bodyDiv w:val="1"/>
      <w:marLeft w:val="0"/>
      <w:marRight w:val="0"/>
      <w:marTop w:val="0"/>
      <w:marBottom w:val="0"/>
      <w:divBdr>
        <w:top w:val="none" w:sz="0" w:space="0" w:color="auto"/>
        <w:left w:val="none" w:sz="0" w:space="0" w:color="auto"/>
        <w:bottom w:val="none" w:sz="0" w:space="0" w:color="auto"/>
        <w:right w:val="none" w:sz="0" w:space="0" w:color="auto"/>
      </w:divBdr>
    </w:div>
    <w:div w:id="1371227689">
      <w:bodyDiv w:val="1"/>
      <w:marLeft w:val="0"/>
      <w:marRight w:val="0"/>
      <w:marTop w:val="0"/>
      <w:marBottom w:val="0"/>
      <w:divBdr>
        <w:top w:val="none" w:sz="0" w:space="0" w:color="auto"/>
        <w:left w:val="none" w:sz="0" w:space="0" w:color="auto"/>
        <w:bottom w:val="none" w:sz="0" w:space="0" w:color="auto"/>
        <w:right w:val="none" w:sz="0" w:space="0" w:color="auto"/>
      </w:divBdr>
    </w:div>
    <w:div w:id="1372920402">
      <w:bodyDiv w:val="1"/>
      <w:marLeft w:val="0"/>
      <w:marRight w:val="0"/>
      <w:marTop w:val="0"/>
      <w:marBottom w:val="0"/>
      <w:divBdr>
        <w:top w:val="none" w:sz="0" w:space="0" w:color="auto"/>
        <w:left w:val="none" w:sz="0" w:space="0" w:color="auto"/>
        <w:bottom w:val="none" w:sz="0" w:space="0" w:color="auto"/>
        <w:right w:val="none" w:sz="0" w:space="0" w:color="auto"/>
      </w:divBdr>
    </w:div>
    <w:div w:id="1379210242">
      <w:bodyDiv w:val="1"/>
      <w:marLeft w:val="0"/>
      <w:marRight w:val="0"/>
      <w:marTop w:val="0"/>
      <w:marBottom w:val="0"/>
      <w:divBdr>
        <w:top w:val="none" w:sz="0" w:space="0" w:color="auto"/>
        <w:left w:val="none" w:sz="0" w:space="0" w:color="auto"/>
        <w:bottom w:val="none" w:sz="0" w:space="0" w:color="auto"/>
        <w:right w:val="none" w:sz="0" w:space="0" w:color="auto"/>
      </w:divBdr>
    </w:div>
    <w:div w:id="1379665427">
      <w:bodyDiv w:val="1"/>
      <w:marLeft w:val="0"/>
      <w:marRight w:val="0"/>
      <w:marTop w:val="0"/>
      <w:marBottom w:val="0"/>
      <w:divBdr>
        <w:top w:val="none" w:sz="0" w:space="0" w:color="auto"/>
        <w:left w:val="none" w:sz="0" w:space="0" w:color="auto"/>
        <w:bottom w:val="none" w:sz="0" w:space="0" w:color="auto"/>
        <w:right w:val="none" w:sz="0" w:space="0" w:color="auto"/>
      </w:divBdr>
    </w:div>
    <w:div w:id="1379939836">
      <w:bodyDiv w:val="1"/>
      <w:marLeft w:val="0"/>
      <w:marRight w:val="0"/>
      <w:marTop w:val="0"/>
      <w:marBottom w:val="0"/>
      <w:divBdr>
        <w:top w:val="none" w:sz="0" w:space="0" w:color="auto"/>
        <w:left w:val="none" w:sz="0" w:space="0" w:color="auto"/>
        <w:bottom w:val="none" w:sz="0" w:space="0" w:color="auto"/>
        <w:right w:val="none" w:sz="0" w:space="0" w:color="auto"/>
      </w:divBdr>
    </w:div>
    <w:div w:id="1380131886">
      <w:bodyDiv w:val="1"/>
      <w:marLeft w:val="0"/>
      <w:marRight w:val="0"/>
      <w:marTop w:val="0"/>
      <w:marBottom w:val="0"/>
      <w:divBdr>
        <w:top w:val="none" w:sz="0" w:space="0" w:color="auto"/>
        <w:left w:val="none" w:sz="0" w:space="0" w:color="auto"/>
        <w:bottom w:val="none" w:sz="0" w:space="0" w:color="auto"/>
        <w:right w:val="none" w:sz="0" w:space="0" w:color="auto"/>
      </w:divBdr>
    </w:div>
    <w:div w:id="1382556713">
      <w:bodyDiv w:val="1"/>
      <w:marLeft w:val="0"/>
      <w:marRight w:val="0"/>
      <w:marTop w:val="0"/>
      <w:marBottom w:val="0"/>
      <w:divBdr>
        <w:top w:val="none" w:sz="0" w:space="0" w:color="auto"/>
        <w:left w:val="none" w:sz="0" w:space="0" w:color="auto"/>
        <w:bottom w:val="none" w:sz="0" w:space="0" w:color="auto"/>
        <w:right w:val="none" w:sz="0" w:space="0" w:color="auto"/>
      </w:divBdr>
    </w:div>
    <w:div w:id="1384329149">
      <w:bodyDiv w:val="1"/>
      <w:marLeft w:val="0"/>
      <w:marRight w:val="0"/>
      <w:marTop w:val="0"/>
      <w:marBottom w:val="0"/>
      <w:divBdr>
        <w:top w:val="none" w:sz="0" w:space="0" w:color="auto"/>
        <w:left w:val="none" w:sz="0" w:space="0" w:color="auto"/>
        <w:bottom w:val="none" w:sz="0" w:space="0" w:color="auto"/>
        <w:right w:val="none" w:sz="0" w:space="0" w:color="auto"/>
      </w:divBdr>
    </w:div>
    <w:div w:id="1384912156">
      <w:bodyDiv w:val="1"/>
      <w:marLeft w:val="0"/>
      <w:marRight w:val="0"/>
      <w:marTop w:val="0"/>
      <w:marBottom w:val="0"/>
      <w:divBdr>
        <w:top w:val="none" w:sz="0" w:space="0" w:color="auto"/>
        <w:left w:val="none" w:sz="0" w:space="0" w:color="auto"/>
        <w:bottom w:val="none" w:sz="0" w:space="0" w:color="auto"/>
        <w:right w:val="none" w:sz="0" w:space="0" w:color="auto"/>
      </w:divBdr>
    </w:div>
    <w:div w:id="1395540306">
      <w:bodyDiv w:val="1"/>
      <w:marLeft w:val="0"/>
      <w:marRight w:val="0"/>
      <w:marTop w:val="0"/>
      <w:marBottom w:val="0"/>
      <w:divBdr>
        <w:top w:val="none" w:sz="0" w:space="0" w:color="auto"/>
        <w:left w:val="none" w:sz="0" w:space="0" w:color="auto"/>
        <w:bottom w:val="none" w:sz="0" w:space="0" w:color="auto"/>
        <w:right w:val="none" w:sz="0" w:space="0" w:color="auto"/>
      </w:divBdr>
    </w:div>
    <w:div w:id="1399674611">
      <w:bodyDiv w:val="1"/>
      <w:marLeft w:val="0"/>
      <w:marRight w:val="0"/>
      <w:marTop w:val="0"/>
      <w:marBottom w:val="0"/>
      <w:divBdr>
        <w:top w:val="none" w:sz="0" w:space="0" w:color="auto"/>
        <w:left w:val="none" w:sz="0" w:space="0" w:color="auto"/>
        <w:bottom w:val="none" w:sz="0" w:space="0" w:color="auto"/>
        <w:right w:val="none" w:sz="0" w:space="0" w:color="auto"/>
      </w:divBdr>
    </w:div>
    <w:div w:id="1401826589">
      <w:bodyDiv w:val="1"/>
      <w:marLeft w:val="0"/>
      <w:marRight w:val="0"/>
      <w:marTop w:val="0"/>
      <w:marBottom w:val="0"/>
      <w:divBdr>
        <w:top w:val="none" w:sz="0" w:space="0" w:color="auto"/>
        <w:left w:val="none" w:sz="0" w:space="0" w:color="auto"/>
        <w:bottom w:val="none" w:sz="0" w:space="0" w:color="auto"/>
        <w:right w:val="none" w:sz="0" w:space="0" w:color="auto"/>
      </w:divBdr>
    </w:div>
    <w:div w:id="1403481063">
      <w:bodyDiv w:val="1"/>
      <w:marLeft w:val="0"/>
      <w:marRight w:val="0"/>
      <w:marTop w:val="0"/>
      <w:marBottom w:val="0"/>
      <w:divBdr>
        <w:top w:val="none" w:sz="0" w:space="0" w:color="auto"/>
        <w:left w:val="none" w:sz="0" w:space="0" w:color="auto"/>
        <w:bottom w:val="none" w:sz="0" w:space="0" w:color="auto"/>
        <w:right w:val="none" w:sz="0" w:space="0" w:color="auto"/>
      </w:divBdr>
    </w:div>
    <w:div w:id="1404177806">
      <w:bodyDiv w:val="1"/>
      <w:marLeft w:val="0"/>
      <w:marRight w:val="0"/>
      <w:marTop w:val="0"/>
      <w:marBottom w:val="0"/>
      <w:divBdr>
        <w:top w:val="none" w:sz="0" w:space="0" w:color="auto"/>
        <w:left w:val="none" w:sz="0" w:space="0" w:color="auto"/>
        <w:bottom w:val="none" w:sz="0" w:space="0" w:color="auto"/>
        <w:right w:val="none" w:sz="0" w:space="0" w:color="auto"/>
      </w:divBdr>
    </w:div>
    <w:div w:id="1406757761">
      <w:bodyDiv w:val="1"/>
      <w:marLeft w:val="0"/>
      <w:marRight w:val="0"/>
      <w:marTop w:val="0"/>
      <w:marBottom w:val="0"/>
      <w:divBdr>
        <w:top w:val="none" w:sz="0" w:space="0" w:color="auto"/>
        <w:left w:val="none" w:sz="0" w:space="0" w:color="auto"/>
        <w:bottom w:val="none" w:sz="0" w:space="0" w:color="auto"/>
        <w:right w:val="none" w:sz="0" w:space="0" w:color="auto"/>
      </w:divBdr>
    </w:div>
    <w:div w:id="1412124525">
      <w:bodyDiv w:val="1"/>
      <w:marLeft w:val="0"/>
      <w:marRight w:val="0"/>
      <w:marTop w:val="0"/>
      <w:marBottom w:val="0"/>
      <w:divBdr>
        <w:top w:val="none" w:sz="0" w:space="0" w:color="auto"/>
        <w:left w:val="none" w:sz="0" w:space="0" w:color="auto"/>
        <w:bottom w:val="none" w:sz="0" w:space="0" w:color="auto"/>
        <w:right w:val="none" w:sz="0" w:space="0" w:color="auto"/>
      </w:divBdr>
    </w:div>
    <w:div w:id="1412700643">
      <w:bodyDiv w:val="1"/>
      <w:marLeft w:val="0"/>
      <w:marRight w:val="0"/>
      <w:marTop w:val="0"/>
      <w:marBottom w:val="0"/>
      <w:divBdr>
        <w:top w:val="none" w:sz="0" w:space="0" w:color="auto"/>
        <w:left w:val="none" w:sz="0" w:space="0" w:color="auto"/>
        <w:bottom w:val="none" w:sz="0" w:space="0" w:color="auto"/>
        <w:right w:val="none" w:sz="0" w:space="0" w:color="auto"/>
      </w:divBdr>
    </w:div>
    <w:div w:id="1412854926">
      <w:bodyDiv w:val="1"/>
      <w:marLeft w:val="0"/>
      <w:marRight w:val="0"/>
      <w:marTop w:val="0"/>
      <w:marBottom w:val="0"/>
      <w:divBdr>
        <w:top w:val="none" w:sz="0" w:space="0" w:color="auto"/>
        <w:left w:val="none" w:sz="0" w:space="0" w:color="auto"/>
        <w:bottom w:val="none" w:sz="0" w:space="0" w:color="auto"/>
        <w:right w:val="none" w:sz="0" w:space="0" w:color="auto"/>
      </w:divBdr>
    </w:div>
    <w:div w:id="1419718861">
      <w:bodyDiv w:val="1"/>
      <w:marLeft w:val="0"/>
      <w:marRight w:val="0"/>
      <w:marTop w:val="0"/>
      <w:marBottom w:val="0"/>
      <w:divBdr>
        <w:top w:val="none" w:sz="0" w:space="0" w:color="auto"/>
        <w:left w:val="none" w:sz="0" w:space="0" w:color="auto"/>
        <w:bottom w:val="none" w:sz="0" w:space="0" w:color="auto"/>
        <w:right w:val="none" w:sz="0" w:space="0" w:color="auto"/>
      </w:divBdr>
    </w:div>
    <w:div w:id="1423256135">
      <w:bodyDiv w:val="1"/>
      <w:marLeft w:val="0"/>
      <w:marRight w:val="0"/>
      <w:marTop w:val="0"/>
      <w:marBottom w:val="0"/>
      <w:divBdr>
        <w:top w:val="none" w:sz="0" w:space="0" w:color="auto"/>
        <w:left w:val="none" w:sz="0" w:space="0" w:color="auto"/>
        <w:bottom w:val="none" w:sz="0" w:space="0" w:color="auto"/>
        <w:right w:val="none" w:sz="0" w:space="0" w:color="auto"/>
      </w:divBdr>
    </w:div>
    <w:div w:id="1431391727">
      <w:bodyDiv w:val="1"/>
      <w:marLeft w:val="0"/>
      <w:marRight w:val="0"/>
      <w:marTop w:val="0"/>
      <w:marBottom w:val="0"/>
      <w:divBdr>
        <w:top w:val="none" w:sz="0" w:space="0" w:color="auto"/>
        <w:left w:val="none" w:sz="0" w:space="0" w:color="auto"/>
        <w:bottom w:val="none" w:sz="0" w:space="0" w:color="auto"/>
        <w:right w:val="none" w:sz="0" w:space="0" w:color="auto"/>
      </w:divBdr>
    </w:div>
    <w:div w:id="1443767865">
      <w:bodyDiv w:val="1"/>
      <w:marLeft w:val="0"/>
      <w:marRight w:val="0"/>
      <w:marTop w:val="0"/>
      <w:marBottom w:val="0"/>
      <w:divBdr>
        <w:top w:val="none" w:sz="0" w:space="0" w:color="auto"/>
        <w:left w:val="none" w:sz="0" w:space="0" w:color="auto"/>
        <w:bottom w:val="none" w:sz="0" w:space="0" w:color="auto"/>
        <w:right w:val="none" w:sz="0" w:space="0" w:color="auto"/>
      </w:divBdr>
    </w:div>
    <w:div w:id="1447849562">
      <w:bodyDiv w:val="1"/>
      <w:marLeft w:val="0"/>
      <w:marRight w:val="0"/>
      <w:marTop w:val="0"/>
      <w:marBottom w:val="0"/>
      <w:divBdr>
        <w:top w:val="none" w:sz="0" w:space="0" w:color="auto"/>
        <w:left w:val="none" w:sz="0" w:space="0" w:color="auto"/>
        <w:bottom w:val="none" w:sz="0" w:space="0" w:color="auto"/>
        <w:right w:val="none" w:sz="0" w:space="0" w:color="auto"/>
      </w:divBdr>
    </w:div>
    <w:div w:id="1452088727">
      <w:bodyDiv w:val="1"/>
      <w:marLeft w:val="0"/>
      <w:marRight w:val="0"/>
      <w:marTop w:val="0"/>
      <w:marBottom w:val="0"/>
      <w:divBdr>
        <w:top w:val="none" w:sz="0" w:space="0" w:color="auto"/>
        <w:left w:val="none" w:sz="0" w:space="0" w:color="auto"/>
        <w:bottom w:val="none" w:sz="0" w:space="0" w:color="auto"/>
        <w:right w:val="none" w:sz="0" w:space="0" w:color="auto"/>
      </w:divBdr>
    </w:div>
    <w:div w:id="1454516864">
      <w:bodyDiv w:val="1"/>
      <w:marLeft w:val="0"/>
      <w:marRight w:val="0"/>
      <w:marTop w:val="0"/>
      <w:marBottom w:val="0"/>
      <w:divBdr>
        <w:top w:val="none" w:sz="0" w:space="0" w:color="auto"/>
        <w:left w:val="none" w:sz="0" w:space="0" w:color="auto"/>
        <w:bottom w:val="none" w:sz="0" w:space="0" w:color="auto"/>
        <w:right w:val="none" w:sz="0" w:space="0" w:color="auto"/>
      </w:divBdr>
    </w:div>
    <w:div w:id="1457872655">
      <w:bodyDiv w:val="1"/>
      <w:marLeft w:val="0"/>
      <w:marRight w:val="0"/>
      <w:marTop w:val="0"/>
      <w:marBottom w:val="0"/>
      <w:divBdr>
        <w:top w:val="none" w:sz="0" w:space="0" w:color="auto"/>
        <w:left w:val="none" w:sz="0" w:space="0" w:color="auto"/>
        <w:bottom w:val="none" w:sz="0" w:space="0" w:color="auto"/>
        <w:right w:val="none" w:sz="0" w:space="0" w:color="auto"/>
      </w:divBdr>
    </w:div>
    <w:div w:id="1459763194">
      <w:bodyDiv w:val="1"/>
      <w:marLeft w:val="0"/>
      <w:marRight w:val="0"/>
      <w:marTop w:val="0"/>
      <w:marBottom w:val="0"/>
      <w:divBdr>
        <w:top w:val="none" w:sz="0" w:space="0" w:color="auto"/>
        <w:left w:val="none" w:sz="0" w:space="0" w:color="auto"/>
        <w:bottom w:val="none" w:sz="0" w:space="0" w:color="auto"/>
        <w:right w:val="none" w:sz="0" w:space="0" w:color="auto"/>
      </w:divBdr>
    </w:div>
    <w:div w:id="1464346419">
      <w:bodyDiv w:val="1"/>
      <w:marLeft w:val="0"/>
      <w:marRight w:val="0"/>
      <w:marTop w:val="0"/>
      <w:marBottom w:val="0"/>
      <w:divBdr>
        <w:top w:val="none" w:sz="0" w:space="0" w:color="auto"/>
        <w:left w:val="none" w:sz="0" w:space="0" w:color="auto"/>
        <w:bottom w:val="none" w:sz="0" w:space="0" w:color="auto"/>
        <w:right w:val="none" w:sz="0" w:space="0" w:color="auto"/>
      </w:divBdr>
    </w:div>
    <w:div w:id="1469055642">
      <w:bodyDiv w:val="1"/>
      <w:marLeft w:val="0"/>
      <w:marRight w:val="0"/>
      <w:marTop w:val="0"/>
      <w:marBottom w:val="0"/>
      <w:divBdr>
        <w:top w:val="none" w:sz="0" w:space="0" w:color="auto"/>
        <w:left w:val="none" w:sz="0" w:space="0" w:color="auto"/>
        <w:bottom w:val="none" w:sz="0" w:space="0" w:color="auto"/>
        <w:right w:val="none" w:sz="0" w:space="0" w:color="auto"/>
      </w:divBdr>
    </w:div>
    <w:div w:id="1470199335">
      <w:bodyDiv w:val="1"/>
      <w:marLeft w:val="0"/>
      <w:marRight w:val="0"/>
      <w:marTop w:val="0"/>
      <w:marBottom w:val="0"/>
      <w:divBdr>
        <w:top w:val="none" w:sz="0" w:space="0" w:color="auto"/>
        <w:left w:val="none" w:sz="0" w:space="0" w:color="auto"/>
        <w:bottom w:val="none" w:sz="0" w:space="0" w:color="auto"/>
        <w:right w:val="none" w:sz="0" w:space="0" w:color="auto"/>
      </w:divBdr>
    </w:div>
    <w:div w:id="1471170609">
      <w:bodyDiv w:val="1"/>
      <w:marLeft w:val="0"/>
      <w:marRight w:val="0"/>
      <w:marTop w:val="0"/>
      <w:marBottom w:val="0"/>
      <w:divBdr>
        <w:top w:val="none" w:sz="0" w:space="0" w:color="auto"/>
        <w:left w:val="none" w:sz="0" w:space="0" w:color="auto"/>
        <w:bottom w:val="none" w:sz="0" w:space="0" w:color="auto"/>
        <w:right w:val="none" w:sz="0" w:space="0" w:color="auto"/>
      </w:divBdr>
    </w:div>
    <w:div w:id="1472213671">
      <w:bodyDiv w:val="1"/>
      <w:marLeft w:val="0"/>
      <w:marRight w:val="0"/>
      <w:marTop w:val="0"/>
      <w:marBottom w:val="0"/>
      <w:divBdr>
        <w:top w:val="none" w:sz="0" w:space="0" w:color="auto"/>
        <w:left w:val="none" w:sz="0" w:space="0" w:color="auto"/>
        <w:bottom w:val="none" w:sz="0" w:space="0" w:color="auto"/>
        <w:right w:val="none" w:sz="0" w:space="0" w:color="auto"/>
      </w:divBdr>
    </w:div>
    <w:div w:id="1475413138">
      <w:bodyDiv w:val="1"/>
      <w:marLeft w:val="0"/>
      <w:marRight w:val="0"/>
      <w:marTop w:val="0"/>
      <w:marBottom w:val="0"/>
      <w:divBdr>
        <w:top w:val="none" w:sz="0" w:space="0" w:color="auto"/>
        <w:left w:val="none" w:sz="0" w:space="0" w:color="auto"/>
        <w:bottom w:val="none" w:sz="0" w:space="0" w:color="auto"/>
        <w:right w:val="none" w:sz="0" w:space="0" w:color="auto"/>
      </w:divBdr>
    </w:div>
    <w:div w:id="1482699171">
      <w:bodyDiv w:val="1"/>
      <w:marLeft w:val="0"/>
      <w:marRight w:val="0"/>
      <w:marTop w:val="0"/>
      <w:marBottom w:val="0"/>
      <w:divBdr>
        <w:top w:val="none" w:sz="0" w:space="0" w:color="auto"/>
        <w:left w:val="none" w:sz="0" w:space="0" w:color="auto"/>
        <w:bottom w:val="none" w:sz="0" w:space="0" w:color="auto"/>
        <w:right w:val="none" w:sz="0" w:space="0" w:color="auto"/>
      </w:divBdr>
    </w:div>
    <w:div w:id="1488324329">
      <w:bodyDiv w:val="1"/>
      <w:marLeft w:val="0"/>
      <w:marRight w:val="0"/>
      <w:marTop w:val="0"/>
      <w:marBottom w:val="0"/>
      <w:divBdr>
        <w:top w:val="none" w:sz="0" w:space="0" w:color="auto"/>
        <w:left w:val="none" w:sz="0" w:space="0" w:color="auto"/>
        <w:bottom w:val="none" w:sz="0" w:space="0" w:color="auto"/>
        <w:right w:val="none" w:sz="0" w:space="0" w:color="auto"/>
      </w:divBdr>
    </w:div>
    <w:div w:id="1491948817">
      <w:bodyDiv w:val="1"/>
      <w:marLeft w:val="0"/>
      <w:marRight w:val="0"/>
      <w:marTop w:val="0"/>
      <w:marBottom w:val="0"/>
      <w:divBdr>
        <w:top w:val="none" w:sz="0" w:space="0" w:color="auto"/>
        <w:left w:val="none" w:sz="0" w:space="0" w:color="auto"/>
        <w:bottom w:val="none" w:sz="0" w:space="0" w:color="auto"/>
        <w:right w:val="none" w:sz="0" w:space="0" w:color="auto"/>
      </w:divBdr>
    </w:div>
    <w:div w:id="1498112713">
      <w:bodyDiv w:val="1"/>
      <w:marLeft w:val="0"/>
      <w:marRight w:val="0"/>
      <w:marTop w:val="0"/>
      <w:marBottom w:val="0"/>
      <w:divBdr>
        <w:top w:val="none" w:sz="0" w:space="0" w:color="auto"/>
        <w:left w:val="none" w:sz="0" w:space="0" w:color="auto"/>
        <w:bottom w:val="none" w:sz="0" w:space="0" w:color="auto"/>
        <w:right w:val="none" w:sz="0" w:space="0" w:color="auto"/>
      </w:divBdr>
    </w:div>
    <w:div w:id="1500150286">
      <w:bodyDiv w:val="1"/>
      <w:marLeft w:val="0"/>
      <w:marRight w:val="0"/>
      <w:marTop w:val="0"/>
      <w:marBottom w:val="0"/>
      <w:divBdr>
        <w:top w:val="none" w:sz="0" w:space="0" w:color="auto"/>
        <w:left w:val="none" w:sz="0" w:space="0" w:color="auto"/>
        <w:bottom w:val="none" w:sz="0" w:space="0" w:color="auto"/>
        <w:right w:val="none" w:sz="0" w:space="0" w:color="auto"/>
      </w:divBdr>
    </w:div>
    <w:div w:id="1505363453">
      <w:bodyDiv w:val="1"/>
      <w:marLeft w:val="0"/>
      <w:marRight w:val="0"/>
      <w:marTop w:val="0"/>
      <w:marBottom w:val="0"/>
      <w:divBdr>
        <w:top w:val="none" w:sz="0" w:space="0" w:color="auto"/>
        <w:left w:val="none" w:sz="0" w:space="0" w:color="auto"/>
        <w:bottom w:val="none" w:sz="0" w:space="0" w:color="auto"/>
        <w:right w:val="none" w:sz="0" w:space="0" w:color="auto"/>
      </w:divBdr>
    </w:div>
    <w:div w:id="1509365125">
      <w:bodyDiv w:val="1"/>
      <w:marLeft w:val="0"/>
      <w:marRight w:val="0"/>
      <w:marTop w:val="0"/>
      <w:marBottom w:val="0"/>
      <w:divBdr>
        <w:top w:val="none" w:sz="0" w:space="0" w:color="auto"/>
        <w:left w:val="none" w:sz="0" w:space="0" w:color="auto"/>
        <w:bottom w:val="none" w:sz="0" w:space="0" w:color="auto"/>
        <w:right w:val="none" w:sz="0" w:space="0" w:color="auto"/>
      </w:divBdr>
    </w:div>
    <w:div w:id="1513690428">
      <w:bodyDiv w:val="1"/>
      <w:marLeft w:val="0"/>
      <w:marRight w:val="0"/>
      <w:marTop w:val="0"/>
      <w:marBottom w:val="0"/>
      <w:divBdr>
        <w:top w:val="none" w:sz="0" w:space="0" w:color="auto"/>
        <w:left w:val="none" w:sz="0" w:space="0" w:color="auto"/>
        <w:bottom w:val="none" w:sz="0" w:space="0" w:color="auto"/>
        <w:right w:val="none" w:sz="0" w:space="0" w:color="auto"/>
      </w:divBdr>
    </w:div>
    <w:div w:id="1519613231">
      <w:bodyDiv w:val="1"/>
      <w:marLeft w:val="0"/>
      <w:marRight w:val="0"/>
      <w:marTop w:val="0"/>
      <w:marBottom w:val="0"/>
      <w:divBdr>
        <w:top w:val="none" w:sz="0" w:space="0" w:color="auto"/>
        <w:left w:val="none" w:sz="0" w:space="0" w:color="auto"/>
        <w:bottom w:val="none" w:sz="0" w:space="0" w:color="auto"/>
        <w:right w:val="none" w:sz="0" w:space="0" w:color="auto"/>
      </w:divBdr>
    </w:div>
    <w:div w:id="1525709005">
      <w:bodyDiv w:val="1"/>
      <w:marLeft w:val="0"/>
      <w:marRight w:val="0"/>
      <w:marTop w:val="0"/>
      <w:marBottom w:val="0"/>
      <w:divBdr>
        <w:top w:val="none" w:sz="0" w:space="0" w:color="auto"/>
        <w:left w:val="none" w:sz="0" w:space="0" w:color="auto"/>
        <w:bottom w:val="none" w:sz="0" w:space="0" w:color="auto"/>
        <w:right w:val="none" w:sz="0" w:space="0" w:color="auto"/>
      </w:divBdr>
    </w:div>
    <w:div w:id="1525904300">
      <w:bodyDiv w:val="1"/>
      <w:marLeft w:val="0"/>
      <w:marRight w:val="0"/>
      <w:marTop w:val="0"/>
      <w:marBottom w:val="0"/>
      <w:divBdr>
        <w:top w:val="none" w:sz="0" w:space="0" w:color="auto"/>
        <w:left w:val="none" w:sz="0" w:space="0" w:color="auto"/>
        <w:bottom w:val="none" w:sz="0" w:space="0" w:color="auto"/>
        <w:right w:val="none" w:sz="0" w:space="0" w:color="auto"/>
      </w:divBdr>
    </w:div>
    <w:div w:id="1526597106">
      <w:bodyDiv w:val="1"/>
      <w:marLeft w:val="0"/>
      <w:marRight w:val="0"/>
      <w:marTop w:val="0"/>
      <w:marBottom w:val="0"/>
      <w:divBdr>
        <w:top w:val="none" w:sz="0" w:space="0" w:color="auto"/>
        <w:left w:val="none" w:sz="0" w:space="0" w:color="auto"/>
        <w:bottom w:val="none" w:sz="0" w:space="0" w:color="auto"/>
        <w:right w:val="none" w:sz="0" w:space="0" w:color="auto"/>
      </w:divBdr>
    </w:div>
    <w:div w:id="1527403531">
      <w:bodyDiv w:val="1"/>
      <w:marLeft w:val="0"/>
      <w:marRight w:val="0"/>
      <w:marTop w:val="0"/>
      <w:marBottom w:val="0"/>
      <w:divBdr>
        <w:top w:val="none" w:sz="0" w:space="0" w:color="auto"/>
        <w:left w:val="none" w:sz="0" w:space="0" w:color="auto"/>
        <w:bottom w:val="none" w:sz="0" w:space="0" w:color="auto"/>
        <w:right w:val="none" w:sz="0" w:space="0" w:color="auto"/>
      </w:divBdr>
    </w:div>
    <w:div w:id="1527986642">
      <w:bodyDiv w:val="1"/>
      <w:marLeft w:val="0"/>
      <w:marRight w:val="0"/>
      <w:marTop w:val="0"/>
      <w:marBottom w:val="0"/>
      <w:divBdr>
        <w:top w:val="none" w:sz="0" w:space="0" w:color="auto"/>
        <w:left w:val="none" w:sz="0" w:space="0" w:color="auto"/>
        <w:bottom w:val="none" w:sz="0" w:space="0" w:color="auto"/>
        <w:right w:val="none" w:sz="0" w:space="0" w:color="auto"/>
      </w:divBdr>
    </w:div>
    <w:div w:id="1530099350">
      <w:bodyDiv w:val="1"/>
      <w:marLeft w:val="0"/>
      <w:marRight w:val="0"/>
      <w:marTop w:val="0"/>
      <w:marBottom w:val="0"/>
      <w:divBdr>
        <w:top w:val="none" w:sz="0" w:space="0" w:color="auto"/>
        <w:left w:val="none" w:sz="0" w:space="0" w:color="auto"/>
        <w:bottom w:val="none" w:sz="0" w:space="0" w:color="auto"/>
        <w:right w:val="none" w:sz="0" w:space="0" w:color="auto"/>
      </w:divBdr>
    </w:div>
    <w:div w:id="1535533099">
      <w:bodyDiv w:val="1"/>
      <w:marLeft w:val="0"/>
      <w:marRight w:val="0"/>
      <w:marTop w:val="0"/>
      <w:marBottom w:val="0"/>
      <w:divBdr>
        <w:top w:val="none" w:sz="0" w:space="0" w:color="auto"/>
        <w:left w:val="none" w:sz="0" w:space="0" w:color="auto"/>
        <w:bottom w:val="none" w:sz="0" w:space="0" w:color="auto"/>
        <w:right w:val="none" w:sz="0" w:space="0" w:color="auto"/>
      </w:divBdr>
    </w:div>
    <w:div w:id="1544634290">
      <w:bodyDiv w:val="1"/>
      <w:marLeft w:val="0"/>
      <w:marRight w:val="0"/>
      <w:marTop w:val="0"/>
      <w:marBottom w:val="0"/>
      <w:divBdr>
        <w:top w:val="none" w:sz="0" w:space="0" w:color="auto"/>
        <w:left w:val="none" w:sz="0" w:space="0" w:color="auto"/>
        <w:bottom w:val="none" w:sz="0" w:space="0" w:color="auto"/>
        <w:right w:val="none" w:sz="0" w:space="0" w:color="auto"/>
      </w:divBdr>
    </w:div>
    <w:div w:id="1545562872">
      <w:bodyDiv w:val="1"/>
      <w:marLeft w:val="0"/>
      <w:marRight w:val="0"/>
      <w:marTop w:val="0"/>
      <w:marBottom w:val="0"/>
      <w:divBdr>
        <w:top w:val="none" w:sz="0" w:space="0" w:color="auto"/>
        <w:left w:val="none" w:sz="0" w:space="0" w:color="auto"/>
        <w:bottom w:val="none" w:sz="0" w:space="0" w:color="auto"/>
        <w:right w:val="none" w:sz="0" w:space="0" w:color="auto"/>
      </w:divBdr>
    </w:div>
    <w:div w:id="1545866460">
      <w:bodyDiv w:val="1"/>
      <w:marLeft w:val="0"/>
      <w:marRight w:val="0"/>
      <w:marTop w:val="0"/>
      <w:marBottom w:val="0"/>
      <w:divBdr>
        <w:top w:val="none" w:sz="0" w:space="0" w:color="auto"/>
        <w:left w:val="none" w:sz="0" w:space="0" w:color="auto"/>
        <w:bottom w:val="none" w:sz="0" w:space="0" w:color="auto"/>
        <w:right w:val="none" w:sz="0" w:space="0" w:color="auto"/>
      </w:divBdr>
    </w:div>
    <w:div w:id="1550797573">
      <w:bodyDiv w:val="1"/>
      <w:marLeft w:val="0"/>
      <w:marRight w:val="0"/>
      <w:marTop w:val="0"/>
      <w:marBottom w:val="0"/>
      <w:divBdr>
        <w:top w:val="none" w:sz="0" w:space="0" w:color="auto"/>
        <w:left w:val="none" w:sz="0" w:space="0" w:color="auto"/>
        <w:bottom w:val="none" w:sz="0" w:space="0" w:color="auto"/>
        <w:right w:val="none" w:sz="0" w:space="0" w:color="auto"/>
      </w:divBdr>
    </w:div>
    <w:div w:id="1550800493">
      <w:bodyDiv w:val="1"/>
      <w:marLeft w:val="0"/>
      <w:marRight w:val="0"/>
      <w:marTop w:val="0"/>
      <w:marBottom w:val="0"/>
      <w:divBdr>
        <w:top w:val="none" w:sz="0" w:space="0" w:color="auto"/>
        <w:left w:val="none" w:sz="0" w:space="0" w:color="auto"/>
        <w:bottom w:val="none" w:sz="0" w:space="0" w:color="auto"/>
        <w:right w:val="none" w:sz="0" w:space="0" w:color="auto"/>
      </w:divBdr>
    </w:div>
    <w:div w:id="1551726263">
      <w:bodyDiv w:val="1"/>
      <w:marLeft w:val="0"/>
      <w:marRight w:val="0"/>
      <w:marTop w:val="0"/>
      <w:marBottom w:val="0"/>
      <w:divBdr>
        <w:top w:val="none" w:sz="0" w:space="0" w:color="auto"/>
        <w:left w:val="none" w:sz="0" w:space="0" w:color="auto"/>
        <w:bottom w:val="none" w:sz="0" w:space="0" w:color="auto"/>
        <w:right w:val="none" w:sz="0" w:space="0" w:color="auto"/>
      </w:divBdr>
    </w:div>
    <w:div w:id="1553729812">
      <w:bodyDiv w:val="1"/>
      <w:marLeft w:val="0"/>
      <w:marRight w:val="0"/>
      <w:marTop w:val="0"/>
      <w:marBottom w:val="0"/>
      <w:divBdr>
        <w:top w:val="none" w:sz="0" w:space="0" w:color="auto"/>
        <w:left w:val="none" w:sz="0" w:space="0" w:color="auto"/>
        <w:bottom w:val="none" w:sz="0" w:space="0" w:color="auto"/>
        <w:right w:val="none" w:sz="0" w:space="0" w:color="auto"/>
      </w:divBdr>
    </w:div>
    <w:div w:id="1554271810">
      <w:bodyDiv w:val="1"/>
      <w:marLeft w:val="0"/>
      <w:marRight w:val="0"/>
      <w:marTop w:val="0"/>
      <w:marBottom w:val="0"/>
      <w:divBdr>
        <w:top w:val="none" w:sz="0" w:space="0" w:color="auto"/>
        <w:left w:val="none" w:sz="0" w:space="0" w:color="auto"/>
        <w:bottom w:val="none" w:sz="0" w:space="0" w:color="auto"/>
        <w:right w:val="none" w:sz="0" w:space="0" w:color="auto"/>
      </w:divBdr>
    </w:div>
    <w:div w:id="1561594085">
      <w:bodyDiv w:val="1"/>
      <w:marLeft w:val="0"/>
      <w:marRight w:val="0"/>
      <w:marTop w:val="0"/>
      <w:marBottom w:val="0"/>
      <w:divBdr>
        <w:top w:val="none" w:sz="0" w:space="0" w:color="auto"/>
        <w:left w:val="none" w:sz="0" w:space="0" w:color="auto"/>
        <w:bottom w:val="none" w:sz="0" w:space="0" w:color="auto"/>
        <w:right w:val="none" w:sz="0" w:space="0" w:color="auto"/>
      </w:divBdr>
    </w:div>
    <w:div w:id="1564676513">
      <w:bodyDiv w:val="1"/>
      <w:marLeft w:val="0"/>
      <w:marRight w:val="0"/>
      <w:marTop w:val="0"/>
      <w:marBottom w:val="0"/>
      <w:divBdr>
        <w:top w:val="none" w:sz="0" w:space="0" w:color="auto"/>
        <w:left w:val="none" w:sz="0" w:space="0" w:color="auto"/>
        <w:bottom w:val="none" w:sz="0" w:space="0" w:color="auto"/>
        <w:right w:val="none" w:sz="0" w:space="0" w:color="auto"/>
      </w:divBdr>
    </w:div>
    <w:div w:id="1567647641">
      <w:bodyDiv w:val="1"/>
      <w:marLeft w:val="0"/>
      <w:marRight w:val="0"/>
      <w:marTop w:val="0"/>
      <w:marBottom w:val="0"/>
      <w:divBdr>
        <w:top w:val="none" w:sz="0" w:space="0" w:color="auto"/>
        <w:left w:val="none" w:sz="0" w:space="0" w:color="auto"/>
        <w:bottom w:val="none" w:sz="0" w:space="0" w:color="auto"/>
        <w:right w:val="none" w:sz="0" w:space="0" w:color="auto"/>
      </w:divBdr>
    </w:div>
    <w:div w:id="1568026940">
      <w:bodyDiv w:val="1"/>
      <w:marLeft w:val="0"/>
      <w:marRight w:val="0"/>
      <w:marTop w:val="0"/>
      <w:marBottom w:val="0"/>
      <w:divBdr>
        <w:top w:val="none" w:sz="0" w:space="0" w:color="auto"/>
        <w:left w:val="none" w:sz="0" w:space="0" w:color="auto"/>
        <w:bottom w:val="none" w:sz="0" w:space="0" w:color="auto"/>
        <w:right w:val="none" w:sz="0" w:space="0" w:color="auto"/>
      </w:divBdr>
    </w:div>
    <w:div w:id="1573661100">
      <w:bodyDiv w:val="1"/>
      <w:marLeft w:val="0"/>
      <w:marRight w:val="0"/>
      <w:marTop w:val="0"/>
      <w:marBottom w:val="0"/>
      <w:divBdr>
        <w:top w:val="none" w:sz="0" w:space="0" w:color="auto"/>
        <w:left w:val="none" w:sz="0" w:space="0" w:color="auto"/>
        <w:bottom w:val="none" w:sz="0" w:space="0" w:color="auto"/>
        <w:right w:val="none" w:sz="0" w:space="0" w:color="auto"/>
      </w:divBdr>
    </w:div>
    <w:div w:id="1589120097">
      <w:bodyDiv w:val="1"/>
      <w:marLeft w:val="0"/>
      <w:marRight w:val="0"/>
      <w:marTop w:val="0"/>
      <w:marBottom w:val="0"/>
      <w:divBdr>
        <w:top w:val="none" w:sz="0" w:space="0" w:color="auto"/>
        <w:left w:val="none" w:sz="0" w:space="0" w:color="auto"/>
        <w:bottom w:val="none" w:sz="0" w:space="0" w:color="auto"/>
        <w:right w:val="none" w:sz="0" w:space="0" w:color="auto"/>
      </w:divBdr>
    </w:div>
    <w:div w:id="1593197591">
      <w:bodyDiv w:val="1"/>
      <w:marLeft w:val="0"/>
      <w:marRight w:val="0"/>
      <w:marTop w:val="0"/>
      <w:marBottom w:val="0"/>
      <w:divBdr>
        <w:top w:val="none" w:sz="0" w:space="0" w:color="auto"/>
        <w:left w:val="none" w:sz="0" w:space="0" w:color="auto"/>
        <w:bottom w:val="none" w:sz="0" w:space="0" w:color="auto"/>
        <w:right w:val="none" w:sz="0" w:space="0" w:color="auto"/>
      </w:divBdr>
    </w:div>
    <w:div w:id="1595091893">
      <w:bodyDiv w:val="1"/>
      <w:marLeft w:val="0"/>
      <w:marRight w:val="0"/>
      <w:marTop w:val="0"/>
      <w:marBottom w:val="0"/>
      <w:divBdr>
        <w:top w:val="none" w:sz="0" w:space="0" w:color="auto"/>
        <w:left w:val="none" w:sz="0" w:space="0" w:color="auto"/>
        <w:bottom w:val="none" w:sz="0" w:space="0" w:color="auto"/>
        <w:right w:val="none" w:sz="0" w:space="0" w:color="auto"/>
      </w:divBdr>
    </w:div>
    <w:div w:id="1602570736">
      <w:bodyDiv w:val="1"/>
      <w:marLeft w:val="0"/>
      <w:marRight w:val="0"/>
      <w:marTop w:val="0"/>
      <w:marBottom w:val="0"/>
      <w:divBdr>
        <w:top w:val="none" w:sz="0" w:space="0" w:color="auto"/>
        <w:left w:val="none" w:sz="0" w:space="0" w:color="auto"/>
        <w:bottom w:val="none" w:sz="0" w:space="0" w:color="auto"/>
        <w:right w:val="none" w:sz="0" w:space="0" w:color="auto"/>
      </w:divBdr>
    </w:div>
    <w:div w:id="1603104652">
      <w:bodyDiv w:val="1"/>
      <w:marLeft w:val="0"/>
      <w:marRight w:val="0"/>
      <w:marTop w:val="0"/>
      <w:marBottom w:val="0"/>
      <w:divBdr>
        <w:top w:val="none" w:sz="0" w:space="0" w:color="auto"/>
        <w:left w:val="none" w:sz="0" w:space="0" w:color="auto"/>
        <w:bottom w:val="none" w:sz="0" w:space="0" w:color="auto"/>
        <w:right w:val="none" w:sz="0" w:space="0" w:color="auto"/>
      </w:divBdr>
    </w:div>
    <w:div w:id="1604801273">
      <w:bodyDiv w:val="1"/>
      <w:marLeft w:val="0"/>
      <w:marRight w:val="0"/>
      <w:marTop w:val="0"/>
      <w:marBottom w:val="0"/>
      <w:divBdr>
        <w:top w:val="none" w:sz="0" w:space="0" w:color="auto"/>
        <w:left w:val="none" w:sz="0" w:space="0" w:color="auto"/>
        <w:bottom w:val="none" w:sz="0" w:space="0" w:color="auto"/>
        <w:right w:val="none" w:sz="0" w:space="0" w:color="auto"/>
      </w:divBdr>
    </w:div>
    <w:div w:id="1606814498">
      <w:bodyDiv w:val="1"/>
      <w:marLeft w:val="0"/>
      <w:marRight w:val="0"/>
      <w:marTop w:val="0"/>
      <w:marBottom w:val="0"/>
      <w:divBdr>
        <w:top w:val="none" w:sz="0" w:space="0" w:color="auto"/>
        <w:left w:val="none" w:sz="0" w:space="0" w:color="auto"/>
        <w:bottom w:val="none" w:sz="0" w:space="0" w:color="auto"/>
        <w:right w:val="none" w:sz="0" w:space="0" w:color="auto"/>
      </w:divBdr>
    </w:div>
    <w:div w:id="1607034457">
      <w:bodyDiv w:val="1"/>
      <w:marLeft w:val="0"/>
      <w:marRight w:val="0"/>
      <w:marTop w:val="0"/>
      <w:marBottom w:val="0"/>
      <w:divBdr>
        <w:top w:val="none" w:sz="0" w:space="0" w:color="auto"/>
        <w:left w:val="none" w:sz="0" w:space="0" w:color="auto"/>
        <w:bottom w:val="none" w:sz="0" w:space="0" w:color="auto"/>
        <w:right w:val="none" w:sz="0" w:space="0" w:color="auto"/>
      </w:divBdr>
    </w:div>
    <w:div w:id="1607229358">
      <w:bodyDiv w:val="1"/>
      <w:marLeft w:val="0"/>
      <w:marRight w:val="0"/>
      <w:marTop w:val="0"/>
      <w:marBottom w:val="0"/>
      <w:divBdr>
        <w:top w:val="none" w:sz="0" w:space="0" w:color="auto"/>
        <w:left w:val="none" w:sz="0" w:space="0" w:color="auto"/>
        <w:bottom w:val="none" w:sz="0" w:space="0" w:color="auto"/>
        <w:right w:val="none" w:sz="0" w:space="0" w:color="auto"/>
      </w:divBdr>
    </w:div>
    <w:div w:id="1609922689">
      <w:bodyDiv w:val="1"/>
      <w:marLeft w:val="0"/>
      <w:marRight w:val="0"/>
      <w:marTop w:val="0"/>
      <w:marBottom w:val="0"/>
      <w:divBdr>
        <w:top w:val="none" w:sz="0" w:space="0" w:color="auto"/>
        <w:left w:val="none" w:sz="0" w:space="0" w:color="auto"/>
        <w:bottom w:val="none" w:sz="0" w:space="0" w:color="auto"/>
        <w:right w:val="none" w:sz="0" w:space="0" w:color="auto"/>
      </w:divBdr>
    </w:div>
    <w:div w:id="1618609188">
      <w:bodyDiv w:val="1"/>
      <w:marLeft w:val="0"/>
      <w:marRight w:val="0"/>
      <w:marTop w:val="0"/>
      <w:marBottom w:val="0"/>
      <w:divBdr>
        <w:top w:val="none" w:sz="0" w:space="0" w:color="auto"/>
        <w:left w:val="none" w:sz="0" w:space="0" w:color="auto"/>
        <w:bottom w:val="none" w:sz="0" w:space="0" w:color="auto"/>
        <w:right w:val="none" w:sz="0" w:space="0" w:color="auto"/>
      </w:divBdr>
    </w:div>
    <w:div w:id="1619944360">
      <w:bodyDiv w:val="1"/>
      <w:marLeft w:val="0"/>
      <w:marRight w:val="0"/>
      <w:marTop w:val="0"/>
      <w:marBottom w:val="0"/>
      <w:divBdr>
        <w:top w:val="none" w:sz="0" w:space="0" w:color="auto"/>
        <w:left w:val="none" w:sz="0" w:space="0" w:color="auto"/>
        <w:bottom w:val="none" w:sz="0" w:space="0" w:color="auto"/>
        <w:right w:val="none" w:sz="0" w:space="0" w:color="auto"/>
      </w:divBdr>
    </w:div>
    <w:div w:id="1624919238">
      <w:bodyDiv w:val="1"/>
      <w:marLeft w:val="0"/>
      <w:marRight w:val="0"/>
      <w:marTop w:val="0"/>
      <w:marBottom w:val="0"/>
      <w:divBdr>
        <w:top w:val="none" w:sz="0" w:space="0" w:color="auto"/>
        <w:left w:val="none" w:sz="0" w:space="0" w:color="auto"/>
        <w:bottom w:val="none" w:sz="0" w:space="0" w:color="auto"/>
        <w:right w:val="none" w:sz="0" w:space="0" w:color="auto"/>
      </w:divBdr>
    </w:div>
    <w:div w:id="1625579702">
      <w:bodyDiv w:val="1"/>
      <w:marLeft w:val="0"/>
      <w:marRight w:val="0"/>
      <w:marTop w:val="0"/>
      <w:marBottom w:val="0"/>
      <w:divBdr>
        <w:top w:val="none" w:sz="0" w:space="0" w:color="auto"/>
        <w:left w:val="none" w:sz="0" w:space="0" w:color="auto"/>
        <w:bottom w:val="none" w:sz="0" w:space="0" w:color="auto"/>
        <w:right w:val="none" w:sz="0" w:space="0" w:color="auto"/>
      </w:divBdr>
    </w:div>
    <w:div w:id="1626080814">
      <w:bodyDiv w:val="1"/>
      <w:marLeft w:val="0"/>
      <w:marRight w:val="0"/>
      <w:marTop w:val="0"/>
      <w:marBottom w:val="0"/>
      <w:divBdr>
        <w:top w:val="none" w:sz="0" w:space="0" w:color="auto"/>
        <w:left w:val="none" w:sz="0" w:space="0" w:color="auto"/>
        <w:bottom w:val="none" w:sz="0" w:space="0" w:color="auto"/>
        <w:right w:val="none" w:sz="0" w:space="0" w:color="auto"/>
      </w:divBdr>
    </w:div>
    <w:div w:id="1628508028">
      <w:bodyDiv w:val="1"/>
      <w:marLeft w:val="0"/>
      <w:marRight w:val="0"/>
      <w:marTop w:val="0"/>
      <w:marBottom w:val="0"/>
      <w:divBdr>
        <w:top w:val="none" w:sz="0" w:space="0" w:color="auto"/>
        <w:left w:val="none" w:sz="0" w:space="0" w:color="auto"/>
        <w:bottom w:val="none" w:sz="0" w:space="0" w:color="auto"/>
        <w:right w:val="none" w:sz="0" w:space="0" w:color="auto"/>
      </w:divBdr>
    </w:div>
    <w:div w:id="1637444899">
      <w:bodyDiv w:val="1"/>
      <w:marLeft w:val="0"/>
      <w:marRight w:val="0"/>
      <w:marTop w:val="0"/>
      <w:marBottom w:val="0"/>
      <w:divBdr>
        <w:top w:val="none" w:sz="0" w:space="0" w:color="auto"/>
        <w:left w:val="none" w:sz="0" w:space="0" w:color="auto"/>
        <w:bottom w:val="none" w:sz="0" w:space="0" w:color="auto"/>
        <w:right w:val="none" w:sz="0" w:space="0" w:color="auto"/>
      </w:divBdr>
    </w:div>
    <w:div w:id="1647275793">
      <w:bodyDiv w:val="1"/>
      <w:marLeft w:val="0"/>
      <w:marRight w:val="0"/>
      <w:marTop w:val="0"/>
      <w:marBottom w:val="0"/>
      <w:divBdr>
        <w:top w:val="none" w:sz="0" w:space="0" w:color="auto"/>
        <w:left w:val="none" w:sz="0" w:space="0" w:color="auto"/>
        <w:bottom w:val="none" w:sz="0" w:space="0" w:color="auto"/>
        <w:right w:val="none" w:sz="0" w:space="0" w:color="auto"/>
      </w:divBdr>
    </w:div>
    <w:div w:id="1653483484">
      <w:bodyDiv w:val="1"/>
      <w:marLeft w:val="0"/>
      <w:marRight w:val="0"/>
      <w:marTop w:val="0"/>
      <w:marBottom w:val="0"/>
      <w:divBdr>
        <w:top w:val="none" w:sz="0" w:space="0" w:color="auto"/>
        <w:left w:val="none" w:sz="0" w:space="0" w:color="auto"/>
        <w:bottom w:val="none" w:sz="0" w:space="0" w:color="auto"/>
        <w:right w:val="none" w:sz="0" w:space="0" w:color="auto"/>
      </w:divBdr>
    </w:div>
    <w:div w:id="1654479890">
      <w:bodyDiv w:val="1"/>
      <w:marLeft w:val="0"/>
      <w:marRight w:val="0"/>
      <w:marTop w:val="0"/>
      <w:marBottom w:val="0"/>
      <w:divBdr>
        <w:top w:val="none" w:sz="0" w:space="0" w:color="auto"/>
        <w:left w:val="none" w:sz="0" w:space="0" w:color="auto"/>
        <w:bottom w:val="none" w:sz="0" w:space="0" w:color="auto"/>
        <w:right w:val="none" w:sz="0" w:space="0" w:color="auto"/>
      </w:divBdr>
    </w:div>
    <w:div w:id="1661733449">
      <w:bodyDiv w:val="1"/>
      <w:marLeft w:val="0"/>
      <w:marRight w:val="0"/>
      <w:marTop w:val="0"/>
      <w:marBottom w:val="0"/>
      <w:divBdr>
        <w:top w:val="none" w:sz="0" w:space="0" w:color="auto"/>
        <w:left w:val="none" w:sz="0" w:space="0" w:color="auto"/>
        <w:bottom w:val="none" w:sz="0" w:space="0" w:color="auto"/>
        <w:right w:val="none" w:sz="0" w:space="0" w:color="auto"/>
      </w:divBdr>
    </w:div>
    <w:div w:id="1670281246">
      <w:bodyDiv w:val="1"/>
      <w:marLeft w:val="0"/>
      <w:marRight w:val="0"/>
      <w:marTop w:val="0"/>
      <w:marBottom w:val="0"/>
      <w:divBdr>
        <w:top w:val="none" w:sz="0" w:space="0" w:color="auto"/>
        <w:left w:val="none" w:sz="0" w:space="0" w:color="auto"/>
        <w:bottom w:val="none" w:sz="0" w:space="0" w:color="auto"/>
        <w:right w:val="none" w:sz="0" w:space="0" w:color="auto"/>
      </w:divBdr>
    </w:div>
    <w:div w:id="1675184133">
      <w:bodyDiv w:val="1"/>
      <w:marLeft w:val="0"/>
      <w:marRight w:val="0"/>
      <w:marTop w:val="0"/>
      <w:marBottom w:val="0"/>
      <w:divBdr>
        <w:top w:val="none" w:sz="0" w:space="0" w:color="auto"/>
        <w:left w:val="none" w:sz="0" w:space="0" w:color="auto"/>
        <w:bottom w:val="none" w:sz="0" w:space="0" w:color="auto"/>
        <w:right w:val="none" w:sz="0" w:space="0" w:color="auto"/>
      </w:divBdr>
    </w:div>
    <w:div w:id="1676151201">
      <w:bodyDiv w:val="1"/>
      <w:marLeft w:val="0"/>
      <w:marRight w:val="0"/>
      <w:marTop w:val="0"/>
      <w:marBottom w:val="0"/>
      <w:divBdr>
        <w:top w:val="none" w:sz="0" w:space="0" w:color="auto"/>
        <w:left w:val="none" w:sz="0" w:space="0" w:color="auto"/>
        <w:bottom w:val="none" w:sz="0" w:space="0" w:color="auto"/>
        <w:right w:val="none" w:sz="0" w:space="0" w:color="auto"/>
      </w:divBdr>
    </w:div>
    <w:div w:id="1677073697">
      <w:bodyDiv w:val="1"/>
      <w:marLeft w:val="0"/>
      <w:marRight w:val="0"/>
      <w:marTop w:val="0"/>
      <w:marBottom w:val="0"/>
      <w:divBdr>
        <w:top w:val="none" w:sz="0" w:space="0" w:color="auto"/>
        <w:left w:val="none" w:sz="0" w:space="0" w:color="auto"/>
        <w:bottom w:val="none" w:sz="0" w:space="0" w:color="auto"/>
        <w:right w:val="none" w:sz="0" w:space="0" w:color="auto"/>
      </w:divBdr>
    </w:div>
    <w:div w:id="1680156501">
      <w:bodyDiv w:val="1"/>
      <w:marLeft w:val="0"/>
      <w:marRight w:val="0"/>
      <w:marTop w:val="0"/>
      <w:marBottom w:val="0"/>
      <w:divBdr>
        <w:top w:val="none" w:sz="0" w:space="0" w:color="auto"/>
        <w:left w:val="none" w:sz="0" w:space="0" w:color="auto"/>
        <w:bottom w:val="none" w:sz="0" w:space="0" w:color="auto"/>
        <w:right w:val="none" w:sz="0" w:space="0" w:color="auto"/>
      </w:divBdr>
    </w:div>
    <w:div w:id="1680623840">
      <w:bodyDiv w:val="1"/>
      <w:marLeft w:val="0"/>
      <w:marRight w:val="0"/>
      <w:marTop w:val="0"/>
      <w:marBottom w:val="0"/>
      <w:divBdr>
        <w:top w:val="none" w:sz="0" w:space="0" w:color="auto"/>
        <w:left w:val="none" w:sz="0" w:space="0" w:color="auto"/>
        <w:bottom w:val="none" w:sz="0" w:space="0" w:color="auto"/>
        <w:right w:val="none" w:sz="0" w:space="0" w:color="auto"/>
      </w:divBdr>
    </w:div>
    <w:div w:id="1680813850">
      <w:bodyDiv w:val="1"/>
      <w:marLeft w:val="0"/>
      <w:marRight w:val="0"/>
      <w:marTop w:val="0"/>
      <w:marBottom w:val="0"/>
      <w:divBdr>
        <w:top w:val="none" w:sz="0" w:space="0" w:color="auto"/>
        <w:left w:val="none" w:sz="0" w:space="0" w:color="auto"/>
        <w:bottom w:val="none" w:sz="0" w:space="0" w:color="auto"/>
        <w:right w:val="none" w:sz="0" w:space="0" w:color="auto"/>
      </w:divBdr>
    </w:div>
    <w:div w:id="1683432394">
      <w:bodyDiv w:val="1"/>
      <w:marLeft w:val="0"/>
      <w:marRight w:val="0"/>
      <w:marTop w:val="0"/>
      <w:marBottom w:val="0"/>
      <w:divBdr>
        <w:top w:val="none" w:sz="0" w:space="0" w:color="auto"/>
        <w:left w:val="none" w:sz="0" w:space="0" w:color="auto"/>
        <w:bottom w:val="none" w:sz="0" w:space="0" w:color="auto"/>
        <w:right w:val="none" w:sz="0" w:space="0" w:color="auto"/>
      </w:divBdr>
    </w:div>
    <w:div w:id="1683898273">
      <w:bodyDiv w:val="1"/>
      <w:marLeft w:val="0"/>
      <w:marRight w:val="0"/>
      <w:marTop w:val="0"/>
      <w:marBottom w:val="0"/>
      <w:divBdr>
        <w:top w:val="none" w:sz="0" w:space="0" w:color="auto"/>
        <w:left w:val="none" w:sz="0" w:space="0" w:color="auto"/>
        <w:bottom w:val="none" w:sz="0" w:space="0" w:color="auto"/>
        <w:right w:val="none" w:sz="0" w:space="0" w:color="auto"/>
      </w:divBdr>
    </w:div>
    <w:div w:id="1689721465">
      <w:bodyDiv w:val="1"/>
      <w:marLeft w:val="0"/>
      <w:marRight w:val="0"/>
      <w:marTop w:val="0"/>
      <w:marBottom w:val="0"/>
      <w:divBdr>
        <w:top w:val="none" w:sz="0" w:space="0" w:color="auto"/>
        <w:left w:val="none" w:sz="0" w:space="0" w:color="auto"/>
        <w:bottom w:val="none" w:sz="0" w:space="0" w:color="auto"/>
        <w:right w:val="none" w:sz="0" w:space="0" w:color="auto"/>
      </w:divBdr>
    </w:div>
    <w:div w:id="1693528654">
      <w:bodyDiv w:val="1"/>
      <w:marLeft w:val="0"/>
      <w:marRight w:val="0"/>
      <w:marTop w:val="0"/>
      <w:marBottom w:val="0"/>
      <w:divBdr>
        <w:top w:val="none" w:sz="0" w:space="0" w:color="auto"/>
        <w:left w:val="none" w:sz="0" w:space="0" w:color="auto"/>
        <w:bottom w:val="none" w:sz="0" w:space="0" w:color="auto"/>
        <w:right w:val="none" w:sz="0" w:space="0" w:color="auto"/>
      </w:divBdr>
    </w:div>
    <w:div w:id="1695769924">
      <w:bodyDiv w:val="1"/>
      <w:marLeft w:val="0"/>
      <w:marRight w:val="0"/>
      <w:marTop w:val="0"/>
      <w:marBottom w:val="0"/>
      <w:divBdr>
        <w:top w:val="none" w:sz="0" w:space="0" w:color="auto"/>
        <w:left w:val="none" w:sz="0" w:space="0" w:color="auto"/>
        <w:bottom w:val="none" w:sz="0" w:space="0" w:color="auto"/>
        <w:right w:val="none" w:sz="0" w:space="0" w:color="auto"/>
      </w:divBdr>
    </w:div>
    <w:div w:id="1697540882">
      <w:bodyDiv w:val="1"/>
      <w:marLeft w:val="0"/>
      <w:marRight w:val="0"/>
      <w:marTop w:val="0"/>
      <w:marBottom w:val="0"/>
      <w:divBdr>
        <w:top w:val="none" w:sz="0" w:space="0" w:color="auto"/>
        <w:left w:val="none" w:sz="0" w:space="0" w:color="auto"/>
        <w:bottom w:val="none" w:sz="0" w:space="0" w:color="auto"/>
        <w:right w:val="none" w:sz="0" w:space="0" w:color="auto"/>
      </w:divBdr>
    </w:div>
    <w:div w:id="1698197354">
      <w:bodyDiv w:val="1"/>
      <w:marLeft w:val="0"/>
      <w:marRight w:val="0"/>
      <w:marTop w:val="0"/>
      <w:marBottom w:val="0"/>
      <w:divBdr>
        <w:top w:val="none" w:sz="0" w:space="0" w:color="auto"/>
        <w:left w:val="none" w:sz="0" w:space="0" w:color="auto"/>
        <w:bottom w:val="none" w:sz="0" w:space="0" w:color="auto"/>
        <w:right w:val="none" w:sz="0" w:space="0" w:color="auto"/>
      </w:divBdr>
    </w:div>
    <w:div w:id="1708330462">
      <w:bodyDiv w:val="1"/>
      <w:marLeft w:val="0"/>
      <w:marRight w:val="0"/>
      <w:marTop w:val="0"/>
      <w:marBottom w:val="0"/>
      <w:divBdr>
        <w:top w:val="none" w:sz="0" w:space="0" w:color="auto"/>
        <w:left w:val="none" w:sz="0" w:space="0" w:color="auto"/>
        <w:bottom w:val="none" w:sz="0" w:space="0" w:color="auto"/>
        <w:right w:val="none" w:sz="0" w:space="0" w:color="auto"/>
      </w:divBdr>
    </w:div>
    <w:div w:id="1724594266">
      <w:bodyDiv w:val="1"/>
      <w:marLeft w:val="0"/>
      <w:marRight w:val="0"/>
      <w:marTop w:val="0"/>
      <w:marBottom w:val="0"/>
      <w:divBdr>
        <w:top w:val="none" w:sz="0" w:space="0" w:color="auto"/>
        <w:left w:val="none" w:sz="0" w:space="0" w:color="auto"/>
        <w:bottom w:val="none" w:sz="0" w:space="0" w:color="auto"/>
        <w:right w:val="none" w:sz="0" w:space="0" w:color="auto"/>
      </w:divBdr>
    </w:div>
    <w:div w:id="1726029750">
      <w:bodyDiv w:val="1"/>
      <w:marLeft w:val="0"/>
      <w:marRight w:val="0"/>
      <w:marTop w:val="0"/>
      <w:marBottom w:val="0"/>
      <w:divBdr>
        <w:top w:val="none" w:sz="0" w:space="0" w:color="auto"/>
        <w:left w:val="none" w:sz="0" w:space="0" w:color="auto"/>
        <w:bottom w:val="none" w:sz="0" w:space="0" w:color="auto"/>
        <w:right w:val="none" w:sz="0" w:space="0" w:color="auto"/>
      </w:divBdr>
    </w:div>
    <w:div w:id="1739522585">
      <w:bodyDiv w:val="1"/>
      <w:marLeft w:val="0"/>
      <w:marRight w:val="0"/>
      <w:marTop w:val="0"/>
      <w:marBottom w:val="0"/>
      <w:divBdr>
        <w:top w:val="none" w:sz="0" w:space="0" w:color="auto"/>
        <w:left w:val="none" w:sz="0" w:space="0" w:color="auto"/>
        <w:bottom w:val="none" w:sz="0" w:space="0" w:color="auto"/>
        <w:right w:val="none" w:sz="0" w:space="0" w:color="auto"/>
      </w:divBdr>
    </w:div>
    <w:div w:id="1748067296">
      <w:bodyDiv w:val="1"/>
      <w:marLeft w:val="0"/>
      <w:marRight w:val="0"/>
      <w:marTop w:val="0"/>
      <w:marBottom w:val="0"/>
      <w:divBdr>
        <w:top w:val="none" w:sz="0" w:space="0" w:color="auto"/>
        <w:left w:val="none" w:sz="0" w:space="0" w:color="auto"/>
        <w:bottom w:val="none" w:sz="0" w:space="0" w:color="auto"/>
        <w:right w:val="none" w:sz="0" w:space="0" w:color="auto"/>
      </w:divBdr>
    </w:div>
    <w:div w:id="1764833421">
      <w:bodyDiv w:val="1"/>
      <w:marLeft w:val="0"/>
      <w:marRight w:val="0"/>
      <w:marTop w:val="0"/>
      <w:marBottom w:val="0"/>
      <w:divBdr>
        <w:top w:val="none" w:sz="0" w:space="0" w:color="auto"/>
        <w:left w:val="none" w:sz="0" w:space="0" w:color="auto"/>
        <w:bottom w:val="none" w:sz="0" w:space="0" w:color="auto"/>
        <w:right w:val="none" w:sz="0" w:space="0" w:color="auto"/>
      </w:divBdr>
    </w:div>
    <w:div w:id="1767195238">
      <w:bodyDiv w:val="1"/>
      <w:marLeft w:val="0"/>
      <w:marRight w:val="0"/>
      <w:marTop w:val="0"/>
      <w:marBottom w:val="0"/>
      <w:divBdr>
        <w:top w:val="none" w:sz="0" w:space="0" w:color="auto"/>
        <w:left w:val="none" w:sz="0" w:space="0" w:color="auto"/>
        <w:bottom w:val="none" w:sz="0" w:space="0" w:color="auto"/>
        <w:right w:val="none" w:sz="0" w:space="0" w:color="auto"/>
      </w:divBdr>
    </w:div>
    <w:div w:id="1770001917">
      <w:bodyDiv w:val="1"/>
      <w:marLeft w:val="0"/>
      <w:marRight w:val="0"/>
      <w:marTop w:val="0"/>
      <w:marBottom w:val="0"/>
      <w:divBdr>
        <w:top w:val="none" w:sz="0" w:space="0" w:color="auto"/>
        <w:left w:val="none" w:sz="0" w:space="0" w:color="auto"/>
        <w:bottom w:val="none" w:sz="0" w:space="0" w:color="auto"/>
        <w:right w:val="none" w:sz="0" w:space="0" w:color="auto"/>
      </w:divBdr>
    </w:div>
    <w:div w:id="1770081214">
      <w:bodyDiv w:val="1"/>
      <w:marLeft w:val="0"/>
      <w:marRight w:val="0"/>
      <w:marTop w:val="0"/>
      <w:marBottom w:val="0"/>
      <w:divBdr>
        <w:top w:val="none" w:sz="0" w:space="0" w:color="auto"/>
        <w:left w:val="none" w:sz="0" w:space="0" w:color="auto"/>
        <w:bottom w:val="none" w:sz="0" w:space="0" w:color="auto"/>
        <w:right w:val="none" w:sz="0" w:space="0" w:color="auto"/>
      </w:divBdr>
    </w:div>
    <w:div w:id="1770933164">
      <w:bodyDiv w:val="1"/>
      <w:marLeft w:val="0"/>
      <w:marRight w:val="0"/>
      <w:marTop w:val="0"/>
      <w:marBottom w:val="0"/>
      <w:divBdr>
        <w:top w:val="none" w:sz="0" w:space="0" w:color="auto"/>
        <w:left w:val="none" w:sz="0" w:space="0" w:color="auto"/>
        <w:bottom w:val="none" w:sz="0" w:space="0" w:color="auto"/>
        <w:right w:val="none" w:sz="0" w:space="0" w:color="auto"/>
      </w:divBdr>
    </w:div>
    <w:div w:id="1773160209">
      <w:bodyDiv w:val="1"/>
      <w:marLeft w:val="0"/>
      <w:marRight w:val="0"/>
      <w:marTop w:val="0"/>
      <w:marBottom w:val="0"/>
      <w:divBdr>
        <w:top w:val="none" w:sz="0" w:space="0" w:color="auto"/>
        <w:left w:val="none" w:sz="0" w:space="0" w:color="auto"/>
        <w:bottom w:val="none" w:sz="0" w:space="0" w:color="auto"/>
        <w:right w:val="none" w:sz="0" w:space="0" w:color="auto"/>
      </w:divBdr>
    </w:div>
    <w:div w:id="1774788449">
      <w:bodyDiv w:val="1"/>
      <w:marLeft w:val="0"/>
      <w:marRight w:val="0"/>
      <w:marTop w:val="0"/>
      <w:marBottom w:val="0"/>
      <w:divBdr>
        <w:top w:val="none" w:sz="0" w:space="0" w:color="auto"/>
        <w:left w:val="none" w:sz="0" w:space="0" w:color="auto"/>
        <w:bottom w:val="none" w:sz="0" w:space="0" w:color="auto"/>
        <w:right w:val="none" w:sz="0" w:space="0" w:color="auto"/>
      </w:divBdr>
    </w:div>
    <w:div w:id="1779638862">
      <w:bodyDiv w:val="1"/>
      <w:marLeft w:val="0"/>
      <w:marRight w:val="0"/>
      <w:marTop w:val="0"/>
      <w:marBottom w:val="0"/>
      <w:divBdr>
        <w:top w:val="none" w:sz="0" w:space="0" w:color="auto"/>
        <w:left w:val="none" w:sz="0" w:space="0" w:color="auto"/>
        <w:bottom w:val="none" w:sz="0" w:space="0" w:color="auto"/>
        <w:right w:val="none" w:sz="0" w:space="0" w:color="auto"/>
      </w:divBdr>
    </w:div>
    <w:div w:id="1780685869">
      <w:bodyDiv w:val="1"/>
      <w:marLeft w:val="0"/>
      <w:marRight w:val="0"/>
      <w:marTop w:val="0"/>
      <w:marBottom w:val="0"/>
      <w:divBdr>
        <w:top w:val="none" w:sz="0" w:space="0" w:color="auto"/>
        <w:left w:val="none" w:sz="0" w:space="0" w:color="auto"/>
        <w:bottom w:val="none" w:sz="0" w:space="0" w:color="auto"/>
        <w:right w:val="none" w:sz="0" w:space="0" w:color="auto"/>
      </w:divBdr>
    </w:div>
    <w:div w:id="1784687468">
      <w:bodyDiv w:val="1"/>
      <w:marLeft w:val="0"/>
      <w:marRight w:val="0"/>
      <w:marTop w:val="0"/>
      <w:marBottom w:val="0"/>
      <w:divBdr>
        <w:top w:val="none" w:sz="0" w:space="0" w:color="auto"/>
        <w:left w:val="none" w:sz="0" w:space="0" w:color="auto"/>
        <w:bottom w:val="none" w:sz="0" w:space="0" w:color="auto"/>
        <w:right w:val="none" w:sz="0" w:space="0" w:color="auto"/>
      </w:divBdr>
    </w:div>
    <w:div w:id="1785074719">
      <w:bodyDiv w:val="1"/>
      <w:marLeft w:val="0"/>
      <w:marRight w:val="0"/>
      <w:marTop w:val="0"/>
      <w:marBottom w:val="0"/>
      <w:divBdr>
        <w:top w:val="none" w:sz="0" w:space="0" w:color="auto"/>
        <w:left w:val="none" w:sz="0" w:space="0" w:color="auto"/>
        <w:bottom w:val="none" w:sz="0" w:space="0" w:color="auto"/>
        <w:right w:val="none" w:sz="0" w:space="0" w:color="auto"/>
      </w:divBdr>
    </w:div>
    <w:div w:id="1788544518">
      <w:bodyDiv w:val="1"/>
      <w:marLeft w:val="0"/>
      <w:marRight w:val="0"/>
      <w:marTop w:val="0"/>
      <w:marBottom w:val="0"/>
      <w:divBdr>
        <w:top w:val="none" w:sz="0" w:space="0" w:color="auto"/>
        <w:left w:val="none" w:sz="0" w:space="0" w:color="auto"/>
        <w:bottom w:val="none" w:sz="0" w:space="0" w:color="auto"/>
        <w:right w:val="none" w:sz="0" w:space="0" w:color="auto"/>
      </w:divBdr>
    </w:div>
    <w:div w:id="1801337425">
      <w:bodyDiv w:val="1"/>
      <w:marLeft w:val="0"/>
      <w:marRight w:val="0"/>
      <w:marTop w:val="0"/>
      <w:marBottom w:val="0"/>
      <w:divBdr>
        <w:top w:val="none" w:sz="0" w:space="0" w:color="auto"/>
        <w:left w:val="none" w:sz="0" w:space="0" w:color="auto"/>
        <w:bottom w:val="none" w:sz="0" w:space="0" w:color="auto"/>
        <w:right w:val="none" w:sz="0" w:space="0" w:color="auto"/>
      </w:divBdr>
    </w:div>
    <w:div w:id="1805151262">
      <w:bodyDiv w:val="1"/>
      <w:marLeft w:val="0"/>
      <w:marRight w:val="0"/>
      <w:marTop w:val="0"/>
      <w:marBottom w:val="0"/>
      <w:divBdr>
        <w:top w:val="none" w:sz="0" w:space="0" w:color="auto"/>
        <w:left w:val="none" w:sz="0" w:space="0" w:color="auto"/>
        <w:bottom w:val="none" w:sz="0" w:space="0" w:color="auto"/>
        <w:right w:val="none" w:sz="0" w:space="0" w:color="auto"/>
      </w:divBdr>
    </w:div>
    <w:div w:id="1806773223">
      <w:bodyDiv w:val="1"/>
      <w:marLeft w:val="0"/>
      <w:marRight w:val="0"/>
      <w:marTop w:val="0"/>
      <w:marBottom w:val="0"/>
      <w:divBdr>
        <w:top w:val="none" w:sz="0" w:space="0" w:color="auto"/>
        <w:left w:val="none" w:sz="0" w:space="0" w:color="auto"/>
        <w:bottom w:val="none" w:sz="0" w:space="0" w:color="auto"/>
        <w:right w:val="none" w:sz="0" w:space="0" w:color="auto"/>
      </w:divBdr>
    </w:div>
    <w:div w:id="1809544722">
      <w:bodyDiv w:val="1"/>
      <w:marLeft w:val="0"/>
      <w:marRight w:val="0"/>
      <w:marTop w:val="0"/>
      <w:marBottom w:val="0"/>
      <w:divBdr>
        <w:top w:val="none" w:sz="0" w:space="0" w:color="auto"/>
        <w:left w:val="none" w:sz="0" w:space="0" w:color="auto"/>
        <w:bottom w:val="none" w:sz="0" w:space="0" w:color="auto"/>
        <w:right w:val="none" w:sz="0" w:space="0" w:color="auto"/>
      </w:divBdr>
    </w:div>
    <w:div w:id="1810047388">
      <w:bodyDiv w:val="1"/>
      <w:marLeft w:val="0"/>
      <w:marRight w:val="0"/>
      <w:marTop w:val="0"/>
      <w:marBottom w:val="0"/>
      <w:divBdr>
        <w:top w:val="none" w:sz="0" w:space="0" w:color="auto"/>
        <w:left w:val="none" w:sz="0" w:space="0" w:color="auto"/>
        <w:bottom w:val="none" w:sz="0" w:space="0" w:color="auto"/>
        <w:right w:val="none" w:sz="0" w:space="0" w:color="auto"/>
      </w:divBdr>
    </w:div>
    <w:div w:id="1811555865">
      <w:bodyDiv w:val="1"/>
      <w:marLeft w:val="0"/>
      <w:marRight w:val="0"/>
      <w:marTop w:val="0"/>
      <w:marBottom w:val="0"/>
      <w:divBdr>
        <w:top w:val="none" w:sz="0" w:space="0" w:color="auto"/>
        <w:left w:val="none" w:sz="0" w:space="0" w:color="auto"/>
        <w:bottom w:val="none" w:sz="0" w:space="0" w:color="auto"/>
        <w:right w:val="none" w:sz="0" w:space="0" w:color="auto"/>
      </w:divBdr>
    </w:div>
    <w:div w:id="1812596310">
      <w:bodyDiv w:val="1"/>
      <w:marLeft w:val="0"/>
      <w:marRight w:val="0"/>
      <w:marTop w:val="0"/>
      <w:marBottom w:val="0"/>
      <w:divBdr>
        <w:top w:val="none" w:sz="0" w:space="0" w:color="auto"/>
        <w:left w:val="none" w:sz="0" w:space="0" w:color="auto"/>
        <w:bottom w:val="none" w:sz="0" w:space="0" w:color="auto"/>
        <w:right w:val="none" w:sz="0" w:space="0" w:color="auto"/>
      </w:divBdr>
    </w:div>
    <w:div w:id="1813984990">
      <w:bodyDiv w:val="1"/>
      <w:marLeft w:val="0"/>
      <w:marRight w:val="0"/>
      <w:marTop w:val="0"/>
      <w:marBottom w:val="0"/>
      <w:divBdr>
        <w:top w:val="none" w:sz="0" w:space="0" w:color="auto"/>
        <w:left w:val="none" w:sz="0" w:space="0" w:color="auto"/>
        <w:bottom w:val="none" w:sz="0" w:space="0" w:color="auto"/>
        <w:right w:val="none" w:sz="0" w:space="0" w:color="auto"/>
      </w:divBdr>
    </w:div>
    <w:div w:id="1817379628">
      <w:bodyDiv w:val="1"/>
      <w:marLeft w:val="0"/>
      <w:marRight w:val="0"/>
      <w:marTop w:val="0"/>
      <w:marBottom w:val="0"/>
      <w:divBdr>
        <w:top w:val="none" w:sz="0" w:space="0" w:color="auto"/>
        <w:left w:val="none" w:sz="0" w:space="0" w:color="auto"/>
        <w:bottom w:val="none" w:sz="0" w:space="0" w:color="auto"/>
        <w:right w:val="none" w:sz="0" w:space="0" w:color="auto"/>
      </w:divBdr>
    </w:div>
    <w:div w:id="1828933410">
      <w:bodyDiv w:val="1"/>
      <w:marLeft w:val="0"/>
      <w:marRight w:val="0"/>
      <w:marTop w:val="0"/>
      <w:marBottom w:val="0"/>
      <w:divBdr>
        <w:top w:val="none" w:sz="0" w:space="0" w:color="auto"/>
        <w:left w:val="none" w:sz="0" w:space="0" w:color="auto"/>
        <w:bottom w:val="none" w:sz="0" w:space="0" w:color="auto"/>
        <w:right w:val="none" w:sz="0" w:space="0" w:color="auto"/>
      </w:divBdr>
    </w:div>
    <w:div w:id="1832480783">
      <w:bodyDiv w:val="1"/>
      <w:marLeft w:val="0"/>
      <w:marRight w:val="0"/>
      <w:marTop w:val="0"/>
      <w:marBottom w:val="0"/>
      <w:divBdr>
        <w:top w:val="none" w:sz="0" w:space="0" w:color="auto"/>
        <w:left w:val="none" w:sz="0" w:space="0" w:color="auto"/>
        <w:bottom w:val="none" w:sz="0" w:space="0" w:color="auto"/>
        <w:right w:val="none" w:sz="0" w:space="0" w:color="auto"/>
      </w:divBdr>
    </w:div>
    <w:div w:id="1833598087">
      <w:bodyDiv w:val="1"/>
      <w:marLeft w:val="0"/>
      <w:marRight w:val="0"/>
      <w:marTop w:val="0"/>
      <w:marBottom w:val="0"/>
      <w:divBdr>
        <w:top w:val="none" w:sz="0" w:space="0" w:color="auto"/>
        <w:left w:val="none" w:sz="0" w:space="0" w:color="auto"/>
        <w:bottom w:val="none" w:sz="0" w:space="0" w:color="auto"/>
        <w:right w:val="none" w:sz="0" w:space="0" w:color="auto"/>
      </w:divBdr>
    </w:div>
    <w:div w:id="1835802878">
      <w:bodyDiv w:val="1"/>
      <w:marLeft w:val="0"/>
      <w:marRight w:val="0"/>
      <w:marTop w:val="0"/>
      <w:marBottom w:val="0"/>
      <w:divBdr>
        <w:top w:val="none" w:sz="0" w:space="0" w:color="auto"/>
        <w:left w:val="none" w:sz="0" w:space="0" w:color="auto"/>
        <w:bottom w:val="none" w:sz="0" w:space="0" w:color="auto"/>
        <w:right w:val="none" w:sz="0" w:space="0" w:color="auto"/>
      </w:divBdr>
    </w:div>
    <w:div w:id="1837190172">
      <w:bodyDiv w:val="1"/>
      <w:marLeft w:val="0"/>
      <w:marRight w:val="0"/>
      <w:marTop w:val="0"/>
      <w:marBottom w:val="0"/>
      <w:divBdr>
        <w:top w:val="none" w:sz="0" w:space="0" w:color="auto"/>
        <w:left w:val="none" w:sz="0" w:space="0" w:color="auto"/>
        <w:bottom w:val="none" w:sz="0" w:space="0" w:color="auto"/>
        <w:right w:val="none" w:sz="0" w:space="0" w:color="auto"/>
      </w:divBdr>
    </w:div>
    <w:div w:id="1841039282">
      <w:bodyDiv w:val="1"/>
      <w:marLeft w:val="0"/>
      <w:marRight w:val="0"/>
      <w:marTop w:val="0"/>
      <w:marBottom w:val="0"/>
      <w:divBdr>
        <w:top w:val="none" w:sz="0" w:space="0" w:color="auto"/>
        <w:left w:val="none" w:sz="0" w:space="0" w:color="auto"/>
        <w:bottom w:val="none" w:sz="0" w:space="0" w:color="auto"/>
        <w:right w:val="none" w:sz="0" w:space="0" w:color="auto"/>
      </w:divBdr>
    </w:div>
    <w:div w:id="1846751520">
      <w:bodyDiv w:val="1"/>
      <w:marLeft w:val="0"/>
      <w:marRight w:val="0"/>
      <w:marTop w:val="0"/>
      <w:marBottom w:val="0"/>
      <w:divBdr>
        <w:top w:val="none" w:sz="0" w:space="0" w:color="auto"/>
        <w:left w:val="none" w:sz="0" w:space="0" w:color="auto"/>
        <w:bottom w:val="none" w:sz="0" w:space="0" w:color="auto"/>
        <w:right w:val="none" w:sz="0" w:space="0" w:color="auto"/>
      </w:divBdr>
    </w:div>
    <w:div w:id="1850097532">
      <w:bodyDiv w:val="1"/>
      <w:marLeft w:val="0"/>
      <w:marRight w:val="0"/>
      <w:marTop w:val="0"/>
      <w:marBottom w:val="0"/>
      <w:divBdr>
        <w:top w:val="none" w:sz="0" w:space="0" w:color="auto"/>
        <w:left w:val="none" w:sz="0" w:space="0" w:color="auto"/>
        <w:bottom w:val="none" w:sz="0" w:space="0" w:color="auto"/>
        <w:right w:val="none" w:sz="0" w:space="0" w:color="auto"/>
      </w:divBdr>
    </w:div>
    <w:div w:id="1850482939">
      <w:bodyDiv w:val="1"/>
      <w:marLeft w:val="0"/>
      <w:marRight w:val="0"/>
      <w:marTop w:val="0"/>
      <w:marBottom w:val="0"/>
      <w:divBdr>
        <w:top w:val="none" w:sz="0" w:space="0" w:color="auto"/>
        <w:left w:val="none" w:sz="0" w:space="0" w:color="auto"/>
        <w:bottom w:val="none" w:sz="0" w:space="0" w:color="auto"/>
        <w:right w:val="none" w:sz="0" w:space="0" w:color="auto"/>
      </w:divBdr>
    </w:div>
    <w:div w:id="1851333459">
      <w:bodyDiv w:val="1"/>
      <w:marLeft w:val="0"/>
      <w:marRight w:val="0"/>
      <w:marTop w:val="0"/>
      <w:marBottom w:val="0"/>
      <w:divBdr>
        <w:top w:val="none" w:sz="0" w:space="0" w:color="auto"/>
        <w:left w:val="none" w:sz="0" w:space="0" w:color="auto"/>
        <w:bottom w:val="none" w:sz="0" w:space="0" w:color="auto"/>
        <w:right w:val="none" w:sz="0" w:space="0" w:color="auto"/>
      </w:divBdr>
    </w:div>
    <w:div w:id="1853450214">
      <w:bodyDiv w:val="1"/>
      <w:marLeft w:val="0"/>
      <w:marRight w:val="0"/>
      <w:marTop w:val="0"/>
      <w:marBottom w:val="0"/>
      <w:divBdr>
        <w:top w:val="none" w:sz="0" w:space="0" w:color="auto"/>
        <w:left w:val="none" w:sz="0" w:space="0" w:color="auto"/>
        <w:bottom w:val="none" w:sz="0" w:space="0" w:color="auto"/>
        <w:right w:val="none" w:sz="0" w:space="0" w:color="auto"/>
      </w:divBdr>
    </w:div>
    <w:div w:id="1858999037">
      <w:bodyDiv w:val="1"/>
      <w:marLeft w:val="0"/>
      <w:marRight w:val="0"/>
      <w:marTop w:val="0"/>
      <w:marBottom w:val="0"/>
      <w:divBdr>
        <w:top w:val="none" w:sz="0" w:space="0" w:color="auto"/>
        <w:left w:val="none" w:sz="0" w:space="0" w:color="auto"/>
        <w:bottom w:val="none" w:sz="0" w:space="0" w:color="auto"/>
        <w:right w:val="none" w:sz="0" w:space="0" w:color="auto"/>
      </w:divBdr>
    </w:div>
    <w:div w:id="1859922585">
      <w:bodyDiv w:val="1"/>
      <w:marLeft w:val="0"/>
      <w:marRight w:val="0"/>
      <w:marTop w:val="0"/>
      <w:marBottom w:val="0"/>
      <w:divBdr>
        <w:top w:val="none" w:sz="0" w:space="0" w:color="auto"/>
        <w:left w:val="none" w:sz="0" w:space="0" w:color="auto"/>
        <w:bottom w:val="none" w:sz="0" w:space="0" w:color="auto"/>
        <w:right w:val="none" w:sz="0" w:space="0" w:color="auto"/>
      </w:divBdr>
    </w:div>
    <w:div w:id="1867211900">
      <w:bodyDiv w:val="1"/>
      <w:marLeft w:val="0"/>
      <w:marRight w:val="0"/>
      <w:marTop w:val="0"/>
      <w:marBottom w:val="0"/>
      <w:divBdr>
        <w:top w:val="none" w:sz="0" w:space="0" w:color="auto"/>
        <w:left w:val="none" w:sz="0" w:space="0" w:color="auto"/>
        <w:bottom w:val="none" w:sz="0" w:space="0" w:color="auto"/>
        <w:right w:val="none" w:sz="0" w:space="0" w:color="auto"/>
      </w:divBdr>
    </w:div>
    <w:div w:id="1869174093">
      <w:bodyDiv w:val="1"/>
      <w:marLeft w:val="0"/>
      <w:marRight w:val="0"/>
      <w:marTop w:val="0"/>
      <w:marBottom w:val="0"/>
      <w:divBdr>
        <w:top w:val="none" w:sz="0" w:space="0" w:color="auto"/>
        <w:left w:val="none" w:sz="0" w:space="0" w:color="auto"/>
        <w:bottom w:val="none" w:sz="0" w:space="0" w:color="auto"/>
        <w:right w:val="none" w:sz="0" w:space="0" w:color="auto"/>
      </w:divBdr>
    </w:div>
    <w:div w:id="1874730987">
      <w:bodyDiv w:val="1"/>
      <w:marLeft w:val="0"/>
      <w:marRight w:val="0"/>
      <w:marTop w:val="0"/>
      <w:marBottom w:val="0"/>
      <w:divBdr>
        <w:top w:val="none" w:sz="0" w:space="0" w:color="auto"/>
        <w:left w:val="none" w:sz="0" w:space="0" w:color="auto"/>
        <w:bottom w:val="none" w:sz="0" w:space="0" w:color="auto"/>
        <w:right w:val="none" w:sz="0" w:space="0" w:color="auto"/>
      </w:divBdr>
    </w:div>
    <w:div w:id="1876043118">
      <w:bodyDiv w:val="1"/>
      <w:marLeft w:val="0"/>
      <w:marRight w:val="0"/>
      <w:marTop w:val="0"/>
      <w:marBottom w:val="0"/>
      <w:divBdr>
        <w:top w:val="none" w:sz="0" w:space="0" w:color="auto"/>
        <w:left w:val="none" w:sz="0" w:space="0" w:color="auto"/>
        <w:bottom w:val="none" w:sz="0" w:space="0" w:color="auto"/>
        <w:right w:val="none" w:sz="0" w:space="0" w:color="auto"/>
      </w:divBdr>
    </w:div>
    <w:div w:id="1887333055">
      <w:bodyDiv w:val="1"/>
      <w:marLeft w:val="0"/>
      <w:marRight w:val="0"/>
      <w:marTop w:val="0"/>
      <w:marBottom w:val="0"/>
      <w:divBdr>
        <w:top w:val="none" w:sz="0" w:space="0" w:color="auto"/>
        <w:left w:val="none" w:sz="0" w:space="0" w:color="auto"/>
        <w:bottom w:val="none" w:sz="0" w:space="0" w:color="auto"/>
        <w:right w:val="none" w:sz="0" w:space="0" w:color="auto"/>
      </w:divBdr>
    </w:div>
    <w:div w:id="1887836407">
      <w:bodyDiv w:val="1"/>
      <w:marLeft w:val="0"/>
      <w:marRight w:val="0"/>
      <w:marTop w:val="0"/>
      <w:marBottom w:val="0"/>
      <w:divBdr>
        <w:top w:val="none" w:sz="0" w:space="0" w:color="auto"/>
        <w:left w:val="none" w:sz="0" w:space="0" w:color="auto"/>
        <w:bottom w:val="none" w:sz="0" w:space="0" w:color="auto"/>
        <w:right w:val="none" w:sz="0" w:space="0" w:color="auto"/>
      </w:divBdr>
    </w:div>
    <w:div w:id="1890191789">
      <w:bodyDiv w:val="1"/>
      <w:marLeft w:val="0"/>
      <w:marRight w:val="0"/>
      <w:marTop w:val="0"/>
      <w:marBottom w:val="0"/>
      <w:divBdr>
        <w:top w:val="none" w:sz="0" w:space="0" w:color="auto"/>
        <w:left w:val="none" w:sz="0" w:space="0" w:color="auto"/>
        <w:bottom w:val="none" w:sz="0" w:space="0" w:color="auto"/>
        <w:right w:val="none" w:sz="0" w:space="0" w:color="auto"/>
      </w:divBdr>
    </w:div>
    <w:div w:id="1890342773">
      <w:bodyDiv w:val="1"/>
      <w:marLeft w:val="0"/>
      <w:marRight w:val="0"/>
      <w:marTop w:val="0"/>
      <w:marBottom w:val="0"/>
      <w:divBdr>
        <w:top w:val="none" w:sz="0" w:space="0" w:color="auto"/>
        <w:left w:val="none" w:sz="0" w:space="0" w:color="auto"/>
        <w:bottom w:val="none" w:sz="0" w:space="0" w:color="auto"/>
        <w:right w:val="none" w:sz="0" w:space="0" w:color="auto"/>
      </w:divBdr>
    </w:div>
    <w:div w:id="1893226992">
      <w:bodyDiv w:val="1"/>
      <w:marLeft w:val="0"/>
      <w:marRight w:val="0"/>
      <w:marTop w:val="0"/>
      <w:marBottom w:val="0"/>
      <w:divBdr>
        <w:top w:val="none" w:sz="0" w:space="0" w:color="auto"/>
        <w:left w:val="none" w:sz="0" w:space="0" w:color="auto"/>
        <w:bottom w:val="none" w:sz="0" w:space="0" w:color="auto"/>
        <w:right w:val="none" w:sz="0" w:space="0" w:color="auto"/>
      </w:divBdr>
    </w:div>
    <w:div w:id="1896040472">
      <w:bodyDiv w:val="1"/>
      <w:marLeft w:val="0"/>
      <w:marRight w:val="0"/>
      <w:marTop w:val="0"/>
      <w:marBottom w:val="0"/>
      <w:divBdr>
        <w:top w:val="none" w:sz="0" w:space="0" w:color="auto"/>
        <w:left w:val="none" w:sz="0" w:space="0" w:color="auto"/>
        <w:bottom w:val="none" w:sz="0" w:space="0" w:color="auto"/>
        <w:right w:val="none" w:sz="0" w:space="0" w:color="auto"/>
      </w:divBdr>
    </w:div>
    <w:div w:id="1899900039">
      <w:bodyDiv w:val="1"/>
      <w:marLeft w:val="0"/>
      <w:marRight w:val="0"/>
      <w:marTop w:val="0"/>
      <w:marBottom w:val="0"/>
      <w:divBdr>
        <w:top w:val="none" w:sz="0" w:space="0" w:color="auto"/>
        <w:left w:val="none" w:sz="0" w:space="0" w:color="auto"/>
        <w:bottom w:val="none" w:sz="0" w:space="0" w:color="auto"/>
        <w:right w:val="none" w:sz="0" w:space="0" w:color="auto"/>
      </w:divBdr>
    </w:div>
    <w:div w:id="1900549397">
      <w:bodyDiv w:val="1"/>
      <w:marLeft w:val="0"/>
      <w:marRight w:val="0"/>
      <w:marTop w:val="0"/>
      <w:marBottom w:val="0"/>
      <w:divBdr>
        <w:top w:val="none" w:sz="0" w:space="0" w:color="auto"/>
        <w:left w:val="none" w:sz="0" w:space="0" w:color="auto"/>
        <w:bottom w:val="none" w:sz="0" w:space="0" w:color="auto"/>
        <w:right w:val="none" w:sz="0" w:space="0" w:color="auto"/>
      </w:divBdr>
    </w:div>
    <w:div w:id="1902212347">
      <w:bodyDiv w:val="1"/>
      <w:marLeft w:val="0"/>
      <w:marRight w:val="0"/>
      <w:marTop w:val="0"/>
      <w:marBottom w:val="0"/>
      <w:divBdr>
        <w:top w:val="none" w:sz="0" w:space="0" w:color="auto"/>
        <w:left w:val="none" w:sz="0" w:space="0" w:color="auto"/>
        <w:bottom w:val="none" w:sz="0" w:space="0" w:color="auto"/>
        <w:right w:val="none" w:sz="0" w:space="0" w:color="auto"/>
      </w:divBdr>
    </w:div>
    <w:div w:id="1917396836">
      <w:bodyDiv w:val="1"/>
      <w:marLeft w:val="0"/>
      <w:marRight w:val="0"/>
      <w:marTop w:val="0"/>
      <w:marBottom w:val="0"/>
      <w:divBdr>
        <w:top w:val="none" w:sz="0" w:space="0" w:color="auto"/>
        <w:left w:val="none" w:sz="0" w:space="0" w:color="auto"/>
        <w:bottom w:val="none" w:sz="0" w:space="0" w:color="auto"/>
        <w:right w:val="none" w:sz="0" w:space="0" w:color="auto"/>
      </w:divBdr>
    </w:div>
    <w:div w:id="1919246551">
      <w:bodyDiv w:val="1"/>
      <w:marLeft w:val="0"/>
      <w:marRight w:val="0"/>
      <w:marTop w:val="0"/>
      <w:marBottom w:val="0"/>
      <w:divBdr>
        <w:top w:val="none" w:sz="0" w:space="0" w:color="auto"/>
        <w:left w:val="none" w:sz="0" w:space="0" w:color="auto"/>
        <w:bottom w:val="none" w:sz="0" w:space="0" w:color="auto"/>
        <w:right w:val="none" w:sz="0" w:space="0" w:color="auto"/>
      </w:divBdr>
    </w:div>
    <w:div w:id="1921481931">
      <w:bodyDiv w:val="1"/>
      <w:marLeft w:val="0"/>
      <w:marRight w:val="0"/>
      <w:marTop w:val="0"/>
      <w:marBottom w:val="0"/>
      <w:divBdr>
        <w:top w:val="none" w:sz="0" w:space="0" w:color="auto"/>
        <w:left w:val="none" w:sz="0" w:space="0" w:color="auto"/>
        <w:bottom w:val="none" w:sz="0" w:space="0" w:color="auto"/>
        <w:right w:val="none" w:sz="0" w:space="0" w:color="auto"/>
      </w:divBdr>
    </w:div>
    <w:div w:id="1928734765">
      <w:bodyDiv w:val="1"/>
      <w:marLeft w:val="0"/>
      <w:marRight w:val="0"/>
      <w:marTop w:val="0"/>
      <w:marBottom w:val="0"/>
      <w:divBdr>
        <w:top w:val="none" w:sz="0" w:space="0" w:color="auto"/>
        <w:left w:val="none" w:sz="0" w:space="0" w:color="auto"/>
        <w:bottom w:val="none" w:sz="0" w:space="0" w:color="auto"/>
        <w:right w:val="none" w:sz="0" w:space="0" w:color="auto"/>
      </w:divBdr>
    </w:div>
    <w:div w:id="1931542735">
      <w:bodyDiv w:val="1"/>
      <w:marLeft w:val="0"/>
      <w:marRight w:val="0"/>
      <w:marTop w:val="0"/>
      <w:marBottom w:val="0"/>
      <w:divBdr>
        <w:top w:val="none" w:sz="0" w:space="0" w:color="auto"/>
        <w:left w:val="none" w:sz="0" w:space="0" w:color="auto"/>
        <w:bottom w:val="none" w:sz="0" w:space="0" w:color="auto"/>
        <w:right w:val="none" w:sz="0" w:space="0" w:color="auto"/>
      </w:divBdr>
    </w:div>
    <w:div w:id="1932926406">
      <w:bodyDiv w:val="1"/>
      <w:marLeft w:val="0"/>
      <w:marRight w:val="0"/>
      <w:marTop w:val="0"/>
      <w:marBottom w:val="0"/>
      <w:divBdr>
        <w:top w:val="none" w:sz="0" w:space="0" w:color="auto"/>
        <w:left w:val="none" w:sz="0" w:space="0" w:color="auto"/>
        <w:bottom w:val="none" w:sz="0" w:space="0" w:color="auto"/>
        <w:right w:val="none" w:sz="0" w:space="0" w:color="auto"/>
      </w:divBdr>
    </w:div>
    <w:div w:id="1933853558">
      <w:bodyDiv w:val="1"/>
      <w:marLeft w:val="0"/>
      <w:marRight w:val="0"/>
      <w:marTop w:val="0"/>
      <w:marBottom w:val="0"/>
      <w:divBdr>
        <w:top w:val="none" w:sz="0" w:space="0" w:color="auto"/>
        <w:left w:val="none" w:sz="0" w:space="0" w:color="auto"/>
        <w:bottom w:val="none" w:sz="0" w:space="0" w:color="auto"/>
        <w:right w:val="none" w:sz="0" w:space="0" w:color="auto"/>
      </w:divBdr>
    </w:div>
    <w:div w:id="1935673187">
      <w:bodyDiv w:val="1"/>
      <w:marLeft w:val="0"/>
      <w:marRight w:val="0"/>
      <w:marTop w:val="0"/>
      <w:marBottom w:val="0"/>
      <w:divBdr>
        <w:top w:val="none" w:sz="0" w:space="0" w:color="auto"/>
        <w:left w:val="none" w:sz="0" w:space="0" w:color="auto"/>
        <w:bottom w:val="none" w:sz="0" w:space="0" w:color="auto"/>
        <w:right w:val="none" w:sz="0" w:space="0" w:color="auto"/>
      </w:divBdr>
    </w:div>
    <w:div w:id="1935816032">
      <w:bodyDiv w:val="1"/>
      <w:marLeft w:val="0"/>
      <w:marRight w:val="0"/>
      <w:marTop w:val="0"/>
      <w:marBottom w:val="0"/>
      <w:divBdr>
        <w:top w:val="none" w:sz="0" w:space="0" w:color="auto"/>
        <w:left w:val="none" w:sz="0" w:space="0" w:color="auto"/>
        <w:bottom w:val="none" w:sz="0" w:space="0" w:color="auto"/>
        <w:right w:val="none" w:sz="0" w:space="0" w:color="auto"/>
      </w:divBdr>
    </w:div>
    <w:div w:id="1937984400">
      <w:bodyDiv w:val="1"/>
      <w:marLeft w:val="0"/>
      <w:marRight w:val="0"/>
      <w:marTop w:val="0"/>
      <w:marBottom w:val="0"/>
      <w:divBdr>
        <w:top w:val="none" w:sz="0" w:space="0" w:color="auto"/>
        <w:left w:val="none" w:sz="0" w:space="0" w:color="auto"/>
        <w:bottom w:val="none" w:sz="0" w:space="0" w:color="auto"/>
        <w:right w:val="none" w:sz="0" w:space="0" w:color="auto"/>
      </w:divBdr>
    </w:div>
    <w:div w:id="1945261531">
      <w:bodyDiv w:val="1"/>
      <w:marLeft w:val="0"/>
      <w:marRight w:val="0"/>
      <w:marTop w:val="0"/>
      <w:marBottom w:val="0"/>
      <w:divBdr>
        <w:top w:val="none" w:sz="0" w:space="0" w:color="auto"/>
        <w:left w:val="none" w:sz="0" w:space="0" w:color="auto"/>
        <w:bottom w:val="none" w:sz="0" w:space="0" w:color="auto"/>
        <w:right w:val="none" w:sz="0" w:space="0" w:color="auto"/>
      </w:divBdr>
    </w:div>
    <w:div w:id="1950501866">
      <w:bodyDiv w:val="1"/>
      <w:marLeft w:val="0"/>
      <w:marRight w:val="0"/>
      <w:marTop w:val="0"/>
      <w:marBottom w:val="0"/>
      <w:divBdr>
        <w:top w:val="none" w:sz="0" w:space="0" w:color="auto"/>
        <w:left w:val="none" w:sz="0" w:space="0" w:color="auto"/>
        <w:bottom w:val="none" w:sz="0" w:space="0" w:color="auto"/>
        <w:right w:val="none" w:sz="0" w:space="0" w:color="auto"/>
      </w:divBdr>
    </w:div>
    <w:div w:id="1950813008">
      <w:bodyDiv w:val="1"/>
      <w:marLeft w:val="0"/>
      <w:marRight w:val="0"/>
      <w:marTop w:val="0"/>
      <w:marBottom w:val="0"/>
      <w:divBdr>
        <w:top w:val="none" w:sz="0" w:space="0" w:color="auto"/>
        <w:left w:val="none" w:sz="0" w:space="0" w:color="auto"/>
        <w:bottom w:val="none" w:sz="0" w:space="0" w:color="auto"/>
        <w:right w:val="none" w:sz="0" w:space="0" w:color="auto"/>
      </w:divBdr>
    </w:div>
    <w:div w:id="1951158096">
      <w:bodyDiv w:val="1"/>
      <w:marLeft w:val="0"/>
      <w:marRight w:val="0"/>
      <w:marTop w:val="0"/>
      <w:marBottom w:val="0"/>
      <w:divBdr>
        <w:top w:val="none" w:sz="0" w:space="0" w:color="auto"/>
        <w:left w:val="none" w:sz="0" w:space="0" w:color="auto"/>
        <w:bottom w:val="none" w:sz="0" w:space="0" w:color="auto"/>
        <w:right w:val="none" w:sz="0" w:space="0" w:color="auto"/>
      </w:divBdr>
    </w:div>
    <w:div w:id="1952125979">
      <w:bodyDiv w:val="1"/>
      <w:marLeft w:val="0"/>
      <w:marRight w:val="0"/>
      <w:marTop w:val="0"/>
      <w:marBottom w:val="0"/>
      <w:divBdr>
        <w:top w:val="none" w:sz="0" w:space="0" w:color="auto"/>
        <w:left w:val="none" w:sz="0" w:space="0" w:color="auto"/>
        <w:bottom w:val="none" w:sz="0" w:space="0" w:color="auto"/>
        <w:right w:val="none" w:sz="0" w:space="0" w:color="auto"/>
      </w:divBdr>
    </w:div>
    <w:div w:id="1953904097">
      <w:bodyDiv w:val="1"/>
      <w:marLeft w:val="0"/>
      <w:marRight w:val="0"/>
      <w:marTop w:val="0"/>
      <w:marBottom w:val="0"/>
      <w:divBdr>
        <w:top w:val="none" w:sz="0" w:space="0" w:color="auto"/>
        <w:left w:val="none" w:sz="0" w:space="0" w:color="auto"/>
        <w:bottom w:val="none" w:sz="0" w:space="0" w:color="auto"/>
        <w:right w:val="none" w:sz="0" w:space="0" w:color="auto"/>
      </w:divBdr>
    </w:div>
    <w:div w:id="1954096701">
      <w:bodyDiv w:val="1"/>
      <w:marLeft w:val="0"/>
      <w:marRight w:val="0"/>
      <w:marTop w:val="0"/>
      <w:marBottom w:val="0"/>
      <w:divBdr>
        <w:top w:val="none" w:sz="0" w:space="0" w:color="auto"/>
        <w:left w:val="none" w:sz="0" w:space="0" w:color="auto"/>
        <w:bottom w:val="none" w:sz="0" w:space="0" w:color="auto"/>
        <w:right w:val="none" w:sz="0" w:space="0" w:color="auto"/>
      </w:divBdr>
    </w:div>
    <w:div w:id="1959023540">
      <w:bodyDiv w:val="1"/>
      <w:marLeft w:val="0"/>
      <w:marRight w:val="0"/>
      <w:marTop w:val="0"/>
      <w:marBottom w:val="0"/>
      <w:divBdr>
        <w:top w:val="none" w:sz="0" w:space="0" w:color="auto"/>
        <w:left w:val="none" w:sz="0" w:space="0" w:color="auto"/>
        <w:bottom w:val="none" w:sz="0" w:space="0" w:color="auto"/>
        <w:right w:val="none" w:sz="0" w:space="0" w:color="auto"/>
      </w:divBdr>
    </w:div>
    <w:div w:id="1961767179">
      <w:bodyDiv w:val="1"/>
      <w:marLeft w:val="0"/>
      <w:marRight w:val="0"/>
      <w:marTop w:val="0"/>
      <w:marBottom w:val="0"/>
      <w:divBdr>
        <w:top w:val="none" w:sz="0" w:space="0" w:color="auto"/>
        <w:left w:val="none" w:sz="0" w:space="0" w:color="auto"/>
        <w:bottom w:val="none" w:sz="0" w:space="0" w:color="auto"/>
        <w:right w:val="none" w:sz="0" w:space="0" w:color="auto"/>
      </w:divBdr>
    </w:div>
    <w:div w:id="1965696991">
      <w:bodyDiv w:val="1"/>
      <w:marLeft w:val="0"/>
      <w:marRight w:val="0"/>
      <w:marTop w:val="0"/>
      <w:marBottom w:val="0"/>
      <w:divBdr>
        <w:top w:val="none" w:sz="0" w:space="0" w:color="auto"/>
        <w:left w:val="none" w:sz="0" w:space="0" w:color="auto"/>
        <w:bottom w:val="none" w:sz="0" w:space="0" w:color="auto"/>
        <w:right w:val="none" w:sz="0" w:space="0" w:color="auto"/>
      </w:divBdr>
    </w:div>
    <w:div w:id="1968929798">
      <w:bodyDiv w:val="1"/>
      <w:marLeft w:val="0"/>
      <w:marRight w:val="0"/>
      <w:marTop w:val="0"/>
      <w:marBottom w:val="0"/>
      <w:divBdr>
        <w:top w:val="none" w:sz="0" w:space="0" w:color="auto"/>
        <w:left w:val="none" w:sz="0" w:space="0" w:color="auto"/>
        <w:bottom w:val="none" w:sz="0" w:space="0" w:color="auto"/>
        <w:right w:val="none" w:sz="0" w:space="0" w:color="auto"/>
      </w:divBdr>
    </w:div>
    <w:div w:id="1971741049">
      <w:bodyDiv w:val="1"/>
      <w:marLeft w:val="0"/>
      <w:marRight w:val="0"/>
      <w:marTop w:val="0"/>
      <w:marBottom w:val="0"/>
      <w:divBdr>
        <w:top w:val="none" w:sz="0" w:space="0" w:color="auto"/>
        <w:left w:val="none" w:sz="0" w:space="0" w:color="auto"/>
        <w:bottom w:val="none" w:sz="0" w:space="0" w:color="auto"/>
        <w:right w:val="none" w:sz="0" w:space="0" w:color="auto"/>
      </w:divBdr>
    </w:div>
    <w:div w:id="1976519345">
      <w:bodyDiv w:val="1"/>
      <w:marLeft w:val="0"/>
      <w:marRight w:val="0"/>
      <w:marTop w:val="0"/>
      <w:marBottom w:val="0"/>
      <w:divBdr>
        <w:top w:val="none" w:sz="0" w:space="0" w:color="auto"/>
        <w:left w:val="none" w:sz="0" w:space="0" w:color="auto"/>
        <w:bottom w:val="none" w:sz="0" w:space="0" w:color="auto"/>
        <w:right w:val="none" w:sz="0" w:space="0" w:color="auto"/>
      </w:divBdr>
    </w:div>
    <w:div w:id="1977029517">
      <w:bodyDiv w:val="1"/>
      <w:marLeft w:val="0"/>
      <w:marRight w:val="0"/>
      <w:marTop w:val="0"/>
      <w:marBottom w:val="0"/>
      <w:divBdr>
        <w:top w:val="none" w:sz="0" w:space="0" w:color="auto"/>
        <w:left w:val="none" w:sz="0" w:space="0" w:color="auto"/>
        <w:bottom w:val="none" w:sz="0" w:space="0" w:color="auto"/>
        <w:right w:val="none" w:sz="0" w:space="0" w:color="auto"/>
      </w:divBdr>
    </w:div>
    <w:div w:id="1978029849">
      <w:bodyDiv w:val="1"/>
      <w:marLeft w:val="0"/>
      <w:marRight w:val="0"/>
      <w:marTop w:val="0"/>
      <w:marBottom w:val="0"/>
      <w:divBdr>
        <w:top w:val="none" w:sz="0" w:space="0" w:color="auto"/>
        <w:left w:val="none" w:sz="0" w:space="0" w:color="auto"/>
        <w:bottom w:val="none" w:sz="0" w:space="0" w:color="auto"/>
        <w:right w:val="none" w:sz="0" w:space="0" w:color="auto"/>
      </w:divBdr>
    </w:div>
    <w:div w:id="1981642780">
      <w:bodyDiv w:val="1"/>
      <w:marLeft w:val="0"/>
      <w:marRight w:val="0"/>
      <w:marTop w:val="0"/>
      <w:marBottom w:val="0"/>
      <w:divBdr>
        <w:top w:val="none" w:sz="0" w:space="0" w:color="auto"/>
        <w:left w:val="none" w:sz="0" w:space="0" w:color="auto"/>
        <w:bottom w:val="none" w:sz="0" w:space="0" w:color="auto"/>
        <w:right w:val="none" w:sz="0" w:space="0" w:color="auto"/>
      </w:divBdr>
    </w:div>
    <w:div w:id="1989506760">
      <w:bodyDiv w:val="1"/>
      <w:marLeft w:val="0"/>
      <w:marRight w:val="0"/>
      <w:marTop w:val="0"/>
      <w:marBottom w:val="0"/>
      <w:divBdr>
        <w:top w:val="none" w:sz="0" w:space="0" w:color="auto"/>
        <w:left w:val="none" w:sz="0" w:space="0" w:color="auto"/>
        <w:bottom w:val="none" w:sz="0" w:space="0" w:color="auto"/>
        <w:right w:val="none" w:sz="0" w:space="0" w:color="auto"/>
      </w:divBdr>
    </w:div>
    <w:div w:id="1990473556">
      <w:bodyDiv w:val="1"/>
      <w:marLeft w:val="0"/>
      <w:marRight w:val="0"/>
      <w:marTop w:val="0"/>
      <w:marBottom w:val="0"/>
      <w:divBdr>
        <w:top w:val="none" w:sz="0" w:space="0" w:color="auto"/>
        <w:left w:val="none" w:sz="0" w:space="0" w:color="auto"/>
        <w:bottom w:val="none" w:sz="0" w:space="0" w:color="auto"/>
        <w:right w:val="none" w:sz="0" w:space="0" w:color="auto"/>
      </w:divBdr>
    </w:div>
    <w:div w:id="1991211522">
      <w:bodyDiv w:val="1"/>
      <w:marLeft w:val="0"/>
      <w:marRight w:val="0"/>
      <w:marTop w:val="0"/>
      <w:marBottom w:val="0"/>
      <w:divBdr>
        <w:top w:val="none" w:sz="0" w:space="0" w:color="auto"/>
        <w:left w:val="none" w:sz="0" w:space="0" w:color="auto"/>
        <w:bottom w:val="none" w:sz="0" w:space="0" w:color="auto"/>
        <w:right w:val="none" w:sz="0" w:space="0" w:color="auto"/>
      </w:divBdr>
    </w:div>
    <w:div w:id="1995327286">
      <w:bodyDiv w:val="1"/>
      <w:marLeft w:val="0"/>
      <w:marRight w:val="0"/>
      <w:marTop w:val="0"/>
      <w:marBottom w:val="0"/>
      <w:divBdr>
        <w:top w:val="none" w:sz="0" w:space="0" w:color="auto"/>
        <w:left w:val="none" w:sz="0" w:space="0" w:color="auto"/>
        <w:bottom w:val="none" w:sz="0" w:space="0" w:color="auto"/>
        <w:right w:val="none" w:sz="0" w:space="0" w:color="auto"/>
      </w:divBdr>
    </w:div>
    <w:div w:id="1997806549">
      <w:bodyDiv w:val="1"/>
      <w:marLeft w:val="0"/>
      <w:marRight w:val="0"/>
      <w:marTop w:val="0"/>
      <w:marBottom w:val="0"/>
      <w:divBdr>
        <w:top w:val="none" w:sz="0" w:space="0" w:color="auto"/>
        <w:left w:val="none" w:sz="0" w:space="0" w:color="auto"/>
        <w:bottom w:val="none" w:sz="0" w:space="0" w:color="auto"/>
        <w:right w:val="none" w:sz="0" w:space="0" w:color="auto"/>
      </w:divBdr>
    </w:div>
    <w:div w:id="2001958288">
      <w:bodyDiv w:val="1"/>
      <w:marLeft w:val="0"/>
      <w:marRight w:val="0"/>
      <w:marTop w:val="0"/>
      <w:marBottom w:val="0"/>
      <w:divBdr>
        <w:top w:val="none" w:sz="0" w:space="0" w:color="auto"/>
        <w:left w:val="none" w:sz="0" w:space="0" w:color="auto"/>
        <w:bottom w:val="none" w:sz="0" w:space="0" w:color="auto"/>
        <w:right w:val="none" w:sz="0" w:space="0" w:color="auto"/>
      </w:divBdr>
    </w:div>
    <w:div w:id="2002924280">
      <w:bodyDiv w:val="1"/>
      <w:marLeft w:val="0"/>
      <w:marRight w:val="0"/>
      <w:marTop w:val="0"/>
      <w:marBottom w:val="0"/>
      <w:divBdr>
        <w:top w:val="none" w:sz="0" w:space="0" w:color="auto"/>
        <w:left w:val="none" w:sz="0" w:space="0" w:color="auto"/>
        <w:bottom w:val="none" w:sz="0" w:space="0" w:color="auto"/>
        <w:right w:val="none" w:sz="0" w:space="0" w:color="auto"/>
      </w:divBdr>
    </w:div>
    <w:div w:id="2008314809">
      <w:bodyDiv w:val="1"/>
      <w:marLeft w:val="0"/>
      <w:marRight w:val="0"/>
      <w:marTop w:val="0"/>
      <w:marBottom w:val="0"/>
      <w:divBdr>
        <w:top w:val="none" w:sz="0" w:space="0" w:color="auto"/>
        <w:left w:val="none" w:sz="0" w:space="0" w:color="auto"/>
        <w:bottom w:val="none" w:sz="0" w:space="0" w:color="auto"/>
        <w:right w:val="none" w:sz="0" w:space="0" w:color="auto"/>
      </w:divBdr>
    </w:div>
    <w:div w:id="2016415056">
      <w:bodyDiv w:val="1"/>
      <w:marLeft w:val="0"/>
      <w:marRight w:val="0"/>
      <w:marTop w:val="0"/>
      <w:marBottom w:val="0"/>
      <w:divBdr>
        <w:top w:val="none" w:sz="0" w:space="0" w:color="auto"/>
        <w:left w:val="none" w:sz="0" w:space="0" w:color="auto"/>
        <w:bottom w:val="none" w:sz="0" w:space="0" w:color="auto"/>
        <w:right w:val="none" w:sz="0" w:space="0" w:color="auto"/>
      </w:divBdr>
    </w:div>
    <w:div w:id="2025202732">
      <w:bodyDiv w:val="1"/>
      <w:marLeft w:val="0"/>
      <w:marRight w:val="0"/>
      <w:marTop w:val="0"/>
      <w:marBottom w:val="0"/>
      <w:divBdr>
        <w:top w:val="none" w:sz="0" w:space="0" w:color="auto"/>
        <w:left w:val="none" w:sz="0" w:space="0" w:color="auto"/>
        <w:bottom w:val="none" w:sz="0" w:space="0" w:color="auto"/>
        <w:right w:val="none" w:sz="0" w:space="0" w:color="auto"/>
      </w:divBdr>
    </w:div>
    <w:div w:id="2026712998">
      <w:bodyDiv w:val="1"/>
      <w:marLeft w:val="0"/>
      <w:marRight w:val="0"/>
      <w:marTop w:val="0"/>
      <w:marBottom w:val="0"/>
      <w:divBdr>
        <w:top w:val="none" w:sz="0" w:space="0" w:color="auto"/>
        <w:left w:val="none" w:sz="0" w:space="0" w:color="auto"/>
        <w:bottom w:val="none" w:sz="0" w:space="0" w:color="auto"/>
        <w:right w:val="none" w:sz="0" w:space="0" w:color="auto"/>
      </w:divBdr>
    </w:div>
    <w:div w:id="2030836611">
      <w:bodyDiv w:val="1"/>
      <w:marLeft w:val="0"/>
      <w:marRight w:val="0"/>
      <w:marTop w:val="0"/>
      <w:marBottom w:val="0"/>
      <w:divBdr>
        <w:top w:val="none" w:sz="0" w:space="0" w:color="auto"/>
        <w:left w:val="none" w:sz="0" w:space="0" w:color="auto"/>
        <w:bottom w:val="none" w:sz="0" w:space="0" w:color="auto"/>
        <w:right w:val="none" w:sz="0" w:space="0" w:color="auto"/>
      </w:divBdr>
    </w:div>
    <w:div w:id="2036996268">
      <w:bodyDiv w:val="1"/>
      <w:marLeft w:val="0"/>
      <w:marRight w:val="0"/>
      <w:marTop w:val="0"/>
      <w:marBottom w:val="0"/>
      <w:divBdr>
        <w:top w:val="none" w:sz="0" w:space="0" w:color="auto"/>
        <w:left w:val="none" w:sz="0" w:space="0" w:color="auto"/>
        <w:bottom w:val="none" w:sz="0" w:space="0" w:color="auto"/>
        <w:right w:val="none" w:sz="0" w:space="0" w:color="auto"/>
      </w:divBdr>
    </w:div>
    <w:div w:id="2038503581">
      <w:bodyDiv w:val="1"/>
      <w:marLeft w:val="0"/>
      <w:marRight w:val="0"/>
      <w:marTop w:val="0"/>
      <w:marBottom w:val="0"/>
      <w:divBdr>
        <w:top w:val="none" w:sz="0" w:space="0" w:color="auto"/>
        <w:left w:val="none" w:sz="0" w:space="0" w:color="auto"/>
        <w:bottom w:val="none" w:sz="0" w:space="0" w:color="auto"/>
        <w:right w:val="none" w:sz="0" w:space="0" w:color="auto"/>
      </w:divBdr>
    </w:div>
    <w:div w:id="2043020750">
      <w:bodyDiv w:val="1"/>
      <w:marLeft w:val="0"/>
      <w:marRight w:val="0"/>
      <w:marTop w:val="0"/>
      <w:marBottom w:val="0"/>
      <w:divBdr>
        <w:top w:val="none" w:sz="0" w:space="0" w:color="auto"/>
        <w:left w:val="none" w:sz="0" w:space="0" w:color="auto"/>
        <w:bottom w:val="none" w:sz="0" w:space="0" w:color="auto"/>
        <w:right w:val="none" w:sz="0" w:space="0" w:color="auto"/>
      </w:divBdr>
    </w:div>
    <w:div w:id="2045787131">
      <w:bodyDiv w:val="1"/>
      <w:marLeft w:val="0"/>
      <w:marRight w:val="0"/>
      <w:marTop w:val="0"/>
      <w:marBottom w:val="0"/>
      <w:divBdr>
        <w:top w:val="none" w:sz="0" w:space="0" w:color="auto"/>
        <w:left w:val="none" w:sz="0" w:space="0" w:color="auto"/>
        <w:bottom w:val="none" w:sz="0" w:space="0" w:color="auto"/>
        <w:right w:val="none" w:sz="0" w:space="0" w:color="auto"/>
      </w:divBdr>
    </w:div>
    <w:div w:id="2049068780">
      <w:bodyDiv w:val="1"/>
      <w:marLeft w:val="0"/>
      <w:marRight w:val="0"/>
      <w:marTop w:val="0"/>
      <w:marBottom w:val="0"/>
      <w:divBdr>
        <w:top w:val="none" w:sz="0" w:space="0" w:color="auto"/>
        <w:left w:val="none" w:sz="0" w:space="0" w:color="auto"/>
        <w:bottom w:val="none" w:sz="0" w:space="0" w:color="auto"/>
        <w:right w:val="none" w:sz="0" w:space="0" w:color="auto"/>
      </w:divBdr>
    </w:div>
    <w:div w:id="2052070943">
      <w:bodyDiv w:val="1"/>
      <w:marLeft w:val="0"/>
      <w:marRight w:val="0"/>
      <w:marTop w:val="0"/>
      <w:marBottom w:val="0"/>
      <w:divBdr>
        <w:top w:val="none" w:sz="0" w:space="0" w:color="auto"/>
        <w:left w:val="none" w:sz="0" w:space="0" w:color="auto"/>
        <w:bottom w:val="none" w:sz="0" w:space="0" w:color="auto"/>
        <w:right w:val="none" w:sz="0" w:space="0" w:color="auto"/>
      </w:divBdr>
    </w:div>
    <w:div w:id="2052221974">
      <w:bodyDiv w:val="1"/>
      <w:marLeft w:val="0"/>
      <w:marRight w:val="0"/>
      <w:marTop w:val="0"/>
      <w:marBottom w:val="0"/>
      <w:divBdr>
        <w:top w:val="none" w:sz="0" w:space="0" w:color="auto"/>
        <w:left w:val="none" w:sz="0" w:space="0" w:color="auto"/>
        <w:bottom w:val="none" w:sz="0" w:space="0" w:color="auto"/>
        <w:right w:val="none" w:sz="0" w:space="0" w:color="auto"/>
      </w:divBdr>
    </w:div>
    <w:div w:id="2053269317">
      <w:bodyDiv w:val="1"/>
      <w:marLeft w:val="0"/>
      <w:marRight w:val="0"/>
      <w:marTop w:val="0"/>
      <w:marBottom w:val="0"/>
      <w:divBdr>
        <w:top w:val="none" w:sz="0" w:space="0" w:color="auto"/>
        <w:left w:val="none" w:sz="0" w:space="0" w:color="auto"/>
        <w:bottom w:val="none" w:sz="0" w:space="0" w:color="auto"/>
        <w:right w:val="none" w:sz="0" w:space="0" w:color="auto"/>
      </w:divBdr>
    </w:div>
    <w:div w:id="2053311992">
      <w:bodyDiv w:val="1"/>
      <w:marLeft w:val="0"/>
      <w:marRight w:val="0"/>
      <w:marTop w:val="0"/>
      <w:marBottom w:val="0"/>
      <w:divBdr>
        <w:top w:val="none" w:sz="0" w:space="0" w:color="auto"/>
        <w:left w:val="none" w:sz="0" w:space="0" w:color="auto"/>
        <w:bottom w:val="none" w:sz="0" w:space="0" w:color="auto"/>
        <w:right w:val="none" w:sz="0" w:space="0" w:color="auto"/>
      </w:divBdr>
    </w:div>
    <w:div w:id="2055930279">
      <w:bodyDiv w:val="1"/>
      <w:marLeft w:val="0"/>
      <w:marRight w:val="0"/>
      <w:marTop w:val="0"/>
      <w:marBottom w:val="0"/>
      <w:divBdr>
        <w:top w:val="none" w:sz="0" w:space="0" w:color="auto"/>
        <w:left w:val="none" w:sz="0" w:space="0" w:color="auto"/>
        <w:bottom w:val="none" w:sz="0" w:space="0" w:color="auto"/>
        <w:right w:val="none" w:sz="0" w:space="0" w:color="auto"/>
      </w:divBdr>
    </w:div>
    <w:div w:id="2069106315">
      <w:bodyDiv w:val="1"/>
      <w:marLeft w:val="0"/>
      <w:marRight w:val="0"/>
      <w:marTop w:val="0"/>
      <w:marBottom w:val="0"/>
      <w:divBdr>
        <w:top w:val="none" w:sz="0" w:space="0" w:color="auto"/>
        <w:left w:val="none" w:sz="0" w:space="0" w:color="auto"/>
        <w:bottom w:val="none" w:sz="0" w:space="0" w:color="auto"/>
        <w:right w:val="none" w:sz="0" w:space="0" w:color="auto"/>
      </w:divBdr>
    </w:div>
    <w:div w:id="2071685813">
      <w:bodyDiv w:val="1"/>
      <w:marLeft w:val="0"/>
      <w:marRight w:val="0"/>
      <w:marTop w:val="0"/>
      <w:marBottom w:val="0"/>
      <w:divBdr>
        <w:top w:val="none" w:sz="0" w:space="0" w:color="auto"/>
        <w:left w:val="none" w:sz="0" w:space="0" w:color="auto"/>
        <w:bottom w:val="none" w:sz="0" w:space="0" w:color="auto"/>
        <w:right w:val="none" w:sz="0" w:space="0" w:color="auto"/>
      </w:divBdr>
    </w:div>
    <w:div w:id="2073889346">
      <w:bodyDiv w:val="1"/>
      <w:marLeft w:val="0"/>
      <w:marRight w:val="0"/>
      <w:marTop w:val="0"/>
      <w:marBottom w:val="0"/>
      <w:divBdr>
        <w:top w:val="none" w:sz="0" w:space="0" w:color="auto"/>
        <w:left w:val="none" w:sz="0" w:space="0" w:color="auto"/>
        <w:bottom w:val="none" w:sz="0" w:space="0" w:color="auto"/>
        <w:right w:val="none" w:sz="0" w:space="0" w:color="auto"/>
      </w:divBdr>
    </w:div>
    <w:div w:id="2077586939">
      <w:bodyDiv w:val="1"/>
      <w:marLeft w:val="0"/>
      <w:marRight w:val="0"/>
      <w:marTop w:val="0"/>
      <w:marBottom w:val="0"/>
      <w:divBdr>
        <w:top w:val="none" w:sz="0" w:space="0" w:color="auto"/>
        <w:left w:val="none" w:sz="0" w:space="0" w:color="auto"/>
        <w:bottom w:val="none" w:sz="0" w:space="0" w:color="auto"/>
        <w:right w:val="none" w:sz="0" w:space="0" w:color="auto"/>
      </w:divBdr>
    </w:div>
    <w:div w:id="2090343736">
      <w:bodyDiv w:val="1"/>
      <w:marLeft w:val="0"/>
      <w:marRight w:val="0"/>
      <w:marTop w:val="0"/>
      <w:marBottom w:val="0"/>
      <w:divBdr>
        <w:top w:val="none" w:sz="0" w:space="0" w:color="auto"/>
        <w:left w:val="none" w:sz="0" w:space="0" w:color="auto"/>
        <w:bottom w:val="none" w:sz="0" w:space="0" w:color="auto"/>
        <w:right w:val="none" w:sz="0" w:space="0" w:color="auto"/>
      </w:divBdr>
    </w:div>
    <w:div w:id="2094428338">
      <w:bodyDiv w:val="1"/>
      <w:marLeft w:val="0"/>
      <w:marRight w:val="0"/>
      <w:marTop w:val="0"/>
      <w:marBottom w:val="0"/>
      <w:divBdr>
        <w:top w:val="none" w:sz="0" w:space="0" w:color="auto"/>
        <w:left w:val="none" w:sz="0" w:space="0" w:color="auto"/>
        <w:bottom w:val="none" w:sz="0" w:space="0" w:color="auto"/>
        <w:right w:val="none" w:sz="0" w:space="0" w:color="auto"/>
      </w:divBdr>
    </w:div>
    <w:div w:id="2098399265">
      <w:bodyDiv w:val="1"/>
      <w:marLeft w:val="0"/>
      <w:marRight w:val="0"/>
      <w:marTop w:val="0"/>
      <w:marBottom w:val="0"/>
      <w:divBdr>
        <w:top w:val="none" w:sz="0" w:space="0" w:color="auto"/>
        <w:left w:val="none" w:sz="0" w:space="0" w:color="auto"/>
        <w:bottom w:val="none" w:sz="0" w:space="0" w:color="auto"/>
        <w:right w:val="none" w:sz="0" w:space="0" w:color="auto"/>
      </w:divBdr>
    </w:div>
    <w:div w:id="2104764720">
      <w:bodyDiv w:val="1"/>
      <w:marLeft w:val="0"/>
      <w:marRight w:val="0"/>
      <w:marTop w:val="0"/>
      <w:marBottom w:val="0"/>
      <w:divBdr>
        <w:top w:val="none" w:sz="0" w:space="0" w:color="auto"/>
        <w:left w:val="none" w:sz="0" w:space="0" w:color="auto"/>
        <w:bottom w:val="none" w:sz="0" w:space="0" w:color="auto"/>
        <w:right w:val="none" w:sz="0" w:space="0" w:color="auto"/>
      </w:divBdr>
    </w:div>
    <w:div w:id="2107262848">
      <w:bodyDiv w:val="1"/>
      <w:marLeft w:val="0"/>
      <w:marRight w:val="0"/>
      <w:marTop w:val="0"/>
      <w:marBottom w:val="0"/>
      <w:divBdr>
        <w:top w:val="none" w:sz="0" w:space="0" w:color="auto"/>
        <w:left w:val="none" w:sz="0" w:space="0" w:color="auto"/>
        <w:bottom w:val="none" w:sz="0" w:space="0" w:color="auto"/>
        <w:right w:val="none" w:sz="0" w:space="0" w:color="auto"/>
      </w:divBdr>
    </w:div>
    <w:div w:id="2108189425">
      <w:bodyDiv w:val="1"/>
      <w:marLeft w:val="0"/>
      <w:marRight w:val="0"/>
      <w:marTop w:val="0"/>
      <w:marBottom w:val="0"/>
      <w:divBdr>
        <w:top w:val="none" w:sz="0" w:space="0" w:color="auto"/>
        <w:left w:val="none" w:sz="0" w:space="0" w:color="auto"/>
        <w:bottom w:val="none" w:sz="0" w:space="0" w:color="auto"/>
        <w:right w:val="none" w:sz="0" w:space="0" w:color="auto"/>
      </w:divBdr>
    </w:div>
    <w:div w:id="2111856464">
      <w:bodyDiv w:val="1"/>
      <w:marLeft w:val="0"/>
      <w:marRight w:val="0"/>
      <w:marTop w:val="0"/>
      <w:marBottom w:val="0"/>
      <w:divBdr>
        <w:top w:val="none" w:sz="0" w:space="0" w:color="auto"/>
        <w:left w:val="none" w:sz="0" w:space="0" w:color="auto"/>
        <w:bottom w:val="none" w:sz="0" w:space="0" w:color="auto"/>
        <w:right w:val="none" w:sz="0" w:space="0" w:color="auto"/>
      </w:divBdr>
    </w:div>
    <w:div w:id="2113356866">
      <w:bodyDiv w:val="1"/>
      <w:marLeft w:val="0"/>
      <w:marRight w:val="0"/>
      <w:marTop w:val="0"/>
      <w:marBottom w:val="0"/>
      <w:divBdr>
        <w:top w:val="none" w:sz="0" w:space="0" w:color="auto"/>
        <w:left w:val="none" w:sz="0" w:space="0" w:color="auto"/>
        <w:bottom w:val="none" w:sz="0" w:space="0" w:color="auto"/>
        <w:right w:val="none" w:sz="0" w:space="0" w:color="auto"/>
      </w:divBdr>
    </w:div>
    <w:div w:id="2117363978">
      <w:bodyDiv w:val="1"/>
      <w:marLeft w:val="0"/>
      <w:marRight w:val="0"/>
      <w:marTop w:val="0"/>
      <w:marBottom w:val="0"/>
      <w:divBdr>
        <w:top w:val="none" w:sz="0" w:space="0" w:color="auto"/>
        <w:left w:val="none" w:sz="0" w:space="0" w:color="auto"/>
        <w:bottom w:val="none" w:sz="0" w:space="0" w:color="auto"/>
        <w:right w:val="none" w:sz="0" w:space="0" w:color="auto"/>
      </w:divBdr>
    </w:div>
    <w:div w:id="2120952771">
      <w:bodyDiv w:val="1"/>
      <w:marLeft w:val="0"/>
      <w:marRight w:val="0"/>
      <w:marTop w:val="0"/>
      <w:marBottom w:val="0"/>
      <w:divBdr>
        <w:top w:val="none" w:sz="0" w:space="0" w:color="auto"/>
        <w:left w:val="none" w:sz="0" w:space="0" w:color="auto"/>
        <w:bottom w:val="none" w:sz="0" w:space="0" w:color="auto"/>
        <w:right w:val="none" w:sz="0" w:space="0" w:color="auto"/>
      </w:divBdr>
    </w:div>
    <w:div w:id="2123449491">
      <w:bodyDiv w:val="1"/>
      <w:marLeft w:val="0"/>
      <w:marRight w:val="0"/>
      <w:marTop w:val="0"/>
      <w:marBottom w:val="0"/>
      <w:divBdr>
        <w:top w:val="none" w:sz="0" w:space="0" w:color="auto"/>
        <w:left w:val="none" w:sz="0" w:space="0" w:color="auto"/>
        <w:bottom w:val="none" w:sz="0" w:space="0" w:color="auto"/>
        <w:right w:val="none" w:sz="0" w:space="0" w:color="auto"/>
      </w:divBdr>
    </w:div>
    <w:div w:id="2125417492">
      <w:bodyDiv w:val="1"/>
      <w:marLeft w:val="0"/>
      <w:marRight w:val="0"/>
      <w:marTop w:val="0"/>
      <w:marBottom w:val="0"/>
      <w:divBdr>
        <w:top w:val="none" w:sz="0" w:space="0" w:color="auto"/>
        <w:left w:val="none" w:sz="0" w:space="0" w:color="auto"/>
        <w:bottom w:val="none" w:sz="0" w:space="0" w:color="auto"/>
        <w:right w:val="none" w:sz="0" w:space="0" w:color="auto"/>
      </w:divBdr>
    </w:div>
    <w:div w:id="2128310745">
      <w:bodyDiv w:val="1"/>
      <w:marLeft w:val="0"/>
      <w:marRight w:val="0"/>
      <w:marTop w:val="0"/>
      <w:marBottom w:val="0"/>
      <w:divBdr>
        <w:top w:val="none" w:sz="0" w:space="0" w:color="auto"/>
        <w:left w:val="none" w:sz="0" w:space="0" w:color="auto"/>
        <w:bottom w:val="none" w:sz="0" w:space="0" w:color="auto"/>
        <w:right w:val="none" w:sz="0" w:space="0" w:color="auto"/>
      </w:divBdr>
    </w:div>
    <w:div w:id="2130121740">
      <w:bodyDiv w:val="1"/>
      <w:marLeft w:val="0"/>
      <w:marRight w:val="0"/>
      <w:marTop w:val="0"/>
      <w:marBottom w:val="0"/>
      <w:divBdr>
        <w:top w:val="none" w:sz="0" w:space="0" w:color="auto"/>
        <w:left w:val="none" w:sz="0" w:space="0" w:color="auto"/>
        <w:bottom w:val="none" w:sz="0" w:space="0" w:color="auto"/>
        <w:right w:val="none" w:sz="0" w:space="0" w:color="auto"/>
      </w:divBdr>
    </w:div>
    <w:div w:id="2131824292">
      <w:bodyDiv w:val="1"/>
      <w:marLeft w:val="0"/>
      <w:marRight w:val="0"/>
      <w:marTop w:val="0"/>
      <w:marBottom w:val="0"/>
      <w:divBdr>
        <w:top w:val="none" w:sz="0" w:space="0" w:color="auto"/>
        <w:left w:val="none" w:sz="0" w:space="0" w:color="auto"/>
        <w:bottom w:val="none" w:sz="0" w:space="0" w:color="auto"/>
        <w:right w:val="none" w:sz="0" w:space="0" w:color="auto"/>
      </w:divBdr>
    </w:div>
    <w:div w:id="2132017522">
      <w:bodyDiv w:val="1"/>
      <w:marLeft w:val="0"/>
      <w:marRight w:val="0"/>
      <w:marTop w:val="0"/>
      <w:marBottom w:val="0"/>
      <w:divBdr>
        <w:top w:val="none" w:sz="0" w:space="0" w:color="auto"/>
        <w:left w:val="none" w:sz="0" w:space="0" w:color="auto"/>
        <w:bottom w:val="none" w:sz="0" w:space="0" w:color="auto"/>
        <w:right w:val="none" w:sz="0" w:space="0" w:color="auto"/>
      </w:divBdr>
    </w:div>
    <w:div w:id="2133668911">
      <w:bodyDiv w:val="1"/>
      <w:marLeft w:val="0"/>
      <w:marRight w:val="0"/>
      <w:marTop w:val="0"/>
      <w:marBottom w:val="0"/>
      <w:divBdr>
        <w:top w:val="none" w:sz="0" w:space="0" w:color="auto"/>
        <w:left w:val="none" w:sz="0" w:space="0" w:color="auto"/>
        <w:bottom w:val="none" w:sz="0" w:space="0" w:color="auto"/>
        <w:right w:val="none" w:sz="0" w:space="0" w:color="auto"/>
      </w:divBdr>
    </w:div>
    <w:div w:id="2137874454">
      <w:bodyDiv w:val="1"/>
      <w:marLeft w:val="0"/>
      <w:marRight w:val="0"/>
      <w:marTop w:val="0"/>
      <w:marBottom w:val="0"/>
      <w:divBdr>
        <w:top w:val="none" w:sz="0" w:space="0" w:color="auto"/>
        <w:left w:val="none" w:sz="0" w:space="0" w:color="auto"/>
        <w:bottom w:val="none" w:sz="0" w:space="0" w:color="auto"/>
        <w:right w:val="none" w:sz="0" w:space="0" w:color="auto"/>
      </w:divBdr>
    </w:div>
    <w:div w:id="2141067210">
      <w:bodyDiv w:val="1"/>
      <w:marLeft w:val="0"/>
      <w:marRight w:val="0"/>
      <w:marTop w:val="0"/>
      <w:marBottom w:val="0"/>
      <w:divBdr>
        <w:top w:val="none" w:sz="0" w:space="0" w:color="auto"/>
        <w:left w:val="none" w:sz="0" w:space="0" w:color="auto"/>
        <w:bottom w:val="none" w:sz="0" w:space="0" w:color="auto"/>
        <w:right w:val="none" w:sz="0" w:space="0" w:color="auto"/>
      </w:divBdr>
    </w:div>
    <w:div w:id="2142186410">
      <w:bodyDiv w:val="1"/>
      <w:marLeft w:val="0"/>
      <w:marRight w:val="0"/>
      <w:marTop w:val="0"/>
      <w:marBottom w:val="0"/>
      <w:divBdr>
        <w:top w:val="none" w:sz="0" w:space="0" w:color="auto"/>
        <w:left w:val="none" w:sz="0" w:space="0" w:color="auto"/>
        <w:bottom w:val="none" w:sz="0" w:space="0" w:color="auto"/>
        <w:right w:val="none" w:sz="0" w:space="0" w:color="auto"/>
      </w:divBdr>
    </w:div>
    <w:div w:id="2145077865">
      <w:bodyDiv w:val="1"/>
      <w:marLeft w:val="0"/>
      <w:marRight w:val="0"/>
      <w:marTop w:val="0"/>
      <w:marBottom w:val="0"/>
      <w:divBdr>
        <w:top w:val="none" w:sz="0" w:space="0" w:color="auto"/>
        <w:left w:val="none" w:sz="0" w:space="0" w:color="auto"/>
        <w:bottom w:val="none" w:sz="0" w:space="0" w:color="auto"/>
        <w:right w:val="none" w:sz="0" w:space="0" w:color="auto"/>
      </w:divBdr>
    </w:div>
    <w:div w:id="2146507755">
      <w:bodyDiv w:val="1"/>
      <w:marLeft w:val="0"/>
      <w:marRight w:val="0"/>
      <w:marTop w:val="0"/>
      <w:marBottom w:val="0"/>
      <w:divBdr>
        <w:top w:val="none" w:sz="0" w:space="0" w:color="auto"/>
        <w:left w:val="none" w:sz="0" w:space="0" w:color="auto"/>
        <w:bottom w:val="none" w:sz="0" w:space="0" w:color="auto"/>
        <w:right w:val="none" w:sz="0" w:space="0" w:color="auto"/>
      </w:divBdr>
    </w:div>
    <w:div w:id="2147046283">
      <w:bodyDiv w:val="1"/>
      <w:marLeft w:val="0"/>
      <w:marRight w:val="0"/>
      <w:marTop w:val="0"/>
      <w:marBottom w:val="0"/>
      <w:divBdr>
        <w:top w:val="none" w:sz="0" w:space="0" w:color="auto"/>
        <w:left w:val="none" w:sz="0" w:space="0" w:color="auto"/>
        <w:bottom w:val="none" w:sz="0" w:space="0" w:color="auto"/>
        <w:right w:val="none" w:sz="0" w:space="0" w:color="auto"/>
      </w:divBdr>
    </w:div>
    <w:div w:id="21471600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99" Type="http://schemas.openxmlformats.org/officeDocument/2006/relationships/image" Target="media/image192.emf"/><Relationship Id="rId21" Type="http://schemas.openxmlformats.org/officeDocument/2006/relationships/image" Target="media/image13.png"/><Relationship Id="rId63" Type="http://schemas.openxmlformats.org/officeDocument/2006/relationships/image" Target="media/image50.jpeg"/><Relationship Id="rId159" Type="http://schemas.openxmlformats.org/officeDocument/2006/relationships/image" Target="media/image99.png"/><Relationship Id="rId170" Type="http://schemas.openxmlformats.org/officeDocument/2006/relationships/image" Target="media/image106.png"/><Relationship Id="rId226" Type="http://schemas.openxmlformats.org/officeDocument/2006/relationships/image" Target="media/image160.jpeg"/><Relationship Id="rId268" Type="http://schemas.openxmlformats.org/officeDocument/2006/relationships/hyperlink" Target="https://drive.google.com/drive/folders/1Pb1FAqdq8f5qJkKTcePFpLUYO_IPjPIO?usp=sharing" TargetMode="External"/><Relationship Id="rId32" Type="http://schemas.openxmlformats.org/officeDocument/2006/relationships/image" Target="media/image23.jpeg"/><Relationship Id="rId74" Type="http://schemas.openxmlformats.org/officeDocument/2006/relationships/hyperlink" Target="https://www.bogotadistritografiti.gov.co/" TargetMode="External"/><Relationship Id="rId128" Type="http://schemas.openxmlformats.org/officeDocument/2006/relationships/hyperlink" Target="https://www.culturarecreacionydeporte.gov.co/es/calma-la-linea-de-escucha-para-hombres-un-caso-de-exito-para-el-mundo-natmon" TargetMode="External"/><Relationship Id="rId5" Type="http://schemas.openxmlformats.org/officeDocument/2006/relationships/webSettings" Target="webSettings.xml"/><Relationship Id="rId181" Type="http://schemas.openxmlformats.org/officeDocument/2006/relationships/image" Target="media/image115.png"/><Relationship Id="rId237" Type="http://schemas.openxmlformats.org/officeDocument/2006/relationships/hyperlink" Target="https://www.culturarecreacionydeporte.gov.co/es/cultura-ciudadana/cartillas-para-aprender-como-aporta-la-cultura-ciudadana-la-cultura-ambiental-en-bogota-natmon" TargetMode="External"/><Relationship Id="rId279" Type="http://schemas.openxmlformats.org/officeDocument/2006/relationships/hyperlink" Target="https://drive.google.com/file/d/1Wo_Pow92ge1rVBcY_1uR6tRfQJZY52Bm/view?usp=sharing" TargetMode="External"/><Relationship Id="rId43" Type="http://schemas.openxmlformats.org/officeDocument/2006/relationships/image" Target="media/image32.jpeg"/><Relationship Id="rId139" Type="http://schemas.openxmlformats.org/officeDocument/2006/relationships/hyperlink" Target="https://www.culturarecreacionydeporte.gov.co/gestion-cultural-territorial-y-participacion/consejo-local-de-arte-cultura-y-patrimonio-kennedy" TargetMode="External"/><Relationship Id="rId290" Type="http://schemas.openxmlformats.org/officeDocument/2006/relationships/hyperlink" Target="https://www.youtube.com/watch?v=mAgNM04g8oQ&amp;t=2s" TargetMode="External"/><Relationship Id="rId304" Type="http://schemas.openxmlformats.org/officeDocument/2006/relationships/image" Target="media/image196.emf"/><Relationship Id="rId85" Type="http://schemas.openxmlformats.org/officeDocument/2006/relationships/hyperlink" Target="https://twitter.com/culturaenbt/status/1353089372300603392?s=24" TargetMode="External"/><Relationship Id="rId150" Type="http://schemas.openxmlformats.org/officeDocument/2006/relationships/hyperlink" Target="https://www.culturarecreacionydeporte.gov.co/gestion-cultural-territorial-y-participacion/consejo-local-de-arte-cultura-y-patrimonio-ciudad-bolivar" TargetMode="External"/><Relationship Id="rId192" Type="http://schemas.openxmlformats.org/officeDocument/2006/relationships/image" Target="media/image126.jpeg"/><Relationship Id="rId206" Type="http://schemas.openxmlformats.org/officeDocument/2006/relationships/image" Target="media/image140.jpeg"/><Relationship Id="rId248" Type="http://schemas.openxmlformats.org/officeDocument/2006/relationships/image" Target="media/image168.jpeg"/><Relationship Id="rId12" Type="http://schemas.openxmlformats.org/officeDocument/2006/relationships/image" Target="media/image5.png"/><Relationship Id="rId108" Type="http://schemas.openxmlformats.org/officeDocument/2006/relationships/image" Target="media/image83.jpeg"/><Relationship Id="rId54" Type="http://schemas.openxmlformats.org/officeDocument/2006/relationships/image" Target="media/image41.png"/><Relationship Id="rId96" Type="http://schemas.openxmlformats.org/officeDocument/2006/relationships/image" Target="media/image74.jpeg"/><Relationship Id="rId161" Type="http://schemas.openxmlformats.org/officeDocument/2006/relationships/image" Target="media/image100.png"/><Relationship Id="rId217" Type="http://schemas.openxmlformats.org/officeDocument/2006/relationships/image" Target="media/image151.jpeg"/><Relationship Id="rId259" Type="http://schemas.openxmlformats.org/officeDocument/2006/relationships/hyperlink" Target="https://www.facebook.com/watch/live/?v=401445577868056&amp;ref=watch_permalink" TargetMode="External"/><Relationship Id="rId23" Type="http://schemas.openxmlformats.org/officeDocument/2006/relationships/image" Target="media/image15.jpeg"/><Relationship Id="rId119" Type="http://schemas.openxmlformats.org/officeDocument/2006/relationships/image" Target="media/image91.png"/><Relationship Id="rId270" Type="http://schemas.openxmlformats.org/officeDocument/2006/relationships/image" Target="media/image180.png"/><Relationship Id="rId44" Type="http://schemas.openxmlformats.org/officeDocument/2006/relationships/image" Target="media/image33.jpeg"/><Relationship Id="rId65" Type="http://schemas.openxmlformats.org/officeDocument/2006/relationships/image" Target="media/image52.png"/><Relationship Id="rId86" Type="http://schemas.openxmlformats.org/officeDocument/2006/relationships/hyperlink" Target="https://www.culturarecreacionydeporte.gov.co/es/scrd-transparente/otras-publicaciones/acta-eleccion-representante-artistas-cprg" TargetMode="External"/><Relationship Id="rId130" Type="http://schemas.openxmlformats.org/officeDocument/2006/relationships/hyperlink" Target="https://www.culturarecreacionydeporte.gov.co/es/linea-calma-ejemplo-para-ciudades-en-latinoamerica-jengon" TargetMode="External"/><Relationship Id="rId151" Type="http://schemas.openxmlformats.org/officeDocument/2006/relationships/hyperlink" Target="https://www.culturarecreacionydeporte.gov.co/gestion-cultural-territorial-y-participacion/consejo-local-de-arte-cultura-y-patrimonio-sumapaz" TargetMode="External"/><Relationship Id="rId172" Type="http://schemas.openxmlformats.org/officeDocument/2006/relationships/diagramLayout" Target="diagrams/layout1.xml"/><Relationship Id="rId193" Type="http://schemas.openxmlformats.org/officeDocument/2006/relationships/image" Target="media/image127.jpeg"/><Relationship Id="rId207" Type="http://schemas.openxmlformats.org/officeDocument/2006/relationships/image" Target="media/image141.jpeg"/><Relationship Id="rId228" Type="http://schemas.openxmlformats.org/officeDocument/2006/relationships/image" Target="media/image162.jpeg"/><Relationship Id="rId249" Type="http://schemas.openxmlformats.org/officeDocument/2006/relationships/image" Target="media/image169.png"/><Relationship Id="rId13" Type="http://schemas.openxmlformats.org/officeDocument/2006/relationships/image" Target="media/image6.png"/><Relationship Id="rId109" Type="http://schemas.openxmlformats.org/officeDocument/2006/relationships/hyperlink" Target="https://www.youtube.com/watch?v=1dJ7LW3yiw0" TargetMode="External"/><Relationship Id="rId260" Type="http://schemas.openxmlformats.org/officeDocument/2006/relationships/hyperlink" Target="https://drive.google.com/file/d/1a6AVgyuo2qBAY5herQmQV_Rtmk4tGcfW/view?usp=sharing" TargetMode="External"/><Relationship Id="rId281" Type="http://schemas.openxmlformats.org/officeDocument/2006/relationships/hyperlink" Target="http://www.biblored.gov.co/BibloRed-en-mi-Casa/Escucha" TargetMode="External"/><Relationship Id="rId34" Type="http://schemas.openxmlformats.org/officeDocument/2006/relationships/image" Target="media/image25.png"/><Relationship Id="rId55" Type="http://schemas.openxmlformats.org/officeDocument/2006/relationships/image" Target="media/image42.jpeg"/><Relationship Id="rId76" Type="http://schemas.openxmlformats.org/officeDocument/2006/relationships/image" Target="media/image59.png"/><Relationship Id="rId97" Type="http://schemas.openxmlformats.org/officeDocument/2006/relationships/image" Target="media/image75.png"/><Relationship Id="rId120" Type="http://schemas.openxmlformats.org/officeDocument/2006/relationships/hyperlink" Target="https://twitter.com/culturaenbta/status/1353089372300603392?s=24" TargetMode="External"/><Relationship Id="rId141" Type="http://schemas.openxmlformats.org/officeDocument/2006/relationships/hyperlink" Target="https://www.culturarecreacionydeporte.gov.co/gestion-cultural-territorial-y-participacion/consejo-local-de-arte-cultura-y-patrimonio-engativa" TargetMode="External"/><Relationship Id="rId7" Type="http://schemas.openxmlformats.org/officeDocument/2006/relationships/endnotes" Target="endnotes.xml"/><Relationship Id="rId162" Type="http://schemas.openxmlformats.org/officeDocument/2006/relationships/hyperlink" Target="https://www.youtube.com/watch?v=kzmBVqW9Bao" TargetMode="External"/><Relationship Id="rId183" Type="http://schemas.openxmlformats.org/officeDocument/2006/relationships/image" Target="media/image117.png"/><Relationship Id="rId218" Type="http://schemas.openxmlformats.org/officeDocument/2006/relationships/image" Target="media/image152.jpeg"/><Relationship Id="rId239" Type="http://schemas.openxmlformats.org/officeDocument/2006/relationships/hyperlink" Target="https://www.culturarecreacionydeporte.gov.co/es/cultura-ciudadana/la-cultura-ambiental-en-bogota-protagonista-en-el-evento-internacional-mas-importante-sobre-economia-circular-natmon" TargetMode="External"/><Relationship Id="rId250" Type="http://schemas.openxmlformats.org/officeDocument/2006/relationships/image" Target="media/image170.png"/><Relationship Id="rId271" Type="http://schemas.openxmlformats.org/officeDocument/2006/relationships/hyperlink" Target="https://drive.google.com/drive/folders/1IIUV3cLGNoLyVlMRDJsoyPfhbGQ6OT8C?usp=sharing" TargetMode="External"/><Relationship Id="rId292" Type="http://schemas.openxmlformats.org/officeDocument/2006/relationships/hyperlink" Target="https://twitter.com/BibloRedBogota/status/1406952037133127681" TargetMode="External"/><Relationship Id="rId306" Type="http://schemas.openxmlformats.org/officeDocument/2006/relationships/image" Target="media/image198.png"/><Relationship Id="rId24" Type="http://schemas.openxmlformats.org/officeDocument/2006/relationships/image" Target="media/image16.jpeg"/><Relationship Id="rId45" Type="http://schemas.openxmlformats.org/officeDocument/2006/relationships/hyperlink" Target="mailto:artistasep@scrd.gov.co" TargetMode="External"/><Relationship Id="rId66" Type="http://schemas.openxmlformats.org/officeDocument/2006/relationships/image" Target="media/image53.png"/><Relationship Id="rId87" Type="http://schemas.openxmlformats.org/officeDocument/2006/relationships/image" Target="media/image65.png"/><Relationship Id="rId110" Type="http://schemas.openxmlformats.org/officeDocument/2006/relationships/hyperlink" Target="https://twitter.com/culturaenbta/status/1353089372300603392?s=24" TargetMode="External"/><Relationship Id="rId131" Type="http://schemas.openxmlformats.org/officeDocument/2006/relationships/hyperlink" Target="https://www.culturarecreacionydeporte.gov.co/es/participacion-distrital" TargetMode="External"/><Relationship Id="rId152" Type="http://schemas.openxmlformats.org/officeDocument/2006/relationships/hyperlink" Target="https://www.culturarecreacionydeporte.gov.co/es/gestion-cultural-territorial-y-participacion/sistemas-de-participacion/sistema-distrital-de-arte-cultura-y-patrimonio" TargetMode="External"/><Relationship Id="rId173" Type="http://schemas.openxmlformats.org/officeDocument/2006/relationships/diagramQuickStyle" Target="diagrams/quickStyle1.xml"/><Relationship Id="rId194" Type="http://schemas.openxmlformats.org/officeDocument/2006/relationships/image" Target="media/image128.jpeg"/><Relationship Id="rId208" Type="http://schemas.openxmlformats.org/officeDocument/2006/relationships/image" Target="media/image142.jpeg"/><Relationship Id="rId229" Type="http://schemas.openxmlformats.org/officeDocument/2006/relationships/image" Target="media/image163.png"/><Relationship Id="rId240" Type="http://schemas.openxmlformats.org/officeDocument/2006/relationships/hyperlink" Target="https://www.culturarecreacionydeporte.gov.co/es/cultura-ciudadana/gozar-con-cuidado-estrategia-de-cultura-ciudadana-para-la-reactivacion-nocturna-de-bogota-natmon" TargetMode="External"/><Relationship Id="rId261" Type="http://schemas.openxmlformats.org/officeDocument/2006/relationships/hyperlink" Target="https://docs.google.com/spreadsheets/d/1_Vnn9qQbhvLkyn_4hwQ-KDoQs2jzmY90NkbGHSA1L5Y/edit?usp=sharing" TargetMode="External"/><Relationship Id="rId14" Type="http://schemas.openxmlformats.org/officeDocument/2006/relationships/image" Target="media/image7.png"/><Relationship Id="rId35" Type="http://schemas.openxmlformats.org/officeDocument/2006/relationships/image" Target="media/image26.png"/><Relationship Id="rId56" Type="http://schemas.openxmlformats.org/officeDocument/2006/relationships/image" Target="media/image43.jpeg"/><Relationship Id="rId77" Type="http://schemas.openxmlformats.org/officeDocument/2006/relationships/hyperlink" Target="https://www.youtube.com/watch?v=1dJ7LW3yiw0" TargetMode="External"/><Relationship Id="rId100" Type="http://schemas.openxmlformats.org/officeDocument/2006/relationships/image" Target="media/image77.png"/><Relationship Id="rId282" Type="http://schemas.openxmlformats.org/officeDocument/2006/relationships/hyperlink" Target="https://www.las2orillas.co/la-lectura-debe-dejar-de-ser-una-practica-que-vincula-a-unos-pocos-consuelo-gaitan/" TargetMode="External"/><Relationship Id="rId8" Type="http://schemas.openxmlformats.org/officeDocument/2006/relationships/image" Target="media/image1.png"/><Relationship Id="rId98" Type="http://schemas.openxmlformats.org/officeDocument/2006/relationships/image" Target="media/image76.png"/><Relationship Id="rId121" Type="http://schemas.openxmlformats.org/officeDocument/2006/relationships/image" Target="media/image92.jpeg"/><Relationship Id="rId142" Type="http://schemas.openxmlformats.org/officeDocument/2006/relationships/hyperlink" Target="https://www.culturarecreacionydeporte.gov.co/gestion-cultural-territorial-y-participacion/consejo-local-de-arte-cultura-y-patrimonio-suba" TargetMode="External"/><Relationship Id="rId163" Type="http://schemas.openxmlformats.org/officeDocument/2006/relationships/image" Target="media/image101.png"/><Relationship Id="rId184" Type="http://schemas.openxmlformats.org/officeDocument/2006/relationships/image" Target="media/image118.jpeg"/><Relationship Id="rId219" Type="http://schemas.openxmlformats.org/officeDocument/2006/relationships/image" Target="media/image153.png"/><Relationship Id="rId230" Type="http://schemas.openxmlformats.org/officeDocument/2006/relationships/image" Target="media/image164.png"/><Relationship Id="rId251" Type="http://schemas.openxmlformats.org/officeDocument/2006/relationships/image" Target="media/image171.png"/><Relationship Id="rId25" Type="http://schemas.openxmlformats.org/officeDocument/2006/relationships/customXml" Target="ink/ink1.xml"/><Relationship Id="rId46" Type="http://schemas.openxmlformats.org/officeDocument/2006/relationships/image" Target="media/image34.png"/><Relationship Id="rId67" Type="http://schemas.openxmlformats.org/officeDocument/2006/relationships/image" Target="media/image54.png"/><Relationship Id="rId272" Type="http://schemas.openxmlformats.org/officeDocument/2006/relationships/hyperlink" Target="https://sicon.scrd.gov.co/site_SCRD_pv/publicar.html?id=757" TargetMode="External"/><Relationship Id="rId293" Type="http://schemas.openxmlformats.org/officeDocument/2006/relationships/hyperlink" Target="https://www.rues.org.co/" TargetMode="External"/><Relationship Id="rId307" Type="http://schemas.openxmlformats.org/officeDocument/2006/relationships/image" Target="media/image199.png"/><Relationship Id="rId88" Type="http://schemas.openxmlformats.org/officeDocument/2006/relationships/image" Target="media/image66.jpeg"/><Relationship Id="rId111" Type="http://schemas.openxmlformats.org/officeDocument/2006/relationships/hyperlink" Target="https://www.culturarecreacionydeporte.gov.co/es/territorial-y-participacion/video/taller-la-autonomia-desde-el-autorretrato-johgai" TargetMode="External"/><Relationship Id="rId132" Type="http://schemas.openxmlformats.org/officeDocument/2006/relationships/hyperlink" Target="https://www.culturarecreacionydeporte.gov.co/gestion-cultural-territorial-y-participacion/consejo-local-de-arte-cultura-y-patrimonio-usaquen" TargetMode="External"/><Relationship Id="rId153" Type="http://schemas.openxmlformats.org/officeDocument/2006/relationships/hyperlink" Target="https://www.idrd.gov.co/sistema-distrital-participacion-drafe" TargetMode="External"/><Relationship Id="rId174" Type="http://schemas.openxmlformats.org/officeDocument/2006/relationships/diagramColors" Target="diagrams/colors1.xml"/><Relationship Id="rId195" Type="http://schemas.openxmlformats.org/officeDocument/2006/relationships/image" Target="media/image129.jpeg"/><Relationship Id="rId209" Type="http://schemas.openxmlformats.org/officeDocument/2006/relationships/image" Target="media/image143.jpeg"/><Relationship Id="rId220" Type="http://schemas.openxmlformats.org/officeDocument/2006/relationships/image" Target="media/image154.jpeg"/><Relationship Id="rId241" Type="http://schemas.openxmlformats.org/officeDocument/2006/relationships/hyperlink" Target="https://www.culturarecreacionydeporte.gov.co/es/linea-calma-atendio-mas-de-2-mil-llamadas-en-su-fase-piloto-natmon" TargetMode="External"/><Relationship Id="rId15" Type="http://schemas.openxmlformats.org/officeDocument/2006/relationships/hyperlink" Target="http://www.youtube.com/watch?v=9TTjivC33E8" TargetMode="External"/><Relationship Id="rId36" Type="http://schemas.openxmlformats.org/officeDocument/2006/relationships/image" Target="media/image27.jpeg"/><Relationship Id="rId57" Type="http://schemas.openxmlformats.org/officeDocument/2006/relationships/image" Target="media/image44.jpeg"/><Relationship Id="rId262" Type="http://schemas.openxmlformats.org/officeDocument/2006/relationships/hyperlink" Target="https://drive.google.com/drive/folders/1YVYsyvs5UI1WdyYV-1YNbaBEzWEKQZM1" TargetMode="External"/><Relationship Id="rId283" Type="http://schemas.openxmlformats.org/officeDocument/2006/relationships/hyperlink" Target="https://revistadc.com/arte-letras/literatura/con-grandes-actividades-biblored-celebra-sus-20-anos/" TargetMode="External"/><Relationship Id="rId78" Type="http://schemas.openxmlformats.org/officeDocument/2006/relationships/image" Target="media/image60.jpeg"/><Relationship Id="rId99" Type="http://schemas.openxmlformats.org/officeDocument/2006/relationships/hyperlink" Target="http://www.bogotadistritografiti.gov.co" TargetMode="External"/><Relationship Id="rId101" Type="http://schemas.openxmlformats.org/officeDocument/2006/relationships/image" Target="media/image78.png"/><Relationship Id="rId122" Type="http://schemas.openxmlformats.org/officeDocument/2006/relationships/image" Target="media/image93.png"/><Relationship Id="rId143" Type="http://schemas.openxmlformats.org/officeDocument/2006/relationships/hyperlink" Target="https://www.culturarecreacionydeporte.gov.co/gestion-cultural-territorial-y-participacion/consejo-local-de-arte-cultura-y-patrimonio-barrios-unidos" TargetMode="External"/><Relationship Id="rId164" Type="http://schemas.openxmlformats.org/officeDocument/2006/relationships/hyperlink" Target="https://www.culturarecreacionydeporte.gov.co/es/actividades-imperdibles-para-esta-semana-conmemorando-el-dia-de-la-afrocolombianidad-su-lucha-alegria-e-historia-pedpin" TargetMode="External"/><Relationship Id="rId185" Type="http://schemas.openxmlformats.org/officeDocument/2006/relationships/image" Target="media/image119.png"/><Relationship Id="rId9" Type="http://schemas.openxmlformats.org/officeDocument/2006/relationships/image" Target="media/image2.png"/><Relationship Id="rId210" Type="http://schemas.openxmlformats.org/officeDocument/2006/relationships/image" Target="media/image144.jpeg"/><Relationship Id="rId26" Type="http://schemas.openxmlformats.org/officeDocument/2006/relationships/image" Target="media/image17.jpeg"/><Relationship Id="rId231" Type="http://schemas.openxmlformats.org/officeDocument/2006/relationships/image" Target="media/image165.jpeg"/><Relationship Id="rId252" Type="http://schemas.openxmlformats.org/officeDocument/2006/relationships/image" Target="media/image172.jpeg"/><Relationship Id="rId273" Type="http://schemas.openxmlformats.org/officeDocument/2006/relationships/hyperlink" Target="https://sicon.scrd.gov.co/site_SCRD_pv/publicar.html?id=749" TargetMode="External"/><Relationship Id="rId294" Type="http://schemas.openxmlformats.org/officeDocument/2006/relationships/image" Target="media/image187.png"/><Relationship Id="rId308" Type="http://schemas.openxmlformats.org/officeDocument/2006/relationships/image" Target="media/image200.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67.png"/><Relationship Id="rId112" Type="http://schemas.openxmlformats.org/officeDocument/2006/relationships/image" Target="media/image84.png"/><Relationship Id="rId133" Type="http://schemas.openxmlformats.org/officeDocument/2006/relationships/hyperlink" Target="https://www.culturarecreacionydeporte.gov.co/gestion-cultural-territorial-y-participacion/consejo-local-de-arte-cultura-y-patrimonio-chapinero" TargetMode="External"/><Relationship Id="rId154" Type="http://schemas.openxmlformats.org/officeDocument/2006/relationships/hyperlink" Target="https://www.culturarecreacionydeporte.gov.co/es/galerias/cabildo-muisca-bosa-johgai" TargetMode="External"/><Relationship Id="rId175" Type="http://schemas.microsoft.com/office/2007/relationships/diagramDrawing" Target="diagrams/drawing1.xml"/><Relationship Id="rId196" Type="http://schemas.openxmlformats.org/officeDocument/2006/relationships/image" Target="media/image130.jpeg"/><Relationship Id="rId200" Type="http://schemas.openxmlformats.org/officeDocument/2006/relationships/image" Target="media/image134.jpeg"/><Relationship Id="rId16" Type="http://schemas.openxmlformats.org/officeDocument/2006/relationships/image" Target="media/image8.jpeg"/><Relationship Id="rId221" Type="http://schemas.openxmlformats.org/officeDocument/2006/relationships/image" Target="media/image155.jpeg"/><Relationship Id="rId242" Type="http://schemas.openxmlformats.org/officeDocument/2006/relationships/hyperlink" Target="https://twitter.com/BogotaEsCivica" TargetMode="External"/><Relationship Id="rId263" Type="http://schemas.openxmlformats.org/officeDocument/2006/relationships/hyperlink" Target="https://drive.google.com/file/d/1EzY_GOu3Dw0R6aUuX95htlDV-O8xPWtx/view?usp=sharing" TargetMode="External"/><Relationship Id="rId284" Type="http://schemas.openxmlformats.org/officeDocument/2006/relationships/hyperlink" Target="https://conexioncapital.co/la-red-distrital-de-bibliotecas-publicas-festeja-sus-20-anos-de-operacion-en-bogota/" TargetMode="External"/><Relationship Id="rId37" Type="http://schemas.openxmlformats.org/officeDocument/2006/relationships/image" Target="media/image28.jpeg"/><Relationship Id="rId58" Type="http://schemas.openxmlformats.org/officeDocument/2006/relationships/image" Target="media/image45.jpeg"/><Relationship Id="rId79" Type="http://schemas.openxmlformats.org/officeDocument/2006/relationships/image" Target="media/image61.jpeg"/><Relationship Id="rId102" Type="http://schemas.openxmlformats.org/officeDocument/2006/relationships/image" Target="media/image79.png"/><Relationship Id="rId123" Type="http://schemas.openxmlformats.org/officeDocument/2006/relationships/hyperlink" Target="https://www.culturarecreacionydeporte.gov.co/es/convocatorias" TargetMode="External"/><Relationship Id="rId144" Type="http://schemas.openxmlformats.org/officeDocument/2006/relationships/hyperlink" Target="https://www.culturarecreacionydeporte.gov.co/gestion-cultural-territorial-y-participacion/consejo-local-de-arte-cultura-y-patrimonio-teusaquillo" TargetMode="External"/><Relationship Id="rId90" Type="http://schemas.openxmlformats.org/officeDocument/2006/relationships/image" Target="media/image68.png"/><Relationship Id="rId165" Type="http://schemas.openxmlformats.org/officeDocument/2006/relationships/image" Target="media/image102.png"/><Relationship Id="rId186" Type="http://schemas.openxmlformats.org/officeDocument/2006/relationships/image" Target="media/image120.jpeg"/><Relationship Id="rId211" Type="http://schemas.openxmlformats.org/officeDocument/2006/relationships/image" Target="media/image145.jpeg"/><Relationship Id="rId232" Type="http://schemas.openxmlformats.org/officeDocument/2006/relationships/hyperlink" Target="https://www.culturarecreacionydeporte.gov.co/es/cultura-ciudadana/encuesta-revela-que-el-76-de-las-personas-en-bogota-dice-separar-los-residuos-en-su-hogar-natmon" TargetMode="External"/><Relationship Id="rId253" Type="http://schemas.openxmlformats.org/officeDocument/2006/relationships/image" Target="media/image173.png"/><Relationship Id="rId274" Type="http://schemas.openxmlformats.org/officeDocument/2006/relationships/hyperlink" Target="https://sicon.scrd.gov.co/site_SCRD_pv/publicar.html?id=753" TargetMode="External"/><Relationship Id="rId295" Type="http://schemas.openxmlformats.org/officeDocument/2006/relationships/image" Target="media/image188.png"/><Relationship Id="rId309" Type="http://schemas.openxmlformats.org/officeDocument/2006/relationships/image" Target="media/image201.png"/><Relationship Id="rId27" Type="http://schemas.openxmlformats.org/officeDocument/2006/relationships/image" Target="media/image18.jpeg"/><Relationship Id="rId48" Type="http://schemas.openxmlformats.org/officeDocument/2006/relationships/image" Target="media/image36.jpeg"/><Relationship Id="rId69" Type="http://schemas.openxmlformats.org/officeDocument/2006/relationships/hyperlink" Target="http://www.paes.gov.co" TargetMode="External"/><Relationship Id="rId113" Type="http://schemas.openxmlformats.org/officeDocument/2006/relationships/image" Target="media/image85.png"/><Relationship Id="rId134" Type="http://schemas.openxmlformats.org/officeDocument/2006/relationships/hyperlink" Target="https://www.culturarecreacionydeporte.gov.co/gestion-cultural-territorial-y-participacion/consejo-local-de-arte-cultura-y-patrimonio-santa-fe" TargetMode="External"/><Relationship Id="rId80" Type="http://schemas.openxmlformats.org/officeDocument/2006/relationships/image" Target="media/image62.png"/><Relationship Id="rId155" Type="http://schemas.openxmlformats.org/officeDocument/2006/relationships/image" Target="media/image97.png"/><Relationship Id="rId176" Type="http://schemas.openxmlformats.org/officeDocument/2006/relationships/image" Target="media/image110.png"/><Relationship Id="rId197" Type="http://schemas.openxmlformats.org/officeDocument/2006/relationships/image" Target="media/image131.jpeg"/><Relationship Id="rId201" Type="http://schemas.openxmlformats.org/officeDocument/2006/relationships/image" Target="media/image135.jpeg"/><Relationship Id="rId222" Type="http://schemas.openxmlformats.org/officeDocument/2006/relationships/image" Target="media/image156.jpeg"/><Relationship Id="rId243" Type="http://schemas.openxmlformats.org/officeDocument/2006/relationships/hyperlink" Target="https://www.facebook.com/BogotaEsCivica" TargetMode="External"/><Relationship Id="rId264" Type="http://schemas.openxmlformats.org/officeDocument/2006/relationships/hyperlink" Target="https://drive.google.com/file/d/1r99Ts1UB5I-gVPfCFWHWYLV-GD4kMavX/view?usp=sharing" TargetMode="External"/><Relationship Id="rId285" Type="http://schemas.openxmlformats.org/officeDocument/2006/relationships/hyperlink" Target="https://www.radionacional.co/cultura/que-le-diria-un-desconocido-biblored-nos-invita-escribir-cartas-para-resistir" TargetMode="External"/><Relationship Id="rId17" Type="http://schemas.openxmlformats.org/officeDocument/2006/relationships/image" Target="media/image9.jpeg"/><Relationship Id="rId38" Type="http://schemas.openxmlformats.org/officeDocument/2006/relationships/image" Target="media/image29.jpeg"/><Relationship Id="rId59" Type="http://schemas.openxmlformats.org/officeDocument/2006/relationships/image" Target="media/image46.jpeg"/><Relationship Id="rId103" Type="http://schemas.openxmlformats.org/officeDocument/2006/relationships/image" Target="media/image80.png"/><Relationship Id="rId124" Type="http://schemas.openxmlformats.org/officeDocument/2006/relationships/image" Target="media/image94.png"/><Relationship Id="rId310" Type="http://schemas.openxmlformats.org/officeDocument/2006/relationships/header" Target="header1.xml"/><Relationship Id="rId70" Type="http://schemas.openxmlformats.org/officeDocument/2006/relationships/image" Target="media/image56.jpeg"/><Relationship Id="rId91" Type="http://schemas.openxmlformats.org/officeDocument/2006/relationships/image" Target="media/image69.png"/><Relationship Id="rId145" Type="http://schemas.openxmlformats.org/officeDocument/2006/relationships/hyperlink" Target="https://www.culturarecreacionydeporte.gov.co/gestion-cultural-territorial-y-participacion/consejo-local-de-arte-cultura-y-patrimonio-los-martires" TargetMode="External"/><Relationship Id="rId166" Type="http://schemas.openxmlformats.org/officeDocument/2006/relationships/hyperlink" Target="https://drive.google.com/drive/folders/1qnpg4ybdEClgKaySiRqW5WGou2afSBNl" TargetMode="External"/><Relationship Id="rId187" Type="http://schemas.openxmlformats.org/officeDocument/2006/relationships/image" Target="media/image121.jpeg"/><Relationship Id="rId1" Type="http://schemas.openxmlformats.org/officeDocument/2006/relationships/customXml" Target="../customXml/item1.xml"/><Relationship Id="rId212" Type="http://schemas.openxmlformats.org/officeDocument/2006/relationships/image" Target="media/image146.jpeg"/><Relationship Id="rId233" Type="http://schemas.openxmlformats.org/officeDocument/2006/relationships/hyperlink" Target="https://www.culturarecreacionydeporte.gov.co/es/cultura-ciudadana/para-cuidar-la-vida-durante-el-tercer-pico-de-la-pandemia-dejaloparadespues-natmon" TargetMode="External"/><Relationship Id="rId254" Type="http://schemas.openxmlformats.org/officeDocument/2006/relationships/image" Target="media/image174.png"/><Relationship Id="rId28" Type="http://schemas.openxmlformats.org/officeDocument/2006/relationships/image" Target="media/image19.jpeg"/><Relationship Id="rId49" Type="http://schemas.openxmlformats.org/officeDocument/2006/relationships/hyperlink" Target="https://twitter.com/CulturaenBta" TargetMode="External"/><Relationship Id="rId114" Type="http://schemas.openxmlformats.org/officeDocument/2006/relationships/image" Target="media/image86.png"/><Relationship Id="rId275" Type="http://schemas.openxmlformats.org/officeDocument/2006/relationships/image" Target="media/image181.png"/><Relationship Id="rId296" Type="http://schemas.openxmlformats.org/officeDocument/2006/relationships/image" Target="media/image189.png"/><Relationship Id="rId300" Type="http://schemas.openxmlformats.org/officeDocument/2006/relationships/package" Target="embeddings/Microsoft_Excel_Worksheet.xlsx"/><Relationship Id="rId60" Type="http://schemas.openxmlformats.org/officeDocument/2006/relationships/image" Target="media/image47.jpeg"/><Relationship Id="rId81" Type="http://schemas.openxmlformats.org/officeDocument/2006/relationships/image" Target="media/image63.jpeg"/><Relationship Id="rId135" Type="http://schemas.openxmlformats.org/officeDocument/2006/relationships/hyperlink" Target="https://www.culturarecreacionydeporte.gov.co/gestion-cultural-territorial-y-participacion/consejo-local-de-arte-cultura-y-patrimonio-san-cristobal" TargetMode="External"/><Relationship Id="rId156" Type="http://schemas.openxmlformats.org/officeDocument/2006/relationships/hyperlink" Target="https://www.youtube.com/watch?v=Sj32tmtJQC0" TargetMode="External"/><Relationship Id="rId177" Type="http://schemas.openxmlformats.org/officeDocument/2006/relationships/image" Target="media/image111.png"/><Relationship Id="rId198" Type="http://schemas.openxmlformats.org/officeDocument/2006/relationships/image" Target="media/image132.jpeg"/><Relationship Id="rId202" Type="http://schemas.openxmlformats.org/officeDocument/2006/relationships/image" Target="media/image136.jpeg"/><Relationship Id="rId223" Type="http://schemas.openxmlformats.org/officeDocument/2006/relationships/image" Target="media/image157.jpeg"/><Relationship Id="rId244" Type="http://schemas.openxmlformats.org/officeDocument/2006/relationships/hyperlink" Target="https://fb.watch/6l-RVyMeT2/" TargetMode="External"/><Relationship Id="rId18" Type="http://schemas.openxmlformats.org/officeDocument/2006/relationships/image" Target="media/image10.jpeg"/><Relationship Id="rId39" Type="http://schemas.openxmlformats.org/officeDocument/2006/relationships/hyperlink" Target="http://www.paes.gov.co" TargetMode="External"/><Relationship Id="rId265" Type="http://schemas.openxmlformats.org/officeDocument/2006/relationships/hyperlink" Target="https://drive.google.com/file/d/1pe3X5dWYWlqUbbHm1bvS9wyVPxvSPTOS/view?usp=sharing" TargetMode="External"/><Relationship Id="rId286" Type="http://schemas.openxmlformats.org/officeDocument/2006/relationships/hyperlink" Target="https://www.las2orillas.co/el-comic-colombiano-tiene-su-propio-festival/" TargetMode="External"/><Relationship Id="rId50" Type="http://schemas.openxmlformats.org/officeDocument/2006/relationships/image" Target="media/image37.png"/><Relationship Id="rId104" Type="http://schemas.openxmlformats.org/officeDocument/2006/relationships/image" Target="media/image81.png"/><Relationship Id="rId125" Type="http://schemas.openxmlformats.org/officeDocument/2006/relationships/image" Target="media/image95.png"/><Relationship Id="rId146" Type="http://schemas.openxmlformats.org/officeDocument/2006/relationships/hyperlink" Target="https://www.culturarecreacionydeporte.gov.co/gestion-cultural-territorial-y-participacion/consejo-local-de-arte-cultura-y-patrimonio-antonio-narino" TargetMode="External"/><Relationship Id="rId167" Type="http://schemas.openxmlformats.org/officeDocument/2006/relationships/image" Target="media/image103.png"/><Relationship Id="rId188" Type="http://schemas.openxmlformats.org/officeDocument/2006/relationships/image" Target="media/image122.png"/><Relationship Id="rId311" Type="http://schemas.openxmlformats.org/officeDocument/2006/relationships/fontTable" Target="fontTable.xml"/><Relationship Id="rId71" Type="http://schemas.openxmlformats.org/officeDocument/2006/relationships/hyperlink" Target="https://www.cideu.org/proyecto/bogota-distrito-grafiti-estrategia-de-arte-urbano-responsable/" TargetMode="External"/><Relationship Id="rId92" Type="http://schemas.openxmlformats.org/officeDocument/2006/relationships/image" Target="media/image70.png"/><Relationship Id="rId213" Type="http://schemas.openxmlformats.org/officeDocument/2006/relationships/image" Target="media/image147.jpeg"/><Relationship Id="rId234" Type="http://schemas.openxmlformats.org/officeDocument/2006/relationships/hyperlink" Target="https://www.culturarecreacionydeporte.gov.co/es/cultura-ciudadana/en-semana-santa-bogota-se-cuida-para-evitar-un-tercer-pico-de-contagios-jengon" TargetMode="External"/><Relationship Id="rId2" Type="http://schemas.openxmlformats.org/officeDocument/2006/relationships/numbering" Target="numbering.xml"/><Relationship Id="rId29" Type="http://schemas.openxmlformats.org/officeDocument/2006/relationships/image" Target="media/image20.jpeg"/><Relationship Id="rId255" Type="http://schemas.openxmlformats.org/officeDocument/2006/relationships/image" Target="media/image175.jpeg"/><Relationship Id="rId276" Type="http://schemas.openxmlformats.org/officeDocument/2006/relationships/image" Target="media/image182.jpeg"/><Relationship Id="rId297" Type="http://schemas.openxmlformats.org/officeDocument/2006/relationships/image" Target="media/image190.png"/><Relationship Id="rId40" Type="http://schemas.openxmlformats.org/officeDocument/2006/relationships/hyperlink" Target="http://www.paes.gov.co" TargetMode="External"/><Relationship Id="rId115" Type="http://schemas.openxmlformats.org/officeDocument/2006/relationships/image" Target="media/image87.png"/><Relationship Id="rId136" Type="http://schemas.openxmlformats.org/officeDocument/2006/relationships/hyperlink" Target="https://www.culturarecreacionydeporte.gov.co/gestion-cultural-territorial-y-participacion/consejo-local-de-arte-cultura-y-patrimonio-usme" TargetMode="External"/><Relationship Id="rId157" Type="http://schemas.openxmlformats.org/officeDocument/2006/relationships/image" Target="media/image98.png"/><Relationship Id="rId178" Type="http://schemas.openxmlformats.org/officeDocument/2006/relationships/image" Target="media/image112.jpeg"/><Relationship Id="rId301" Type="http://schemas.openxmlformats.org/officeDocument/2006/relationships/image" Target="media/image193.png"/><Relationship Id="rId61" Type="http://schemas.openxmlformats.org/officeDocument/2006/relationships/image" Target="media/image48.png"/><Relationship Id="rId82" Type="http://schemas.openxmlformats.org/officeDocument/2006/relationships/image" Target="media/image64.png"/><Relationship Id="rId199" Type="http://schemas.openxmlformats.org/officeDocument/2006/relationships/image" Target="media/image133.jpeg"/><Relationship Id="rId203" Type="http://schemas.openxmlformats.org/officeDocument/2006/relationships/image" Target="media/image137.jpeg"/><Relationship Id="rId19" Type="http://schemas.openxmlformats.org/officeDocument/2006/relationships/image" Target="media/image11.png"/><Relationship Id="rId224" Type="http://schemas.openxmlformats.org/officeDocument/2006/relationships/image" Target="media/image158.jpeg"/><Relationship Id="rId245" Type="http://schemas.openxmlformats.org/officeDocument/2006/relationships/hyperlink" Target="https://twitter.com/BogotaEsCivica/status/1405942804761677824?s=20" TargetMode="External"/><Relationship Id="rId266" Type="http://schemas.openxmlformats.org/officeDocument/2006/relationships/hyperlink" Target="https://docs.google.com/document/d/1IuJ9Vpa4WoBuMHV94ZEUYvNq8VyO44f5VnzEgD0Ckow/edit?usp=sharing" TargetMode="External"/><Relationship Id="rId287" Type="http://schemas.openxmlformats.org/officeDocument/2006/relationships/hyperlink" Target="https://www.facebook.com/123124030114/videos/1341220716250265" TargetMode="External"/><Relationship Id="rId30" Type="http://schemas.openxmlformats.org/officeDocument/2006/relationships/image" Target="media/image21.png"/><Relationship Id="rId105" Type="http://schemas.openxmlformats.org/officeDocument/2006/relationships/hyperlink" Target="https://www.facebook.com/CulturaenBogota/photos/a.154986617889641/3640019702719631" TargetMode="External"/><Relationship Id="rId126" Type="http://schemas.openxmlformats.org/officeDocument/2006/relationships/image" Target="media/image96.png"/><Relationship Id="rId147" Type="http://schemas.openxmlformats.org/officeDocument/2006/relationships/hyperlink" Target="https://www.culturarecreacionydeporte.gov.co/gestion-cultural-territorial-y-participacion/consejo-local-de-arte-cultura-y-patrimonio-puente-aranda" TargetMode="External"/><Relationship Id="rId168" Type="http://schemas.openxmlformats.org/officeDocument/2006/relationships/image" Target="media/image104.png"/><Relationship Id="rId312" Type="http://schemas.openxmlformats.org/officeDocument/2006/relationships/theme" Target="theme/theme1.xml"/><Relationship Id="rId51" Type="http://schemas.openxmlformats.org/officeDocument/2006/relationships/image" Target="media/image38.png"/><Relationship Id="rId72" Type="http://schemas.openxmlformats.org/officeDocument/2006/relationships/hyperlink" Target="https://www.bogotacreadoraencasa.gov.co/arte-urbano/distrito-grafitti" TargetMode="External"/><Relationship Id="rId93" Type="http://schemas.openxmlformats.org/officeDocument/2006/relationships/image" Target="media/image71.jpeg"/><Relationship Id="rId189" Type="http://schemas.openxmlformats.org/officeDocument/2006/relationships/image" Target="media/image123.png"/><Relationship Id="rId3" Type="http://schemas.openxmlformats.org/officeDocument/2006/relationships/styles" Target="styles.xml"/><Relationship Id="rId214" Type="http://schemas.openxmlformats.org/officeDocument/2006/relationships/image" Target="media/image148.jpeg"/><Relationship Id="rId235" Type="http://schemas.openxmlformats.org/officeDocument/2006/relationships/hyperlink" Target="https://www.culturarecreacionydeporte.gov.co/es/cultura-ciudadana/expresate-sin-contagiarte-5-pasos-para-protegerte-del-covid-en-una-marcha-pacifica-natmon" TargetMode="External"/><Relationship Id="rId256" Type="http://schemas.openxmlformats.org/officeDocument/2006/relationships/image" Target="media/image176.jpeg"/><Relationship Id="rId277" Type="http://schemas.openxmlformats.org/officeDocument/2006/relationships/image" Target="media/image183.jpeg"/><Relationship Id="rId298" Type="http://schemas.openxmlformats.org/officeDocument/2006/relationships/image" Target="media/image191.png"/><Relationship Id="rId116" Type="http://schemas.openxmlformats.org/officeDocument/2006/relationships/image" Target="media/image88.png"/><Relationship Id="rId137" Type="http://schemas.openxmlformats.org/officeDocument/2006/relationships/hyperlink" Target="https://www.culturarecreacionydeporte.gov.co/gestion-cultural-territorial-y-participacion/consejo-local-de-arte-cultura-y-patrimonio-tunjuelito" TargetMode="External"/><Relationship Id="rId158" Type="http://schemas.openxmlformats.org/officeDocument/2006/relationships/hyperlink" Target="https://www.culturarecreacionydeporte.gov.co/es/conoces-los-rrom-de-bogota-hoy-celebran-su-dia-natmon" TargetMode="External"/><Relationship Id="rId302" Type="http://schemas.openxmlformats.org/officeDocument/2006/relationships/image" Target="media/image194.png"/><Relationship Id="rId20" Type="http://schemas.openxmlformats.org/officeDocument/2006/relationships/image" Target="media/image12.png"/><Relationship Id="rId41" Type="http://schemas.openxmlformats.org/officeDocument/2006/relationships/image" Target="media/image30.jpeg"/><Relationship Id="rId62" Type="http://schemas.openxmlformats.org/officeDocument/2006/relationships/image" Target="media/image49.jpeg"/><Relationship Id="rId83" Type="http://schemas.openxmlformats.org/officeDocument/2006/relationships/hyperlink" Target="https://www.culturarecreacionydeporte.gov.co/es/territorial-y-participacion/video/taller-la-autonomia-desde-el-autorretrato-johgai" TargetMode="External"/><Relationship Id="rId179" Type="http://schemas.openxmlformats.org/officeDocument/2006/relationships/image" Target="media/image113.jpeg"/><Relationship Id="rId190" Type="http://schemas.openxmlformats.org/officeDocument/2006/relationships/image" Target="media/image124.png"/><Relationship Id="rId204" Type="http://schemas.openxmlformats.org/officeDocument/2006/relationships/image" Target="media/image138.jpeg"/><Relationship Id="rId225" Type="http://schemas.openxmlformats.org/officeDocument/2006/relationships/image" Target="media/image159.jpeg"/><Relationship Id="rId246" Type="http://schemas.openxmlformats.org/officeDocument/2006/relationships/image" Target="media/image166.jpeg"/><Relationship Id="rId267" Type="http://schemas.openxmlformats.org/officeDocument/2006/relationships/hyperlink" Target="https://docs.google.com/presentation/d/1B9iUS0nTGhZeRmfJH4473ErF1H7pqr8vVp6X4dfU2T8/edit?usp=sharing" TargetMode="External"/><Relationship Id="rId288" Type="http://schemas.openxmlformats.org/officeDocument/2006/relationships/image" Target="media/image184.png"/><Relationship Id="rId106" Type="http://schemas.openxmlformats.org/officeDocument/2006/relationships/hyperlink" Target="https://www.facebook.com/CulturaenBogota/photos/a.154986617889641/3640019702719631" TargetMode="External"/><Relationship Id="rId127" Type="http://schemas.openxmlformats.org/officeDocument/2006/relationships/hyperlink" Target="https://www.bbc.co.uk/sounds/play/p09krx10" TargetMode="External"/><Relationship Id="rId10" Type="http://schemas.openxmlformats.org/officeDocument/2006/relationships/image" Target="media/image3.png"/><Relationship Id="rId31" Type="http://schemas.openxmlformats.org/officeDocument/2006/relationships/image" Target="media/image22.jpeg"/><Relationship Id="rId52" Type="http://schemas.openxmlformats.org/officeDocument/2006/relationships/image" Target="media/image39.png"/><Relationship Id="rId73" Type="http://schemas.openxmlformats.org/officeDocument/2006/relationships/image" Target="media/image57.jpeg"/><Relationship Id="rId94" Type="http://schemas.openxmlformats.org/officeDocument/2006/relationships/image" Target="media/image72.png"/><Relationship Id="rId148" Type="http://schemas.openxmlformats.org/officeDocument/2006/relationships/hyperlink" Target="https://www.culturarecreacionydeporte.gov.co/gestion-cultural-territorial-y-participacion/consejo-local-de-arte-cultura-y-patrimonio-la-candelaria" TargetMode="External"/><Relationship Id="rId169" Type="http://schemas.openxmlformats.org/officeDocument/2006/relationships/image" Target="media/image105.png"/><Relationship Id="rId4" Type="http://schemas.openxmlformats.org/officeDocument/2006/relationships/settings" Target="settings.xml"/><Relationship Id="rId180" Type="http://schemas.openxmlformats.org/officeDocument/2006/relationships/image" Target="media/image114.jpeg"/><Relationship Id="rId215" Type="http://schemas.openxmlformats.org/officeDocument/2006/relationships/image" Target="media/image149.jpeg"/><Relationship Id="rId236" Type="http://schemas.openxmlformats.org/officeDocument/2006/relationships/hyperlink" Target="https://docs.google.com/document/d/1R06ixuNWW0xpBdwodWyUfW2cILLspPWAAzJ2myv97Es/edit" TargetMode="External"/><Relationship Id="rId257" Type="http://schemas.openxmlformats.org/officeDocument/2006/relationships/image" Target="media/image177.jpeg"/><Relationship Id="rId278" Type="http://schemas.openxmlformats.org/officeDocument/2006/relationships/hyperlink" Target="https://drive.google.com/file/d/1Lrnf4bA9JUkggdJNi9qsLGzE53uTUMMF/view?usp=sharing" TargetMode="External"/><Relationship Id="rId303" Type="http://schemas.openxmlformats.org/officeDocument/2006/relationships/image" Target="media/image195.emf"/><Relationship Id="rId42" Type="http://schemas.openxmlformats.org/officeDocument/2006/relationships/image" Target="media/image31.jpeg"/><Relationship Id="rId84" Type="http://schemas.openxmlformats.org/officeDocument/2006/relationships/hyperlink" Target="https://www.youtube.com/watch?v=1dJ7LW3yiw0" TargetMode="External"/><Relationship Id="rId138" Type="http://schemas.openxmlformats.org/officeDocument/2006/relationships/hyperlink" Target="https://www.culturarecreacionydeporte.gov.co/gestion-cultural-territorial-y-participacion/consejo-local-de-arte-cultura-y-patrimonio-bosa" TargetMode="External"/><Relationship Id="rId191" Type="http://schemas.openxmlformats.org/officeDocument/2006/relationships/image" Target="media/image125.jpeg"/><Relationship Id="rId205" Type="http://schemas.openxmlformats.org/officeDocument/2006/relationships/image" Target="media/image139.jpeg"/><Relationship Id="rId247" Type="http://schemas.openxmlformats.org/officeDocument/2006/relationships/image" Target="media/image167.jpeg"/><Relationship Id="rId107" Type="http://schemas.openxmlformats.org/officeDocument/2006/relationships/image" Target="media/image82.jpeg"/><Relationship Id="rId289" Type="http://schemas.openxmlformats.org/officeDocument/2006/relationships/image" Target="media/image185.jpeg"/><Relationship Id="rId11" Type="http://schemas.openxmlformats.org/officeDocument/2006/relationships/image" Target="media/image4.png"/><Relationship Id="rId53" Type="http://schemas.openxmlformats.org/officeDocument/2006/relationships/image" Target="media/image40.png"/><Relationship Id="rId149" Type="http://schemas.openxmlformats.org/officeDocument/2006/relationships/hyperlink" Target="https://www.culturarecreacionydeporte.gov.co/gestion-cultural-territorial-y-participacion/consejo-local-de-arte-cultura-y-patrimonio-rafael-uribe-uribe" TargetMode="External"/><Relationship Id="rId95" Type="http://schemas.openxmlformats.org/officeDocument/2006/relationships/image" Target="media/image73.jpeg"/><Relationship Id="rId160" Type="http://schemas.openxmlformats.org/officeDocument/2006/relationships/hyperlink" Target="https://www.culturarecreacionydeporte.gov.co/es/afrocolombianidad-una-historia-de-lucha-alegria-y-memoria-natmon" TargetMode="External"/><Relationship Id="rId216" Type="http://schemas.openxmlformats.org/officeDocument/2006/relationships/image" Target="media/image150.jpeg"/><Relationship Id="rId258" Type="http://schemas.openxmlformats.org/officeDocument/2006/relationships/image" Target="media/image178.jpeg"/><Relationship Id="rId22" Type="http://schemas.openxmlformats.org/officeDocument/2006/relationships/image" Target="media/image14.jpeg"/><Relationship Id="rId64" Type="http://schemas.openxmlformats.org/officeDocument/2006/relationships/image" Target="media/image51.jpeg"/><Relationship Id="rId118" Type="http://schemas.openxmlformats.org/officeDocument/2006/relationships/image" Target="media/image90.png"/><Relationship Id="rId171" Type="http://schemas.openxmlformats.org/officeDocument/2006/relationships/diagramData" Target="diagrams/data1.xml"/><Relationship Id="rId227" Type="http://schemas.openxmlformats.org/officeDocument/2006/relationships/image" Target="media/image161.jpeg"/><Relationship Id="rId269" Type="http://schemas.openxmlformats.org/officeDocument/2006/relationships/image" Target="media/image179.png"/><Relationship Id="rId33" Type="http://schemas.openxmlformats.org/officeDocument/2006/relationships/image" Target="media/image24.jpeg"/><Relationship Id="rId129" Type="http://schemas.openxmlformats.org/officeDocument/2006/relationships/hyperlink" Target="https://www.pri.org/file/2021-04-07/free-hotline-bogot-aims-dismantle-machismo-and-decrease-domestic-violence" TargetMode="External"/><Relationship Id="rId280" Type="http://schemas.openxmlformats.org/officeDocument/2006/relationships/hyperlink" Target="https://drive.google.com/file/d/12b3c-X-MXtGl4NXK220jHs-YU2vuLhhI/view?usp=sharing&#231;" TargetMode="External"/><Relationship Id="rId75" Type="http://schemas.openxmlformats.org/officeDocument/2006/relationships/image" Target="media/image58.png"/><Relationship Id="rId140" Type="http://schemas.openxmlformats.org/officeDocument/2006/relationships/hyperlink" Target="https://www.culturarecreacionydeporte.gov.co/gestion-cultural-territorial-y-participacion/consejo-local-de-arte-cultura-y-patrimonio-fontibon" TargetMode="External"/><Relationship Id="rId182" Type="http://schemas.openxmlformats.org/officeDocument/2006/relationships/image" Target="media/image116.jpeg"/><Relationship Id="rId6" Type="http://schemas.openxmlformats.org/officeDocument/2006/relationships/footnotes" Target="footnotes.xml"/><Relationship Id="rId238" Type="http://schemas.openxmlformats.org/officeDocument/2006/relationships/hyperlink" Target="https://www.culturarecreacionydeporte.gov.co/es/calma-la-linea-de-escucha-para-hombres-un-caso-de-exito-para-el-mundo-natmon" TargetMode="External"/><Relationship Id="rId291" Type="http://schemas.openxmlformats.org/officeDocument/2006/relationships/image" Target="media/image186.png"/><Relationship Id="rId305" Type="http://schemas.openxmlformats.org/officeDocument/2006/relationships/image" Target="media/image197.png"/></Relationships>
</file>

<file path=word/_rels/header1.xml.rels><?xml version="1.0" encoding="UTF-8" standalone="yes"?>
<Relationships xmlns="http://schemas.openxmlformats.org/package/2006/relationships"><Relationship Id="rId1" Type="http://schemas.openxmlformats.org/officeDocument/2006/relationships/image" Target="media/image202.png"/></Relationships>
</file>

<file path=word/diagrams/_rels/data1.xml.rels><?xml version="1.0" encoding="UTF-8" standalone="yes"?>
<Relationships xmlns="http://schemas.openxmlformats.org/package/2006/relationships"><Relationship Id="rId3" Type="http://schemas.openxmlformats.org/officeDocument/2006/relationships/image" Target="../media/image109.jpeg"/><Relationship Id="rId2" Type="http://schemas.openxmlformats.org/officeDocument/2006/relationships/image" Target="../media/image108.jpeg"/><Relationship Id="rId1" Type="http://schemas.openxmlformats.org/officeDocument/2006/relationships/image" Target="../media/image107.jpeg"/></Relationships>
</file>

<file path=word/diagrams/_rels/drawing1.xml.rels><?xml version="1.0" encoding="UTF-8" standalone="yes"?>
<Relationships xmlns="http://schemas.openxmlformats.org/package/2006/relationships"><Relationship Id="rId3" Type="http://schemas.openxmlformats.org/officeDocument/2006/relationships/image" Target="../media/image109.jpeg"/><Relationship Id="rId2" Type="http://schemas.openxmlformats.org/officeDocument/2006/relationships/image" Target="../media/image108.jpeg"/><Relationship Id="rId1" Type="http://schemas.openxmlformats.org/officeDocument/2006/relationships/image" Target="../media/image107.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DCDE494-7B69-4802-BA18-DAB7CBAE3F7E}" type="doc">
      <dgm:prSet loTypeId="urn:microsoft.com/office/officeart/2005/8/layout/vList3" loCatId="list" qsTypeId="urn:microsoft.com/office/officeart/2005/8/quickstyle/simple1" qsCatId="simple" csTypeId="urn:microsoft.com/office/officeart/2005/8/colors/accent1_2" csCatId="accent1" phldr="1"/>
      <dgm:spPr/>
      <dgm:t>
        <a:bodyPr/>
        <a:lstStyle/>
        <a:p>
          <a:endParaRPr lang="es-CO"/>
        </a:p>
      </dgm:t>
    </dgm:pt>
    <dgm:pt modelId="{B23D4ED3-0F13-4983-8C12-360B64A4089E}">
      <dgm:prSet phldrT="[Texto]" custT="1"/>
      <dgm:spPr>
        <a:xfrm rot="10800000">
          <a:off x="1001521" y="561"/>
          <a:ext cx="3385258" cy="595375"/>
        </a:xfrm>
        <a:prstGeom prst="flowChartAlternateProcess">
          <a:avLst/>
        </a:prstGeom>
        <a:solidFill>
          <a:srgbClr val="351C75"/>
        </a:solidFill>
        <a:ln w="25400" cap="flat" cmpd="sng" algn="ctr">
          <a:solidFill>
            <a:sysClr val="window" lastClr="FFFFFF">
              <a:hueOff val="0"/>
              <a:satOff val="0"/>
              <a:lumOff val="0"/>
              <a:alphaOff val="0"/>
            </a:sysClr>
          </a:solidFill>
          <a:prstDash val="solid"/>
        </a:ln>
        <a:effectLst/>
      </dgm:spPr>
      <dgm:t>
        <a:bodyPr/>
        <a:lstStyle/>
        <a:p>
          <a:pPr algn="ctr">
            <a:buNone/>
          </a:pPr>
          <a:r>
            <a:rPr lang="es-CO" sz="1000" b="1">
              <a:solidFill>
                <a:sysClr val="window" lastClr="FFFFFF"/>
              </a:solidFill>
              <a:latin typeface="Arial" panose="020B0604020202020204" pitchFamily="34" charset="0"/>
              <a:ea typeface="+mn-ea"/>
              <a:cs typeface="Arial" panose="020B0604020202020204" pitchFamily="34" charset="0"/>
            </a:rPr>
            <a:t>Infraestructura de las artes escénicas</a:t>
          </a:r>
        </a:p>
        <a:p>
          <a:pPr algn="ctr">
            <a:buNone/>
          </a:pPr>
          <a:r>
            <a:rPr lang="es-CO" sz="500">
              <a:solidFill>
                <a:sysClr val="window" lastClr="FFFFFF"/>
              </a:solidFill>
              <a:latin typeface="Arial" panose="020B0604020202020204" pitchFamily="34" charset="0"/>
              <a:ea typeface="+mn-ea"/>
              <a:cs typeface="Arial" panose="020B0604020202020204" pitchFamily="34" charset="0"/>
            </a:rPr>
            <a:t>Contribución parafiscal Cultural</a:t>
          </a:r>
        </a:p>
      </dgm:t>
    </dgm:pt>
    <dgm:pt modelId="{10F0E422-2A51-4B0C-931B-0908D3CD7FAF}" type="parTrans" cxnId="{7A6A6CD5-8748-4234-9FC0-4082465F2C4F}">
      <dgm:prSet/>
      <dgm:spPr/>
      <dgm:t>
        <a:bodyPr/>
        <a:lstStyle/>
        <a:p>
          <a:pPr algn="ctr"/>
          <a:endParaRPr lang="es-CO" sz="1200"/>
        </a:p>
      </dgm:t>
    </dgm:pt>
    <dgm:pt modelId="{674E7B9A-F440-4C14-9D1B-6F8AEC41CBFA}" type="sibTrans" cxnId="{7A6A6CD5-8748-4234-9FC0-4082465F2C4F}">
      <dgm:prSet/>
      <dgm:spPr/>
      <dgm:t>
        <a:bodyPr/>
        <a:lstStyle/>
        <a:p>
          <a:pPr algn="ctr"/>
          <a:endParaRPr lang="es-CO" sz="1200"/>
        </a:p>
      </dgm:t>
    </dgm:pt>
    <dgm:pt modelId="{A9B09026-AA5C-480E-B25B-05386F28D81F}">
      <dgm:prSet phldrT="[Texto]" custT="1"/>
      <dgm:spPr>
        <a:xfrm rot="10800000">
          <a:off x="1001521" y="773661"/>
          <a:ext cx="3385258" cy="595375"/>
        </a:xfrm>
        <a:prstGeom prst="flowChartAlternateProcess">
          <a:avLst/>
        </a:prstGeom>
        <a:solidFill>
          <a:srgbClr val="351C75"/>
        </a:solidFill>
        <a:ln w="25400" cap="flat" cmpd="sng" algn="ctr">
          <a:solidFill>
            <a:sysClr val="window" lastClr="FFFFFF">
              <a:hueOff val="0"/>
              <a:satOff val="0"/>
              <a:lumOff val="0"/>
              <a:alphaOff val="0"/>
            </a:sysClr>
          </a:solidFill>
          <a:prstDash val="solid"/>
        </a:ln>
        <a:effectLst/>
      </dgm:spPr>
      <dgm:t>
        <a:bodyPr/>
        <a:lstStyle/>
        <a:p>
          <a:pPr algn="ctr">
            <a:buNone/>
          </a:pPr>
          <a:r>
            <a:rPr lang="es-CO" sz="1000" b="1">
              <a:solidFill>
                <a:sysClr val="window" lastClr="FFFFFF"/>
              </a:solidFill>
              <a:latin typeface="Arial" panose="020B0604020202020204" pitchFamily="34" charset="0"/>
              <a:ea typeface="+mn-ea"/>
              <a:cs typeface="Arial" panose="020B0604020202020204" pitchFamily="34" charset="0"/>
            </a:rPr>
            <a:t>Equipamientos Culturales complementarios a TransMiCable</a:t>
          </a:r>
        </a:p>
        <a:p>
          <a:pPr algn="ctr">
            <a:buNone/>
          </a:pPr>
          <a:r>
            <a:rPr lang="es-CO" sz="500">
              <a:solidFill>
                <a:sysClr val="window" lastClr="FFFFFF"/>
              </a:solidFill>
              <a:latin typeface="Arial" panose="020B0604020202020204" pitchFamily="34" charset="0"/>
              <a:ea typeface="+mn-ea"/>
              <a:cs typeface="Arial" panose="020B0604020202020204" pitchFamily="34" charset="0"/>
            </a:rPr>
            <a:t>Recursos Distrito</a:t>
          </a:r>
          <a:endParaRPr lang="es-CO" sz="1000">
            <a:solidFill>
              <a:sysClr val="window" lastClr="FFFFFF"/>
            </a:solidFill>
            <a:latin typeface="Arial" panose="020B0604020202020204" pitchFamily="34" charset="0"/>
            <a:ea typeface="+mn-ea"/>
            <a:cs typeface="Arial" panose="020B0604020202020204" pitchFamily="34" charset="0"/>
          </a:endParaRPr>
        </a:p>
      </dgm:t>
    </dgm:pt>
    <dgm:pt modelId="{A455F48F-15FE-4635-BEBC-D37085DCE660}" type="parTrans" cxnId="{1A1FB759-9D76-4049-B032-B5C63972C4CC}">
      <dgm:prSet/>
      <dgm:spPr/>
      <dgm:t>
        <a:bodyPr/>
        <a:lstStyle/>
        <a:p>
          <a:pPr algn="ctr"/>
          <a:endParaRPr lang="es-CO" sz="1200"/>
        </a:p>
      </dgm:t>
    </dgm:pt>
    <dgm:pt modelId="{06CACF4F-F537-4BD7-B5DA-2D2B54945FBD}" type="sibTrans" cxnId="{1A1FB759-9D76-4049-B032-B5C63972C4CC}">
      <dgm:prSet/>
      <dgm:spPr/>
      <dgm:t>
        <a:bodyPr/>
        <a:lstStyle/>
        <a:p>
          <a:pPr algn="ctr"/>
          <a:endParaRPr lang="es-CO" sz="1200"/>
        </a:p>
      </dgm:t>
    </dgm:pt>
    <dgm:pt modelId="{C80F5F73-C902-4D06-B281-4E7A7A93EF75}">
      <dgm:prSet phldrT="[Texto]" custT="1"/>
      <dgm:spPr>
        <a:xfrm rot="10800000">
          <a:off x="1001521" y="1546760"/>
          <a:ext cx="3385258" cy="595375"/>
        </a:xfrm>
        <a:prstGeom prst="flowChartAlternateProcess">
          <a:avLst/>
        </a:prstGeom>
        <a:solidFill>
          <a:srgbClr val="351C75"/>
        </a:solidFill>
        <a:ln w="25400" cap="flat" cmpd="sng" algn="ctr">
          <a:solidFill>
            <a:sysClr val="window" lastClr="FFFFFF">
              <a:hueOff val="0"/>
              <a:satOff val="0"/>
              <a:lumOff val="0"/>
              <a:alphaOff val="0"/>
            </a:sysClr>
          </a:solidFill>
          <a:prstDash val="solid"/>
        </a:ln>
        <a:effectLst/>
      </dgm:spPr>
      <dgm:t>
        <a:bodyPr/>
        <a:lstStyle/>
        <a:p>
          <a:pPr algn="ctr">
            <a:buNone/>
          </a:pPr>
          <a:r>
            <a:rPr lang="es-CO" sz="1000" b="1">
              <a:solidFill>
                <a:sysClr val="window" lastClr="FFFFFF"/>
              </a:solidFill>
              <a:latin typeface="Arial" panose="020B0604020202020204" pitchFamily="34" charset="0"/>
              <a:ea typeface="+mn-ea"/>
              <a:cs typeface="Arial" panose="020B0604020202020204" pitchFamily="34" charset="0"/>
            </a:rPr>
            <a:t>CEFE Chapinero</a:t>
          </a:r>
        </a:p>
        <a:p>
          <a:pPr algn="ctr">
            <a:buNone/>
          </a:pPr>
          <a:r>
            <a:rPr lang="es-CO" sz="500">
              <a:solidFill>
                <a:sysClr val="window" lastClr="FFFFFF"/>
              </a:solidFill>
              <a:latin typeface="Arial" panose="020B0604020202020204" pitchFamily="34" charset="0"/>
              <a:ea typeface="+mn-ea"/>
              <a:cs typeface="Arial" panose="020B0604020202020204" pitchFamily="34" charset="0"/>
            </a:rPr>
            <a:t>Contribución Valorización - Acuerdo 724 de 2018</a:t>
          </a:r>
        </a:p>
        <a:p>
          <a:pPr algn="ctr">
            <a:buNone/>
          </a:pPr>
          <a:endParaRPr lang="es-CO" sz="500">
            <a:solidFill>
              <a:sysClr val="window" lastClr="FFFFFF"/>
            </a:solidFill>
            <a:latin typeface="Arial" panose="020B0604020202020204" pitchFamily="34" charset="0"/>
            <a:ea typeface="+mn-ea"/>
            <a:cs typeface="Arial" panose="020B0604020202020204" pitchFamily="34" charset="0"/>
          </a:endParaRPr>
        </a:p>
      </dgm:t>
    </dgm:pt>
    <dgm:pt modelId="{A5E2D3BE-2371-4E62-A2CD-AB3078AABEFB}" type="parTrans" cxnId="{CF9E8743-04C0-4646-B25D-62DB94E358CA}">
      <dgm:prSet/>
      <dgm:spPr/>
      <dgm:t>
        <a:bodyPr/>
        <a:lstStyle/>
        <a:p>
          <a:pPr algn="ctr"/>
          <a:endParaRPr lang="es-CO" sz="1200"/>
        </a:p>
      </dgm:t>
    </dgm:pt>
    <dgm:pt modelId="{9E9EC650-89D0-45AC-8826-0D9F45F0C336}" type="sibTrans" cxnId="{CF9E8743-04C0-4646-B25D-62DB94E358CA}">
      <dgm:prSet/>
      <dgm:spPr/>
      <dgm:t>
        <a:bodyPr/>
        <a:lstStyle/>
        <a:p>
          <a:pPr algn="ctr"/>
          <a:endParaRPr lang="es-CO" sz="1200"/>
        </a:p>
      </dgm:t>
    </dgm:pt>
    <dgm:pt modelId="{009CCEF1-51C3-4CF9-9FB1-735116923F83}" type="pres">
      <dgm:prSet presAssocID="{ADCDE494-7B69-4802-BA18-DAB7CBAE3F7E}" presName="linearFlow" presStyleCnt="0">
        <dgm:presLayoutVars>
          <dgm:dir/>
          <dgm:resizeHandles val="exact"/>
        </dgm:presLayoutVars>
      </dgm:prSet>
      <dgm:spPr/>
    </dgm:pt>
    <dgm:pt modelId="{435CE58A-72C4-4DFB-A904-E2BCA0FFB4FA}" type="pres">
      <dgm:prSet presAssocID="{B23D4ED3-0F13-4983-8C12-360B64A4089E}" presName="composite" presStyleCnt="0"/>
      <dgm:spPr/>
    </dgm:pt>
    <dgm:pt modelId="{0C1E25A8-1498-41C5-BCCD-6B6A0D4D8E99}" type="pres">
      <dgm:prSet presAssocID="{B23D4ED3-0F13-4983-8C12-360B64A4089E}" presName="imgShp" presStyleLbl="fgImgPlace1" presStyleIdx="0" presStyleCnt="3"/>
      <dgm:spPr>
        <a:xfrm>
          <a:off x="703834" y="561"/>
          <a:ext cx="595375" cy="595375"/>
        </a:xfrm>
        <a:prstGeom prst="ellipse">
          <a:avLst/>
        </a:prstGeom>
        <a:blipFill>
          <a:blip xmlns:r="http://schemas.openxmlformats.org/officeDocument/2006/relationships" r:embed="rId1" cstate="print">
            <a:extLst>
              <a:ext uri="{28A0092B-C50C-407E-A947-70E740481C1C}">
                <a14:useLocalDpi xmlns:a14="http://schemas.microsoft.com/office/drawing/2010/main"/>
              </a:ext>
            </a:extLst>
          </a:blip>
          <a:srcRect/>
          <a:stretch>
            <a:fillRect/>
          </a:stretch>
        </a:blipFill>
        <a:ln w="25400" cap="flat" cmpd="sng" algn="ctr">
          <a:solidFill>
            <a:sysClr val="window" lastClr="FFFFFF">
              <a:hueOff val="0"/>
              <a:satOff val="0"/>
              <a:lumOff val="0"/>
              <a:alphaOff val="0"/>
            </a:sysClr>
          </a:solidFill>
          <a:prstDash val="solid"/>
        </a:ln>
        <a:effectLst/>
      </dgm:spPr>
    </dgm:pt>
    <dgm:pt modelId="{FC744F2F-8A6B-4877-A4F2-46F99187DC86}" type="pres">
      <dgm:prSet presAssocID="{B23D4ED3-0F13-4983-8C12-360B64A4089E}" presName="txShp" presStyleLbl="node1" presStyleIdx="0" presStyleCnt="3">
        <dgm:presLayoutVars>
          <dgm:bulletEnabled val="1"/>
        </dgm:presLayoutVars>
      </dgm:prSet>
      <dgm:spPr>
        <a:prstGeom prst="flowChartAlternateProcess">
          <a:avLst/>
        </a:prstGeom>
      </dgm:spPr>
    </dgm:pt>
    <dgm:pt modelId="{051A282D-1301-4083-9BB1-1C0E8BF28D75}" type="pres">
      <dgm:prSet presAssocID="{674E7B9A-F440-4C14-9D1B-6F8AEC41CBFA}" presName="spacing" presStyleCnt="0"/>
      <dgm:spPr/>
    </dgm:pt>
    <dgm:pt modelId="{0C2A1BFC-93BB-4786-A1C9-A6133311360F}" type="pres">
      <dgm:prSet presAssocID="{A9B09026-AA5C-480E-B25B-05386F28D81F}" presName="composite" presStyleCnt="0"/>
      <dgm:spPr/>
    </dgm:pt>
    <dgm:pt modelId="{056D7B7F-F739-404D-B3F6-FB0C6733A749}" type="pres">
      <dgm:prSet presAssocID="{A9B09026-AA5C-480E-B25B-05386F28D81F}" presName="imgShp" presStyleLbl="fgImgPlace1" presStyleIdx="1" presStyleCnt="3"/>
      <dgm:spPr>
        <a:xfrm>
          <a:off x="703834" y="773661"/>
          <a:ext cx="595375" cy="595375"/>
        </a:xfrm>
        <a:prstGeom prst="ellipse">
          <a:avLst/>
        </a:prstGeom>
        <a:blipFill>
          <a:blip xmlns:r="http://schemas.openxmlformats.org/officeDocument/2006/relationships" r:embed="rId2" cstate="print">
            <a:extLst>
              <a:ext uri="{28A0092B-C50C-407E-A947-70E740481C1C}">
                <a14:useLocalDpi xmlns:a14="http://schemas.microsoft.com/office/drawing/2010/main"/>
              </a:ext>
            </a:extLst>
          </a:blip>
          <a:srcRect/>
          <a:stretch>
            <a:fillRect/>
          </a:stretch>
        </a:blipFill>
        <a:ln w="25400" cap="flat" cmpd="sng" algn="ctr">
          <a:solidFill>
            <a:sysClr val="window" lastClr="FFFFFF">
              <a:hueOff val="0"/>
              <a:satOff val="0"/>
              <a:lumOff val="0"/>
              <a:alphaOff val="0"/>
            </a:sysClr>
          </a:solidFill>
          <a:prstDash val="solid"/>
        </a:ln>
        <a:effectLst/>
      </dgm:spPr>
    </dgm:pt>
    <dgm:pt modelId="{0B6B2028-03BE-416B-B10A-C711E0EB58A1}" type="pres">
      <dgm:prSet presAssocID="{A9B09026-AA5C-480E-B25B-05386F28D81F}" presName="txShp" presStyleLbl="node1" presStyleIdx="1" presStyleCnt="3">
        <dgm:presLayoutVars>
          <dgm:bulletEnabled val="1"/>
        </dgm:presLayoutVars>
      </dgm:prSet>
      <dgm:spPr>
        <a:prstGeom prst="flowChartAlternateProcess">
          <a:avLst/>
        </a:prstGeom>
      </dgm:spPr>
    </dgm:pt>
    <dgm:pt modelId="{85B6FBD8-7A73-4CAF-843E-5A7392160EE9}" type="pres">
      <dgm:prSet presAssocID="{06CACF4F-F537-4BD7-B5DA-2D2B54945FBD}" presName="spacing" presStyleCnt="0"/>
      <dgm:spPr/>
    </dgm:pt>
    <dgm:pt modelId="{29C6B173-EE87-4430-AE9D-9A837FA8E030}" type="pres">
      <dgm:prSet presAssocID="{C80F5F73-C902-4D06-B281-4E7A7A93EF75}" presName="composite" presStyleCnt="0"/>
      <dgm:spPr/>
    </dgm:pt>
    <dgm:pt modelId="{E918B7F2-FD99-4838-9276-92D1C0C0ED76}" type="pres">
      <dgm:prSet presAssocID="{C80F5F73-C902-4D06-B281-4E7A7A93EF75}" presName="imgShp" presStyleLbl="fgImgPlace1" presStyleIdx="2" presStyleCnt="3"/>
      <dgm:spPr>
        <a:xfrm>
          <a:off x="703834" y="1546760"/>
          <a:ext cx="595375" cy="595375"/>
        </a:xfrm>
        <a:prstGeom prst="ellipse">
          <a:avLst/>
        </a:prstGeom>
        <a:blipFill>
          <a:blip xmlns:r="http://schemas.openxmlformats.org/officeDocument/2006/relationships" r:embed="rId3" cstate="print">
            <a:extLst>
              <a:ext uri="{28A0092B-C50C-407E-A947-70E740481C1C}">
                <a14:useLocalDpi xmlns:a14="http://schemas.microsoft.com/office/drawing/2010/main"/>
              </a:ext>
            </a:extLst>
          </a:blip>
          <a:srcRect/>
          <a:stretch>
            <a:fillRect/>
          </a:stretch>
        </a:blipFill>
        <a:ln w="25400" cap="flat" cmpd="sng" algn="ctr">
          <a:solidFill>
            <a:sysClr val="window" lastClr="FFFFFF">
              <a:hueOff val="0"/>
              <a:satOff val="0"/>
              <a:lumOff val="0"/>
              <a:alphaOff val="0"/>
            </a:sysClr>
          </a:solidFill>
          <a:prstDash val="solid"/>
        </a:ln>
        <a:effectLst/>
      </dgm:spPr>
    </dgm:pt>
    <dgm:pt modelId="{39349849-79F6-4AE8-BFF0-273D6077B41A}" type="pres">
      <dgm:prSet presAssocID="{C80F5F73-C902-4D06-B281-4E7A7A93EF75}" presName="txShp" presStyleLbl="node1" presStyleIdx="2" presStyleCnt="3">
        <dgm:presLayoutVars>
          <dgm:bulletEnabled val="1"/>
        </dgm:presLayoutVars>
      </dgm:prSet>
      <dgm:spPr>
        <a:prstGeom prst="flowChartAlternateProcess">
          <a:avLst/>
        </a:prstGeom>
      </dgm:spPr>
    </dgm:pt>
  </dgm:ptLst>
  <dgm:cxnLst>
    <dgm:cxn modelId="{CF9E8743-04C0-4646-B25D-62DB94E358CA}" srcId="{ADCDE494-7B69-4802-BA18-DAB7CBAE3F7E}" destId="{C80F5F73-C902-4D06-B281-4E7A7A93EF75}" srcOrd="2" destOrd="0" parTransId="{A5E2D3BE-2371-4E62-A2CD-AB3078AABEFB}" sibTransId="{9E9EC650-89D0-45AC-8826-0D9F45F0C336}"/>
    <dgm:cxn modelId="{E6F65F76-EF0E-499B-AB72-E877E3A0B4BF}" type="presOf" srcId="{C80F5F73-C902-4D06-B281-4E7A7A93EF75}" destId="{39349849-79F6-4AE8-BFF0-273D6077B41A}" srcOrd="0" destOrd="0" presId="urn:microsoft.com/office/officeart/2005/8/layout/vList3"/>
    <dgm:cxn modelId="{40BC8A77-3A5B-4804-80D8-4DAD449BFFA4}" type="presOf" srcId="{ADCDE494-7B69-4802-BA18-DAB7CBAE3F7E}" destId="{009CCEF1-51C3-4CF9-9FB1-735116923F83}" srcOrd="0" destOrd="0" presId="urn:microsoft.com/office/officeart/2005/8/layout/vList3"/>
    <dgm:cxn modelId="{1A1FB759-9D76-4049-B032-B5C63972C4CC}" srcId="{ADCDE494-7B69-4802-BA18-DAB7CBAE3F7E}" destId="{A9B09026-AA5C-480E-B25B-05386F28D81F}" srcOrd="1" destOrd="0" parTransId="{A455F48F-15FE-4635-BEBC-D37085DCE660}" sibTransId="{06CACF4F-F537-4BD7-B5DA-2D2B54945FBD}"/>
    <dgm:cxn modelId="{EAAF7BAF-7A2B-45F1-9978-A23C9799624E}" type="presOf" srcId="{A9B09026-AA5C-480E-B25B-05386F28D81F}" destId="{0B6B2028-03BE-416B-B10A-C711E0EB58A1}" srcOrd="0" destOrd="0" presId="urn:microsoft.com/office/officeart/2005/8/layout/vList3"/>
    <dgm:cxn modelId="{AAA6A1B9-D39A-489D-8B7A-85474215306E}" type="presOf" srcId="{B23D4ED3-0F13-4983-8C12-360B64A4089E}" destId="{FC744F2F-8A6B-4877-A4F2-46F99187DC86}" srcOrd="0" destOrd="0" presId="urn:microsoft.com/office/officeart/2005/8/layout/vList3"/>
    <dgm:cxn modelId="{7A6A6CD5-8748-4234-9FC0-4082465F2C4F}" srcId="{ADCDE494-7B69-4802-BA18-DAB7CBAE3F7E}" destId="{B23D4ED3-0F13-4983-8C12-360B64A4089E}" srcOrd="0" destOrd="0" parTransId="{10F0E422-2A51-4B0C-931B-0908D3CD7FAF}" sibTransId="{674E7B9A-F440-4C14-9D1B-6F8AEC41CBFA}"/>
    <dgm:cxn modelId="{3A124CF0-985B-4A46-B136-7793044A669F}" type="presParOf" srcId="{009CCEF1-51C3-4CF9-9FB1-735116923F83}" destId="{435CE58A-72C4-4DFB-A904-E2BCA0FFB4FA}" srcOrd="0" destOrd="0" presId="urn:microsoft.com/office/officeart/2005/8/layout/vList3"/>
    <dgm:cxn modelId="{0AA8C568-8726-48E3-AE3F-4FB458649073}" type="presParOf" srcId="{435CE58A-72C4-4DFB-A904-E2BCA0FFB4FA}" destId="{0C1E25A8-1498-41C5-BCCD-6B6A0D4D8E99}" srcOrd="0" destOrd="0" presId="urn:microsoft.com/office/officeart/2005/8/layout/vList3"/>
    <dgm:cxn modelId="{E6CA1732-7454-45DC-A881-DFF41C81D9FF}" type="presParOf" srcId="{435CE58A-72C4-4DFB-A904-E2BCA0FFB4FA}" destId="{FC744F2F-8A6B-4877-A4F2-46F99187DC86}" srcOrd="1" destOrd="0" presId="urn:microsoft.com/office/officeart/2005/8/layout/vList3"/>
    <dgm:cxn modelId="{8638AAD3-5A01-4BBF-BF5C-0095808CD322}" type="presParOf" srcId="{009CCEF1-51C3-4CF9-9FB1-735116923F83}" destId="{051A282D-1301-4083-9BB1-1C0E8BF28D75}" srcOrd="1" destOrd="0" presId="urn:microsoft.com/office/officeart/2005/8/layout/vList3"/>
    <dgm:cxn modelId="{D195477F-C951-412F-9472-3D18F1CF550A}" type="presParOf" srcId="{009CCEF1-51C3-4CF9-9FB1-735116923F83}" destId="{0C2A1BFC-93BB-4786-A1C9-A6133311360F}" srcOrd="2" destOrd="0" presId="urn:microsoft.com/office/officeart/2005/8/layout/vList3"/>
    <dgm:cxn modelId="{62A47F61-3EF0-43B9-8867-3E54F60D1F82}" type="presParOf" srcId="{0C2A1BFC-93BB-4786-A1C9-A6133311360F}" destId="{056D7B7F-F739-404D-B3F6-FB0C6733A749}" srcOrd="0" destOrd="0" presId="urn:microsoft.com/office/officeart/2005/8/layout/vList3"/>
    <dgm:cxn modelId="{CA1F93B5-CF4E-419B-8692-B2F8752F8C2F}" type="presParOf" srcId="{0C2A1BFC-93BB-4786-A1C9-A6133311360F}" destId="{0B6B2028-03BE-416B-B10A-C711E0EB58A1}" srcOrd="1" destOrd="0" presId="urn:microsoft.com/office/officeart/2005/8/layout/vList3"/>
    <dgm:cxn modelId="{2A9339C7-061A-4A07-9CF6-B9D439F6C2C5}" type="presParOf" srcId="{009CCEF1-51C3-4CF9-9FB1-735116923F83}" destId="{85B6FBD8-7A73-4CAF-843E-5A7392160EE9}" srcOrd="3" destOrd="0" presId="urn:microsoft.com/office/officeart/2005/8/layout/vList3"/>
    <dgm:cxn modelId="{6433F5A1-09B2-4A8B-962C-162CB6A8E323}" type="presParOf" srcId="{009CCEF1-51C3-4CF9-9FB1-735116923F83}" destId="{29C6B173-EE87-4430-AE9D-9A837FA8E030}" srcOrd="4" destOrd="0" presId="urn:microsoft.com/office/officeart/2005/8/layout/vList3"/>
    <dgm:cxn modelId="{18A2DC48-7EBA-4A7F-B3AA-DFA1259555EB}" type="presParOf" srcId="{29C6B173-EE87-4430-AE9D-9A837FA8E030}" destId="{E918B7F2-FD99-4838-9276-92D1C0C0ED76}" srcOrd="0" destOrd="0" presId="urn:microsoft.com/office/officeart/2005/8/layout/vList3"/>
    <dgm:cxn modelId="{3FBEC497-8B20-4496-BC54-6DCBAF0F83E7}" type="presParOf" srcId="{29C6B173-EE87-4430-AE9D-9A837FA8E030}" destId="{39349849-79F6-4AE8-BFF0-273D6077B41A}" srcOrd="1" destOrd="0" presId="urn:microsoft.com/office/officeart/2005/8/layout/vList3"/>
  </dgm:cxnLst>
  <dgm:bg/>
  <dgm:whole/>
  <dgm:extLst>
    <a:ext uri="http://schemas.microsoft.com/office/drawing/2008/diagram">
      <dsp:dataModelExt xmlns:dsp="http://schemas.microsoft.com/office/drawing/2008/diagram" relId="rId17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C744F2F-8A6B-4877-A4F2-46F99187DC86}">
      <dsp:nvSpPr>
        <dsp:cNvPr id="0" name=""/>
        <dsp:cNvSpPr/>
      </dsp:nvSpPr>
      <dsp:spPr>
        <a:xfrm rot="10800000">
          <a:off x="801830" y="1201"/>
          <a:ext cx="2722728" cy="464120"/>
        </a:xfrm>
        <a:prstGeom prst="flowChartAlternateProcess">
          <a:avLst/>
        </a:prstGeom>
        <a:solidFill>
          <a:srgbClr val="351C75"/>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4664" tIns="38100" rIns="71120" bIns="38100" numCol="1" spcCol="1270" anchor="ctr" anchorCtr="0">
          <a:noAutofit/>
        </a:bodyPr>
        <a:lstStyle/>
        <a:p>
          <a:pPr marL="0" lvl="0" indent="0" algn="ctr" defTabSz="444500">
            <a:lnSpc>
              <a:spcPct val="90000"/>
            </a:lnSpc>
            <a:spcBef>
              <a:spcPct val="0"/>
            </a:spcBef>
            <a:spcAft>
              <a:spcPct val="35000"/>
            </a:spcAft>
            <a:buNone/>
          </a:pPr>
          <a:r>
            <a:rPr lang="es-CO" sz="1000" b="1" kern="1200">
              <a:solidFill>
                <a:sysClr val="window" lastClr="FFFFFF"/>
              </a:solidFill>
              <a:latin typeface="Arial" panose="020B0604020202020204" pitchFamily="34" charset="0"/>
              <a:ea typeface="+mn-ea"/>
              <a:cs typeface="Arial" panose="020B0604020202020204" pitchFamily="34" charset="0"/>
            </a:rPr>
            <a:t>Infraestructura de las artes escénicas</a:t>
          </a:r>
        </a:p>
        <a:p>
          <a:pPr marL="0" lvl="0" indent="0" algn="ctr" defTabSz="444500">
            <a:lnSpc>
              <a:spcPct val="90000"/>
            </a:lnSpc>
            <a:spcBef>
              <a:spcPct val="0"/>
            </a:spcBef>
            <a:spcAft>
              <a:spcPct val="35000"/>
            </a:spcAft>
            <a:buNone/>
          </a:pPr>
          <a:r>
            <a:rPr lang="es-CO" sz="500" kern="1200">
              <a:solidFill>
                <a:sysClr val="window" lastClr="FFFFFF"/>
              </a:solidFill>
              <a:latin typeface="Arial" panose="020B0604020202020204" pitchFamily="34" charset="0"/>
              <a:ea typeface="+mn-ea"/>
              <a:cs typeface="Arial" panose="020B0604020202020204" pitchFamily="34" charset="0"/>
            </a:rPr>
            <a:t>Contribución parafiscal Cultural</a:t>
          </a:r>
        </a:p>
      </dsp:txBody>
      <dsp:txXfrm rot="10800000">
        <a:off x="824486" y="23857"/>
        <a:ext cx="2677416" cy="418808"/>
      </dsp:txXfrm>
    </dsp:sp>
    <dsp:sp modelId="{0C1E25A8-1498-41C5-BCCD-6B6A0D4D8E99}">
      <dsp:nvSpPr>
        <dsp:cNvPr id="0" name=""/>
        <dsp:cNvSpPr/>
      </dsp:nvSpPr>
      <dsp:spPr>
        <a:xfrm>
          <a:off x="569769" y="1201"/>
          <a:ext cx="464120" cy="464120"/>
        </a:xfrm>
        <a:prstGeom prst="ellipse">
          <a:avLst/>
        </a:prstGeom>
        <a:blipFill>
          <a:blip xmlns:r="http://schemas.openxmlformats.org/officeDocument/2006/relationships" r:embed="rId1" cstate="print">
            <a:extLst>
              <a:ext uri="{28A0092B-C50C-407E-A947-70E740481C1C}">
                <a14:useLocalDpi xmlns:a14="http://schemas.microsoft.com/office/drawing/2010/main"/>
              </a:ext>
            </a:extLst>
          </a:blip>
          <a:srcRect/>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0B6B2028-03BE-416B-B10A-C711E0EB58A1}">
      <dsp:nvSpPr>
        <dsp:cNvPr id="0" name=""/>
        <dsp:cNvSpPr/>
      </dsp:nvSpPr>
      <dsp:spPr>
        <a:xfrm rot="10800000">
          <a:off x="801830" y="603865"/>
          <a:ext cx="2722728" cy="464120"/>
        </a:xfrm>
        <a:prstGeom prst="flowChartAlternateProcess">
          <a:avLst/>
        </a:prstGeom>
        <a:solidFill>
          <a:srgbClr val="351C75"/>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4664" tIns="38100" rIns="71120" bIns="38100" numCol="1" spcCol="1270" anchor="ctr" anchorCtr="0">
          <a:noAutofit/>
        </a:bodyPr>
        <a:lstStyle/>
        <a:p>
          <a:pPr marL="0" lvl="0" indent="0" algn="ctr" defTabSz="444500">
            <a:lnSpc>
              <a:spcPct val="90000"/>
            </a:lnSpc>
            <a:spcBef>
              <a:spcPct val="0"/>
            </a:spcBef>
            <a:spcAft>
              <a:spcPct val="35000"/>
            </a:spcAft>
            <a:buNone/>
          </a:pPr>
          <a:r>
            <a:rPr lang="es-CO" sz="1000" b="1" kern="1200">
              <a:solidFill>
                <a:sysClr val="window" lastClr="FFFFFF"/>
              </a:solidFill>
              <a:latin typeface="Arial" panose="020B0604020202020204" pitchFamily="34" charset="0"/>
              <a:ea typeface="+mn-ea"/>
              <a:cs typeface="Arial" panose="020B0604020202020204" pitchFamily="34" charset="0"/>
            </a:rPr>
            <a:t>Equipamientos Culturales complementarios a TransMiCable</a:t>
          </a:r>
        </a:p>
        <a:p>
          <a:pPr marL="0" lvl="0" indent="0" algn="ctr" defTabSz="444500">
            <a:lnSpc>
              <a:spcPct val="90000"/>
            </a:lnSpc>
            <a:spcBef>
              <a:spcPct val="0"/>
            </a:spcBef>
            <a:spcAft>
              <a:spcPct val="35000"/>
            </a:spcAft>
            <a:buNone/>
          </a:pPr>
          <a:r>
            <a:rPr lang="es-CO" sz="500" kern="1200">
              <a:solidFill>
                <a:sysClr val="window" lastClr="FFFFFF"/>
              </a:solidFill>
              <a:latin typeface="Arial" panose="020B0604020202020204" pitchFamily="34" charset="0"/>
              <a:ea typeface="+mn-ea"/>
              <a:cs typeface="Arial" panose="020B0604020202020204" pitchFamily="34" charset="0"/>
            </a:rPr>
            <a:t>Recursos Distrito</a:t>
          </a:r>
          <a:endParaRPr lang="es-CO" sz="1000" kern="1200">
            <a:solidFill>
              <a:sysClr val="window" lastClr="FFFFFF"/>
            </a:solidFill>
            <a:latin typeface="Arial" panose="020B0604020202020204" pitchFamily="34" charset="0"/>
            <a:ea typeface="+mn-ea"/>
            <a:cs typeface="Arial" panose="020B0604020202020204" pitchFamily="34" charset="0"/>
          </a:endParaRPr>
        </a:p>
      </dsp:txBody>
      <dsp:txXfrm rot="10800000">
        <a:off x="824486" y="626521"/>
        <a:ext cx="2677416" cy="418808"/>
      </dsp:txXfrm>
    </dsp:sp>
    <dsp:sp modelId="{056D7B7F-F739-404D-B3F6-FB0C6733A749}">
      <dsp:nvSpPr>
        <dsp:cNvPr id="0" name=""/>
        <dsp:cNvSpPr/>
      </dsp:nvSpPr>
      <dsp:spPr>
        <a:xfrm>
          <a:off x="569769" y="603865"/>
          <a:ext cx="464120" cy="464120"/>
        </a:xfrm>
        <a:prstGeom prst="ellipse">
          <a:avLst/>
        </a:prstGeom>
        <a:blipFill>
          <a:blip xmlns:r="http://schemas.openxmlformats.org/officeDocument/2006/relationships" r:embed="rId2" cstate="print">
            <a:extLst>
              <a:ext uri="{28A0092B-C50C-407E-A947-70E740481C1C}">
                <a14:useLocalDpi xmlns:a14="http://schemas.microsoft.com/office/drawing/2010/main"/>
              </a:ext>
            </a:extLst>
          </a:blip>
          <a:srcRect/>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39349849-79F6-4AE8-BFF0-273D6077B41A}">
      <dsp:nvSpPr>
        <dsp:cNvPr id="0" name=""/>
        <dsp:cNvSpPr/>
      </dsp:nvSpPr>
      <dsp:spPr>
        <a:xfrm rot="10800000">
          <a:off x="801830" y="1206529"/>
          <a:ext cx="2722728" cy="464120"/>
        </a:xfrm>
        <a:prstGeom prst="flowChartAlternateProcess">
          <a:avLst/>
        </a:prstGeom>
        <a:solidFill>
          <a:srgbClr val="351C75"/>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4664" tIns="38100" rIns="71120" bIns="38100" numCol="1" spcCol="1270" anchor="ctr" anchorCtr="0">
          <a:noAutofit/>
        </a:bodyPr>
        <a:lstStyle/>
        <a:p>
          <a:pPr marL="0" lvl="0" indent="0" algn="ctr" defTabSz="444500">
            <a:lnSpc>
              <a:spcPct val="90000"/>
            </a:lnSpc>
            <a:spcBef>
              <a:spcPct val="0"/>
            </a:spcBef>
            <a:spcAft>
              <a:spcPct val="35000"/>
            </a:spcAft>
            <a:buNone/>
          </a:pPr>
          <a:r>
            <a:rPr lang="es-CO" sz="1000" b="1" kern="1200">
              <a:solidFill>
                <a:sysClr val="window" lastClr="FFFFFF"/>
              </a:solidFill>
              <a:latin typeface="Arial" panose="020B0604020202020204" pitchFamily="34" charset="0"/>
              <a:ea typeface="+mn-ea"/>
              <a:cs typeface="Arial" panose="020B0604020202020204" pitchFamily="34" charset="0"/>
            </a:rPr>
            <a:t>CEFE Chapinero</a:t>
          </a:r>
        </a:p>
        <a:p>
          <a:pPr marL="0" lvl="0" indent="0" algn="ctr" defTabSz="444500">
            <a:lnSpc>
              <a:spcPct val="90000"/>
            </a:lnSpc>
            <a:spcBef>
              <a:spcPct val="0"/>
            </a:spcBef>
            <a:spcAft>
              <a:spcPct val="35000"/>
            </a:spcAft>
            <a:buNone/>
          </a:pPr>
          <a:r>
            <a:rPr lang="es-CO" sz="500" kern="1200">
              <a:solidFill>
                <a:sysClr val="window" lastClr="FFFFFF"/>
              </a:solidFill>
              <a:latin typeface="Arial" panose="020B0604020202020204" pitchFamily="34" charset="0"/>
              <a:ea typeface="+mn-ea"/>
              <a:cs typeface="Arial" panose="020B0604020202020204" pitchFamily="34" charset="0"/>
            </a:rPr>
            <a:t>Contribución Valorización - Acuerdo 724 de 2018</a:t>
          </a:r>
        </a:p>
        <a:p>
          <a:pPr marL="0" lvl="0" indent="0" algn="ctr" defTabSz="444500">
            <a:lnSpc>
              <a:spcPct val="90000"/>
            </a:lnSpc>
            <a:spcBef>
              <a:spcPct val="0"/>
            </a:spcBef>
            <a:spcAft>
              <a:spcPct val="35000"/>
            </a:spcAft>
            <a:buNone/>
          </a:pPr>
          <a:endParaRPr lang="es-CO" sz="500" kern="1200">
            <a:solidFill>
              <a:sysClr val="window" lastClr="FFFFFF"/>
            </a:solidFill>
            <a:latin typeface="Arial" panose="020B0604020202020204" pitchFamily="34" charset="0"/>
            <a:ea typeface="+mn-ea"/>
            <a:cs typeface="Arial" panose="020B0604020202020204" pitchFamily="34" charset="0"/>
          </a:endParaRPr>
        </a:p>
      </dsp:txBody>
      <dsp:txXfrm rot="10800000">
        <a:off x="824486" y="1229185"/>
        <a:ext cx="2677416" cy="418808"/>
      </dsp:txXfrm>
    </dsp:sp>
    <dsp:sp modelId="{E918B7F2-FD99-4838-9276-92D1C0C0ED76}">
      <dsp:nvSpPr>
        <dsp:cNvPr id="0" name=""/>
        <dsp:cNvSpPr/>
      </dsp:nvSpPr>
      <dsp:spPr>
        <a:xfrm>
          <a:off x="569769" y="1206529"/>
          <a:ext cx="464120" cy="464120"/>
        </a:xfrm>
        <a:prstGeom prst="ellipse">
          <a:avLst/>
        </a:prstGeom>
        <a:blipFill>
          <a:blip xmlns:r="http://schemas.openxmlformats.org/officeDocument/2006/relationships" r:embed="rId3" cstate="print">
            <a:extLst>
              <a:ext uri="{28A0092B-C50C-407E-A947-70E740481C1C}">
                <a14:useLocalDpi xmlns:a14="http://schemas.microsoft.com/office/drawing/2010/main"/>
              </a:ext>
            </a:extLst>
          </a:blip>
          <a:srcRect/>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ink/ink1.xml><?xml version="1.0" encoding="utf-8"?>
<inkml:ink xmlns:inkml="http://www.w3.org/2003/InkML">
  <inkml:definitions/>
</inkml:ink>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09911A-7E3D-4A4D-8485-9AA888AD73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2767</TotalTime>
  <Pages>348</Pages>
  <Words>152556</Words>
  <Characters>839064</Characters>
  <Application>Microsoft Office Word</Application>
  <DocSecurity>0</DocSecurity>
  <Lines>6992</Lines>
  <Paragraphs>1979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989641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Carolina</dc:creator>
  <cp:keywords/>
  <dc:description/>
  <cp:lastModifiedBy>Carolina</cp:lastModifiedBy>
  <cp:revision>118</cp:revision>
  <cp:lastPrinted>2021-08-12T01:33:00Z</cp:lastPrinted>
  <dcterms:created xsi:type="dcterms:W3CDTF">2021-04-21T16:03:00Z</dcterms:created>
  <dcterms:modified xsi:type="dcterms:W3CDTF">2021-08-12T03:00:00Z</dcterms:modified>
</cp:coreProperties>
</file>